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9F" w:rsidRPr="00333DFE" w:rsidRDefault="00791C9F" w:rsidP="00024698">
      <w:pPr>
        <w:widowControl/>
        <w:tabs>
          <w:tab w:val="center" w:pos="4680"/>
        </w:tabs>
        <w:jc w:val="center"/>
        <w:rPr>
          <w:rFonts w:ascii="Times New Roman" w:hAnsi="Times New Roman"/>
          <w:b/>
          <w:bCs/>
        </w:rPr>
      </w:pPr>
      <w:r w:rsidRPr="00333DFE">
        <w:rPr>
          <w:rFonts w:ascii="Times New Roman" w:hAnsi="Times New Roman"/>
          <w:b/>
          <w:bCs/>
        </w:rPr>
        <w:t>SUPPORTING STATEMENT</w:t>
      </w:r>
    </w:p>
    <w:p w:rsidR="00024698" w:rsidRPr="00333DFE" w:rsidRDefault="00024698" w:rsidP="00024698">
      <w:pPr>
        <w:widowControl/>
        <w:tabs>
          <w:tab w:val="center" w:pos="4680"/>
        </w:tabs>
        <w:jc w:val="center"/>
        <w:rPr>
          <w:rFonts w:ascii="Times New Roman" w:hAnsi="Times New Roman"/>
        </w:rPr>
      </w:pPr>
      <w:r w:rsidRPr="00333DFE">
        <w:rPr>
          <w:rFonts w:ascii="Times New Roman" w:hAnsi="Times New Roman"/>
          <w:b/>
          <w:bCs/>
        </w:rPr>
        <w:t>Survey of Sexual Victimization, 20</w:t>
      </w:r>
      <w:r w:rsidR="00C14010" w:rsidRPr="00333DFE">
        <w:rPr>
          <w:rFonts w:ascii="Times New Roman" w:hAnsi="Times New Roman"/>
          <w:b/>
          <w:bCs/>
        </w:rPr>
        <w:t>16</w:t>
      </w:r>
      <w:r w:rsidRPr="00333DFE">
        <w:rPr>
          <w:rFonts w:ascii="Times New Roman" w:hAnsi="Times New Roman"/>
          <w:b/>
          <w:bCs/>
        </w:rPr>
        <w:t xml:space="preserve"> – 20</w:t>
      </w:r>
      <w:r w:rsidR="00C14010" w:rsidRPr="00333DFE">
        <w:rPr>
          <w:rFonts w:ascii="Times New Roman" w:hAnsi="Times New Roman"/>
          <w:b/>
          <w:bCs/>
        </w:rPr>
        <w:t>18</w:t>
      </w:r>
    </w:p>
    <w:p w:rsidR="00791C9F" w:rsidRPr="00333DFE" w:rsidRDefault="00791C9F">
      <w:pPr>
        <w:widowControl/>
        <w:ind w:firstLine="2880"/>
        <w:rPr>
          <w:rFonts w:ascii="Times New Roman" w:hAnsi="Times New Roman"/>
        </w:rPr>
      </w:pPr>
      <w:r w:rsidRPr="00333DFE">
        <w:rPr>
          <w:rFonts w:ascii="Times New Roman" w:hAnsi="Times New Roman"/>
        </w:rPr>
        <w:t xml:space="preserve">   </w:t>
      </w:r>
    </w:p>
    <w:p w:rsidR="00791C9F" w:rsidRPr="00333DFE" w:rsidRDefault="00791C9F" w:rsidP="006825D5">
      <w:pPr>
        <w:widowControl/>
        <w:tabs>
          <w:tab w:val="left" w:pos="-1440"/>
        </w:tabs>
        <w:ind w:left="720" w:hanging="720"/>
        <w:rPr>
          <w:rFonts w:ascii="Times New Roman" w:hAnsi="Times New Roman"/>
        </w:rPr>
      </w:pPr>
      <w:r w:rsidRPr="00333DFE">
        <w:rPr>
          <w:rFonts w:ascii="Times New Roman" w:hAnsi="Times New Roman"/>
          <w:b/>
          <w:bCs/>
        </w:rPr>
        <w:t>A.</w:t>
      </w:r>
      <w:r w:rsidRPr="00333DFE">
        <w:rPr>
          <w:rFonts w:ascii="Times New Roman" w:hAnsi="Times New Roman"/>
        </w:rPr>
        <w:tab/>
      </w:r>
      <w:r w:rsidRPr="00333DFE">
        <w:rPr>
          <w:rFonts w:ascii="Times New Roman" w:hAnsi="Times New Roman"/>
          <w:b/>
          <w:bCs/>
        </w:rPr>
        <w:t>Justification</w:t>
      </w:r>
    </w:p>
    <w:p w:rsidR="00791C9F" w:rsidRPr="00333DFE" w:rsidRDefault="00791C9F" w:rsidP="008E2E1D">
      <w:pPr>
        <w:widowControl/>
        <w:ind w:hanging="1440"/>
        <w:rPr>
          <w:rFonts w:ascii="Times New Roman" w:hAnsi="Times New Roman"/>
        </w:rPr>
      </w:pPr>
      <w:r w:rsidRPr="00333DFE">
        <w:rPr>
          <w:rFonts w:ascii="Times New Roman" w:hAnsi="Times New Roman"/>
        </w:rPr>
        <w:t xml:space="preserve"> </w:t>
      </w:r>
    </w:p>
    <w:p w:rsidR="00791C9F" w:rsidRPr="00333DFE" w:rsidRDefault="00791C9F" w:rsidP="00854F7C">
      <w:pPr>
        <w:widowControl/>
        <w:tabs>
          <w:tab w:val="left" w:pos="-1440"/>
        </w:tabs>
        <w:rPr>
          <w:rFonts w:ascii="Times New Roman" w:hAnsi="Times New Roman"/>
        </w:rPr>
      </w:pPr>
      <w:r w:rsidRPr="00333DFE">
        <w:rPr>
          <w:rFonts w:ascii="Times New Roman" w:hAnsi="Times New Roman"/>
        </w:rPr>
        <w:t>1.</w:t>
      </w:r>
      <w:r w:rsidRPr="00333DFE">
        <w:rPr>
          <w:rFonts w:ascii="Times New Roman" w:hAnsi="Times New Roman"/>
        </w:rPr>
        <w:tab/>
      </w:r>
      <w:r w:rsidRPr="00333DFE">
        <w:rPr>
          <w:rFonts w:ascii="Times New Roman" w:hAnsi="Times New Roman"/>
          <w:u w:val="single"/>
        </w:rPr>
        <w:t>Necessity of Information Collection</w:t>
      </w:r>
    </w:p>
    <w:p w:rsidR="00791C9F" w:rsidRPr="00333DFE" w:rsidRDefault="00791C9F" w:rsidP="008E2E1D">
      <w:pPr>
        <w:widowControl/>
        <w:ind w:hanging="1440"/>
        <w:rPr>
          <w:rFonts w:ascii="Times New Roman" w:hAnsi="Times New Roman"/>
        </w:rPr>
      </w:pPr>
    </w:p>
    <w:p w:rsidR="00AA057C" w:rsidRPr="00333DFE" w:rsidRDefault="008E2E1D" w:rsidP="008E2E1D">
      <w:pPr>
        <w:widowControl/>
        <w:ind w:left="720" w:hanging="720"/>
        <w:rPr>
          <w:rFonts w:ascii="Times New Roman" w:hAnsi="Times New Roman"/>
        </w:rPr>
      </w:pPr>
      <w:r w:rsidRPr="00333DFE">
        <w:rPr>
          <w:rFonts w:ascii="Times New Roman" w:hAnsi="Times New Roman"/>
        </w:rPr>
        <w:tab/>
      </w:r>
      <w:r w:rsidR="00AA057C" w:rsidRPr="00333DFE">
        <w:rPr>
          <w:rFonts w:ascii="Times New Roman" w:hAnsi="Times New Roman"/>
        </w:rPr>
        <w:t>On September 4, 2003, the Prison Rape Elimination Act of 2003 (</w:t>
      </w:r>
      <w:r w:rsidR="00405102" w:rsidRPr="00333DFE">
        <w:rPr>
          <w:rFonts w:ascii="Times New Roman" w:hAnsi="Times New Roman"/>
        </w:rPr>
        <w:t xml:space="preserve">PREA or </w:t>
      </w:r>
      <w:r w:rsidR="00AA057C" w:rsidRPr="00333DFE">
        <w:rPr>
          <w:rFonts w:ascii="Times New Roman" w:hAnsi="Times New Roman"/>
        </w:rPr>
        <w:t>t</w:t>
      </w:r>
      <w:r w:rsidRPr="00333DFE">
        <w:rPr>
          <w:rFonts w:ascii="Times New Roman" w:hAnsi="Times New Roman"/>
        </w:rPr>
        <w:t xml:space="preserve">he Act) was signed </w:t>
      </w:r>
      <w:r w:rsidR="00301F68" w:rsidRPr="00333DFE">
        <w:rPr>
          <w:rFonts w:ascii="Times New Roman" w:hAnsi="Times New Roman"/>
        </w:rPr>
        <w:t xml:space="preserve">into law </w:t>
      </w:r>
      <w:r w:rsidR="00AA057C" w:rsidRPr="00333DFE">
        <w:rPr>
          <w:rFonts w:ascii="Times New Roman" w:hAnsi="Times New Roman"/>
        </w:rPr>
        <w:t>(Public Law 108-79</w:t>
      </w:r>
      <w:r w:rsidR="0079301A" w:rsidRPr="00333DFE">
        <w:rPr>
          <w:rFonts w:ascii="Times New Roman" w:hAnsi="Times New Roman"/>
        </w:rPr>
        <w:t xml:space="preserve">, </w:t>
      </w:r>
      <w:r w:rsidR="004A16D4" w:rsidRPr="00333DFE">
        <w:rPr>
          <w:rFonts w:ascii="Times New Roman" w:hAnsi="Times New Roman"/>
        </w:rPr>
        <w:t>see Attachment 1</w:t>
      </w:r>
      <w:r w:rsidR="00AA057C" w:rsidRPr="00333DFE">
        <w:rPr>
          <w:rFonts w:ascii="Times New Roman" w:hAnsi="Times New Roman"/>
        </w:rPr>
        <w:t xml:space="preserve">). </w:t>
      </w:r>
      <w:r w:rsidR="00791C9F" w:rsidRPr="00333DFE">
        <w:rPr>
          <w:rFonts w:ascii="Times New Roman" w:hAnsi="Times New Roman"/>
        </w:rPr>
        <w:t xml:space="preserve">The </w:t>
      </w:r>
      <w:r w:rsidR="00AA057C" w:rsidRPr="00333DFE">
        <w:rPr>
          <w:rFonts w:ascii="Times New Roman" w:hAnsi="Times New Roman"/>
        </w:rPr>
        <w:t>Act requires the Bureau of Justice Statistics (BJS) to</w:t>
      </w:r>
      <w:r w:rsidR="00405102" w:rsidRPr="00333DFE">
        <w:rPr>
          <w:rFonts w:ascii="Times New Roman" w:hAnsi="Times New Roman"/>
        </w:rPr>
        <w:t xml:space="preserve"> </w:t>
      </w:r>
      <w:r w:rsidR="00A0427D" w:rsidRPr="00333DFE">
        <w:rPr>
          <w:rFonts w:ascii="Times New Roman" w:hAnsi="Times New Roman"/>
        </w:rPr>
        <w:t>“carry out, for each calendar year, a comprehensive statistical review and analysis of the incidence</w:t>
      </w:r>
      <w:r w:rsidR="00405102" w:rsidRPr="00333DFE">
        <w:rPr>
          <w:rFonts w:ascii="Times New Roman" w:hAnsi="Times New Roman"/>
        </w:rPr>
        <w:t xml:space="preserve"> </w:t>
      </w:r>
      <w:r w:rsidR="00A0427D" w:rsidRPr="00333DFE">
        <w:rPr>
          <w:rFonts w:ascii="Times New Roman" w:hAnsi="Times New Roman"/>
        </w:rPr>
        <w:t>and effects of prison rape.”</w:t>
      </w:r>
      <w:r w:rsidR="00BF0CD2" w:rsidRPr="00333DFE">
        <w:rPr>
          <w:rFonts w:ascii="Times New Roman" w:hAnsi="Times New Roman"/>
        </w:rPr>
        <w:t xml:space="preserve"> T</w:t>
      </w:r>
      <w:r w:rsidR="009D1E9B" w:rsidRPr="00333DFE">
        <w:rPr>
          <w:rFonts w:ascii="Times New Roman" w:hAnsi="Times New Roman"/>
        </w:rPr>
        <w:t>he law was passed in part to overcome a shortage of available</w:t>
      </w:r>
      <w:r w:rsidR="00405102" w:rsidRPr="00333DFE">
        <w:rPr>
          <w:rFonts w:ascii="Times New Roman" w:hAnsi="Times New Roman"/>
        </w:rPr>
        <w:t xml:space="preserve"> </w:t>
      </w:r>
      <w:r w:rsidR="00301F68" w:rsidRPr="00333DFE">
        <w:rPr>
          <w:rFonts w:ascii="Times New Roman" w:hAnsi="Times New Roman"/>
        </w:rPr>
        <w:t>data</w:t>
      </w:r>
      <w:r w:rsidR="009D1E9B" w:rsidRPr="00333DFE">
        <w:rPr>
          <w:rFonts w:ascii="Times New Roman" w:hAnsi="Times New Roman"/>
        </w:rPr>
        <w:t xml:space="preserve"> on the incidence and prevalence of sexual </w:t>
      </w:r>
      <w:r w:rsidR="00683443" w:rsidRPr="00333DFE">
        <w:rPr>
          <w:rFonts w:ascii="Times New Roman" w:hAnsi="Times New Roman"/>
        </w:rPr>
        <w:t>victimization</w:t>
      </w:r>
      <w:r w:rsidR="00D10609" w:rsidRPr="00333DFE">
        <w:rPr>
          <w:rFonts w:ascii="Times New Roman" w:hAnsi="Times New Roman"/>
        </w:rPr>
        <w:t xml:space="preserve"> </w:t>
      </w:r>
      <w:r w:rsidR="009D1E9B" w:rsidRPr="00333DFE">
        <w:rPr>
          <w:rFonts w:ascii="Times New Roman" w:hAnsi="Times New Roman"/>
        </w:rPr>
        <w:t>within correctional facilities.</w:t>
      </w:r>
    </w:p>
    <w:p w:rsidR="00A0427D" w:rsidRPr="00333DFE" w:rsidRDefault="00A0427D" w:rsidP="008E2E1D">
      <w:pPr>
        <w:widowControl/>
        <w:ind w:left="720" w:hanging="720"/>
        <w:rPr>
          <w:rFonts w:ascii="Times New Roman" w:hAnsi="Times New Roman"/>
        </w:rPr>
      </w:pPr>
    </w:p>
    <w:p w:rsidR="00D771F7" w:rsidRPr="00333DFE" w:rsidRDefault="00A0427D" w:rsidP="00D771F7">
      <w:pPr>
        <w:widowControl/>
        <w:kinsoku w:val="0"/>
        <w:overflowPunct w:val="0"/>
        <w:ind w:left="720"/>
        <w:rPr>
          <w:rFonts w:ascii="Times New Roman" w:hAnsi="Times New Roman"/>
        </w:rPr>
      </w:pPr>
      <w:r w:rsidRPr="00333DFE">
        <w:rPr>
          <w:rFonts w:ascii="Times New Roman" w:hAnsi="Times New Roman"/>
        </w:rPr>
        <w:t>To implement the Act, BJS</w:t>
      </w:r>
      <w:r w:rsidR="00FF4824" w:rsidRPr="00333DFE">
        <w:rPr>
          <w:rFonts w:ascii="Times New Roman" w:hAnsi="Times New Roman"/>
        </w:rPr>
        <w:t xml:space="preserve"> </w:t>
      </w:r>
      <w:r w:rsidRPr="00333DFE">
        <w:rPr>
          <w:rFonts w:ascii="Times New Roman" w:hAnsi="Times New Roman"/>
        </w:rPr>
        <w:t>develop</w:t>
      </w:r>
      <w:r w:rsidR="008E56D6" w:rsidRPr="00333DFE">
        <w:rPr>
          <w:rFonts w:ascii="Times New Roman" w:hAnsi="Times New Roman"/>
        </w:rPr>
        <w:t xml:space="preserve">ed </w:t>
      </w:r>
      <w:r w:rsidRPr="00333DFE">
        <w:rPr>
          <w:rFonts w:ascii="Times New Roman" w:hAnsi="Times New Roman"/>
        </w:rPr>
        <w:t xml:space="preserve">the </w:t>
      </w:r>
      <w:r w:rsidR="009D1E9B" w:rsidRPr="00333DFE">
        <w:rPr>
          <w:rFonts w:ascii="Times New Roman" w:hAnsi="Times New Roman"/>
        </w:rPr>
        <w:t xml:space="preserve">National Prison </w:t>
      </w:r>
      <w:r w:rsidR="008E2E1D" w:rsidRPr="00333DFE">
        <w:rPr>
          <w:rFonts w:ascii="Times New Roman" w:hAnsi="Times New Roman"/>
        </w:rPr>
        <w:t>Rape Statistics Program (NPRS</w:t>
      </w:r>
      <w:r w:rsidR="00A1694B" w:rsidRPr="00333DFE">
        <w:rPr>
          <w:rFonts w:ascii="Times New Roman" w:hAnsi="Times New Roman"/>
        </w:rPr>
        <w:t>P</w:t>
      </w:r>
      <w:r w:rsidR="008E2E1D" w:rsidRPr="00333DFE">
        <w:rPr>
          <w:rFonts w:ascii="Times New Roman" w:hAnsi="Times New Roman"/>
        </w:rPr>
        <w:t>),</w:t>
      </w:r>
      <w:r w:rsidR="004434DE" w:rsidRPr="00333DFE">
        <w:rPr>
          <w:rFonts w:ascii="Times New Roman" w:hAnsi="Times New Roman"/>
        </w:rPr>
        <w:t xml:space="preserve"> which includes f</w:t>
      </w:r>
      <w:r w:rsidR="00D4381A" w:rsidRPr="00333DFE">
        <w:rPr>
          <w:rFonts w:ascii="Times New Roman" w:hAnsi="Times New Roman"/>
        </w:rPr>
        <w:t>our</w:t>
      </w:r>
      <w:r w:rsidR="004434DE" w:rsidRPr="00333DFE">
        <w:rPr>
          <w:rFonts w:ascii="Times New Roman" w:hAnsi="Times New Roman"/>
        </w:rPr>
        <w:t xml:space="preserve"> separate data collection efforts: the Survey o</w:t>
      </w:r>
      <w:r w:rsidR="006C119E" w:rsidRPr="00333DFE">
        <w:rPr>
          <w:rFonts w:ascii="Times New Roman" w:hAnsi="Times New Roman"/>
        </w:rPr>
        <w:t>f</w:t>
      </w:r>
      <w:r w:rsidR="004434DE" w:rsidRPr="00333DFE">
        <w:rPr>
          <w:rFonts w:ascii="Times New Roman" w:hAnsi="Times New Roman"/>
        </w:rPr>
        <w:t xml:space="preserve"> Sexual Vi</w:t>
      </w:r>
      <w:r w:rsidR="00D4381A" w:rsidRPr="00333DFE">
        <w:rPr>
          <w:rFonts w:ascii="Times New Roman" w:hAnsi="Times New Roman"/>
        </w:rPr>
        <w:t xml:space="preserve">ctimization </w:t>
      </w:r>
      <w:r w:rsidR="004434DE" w:rsidRPr="00333DFE">
        <w:rPr>
          <w:rFonts w:ascii="Times New Roman" w:hAnsi="Times New Roman"/>
        </w:rPr>
        <w:t>(SSV</w:t>
      </w:r>
      <w:r w:rsidR="00854F7C" w:rsidRPr="00333DFE">
        <w:rPr>
          <w:rFonts w:ascii="Times New Roman" w:hAnsi="Times New Roman"/>
        </w:rPr>
        <w:t>, formerly the Survey of Sexual Violence</w:t>
      </w:r>
      <w:r w:rsidR="004434DE" w:rsidRPr="00333DFE">
        <w:rPr>
          <w:rFonts w:ascii="Times New Roman" w:hAnsi="Times New Roman"/>
        </w:rPr>
        <w:t xml:space="preserve">), the National Inmate Survey (NIS), the National Survey of Youth in Custody (NSYC), </w:t>
      </w:r>
      <w:r w:rsidR="00D4381A" w:rsidRPr="00333DFE">
        <w:rPr>
          <w:rFonts w:ascii="Times New Roman" w:hAnsi="Times New Roman"/>
        </w:rPr>
        <w:t xml:space="preserve">and </w:t>
      </w:r>
      <w:r w:rsidR="004434DE" w:rsidRPr="00333DFE">
        <w:rPr>
          <w:rFonts w:ascii="Times New Roman" w:hAnsi="Times New Roman"/>
        </w:rPr>
        <w:t xml:space="preserve">the </w:t>
      </w:r>
      <w:r w:rsidR="00181ED9" w:rsidRPr="00333DFE">
        <w:rPr>
          <w:rFonts w:ascii="Times New Roman" w:hAnsi="Times New Roman"/>
        </w:rPr>
        <w:t xml:space="preserve">National </w:t>
      </w:r>
      <w:r w:rsidR="004434DE" w:rsidRPr="00333DFE">
        <w:rPr>
          <w:rFonts w:ascii="Times New Roman" w:hAnsi="Times New Roman"/>
        </w:rPr>
        <w:t>Former Prisoner Survey (</w:t>
      </w:r>
      <w:r w:rsidR="00181ED9" w:rsidRPr="00333DFE">
        <w:rPr>
          <w:rFonts w:ascii="Times New Roman" w:hAnsi="Times New Roman"/>
        </w:rPr>
        <w:t>N</w:t>
      </w:r>
      <w:r w:rsidR="004434DE" w:rsidRPr="00333DFE">
        <w:rPr>
          <w:rFonts w:ascii="Times New Roman" w:hAnsi="Times New Roman"/>
        </w:rPr>
        <w:t>FPS)</w:t>
      </w:r>
      <w:r w:rsidR="00D4381A" w:rsidRPr="00333DFE">
        <w:rPr>
          <w:rFonts w:ascii="Times New Roman" w:hAnsi="Times New Roman"/>
        </w:rPr>
        <w:t>.</w:t>
      </w:r>
      <w:r w:rsidR="004434DE" w:rsidRPr="00333DFE">
        <w:rPr>
          <w:rFonts w:ascii="Times New Roman" w:hAnsi="Times New Roman"/>
        </w:rPr>
        <w:t xml:space="preserve"> Each of these collections is independent and, while not directly comparable, provide</w:t>
      </w:r>
      <w:r w:rsidR="00301F68" w:rsidRPr="00333DFE">
        <w:rPr>
          <w:rFonts w:ascii="Times New Roman" w:hAnsi="Times New Roman"/>
        </w:rPr>
        <w:t>s</w:t>
      </w:r>
      <w:r w:rsidR="004434DE" w:rsidRPr="00333DFE">
        <w:rPr>
          <w:rFonts w:ascii="Times New Roman" w:hAnsi="Times New Roman"/>
        </w:rPr>
        <w:t xml:space="preserve"> various measures of the prevalence and characteristics of sexual </w:t>
      </w:r>
      <w:r w:rsidR="00AB5780" w:rsidRPr="00333DFE">
        <w:rPr>
          <w:rFonts w:ascii="Times New Roman" w:hAnsi="Times New Roman"/>
        </w:rPr>
        <w:t>victimization</w:t>
      </w:r>
      <w:r w:rsidR="004434DE" w:rsidRPr="00333DFE">
        <w:rPr>
          <w:rFonts w:ascii="Times New Roman" w:hAnsi="Times New Roman"/>
        </w:rPr>
        <w:t xml:space="preserve"> in correctional facilities. The NIS (OMB No. 1121-0311)</w:t>
      </w:r>
      <w:r w:rsidR="002A3472" w:rsidRPr="00333DFE">
        <w:rPr>
          <w:rFonts w:ascii="Times New Roman" w:hAnsi="Times New Roman"/>
        </w:rPr>
        <w:t xml:space="preserve">, </w:t>
      </w:r>
      <w:r w:rsidR="00D4381A" w:rsidRPr="00333DFE">
        <w:rPr>
          <w:rFonts w:ascii="Times New Roman" w:hAnsi="Times New Roman"/>
        </w:rPr>
        <w:t>with</w:t>
      </w:r>
      <w:r w:rsidR="00E52AB2" w:rsidRPr="00333DFE">
        <w:rPr>
          <w:rFonts w:ascii="Times New Roman" w:hAnsi="Times New Roman"/>
        </w:rPr>
        <w:t xml:space="preserve"> data collection</w:t>
      </w:r>
      <w:r w:rsidR="00D4381A" w:rsidRPr="00333DFE">
        <w:rPr>
          <w:rFonts w:ascii="Times New Roman" w:hAnsi="Times New Roman"/>
        </w:rPr>
        <w:t xml:space="preserve"> in 2007, 2008-09, and 2011-12</w:t>
      </w:r>
      <w:r w:rsidR="002A3472" w:rsidRPr="00333DFE">
        <w:rPr>
          <w:rFonts w:ascii="Times New Roman" w:hAnsi="Times New Roman"/>
        </w:rPr>
        <w:t>,</w:t>
      </w:r>
      <w:r w:rsidR="004434DE" w:rsidRPr="00333DFE">
        <w:rPr>
          <w:rFonts w:ascii="Times New Roman" w:hAnsi="Times New Roman"/>
        </w:rPr>
        <w:t xml:space="preserve"> gather</w:t>
      </w:r>
      <w:r w:rsidR="002A3472" w:rsidRPr="00333DFE">
        <w:rPr>
          <w:rFonts w:ascii="Times New Roman" w:hAnsi="Times New Roman"/>
        </w:rPr>
        <w:t>s</w:t>
      </w:r>
      <w:r w:rsidR="004434DE" w:rsidRPr="00333DFE">
        <w:rPr>
          <w:rFonts w:ascii="Times New Roman" w:hAnsi="Times New Roman"/>
        </w:rPr>
        <w:t xml:space="preserve"> allegations of sexual </w:t>
      </w:r>
      <w:r w:rsidR="00AB5780" w:rsidRPr="00333DFE">
        <w:rPr>
          <w:rFonts w:ascii="Times New Roman" w:hAnsi="Times New Roman"/>
        </w:rPr>
        <w:t>victimization</w:t>
      </w:r>
      <w:r w:rsidR="004434DE" w:rsidRPr="00333DFE">
        <w:rPr>
          <w:rFonts w:ascii="Times New Roman" w:hAnsi="Times New Roman"/>
        </w:rPr>
        <w:t xml:space="preserve"> self-reported from inmates in correctional facilities. </w:t>
      </w:r>
      <w:r w:rsidR="002A3472" w:rsidRPr="00333DFE">
        <w:rPr>
          <w:rFonts w:ascii="Times New Roman" w:hAnsi="Times New Roman"/>
        </w:rPr>
        <w:t>The</w:t>
      </w:r>
      <w:r w:rsidR="00455E09" w:rsidRPr="00333DFE">
        <w:rPr>
          <w:rFonts w:ascii="Times New Roman" w:hAnsi="Times New Roman"/>
        </w:rPr>
        <w:t xml:space="preserve"> </w:t>
      </w:r>
      <w:r w:rsidR="002A3472" w:rsidRPr="00333DFE">
        <w:rPr>
          <w:rFonts w:ascii="Times New Roman" w:hAnsi="Times New Roman"/>
        </w:rPr>
        <w:t>NSYC</w:t>
      </w:r>
      <w:r w:rsidR="00181ED9" w:rsidRPr="00333DFE">
        <w:rPr>
          <w:rFonts w:ascii="Times New Roman" w:hAnsi="Times New Roman"/>
        </w:rPr>
        <w:t xml:space="preserve"> </w:t>
      </w:r>
      <w:r w:rsidR="002A3472" w:rsidRPr="00333DFE">
        <w:rPr>
          <w:rFonts w:ascii="Times New Roman" w:hAnsi="Times New Roman"/>
        </w:rPr>
        <w:t>(OMB No. 1121-0319),</w:t>
      </w:r>
      <w:r w:rsidR="00181ED9" w:rsidRPr="00333DFE">
        <w:rPr>
          <w:rFonts w:ascii="Times New Roman" w:hAnsi="Times New Roman"/>
        </w:rPr>
        <w:t xml:space="preserve"> </w:t>
      </w:r>
      <w:r w:rsidR="00D4381A" w:rsidRPr="00333DFE">
        <w:rPr>
          <w:rFonts w:ascii="Times New Roman" w:hAnsi="Times New Roman"/>
        </w:rPr>
        <w:t>with</w:t>
      </w:r>
      <w:r w:rsidR="00E52AB2" w:rsidRPr="00333DFE">
        <w:rPr>
          <w:rFonts w:ascii="Times New Roman" w:hAnsi="Times New Roman"/>
        </w:rPr>
        <w:t xml:space="preserve"> data collection</w:t>
      </w:r>
      <w:r w:rsidR="00D4381A" w:rsidRPr="00333DFE">
        <w:rPr>
          <w:rFonts w:ascii="Times New Roman" w:hAnsi="Times New Roman"/>
        </w:rPr>
        <w:t xml:space="preserve"> in 2008-09</w:t>
      </w:r>
      <w:r w:rsidR="00181ED9" w:rsidRPr="00333DFE">
        <w:rPr>
          <w:rFonts w:ascii="Times New Roman" w:hAnsi="Times New Roman"/>
        </w:rPr>
        <w:t>,</w:t>
      </w:r>
      <w:r w:rsidR="00D4381A" w:rsidRPr="00333DFE">
        <w:rPr>
          <w:rFonts w:ascii="Times New Roman" w:hAnsi="Times New Roman"/>
        </w:rPr>
        <w:t xml:space="preserve"> and 2012</w:t>
      </w:r>
      <w:r w:rsidR="002A3472" w:rsidRPr="00333DFE">
        <w:rPr>
          <w:rFonts w:ascii="Times New Roman" w:hAnsi="Times New Roman"/>
        </w:rPr>
        <w:t xml:space="preserve">, collects allegations of sexual </w:t>
      </w:r>
      <w:r w:rsidR="00866924" w:rsidRPr="00333DFE">
        <w:rPr>
          <w:rFonts w:ascii="Times New Roman" w:hAnsi="Times New Roman"/>
        </w:rPr>
        <w:t>victimization</w:t>
      </w:r>
      <w:r w:rsidR="002A3472" w:rsidRPr="00333DFE">
        <w:rPr>
          <w:rFonts w:ascii="Times New Roman" w:hAnsi="Times New Roman"/>
        </w:rPr>
        <w:t xml:space="preserve"> self-reported by youth in juvenile facilities. </w:t>
      </w:r>
      <w:r w:rsidR="004434DE" w:rsidRPr="00333DFE">
        <w:rPr>
          <w:rFonts w:ascii="Times New Roman" w:hAnsi="Times New Roman"/>
        </w:rPr>
        <w:t xml:space="preserve">The </w:t>
      </w:r>
      <w:r w:rsidR="00181ED9" w:rsidRPr="00333DFE">
        <w:rPr>
          <w:rFonts w:ascii="Times New Roman" w:hAnsi="Times New Roman"/>
        </w:rPr>
        <w:t>N</w:t>
      </w:r>
      <w:r w:rsidR="004434DE" w:rsidRPr="00333DFE">
        <w:rPr>
          <w:rFonts w:ascii="Times New Roman" w:hAnsi="Times New Roman"/>
        </w:rPr>
        <w:t>FPS (</w:t>
      </w:r>
      <w:r w:rsidR="00895133" w:rsidRPr="00333DFE">
        <w:rPr>
          <w:rFonts w:ascii="Times New Roman" w:hAnsi="Times New Roman"/>
        </w:rPr>
        <w:t>O</w:t>
      </w:r>
      <w:r w:rsidR="004434DE" w:rsidRPr="00333DFE">
        <w:rPr>
          <w:rFonts w:ascii="Times New Roman" w:hAnsi="Times New Roman"/>
        </w:rPr>
        <w:t xml:space="preserve">MB </w:t>
      </w:r>
      <w:r w:rsidR="00895133" w:rsidRPr="00333DFE">
        <w:rPr>
          <w:rFonts w:ascii="Times New Roman" w:hAnsi="Times New Roman"/>
        </w:rPr>
        <w:t>No. 1121-</w:t>
      </w:r>
      <w:r w:rsidR="00DC7B26" w:rsidRPr="00333DFE">
        <w:rPr>
          <w:rFonts w:ascii="Times New Roman" w:hAnsi="Times New Roman"/>
        </w:rPr>
        <w:t>0316</w:t>
      </w:r>
      <w:r w:rsidR="004434DE" w:rsidRPr="00333DFE">
        <w:rPr>
          <w:rFonts w:ascii="Times New Roman" w:hAnsi="Times New Roman"/>
        </w:rPr>
        <w:t>)</w:t>
      </w:r>
      <w:r w:rsidR="002A3472" w:rsidRPr="00333DFE">
        <w:rPr>
          <w:rFonts w:ascii="Times New Roman" w:hAnsi="Times New Roman"/>
        </w:rPr>
        <w:t>, a one-time collection</w:t>
      </w:r>
      <w:r w:rsidR="00D4381A" w:rsidRPr="00333DFE">
        <w:rPr>
          <w:rFonts w:ascii="Times New Roman" w:hAnsi="Times New Roman"/>
        </w:rPr>
        <w:t xml:space="preserve"> in 2008-09</w:t>
      </w:r>
      <w:r w:rsidR="002A3472" w:rsidRPr="00333DFE">
        <w:rPr>
          <w:rFonts w:ascii="Times New Roman" w:hAnsi="Times New Roman"/>
        </w:rPr>
        <w:t>,</w:t>
      </w:r>
      <w:r w:rsidR="004434DE" w:rsidRPr="00333DFE">
        <w:rPr>
          <w:rFonts w:ascii="Times New Roman" w:hAnsi="Times New Roman"/>
        </w:rPr>
        <w:t xml:space="preserve"> </w:t>
      </w:r>
      <w:r w:rsidR="006C119E" w:rsidRPr="00333DFE">
        <w:rPr>
          <w:rFonts w:ascii="Times New Roman" w:hAnsi="Times New Roman"/>
        </w:rPr>
        <w:t>measured</w:t>
      </w:r>
      <w:r w:rsidR="004434DE" w:rsidRPr="00333DFE">
        <w:rPr>
          <w:rFonts w:ascii="Times New Roman" w:hAnsi="Times New Roman"/>
        </w:rPr>
        <w:t xml:space="preserve"> allegations of sexual </w:t>
      </w:r>
      <w:r w:rsidR="00866924" w:rsidRPr="00333DFE">
        <w:rPr>
          <w:rFonts w:ascii="Times New Roman" w:hAnsi="Times New Roman"/>
        </w:rPr>
        <w:t>victimization</w:t>
      </w:r>
      <w:r w:rsidR="004434DE" w:rsidRPr="00333DFE">
        <w:rPr>
          <w:rFonts w:ascii="Times New Roman" w:hAnsi="Times New Roman"/>
        </w:rPr>
        <w:t xml:space="preserve"> experienced during their last incarceration as reported by former inmates on active supervision. </w:t>
      </w:r>
    </w:p>
    <w:p w:rsidR="00D4381A" w:rsidRPr="00333DFE" w:rsidRDefault="00D4381A" w:rsidP="00D771F7">
      <w:pPr>
        <w:widowControl/>
        <w:kinsoku w:val="0"/>
        <w:overflowPunct w:val="0"/>
        <w:ind w:left="720"/>
        <w:rPr>
          <w:rFonts w:ascii="Times New Roman" w:hAnsi="Times New Roman"/>
        </w:rPr>
      </w:pPr>
    </w:p>
    <w:p w:rsidR="002A3472" w:rsidRPr="00333DFE" w:rsidRDefault="002A3472" w:rsidP="002A3472">
      <w:pPr>
        <w:widowControl/>
        <w:kinsoku w:val="0"/>
        <w:overflowPunct w:val="0"/>
        <w:ind w:left="720"/>
        <w:rPr>
          <w:rFonts w:ascii="Times New Roman" w:hAnsi="Times New Roman"/>
        </w:rPr>
      </w:pPr>
      <w:r w:rsidRPr="00333DFE">
        <w:rPr>
          <w:rFonts w:ascii="Times New Roman" w:hAnsi="Times New Roman"/>
        </w:rPr>
        <w:t>The SSV</w:t>
      </w:r>
      <w:r w:rsidR="00301F68" w:rsidRPr="00333DFE">
        <w:rPr>
          <w:rFonts w:ascii="Times New Roman" w:hAnsi="Times New Roman"/>
        </w:rPr>
        <w:t xml:space="preserve"> </w:t>
      </w:r>
      <w:r w:rsidRPr="00333DFE">
        <w:rPr>
          <w:rFonts w:ascii="Times New Roman" w:hAnsi="Times New Roman"/>
        </w:rPr>
        <w:t xml:space="preserve">series (OMB No. 1121-0292), in its </w:t>
      </w:r>
      <w:r w:rsidR="0080504F" w:rsidRPr="00333DFE">
        <w:rPr>
          <w:rFonts w:ascii="Times New Roman" w:hAnsi="Times New Roman"/>
        </w:rPr>
        <w:t>12</w:t>
      </w:r>
      <w:r w:rsidR="00301F68" w:rsidRPr="00333DFE">
        <w:rPr>
          <w:rFonts w:ascii="Times New Roman" w:hAnsi="Times New Roman"/>
          <w:vertAlign w:val="superscript"/>
        </w:rPr>
        <w:t>th</w:t>
      </w:r>
      <w:r w:rsidR="00DC41DA" w:rsidRPr="00333DFE">
        <w:rPr>
          <w:rFonts w:ascii="Times New Roman" w:hAnsi="Times New Roman"/>
          <w:vertAlign w:val="superscript"/>
        </w:rPr>
        <w:t xml:space="preserve"> </w:t>
      </w:r>
      <w:r w:rsidR="00DC41DA" w:rsidRPr="00333DFE">
        <w:rPr>
          <w:rFonts w:ascii="Times New Roman" w:hAnsi="Times New Roman"/>
        </w:rPr>
        <w:t>y</w:t>
      </w:r>
      <w:r w:rsidRPr="00333DFE">
        <w:rPr>
          <w:rFonts w:ascii="Times New Roman" w:hAnsi="Times New Roman"/>
        </w:rPr>
        <w:t xml:space="preserve">ear, collects data concerning </w:t>
      </w:r>
      <w:r w:rsidR="000919E6" w:rsidRPr="00333DFE">
        <w:rPr>
          <w:rFonts w:ascii="Times New Roman" w:hAnsi="Times New Roman"/>
        </w:rPr>
        <w:t xml:space="preserve">all </w:t>
      </w:r>
      <w:r w:rsidR="003B7A8B" w:rsidRPr="00333DFE">
        <w:rPr>
          <w:rFonts w:ascii="Times New Roman" w:hAnsi="Times New Roman"/>
        </w:rPr>
        <w:t>allegations</w:t>
      </w:r>
      <w:r w:rsidRPr="00333DFE">
        <w:rPr>
          <w:rFonts w:ascii="Times New Roman" w:hAnsi="Times New Roman"/>
        </w:rPr>
        <w:t xml:space="preserve"> of sexual </w:t>
      </w:r>
      <w:r w:rsidR="005E6290" w:rsidRPr="00333DFE">
        <w:rPr>
          <w:rFonts w:ascii="Times New Roman" w:hAnsi="Times New Roman"/>
        </w:rPr>
        <w:t>victimization</w:t>
      </w:r>
      <w:r w:rsidRPr="00333DFE">
        <w:rPr>
          <w:rFonts w:ascii="Times New Roman" w:hAnsi="Times New Roman"/>
        </w:rPr>
        <w:t xml:space="preserve"> reported to correctional authorities</w:t>
      </w:r>
      <w:r w:rsidR="000919E6" w:rsidRPr="00333DFE">
        <w:rPr>
          <w:rFonts w:ascii="Times New Roman" w:hAnsi="Times New Roman"/>
        </w:rPr>
        <w:t xml:space="preserve"> as well as those that are substantiated</w:t>
      </w:r>
      <w:r w:rsidRPr="00333DFE">
        <w:rPr>
          <w:rFonts w:ascii="Times New Roman" w:hAnsi="Times New Roman"/>
        </w:rPr>
        <w:t>. P</w:t>
      </w:r>
      <w:r w:rsidR="009D1E9B" w:rsidRPr="00333DFE">
        <w:rPr>
          <w:rFonts w:ascii="Times New Roman" w:hAnsi="Times New Roman"/>
        </w:rPr>
        <w:t>art of</w:t>
      </w:r>
      <w:r w:rsidR="00FF4824" w:rsidRPr="00333DFE">
        <w:rPr>
          <w:rFonts w:ascii="Times New Roman" w:hAnsi="Times New Roman"/>
        </w:rPr>
        <w:t xml:space="preserve"> </w:t>
      </w:r>
      <w:r w:rsidR="009D1E9B" w:rsidRPr="00333DFE">
        <w:rPr>
          <w:rFonts w:ascii="Times New Roman" w:hAnsi="Times New Roman"/>
        </w:rPr>
        <w:t>the NPRS</w:t>
      </w:r>
      <w:r w:rsidR="00A1694B" w:rsidRPr="00333DFE">
        <w:rPr>
          <w:rFonts w:ascii="Times New Roman" w:hAnsi="Times New Roman"/>
        </w:rPr>
        <w:t>P</w:t>
      </w:r>
      <w:r w:rsidR="009D1E9B" w:rsidRPr="00333DFE">
        <w:rPr>
          <w:rFonts w:ascii="Times New Roman" w:hAnsi="Times New Roman"/>
        </w:rPr>
        <w:t xml:space="preserve">, </w:t>
      </w:r>
      <w:r w:rsidR="00301F68" w:rsidRPr="00333DFE">
        <w:rPr>
          <w:rFonts w:ascii="Times New Roman" w:hAnsi="Times New Roman"/>
        </w:rPr>
        <w:t>SSV</w:t>
      </w:r>
      <w:r w:rsidR="000046C1" w:rsidRPr="00333DFE">
        <w:rPr>
          <w:rFonts w:ascii="Times New Roman" w:hAnsi="Times New Roman"/>
        </w:rPr>
        <w:t xml:space="preserve"> </w:t>
      </w:r>
      <w:r w:rsidR="009D1E9B" w:rsidRPr="00333DFE">
        <w:rPr>
          <w:rFonts w:ascii="Times New Roman" w:hAnsi="Times New Roman"/>
        </w:rPr>
        <w:t xml:space="preserve">is </w:t>
      </w:r>
      <w:r w:rsidR="00A0427D" w:rsidRPr="00333DFE">
        <w:rPr>
          <w:rFonts w:ascii="Times New Roman" w:hAnsi="Times New Roman"/>
        </w:rPr>
        <w:t xml:space="preserve">an administrative records collection </w:t>
      </w:r>
      <w:r w:rsidR="009D1E9B" w:rsidRPr="00333DFE">
        <w:rPr>
          <w:rFonts w:ascii="Times New Roman" w:hAnsi="Times New Roman"/>
        </w:rPr>
        <w:t xml:space="preserve">from all </w:t>
      </w:r>
      <w:r w:rsidR="000046C1" w:rsidRPr="00333DFE">
        <w:rPr>
          <w:rFonts w:ascii="Times New Roman" w:hAnsi="Times New Roman"/>
        </w:rPr>
        <w:t>f</w:t>
      </w:r>
      <w:r w:rsidR="009D1E9B" w:rsidRPr="00333DFE">
        <w:rPr>
          <w:rFonts w:ascii="Times New Roman" w:hAnsi="Times New Roman"/>
        </w:rPr>
        <w:t>ederal</w:t>
      </w:r>
      <w:r w:rsidR="008E2E1D" w:rsidRPr="00333DFE">
        <w:rPr>
          <w:rFonts w:ascii="Times New Roman" w:hAnsi="Times New Roman"/>
        </w:rPr>
        <w:t xml:space="preserve"> and </w:t>
      </w:r>
      <w:r w:rsidR="000046C1" w:rsidRPr="00333DFE">
        <w:rPr>
          <w:rFonts w:ascii="Times New Roman" w:hAnsi="Times New Roman"/>
        </w:rPr>
        <w:t>s</w:t>
      </w:r>
      <w:r w:rsidR="008E2E1D" w:rsidRPr="00333DFE">
        <w:rPr>
          <w:rFonts w:ascii="Times New Roman" w:hAnsi="Times New Roman"/>
        </w:rPr>
        <w:t>tate prison systems</w:t>
      </w:r>
      <w:r w:rsidR="00A4467A" w:rsidRPr="00333DFE">
        <w:rPr>
          <w:rFonts w:ascii="Times New Roman" w:hAnsi="Times New Roman"/>
        </w:rPr>
        <w:t xml:space="preserve">, all </w:t>
      </w:r>
      <w:r w:rsidR="000046C1" w:rsidRPr="00333DFE">
        <w:rPr>
          <w:rFonts w:ascii="Times New Roman" w:hAnsi="Times New Roman"/>
        </w:rPr>
        <w:t>s</w:t>
      </w:r>
      <w:r w:rsidR="00A4467A" w:rsidRPr="00333DFE">
        <w:rPr>
          <w:rFonts w:ascii="Times New Roman" w:hAnsi="Times New Roman"/>
        </w:rPr>
        <w:t>tate</w:t>
      </w:r>
      <w:r w:rsidR="001E6CC1" w:rsidRPr="00333DFE">
        <w:rPr>
          <w:rFonts w:ascii="Times New Roman" w:hAnsi="Times New Roman"/>
        </w:rPr>
        <w:t xml:space="preserve"> </w:t>
      </w:r>
      <w:r w:rsidR="00A4467A" w:rsidRPr="00333DFE">
        <w:rPr>
          <w:rFonts w:ascii="Times New Roman" w:hAnsi="Times New Roman"/>
        </w:rPr>
        <w:t xml:space="preserve">operated juvenile </w:t>
      </w:r>
      <w:r w:rsidR="00BC4CDC" w:rsidRPr="00333DFE">
        <w:rPr>
          <w:rFonts w:ascii="Times New Roman" w:hAnsi="Times New Roman"/>
        </w:rPr>
        <w:t>sy</w:t>
      </w:r>
      <w:r w:rsidR="00FF4824" w:rsidRPr="00333DFE">
        <w:rPr>
          <w:rFonts w:ascii="Times New Roman" w:hAnsi="Times New Roman"/>
        </w:rPr>
        <w:t>s</w:t>
      </w:r>
      <w:r w:rsidR="00BC4CDC" w:rsidRPr="00333DFE">
        <w:rPr>
          <w:rFonts w:ascii="Times New Roman" w:hAnsi="Times New Roman"/>
        </w:rPr>
        <w:t>tems</w:t>
      </w:r>
      <w:r w:rsidR="00A4467A" w:rsidRPr="00333DFE">
        <w:rPr>
          <w:rFonts w:ascii="Times New Roman" w:hAnsi="Times New Roman"/>
        </w:rPr>
        <w:t xml:space="preserve">, </w:t>
      </w:r>
      <w:r w:rsidR="00CA57B9" w:rsidRPr="00333DFE">
        <w:rPr>
          <w:rFonts w:ascii="Times New Roman" w:hAnsi="Times New Roman"/>
        </w:rPr>
        <w:t xml:space="preserve">all military facilities, </w:t>
      </w:r>
      <w:r w:rsidR="00A4467A" w:rsidRPr="00333DFE">
        <w:rPr>
          <w:rFonts w:ascii="Times New Roman" w:hAnsi="Times New Roman"/>
        </w:rPr>
        <w:t xml:space="preserve">and </w:t>
      </w:r>
      <w:r w:rsidR="008E2E1D" w:rsidRPr="00333DFE">
        <w:rPr>
          <w:rFonts w:ascii="Times New Roman" w:hAnsi="Times New Roman"/>
        </w:rPr>
        <w:t>a</w:t>
      </w:r>
      <w:r w:rsidR="00A4467A" w:rsidRPr="00333DFE">
        <w:rPr>
          <w:rFonts w:ascii="Times New Roman" w:hAnsi="Times New Roman"/>
        </w:rPr>
        <w:t xml:space="preserve"> </w:t>
      </w:r>
      <w:r w:rsidR="009D1E9B" w:rsidRPr="00333DFE">
        <w:rPr>
          <w:rFonts w:ascii="Times New Roman" w:hAnsi="Times New Roman"/>
        </w:rPr>
        <w:t xml:space="preserve">representative sample </w:t>
      </w:r>
      <w:r w:rsidR="00D10609" w:rsidRPr="00333DFE">
        <w:rPr>
          <w:rFonts w:ascii="Times New Roman" w:hAnsi="Times New Roman"/>
        </w:rPr>
        <w:t>of l</w:t>
      </w:r>
      <w:r w:rsidR="009D1E9B" w:rsidRPr="00333DFE">
        <w:rPr>
          <w:rFonts w:ascii="Times New Roman" w:hAnsi="Times New Roman"/>
        </w:rPr>
        <w:t>ocal jails</w:t>
      </w:r>
      <w:r w:rsidR="00CA57B9" w:rsidRPr="00333DFE">
        <w:rPr>
          <w:rFonts w:ascii="Times New Roman" w:hAnsi="Times New Roman"/>
        </w:rPr>
        <w:t xml:space="preserve">, </w:t>
      </w:r>
      <w:r w:rsidR="00D23630" w:rsidRPr="00333DFE">
        <w:rPr>
          <w:rFonts w:ascii="Times New Roman" w:hAnsi="Times New Roman"/>
        </w:rPr>
        <w:t xml:space="preserve">private jails and prisons, </w:t>
      </w:r>
      <w:r w:rsidR="005F196F" w:rsidRPr="00333DFE">
        <w:rPr>
          <w:rFonts w:ascii="Times New Roman" w:hAnsi="Times New Roman"/>
        </w:rPr>
        <w:t xml:space="preserve">local </w:t>
      </w:r>
      <w:r w:rsidR="00DC41DA" w:rsidRPr="00333DFE">
        <w:rPr>
          <w:rFonts w:ascii="Times New Roman" w:hAnsi="Times New Roman"/>
        </w:rPr>
        <w:t>and</w:t>
      </w:r>
      <w:r w:rsidR="00A4467A" w:rsidRPr="00333DFE">
        <w:rPr>
          <w:rFonts w:ascii="Times New Roman" w:hAnsi="Times New Roman"/>
        </w:rPr>
        <w:t xml:space="preserve"> privately</w:t>
      </w:r>
      <w:r w:rsidR="0073323C" w:rsidRPr="00333DFE">
        <w:rPr>
          <w:rFonts w:ascii="Times New Roman" w:hAnsi="Times New Roman"/>
        </w:rPr>
        <w:t xml:space="preserve"> </w:t>
      </w:r>
      <w:r w:rsidR="00A4467A" w:rsidRPr="00333DFE">
        <w:rPr>
          <w:rFonts w:ascii="Times New Roman" w:hAnsi="Times New Roman"/>
        </w:rPr>
        <w:t xml:space="preserve">operated </w:t>
      </w:r>
      <w:r w:rsidR="009D1E9B" w:rsidRPr="00333DFE">
        <w:rPr>
          <w:rFonts w:ascii="Times New Roman" w:hAnsi="Times New Roman"/>
        </w:rPr>
        <w:t>juvenile facilities</w:t>
      </w:r>
      <w:r w:rsidR="00CA57B9" w:rsidRPr="00333DFE">
        <w:rPr>
          <w:rFonts w:ascii="Times New Roman" w:hAnsi="Times New Roman"/>
        </w:rPr>
        <w:t>, facilities in Indian country, and facilities operated by Immigration and Customs Enforcement (ICE)</w:t>
      </w:r>
      <w:r w:rsidR="009D1E9B" w:rsidRPr="00333DFE">
        <w:rPr>
          <w:rFonts w:ascii="Times New Roman" w:hAnsi="Times New Roman"/>
        </w:rPr>
        <w:t>.</w:t>
      </w:r>
      <w:r w:rsidR="00EE0EB0" w:rsidRPr="00333DFE">
        <w:rPr>
          <w:rFonts w:ascii="Times New Roman" w:hAnsi="Times New Roman"/>
        </w:rPr>
        <w:t xml:space="preserve"> The SSV </w:t>
      </w:r>
      <w:r w:rsidR="00421B48" w:rsidRPr="00333DFE">
        <w:rPr>
          <w:rFonts w:ascii="Times New Roman" w:hAnsi="Times New Roman"/>
        </w:rPr>
        <w:t xml:space="preserve">is </w:t>
      </w:r>
      <w:r w:rsidR="00EE0EB0" w:rsidRPr="00333DFE">
        <w:rPr>
          <w:rFonts w:ascii="Times New Roman" w:hAnsi="Times New Roman"/>
        </w:rPr>
        <w:t xml:space="preserve">the only data collection </w:t>
      </w:r>
      <w:r w:rsidR="002B68D4" w:rsidRPr="00333DFE">
        <w:rPr>
          <w:rFonts w:ascii="Times New Roman" w:hAnsi="Times New Roman"/>
        </w:rPr>
        <w:t xml:space="preserve">based on </w:t>
      </w:r>
      <w:r w:rsidR="002733AE" w:rsidRPr="00333DFE">
        <w:rPr>
          <w:rFonts w:ascii="Times New Roman" w:hAnsi="Times New Roman"/>
        </w:rPr>
        <w:t xml:space="preserve">administrative </w:t>
      </w:r>
      <w:r w:rsidR="002B68D4" w:rsidRPr="00333DFE">
        <w:rPr>
          <w:rFonts w:ascii="Times New Roman" w:hAnsi="Times New Roman"/>
        </w:rPr>
        <w:t xml:space="preserve">records </w:t>
      </w:r>
      <w:r w:rsidR="00884898" w:rsidRPr="00333DFE">
        <w:rPr>
          <w:rFonts w:ascii="Times New Roman" w:hAnsi="Times New Roman"/>
        </w:rPr>
        <w:t xml:space="preserve">that reports </w:t>
      </w:r>
      <w:r w:rsidR="00EE0EB0" w:rsidRPr="00333DFE">
        <w:rPr>
          <w:rFonts w:ascii="Times New Roman" w:hAnsi="Times New Roman"/>
        </w:rPr>
        <w:t xml:space="preserve">on the incidence and </w:t>
      </w:r>
      <w:r w:rsidR="008E56D6" w:rsidRPr="00333DFE">
        <w:rPr>
          <w:rFonts w:ascii="Times New Roman" w:hAnsi="Times New Roman"/>
        </w:rPr>
        <w:t xml:space="preserve">prevalence of sexual </w:t>
      </w:r>
      <w:r w:rsidR="00AB5780" w:rsidRPr="00333DFE">
        <w:rPr>
          <w:rFonts w:ascii="Times New Roman" w:hAnsi="Times New Roman"/>
        </w:rPr>
        <w:t>victimization</w:t>
      </w:r>
      <w:r w:rsidR="008E56D6" w:rsidRPr="00333DFE">
        <w:rPr>
          <w:rFonts w:ascii="Times New Roman" w:hAnsi="Times New Roman"/>
        </w:rPr>
        <w:t xml:space="preserve">. </w:t>
      </w:r>
      <w:r w:rsidRPr="00333DFE">
        <w:rPr>
          <w:rFonts w:ascii="Times New Roman" w:hAnsi="Times New Roman"/>
        </w:rPr>
        <w:t xml:space="preserve">This collection provides system-level and facility-level estimates of sexual </w:t>
      </w:r>
      <w:r w:rsidR="00866924" w:rsidRPr="00333DFE">
        <w:rPr>
          <w:rFonts w:ascii="Times New Roman" w:hAnsi="Times New Roman"/>
        </w:rPr>
        <w:t>victimization</w:t>
      </w:r>
      <w:r w:rsidRPr="00333DFE">
        <w:rPr>
          <w:rFonts w:ascii="Times New Roman" w:hAnsi="Times New Roman"/>
        </w:rPr>
        <w:t xml:space="preserve"> for the 12-month period ending December 31 of each year. It fulfills part of the Act and allows BJS to report statistics to Congress each </w:t>
      </w:r>
      <w:r w:rsidR="00E52AB2" w:rsidRPr="00333DFE">
        <w:rPr>
          <w:rFonts w:ascii="Times New Roman" w:hAnsi="Times New Roman"/>
        </w:rPr>
        <w:t>year</w:t>
      </w:r>
      <w:r w:rsidRPr="00333DFE">
        <w:rPr>
          <w:rFonts w:ascii="Times New Roman" w:hAnsi="Times New Roman"/>
        </w:rPr>
        <w:t xml:space="preserve">, as required by the Act.  </w:t>
      </w:r>
    </w:p>
    <w:p w:rsidR="002A3472" w:rsidRPr="00333DFE" w:rsidRDefault="002A3472" w:rsidP="002A3472">
      <w:pPr>
        <w:widowControl/>
        <w:kinsoku w:val="0"/>
        <w:overflowPunct w:val="0"/>
        <w:ind w:left="720"/>
        <w:rPr>
          <w:rFonts w:ascii="Times New Roman" w:hAnsi="Times New Roman"/>
        </w:rPr>
      </w:pPr>
    </w:p>
    <w:p w:rsidR="002A3472" w:rsidRPr="00333DFE" w:rsidRDefault="008E56D6" w:rsidP="00294B77">
      <w:pPr>
        <w:widowControl/>
        <w:kinsoku w:val="0"/>
        <w:overflowPunct w:val="0"/>
        <w:ind w:left="720" w:right="90"/>
        <w:rPr>
          <w:rFonts w:ascii="Times New Roman" w:hAnsi="Times New Roman"/>
        </w:rPr>
      </w:pPr>
      <w:r w:rsidRPr="00333DFE">
        <w:rPr>
          <w:rFonts w:ascii="Times New Roman" w:hAnsi="Times New Roman"/>
        </w:rPr>
        <w:t>T</w:t>
      </w:r>
      <w:r w:rsidR="00FF4824" w:rsidRPr="00333DFE">
        <w:rPr>
          <w:rFonts w:ascii="Times New Roman" w:hAnsi="Times New Roman"/>
        </w:rPr>
        <w:t xml:space="preserve">he survey </w:t>
      </w:r>
      <w:r w:rsidR="005F196F" w:rsidRPr="00333DFE">
        <w:rPr>
          <w:rFonts w:ascii="Times New Roman" w:hAnsi="Times New Roman"/>
        </w:rPr>
        <w:t>received OMB approval in 2004</w:t>
      </w:r>
      <w:r w:rsidR="00D4381A" w:rsidRPr="00333DFE">
        <w:rPr>
          <w:rFonts w:ascii="Times New Roman" w:hAnsi="Times New Roman"/>
        </w:rPr>
        <w:t>,</w:t>
      </w:r>
      <w:r w:rsidR="001E0D8A" w:rsidRPr="00333DFE">
        <w:rPr>
          <w:rFonts w:ascii="Times New Roman" w:hAnsi="Times New Roman"/>
        </w:rPr>
        <w:t xml:space="preserve"> 200</w:t>
      </w:r>
      <w:r w:rsidR="0050650D" w:rsidRPr="00333DFE">
        <w:rPr>
          <w:rFonts w:ascii="Times New Roman" w:hAnsi="Times New Roman"/>
        </w:rPr>
        <w:t>7</w:t>
      </w:r>
      <w:r w:rsidR="00181ED9" w:rsidRPr="00333DFE">
        <w:rPr>
          <w:rFonts w:ascii="Times New Roman" w:hAnsi="Times New Roman"/>
        </w:rPr>
        <w:t>,</w:t>
      </w:r>
      <w:r w:rsidR="00D4381A" w:rsidRPr="00333DFE">
        <w:rPr>
          <w:rFonts w:ascii="Times New Roman" w:hAnsi="Times New Roman"/>
        </w:rPr>
        <w:t xml:space="preserve"> 201</w:t>
      </w:r>
      <w:r w:rsidR="0050650D" w:rsidRPr="00333DFE">
        <w:rPr>
          <w:rFonts w:ascii="Times New Roman" w:hAnsi="Times New Roman"/>
        </w:rPr>
        <w:t>1</w:t>
      </w:r>
      <w:r w:rsidR="0080504F" w:rsidRPr="00333DFE">
        <w:rPr>
          <w:rFonts w:ascii="Times New Roman" w:hAnsi="Times New Roman"/>
        </w:rPr>
        <w:t>, and 2014</w:t>
      </w:r>
      <w:r w:rsidR="005F196F" w:rsidRPr="00333DFE">
        <w:rPr>
          <w:rFonts w:ascii="Times New Roman" w:hAnsi="Times New Roman"/>
        </w:rPr>
        <w:t xml:space="preserve">. </w:t>
      </w:r>
      <w:r w:rsidR="002A3472" w:rsidRPr="00333DFE">
        <w:rPr>
          <w:rFonts w:ascii="Times New Roman" w:hAnsi="Times New Roman"/>
        </w:rPr>
        <w:t xml:space="preserve">BJS requests approval to extend the currently approved SSV collection for </w:t>
      </w:r>
      <w:r w:rsidR="00301F68" w:rsidRPr="00333DFE">
        <w:rPr>
          <w:rFonts w:ascii="Times New Roman" w:hAnsi="Times New Roman"/>
        </w:rPr>
        <w:t>3</w:t>
      </w:r>
      <w:r w:rsidR="002A3472" w:rsidRPr="00333DFE">
        <w:rPr>
          <w:rFonts w:ascii="Times New Roman" w:hAnsi="Times New Roman"/>
        </w:rPr>
        <w:t xml:space="preserve"> years</w:t>
      </w:r>
      <w:r w:rsidR="00884898" w:rsidRPr="00333DFE">
        <w:rPr>
          <w:rFonts w:ascii="Times New Roman" w:hAnsi="Times New Roman"/>
        </w:rPr>
        <w:t xml:space="preserve"> (</w:t>
      </w:r>
      <w:r w:rsidR="00181ED9" w:rsidRPr="00333DFE">
        <w:rPr>
          <w:rFonts w:ascii="Times New Roman" w:hAnsi="Times New Roman"/>
        </w:rPr>
        <w:t>Ju</w:t>
      </w:r>
      <w:r w:rsidR="00AB447C" w:rsidRPr="00333DFE">
        <w:rPr>
          <w:rFonts w:ascii="Times New Roman" w:hAnsi="Times New Roman"/>
        </w:rPr>
        <w:t>ly</w:t>
      </w:r>
      <w:r w:rsidR="00884898" w:rsidRPr="00333DFE">
        <w:rPr>
          <w:rFonts w:ascii="Times New Roman" w:hAnsi="Times New Roman"/>
        </w:rPr>
        <w:t xml:space="preserve"> 1, 20</w:t>
      </w:r>
      <w:r w:rsidR="0080504F" w:rsidRPr="00333DFE">
        <w:rPr>
          <w:rFonts w:ascii="Times New Roman" w:hAnsi="Times New Roman"/>
        </w:rPr>
        <w:t>17</w:t>
      </w:r>
      <w:r w:rsidR="00884898" w:rsidRPr="00333DFE">
        <w:rPr>
          <w:rFonts w:ascii="Times New Roman" w:hAnsi="Times New Roman"/>
        </w:rPr>
        <w:t xml:space="preserve"> – </w:t>
      </w:r>
      <w:r w:rsidR="00AB447C" w:rsidRPr="00333DFE">
        <w:rPr>
          <w:rFonts w:ascii="Times New Roman" w:hAnsi="Times New Roman"/>
        </w:rPr>
        <w:t>June</w:t>
      </w:r>
      <w:r w:rsidR="00E52AB2" w:rsidRPr="00333DFE">
        <w:rPr>
          <w:rFonts w:ascii="Times New Roman" w:hAnsi="Times New Roman"/>
        </w:rPr>
        <w:t xml:space="preserve"> 3</w:t>
      </w:r>
      <w:r w:rsidR="00AB447C" w:rsidRPr="00333DFE">
        <w:rPr>
          <w:rFonts w:ascii="Times New Roman" w:hAnsi="Times New Roman"/>
        </w:rPr>
        <w:t>0</w:t>
      </w:r>
      <w:r w:rsidR="00884898" w:rsidRPr="00333DFE">
        <w:rPr>
          <w:rFonts w:ascii="Times New Roman" w:hAnsi="Times New Roman"/>
        </w:rPr>
        <w:t>, 20</w:t>
      </w:r>
      <w:r w:rsidR="0080504F" w:rsidRPr="00333DFE">
        <w:rPr>
          <w:rFonts w:ascii="Times New Roman" w:hAnsi="Times New Roman"/>
        </w:rPr>
        <w:t>20</w:t>
      </w:r>
      <w:r w:rsidR="00884898" w:rsidRPr="00333DFE">
        <w:rPr>
          <w:rFonts w:ascii="Times New Roman" w:hAnsi="Times New Roman"/>
        </w:rPr>
        <w:t>)</w:t>
      </w:r>
      <w:r w:rsidR="002A3472" w:rsidRPr="00333DFE">
        <w:rPr>
          <w:rFonts w:ascii="Times New Roman" w:hAnsi="Times New Roman"/>
        </w:rPr>
        <w:t xml:space="preserve">. </w:t>
      </w:r>
    </w:p>
    <w:p w:rsidR="00EE0EB0" w:rsidRPr="00333DFE" w:rsidRDefault="00EE0EB0" w:rsidP="00FF4824">
      <w:pPr>
        <w:widowControl/>
        <w:ind w:left="720"/>
        <w:rPr>
          <w:rFonts w:ascii="Times New Roman" w:hAnsi="Times New Roman"/>
        </w:rPr>
      </w:pPr>
    </w:p>
    <w:p w:rsidR="004B1D31" w:rsidRPr="00333DFE" w:rsidRDefault="00421B48" w:rsidP="002E027C">
      <w:pPr>
        <w:widowControl/>
        <w:ind w:left="720"/>
        <w:rPr>
          <w:rFonts w:ascii="Times New Roman" w:hAnsi="Times New Roman"/>
        </w:rPr>
      </w:pPr>
      <w:r w:rsidRPr="00333DFE">
        <w:rPr>
          <w:rFonts w:ascii="Times New Roman" w:hAnsi="Times New Roman"/>
        </w:rPr>
        <w:t>T</w:t>
      </w:r>
      <w:r w:rsidR="00EB01F6" w:rsidRPr="00333DFE">
        <w:rPr>
          <w:rFonts w:ascii="Times New Roman" w:hAnsi="Times New Roman"/>
        </w:rPr>
        <w:t xml:space="preserve">he SSV </w:t>
      </w:r>
      <w:r w:rsidR="000A4DC1" w:rsidRPr="00333DFE">
        <w:rPr>
          <w:rFonts w:ascii="Times New Roman" w:hAnsi="Times New Roman"/>
        </w:rPr>
        <w:t>S</w:t>
      </w:r>
      <w:r w:rsidR="00A54EF3" w:rsidRPr="00333DFE">
        <w:rPr>
          <w:rFonts w:ascii="Times New Roman" w:hAnsi="Times New Roman"/>
        </w:rPr>
        <w:t xml:space="preserve">ummary </w:t>
      </w:r>
      <w:r w:rsidR="000A4DC1" w:rsidRPr="00333DFE">
        <w:rPr>
          <w:rFonts w:ascii="Times New Roman" w:hAnsi="Times New Roman"/>
        </w:rPr>
        <w:t>F</w:t>
      </w:r>
      <w:r w:rsidR="00A54EF3" w:rsidRPr="00333DFE">
        <w:rPr>
          <w:rFonts w:ascii="Times New Roman" w:hAnsi="Times New Roman"/>
        </w:rPr>
        <w:t>orm</w:t>
      </w:r>
      <w:r w:rsidR="00DC41DA" w:rsidRPr="00333DFE">
        <w:rPr>
          <w:rFonts w:ascii="Times New Roman" w:hAnsi="Times New Roman"/>
        </w:rPr>
        <w:t>s</w:t>
      </w:r>
      <w:r w:rsidR="00A54EF3" w:rsidRPr="00333DFE">
        <w:rPr>
          <w:rFonts w:ascii="Times New Roman" w:hAnsi="Times New Roman"/>
        </w:rPr>
        <w:t xml:space="preserve"> (</w:t>
      </w:r>
      <w:r w:rsidR="00DC41DA" w:rsidRPr="00333DFE">
        <w:rPr>
          <w:rFonts w:ascii="Times New Roman" w:hAnsi="Times New Roman"/>
        </w:rPr>
        <w:t xml:space="preserve">i.e., </w:t>
      </w:r>
      <w:r w:rsidR="00A54EF3" w:rsidRPr="00333DFE">
        <w:rPr>
          <w:rFonts w:ascii="Times New Roman" w:hAnsi="Times New Roman"/>
        </w:rPr>
        <w:t xml:space="preserve">SSV-1, SSV-2, SSV-3, SSV-4, SSV-5, SSV-6, </w:t>
      </w:r>
      <w:r w:rsidR="00A67B73" w:rsidRPr="00333DFE">
        <w:rPr>
          <w:rFonts w:ascii="Times New Roman" w:hAnsi="Times New Roman"/>
        </w:rPr>
        <w:t>see Attachment 2</w:t>
      </w:r>
      <w:r w:rsidR="00A54EF3" w:rsidRPr="00333DFE">
        <w:rPr>
          <w:rFonts w:ascii="Times New Roman" w:hAnsi="Times New Roman"/>
        </w:rPr>
        <w:t xml:space="preserve">) </w:t>
      </w:r>
      <w:r w:rsidR="00DC41DA" w:rsidRPr="00333DFE">
        <w:rPr>
          <w:rFonts w:ascii="Times New Roman" w:hAnsi="Times New Roman"/>
        </w:rPr>
        <w:t>are</w:t>
      </w:r>
      <w:r w:rsidRPr="00333DFE">
        <w:rPr>
          <w:rFonts w:ascii="Times New Roman" w:hAnsi="Times New Roman"/>
        </w:rPr>
        <w:t xml:space="preserve"> </w:t>
      </w:r>
      <w:r w:rsidR="00EB01F6" w:rsidRPr="00333DFE">
        <w:rPr>
          <w:rFonts w:ascii="Times New Roman" w:hAnsi="Times New Roman"/>
        </w:rPr>
        <w:t xml:space="preserve">used to collect </w:t>
      </w:r>
      <w:r w:rsidR="00A54EF3" w:rsidRPr="00333DFE">
        <w:rPr>
          <w:rFonts w:ascii="Times New Roman" w:hAnsi="Times New Roman"/>
        </w:rPr>
        <w:t>aggregate count</w:t>
      </w:r>
      <w:r w:rsidR="006A1B8F" w:rsidRPr="00333DFE">
        <w:rPr>
          <w:rFonts w:ascii="Times New Roman" w:hAnsi="Times New Roman"/>
        </w:rPr>
        <w:t>s</w:t>
      </w:r>
      <w:r w:rsidR="00A54EF3" w:rsidRPr="00333DFE">
        <w:rPr>
          <w:rFonts w:ascii="Times New Roman" w:hAnsi="Times New Roman"/>
        </w:rPr>
        <w:t xml:space="preserve"> </w:t>
      </w:r>
      <w:r w:rsidR="006A1B8F" w:rsidRPr="00333DFE">
        <w:rPr>
          <w:rFonts w:ascii="Times New Roman" w:hAnsi="Times New Roman"/>
        </w:rPr>
        <w:t>of</w:t>
      </w:r>
      <w:r w:rsidR="00DC41DA" w:rsidRPr="00333DFE">
        <w:rPr>
          <w:rFonts w:ascii="Times New Roman" w:hAnsi="Times New Roman"/>
        </w:rPr>
        <w:t xml:space="preserve"> allegations of </w:t>
      </w:r>
      <w:r w:rsidR="00B915A9" w:rsidRPr="00333DFE">
        <w:rPr>
          <w:rFonts w:ascii="Times New Roman" w:hAnsi="Times New Roman"/>
        </w:rPr>
        <w:t>inmate-on-inmate</w:t>
      </w:r>
      <w:r w:rsidR="003273EC" w:rsidRPr="00333DFE">
        <w:rPr>
          <w:rFonts w:ascii="Times New Roman" w:hAnsi="Times New Roman"/>
        </w:rPr>
        <w:t xml:space="preserve"> (or youth-on-youth)</w:t>
      </w:r>
      <w:r w:rsidR="00B915A9" w:rsidRPr="00333DFE">
        <w:rPr>
          <w:rFonts w:ascii="Times New Roman" w:hAnsi="Times New Roman"/>
        </w:rPr>
        <w:t xml:space="preserve"> </w:t>
      </w:r>
      <w:r w:rsidR="004B1D31" w:rsidRPr="00333DFE">
        <w:rPr>
          <w:rFonts w:ascii="Times New Roman" w:hAnsi="Times New Roman"/>
        </w:rPr>
        <w:t xml:space="preserve">and staff-on-inmate </w:t>
      </w:r>
      <w:r w:rsidR="003273EC" w:rsidRPr="00333DFE">
        <w:rPr>
          <w:rFonts w:ascii="Times New Roman" w:hAnsi="Times New Roman"/>
        </w:rPr>
        <w:t xml:space="preserve">(or staff-on-youth) </w:t>
      </w:r>
      <w:r w:rsidR="008E2E1D" w:rsidRPr="00333DFE">
        <w:rPr>
          <w:rFonts w:ascii="Times New Roman" w:hAnsi="Times New Roman"/>
        </w:rPr>
        <w:t>sexual</w:t>
      </w:r>
      <w:r w:rsidR="002952E4" w:rsidRPr="00333DFE">
        <w:rPr>
          <w:rFonts w:ascii="Times New Roman" w:hAnsi="Times New Roman"/>
        </w:rPr>
        <w:t xml:space="preserve"> </w:t>
      </w:r>
      <w:r w:rsidR="00B915A9" w:rsidRPr="00333DFE">
        <w:rPr>
          <w:rFonts w:ascii="Times New Roman" w:hAnsi="Times New Roman"/>
        </w:rPr>
        <w:t>vi</w:t>
      </w:r>
      <w:r w:rsidR="00D4381A" w:rsidRPr="00333DFE">
        <w:rPr>
          <w:rFonts w:ascii="Times New Roman" w:hAnsi="Times New Roman"/>
        </w:rPr>
        <w:t>ctimization</w:t>
      </w:r>
      <w:r w:rsidR="00A54EF3" w:rsidRPr="00333DFE">
        <w:rPr>
          <w:rFonts w:ascii="Times New Roman" w:hAnsi="Times New Roman"/>
        </w:rPr>
        <w:t>,</w:t>
      </w:r>
      <w:r w:rsidR="00B915A9" w:rsidRPr="00333DFE">
        <w:rPr>
          <w:rFonts w:ascii="Times New Roman" w:hAnsi="Times New Roman"/>
        </w:rPr>
        <w:t xml:space="preserve"> including </w:t>
      </w:r>
      <w:r w:rsidR="00DC41DA" w:rsidRPr="00333DFE">
        <w:rPr>
          <w:rFonts w:ascii="Times New Roman" w:hAnsi="Times New Roman"/>
        </w:rPr>
        <w:lastRenderedPageBreak/>
        <w:t xml:space="preserve">how many were </w:t>
      </w:r>
      <w:r w:rsidR="00A54EF3" w:rsidRPr="00333DFE">
        <w:rPr>
          <w:rFonts w:ascii="Times New Roman" w:hAnsi="Times New Roman"/>
        </w:rPr>
        <w:t>substantiated, unsubstantiated, unfounded</w:t>
      </w:r>
      <w:r w:rsidR="00CC70D2" w:rsidRPr="00333DFE">
        <w:rPr>
          <w:rFonts w:ascii="Times New Roman" w:hAnsi="Times New Roman"/>
        </w:rPr>
        <w:t>, or</w:t>
      </w:r>
      <w:r w:rsidR="00A54EF3" w:rsidRPr="00333DFE">
        <w:rPr>
          <w:rFonts w:ascii="Times New Roman" w:hAnsi="Times New Roman"/>
        </w:rPr>
        <w:t xml:space="preserve"> </w:t>
      </w:r>
      <w:r w:rsidR="00DC41DA" w:rsidRPr="00333DFE">
        <w:rPr>
          <w:rFonts w:ascii="Times New Roman" w:hAnsi="Times New Roman"/>
        </w:rPr>
        <w:t>pending investigation</w:t>
      </w:r>
      <w:r w:rsidRPr="00333DFE">
        <w:rPr>
          <w:rFonts w:ascii="Times New Roman" w:hAnsi="Times New Roman"/>
        </w:rPr>
        <w:t xml:space="preserve">. </w:t>
      </w:r>
      <w:r w:rsidR="001E0D8A" w:rsidRPr="00333DFE">
        <w:rPr>
          <w:rFonts w:ascii="Times New Roman" w:hAnsi="Times New Roman"/>
        </w:rPr>
        <w:t>A</w:t>
      </w:r>
      <w:r w:rsidR="00DC41DA" w:rsidRPr="00333DFE">
        <w:rPr>
          <w:rFonts w:ascii="Times New Roman" w:hAnsi="Times New Roman"/>
        </w:rPr>
        <w:t xml:space="preserve">n </w:t>
      </w:r>
      <w:r w:rsidR="000A4DC1" w:rsidRPr="00333DFE">
        <w:rPr>
          <w:rFonts w:ascii="Times New Roman" w:hAnsi="Times New Roman"/>
        </w:rPr>
        <w:t>SSV I</w:t>
      </w:r>
      <w:r w:rsidR="00DC41DA" w:rsidRPr="00333DFE">
        <w:rPr>
          <w:rFonts w:ascii="Times New Roman" w:hAnsi="Times New Roman"/>
        </w:rPr>
        <w:t>ncident</w:t>
      </w:r>
      <w:r w:rsidR="001E0D8A" w:rsidRPr="00333DFE">
        <w:rPr>
          <w:rFonts w:ascii="Times New Roman" w:hAnsi="Times New Roman"/>
        </w:rPr>
        <w:t xml:space="preserve"> </w:t>
      </w:r>
      <w:r w:rsidR="000A4DC1" w:rsidRPr="00333DFE">
        <w:rPr>
          <w:rFonts w:ascii="Times New Roman" w:hAnsi="Times New Roman"/>
        </w:rPr>
        <w:t>F</w:t>
      </w:r>
      <w:r w:rsidR="001E0D8A" w:rsidRPr="00333DFE">
        <w:rPr>
          <w:rFonts w:ascii="Times New Roman" w:hAnsi="Times New Roman"/>
        </w:rPr>
        <w:t>orm</w:t>
      </w:r>
      <w:r w:rsidRPr="00333DFE">
        <w:rPr>
          <w:rFonts w:ascii="Times New Roman" w:hAnsi="Times New Roman"/>
        </w:rPr>
        <w:t xml:space="preserve"> (</w:t>
      </w:r>
      <w:r w:rsidR="00DC41DA" w:rsidRPr="00333DFE">
        <w:rPr>
          <w:rFonts w:ascii="Times New Roman" w:hAnsi="Times New Roman"/>
        </w:rPr>
        <w:t xml:space="preserve">i.e., </w:t>
      </w:r>
      <w:r w:rsidRPr="00333DFE">
        <w:rPr>
          <w:rFonts w:ascii="Times New Roman" w:hAnsi="Times New Roman"/>
        </w:rPr>
        <w:t>SSV-IA, SSV-IJ</w:t>
      </w:r>
      <w:r w:rsidR="00A54EF3" w:rsidRPr="00333DFE">
        <w:rPr>
          <w:rFonts w:ascii="Times New Roman" w:hAnsi="Times New Roman"/>
        </w:rPr>
        <w:t xml:space="preserve">, </w:t>
      </w:r>
      <w:r w:rsidR="00A67B73" w:rsidRPr="00333DFE">
        <w:rPr>
          <w:rFonts w:ascii="Times New Roman" w:hAnsi="Times New Roman"/>
        </w:rPr>
        <w:t>see Attachment 2</w:t>
      </w:r>
      <w:r w:rsidRPr="00333DFE">
        <w:rPr>
          <w:rFonts w:ascii="Times New Roman" w:hAnsi="Times New Roman"/>
        </w:rPr>
        <w:t xml:space="preserve">) </w:t>
      </w:r>
      <w:r w:rsidR="001E0D8A" w:rsidRPr="00333DFE">
        <w:rPr>
          <w:rFonts w:ascii="Times New Roman" w:hAnsi="Times New Roman"/>
        </w:rPr>
        <w:t xml:space="preserve">is </w:t>
      </w:r>
      <w:r w:rsidRPr="00333DFE">
        <w:rPr>
          <w:rFonts w:ascii="Times New Roman" w:hAnsi="Times New Roman"/>
        </w:rPr>
        <w:t xml:space="preserve">completed for each substantiated incident of sexual </w:t>
      </w:r>
      <w:r w:rsidR="005E6290" w:rsidRPr="00333DFE">
        <w:rPr>
          <w:rFonts w:ascii="Times New Roman" w:hAnsi="Times New Roman"/>
        </w:rPr>
        <w:t>victimization, and</w:t>
      </w:r>
      <w:r w:rsidRPr="00333DFE">
        <w:rPr>
          <w:rFonts w:ascii="Times New Roman" w:hAnsi="Times New Roman"/>
        </w:rPr>
        <w:t xml:space="preserve"> gather</w:t>
      </w:r>
      <w:r w:rsidR="001E0D8A" w:rsidRPr="00333DFE">
        <w:rPr>
          <w:rFonts w:ascii="Times New Roman" w:hAnsi="Times New Roman"/>
        </w:rPr>
        <w:t xml:space="preserve">s incident-level information, including </w:t>
      </w:r>
      <w:r w:rsidRPr="00333DFE">
        <w:rPr>
          <w:rFonts w:ascii="Times New Roman" w:hAnsi="Times New Roman"/>
        </w:rPr>
        <w:t xml:space="preserve">the </w:t>
      </w:r>
      <w:r w:rsidR="004B1D31" w:rsidRPr="00333DFE">
        <w:rPr>
          <w:rFonts w:ascii="Times New Roman" w:hAnsi="Times New Roman"/>
        </w:rPr>
        <w:t xml:space="preserve">characteristics of </w:t>
      </w:r>
      <w:r w:rsidR="00B915A9" w:rsidRPr="00333DFE">
        <w:rPr>
          <w:rFonts w:ascii="Times New Roman" w:hAnsi="Times New Roman"/>
        </w:rPr>
        <w:t>the victim</w:t>
      </w:r>
      <w:r w:rsidR="00DC41DA" w:rsidRPr="00333DFE">
        <w:rPr>
          <w:rFonts w:ascii="Times New Roman" w:hAnsi="Times New Roman"/>
        </w:rPr>
        <w:t>(</w:t>
      </w:r>
      <w:r w:rsidR="00B915A9" w:rsidRPr="00333DFE">
        <w:rPr>
          <w:rFonts w:ascii="Times New Roman" w:hAnsi="Times New Roman"/>
        </w:rPr>
        <w:t>s</w:t>
      </w:r>
      <w:r w:rsidR="00DC41DA" w:rsidRPr="00333DFE">
        <w:rPr>
          <w:rFonts w:ascii="Times New Roman" w:hAnsi="Times New Roman"/>
        </w:rPr>
        <w:t>)</w:t>
      </w:r>
      <w:r w:rsidR="00B915A9" w:rsidRPr="00333DFE">
        <w:rPr>
          <w:rFonts w:ascii="Times New Roman" w:hAnsi="Times New Roman"/>
        </w:rPr>
        <w:t xml:space="preserve"> and perpetrator</w:t>
      </w:r>
      <w:r w:rsidR="00DC41DA" w:rsidRPr="00333DFE">
        <w:rPr>
          <w:rFonts w:ascii="Times New Roman" w:hAnsi="Times New Roman"/>
        </w:rPr>
        <w:t>(</w:t>
      </w:r>
      <w:r w:rsidR="00B915A9" w:rsidRPr="00333DFE">
        <w:rPr>
          <w:rFonts w:ascii="Times New Roman" w:hAnsi="Times New Roman"/>
        </w:rPr>
        <w:t>s</w:t>
      </w:r>
      <w:r w:rsidR="00DC41DA" w:rsidRPr="00333DFE">
        <w:rPr>
          <w:rFonts w:ascii="Times New Roman" w:hAnsi="Times New Roman"/>
        </w:rPr>
        <w:t>)</w:t>
      </w:r>
      <w:r w:rsidR="00B915A9" w:rsidRPr="00333DFE">
        <w:rPr>
          <w:rFonts w:ascii="Times New Roman" w:hAnsi="Times New Roman"/>
        </w:rPr>
        <w:t xml:space="preserve">, where the incident took place, </w:t>
      </w:r>
      <w:r w:rsidR="004B1D31" w:rsidRPr="00333DFE">
        <w:rPr>
          <w:rFonts w:ascii="Times New Roman" w:hAnsi="Times New Roman"/>
        </w:rPr>
        <w:t>and any sanctions th</w:t>
      </w:r>
      <w:r w:rsidR="00150122" w:rsidRPr="00333DFE">
        <w:rPr>
          <w:rFonts w:ascii="Times New Roman" w:hAnsi="Times New Roman"/>
        </w:rPr>
        <w:t>at</w:t>
      </w:r>
      <w:r w:rsidR="004B1D31" w:rsidRPr="00333DFE">
        <w:rPr>
          <w:rFonts w:ascii="Times New Roman" w:hAnsi="Times New Roman"/>
        </w:rPr>
        <w:t xml:space="preserve"> were imposed</w:t>
      </w:r>
      <w:r w:rsidR="00150122" w:rsidRPr="00333DFE">
        <w:rPr>
          <w:rFonts w:ascii="Times New Roman" w:hAnsi="Times New Roman"/>
        </w:rPr>
        <w:t xml:space="preserve"> on perpetrator</w:t>
      </w:r>
      <w:r w:rsidR="00DC41DA" w:rsidRPr="00333DFE">
        <w:rPr>
          <w:rFonts w:ascii="Times New Roman" w:hAnsi="Times New Roman"/>
        </w:rPr>
        <w:t>(</w:t>
      </w:r>
      <w:r w:rsidR="00150122" w:rsidRPr="00333DFE">
        <w:rPr>
          <w:rFonts w:ascii="Times New Roman" w:hAnsi="Times New Roman"/>
        </w:rPr>
        <w:t>s</w:t>
      </w:r>
      <w:r w:rsidR="00DC41DA" w:rsidRPr="00333DFE">
        <w:rPr>
          <w:rFonts w:ascii="Times New Roman" w:hAnsi="Times New Roman"/>
        </w:rPr>
        <w:t>)</w:t>
      </w:r>
      <w:r w:rsidR="004B1D31" w:rsidRPr="00333DFE">
        <w:rPr>
          <w:rFonts w:ascii="Times New Roman" w:hAnsi="Times New Roman"/>
        </w:rPr>
        <w:t>.</w:t>
      </w:r>
      <w:r w:rsidR="00703742" w:rsidRPr="00333DFE">
        <w:rPr>
          <w:rFonts w:ascii="Times New Roman" w:hAnsi="Times New Roman"/>
        </w:rPr>
        <w:t xml:space="preserve">  </w:t>
      </w:r>
    </w:p>
    <w:p w:rsidR="00E541FB" w:rsidRPr="00333DFE" w:rsidRDefault="00E541FB" w:rsidP="002E027C">
      <w:pPr>
        <w:widowControl/>
        <w:ind w:left="720"/>
        <w:rPr>
          <w:rFonts w:ascii="Times New Roman" w:hAnsi="Times New Roman"/>
        </w:rPr>
      </w:pPr>
    </w:p>
    <w:p w:rsidR="002E027C" w:rsidRPr="00333DFE" w:rsidRDefault="002E027C" w:rsidP="002E027C">
      <w:pPr>
        <w:widowControl/>
        <w:ind w:left="720"/>
        <w:rPr>
          <w:rFonts w:ascii="Times New Roman" w:hAnsi="Times New Roman"/>
        </w:rPr>
      </w:pPr>
      <w:r w:rsidRPr="00333DFE">
        <w:rPr>
          <w:rFonts w:ascii="Times New Roman" w:hAnsi="Times New Roman"/>
        </w:rPr>
        <w:t xml:space="preserve">The U.S. Census Bureau </w:t>
      </w:r>
      <w:r w:rsidR="005F196F" w:rsidRPr="00333DFE">
        <w:rPr>
          <w:rFonts w:ascii="Times New Roman" w:hAnsi="Times New Roman"/>
        </w:rPr>
        <w:t xml:space="preserve">serves </w:t>
      </w:r>
      <w:r w:rsidR="00E64866" w:rsidRPr="00333DFE">
        <w:rPr>
          <w:rFonts w:ascii="Times New Roman" w:hAnsi="Times New Roman"/>
        </w:rPr>
        <w:t>as the data collection agent for the SSV on behalf of BJS.</w:t>
      </w:r>
    </w:p>
    <w:p w:rsidR="00791C9F" w:rsidRPr="00333DFE" w:rsidRDefault="00791C9F" w:rsidP="008E2E1D">
      <w:pPr>
        <w:widowControl/>
        <w:ind w:hanging="1440"/>
        <w:rPr>
          <w:rFonts w:ascii="Times New Roman" w:hAnsi="Times New Roman"/>
        </w:rPr>
      </w:pPr>
    </w:p>
    <w:p w:rsidR="00791C9F" w:rsidRPr="00333DFE" w:rsidRDefault="00791C9F" w:rsidP="00854F7C">
      <w:pPr>
        <w:widowControl/>
        <w:tabs>
          <w:tab w:val="left" w:pos="-1440"/>
        </w:tabs>
        <w:rPr>
          <w:rFonts w:ascii="Times New Roman" w:hAnsi="Times New Roman"/>
        </w:rPr>
      </w:pPr>
      <w:r w:rsidRPr="00333DFE">
        <w:rPr>
          <w:rFonts w:ascii="Times New Roman" w:hAnsi="Times New Roman"/>
        </w:rPr>
        <w:t>2.</w:t>
      </w:r>
      <w:r w:rsidRPr="00333DFE">
        <w:rPr>
          <w:rFonts w:ascii="Times New Roman" w:hAnsi="Times New Roman"/>
        </w:rPr>
        <w:tab/>
      </w:r>
      <w:r w:rsidRPr="00333DFE">
        <w:rPr>
          <w:rFonts w:ascii="Times New Roman" w:hAnsi="Times New Roman"/>
          <w:u w:val="single"/>
        </w:rPr>
        <w:t>Needs and Uses</w:t>
      </w:r>
    </w:p>
    <w:p w:rsidR="00791C9F" w:rsidRPr="00333DFE" w:rsidRDefault="00791C9F" w:rsidP="008E2E1D">
      <w:pPr>
        <w:widowControl/>
        <w:ind w:hanging="1440"/>
        <w:rPr>
          <w:rFonts w:ascii="Times New Roman" w:hAnsi="Times New Roman"/>
        </w:rPr>
      </w:pPr>
    </w:p>
    <w:p w:rsidR="000F3AD7" w:rsidRPr="00333DFE" w:rsidRDefault="00791C9F" w:rsidP="008E2E1D">
      <w:pPr>
        <w:widowControl/>
        <w:ind w:left="720"/>
        <w:rPr>
          <w:rFonts w:ascii="Times New Roman" w:hAnsi="Times New Roman"/>
        </w:rPr>
      </w:pPr>
      <w:r w:rsidRPr="00333DFE">
        <w:rPr>
          <w:rFonts w:ascii="Times New Roman" w:hAnsi="Times New Roman"/>
        </w:rPr>
        <w:t xml:space="preserve">The </w:t>
      </w:r>
      <w:r w:rsidR="00EE0EB0" w:rsidRPr="00333DFE">
        <w:rPr>
          <w:rFonts w:ascii="Times New Roman" w:hAnsi="Times New Roman"/>
        </w:rPr>
        <w:t>SSV provide</w:t>
      </w:r>
      <w:r w:rsidR="000C6D17" w:rsidRPr="00333DFE">
        <w:rPr>
          <w:rFonts w:ascii="Times New Roman" w:hAnsi="Times New Roman"/>
        </w:rPr>
        <w:t>s</w:t>
      </w:r>
      <w:r w:rsidR="00EE0EB0" w:rsidRPr="00333DFE">
        <w:rPr>
          <w:rFonts w:ascii="Times New Roman" w:hAnsi="Times New Roman"/>
        </w:rPr>
        <w:t xml:space="preserve"> </w:t>
      </w:r>
      <w:r w:rsidRPr="00333DFE">
        <w:rPr>
          <w:rFonts w:ascii="Times New Roman" w:hAnsi="Times New Roman"/>
        </w:rPr>
        <w:t xml:space="preserve">data on </w:t>
      </w:r>
      <w:r w:rsidR="00EE0EB0" w:rsidRPr="00333DFE">
        <w:rPr>
          <w:rFonts w:ascii="Times New Roman" w:hAnsi="Times New Roman"/>
        </w:rPr>
        <w:t xml:space="preserve">the incidence and prevalence of sexual </w:t>
      </w:r>
      <w:r w:rsidR="00AB5780" w:rsidRPr="00333DFE">
        <w:rPr>
          <w:rFonts w:ascii="Times New Roman" w:hAnsi="Times New Roman"/>
        </w:rPr>
        <w:t>victimization</w:t>
      </w:r>
      <w:r w:rsidR="00EE0EB0" w:rsidRPr="00333DFE">
        <w:rPr>
          <w:rFonts w:ascii="Times New Roman" w:hAnsi="Times New Roman"/>
        </w:rPr>
        <w:t xml:space="preserve"> within correctional facilities as well as how those facilities record and respond to such incidents. The</w:t>
      </w:r>
      <w:r w:rsidR="000F3AD7" w:rsidRPr="00333DFE">
        <w:rPr>
          <w:rFonts w:ascii="Times New Roman" w:hAnsi="Times New Roman"/>
        </w:rPr>
        <w:t xml:space="preserve"> purposes of the Act include</w:t>
      </w:r>
      <w:r w:rsidR="00CF12D6" w:rsidRPr="00333DFE">
        <w:rPr>
          <w:rFonts w:ascii="Times New Roman" w:hAnsi="Times New Roman"/>
        </w:rPr>
        <w:t xml:space="preserve"> </w:t>
      </w:r>
      <w:r w:rsidR="000F3AD7" w:rsidRPr="00333DFE">
        <w:rPr>
          <w:rFonts w:ascii="Times New Roman" w:hAnsi="Times New Roman"/>
        </w:rPr>
        <w:t>“</w:t>
      </w:r>
      <w:r w:rsidR="000F3AD7" w:rsidRPr="00333DFE">
        <w:rPr>
          <w:rFonts w:ascii="Times New Roman" w:hAnsi="Times New Roman"/>
          <w:i/>
        </w:rPr>
        <w:t>to develop and implement national standards for the detection, prevention, reduction, and punishment of prison rape</w:t>
      </w:r>
      <w:r w:rsidR="000F3AD7" w:rsidRPr="00333DFE">
        <w:rPr>
          <w:rFonts w:ascii="Times New Roman" w:hAnsi="Times New Roman"/>
        </w:rPr>
        <w:t>,” and “</w:t>
      </w:r>
      <w:r w:rsidR="000F3AD7" w:rsidRPr="00333DFE">
        <w:rPr>
          <w:rFonts w:ascii="Times New Roman" w:hAnsi="Times New Roman"/>
          <w:i/>
        </w:rPr>
        <w:t>increase the available data and information on the incidence of prison rape, consequently improving the management and administration of correctional facilities.</w:t>
      </w:r>
      <w:r w:rsidR="000F3AD7" w:rsidRPr="00333DFE">
        <w:rPr>
          <w:rFonts w:ascii="Times New Roman" w:hAnsi="Times New Roman"/>
        </w:rPr>
        <w:t>”</w:t>
      </w:r>
      <w:r w:rsidR="004442E7" w:rsidRPr="00333DFE">
        <w:rPr>
          <w:rFonts w:ascii="Times New Roman" w:hAnsi="Times New Roman"/>
        </w:rPr>
        <w:t xml:space="preserve"> The SSV helps </w:t>
      </w:r>
      <w:r w:rsidR="003405A8" w:rsidRPr="00333DFE">
        <w:rPr>
          <w:rFonts w:ascii="Times New Roman" w:hAnsi="Times New Roman"/>
        </w:rPr>
        <w:t xml:space="preserve">BJS </w:t>
      </w:r>
      <w:r w:rsidR="004442E7" w:rsidRPr="00333DFE">
        <w:rPr>
          <w:rFonts w:ascii="Times New Roman" w:hAnsi="Times New Roman"/>
        </w:rPr>
        <w:t xml:space="preserve">meet both goals, as it is the only national administrative </w:t>
      </w:r>
      <w:r w:rsidR="003405A8" w:rsidRPr="00333DFE">
        <w:rPr>
          <w:rFonts w:ascii="Times New Roman" w:hAnsi="Times New Roman"/>
        </w:rPr>
        <w:t xml:space="preserve">data </w:t>
      </w:r>
      <w:r w:rsidR="004442E7" w:rsidRPr="00333DFE">
        <w:rPr>
          <w:rFonts w:ascii="Times New Roman" w:hAnsi="Times New Roman"/>
        </w:rPr>
        <w:t xml:space="preserve">collection on sexual victimization in custody </w:t>
      </w:r>
      <w:r w:rsidR="003405A8" w:rsidRPr="00333DFE">
        <w:rPr>
          <w:rFonts w:ascii="Times New Roman" w:hAnsi="Times New Roman"/>
        </w:rPr>
        <w:t xml:space="preserve">that </w:t>
      </w:r>
      <w:r w:rsidR="004442E7" w:rsidRPr="00333DFE">
        <w:rPr>
          <w:rFonts w:ascii="Times New Roman" w:hAnsi="Times New Roman"/>
        </w:rPr>
        <w:t>use</w:t>
      </w:r>
      <w:r w:rsidR="003405A8" w:rsidRPr="00333DFE">
        <w:rPr>
          <w:rFonts w:ascii="Times New Roman" w:hAnsi="Times New Roman"/>
        </w:rPr>
        <w:t>s standardized definitions. BJS publishes</w:t>
      </w:r>
      <w:r w:rsidR="00361EDF" w:rsidRPr="00333DFE">
        <w:rPr>
          <w:rFonts w:ascii="Times New Roman" w:hAnsi="Times New Roman"/>
        </w:rPr>
        <w:t xml:space="preserve"> national-level and facility-level </w:t>
      </w:r>
      <w:r w:rsidR="004442E7" w:rsidRPr="00333DFE">
        <w:rPr>
          <w:rFonts w:ascii="Times New Roman" w:hAnsi="Times New Roman"/>
        </w:rPr>
        <w:t>data</w:t>
      </w:r>
      <w:r w:rsidR="003405A8" w:rsidRPr="00333DFE">
        <w:rPr>
          <w:rFonts w:ascii="Times New Roman" w:hAnsi="Times New Roman"/>
        </w:rPr>
        <w:t xml:space="preserve"> based on the SSV results.</w:t>
      </w:r>
      <w:r w:rsidR="004442E7" w:rsidRPr="00333DFE">
        <w:rPr>
          <w:rFonts w:ascii="Times New Roman" w:hAnsi="Times New Roman"/>
        </w:rPr>
        <w:t xml:space="preserve"> </w:t>
      </w:r>
    </w:p>
    <w:p w:rsidR="000F3AD7" w:rsidRPr="00333DFE" w:rsidRDefault="000F3AD7" w:rsidP="008E2E1D">
      <w:pPr>
        <w:widowControl/>
        <w:ind w:left="720"/>
        <w:rPr>
          <w:rFonts w:ascii="Times New Roman" w:hAnsi="Times New Roman"/>
        </w:rPr>
      </w:pPr>
    </w:p>
    <w:p w:rsidR="00CF12D6" w:rsidRPr="00333DFE" w:rsidRDefault="000F3AD7" w:rsidP="008E2E1D">
      <w:pPr>
        <w:widowControl/>
        <w:ind w:left="720"/>
        <w:rPr>
          <w:rFonts w:ascii="Times New Roman" w:hAnsi="Times New Roman"/>
        </w:rPr>
      </w:pPr>
      <w:r w:rsidRPr="00333DFE">
        <w:rPr>
          <w:rFonts w:ascii="Times New Roman" w:hAnsi="Times New Roman"/>
        </w:rPr>
        <w:t xml:space="preserve">Data from the SSV </w:t>
      </w:r>
      <w:r w:rsidR="000C6D17" w:rsidRPr="00333DFE">
        <w:rPr>
          <w:rFonts w:ascii="Times New Roman" w:hAnsi="Times New Roman"/>
        </w:rPr>
        <w:t xml:space="preserve">have been published for </w:t>
      </w:r>
      <w:r w:rsidR="00361EDF" w:rsidRPr="00333DFE">
        <w:rPr>
          <w:rFonts w:ascii="Times New Roman" w:hAnsi="Times New Roman"/>
        </w:rPr>
        <w:t>the 2004-20</w:t>
      </w:r>
      <w:r w:rsidR="00471DF4" w:rsidRPr="00333DFE">
        <w:rPr>
          <w:rFonts w:ascii="Times New Roman" w:hAnsi="Times New Roman"/>
        </w:rPr>
        <w:t>12</w:t>
      </w:r>
      <w:r w:rsidR="000C6D17" w:rsidRPr="00333DFE">
        <w:rPr>
          <w:rFonts w:ascii="Times New Roman" w:hAnsi="Times New Roman"/>
        </w:rPr>
        <w:t xml:space="preserve"> </w:t>
      </w:r>
      <w:r w:rsidR="00ED41D3" w:rsidRPr="00333DFE">
        <w:rPr>
          <w:rFonts w:ascii="Times New Roman" w:hAnsi="Times New Roman"/>
        </w:rPr>
        <w:t xml:space="preserve">collection </w:t>
      </w:r>
      <w:r w:rsidR="000C6D17" w:rsidRPr="00333DFE">
        <w:rPr>
          <w:rFonts w:ascii="Times New Roman" w:hAnsi="Times New Roman"/>
        </w:rPr>
        <w:t>years</w:t>
      </w:r>
      <w:r w:rsidR="00C86F54" w:rsidRPr="00333DFE">
        <w:rPr>
          <w:rFonts w:ascii="Times New Roman" w:hAnsi="Times New Roman"/>
        </w:rPr>
        <w:t xml:space="preserve">, and </w:t>
      </w:r>
      <w:r w:rsidR="00361EDF" w:rsidRPr="00333DFE">
        <w:rPr>
          <w:rFonts w:ascii="Times New Roman" w:hAnsi="Times New Roman"/>
        </w:rPr>
        <w:t xml:space="preserve">survey operations are </w:t>
      </w:r>
      <w:r w:rsidR="003405A8" w:rsidRPr="00333DFE">
        <w:rPr>
          <w:rFonts w:ascii="Times New Roman" w:hAnsi="Times New Roman"/>
        </w:rPr>
        <w:t>nearly complete</w:t>
      </w:r>
      <w:r w:rsidR="00361EDF" w:rsidRPr="00333DFE">
        <w:rPr>
          <w:rFonts w:ascii="Times New Roman" w:hAnsi="Times New Roman"/>
        </w:rPr>
        <w:t xml:space="preserve"> </w:t>
      </w:r>
      <w:r w:rsidR="00C86F54" w:rsidRPr="00333DFE">
        <w:rPr>
          <w:rFonts w:ascii="Times New Roman" w:hAnsi="Times New Roman"/>
        </w:rPr>
        <w:t xml:space="preserve">for </w:t>
      </w:r>
      <w:r w:rsidR="00884898" w:rsidRPr="00333DFE">
        <w:rPr>
          <w:rFonts w:ascii="Times New Roman" w:hAnsi="Times New Roman"/>
        </w:rPr>
        <w:t xml:space="preserve">the </w:t>
      </w:r>
      <w:r w:rsidR="00C86F54" w:rsidRPr="00333DFE">
        <w:rPr>
          <w:rFonts w:ascii="Times New Roman" w:hAnsi="Times New Roman"/>
        </w:rPr>
        <w:t>20</w:t>
      </w:r>
      <w:r w:rsidR="00471DF4" w:rsidRPr="00333DFE">
        <w:rPr>
          <w:rFonts w:ascii="Times New Roman" w:hAnsi="Times New Roman"/>
        </w:rPr>
        <w:t>15</w:t>
      </w:r>
      <w:r w:rsidR="00884898" w:rsidRPr="00333DFE">
        <w:rPr>
          <w:rFonts w:ascii="Times New Roman" w:hAnsi="Times New Roman"/>
        </w:rPr>
        <w:t xml:space="preserve"> collection year</w:t>
      </w:r>
      <w:r w:rsidR="003405A8" w:rsidRPr="00333DFE">
        <w:rPr>
          <w:rFonts w:ascii="Times New Roman" w:hAnsi="Times New Roman"/>
        </w:rPr>
        <w:t xml:space="preserve"> (</w:t>
      </w:r>
      <w:r w:rsidR="007F1C18" w:rsidRPr="00333DFE">
        <w:rPr>
          <w:rFonts w:ascii="Times New Roman" w:hAnsi="Times New Roman"/>
        </w:rPr>
        <w:t xml:space="preserve">we are </w:t>
      </w:r>
      <w:r w:rsidR="003405A8" w:rsidRPr="00333DFE">
        <w:rPr>
          <w:rFonts w:ascii="Times New Roman" w:hAnsi="Times New Roman"/>
        </w:rPr>
        <w:t xml:space="preserve">awaiting </w:t>
      </w:r>
      <w:r w:rsidR="00471DF4" w:rsidRPr="00333DFE">
        <w:rPr>
          <w:rFonts w:ascii="Times New Roman" w:hAnsi="Times New Roman"/>
        </w:rPr>
        <w:t xml:space="preserve">the data, </w:t>
      </w:r>
      <w:r w:rsidR="00D4381A" w:rsidRPr="00333DFE">
        <w:rPr>
          <w:rFonts w:ascii="Times New Roman" w:hAnsi="Times New Roman"/>
        </w:rPr>
        <w:t>final survey weights and documentation</w:t>
      </w:r>
      <w:r w:rsidR="00CF12D6" w:rsidRPr="00333DFE">
        <w:rPr>
          <w:rFonts w:ascii="Times New Roman" w:hAnsi="Times New Roman"/>
        </w:rPr>
        <w:t xml:space="preserve">). </w:t>
      </w:r>
      <w:r w:rsidR="001E0D8A" w:rsidRPr="00333DFE">
        <w:rPr>
          <w:rFonts w:ascii="Times New Roman" w:hAnsi="Times New Roman"/>
        </w:rPr>
        <w:t xml:space="preserve">The most </w:t>
      </w:r>
      <w:r w:rsidR="00405EA4" w:rsidRPr="00333DFE">
        <w:rPr>
          <w:rFonts w:ascii="Times New Roman" w:hAnsi="Times New Roman"/>
        </w:rPr>
        <w:t xml:space="preserve">recent </w:t>
      </w:r>
      <w:r w:rsidR="001E0D8A" w:rsidRPr="00333DFE">
        <w:rPr>
          <w:rFonts w:ascii="Times New Roman" w:hAnsi="Times New Roman"/>
        </w:rPr>
        <w:t>report</w:t>
      </w:r>
      <w:r w:rsidR="00D4381A" w:rsidRPr="00333DFE">
        <w:rPr>
          <w:rFonts w:ascii="Times New Roman" w:hAnsi="Times New Roman"/>
        </w:rPr>
        <w:t xml:space="preserve">s are </w:t>
      </w:r>
      <w:r w:rsidR="001E0D8A" w:rsidRPr="00333DFE">
        <w:rPr>
          <w:rFonts w:ascii="Times New Roman" w:hAnsi="Times New Roman"/>
        </w:rPr>
        <w:t>entitled</w:t>
      </w:r>
      <w:r w:rsidR="00405EA4" w:rsidRPr="00333DFE">
        <w:rPr>
          <w:rFonts w:ascii="Times New Roman" w:hAnsi="Times New Roman"/>
        </w:rPr>
        <w:t xml:space="preserve"> </w:t>
      </w:r>
      <w:r w:rsidR="000C6D17" w:rsidRPr="00333DFE">
        <w:rPr>
          <w:rFonts w:ascii="Times New Roman" w:hAnsi="Times New Roman"/>
          <w:i/>
        </w:rPr>
        <w:t>Sexual Vi</w:t>
      </w:r>
      <w:r w:rsidR="00EB5198" w:rsidRPr="00333DFE">
        <w:rPr>
          <w:rFonts w:ascii="Times New Roman" w:hAnsi="Times New Roman"/>
          <w:i/>
        </w:rPr>
        <w:t>ctimization</w:t>
      </w:r>
      <w:r w:rsidR="000C6D17" w:rsidRPr="00333DFE">
        <w:rPr>
          <w:rFonts w:ascii="Times New Roman" w:hAnsi="Times New Roman"/>
          <w:i/>
        </w:rPr>
        <w:t xml:space="preserve"> Reported by </w:t>
      </w:r>
      <w:r w:rsidR="00B37CB9" w:rsidRPr="00333DFE">
        <w:rPr>
          <w:rFonts w:ascii="Times New Roman" w:hAnsi="Times New Roman"/>
          <w:i/>
        </w:rPr>
        <w:t>Juvenile</w:t>
      </w:r>
      <w:r w:rsidR="00CF12D6" w:rsidRPr="00333DFE">
        <w:rPr>
          <w:rFonts w:ascii="Times New Roman" w:hAnsi="Times New Roman"/>
          <w:i/>
        </w:rPr>
        <w:t xml:space="preserve"> </w:t>
      </w:r>
      <w:r w:rsidR="000C6D17" w:rsidRPr="00333DFE">
        <w:rPr>
          <w:rFonts w:ascii="Times New Roman" w:hAnsi="Times New Roman"/>
          <w:i/>
        </w:rPr>
        <w:t xml:space="preserve">Correctional </w:t>
      </w:r>
      <w:r w:rsidR="00CF12D6" w:rsidRPr="00333DFE">
        <w:rPr>
          <w:rFonts w:ascii="Times New Roman" w:hAnsi="Times New Roman"/>
          <w:i/>
        </w:rPr>
        <w:t>Authorities</w:t>
      </w:r>
      <w:r w:rsidR="00405EA4" w:rsidRPr="00333DFE">
        <w:rPr>
          <w:rFonts w:ascii="Times New Roman" w:hAnsi="Times New Roman"/>
          <w:i/>
        </w:rPr>
        <w:t>, 20</w:t>
      </w:r>
      <w:r w:rsidR="00B37CB9" w:rsidRPr="00333DFE">
        <w:rPr>
          <w:rFonts w:ascii="Times New Roman" w:hAnsi="Times New Roman"/>
          <w:i/>
        </w:rPr>
        <w:t>07</w:t>
      </w:r>
      <w:r w:rsidR="00DA3A21" w:rsidRPr="00333DFE">
        <w:rPr>
          <w:rFonts w:ascii="Times New Roman" w:hAnsi="Times New Roman"/>
          <w:i/>
        </w:rPr>
        <w:t>–</w:t>
      </w:r>
      <w:r w:rsidR="001E0D8A" w:rsidRPr="00333DFE">
        <w:rPr>
          <w:rFonts w:ascii="Times New Roman" w:hAnsi="Times New Roman"/>
          <w:i/>
        </w:rPr>
        <w:t>20</w:t>
      </w:r>
      <w:r w:rsidR="00B37CB9" w:rsidRPr="00333DFE">
        <w:rPr>
          <w:rFonts w:ascii="Times New Roman" w:hAnsi="Times New Roman"/>
          <w:i/>
        </w:rPr>
        <w:t>12</w:t>
      </w:r>
      <w:r w:rsidR="00884898" w:rsidRPr="00333DFE">
        <w:rPr>
          <w:rFonts w:ascii="Times New Roman" w:hAnsi="Times New Roman"/>
        </w:rPr>
        <w:t xml:space="preserve"> (</w:t>
      </w:r>
      <w:r w:rsidR="00CF12D6" w:rsidRPr="00333DFE">
        <w:rPr>
          <w:rFonts w:ascii="Times New Roman" w:hAnsi="Times New Roman"/>
        </w:rPr>
        <w:t>NCJ</w:t>
      </w:r>
      <w:r w:rsidR="00EB5198" w:rsidRPr="00333DFE">
        <w:rPr>
          <w:rFonts w:ascii="Times New Roman" w:hAnsi="Times New Roman"/>
        </w:rPr>
        <w:t xml:space="preserve"> </w:t>
      </w:r>
      <w:r w:rsidR="00B37CB9" w:rsidRPr="00333DFE">
        <w:rPr>
          <w:rFonts w:ascii="Times New Roman" w:hAnsi="Times New Roman"/>
        </w:rPr>
        <w:t>249145</w:t>
      </w:r>
      <w:r w:rsidR="00EB5198" w:rsidRPr="00333DFE">
        <w:rPr>
          <w:rFonts w:ascii="Times New Roman" w:hAnsi="Times New Roman"/>
        </w:rPr>
        <w:t>,</w:t>
      </w:r>
      <w:r w:rsidR="00CF12D6" w:rsidRPr="00333DFE">
        <w:rPr>
          <w:rFonts w:ascii="Times New Roman" w:hAnsi="Times New Roman"/>
        </w:rPr>
        <w:t xml:space="preserve"> January 20</w:t>
      </w:r>
      <w:r w:rsidR="00B37CB9" w:rsidRPr="00333DFE">
        <w:rPr>
          <w:rFonts w:ascii="Times New Roman" w:hAnsi="Times New Roman"/>
        </w:rPr>
        <w:t>16</w:t>
      </w:r>
      <w:r w:rsidR="00884898" w:rsidRPr="00333DFE">
        <w:rPr>
          <w:rFonts w:ascii="Times New Roman" w:hAnsi="Times New Roman"/>
        </w:rPr>
        <w:t>)</w:t>
      </w:r>
      <w:r w:rsidR="00D4381A" w:rsidRPr="00333DFE">
        <w:rPr>
          <w:rFonts w:ascii="Times New Roman" w:hAnsi="Times New Roman"/>
        </w:rPr>
        <w:t xml:space="preserve"> and </w:t>
      </w:r>
      <w:r w:rsidR="00D4381A" w:rsidRPr="00333DFE">
        <w:rPr>
          <w:rFonts w:ascii="Times New Roman" w:hAnsi="Times New Roman"/>
          <w:i/>
        </w:rPr>
        <w:t xml:space="preserve">Survey of Sexual Violence in </w:t>
      </w:r>
      <w:r w:rsidR="00B37CB9" w:rsidRPr="00333DFE">
        <w:rPr>
          <w:rFonts w:ascii="Times New Roman" w:hAnsi="Times New Roman"/>
          <w:i/>
        </w:rPr>
        <w:t>Juvenile</w:t>
      </w:r>
      <w:r w:rsidR="00D4381A" w:rsidRPr="00333DFE">
        <w:rPr>
          <w:rFonts w:ascii="Times New Roman" w:hAnsi="Times New Roman"/>
          <w:i/>
        </w:rPr>
        <w:t xml:space="preserve"> Correctional Facilities, 20</w:t>
      </w:r>
      <w:r w:rsidR="00B37CB9" w:rsidRPr="00333DFE">
        <w:rPr>
          <w:rFonts w:ascii="Times New Roman" w:hAnsi="Times New Roman"/>
          <w:i/>
        </w:rPr>
        <w:t>07</w:t>
      </w:r>
      <w:r w:rsidR="00DA3A21" w:rsidRPr="00333DFE">
        <w:t xml:space="preserve"> </w:t>
      </w:r>
      <w:r w:rsidR="00DA3A21" w:rsidRPr="00333DFE">
        <w:rPr>
          <w:rFonts w:ascii="Times New Roman" w:hAnsi="Times New Roman"/>
          <w:i/>
        </w:rPr>
        <w:t>–</w:t>
      </w:r>
      <w:r w:rsidR="00B37CB9" w:rsidRPr="00333DFE">
        <w:rPr>
          <w:rFonts w:ascii="Times New Roman" w:hAnsi="Times New Roman"/>
          <w:i/>
        </w:rPr>
        <w:t>12</w:t>
      </w:r>
      <w:r w:rsidR="00EA145F" w:rsidRPr="00333DFE">
        <w:rPr>
          <w:rFonts w:ascii="Times New Roman" w:hAnsi="Times New Roman"/>
          <w:i/>
        </w:rPr>
        <w:t xml:space="preserve"> -</w:t>
      </w:r>
      <w:r w:rsidR="00D4381A" w:rsidRPr="00333DFE">
        <w:rPr>
          <w:rFonts w:ascii="Times New Roman" w:hAnsi="Times New Roman"/>
          <w:i/>
        </w:rPr>
        <w:t xml:space="preserve"> Statistical Tables</w:t>
      </w:r>
      <w:r w:rsidR="00D4381A" w:rsidRPr="00333DFE">
        <w:rPr>
          <w:rFonts w:ascii="Times New Roman" w:hAnsi="Times New Roman"/>
        </w:rPr>
        <w:t xml:space="preserve"> (NCJ </w:t>
      </w:r>
      <w:r w:rsidR="00B37CB9" w:rsidRPr="00333DFE">
        <w:rPr>
          <w:rFonts w:ascii="Times New Roman" w:hAnsi="Times New Roman"/>
        </w:rPr>
        <w:t>249143</w:t>
      </w:r>
      <w:r w:rsidR="00D4381A" w:rsidRPr="00333DFE">
        <w:rPr>
          <w:rFonts w:ascii="Times New Roman" w:hAnsi="Times New Roman"/>
        </w:rPr>
        <w:t>, January 20</w:t>
      </w:r>
      <w:r w:rsidR="00B37CB9" w:rsidRPr="00333DFE">
        <w:rPr>
          <w:rFonts w:ascii="Times New Roman" w:hAnsi="Times New Roman"/>
        </w:rPr>
        <w:t>16</w:t>
      </w:r>
      <w:r w:rsidR="00D4381A" w:rsidRPr="00333DFE">
        <w:rPr>
          <w:rFonts w:ascii="Times New Roman" w:hAnsi="Times New Roman"/>
        </w:rPr>
        <w:t xml:space="preserve">). </w:t>
      </w:r>
      <w:r w:rsidR="00405EA4" w:rsidRPr="00333DFE">
        <w:rPr>
          <w:rFonts w:ascii="Times New Roman" w:hAnsi="Times New Roman"/>
        </w:rPr>
        <w:t xml:space="preserve"> </w:t>
      </w:r>
    </w:p>
    <w:p w:rsidR="00CF12D6" w:rsidRPr="00333DFE" w:rsidRDefault="00CF12D6" w:rsidP="008E2E1D">
      <w:pPr>
        <w:widowControl/>
        <w:ind w:left="720"/>
        <w:rPr>
          <w:rFonts w:ascii="Times New Roman" w:hAnsi="Times New Roman"/>
        </w:rPr>
      </w:pPr>
    </w:p>
    <w:p w:rsidR="00186D7C" w:rsidRPr="00333DFE" w:rsidRDefault="00186D7C" w:rsidP="008E2E1D">
      <w:pPr>
        <w:widowControl/>
        <w:ind w:left="720"/>
        <w:rPr>
          <w:rFonts w:ascii="Times New Roman" w:hAnsi="Times New Roman"/>
        </w:rPr>
      </w:pPr>
      <w:r w:rsidRPr="00333DFE">
        <w:rPr>
          <w:rFonts w:ascii="Times New Roman" w:hAnsi="Times New Roman"/>
        </w:rPr>
        <w:t>Based on the 2011 SSV collection, there were an estimated 8,763 allegations of sexual victimization in correctional facilities holding state and federal prisoners, local jail inmates, and persons under the jurisdiction of Indian count</w:t>
      </w:r>
      <w:r w:rsidR="0094572B">
        <w:rPr>
          <w:rFonts w:ascii="Times New Roman" w:hAnsi="Times New Roman"/>
        </w:rPr>
        <w:t>r</w:t>
      </w:r>
      <w:r w:rsidRPr="00333DFE">
        <w:rPr>
          <w:rFonts w:ascii="Times New Roman" w:hAnsi="Times New Roman"/>
        </w:rPr>
        <w:t xml:space="preserve">y, military, and ICE facilities. The rate of sexual victimization in these facilities was 3.90 allegations per 1,000 inmates in 2011, up from 2.83 in 2005. The allegations were nearly evenly split between allegations of inmate-on-inmate and staff-on-inmate sexual victimization, with roughly 4,463 incidents of inmate-on-inmate sexual victimization and 4,300 allegations of staff-on-inmate victimization. About 10% of allegations filed in 2011 were substantiated upon investigation (902). </w:t>
      </w:r>
    </w:p>
    <w:p w:rsidR="00EB5198" w:rsidRPr="00333DFE" w:rsidRDefault="00EB5198" w:rsidP="008E2E1D">
      <w:pPr>
        <w:widowControl/>
        <w:ind w:left="720"/>
        <w:rPr>
          <w:rFonts w:ascii="Times New Roman" w:hAnsi="Times New Roman"/>
        </w:rPr>
      </w:pPr>
    </w:p>
    <w:p w:rsidR="00627901" w:rsidRPr="00333DFE" w:rsidRDefault="00EB5198" w:rsidP="008E2E1D">
      <w:pPr>
        <w:widowControl/>
        <w:ind w:left="720"/>
        <w:rPr>
          <w:rFonts w:ascii="Times New Roman" w:hAnsi="Times New Roman"/>
        </w:rPr>
      </w:pPr>
      <w:r w:rsidRPr="00333DFE">
        <w:rPr>
          <w:rFonts w:ascii="Times New Roman" w:hAnsi="Times New Roman"/>
        </w:rPr>
        <w:t>The SSV provides a unique contribution to understanding sexual victimization.  Unlike other PREA</w:t>
      </w:r>
      <w:r w:rsidR="000046C1" w:rsidRPr="00333DFE">
        <w:rPr>
          <w:rFonts w:ascii="Times New Roman" w:hAnsi="Times New Roman"/>
        </w:rPr>
        <w:t xml:space="preserve"> </w:t>
      </w:r>
      <w:r w:rsidRPr="00333DFE">
        <w:rPr>
          <w:rFonts w:ascii="Times New Roman" w:hAnsi="Times New Roman"/>
        </w:rPr>
        <w:t>collections</w:t>
      </w:r>
      <w:r w:rsidR="00B8488F" w:rsidRPr="00333DFE">
        <w:rPr>
          <w:rFonts w:ascii="Times New Roman" w:hAnsi="Times New Roman"/>
        </w:rPr>
        <w:t xml:space="preserve"> that rely on victim self-reports, </w:t>
      </w:r>
      <w:r w:rsidR="005D323D" w:rsidRPr="00333DFE">
        <w:rPr>
          <w:rFonts w:ascii="Times New Roman" w:hAnsi="Times New Roman"/>
        </w:rPr>
        <w:t xml:space="preserve">the </w:t>
      </w:r>
      <w:r w:rsidR="00B8488F" w:rsidRPr="00333DFE">
        <w:rPr>
          <w:rFonts w:ascii="Times New Roman" w:hAnsi="Times New Roman"/>
        </w:rPr>
        <w:t xml:space="preserve">SSV </w:t>
      </w:r>
      <w:r w:rsidRPr="00333DFE">
        <w:rPr>
          <w:rFonts w:ascii="Times New Roman" w:hAnsi="Times New Roman"/>
        </w:rPr>
        <w:t xml:space="preserve">provides detail on incidents that </w:t>
      </w:r>
      <w:r w:rsidR="00B8488F" w:rsidRPr="00333DFE">
        <w:rPr>
          <w:rFonts w:ascii="Times New Roman" w:hAnsi="Times New Roman"/>
        </w:rPr>
        <w:t>have been</w:t>
      </w:r>
      <w:r w:rsidRPr="00333DFE">
        <w:rPr>
          <w:rFonts w:ascii="Times New Roman" w:hAnsi="Times New Roman"/>
        </w:rPr>
        <w:t xml:space="preserve"> substantiated upon investigation.  </w:t>
      </w:r>
      <w:r w:rsidR="000046C1" w:rsidRPr="00333DFE">
        <w:rPr>
          <w:rFonts w:ascii="Times New Roman" w:hAnsi="Times New Roman"/>
        </w:rPr>
        <w:t>T</w:t>
      </w:r>
      <w:r w:rsidRPr="00333DFE">
        <w:rPr>
          <w:rFonts w:ascii="Times New Roman" w:hAnsi="Times New Roman"/>
        </w:rPr>
        <w:t xml:space="preserve">hese data provide </w:t>
      </w:r>
      <w:r w:rsidR="00B8488F" w:rsidRPr="00333DFE">
        <w:rPr>
          <w:rFonts w:ascii="Times New Roman" w:hAnsi="Times New Roman"/>
        </w:rPr>
        <w:t xml:space="preserve">detail on the circumstances surrounding the victimization, extent </w:t>
      </w:r>
      <w:r w:rsidR="004C35A5" w:rsidRPr="00333DFE">
        <w:rPr>
          <w:rFonts w:ascii="Times New Roman" w:hAnsi="Times New Roman"/>
        </w:rPr>
        <w:t xml:space="preserve">and nature </w:t>
      </w:r>
      <w:r w:rsidR="00B8488F" w:rsidRPr="00333DFE">
        <w:rPr>
          <w:rFonts w:ascii="Times New Roman" w:hAnsi="Times New Roman"/>
        </w:rPr>
        <w:t>of injury</w:t>
      </w:r>
      <w:r w:rsidR="004C35A5" w:rsidRPr="00333DFE">
        <w:rPr>
          <w:rFonts w:ascii="Times New Roman" w:hAnsi="Times New Roman"/>
        </w:rPr>
        <w:t xml:space="preserve">, </w:t>
      </w:r>
      <w:r w:rsidR="00B8488F" w:rsidRPr="00333DFE">
        <w:rPr>
          <w:rFonts w:ascii="Times New Roman" w:hAnsi="Times New Roman"/>
        </w:rPr>
        <w:t>characteristics of</w:t>
      </w:r>
      <w:r w:rsidR="004C35A5" w:rsidRPr="00333DFE">
        <w:rPr>
          <w:rFonts w:ascii="Times New Roman" w:hAnsi="Times New Roman"/>
        </w:rPr>
        <w:t xml:space="preserve"> perpetrators, </w:t>
      </w:r>
      <w:r w:rsidR="00627901" w:rsidRPr="00333DFE">
        <w:rPr>
          <w:rFonts w:ascii="Times New Roman" w:hAnsi="Times New Roman"/>
        </w:rPr>
        <w:t xml:space="preserve">sanctions imposed on perpetrators, </w:t>
      </w:r>
      <w:r w:rsidR="004C35A5" w:rsidRPr="00333DFE">
        <w:rPr>
          <w:rFonts w:ascii="Times New Roman" w:hAnsi="Times New Roman"/>
        </w:rPr>
        <w:t xml:space="preserve">nature of facility responses, </w:t>
      </w:r>
      <w:r w:rsidR="00627901" w:rsidRPr="00333DFE">
        <w:rPr>
          <w:rFonts w:ascii="Times New Roman" w:hAnsi="Times New Roman"/>
        </w:rPr>
        <w:t>and impact on victims.  Such detail is not fully available from victims.</w:t>
      </w:r>
    </w:p>
    <w:p w:rsidR="00627901" w:rsidRPr="00333DFE" w:rsidRDefault="00627901" w:rsidP="008E2E1D">
      <w:pPr>
        <w:widowControl/>
        <w:ind w:left="720"/>
        <w:rPr>
          <w:rFonts w:ascii="Times New Roman" w:hAnsi="Times New Roman"/>
        </w:rPr>
      </w:pPr>
    </w:p>
    <w:p w:rsidR="006731BD" w:rsidRPr="00333DFE" w:rsidRDefault="00627901" w:rsidP="00627901">
      <w:pPr>
        <w:widowControl/>
        <w:ind w:left="720"/>
        <w:rPr>
          <w:rFonts w:ascii="Times New Roman" w:hAnsi="Times New Roman"/>
        </w:rPr>
      </w:pPr>
      <w:r w:rsidRPr="00333DFE">
        <w:rPr>
          <w:rFonts w:ascii="Times New Roman" w:hAnsi="Times New Roman"/>
        </w:rPr>
        <w:t xml:space="preserve">While reported incidents in the </w:t>
      </w:r>
      <w:r w:rsidR="006731BD" w:rsidRPr="00333DFE">
        <w:rPr>
          <w:rFonts w:ascii="Times New Roman" w:hAnsi="Times New Roman"/>
        </w:rPr>
        <w:t xml:space="preserve">annual </w:t>
      </w:r>
      <w:r w:rsidRPr="00333DFE">
        <w:rPr>
          <w:rFonts w:ascii="Times New Roman" w:hAnsi="Times New Roman"/>
        </w:rPr>
        <w:t xml:space="preserve">SSV </w:t>
      </w:r>
      <w:r w:rsidR="006731BD" w:rsidRPr="00333DFE">
        <w:rPr>
          <w:rFonts w:ascii="Times New Roman" w:hAnsi="Times New Roman"/>
        </w:rPr>
        <w:t xml:space="preserve">collections </w:t>
      </w:r>
      <w:r w:rsidRPr="00333DFE">
        <w:rPr>
          <w:rFonts w:ascii="Times New Roman" w:hAnsi="Times New Roman"/>
        </w:rPr>
        <w:t>are substantially fewer in number than those alleged by inmates</w:t>
      </w:r>
      <w:r w:rsidR="000046C1" w:rsidRPr="00333DFE">
        <w:rPr>
          <w:rFonts w:ascii="Times New Roman" w:hAnsi="Times New Roman"/>
        </w:rPr>
        <w:t xml:space="preserve"> in the NIS and NSYC </w:t>
      </w:r>
      <w:r w:rsidR="006731BD" w:rsidRPr="00333DFE">
        <w:rPr>
          <w:rFonts w:ascii="Times New Roman" w:hAnsi="Times New Roman"/>
        </w:rPr>
        <w:t>collections</w:t>
      </w:r>
      <w:r w:rsidRPr="00333DFE">
        <w:rPr>
          <w:rFonts w:ascii="Times New Roman" w:hAnsi="Times New Roman"/>
        </w:rPr>
        <w:t xml:space="preserve">, the SSV provides a basis for comparison with inmate self-reports in the aggregate. Such comparisons reveal </w:t>
      </w:r>
      <w:r w:rsidRPr="00333DFE">
        <w:rPr>
          <w:rFonts w:ascii="Times New Roman" w:hAnsi="Times New Roman"/>
        </w:rPr>
        <w:lastRenderedPageBreak/>
        <w:t xml:space="preserve">similar patterns in victimization, particularly incidents involving other inmates or youth.  </w:t>
      </w:r>
      <w:r w:rsidR="00186D7C" w:rsidRPr="00333DFE">
        <w:rPr>
          <w:rFonts w:ascii="Times New Roman" w:hAnsi="Times New Roman"/>
        </w:rPr>
        <w:t>In the past t</w:t>
      </w:r>
      <w:r w:rsidRPr="00333DFE">
        <w:rPr>
          <w:rFonts w:ascii="Times New Roman" w:hAnsi="Times New Roman"/>
        </w:rPr>
        <w:t>hey also reveal</w:t>
      </w:r>
      <w:r w:rsidR="00186D7C" w:rsidRPr="00333DFE">
        <w:rPr>
          <w:rFonts w:ascii="Times New Roman" w:hAnsi="Times New Roman"/>
        </w:rPr>
        <w:t>ed</w:t>
      </w:r>
      <w:r w:rsidRPr="00333DFE">
        <w:rPr>
          <w:rFonts w:ascii="Times New Roman" w:hAnsi="Times New Roman"/>
        </w:rPr>
        <w:t xml:space="preserve"> the selective </w:t>
      </w:r>
      <w:r w:rsidR="006731BD" w:rsidRPr="00333DFE">
        <w:rPr>
          <w:rFonts w:ascii="Times New Roman" w:hAnsi="Times New Roman"/>
        </w:rPr>
        <w:t>reporting of</w:t>
      </w:r>
      <w:r w:rsidRPr="00333DFE">
        <w:rPr>
          <w:rFonts w:ascii="Times New Roman" w:hAnsi="Times New Roman"/>
        </w:rPr>
        <w:t xml:space="preserve"> staff misconduct</w:t>
      </w:r>
      <w:r w:rsidR="006731BD" w:rsidRPr="00333DFE">
        <w:rPr>
          <w:rFonts w:ascii="Times New Roman" w:hAnsi="Times New Roman"/>
        </w:rPr>
        <w:t xml:space="preserve"> to correctional </w:t>
      </w:r>
      <w:r w:rsidRPr="00333DFE">
        <w:rPr>
          <w:rFonts w:ascii="Times New Roman" w:hAnsi="Times New Roman"/>
        </w:rPr>
        <w:t>administrators</w:t>
      </w:r>
      <w:r w:rsidR="006731BD" w:rsidRPr="00333DFE">
        <w:rPr>
          <w:rFonts w:ascii="Times New Roman" w:hAnsi="Times New Roman"/>
        </w:rPr>
        <w:t xml:space="preserve"> (i.e., </w:t>
      </w:r>
      <w:r w:rsidRPr="00333DFE">
        <w:rPr>
          <w:rFonts w:ascii="Times New Roman" w:hAnsi="Times New Roman"/>
        </w:rPr>
        <w:t>incidents involving “no coercion” and</w:t>
      </w:r>
      <w:r w:rsidR="006731BD" w:rsidRPr="00333DFE">
        <w:rPr>
          <w:rFonts w:ascii="Times New Roman" w:hAnsi="Times New Roman"/>
        </w:rPr>
        <w:t xml:space="preserve"> </w:t>
      </w:r>
      <w:r w:rsidR="00050570" w:rsidRPr="00333DFE">
        <w:rPr>
          <w:rFonts w:ascii="Times New Roman" w:hAnsi="Times New Roman"/>
        </w:rPr>
        <w:t>which</w:t>
      </w:r>
      <w:r w:rsidR="006731BD" w:rsidRPr="00333DFE">
        <w:rPr>
          <w:rFonts w:ascii="Times New Roman" w:hAnsi="Times New Roman"/>
        </w:rPr>
        <w:t xml:space="preserve"> appear</w:t>
      </w:r>
      <w:r w:rsidRPr="00333DFE">
        <w:rPr>
          <w:rFonts w:ascii="Times New Roman" w:hAnsi="Times New Roman"/>
        </w:rPr>
        <w:t xml:space="preserve"> “voluntary” between male inmates and female </w:t>
      </w:r>
      <w:r w:rsidR="006731BD" w:rsidRPr="00333DFE">
        <w:rPr>
          <w:rFonts w:ascii="Times New Roman" w:hAnsi="Times New Roman"/>
        </w:rPr>
        <w:t xml:space="preserve">staff </w:t>
      </w:r>
      <w:r w:rsidR="00050570" w:rsidRPr="00333DFE">
        <w:rPr>
          <w:rFonts w:ascii="Times New Roman" w:hAnsi="Times New Roman"/>
        </w:rPr>
        <w:t xml:space="preserve">members </w:t>
      </w:r>
      <w:r w:rsidR="00186D7C" w:rsidRPr="00333DFE">
        <w:rPr>
          <w:rFonts w:ascii="Times New Roman" w:hAnsi="Times New Roman"/>
        </w:rPr>
        <w:t>were</w:t>
      </w:r>
      <w:r w:rsidR="006731BD" w:rsidRPr="00333DFE">
        <w:rPr>
          <w:rFonts w:ascii="Times New Roman" w:hAnsi="Times New Roman"/>
        </w:rPr>
        <w:t xml:space="preserve"> significantly under-reported in the SSV data). </w:t>
      </w:r>
    </w:p>
    <w:p w:rsidR="00181ED9" w:rsidRPr="00333DFE" w:rsidRDefault="00181ED9" w:rsidP="00627901">
      <w:pPr>
        <w:widowControl/>
        <w:ind w:left="720"/>
        <w:rPr>
          <w:rFonts w:ascii="Times New Roman" w:hAnsi="Times New Roman"/>
        </w:rPr>
      </w:pPr>
    </w:p>
    <w:p w:rsidR="006731BD" w:rsidRPr="00333DFE" w:rsidRDefault="006731BD" w:rsidP="00A579D3">
      <w:pPr>
        <w:widowControl/>
        <w:ind w:left="720"/>
        <w:rPr>
          <w:rFonts w:ascii="Times New Roman" w:hAnsi="Times New Roman"/>
        </w:rPr>
      </w:pPr>
      <w:r w:rsidRPr="00333DFE">
        <w:rPr>
          <w:rFonts w:ascii="Times New Roman" w:hAnsi="Times New Roman"/>
        </w:rPr>
        <w:t xml:space="preserve">SSV data collections </w:t>
      </w:r>
      <w:r w:rsidR="000046C1" w:rsidRPr="00333DFE">
        <w:rPr>
          <w:rFonts w:ascii="Times New Roman" w:hAnsi="Times New Roman"/>
        </w:rPr>
        <w:t xml:space="preserve">also </w:t>
      </w:r>
      <w:r w:rsidRPr="00333DFE">
        <w:rPr>
          <w:rFonts w:ascii="Times New Roman" w:hAnsi="Times New Roman"/>
        </w:rPr>
        <w:t xml:space="preserve">provide important guidance to correctional authorities – in providing uniform definitions and reporting rules.  Since the initial implementation of SSV in 2004, an increasing number of state departments of corrections have </w:t>
      </w:r>
      <w:r w:rsidR="009C4BE0" w:rsidRPr="00333DFE">
        <w:rPr>
          <w:rFonts w:ascii="Times New Roman" w:hAnsi="Times New Roman"/>
        </w:rPr>
        <w:t>developed the capacity to distinguish nonconsensual sexual victimization (the most serious types of incidents involving penetration) from abusive sexual contacts (less serious, but unwanted, contacts involving touching, grabbing</w:t>
      </w:r>
      <w:r w:rsidR="00181ED9" w:rsidRPr="00333DFE">
        <w:rPr>
          <w:rFonts w:ascii="Times New Roman" w:hAnsi="Times New Roman"/>
        </w:rPr>
        <w:t>,</w:t>
      </w:r>
      <w:r w:rsidR="009C4BE0" w:rsidRPr="00333DFE">
        <w:rPr>
          <w:rFonts w:ascii="Times New Roman" w:hAnsi="Times New Roman"/>
        </w:rPr>
        <w:t xml:space="preserve"> groping</w:t>
      </w:r>
      <w:r w:rsidR="00181ED9" w:rsidRPr="00333DFE">
        <w:rPr>
          <w:rFonts w:ascii="Times New Roman" w:hAnsi="Times New Roman"/>
        </w:rPr>
        <w:t>,</w:t>
      </w:r>
      <w:r w:rsidR="009C4BE0" w:rsidRPr="00333DFE">
        <w:rPr>
          <w:rFonts w:ascii="Times New Roman" w:hAnsi="Times New Roman"/>
        </w:rPr>
        <w:t xml:space="preserve"> and other </w:t>
      </w:r>
      <w:r w:rsidR="00EA145F" w:rsidRPr="00333DFE">
        <w:rPr>
          <w:rFonts w:ascii="Times New Roman" w:hAnsi="Times New Roman"/>
        </w:rPr>
        <w:t xml:space="preserve">non-penetrative sexual </w:t>
      </w:r>
      <w:r w:rsidR="009C4BE0" w:rsidRPr="00333DFE">
        <w:rPr>
          <w:rFonts w:ascii="Times New Roman" w:hAnsi="Times New Roman"/>
        </w:rPr>
        <w:t>contacts). In addition, correctional administrators have increasing</w:t>
      </w:r>
      <w:r w:rsidR="000046C1" w:rsidRPr="00333DFE">
        <w:rPr>
          <w:rFonts w:ascii="Times New Roman" w:hAnsi="Times New Roman"/>
        </w:rPr>
        <w:t>ly</w:t>
      </w:r>
      <w:r w:rsidR="009C4BE0" w:rsidRPr="00333DFE">
        <w:rPr>
          <w:rFonts w:ascii="Times New Roman" w:hAnsi="Times New Roman"/>
        </w:rPr>
        <w:t xml:space="preserve"> adapted their information systems to track incidents of staff sexual misconduct separately from staff sexual harassment.  Compliance with BJS reporting standards has improved over time, and as a result, collection of SSV data elements have become part of the </w:t>
      </w:r>
      <w:r w:rsidR="009C4BE0" w:rsidRPr="00333DFE">
        <w:rPr>
          <w:rFonts w:ascii="Times New Roman" w:hAnsi="Times New Roman"/>
          <w:i/>
        </w:rPr>
        <w:t>National Standards to Prevent, Detect, and Respond to Prison Rape</w:t>
      </w:r>
      <w:r w:rsidR="009C4BE0" w:rsidRPr="00333DFE">
        <w:rPr>
          <w:rFonts w:ascii="Times New Roman" w:hAnsi="Times New Roman"/>
        </w:rPr>
        <w:t xml:space="preserve">, </w:t>
      </w:r>
      <w:r w:rsidR="00A579D3" w:rsidRPr="00333DFE">
        <w:rPr>
          <w:rFonts w:ascii="Times New Roman" w:hAnsi="Times New Roman"/>
        </w:rPr>
        <w:t xml:space="preserve">28 </w:t>
      </w:r>
      <w:r w:rsidR="00181ED9" w:rsidRPr="00333DFE">
        <w:rPr>
          <w:rFonts w:ascii="Times New Roman" w:hAnsi="Times New Roman"/>
        </w:rPr>
        <w:t>C</w:t>
      </w:r>
      <w:r w:rsidR="00A579D3" w:rsidRPr="00333DFE">
        <w:rPr>
          <w:rFonts w:ascii="Times New Roman" w:hAnsi="Times New Roman"/>
        </w:rPr>
        <w:t>.</w:t>
      </w:r>
      <w:r w:rsidR="00181ED9" w:rsidRPr="00333DFE">
        <w:rPr>
          <w:rFonts w:ascii="Times New Roman" w:hAnsi="Times New Roman"/>
        </w:rPr>
        <w:t>F</w:t>
      </w:r>
      <w:r w:rsidR="00A579D3" w:rsidRPr="00333DFE">
        <w:rPr>
          <w:rFonts w:ascii="Times New Roman" w:hAnsi="Times New Roman"/>
        </w:rPr>
        <w:t>.</w:t>
      </w:r>
      <w:r w:rsidR="00181ED9" w:rsidRPr="00333DFE">
        <w:rPr>
          <w:rFonts w:ascii="Times New Roman" w:hAnsi="Times New Roman"/>
        </w:rPr>
        <w:t>R</w:t>
      </w:r>
      <w:r w:rsidR="00A579D3" w:rsidRPr="00333DFE">
        <w:rPr>
          <w:rFonts w:ascii="Times New Roman" w:hAnsi="Times New Roman"/>
        </w:rPr>
        <w:t xml:space="preserve">. Part 115. </w:t>
      </w:r>
      <w:r w:rsidR="009C4BE0" w:rsidRPr="00333DFE">
        <w:rPr>
          <w:rFonts w:ascii="Times New Roman" w:hAnsi="Times New Roman"/>
        </w:rPr>
        <w:t xml:space="preserve">(See </w:t>
      </w:r>
      <w:r w:rsidR="00844131" w:rsidRPr="00333DFE">
        <w:rPr>
          <w:rFonts w:ascii="Times New Roman" w:hAnsi="Times New Roman"/>
        </w:rPr>
        <w:t xml:space="preserve">Attachment </w:t>
      </w:r>
      <w:r w:rsidR="00B028A5" w:rsidRPr="00333DFE">
        <w:rPr>
          <w:rFonts w:ascii="Times New Roman" w:hAnsi="Times New Roman"/>
        </w:rPr>
        <w:t>3</w:t>
      </w:r>
      <w:r w:rsidR="00844131" w:rsidRPr="00333DFE">
        <w:rPr>
          <w:rFonts w:ascii="Times New Roman" w:hAnsi="Times New Roman"/>
        </w:rPr>
        <w:t xml:space="preserve">, </w:t>
      </w:r>
      <w:r w:rsidR="009C4BE0" w:rsidRPr="00333DFE">
        <w:rPr>
          <w:rFonts w:ascii="Times New Roman" w:hAnsi="Times New Roman"/>
        </w:rPr>
        <w:t>Sec. 115.87 Data Collection.)</w:t>
      </w:r>
    </w:p>
    <w:p w:rsidR="006731BD" w:rsidRPr="00333DFE" w:rsidRDefault="006731BD" w:rsidP="00627901">
      <w:pPr>
        <w:widowControl/>
        <w:ind w:left="720"/>
        <w:rPr>
          <w:rFonts w:ascii="Times New Roman" w:hAnsi="Times New Roman"/>
        </w:rPr>
      </w:pPr>
    </w:p>
    <w:p w:rsidR="00917687" w:rsidRPr="00333DFE" w:rsidRDefault="00917687" w:rsidP="008E2E1D">
      <w:pPr>
        <w:widowControl/>
        <w:ind w:left="720"/>
        <w:rPr>
          <w:rFonts w:ascii="Times New Roman" w:hAnsi="Times New Roman"/>
          <w:color w:val="000000"/>
        </w:rPr>
      </w:pPr>
      <w:r w:rsidRPr="00333DFE">
        <w:rPr>
          <w:rFonts w:ascii="Times New Roman" w:hAnsi="Times New Roman"/>
          <w:color w:val="000000"/>
        </w:rPr>
        <w:t>Data coll</w:t>
      </w:r>
      <w:r w:rsidR="00AF40EC" w:rsidRPr="00333DFE">
        <w:rPr>
          <w:rFonts w:ascii="Times New Roman" w:hAnsi="Times New Roman"/>
          <w:color w:val="000000"/>
        </w:rPr>
        <w:t xml:space="preserve">ected </w:t>
      </w:r>
      <w:r w:rsidR="00C86F54" w:rsidRPr="00333DFE">
        <w:rPr>
          <w:rFonts w:ascii="Times New Roman" w:hAnsi="Times New Roman"/>
          <w:color w:val="000000"/>
        </w:rPr>
        <w:t>by</w:t>
      </w:r>
      <w:r w:rsidR="00AF40EC" w:rsidRPr="00333DFE">
        <w:rPr>
          <w:rFonts w:ascii="Times New Roman" w:hAnsi="Times New Roman"/>
          <w:color w:val="000000"/>
        </w:rPr>
        <w:t xml:space="preserve"> the SSV and other NPRSP </w:t>
      </w:r>
      <w:r w:rsidR="00C86F54" w:rsidRPr="00333DFE">
        <w:rPr>
          <w:rFonts w:ascii="Times New Roman" w:hAnsi="Times New Roman"/>
          <w:color w:val="000000"/>
        </w:rPr>
        <w:t>surveys</w:t>
      </w:r>
      <w:r w:rsidR="00AF40EC" w:rsidRPr="00333DFE">
        <w:rPr>
          <w:rFonts w:ascii="Times New Roman" w:hAnsi="Times New Roman"/>
          <w:color w:val="000000"/>
        </w:rPr>
        <w:t xml:space="preserve"> </w:t>
      </w:r>
      <w:r w:rsidR="00050570" w:rsidRPr="00333DFE">
        <w:rPr>
          <w:rFonts w:ascii="Times New Roman" w:hAnsi="Times New Roman"/>
          <w:color w:val="000000"/>
        </w:rPr>
        <w:t>are</w:t>
      </w:r>
      <w:r w:rsidRPr="00333DFE">
        <w:rPr>
          <w:rFonts w:ascii="Times New Roman" w:hAnsi="Times New Roman"/>
          <w:color w:val="000000"/>
        </w:rPr>
        <w:t xml:space="preserve"> used by </w:t>
      </w:r>
      <w:r w:rsidR="00791C9F" w:rsidRPr="00333DFE">
        <w:rPr>
          <w:rFonts w:ascii="Times New Roman" w:hAnsi="Times New Roman"/>
          <w:color w:val="000000"/>
        </w:rPr>
        <w:t xml:space="preserve">the U.S. Department of Justice, </w:t>
      </w:r>
      <w:r w:rsidR="00361EDF" w:rsidRPr="00333DFE">
        <w:rPr>
          <w:rFonts w:ascii="Times New Roman" w:hAnsi="Times New Roman"/>
          <w:color w:val="000000"/>
        </w:rPr>
        <w:t xml:space="preserve">the </w:t>
      </w:r>
      <w:r w:rsidR="00791C9F" w:rsidRPr="00333DFE">
        <w:rPr>
          <w:rFonts w:ascii="Times New Roman" w:hAnsi="Times New Roman"/>
          <w:color w:val="000000"/>
        </w:rPr>
        <w:t xml:space="preserve">Congress, </w:t>
      </w:r>
      <w:r w:rsidR="00361EDF" w:rsidRPr="00333DFE">
        <w:rPr>
          <w:rFonts w:ascii="Times New Roman" w:hAnsi="Times New Roman"/>
          <w:color w:val="000000"/>
        </w:rPr>
        <w:t>s</w:t>
      </w:r>
      <w:r w:rsidR="00791C9F" w:rsidRPr="00333DFE">
        <w:rPr>
          <w:rFonts w:ascii="Times New Roman" w:hAnsi="Times New Roman"/>
          <w:color w:val="000000"/>
        </w:rPr>
        <w:t>tate legislatures, researchers</w:t>
      </w:r>
      <w:r w:rsidR="004442E7" w:rsidRPr="00333DFE">
        <w:rPr>
          <w:rFonts w:ascii="Times New Roman" w:hAnsi="Times New Roman"/>
          <w:color w:val="000000"/>
        </w:rPr>
        <w:t>, and special interest groups. As the longest-running NPRSP survey, t</w:t>
      </w:r>
      <w:r w:rsidR="00791C9F" w:rsidRPr="00333DFE">
        <w:rPr>
          <w:rFonts w:ascii="Times New Roman" w:hAnsi="Times New Roman"/>
          <w:color w:val="000000"/>
        </w:rPr>
        <w:t xml:space="preserve">he </w:t>
      </w:r>
      <w:r w:rsidR="00050570" w:rsidRPr="00333DFE">
        <w:rPr>
          <w:rFonts w:ascii="Times New Roman" w:hAnsi="Times New Roman"/>
          <w:color w:val="000000"/>
        </w:rPr>
        <w:t xml:space="preserve">SSV </w:t>
      </w:r>
      <w:r w:rsidR="00791C9F" w:rsidRPr="00333DFE">
        <w:rPr>
          <w:rFonts w:ascii="Times New Roman" w:hAnsi="Times New Roman"/>
          <w:color w:val="000000"/>
        </w:rPr>
        <w:t>data serve as the basis for historical trend analyses</w:t>
      </w:r>
      <w:r w:rsidRPr="00333DFE">
        <w:rPr>
          <w:rFonts w:ascii="Times New Roman" w:hAnsi="Times New Roman"/>
          <w:color w:val="000000"/>
        </w:rPr>
        <w:t xml:space="preserve">. Since research efforts in sexual </w:t>
      </w:r>
      <w:r w:rsidR="00EA145F" w:rsidRPr="00333DFE">
        <w:rPr>
          <w:rFonts w:ascii="Times New Roman" w:hAnsi="Times New Roman"/>
          <w:color w:val="000000"/>
        </w:rPr>
        <w:t>victimization</w:t>
      </w:r>
      <w:r w:rsidR="00B63FF7" w:rsidRPr="00333DFE">
        <w:rPr>
          <w:rFonts w:ascii="Times New Roman" w:hAnsi="Times New Roman"/>
          <w:color w:val="000000"/>
        </w:rPr>
        <w:t xml:space="preserve"> with</w:t>
      </w:r>
      <w:r w:rsidRPr="00333DFE">
        <w:rPr>
          <w:rFonts w:ascii="Times New Roman" w:hAnsi="Times New Roman"/>
          <w:color w:val="000000"/>
        </w:rPr>
        <w:t xml:space="preserve">in correctional facilities </w:t>
      </w:r>
      <w:r w:rsidR="000046C1" w:rsidRPr="00333DFE">
        <w:rPr>
          <w:rFonts w:ascii="Times New Roman" w:hAnsi="Times New Roman"/>
          <w:color w:val="000000"/>
        </w:rPr>
        <w:t>prior to the passage of PREA were</w:t>
      </w:r>
      <w:r w:rsidR="002B68D4" w:rsidRPr="00333DFE">
        <w:rPr>
          <w:rFonts w:ascii="Times New Roman" w:hAnsi="Times New Roman"/>
          <w:color w:val="000000"/>
        </w:rPr>
        <w:t xml:space="preserve"> limited to only a few facilities</w:t>
      </w:r>
      <w:r w:rsidR="000046C1" w:rsidRPr="00333DFE">
        <w:rPr>
          <w:rFonts w:ascii="Times New Roman" w:hAnsi="Times New Roman"/>
          <w:color w:val="000000"/>
        </w:rPr>
        <w:t>,</w:t>
      </w:r>
      <w:r w:rsidRPr="00333DFE">
        <w:rPr>
          <w:rFonts w:ascii="Times New Roman" w:hAnsi="Times New Roman"/>
          <w:color w:val="000000"/>
        </w:rPr>
        <w:t xml:space="preserve"> the SSV </w:t>
      </w:r>
      <w:r w:rsidR="000046C1" w:rsidRPr="00333DFE">
        <w:rPr>
          <w:rFonts w:ascii="Times New Roman" w:hAnsi="Times New Roman"/>
          <w:color w:val="000000"/>
        </w:rPr>
        <w:t xml:space="preserve">collection has served </w:t>
      </w:r>
      <w:r w:rsidRPr="00333DFE">
        <w:rPr>
          <w:rFonts w:ascii="Times New Roman" w:hAnsi="Times New Roman"/>
          <w:color w:val="000000"/>
        </w:rPr>
        <w:t>as an invaluable resource to understand what incidents are reported to correction</w:t>
      </w:r>
      <w:r w:rsidR="00405EA4" w:rsidRPr="00333DFE">
        <w:rPr>
          <w:rFonts w:ascii="Times New Roman" w:hAnsi="Times New Roman"/>
          <w:color w:val="000000"/>
        </w:rPr>
        <w:t>al administrators and the result</w:t>
      </w:r>
      <w:r w:rsidR="00ED41D3" w:rsidRPr="00333DFE">
        <w:rPr>
          <w:rFonts w:ascii="Times New Roman" w:hAnsi="Times New Roman"/>
          <w:color w:val="000000"/>
        </w:rPr>
        <w:t>s</w:t>
      </w:r>
      <w:r w:rsidR="00405EA4" w:rsidRPr="00333DFE">
        <w:rPr>
          <w:rFonts w:ascii="Times New Roman" w:hAnsi="Times New Roman"/>
          <w:color w:val="000000"/>
        </w:rPr>
        <w:t xml:space="preserve"> of </w:t>
      </w:r>
      <w:r w:rsidR="00EA145F" w:rsidRPr="00333DFE">
        <w:rPr>
          <w:rFonts w:ascii="Times New Roman" w:hAnsi="Times New Roman"/>
          <w:color w:val="000000"/>
        </w:rPr>
        <w:t xml:space="preserve">subsequent </w:t>
      </w:r>
      <w:r w:rsidR="000046C1" w:rsidRPr="00333DFE">
        <w:rPr>
          <w:rFonts w:ascii="Times New Roman" w:hAnsi="Times New Roman"/>
          <w:color w:val="000000"/>
        </w:rPr>
        <w:t>i</w:t>
      </w:r>
      <w:r w:rsidR="00405EA4" w:rsidRPr="00333DFE">
        <w:rPr>
          <w:rFonts w:ascii="Times New Roman" w:hAnsi="Times New Roman"/>
          <w:color w:val="000000"/>
        </w:rPr>
        <w:t xml:space="preserve">nvestigations. </w:t>
      </w:r>
      <w:r w:rsidR="00C86F54" w:rsidRPr="00333DFE">
        <w:rPr>
          <w:rFonts w:ascii="Times New Roman" w:hAnsi="Times New Roman"/>
          <w:color w:val="000000"/>
        </w:rPr>
        <w:t xml:space="preserve">With the completion of the NIS and NSYC surveys, the SSV incident-level data </w:t>
      </w:r>
      <w:r w:rsidR="005C0DE6" w:rsidRPr="00333DFE">
        <w:rPr>
          <w:rFonts w:ascii="Times New Roman" w:hAnsi="Times New Roman"/>
          <w:color w:val="000000"/>
        </w:rPr>
        <w:t>provide</w:t>
      </w:r>
      <w:r w:rsidR="00C86F54" w:rsidRPr="00333DFE">
        <w:rPr>
          <w:rFonts w:ascii="Times New Roman" w:hAnsi="Times New Roman"/>
          <w:color w:val="000000"/>
        </w:rPr>
        <w:t xml:space="preserve"> </w:t>
      </w:r>
      <w:r w:rsidR="00280555" w:rsidRPr="00333DFE">
        <w:rPr>
          <w:rFonts w:ascii="Times New Roman" w:hAnsi="Times New Roman"/>
          <w:color w:val="000000"/>
        </w:rPr>
        <w:t xml:space="preserve">context to inmate self-reports since it is the only survey that collects information about substantiated incidents of sexual </w:t>
      </w:r>
      <w:r w:rsidR="00EA145F" w:rsidRPr="00333DFE">
        <w:rPr>
          <w:rFonts w:ascii="Times New Roman" w:hAnsi="Times New Roman"/>
          <w:color w:val="000000"/>
        </w:rPr>
        <w:t>victimization</w:t>
      </w:r>
      <w:r w:rsidR="00C417F0" w:rsidRPr="00333DFE">
        <w:rPr>
          <w:rFonts w:ascii="Times New Roman" w:hAnsi="Times New Roman"/>
          <w:color w:val="000000"/>
        </w:rPr>
        <w:t>.</w:t>
      </w:r>
      <w:r w:rsidR="00280555" w:rsidRPr="00333DFE">
        <w:rPr>
          <w:rFonts w:ascii="Times New Roman" w:hAnsi="Times New Roman"/>
          <w:color w:val="000000"/>
        </w:rPr>
        <w:t xml:space="preserve"> </w:t>
      </w:r>
      <w:r w:rsidR="00C417F0" w:rsidRPr="00333DFE">
        <w:rPr>
          <w:rFonts w:ascii="Times New Roman" w:hAnsi="Times New Roman"/>
          <w:color w:val="000000"/>
        </w:rPr>
        <w:t>T</w:t>
      </w:r>
      <w:r w:rsidR="00280555" w:rsidRPr="00333DFE">
        <w:rPr>
          <w:rFonts w:ascii="Times New Roman" w:hAnsi="Times New Roman"/>
          <w:color w:val="000000"/>
        </w:rPr>
        <w:t>he NIS and NSYC collect information about allegations</w:t>
      </w:r>
      <w:r w:rsidR="00EA145F" w:rsidRPr="00333DFE">
        <w:rPr>
          <w:rFonts w:ascii="Times New Roman" w:hAnsi="Times New Roman"/>
          <w:color w:val="000000"/>
        </w:rPr>
        <w:t xml:space="preserve"> only</w:t>
      </w:r>
      <w:r w:rsidR="00280555" w:rsidRPr="00333DFE">
        <w:rPr>
          <w:rFonts w:ascii="Times New Roman" w:hAnsi="Times New Roman"/>
          <w:color w:val="000000"/>
        </w:rPr>
        <w:t xml:space="preserve">. </w:t>
      </w:r>
    </w:p>
    <w:p w:rsidR="00917687" w:rsidRPr="00333DFE" w:rsidRDefault="00917687" w:rsidP="008E2E1D">
      <w:pPr>
        <w:widowControl/>
        <w:ind w:left="720"/>
        <w:rPr>
          <w:rFonts w:ascii="Times New Roman" w:hAnsi="Times New Roman"/>
          <w:color w:val="000000"/>
        </w:rPr>
      </w:pPr>
    </w:p>
    <w:p w:rsidR="00791C9F" w:rsidRPr="00333DFE" w:rsidRDefault="00791C9F" w:rsidP="008E2E1D">
      <w:pPr>
        <w:widowControl/>
        <w:ind w:left="720"/>
        <w:rPr>
          <w:rFonts w:ascii="Times New Roman" w:hAnsi="Times New Roman"/>
          <w:color w:val="000000"/>
        </w:rPr>
      </w:pPr>
      <w:r w:rsidRPr="00333DFE">
        <w:rPr>
          <w:rFonts w:ascii="Times New Roman" w:hAnsi="Times New Roman"/>
          <w:color w:val="000000"/>
        </w:rPr>
        <w:t>Users of these data include the following:</w:t>
      </w:r>
    </w:p>
    <w:p w:rsidR="00791C9F" w:rsidRPr="00333DFE" w:rsidRDefault="00791C9F" w:rsidP="008E2E1D">
      <w:pPr>
        <w:widowControl/>
        <w:ind w:left="720"/>
        <w:rPr>
          <w:rFonts w:ascii="Times New Roman" w:hAnsi="Times New Roman"/>
          <w:color w:val="000000"/>
        </w:rPr>
      </w:pPr>
    </w:p>
    <w:p w:rsidR="00024698" w:rsidRPr="00333DFE" w:rsidRDefault="00791C9F" w:rsidP="008E2E1D">
      <w:pPr>
        <w:widowControl/>
        <w:ind w:left="720"/>
        <w:rPr>
          <w:rFonts w:ascii="Times New Roman" w:hAnsi="Times New Roman"/>
          <w:color w:val="000000"/>
        </w:rPr>
      </w:pPr>
      <w:r w:rsidRPr="00333DFE">
        <w:rPr>
          <w:rFonts w:ascii="Times New Roman" w:hAnsi="Times New Roman"/>
          <w:i/>
          <w:color w:val="000000"/>
        </w:rPr>
        <w:t>U.S.</w:t>
      </w:r>
      <w:r w:rsidR="00E541FB" w:rsidRPr="00333DFE">
        <w:rPr>
          <w:rFonts w:ascii="Times New Roman" w:hAnsi="Times New Roman"/>
          <w:i/>
          <w:color w:val="000000"/>
        </w:rPr>
        <w:t xml:space="preserve"> </w:t>
      </w:r>
      <w:r w:rsidRPr="00333DFE">
        <w:rPr>
          <w:rFonts w:ascii="Times New Roman" w:hAnsi="Times New Roman"/>
          <w:i/>
          <w:color w:val="000000"/>
        </w:rPr>
        <w:t>Congress</w:t>
      </w:r>
      <w:r w:rsidRPr="00333DFE">
        <w:rPr>
          <w:rFonts w:ascii="Times New Roman" w:hAnsi="Times New Roman"/>
          <w:color w:val="000000"/>
        </w:rPr>
        <w:t xml:space="preserve"> </w:t>
      </w:r>
      <w:r w:rsidR="00F7219A" w:rsidRPr="00333DFE">
        <w:rPr>
          <w:rFonts w:ascii="Times New Roman" w:hAnsi="Times New Roman"/>
          <w:color w:val="000000"/>
        </w:rPr>
        <w:t xml:space="preserve">– </w:t>
      </w:r>
      <w:r w:rsidR="00996333" w:rsidRPr="00333DFE">
        <w:rPr>
          <w:rFonts w:ascii="Times New Roman" w:hAnsi="Times New Roman"/>
          <w:color w:val="000000"/>
        </w:rPr>
        <w:t xml:space="preserve">The </w:t>
      </w:r>
      <w:r w:rsidR="00E541FB" w:rsidRPr="00333DFE">
        <w:rPr>
          <w:rFonts w:ascii="Times New Roman" w:hAnsi="Times New Roman"/>
          <w:color w:val="000000"/>
        </w:rPr>
        <w:t xml:space="preserve">Congress </w:t>
      </w:r>
      <w:r w:rsidR="000046C1" w:rsidRPr="00333DFE">
        <w:rPr>
          <w:rFonts w:ascii="Times New Roman" w:hAnsi="Times New Roman"/>
          <w:color w:val="000000"/>
        </w:rPr>
        <w:t>has</w:t>
      </w:r>
      <w:r w:rsidR="00E541FB" w:rsidRPr="00333DFE">
        <w:rPr>
          <w:rFonts w:ascii="Times New Roman" w:hAnsi="Times New Roman"/>
          <w:color w:val="000000"/>
        </w:rPr>
        <w:t xml:space="preserve"> receive</w:t>
      </w:r>
      <w:r w:rsidR="000046C1" w:rsidRPr="00333DFE">
        <w:rPr>
          <w:rFonts w:ascii="Times New Roman" w:hAnsi="Times New Roman"/>
          <w:color w:val="000000"/>
        </w:rPr>
        <w:t>d</w:t>
      </w:r>
      <w:r w:rsidR="00E541FB" w:rsidRPr="00333DFE">
        <w:rPr>
          <w:rFonts w:ascii="Times New Roman" w:hAnsi="Times New Roman"/>
          <w:color w:val="000000"/>
        </w:rPr>
        <w:t xml:space="preserve"> </w:t>
      </w:r>
      <w:r w:rsidR="002B4855" w:rsidRPr="00333DFE">
        <w:rPr>
          <w:rFonts w:ascii="Times New Roman" w:hAnsi="Times New Roman"/>
          <w:color w:val="000000"/>
        </w:rPr>
        <w:t>multiple reports</w:t>
      </w:r>
      <w:r w:rsidR="00E541FB" w:rsidRPr="00333DFE">
        <w:rPr>
          <w:rFonts w:ascii="Times New Roman" w:hAnsi="Times New Roman"/>
          <w:color w:val="000000"/>
        </w:rPr>
        <w:t xml:space="preserve"> on data collected under </w:t>
      </w:r>
      <w:r w:rsidR="00394D48" w:rsidRPr="00333DFE">
        <w:rPr>
          <w:rFonts w:ascii="Times New Roman" w:hAnsi="Times New Roman"/>
          <w:color w:val="000000"/>
        </w:rPr>
        <w:t xml:space="preserve">the </w:t>
      </w:r>
      <w:r w:rsidR="00050570" w:rsidRPr="00333DFE">
        <w:rPr>
          <w:rFonts w:ascii="Times New Roman" w:hAnsi="Times New Roman"/>
          <w:color w:val="000000"/>
        </w:rPr>
        <w:t>SSV</w:t>
      </w:r>
      <w:r w:rsidR="00E541FB" w:rsidRPr="00333DFE">
        <w:rPr>
          <w:rFonts w:ascii="Times New Roman" w:hAnsi="Times New Roman"/>
          <w:color w:val="000000"/>
        </w:rPr>
        <w:t xml:space="preserve">. </w:t>
      </w:r>
      <w:r w:rsidR="000046C1" w:rsidRPr="00333DFE">
        <w:rPr>
          <w:rFonts w:ascii="Times New Roman" w:hAnsi="Times New Roman"/>
          <w:color w:val="000000"/>
        </w:rPr>
        <w:t>Future</w:t>
      </w:r>
      <w:r w:rsidR="00E541FB" w:rsidRPr="00333DFE">
        <w:rPr>
          <w:rFonts w:ascii="Times New Roman" w:hAnsi="Times New Roman"/>
          <w:color w:val="000000"/>
        </w:rPr>
        <w:t xml:space="preserve"> report</w:t>
      </w:r>
      <w:r w:rsidR="002B4855" w:rsidRPr="00333DFE">
        <w:rPr>
          <w:rFonts w:ascii="Times New Roman" w:hAnsi="Times New Roman"/>
          <w:color w:val="000000"/>
        </w:rPr>
        <w:t>s</w:t>
      </w:r>
      <w:r w:rsidR="00E541FB" w:rsidRPr="00333DFE">
        <w:rPr>
          <w:rFonts w:ascii="Times New Roman" w:hAnsi="Times New Roman"/>
          <w:color w:val="000000"/>
        </w:rPr>
        <w:t xml:space="preserve"> will</w:t>
      </w:r>
      <w:r w:rsidR="000046C1" w:rsidRPr="00333DFE">
        <w:rPr>
          <w:rFonts w:ascii="Times New Roman" w:hAnsi="Times New Roman"/>
          <w:color w:val="000000"/>
        </w:rPr>
        <w:t xml:space="preserve"> continue to</w:t>
      </w:r>
      <w:r w:rsidR="00E541FB" w:rsidRPr="00333DFE">
        <w:rPr>
          <w:rFonts w:ascii="Times New Roman" w:hAnsi="Times New Roman"/>
          <w:color w:val="000000"/>
        </w:rPr>
        <w:t xml:space="preserve"> provide a listing of systems and facilities </w:t>
      </w:r>
      <w:r w:rsidR="000046C1" w:rsidRPr="00333DFE">
        <w:rPr>
          <w:rFonts w:ascii="Times New Roman" w:hAnsi="Times New Roman"/>
          <w:color w:val="000000"/>
        </w:rPr>
        <w:t>and the number of allegations and substantiated incidents by type of incident.</w:t>
      </w:r>
      <w:r w:rsidR="00917687" w:rsidRPr="00333DFE">
        <w:rPr>
          <w:rFonts w:ascii="Times New Roman" w:hAnsi="Times New Roman"/>
          <w:color w:val="000000"/>
        </w:rPr>
        <w:t xml:space="preserve"> </w:t>
      </w:r>
    </w:p>
    <w:p w:rsidR="00024698" w:rsidRPr="00333DFE" w:rsidRDefault="00024698" w:rsidP="008E2E1D">
      <w:pPr>
        <w:widowControl/>
        <w:ind w:left="720"/>
        <w:rPr>
          <w:rFonts w:ascii="Times New Roman" w:hAnsi="Times New Roman"/>
          <w:color w:val="000000"/>
        </w:rPr>
      </w:pPr>
    </w:p>
    <w:p w:rsidR="00917687" w:rsidRPr="00333DFE" w:rsidRDefault="00791C9F" w:rsidP="008E2E1D">
      <w:pPr>
        <w:widowControl/>
        <w:ind w:left="720"/>
        <w:rPr>
          <w:rFonts w:ascii="Times New Roman" w:hAnsi="Times New Roman"/>
          <w:color w:val="000000"/>
        </w:rPr>
      </w:pPr>
      <w:r w:rsidRPr="00333DFE">
        <w:rPr>
          <w:rFonts w:ascii="Times New Roman" w:hAnsi="Times New Roman"/>
          <w:i/>
          <w:color w:val="000000"/>
        </w:rPr>
        <w:t xml:space="preserve">U.S. Department of Justice </w:t>
      </w:r>
      <w:r w:rsidR="00917687" w:rsidRPr="00333DFE">
        <w:rPr>
          <w:rFonts w:ascii="Times New Roman" w:hAnsi="Times New Roman"/>
          <w:i/>
          <w:color w:val="000000"/>
        </w:rPr>
        <w:t xml:space="preserve">Review Panel on Prison Rape </w:t>
      </w:r>
      <w:r w:rsidR="009B69A5" w:rsidRPr="00333DFE">
        <w:rPr>
          <w:rFonts w:ascii="Times New Roman" w:hAnsi="Times New Roman"/>
          <w:i/>
          <w:color w:val="000000"/>
        </w:rPr>
        <w:t>(Panel)</w:t>
      </w:r>
      <w:r w:rsidR="009B69A5" w:rsidRPr="00333DFE">
        <w:rPr>
          <w:rFonts w:ascii="Times New Roman" w:hAnsi="Times New Roman"/>
          <w:color w:val="000000"/>
        </w:rPr>
        <w:t xml:space="preserve"> </w:t>
      </w:r>
      <w:r w:rsidR="00C46B0E" w:rsidRPr="00333DFE">
        <w:rPr>
          <w:rFonts w:ascii="Times New Roman" w:hAnsi="Times New Roman"/>
          <w:color w:val="000000"/>
        </w:rPr>
        <w:t xml:space="preserve">– </w:t>
      </w:r>
      <w:r w:rsidR="00917687" w:rsidRPr="00333DFE">
        <w:rPr>
          <w:rFonts w:ascii="Times New Roman" w:hAnsi="Times New Roman"/>
          <w:color w:val="000000"/>
        </w:rPr>
        <w:t>solicit</w:t>
      </w:r>
      <w:r w:rsidR="009A6E86" w:rsidRPr="00333DFE">
        <w:rPr>
          <w:rFonts w:ascii="Times New Roman" w:hAnsi="Times New Roman"/>
          <w:color w:val="000000"/>
        </w:rPr>
        <w:t>s</w:t>
      </w:r>
      <w:r w:rsidR="00917687" w:rsidRPr="00333DFE">
        <w:rPr>
          <w:rFonts w:ascii="Times New Roman" w:hAnsi="Times New Roman"/>
          <w:color w:val="000000"/>
        </w:rPr>
        <w:t xml:space="preserve"> testimony from correctional administrators in facilities with the highest and lowest rates of sexual </w:t>
      </w:r>
      <w:r w:rsidR="00AB5780" w:rsidRPr="00333DFE">
        <w:rPr>
          <w:rFonts w:ascii="Times New Roman" w:hAnsi="Times New Roman"/>
          <w:color w:val="000000"/>
        </w:rPr>
        <w:t>victimization</w:t>
      </w:r>
      <w:r w:rsidR="009A6E86" w:rsidRPr="00333DFE">
        <w:rPr>
          <w:rFonts w:ascii="Times New Roman" w:hAnsi="Times New Roman"/>
          <w:color w:val="000000"/>
        </w:rPr>
        <w:t xml:space="preserve"> as</w:t>
      </w:r>
      <w:r w:rsidR="00917687" w:rsidRPr="00333DFE">
        <w:rPr>
          <w:rFonts w:ascii="Times New Roman" w:hAnsi="Times New Roman"/>
          <w:color w:val="000000"/>
        </w:rPr>
        <w:t xml:space="preserve"> determined </w:t>
      </w:r>
      <w:r w:rsidR="00D3511A" w:rsidRPr="00333DFE">
        <w:rPr>
          <w:rFonts w:ascii="Times New Roman" w:hAnsi="Times New Roman"/>
          <w:color w:val="000000"/>
        </w:rPr>
        <w:t xml:space="preserve">by </w:t>
      </w:r>
      <w:r w:rsidR="00917687" w:rsidRPr="00333DFE">
        <w:rPr>
          <w:rFonts w:ascii="Times New Roman" w:hAnsi="Times New Roman"/>
          <w:color w:val="000000"/>
        </w:rPr>
        <w:t xml:space="preserve">data collected in the </w:t>
      </w:r>
      <w:r w:rsidR="002B4855" w:rsidRPr="00333DFE">
        <w:rPr>
          <w:rFonts w:ascii="Times New Roman" w:hAnsi="Times New Roman"/>
          <w:color w:val="000000"/>
        </w:rPr>
        <w:t>NIS and NSYC</w:t>
      </w:r>
      <w:r w:rsidR="009A6E86" w:rsidRPr="00333DFE">
        <w:rPr>
          <w:rFonts w:ascii="Times New Roman" w:hAnsi="Times New Roman"/>
          <w:color w:val="000000"/>
        </w:rPr>
        <w:t>.</w:t>
      </w:r>
      <w:r w:rsidR="00C5196D" w:rsidRPr="00333DFE">
        <w:rPr>
          <w:rFonts w:ascii="Times New Roman" w:hAnsi="Times New Roman"/>
          <w:color w:val="000000"/>
        </w:rPr>
        <w:t xml:space="preserve"> T</w:t>
      </w:r>
      <w:r w:rsidR="002B4855" w:rsidRPr="00333DFE">
        <w:rPr>
          <w:rFonts w:ascii="Times New Roman" w:hAnsi="Times New Roman"/>
          <w:color w:val="000000"/>
        </w:rPr>
        <w:t>he SSV provide</w:t>
      </w:r>
      <w:r w:rsidR="009A6E86" w:rsidRPr="00333DFE">
        <w:rPr>
          <w:rFonts w:ascii="Times New Roman" w:hAnsi="Times New Roman"/>
          <w:color w:val="000000"/>
        </w:rPr>
        <w:t>s</w:t>
      </w:r>
      <w:r w:rsidR="002B4855" w:rsidRPr="00333DFE">
        <w:rPr>
          <w:rFonts w:ascii="Times New Roman" w:hAnsi="Times New Roman"/>
          <w:color w:val="000000"/>
        </w:rPr>
        <w:t xml:space="preserve"> </w:t>
      </w:r>
      <w:r w:rsidR="00C5196D" w:rsidRPr="00333DFE">
        <w:rPr>
          <w:rFonts w:ascii="Times New Roman" w:hAnsi="Times New Roman"/>
          <w:color w:val="000000"/>
        </w:rPr>
        <w:t>context</w:t>
      </w:r>
      <w:r w:rsidR="002B4855" w:rsidRPr="00333DFE">
        <w:rPr>
          <w:rFonts w:ascii="Times New Roman" w:hAnsi="Times New Roman"/>
          <w:color w:val="000000"/>
        </w:rPr>
        <w:t xml:space="preserve"> to the findings</w:t>
      </w:r>
      <w:r w:rsidR="00917687" w:rsidRPr="00333DFE">
        <w:rPr>
          <w:rFonts w:ascii="Times New Roman" w:hAnsi="Times New Roman"/>
          <w:color w:val="000000"/>
        </w:rPr>
        <w:t>.</w:t>
      </w:r>
      <w:r w:rsidR="009A6E86" w:rsidRPr="00333DFE">
        <w:rPr>
          <w:rFonts w:ascii="Times New Roman" w:hAnsi="Times New Roman"/>
          <w:color w:val="000000"/>
        </w:rPr>
        <w:t xml:space="preserve"> F</w:t>
      </w:r>
      <w:r w:rsidR="006F1B07" w:rsidRPr="00333DFE">
        <w:rPr>
          <w:rFonts w:ascii="Times New Roman" w:hAnsi="Times New Roman"/>
          <w:color w:val="000000"/>
        </w:rPr>
        <w:t>or example, the NSYC</w:t>
      </w:r>
      <w:r w:rsidR="00A579D3" w:rsidRPr="00333DFE">
        <w:rPr>
          <w:rFonts w:ascii="Times New Roman" w:hAnsi="Times New Roman"/>
          <w:color w:val="000000"/>
        </w:rPr>
        <w:t xml:space="preserve"> 2012</w:t>
      </w:r>
      <w:r w:rsidR="006F1B07" w:rsidRPr="00333DFE">
        <w:rPr>
          <w:rFonts w:ascii="Times New Roman" w:hAnsi="Times New Roman"/>
          <w:color w:val="000000"/>
        </w:rPr>
        <w:t xml:space="preserve"> found that </w:t>
      </w:r>
      <w:r w:rsidR="00A579D3" w:rsidRPr="00333DFE">
        <w:rPr>
          <w:rFonts w:ascii="Times New Roman" w:hAnsi="Times New Roman"/>
          <w:color w:val="000000"/>
        </w:rPr>
        <w:t>nearly 90</w:t>
      </w:r>
      <w:r w:rsidR="006F1B07" w:rsidRPr="00333DFE">
        <w:rPr>
          <w:rFonts w:ascii="Times New Roman" w:hAnsi="Times New Roman"/>
          <w:color w:val="000000"/>
        </w:rPr>
        <w:t>% of all youth reporting staff sexual misconduct were males ha</w:t>
      </w:r>
      <w:r w:rsidR="00C5196D" w:rsidRPr="00333DFE">
        <w:rPr>
          <w:rFonts w:ascii="Times New Roman" w:hAnsi="Times New Roman"/>
          <w:color w:val="000000"/>
        </w:rPr>
        <w:t>ving sexual contact with female</w:t>
      </w:r>
      <w:r w:rsidR="00186D7C" w:rsidRPr="00333DFE">
        <w:rPr>
          <w:rFonts w:ascii="Times New Roman" w:hAnsi="Times New Roman"/>
          <w:color w:val="000000"/>
        </w:rPr>
        <w:t xml:space="preserve"> staff</w:t>
      </w:r>
      <w:r w:rsidR="00C5196D" w:rsidRPr="00333DFE">
        <w:rPr>
          <w:rFonts w:ascii="Times New Roman" w:hAnsi="Times New Roman"/>
          <w:color w:val="000000"/>
        </w:rPr>
        <w:t xml:space="preserve">. </w:t>
      </w:r>
      <w:r w:rsidR="00A579D3" w:rsidRPr="00333DFE">
        <w:rPr>
          <w:rFonts w:ascii="Times New Roman" w:hAnsi="Times New Roman"/>
          <w:color w:val="000000"/>
        </w:rPr>
        <w:t xml:space="preserve">While the NSYC provided information about the staff sexual misconduct and its link to other inappropriate contact with youth, it provided little information about characteristics of the staff offenders. </w:t>
      </w:r>
      <w:r w:rsidR="009B69A5" w:rsidRPr="00333DFE">
        <w:rPr>
          <w:rFonts w:ascii="Times New Roman" w:hAnsi="Times New Roman"/>
          <w:color w:val="000000"/>
        </w:rPr>
        <w:t>BJS used S</w:t>
      </w:r>
      <w:r w:rsidR="00ED41D3" w:rsidRPr="00333DFE">
        <w:rPr>
          <w:rFonts w:ascii="Times New Roman" w:hAnsi="Times New Roman"/>
          <w:color w:val="000000"/>
        </w:rPr>
        <w:t>SV data in its testimony to the</w:t>
      </w:r>
      <w:r w:rsidR="009B69A5" w:rsidRPr="00333DFE">
        <w:rPr>
          <w:rFonts w:ascii="Times New Roman" w:hAnsi="Times New Roman"/>
          <w:color w:val="000000"/>
        </w:rPr>
        <w:t xml:space="preserve"> Panel and was able to characterize female staff offenders as younger </w:t>
      </w:r>
      <w:r w:rsidR="000046C1" w:rsidRPr="00333DFE">
        <w:rPr>
          <w:rFonts w:ascii="Times New Roman" w:hAnsi="Times New Roman"/>
          <w:color w:val="000000"/>
        </w:rPr>
        <w:t>and newly hired staff.</w:t>
      </w:r>
      <w:r w:rsidR="009B69A5" w:rsidRPr="00333DFE">
        <w:rPr>
          <w:rFonts w:ascii="Times New Roman" w:hAnsi="Times New Roman"/>
          <w:color w:val="000000"/>
        </w:rPr>
        <w:t xml:space="preserve"> </w:t>
      </w:r>
    </w:p>
    <w:p w:rsidR="00BE66BC" w:rsidRPr="00333DFE" w:rsidRDefault="00BE66BC" w:rsidP="008E2E1D">
      <w:pPr>
        <w:widowControl/>
        <w:ind w:left="720"/>
        <w:rPr>
          <w:rFonts w:ascii="Times New Roman" w:hAnsi="Times New Roman"/>
          <w:color w:val="000000"/>
        </w:rPr>
      </w:pPr>
    </w:p>
    <w:p w:rsidR="00917687" w:rsidRPr="00333DFE" w:rsidRDefault="00BE66BC" w:rsidP="009B69A5">
      <w:pPr>
        <w:widowControl/>
        <w:ind w:left="720"/>
        <w:rPr>
          <w:rFonts w:ascii="Times New Roman" w:hAnsi="Times New Roman"/>
          <w:color w:val="000000"/>
        </w:rPr>
      </w:pPr>
      <w:r w:rsidRPr="00333DFE">
        <w:rPr>
          <w:rFonts w:ascii="Times New Roman" w:hAnsi="Times New Roman"/>
          <w:i/>
          <w:color w:val="000000"/>
        </w:rPr>
        <w:lastRenderedPageBreak/>
        <w:t>National Prison Rape Reduction Commission</w:t>
      </w:r>
      <w:r w:rsidR="00C46B0E" w:rsidRPr="00333DFE">
        <w:rPr>
          <w:rFonts w:ascii="Times New Roman" w:hAnsi="Times New Roman"/>
          <w:i/>
          <w:color w:val="000000"/>
        </w:rPr>
        <w:t xml:space="preserve"> (NPREC)</w:t>
      </w:r>
      <w:r w:rsidRPr="00333DFE">
        <w:rPr>
          <w:rFonts w:ascii="Times New Roman" w:hAnsi="Times New Roman"/>
          <w:color w:val="000000"/>
        </w:rPr>
        <w:t xml:space="preserve"> –</w:t>
      </w:r>
      <w:r w:rsidR="000046C1" w:rsidRPr="00333DFE">
        <w:rPr>
          <w:rFonts w:ascii="Times New Roman" w:hAnsi="Times New Roman"/>
          <w:color w:val="000000"/>
        </w:rPr>
        <w:t xml:space="preserve"> was created under PREA </w:t>
      </w:r>
      <w:r w:rsidR="00186D7C" w:rsidRPr="00333DFE">
        <w:rPr>
          <w:rFonts w:ascii="Times New Roman" w:hAnsi="Times New Roman"/>
          <w:color w:val="000000"/>
        </w:rPr>
        <w:t>and</w:t>
      </w:r>
      <w:r w:rsidR="000046C1" w:rsidRPr="00333DFE">
        <w:rPr>
          <w:rFonts w:ascii="Times New Roman" w:hAnsi="Times New Roman"/>
          <w:color w:val="000000"/>
        </w:rPr>
        <w:t xml:space="preserve"> given a mandate to </w:t>
      </w:r>
      <w:r w:rsidRPr="00333DFE">
        <w:rPr>
          <w:rFonts w:ascii="Times New Roman" w:hAnsi="Times New Roman"/>
          <w:color w:val="000000"/>
        </w:rPr>
        <w:t xml:space="preserve">“… carry out a comprehensive legal and factual study of the penal, physical, mental, social, and economic impacts of prison rape in the United States…” </w:t>
      </w:r>
      <w:r w:rsidR="00E831E2" w:rsidRPr="00333DFE">
        <w:rPr>
          <w:rFonts w:ascii="Times New Roman" w:hAnsi="Times New Roman"/>
          <w:color w:val="000000"/>
        </w:rPr>
        <w:t>Duties performed by t</w:t>
      </w:r>
      <w:r w:rsidRPr="00333DFE">
        <w:rPr>
          <w:rFonts w:ascii="Times New Roman" w:hAnsi="Times New Roman"/>
          <w:color w:val="000000"/>
        </w:rPr>
        <w:t xml:space="preserve">he Commission </w:t>
      </w:r>
      <w:r w:rsidR="00E831E2" w:rsidRPr="00333DFE">
        <w:rPr>
          <w:rFonts w:ascii="Times New Roman" w:hAnsi="Times New Roman"/>
          <w:color w:val="000000"/>
        </w:rPr>
        <w:t>include</w:t>
      </w:r>
      <w:r w:rsidR="002B4855" w:rsidRPr="00333DFE">
        <w:rPr>
          <w:rFonts w:ascii="Times New Roman" w:hAnsi="Times New Roman"/>
          <w:color w:val="000000"/>
        </w:rPr>
        <w:t>d</w:t>
      </w:r>
      <w:r w:rsidR="00E831E2" w:rsidRPr="00333DFE">
        <w:rPr>
          <w:rFonts w:ascii="Times New Roman" w:hAnsi="Times New Roman"/>
          <w:color w:val="000000"/>
        </w:rPr>
        <w:t xml:space="preserve"> </w:t>
      </w:r>
      <w:r w:rsidR="004764F8" w:rsidRPr="00333DFE">
        <w:rPr>
          <w:rFonts w:ascii="Times New Roman" w:hAnsi="Times New Roman"/>
          <w:color w:val="000000"/>
        </w:rPr>
        <w:t xml:space="preserve">a </w:t>
      </w:r>
      <w:r w:rsidRPr="00333DFE">
        <w:rPr>
          <w:rFonts w:ascii="Times New Roman" w:hAnsi="Times New Roman"/>
          <w:color w:val="000000"/>
        </w:rPr>
        <w:t>review</w:t>
      </w:r>
      <w:r w:rsidR="004764F8" w:rsidRPr="00333DFE">
        <w:rPr>
          <w:rFonts w:ascii="Times New Roman" w:hAnsi="Times New Roman"/>
          <w:color w:val="000000"/>
        </w:rPr>
        <w:t xml:space="preserve"> of</w:t>
      </w:r>
      <w:r w:rsidRPr="00333DFE">
        <w:rPr>
          <w:rFonts w:ascii="Times New Roman" w:hAnsi="Times New Roman"/>
          <w:color w:val="000000"/>
        </w:rPr>
        <w:t xml:space="preserve"> </w:t>
      </w:r>
      <w:r w:rsidR="00E831E2" w:rsidRPr="00333DFE">
        <w:rPr>
          <w:rFonts w:ascii="Times New Roman" w:hAnsi="Times New Roman"/>
          <w:color w:val="000000"/>
        </w:rPr>
        <w:t xml:space="preserve">the </w:t>
      </w:r>
      <w:r w:rsidRPr="00333DFE">
        <w:rPr>
          <w:rFonts w:ascii="Times New Roman" w:hAnsi="Times New Roman"/>
          <w:color w:val="000000"/>
        </w:rPr>
        <w:t xml:space="preserve">procedures for reporting incidents of prison rape, an assessment of </w:t>
      </w:r>
      <w:r w:rsidR="004764F8" w:rsidRPr="00333DFE">
        <w:rPr>
          <w:rFonts w:ascii="Times New Roman" w:hAnsi="Times New Roman"/>
          <w:color w:val="000000"/>
        </w:rPr>
        <w:t xml:space="preserve">correctional staff training, and an evaluation of </w:t>
      </w:r>
      <w:r w:rsidRPr="00333DFE">
        <w:rPr>
          <w:rFonts w:ascii="Times New Roman" w:hAnsi="Times New Roman"/>
          <w:color w:val="000000"/>
        </w:rPr>
        <w:t>the safety and security of correctional facilities.</w:t>
      </w:r>
      <w:r w:rsidR="009B69A5" w:rsidRPr="00333DFE">
        <w:rPr>
          <w:rFonts w:ascii="Times New Roman" w:hAnsi="Times New Roman"/>
          <w:color w:val="000000"/>
        </w:rPr>
        <w:t xml:space="preserve"> The </w:t>
      </w:r>
      <w:r w:rsidR="00ED41D3" w:rsidRPr="00333DFE">
        <w:rPr>
          <w:rFonts w:ascii="Times New Roman" w:hAnsi="Times New Roman"/>
          <w:color w:val="000000"/>
        </w:rPr>
        <w:t xml:space="preserve">Commission considered SSV </w:t>
      </w:r>
      <w:r w:rsidR="009B69A5" w:rsidRPr="00333DFE">
        <w:rPr>
          <w:rFonts w:ascii="Times New Roman" w:hAnsi="Times New Roman"/>
          <w:color w:val="000000"/>
        </w:rPr>
        <w:t>and other PREA dat</w:t>
      </w:r>
      <w:r w:rsidR="00ED41D3" w:rsidRPr="00333DFE">
        <w:rPr>
          <w:rFonts w:ascii="Times New Roman" w:hAnsi="Times New Roman"/>
          <w:color w:val="000000"/>
        </w:rPr>
        <w:t>a</w:t>
      </w:r>
      <w:r w:rsidR="009B69A5" w:rsidRPr="00333DFE">
        <w:rPr>
          <w:rFonts w:ascii="Times New Roman" w:hAnsi="Times New Roman"/>
          <w:color w:val="000000"/>
        </w:rPr>
        <w:t xml:space="preserve"> in the creation of their </w:t>
      </w:r>
      <w:r w:rsidR="000046C1" w:rsidRPr="00333DFE">
        <w:rPr>
          <w:rFonts w:ascii="Times New Roman" w:hAnsi="Times New Roman"/>
          <w:color w:val="000000"/>
        </w:rPr>
        <w:t xml:space="preserve">draft </w:t>
      </w:r>
      <w:r w:rsidR="009B69A5" w:rsidRPr="00333DFE">
        <w:rPr>
          <w:rFonts w:ascii="Times New Roman" w:hAnsi="Times New Roman"/>
          <w:i/>
          <w:color w:val="000000"/>
        </w:rPr>
        <w:t>Standards for the Prevention, Detection, Response, and Monitoring of Sexual Abuse in Adult Prisons and Jails</w:t>
      </w:r>
      <w:r w:rsidR="000046C1" w:rsidRPr="00333DFE">
        <w:rPr>
          <w:rFonts w:ascii="Times New Roman" w:hAnsi="Times New Roman"/>
          <w:color w:val="000000"/>
        </w:rPr>
        <w:t>, issued in June 2009.</w:t>
      </w:r>
      <w:r w:rsidR="009B69A5" w:rsidRPr="00333DFE">
        <w:rPr>
          <w:rFonts w:ascii="Times New Roman" w:hAnsi="Times New Roman"/>
          <w:color w:val="000000"/>
        </w:rPr>
        <w:t xml:space="preserve"> </w:t>
      </w:r>
      <w:r w:rsidR="00A579D3" w:rsidRPr="00333DFE">
        <w:rPr>
          <w:rFonts w:ascii="Times New Roman" w:hAnsi="Times New Roman"/>
          <w:color w:val="000000"/>
        </w:rPr>
        <w:t>While the work of NPREC has been completed, members of the Commission continue to be involved in issues of PREA implementation and rely on the SSV and other PREA data sets to inform their activities.</w:t>
      </w:r>
    </w:p>
    <w:p w:rsidR="009B69A5" w:rsidRPr="00333DFE" w:rsidRDefault="009B69A5" w:rsidP="008E2E1D">
      <w:pPr>
        <w:widowControl/>
        <w:ind w:left="720"/>
        <w:rPr>
          <w:rFonts w:ascii="Times New Roman" w:hAnsi="Times New Roman"/>
          <w:color w:val="000000"/>
        </w:rPr>
      </w:pPr>
    </w:p>
    <w:p w:rsidR="00F7219A" w:rsidRPr="00333DFE" w:rsidRDefault="00791C9F" w:rsidP="008E2E1D">
      <w:pPr>
        <w:widowControl/>
        <w:ind w:left="720"/>
        <w:rPr>
          <w:rFonts w:ascii="Times New Roman" w:hAnsi="Times New Roman"/>
          <w:color w:val="000000"/>
        </w:rPr>
      </w:pPr>
      <w:r w:rsidRPr="00333DFE">
        <w:rPr>
          <w:rFonts w:ascii="Times New Roman" w:hAnsi="Times New Roman"/>
          <w:i/>
          <w:color w:val="000000"/>
        </w:rPr>
        <w:t xml:space="preserve">National Institute of Corrections </w:t>
      </w:r>
      <w:r w:rsidR="00F7219A" w:rsidRPr="00333DFE">
        <w:rPr>
          <w:rFonts w:ascii="Times New Roman" w:hAnsi="Times New Roman"/>
          <w:i/>
          <w:color w:val="000000"/>
        </w:rPr>
        <w:t>(NIC)</w:t>
      </w:r>
      <w:r w:rsidR="00F7219A" w:rsidRPr="00333DFE">
        <w:rPr>
          <w:rFonts w:ascii="Times New Roman" w:hAnsi="Times New Roman"/>
          <w:color w:val="000000"/>
        </w:rPr>
        <w:t xml:space="preserve"> –</w:t>
      </w:r>
      <w:r w:rsidRPr="00333DFE">
        <w:rPr>
          <w:rFonts w:ascii="Times New Roman" w:hAnsi="Times New Roman"/>
          <w:color w:val="000000"/>
        </w:rPr>
        <w:t xml:space="preserve"> </w:t>
      </w:r>
      <w:r w:rsidR="00E541FB" w:rsidRPr="00333DFE">
        <w:rPr>
          <w:rFonts w:ascii="Times New Roman" w:hAnsi="Times New Roman"/>
          <w:color w:val="000000"/>
        </w:rPr>
        <w:t xml:space="preserve">is </w:t>
      </w:r>
      <w:r w:rsidR="00F7219A" w:rsidRPr="00333DFE">
        <w:rPr>
          <w:rFonts w:ascii="Times New Roman" w:hAnsi="Times New Roman"/>
          <w:color w:val="000000"/>
        </w:rPr>
        <w:t xml:space="preserve">responsible for establishing a “national clearinghouse for the provision of information and assistance to </w:t>
      </w:r>
      <w:r w:rsidR="00DB5F94" w:rsidRPr="00333DFE">
        <w:rPr>
          <w:rFonts w:ascii="Times New Roman" w:hAnsi="Times New Roman"/>
          <w:color w:val="000000"/>
        </w:rPr>
        <w:t>f</w:t>
      </w:r>
      <w:r w:rsidR="00F7219A" w:rsidRPr="00333DFE">
        <w:rPr>
          <w:rFonts w:ascii="Times New Roman" w:hAnsi="Times New Roman"/>
          <w:color w:val="000000"/>
        </w:rPr>
        <w:t xml:space="preserve">ederal, </w:t>
      </w:r>
      <w:r w:rsidR="00DB5F94" w:rsidRPr="00333DFE">
        <w:rPr>
          <w:rFonts w:ascii="Times New Roman" w:hAnsi="Times New Roman"/>
          <w:color w:val="000000"/>
        </w:rPr>
        <w:t>s</w:t>
      </w:r>
      <w:r w:rsidR="00F7219A" w:rsidRPr="00333DFE">
        <w:rPr>
          <w:rFonts w:ascii="Times New Roman" w:hAnsi="Times New Roman"/>
          <w:color w:val="000000"/>
        </w:rPr>
        <w:t>tate, and local authorities responsible for the prevention, investigation, and punishment of instances of prison rape.” NIC will also develop periodic training and educational programs for “…authorities responsible for the prevention, investigation, and punishment of instances of prison rape.”</w:t>
      </w:r>
      <w:r w:rsidR="000046C1" w:rsidRPr="00333DFE">
        <w:rPr>
          <w:rFonts w:ascii="Times New Roman" w:hAnsi="Times New Roman"/>
          <w:color w:val="000000"/>
        </w:rPr>
        <w:t xml:space="preserve"> BJS has presented SSV data </w:t>
      </w:r>
      <w:r w:rsidR="00372DBB" w:rsidRPr="00333DFE">
        <w:rPr>
          <w:rFonts w:ascii="Times New Roman" w:hAnsi="Times New Roman"/>
          <w:color w:val="000000"/>
        </w:rPr>
        <w:t>at</w:t>
      </w:r>
      <w:r w:rsidR="000046C1" w:rsidRPr="00333DFE">
        <w:rPr>
          <w:rFonts w:ascii="Times New Roman" w:hAnsi="Times New Roman"/>
          <w:color w:val="000000"/>
        </w:rPr>
        <w:t xml:space="preserve"> </w:t>
      </w:r>
      <w:r w:rsidR="00372DBB" w:rsidRPr="00333DFE">
        <w:rPr>
          <w:rFonts w:ascii="Times New Roman" w:hAnsi="Times New Roman"/>
          <w:color w:val="000000"/>
        </w:rPr>
        <w:t>numerous NIC-sponsored conferences, including conferences on staff sexual misconduct, developing risk assessments for sexual victimization, and the victimization of women and girls in prison and jails.</w:t>
      </w:r>
    </w:p>
    <w:p w:rsidR="00791C9F" w:rsidRPr="00333DFE" w:rsidRDefault="00791C9F" w:rsidP="008E2E1D">
      <w:pPr>
        <w:widowControl/>
        <w:ind w:left="720"/>
        <w:rPr>
          <w:rFonts w:ascii="Times New Roman" w:hAnsi="Times New Roman"/>
          <w:color w:val="000000"/>
        </w:rPr>
      </w:pPr>
    </w:p>
    <w:p w:rsidR="00F7219A" w:rsidRPr="00333DFE" w:rsidRDefault="00791C9F" w:rsidP="008E2E1D">
      <w:pPr>
        <w:widowControl/>
        <w:ind w:left="720"/>
        <w:rPr>
          <w:rFonts w:ascii="Times New Roman" w:hAnsi="Times New Roman"/>
          <w:color w:val="000000"/>
        </w:rPr>
      </w:pPr>
      <w:r w:rsidRPr="00333DFE">
        <w:rPr>
          <w:rFonts w:ascii="Times New Roman" w:hAnsi="Times New Roman"/>
          <w:i/>
          <w:color w:val="000000"/>
        </w:rPr>
        <w:t xml:space="preserve">National Institute of Justice </w:t>
      </w:r>
      <w:r w:rsidR="00C46B0E" w:rsidRPr="00333DFE">
        <w:rPr>
          <w:rFonts w:ascii="Times New Roman" w:hAnsi="Times New Roman"/>
          <w:i/>
          <w:color w:val="000000"/>
        </w:rPr>
        <w:t>(NIJ)</w:t>
      </w:r>
      <w:r w:rsidR="006109D1" w:rsidRPr="00333DFE">
        <w:rPr>
          <w:rFonts w:ascii="Times New Roman" w:hAnsi="Times New Roman"/>
          <w:color w:val="000000"/>
        </w:rPr>
        <w:t xml:space="preserve"> </w:t>
      </w:r>
      <w:r w:rsidR="00F7219A" w:rsidRPr="00333DFE">
        <w:rPr>
          <w:rFonts w:ascii="Times New Roman" w:hAnsi="Times New Roman"/>
          <w:color w:val="000000"/>
        </w:rPr>
        <w:t>–</w:t>
      </w:r>
      <w:r w:rsidR="00E541FB" w:rsidRPr="00333DFE">
        <w:rPr>
          <w:rFonts w:ascii="Times New Roman" w:hAnsi="Times New Roman"/>
          <w:color w:val="000000"/>
        </w:rPr>
        <w:t xml:space="preserve"> </w:t>
      </w:r>
      <w:r w:rsidR="006109D1" w:rsidRPr="00333DFE">
        <w:rPr>
          <w:rFonts w:ascii="Times New Roman" w:hAnsi="Times New Roman"/>
          <w:color w:val="000000"/>
        </w:rPr>
        <w:t>is</w:t>
      </w:r>
      <w:r w:rsidR="00E541FB" w:rsidRPr="00333DFE">
        <w:rPr>
          <w:rFonts w:ascii="Times New Roman" w:hAnsi="Times New Roman"/>
          <w:color w:val="000000"/>
        </w:rPr>
        <w:t xml:space="preserve"> responsible for s</w:t>
      </w:r>
      <w:r w:rsidRPr="00333DFE">
        <w:rPr>
          <w:rFonts w:ascii="Times New Roman" w:hAnsi="Times New Roman"/>
          <w:color w:val="000000"/>
        </w:rPr>
        <w:t>tudy</w:t>
      </w:r>
      <w:r w:rsidR="00E541FB" w:rsidRPr="00333DFE">
        <w:rPr>
          <w:rFonts w:ascii="Times New Roman" w:hAnsi="Times New Roman"/>
          <w:color w:val="000000"/>
        </w:rPr>
        <w:t>ing</w:t>
      </w:r>
      <w:r w:rsidRPr="00333DFE">
        <w:rPr>
          <w:rFonts w:ascii="Times New Roman" w:hAnsi="Times New Roman"/>
          <w:color w:val="000000"/>
        </w:rPr>
        <w:t xml:space="preserve"> </w:t>
      </w:r>
      <w:r w:rsidR="00F7219A" w:rsidRPr="00333DFE">
        <w:rPr>
          <w:rFonts w:ascii="Times New Roman" w:hAnsi="Times New Roman"/>
          <w:color w:val="000000"/>
        </w:rPr>
        <w:t>characteristics of victims and perpetrators and</w:t>
      </w:r>
      <w:r w:rsidR="00E541FB" w:rsidRPr="00333DFE">
        <w:rPr>
          <w:rFonts w:ascii="Times New Roman" w:hAnsi="Times New Roman"/>
          <w:color w:val="000000"/>
        </w:rPr>
        <w:t xml:space="preserve"> identifying</w:t>
      </w:r>
      <w:r w:rsidR="00F7219A" w:rsidRPr="00333DFE">
        <w:rPr>
          <w:rFonts w:ascii="Times New Roman" w:hAnsi="Times New Roman"/>
          <w:color w:val="000000"/>
        </w:rPr>
        <w:t xml:space="preserve"> </w:t>
      </w:r>
      <w:r w:rsidRPr="00333DFE">
        <w:rPr>
          <w:rFonts w:ascii="Times New Roman" w:hAnsi="Times New Roman"/>
          <w:color w:val="000000"/>
        </w:rPr>
        <w:t>trends in</w:t>
      </w:r>
      <w:r w:rsidR="00F7219A" w:rsidRPr="00333DFE">
        <w:rPr>
          <w:rFonts w:ascii="Times New Roman" w:hAnsi="Times New Roman"/>
          <w:color w:val="000000"/>
        </w:rPr>
        <w:t xml:space="preserve"> sexual </w:t>
      </w:r>
      <w:r w:rsidR="00AB5780" w:rsidRPr="00333DFE">
        <w:rPr>
          <w:rFonts w:ascii="Times New Roman" w:hAnsi="Times New Roman"/>
          <w:color w:val="000000"/>
        </w:rPr>
        <w:t>victimization</w:t>
      </w:r>
      <w:r w:rsidR="00F7219A" w:rsidRPr="00333DFE">
        <w:rPr>
          <w:rFonts w:ascii="Times New Roman" w:hAnsi="Times New Roman"/>
          <w:color w:val="000000"/>
        </w:rPr>
        <w:t xml:space="preserve"> within correctional settings</w:t>
      </w:r>
      <w:r w:rsidR="00E541FB" w:rsidRPr="00333DFE">
        <w:rPr>
          <w:rFonts w:ascii="Times New Roman" w:hAnsi="Times New Roman"/>
          <w:color w:val="000000"/>
        </w:rPr>
        <w:t xml:space="preserve">. Data from </w:t>
      </w:r>
      <w:r w:rsidR="00394D48" w:rsidRPr="00333DFE">
        <w:rPr>
          <w:rFonts w:ascii="Times New Roman" w:hAnsi="Times New Roman"/>
          <w:color w:val="000000"/>
        </w:rPr>
        <w:t xml:space="preserve">the </w:t>
      </w:r>
      <w:r w:rsidR="00E541FB" w:rsidRPr="00333DFE">
        <w:rPr>
          <w:rFonts w:ascii="Times New Roman" w:hAnsi="Times New Roman"/>
          <w:color w:val="000000"/>
        </w:rPr>
        <w:t xml:space="preserve">SSV </w:t>
      </w:r>
      <w:r w:rsidR="00F7219A" w:rsidRPr="00333DFE">
        <w:rPr>
          <w:rFonts w:ascii="Times New Roman" w:hAnsi="Times New Roman"/>
          <w:color w:val="000000"/>
        </w:rPr>
        <w:t>inform</w:t>
      </w:r>
      <w:r w:rsidR="002B4855" w:rsidRPr="00333DFE">
        <w:rPr>
          <w:rFonts w:ascii="Times New Roman" w:hAnsi="Times New Roman"/>
          <w:color w:val="000000"/>
        </w:rPr>
        <w:t>s</w:t>
      </w:r>
      <w:r w:rsidR="00F7219A" w:rsidRPr="00333DFE">
        <w:rPr>
          <w:rFonts w:ascii="Times New Roman" w:hAnsi="Times New Roman"/>
          <w:color w:val="000000"/>
        </w:rPr>
        <w:t xml:space="preserve"> research proposals for grant funding opportunities provided in the Act.</w:t>
      </w:r>
      <w:r w:rsidR="006109D1" w:rsidRPr="00333DFE">
        <w:rPr>
          <w:rFonts w:ascii="Times New Roman" w:hAnsi="Times New Roman"/>
          <w:color w:val="000000"/>
        </w:rPr>
        <w:t xml:space="preserve"> </w:t>
      </w:r>
    </w:p>
    <w:p w:rsidR="00E51F79" w:rsidRPr="00333DFE" w:rsidRDefault="00E51F79" w:rsidP="008E2E1D">
      <w:pPr>
        <w:widowControl/>
        <w:ind w:left="720"/>
        <w:rPr>
          <w:rFonts w:ascii="Arial" w:hAnsi="Arial" w:cs="Arial"/>
          <w:sz w:val="19"/>
          <w:szCs w:val="19"/>
        </w:rPr>
      </w:pPr>
    </w:p>
    <w:p w:rsidR="00BE7831" w:rsidRPr="00333DFE" w:rsidRDefault="006109D1" w:rsidP="00223733">
      <w:pPr>
        <w:pStyle w:val="NormalWeb"/>
        <w:ind w:left="720"/>
        <w:rPr>
          <w:lang w:val="en"/>
        </w:rPr>
      </w:pPr>
      <w:r w:rsidRPr="00333DFE">
        <w:rPr>
          <w:i/>
          <w:color w:val="000000"/>
        </w:rPr>
        <w:t>Bureau of Justice Assistance (BJA)</w:t>
      </w:r>
      <w:r w:rsidRPr="00333DFE">
        <w:rPr>
          <w:color w:val="000000"/>
        </w:rPr>
        <w:t xml:space="preserve"> – </w:t>
      </w:r>
      <w:r w:rsidR="00E51F79" w:rsidRPr="00333DFE">
        <w:rPr>
          <w:color w:val="000000"/>
        </w:rPr>
        <w:t xml:space="preserve">under a cooperative agreement funds </w:t>
      </w:r>
      <w:r w:rsidR="00BE7831" w:rsidRPr="00333DFE">
        <w:rPr>
          <w:lang w:val="en"/>
        </w:rPr>
        <w:t>the National PREA Resource Center (PRC). The PRC’s aim is to provide assistance to those responsible for state and local adult prisons and jails, juvenile facilities, community corrections, lockups, tribal organizations, and inmates and their families in their efforts to eliminate sexual abuse in confinement.</w:t>
      </w:r>
      <w:r w:rsidR="00E51F79" w:rsidRPr="00333DFE">
        <w:rPr>
          <w:lang w:val="en"/>
        </w:rPr>
        <w:t xml:space="preserve"> </w:t>
      </w:r>
      <w:r w:rsidR="00BE7831" w:rsidRPr="00333DFE">
        <w:rPr>
          <w:lang w:val="en"/>
        </w:rPr>
        <w:t xml:space="preserve">The PRC serves as a central repository for the best research in the field on trends, prevention, and response strategies, and best practices in corrections. </w:t>
      </w:r>
      <w:r w:rsidR="00E51F79" w:rsidRPr="00333DFE">
        <w:rPr>
          <w:lang w:val="en"/>
        </w:rPr>
        <w:t xml:space="preserve">Findings from the SSV </w:t>
      </w:r>
      <w:r w:rsidR="00BE7831" w:rsidRPr="00333DFE">
        <w:rPr>
          <w:lang w:val="en"/>
        </w:rPr>
        <w:t xml:space="preserve">are </w:t>
      </w:r>
      <w:r w:rsidR="00E51F79" w:rsidRPr="00333DFE">
        <w:rPr>
          <w:lang w:val="en"/>
        </w:rPr>
        <w:t xml:space="preserve">made </w:t>
      </w:r>
      <w:r w:rsidR="00BE7831" w:rsidRPr="00333DFE">
        <w:rPr>
          <w:lang w:val="en"/>
        </w:rPr>
        <w:t>available</w:t>
      </w:r>
      <w:r w:rsidR="00E51F79" w:rsidRPr="00333DFE">
        <w:rPr>
          <w:lang w:val="en"/>
        </w:rPr>
        <w:t xml:space="preserve"> </w:t>
      </w:r>
      <w:r w:rsidR="00223733" w:rsidRPr="00333DFE">
        <w:rPr>
          <w:lang w:val="en"/>
        </w:rPr>
        <w:t xml:space="preserve">through the PRC website </w:t>
      </w:r>
      <w:r w:rsidR="00E51F79" w:rsidRPr="00333DFE">
        <w:rPr>
          <w:lang w:val="en"/>
        </w:rPr>
        <w:t xml:space="preserve">to correctional administrators, management, line staff, sheriffs and officers, community corrections personnel, juvenile detention administrators, and staff. </w:t>
      </w:r>
    </w:p>
    <w:p w:rsidR="00F7219A" w:rsidRPr="00333DFE" w:rsidRDefault="00F7219A" w:rsidP="008E2E1D">
      <w:pPr>
        <w:widowControl/>
        <w:ind w:left="720"/>
        <w:rPr>
          <w:rFonts w:ascii="Times New Roman" w:hAnsi="Times New Roman"/>
          <w:color w:val="000000"/>
        </w:rPr>
      </w:pPr>
    </w:p>
    <w:p w:rsidR="00791C9F" w:rsidRPr="00333DFE" w:rsidRDefault="00C46B0E" w:rsidP="008E2E1D">
      <w:pPr>
        <w:widowControl/>
        <w:ind w:left="720"/>
        <w:rPr>
          <w:rFonts w:ascii="Times New Roman" w:hAnsi="Times New Roman"/>
          <w:color w:val="000000"/>
        </w:rPr>
      </w:pPr>
      <w:r w:rsidRPr="00333DFE">
        <w:rPr>
          <w:rFonts w:ascii="Times New Roman" w:hAnsi="Times New Roman"/>
          <w:i/>
          <w:color w:val="000000"/>
        </w:rPr>
        <w:t xml:space="preserve">U.S. Department of Justice </w:t>
      </w:r>
      <w:r w:rsidR="00791C9F" w:rsidRPr="00333DFE">
        <w:rPr>
          <w:rFonts w:ascii="Times New Roman" w:hAnsi="Times New Roman"/>
          <w:i/>
          <w:color w:val="000000"/>
        </w:rPr>
        <w:t>Civil Rights Division</w:t>
      </w:r>
      <w:r w:rsidRPr="00333DFE">
        <w:rPr>
          <w:rFonts w:ascii="Times New Roman" w:hAnsi="Times New Roman"/>
          <w:color w:val="000000"/>
        </w:rPr>
        <w:t xml:space="preserve"> </w:t>
      </w:r>
      <w:r w:rsidR="00F7219A" w:rsidRPr="00333DFE">
        <w:rPr>
          <w:rFonts w:ascii="Times New Roman" w:hAnsi="Times New Roman"/>
          <w:color w:val="000000"/>
        </w:rPr>
        <w:t>–</w:t>
      </w:r>
      <w:r w:rsidR="00791C9F" w:rsidRPr="00333DFE">
        <w:rPr>
          <w:rFonts w:ascii="Times New Roman" w:hAnsi="Times New Roman"/>
          <w:color w:val="000000"/>
        </w:rPr>
        <w:t xml:space="preserve"> </w:t>
      </w:r>
      <w:r w:rsidR="002B4855" w:rsidRPr="00333DFE">
        <w:rPr>
          <w:rFonts w:ascii="Times New Roman" w:hAnsi="Times New Roman"/>
          <w:color w:val="000000"/>
        </w:rPr>
        <w:t>uses</w:t>
      </w:r>
      <w:r w:rsidR="00E541FB" w:rsidRPr="00333DFE">
        <w:rPr>
          <w:rFonts w:ascii="Times New Roman" w:hAnsi="Times New Roman"/>
          <w:color w:val="000000"/>
        </w:rPr>
        <w:t xml:space="preserve"> data from </w:t>
      </w:r>
      <w:r w:rsidR="00394D48" w:rsidRPr="00333DFE">
        <w:rPr>
          <w:rFonts w:ascii="Times New Roman" w:hAnsi="Times New Roman"/>
          <w:color w:val="000000"/>
        </w:rPr>
        <w:t xml:space="preserve">the </w:t>
      </w:r>
      <w:r w:rsidR="00E541FB" w:rsidRPr="00333DFE">
        <w:rPr>
          <w:rFonts w:ascii="Times New Roman" w:hAnsi="Times New Roman"/>
          <w:color w:val="000000"/>
        </w:rPr>
        <w:t xml:space="preserve">SSV </w:t>
      </w:r>
      <w:r w:rsidR="00791C9F" w:rsidRPr="00333DFE">
        <w:rPr>
          <w:rFonts w:ascii="Times New Roman" w:hAnsi="Times New Roman"/>
          <w:color w:val="000000"/>
        </w:rPr>
        <w:t xml:space="preserve">to understand </w:t>
      </w:r>
      <w:r w:rsidR="00F7219A" w:rsidRPr="00333DFE">
        <w:rPr>
          <w:rFonts w:ascii="Times New Roman" w:hAnsi="Times New Roman"/>
          <w:color w:val="000000"/>
        </w:rPr>
        <w:t xml:space="preserve">the magnitude and scope of sexual </w:t>
      </w:r>
      <w:r w:rsidR="00AB5780" w:rsidRPr="00333DFE">
        <w:rPr>
          <w:rFonts w:ascii="Times New Roman" w:hAnsi="Times New Roman"/>
          <w:color w:val="000000"/>
        </w:rPr>
        <w:t>victimization</w:t>
      </w:r>
      <w:r w:rsidR="00F7219A" w:rsidRPr="00333DFE">
        <w:rPr>
          <w:rFonts w:ascii="Times New Roman" w:hAnsi="Times New Roman"/>
          <w:color w:val="000000"/>
        </w:rPr>
        <w:t xml:space="preserve"> within correctional facilities as </w:t>
      </w:r>
      <w:r w:rsidR="00791C9F" w:rsidRPr="00333DFE">
        <w:rPr>
          <w:rFonts w:ascii="Times New Roman" w:hAnsi="Times New Roman"/>
          <w:color w:val="000000"/>
        </w:rPr>
        <w:t xml:space="preserve">they relate to </w:t>
      </w:r>
      <w:r w:rsidR="00E541FB" w:rsidRPr="00333DFE">
        <w:rPr>
          <w:rFonts w:ascii="Times New Roman" w:hAnsi="Times New Roman"/>
          <w:color w:val="000000"/>
        </w:rPr>
        <w:t xml:space="preserve">the violation of inmate </w:t>
      </w:r>
      <w:r w:rsidR="00791C9F" w:rsidRPr="00333DFE">
        <w:rPr>
          <w:rFonts w:ascii="Times New Roman" w:hAnsi="Times New Roman"/>
          <w:color w:val="000000"/>
        </w:rPr>
        <w:t>civil rights.</w:t>
      </w:r>
      <w:r w:rsidR="00372DBB" w:rsidRPr="00333DFE">
        <w:rPr>
          <w:rFonts w:ascii="Times New Roman" w:hAnsi="Times New Roman"/>
          <w:color w:val="000000"/>
        </w:rPr>
        <w:t xml:space="preserve"> </w:t>
      </w:r>
    </w:p>
    <w:p w:rsidR="00791C9F" w:rsidRPr="00333DFE" w:rsidRDefault="00791C9F" w:rsidP="008E2E1D">
      <w:pPr>
        <w:widowControl/>
        <w:ind w:left="720"/>
        <w:rPr>
          <w:rFonts w:ascii="Times New Roman" w:hAnsi="Times New Roman"/>
          <w:color w:val="000000"/>
        </w:rPr>
      </w:pPr>
    </w:p>
    <w:p w:rsidR="004A19E9" w:rsidRPr="00333DFE" w:rsidRDefault="00CE1FE2" w:rsidP="008E2E1D">
      <w:pPr>
        <w:widowControl/>
        <w:ind w:left="720"/>
        <w:rPr>
          <w:rFonts w:ascii="Times New Roman" w:hAnsi="Times New Roman"/>
          <w:color w:val="000000"/>
        </w:rPr>
      </w:pPr>
      <w:r w:rsidRPr="00333DFE">
        <w:rPr>
          <w:rFonts w:ascii="Times New Roman" w:hAnsi="Times New Roman"/>
          <w:i/>
          <w:color w:val="000000"/>
        </w:rPr>
        <w:t xml:space="preserve">Federal, </w:t>
      </w:r>
      <w:r w:rsidR="00DB5F94" w:rsidRPr="00333DFE">
        <w:rPr>
          <w:rFonts w:ascii="Times New Roman" w:hAnsi="Times New Roman"/>
          <w:i/>
          <w:color w:val="000000"/>
        </w:rPr>
        <w:t>s</w:t>
      </w:r>
      <w:r w:rsidR="00791C9F" w:rsidRPr="00333DFE">
        <w:rPr>
          <w:rFonts w:ascii="Times New Roman" w:hAnsi="Times New Roman"/>
          <w:i/>
          <w:color w:val="000000"/>
        </w:rPr>
        <w:t>tate</w:t>
      </w:r>
      <w:r w:rsidR="00EF0B6C" w:rsidRPr="00333DFE">
        <w:rPr>
          <w:rFonts w:ascii="Times New Roman" w:hAnsi="Times New Roman"/>
          <w:i/>
          <w:color w:val="000000"/>
        </w:rPr>
        <w:t>,</w:t>
      </w:r>
      <w:r w:rsidR="00791C9F" w:rsidRPr="00333DFE">
        <w:rPr>
          <w:rFonts w:ascii="Times New Roman" w:hAnsi="Times New Roman"/>
          <w:i/>
          <w:color w:val="000000"/>
        </w:rPr>
        <w:t xml:space="preserve"> </w:t>
      </w:r>
      <w:r w:rsidR="00F7219A" w:rsidRPr="00333DFE">
        <w:rPr>
          <w:rFonts w:ascii="Times New Roman" w:hAnsi="Times New Roman"/>
          <w:i/>
          <w:color w:val="000000"/>
        </w:rPr>
        <w:t>local corrections</w:t>
      </w:r>
      <w:r w:rsidR="0011686C" w:rsidRPr="00333DFE">
        <w:rPr>
          <w:rFonts w:ascii="Times New Roman" w:hAnsi="Times New Roman"/>
          <w:i/>
          <w:color w:val="000000"/>
        </w:rPr>
        <w:t>,</w:t>
      </w:r>
      <w:r w:rsidR="00F7219A" w:rsidRPr="00333DFE">
        <w:rPr>
          <w:rFonts w:ascii="Times New Roman" w:hAnsi="Times New Roman"/>
          <w:i/>
          <w:color w:val="000000"/>
        </w:rPr>
        <w:t xml:space="preserve"> </w:t>
      </w:r>
      <w:r w:rsidR="00EF0B6C" w:rsidRPr="00333DFE">
        <w:rPr>
          <w:rFonts w:ascii="Times New Roman" w:hAnsi="Times New Roman"/>
          <w:i/>
          <w:color w:val="000000"/>
        </w:rPr>
        <w:t xml:space="preserve">and juvenile </w:t>
      </w:r>
      <w:r w:rsidR="00F7219A" w:rsidRPr="00333DFE">
        <w:rPr>
          <w:rFonts w:ascii="Times New Roman" w:hAnsi="Times New Roman"/>
          <w:i/>
          <w:color w:val="000000"/>
        </w:rPr>
        <w:t xml:space="preserve">officials </w:t>
      </w:r>
      <w:r w:rsidR="00EF0B6C" w:rsidRPr="00333DFE">
        <w:rPr>
          <w:rFonts w:ascii="Times New Roman" w:hAnsi="Times New Roman"/>
          <w:i/>
          <w:color w:val="000000"/>
        </w:rPr>
        <w:t>and administrators</w:t>
      </w:r>
      <w:r w:rsidR="00E25894" w:rsidRPr="00333DFE">
        <w:rPr>
          <w:rFonts w:ascii="Times New Roman" w:hAnsi="Times New Roman"/>
          <w:color w:val="000000"/>
        </w:rPr>
        <w:t xml:space="preserve"> </w:t>
      </w:r>
      <w:r w:rsidR="00F7219A" w:rsidRPr="00333DFE">
        <w:rPr>
          <w:rFonts w:ascii="Times New Roman" w:hAnsi="Times New Roman"/>
          <w:color w:val="000000"/>
        </w:rPr>
        <w:t>–</w:t>
      </w:r>
      <w:r w:rsidR="006109D1" w:rsidRPr="00333DFE">
        <w:rPr>
          <w:rFonts w:ascii="Times New Roman" w:hAnsi="Times New Roman"/>
          <w:color w:val="000000"/>
        </w:rPr>
        <w:t xml:space="preserve"> </w:t>
      </w:r>
      <w:r w:rsidR="00E541FB" w:rsidRPr="00333DFE">
        <w:rPr>
          <w:rFonts w:ascii="Times New Roman" w:hAnsi="Times New Roman"/>
          <w:color w:val="000000"/>
        </w:rPr>
        <w:t xml:space="preserve">use data from </w:t>
      </w:r>
      <w:r w:rsidR="00077BC0" w:rsidRPr="00333DFE">
        <w:rPr>
          <w:rFonts w:ascii="Times New Roman" w:hAnsi="Times New Roman"/>
          <w:color w:val="000000"/>
        </w:rPr>
        <w:t xml:space="preserve">the </w:t>
      </w:r>
      <w:r w:rsidR="00E541FB" w:rsidRPr="00333DFE">
        <w:rPr>
          <w:rFonts w:ascii="Times New Roman" w:hAnsi="Times New Roman"/>
          <w:color w:val="000000"/>
        </w:rPr>
        <w:t xml:space="preserve">SSV </w:t>
      </w:r>
      <w:r w:rsidR="00791C9F" w:rsidRPr="00333DFE">
        <w:rPr>
          <w:rFonts w:ascii="Times New Roman" w:hAnsi="Times New Roman"/>
          <w:color w:val="000000"/>
        </w:rPr>
        <w:t xml:space="preserve">to assess and compare trends in </w:t>
      </w:r>
      <w:r w:rsidR="00F7219A" w:rsidRPr="00333DFE">
        <w:rPr>
          <w:rFonts w:ascii="Times New Roman" w:hAnsi="Times New Roman"/>
          <w:color w:val="000000"/>
        </w:rPr>
        <w:t>inmate-on-inmate</w:t>
      </w:r>
      <w:r w:rsidR="00153107" w:rsidRPr="00333DFE">
        <w:rPr>
          <w:rFonts w:ascii="Times New Roman" w:hAnsi="Times New Roman"/>
          <w:color w:val="000000"/>
        </w:rPr>
        <w:t>, youth-on-youth,</w:t>
      </w:r>
      <w:r w:rsidR="00F7219A" w:rsidRPr="00333DFE">
        <w:rPr>
          <w:rFonts w:ascii="Times New Roman" w:hAnsi="Times New Roman"/>
          <w:color w:val="000000"/>
        </w:rPr>
        <w:t xml:space="preserve"> staff-on-inmate</w:t>
      </w:r>
      <w:r w:rsidR="00153107" w:rsidRPr="00333DFE">
        <w:rPr>
          <w:rFonts w:ascii="Times New Roman" w:hAnsi="Times New Roman"/>
          <w:color w:val="000000"/>
        </w:rPr>
        <w:t>, and staff-on-youth</w:t>
      </w:r>
      <w:r w:rsidR="00F7219A" w:rsidRPr="00333DFE">
        <w:rPr>
          <w:rFonts w:ascii="Times New Roman" w:hAnsi="Times New Roman"/>
          <w:color w:val="000000"/>
        </w:rPr>
        <w:t xml:space="preserve"> sexual </w:t>
      </w:r>
      <w:r w:rsidR="00AB5780" w:rsidRPr="00333DFE">
        <w:rPr>
          <w:rFonts w:ascii="Times New Roman" w:hAnsi="Times New Roman"/>
          <w:color w:val="000000"/>
        </w:rPr>
        <w:t>victimization</w:t>
      </w:r>
      <w:r w:rsidR="00F7219A" w:rsidRPr="00333DFE">
        <w:rPr>
          <w:rFonts w:ascii="Times New Roman" w:hAnsi="Times New Roman"/>
          <w:color w:val="000000"/>
        </w:rPr>
        <w:t xml:space="preserve">. The SSV </w:t>
      </w:r>
      <w:r w:rsidR="00372DBB" w:rsidRPr="00333DFE">
        <w:rPr>
          <w:rFonts w:ascii="Times New Roman" w:hAnsi="Times New Roman"/>
          <w:color w:val="000000"/>
        </w:rPr>
        <w:t xml:space="preserve">collections are especially important to administrators because of the </w:t>
      </w:r>
      <w:r w:rsidR="00791C9F" w:rsidRPr="00333DFE">
        <w:rPr>
          <w:rFonts w:ascii="Times New Roman" w:hAnsi="Times New Roman"/>
          <w:color w:val="000000"/>
        </w:rPr>
        <w:t>common set of concepts, standard definitions</w:t>
      </w:r>
      <w:r w:rsidR="004A19E9" w:rsidRPr="00333DFE">
        <w:rPr>
          <w:rFonts w:ascii="Times New Roman" w:hAnsi="Times New Roman"/>
          <w:color w:val="000000"/>
        </w:rPr>
        <w:t>,</w:t>
      </w:r>
      <w:r w:rsidR="00791C9F" w:rsidRPr="00333DFE">
        <w:rPr>
          <w:rFonts w:ascii="Times New Roman" w:hAnsi="Times New Roman"/>
          <w:color w:val="000000"/>
        </w:rPr>
        <w:t xml:space="preserve"> and counting rules</w:t>
      </w:r>
      <w:r w:rsidR="00F7219A" w:rsidRPr="00333DFE">
        <w:rPr>
          <w:rFonts w:ascii="Times New Roman" w:hAnsi="Times New Roman"/>
          <w:color w:val="000000"/>
        </w:rPr>
        <w:t xml:space="preserve"> that administrators </w:t>
      </w:r>
      <w:r w:rsidR="00372DBB" w:rsidRPr="00333DFE">
        <w:rPr>
          <w:rFonts w:ascii="Times New Roman" w:hAnsi="Times New Roman"/>
          <w:color w:val="000000"/>
        </w:rPr>
        <w:t>need</w:t>
      </w:r>
      <w:r w:rsidR="00791C9F" w:rsidRPr="00333DFE">
        <w:rPr>
          <w:rFonts w:ascii="Times New Roman" w:hAnsi="Times New Roman"/>
          <w:color w:val="000000"/>
        </w:rPr>
        <w:t xml:space="preserve"> </w:t>
      </w:r>
      <w:r w:rsidR="00F7219A" w:rsidRPr="00333DFE">
        <w:rPr>
          <w:rFonts w:ascii="Times New Roman" w:hAnsi="Times New Roman"/>
          <w:color w:val="000000"/>
        </w:rPr>
        <w:t>as a baseline for comparison.</w:t>
      </w:r>
    </w:p>
    <w:p w:rsidR="00372DBB" w:rsidRPr="00333DFE" w:rsidRDefault="00372DBB" w:rsidP="008E2E1D">
      <w:pPr>
        <w:widowControl/>
        <w:ind w:left="720"/>
        <w:rPr>
          <w:rFonts w:ascii="Times New Roman" w:hAnsi="Times New Roman"/>
          <w:color w:val="000000"/>
        </w:rPr>
      </w:pPr>
    </w:p>
    <w:p w:rsidR="00372DBB" w:rsidRPr="00333DFE" w:rsidRDefault="00372DBB" w:rsidP="008E2E1D">
      <w:pPr>
        <w:widowControl/>
        <w:ind w:left="720"/>
        <w:rPr>
          <w:rFonts w:ascii="Times New Roman" w:hAnsi="Times New Roman"/>
          <w:color w:val="000000"/>
        </w:rPr>
      </w:pPr>
      <w:r w:rsidRPr="00333DFE">
        <w:rPr>
          <w:rFonts w:ascii="Times New Roman" w:hAnsi="Times New Roman"/>
          <w:i/>
          <w:color w:val="000000"/>
        </w:rPr>
        <w:lastRenderedPageBreak/>
        <w:t>Advocacy groups, including Just Detention International (JDI, formerly known as Stop Prisoner Rape)</w:t>
      </w:r>
      <w:r w:rsidRPr="00333DFE">
        <w:rPr>
          <w:rFonts w:ascii="Times New Roman" w:hAnsi="Times New Roman"/>
          <w:color w:val="000000"/>
        </w:rPr>
        <w:t xml:space="preserve"> </w:t>
      </w:r>
      <w:r w:rsidR="001C3EB4" w:rsidRPr="00333DFE">
        <w:rPr>
          <w:rFonts w:ascii="Times New Roman" w:hAnsi="Times New Roman"/>
          <w:color w:val="000000"/>
        </w:rPr>
        <w:t xml:space="preserve">– </w:t>
      </w:r>
      <w:r w:rsidRPr="00333DFE">
        <w:rPr>
          <w:rFonts w:ascii="Times New Roman" w:hAnsi="Times New Roman"/>
          <w:color w:val="000000"/>
        </w:rPr>
        <w:t xml:space="preserve">have used the SSV results to identify critical deficiencies in the treatment of victims and sanctioning of staff perpetrators. </w:t>
      </w:r>
    </w:p>
    <w:p w:rsidR="007E3F61" w:rsidRPr="00333DFE" w:rsidRDefault="007E3F61" w:rsidP="008E2E1D">
      <w:pPr>
        <w:widowControl/>
        <w:ind w:left="720"/>
        <w:rPr>
          <w:rFonts w:ascii="Times New Roman" w:hAnsi="Times New Roman"/>
          <w:color w:val="000000"/>
        </w:rPr>
      </w:pPr>
    </w:p>
    <w:p w:rsidR="00307CDA" w:rsidRPr="00333DFE" w:rsidRDefault="00307CDA" w:rsidP="00307CDA">
      <w:pPr>
        <w:widowControl/>
        <w:rPr>
          <w:rFonts w:ascii="Times New Roman" w:hAnsi="Times New Roman"/>
          <w:color w:val="000000"/>
        </w:rPr>
      </w:pPr>
      <w:r w:rsidRPr="00333DFE">
        <w:rPr>
          <w:rFonts w:ascii="Times New Roman" w:hAnsi="Times New Roman"/>
          <w:color w:val="000000"/>
        </w:rPr>
        <w:t>3.</w:t>
      </w:r>
      <w:r w:rsidRPr="00333DFE">
        <w:rPr>
          <w:rFonts w:ascii="Times New Roman" w:hAnsi="Times New Roman"/>
          <w:color w:val="000000"/>
        </w:rPr>
        <w:tab/>
      </w:r>
      <w:r w:rsidRPr="00333DFE">
        <w:rPr>
          <w:rFonts w:ascii="Times New Roman" w:hAnsi="Times New Roman"/>
          <w:color w:val="000000"/>
          <w:u w:val="single"/>
        </w:rPr>
        <w:t>Use of Information Technology</w:t>
      </w:r>
    </w:p>
    <w:p w:rsidR="00916502" w:rsidRPr="00333DFE" w:rsidRDefault="00916502" w:rsidP="00916502">
      <w:pPr>
        <w:widowControl/>
        <w:ind w:left="720"/>
        <w:rPr>
          <w:rFonts w:ascii="Times New Roman" w:hAnsi="Times New Roman"/>
          <w:color w:val="000000"/>
        </w:rPr>
      </w:pPr>
    </w:p>
    <w:p w:rsidR="000A4DC1" w:rsidRPr="00333DFE" w:rsidDel="00307CDA" w:rsidRDefault="00B43CC2" w:rsidP="004A19E9">
      <w:pPr>
        <w:pStyle w:val="a"/>
        <w:widowControl/>
        <w:tabs>
          <w:tab w:val="left" w:pos="-1440"/>
        </w:tabs>
        <w:ind w:left="720" w:firstLine="0"/>
        <w:rPr>
          <w:rFonts w:ascii="Times New Roman" w:hAnsi="Times New Roman"/>
        </w:rPr>
      </w:pPr>
      <w:r w:rsidRPr="00333DFE">
        <w:rPr>
          <w:rFonts w:ascii="Times New Roman" w:hAnsi="Times New Roman"/>
        </w:rPr>
        <w:t xml:space="preserve">The SSV is a mixed mode data collection. </w:t>
      </w:r>
      <w:r w:rsidRPr="00333DFE">
        <w:rPr>
          <w:rFonts w:ascii="Times New Roman" w:hAnsi="Times New Roman"/>
        </w:rPr>
        <w:t>Until recently,</w:t>
      </w:r>
      <w:r w:rsidR="006F29C2" w:rsidRPr="00333DFE" w:rsidDel="00307CDA">
        <w:rPr>
          <w:rFonts w:ascii="Times New Roman" w:hAnsi="Times New Roman"/>
        </w:rPr>
        <w:t xml:space="preserve"> paper form</w:t>
      </w:r>
      <w:r w:rsidR="009C2BBA" w:rsidRPr="00333DFE" w:rsidDel="00307CDA">
        <w:rPr>
          <w:rFonts w:ascii="Times New Roman" w:hAnsi="Times New Roman"/>
        </w:rPr>
        <w:t>s</w:t>
      </w:r>
      <w:r w:rsidR="00A25BE6" w:rsidRPr="00333DFE" w:rsidDel="00307CDA">
        <w:rPr>
          <w:rFonts w:ascii="Times New Roman" w:hAnsi="Times New Roman"/>
        </w:rPr>
        <w:t xml:space="preserve"> had been</w:t>
      </w:r>
      <w:r w:rsidR="006F29C2" w:rsidRPr="00333DFE" w:rsidDel="00307CDA">
        <w:rPr>
          <w:rFonts w:ascii="Times New Roman" w:hAnsi="Times New Roman"/>
        </w:rPr>
        <w:t xml:space="preserve"> sent by mail</w:t>
      </w:r>
      <w:r w:rsidR="00A25BE6" w:rsidRPr="00333DFE" w:rsidDel="00307CDA">
        <w:rPr>
          <w:rFonts w:ascii="Times New Roman" w:hAnsi="Times New Roman"/>
        </w:rPr>
        <w:t xml:space="preserve"> to each system or facility</w:t>
      </w:r>
      <w:r w:rsidR="004C68E0" w:rsidRPr="00333DFE">
        <w:rPr>
          <w:rFonts w:ascii="Times New Roman" w:hAnsi="Times New Roman"/>
        </w:rPr>
        <w:t xml:space="preserve"> in the sample</w:t>
      </w:r>
      <w:r w:rsidR="006F29C2" w:rsidRPr="00333DFE" w:rsidDel="00307CDA">
        <w:rPr>
          <w:rFonts w:ascii="Times New Roman" w:hAnsi="Times New Roman"/>
        </w:rPr>
        <w:t xml:space="preserve">, </w:t>
      </w:r>
      <w:r w:rsidR="00A25BE6" w:rsidRPr="00333DFE" w:rsidDel="00307CDA">
        <w:rPr>
          <w:rFonts w:ascii="Times New Roman" w:hAnsi="Times New Roman"/>
        </w:rPr>
        <w:t xml:space="preserve">along with </w:t>
      </w:r>
      <w:r w:rsidR="006F29C2" w:rsidRPr="00333DFE" w:rsidDel="00307CDA">
        <w:rPr>
          <w:rFonts w:ascii="Times New Roman" w:hAnsi="Times New Roman"/>
        </w:rPr>
        <w:t xml:space="preserve">an ID and password </w:t>
      </w:r>
      <w:r w:rsidR="001C3EB4" w:rsidRPr="00333DFE" w:rsidDel="00307CDA">
        <w:rPr>
          <w:rFonts w:ascii="Times New Roman" w:hAnsi="Times New Roman"/>
        </w:rPr>
        <w:t xml:space="preserve">enabling </w:t>
      </w:r>
      <w:r w:rsidR="00A25BE6" w:rsidRPr="00333DFE" w:rsidDel="00307CDA">
        <w:rPr>
          <w:rFonts w:ascii="Times New Roman" w:hAnsi="Times New Roman"/>
        </w:rPr>
        <w:t>respondents</w:t>
      </w:r>
      <w:r w:rsidR="006F29C2" w:rsidRPr="00333DFE" w:rsidDel="00307CDA">
        <w:rPr>
          <w:rFonts w:ascii="Times New Roman" w:hAnsi="Times New Roman"/>
        </w:rPr>
        <w:t xml:space="preserve"> to complete</w:t>
      </w:r>
      <w:r w:rsidR="002B4855" w:rsidRPr="00333DFE" w:rsidDel="00307CDA">
        <w:rPr>
          <w:rFonts w:ascii="Times New Roman" w:hAnsi="Times New Roman"/>
        </w:rPr>
        <w:t xml:space="preserve"> the survey on the Web.</w:t>
      </w:r>
      <w:r w:rsidR="00780866" w:rsidRPr="00333DFE" w:rsidDel="00307CDA">
        <w:rPr>
          <w:rFonts w:ascii="Times New Roman" w:hAnsi="Times New Roman"/>
        </w:rPr>
        <w:t xml:space="preserve"> </w:t>
      </w:r>
      <w:r w:rsidR="000A4DC1" w:rsidRPr="00333DFE" w:rsidDel="00307CDA">
        <w:rPr>
          <w:rFonts w:ascii="Times New Roman" w:hAnsi="Times New Roman"/>
        </w:rPr>
        <w:t>B</w:t>
      </w:r>
      <w:r w:rsidR="00780866" w:rsidRPr="00333DFE" w:rsidDel="00307CDA">
        <w:rPr>
          <w:rFonts w:ascii="Times New Roman" w:hAnsi="Times New Roman"/>
        </w:rPr>
        <w:t xml:space="preserve">eginning in 2014 at the request of several respondents, BJS made the PDFs fillable, enabling the non-web respondents to keep a searchable electronic copy of their </w:t>
      </w:r>
      <w:r w:rsidR="00471DF4" w:rsidRPr="00333DFE" w:rsidDel="00307CDA">
        <w:rPr>
          <w:rFonts w:ascii="Times New Roman" w:hAnsi="Times New Roman"/>
        </w:rPr>
        <w:t>form</w:t>
      </w:r>
      <w:r w:rsidR="00780866" w:rsidRPr="00333DFE" w:rsidDel="00307CDA">
        <w:rPr>
          <w:rFonts w:ascii="Times New Roman" w:hAnsi="Times New Roman"/>
        </w:rPr>
        <w:t>s.</w:t>
      </w:r>
      <w:r w:rsidR="002B4855" w:rsidRPr="00333DFE" w:rsidDel="00307CDA">
        <w:rPr>
          <w:rFonts w:ascii="Times New Roman" w:hAnsi="Times New Roman"/>
        </w:rPr>
        <w:t xml:space="preserve"> </w:t>
      </w:r>
      <w:r w:rsidR="00E17BB3" w:rsidRPr="00333DFE" w:rsidDel="00307CDA">
        <w:rPr>
          <w:rFonts w:ascii="Times New Roman" w:hAnsi="Times New Roman"/>
        </w:rPr>
        <w:t xml:space="preserve">Also, prior to mailing SSV 2015, BJS identified 447 respondents that submitted their SSVs via Web in 2013 or 2014. To reduce waste and cost, BJS modified the packets sent to these Web respondents by omitting the printed survey forms. </w:t>
      </w:r>
    </w:p>
    <w:p w:rsidR="000A4DC1" w:rsidRPr="00333DFE" w:rsidDel="00307CDA" w:rsidRDefault="000A4DC1" w:rsidP="004A19E9">
      <w:pPr>
        <w:pStyle w:val="a"/>
        <w:widowControl/>
        <w:tabs>
          <w:tab w:val="left" w:pos="-1440"/>
        </w:tabs>
        <w:ind w:left="720" w:firstLine="0"/>
        <w:rPr>
          <w:rFonts w:ascii="Times New Roman" w:hAnsi="Times New Roman"/>
        </w:rPr>
      </w:pPr>
    </w:p>
    <w:p w:rsidR="00791C9F" w:rsidRPr="00333DFE" w:rsidRDefault="00B43CC2" w:rsidP="004A19E9">
      <w:pPr>
        <w:pStyle w:val="a"/>
        <w:widowControl/>
        <w:tabs>
          <w:tab w:val="left" w:pos="-1440"/>
        </w:tabs>
        <w:ind w:left="720" w:firstLine="0"/>
        <w:rPr>
          <w:rFonts w:ascii="Times New Roman" w:hAnsi="Times New Roman"/>
        </w:rPr>
      </w:pPr>
      <w:r w:rsidRPr="00333DFE">
        <w:rPr>
          <w:rFonts w:ascii="Times New Roman" w:hAnsi="Times New Roman"/>
        </w:rPr>
        <w:t xml:space="preserve">The number of respondents submitting their data online has increased over the years. For SSV 2008, 36% of respondents submitted data online. For </w:t>
      </w:r>
      <w:r w:rsidR="004C68E0" w:rsidRPr="00333DFE">
        <w:rPr>
          <w:rFonts w:ascii="Times New Roman" w:hAnsi="Times New Roman"/>
        </w:rPr>
        <w:t xml:space="preserve">SSV </w:t>
      </w:r>
      <w:r w:rsidRPr="00333DFE">
        <w:rPr>
          <w:rFonts w:ascii="Times New Roman" w:hAnsi="Times New Roman"/>
        </w:rPr>
        <w:t>201</w:t>
      </w:r>
      <w:r w:rsidR="004C68E0" w:rsidRPr="00333DFE">
        <w:rPr>
          <w:rFonts w:ascii="Times New Roman" w:hAnsi="Times New Roman"/>
        </w:rPr>
        <w:t>0</w:t>
      </w:r>
      <w:r w:rsidRPr="00333DFE">
        <w:rPr>
          <w:rFonts w:ascii="Times New Roman" w:hAnsi="Times New Roman"/>
        </w:rPr>
        <w:t>, web responses comprised 42%</w:t>
      </w:r>
      <w:r w:rsidRPr="00333DFE">
        <w:rPr>
          <w:rFonts w:ascii="Times New Roman" w:hAnsi="Times New Roman"/>
        </w:rPr>
        <w:t xml:space="preserve">. </w:t>
      </w:r>
      <w:r w:rsidRPr="00333DFE">
        <w:rPr>
          <w:rFonts w:ascii="Times New Roman" w:hAnsi="Times New Roman"/>
        </w:rPr>
        <w:t>F</w:t>
      </w:r>
      <w:r w:rsidR="00ED56E9" w:rsidRPr="00333DFE">
        <w:rPr>
          <w:rFonts w:ascii="Times New Roman" w:hAnsi="Times New Roman"/>
        </w:rPr>
        <w:t>or SSV</w:t>
      </w:r>
      <w:r w:rsidRPr="00333DFE">
        <w:rPr>
          <w:rFonts w:ascii="Times New Roman" w:hAnsi="Times New Roman"/>
        </w:rPr>
        <w:t xml:space="preserve"> 201</w:t>
      </w:r>
      <w:r w:rsidR="004C68E0" w:rsidRPr="00333DFE">
        <w:rPr>
          <w:rFonts w:ascii="Times New Roman" w:hAnsi="Times New Roman"/>
        </w:rPr>
        <w:t>1</w:t>
      </w:r>
      <w:r w:rsidRPr="00333DFE">
        <w:rPr>
          <w:rFonts w:ascii="Times New Roman" w:hAnsi="Times New Roman"/>
        </w:rPr>
        <w:t xml:space="preserve"> to </w:t>
      </w:r>
      <w:r w:rsidR="00ED56E9" w:rsidRPr="00333DFE">
        <w:rPr>
          <w:rFonts w:ascii="Times New Roman" w:hAnsi="Times New Roman"/>
        </w:rPr>
        <w:t>2015</w:t>
      </w:r>
      <w:r w:rsidRPr="00333DFE">
        <w:rPr>
          <w:rFonts w:ascii="Times New Roman" w:hAnsi="Times New Roman"/>
        </w:rPr>
        <w:t>, about half of all respondents submit</w:t>
      </w:r>
      <w:r w:rsidR="004C68E0" w:rsidRPr="00333DFE">
        <w:rPr>
          <w:rFonts w:ascii="Times New Roman" w:hAnsi="Times New Roman"/>
        </w:rPr>
        <w:t>ted</w:t>
      </w:r>
      <w:r w:rsidRPr="00333DFE">
        <w:rPr>
          <w:rFonts w:ascii="Times New Roman" w:hAnsi="Times New Roman"/>
        </w:rPr>
        <w:t xml:space="preserve"> their </w:t>
      </w:r>
      <w:r w:rsidR="00ED56E9" w:rsidRPr="00333DFE">
        <w:rPr>
          <w:rFonts w:ascii="Times New Roman" w:hAnsi="Times New Roman"/>
        </w:rPr>
        <w:t>data</w:t>
      </w:r>
      <w:r w:rsidRPr="00333DFE">
        <w:rPr>
          <w:rFonts w:ascii="Times New Roman" w:hAnsi="Times New Roman"/>
        </w:rPr>
        <w:t xml:space="preserve"> online. </w:t>
      </w:r>
      <w:r w:rsidR="00372DBB" w:rsidRPr="00333DFE" w:rsidDel="00307CDA">
        <w:rPr>
          <w:rFonts w:ascii="Times New Roman" w:hAnsi="Times New Roman"/>
        </w:rPr>
        <w:t>BJS has found that a mixed mode of collection is vital</w:t>
      </w:r>
      <w:r w:rsidR="006B2039" w:rsidRPr="00333DFE" w:rsidDel="00307CDA">
        <w:rPr>
          <w:rFonts w:ascii="Times New Roman" w:hAnsi="Times New Roman"/>
        </w:rPr>
        <w:t xml:space="preserve"> </w:t>
      </w:r>
      <w:r w:rsidR="001C3EB4" w:rsidRPr="00333DFE" w:rsidDel="00307CDA">
        <w:rPr>
          <w:rFonts w:ascii="Times New Roman" w:hAnsi="Times New Roman"/>
        </w:rPr>
        <w:t>because</w:t>
      </w:r>
      <w:r w:rsidR="006B2039" w:rsidRPr="00333DFE" w:rsidDel="00307CDA">
        <w:rPr>
          <w:rFonts w:ascii="Times New Roman" w:hAnsi="Times New Roman"/>
        </w:rPr>
        <w:t xml:space="preserve"> </w:t>
      </w:r>
      <w:r w:rsidR="00496D1F" w:rsidRPr="00333DFE" w:rsidDel="00307CDA">
        <w:rPr>
          <w:rFonts w:ascii="Times New Roman" w:hAnsi="Times New Roman"/>
        </w:rPr>
        <w:t xml:space="preserve">many </w:t>
      </w:r>
      <w:r w:rsidR="00BB7DD9" w:rsidRPr="00333DFE" w:rsidDel="00307CDA">
        <w:rPr>
          <w:rFonts w:ascii="Times New Roman" w:hAnsi="Times New Roman"/>
        </w:rPr>
        <w:t xml:space="preserve">jail and </w:t>
      </w:r>
      <w:r w:rsidR="00A71A56" w:rsidRPr="00333DFE" w:rsidDel="00307CDA">
        <w:rPr>
          <w:rFonts w:ascii="Times New Roman" w:hAnsi="Times New Roman"/>
        </w:rPr>
        <w:t xml:space="preserve">juvenile </w:t>
      </w:r>
      <w:r w:rsidR="006B2039" w:rsidRPr="00333DFE" w:rsidDel="00307CDA">
        <w:rPr>
          <w:rFonts w:ascii="Times New Roman" w:hAnsi="Times New Roman"/>
        </w:rPr>
        <w:t>adminis</w:t>
      </w:r>
      <w:r w:rsidR="00A71A56" w:rsidRPr="00333DFE" w:rsidDel="00307CDA">
        <w:rPr>
          <w:rFonts w:ascii="Times New Roman" w:hAnsi="Times New Roman"/>
        </w:rPr>
        <w:t>trators (in particular</w:t>
      </w:r>
      <w:r w:rsidR="001C3EB4" w:rsidRPr="00333DFE" w:rsidDel="00307CDA">
        <w:rPr>
          <w:rFonts w:ascii="Times New Roman" w:hAnsi="Times New Roman"/>
        </w:rPr>
        <w:t>,</w:t>
      </w:r>
      <w:r w:rsidR="00A71A56" w:rsidRPr="00333DFE" w:rsidDel="00307CDA">
        <w:rPr>
          <w:rFonts w:ascii="Times New Roman" w:hAnsi="Times New Roman"/>
        </w:rPr>
        <w:t xml:space="preserve"> small local or privately</w:t>
      </w:r>
      <w:r w:rsidR="007F1C18" w:rsidRPr="00333DFE" w:rsidDel="00307CDA">
        <w:rPr>
          <w:rFonts w:ascii="Times New Roman" w:hAnsi="Times New Roman"/>
        </w:rPr>
        <w:t xml:space="preserve"> </w:t>
      </w:r>
      <w:r w:rsidR="00A71A56" w:rsidRPr="00333DFE" w:rsidDel="00307CDA">
        <w:rPr>
          <w:rFonts w:ascii="Times New Roman" w:hAnsi="Times New Roman"/>
        </w:rPr>
        <w:t>operated facilities</w:t>
      </w:r>
      <w:r w:rsidR="006B2039" w:rsidRPr="00333DFE" w:rsidDel="00307CDA">
        <w:rPr>
          <w:rFonts w:ascii="Times New Roman" w:hAnsi="Times New Roman"/>
        </w:rPr>
        <w:t xml:space="preserve"> infrequently sampled each year in SSV) do not yet utilize the Web. </w:t>
      </w:r>
      <w:r w:rsidR="00A71A56" w:rsidRPr="00333DFE" w:rsidDel="00307CDA">
        <w:rPr>
          <w:rFonts w:ascii="Times New Roman" w:hAnsi="Times New Roman"/>
        </w:rPr>
        <w:t xml:space="preserve">Of the </w:t>
      </w:r>
      <w:r w:rsidR="0036105E" w:rsidRPr="00333DFE" w:rsidDel="00307CDA">
        <w:rPr>
          <w:rFonts w:ascii="Times New Roman" w:hAnsi="Times New Roman"/>
        </w:rPr>
        <w:t>1</w:t>
      </w:r>
      <w:r w:rsidR="00BD2F5B" w:rsidRPr="00333DFE" w:rsidDel="00307CDA">
        <w:rPr>
          <w:rFonts w:ascii="Times New Roman" w:hAnsi="Times New Roman"/>
        </w:rPr>
        <w:t>,</w:t>
      </w:r>
      <w:r w:rsidR="0036105E" w:rsidRPr="00333DFE" w:rsidDel="00307CDA">
        <w:rPr>
          <w:rFonts w:ascii="Times New Roman" w:hAnsi="Times New Roman"/>
        </w:rPr>
        <w:t>328</w:t>
      </w:r>
      <w:r w:rsidR="00A71A56" w:rsidRPr="00333DFE" w:rsidDel="00307CDA">
        <w:rPr>
          <w:rFonts w:ascii="Times New Roman" w:hAnsi="Times New Roman"/>
        </w:rPr>
        <w:t xml:space="preserve"> local or private facilities</w:t>
      </w:r>
      <w:r w:rsidR="00645C85" w:rsidRPr="00333DFE" w:rsidDel="00307CDA">
        <w:rPr>
          <w:rFonts w:ascii="Times New Roman" w:hAnsi="Times New Roman"/>
        </w:rPr>
        <w:t xml:space="preserve"> </w:t>
      </w:r>
      <w:r w:rsidR="00E17BB3" w:rsidRPr="00333DFE" w:rsidDel="00307CDA">
        <w:rPr>
          <w:rFonts w:ascii="Times New Roman" w:hAnsi="Times New Roman"/>
        </w:rPr>
        <w:t xml:space="preserve">sampled </w:t>
      </w:r>
      <w:r w:rsidR="00645C85" w:rsidRPr="00333DFE" w:rsidDel="00307CDA">
        <w:rPr>
          <w:rFonts w:ascii="Times New Roman" w:hAnsi="Times New Roman"/>
        </w:rPr>
        <w:t>in 20</w:t>
      </w:r>
      <w:r w:rsidR="00C14010" w:rsidRPr="00333DFE" w:rsidDel="00307CDA">
        <w:rPr>
          <w:rFonts w:ascii="Times New Roman" w:hAnsi="Times New Roman"/>
        </w:rPr>
        <w:t>15</w:t>
      </w:r>
      <w:r w:rsidR="00A71A56" w:rsidRPr="00333DFE" w:rsidDel="00307CDA">
        <w:rPr>
          <w:rFonts w:ascii="Times New Roman" w:hAnsi="Times New Roman"/>
        </w:rPr>
        <w:t xml:space="preserve">, </w:t>
      </w:r>
      <w:r w:rsidR="00E17BB3" w:rsidRPr="00333DFE" w:rsidDel="00307CDA">
        <w:rPr>
          <w:rFonts w:ascii="Times New Roman" w:hAnsi="Times New Roman"/>
        </w:rPr>
        <w:t>slightly less than half (</w:t>
      </w:r>
      <w:r w:rsidR="0036105E" w:rsidRPr="00333DFE" w:rsidDel="00307CDA">
        <w:rPr>
          <w:rFonts w:ascii="Times New Roman" w:hAnsi="Times New Roman"/>
        </w:rPr>
        <w:t>49%</w:t>
      </w:r>
      <w:r w:rsidR="00E17BB3" w:rsidRPr="00333DFE" w:rsidDel="00307CDA">
        <w:rPr>
          <w:rFonts w:ascii="Times New Roman" w:hAnsi="Times New Roman"/>
        </w:rPr>
        <w:t>)</w:t>
      </w:r>
      <w:r w:rsidR="00A71A56" w:rsidRPr="00333DFE" w:rsidDel="00307CDA">
        <w:rPr>
          <w:rFonts w:ascii="Times New Roman" w:hAnsi="Times New Roman"/>
        </w:rPr>
        <w:t xml:space="preserve"> use</w:t>
      </w:r>
      <w:r w:rsidR="00645C85" w:rsidRPr="00333DFE" w:rsidDel="00307CDA">
        <w:rPr>
          <w:rFonts w:ascii="Times New Roman" w:hAnsi="Times New Roman"/>
        </w:rPr>
        <w:t>d</w:t>
      </w:r>
      <w:r w:rsidR="00A71A56" w:rsidRPr="00333DFE" w:rsidDel="00307CDA">
        <w:rPr>
          <w:rFonts w:ascii="Times New Roman" w:hAnsi="Times New Roman"/>
        </w:rPr>
        <w:t xml:space="preserve"> the </w:t>
      </w:r>
      <w:r w:rsidR="001C3EB4" w:rsidRPr="00333DFE" w:rsidDel="00307CDA">
        <w:rPr>
          <w:rFonts w:ascii="Times New Roman" w:hAnsi="Times New Roman"/>
        </w:rPr>
        <w:t>W</w:t>
      </w:r>
      <w:r w:rsidR="00A71A56" w:rsidRPr="00333DFE" w:rsidDel="00307CDA">
        <w:rPr>
          <w:rFonts w:ascii="Times New Roman" w:hAnsi="Times New Roman"/>
        </w:rPr>
        <w:t>eb for data submissions</w:t>
      </w:r>
      <w:r w:rsidR="00471DF4" w:rsidRPr="00333DFE" w:rsidDel="00307CDA">
        <w:rPr>
          <w:rFonts w:ascii="Times New Roman" w:hAnsi="Times New Roman"/>
        </w:rPr>
        <w:t>;</w:t>
      </w:r>
      <w:r w:rsidR="00E31676" w:rsidRPr="00333DFE" w:rsidDel="00307CDA">
        <w:rPr>
          <w:rFonts w:ascii="Times New Roman" w:hAnsi="Times New Roman"/>
        </w:rPr>
        <w:t xml:space="preserve"> 4</w:t>
      </w:r>
      <w:r w:rsidR="0036105E" w:rsidRPr="00333DFE" w:rsidDel="00307CDA">
        <w:rPr>
          <w:rFonts w:ascii="Times New Roman" w:hAnsi="Times New Roman"/>
        </w:rPr>
        <w:t>0</w:t>
      </w:r>
      <w:r w:rsidR="00E31676" w:rsidRPr="00333DFE" w:rsidDel="00307CDA">
        <w:rPr>
          <w:rFonts w:ascii="Times New Roman" w:hAnsi="Times New Roman"/>
        </w:rPr>
        <w:t>% submitted paper forms by mail or Fax</w:t>
      </w:r>
      <w:r w:rsidR="00471DF4" w:rsidRPr="00333DFE" w:rsidDel="00307CDA">
        <w:rPr>
          <w:rFonts w:ascii="Times New Roman" w:hAnsi="Times New Roman"/>
        </w:rPr>
        <w:t>; the remainder provided data via telephone</w:t>
      </w:r>
      <w:r w:rsidR="00A71A56" w:rsidRPr="00333DFE" w:rsidDel="00307CDA">
        <w:rPr>
          <w:rFonts w:ascii="Times New Roman" w:hAnsi="Times New Roman"/>
        </w:rPr>
        <w:t>.</w:t>
      </w:r>
      <w:r w:rsidR="006B2039" w:rsidRPr="00333DFE" w:rsidDel="00307CDA">
        <w:rPr>
          <w:rFonts w:ascii="Times New Roman" w:hAnsi="Times New Roman"/>
        </w:rPr>
        <w:t xml:space="preserve"> </w:t>
      </w:r>
      <w:r w:rsidR="00E31676" w:rsidRPr="00333DFE" w:rsidDel="00307CDA">
        <w:rPr>
          <w:rFonts w:ascii="Times New Roman" w:hAnsi="Times New Roman"/>
        </w:rPr>
        <w:t>In comparison, two-thirds of adult and juvenile state systems responded via Web</w:t>
      </w:r>
      <w:r w:rsidR="009626A7" w:rsidRPr="00333DFE" w:rsidDel="00307CDA">
        <w:rPr>
          <w:rFonts w:ascii="Times New Roman" w:hAnsi="Times New Roman"/>
        </w:rPr>
        <w:t xml:space="preserve">, </w:t>
      </w:r>
      <w:r w:rsidR="00E31676" w:rsidRPr="00333DFE" w:rsidDel="00307CDA">
        <w:rPr>
          <w:rFonts w:ascii="Times New Roman" w:hAnsi="Times New Roman"/>
        </w:rPr>
        <w:t xml:space="preserve">and </w:t>
      </w:r>
      <w:r w:rsidR="00471DF4" w:rsidRPr="00333DFE" w:rsidDel="00307CDA">
        <w:rPr>
          <w:rFonts w:ascii="Times New Roman" w:hAnsi="Times New Roman"/>
        </w:rPr>
        <w:t>the remaining one-third</w:t>
      </w:r>
      <w:r w:rsidR="00E31676" w:rsidRPr="00333DFE" w:rsidDel="00307CDA">
        <w:rPr>
          <w:rFonts w:ascii="Times New Roman" w:hAnsi="Times New Roman"/>
        </w:rPr>
        <w:t xml:space="preserve"> responded by paper (mail or Fax).</w:t>
      </w:r>
    </w:p>
    <w:p w:rsidR="00B43CC2" w:rsidRPr="00333DFE" w:rsidRDefault="00B43CC2" w:rsidP="004A19E9">
      <w:pPr>
        <w:pStyle w:val="a"/>
        <w:widowControl/>
        <w:tabs>
          <w:tab w:val="left" w:pos="-1440"/>
        </w:tabs>
        <w:ind w:left="720" w:firstLine="0"/>
        <w:rPr>
          <w:rFonts w:ascii="Times New Roman" w:hAnsi="Times New Roman"/>
        </w:rPr>
      </w:pPr>
    </w:p>
    <w:p w:rsidR="00A83710" w:rsidRPr="00333DFE" w:rsidRDefault="0003750A" w:rsidP="008371C9">
      <w:pPr>
        <w:ind w:left="720"/>
        <w:rPr>
          <w:rFonts w:ascii="Times New Roman" w:hAnsi="Times New Roman"/>
        </w:rPr>
      </w:pPr>
      <w:r w:rsidRPr="00333DFE">
        <w:rPr>
          <w:rFonts w:ascii="Times New Roman" w:hAnsi="Times New Roman"/>
        </w:rPr>
        <w:t xml:space="preserve">Web respondents have the ability to print </w:t>
      </w:r>
      <w:r w:rsidR="008371C9" w:rsidRPr="00333DFE">
        <w:rPr>
          <w:rFonts w:ascii="Times New Roman" w:hAnsi="Times New Roman"/>
        </w:rPr>
        <w:t>and</w:t>
      </w:r>
      <w:r w:rsidRPr="00333DFE">
        <w:rPr>
          <w:rFonts w:ascii="Times New Roman" w:hAnsi="Times New Roman"/>
        </w:rPr>
        <w:t xml:space="preserve"> save </w:t>
      </w:r>
      <w:r w:rsidR="008371C9" w:rsidRPr="00333DFE">
        <w:rPr>
          <w:rFonts w:ascii="Times New Roman" w:hAnsi="Times New Roman"/>
        </w:rPr>
        <w:t>their forms</w:t>
      </w:r>
      <w:r w:rsidRPr="00333DFE">
        <w:rPr>
          <w:rFonts w:ascii="Times New Roman" w:hAnsi="Times New Roman"/>
        </w:rPr>
        <w:t>.</w:t>
      </w:r>
      <w:r w:rsidR="008371C9" w:rsidRPr="00333DFE">
        <w:rPr>
          <w:rFonts w:ascii="Times New Roman" w:hAnsi="Times New Roman"/>
        </w:rPr>
        <w:t xml:space="preserve"> Other b</w:t>
      </w:r>
      <w:r w:rsidR="00B43CC2" w:rsidRPr="00333DFE">
        <w:rPr>
          <w:rFonts w:ascii="Times New Roman" w:hAnsi="Times New Roman"/>
        </w:rPr>
        <w:t>enefits of online reporting include</w:t>
      </w:r>
      <w:r w:rsidR="00A83710" w:rsidRPr="00333DFE">
        <w:rPr>
          <w:rFonts w:ascii="Times New Roman" w:hAnsi="Times New Roman"/>
        </w:rPr>
        <w:t>—</w:t>
      </w:r>
    </w:p>
    <w:p w:rsidR="008371C9" w:rsidRPr="00333DFE" w:rsidRDefault="00B43CC2" w:rsidP="008371C9">
      <w:pPr>
        <w:ind w:left="720"/>
        <w:rPr>
          <w:rFonts w:ascii="Times New Roman" w:hAnsi="Times New Roman"/>
        </w:rPr>
      </w:pPr>
      <w:r w:rsidRPr="00333DFE">
        <w:rPr>
          <w:rFonts w:ascii="Times New Roman" w:hAnsi="Times New Roman"/>
        </w:rPr>
        <w:t xml:space="preserve"> </w:t>
      </w:r>
    </w:p>
    <w:p w:rsidR="008371C9" w:rsidRPr="00333DFE" w:rsidRDefault="008371C9" w:rsidP="008371C9">
      <w:pPr>
        <w:pStyle w:val="ListParagraph"/>
        <w:numPr>
          <w:ilvl w:val="0"/>
          <w:numId w:val="17"/>
        </w:numPr>
        <w:ind w:left="1260"/>
        <w:rPr>
          <w:rFonts w:ascii="Times New Roman" w:hAnsi="Times New Roman"/>
        </w:rPr>
      </w:pPr>
      <w:r w:rsidRPr="00333DFE">
        <w:rPr>
          <w:rFonts w:ascii="Times New Roman" w:hAnsi="Times New Roman"/>
        </w:rPr>
        <w:t>reduced cost –</w:t>
      </w:r>
      <w:r w:rsidR="004E6BC3" w:rsidRPr="00333DFE">
        <w:rPr>
          <w:rFonts w:ascii="Times New Roman" w:hAnsi="Times New Roman"/>
        </w:rPr>
        <w:t xml:space="preserve"> </w:t>
      </w:r>
      <w:r w:rsidRPr="00333DFE">
        <w:rPr>
          <w:rFonts w:ascii="Times New Roman" w:hAnsi="Times New Roman"/>
        </w:rPr>
        <w:t>paper forms are not printed and mailed to known web respondents</w:t>
      </w:r>
      <w:r w:rsidR="004E6BC3" w:rsidRPr="00333DFE">
        <w:rPr>
          <w:rFonts w:ascii="Times New Roman" w:hAnsi="Times New Roman"/>
        </w:rPr>
        <w:t>,</w:t>
      </w:r>
      <w:r w:rsidRPr="00333DFE">
        <w:rPr>
          <w:rFonts w:ascii="Times New Roman" w:hAnsi="Times New Roman"/>
        </w:rPr>
        <w:t xml:space="preserve"> reduc</w:t>
      </w:r>
      <w:r w:rsidR="004E6BC3" w:rsidRPr="00333DFE">
        <w:rPr>
          <w:rFonts w:ascii="Times New Roman" w:hAnsi="Times New Roman"/>
        </w:rPr>
        <w:t>ing</w:t>
      </w:r>
      <w:r w:rsidRPr="00333DFE">
        <w:rPr>
          <w:rFonts w:ascii="Times New Roman" w:hAnsi="Times New Roman"/>
        </w:rPr>
        <w:t xml:space="preserve"> printing and postages costs</w:t>
      </w:r>
      <w:r w:rsidR="004E6BC3" w:rsidRPr="00333DFE">
        <w:rPr>
          <w:rFonts w:ascii="Times New Roman" w:hAnsi="Times New Roman"/>
        </w:rPr>
        <w:t xml:space="preserve">; respondents key their data directly into the web application, reducing </w:t>
      </w:r>
      <w:r w:rsidRPr="00333DFE">
        <w:rPr>
          <w:rFonts w:ascii="Times New Roman" w:hAnsi="Times New Roman"/>
        </w:rPr>
        <w:t>data entry costs</w:t>
      </w:r>
    </w:p>
    <w:p w:rsidR="004E6BC3" w:rsidRPr="00333DFE" w:rsidRDefault="008371C9" w:rsidP="008371C9">
      <w:pPr>
        <w:pStyle w:val="ListParagraph"/>
        <w:numPr>
          <w:ilvl w:val="0"/>
          <w:numId w:val="17"/>
        </w:numPr>
        <w:ind w:left="1260"/>
        <w:rPr>
          <w:rFonts w:ascii="Times New Roman" w:hAnsi="Times New Roman"/>
        </w:rPr>
      </w:pPr>
      <w:r w:rsidRPr="00333DFE">
        <w:rPr>
          <w:rFonts w:ascii="Times New Roman" w:hAnsi="Times New Roman"/>
        </w:rPr>
        <w:t xml:space="preserve">better data quality </w:t>
      </w:r>
      <w:r w:rsidR="004E6BC3" w:rsidRPr="00333DFE">
        <w:rPr>
          <w:rFonts w:ascii="Times New Roman" w:hAnsi="Times New Roman"/>
        </w:rPr>
        <w:t xml:space="preserve">– </w:t>
      </w:r>
      <w:r w:rsidRPr="00333DFE">
        <w:rPr>
          <w:rFonts w:ascii="Times New Roman" w:hAnsi="Times New Roman"/>
        </w:rPr>
        <w:t xml:space="preserve">data checks </w:t>
      </w:r>
      <w:r w:rsidR="004E6BC3" w:rsidRPr="00333DFE">
        <w:rPr>
          <w:rFonts w:ascii="Times New Roman" w:hAnsi="Times New Roman"/>
        </w:rPr>
        <w:t xml:space="preserve">built into the web application </w:t>
      </w:r>
      <w:r w:rsidRPr="00333DFE">
        <w:rPr>
          <w:rFonts w:ascii="Times New Roman" w:hAnsi="Times New Roman"/>
        </w:rPr>
        <w:t>alert respondents to inconsistent answers</w:t>
      </w:r>
      <w:r w:rsidR="004E6BC3" w:rsidRPr="00333DFE">
        <w:rPr>
          <w:rFonts w:ascii="Times New Roman" w:hAnsi="Times New Roman"/>
        </w:rPr>
        <w:t>, reducing data errors</w:t>
      </w:r>
      <w:r w:rsidRPr="00333DFE">
        <w:rPr>
          <w:rFonts w:ascii="Times New Roman" w:hAnsi="Times New Roman"/>
        </w:rPr>
        <w:t xml:space="preserve">. </w:t>
      </w:r>
    </w:p>
    <w:p w:rsidR="004E6BC3" w:rsidRPr="00333DFE" w:rsidRDefault="004E6BC3" w:rsidP="008371C9">
      <w:pPr>
        <w:pStyle w:val="ListParagraph"/>
        <w:numPr>
          <w:ilvl w:val="0"/>
          <w:numId w:val="17"/>
        </w:numPr>
        <w:ind w:left="1260"/>
        <w:rPr>
          <w:rFonts w:ascii="Times New Roman" w:hAnsi="Times New Roman"/>
        </w:rPr>
      </w:pPr>
      <w:r w:rsidRPr="00333DFE">
        <w:rPr>
          <w:rFonts w:ascii="Times New Roman" w:hAnsi="Times New Roman"/>
        </w:rPr>
        <w:t xml:space="preserve">increased efficiency – data are entered once and automatically exported from the web application to the SSV database. </w:t>
      </w:r>
    </w:p>
    <w:p w:rsidR="004E6BC3" w:rsidRPr="00333DFE" w:rsidRDefault="004E6BC3" w:rsidP="004E6BC3">
      <w:pPr>
        <w:ind w:left="720"/>
        <w:rPr>
          <w:rFonts w:ascii="Times New Roman" w:hAnsi="Times New Roman"/>
        </w:rPr>
      </w:pPr>
    </w:p>
    <w:p w:rsidR="008371C9" w:rsidRPr="00333DFE" w:rsidRDefault="008371C9" w:rsidP="004E6BC3">
      <w:pPr>
        <w:ind w:left="720"/>
        <w:rPr>
          <w:rFonts w:ascii="Times New Roman" w:hAnsi="Times New Roman"/>
        </w:rPr>
      </w:pPr>
      <w:r w:rsidRPr="00333DFE">
        <w:rPr>
          <w:rFonts w:ascii="Times New Roman" w:hAnsi="Times New Roman"/>
        </w:rPr>
        <w:t>Planned improvements include the addition of a skip pattern in the substantiated incident form that takes respondents to the applicable perpetrator section (inmate or staff) depending on their response to item 17, type of incident.</w:t>
      </w:r>
    </w:p>
    <w:p w:rsidR="004E6BC3" w:rsidRPr="00333DFE" w:rsidRDefault="004E6BC3" w:rsidP="004E6BC3">
      <w:pPr>
        <w:ind w:left="720"/>
        <w:rPr>
          <w:rFonts w:ascii="Times New Roman" w:hAnsi="Times New Roman"/>
        </w:rPr>
      </w:pPr>
    </w:p>
    <w:p w:rsidR="004E6BC3" w:rsidRPr="00333DFE" w:rsidRDefault="004E6BC3" w:rsidP="004E6BC3">
      <w:pPr>
        <w:ind w:left="720"/>
        <w:rPr>
          <w:rFonts w:ascii="Times New Roman" w:hAnsi="Times New Roman"/>
        </w:rPr>
      </w:pPr>
      <w:r w:rsidRPr="00333DFE">
        <w:rPr>
          <w:rFonts w:ascii="Times New Roman" w:hAnsi="Times New Roman"/>
        </w:rPr>
        <w:t>Benefits of the fillable PDFs include the ability for the data collection agent to automatically import the data from the electronic form into the SSV database.</w:t>
      </w:r>
    </w:p>
    <w:p w:rsidR="00343DAD" w:rsidRPr="00333DFE" w:rsidRDefault="00A83710" w:rsidP="00343DAD">
      <w:pPr>
        <w:widowControl/>
        <w:ind w:left="720"/>
        <w:rPr>
          <w:rFonts w:ascii="Times New Roman" w:hAnsi="Times New Roman"/>
        </w:rPr>
      </w:pPr>
      <w:r w:rsidRPr="00333DFE">
        <w:rPr>
          <w:rFonts w:ascii="Times New Roman" w:hAnsi="Times New Roman"/>
        </w:rPr>
        <w:t xml:space="preserve">SSV summary data and supporting documentation are in the process of being made freely available to the public through the National Archive of Criminal Justice Data (NACJD), one of the topical archives of the Inter-University Consortium for Political and Social </w:t>
      </w:r>
      <w:r w:rsidRPr="00333DFE">
        <w:rPr>
          <w:rFonts w:ascii="Times New Roman" w:hAnsi="Times New Roman"/>
        </w:rPr>
        <w:lastRenderedPageBreak/>
        <w:t>Research (ICPSR) at the University of Michigan. Access to these data permits analysts to identify the specific responses of individual agencies and to conduct statistical analyses. An online data tool is also being developed by BJS.</w:t>
      </w:r>
    </w:p>
    <w:p w:rsidR="00F25AE3" w:rsidRPr="00333DFE" w:rsidDel="00307CDA" w:rsidRDefault="00F25AE3" w:rsidP="00B71A09">
      <w:pPr>
        <w:pStyle w:val="a"/>
        <w:widowControl/>
        <w:tabs>
          <w:tab w:val="left" w:pos="-1440"/>
        </w:tabs>
        <w:rPr>
          <w:rFonts w:ascii="Times New Roman" w:hAnsi="Times New Roman"/>
          <w:color w:val="000000"/>
        </w:rPr>
      </w:pPr>
    </w:p>
    <w:p w:rsidR="00791C9F" w:rsidRPr="00333DFE" w:rsidRDefault="00791C9F" w:rsidP="006A38C5">
      <w:pPr>
        <w:widowControl/>
        <w:rPr>
          <w:rFonts w:ascii="Times New Roman" w:hAnsi="Times New Roman"/>
          <w:color w:val="000000"/>
        </w:rPr>
      </w:pPr>
      <w:r w:rsidRPr="00333DFE">
        <w:rPr>
          <w:rFonts w:ascii="Times New Roman" w:hAnsi="Times New Roman"/>
          <w:color w:val="000000"/>
        </w:rPr>
        <w:t>4.</w:t>
      </w:r>
      <w:r w:rsidRPr="00333DFE">
        <w:rPr>
          <w:rFonts w:ascii="Times New Roman" w:hAnsi="Times New Roman"/>
          <w:color w:val="000000"/>
        </w:rPr>
        <w:tab/>
      </w:r>
      <w:r w:rsidRPr="00333DFE">
        <w:rPr>
          <w:rFonts w:ascii="Times New Roman" w:hAnsi="Times New Roman"/>
          <w:color w:val="000000"/>
          <w:u w:val="single"/>
        </w:rPr>
        <w:t>Efforts to Identify Duplication</w:t>
      </w:r>
    </w:p>
    <w:p w:rsidR="00791C9F" w:rsidRPr="00333DFE" w:rsidRDefault="00791C9F" w:rsidP="008E2E1D">
      <w:pPr>
        <w:widowControl/>
        <w:ind w:hanging="1440"/>
        <w:rPr>
          <w:rFonts w:ascii="Times New Roman" w:hAnsi="Times New Roman"/>
          <w:color w:val="000000"/>
        </w:rPr>
      </w:pPr>
    </w:p>
    <w:p w:rsidR="00B37F11" w:rsidRPr="00333DFE" w:rsidRDefault="00791C9F" w:rsidP="006A38C5">
      <w:pPr>
        <w:widowControl/>
        <w:ind w:left="720"/>
        <w:rPr>
          <w:rFonts w:ascii="Times New Roman" w:hAnsi="Times New Roman"/>
          <w:color w:val="000000"/>
        </w:rPr>
      </w:pPr>
      <w:r w:rsidRPr="00333DFE">
        <w:rPr>
          <w:rFonts w:ascii="Times New Roman" w:hAnsi="Times New Roman"/>
          <w:color w:val="000000"/>
        </w:rPr>
        <w:t xml:space="preserve">The </w:t>
      </w:r>
      <w:r w:rsidR="00FA6B65" w:rsidRPr="00333DFE">
        <w:rPr>
          <w:rFonts w:ascii="Times New Roman" w:hAnsi="Times New Roman"/>
          <w:color w:val="000000"/>
        </w:rPr>
        <w:t>SSV</w:t>
      </w:r>
      <w:r w:rsidRPr="00333DFE">
        <w:rPr>
          <w:rFonts w:ascii="Times New Roman" w:hAnsi="Times New Roman"/>
          <w:color w:val="000000"/>
        </w:rPr>
        <w:t xml:space="preserve"> is not duplicated by any other program or government agency. No other program employs uniform criteria and comparable definitions when collecting </w:t>
      </w:r>
      <w:r w:rsidR="00C929F4" w:rsidRPr="00333DFE">
        <w:rPr>
          <w:rFonts w:ascii="Times New Roman" w:hAnsi="Times New Roman"/>
          <w:color w:val="000000"/>
        </w:rPr>
        <w:t xml:space="preserve">administrative </w:t>
      </w:r>
      <w:r w:rsidR="009D6F7A" w:rsidRPr="00333DFE">
        <w:rPr>
          <w:rFonts w:ascii="Times New Roman" w:hAnsi="Times New Roman"/>
          <w:color w:val="000000"/>
        </w:rPr>
        <w:t xml:space="preserve">sexual </w:t>
      </w:r>
      <w:r w:rsidR="00AB5780" w:rsidRPr="00333DFE">
        <w:rPr>
          <w:rFonts w:ascii="Times New Roman" w:hAnsi="Times New Roman"/>
          <w:color w:val="000000"/>
        </w:rPr>
        <w:t>victimization</w:t>
      </w:r>
      <w:r w:rsidR="009D6F7A" w:rsidRPr="00333DFE">
        <w:rPr>
          <w:rFonts w:ascii="Times New Roman" w:hAnsi="Times New Roman"/>
          <w:color w:val="000000"/>
        </w:rPr>
        <w:t xml:space="preserve"> </w:t>
      </w:r>
      <w:r w:rsidRPr="00333DFE">
        <w:rPr>
          <w:rFonts w:ascii="Times New Roman" w:hAnsi="Times New Roman"/>
          <w:color w:val="000000"/>
        </w:rPr>
        <w:t xml:space="preserve">data from </w:t>
      </w:r>
      <w:r w:rsidR="00DB5F94" w:rsidRPr="00333DFE">
        <w:rPr>
          <w:rFonts w:ascii="Times New Roman" w:hAnsi="Times New Roman"/>
          <w:color w:val="000000"/>
        </w:rPr>
        <w:t>f</w:t>
      </w:r>
      <w:r w:rsidR="00FA6B65" w:rsidRPr="00333DFE">
        <w:rPr>
          <w:rFonts w:ascii="Times New Roman" w:hAnsi="Times New Roman"/>
          <w:color w:val="000000"/>
        </w:rPr>
        <w:t xml:space="preserve">ederal and </w:t>
      </w:r>
      <w:r w:rsidR="00DB5F94" w:rsidRPr="00333DFE">
        <w:rPr>
          <w:rFonts w:ascii="Times New Roman" w:hAnsi="Times New Roman"/>
          <w:color w:val="000000"/>
        </w:rPr>
        <w:t>s</w:t>
      </w:r>
      <w:r w:rsidR="00FA6B65" w:rsidRPr="00333DFE">
        <w:rPr>
          <w:rFonts w:ascii="Times New Roman" w:hAnsi="Times New Roman"/>
          <w:color w:val="000000"/>
        </w:rPr>
        <w:t xml:space="preserve">tate prisons, local jails, and juvenile residential placement facilities. </w:t>
      </w:r>
      <w:r w:rsidRPr="00333DFE">
        <w:rPr>
          <w:rFonts w:ascii="Times New Roman" w:hAnsi="Times New Roman"/>
          <w:color w:val="000000"/>
        </w:rPr>
        <w:t xml:space="preserve">BJS is the only government agency that collects national data on </w:t>
      </w:r>
      <w:r w:rsidR="00FA6B65" w:rsidRPr="00333DFE">
        <w:rPr>
          <w:rFonts w:ascii="Times New Roman" w:hAnsi="Times New Roman"/>
          <w:color w:val="000000"/>
        </w:rPr>
        <w:t xml:space="preserve">the incidence and prevalence of sexual </w:t>
      </w:r>
      <w:r w:rsidR="00AB5780" w:rsidRPr="00333DFE">
        <w:rPr>
          <w:rFonts w:ascii="Times New Roman" w:hAnsi="Times New Roman"/>
          <w:color w:val="000000"/>
        </w:rPr>
        <w:t>victimization</w:t>
      </w:r>
      <w:r w:rsidR="00FA6B65" w:rsidRPr="00333DFE">
        <w:rPr>
          <w:rFonts w:ascii="Times New Roman" w:hAnsi="Times New Roman"/>
          <w:color w:val="000000"/>
        </w:rPr>
        <w:t xml:space="preserve"> within correctional settings.  </w:t>
      </w:r>
    </w:p>
    <w:p w:rsidR="001932CC" w:rsidRPr="00333DFE" w:rsidRDefault="001932CC" w:rsidP="006A38C5">
      <w:pPr>
        <w:widowControl/>
        <w:ind w:left="720"/>
        <w:rPr>
          <w:rFonts w:ascii="Times New Roman" w:hAnsi="Times New Roman"/>
          <w:color w:val="000000"/>
        </w:rPr>
      </w:pPr>
    </w:p>
    <w:p w:rsidR="00EC596C" w:rsidRPr="00333DFE" w:rsidDel="00307CDA" w:rsidRDefault="00EC596C" w:rsidP="00EC596C">
      <w:pPr>
        <w:widowControl/>
        <w:rPr>
          <w:rFonts w:ascii="Times New Roman" w:hAnsi="Times New Roman"/>
          <w:color w:val="000000"/>
        </w:rPr>
      </w:pPr>
      <w:r w:rsidRPr="00333DFE">
        <w:rPr>
          <w:rFonts w:ascii="Times New Roman" w:hAnsi="Times New Roman"/>
          <w:color w:val="000000"/>
        </w:rPr>
        <w:t>5</w:t>
      </w:r>
      <w:r w:rsidRPr="00333DFE" w:rsidDel="00307CDA">
        <w:rPr>
          <w:rFonts w:ascii="Times New Roman" w:hAnsi="Times New Roman"/>
          <w:color w:val="000000"/>
        </w:rPr>
        <w:t>.</w:t>
      </w:r>
      <w:r w:rsidRPr="00333DFE" w:rsidDel="00307CDA">
        <w:rPr>
          <w:rFonts w:ascii="Times New Roman" w:hAnsi="Times New Roman"/>
          <w:color w:val="000000"/>
        </w:rPr>
        <w:tab/>
      </w:r>
      <w:r w:rsidRPr="00333DFE" w:rsidDel="00307CDA">
        <w:rPr>
          <w:rFonts w:ascii="Times New Roman" w:hAnsi="Times New Roman"/>
          <w:color w:val="000000"/>
          <w:u w:val="single"/>
        </w:rPr>
        <w:t>Efforts to Minimize Burden</w:t>
      </w:r>
    </w:p>
    <w:p w:rsidR="00EC596C" w:rsidRPr="00333DFE" w:rsidDel="00307CDA" w:rsidRDefault="00EC596C" w:rsidP="00EC596C">
      <w:pPr>
        <w:pStyle w:val="a"/>
        <w:widowControl/>
        <w:tabs>
          <w:tab w:val="left" w:pos="-1440"/>
          <w:tab w:val="left" w:pos="1440"/>
        </w:tabs>
        <w:ind w:left="720" w:firstLine="0"/>
        <w:rPr>
          <w:rFonts w:ascii="Times New Roman" w:hAnsi="Times New Roman"/>
          <w:color w:val="000000"/>
        </w:rPr>
      </w:pPr>
    </w:p>
    <w:p w:rsidR="00EC596C" w:rsidRPr="00333DFE" w:rsidDel="00307CDA" w:rsidRDefault="00EC596C" w:rsidP="00EC596C">
      <w:pPr>
        <w:pStyle w:val="a"/>
        <w:widowControl/>
        <w:tabs>
          <w:tab w:val="left" w:pos="-1440"/>
          <w:tab w:val="left" w:pos="1440"/>
        </w:tabs>
        <w:ind w:left="720" w:firstLine="0"/>
        <w:rPr>
          <w:rFonts w:ascii="Times New Roman" w:hAnsi="Times New Roman"/>
          <w:color w:val="000000"/>
        </w:rPr>
      </w:pPr>
      <w:r w:rsidRPr="00333DFE" w:rsidDel="00307CDA">
        <w:rPr>
          <w:rFonts w:ascii="Times New Roman" w:hAnsi="Times New Roman"/>
          <w:color w:val="000000"/>
        </w:rPr>
        <w:t xml:space="preserve">The SSV data collection includes definitions and counting rules for five types of sexual victimization. In 2012, the Department of Justice issued </w:t>
      </w:r>
      <w:r w:rsidRPr="00333DFE" w:rsidDel="00307CDA">
        <w:rPr>
          <w:rFonts w:ascii="Times New Roman" w:hAnsi="Times New Roman"/>
          <w:i/>
          <w:color w:val="000000"/>
        </w:rPr>
        <w:t>National Standards to Prevent, Detect, and Respond to Prison Rape</w:t>
      </w:r>
      <w:r w:rsidRPr="00333DFE" w:rsidDel="00307CDA">
        <w:rPr>
          <w:rFonts w:ascii="Times New Roman" w:hAnsi="Times New Roman"/>
          <w:color w:val="000000"/>
        </w:rPr>
        <w:t xml:space="preserve"> (28 C.F.R. part 115). To be consistent with these Standards, </w:t>
      </w:r>
      <w:r w:rsidRPr="00333DFE" w:rsidDel="00307CDA">
        <w:rPr>
          <w:rFonts w:ascii="Times New Roman" w:hAnsi="Times New Roman"/>
          <w:i/>
          <w:color w:val="000000"/>
        </w:rPr>
        <w:t>inmate-on-inmate sexual harassment</w:t>
      </w:r>
      <w:r w:rsidRPr="00333DFE" w:rsidDel="00307CDA">
        <w:rPr>
          <w:rFonts w:ascii="Times New Roman" w:hAnsi="Times New Roman"/>
          <w:color w:val="000000"/>
        </w:rPr>
        <w:t xml:space="preserve"> was added to the SSV in 2013. BJS has learned that these definitions have not only brought jurisdictions closer together in their data comparability, but they have also been very useful in aiding jurisdictions in shaping and streamlining their own mandated data collections on the incidence and prevalence of sexual victimization within their facilities.</w:t>
      </w:r>
    </w:p>
    <w:p w:rsidR="00EC596C" w:rsidRPr="00333DFE" w:rsidDel="00307CDA" w:rsidRDefault="00EC596C" w:rsidP="00EC596C">
      <w:pPr>
        <w:pStyle w:val="a"/>
        <w:widowControl/>
        <w:tabs>
          <w:tab w:val="left" w:pos="-1440"/>
        </w:tabs>
        <w:ind w:left="720" w:firstLine="0"/>
        <w:rPr>
          <w:rFonts w:ascii="Times New Roman" w:hAnsi="Times New Roman"/>
          <w:color w:val="000000"/>
        </w:rPr>
      </w:pPr>
    </w:p>
    <w:p w:rsidR="001932CC" w:rsidRPr="00333DFE" w:rsidDel="00307CDA" w:rsidRDefault="00EC596C" w:rsidP="00EC596C">
      <w:pPr>
        <w:pStyle w:val="a"/>
        <w:widowControl/>
        <w:tabs>
          <w:tab w:val="left" w:pos="-1440"/>
        </w:tabs>
        <w:ind w:left="720" w:firstLine="0"/>
        <w:rPr>
          <w:rFonts w:ascii="Times New Roman" w:hAnsi="Times New Roman"/>
          <w:color w:val="000000"/>
        </w:rPr>
      </w:pPr>
      <w:r w:rsidRPr="00333DFE" w:rsidDel="00307CDA">
        <w:rPr>
          <w:rFonts w:ascii="Times New Roman" w:hAnsi="Times New Roman"/>
          <w:color w:val="000000"/>
        </w:rPr>
        <w:t>The Census Bureau and BJS provide respondents with technical assistance as needed to minimize respondents’ efforts in data collection and to improve data quality.</w:t>
      </w:r>
    </w:p>
    <w:p w:rsidR="00307CDA" w:rsidRPr="00333DFE" w:rsidRDefault="00307CDA" w:rsidP="006A38C5">
      <w:pPr>
        <w:widowControl/>
        <w:ind w:left="720"/>
        <w:rPr>
          <w:rFonts w:ascii="Times New Roman" w:hAnsi="Times New Roman"/>
          <w:color w:val="000000"/>
        </w:rPr>
      </w:pPr>
    </w:p>
    <w:p w:rsidR="00791C9F" w:rsidRPr="00333DFE" w:rsidRDefault="001932CC" w:rsidP="00802708">
      <w:pPr>
        <w:widowControl/>
        <w:rPr>
          <w:rFonts w:ascii="Times New Roman" w:hAnsi="Times New Roman"/>
          <w:color w:val="000000"/>
        </w:rPr>
      </w:pPr>
      <w:r w:rsidRPr="00333DFE">
        <w:rPr>
          <w:rFonts w:ascii="Times New Roman" w:hAnsi="Times New Roman"/>
          <w:color w:val="000000"/>
        </w:rPr>
        <w:t>6</w:t>
      </w:r>
      <w:r w:rsidR="00791C9F" w:rsidRPr="00333DFE">
        <w:rPr>
          <w:rFonts w:ascii="Times New Roman" w:hAnsi="Times New Roman"/>
          <w:color w:val="000000"/>
        </w:rPr>
        <w:t>.</w:t>
      </w:r>
      <w:r w:rsidR="00791C9F" w:rsidRPr="00333DFE">
        <w:rPr>
          <w:rFonts w:ascii="Times New Roman" w:hAnsi="Times New Roman"/>
          <w:color w:val="000000"/>
        </w:rPr>
        <w:tab/>
      </w:r>
      <w:r w:rsidR="00791C9F" w:rsidRPr="00333DFE">
        <w:rPr>
          <w:rFonts w:ascii="Times New Roman" w:hAnsi="Times New Roman"/>
          <w:color w:val="000000"/>
          <w:u w:val="single"/>
        </w:rPr>
        <w:t>Consequences of Less Frequent Collection</w:t>
      </w:r>
    </w:p>
    <w:p w:rsidR="00791C9F" w:rsidRPr="00333DFE" w:rsidRDefault="00791C9F" w:rsidP="00214B1A">
      <w:pPr>
        <w:widowControl/>
        <w:ind w:left="1440" w:hanging="1440"/>
        <w:rPr>
          <w:rFonts w:ascii="Times New Roman" w:hAnsi="Times New Roman"/>
          <w:color w:val="000000"/>
        </w:rPr>
      </w:pPr>
    </w:p>
    <w:p w:rsidR="00802708" w:rsidRPr="00333DFE" w:rsidRDefault="00802708" w:rsidP="00214B1A">
      <w:pPr>
        <w:widowControl/>
        <w:ind w:left="720"/>
        <w:rPr>
          <w:rFonts w:ascii="Times New Roman" w:hAnsi="Times New Roman"/>
          <w:color w:val="000000"/>
        </w:rPr>
      </w:pPr>
      <w:r w:rsidRPr="00333DFE">
        <w:rPr>
          <w:rFonts w:ascii="Times New Roman" w:hAnsi="Times New Roman"/>
          <w:color w:val="000000"/>
        </w:rPr>
        <w:t xml:space="preserve">The Bureau of Justice Statistics is required by law </w:t>
      </w:r>
      <w:r w:rsidR="00B37F11" w:rsidRPr="00333DFE">
        <w:rPr>
          <w:rFonts w:ascii="Times New Roman" w:hAnsi="Times New Roman"/>
        </w:rPr>
        <w:t>(P.L. 108-79</w:t>
      </w:r>
      <w:r w:rsidR="00D76BB7" w:rsidRPr="00333DFE">
        <w:rPr>
          <w:rFonts w:ascii="Times New Roman" w:hAnsi="Times New Roman"/>
        </w:rPr>
        <w:t xml:space="preserve">, </w:t>
      </w:r>
      <w:r w:rsidR="00961FEC" w:rsidRPr="00333DFE">
        <w:rPr>
          <w:rFonts w:ascii="Times New Roman" w:hAnsi="Times New Roman"/>
        </w:rPr>
        <w:t>see Attachment 1</w:t>
      </w:r>
      <w:r w:rsidR="00B37F11" w:rsidRPr="00333DFE">
        <w:rPr>
          <w:rFonts w:ascii="Times New Roman" w:hAnsi="Times New Roman"/>
        </w:rPr>
        <w:t xml:space="preserve">) </w:t>
      </w:r>
      <w:r w:rsidRPr="00333DFE">
        <w:rPr>
          <w:rFonts w:ascii="Times New Roman" w:hAnsi="Times New Roman"/>
          <w:color w:val="000000"/>
        </w:rPr>
        <w:t>to collect data annually.</w:t>
      </w:r>
      <w:r w:rsidR="006B2039" w:rsidRPr="00333DFE">
        <w:rPr>
          <w:rFonts w:ascii="Times New Roman" w:hAnsi="Times New Roman"/>
          <w:color w:val="000000"/>
        </w:rPr>
        <w:t xml:space="preserve"> </w:t>
      </w:r>
      <w:r w:rsidR="00E93D94" w:rsidRPr="00333DFE">
        <w:rPr>
          <w:rFonts w:ascii="Times New Roman" w:hAnsi="Times New Roman"/>
          <w:color w:val="000000"/>
        </w:rPr>
        <w:t xml:space="preserve">The </w:t>
      </w:r>
      <w:r w:rsidR="006B2039" w:rsidRPr="00333DFE">
        <w:rPr>
          <w:rFonts w:ascii="Times New Roman" w:hAnsi="Times New Roman"/>
          <w:color w:val="000000"/>
        </w:rPr>
        <w:t xml:space="preserve">SSV data collection </w:t>
      </w:r>
      <w:r w:rsidR="00E93D94" w:rsidRPr="00333DFE">
        <w:rPr>
          <w:rFonts w:ascii="Times New Roman" w:hAnsi="Times New Roman"/>
          <w:color w:val="000000"/>
        </w:rPr>
        <w:t>is</w:t>
      </w:r>
      <w:r w:rsidR="006B2039" w:rsidRPr="00333DFE">
        <w:rPr>
          <w:rFonts w:ascii="Times New Roman" w:hAnsi="Times New Roman"/>
          <w:color w:val="000000"/>
        </w:rPr>
        <w:t xml:space="preserve"> the only PREA collection at BJS that meet</w:t>
      </w:r>
      <w:r w:rsidR="00E93D94" w:rsidRPr="00333DFE">
        <w:rPr>
          <w:rFonts w:ascii="Times New Roman" w:hAnsi="Times New Roman"/>
          <w:color w:val="000000"/>
        </w:rPr>
        <w:t>s</w:t>
      </w:r>
      <w:r w:rsidR="006B2039" w:rsidRPr="00333DFE">
        <w:rPr>
          <w:rFonts w:ascii="Times New Roman" w:hAnsi="Times New Roman"/>
          <w:color w:val="000000"/>
        </w:rPr>
        <w:t xml:space="preserve"> this annual requirement.  </w:t>
      </w:r>
      <w:r w:rsidR="00E15EFD" w:rsidRPr="00333DFE">
        <w:rPr>
          <w:rFonts w:ascii="Times New Roman" w:hAnsi="Times New Roman"/>
          <w:color w:val="000000"/>
        </w:rPr>
        <w:t>A l</w:t>
      </w:r>
      <w:r w:rsidRPr="00333DFE">
        <w:rPr>
          <w:rFonts w:ascii="Times New Roman" w:hAnsi="Times New Roman"/>
          <w:color w:val="000000"/>
        </w:rPr>
        <w:t xml:space="preserve">ess frequent collection would </w:t>
      </w:r>
      <w:r w:rsidR="00E15EFD" w:rsidRPr="00333DFE">
        <w:rPr>
          <w:rFonts w:ascii="Times New Roman" w:hAnsi="Times New Roman"/>
          <w:color w:val="000000"/>
        </w:rPr>
        <w:t xml:space="preserve">therefore </w:t>
      </w:r>
      <w:r w:rsidRPr="00333DFE">
        <w:rPr>
          <w:rFonts w:ascii="Times New Roman" w:hAnsi="Times New Roman"/>
          <w:color w:val="000000"/>
        </w:rPr>
        <w:t xml:space="preserve">not meet the requirements of the Act. </w:t>
      </w:r>
    </w:p>
    <w:p w:rsidR="00331994" w:rsidRPr="00333DFE" w:rsidRDefault="00331994" w:rsidP="00214B1A">
      <w:pPr>
        <w:widowControl/>
        <w:ind w:left="720"/>
        <w:rPr>
          <w:rFonts w:ascii="Times New Roman" w:hAnsi="Times New Roman"/>
          <w:color w:val="000000"/>
        </w:rPr>
      </w:pPr>
    </w:p>
    <w:p w:rsidR="0091278F" w:rsidRPr="00333DFE" w:rsidRDefault="0091278F" w:rsidP="0091278F">
      <w:pPr>
        <w:widowControl/>
        <w:rPr>
          <w:rFonts w:ascii="Times New Roman" w:hAnsi="Times New Roman"/>
          <w:color w:val="000000"/>
        </w:rPr>
      </w:pPr>
      <w:r w:rsidRPr="00333DFE">
        <w:rPr>
          <w:rFonts w:ascii="Times New Roman" w:hAnsi="Times New Roman"/>
          <w:color w:val="000000"/>
        </w:rPr>
        <w:t>7</w:t>
      </w:r>
      <w:r w:rsidRPr="00333DFE">
        <w:rPr>
          <w:rFonts w:ascii="Times New Roman" w:hAnsi="Times New Roman"/>
          <w:color w:val="000000"/>
        </w:rPr>
        <w:t>.</w:t>
      </w:r>
      <w:r w:rsidRPr="00333DFE">
        <w:rPr>
          <w:rFonts w:ascii="Times New Roman" w:hAnsi="Times New Roman"/>
          <w:color w:val="000000"/>
        </w:rPr>
        <w:tab/>
      </w:r>
      <w:r w:rsidRPr="00333DFE">
        <w:rPr>
          <w:rFonts w:ascii="Times New Roman" w:hAnsi="Times New Roman"/>
          <w:color w:val="000000"/>
          <w:u w:val="single"/>
        </w:rPr>
        <w:t>Special Circumstances</w:t>
      </w:r>
    </w:p>
    <w:p w:rsidR="0091278F" w:rsidRPr="00333DFE" w:rsidRDefault="0091278F" w:rsidP="0091278F">
      <w:pPr>
        <w:widowControl/>
        <w:ind w:left="2880" w:hanging="1440"/>
        <w:rPr>
          <w:rFonts w:ascii="Times New Roman" w:hAnsi="Times New Roman"/>
          <w:color w:val="000000"/>
        </w:rPr>
      </w:pPr>
    </w:p>
    <w:p w:rsidR="0091278F" w:rsidRPr="00333DFE" w:rsidRDefault="0091278F" w:rsidP="0091278F">
      <w:pPr>
        <w:widowControl/>
        <w:ind w:left="720"/>
        <w:rPr>
          <w:rFonts w:ascii="Times New Roman" w:hAnsi="Times New Roman"/>
          <w:color w:val="000000"/>
        </w:rPr>
      </w:pPr>
      <w:r w:rsidRPr="00333DFE">
        <w:rPr>
          <w:rFonts w:ascii="Times New Roman" w:hAnsi="Times New Roman"/>
          <w:color w:val="000000"/>
        </w:rPr>
        <w:t>No special circumstances have been identified for this project.</w:t>
      </w:r>
    </w:p>
    <w:p w:rsidR="0091278F" w:rsidRPr="00333DFE" w:rsidRDefault="0091278F" w:rsidP="0091278F">
      <w:pPr>
        <w:widowControl/>
        <w:ind w:left="720"/>
        <w:rPr>
          <w:rFonts w:ascii="Times New Roman" w:hAnsi="Times New Roman"/>
          <w:color w:val="000000"/>
        </w:rPr>
      </w:pPr>
    </w:p>
    <w:p w:rsidR="00791C9F" w:rsidRPr="00333DFE" w:rsidRDefault="0091278F" w:rsidP="00802708">
      <w:pPr>
        <w:widowControl/>
        <w:rPr>
          <w:rFonts w:ascii="Times New Roman" w:hAnsi="Times New Roman"/>
          <w:color w:val="000000"/>
        </w:rPr>
      </w:pPr>
      <w:r w:rsidRPr="00333DFE">
        <w:rPr>
          <w:rFonts w:ascii="Times New Roman" w:hAnsi="Times New Roman"/>
          <w:color w:val="000000"/>
        </w:rPr>
        <w:t>8</w:t>
      </w:r>
      <w:r w:rsidR="00791C9F" w:rsidRPr="00333DFE">
        <w:rPr>
          <w:rFonts w:ascii="Times New Roman" w:hAnsi="Times New Roman"/>
          <w:color w:val="000000"/>
        </w:rPr>
        <w:t>.</w:t>
      </w:r>
      <w:r w:rsidR="00791C9F" w:rsidRPr="00333DFE">
        <w:rPr>
          <w:rFonts w:ascii="Times New Roman" w:hAnsi="Times New Roman"/>
          <w:color w:val="000000"/>
        </w:rPr>
        <w:tab/>
      </w:r>
      <w:r w:rsidR="001932CC" w:rsidRPr="00333DFE">
        <w:rPr>
          <w:rFonts w:ascii="Times New Roman" w:hAnsi="Times New Roman"/>
          <w:color w:val="000000"/>
          <w:u w:val="single"/>
        </w:rPr>
        <w:t>Adherence to</w:t>
      </w:r>
      <w:r w:rsidR="00791C9F" w:rsidRPr="00333DFE">
        <w:rPr>
          <w:rFonts w:ascii="Times New Roman" w:hAnsi="Times New Roman"/>
          <w:color w:val="000000"/>
          <w:u w:val="single"/>
        </w:rPr>
        <w:t xml:space="preserve"> 5 CFR 1320.</w:t>
      </w:r>
      <w:r w:rsidR="001932CC" w:rsidRPr="00333DFE">
        <w:rPr>
          <w:rFonts w:ascii="Times New Roman" w:hAnsi="Times New Roman"/>
          <w:color w:val="000000"/>
          <w:u w:val="single"/>
        </w:rPr>
        <w:t>8(d)</w:t>
      </w:r>
      <w:r w:rsidR="00EC596C" w:rsidRPr="00333DFE">
        <w:rPr>
          <w:rFonts w:ascii="Times New Roman" w:hAnsi="Times New Roman"/>
          <w:color w:val="000000"/>
          <w:u w:val="single"/>
        </w:rPr>
        <w:t xml:space="preserve"> and Outside Consultations</w:t>
      </w:r>
    </w:p>
    <w:p w:rsidR="006A38C5" w:rsidRPr="00333DFE" w:rsidRDefault="006A38C5" w:rsidP="00214B1A">
      <w:pPr>
        <w:widowControl/>
        <w:ind w:left="2880" w:hanging="1440"/>
        <w:rPr>
          <w:rFonts w:ascii="Times New Roman" w:hAnsi="Times New Roman"/>
          <w:color w:val="000000"/>
        </w:rPr>
      </w:pPr>
    </w:p>
    <w:p w:rsidR="00791C9F" w:rsidRPr="00333DFE" w:rsidRDefault="00791C9F" w:rsidP="00214B1A">
      <w:pPr>
        <w:widowControl/>
        <w:ind w:left="720"/>
        <w:rPr>
          <w:rFonts w:ascii="Times New Roman" w:hAnsi="Times New Roman"/>
          <w:color w:val="000000"/>
        </w:rPr>
      </w:pPr>
      <w:r w:rsidRPr="00333DFE">
        <w:rPr>
          <w:rFonts w:ascii="Times New Roman" w:hAnsi="Times New Roman"/>
          <w:color w:val="000000"/>
        </w:rPr>
        <w:t xml:space="preserve">The </w:t>
      </w:r>
      <w:r w:rsidR="00236DBA" w:rsidRPr="00333DFE">
        <w:rPr>
          <w:rFonts w:ascii="Times New Roman" w:hAnsi="Times New Roman"/>
          <w:color w:val="000000"/>
        </w:rPr>
        <w:t>SSV</w:t>
      </w:r>
      <w:r w:rsidRPr="00333DFE">
        <w:rPr>
          <w:rFonts w:ascii="Times New Roman" w:hAnsi="Times New Roman"/>
          <w:color w:val="000000"/>
        </w:rPr>
        <w:t xml:space="preserve"> collection is consistent with the guidelines in 5 CFR 1320.6</w:t>
      </w:r>
      <w:r w:rsidR="00236DBA" w:rsidRPr="00333DFE">
        <w:rPr>
          <w:rFonts w:ascii="Times New Roman" w:hAnsi="Times New Roman"/>
          <w:color w:val="000000"/>
        </w:rPr>
        <w:t>.</w:t>
      </w:r>
      <w:r w:rsidR="00566987" w:rsidRPr="00333DFE">
        <w:rPr>
          <w:rFonts w:ascii="Times New Roman" w:hAnsi="Times New Roman"/>
          <w:color w:val="000000"/>
        </w:rPr>
        <w:t xml:space="preserve"> The 60</w:t>
      </w:r>
      <w:r w:rsidR="001932CC" w:rsidRPr="00333DFE">
        <w:rPr>
          <w:rFonts w:ascii="Times New Roman" w:hAnsi="Times New Roman"/>
          <w:color w:val="000000"/>
        </w:rPr>
        <w:t>-day notice for public commentary was published in the Federal Register, Volume 81, Number 234, pages 87957-87958 on December 6, 2016. We received no comments in response to the 60-day notice. The 30-day notice was published in the Federal Register, Volume 82, Number 34, pages 11370-11371 on February 22, 2017. We have received no comments in response to the 30-day notice to date</w:t>
      </w:r>
      <w:r w:rsidR="00566987" w:rsidRPr="00333DFE">
        <w:rPr>
          <w:rFonts w:ascii="Times New Roman" w:hAnsi="Times New Roman"/>
          <w:color w:val="000000"/>
        </w:rPr>
        <w:t>.</w:t>
      </w:r>
    </w:p>
    <w:p w:rsidR="00C929F4" w:rsidRPr="00333DFE" w:rsidRDefault="00C929F4" w:rsidP="00214B1A">
      <w:pPr>
        <w:widowControl/>
        <w:ind w:left="720"/>
        <w:rPr>
          <w:rFonts w:ascii="Times New Roman" w:hAnsi="Times New Roman"/>
          <w:color w:val="000000"/>
        </w:rPr>
      </w:pPr>
    </w:p>
    <w:p w:rsidR="00791C9F" w:rsidRPr="00333DFE" w:rsidRDefault="00166BCD" w:rsidP="00214B1A">
      <w:pPr>
        <w:widowControl/>
        <w:ind w:left="720"/>
        <w:rPr>
          <w:rFonts w:ascii="Times New Roman" w:hAnsi="Times New Roman"/>
        </w:rPr>
      </w:pPr>
      <w:r w:rsidRPr="00333DFE">
        <w:rPr>
          <w:rFonts w:ascii="Times New Roman" w:hAnsi="Times New Roman"/>
          <w:lang w:val="en-CA"/>
        </w:rPr>
        <w:lastRenderedPageBreak/>
        <w:t xml:space="preserve">In developing the </w:t>
      </w:r>
      <w:r w:rsidR="00242610" w:rsidRPr="00333DFE">
        <w:rPr>
          <w:rFonts w:ascii="Times New Roman" w:hAnsi="Times New Roman"/>
          <w:lang w:val="en-CA"/>
        </w:rPr>
        <w:t>20</w:t>
      </w:r>
      <w:r w:rsidR="00C14010" w:rsidRPr="00333DFE">
        <w:rPr>
          <w:rFonts w:ascii="Times New Roman" w:hAnsi="Times New Roman"/>
          <w:lang w:val="en-CA"/>
        </w:rPr>
        <w:t>13</w:t>
      </w:r>
      <w:r w:rsidR="00242610" w:rsidRPr="00333DFE">
        <w:rPr>
          <w:rFonts w:ascii="Times New Roman" w:hAnsi="Times New Roman"/>
          <w:lang w:val="en-CA"/>
        </w:rPr>
        <w:t xml:space="preserve"> </w:t>
      </w:r>
      <w:r w:rsidRPr="00333DFE">
        <w:rPr>
          <w:rFonts w:ascii="Times New Roman" w:hAnsi="Times New Roman"/>
          <w:lang w:val="en-CA"/>
        </w:rPr>
        <w:t xml:space="preserve">SSV, </w:t>
      </w:r>
      <w:r w:rsidRPr="00333DFE">
        <w:rPr>
          <w:rFonts w:ascii="Times New Roman" w:hAnsi="Times New Roman"/>
          <w:lang w:val="en-CA"/>
        </w:rPr>
        <w:fldChar w:fldCharType="begin"/>
      </w:r>
      <w:r w:rsidRPr="00333DFE">
        <w:rPr>
          <w:rFonts w:ascii="Times New Roman" w:hAnsi="Times New Roman"/>
          <w:lang w:val="en-CA"/>
        </w:rPr>
        <w:instrText xml:space="preserve"> SEQ CHAPTER \h \r 1</w:instrText>
      </w:r>
      <w:r w:rsidRPr="00333DFE">
        <w:rPr>
          <w:rFonts w:ascii="Times New Roman" w:hAnsi="Times New Roman"/>
          <w:lang w:val="en-CA"/>
        </w:rPr>
        <w:fldChar w:fldCharType="end"/>
      </w:r>
      <w:r w:rsidRPr="00333DFE">
        <w:rPr>
          <w:rFonts w:ascii="Times New Roman" w:hAnsi="Times New Roman"/>
        </w:rPr>
        <w:t xml:space="preserve">BJS </w:t>
      </w:r>
      <w:r w:rsidR="0095040A" w:rsidRPr="00333DFE">
        <w:rPr>
          <w:rFonts w:ascii="Times New Roman" w:hAnsi="Times New Roman"/>
        </w:rPr>
        <w:t>consulted</w:t>
      </w:r>
      <w:r w:rsidRPr="00333DFE">
        <w:rPr>
          <w:rFonts w:ascii="Times New Roman" w:hAnsi="Times New Roman"/>
        </w:rPr>
        <w:t xml:space="preserve"> with </w:t>
      </w:r>
      <w:r w:rsidR="00DB5F94" w:rsidRPr="00333DFE">
        <w:rPr>
          <w:rFonts w:ascii="Times New Roman" w:hAnsi="Times New Roman"/>
        </w:rPr>
        <w:t>f</w:t>
      </w:r>
      <w:r w:rsidRPr="00333DFE">
        <w:rPr>
          <w:rFonts w:ascii="Times New Roman" w:hAnsi="Times New Roman"/>
        </w:rPr>
        <w:t>edera</w:t>
      </w:r>
      <w:r w:rsidR="00242610" w:rsidRPr="00333DFE">
        <w:rPr>
          <w:rFonts w:ascii="Times New Roman" w:hAnsi="Times New Roman"/>
        </w:rPr>
        <w:t xml:space="preserve">l, </w:t>
      </w:r>
      <w:r w:rsidR="00DB5F94" w:rsidRPr="00333DFE">
        <w:rPr>
          <w:rFonts w:ascii="Times New Roman" w:hAnsi="Times New Roman"/>
        </w:rPr>
        <w:t>s</w:t>
      </w:r>
      <w:r w:rsidR="00242610" w:rsidRPr="00333DFE">
        <w:rPr>
          <w:rFonts w:ascii="Times New Roman" w:hAnsi="Times New Roman"/>
        </w:rPr>
        <w:t xml:space="preserve">tate, </w:t>
      </w:r>
      <w:r w:rsidR="00B71A09" w:rsidRPr="00333DFE">
        <w:rPr>
          <w:rFonts w:ascii="Times New Roman" w:hAnsi="Times New Roman"/>
        </w:rPr>
        <w:t xml:space="preserve">and juvenile </w:t>
      </w:r>
      <w:r w:rsidRPr="00333DFE">
        <w:rPr>
          <w:rFonts w:ascii="Times New Roman" w:hAnsi="Times New Roman"/>
        </w:rPr>
        <w:t>administrators</w:t>
      </w:r>
      <w:r w:rsidR="00B71A09" w:rsidRPr="00333DFE">
        <w:rPr>
          <w:rFonts w:ascii="Times New Roman" w:hAnsi="Times New Roman"/>
        </w:rPr>
        <w:t xml:space="preserve"> </w:t>
      </w:r>
      <w:r w:rsidRPr="00333DFE">
        <w:rPr>
          <w:rFonts w:ascii="Times New Roman" w:hAnsi="Times New Roman"/>
        </w:rPr>
        <w:t xml:space="preserve">as well as </w:t>
      </w:r>
      <w:r w:rsidR="00242610" w:rsidRPr="00333DFE">
        <w:rPr>
          <w:rFonts w:ascii="Times New Roman" w:hAnsi="Times New Roman"/>
        </w:rPr>
        <w:t xml:space="preserve">civil rights advocacy groups. </w:t>
      </w:r>
      <w:r w:rsidRPr="00333DFE">
        <w:rPr>
          <w:rFonts w:ascii="Times New Roman" w:hAnsi="Times New Roman"/>
        </w:rPr>
        <w:t xml:space="preserve">These individuals provided valuable input regarding the development of the </w:t>
      </w:r>
      <w:r w:rsidR="0095040A" w:rsidRPr="00333DFE">
        <w:rPr>
          <w:rFonts w:ascii="Times New Roman" w:hAnsi="Times New Roman"/>
        </w:rPr>
        <w:t xml:space="preserve">SSV </w:t>
      </w:r>
      <w:r w:rsidRPr="00333DFE">
        <w:rPr>
          <w:rFonts w:ascii="Times New Roman" w:hAnsi="Times New Roman"/>
        </w:rPr>
        <w:t>questionnaire, definition</w:t>
      </w:r>
      <w:r w:rsidR="00CE1FE2" w:rsidRPr="00333DFE">
        <w:rPr>
          <w:rFonts w:ascii="Times New Roman" w:hAnsi="Times New Roman"/>
        </w:rPr>
        <w:t>s</w:t>
      </w:r>
      <w:r w:rsidRPr="00333DFE">
        <w:rPr>
          <w:rFonts w:ascii="Times New Roman" w:hAnsi="Times New Roman"/>
        </w:rPr>
        <w:t xml:space="preserve"> and counting rules</w:t>
      </w:r>
      <w:r w:rsidR="00791C9F" w:rsidRPr="00333DFE">
        <w:rPr>
          <w:rFonts w:ascii="Times New Roman" w:hAnsi="Times New Roman"/>
        </w:rPr>
        <w:t xml:space="preserve">, </w:t>
      </w:r>
      <w:r w:rsidRPr="00333DFE">
        <w:rPr>
          <w:rFonts w:ascii="Times New Roman" w:hAnsi="Times New Roman"/>
        </w:rPr>
        <w:t xml:space="preserve">anticipated </w:t>
      </w:r>
      <w:r w:rsidR="00791C9F" w:rsidRPr="00333DFE">
        <w:rPr>
          <w:rFonts w:ascii="Times New Roman" w:hAnsi="Times New Roman"/>
        </w:rPr>
        <w:t xml:space="preserve">data analysis, and data presentation. The </w:t>
      </w:r>
      <w:r w:rsidR="00846F18" w:rsidRPr="00333DFE">
        <w:rPr>
          <w:rFonts w:ascii="Times New Roman" w:hAnsi="Times New Roman"/>
        </w:rPr>
        <w:t>following experts</w:t>
      </w:r>
      <w:r w:rsidR="00791C9F" w:rsidRPr="00333DFE">
        <w:rPr>
          <w:rFonts w:ascii="Times New Roman" w:hAnsi="Times New Roman"/>
        </w:rPr>
        <w:t xml:space="preserve"> </w:t>
      </w:r>
      <w:r w:rsidR="00AB4B56" w:rsidRPr="00333DFE">
        <w:rPr>
          <w:rFonts w:ascii="Times New Roman" w:hAnsi="Times New Roman"/>
        </w:rPr>
        <w:t>were</w:t>
      </w:r>
      <w:r w:rsidR="00791C9F" w:rsidRPr="00333DFE">
        <w:rPr>
          <w:rFonts w:ascii="Times New Roman" w:hAnsi="Times New Roman"/>
        </w:rPr>
        <w:t xml:space="preserve"> consulted</w:t>
      </w:r>
      <w:r w:rsidRPr="00333DFE">
        <w:rPr>
          <w:rFonts w:ascii="Times New Roman" w:hAnsi="Times New Roman"/>
        </w:rPr>
        <w:t xml:space="preserve">:  </w:t>
      </w:r>
    </w:p>
    <w:p w:rsidR="00C311A5" w:rsidRPr="00333DFE" w:rsidRDefault="00C311A5" w:rsidP="00214B1A">
      <w:pPr>
        <w:widowControl/>
        <w:ind w:left="720"/>
        <w:rPr>
          <w:rFonts w:ascii="Times New Roman" w:hAnsi="Times New Roman"/>
        </w:rPr>
      </w:pPr>
    </w:p>
    <w:p w:rsidR="00C929F4" w:rsidRPr="00333DFE" w:rsidRDefault="00C929F4" w:rsidP="00214B1A">
      <w:pPr>
        <w:widowControl/>
        <w:ind w:left="1440"/>
        <w:rPr>
          <w:rFonts w:ascii="Times New Roman" w:hAnsi="Times New Roman"/>
        </w:rPr>
        <w:sectPr w:rsidR="00C929F4" w:rsidRPr="00333DFE" w:rsidSect="00791C9F">
          <w:headerReference w:type="default" r:id="rId8"/>
          <w:footerReference w:type="even" r:id="rId9"/>
          <w:footerReference w:type="default" r:id="rId10"/>
          <w:type w:val="continuous"/>
          <w:pgSz w:w="12240" w:h="15840"/>
          <w:pgMar w:top="1440" w:right="1440" w:bottom="864" w:left="1440" w:header="1440" w:footer="864" w:gutter="0"/>
          <w:cols w:space="720"/>
          <w:noEndnote/>
        </w:sectPr>
      </w:pPr>
    </w:p>
    <w:p w:rsidR="00BA1481" w:rsidRPr="00333DFE" w:rsidRDefault="00F2041C" w:rsidP="0091278F">
      <w:pPr>
        <w:ind w:left="1008" w:hanging="288"/>
        <w:rPr>
          <w:rFonts w:ascii="Times New Roman" w:hAnsi="Times New Roman"/>
        </w:rPr>
      </w:pPr>
      <w:r w:rsidRPr="00333DFE">
        <w:rPr>
          <w:rFonts w:ascii="Times New Roman" w:hAnsi="Times New Roman"/>
        </w:rPr>
        <w:t>Anthony (AJ) Iwaszko</w:t>
      </w:r>
    </w:p>
    <w:p w:rsidR="00F2041C" w:rsidRPr="00333DFE" w:rsidRDefault="00F2041C" w:rsidP="0091278F">
      <w:pPr>
        <w:ind w:left="1008" w:hanging="288"/>
        <w:rPr>
          <w:rFonts w:ascii="Times New Roman" w:hAnsi="Times New Roman"/>
        </w:rPr>
      </w:pPr>
      <w:r w:rsidRPr="00333DFE">
        <w:rPr>
          <w:rFonts w:ascii="Times New Roman" w:hAnsi="Times New Roman"/>
        </w:rPr>
        <w:t>PREA Research Analyst</w:t>
      </w:r>
    </w:p>
    <w:p w:rsidR="00F2041C" w:rsidRPr="00333DFE" w:rsidRDefault="00F2041C" w:rsidP="0091278F">
      <w:pPr>
        <w:ind w:left="1008" w:hanging="288"/>
        <w:rPr>
          <w:rFonts w:ascii="Times New Roman" w:hAnsi="Times New Roman"/>
        </w:rPr>
      </w:pPr>
      <w:r w:rsidRPr="00333DFE">
        <w:rPr>
          <w:rFonts w:ascii="Times New Roman" w:hAnsi="Times New Roman"/>
        </w:rPr>
        <w:t>Federal Bureau of Prisons</w:t>
      </w:r>
    </w:p>
    <w:p w:rsidR="00F33991" w:rsidRPr="00333DFE" w:rsidRDefault="000D6C24" w:rsidP="0091278F">
      <w:pPr>
        <w:ind w:left="1008" w:hanging="288"/>
        <w:rPr>
          <w:rFonts w:ascii="Times New Roman" w:hAnsi="Times New Roman"/>
        </w:rPr>
      </w:pPr>
      <w:r w:rsidRPr="00333DFE">
        <w:rPr>
          <w:rFonts w:ascii="Times New Roman" w:hAnsi="Times New Roman"/>
        </w:rPr>
        <w:t>320 First Street, NW Suite 654</w:t>
      </w:r>
    </w:p>
    <w:p w:rsidR="000D6C24" w:rsidRPr="00333DFE" w:rsidRDefault="000D6C24" w:rsidP="0091278F">
      <w:pPr>
        <w:ind w:left="1008" w:hanging="288"/>
        <w:rPr>
          <w:rFonts w:ascii="Times New Roman" w:hAnsi="Times New Roman"/>
        </w:rPr>
      </w:pPr>
      <w:r w:rsidRPr="00333DFE">
        <w:rPr>
          <w:rFonts w:ascii="Times New Roman" w:hAnsi="Times New Roman"/>
        </w:rPr>
        <w:t>Washington, DC 20534</w:t>
      </w:r>
    </w:p>
    <w:p w:rsidR="000D6C24" w:rsidRPr="00333DFE" w:rsidRDefault="000D6C24" w:rsidP="0091278F">
      <w:pPr>
        <w:ind w:left="1008" w:hanging="288"/>
        <w:rPr>
          <w:rFonts w:ascii="Times New Roman" w:hAnsi="Times New Roman"/>
        </w:rPr>
      </w:pPr>
      <w:r w:rsidRPr="00333DFE">
        <w:rPr>
          <w:rFonts w:ascii="Times New Roman" w:hAnsi="Times New Roman"/>
        </w:rPr>
        <w:t>202-305-4108</w:t>
      </w:r>
    </w:p>
    <w:p w:rsidR="00411BED" w:rsidRPr="00333DFE" w:rsidRDefault="00411BED" w:rsidP="0091278F">
      <w:pPr>
        <w:ind w:left="1008" w:hanging="288"/>
        <w:rPr>
          <w:rFonts w:ascii="Times New Roman" w:hAnsi="Times New Roman"/>
        </w:rPr>
      </w:pPr>
    </w:p>
    <w:p w:rsidR="0091278F" w:rsidRPr="00333DFE" w:rsidRDefault="0091278F" w:rsidP="0091278F">
      <w:pPr>
        <w:widowControl/>
        <w:ind w:left="1008" w:hanging="288"/>
        <w:rPr>
          <w:rFonts w:ascii="Times New Roman" w:hAnsi="Times New Roman"/>
        </w:rPr>
      </w:pPr>
      <w:r w:rsidRPr="00333DFE">
        <w:rPr>
          <w:rFonts w:ascii="Times New Roman" w:hAnsi="Times New Roman"/>
        </w:rPr>
        <w:t>Stefania Maruniak</w:t>
      </w:r>
    </w:p>
    <w:p w:rsidR="0091278F" w:rsidRPr="00333DFE" w:rsidRDefault="0091278F" w:rsidP="0091278F">
      <w:pPr>
        <w:widowControl/>
        <w:ind w:left="1008" w:hanging="288"/>
        <w:rPr>
          <w:rFonts w:ascii="Times New Roman" w:hAnsi="Times New Roman"/>
        </w:rPr>
      </w:pPr>
      <w:r w:rsidRPr="00333DFE">
        <w:rPr>
          <w:rFonts w:ascii="Times New Roman" w:hAnsi="Times New Roman"/>
        </w:rPr>
        <w:t>Program Research Specialist</w:t>
      </w:r>
    </w:p>
    <w:p w:rsidR="0091278F" w:rsidRPr="00333DFE" w:rsidRDefault="0091278F" w:rsidP="0091278F">
      <w:pPr>
        <w:widowControl/>
        <w:ind w:left="1008" w:hanging="288"/>
        <w:rPr>
          <w:rFonts w:ascii="Times New Roman" w:hAnsi="Times New Roman"/>
        </w:rPr>
      </w:pPr>
      <w:r w:rsidRPr="00333DFE">
        <w:rPr>
          <w:rFonts w:ascii="Times New Roman" w:hAnsi="Times New Roman"/>
        </w:rPr>
        <w:t>New York State Department of Corrections and Community Supervision</w:t>
      </w:r>
    </w:p>
    <w:p w:rsidR="0091278F" w:rsidRPr="00333DFE" w:rsidRDefault="0091278F" w:rsidP="0091278F">
      <w:pPr>
        <w:widowControl/>
        <w:ind w:left="1008" w:hanging="288"/>
        <w:rPr>
          <w:rFonts w:ascii="Times New Roman" w:hAnsi="Times New Roman"/>
        </w:rPr>
      </w:pPr>
      <w:r w:rsidRPr="00333DFE">
        <w:rPr>
          <w:rFonts w:ascii="Times New Roman" w:hAnsi="Times New Roman"/>
        </w:rPr>
        <w:t>1220 Washington Avenue</w:t>
      </w:r>
    </w:p>
    <w:p w:rsidR="0091278F" w:rsidRPr="00333DFE" w:rsidRDefault="0091278F" w:rsidP="0091278F">
      <w:pPr>
        <w:widowControl/>
        <w:ind w:left="1008" w:hanging="288"/>
        <w:rPr>
          <w:rFonts w:ascii="Times New Roman" w:hAnsi="Times New Roman"/>
        </w:rPr>
      </w:pPr>
      <w:r w:rsidRPr="00333DFE">
        <w:rPr>
          <w:rFonts w:ascii="Times New Roman" w:hAnsi="Times New Roman"/>
        </w:rPr>
        <w:t>Albany, NY 12226</w:t>
      </w:r>
    </w:p>
    <w:p w:rsidR="0031126B" w:rsidRPr="00333DFE" w:rsidRDefault="0091278F" w:rsidP="0091278F">
      <w:pPr>
        <w:ind w:left="1008" w:hanging="288"/>
        <w:rPr>
          <w:rFonts w:ascii="Times New Roman" w:hAnsi="Times New Roman"/>
        </w:rPr>
      </w:pPr>
      <w:r w:rsidRPr="00333DFE">
        <w:rPr>
          <w:rFonts w:ascii="Times New Roman" w:hAnsi="Times New Roman"/>
        </w:rPr>
        <w:t>518-408-0295</w:t>
      </w:r>
    </w:p>
    <w:p w:rsidR="0091278F" w:rsidRPr="00333DFE" w:rsidRDefault="0091278F" w:rsidP="0091278F">
      <w:pPr>
        <w:ind w:left="1008" w:hanging="288"/>
        <w:rPr>
          <w:rFonts w:ascii="Times New Roman" w:hAnsi="Times New Roman"/>
        </w:rPr>
      </w:pPr>
    </w:p>
    <w:p w:rsidR="001C0EE6" w:rsidRPr="00333DFE" w:rsidRDefault="001C0EE6"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Matt Davidson</w:t>
      </w:r>
    </w:p>
    <w:p w:rsidR="001C0EE6" w:rsidRPr="00333DFE" w:rsidRDefault="001C0EE6"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PREA/Program Coordinator</w:t>
      </w:r>
    </w:p>
    <w:p w:rsidR="001C0EE6" w:rsidRPr="00333DFE" w:rsidRDefault="001C0EE6"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Alaska Division of Juvenile Justice</w:t>
      </w:r>
    </w:p>
    <w:p w:rsidR="001C0EE6" w:rsidRPr="00333DFE" w:rsidRDefault="001C0EE6" w:rsidP="0091278F">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240 Main Street, Suite 701</w:t>
      </w:r>
    </w:p>
    <w:p w:rsidR="001C0EE6" w:rsidRPr="00333DFE" w:rsidRDefault="001C0EE6" w:rsidP="0091278F">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Juneau, AK 99811</w:t>
      </w:r>
    </w:p>
    <w:p w:rsidR="001C0EE6" w:rsidRPr="00333DFE" w:rsidRDefault="001C0EE6" w:rsidP="0091278F">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907-465-8466</w:t>
      </w:r>
    </w:p>
    <w:p w:rsidR="001C0EE6" w:rsidRPr="00333DFE" w:rsidRDefault="001C0EE6" w:rsidP="001C0EE6">
      <w:pPr>
        <w:pStyle w:val="ListParagraph"/>
        <w:spacing w:line="240" w:lineRule="auto"/>
        <w:ind w:left="1008" w:hanging="288"/>
        <w:rPr>
          <w:rFonts w:ascii="Times New Roman" w:hAnsi="Times New Roman"/>
          <w:bCs/>
          <w:sz w:val="24"/>
          <w:szCs w:val="24"/>
        </w:rPr>
      </w:pPr>
    </w:p>
    <w:p w:rsidR="001C0EE6" w:rsidRPr="00333DFE" w:rsidRDefault="001C0EE6" w:rsidP="0091278F">
      <w:pPr>
        <w:ind w:left="1008" w:hanging="288"/>
        <w:rPr>
          <w:rFonts w:ascii="Times New Roman" w:hAnsi="Times New Roman"/>
        </w:rPr>
      </w:pPr>
      <w:r w:rsidRPr="00333DFE">
        <w:rPr>
          <w:rFonts w:ascii="Times New Roman" w:hAnsi="Times New Roman"/>
          <w:color w:val="000000"/>
        </w:rPr>
        <w:t>Jason Szanyi</w:t>
      </w:r>
    </w:p>
    <w:p w:rsidR="001C0EE6" w:rsidRPr="00333DFE" w:rsidRDefault="001C0EE6" w:rsidP="0091278F">
      <w:pPr>
        <w:ind w:left="1008" w:hanging="288"/>
        <w:rPr>
          <w:rFonts w:ascii="Times New Roman" w:hAnsi="Times New Roman"/>
        </w:rPr>
      </w:pPr>
      <w:r w:rsidRPr="00333DFE">
        <w:rPr>
          <w:rFonts w:ascii="Times New Roman" w:hAnsi="Times New Roman"/>
          <w:color w:val="000000"/>
        </w:rPr>
        <w:t>Staff Attorney</w:t>
      </w:r>
    </w:p>
    <w:p w:rsidR="001C0EE6" w:rsidRPr="00333DFE" w:rsidRDefault="001C0EE6" w:rsidP="0091278F">
      <w:pPr>
        <w:ind w:left="1008" w:hanging="288"/>
        <w:rPr>
          <w:rFonts w:ascii="Times New Roman" w:hAnsi="Times New Roman"/>
        </w:rPr>
      </w:pPr>
      <w:r w:rsidRPr="00333DFE">
        <w:rPr>
          <w:rFonts w:ascii="Times New Roman" w:hAnsi="Times New Roman"/>
          <w:color w:val="000000"/>
        </w:rPr>
        <w:t>Center for Children's Law and Policy</w:t>
      </w:r>
    </w:p>
    <w:p w:rsidR="001C0EE6" w:rsidRPr="00333DFE" w:rsidRDefault="001C0EE6" w:rsidP="0091278F">
      <w:pPr>
        <w:ind w:left="1008" w:hanging="288"/>
        <w:rPr>
          <w:rFonts w:ascii="Times New Roman" w:hAnsi="Times New Roman"/>
        </w:rPr>
      </w:pPr>
      <w:r w:rsidRPr="00333DFE">
        <w:rPr>
          <w:rFonts w:ascii="Times New Roman" w:hAnsi="Times New Roman"/>
          <w:color w:val="000000"/>
        </w:rPr>
        <w:t>1701 K Street, NW, Suite 1100</w:t>
      </w:r>
    </w:p>
    <w:p w:rsidR="001C0EE6" w:rsidRPr="00333DFE" w:rsidRDefault="001C0EE6" w:rsidP="0091278F">
      <w:pPr>
        <w:ind w:left="1008" w:hanging="288"/>
        <w:rPr>
          <w:rFonts w:ascii="Times New Roman" w:hAnsi="Times New Roman"/>
        </w:rPr>
      </w:pPr>
      <w:r w:rsidRPr="00333DFE">
        <w:rPr>
          <w:rFonts w:ascii="Times New Roman" w:hAnsi="Times New Roman"/>
          <w:color w:val="000000"/>
        </w:rPr>
        <w:t>Washington, DC  20006</w:t>
      </w:r>
    </w:p>
    <w:p w:rsidR="00F2041C" w:rsidRPr="00333DFE" w:rsidRDefault="001C0EE6" w:rsidP="0091278F">
      <w:pPr>
        <w:ind w:left="1008" w:hanging="288"/>
        <w:rPr>
          <w:rFonts w:ascii="Times New Roman" w:hAnsi="Times New Roman"/>
          <w:color w:val="000000"/>
        </w:rPr>
      </w:pPr>
      <w:r w:rsidRPr="00333DFE">
        <w:rPr>
          <w:rFonts w:ascii="Times New Roman" w:hAnsi="Times New Roman"/>
          <w:color w:val="000000"/>
        </w:rPr>
        <w:t>202-637-0377, x 108</w:t>
      </w:r>
    </w:p>
    <w:p w:rsidR="00E31676" w:rsidRPr="00333DFE" w:rsidRDefault="00E31676" w:rsidP="0091278F">
      <w:pPr>
        <w:ind w:left="1008" w:hanging="288"/>
        <w:rPr>
          <w:rFonts w:ascii="Times New Roman" w:hAnsi="Times New Roman"/>
        </w:rPr>
      </w:pPr>
    </w:p>
    <w:p w:rsidR="0002671F" w:rsidRPr="00333DFE" w:rsidRDefault="0002671F" w:rsidP="0002671F">
      <w:pPr>
        <w:ind w:left="1008" w:hanging="288"/>
        <w:rPr>
          <w:rFonts w:ascii="Times New Roman" w:hAnsi="Times New Roman"/>
        </w:rPr>
      </w:pPr>
      <w:r w:rsidRPr="00333DFE">
        <w:rPr>
          <w:rFonts w:ascii="Times New Roman" w:hAnsi="Times New Roman"/>
        </w:rPr>
        <w:t>Joshua C. Delaney</w:t>
      </w:r>
    </w:p>
    <w:p w:rsidR="0002671F" w:rsidRPr="00333DFE" w:rsidRDefault="0002671F" w:rsidP="0002671F">
      <w:pPr>
        <w:ind w:left="1008" w:hanging="288"/>
        <w:rPr>
          <w:rFonts w:ascii="Times New Roman" w:hAnsi="Times New Roman"/>
        </w:rPr>
      </w:pPr>
      <w:r w:rsidRPr="00333DFE">
        <w:rPr>
          <w:rFonts w:ascii="Times New Roman" w:hAnsi="Times New Roman"/>
        </w:rPr>
        <w:t>Senior Trial Attorney</w:t>
      </w:r>
    </w:p>
    <w:p w:rsidR="0002671F" w:rsidRPr="00333DFE" w:rsidRDefault="0002671F" w:rsidP="0002671F">
      <w:pPr>
        <w:ind w:left="1008" w:hanging="288"/>
        <w:rPr>
          <w:rFonts w:ascii="Times New Roman" w:hAnsi="Times New Roman"/>
        </w:rPr>
      </w:pPr>
      <w:r w:rsidRPr="00333DFE">
        <w:rPr>
          <w:rFonts w:ascii="Times New Roman" w:hAnsi="Times New Roman"/>
        </w:rPr>
        <w:t>U.S. Department of Justice</w:t>
      </w:r>
    </w:p>
    <w:p w:rsidR="0002671F" w:rsidRPr="00333DFE" w:rsidRDefault="0002671F" w:rsidP="0002671F">
      <w:pPr>
        <w:ind w:left="1008" w:hanging="288"/>
        <w:rPr>
          <w:rFonts w:ascii="Times New Roman" w:hAnsi="Times New Roman"/>
        </w:rPr>
      </w:pPr>
      <w:r w:rsidRPr="00333DFE">
        <w:rPr>
          <w:rFonts w:ascii="Times New Roman" w:hAnsi="Times New Roman"/>
        </w:rPr>
        <w:t>Civil Rights Division</w:t>
      </w:r>
    </w:p>
    <w:p w:rsidR="0002671F" w:rsidRPr="00333DFE" w:rsidRDefault="0002671F" w:rsidP="0002671F">
      <w:pPr>
        <w:ind w:left="1008" w:hanging="288"/>
        <w:rPr>
          <w:rFonts w:ascii="Times New Roman" w:hAnsi="Times New Roman"/>
        </w:rPr>
      </w:pPr>
      <w:r w:rsidRPr="00333DFE">
        <w:rPr>
          <w:rFonts w:ascii="Times New Roman" w:hAnsi="Times New Roman"/>
        </w:rPr>
        <w:t>Special Litigation Section</w:t>
      </w:r>
    </w:p>
    <w:p w:rsidR="0002671F" w:rsidRPr="00333DFE" w:rsidRDefault="0002671F" w:rsidP="0002671F">
      <w:pPr>
        <w:ind w:left="1008" w:hanging="288"/>
        <w:rPr>
          <w:rFonts w:ascii="Times New Roman" w:hAnsi="Times New Roman"/>
        </w:rPr>
      </w:pPr>
      <w:r w:rsidRPr="00333DFE">
        <w:rPr>
          <w:rFonts w:ascii="Times New Roman" w:hAnsi="Times New Roman"/>
        </w:rPr>
        <w:t>601 D Street NW, Ste. 5728</w:t>
      </w:r>
    </w:p>
    <w:p w:rsidR="0002671F" w:rsidRPr="00333DFE" w:rsidRDefault="0002671F" w:rsidP="0002671F">
      <w:pPr>
        <w:ind w:left="1008" w:hanging="288"/>
        <w:rPr>
          <w:rFonts w:ascii="Times New Roman" w:hAnsi="Times New Roman"/>
        </w:rPr>
      </w:pPr>
      <w:r w:rsidRPr="00333DFE">
        <w:rPr>
          <w:rFonts w:ascii="Times New Roman" w:hAnsi="Times New Roman"/>
        </w:rPr>
        <w:t>Washington, D.C.  20004</w:t>
      </w:r>
    </w:p>
    <w:p w:rsidR="0002671F" w:rsidRDefault="0002671F" w:rsidP="0002671F">
      <w:pPr>
        <w:pStyle w:val="ListParagraph"/>
        <w:spacing w:line="240" w:lineRule="auto"/>
        <w:ind w:left="1008" w:hanging="288"/>
        <w:contextualSpacing w:val="0"/>
        <w:rPr>
          <w:rFonts w:ascii="Times New Roman" w:hAnsi="Times New Roman"/>
          <w:iCs/>
        </w:rPr>
      </w:pPr>
      <w:r w:rsidRPr="00333DFE">
        <w:rPr>
          <w:rFonts w:ascii="Times New Roman" w:hAnsi="Times New Roman"/>
          <w:iCs/>
        </w:rPr>
        <w:t>202-616-2446</w:t>
      </w:r>
    </w:p>
    <w:p w:rsidR="0002671F" w:rsidRDefault="0002671F" w:rsidP="0002671F">
      <w:pPr>
        <w:pStyle w:val="ListParagraph"/>
        <w:spacing w:line="240" w:lineRule="auto"/>
        <w:ind w:left="1008" w:hanging="288"/>
        <w:contextualSpacing w:val="0"/>
        <w:rPr>
          <w:rFonts w:ascii="Times New Roman" w:hAnsi="Times New Roman"/>
          <w:iCs/>
        </w:rPr>
      </w:pPr>
    </w:p>
    <w:p w:rsidR="0002671F" w:rsidRDefault="0002671F" w:rsidP="0002671F">
      <w:pPr>
        <w:pStyle w:val="ListParagraph"/>
        <w:spacing w:line="240" w:lineRule="auto"/>
        <w:ind w:left="1008" w:hanging="288"/>
        <w:contextualSpacing w:val="0"/>
        <w:rPr>
          <w:rFonts w:ascii="Times New Roman" w:hAnsi="Times New Roman"/>
          <w:iCs/>
        </w:rPr>
      </w:pPr>
    </w:p>
    <w:p w:rsidR="0002671F" w:rsidRDefault="0002671F" w:rsidP="0002671F">
      <w:pPr>
        <w:pStyle w:val="ListParagraph"/>
        <w:spacing w:line="240" w:lineRule="auto"/>
        <w:ind w:left="1008" w:hanging="288"/>
        <w:contextualSpacing w:val="0"/>
        <w:rPr>
          <w:rFonts w:ascii="Times New Roman" w:hAnsi="Times New Roman"/>
          <w:iCs/>
        </w:rPr>
      </w:pPr>
    </w:p>
    <w:p w:rsidR="00A83710" w:rsidRPr="00333DFE" w:rsidRDefault="00A83710" w:rsidP="0002671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Tim Harper</w:t>
      </w:r>
    </w:p>
    <w:p w:rsidR="00A83710" w:rsidRPr="00333DFE" w:rsidRDefault="00A83710" w:rsidP="00A83710">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PREA Coordinator/Asst. Director of Investigations</w:t>
      </w:r>
    </w:p>
    <w:p w:rsidR="00A83710" w:rsidRPr="00333DFE" w:rsidRDefault="00A83710" w:rsidP="00A83710">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WV Division of Juvenile Services</w:t>
      </w:r>
    </w:p>
    <w:p w:rsidR="00A83710" w:rsidRPr="00333DFE" w:rsidRDefault="00A83710" w:rsidP="00A83710">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1200 Quarrier Street, 2nd Floor</w:t>
      </w:r>
    </w:p>
    <w:p w:rsidR="00A83710" w:rsidRPr="00333DFE" w:rsidRDefault="00A83710" w:rsidP="00A83710">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Charleston, WV 23501</w:t>
      </w:r>
    </w:p>
    <w:p w:rsidR="00A83710" w:rsidRPr="00333DFE" w:rsidRDefault="00A83710" w:rsidP="00A83710">
      <w:pPr>
        <w:ind w:left="1008" w:hanging="288"/>
        <w:rPr>
          <w:rFonts w:ascii="Times New Roman" w:hAnsi="Times New Roman"/>
          <w:bCs/>
        </w:rPr>
      </w:pPr>
      <w:r w:rsidRPr="00333DFE">
        <w:rPr>
          <w:rFonts w:ascii="Times New Roman" w:hAnsi="Times New Roman"/>
          <w:bCs/>
        </w:rPr>
        <w:t>304-558-9800, x2005</w:t>
      </w:r>
    </w:p>
    <w:p w:rsidR="0002671F" w:rsidRPr="00333DFE" w:rsidRDefault="0002671F" w:rsidP="00A83710">
      <w:pPr>
        <w:ind w:left="1008" w:hanging="288"/>
        <w:rPr>
          <w:rFonts w:ascii="Times New Roman" w:hAnsi="Times New Roman"/>
          <w:bCs/>
        </w:rPr>
      </w:pPr>
    </w:p>
    <w:p w:rsidR="0091278F" w:rsidRPr="00333DFE" w:rsidRDefault="0091278F" w:rsidP="00A83710">
      <w:pPr>
        <w:ind w:left="1008" w:hanging="288"/>
        <w:rPr>
          <w:rFonts w:ascii="Times New Roman" w:hAnsi="Times New Roman"/>
        </w:rPr>
      </w:pPr>
      <w:r w:rsidRPr="00333DFE">
        <w:rPr>
          <w:rFonts w:ascii="Times New Roman" w:hAnsi="Times New Roman"/>
        </w:rPr>
        <w:t>Jennifer Sprafke</w:t>
      </w:r>
    </w:p>
    <w:p w:rsidR="0091278F" w:rsidRPr="00333DFE" w:rsidRDefault="0091278F" w:rsidP="0091278F">
      <w:pPr>
        <w:ind w:left="1008" w:hanging="288"/>
        <w:rPr>
          <w:rFonts w:ascii="Times New Roman" w:hAnsi="Times New Roman"/>
        </w:rPr>
      </w:pPr>
      <w:r w:rsidRPr="00333DFE">
        <w:rPr>
          <w:rFonts w:ascii="Times New Roman" w:hAnsi="Times New Roman"/>
        </w:rPr>
        <w:t>PREA Director</w:t>
      </w:r>
    </w:p>
    <w:p w:rsidR="0091278F" w:rsidRPr="00333DFE" w:rsidRDefault="0091278F" w:rsidP="0091278F">
      <w:pPr>
        <w:ind w:left="1008" w:hanging="288"/>
        <w:rPr>
          <w:rFonts w:ascii="Times New Roman" w:hAnsi="Times New Roman"/>
        </w:rPr>
      </w:pPr>
      <w:r w:rsidRPr="00333DFE">
        <w:rPr>
          <w:rFonts w:ascii="Times New Roman" w:hAnsi="Times New Roman"/>
        </w:rPr>
        <w:t>Vermont Department of Corrections</w:t>
      </w:r>
    </w:p>
    <w:p w:rsidR="0091278F" w:rsidRPr="00333DFE" w:rsidRDefault="0091278F" w:rsidP="0091278F">
      <w:pPr>
        <w:ind w:left="1008" w:hanging="288"/>
        <w:rPr>
          <w:rFonts w:ascii="Times New Roman" w:hAnsi="Times New Roman"/>
        </w:rPr>
      </w:pPr>
      <w:r w:rsidRPr="00333DFE">
        <w:rPr>
          <w:rFonts w:ascii="Times New Roman" w:hAnsi="Times New Roman"/>
        </w:rPr>
        <w:t>103 South Main Street</w:t>
      </w:r>
    </w:p>
    <w:p w:rsidR="0091278F" w:rsidRPr="00333DFE" w:rsidRDefault="0091278F" w:rsidP="0091278F">
      <w:pPr>
        <w:ind w:left="1008" w:hanging="288"/>
        <w:rPr>
          <w:rFonts w:ascii="Times New Roman" w:hAnsi="Times New Roman"/>
        </w:rPr>
      </w:pPr>
      <w:r w:rsidRPr="00333DFE">
        <w:rPr>
          <w:rFonts w:ascii="Times New Roman" w:hAnsi="Times New Roman"/>
        </w:rPr>
        <w:t>Waterbury, VT 05671</w:t>
      </w:r>
    </w:p>
    <w:p w:rsidR="001C0EE6" w:rsidRPr="00333DFE" w:rsidRDefault="0091278F" w:rsidP="0091278F">
      <w:pPr>
        <w:widowControl/>
        <w:ind w:left="1008" w:hanging="288"/>
        <w:rPr>
          <w:rFonts w:ascii="Times New Roman" w:hAnsi="Times New Roman"/>
          <w:bCs/>
        </w:rPr>
      </w:pPr>
      <w:r w:rsidRPr="00333DFE">
        <w:rPr>
          <w:rFonts w:ascii="Times New Roman" w:hAnsi="Times New Roman"/>
          <w:bCs/>
        </w:rPr>
        <w:t>802-734-1823</w:t>
      </w:r>
    </w:p>
    <w:p w:rsidR="00A83710" w:rsidRPr="00333DFE" w:rsidRDefault="00A83710" w:rsidP="0091278F">
      <w:pPr>
        <w:widowControl/>
        <w:ind w:left="1008" w:hanging="288"/>
        <w:rPr>
          <w:rFonts w:ascii="Times New Roman" w:hAnsi="Times New Roman"/>
        </w:rPr>
      </w:pPr>
    </w:p>
    <w:p w:rsidR="00014E15" w:rsidRPr="00333DFE" w:rsidRDefault="00F2041C" w:rsidP="0091278F">
      <w:pPr>
        <w:ind w:left="1008" w:hanging="288"/>
        <w:rPr>
          <w:rFonts w:ascii="Times New Roman" w:hAnsi="Times New Roman"/>
        </w:rPr>
      </w:pPr>
      <w:r w:rsidRPr="00333DFE">
        <w:rPr>
          <w:rFonts w:ascii="Times New Roman" w:hAnsi="Times New Roman"/>
        </w:rPr>
        <w:t>Rebecca Hildebrand</w:t>
      </w:r>
    </w:p>
    <w:p w:rsidR="00F2041C" w:rsidRPr="00333DFE" w:rsidRDefault="00F2041C" w:rsidP="0091278F">
      <w:pPr>
        <w:ind w:left="1008" w:hanging="288"/>
        <w:rPr>
          <w:rFonts w:ascii="Times New Roman" w:hAnsi="Times New Roman"/>
        </w:rPr>
      </w:pPr>
      <w:r w:rsidRPr="00333DFE">
        <w:rPr>
          <w:rFonts w:ascii="Times New Roman" w:hAnsi="Times New Roman"/>
        </w:rPr>
        <w:t>PREA Coordinator/Research Analyst</w:t>
      </w:r>
    </w:p>
    <w:p w:rsidR="00EB1EA0" w:rsidRPr="00333DFE" w:rsidRDefault="00F2041C" w:rsidP="0091278F">
      <w:pPr>
        <w:ind w:left="1008" w:hanging="288"/>
        <w:rPr>
          <w:rFonts w:ascii="Times New Roman" w:hAnsi="Times New Roman"/>
          <w:lang w:val="en-CA"/>
        </w:rPr>
      </w:pPr>
      <w:r w:rsidRPr="00333DFE">
        <w:rPr>
          <w:rFonts w:ascii="Times New Roman" w:hAnsi="Times New Roman"/>
          <w:lang w:val="en-CA"/>
        </w:rPr>
        <w:t>West Virginia Division of Corrections</w:t>
      </w:r>
    </w:p>
    <w:p w:rsidR="00BA1481" w:rsidRPr="00333DFE" w:rsidRDefault="000D6C24" w:rsidP="0091278F">
      <w:pPr>
        <w:ind w:left="1008" w:hanging="288"/>
        <w:rPr>
          <w:rFonts w:ascii="Times New Roman" w:hAnsi="Times New Roman"/>
          <w:lang w:val="en-CA"/>
        </w:rPr>
      </w:pPr>
      <w:r w:rsidRPr="00333DFE">
        <w:rPr>
          <w:rFonts w:ascii="Times New Roman" w:hAnsi="Times New Roman"/>
          <w:lang w:val="en-CA"/>
        </w:rPr>
        <w:t>1409 Greenbrier Street</w:t>
      </w:r>
    </w:p>
    <w:p w:rsidR="000D6C24" w:rsidRPr="00333DFE" w:rsidRDefault="000D6C24" w:rsidP="0091278F">
      <w:pPr>
        <w:ind w:left="1008" w:hanging="288"/>
        <w:rPr>
          <w:rFonts w:ascii="Times New Roman" w:hAnsi="Times New Roman"/>
          <w:lang w:val="en-CA"/>
        </w:rPr>
      </w:pPr>
      <w:r w:rsidRPr="00333DFE">
        <w:rPr>
          <w:rFonts w:ascii="Times New Roman" w:hAnsi="Times New Roman"/>
          <w:lang w:val="en-CA"/>
        </w:rPr>
        <w:t>Charleston, WV 25311</w:t>
      </w:r>
    </w:p>
    <w:p w:rsidR="000D6C24" w:rsidRPr="00333DFE" w:rsidRDefault="000D6C24" w:rsidP="0091278F">
      <w:pPr>
        <w:ind w:left="1008" w:hanging="288"/>
        <w:rPr>
          <w:rFonts w:ascii="Times New Roman" w:hAnsi="Times New Roman"/>
          <w:lang w:val="en-CA"/>
        </w:rPr>
      </w:pPr>
      <w:r w:rsidRPr="00333DFE">
        <w:rPr>
          <w:rFonts w:ascii="Times New Roman" w:hAnsi="Times New Roman"/>
          <w:lang w:val="en-CA"/>
        </w:rPr>
        <w:t>304-</w:t>
      </w:r>
      <w:r w:rsidRPr="00333DFE">
        <w:rPr>
          <w:rFonts w:ascii="Times New Roman" w:hAnsi="Times New Roman"/>
          <w:bCs/>
        </w:rPr>
        <w:t>558-2036</w:t>
      </w:r>
    </w:p>
    <w:p w:rsidR="00F33991" w:rsidRPr="00333DFE" w:rsidRDefault="00F33991" w:rsidP="001C0EE6">
      <w:pPr>
        <w:ind w:left="1008" w:hanging="288"/>
        <w:rPr>
          <w:rFonts w:ascii="Times New Roman" w:hAnsi="Times New Roman"/>
          <w:lang w:val="en-CA"/>
        </w:rPr>
      </w:pPr>
    </w:p>
    <w:p w:rsidR="001C0EE6" w:rsidRPr="00333DFE" w:rsidRDefault="001C0EE6" w:rsidP="001C0EE6">
      <w:pPr>
        <w:pStyle w:val="ListParagraph"/>
        <w:spacing w:line="240" w:lineRule="auto"/>
        <w:ind w:left="1008" w:hanging="288"/>
        <w:rPr>
          <w:rFonts w:ascii="Times New Roman" w:hAnsi="Times New Roman"/>
          <w:sz w:val="24"/>
          <w:szCs w:val="24"/>
        </w:rPr>
      </w:pPr>
      <w:r w:rsidRPr="00333DFE">
        <w:rPr>
          <w:rFonts w:ascii="Times New Roman" w:hAnsi="Times New Roman"/>
          <w:sz w:val="24"/>
          <w:szCs w:val="24"/>
        </w:rPr>
        <w:t xml:space="preserve">Charlotte Jordan Williams </w:t>
      </w:r>
    </w:p>
    <w:p w:rsidR="001C0EE6" w:rsidRPr="00333DFE" w:rsidRDefault="001C0EE6" w:rsidP="001C0EE6">
      <w:pPr>
        <w:pStyle w:val="ListParagraph"/>
        <w:spacing w:line="240" w:lineRule="auto"/>
        <w:ind w:left="1008" w:hanging="288"/>
        <w:rPr>
          <w:rFonts w:ascii="Times New Roman" w:hAnsi="Times New Roman"/>
          <w:sz w:val="24"/>
          <w:szCs w:val="24"/>
        </w:rPr>
      </w:pPr>
      <w:r w:rsidRPr="00333DFE">
        <w:rPr>
          <w:rFonts w:ascii="Times New Roman" w:hAnsi="Times New Roman"/>
          <w:sz w:val="24"/>
          <w:szCs w:val="24"/>
        </w:rPr>
        <w:t>PREA Administrator</w:t>
      </w:r>
    </w:p>
    <w:p w:rsidR="001C0EE6" w:rsidRPr="00333DFE" w:rsidRDefault="001C0EE6" w:rsidP="001C0EE6">
      <w:pPr>
        <w:pStyle w:val="ListParagraph"/>
        <w:spacing w:line="240" w:lineRule="auto"/>
        <w:ind w:left="1008" w:hanging="288"/>
        <w:rPr>
          <w:rFonts w:ascii="Times New Roman" w:hAnsi="Times New Roman"/>
          <w:sz w:val="24"/>
          <w:szCs w:val="24"/>
        </w:rPr>
      </w:pPr>
      <w:r w:rsidRPr="00333DFE">
        <w:rPr>
          <w:rFonts w:ascii="Times New Roman" w:hAnsi="Times New Roman"/>
          <w:sz w:val="24"/>
          <w:szCs w:val="24"/>
        </w:rPr>
        <w:t>North Carolina Dept</w:t>
      </w:r>
      <w:r w:rsidR="0091278F" w:rsidRPr="00333DFE">
        <w:rPr>
          <w:rFonts w:ascii="Times New Roman" w:hAnsi="Times New Roman"/>
          <w:sz w:val="24"/>
          <w:szCs w:val="24"/>
        </w:rPr>
        <w:t>.</w:t>
      </w:r>
      <w:r w:rsidRPr="00333DFE">
        <w:rPr>
          <w:rFonts w:ascii="Times New Roman" w:hAnsi="Times New Roman"/>
          <w:sz w:val="24"/>
          <w:szCs w:val="24"/>
        </w:rPr>
        <w:t xml:space="preserve"> of Juvenile Justice </w:t>
      </w:r>
      <w:r w:rsidR="0091278F" w:rsidRPr="00333DFE">
        <w:rPr>
          <w:rFonts w:ascii="Times New Roman" w:hAnsi="Times New Roman"/>
          <w:sz w:val="24"/>
          <w:szCs w:val="24"/>
        </w:rPr>
        <w:t>&amp;</w:t>
      </w:r>
      <w:r w:rsidRPr="00333DFE">
        <w:rPr>
          <w:rFonts w:ascii="Times New Roman" w:hAnsi="Times New Roman"/>
          <w:sz w:val="24"/>
          <w:szCs w:val="24"/>
        </w:rPr>
        <w:t xml:space="preserve"> Delinquency Prevention</w:t>
      </w:r>
    </w:p>
    <w:p w:rsidR="001C0EE6" w:rsidRPr="00333DFE" w:rsidRDefault="001C0EE6" w:rsidP="001C0EE6">
      <w:pPr>
        <w:pStyle w:val="ListParagraph"/>
        <w:spacing w:line="240" w:lineRule="auto"/>
        <w:ind w:left="1008" w:hanging="288"/>
        <w:rPr>
          <w:rFonts w:ascii="Times New Roman" w:hAnsi="Times New Roman"/>
          <w:sz w:val="24"/>
          <w:szCs w:val="24"/>
        </w:rPr>
      </w:pPr>
      <w:r w:rsidRPr="00333DFE">
        <w:rPr>
          <w:rFonts w:ascii="Times New Roman" w:hAnsi="Times New Roman"/>
          <w:bCs/>
          <w:sz w:val="24"/>
          <w:szCs w:val="24"/>
        </w:rPr>
        <w:t>4201 Mail Service Center</w:t>
      </w:r>
    </w:p>
    <w:p w:rsidR="001C0EE6" w:rsidRPr="00333DFE" w:rsidRDefault="001C0EE6" w:rsidP="001C0EE6">
      <w:pPr>
        <w:ind w:left="1008" w:hanging="288"/>
        <w:rPr>
          <w:rFonts w:ascii="Times New Roman" w:hAnsi="Times New Roman"/>
        </w:rPr>
      </w:pPr>
      <w:r w:rsidRPr="00333DFE">
        <w:rPr>
          <w:rFonts w:ascii="Times New Roman" w:hAnsi="Times New Roman"/>
        </w:rPr>
        <w:t>Raleigh, NC 27699</w:t>
      </w:r>
    </w:p>
    <w:p w:rsidR="001C0EE6" w:rsidRPr="00333DFE" w:rsidRDefault="001C0EE6" w:rsidP="001C0EE6">
      <w:pPr>
        <w:ind w:left="1008" w:hanging="288"/>
        <w:rPr>
          <w:rFonts w:ascii="Times New Roman" w:hAnsi="Times New Roman"/>
          <w:bCs/>
        </w:rPr>
      </w:pPr>
      <w:r w:rsidRPr="00333DFE">
        <w:rPr>
          <w:rFonts w:ascii="Times New Roman" w:hAnsi="Times New Roman"/>
        </w:rPr>
        <w:t>919-</w:t>
      </w:r>
      <w:r w:rsidRPr="00333DFE">
        <w:rPr>
          <w:rFonts w:ascii="Arial" w:hAnsi="Arial" w:cs="Arial"/>
          <w:b/>
          <w:bCs/>
          <w:sz w:val="16"/>
          <w:szCs w:val="16"/>
        </w:rPr>
        <w:t xml:space="preserve"> </w:t>
      </w:r>
      <w:r w:rsidRPr="00333DFE">
        <w:rPr>
          <w:rFonts w:ascii="Times New Roman" w:hAnsi="Times New Roman"/>
          <w:bCs/>
        </w:rPr>
        <w:t>825-2739</w:t>
      </w:r>
    </w:p>
    <w:p w:rsidR="001C0EE6" w:rsidRPr="00333DFE" w:rsidRDefault="001C0EE6" w:rsidP="001C0EE6">
      <w:pPr>
        <w:ind w:left="1008" w:hanging="288"/>
        <w:rPr>
          <w:rFonts w:ascii="Times New Roman" w:hAnsi="Times New Roman"/>
        </w:rPr>
      </w:pPr>
    </w:p>
    <w:p w:rsidR="00014E15" w:rsidRPr="00333DFE" w:rsidRDefault="00014E15" w:rsidP="0091278F">
      <w:pPr>
        <w:ind w:left="1008" w:hanging="288"/>
        <w:rPr>
          <w:rFonts w:ascii="Times New Roman" w:hAnsi="Times New Roman"/>
        </w:rPr>
      </w:pPr>
      <w:r w:rsidRPr="00333DFE">
        <w:rPr>
          <w:rFonts w:ascii="Times New Roman" w:hAnsi="Times New Roman"/>
          <w:lang w:val="en-CA"/>
        </w:rPr>
        <w:fldChar w:fldCharType="begin"/>
      </w:r>
      <w:r w:rsidRPr="00333DFE">
        <w:rPr>
          <w:rFonts w:ascii="Times New Roman" w:hAnsi="Times New Roman"/>
          <w:lang w:val="en-CA"/>
        </w:rPr>
        <w:instrText xml:space="preserve"> SEQ CHAPTER \h \r 1</w:instrText>
      </w:r>
      <w:r w:rsidRPr="00333DFE">
        <w:rPr>
          <w:rFonts w:ascii="Times New Roman" w:hAnsi="Times New Roman"/>
          <w:lang w:val="en-CA"/>
        </w:rPr>
        <w:fldChar w:fldCharType="end"/>
      </w:r>
      <w:r w:rsidR="00F2041C" w:rsidRPr="00333DFE">
        <w:rPr>
          <w:rFonts w:ascii="Times New Roman" w:hAnsi="Times New Roman"/>
        </w:rPr>
        <w:t>Robert Flaherty</w:t>
      </w:r>
    </w:p>
    <w:p w:rsidR="00014E15" w:rsidRPr="00333DFE" w:rsidRDefault="00F2041C" w:rsidP="0091278F">
      <w:pPr>
        <w:ind w:left="1008" w:hanging="288"/>
        <w:rPr>
          <w:rFonts w:ascii="Times New Roman" w:hAnsi="Times New Roman"/>
        </w:rPr>
      </w:pPr>
      <w:r w:rsidRPr="00333DFE">
        <w:rPr>
          <w:rFonts w:ascii="Times New Roman" w:hAnsi="Times New Roman"/>
        </w:rPr>
        <w:t>Chief of Data Analysis</w:t>
      </w:r>
    </w:p>
    <w:p w:rsidR="00F2041C" w:rsidRPr="00333DFE" w:rsidRDefault="00F2041C" w:rsidP="0091278F">
      <w:pPr>
        <w:ind w:left="1008" w:hanging="288"/>
        <w:rPr>
          <w:rFonts w:ascii="Times New Roman" w:hAnsi="Times New Roman"/>
        </w:rPr>
      </w:pPr>
      <w:r w:rsidRPr="00333DFE">
        <w:rPr>
          <w:rFonts w:ascii="Times New Roman" w:hAnsi="Times New Roman"/>
        </w:rPr>
        <w:t>Pennsylvania Department of Corrections</w:t>
      </w:r>
    </w:p>
    <w:p w:rsidR="000D6C24" w:rsidRPr="00333DFE" w:rsidRDefault="000D6C24" w:rsidP="0091278F">
      <w:pPr>
        <w:ind w:left="1008" w:hanging="288"/>
        <w:rPr>
          <w:rFonts w:ascii="Times New Roman" w:hAnsi="Times New Roman"/>
        </w:rPr>
      </w:pPr>
      <w:r w:rsidRPr="00333DFE">
        <w:rPr>
          <w:rFonts w:ascii="Times New Roman" w:hAnsi="Times New Roman"/>
        </w:rPr>
        <w:t>1920 Technology Parkway</w:t>
      </w:r>
    </w:p>
    <w:p w:rsidR="000D6C24" w:rsidRPr="00333DFE" w:rsidRDefault="000D6C24" w:rsidP="0091278F">
      <w:pPr>
        <w:ind w:left="1008" w:hanging="288"/>
        <w:rPr>
          <w:rFonts w:ascii="Times New Roman" w:hAnsi="Times New Roman"/>
        </w:rPr>
      </w:pPr>
      <w:r w:rsidRPr="00333DFE">
        <w:rPr>
          <w:rFonts w:ascii="Times New Roman" w:hAnsi="Times New Roman"/>
        </w:rPr>
        <w:t>Mechanicsburg, PA 17050</w:t>
      </w:r>
    </w:p>
    <w:p w:rsidR="000D6C24" w:rsidRPr="00333DFE" w:rsidRDefault="000D6C24" w:rsidP="0091278F">
      <w:pPr>
        <w:ind w:left="1008" w:hanging="288"/>
        <w:rPr>
          <w:rFonts w:ascii="Times New Roman" w:hAnsi="Times New Roman"/>
        </w:rPr>
      </w:pPr>
      <w:r w:rsidRPr="00333DFE">
        <w:rPr>
          <w:rFonts w:ascii="Times New Roman" w:hAnsi="Times New Roman"/>
        </w:rPr>
        <w:t>717-</w:t>
      </w:r>
      <w:r w:rsidRPr="00333DFE">
        <w:rPr>
          <w:rFonts w:ascii="Times New Roman" w:hAnsi="Times New Roman"/>
          <w:bCs/>
        </w:rPr>
        <w:t>728-4056</w:t>
      </w:r>
    </w:p>
    <w:p w:rsidR="00BA3771" w:rsidRDefault="00BA3771" w:rsidP="0091278F">
      <w:pPr>
        <w:pStyle w:val="ListParagraph"/>
        <w:spacing w:line="240" w:lineRule="auto"/>
        <w:ind w:left="1008" w:hanging="288"/>
        <w:contextualSpacing w:val="0"/>
        <w:rPr>
          <w:b/>
        </w:rPr>
      </w:pPr>
    </w:p>
    <w:p w:rsidR="0002671F" w:rsidRDefault="0002671F" w:rsidP="0091278F">
      <w:pPr>
        <w:pStyle w:val="ListParagraph"/>
        <w:spacing w:line="240" w:lineRule="auto"/>
        <w:ind w:left="1008" w:hanging="288"/>
        <w:contextualSpacing w:val="0"/>
        <w:rPr>
          <w:b/>
        </w:rPr>
      </w:pPr>
    </w:p>
    <w:p w:rsidR="0002671F" w:rsidRPr="00333DFE" w:rsidRDefault="0002671F" w:rsidP="0091278F">
      <w:pPr>
        <w:pStyle w:val="ListParagraph"/>
        <w:spacing w:line="240" w:lineRule="auto"/>
        <w:ind w:left="1008" w:hanging="288"/>
        <w:contextualSpacing w:val="0"/>
        <w:rPr>
          <w:b/>
        </w:rPr>
      </w:pPr>
    </w:p>
    <w:p w:rsidR="001C0EE6" w:rsidRPr="00333DFE" w:rsidRDefault="001C0EE6"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lastRenderedPageBreak/>
        <w:t>Patricia Cox</w:t>
      </w:r>
    </w:p>
    <w:p w:rsidR="001C0EE6" w:rsidRPr="00333DFE" w:rsidRDefault="001C0EE6"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Acting PREA Director</w:t>
      </w:r>
    </w:p>
    <w:p w:rsidR="001C0EE6" w:rsidRPr="00333DFE" w:rsidRDefault="001C0EE6"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Wisconsin Division of Juvenile Corrections</w:t>
      </w:r>
    </w:p>
    <w:p w:rsidR="001C0EE6" w:rsidRPr="00333DFE" w:rsidRDefault="001C0EE6" w:rsidP="0091278F">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3099 East Washington Avenue</w:t>
      </w:r>
    </w:p>
    <w:p w:rsidR="001C0EE6" w:rsidRPr="00333DFE" w:rsidRDefault="001C0EE6" w:rsidP="0091278F">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Madison, WI 53708</w:t>
      </w:r>
    </w:p>
    <w:p w:rsidR="001C0EE6" w:rsidRPr="00333DFE" w:rsidRDefault="001C0EE6" w:rsidP="0091278F">
      <w:pPr>
        <w:widowControl/>
        <w:ind w:left="1008" w:hanging="288"/>
        <w:rPr>
          <w:rFonts w:ascii="Times New Roman" w:hAnsi="Times New Roman"/>
          <w:bCs/>
        </w:rPr>
      </w:pPr>
      <w:r w:rsidRPr="00333DFE">
        <w:rPr>
          <w:rFonts w:ascii="Times New Roman" w:hAnsi="Times New Roman"/>
          <w:bCs/>
        </w:rPr>
        <w:t>608-240-5113</w:t>
      </w:r>
    </w:p>
    <w:p w:rsidR="0002671F" w:rsidRDefault="0002671F" w:rsidP="0091278F">
      <w:pPr>
        <w:pStyle w:val="ListParagraph"/>
        <w:spacing w:line="240" w:lineRule="auto"/>
        <w:ind w:left="1008" w:hanging="288"/>
        <w:contextualSpacing w:val="0"/>
        <w:rPr>
          <w:rFonts w:ascii="Times New Roman" w:hAnsi="Times New Roman"/>
          <w:sz w:val="24"/>
          <w:szCs w:val="24"/>
        </w:rPr>
      </w:pPr>
    </w:p>
    <w:p w:rsidR="00990BE1" w:rsidRPr="00333DFE" w:rsidRDefault="00990BE1"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 xml:space="preserve">Paula Baumeister </w:t>
      </w:r>
    </w:p>
    <w:p w:rsidR="00990BE1" w:rsidRPr="00333DFE" w:rsidRDefault="00990BE1"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OAS Principal</w:t>
      </w:r>
    </w:p>
    <w:p w:rsidR="00990BE1" w:rsidRPr="00333DFE" w:rsidRDefault="00990BE1" w:rsidP="0091278F">
      <w:pPr>
        <w:pStyle w:val="ListParagraph"/>
        <w:spacing w:line="240" w:lineRule="auto"/>
        <w:ind w:left="1008" w:hanging="288"/>
        <w:contextualSpacing w:val="0"/>
        <w:rPr>
          <w:rFonts w:ascii="Times New Roman" w:hAnsi="Times New Roman"/>
          <w:sz w:val="24"/>
          <w:szCs w:val="24"/>
        </w:rPr>
      </w:pPr>
      <w:r w:rsidRPr="00333DFE">
        <w:rPr>
          <w:rFonts w:ascii="Times New Roman" w:hAnsi="Times New Roman"/>
          <w:sz w:val="24"/>
          <w:szCs w:val="24"/>
        </w:rPr>
        <w:t>Minnesota Department of Corrections</w:t>
      </w:r>
    </w:p>
    <w:p w:rsidR="00990BE1" w:rsidRPr="00333DFE" w:rsidRDefault="00990BE1" w:rsidP="0091278F">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1440 Energy Park Drive, Suite 200</w:t>
      </w:r>
    </w:p>
    <w:p w:rsidR="00990BE1" w:rsidRPr="00333DFE" w:rsidRDefault="00990BE1" w:rsidP="0091278F">
      <w:pPr>
        <w:pStyle w:val="ListParagraph"/>
        <w:spacing w:line="240" w:lineRule="auto"/>
        <w:ind w:left="1008" w:hanging="288"/>
        <w:contextualSpacing w:val="0"/>
        <w:rPr>
          <w:rFonts w:ascii="Times New Roman" w:hAnsi="Times New Roman"/>
          <w:bCs/>
          <w:sz w:val="24"/>
          <w:szCs w:val="24"/>
        </w:rPr>
      </w:pPr>
      <w:r w:rsidRPr="00333DFE">
        <w:rPr>
          <w:rFonts w:ascii="Times New Roman" w:hAnsi="Times New Roman"/>
          <w:bCs/>
          <w:sz w:val="24"/>
          <w:szCs w:val="24"/>
        </w:rPr>
        <w:t>St. Paul, MN 55108</w:t>
      </w:r>
    </w:p>
    <w:p w:rsidR="001C0EE6" w:rsidRPr="00333DFE" w:rsidRDefault="00990BE1" w:rsidP="0002671F">
      <w:pPr>
        <w:pStyle w:val="ListParagraph"/>
        <w:spacing w:line="240" w:lineRule="auto"/>
        <w:ind w:left="1008" w:hanging="288"/>
        <w:contextualSpacing w:val="0"/>
        <w:rPr>
          <w:rFonts w:ascii="Arial" w:hAnsi="Arial" w:cs="Arial"/>
          <w:iCs/>
          <w:sz w:val="20"/>
          <w:szCs w:val="20"/>
        </w:rPr>
      </w:pPr>
      <w:r w:rsidRPr="00333DFE">
        <w:rPr>
          <w:rFonts w:ascii="Times New Roman" w:hAnsi="Times New Roman"/>
          <w:bCs/>
          <w:sz w:val="24"/>
          <w:szCs w:val="24"/>
        </w:rPr>
        <w:t>651-361-7228</w:t>
      </w:r>
    </w:p>
    <w:p w:rsidR="00C929F4" w:rsidRPr="00333DFE" w:rsidRDefault="00014E15" w:rsidP="008046F3">
      <w:pPr>
        <w:rPr>
          <w:rFonts w:ascii="Times New Roman" w:hAnsi="Times New Roman"/>
        </w:rPr>
        <w:sectPr w:rsidR="00C929F4" w:rsidRPr="00333DFE" w:rsidSect="00C929F4">
          <w:type w:val="continuous"/>
          <w:pgSz w:w="12240" w:h="15840"/>
          <w:pgMar w:top="1440" w:right="1440" w:bottom="864" w:left="1440" w:header="1440" w:footer="864" w:gutter="0"/>
          <w:cols w:num="2" w:space="720"/>
          <w:noEndnote/>
        </w:sectPr>
      </w:pPr>
      <w:r w:rsidRPr="00333DFE">
        <w:rPr>
          <w:rFonts w:ascii="Times New Roman" w:hAnsi="Times New Roman"/>
          <w:lang w:val="en-CA"/>
        </w:rPr>
        <w:fldChar w:fldCharType="begin"/>
      </w:r>
      <w:r w:rsidRPr="00333DFE">
        <w:rPr>
          <w:rFonts w:ascii="Times New Roman" w:hAnsi="Times New Roman"/>
          <w:lang w:val="en-CA"/>
        </w:rPr>
        <w:instrText xml:space="preserve"> SEQ CHAPTER \h \r 1</w:instrText>
      </w:r>
      <w:r w:rsidRPr="00333DFE">
        <w:rPr>
          <w:rFonts w:ascii="Times New Roman" w:hAnsi="Times New Roman"/>
          <w:lang w:val="en-CA"/>
        </w:rPr>
        <w:fldChar w:fldCharType="end"/>
      </w:r>
    </w:p>
    <w:p w:rsidR="0031126B" w:rsidRPr="00333DFE" w:rsidRDefault="0031126B" w:rsidP="008046F3">
      <w:pPr>
        <w:ind w:left="720"/>
        <w:rPr>
          <w:rFonts w:ascii="Times New Roman" w:hAnsi="Times New Roman"/>
        </w:rPr>
      </w:pPr>
      <w:r w:rsidRPr="00333DFE">
        <w:rPr>
          <w:rFonts w:ascii="Times New Roman" w:hAnsi="Times New Roman"/>
        </w:rPr>
        <w:t>After implementation of the changes in 2013, i</w:t>
      </w:r>
      <w:r w:rsidR="00C14010" w:rsidRPr="00333DFE">
        <w:rPr>
          <w:rFonts w:ascii="Times New Roman" w:hAnsi="Times New Roman"/>
        </w:rPr>
        <w:t xml:space="preserve">n depth discussions were held with respondents </w:t>
      </w:r>
      <w:r w:rsidRPr="00333DFE">
        <w:rPr>
          <w:rFonts w:ascii="Times New Roman" w:hAnsi="Times New Roman"/>
        </w:rPr>
        <w:t xml:space="preserve">to </w:t>
      </w:r>
      <w:r w:rsidR="007577E2" w:rsidRPr="00333DFE">
        <w:rPr>
          <w:rFonts w:ascii="Times New Roman" w:hAnsi="Times New Roman"/>
        </w:rPr>
        <w:t>sol</w:t>
      </w:r>
      <w:r w:rsidR="00C73E79" w:rsidRPr="00333DFE">
        <w:rPr>
          <w:rFonts w:ascii="Times New Roman" w:hAnsi="Times New Roman"/>
        </w:rPr>
        <w:t>i</w:t>
      </w:r>
      <w:r w:rsidRPr="00333DFE">
        <w:rPr>
          <w:rFonts w:ascii="Times New Roman" w:hAnsi="Times New Roman"/>
        </w:rPr>
        <w:t>cit their feedback about the changes and other needs or issues. Those contacted include the following:</w:t>
      </w:r>
    </w:p>
    <w:p w:rsidR="0073747D" w:rsidRPr="00333DFE" w:rsidRDefault="0073747D">
      <w:pPr>
        <w:widowControl/>
        <w:autoSpaceDE/>
        <w:autoSpaceDN/>
        <w:adjustRightInd/>
        <w:rPr>
          <w:rFonts w:ascii="Times New Roman" w:hAnsi="Times New Roman"/>
        </w:rPr>
      </w:pPr>
    </w:p>
    <w:p w:rsidR="0092006C" w:rsidRPr="00333DFE" w:rsidRDefault="0092006C" w:rsidP="008046F3">
      <w:pPr>
        <w:ind w:left="720"/>
        <w:rPr>
          <w:rFonts w:ascii="Times New Roman" w:hAnsi="Times New Roman"/>
        </w:rPr>
        <w:sectPr w:rsidR="0092006C" w:rsidRPr="00333DFE" w:rsidSect="00791C9F">
          <w:type w:val="continuous"/>
          <w:pgSz w:w="12240" w:h="15840"/>
          <w:pgMar w:top="1440" w:right="1440" w:bottom="864" w:left="1440" w:header="1440" w:footer="864" w:gutter="0"/>
          <w:cols w:space="720"/>
          <w:noEndnote/>
        </w:sectPr>
      </w:pPr>
    </w:p>
    <w:p w:rsidR="0002671F" w:rsidRPr="00333DFE" w:rsidRDefault="0002671F" w:rsidP="0002671F">
      <w:pPr>
        <w:ind w:left="990" w:hanging="270"/>
        <w:rPr>
          <w:rFonts w:ascii="Times New Roman" w:hAnsi="Times New Roman"/>
        </w:rPr>
      </w:pPr>
      <w:r w:rsidRPr="00333DFE">
        <w:rPr>
          <w:rFonts w:ascii="Times New Roman" w:hAnsi="Times New Roman"/>
        </w:rPr>
        <w:t>Rick Guerrero, Major</w:t>
      </w:r>
    </w:p>
    <w:p w:rsidR="0002671F" w:rsidRPr="00333DFE" w:rsidRDefault="0002671F" w:rsidP="0002671F">
      <w:pPr>
        <w:ind w:left="990" w:hanging="270"/>
        <w:rPr>
          <w:rFonts w:ascii="Times New Roman" w:hAnsi="Times New Roman"/>
        </w:rPr>
      </w:pPr>
      <w:r w:rsidRPr="00333DFE">
        <w:rPr>
          <w:rFonts w:ascii="Times New Roman" w:hAnsi="Times New Roman"/>
        </w:rPr>
        <w:t>Denver Sheriff Department</w:t>
      </w:r>
    </w:p>
    <w:p w:rsidR="0002671F" w:rsidRPr="00333DFE" w:rsidRDefault="0002671F" w:rsidP="0002671F">
      <w:pPr>
        <w:ind w:left="990" w:hanging="270"/>
        <w:rPr>
          <w:rFonts w:ascii="Times New Roman" w:hAnsi="Times New Roman"/>
        </w:rPr>
      </w:pPr>
      <w:r w:rsidRPr="00333DFE">
        <w:rPr>
          <w:rFonts w:ascii="Times New Roman" w:hAnsi="Times New Roman"/>
        </w:rPr>
        <w:t>409 West Colfax Avenue</w:t>
      </w:r>
    </w:p>
    <w:p w:rsidR="0002671F" w:rsidRPr="00333DFE" w:rsidRDefault="0002671F" w:rsidP="0002671F">
      <w:pPr>
        <w:ind w:left="990" w:hanging="270"/>
        <w:rPr>
          <w:rFonts w:ascii="Times New Roman" w:hAnsi="Times New Roman"/>
        </w:rPr>
      </w:pPr>
      <w:r w:rsidRPr="00333DFE">
        <w:rPr>
          <w:rFonts w:ascii="Times New Roman" w:hAnsi="Times New Roman"/>
        </w:rPr>
        <w:t>Denver, CO  80204</w:t>
      </w:r>
    </w:p>
    <w:p w:rsidR="0002671F" w:rsidRPr="00333DFE" w:rsidRDefault="0002671F" w:rsidP="0002671F">
      <w:pPr>
        <w:ind w:left="990" w:hanging="270"/>
        <w:rPr>
          <w:rFonts w:ascii="Times New Roman" w:hAnsi="Times New Roman"/>
        </w:rPr>
      </w:pPr>
      <w:r w:rsidRPr="00333DFE">
        <w:rPr>
          <w:rFonts w:ascii="Times New Roman" w:hAnsi="Times New Roman"/>
        </w:rPr>
        <w:t>720-865-4027</w:t>
      </w:r>
    </w:p>
    <w:p w:rsidR="0002671F" w:rsidRPr="00333DFE" w:rsidRDefault="0002671F" w:rsidP="0002671F">
      <w:pPr>
        <w:ind w:left="990" w:hanging="270"/>
        <w:rPr>
          <w:rFonts w:ascii="Times New Roman" w:hAnsi="Times New Roman"/>
        </w:rPr>
      </w:pPr>
    </w:p>
    <w:p w:rsidR="0002671F" w:rsidRPr="00333DFE" w:rsidRDefault="0002671F" w:rsidP="0002671F">
      <w:pPr>
        <w:ind w:left="990" w:hanging="270"/>
        <w:rPr>
          <w:rFonts w:ascii="Times New Roman" w:hAnsi="Times New Roman"/>
        </w:rPr>
      </w:pPr>
      <w:r w:rsidRPr="00333DFE">
        <w:rPr>
          <w:rFonts w:ascii="Times New Roman" w:hAnsi="Times New Roman"/>
        </w:rPr>
        <w:t>Jeff Coonrod, Captain</w:t>
      </w:r>
    </w:p>
    <w:p w:rsidR="0002671F" w:rsidRPr="00333DFE" w:rsidRDefault="0002671F" w:rsidP="0002671F">
      <w:pPr>
        <w:ind w:left="990" w:hanging="270"/>
        <w:rPr>
          <w:rFonts w:ascii="Times New Roman" w:hAnsi="Times New Roman"/>
        </w:rPr>
      </w:pPr>
      <w:r w:rsidRPr="00333DFE">
        <w:rPr>
          <w:rFonts w:ascii="Times New Roman" w:hAnsi="Times New Roman"/>
        </w:rPr>
        <w:t>Greene County Sheriff's Office</w:t>
      </w:r>
    </w:p>
    <w:p w:rsidR="0002671F" w:rsidRPr="00333DFE" w:rsidRDefault="0002671F" w:rsidP="0002671F">
      <w:pPr>
        <w:ind w:left="990" w:hanging="270"/>
        <w:rPr>
          <w:rFonts w:ascii="Times New Roman" w:hAnsi="Times New Roman"/>
        </w:rPr>
      </w:pPr>
      <w:r w:rsidRPr="00333DFE">
        <w:rPr>
          <w:rFonts w:ascii="Times New Roman" w:hAnsi="Times New Roman"/>
        </w:rPr>
        <w:t>1010 Boonville Avenue</w:t>
      </w:r>
    </w:p>
    <w:p w:rsidR="0002671F" w:rsidRPr="00333DFE" w:rsidRDefault="0002671F" w:rsidP="0002671F">
      <w:pPr>
        <w:ind w:left="990" w:hanging="270"/>
        <w:rPr>
          <w:rFonts w:ascii="Times New Roman" w:hAnsi="Times New Roman"/>
        </w:rPr>
      </w:pPr>
      <w:r w:rsidRPr="00333DFE">
        <w:rPr>
          <w:rFonts w:ascii="Times New Roman" w:hAnsi="Times New Roman"/>
        </w:rPr>
        <w:t>Springfield, MO  65802</w:t>
      </w:r>
    </w:p>
    <w:p w:rsidR="0002671F" w:rsidRPr="00333DFE" w:rsidRDefault="0002671F" w:rsidP="0002671F">
      <w:pPr>
        <w:ind w:left="990" w:hanging="270"/>
        <w:rPr>
          <w:rFonts w:ascii="Times New Roman" w:hAnsi="Times New Roman"/>
        </w:rPr>
      </w:pPr>
      <w:r w:rsidRPr="00333DFE">
        <w:rPr>
          <w:rFonts w:ascii="Times New Roman" w:hAnsi="Times New Roman"/>
        </w:rPr>
        <w:t>417-829-6241</w:t>
      </w:r>
    </w:p>
    <w:p w:rsidR="0002671F" w:rsidRPr="00333DFE" w:rsidRDefault="0002671F" w:rsidP="0002671F">
      <w:pPr>
        <w:ind w:left="990" w:hanging="270"/>
        <w:rPr>
          <w:rFonts w:ascii="Times New Roman" w:hAnsi="Times New Roman"/>
        </w:rPr>
      </w:pPr>
    </w:p>
    <w:p w:rsidR="0002671F" w:rsidRPr="00333DFE" w:rsidRDefault="0002671F" w:rsidP="0002671F">
      <w:pPr>
        <w:ind w:left="990" w:hanging="270"/>
        <w:rPr>
          <w:rFonts w:ascii="Times New Roman" w:hAnsi="Times New Roman"/>
        </w:rPr>
      </w:pPr>
      <w:r w:rsidRPr="00333DFE">
        <w:rPr>
          <w:rFonts w:ascii="Times New Roman" w:hAnsi="Times New Roman"/>
        </w:rPr>
        <w:t>Heather Wiley, Corporal</w:t>
      </w:r>
    </w:p>
    <w:p w:rsidR="0002671F" w:rsidRPr="00333DFE" w:rsidRDefault="0002671F" w:rsidP="0002671F">
      <w:pPr>
        <w:ind w:left="990" w:hanging="270"/>
        <w:rPr>
          <w:rFonts w:ascii="Times New Roman" w:hAnsi="Times New Roman"/>
        </w:rPr>
      </w:pPr>
      <w:r w:rsidRPr="00333DFE">
        <w:rPr>
          <w:rFonts w:ascii="Times New Roman" w:hAnsi="Times New Roman"/>
        </w:rPr>
        <w:t>Washington County Sheriff's Office</w:t>
      </w:r>
    </w:p>
    <w:p w:rsidR="0002671F" w:rsidRPr="00333DFE" w:rsidRDefault="0002671F" w:rsidP="0002671F">
      <w:pPr>
        <w:ind w:left="990" w:hanging="270"/>
        <w:rPr>
          <w:rFonts w:ascii="Times New Roman" w:hAnsi="Times New Roman"/>
        </w:rPr>
      </w:pPr>
      <w:r w:rsidRPr="00333DFE">
        <w:rPr>
          <w:rFonts w:ascii="Times New Roman" w:hAnsi="Times New Roman"/>
        </w:rPr>
        <w:t>215 SW Adams Avenue</w:t>
      </w:r>
    </w:p>
    <w:p w:rsidR="0002671F" w:rsidRPr="00333DFE" w:rsidRDefault="0002671F" w:rsidP="0002671F">
      <w:pPr>
        <w:ind w:left="990" w:hanging="270"/>
        <w:rPr>
          <w:rFonts w:ascii="Times New Roman" w:hAnsi="Times New Roman"/>
        </w:rPr>
      </w:pPr>
      <w:r w:rsidRPr="00333DFE">
        <w:rPr>
          <w:rFonts w:ascii="Times New Roman" w:hAnsi="Times New Roman"/>
        </w:rPr>
        <w:t>Hillsboro, OR  97123</w:t>
      </w:r>
    </w:p>
    <w:p w:rsidR="0002671F" w:rsidRPr="00333DFE" w:rsidRDefault="0002671F" w:rsidP="0002671F">
      <w:pPr>
        <w:ind w:left="990" w:hanging="270"/>
        <w:rPr>
          <w:rFonts w:ascii="Times New Roman" w:hAnsi="Times New Roman"/>
        </w:rPr>
      </w:pPr>
      <w:r w:rsidRPr="00333DFE">
        <w:rPr>
          <w:rFonts w:ascii="Times New Roman" w:hAnsi="Times New Roman"/>
        </w:rPr>
        <w:t>503-844-6335</w:t>
      </w:r>
    </w:p>
    <w:p w:rsidR="0002671F" w:rsidRPr="00333DFE" w:rsidRDefault="0002671F" w:rsidP="0002671F">
      <w:pPr>
        <w:ind w:left="990" w:hanging="270"/>
        <w:rPr>
          <w:rFonts w:ascii="Times New Roman" w:hAnsi="Times New Roman"/>
        </w:rPr>
      </w:pPr>
    </w:p>
    <w:p w:rsidR="0002671F" w:rsidRPr="00333DFE" w:rsidRDefault="0002671F" w:rsidP="0002671F">
      <w:pPr>
        <w:ind w:left="990" w:hanging="270"/>
        <w:rPr>
          <w:rFonts w:ascii="Times New Roman" w:hAnsi="Times New Roman"/>
        </w:rPr>
      </w:pPr>
      <w:r w:rsidRPr="00333DFE">
        <w:rPr>
          <w:rFonts w:ascii="Times New Roman" w:hAnsi="Times New Roman"/>
        </w:rPr>
        <w:t>Mike Desens, Sergeant</w:t>
      </w:r>
    </w:p>
    <w:p w:rsidR="0002671F" w:rsidRPr="00333DFE" w:rsidRDefault="0002671F" w:rsidP="0002671F">
      <w:pPr>
        <w:ind w:left="990" w:hanging="270"/>
        <w:rPr>
          <w:rFonts w:ascii="Times New Roman" w:hAnsi="Times New Roman"/>
        </w:rPr>
      </w:pPr>
      <w:r w:rsidRPr="00333DFE">
        <w:rPr>
          <w:rFonts w:ascii="Times New Roman" w:hAnsi="Times New Roman"/>
        </w:rPr>
        <w:t>Enumclaw Police Department</w:t>
      </w:r>
    </w:p>
    <w:p w:rsidR="0002671F" w:rsidRPr="00333DFE" w:rsidRDefault="0002671F" w:rsidP="0002671F">
      <w:pPr>
        <w:ind w:left="990" w:hanging="270"/>
        <w:rPr>
          <w:rFonts w:ascii="Times New Roman" w:hAnsi="Times New Roman"/>
        </w:rPr>
      </w:pPr>
      <w:r w:rsidRPr="00333DFE">
        <w:rPr>
          <w:rFonts w:ascii="Times New Roman" w:hAnsi="Times New Roman"/>
        </w:rPr>
        <w:t>1705 Wells Street</w:t>
      </w:r>
    </w:p>
    <w:p w:rsidR="0002671F" w:rsidRPr="00333DFE" w:rsidRDefault="0002671F" w:rsidP="0002671F">
      <w:pPr>
        <w:ind w:left="990" w:hanging="270"/>
        <w:rPr>
          <w:rFonts w:ascii="Times New Roman" w:hAnsi="Times New Roman"/>
        </w:rPr>
      </w:pPr>
      <w:r w:rsidRPr="00333DFE">
        <w:rPr>
          <w:rFonts w:ascii="Times New Roman" w:hAnsi="Times New Roman"/>
        </w:rPr>
        <w:t>Enumclaw, WA  98022</w:t>
      </w:r>
    </w:p>
    <w:p w:rsidR="0002671F" w:rsidRDefault="0002671F" w:rsidP="0002671F">
      <w:pPr>
        <w:ind w:left="990" w:hanging="270"/>
        <w:rPr>
          <w:rFonts w:ascii="Times New Roman" w:hAnsi="Times New Roman"/>
        </w:rPr>
      </w:pPr>
      <w:r w:rsidRPr="00333DFE">
        <w:rPr>
          <w:rFonts w:ascii="Times New Roman" w:hAnsi="Times New Roman"/>
        </w:rPr>
        <w:t>360-825-3505</w:t>
      </w:r>
    </w:p>
    <w:p w:rsidR="0002671F" w:rsidRDefault="0002671F" w:rsidP="0002671F">
      <w:pPr>
        <w:ind w:left="990" w:hanging="270"/>
        <w:rPr>
          <w:rFonts w:ascii="Times New Roman" w:hAnsi="Times New Roman"/>
        </w:rPr>
      </w:pPr>
    </w:p>
    <w:p w:rsidR="00152DFD" w:rsidRPr="00333DFE" w:rsidRDefault="00152DFD" w:rsidP="0002671F">
      <w:pPr>
        <w:ind w:left="990" w:hanging="270"/>
        <w:rPr>
          <w:rFonts w:ascii="Times New Roman" w:hAnsi="Times New Roman"/>
        </w:rPr>
      </w:pPr>
      <w:r w:rsidRPr="00333DFE">
        <w:rPr>
          <w:rFonts w:ascii="Times New Roman" w:hAnsi="Times New Roman"/>
        </w:rPr>
        <w:t>Nicole M. Beuchert, Administrator I</w:t>
      </w:r>
    </w:p>
    <w:p w:rsidR="00152DFD" w:rsidRPr="00333DFE" w:rsidRDefault="00152DFD" w:rsidP="00152DFD">
      <w:pPr>
        <w:ind w:left="990" w:hanging="270"/>
        <w:rPr>
          <w:rFonts w:ascii="Times New Roman" w:hAnsi="Times New Roman"/>
        </w:rPr>
      </w:pPr>
      <w:r w:rsidRPr="00333DFE">
        <w:rPr>
          <w:rFonts w:ascii="Times New Roman" w:hAnsi="Times New Roman"/>
        </w:rPr>
        <w:t>Department of Public Safety &amp; Correctional Services</w:t>
      </w:r>
    </w:p>
    <w:p w:rsidR="00152DFD" w:rsidRPr="00333DFE" w:rsidRDefault="00152DFD" w:rsidP="00152DFD">
      <w:pPr>
        <w:ind w:left="990" w:hanging="270"/>
        <w:rPr>
          <w:rFonts w:ascii="Times New Roman" w:hAnsi="Times New Roman"/>
        </w:rPr>
      </w:pPr>
      <w:r w:rsidRPr="00333DFE">
        <w:rPr>
          <w:rFonts w:ascii="Times New Roman" w:hAnsi="Times New Roman"/>
        </w:rPr>
        <w:t>Internal Investigative Division</w:t>
      </w:r>
    </w:p>
    <w:p w:rsidR="00152DFD" w:rsidRPr="00333DFE" w:rsidRDefault="00152DFD" w:rsidP="00152DFD">
      <w:pPr>
        <w:ind w:left="990" w:hanging="270"/>
        <w:rPr>
          <w:rFonts w:ascii="Times New Roman" w:hAnsi="Times New Roman"/>
        </w:rPr>
      </w:pPr>
      <w:r w:rsidRPr="00333DFE">
        <w:rPr>
          <w:rFonts w:ascii="Times New Roman" w:hAnsi="Times New Roman"/>
        </w:rPr>
        <w:t>8520 Corridor Road, Suite H</w:t>
      </w:r>
    </w:p>
    <w:p w:rsidR="00152DFD" w:rsidRPr="00333DFE" w:rsidRDefault="00152DFD" w:rsidP="00152DFD">
      <w:pPr>
        <w:ind w:left="990" w:hanging="270"/>
        <w:rPr>
          <w:rFonts w:ascii="Times New Roman" w:hAnsi="Times New Roman"/>
        </w:rPr>
      </w:pPr>
      <w:r w:rsidRPr="00333DFE">
        <w:rPr>
          <w:rFonts w:ascii="Times New Roman" w:hAnsi="Times New Roman"/>
        </w:rPr>
        <w:t>Savage, MD 20763</w:t>
      </w:r>
    </w:p>
    <w:p w:rsidR="00152DFD" w:rsidRPr="00333DFE" w:rsidRDefault="00152DFD" w:rsidP="00152DFD">
      <w:pPr>
        <w:ind w:left="990" w:hanging="270"/>
        <w:rPr>
          <w:rFonts w:ascii="Times New Roman" w:hAnsi="Times New Roman"/>
        </w:rPr>
      </w:pPr>
      <w:r w:rsidRPr="00333DFE">
        <w:rPr>
          <w:rFonts w:ascii="Times New Roman" w:hAnsi="Times New Roman"/>
        </w:rPr>
        <w:t xml:space="preserve">410-724-5720 </w:t>
      </w:r>
    </w:p>
    <w:p w:rsidR="00152DFD" w:rsidRPr="00333DFE" w:rsidRDefault="00152DFD" w:rsidP="00152DFD">
      <w:pPr>
        <w:ind w:left="990" w:hanging="270"/>
        <w:rPr>
          <w:rFonts w:ascii="Times New Roman" w:hAnsi="Times New Roman"/>
        </w:rPr>
      </w:pPr>
    </w:p>
    <w:p w:rsidR="00C07E46" w:rsidRPr="00333DFE" w:rsidRDefault="00C07E46" w:rsidP="00C07E46">
      <w:pPr>
        <w:ind w:left="990" w:hanging="270"/>
        <w:rPr>
          <w:rFonts w:ascii="Times New Roman" w:hAnsi="Times New Roman"/>
        </w:rPr>
      </w:pPr>
      <w:r w:rsidRPr="00333DFE">
        <w:rPr>
          <w:rFonts w:ascii="Times New Roman" w:hAnsi="Times New Roman"/>
        </w:rPr>
        <w:t>Jovin Adamos, Sergeant</w:t>
      </w:r>
    </w:p>
    <w:p w:rsidR="00C07E46" w:rsidRPr="00333DFE" w:rsidRDefault="00C07E46" w:rsidP="00C07E46">
      <w:pPr>
        <w:ind w:left="990" w:hanging="270"/>
        <w:rPr>
          <w:rFonts w:ascii="Times New Roman" w:hAnsi="Times New Roman"/>
        </w:rPr>
      </w:pPr>
      <w:r w:rsidRPr="00333DFE">
        <w:rPr>
          <w:rFonts w:ascii="Times New Roman" w:hAnsi="Times New Roman"/>
        </w:rPr>
        <w:t>San Diego Sheriff's Department Division of Inspectional Services</w:t>
      </w:r>
    </w:p>
    <w:p w:rsidR="00C07E46" w:rsidRPr="00333DFE" w:rsidRDefault="00C07E46" w:rsidP="00C07E46">
      <w:pPr>
        <w:ind w:left="990" w:hanging="270"/>
        <w:rPr>
          <w:rFonts w:ascii="Times New Roman" w:hAnsi="Times New Roman"/>
        </w:rPr>
      </w:pPr>
      <w:r w:rsidRPr="00333DFE">
        <w:rPr>
          <w:rFonts w:ascii="Times New Roman" w:hAnsi="Times New Roman"/>
        </w:rPr>
        <w:t>9621 Ridgehaven Court</w:t>
      </w:r>
    </w:p>
    <w:p w:rsidR="00C07E46" w:rsidRPr="00333DFE" w:rsidRDefault="00C07E46" w:rsidP="00C07E46">
      <w:pPr>
        <w:ind w:left="990" w:hanging="270"/>
        <w:rPr>
          <w:rFonts w:ascii="Times New Roman" w:hAnsi="Times New Roman"/>
        </w:rPr>
      </w:pPr>
      <w:r w:rsidRPr="00333DFE">
        <w:rPr>
          <w:rFonts w:ascii="Times New Roman" w:hAnsi="Times New Roman"/>
        </w:rPr>
        <w:t>San Diego, CA  92123</w:t>
      </w:r>
    </w:p>
    <w:p w:rsidR="00C07E46" w:rsidRPr="00333DFE" w:rsidRDefault="00C07E46" w:rsidP="00C07E46">
      <w:pPr>
        <w:ind w:left="990" w:hanging="270"/>
        <w:rPr>
          <w:rFonts w:ascii="Times New Roman" w:hAnsi="Times New Roman"/>
        </w:rPr>
      </w:pPr>
      <w:r w:rsidRPr="00333DFE">
        <w:rPr>
          <w:rFonts w:ascii="Times New Roman" w:hAnsi="Times New Roman"/>
        </w:rPr>
        <w:t>858-974-2667</w:t>
      </w:r>
    </w:p>
    <w:p w:rsidR="00C07E46" w:rsidRPr="00333DFE" w:rsidRDefault="00C07E46" w:rsidP="00C07E46">
      <w:pPr>
        <w:ind w:left="990" w:hanging="270"/>
        <w:rPr>
          <w:rFonts w:ascii="Times New Roman" w:hAnsi="Times New Roman"/>
        </w:rPr>
      </w:pPr>
    </w:p>
    <w:p w:rsidR="00152DFD" w:rsidRPr="00333DFE" w:rsidRDefault="00152DFD" w:rsidP="00152DFD">
      <w:pPr>
        <w:ind w:left="990" w:hanging="270"/>
      </w:pPr>
      <w:r w:rsidRPr="00333DFE">
        <w:rPr>
          <w:rFonts w:ascii="Times New Roman" w:hAnsi="Times New Roman"/>
        </w:rPr>
        <w:t xml:space="preserve">Gequetta Murray-Key, </w:t>
      </w:r>
      <w:r w:rsidRPr="00333DFE">
        <w:t>PREA Auditor</w:t>
      </w:r>
    </w:p>
    <w:p w:rsidR="00152DFD" w:rsidRPr="00333DFE" w:rsidRDefault="00152DFD" w:rsidP="00152DFD">
      <w:pPr>
        <w:ind w:left="990" w:hanging="270"/>
        <w:rPr>
          <w:rFonts w:ascii="Times New Roman" w:hAnsi="Times New Roman"/>
        </w:rPr>
      </w:pPr>
      <w:r w:rsidRPr="00333DFE">
        <w:rPr>
          <w:rFonts w:ascii="Times New Roman" w:hAnsi="Times New Roman"/>
        </w:rPr>
        <w:t>Albemarle-Charlottesville Regional Jail Accreditation Department</w:t>
      </w:r>
    </w:p>
    <w:p w:rsidR="00152DFD" w:rsidRPr="00333DFE" w:rsidRDefault="00152DFD" w:rsidP="00152DFD">
      <w:pPr>
        <w:ind w:left="990" w:hanging="270"/>
        <w:rPr>
          <w:rFonts w:ascii="Times New Roman" w:hAnsi="Times New Roman"/>
        </w:rPr>
      </w:pPr>
      <w:r w:rsidRPr="00333DFE">
        <w:rPr>
          <w:rFonts w:ascii="Times New Roman" w:hAnsi="Times New Roman"/>
        </w:rPr>
        <w:t>160 Peregory Lane</w:t>
      </w:r>
    </w:p>
    <w:p w:rsidR="00152DFD" w:rsidRPr="00333DFE" w:rsidRDefault="00152DFD" w:rsidP="00152DFD">
      <w:pPr>
        <w:ind w:left="990" w:hanging="270"/>
        <w:rPr>
          <w:rFonts w:ascii="Times New Roman" w:hAnsi="Times New Roman"/>
        </w:rPr>
      </w:pPr>
      <w:r w:rsidRPr="00333DFE">
        <w:rPr>
          <w:rFonts w:ascii="Times New Roman" w:hAnsi="Times New Roman"/>
        </w:rPr>
        <w:t>Charlottesville, VA 22902</w:t>
      </w:r>
    </w:p>
    <w:p w:rsidR="00152DFD" w:rsidRPr="00333DFE" w:rsidRDefault="00152DFD" w:rsidP="00152DFD">
      <w:pPr>
        <w:ind w:left="990" w:hanging="270"/>
        <w:rPr>
          <w:rFonts w:ascii="Times New Roman" w:hAnsi="Times New Roman"/>
        </w:rPr>
      </w:pPr>
      <w:r w:rsidRPr="00333DFE">
        <w:rPr>
          <w:rFonts w:ascii="Times New Roman" w:hAnsi="Times New Roman"/>
        </w:rPr>
        <w:t>(434) 977-6981 ext 226</w:t>
      </w:r>
    </w:p>
    <w:p w:rsidR="00C07E46" w:rsidRDefault="00C07E46" w:rsidP="0002671F">
      <w:pPr>
        <w:rPr>
          <w:rFonts w:ascii="Times New Roman" w:hAnsi="Times New Roman"/>
        </w:rPr>
      </w:pPr>
    </w:p>
    <w:p w:rsidR="0002671F" w:rsidRDefault="0002671F" w:rsidP="0002671F">
      <w:pPr>
        <w:rPr>
          <w:rFonts w:ascii="Times New Roman" w:hAnsi="Times New Roman"/>
        </w:rPr>
      </w:pPr>
    </w:p>
    <w:p w:rsidR="0002671F" w:rsidRDefault="0002671F" w:rsidP="0002671F">
      <w:pPr>
        <w:rPr>
          <w:rFonts w:ascii="Times New Roman" w:hAnsi="Times New Roman"/>
        </w:rPr>
      </w:pPr>
    </w:p>
    <w:p w:rsidR="0002671F" w:rsidRPr="00333DFE" w:rsidRDefault="0002671F" w:rsidP="0094572B">
      <w:pPr>
        <w:rPr>
          <w:rFonts w:ascii="Times New Roman" w:hAnsi="Times New Roman"/>
        </w:rPr>
        <w:sectPr w:rsidR="0002671F" w:rsidRPr="00333DFE" w:rsidSect="0092006C">
          <w:type w:val="continuous"/>
          <w:pgSz w:w="12240" w:h="15840"/>
          <w:pgMar w:top="1440" w:right="1440" w:bottom="864" w:left="1440" w:header="1440" w:footer="864" w:gutter="0"/>
          <w:cols w:num="2" w:space="144"/>
          <w:noEndnote/>
        </w:sectPr>
      </w:pPr>
    </w:p>
    <w:p w:rsidR="005B7541" w:rsidRPr="00333DFE" w:rsidRDefault="00645C85" w:rsidP="008046F3">
      <w:pPr>
        <w:ind w:left="720"/>
        <w:rPr>
          <w:rFonts w:ascii="Times New Roman" w:hAnsi="Times New Roman"/>
        </w:rPr>
      </w:pPr>
      <w:r w:rsidRPr="00333DFE">
        <w:rPr>
          <w:rFonts w:ascii="Times New Roman" w:hAnsi="Times New Roman"/>
        </w:rPr>
        <w:t>In designing the questionnaires</w:t>
      </w:r>
      <w:r w:rsidR="000E15BD" w:rsidRPr="00333DFE">
        <w:rPr>
          <w:rFonts w:ascii="Times New Roman" w:hAnsi="Times New Roman"/>
        </w:rPr>
        <w:t xml:space="preserve"> in 2004</w:t>
      </w:r>
      <w:r w:rsidRPr="00333DFE">
        <w:rPr>
          <w:rFonts w:ascii="Times New Roman" w:hAnsi="Times New Roman"/>
        </w:rPr>
        <w:t>, BJS had extensive consultation with correctional administrators, prisoner rights advocates, former</w:t>
      </w:r>
      <w:r w:rsidR="000E15BD" w:rsidRPr="00333DFE">
        <w:rPr>
          <w:rFonts w:ascii="Times New Roman" w:hAnsi="Times New Roman"/>
        </w:rPr>
        <w:t xml:space="preserve"> </w:t>
      </w:r>
      <w:r w:rsidRPr="00333DFE">
        <w:rPr>
          <w:rFonts w:ascii="Times New Roman" w:hAnsi="Times New Roman"/>
        </w:rPr>
        <w:t xml:space="preserve">inmates, specialists in prison rape research, practitioners, and survey methodologists.  </w:t>
      </w:r>
      <w:r w:rsidR="000E15BD" w:rsidRPr="00333DFE">
        <w:rPr>
          <w:rFonts w:ascii="Times New Roman" w:hAnsi="Times New Roman"/>
        </w:rPr>
        <w:t xml:space="preserve">BJS convened two panels of experts: 1) a panel for adult prisons and jails, and </w:t>
      </w:r>
      <w:r w:rsidR="00E93D94" w:rsidRPr="00333DFE">
        <w:rPr>
          <w:rFonts w:ascii="Times New Roman" w:hAnsi="Times New Roman"/>
        </w:rPr>
        <w:t xml:space="preserve">2) </w:t>
      </w:r>
      <w:r w:rsidR="000E15BD" w:rsidRPr="00333DFE">
        <w:rPr>
          <w:rFonts w:ascii="Times New Roman" w:hAnsi="Times New Roman"/>
        </w:rPr>
        <w:t xml:space="preserve">a panel for juvenile corrections. </w:t>
      </w:r>
      <w:r w:rsidR="00BB531C" w:rsidRPr="00333DFE">
        <w:rPr>
          <w:rFonts w:ascii="Times New Roman" w:hAnsi="Times New Roman"/>
        </w:rPr>
        <w:t>In the course of implementing the SSV</w:t>
      </w:r>
      <w:r w:rsidR="0020758A" w:rsidRPr="00333DFE">
        <w:rPr>
          <w:rFonts w:ascii="Times New Roman" w:hAnsi="Times New Roman"/>
        </w:rPr>
        <w:t xml:space="preserve"> </w:t>
      </w:r>
      <w:r w:rsidR="00E93D94" w:rsidRPr="00333DFE">
        <w:rPr>
          <w:rFonts w:ascii="Times New Roman" w:hAnsi="Times New Roman"/>
        </w:rPr>
        <w:t>after</w:t>
      </w:r>
      <w:r w:rsidR="0020758A" w:rsidRPr="00333DFE">
        <w:rPr>
          <w:rFonts w:ascii="Times New Roman" w:hAnsi="Times New Roman"/>
        </w:rPr>
        <w:t xml:space="preserve"> 2004,</w:t>
      </w:r>
      <w:r w:rsidR="001D1C2C" w:rsidRPr="00333DFE">
        <w:rPr>
          <w:rFonts w:ascii="Times New Roman" w:hAnsi="Times New Roman"/>
        </w:rPr>
        <w:t xml:space="preserve"> </w:t>
      </w:r>
      <w:r w:rsidR="007416EA" w:rsidRPr="00333DFE">
        <w:rPr>
          <w:rFonts w:ascii="Times New Roman" w:hAnsi="Times New Roman"/>
        </w:rPr>
        <w:t xml:space="preserve">BJS and </w:t>
      </w:r>
      <w:r w:rsidR="001D1C2C" w:rsidRPr="00333DFE">
        <w:rPr>
          <w:rFonts w:ascii="Times New Roman" w:hAnsi="Times New Roman"/>
        </w:rPr>
        <w:t xml:space="preserve">the Census Bureau </w:t>
      </w:r>
      <w:r w:rsidR="00FD31B9" w:rsidRPr="00333DFE">
        <w:rPr>
          <w:rFonts w:ascii="Times New Roman" w:hAnsi="Times New Roman"/>
        </w:rPr>
        <w:t xml:space="preserve">continue to </w:t>
      </w:r>
      <w:r w:rsidR="007E3F61" w:rsidRPr="00333DFE">
        <w:rPr>
          <w:rFonts w:ascii="Times New Roman" w:hAnsi="Times New Roman"/>
        </w:rPr>
        <w:t>consult ex</w:t>
      </w:r>
      <w:r w:rsidR="00EB1EA0" w:rsidRPr="00333DFE">
        <w:rPr>
          <w:rFonts w:ascii="Times New Roman" w:hAnsi="Times New Roman"/>
        </w:rPr>
        <w:t xml:space="preserve">tensively with data providers. </w:t>
      </w:r>
    </w:p>
    <w:p w:rsidR="005B7541" w:rsidRPr="00333DFE" w:rsidRDefault="005B7541" w:rsidP="008046F3">
      <w:pPr>
        <w:ind w:left="720"/>
        <w:rPr>
          <w:rFonts w:ascii="Times New Roman" w:hAnsi="Times New Roman"/>
        </w:rPr>
      </w:pPr>
    </w:p>
    <w:p w:rsidR="00454C82" w:rsidRPr="00333DFE" w:rsidRDefault="007E3F61" w:rsidP="008046F3">
      <w:pPr>
        <w:ind w:left="720"/>
        <w:rPr>
          <w:rFonts w:ascii="Times New Roman" w:hAnsi="Times New Roman"/>
        </w:rPr>
      </w:pPr>
      <w:r w:rsidRPr="00333DFE">
        <w:rPr>
          <w:rFonts w:ascii="Times New Roman" w:hAnsi="Times New Roman"/>
        </w:rPr>
        <w:t xml:space="preserve">Based on </w:t>
      </w:r>
      <w:r w:rsidR="005B7541" w:rsidRPr="00333DFE">
        <w:rPr>
          <w:rFonts w:ascii="Times New Roman" w:hAnsi="Times New Roman"/>
        </w:rPr>
        <w:t>data collections since 2007,</w:t>
      </w:r>
      <w:r w:rsidRPr="00333DFE">
        <w:rPr>
          <w:rFonts w:ascii="Times New Roman" w:hAnsi="Times New Roman"/>
        </w:rPr>
        <w:t xml:space="preserve"> Census staff </w:t>
      </w:r>
      <w:r w:rsidR="00186D7C" w:rsidRPr="00333DFE">
        <w:rPr>
          <w:rFonts w:ascii="Times New Roman" w:hAnsi="Times New Roman"/>
        </w:rPr>
        <w:t>have</w:t>
      </w:r>
      <w:r w:rsidR="005B7541" w:rsidRPr="00333DFE">
        <w:rPr>
          <w:rFonts w:ascii="Times New Roman" w:hAnsi="Times New Roman"/>
        </w:rPr>
        <w:t xml:space="preserve"> </w:t>
      </w:r>
      <w:r w:rsidR="001D1C2C" w:rsidRPr="00333DFE">
        <w:rPr>
          <w:rFonts w:ascii="Times New Roman" w:hAnsi="Times New Roman"/>
        </w:rPr>
        <w:t xml:space="preserve">learned </w:t>
      </w:r>
      <w:r w:rsidR="00454C82" w:rsidRPr="00333DFE">
        <w:rPr>
          <w:rFonts w:ascii="Times New Roman" w:hAnsi="Times New Roman"/>
        </w:rPr>
        <w:t>about item-specific measurement concerns</w:t>
      </w:r>
      <w:r w:rsidR="000E15BD" w:rsidRPr="00333DFE">
        <w:rPr>
          <w:rFonts w:ascii="Times New Roman" w:hAnsi="Times New Roman"/>
        </w:rPr>
        <w:t>.</w:t>
      </w:r>
      <w:r w:rsidR="00454C82" w:rsidRPr="00333DFE">
        <w:rPr>
          <w:rFonts w:ascii="Times New Roman" w:hAnsi="Times New Roman"/>
        </w:rPr>
        <w:t xml:space="preserve"> </w:t>
      </w:r>
      <w:r w:rsidR="008E5B91" w:rsidRPr="00333DFE">
        <w:rPr>
          <w:rFonts w:ascii="Times New Roman" w:hAnsi="Times New Roman"/>
        </w:rPr>
        <w:t xml:space="preserve">Incident-level </w:t>
      </w:r>
      <w:r w:rsidR="00454C82" w:rsidRPr="00333DFE">
        <w:rPr>
          <w:rFonts w:ascii="Times New Roman" w:hAnsi="Times New Roman"/>
        </w:rPr>
        <w:t xml:space="preserve">non-response </w:t>
      </w:r>
      <w:r w:rsidR="008E5B91" w:rsidRPr="00333DFE">
        <w:rPr>
          <w:rFonts w:ascii="Times New Roman" w:hAnsi="Times New Roman"/>
        </w:rPr>
        <w:t xml:space="preserve">generally occurs due to the </w:t>
      </w:r>
      <w:r w:rsidR="00454C82" w:rsidRPr="00333DFE">
        <w:rPr>
          <w:rFonts w:ascii="Times New Roman" w:hAnsi="Times New Roman"/>
        </w:rPr>
        <w:t xml:space="preserve">absence of information </w:t>
      </w:r>
      <w:r w:rsidR="008E5B91" w:rsidRPr="00333DFE">
        <w:rPr>
          <w:rFonts w:ascii="Times New Roman" w:hAnsi="Times New Roman"/>
        </w:rPr>
        <w:t>in</w:t>
      </w:r>
      <w:r w:rsidR="00454C82" w:rsidRPr="00333DFE">
        <w:rPr>
          <w:rFonts w:ascii="Times New Roman" w:hAnsi="Times New Roman"/>
        </w:rPr>
        <w:t xml:space="preserve"> investigative </w:t>
      </w:r>
      <w:r w:rsidR="008E5B91" w:rsidRPr="00333DFE">
        <w:rPr>
          <w:rFonts w:ascii="Times New Roman" w:hAnsi="Times New Roman"/>
        </w:rPr>
        <w:t xml:space="preserve">records </w:t>
      </w:r>
      <w:r w:rsidR="00EB1EA0" w:rsidRPr="00333DFE">
        <w:rPr>
          <w:rFonts w:ascii="Times New Roman" w:hAnsi="Times New Roman"/>
        </w:rPr>
        <w:t>resulting from</w:t>
      </w:r>
      <w:r w:rsidR="008E5B91" w:rsidRPr="00333DFE">
        <w:rPr>
          <w:rFonts w:ascii="Times New Roman" w:hAnsi="Times New Roman"/>
        </w:rPr>
        <w:t xml:space="preserve"> the extended period of time that can elapse between </w:t>
      </w:r>
      <w:r w:rsidR="00FD31B9" w:rsidRPr="00333DFE">
        <w:rPr>
          <w:rFonts w:ascii="Times New Roman" w:hAnsi="Times New Roman"/>
        </w:rPr>
        <w:t>an</w:t>
      </w:r>
      <w:r w:rsidR="008E5B91" w:rsidRPr="00333DFE">
        <w:rPr>
          <w:rFonts w:ascii="Times New Roman" w:hAnsi="Times New Roman"/>
        </w:rPr>
        <w:t xml:space="preserve"> incident</w:t>
      </w:r>
      <w:r w:rsidR="000E15BD" w:rsidRPr="00333DFE">
        <w:rPr>
          <w:rFonts w:ascii="Times New Roman" w:hAnsi="Times New Roman"/>
        </w:rPr>
        <w:t>,</w:t>
      </w:r>
      <w:r w:rsidR="008E5B91" w:rsidRPr="00333DFE">
        <w:rPr>
          <w:rFonts w:ascii="Times New Roman" w:hAnsi="Times New Roman"/>
        </w:rPr>
        <w:t xml:space="preserve"> its rep</w:t>
      </w:r>
      <w:r w:rsidR="000E15BD" w:rsidRPr="00333DFE">
        <w:rPr>
          <w:rFonts w:ascii="Times New Roman" w:hAnsi="Times New Roman"/>
        </w:rPr>
        <w:t>ort to correctional authorities, its investigation</w:t>
      </w:r>
      <w:r w:rsidR="00CD6B00" w:rsidRPr="00333DFE">
        <w:rPr>
          <w:rFonts w:ascii="Times New Roman" w:hAnsi="Times New Roman"/>
        </w:rPr>
        <w:t xml:space="preserve">, and its </w:t>
      </w:r>
      <w:r w:rsidR="00CD6B00" w:rsidRPr="00333DFE">
        <w:rPr>
          <w:rFonts w:ascii="Times New Roman" w:hAnsi="Times New Roman"/>
        </w:rPr>
        <w:lastRenderedPageBreak/>
        <w:t>final resolution through sanctions or other actions</w:t>
      </w:r>
      <w:r w:rsidR="00963224" w:rsidRPr="00333DFE">
        <w:rPr>
          <w:rFonts w:ascii="Times New Roman" w:hAnsi="Times New Roman"/>
        </w:rPr>
        <w:t>.</w:t>
      </w:r>
      <w:r w:rsidR="008E5B91" w:rsidRPr="00333DFE">
        <w:rPr>
          <w:rFonts w:ascii="Times New Roman" w:hAnsi="Times New Roman"/>
        </w:rPr>
        <w:t xml:space="preserve"> </w:t>
      </w:r>
      <w:r w:rsidR="005B7541" w:rsidRPr="00333DFE">
        <w:rPr>
          <w:rFonts w:ascii="Times New Roman" w:hAnsi="Times New Roman"/>
        </w:rPr>
        <w:t>Item non-response varie</w:t>
      </w:r>
      <w:r w:rsidR="00FD31B9" w:rsidRPr="00333DFE">
        <w:rPr>
          <w:rFonts w:ascii="Times New Roman" w:hAnsi="Times New Roman"/>
        </w:rPr>
        <w:t>s</w:t>
      </w:r>
      <w:r w:rsidR="005B7541" w:rsidRPr="00333DFE">
        <w:rPr>
          <w:rFonts w:ascii="Times New Roman" w:hAnsi="Times New Roman"/>
        </w:rPr>
        <w:t xml:space="preserve"> depending on the number of victims and perpetrators, with characteristics of the second victims and perpetrators less well reported.  Overall, item non-response rate</w:t>
      </w:r>
      <w:r w:rsidR="009F529D" w:rsidRPr="00333DFE">
        <w:rPr>
          <w:rFonts w:ascii="Times New Roman" w:hAnsi="Times New Roman"/>
        </w:rPr>
        <w:t>s</w:t>
      </w:r>
      <w:r w:rsidR="005B7541" w:rsidRPr="00333DFE">
        <w:rPr>
          <w:rFonts w:ascii="Times New Roman" w:hAnsi="Times New Roman"/>
        </w:rPr>
        <w:t xml:space="preserve"> are with</w:t>
      </w:r>
      <w:r w:rsidR="00CD6B00" w:rsidRPr="00333DFE">
        <w:rPr>
          <w:rFonts w:ascii="Times New Roman" w:hAnsi="Times New Roman"/>
        </w:rPr>
        <w:t>in</w:t>
      </w:r>
      <w:r w:rsidR="005B7541" w:rsidRPr="00333DFE">
        <w:rPr>
          <w:rFonts w:ascii="Times New Roman" w:hAnsi="Times New Roman"/>
        </w:rPr>
        <w:t xml:space="preserve"> accept</w:t>
      </w:r>
      <w:r w:rsidR="009F529D" w:rsidRPr="00333DFE">
        <w:rPr>
          <w:rFonts w:ascii="Times New Roman" w:hAnsi="Times New Roman"/>
        </w:rPr>
        <w:t>a</w:t>
      </w:r>
      <w:r w:rsidR="005B7541" w:rsidRPr="00333DFE">
        <w:rPr>
          <w:rFonts w:ascii="Times New Roman" w:hAnsi="Times New Roman"/>
        </w:rPr>
        <w:t xml:space="preserve">ble ranges, </w:t>
      </w:r>
      <w:r w:rsidR="009F529D" w:rsidRPr="00333DFE">
        <w:rPr>
          <w:rFonts w:ascii="Times New Roman" w:hAnsi="Times New Roman"/>
        </w:rPr>
        <w:t xml:space="preserve">and do not impact survey estimates. </w:t>
      </w:r>
      <w:r w:rsidR="00441A98" w:rsidRPr="00333DFE">
        <w:rPr>
          <w:rFonts w:ascii="Times New Roman" w:hAnsi="Times New Roman"/>
        </w:rPr>
        <w:t>(See Part B, table 4 for item-level nonresponse rates for 2013-14, the latest available years.)</w:t>
      </w:r>
    </w:p>
    <w:p w:rsidR="009F529D" w:rsidRPr="00333DFE" w:rsidRDefault="009F529D" w:rsidP="008046F3">
      <w:pPr>
        <w:ind w:left="720"/>
        <w:rPr>
          <w:rFonts w:ascii="Times New Roman" w:hAnsi="Times New Roman"/>
        </w:rPr>
      </w:pPr>
    </w:p>
    <w:p w:rsidR="000E7091" w:rsidRPr="00333DFE" w:rsidRDefault="009F529D" w:rsidP="000E7091">
      <w:pPr>
        <w:widowControl/>
        <w:ind w:left="720"/>
        <w:rPr>
          <w:rFonts w:ascii="Times New Roman" w:hAnsi="Times New Roman"/>
          <w:color w:val="000000"/>
        </w:rPr>
      </w:pPr>
      <w:r w:rsidRPr="00333DFE">
        <w:rPr>
          <w:rFonts w:ascii="Times New Roman" w:hAnsi="Times New Roman"/>
          <w:color w:val="000000"/>
        </w:rPr>
        <w:t xml:space="preserve">Items previously approved for collection in 2010-12 </w:t>
      </w:r>
      <w:r w:rsidR="003D7846" w:rsidRPr="00333DFE">
        <w:rPr>
          <w:rFonts w:ascii="Times New Roman" w:hAnsi="Times New Roman"/>
          <w:color w:val="000000"/>
        </w:rPr>
        <w:t>and 2013-2015 will</w:t>
      </w:r>
      <w:r w:rsidRPr="00333DFE">
        <w:rPr>
          <w:rFonts w:ascii="Times New Roman" w:hAnsi="Times New Roman"/>
          <w:color w:val="000000"/>
        </w:rPr>
        <w:t xml:space="preserve"> not change.  </w:t>
      </w:r>
      <w:r w:rsidR="005A74F9" w:rsidRPr="00333DFE">
        <w:rPr>
          <w:rFonts w:ascii="Times New Roman" w:hAnsi="Times New Roman"/>
          <w:color w:val="000000"/>
        </w:rPr>
        <w:t xml:space="preserve">See Part B, pages </w:t>
      </w:r>
      <w:r w:rsidR="00A36679" w:rsidRPr="00333DFE">
        <w:rPr>
          <w:rFonts w:ascii="Times New Roman" w:hAnsi="Times New Roman"/>
          <w:color w:val="000000"/>
        </w:rPr>
        <w:t>5</w:t>
      </w:r>
      <w:r w:rsidR="005A74F9" w:rsidRPr="00333DFE">
        <w:rPr>
          <w:rFonts w:ascii="Times New Roman" w:hAnsi="Times New Roman"/>
          <w:color w:val="000000"/>
        </w:rPr>
        <w:t xml:space="preserve"> </w:t>
      </w:r>
      <w:r w:rsidR="00C6025A" w:rsidRPr="00333DFE">
        <w:rPr>
          <w:rFonts w:ascii="Times New Roman" w:hAnsi="Times New Roman"/>
          <w:color w:val="000000"/>
        </w:rPr>
        <w:t>-</w:t>
      </w:r>
      <w:r w:rsidR="005A74F9" w:rsidRPr="00333DFE">
        <w:rPr>
          <w:rFonts w:ascii="Times New Roman" w:hAnsi="Times New Roman"/>
          <w:color w:val="000000"/>
        </w:rPr>
        <w:t xml:space="preserve"> </w:t>
      </w:r>
      <w:r w:rsidR="00A36679" w:rsidRPr="00333DFE">
        <w:rPr>
          <w:rFonts w:ascii="Times New Roman" w:hAnsi="Times New Roman"/>
          <w:color w:val="000000"/>
        </w:rPr>
        <w:t>11</w:t>
      </w:r>
      <w:r w:rsidR="005A74F9" w:rsidRPr="00333DFE">
        <w:rPr>
          <w:rFonts w:ascii="Times New Roman" w:hAnsi="Times New Roman"/>
          <w:color w:val="000000"/>
        </w:rPr>
        <w:t xml:space="preserve"> for details of past changes. </w:t>
      </w:r>
    </w:p>
    <w:p w:rsidR="00B250D0" w:rsidRPr="00333DFE" w:rsidRDefault="00B250D0" w:rsidP="000E7091">
      <w:pPr>
        <w:widowControl/>
        <w:ind w:left="720"/>
        <w:rPr>
          <w:rFonts w:ascii="Times New Roman" w:hAnsi="Times New Roman"/>
          <w:color w:val="000000"/>
        </w:rPr>
      </w:pPr>
    </w:p>
    <w:p w:rsidR="005B7541" w:rsidRPr="00333DFE" w:rsidRDefault="005B7541" w:rsidP="005B7541">
      <w:pPr>
        <w:widowControl/>
        <w:ind w:left="720"/>
        <w:rPr>
          <w:rFonts w:ascii="Times New Roman" w:hAnsi="Times New Roman"/>
          <w:color w:val="000000"/>
        </w:rPr>
      </w:pPr>
      <w:r w:rsidRPr="00333DFE">
        <w:rPr>
          <w:rFonts w:ascii="Times New Roman" w:hAnsi="Times New Roman"/>
          <w:color w:val="000000"/>
        </w:rPr>
        <w:t xml:space="preserve">Based on </w:t>
      </w:r>
      <w:r w:rsidR="005A74F9" w:rsidRPr="00333DFE">
        <w:rPr>
          <w:rFonts w:ascii="Times New Roman" w:hAnsi="Times New Roman"/>
          <w:color w:val="000000"/>
        </w:rPr>
        <w:t xml:space="preserve">responses to SSV 2013 and 2014, as well as </w:t>
      </w:r>
      <w:r w:rsidRPr="00333DFE">
        <w:rPr>
          <w:rFonts w:ascii="Times New Roman" w:hAnsi="Times New Roman"/>
          <w:color w:val="000000"/>
        </w:rPr>
        <w:t xml:space="preserve">external consultations and contact with past data providers, BJS and Census have established that jurisdictions and facilities </w:t>
      </w:r>
      <w:r w:rsidR="005A74F9" w:rsidRPr="00333DFE">
        <w:rPr>
          <w:rFonts w:ascii="Times New Roman" w:hAnsi="Times New Roman"/>
          <w:color w:val="000000"/>
        </w:rPr>
        <w:t>are</w:t>
      </w:r>
      <w:r w:rsidRPr="00333DFE">
        <w:rPr>
          <w:rFonts w:ascii="Times New Roman" w:hAnsi="Times New Roman"/>
          <w:color w:val="000000"/>
        </w:rPr>
        <w:t xml:space="preserve"> able to respond to the revised SSV summary and incident forms. </w:t>
      </w:r>
    </w:p>
    <w:p w:rsidR="005B7541" w:rsidRPr="00333DFE" w:rsidRDefault="005B7541" w:rsidP="005B7541">
      <w:pPr>
        <w:widowControl/>
        <w:ind w:left="720"/>
        <w:rPr>
          <w:rFonts w:ascii="Times New Roman" w:hAnsi="Times New Roman"/>
          <w:color w:val="000000"/>
        </w:rPr>
      </w:pPr>
    </w:p>
    <w:p w:rsidR="00D929E6" w:rsidRPr="00333DFE" w:rsidRDefault="0091278F" w:rsidP="00014E15">
      <w:pPr>
        <w:rPr>
          <w:rFonts w:ascii="Times New Roman" w:hAnsi="Times New Roman"/>
        </w:rPr>
      </w:pPr>
      <w:r w:rsidRPr="00333DFE">
        <w:rPr>
          <w:rFonts w:ascii="Times New Roman" w:hAnsi="Times New Roman"/>
        </w:rPr>
        <w:t>9</w:t>
      </w:r>
      <w:r w:rsidR="00D929E6" w:rsidRPr="00333DFE">
        <w:rPr>
          <w:rFonts w:ascii="Times New Roman" w:hAnsi="Times New Roman"/>
        </w:rPr>
        <w:t>.</w:t>
      </w:r>
      <w:r w:rsidR="00D929E6" w:rsidRPr="00333DFE">
        <w:rPr>
          <w:rFonts w:ascii="Times New Roman" w:hAnsi="Times New Roman"/>
        </w:rPr>
        <w:tab/>
      </w:r>
      <w:r w:rsidR="00D929E6" w:rsidRPr="00333DFE">
        <w:rPr>
          <w:rFonts w:ascii="Times New Roman" w:hAnsi="Times New Roman"/>
          <w:u w:val="single"/>
        </w:rPr>
        <w:t>Pay</w:t>
      </w:r>
      <w:r w:rsidRPr="00333DFE">
        <w:rPr>
          <w:rFonts w:ascii="Times New Roman" w:hAnsi="Times New Roman"/>
          <w:u w:val="single"/>
        </w:rPr>
        <w:t>ing</w:t>
      </w:r>
      <w:r w:rsidR="00D929E6" w:rsidRPr="00333DFE">
        <w:rPr>
          <w:rFonts w:ascii="Times New Roman" w:hAnsi="Times New Roman"/>
          <w:u w:val="single"/>
        </w:rPr>
        <w:t xml:space="preserve"> Respondents</w:t>
      </w:r>
    </w:p>
    <w:p w:rsidR="00D929E6" w:rsidRPr="00333DFE" w:rsidRDefault="00D929E6" w:rsidP="00D929E6">
      <w:pPr>
        <w:ind w:left="720"/>
        <w:rPr>
          <w:rFonts w:ascii="Times New Roman" w:hAnsi="Times New Roman"/>
        </w:rPr>
      </w:pPr>
    </w:p>
    <w:p w:rsidR="00D929E6" w:rsidRPr="00333DFE" w:rsidRDefault="00D929E6" w:rsidP="00D929E6">
      <w:pPr>
        <w:ind w:left="720"/>
        <w:rPr>
          <w:b/>
        </w:rPr>
      </w:pPr>
      <w:r w:rsidRPr="00333DFE">
        <w:rPr>
          <w:rStyle w:val="Strong"/>
          <w:b w:val="0"/>
        </w:rPr>
        <w:t xml:space="preserve">There </w:t>
      </w:r>
      <w:r w:rsidR="00C929F4" w:rsidRPr="00333DFE">
        <w:rPr>
          <w:rStyle w:val="Strong"/>
          <w:b w:val="0"/>
        </w:rPr>
        <w:t>will be</w:t>
      </w:r>
      <w:r w:rsidRPr="00333DFE">
        <w:rPr>
          <w:rStyle w:val="Strong"/>
          <w:b w:val="0"/>
        </w:rPr>
        <w:t xml:space="preserve"> no payment or gift</w:t>
      </w:r>
      <w:r w:rsidR="00C929F4" w:rsidRPr="00333DFE">
        <w:rPr>
          <w:rStyle w:val="Strong"/>
          <w:b w:val="0"/>
        </w:rPr>
        <w:t>s made</w:t>
      </w:r>
      <w:r w:rsidRPr="00333DFE">
        <w:rPr>
          <w:rStyle w:val="Strong"/>
          <w:b w:val="0"/>
        </w:rPr>
        <w:t xml:space="preserve"> </w:t>
      </w:r>
      <w:r w:rsidR="00C929F4" w:rsidRPr="00333DFE">
        <w:rPr>
          <w:rStyle w:val="Strong"/>
          <w:b w:val="0"/>
        </w:rPr>
        <w:t xml:space="preserve">for responding to the survey </w:t>
      </w:r>
      <w:r w:rsidRPr="00333DFE">
        <w:rPr>
          <w:rStyle w:val="Strong"/>
          <w:b w:val="0"/>
        </w:rPr>
        <w:t xml:space="preserve">to staff in </w:t>
      </w:r>
      <w:r w:rsidR="00ED41D3" w:rsidRPr="00333DFE">
        <w:rPr>
          <w:rStyle w:val="Strong"/>
          <w:b w:val="0"/>
        </w:rPr>
        <w:t>s</w:t>
      </w:r>
      <w:r w:rsidRPr="00333DFE">
        <w:rPr>
          <w:rStyle w:val="Strong"/>
          <w:b w:val="0"/>
        </w:rPr>
        <w:t xml:space="preserve">tate or </w:t>
      </w:r>
      <w:r w:rsidR="00ED41D3" w:rsidRPr="00333DFE">
        <w:rPr>
          <w:rStyle w:val="Strong"/>
          <w:b w:val="0"/>
        </w:rPr>
        <w:t>f</w:t>
      </w:r>
      <w:r w:rsidRPr="00333DFE">
        <w:rPr>
          <w:rStyle w:val="Strong"/>
          <w:b w:val="0"/>
        </w:rPr>
        <w:t xml:space="preserve">ederal systems, local jail jurisdictions, </w:t>
      </w:r>
      <w:r w:rsidR="00C929F4" w:rsidRPr="00333DFE">
        <w:rPr>
          <w:rStyle w:val="Strong"/>
          <w:b w:val="0"/>
        </w:rPr>
        <w:t xml:space="preserve">facilities operated by the U.S. military or Immigration and Customs Enforcement, Indian country facilities, </w:t>
      </w:r>
      <w:r w:rsidRPr="00333DFE">
        <w:rPr>
          <w:rStyle w:val="Strong"/>
          <w:b w:val="0"/>
        </w:rPr>
        <w:t xml:space="preserve">private facilities or juvenile facilities. </w:t>
      </w:r>
    </w:p>
    <w:p w:rsidR="00D929E6" w:rsidRPr="00333DFE" w:rsidRDefault="00D929E6" w:rsidP="00014E15">
      <w:pPr>
        <w:rPr>
          <w:rFonts w:ascii="Times New Roman" w:hAnsi="Times New Roman"/>
        </w:rPr>
      </w:pPr>
    </w:p>
    <w:p w:rsidR="00846F18" w:rsidRPr="00333DFE" w:rsidRDefault="00846F18" w:rsidP="00014E15">
      <w:pPr>
        <w:rPr>
          <w:rFonts w:ascii="Times New Roman" w:hAnsi="Times New Roman"/>
        </w:rPr>
      </w:pPr>
      <w:r w:rsidRPr="00333DFE">
        <w:rPr>
          <w:rFonts w:ascii="Times New Roman" w:hAnsi="Times New Roman"/>
        </w:rPr>
        <w:t>1</w:t>
      </w:r>
      <w:r w:rsidR="0091278F" w:rsidRPr="00333DFE">
        <w:rPr>
          <w:rFonts w:ascii="Times New Roman" w:hAnsi="Times New Roman"/>
        </w:rPr>
        <w:t>0</w:t>
      </w:r>
      <w:r w:rsidRPr="00333DFE">
        <w:rPr>
          <w:rFonts w:ascii="Times New Roman" w:hAnsi="Times New Roman"/>
        </w:rPr>
        <w:t>.</w:t>
      </w:r>
      <w:r w:rsidRPr="00333DFE">
        <w:rPr>
          <w:rFonts w:ascii="Times New Roman" w:hAnsi="Times New Roman"/>
        </w:rPr>
        <w:tab/>
      </w:r>
      <w:r w:rsidRPr="00333DFE">
        <w:rPr>
          <w:rFonts w:ascii="Times New Roman" w:hAnsi="Times New Roman"/>
          <w:u w:val="single"/>
        </w:rPr>
        <w:t xml:space="preserve">Assurance of </w:t>
      </w:r>
      <w:r w:rsidR="00544B54" w:rsidRPr="00333DFE">
        <w:rPr>
          <w:rFonts w:ascii="Times New Roman" w:hAnsi="Times New Roman"/>
          <w:u w:val="single"/>
        </w:rPr>
        <w:t>C</w:t>
      </w:r>
      <w:r w:rsidRPr="00333DFE">
        <w:rPr>
          <w:rFonts w:ascii="Times New Roman" w:hAnsi="Times New Roman"/>
          <w:u w:val="single"/>
        </w:rPr>
        <w:t>onfidentiality</w:t>
      </w:r>
    </w:p>
    <w:p w:rsidR="00014E15" w:rsidRPr="00333DFE" w:rsidRDefault="00014E15" w:rsidP="00014E15">
      <w:pPr>
        <w:rPr>
          <w:rFonts w:ascii="Times New Roman" w:hAnsi="Times New Roman"/>
        </w:rPr>
      </w:pPr>
      <w:r w:rsidRPr="00333DFE">
        <w:rPr>
          <w:rFonts w:ascii="Times New Roman" w:hAnsi="Times New Roman"/>
        </w:rPr>
        <w:tab/>
      </w:r>
    </w:p>
    <w:p w:rsidR="00544B54" w:rsidRPr="00BD631A" w:rsidRDefault="00BD631A" w:rsidP="00BD631A">
      <w:pPr>
        <w:widowControl/>
        <w:ind w:left="720" w:right="-270"/>
      </w:pPr>
      <w:r>
        <w:t xml:space="preserve">BJS is authorized to conduct this data collection under </w:t>
      </w:r>
      <w:r w:rsidRPr="00217FD6">
        <w:t>42 U.S.C. § 3732(c</w:t>
      </w:r>
      <w:r>
        <w:t xml:space="preserve">) and P.L. </w:t>
      </w:r>
      <w:r w:rsidRPr="00333DFE">
        <w:rPr>
          <w:rFonts w:ascii="Times New Roman" w:hAnsi="Times New Roman"/>
        </w:rPr>
        <w:t>108-79</w:t>
      </w:r>
      <w:r>
        <w:t>. BJS is dedicated to maintaining the confidentiality of personally identifiable information, and will protect it to the fullest extent under federal law. </w:t>
      </w:r>
      <w:r w:rsidRPr="00333DFE">
        <w:rPr>
          <w:rFonts w:ascii="Times New Roman" w:hAnsi="Times New Roman"/>
          <w:color w:val="000000"/>
        </w:rPr>
        <w:t xml:space="preserve">(See Attachment 4.) </w:t>
      </w:r>
      <w:r>
        <w:t xml:space="preserve"> BJS, its employees, and its data collection agents will use the information provide</w:t>
      </w:r>
      <w:r w:rsidR="0002671F">
        <w:t>d</w:t>
      </w:r>
      <w:r>
        <w:t xml:space="preserve"> for statistical or research purposes only, and will not disclose information in identifiable form without </w:t>
      </w:r>
      <w:r w:rsidR="0002671F">
        <w:t>the respondent’s</w:t>
      </w:r>
      <w:r>
        <w:t xml:space="preserve"> consent to anyone outside of the BJS project team. All personally identifiable data collected under BJS’s authority are protected under the confidentiality provisions of 42 U.S.C. § 3789g, and 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For more information, go to </w:t>
      </w:r>
      <w:hyperlink r:id="rId11" w:history="1">
        <w:r w:rsidRPr="004173C1">
          <w:rPr>
            <w:rStyle w:val="Hyperlink"/>
          </w:rPr>
          <w:t>www.bjs.gov/content/pub/pdf/BJS_Data_Protection_Guidelines.pdf</w:t>
        </w:r>
      </w:hyperlink>
      <w:r>
        <w:t>.</w:t>
      </w:r>
      <w:r w:rsidR="0002671F">
        <w:t xml:space="preserve"> </w:t>
      </w:r>
      <w:r w:rsidRPr="00333DFE">
        <w:rPr>
          <w:rFonts w:ascii="Times New Roman" w:hAnsi="Times New Roman"/>
          <w:color w:val="000000"/>
        </w:rPr>
        <w:t>The Prison Rape Elimination Act requires that facility- and system-level counts and rates be reported to Congress and used by the Prison Rape Review Panel.</w:t>
      </w:r>
    </w:p>
    <w:p w:rsidR="00544B54" w:rsidRPr="00333DFE" w:rsidRDefault="00544B54" w:rsidP="002E027C">
      <w:pPr>
        <w:widowControl/>
        <w:ind w:left="720"/>
        <w:rPr>
          <w:rFonts w:ascii="Times New Roman" w:hAnsi="Times New Roman"/>
          <w:color w:val="000000"/>
        </w:rPr>
      </w:pPr>
    </w:p>
    <w:p w:rsidR="00791C9F" w:rsidRPr="00333DFE" w:rsidRDefault="00791C9F" w:rsidP="006F632D">
      <w:pPr>
        <w:widowControl/>
        <w:rPr>
          <w:rFonts w:ascii="Times New Roman" w:hAnsi="Times New Roman"/>
          <w:color w:val="000000"/>
        </w:rPr>
      </w:pPr>
      <w:r w:rsidRPr="00333DFE">
        <w:rPr>
          <w:rFonts w:ascii="Times New Roman" w:hAnsi="Times New Roman"/>
          <w:color w:val="000000"/>
        </w:rPr>
        <w:t>1</w:t>
      </w:r>
      <w:r w:rsidR="0091278F" w:rsidRPr="00333DFE">
        <w:rPr>
          <w:rFonts w:ascii="Times New Roman" w:hAnsi="Times New Roman"/>
          <w:color w:val="000000"/>
        </w:rPr>
        <w:t>1</w:t>
      </w:r>
      <w:r w:rsidRPr="00333DFE">
        <w:rPr>
          <w:rFonts w:ascii="Times New Roman" w:hAnsi="Times New Roman"/>
          <w:color w:val="000000"/>
        </w:rPr>
        <w:t>.</w:t>
      </w:r>
      <w:r w:rsidRPr="00333DFE">
        <w:rPr>
          <w:rFonts w:ascii="Times New Roman" w:hAnsi="Times New Roman"/>
          <w:color w:val="000000"/>
        </w:rPr>
        <w:tab/>
      </w:r>
      <w:r w:rsidRPr="00333DFE">
        <w:rPr>
          <w:rFonts w:ascii="Times New Roman" w:hAnsi="Times New Roman"/>
          <w:color w:val="000000"/>
          <w:u w:val="single"/>
        </w:rPr>
        <w:t>Justification for Sensitive Questions</w:t>
      </w:r>
    </w:p>
    <w:p w:rsidR="00791C9F" w:rsidRPr="00333DFE" w:rsidRDefault="00791C9F" w:rsidP="002E027C">
      <w:pPr>
        <w:widowControl/>
        <w:rPr>
          <w:rFonts w:ascii="Times New Roman" w:hAnsi="Times New Roman"/>
          <w:color w:val="000000"/>
        </w:rPr>
      </w:pPr>
    </w:p>
    <w:p w:rsidR="00791C9F" w:rsidRPr="00333DFE" w:rsidRDefault="00C311A5" w:rsidP="00623BD4">
      <w:pPr>
        <w:widowControl/>
        <w:ind w:left="720" w:hanging="720"/>
        <w:rPr>
          <w:rFonts w:ascii="Times New Roman" w:hAnsi="Times New Roman"/>
          <w:color w:val="000000"/>
        </w:rPr>
      </w:pPr>
      <w:r w:rsidRPr="00333DFE">
        <w:rPr>
          <w:rFonts w:ascii="Times New Roman" w:hAnsi="Times New Roman"/>
          <w:color w:val="000000"/>
        </w:rPr>
        <w:tab/>
      </w:r>
      <w:r w:rsidR="00544B54" w:rsidRPr="00333DFE">
        <w:rPr>
          <w:rFonts w:ascii="Times New Roman" w:hAnsi="Times New Roman"/>
          <w:color w:val="000000"/>
        </w:rPr>
        <w:t xml:space="preserve">The Act requires BJS to collect highly sensitive information. However, the collection is </w:t>
      </w:r>
      <w:r w:rsidR="00623BD4" w:rsidRPr="00333DFE">
        <w:rPr>
          <w:rFonts w:ascii="Times New Roman" w:hAnsi="Times New Roman"/>
          <w:color w:val="000000"/>
        </w:rPr>
        <w:t xml:space="preserve">based on administrative records, and most counts are </w:t>
      </w:r>
      <w:r w:rsidR="00544B54" w:rsidRPr="00333DFE">
        <w:rPr>
          <w:rFonts w:ascii="Times New Roman" w:hAnsi="Times New Roman"/>
          <w:color w:val="000000"/>
        </w:rPr>
        <w:t>aggregated to the</w:t>
      </w:r>
      <w:r w:rsidR="00E13C9B" w:rsidRPr="00333DFE">
        <w:rPr>
          <w:rFonts w:ascii="Times New Roman" w:hAnsi="Times New Roman"/>
          <w:color w:val="000000"/>
        </w:rPr>
        <w:t xml:space="preserve"> facility or system</w:t>
      </w:r>
      <w:r w:rsidR="007F1C18" w:rsidRPr="00333DFE">
        <w:rPr>
          <w:rFonts w:ascii="Times New Roman" w:hAnsi="Times New Roman"/>
          <w:color w:val="000000"/>
        </w:rPr>
        <w:t xml:space="preserve"> </w:t>
      </w:r>
      <w:r w:rsidR="00544B54" w:rsidRPr="00333DFE">
        <w:rPr>
          <w:rFonts w:ascii="Times New Roman" w:hAnsi="Times New Roman"/>
          <w:color w:val="000000"/>
        </w:rPr>
        <w:t>level.</w:t>
      </w:r>
      <w:r w:rsidR="00623BD4" w:rsidRPr="00333DFE">
        <w:rPr>
          <w:rFonts w:ascii="Times New Roman" w:hAnsi="Times New Roman"/>
          <w:color w:val="000000"/>
        </w:rPr>
        <w:t xml:space="preserve"> The substantiated incident form, which require</w:t>
      </w:r>
      <w:r w:rsidR="00B5718C" w:rsidRPr="00333DFE">
        <w:rPr>
          <w:rFonts w:ascii="Times New Roman" w:hAnsi="Times New Roman"/>
          <w:color w:val="000000"/>
        </w:rPr>
        <w:t>s</w:t>
      </w:r>
      <w:r w:rsidR="00623BD4" w:rsidRPr="00333DFE">
        <w:rPr>
          <w:rFonts w:ascii="Times New Roman" w:hAnsi="Times New Roman"/>
          <w:color w:val="000000"/>
        </w:rPr>
        <w:t xml:space="preserve"> details of a specific incident, </w:t>
      </w:r>
      <w:r w:rsidR="00460FA0" w:rsidRPr="00333DFE">
        <w:rPr>
          <w:rFonts w:ascii="Times New Roman" w:hAnsi="Times New Roman"/>
          <w:color w:val="000000"/>
        </w:rPr>
        <w:t>does</w:t>
      </w:r>
      <w:r w:rsidR="00623BD4" w:rsidRPr="00333DFE">
        <w:rPr>
          <w:rFonts w:ascii="Times New Roman" w:hAnsi="Times New Roman"/>
          <w:color w:val="000000"/>
        </w:rPr>
        <w:t xml:space="preserve"> not collect names of inmates, and characteristics of inmates and incidents are </w:t>
      </w:r>
      <w:r w:rsidR="00513CAF" w:rsidRPr="00333DFE">
        <w:rPr>
          <w:rFonts w:ascii="Times New Roman" w:hAnsi="Times New Roman"/>
          <w:color w:val="000000"/>
        </w:rPr>
        <w:t>reported</w:t>
      </w:r>
      <w:r w:rsidR="00623BD4" w:rsidRPr="00333DFE">
        <w:rPr>
          <w:rFonts w:ascii="Times New Roman" w:hAnsi="Times New Roman"/>
          <w:color w:val="000000"/>
        </w:rPr>
        <w:t xml:space="preserve"> in the aggregate </w:t>
      </w:r>
      <w:r w:rsidR="00513CAF" w:rsidRPr="00333DFE">
        <w:rPr>
          <w:rFonts w:ascii="Times New Roman" w:hAnsi="Times New Roman"/>
          <w:color w:val="000000"/>
        </w:rPr>
        <w:t>rather than</w:t>
      </w:r>
      <w:r w:rsidR="00623BD4" w:rsidRPr="00333DFE">
        <w:rPr>
          <w:rFonts w:ascii="Times New Roman" w:hAnsi="Times New Roman"/>
          <w:color w:val="000000"/>
        </w:rPr>
        <w:t xml:space="preserve"> by facility. </w:t>
      </w:r>
    </w:p>
    <w:p w:rsidR="0002671F" w:rsidRDefault="0002671F" w:rsidP="0020550F">
      <w:pPr>
        <w:widowControl/>
        <w:ind w:left="1440" w:hanging="720"/>
        <w:rPr>
          <w:rFonts w:ascii="Times New Roman" w:hAnsi="Times New Roman"/>
          <w:color w:val="000000"/>
        </w:rPr>
      </w:pPr>
    </w:p>
    <w:p w:rsidR="0002671F" w:rsidRDefault="0002671F" w:rsidP="0020550F">
      <w:pPr>
        <w:widowControl/>
        <w:ind w:left="1440" w:hanging="720"/>
        <w:rPr>
          <w:rFonts w:ascii="Times New Roman" w:hAnsi="Times New Roman"/>
          <w:color w:val="000000"/>
        </w:rPr>
      </w:pPr>
    </w:p>
    <w:p w:rsidR="0002671F" w:rsidRPr="00333DFE" w:rsidRDefault="0002671F" w:rsidP="0020550F">
      <w:pPr>
        <w:widowControl/>
        <w:ind w:left="1440" w:hanging="720"/>
        <w:rPr>
          <w:rFonts w:ascii="Times New Roman" w:hAnsi="Times New Roman"/>
          <w:color w:val="000000"/>
        </w:rPr>
      </w:pPr>
    </w:p>
    <w:p w:rsidR="00791C9F" w:rsidRPr="00333DFE" w:rsidRDefault="00791C9F" w:rsidP="002E027C">
      <w:pPr>
        <w:widowControl/>
        <w:rPr>
          <w:rFonts w:ascii="Times New Roman" w:hAnsi="Times New Roman"/>
          <w:color w:val="000000"/>
        </w:rPr>
      </w:pPr>
      <w:r w:rsidRPr="00333DFE">
        <w:rPr>
          <w:rFonts w:ascii="Times New Roman" w:hAnsi="Times New Roman"/>
          <w:color w:val="000000"/>
        </w:rPr>
        <w:lastRenderedPageBreak/>
        <w:t>1</w:t>
      </w:r>
      <w:r w:rsidR="0091278F" w:rsidRPr="00333DFE">
        <w:rPr>
          <w:rFonts w:ascii="Times New Roman" w:hAnsi="Times New Roman"/>
          <w:color w:val="000000"/>
        </w:rPr>
        <w:t>2</w:t>
      </w:r>
      <w:r w:rsidRPr="00333DFE">
        <w:rPr>
          <w:rFonts w:ascii="Times New Roman" w:hAnsi="Times New Roman"/>
          <w:color w:val="000000"/>
        </w:rPr>
        <w:t>.</w:t>
      </w:r>
      <w:r w:rsidRPr="00333DFE">
        <w:rPr>
          <w:rFonts w:ascii="Times New Roman" w:hAnsi="Times New Roman"/>
          <w:color w:val="000000"/>
        </w:rPr>
        <w:tab/>
      </w:r>
      <w:r w:rsidRPr="00333DFE">
        <w:rPr>
          <w:rFonts w:ascii="Times New Roman" w:hAnsi="Times New Roman"/>
          <w:color w:val="000000"/>
          <w:u w:val="single"/>
        </w:rPr>
        <w:t>Estimate of</w:t>
      </w:r>
      <w:r w:rsidR="004F7D2E" w:rsidRPr="00333DFE">
        <w:rPr>
          <w:rFonts w:ascii="Times New Roman" w:hAnsi="Times New Roman"/>
          <w:color w:val="000000"/>
          <w:u w:val="single"/>
        </w:rPr>
        <w:t xml:space="preserve"> </w:t>
      </w:r>
      <w:r w:rsidR="0091278F" w:rsidRPr="00333DFE">
        <w:rPr>
          <w:rFonts w:ascii="Times New Roman" w:hAnsi="Times New Roman"/>
          <w:color w:val="000000"/>
          <w:u w:val="single"/>
        </w:rPr>
        <w:t>Respondent</w:t>
      </w:r>
      <w:r w:rsidRPr="00333DFE">
        <w:rPr>
          <w:rFonts w:ascii="Times New Roman" w:hAnsi="Times New Roman"/>
          <w:color w:val="000000"/>
          <w:u w:val="single"/>
        </w:rPr>
        <w:t xml:space="preserve"> Burden</w:t>
      </w:r>
      <w:r w:rsidRPr="00333DFE">
        <w:rPr>
          <w:rFonts w:ascii="Times New Roman" w:hAnsi="Times New Roman"/>
          <w:color w:val="000000"/>
        </w:rPr>
        <w:t xml:space="preserve"> </w:t>
      </w:r>
      <w:r w:rsidRPr="00333DFE">
        <w:rPr>
          <w:rFonts w:ascii="Times New Roman" w:hAnsi="Times New Roman"/>
          <w:iCs/>
          <w:color w:val="0000FF"/>
        </w:rPr>
        <w:t xml:space="preserve"> </w:t>
      </w:r>
    </w:p>
    <w:p w:rsidR="00791C9F" w:rsidRPr="00333DFE" w:rsidRDefault="00791C9F" w:rsidP="002E027C">
      <w:pPr>
        <w:widowControl/>
        <w:rPr>
          <w:rFonts w:ascii="Times New Roman" w:hAnsi="Times New Roman"/>
          <w:color w:val="000000"/>
        </w:rPr>
      </w:pPr>
    </w:p>
    <w:p w:rsidR="003019FE" w:rsidRPr="00333DFE" w:rsidRDefault="003019FE" w:rsidP="002E027C">
      <w:pPr>
        <w:widowControl/>
        <w:ind w:left="720"/>
        <w:rPr>
          <w:rFonts w:ascii="Times New Roman" w:hAnsi="Times New Roman"/>
          <w:color w:val="000000"/>
        </w:rPr>
      </w:pPr>
      <w:r w:rsidRPr="00333DFE">
        <w:rPr>
          <w:rFonts w:ascii="Times New Roman" w:hAnsi="Times New Roman"/>
          <w:color w:val="000000"/>
        </w:rPr>
        <w:t xml:space="preserve">In 2012, the Department of Justice issued </w:t>
      </w:r>
      <w:r w:rsidRPr="00333DFE">
        <w:rPr>
          <w:rFonts w:ascii="Times New Roman" w:hAnsi="Times New Roman"/>
          <w:i/>
          <w:color w:val="000000"/>
        </w:rPr>
        <w:t xml:space="preserve">National </w:t>
      </w:r>
      <w:r w:rsidR="00186D7C" w:rsidRPr="00333DFE">
        <w:rPr>
          <w:rFonts w:ascii="Times New Roman" w:hAnsi="Times New Roman"/>
          <w:i/>
          <w:color w:val="000000"/>
        </w:rPr>
        <w:t>S</w:t>
      </w:r>
      <w:r w:rsidRPr="00333DFE">
        <w:rPr>
          <w:rFonts w:ascii="Times New Roman" w:hAnsi="Times New Roman"/>
          <w:i/>
          <w:color w:val="000000"/>
        </w:rPr>
        <w:t>tandards to Prevent, Detect, and Respond to Prison Rape</w:t>
      </w:r>
      <w:r w:rsidRPr="00333DFE">
        <w:rPr>
          <w:rFonts w:ascii="Times New Roman" w:hAnsi="Times New Roman"/>
          <w:color w:val="000000"/>
        </w:rPr>
        <w:t xml:space="preserve"> (28 C.F.R. part 115). In order to detect possible patterns and help prevent future incidents, these standards include the requirement for agencies</w:t>
      </w:r>
      <w:r w:rsidRPr="00333DFE">
        <w:rPr>
          <w:rStyle w:val="FootnoteReference"/>
          <w:rFonts w:ascii="Times New Roman" w:hAnsi="Times New Roman"/>
          <w:color w:val="000000"/>
          <w:vertAlign w:val="superscript"/>
        </w:rPr>
        <w:footnoteReference w:id="1"/>
      </w:r>
      <w:r w:rsidRPr="00333DFE">
        <w:rPr>
          <w:rFonts w:ascii="Times New Roman" w:hAnsi="Times New Roman"/>
          <w:color w:val="000000"/>
        </w:rPr>
        <w:t xml:space="preserve"> to collect and aggregate data regarding incidents of sexual abuse</w:t>
      </w:r>
      <w:r w:rsidR="00827706" w:rsidRPr="00333DFE">
        <w:rPr>
          <w:rFonts w:ascii="Times New Roman" w:hAnsi="Times New Roman"/>
          <w:color w:val="000000"/>
        </w:rPr>
        <w:t xml:space="preserve"> (</w:t>
      </w:r>
      <w:r w:rsidR="00827706" w:rsidRPr="00333DFE">
        <w:rPr>
          <w:rFonts w:ascii="Arial" w:hAnsi="Arial" w:cs="Arial"/>
          <w:color w:val="000000"/>
        </w:rPr>
        <w:t>§</w:t>
      </w:r>
      <w:r w:rsidR="00827706" w:rsidRPr="00333DFE">
        <w:rPr>
          <w:rFonts w:ascii="Times New Roman" w:hAnsi="Times New Roman"/>
          <w:color w:val="000000"/>
        </w:rPr>
        <w:t>115.87 (a-b)). At a minimum, these data must include sufficient information to fully answer all questions in the Survey of Sexual Victimization (SSV) conducted by DOJ (</w:t>
      </w:r>
      <w:r w:rsidR="00827706" w:rsidRPr="00333DFE">
        <w:rPr>
          <w:rFonts w:ascii="Arial" w:hAnsi="Arial" w:cs="Arial"/>
          <w:color w:val="000000"/>
        </w:rPr>
        <w:t>§</w:t>
      </w:r>
      <w:r w:rsidR="00827706" w:rsidRPr="00333DFE">
        <w:rPr>
          <w:rFonts w:ascii="Times New Roman" w:hAnsi="Times New Roman"/>
          <w:color w:val="000000"/>
        </w:rPr>
        <w:t>115.87 (c)). To be compliant with these standards, agencies are required to provide such data upon request for each calendar year they are selected in the SSV sample (</w:t>
      </w:r>
      <w:r w:rsidR="00827706" w:rsidRPr="00333DFE">
        <w:rPr>
          <w:rFonts w:ascii="Arial" w:hAnsi="Arial" w:cs="Arial"/>
          <w:color w:val="000000"/>
        </w:rPr>
        <w:t>§</w:t>
      </w:r>
      <w:r w:rsidR="00827706" w:rsidRPr="00333DFE">
        <w:rPr>
          <w:rFonts w:ascii="Times New Roman" w:hAnsi="Times New Roman"/>
          <w:color w:val="000000"/>
        </w:rPr>
        <w:t xml:space="preserve">115.87 (f)). </w:t>
      </w:r>
      <w:r w:rsidRPr="00333DFE">
        <w:rPr>
          <w:rFonts w:ascii="Times New Roman" w:hAnsi="Times New Roman"/>
          <w:color w:val="000000"/>
        </w:rPr>
        <w:t xml:space="preserve"> </w:t>
      </w:r>
    </w:p>
    <w:p w:rsidR="003019FE" w:rsidRPr="00333DFE" w:rsidRDefault="003019FE" w:rsidP="002E027C">
      <w:pPr>
        <w:widowControl/>
        <w:ind w:left="720"/>
        <w:rPr>
          <w:rFonts w:ascii="Times New Roman" w:hAnsi="Times New Roman"/>
          <w:color w:val="000000"/>
        </w:rPr>
      </w:pPr>
    </w:p>
    <w:p w:rsidR="007E7224" w:rsidRPr="00333DFE" w:rsidRDefault="00791C9F" w:rsidP="002E027C">
      <w:pPr>
        <w:widowControl/>
        <w:ind w:left="720"/>
        <w:rPr>
          <w:rFonts w:ascii="Times New Roman" w:hAnsi="Times New Roman"/>
          <w:color w:val="000000"/>
        </w:rPr>
      </w:pPr>
      <w:r w:rsidRPr="00333DFE">
        <w:rPr>
          <w:rFonts w:ascii="Times New Roman" w:hAnsi="Times New Roman"/>
          <w:color w:val="000000"/>
        </w:rPr>
        <w:t xml:space="preserve">BJS anticipates </w:t>
      </w:r>
      <w:r w:rsidR="007E7224" w:rsidRPr="00333DFE">
        <w:rPr>
          <w:rFonts w:ascii="Times New Roman" w:hAnsi="Times New Roman"/>
          <w:color w:val="000000"/>
        </w:rPr>
        <w:t xml:space="preserve">sending </w:t>
      </w:r>
      <w:r w:rsidR="007E7224" w:rsidRPr="00333DFE">
        <w:rPr>
          <w:rFonts w:ascii="Times New Roman" w:hAnsi="Times New Roman"/>
        </w:rPr>
        <w:t>out 1,</w:t>
      </w:r>
      <w:r w:rsidR="00C90452" w:rsidRPr="00333DFE">
        <w:rPr>
          <w:rFonts w:ascii="Times New Roman" w:hAnsi="Times New Roman"/>
        </w:rPr>
        <w:t>5</w:t>
      </w:r>
      <w:r w:rsidR="00EC56B8" w:rsidRPr="00333DFE">
        <w:rPr>
          <w:rFonts w:ascii="Times New Roman" w:hAnsi="Times New Roman"/>
        </w:rPr>
        <w:t>74</w:t>
      </w:r>
      <w:r w:rsidR="0020550F" w:rsidRPr="00333DFE">
        <w:rPr>
          <w:rFonts w:ascii="Times New Roman" w:hAnsi="Times New Roman"/>
        </w:rPr>
        <w:t xml:space="preserve"> </w:t>
      </w:r>
      <w:r w:rsidR="007E7224" w:rsidRPr="00333DFE">
        <w:rPr>
          <w:rFonts w:ascii="Times New Roman" w:hAnsi="Times New Roman"/>
        </w:rPr>
        <w:t>forms during</w:t>
      </w:r>
      <w:r w:rsidR="0020550F" w:rsidRPr="00333DFE">
        <w:rPr>
          <w:rFonts w:ascii="Times New Roman" w:hAnsi="Times New Roman"/>
        </w:rPr>
        <w:t xml:space="preserve"> report year 20</w:t>
      </w:r>
      <w:r w:rsidR="00BC72B4" w:rsidRPr="00333DFE">
        <w:rPr>
          <w:rFonts w:ascii="Times New Roman" w:hAnsi="Times New Roman"/>
        </w:rPr>
        <w:t>16</w:t>
      </w:r>
      <w:r w:rsidRPr="00333DFE">
        <w:rPr>
          <w:rFonts w:ascii="Times New Roman" w:hAnsi="Times New Roman"/>
          <w:color w:val="000000"/>
        </w:rPr>
        <w:t xml:space="preserve">. </w:t>
      </w:r>
      <w:r w:rsidR="00F16F95" w:rsidRPr="00333DFE">
        <w:rPr>
          <w:rFonts w:ascii="Times New Roman" w:hAnsi="Times New Roman"/>
          <w:color w:val="000000"/>
        </w:rPr>
        <w:t xml:space="preserve">There are </w:t>
      </w:r>
      <w:r w:rsidR="00B64E95" w:rsidRPr="00333DFE">
        <w:rPr>
          <w:rFonts w:ascii="Times New Roman" w:hAnsi="Times New Roman"/>
          <w:color w:val="000000"/>
        </w:rPr>
        <w:t>six</w:t>
      </w:r>
      <w:r w:rsidR="00F16F95" w:rsidRPr="00333DFE">
        <w:rPr>
          <w:rFonts w:ascii="Times New Roman" w:hAnsi="Times New Roman"/>
          <w:color w:val="000000"/>
        </w:rPr>
        <w:t xml:space="preserve"> versions of the SSV</w:t>
      </w:r>
      <w:r w:rsidR="009C2BBA" w:rsidRPr="00333DFE">
        <w:rPr>
          <w:rFonts w:ascii="Times New Roman" w:hAnsi="Times New Roman"/>
          <w:color w:val="000000"/>
        </w:rPr>
        <w:t xml:space="preserve"> summary form</w:t>
      </w:r>
      <w:r w:rsidR="00F16F95" w:rsidRPr="00333DFE">
        <w:rPr>
          <w:rFonts w:ascii="Times New Roman" w:hAnsi="Times New Roman"/>
          <w:color w:val="000000"/>
        </w:rPr>
        <w:t xml:space="preserve">, one each for the Federal Bureau of Prisons (SSV-1), </w:t>
      </w:r>
      <w:r w:rsidR="00B64E95" w:rsidRPr="00333DFE">
        <w:rPr>
          <w:rFonts w:ascii="Times New Roman" w:hAnsi="Times New Roman"/>
          <w:color w:val="000000"/>
        </w:rPr>
        <w:t>s</w:t>
      </w:r>
      <w:r w:rsidR="00F16F95" w:rsidRPr="00333DFE">
        <w:rPr>
          <w:rFonts w:ascii="Times New Roman" w:hAnsi="Times New Roman"/>
          <w:color w:val="000000"/>
        </w:rPr>
        <w:t xml:space="preserve">tate </w:t>
      </w:r>
      <w:r w:rsidR="00B64E95" w:rsidRPr="00333DFE">
        <w:rPr>
          <w:rFonts w:ascii="Times New Roman" w:hAnsi="Times New Roman"/>
          <w:color w:val="000000"/>
        </w:rPr>
        <w:t>p</w:t>
      </w:r>
      <w:r w:rsidR="00017902" w:rsidRPr="00333DFE">
        <w:rPr>
          <w:rFonts w:ascii="Times New Roman" w:hAnsi="Times New Roman"/>
          <w:color w:val="000000"/>
        </w:rPr>
        <w:t xml:space="preserve">rison </w:t>
      </w:r>
      <w:r w:rsidR="00B64E95" w:rsidRPr="00333DFE">
        <w:rPr>
          <w:rFonts w:ascii="Times New Roman" w:hAnsi="Times New Roman"/>
          <w:color w:val="000000"/>
        </w:rPr>
        <w:t>s</w:t>
      </w:r>
      <w:r w:rsidR="00017902" w:rsidRPr="00333DFE">
        <w:rPr>
          <w:rFonts w:ascii="Times New Roman" w:hAnsi="Times New Roman"/>
          <w:color w:val="000000"/>
        </w:rPr>
        <w:t>ystems</w:t>
      </w:r>
      <w:r w:rsidR="00F16F95" w:rsidRPr="00333DFE">
        <w:rPr>
          <w:rFonts w:ascii="Times New Roman" w:hAnsi="Times New Roman"/>
          <w:color w:val="000000"/>
        </w:rPr>
        <w:t xml:space="preserve"> (SSV-2), </w:t>
      </w:r>
      <w:r w:rsidR="00B64E95" w:rsidRPr="00333DFE">
        <w:rPr>
          <w:rFonts w:ascii="Times New Roman" w:hAnsi="Times New Roman"/>
          <w:color w:val="000000"/>
        </w:rPr>
        <w:t>l</w:t>
      </w:r>
      <w:r w:rsidR="00F16F95" w:rsidRPr="00333DFE">
        <w:rPr>
          <w:rFonts w:ascii="Times New Roman" w:hAnsi="Times New Roman"/>
          <w:color w:val="000000"/>
        </w:rPr>
        <w:t xml:space="preserve">ocal </w:t>
      </w:r>
      <w:r w:rsidR="00B64E95" w:rsidRPr="00333DFE">
        <w:rPr>
          <w:rFonts w:ascii="Times New Roman" w:hAnsi="Times New Roman"/>
          <w:color w:val="000000"/>
        </w:rPr>
        <w:t>j</w:t>
      </w:r>
      <w:r w:rsidR="00F16F95" w:rsidRPr="00333DFE">
        <w:rPr>
          <w:rFonts w:ascii="Times New Roman" w:hAnsi="Times New Roman"/>
          <w:color w:val="000000"/>
        </w:rPr>
        <w:t xml:space="preserve">ail </w:t>
      </w:r>
      <w:r w:rsidR="00B64E95" w:rsidRPr="00333DFE">
        <w:rPr>
          <w:rFonts w:ascii="Times New Roman" w:hAnsi="Times New Roman"/>
          <w:color w:val="000000"/>
        </w:rPr>
        <w:t>j</w:t>
      </w:r>
      <w:r w:rsidR="00F16F95" w:rsidRPr="00333DFE">
        <w:rPr>
          <w:rFonts w:ascii="Times New Roman" w:hAnsi="Times New Roman"/>
          <w:color w:val="000000"/>
        </w:rPr>
        <w:t xml:space="preserve">urisdictions (SSV-3), </w:t>
      </w:r>
      <w:r w:rsidR="00B64E95" w:rsidRPr="00333DFE">
        <w:rPr>
          <w:rFonts w:ascii="Times New Roman" w:hAnsi="Times New Roman"/>
          <w:color w:val="000000"/>
        </w:rPr>
        <w:t>p</w:t>
      </w:r>
      <w:r w:rsidR="00017902" w:rsidRPr="00333DFE">
        <w:rPr>
          <w:rFonts w:ascii="Times New Roman" w:hAnsi="Times New Roman"/>
          <w:color w:val="000000"/>
        </w:rPr>
        <w:t>rivate</w:t>
      </w:r>
      <w:r w:rsidR="003019FE" w:rsidRPr="00333DFE">
        <w:rPr>
          <w:rFonts w:ascii="Times New Roman" w:hAnsi="Times New Roman"/>
          <w:color w:val="000000"/>
        </w:rPr>
        <w:t>, military, ICE, and tribal</w:t>
      </w:r>
      <w:r w:rsidR="00017902" w:rsidRPr="00333DFE">
        <w:rPr>
          <w:rFonts w:ascii="Times New Roman" w:hAnsi="Times New Roman"/>
          <w:color w:val="000000"/>
        </w:rPr>
        <w:t xml:space="preserve"> </w:t>
      </w:r>
      <w:r w:rsidR="00B64E95" w:rsidRPr="00333DFE">
        <w:rPr>
          <w:rFonts w:ascii="Times New Roman" w:hAnsi="Times New Roman"/>
          <w:color w:val="000000"/>
        </w:rPr>
        <w:t>a</w:t>
      </w:r>
      <w:r w:rsidR="00017902" w:rsidRPr="00333DFE">
        <w:rPr>
          <w:rFonts w:ascii="Times New Roman" w:hAnsi="Times New Roman"/>
          <w:color w:val="000000"/>
        </w:rPr>
        <w:t xml:space="preserve">dult </w:t>
      </w:r>
      <w:r w:rsidR="00B64E95" w:rsidRPr="00333DFE">
        <w:rPr>
          <w:rFonts w:ascii="Times New Roman" w:hAnsi="Times New Roman"/>
          <w:color w:val="000000"/>
        </w:rPr>
        <w:t>c</w:t>
      </w:r>
      <w:r w:rsidR="00017902" w:rsidRPr="00333DFE">
        <w:rPr>
          <w:rFonts w:ascii="Times New Roman" w:hAnsi="Times New Roman"/>
          <w:color w:val="000000"/>
        </w:rPr>
        <w:t xml:space="preserve">orrectional </w:t>
      </w:r>
      <w:r w:rsidR="00B64E95" w:rsidRPr="00333DFE">
        <w:rPr>
          <w:rFonts w:ascii="Times New Roman" w:hAnsi="Times New Roman"/>
          <w:color w:val="000000"/>
        </w:rPr>
        <w:t>f</w:t>
      </w:r>
      <w:r w:rsidR="00017902" w:rsidRPr="00333DFE">
        <w:rPr>
          <w:rFonts w:ascii="Times New Roman" w:hAnsi="Times New Roman"/>
          <w:color w:val="000000"/>
        </w:rPr>
        <w:t xml:space="preserve">acilities (SSV-4), </w:t>
      </w:r>
      <w:r w:rsidR="00B64E95" w:rsidRPr="00333DFE">
        <w:rPr>
          <w:rFonts w:ascii="Times New Roman" w:hAnsi="Times New Roman"/>
          <w:color w:val="000000"/>
        </w:rPr>
        <w:t>s</w:t>
      </w:r>
      <w:r w:rsidR="00017902" w:rsidRPr="00333DFE">
        <w:rPr>
          <w:rFonts w:ascii="Times New Roman" w:hAnsi="Times New Roman"/>
          <w:color w:val="000000"/>
        </w:rPr>
        <w:t xml:space="preserve">tate </w:t>
      </w:r>
      <w:r w:rsidR="00B64E95" w:rsidRPr="00333DFE">
        <w:rPr>
          <w:rFonts w:ascii="Times New Roman" w:hAnsi="Times New Roman"/>
          <w:color w:val="000000"/>
        </w:rPr>
        <w:t>j</w:t>
      </w:r>
      <w:r w:rsidR="00017902" w:rsidRPr="00333DFE">
        <w:rPr>
          <w:rFonts w:ascii="Times New Roman" w:hAnsi="Times New Roman"/>
          <w:color w:val="000000"/>
        </w:rPr>
        <w:t xml:space="preserve">uvenile </w:t>
      </w:r>
      <w:r w:rsidR="00B64E95" w:rsidRPr="00333DFE">
        <w:rPr>
          <w:rFonts w:ascii="Times New Roman" w:hAnsi="Times New Roman"/>
          <w:color w:val="000000"/>
        </w:rPr>
        <w:t>s</w:t>
      </w:r>
      <w:r w:rsidR="00017902" w:rsidRPr="00333DFE">
        <w:rPr>
          <w:rFonts w:ascii="Times New Roman" w:hAnsi="Times New Roman"/>
          <w:color w:val="000000"/>
        </w:rPr>
        <w:t xml:space="preserve">ystems (SSV-5), </w:t>
      </w:r>
      <w:r w:rsidR="00F16F95" w:rsidRPr="00333DFE">
        <w:rPr>
          <w:rFonts w:ascii="Times New Roman" w:hAnsi="Times New Roman"/>
          <w:color w:val="000000"/>
        </w:rPr>
        <w:t xml:space="preserve">and </w:t>
      </w:r>
      <w:r w:rsidR="00B64E95" w:rsidRPr="00333DFE">
        <w:rPr>
          <w:rFonts w:ascii="Times New Roman" w:hAnsi="Times New Roman"/>
          <w:color w:val="000000"/>
        </w:rPr>
        <w:t>l</w:t>
      </w:r>
      <w:r w:rsidR="0027509C" w:rsidRPr="00333DFE">
        <w:rPr>
          <w:rFonts w:ascii="Times New Roman" w:hAnsi="Times New Roman"/>
          <w:color w:val="000000"/>
        </w:rPr>
        <w:t xml:space="preserve">ocally or </w:t>
      </w:r>
      <w:r w:rsidR="00B64E95" w:rsidRPr="00333DFE">
        <w:rPr>
          <w:rFonts w:ascii="Times New Roman" w:hAnsi="Times New Roman"/>
          <w:color w:val="000000"/>
        </w:rPr>
        <w:t>p</w:t>
      </w:r>
      <w:r w:rsidR="0027509C" w:rsidRPr="00333DFE">
        <w:rPr>
          <w:rFonts w:ascii="Times New Roman" w:hAnsi="Times New Roman"/>
          <w:color w:val="000000"/>
        </w:rPr>
        <w:t>rivately</w:t>
      </w:r>
      <w:r w:rsidR="0073323C" w:rsidRPr="00333DFE">
        <w:rPr>
          <w:rFonts w:ascii="Times New Roman" w:hAnsi="Times New Roman"/>
          <w:color w:val="000000"/>
        </w:rPr>
        <w:t xml:space="preserve"> </w:t>
      </w:r>
      <w:r w:rsidR="00B64E95" w:rsidRPr="00333DFE">
        <w:rPr>
          <w:rFonts w:ascii="Times New Roman" w:hAnsi="Times New Roman"/>
          <w:color w:val="000000"/>
        </w:rPr>
        <w:t>o</w:t>
      </w:r>
      <w:r w:rsidR="0027509C" w:rsidRPr="00333DFE">
        <w:rPr>
          <w:rFonts w:ascii="Times New Roman" w:hAnsi="Times New Roman"/>
          <w:color w:val="000000"/>
        </w:rPr>
        <w:t xml:space="preserve">perated </w:t>
      </w:r>
      <w:r w:rsidR="00B64E95" w:rsidRPr="00333DFE">
        <w:rPr>
          <w:rFonts w:ascii="Times New Roman" w:hAnsi="Times New Roman"/>
          <w:color w:val="000000"/>
        </w:rPr>
        <w:t>j</w:t>
      </w:r>
      <w:r w:rsidR="0027509C" w:rsidRPr="00333DFE">
        <w:rPr>
          <w:rFonts w:ascii="Times New Roman" w:hAnsi="Times New Roman"/>
          <w:color w:val="000000"/>
        </w:rPr>
        <w:t xml:space="preserve">uvenile </w:t>
      </w:r>
      <w:r w:rsidR="00B64E95" w:rsidRPr="00333DFE">
        <w:rPr>
          <w:rFonts w:ascii="Times New Roman" w:hAnsi="Times New Roman"/>
          <w:color w:val="000000"/>
        </w:rPr>
        <w:t>f</w:t>
      </w:r>
      <w:r w:rsidR="0027509C" w:rsidRPr="00333DFE">
        <w:rPr>
          <w:rFonts w:ascii="Times New Roman" w:hAnsi="Times New Roman"/>
          <w:color w:val="000000"/>
        </w:rPr>
        <w:t xml:space="preserve">acilities (SSV-6). </w:t>
      </w:r>
      <w:r w:rsidR="00C4781A" w:rsidRPr="00333DFE">
        <w:rPr>
          <w:rFonts w:ascii="Times New Roman" w:hAnsi="Times New Roman"/>
          <w:color w:val="000000"/>
        </w:rPr>
        <w:t>T</w:t>
      </w:r>
      <w:r w:rsidR="007E7224" w:rsidRPr="00333DFE">
        <w:rPr>
          <w:rFonts w:ascii="Times New Roman" w:hAnsi="Times New Roman"/>
          <w:color w:val="000000"/>
        </w:rPr>
        <w:t xml:space="preserve">able </w:t>
      </w:r>
      <w:r w:rsidR="00C4781A" w:rsidRPr="00333DFE">
        <w:rPr>
          <w:rFonts w:ascii="Times New Roman" w:hAnsi="Times New Roman"/>
          <w:color w:val="000000"/>
        </w:rPr>
        <w:t xml:space="preserve">1 </w:t>
      </w:r>
      <w:r w:rsidR="007E7224" w:rsidRPr="00333DFE">
        <w:rPr>
          <w:rFonts w:ascii="Times New Roman" w:hAnsi="Times New Roman"/>
          <w:color w:val="000000"/>
        </w:rPr>
        <w:t xml:space="preserve">below contains a breakdown of forms by respondent type. </w:t>
      </w:r>
    </w:p>
    <w:p w:rsidR="007E7224" w:rsidRPr="00333DFE" w:rsidRDefault="007E7224" w:rsidP="002E027C">
      <w:pPr>
        <w:widowControl/>
        <w:ind w:left="720"/>
        <w:rPr>
          <w:rFonts w:ascii="Times New Roman" w:hAnsi="Times New Roman"/>
          <w:color w:val="000000"/>
        </w:rPr>
      </w:pPr>
    </w:p>
    <w:p w:rsidR="00D60908" w:rsidRPr="00333DFE" w:rsidRDefault="00326D10" w:rsidP="002E027C">
      <w:pPr>
        <w:widowControl/>
        <w:ind w:left="720"/>
        <w:rPr>
          <w:rFonts w:ascii="Times New Roman" w:hAnsi="Times New Roman"/>
        </w:rPr>
      </w:pPr>
      <w:r w:rsidRPr="00333DFE">
        <w:rPr>
          <w:rFonts w:ascii="Times New Roman" w:hAnsi="Times New Roman"/>
          <w:color w:val="000000"/>
        </w:rPr>
        <w:t>Based on prior administrations, t</w:t>
      </w:r>
      <w:r w:rsidR="00F16F95" w:rsidRPr="00333DFE">
        <w:rPr>
          <w:rFonts w:ascii="Times New Roman" w:hAnsi="Times New Roman"/>
          <w:color w:val="000000"/>
        </w:rPr>
        <w:t xml:space="preserve">he estimated average amount of time to complete the SSV-1, SSV-2, </w:t>
      </w:r>
      <w:r w:rsidRPr="00333DFE">
        <w:rPr>
          <w:rFonts w:ascii="Times New Roman" w:hAnsi="Times New Roman"/>
          <w:color w:val="000000"/>
        </w:rPr>
        <w:t>a</w:t>
      </w:r>
      <w:r w:rsidR="002616AB" w:rsidRPr="00333DFE">
        <w:rPr>
          <w:rFonts w:ascii="Times New Roman" w:hAnsi="Times New Roman"/>
          <w:color w:val="000000"/>
        </w:rPr>
        <w:t>nd SSV-5 (system-level summary forms</w:t>
      </w:r>
      <w:r w:rsidRPr="00333DFE">
        <w:rPr>
          <w:rFonts w:ascii="Times New Roman" w:hAnsi="Times New Roman"/>
          <w:color w:val="000000"/>
        </w:rPr>
        <w:t xml:space="preserve">) </w:t>
      </w:r>
      <w:r w:rsidR="00F16F95" w:rsidRPr="00333DFE">
        <w:rPr>
          <w:rFonts w:ascii="Times New Roman" w:hAnsi="Times New Roman"/>
          <w:color w:val="000000"/>
        </w:rPr>
        <w:t xml:space="preserve">is </w:t>
      </w:r>
      <w:r w:rsidR="00460FA0" w:rsidRPr="00333DFE">
        <w:rPr>
          <w:rFonts w:ascii="Times New Roman" w:hAnsi="Times New Roman"/>
          <w:color w:val="000000"/>
        </w:rPr>
        <w:t>1</w:t>
      </w:r>
      <w:r w:rsidR="00D60908" w:rsidRPr="00333DFE">
        <w:rPr>
          <w:rFonts w:ascii="Times New Roman" w:hAnsi="Times New Roman"/>
          <w:color w:val="000000"/>
        </w:rPr>
        <w:t xml:space="preserve"> hour. </w:t>
      </w:r>
      <w:r w:rsidRPr="00333DFE">
        <w:rPr>
          <w:rFonts w:ascii="Times New Roman" w:hAnsi="Times New Roman"/>
          <w:color w:val="000000"/>
        </w:rPr>
        <w:t xml:space="preserve">The estimated average amount of time to complete the SSV-3, SSV-4, and SSV-6 (facility-level </w:t>
      </w:r>
      <w:r w:rsidR="002616AB" w:rsidRPr="00333DFE">
        <w:rPr>
          <w:rFonts w:ascii="Times New Roman" w:hAnsi="Times New Roman"/>
          <w:color w:val="000000"/>
        </w:rPr>
        <w:t>summary forms</w:t>
      </w:r>
      <w:r w:rsidRPr="00333DFE">
        <w:rPr>
          <w:rFonts w:ascii="Times New Roman" w:hAnsi="Times New Roman"/>
          <w:color w:val="000000"/>
        </w:rPr>
        <w:t>) is 30 minutes</w:t>
      </w:r>
      <w:r w:rsidR="00D60908" w:rsidRPr="00333DFE">
        <w:rPr>
          <w:rFonts w:ascii="Times New Roman" w:hAnsi="Times New Roman"/>
          <w:color w:val="000000"/>
        </w:rPr>
        <w:t xml:space="preserve"> given </w:t>
      </w:r>
      <w:r w:rsidR="00603FB0" w:rsidRPr="00333DFE">
        <w:rPr>
          <w:rFonts w:ascii="Times New Roman" w:hAnsi="Times New Roman"/>
          <w:color w:val="000000"/>
        </w:rPr>
        <w:t xml:space="preserve">that </w:t>
      </w:r>
      <w:r w:rsidR="00D60908" w:rsidRPr="00333DFE">
        <w:rPr>
          <w:rFonts w:ascii="Times New Roman" w:hAnsi="Times New Roman"/>
          <w:color w:val="000000"/>
        </w:rPr>
        <w:t xml:space="preserve">nearly half of facilities </w:t>
      </w:r>
      <w:r w:rsidR="00D60908" w:rsidRPr="00333DFE">
        <w:rPr>
          <w:rFonts w:ascii="Times New Roman" w:hAnsi="Times New Roman"/>
        </w:rPr>
        <w:t>report no allegations of sexual victimization</w:t>
      </w:r>
      <w:r w:rsidR="00603FB0" w:rsidRPr="00333DFE">
        <w:rPr>
          <w:rFonts w:ascii="Times New Roman" w:hAnsi="Times New Roman"/>
        </w:rPr>
        <w:t>.</w:t>
      </w:r>
    </w:p>
    <w:p w:rsidR="00D60908" w:rsidRPr="00333DFE" w:rsidRDefault="00D60908" w:rsidP="002E027C">
      <w:pPr>
        <w:widowControl/>
        <w:ind w:left="720"/>
        <w:rPr>
          <w:rFonts w:ascii="Times New Roman" w:hAnsi="Times New Roman"/>
          <w:color w:val="000000"/>
        </w:rPr>
      </w:pPr>
    </w:p>
    <w:p w:rsidR="00791C9F" w:rsidRPr="00333DFE" w:rsidRDefault="00C1225D" w:rsidP="002E027C">
      <w:pPr>
        <w:widowControl/>
        <w:ind w:left="720"/>
        <w:rPr>
          <w:rFonts w:ascii="Times New Roman" w:hAnsi="Times New Roman"/>
          <w:color w:val="000000"/>
        </w:rPr>
      </w:pPr>
      <w:r w:rsidRPr="00333DFE">
        <w:rPr>
          <w:rFonts w:ascii="Times New Roman" w:hAnsi="Times New Roman"/>
          <w:color w:val="000000"/>
        </w:rPr>
        <w:t xml:space="preserve">The SSV-IA and SSV-IJ </w:t>
      </w:r>
      <w:r w:rsidR="00CE0529" w:rsidRPr="00333DFE">
        <w:rPr>
          <w:rFonts w:ascii="Times New Roman" w:hAnsi="Times New Roman"/>
          <w:color w:val="000000"/>
        </w:rPr>
        <w:t xml:space="preserve">incident </w:t>
      </w:r>
      <w:r w:rsidRPr="00333DFE">
        <w:rPr>
          <w:rFonts w:ascii="Times New Roman" w:hAnsi="Times New Roman"/>
          <w:color w:val="000000"/>
        </w:rPr>
        <w:t>form</w:t>
      </w:r>
      <w:r w:rsidR="004C08E0" w:rsidRPr="00333DFE">
        <w:rPr>
          <w:rFonts w:ascii="Times New Roman" w:hAnsi="Times New Roman"/>
          <w:color w:val="000000"/>
        </w:rPr>
        <w:t>s are each esti</w:t>
      </w:r>
      <w:r w:rsidR="009508ED" w:rsidRPr="00333DFE">
        <w:rPr>
          <w:rFonts w:ascii="Times New Roman" w:hAnsi="Times New Roman"/>
          <w:color w:val="000000"/>
        </w:rPr>
        <w:t xml:space="preserve">mated to take about </w:t>
      </w:r>
      <w:r w:rsidR="009508ED" w:rsidRPr="00333DFE">
        <w:rPr>
          <w:rFonts w:ascii="Times New Roman" w:hAnsi="Times New Roman"/>
        </w:rPr>
        <w:t>30</w:t>
      </w:r>
      <w:r w:rsidRPr="00333DFE">
        <w:rPr>
          <w:rFonts w:ascii="Times New Roman" w:hAnsi="Times New Roman"/>
          <w:color w:val="000000"/>
        </w:rPr>
        <w:t xml:space="preserve"> minutes to complete</w:t>
      </w:r>
      <w:r w:rsidR="004C08E0" w:rsidRPr="00333DFE">
        <w:rPr>
          <w:rFonts w:ascii="Times New Roman" w:hAnsi="Times New Roman"/>
          <w:color w:val="000000"/>
        </w:rPr>
        <w:t xml:space="preserve">, with one form for each substantiated incident of sexual </w:t>
      </w:r>
      <w:r w:rsidR="00AB5780" w:rsidRPr="00333DFE">
        <w:rPr>
          <w:rFonts w:ascii="Times New Roman" w:hAnsi="Times New Roman"/>
          <w:color w:val="000000"/>
        </w:rPr>
        <w:t>victimization</w:t>
      </w:r>
      <w:r w:rsidRPr="00333DFE">
        <w:rPr>
          <w:rFonts w:ascii="Times New Roman" w:hAnsi="Times New Roman"/>
          <w:color w:val="000000"/>
        </w:rPr>
        <w:t xml:space="preserve">. Estimates include </w:t>
      </w:r>
      <w:r w:rsidR="00791C9F" w:rsidRPr="00333DFE">
        <w:rPr>
          <w:rFonts w:ascii="Times New Roman" w:hAnsi="Times New Roman"/>
          <w:color w:val="000000"/>
        </w:rPr>
        <w:t>supply</w:t>
      </w:r>
      <w:r w:rsidR="00A42B89" w:rsidRPr="00333DFE">
        <w:rPr>
          <w:rFonts w:ascii="Times New Roman" w:hAnsi="Times New Roman"/>
          <w:color w:val="000000"/>
        </w:rPr>
        <w:t>ing</w:t>
      </w:r>
      <w:r w:rsidR="00791C9F" w:rsidRPr="00333DFE">
        <w:rPr>
          <w:rFonts w:ascii="Times New Roman" w:hAnsi="Times New Roman"/>
          <w:color w:val="000000"/>
        </w:rPr>
        <w:t xml:space="preserve"> the information </w:t>
      </w:r>
      <w:r w:rsidRPr="00333DFE">
        <w:rPr>
          <w:rFonts w:ascii="Times New Roman" w:hAnsi="Times New Roman"/>
          <w:color w:val="000000"/>
        </w:rPr>
        <w:t xml:space="preserve">requested and </w:t>
      </w:r>
      <w:r w:rsidR="0020550F" w:rsidRPr="00333DFE">
        <w:rPr>
          <w:rFonts w:ascii="Times New Roman" w:hAnsi="Times New Roman"/>
          <w:color w:val="000000"/>
        </w:rPr>
        <w:t>d</w:t>
      </w:r>
      <w:r w:rsidR="00791C9F" w:rsidRPr="00333DFE">
        <w:rPr>
          <w:rFonts w:ascii="Times New Roman" w:hAnsi="Times New Roman"/>
          <w:color w:val="000000"/>
        </w:rPr>
        <w:t>ocum</w:t>
      </w:r>
      <w:r w:rsidR="00C4781A" w:rsidRPr="00333DFE">
        <w:rPr>
          <w:rFonts w:ascii="Times New Roman" w:hAnsi="Times New Roman"/>
          <w:color w:val="000000"/>
        </w:rPr>
        <w:t>enting or explaining the data. Combining the completion of the summary and incident forms, t</w:t>
      </w:r>
      <w:r w:rsidR="00791C9F" w:rsidRPr="00333DFE">
        <w:rPr>
          <w:rFonts w:ascii="Times New Roman" w:hAnsi="Times New Roman"/>
          <w:color w:val="000000"/>
        </w:rPr>
        <w:t xml:space="preserve">he estimated total burden </w:t>
      </w:r>
      <w:r w:rsidR="00F16F95" w:rsidRPr="00333DFE">
        <w:rPr>
          <w:rFonts w:ascii="Times New Roman" w:hAnsi="Times New Roman"/>
          <w:color w:val="000000"/>
        </w:rPr>
        <w:t>for respondents i</w:t>
      </w:r>
      <w:r w:rsidR="00791C9F" w:rsidRPr="00333DFE">
        <w:rPr>
          <w:rFonts w:ascii="Times New Roman" w:hAnsi="Times New Roman"/>
          <w:color w:val="000000"/>
        </w:rPr>
        <w:t xml:space="preserve">s </w:t>
      </w:r>
      <w:r w:rsidR="00D5194D" w:rsidRPr="00333DFE">
        <w:rPr>
          <w:rFonts w:ascii="Times New Roman" w:hAnsi="Times New Roman"/>
          <w:color w:val="000000"/>
        </w:rPr>
        <w:t>1,993</w:t>
      </w:r>
      <w:r w:rsidR="00791C9F" w:rsidRPr="00333DFE">
        <w:rPr>
          <w:rFonts w:ascii="Times New Roman" w:hAnsi="Times New Roman"/>
          <w:color w:val="000000"/>
        </w:rPr>
        <w:t xml:space="preserve"> hours</w:t>
      </w:r>
      <w:r w:rsidR="00B64E95" w:rsidRPr="00333DFE">
        <w:rPr>
          <w:rFonts w:ascii="Times New Roman" w:hAnsi="Times New Roman"/>
          <w:color w:val="000000"/>
        </w:rPr>
        <w:t xml:space="preserve"> (see table </w:t>
      </w:r>
      <w:r w:rsidR="009508ED" w:rsidRPr="00333DFE">
        <w:rPr>
          <w:rFonts w:ascii="Times New Roman" w:hAnsi="Times New Roman"/>
          <w:color w:val="000000"/>
        </w:rPr>
        <w:t xml:space="preserve">1 </w:t>
      </w:r>
      <w:r w:rsidR="00B64E95" w:rsidRPr="00333DFE">
        <w:rPr>
          <w:rFonts w:ascii="Times New Roman" w:hAnsi="Times New Roman"/>
          <w:color w:val="000000"/>
        </w:rPr>
        <w:t>below)</w:t>
      </w:r>
      <w:r w:rsidR="00791C9F" w:rsidRPr="00333DFE">
        <w:rPr>
          <w:rFonts w:ascii="Times New Roman" w:hAnsi="Times New Roman"/>
          <w:color w:val="000000"/>
        </w:rPr>
        <w:t xml:space="preserve">.  </w:t>
      </w:r>
    </w:p>
    <w:p w:rsidR="00460FA0" w:rsidRPr="00333DFE" w:rsidRDefault="00460FA0" w:rsidP="002E027C">
      <w:pPr>
        <w:widowControl/>
        <w:ind w:left="720"/>
        <w:rPr>
          <w:rFonts w:ascii="Times New Roman" w:hAnsi="Times New Roman"/>
          <w:color w:val="000000"/>
        </w:rPr>
      </w:pPr>
    </w:p>
    <w:p w:rsidR="00ED41D3" w:rsidRPr="00333DFE" w:rsidRDefault="00ED41D3" w:rsidP="00DC3930">
      <w:pPr>
        <w:widowControl/>
        <w:spacing w:after="120"/>
        <w:ind w:left="994"/>
        <w:rPr>
          <w:rFonts w:ascii="Times New Roman" w:hAnsi="Times New Roman"/>
          <w:color w:val="000000"/>
        </w:rPr>
      </w:pPr>
      <w:r w:rsidRPr="00333DFE">
        <w:rPr>
          <w:rFonts w:ascii="Times New Roman" w:hAnsi="Times New Roman"/>
          <w:b/>
          <w:color w:val="000000"/>
        </w:rPr>
        <w:t>Table 1. Total estimated burden hours necessary to complete the SSV</w:t>
      </w:r>
      <w:r w:rsidRPr="00333DFE">
        <w:rPr>
          <w:rFonts w:ascii="Times New Roman" w:hAnsi="Times New Roman"/>
          <w:color w:val="000000"/>
        </w:rPr>
        <w:t xml:space="preserve"> </w:t>
      </w:r>
    </w:p>
    <w:tbl>
      <w:tblPr>
        <w:tblW w:w="8386" w:type="dxa"/>
        <w:tblInd w:w="1080" w:type="dxa"/>
        <w:tblLook w:val="01E0" w:firstRow="1" w:lastRow="1" w:firstColumn="1" w:lastColumn="1" w:noHBand="0" w:noVBand="0"/>
      </w:tblPr>
      <w:tblGrid>
        <w:gridCol w:w="1260"/>
        <w:gridCol w:w="2433"/>
        <w:gridCol w:w="267"/>
        <w:gridCol w:w="2166"/>
        <w:gridCol w:w="2260"/>
      </w:tblGrid>
      <w:tr w:rsidR="00061E74" w:rsidRPr="00333DFE" w:rsidTr="006765E4">
        <w:trPr>
          <w:trHeight w:val="522"/>
        </w:trPr>
        <w:tc>
          <w:tcPr>
            <w:tcW w:w="1260" w:type="dxa"/>
            <w:tcBorders>
              <w:bottom w:val="single" w:sz="4" w:space="0" w:color="auto"/>
            </w:tcBorders>
            <w:vAlign w:val="bottom"/>
          </w:tcPr>
          <w:p w:rsidR="00061E74" w:rsidRPr="00333DFE" w:rsidRDefault="00061E74" w:rsidP="00061E74">
            <w:pPr>
              <w:widowControl/>
              <w:ind w:right="72"/>
              <w:rPr>
                <w:rFonts w:ascii="Times New Roman" w:hAnsi="Times New Roman"/>
                <w:color w:val="000000"/>
              </w:rPr>
            </w:pPr>
            <w:r w:rsidRPr="00333DFE">
              <w:rPr>
                <w:rFonts w:ascii="Times New Roman" w:hAnsi="Times New Roman"/>
                <w:color w:val="000000"/>
              </w:rPr>
              <w:t>Reporting task</w:t>
            </w:r>
          </w:p>
        </w:tc>
        <w:tc>
          <w:tcPr>
            <w:tcW w:w="2700" w:type="dxa"/>
            <w:gridSpan w:val="2"/>
            <w:tcBorders>
              <w:bottom w:val="single" w:sz="4" w:space="0" w:color="auto"/>
            </w:tcBorders>
            <w:vAlign w:val="bottom"/>
          </w:tcPr>
          <w:p w:rsidR="00061E74" w:rsidRPr="00333DFE" w:rsidRDefault="00061E74" w:rsidP="00061E74">
            <w:pPr>
              <w:widowControl/>
              <w:ind w:left="72" w:right="72"/>
              <w:jc w:val="center"/>
              <w:rPr>
                <w:rFonts w:ascii="Times New Roman" w:hAnsi="Times New Roman"/>
                <w:color w:val="000000"/>
              </w:rPr>
            </w:pPr>
            <w:r w:rsidRPr="00333DFE">
              <w:rPr>
                <w:rFonts w:ascii="Times New Roman" w:hAnsi="Times New Roman"/>
                <w:color w:val="000000"/>
              </w:rPr>
              <w:t>Total annual responses</w:t>
            </w:r>
          </w:p>
        </w:tc>
        <w:tc>
          <w:tcPr>
            <w:tcW w:w="2166" w:type="dxa"/>
            <w:tcBorders>
              <w:bottom w:val="single" w:sz="4" w:space="0" w:color="auto"/>
            </w:tcBorders>
            <w:vAlign w:val="bottom"/>
          </w:tcPr>
          <w:p w:rsidR="00061E74" w:rsidRPr="00333DFE" w:rsidRDefault="00061E74" w:rsidP="00061E74">
            <w:pPr>
              <w:widowControl/>
              <w:ind w:left="72"/>
              <w:jc w:val="center"/>
              <w:rPr>
                <w:rFonts w:ascii="Times New Roman" w:hAnsi="Times New Roman"/>
                <w:color w:val="000000"/>
              </w:rPr>
            </w:pPr>
            <w:r w:rsidRPr="00333DFE">
              <w:rPr>
                <w:rFonts w:ascii="Times New Roman" w:hAnsi="Times New Roman"/>
                <w:color w:val="000000"/>
              </w:rPr>
              <w:t>Estimated burden hours per response</w:t>
            </w:r>
          </w:p>
        </w:tc>
        <w:tc>
          <w:tcPr>
            <w:tcW w:w="2260" w:type="dxa"/>
            <w:tcBorders>
              <w:bottom w:val="single" w:sz="4" w:space="0" w:color="auto"/>
            </w:tcBorders>
            <w:vAlign w:val="bottom"/>
          </w:tcPr>
          <w:p w:rsidR="00061E74" w:rsidRPr="00333DFE" w:rsidRDefault="00061E74" w:rsidP="00061E74">
            <w:pPr>
              <w:widowControl/>
              <w:ind w:left="66"/>
              <w:jc w:val="center"/>
              <w:rPr>
                <w:rFonts w:ascii="Times New Roman" w:hAnsi="Times New Roman"/>
                <w:color w:val="000000"/>
              </w:rPr>
            </w:pPr>
            <w:r w:rsidRPr="00333DFE">
              <w:rPr>
                <w:rFonts w:ascii="Times New Roman" w:hAnsi="Times New Roman"/>
                <w:color w:val="000000"/>
              </w:rPr>
              <w:t>Total estimated respondent burden (person hours)</w:t>
            </w:r>
          </w:p>
        </w:tc>
      </w:tr>
      <w:tr w:rsidR="00ED41D3" w:rsidRPr="00333DFE" w:rsidTr="00061E74">
        <w:tc>
          <w:tcPr>
            <w:tcW w:w="1260" w:type="dxa"/>
            <w:tcBorders>
              <w:top w:val="single" w:sz="4" w:space="0" w:color="auto"/>
            </w:tcBorders>
          </w:tcPr>
          <w:p w:rsidR="00ED41D3" w:rsidRPr="00333DFE" w:rsidRDefault="00ED41D3" w:rsidP="00061E74">
            <w:pPr>
              <w:widowControl/>
              <w:ind w:right="72"/>
              <w:rPr>
                <w:rFonts w:ascii="Times New Roman" w:hAnsi="Times New Roman"/>
                <w:color w:val="000000"/>
              </w:rPr>
            </w:pPr>
            <w:r w:rsidRPr="00333DFE">
              <w:rPr>
                <w:rFonts w:ascii="Times New Roman" w:hAnsi="Times New Roman"/>
                <w:color w:val="000000"/>
              </w:rPr>
              <w:t>SSV-1</w:t>
            </w:r>
          </w:p>
        </w:tc>
        <w:tc>
          <w:tcPr>
            <w:tcW w:w="2700" w:type="dxa"/>
            <w:gridSpan w:val="2"/>
            <w:tcBorders>
              <w:top w:val="single" w:sz="4" w:space="0" w:color="auto"/>
            </w:tcBorders>
          </w:tcPr>
          <w:p w:rsidR="00ED41D3" w:rsidRPr="00333DFE" w:rsidRDefault="00ED41D3" w:rsidP="00061E74">
            <w:pPr>
              <w:widowControl/>
              <w:ind w:left="72" w:right="72"/>
              <w:jc w:val="center"/>
              <w:rPr>
                <w:rFonts w:ascii="Times New Roman" w:hAnsi="Times New Roman"/>
                <w:color w:val="000000"/>
              </w:rPr>
            </w:pPr>
            <w:r w:rsidRPr="00333DFE">
              <w:rPr>
                <w:rFonts w:ascii="Times New Roman" w:hAnsi="Times New Roman"/>
                <w:color w:val="000000"/>
              </w:rPr>
              <w:t>1</w:t>
            </w:r>
          </w:p>
        </w:tc>
        <w:tc>
          <w:tcPr>
            <w:tcW w:w="2166" w:type="dxa"/>
            <w:tcBorders>
              <w:top w:val="single" w:sz="4" w:space="0" w:color="auto"/>
            </w:tcBorders>
          </w:tcPr>
          <w:p w:rsidR="00ED41D3" w:rsidRPr="00333DFE" w:rsidRDefault="00ED41D3" w:rsidP="00061E74">
            <w:pPr>
              <w:widowControl/>
              <w:ind w:left="72" w:right="-275"/>
              <w:jc w:val="center"/>
              <w:rPr>
                <w:rFonts w:ascii="Times New Roman" w:hAnsi="Times New Roman"/>
                <w:color w:val="000000"/>
              </w:rPr>
            </w:pPr>
            <w:r w:rsidRPr="00333DFE">
              <w:rPr>
                <w:rFonts w:ascii="Times New Roman" w:hAnsi="Times New Roman"/>
                <w:color w:val="000000"/>
              </w:rPr>
              <w:t>1</w:t>
            </w:r>
          </w:p>
        </w:tc>
        <w:tc>
          <w:tcPr>
            <w:tcW w:w="2260" w:type="dxa"/>
            <w:tcBorders>
              <w:top w:val="single" w:sz="4" w:space="0" w:color="auto"/>
            </w:tcBorders>
          </w:tcPr>
          <w:p w:rsidR="00ED41D3" w:rsidRPr="00333DFE" w:rsidRDefault="00ED41D3" w:rsidP="00061E74">
            <w:pPr>
              <w:widowControl/>
              <w:ind w:left="66"/>
              <w:jc w:val="center"/>
              <w:rPr>
                <w:rFonts w:ascii="Times New Roman" w:hAnsi="Times New Roman"/>
                <w:color w:val="000000"/>
              </w:rPr>
            </w:pPr>
            <w:r w:rsidRPr="00333DFE">
              <w:rPr>
                <w:rFonts w:ascii="Times New Roman" w:hAnsi="Times New Roman"/>
                <w:color w:val="000000"/>
              </w:rPr>
              <w:t>1</w:t>
            </w:r>
          </w:p>
        </w:tc>
      </w:tr>
      <w:tr w:rsidR="00ED41D3" w:rsidRPr="00333DFE" w:rsidTr="00061E74">
        <w:tc>
          <w:tcPr>
            <w:tcW w:w="1260" w:type="dxa"/>
          </w:tcPr>
          <w:p w:rsidR="00ED41D3" w:rsidRPr="00333DFE" w:rsidRDefault="00ED41D3" w:rsidP="00061E74">
            <w:pPr>
              <w:widowControl/>
              <w:ind w:right="72"/>
              <w:rPr>
                <w:rFonts w:ascii="Times New Roman" w:hAnsi="Times New Roman"/>
                <w:color w:val="000000"/>
              </w:rPr>
            </w:pPr>
            <w:r w:rsidRPr="00333DFE">
              <w:rPr>
                <w:rFonts w:ascii="Times New Roman" w:hAnsi="Times New Roman"/>
                <w:color w:val="000000"/>
              </w:rPr>
              <w:t>SSV-2</w:t>
            </w:r>
          </w:p>
        </w:tc>
        <w:tc>
          <w:tcPr>
            <w:tcW w:w="2700" w:type="dxa"/>
            <w:gridSpan w:val="2"/>
          </w:tcPr>
          <w:p w:rsidR="00ED41D3" w:rsidRPr="00333DFE" w:rsidRDefault="00ED41D3" w:rsidP="00061E74">
            <w:pPr>
              <w:widowControl/>
              <w:ind w:left="72" w:right="72"/>
              <w:jc w:val="center"/>
              <w:rPr>
                <w:rFonts w:ascii="Times New Roman" w:hAnsi="Times New Roman"/>
                <w:color w:val="000000"/>
              </w:rPr>
            </w:pPr>
            <w:r w:rsidRPr="00333DFE">
              <w:rPr>
                <w:rFonts w:ascii="Times New Roman" w:hAnsi="Times New Roman"/>
                <w:color w:val="000000"/>
              </w:rPr>
              <w:t>50</w:t>
            </w:r>
          </w:p>
        </w:tc>
        <w:tc>
          <w:tcPr>
            <w:tcW w:w="2166" w:type="dxa"/>
          </w:tcPr>
          <w:p w:rsidR="00ED41D3" w:rsidRPr="00333DFE" w:rsidRDefault="00ED41D3" w:rsidP="00061E74">
            <w:pPr>
              <w:widowControl/>
              <w:ind w:left="72" w:right="-275"/>
              <w:jc w:val="center"/>
              <w:rPr>
                <w:rFonts w:ascii="Times New Roman" w:hAnsi="Times New Roman"/>
                <w:color w:val="000000"/>
              </w:rPr>
            </w:pPr>
            <w:r w:rsidRPr="00333DFE">
              <w:rPr>
                <w:rFonts w:ascii="Times New Roman" w:hAnsi="Times New Roman"/>
                <w:color w:val="000000"/>
              </w:rPr>
              <w:t>1</w:t>
            </w:r>
          </w:p>
        </w:tc>
        <w:tc>
          <w:tcPr>
            <w:tcW w:w="2260" w:type="dxa"/>
          </w:tcPr>
          <w:p w:rsidR="00ED41D3" w:rsidRPr="00333DFE" w:rsidRDefault="00ED41D3" w:rsidP="00061E74">
            <w:pPr>
              <w:widowControl/>
              <w:ind w:left="66"/>
              <w:jc w:val="center"/>
              <w:rPr>
                <w:rFonts w:ascii="Times New Roman" w:hAnsi="Times New Roman"/>
                <w:color w:val="000000"/>
              </w:rPr>
            </w:pPr>
            <w:r w:rsidRPr="00333DFE">
              <w:rPr>
                <w:rFonts w:ascii="Times New Roman" w:hAnsi="Times New Roman"/>
                <w:color w:val="000000"/>
              </w:rPr>
              <w:t>50</w:t>
            </w:r>
          </w:p>
        </w:tc>
      </w:tr>
      <w:tr w:rsidR="00ED41D3" w:rsidRPr="00333DFE" w:rsidTr="00061E74">
        <w:tc>
          <w:tcPr>
            <w:tcW w:w="1260" w:type="dxa"/>
          </w:tcPr>
          <w:p w:rsidR="00ED41D3" w:rsidRPr="00333DFE" w:rsidRDefault="00ED41D3" w:rsidP="00061E74">
            <w:pPr>
              <w:widowControl/>
              <w:ind w:right="72"/>
              <w:rPr>
                <w:rFonts w:ascii="Times New Roman" w:hAnsi="Times New Roman"/>
                <w:color w:val="000000"/>
              </w:rPr>
            </w:pPr>
            <w:r w:rsidRPr="00333DFE">
              <w:rPr>
                <w:rFonts w:ascii="Times New Roman" w:hAnsi="Times New Roman"/>
                <w:color w:val="000000"/>
              </w:rPr>
              <w:t>SSV-3</w:t>
            </w:r>
          </w:p>
        </w:tc>
        <w:tc>
          <w:tcPr>
            <w:tcW w:w="2700" w:type="dxa"/>
            <w:gridSpan w:val="2"/>
          </w:tcPr>
          <w:p w:rsidR="00ED41D3" w:rsidRPr="00333DFE" w:rsidRDefault="00ED41D3" w:rsidP="00061E74">
            <w:pPr>
              <w:widowControl/>
              <w:ind w:left="72" w:right="72"/>
              <w:jc w:val="center"/>
              <w:rPr>
                <w:rFonts w:ascii="Times New Roman" w:hAnsi="Times New Roman"/>
                <w:color w:val="000000"/>
              </w:rPr>
            </w:pPr>
            <w:r w:rsidRPr="00333DFE">
              <w:rPr>
                <w:rFonts w:ascii="Times New Roman" w:hAnsi="Times New Roman"/>
                <w:color w:val="000000"/>
              </w:rPr>
              <w:t>700</w:t>
            </w:r>
          </w:p>
        </w:tc>
        <w:tc>
          <w:tcPr>
            <w:tcW w:w="2166" w:type="dxa"/>
          </w:tcPr>
          <w:p w:rsidR="00ED41D3" w:rsidRPr="00333DFE" w:rsidRDefault="00326D10" w:rsidP="00061E74">
            <w:pPr>
              <w:widowControl/>
              <w:ind w:left="72" w:right="-275"/>
              <w:jc w:val="center"/>
              <w:rPr>
                <w:rFonts w:ascii="Times New Roman" w:hAnsi="Times New Roman"/>
                <w:color w:val="000000"/>
              </w:rPr>
            </w:pPr>
            <w:r w:rsidRPr="00333DFE">
              <w:rPr>
                <w:rFonts w:ascii="Times New Roman" w:hAnsi="Times New Roman"/>
                <w:color w:val="000000"/>
              </w:rPr>
              <w:t>.5</w:t>
            </w:r>
          </w:p>
        </w:tc>
        <w:tc>
          <w:tcPr>
            <w:tcW w:w="2260" w:type="dxa"/>
          </w:tcPr>
          <w:p w:rsidR="00ED41D3" w:rsidRPr="00333DFE" w:rsidRDefault="00326D10" w:rsidP="00061E74">
            <w:pPr>
              <w:widowControl/>
              <w:ind w:left="66"/>
              <w:jc w:val="center"/>
              <w:rPr>
                <w:rFonts w:ascii="Times New Roman" w:hAnsi="Times New Roman"/>
                <w:color w:val="000000"/>
              </w:rPr>
            </w:pPr>
            <w:r w:rsidRPr="00333DFE">
              <w:rPr>
                <w:rFonts w:ascii="Times New Roman" w:hAnsi="Times New Roman"/>
                <w:color w:val="000000"/>
              </w:rPr>
              <w:t>350</w:t>
            </w:r>
          </w:p>
        </w:tc>
      </w:tr>
      <w:tr w:rsidR="00ED41D3" w:rsidRPr="00333DFE" w:rsidTr="00061E74">
        <w:tc>
          <w:tcPr>
            <w:tcW w:w="1260" w:type="dxa"/>
          </w:tcPr>
          <w:p w:rsidR="00ED41D3" w:rsidRPr="00333DFE" w:rsidRDefault="00ED41D3" w:rsidP="00061E74">
            <w:pPr>
              <w:widowControl/>
              <w:ind w:right="72"/>
              <w:rPr>
                <w:rFonts w:ascii="Times New Roman" w:hAnsi="Times New Roman"/>
                <w:color w:val="000000"/>
              </w:rPr>
            </w:pPr>
            <w:r w:rsidRPr="00333DFE">
              <w:rPr>
                <w:rFonts w:ascii="Times New Roman" w:hAnsi="Times New Roman"/>
                <w:color w:val="000000"/>
              </w:rPr>
              <w:t>SSV-4</w:t>
            </w:r>
          </w:p>
        </w:tc>
        <w:tc>
          <w:tcPr>
            <w:tcW w:w="2700" w:type="dxa"/>
            <w:gridSpan w:val="2"/>
          </w:tcPr>
          <w:p w:rsidR="00ED41D3" w:rsidRPr="00333DFE" w:rsidRDefault="00F61840" w:rsidP="006F5F8D">
            <w:pPr>
              <w:widowControl/>
              <w:ind w:left="72" w:right="72"/>
              <w:jc w:val="center"/>
              <w:rPr>
                <w:rFonts w:ascii="Times New Roman" w:hAnsi="Times New Roman"/>
              </w:rPr>
            </w:pPr>
            <w:r w:rsidRPr="00333DFE">
              <w:rPr>
                <w:rFonts w:ascii="Times New Roman" w:hAnsi="Times New Roman"/>
              </w:rPr>
              <w:t>2</w:t>
            </w:r>
            <w:r w:rsidR="006F5F8D" w:rsidRPr="00333DFE">
              <w:rPr>
                <w:rFonts w:ascii="Times New Roman" w:hAnsi="Times New Roman"/>
              </w:rPr>
              <w:t>23</w:t>
            </w:r>
          </w:p>
        </w:tc>
        <w:tc>
          <w:tcPr>
            <w:tcW w:w="2166" w:type="dxa"/>
          </w:tcPr>
          <w:p w:rsidR="00ED41D3" w:rsidRPr="00333DFE" w:rsidRDefault="00326D10" w:rsidP="00061E74">
            <w:pPr>
              <w:widowControl/>
              <w:ind w:left="72" w:right="-275"/>
              <w:jc w:val="center"/>
              <w:rPr>
                <w:rFonts w:ascii="Times New Roman" w:hAnsi="Times New Roman"/>
              </w:rPr>
            </w:pPr>
            <w:r w:rsidRPr="00333DFE">
              <w:rPr>
                <w:rFonts w:ascii="Times New Roman" w:hAnsi="Times New Roman"/>
              </w:rPr>
              <w:t>.5</w:t>
            </w:r>
          </w:p>
        </w:tc>
        <w:tc>
          <w:tcPr>
            <w:tcW w:w="2260" w:type="dxa"/>
          </w:tcPr>
          <w:p w:rsidR="00ED41D3" w:rsidRPr="00333DFE" w:rsidRDefault="00C6025A" w:rsidP="00C6025A">
            <w:pPr>
              <w:widowControl/>
              <w:ind w:left="66"/>
              <w:jc w:val="center"/>
              <w:rPr>
                <w:rFonts w:ascii="Times New Roman" w:hAnsi="Times New Roman"/>
              </w:rPr>
            </w:pPr>
            <w:r w:rsidRPr="00333DFE">
              <w:rPr>
                <w:rFonts w:ascii="Times New Roman" w:hAnsi="Times New Roman"/>
              </w:rPr>
              <w:t>111</w:t>
            </w:r>
          </w:p>
        </w:tc>
      </w:tr>
      <w:tr w:rsidR="00ED41D3" w:rsidRPr="00333DFE" w:rsidTr="00061E74">
        <w:tc>
          <w:tcPr>
            <w:tcW w:w="1260" w:type="dxa"/>
          </w:tcPr>
          <w:p w:rsidR="00ED41D3" w:rsidRPr="00333DFE" w:rsidRDefault="00ED41D3" w:rsidP="00061E74">
            <w:pPr>
              <w:widowControl/>
              <w:ind w:right="72"/>
              <w:rPr>
                <w:rFonts w:ascii="Times New Roman" w:hAnsi="Times New Roman"/>
                <w:color w:val="000000"/>
              </w:rPr>
            </w:pPr>
            <w:r w:rsidRPr="00333DFE">
              <w:rPr>
                <w:rFonts w:ascii="Times New Roman" w:hAnsi="Times New Roman"/>
                <w:color w:val="000000"/>
              </w:rPr>
              <w:t>SSV-5</w:t>
            </w:r>
          </w:p>
        </w:tc>
        <w:tc>
          <w:tcPr>
            <w:tcW w:w="2700" w:type="dxa"/>
            <w:gridSpan w:val="2"/>
          </w:tcPr>
          <w:p w:rsidR="00ED41D3" w:rsidRPr="00333DFE" w:rsidRDefault="00ED41D3" w:rsidP="00061E74">
            <w:pPr>
              <w:widowControl/>
              <w:ind w:left="72" w:right="72"/>
              <w:jc w:val="center"/>
              <w:rPr>
                <w:rFonts w:ascii="Times New Roman" w:hAnsi="Times New Roman"/>
              </w:rPr>
            </w:pPr>
            <w:r w:rsidRPr="00333DFE">
              <w:rPr>
                <w:rFonts w:ascii="Times New Roman" w:hAnsi="Times New Roman"/>
              </w:rPr>
              <w:t>51</w:t>
            </w:r>
          </w:p>
        </w:tc>
        <w:tc>
          <w:tcPr>
            <w:tcW w:w="2166" w:type="dxa"/>
          </w:tcPr>
          <w:p w:rsidR="00ED41D3" w:rsidRPr="00333DFE" w:rsidRDefault="00ED41D3" w:rsidP="00061E74">
            <w:pPr>
              <w:widowControl/>
              <w:ind w:left="72" w:right="-275"/>
              <w:jc w:val="center"/>
              <w:rPr>
                <w:rFonts w:ascii="Times New Roman" w:hAnsi="Times New Roman"/>
              </w:rPr>
            </w:pPr>
            <w:r w:rsidRPr="00333DFE">
              <w:rPr>
                <w:rFonts w:ascii="Times New Roman" w:hAnsi="Times New Roman"/>
              </w:rPr>
              <w:t>1</w:t>
            </w:r>
          </w:p>
        </w:tc>
        <w:tc>
          <w:tcPr>
            <w:tcW w:w="2260" w:type="dxa"/>
          </w:tcPr>
          <w:p w:rsidR="00ED41D3" w:rsidRPr="00333DFE" w:rsidRDefault="00ED41D3" w:rsidP="00061E74">
            <w:pPr>
              <w:widowControl/>
              <w:ind w:left="66"/>
              <w:jc w:val="center"/>
              <w:rPr>
                <w:rFonts w:ascii="Times New Roman" w:hAnsi="Times New Roman"/>
              </w:rPr>
            </w:pPr>
            <w:r w:rsidRPr="00333DFE">
              <w:rPr>
                <w:rFonts w:ascii="Times New Roman" w:hAnsi="Times New Roman"/>
              </w:rPr>
              <w:t>51</w:t>
            </w:r>
          </w:p>
        </w:tc>
      </w:tr>
      <w:tr w:rsidR="00ED41D3" w:rsidRPr="00333DFE" w:rsidTr="00061E74">
        <w:tc>
          <w:tcPr>
            <w:tcW w:w="1260" w:type="dxa"/>
          </w:tcPr>
          <w:p w:rsidR="00ED41D3" w:rsidRPr="00333DFE" w:rsidRDefault="00ED41D3" w:rsidP="00061E74">
            <w:pPr>
              <w:widowControl/>
              <w:ind w:right="72"/>
              <w:rPr>
                <w:rFonts w:ascii="Times New Roman" w:hAnsi="Times New Roman"/>
                <w:color w:val="000000"/>
              </w:rPr>
            </w:pPr>
            <w:r w:rsidRPr="00333DFE">
              <w:rPr>
                <w:rFonts w:ascii="Times New Roman" w:hAnsi="Times New Roman"/>
                <w:color w:val="000000"/>
              </w:rPr>
              <w:t>SSV-6</w:t>
            </w:r>
          </w:p>
        </w:tc>
        <w:tc>
          <w:tcPr>
            <w:tcW w:w="2700" w:type="dxa"/>
            <w:gridSpan w:val="2"/>
          </w:tcPr>
          <w:p w:rsidR="00ED41D3" w:rsidRPr="00333DFE" w:rsidRDefault="00BD2FA9" w:rsidP="00061E74">
            <w:pPr>
              <w:widowControl/>
              <w:ind w:left="72" w:right="72"/>
              <w:jc w:val="center"/>
              <w:rPr>
                <w:rFonts w:ascii="Times New Roman" w:hAnsi="Times New Roman"/>
              </w:rPr>
            </w:pPr>
            <w:r w:rsidRPr="00333DFE">
              <w:rPr>
                <w:rFonts w:ascii="Times New Roman" w:hAnsi="Times New Roman"/>
              </w:rPr>
              <w:t>5</w:t>
            </w:r>
            <w:r w:rsidR="00ED41D3" w:rsidRPr="00333DFE">
              <w:rPr>
                <w:rFonts w:ascii="Times New Roman" w:hAnsi="Times New Roman"/>
              </w:rPr>
              <w:t>49</w:t>
            </w:r>
          </w:p>
        </w:tc>
        <w:tc>
          <w:tcPr>
            <w:tcW w:w="2166" w:type="dxa"/>
          </w:tcPr>
          <w:p w:rsidR="00ED41D3" w:rsidRPr="00333DFE" w:rsidRDefault="00326D10" w:rsidP="00061E74">
            <w:pPr>
              <w:widowControl/>
              <w:ind w:left="72" w:right="-275"/>
              <w:jc w:val="center"/>
              <w:rPr>
                <w:rFonts w:ascii="Times New Roman" w:hAnsi="Times New Roman"/>
              </w:rPr>
            </w:pPr>
            <w:r w:rsidRPr="00333DFE">
              <w:rPr>
                <w:rFonts w:ascii="Times New Roman" w:hAnsi="Times New Roman"/>
              </w:rPr>
              <w:t>.5</w:t>
            </w:r>
          </w:p>
        </w:tc>
        <w:tc>
          <w:tcPr>
            <w:tcW w:w="2260" w:type="dxa"/>
          </w:tcPr>
          <w:p w:rsidR="00ED41D3" w:rsidRPr="00333DFE" w:rsidRDefault="00BD2FA9" w:rsidP="00061E74">
            <w:pPr>
              <w:widowControl/>
              <w:ind w:left="66"/>
              <w:jc w:val="center"/>
              <w:rPr>
                <w:rFonts w:ascii="Times New Roman" w:hAnsi="Times New Roman"/>
              </w:rPr>
            </w:pPr>
            <w:r w:rsidRPr="00333DFE">
              <w:rPr>
                <w:rFonts w:ascii="Times New Roman" w:hAnsi="Times New Roman"/>
              </w:rPr>
              <w:t>2</w:t>
            </w:r>
            <w:r w:rsidR="00326D10" w:rsidRPr="00333DFE">
              <w:rPr>
                <w:rFonts w:ascii="Times New Roman" w:hAnsi="Times New Roman"/>
              </w:rPr>
              <w:t>75</w:t>
            </w:r>
          </w:p>
        </w:tc>
      </w:tr>
      <w:tr w:rsidR="00ED41D3" w:rsidRPr="00333DFE" w:rsidTr="00061E74">
        <w:tc>
          <w:tcPr>
            <w:tcW w:w="1260" w:type="dxa"/>
          </w:tcPr>
          <w:p w:rsidR="00ED41D3" w:rsidRPr="00333DFE" w:rsidRDefault="00ED41D3" w:rsidP="00061E74">
            <w:pPr>
              <w:widowControl/>
              <w:ind w:right="72"/>
              <w:rPr>
                <w:rFonts w:ascii="Times New Roman" w:hAnsi="Times New Roman"/>
                <w:color w:val="000000"/>
              </w:rPr>
            </w:pPr>
            <w:r w:rsidRPr="00333DFE">
              <w:rPr>
                <w:rFonts w:ascii="Times New Roman" w:hAnsi="Times New Roman"/>
                <w:color w:val="000000"/>
              </w:rPr>
              <w:t>SSV-IA</w:t>
            </w:r>
          </w:p>
        </w:tc>
        <w:tc>
          <w:tcPr>
            <w:tcW w:w="2700" w:type="dxa"/>
            <w:gridSpan w:val="2"/>
          </w:tcPr>
          <w:p w:rsidR="00ED41D3" w:rsidRPr="00333DFE" w:rsidRDefault="00AA0D2A" w:rsidP="00AA0D2A">
            <w:pPr>
              <w:widowControl/>
              <w:ind w:left="72" w:right="72"/>
              <w:jc w:val="center"/>
              <w:rPr>
                <w:rFonts w:ascii="Times New Roman" w:hAnsi="Times New Roman"/>
              </w:rPr>
            </w:pPr>
            <w:r w:rsidRPr="00333DFE">
              <w:rPr>
                <w:rFonts w:ascii="Times New Roman" w:hAnsi="Times New Roman"/>
              </w:rPr>
              <w:t>1,860</w:t>
            </w:r>
          </w:p>
        </w:tc>
        <w:tc>
          <w:tcPr>
            <w:tcW w:w="2166" w:type="dxa"/>
          </w:tcPr>
          <w:p w:rsidR="00ED41D3" w:rsidRPr="00333DFE" w:rsidRDefault="00BD2FA9" w:rsidP="00061E74">
            <w:pPr>
              <w:widowControl/>
              <w:ind w:left="72" w:right="-275"/>
              <w:jc w:val="center"/>
              <w:rPr>
                <w:rFonts w:ascii="Times New Roman" w:hAnsi="Times New Roman"/>
              </w:rPr>
            </w:pPr>
            <w:r w:rsidRPr="00333DFE">
              <w:rPr>
                <w:rFonts w:ascii="Times New Roman" w:hAnsi="Times New Roman"/>
              </w:rPr>
              <w:t>.</w:t>
            </w:r>
            <w:r w:rsidR="00ED41D3" w:rsidRPr="00333DFE">
              <w:rPr>
                <w:rFonts w:ascii="Times New Roman" w:hAnsi="Times New Roman"/>
              </w:rPr>
              <w:t>5</w:t>
            </w:r>
          </w:p>
        </w:tc>
        <w:tc>
          <w:tcPr>
            <w:tcW w:w="2260" w:type="dxa"/>
          </w:tcPr>
          <w:p w:rsidR="00ED41D3" w:rsidRPr="00333DFE" w:rsidRDefault="00AA0D2A" w:rsidP="00AA0D2A">
            <w:pPr>
              <w:widowControl/>
              <w:ind w:left="66"/>
              <w:jc w:val="center"/>
              <w:rPr>
                <w:rFonts w:ascii="Times New Roman" w:hAnsi="Times New Roman"/>
              </w:rPr>
            </w:pPr>
            <w:r w:rsidRPr="00333DFE">
              <w:rPr>
                <w:rFonts w:ascii="Times New Roman" w:hAnsi="Times New Roman"/>
              </w:rPr>
              <w:t>930</w:t>
            </w:r>
          </w:p>
        </w:tc>
      </w:tr>
      <w:tr w:rsidR="00ED41D3" w:rsidRPr="00333DFE" w:rsidTr="00061E74">
        <w:tc>
          <w:tcPr>
            <w:tcW w:w="1260" w:type="dxa"/>
            <w:tcBorders>
              <w:bottom w:val="single" w:sz="4" w:space="0" w:color="auto"/>
            </w:tcBorders>
          </w:tcPr>
          <w:p w:rsidR="00ED41D3" w:rsidRPr="00333DFE" w:rsidRDefault="00ED41D3" w:rsidP="00061E74">
            <w:pPr>
              <w:widowControl/>
              <w:ind w:right="72"/>
              <w:rPr>
                <w:rFonts w:ascii="Times New Roman" w:hAnsi="Times New Roman"/>
                <w:color w:val="000000"/>
              </w:rPr>
            </w:pPr>
            <w:r w:rsidRPr="00333DFE">
              <w:rPr>
                <w:rFonts w:ascii="Times New Roman" w:hAnsi="Times New Roman"/>
                <w:color w:val="000000"/>
              </w:rPr>
              <w:t>SSV-IJ</w:t>
            </w:r>
          </w:p>
        </w:tc>
        <w:tc>
          <w:tcPr>
            <w:tcW w:w="2700" w:type="dxa"/>
            <w:gridSpan w:val="2"/>
            <w:tcBorders>
              <w:bottom w:val="single" w:sz="4" w:space="0" w:color="auto"/>
            </w:tcBorders>
          </w:tcPr>
          <w:p w:rsidR="00ED41D3" w:rsidRPr="00333DFE" w:rsidRDefault="00AA0D2A" w:rsidP="00AA0D2A">
            <w:pPr>
              <w:widowControl/>
              <w:ind w:left="72" w:right="72"/>
              <w:jc w:val="center"/>
              <w:rPr>
                <w:rFonts w:ascii="Times New Roman" w:hAnsi="Times New Roman"/>
              </w:rPr>
            </w:pPr>
            <w:r w:rsidRPr="00333DFE">
              <w:rPr>
                <w:rFonts w:ascii="Times New Roman" w:hAnsi="Times New Roman"/>
              </w:rPr>
              <w:t>450</w:t>
            </w:r>
          </w:p>
        </w:tc>
        <w:tc>
          <w:tcPr>
            <w:tcW w:w="2166" w:type="dxa"/>
            <w:tcBorders>
              <w:bottom w:val="single" w:sz="4" w:space="0" w:color="auto"/>
            </w:tcBorders>
          </w:tcPr>
          <w:p w:rsidR="00ED41D3" w:rsidRPr="00333DFE" w:rsidRDefault="00BD2FA9" w:rsidP="00061E74">
            <w:pPr>
              <w:widowControl/>
              <w:ind w:left="72" w:right="-275"/>
              <w:jc w:val="center"/>
              <w:rPr>
                <w:rFonts w:ascii="Times New Roman" w:hAnsi="Times New Roman"/>
              </w:rPr>
            </w:pPr>
            <w:r w:rsidRPr="00333DFE">
              <w:rPr>
                <w:rFonts w:ascii="Times New Roman" w:hAnsi="Times New Roman"/>
              </w:rPr>
              <w:t>.</w:t>
            </w:r>
            <w:r w:rsidR="00ED41D3" w:rsidRPr="00333DFE">
              <w:rPr>
                <w:rFonts w:ascii="Times New Roman" w:hAnsi="Times New Roman"/>
              </w:rPr>
              <w:t>5</w:t>
            </w:r>
          </w:p>
        </w:tc>
        <w:tc>
          <w:tcPr>
            <w:tcW w:w="2260" w:type="dxa"/>
            <w:tcBorders>
              <w:bottom w:val="single" w:sz="4" w:space="0" w:color="auto"/>
            </w:tcBorders>
          </w:tcPr>
          <w:p w:rsidR="00ED41D3" w:rsidRPr="00333DFE" w:rsidRDefault="00AA0D2A" w:rsidP="00AA0D2A">
            <w:pPr>
              <w:widowControl/>
              <w:ind w:left="66"/>
              <w:jc w:val="center"/>
              <w:rPr>
                <w:rFonts w:ascii="Times New Roman" w:hAnsi="Times New Roman"/>
              </w:rPr>
            </w:pPr>
            <w:r w:rsidRPr="00333DFE">
              <w:rPr>
                <w:rFonts w:ascii="Times New Roman" w:hAnsi="Times New Roman"/>
              </w:rPr>
              <w:t>225</w:t>
            </w:r>
          </w:p>
        </w:tc>
      </w:tr>
      <w:tr w:rsidR="00C153C0" w:rsidRPr="00333DFE" w:rsidTr="00F05A89">
        <w:tc>
          <w:tcPr>
            <w:tcW w:w="1260" w:type="dxa"/>
            <w:tcBorders>
              <w:top w:val="single" w:sz="4" w:space="0" w:color="auto"/>
            </w:tcBorders>
          </w:tcPr>
          <w:p w:rsidR="00C153C0" w:rsidRPr="00333DFE" w:rsidRDefault="00C153C0" w:rsidP="00061E74">
            <w:pPr>
              <w:widowControl/>
              <w:ind w:right="72"/>
              <w:rPr>
                <w:rFonts w:ascii="Times New Roman" w:hAnsi="Times New Roman"/>
                <w:color w:val="000000"/>
              </w:rPr>
            </w:pPr>
            <w:r w:rsidRPr="00333DFE">
              <w:rPr>
                <w:rFonts w:ascii="Times New Roman" w:hAnsi="Times New Roman"/>
                <w:color w:val="000000"/>
              </w:rPr>
              <w:t>Total</w:t>
            </w:r>
          </w:p>
        </w:tc>
        <w:tc>
          <w:tcPr>
            <w:tcW w:w="2433" w:type="dxa"/>
            <w:tcBorders>
              <w:top w:val="single" w:sz="4" w:space="0" w:color="auto"/>
            </w:tcBorders>
          </w:tcPr>
          <w:p w:rsidR="00C153C0" w:rsidRDefault="00C153C0" w:rsidP="00C153C0">
            <w:pPr>
              <w:widowControl/>
              <w:ind w:right="-275"/>
              <w:jc w:val="center"/>
              <w:rPr>
                <w:rFonts w:ascii="Times New Roman" w:hAnsi="Times New Roman"/>
              </w:rPr>
            </w:pPr>
            <w:r w:rsidRPr="00333DFE">
              <w:rPr>
                <w:rFonts w:ascii="Times New Roman" w:hAnsi="Times New Roman"/>
              </w:rPr>
              <w:t>1,574 respondents</w:t>
            </w:r>
          </w:p>
          <w:p w:rsidR="00C153C0" w:rsidRPr="00333DFE" w:rsidRDefault="00C153C0" w:rsidP="00C153C0">
            <w:pPr>
              <w:widowControl/>
              <w:ind w:right="-275"/>
              <w:jc w:val="center"/>
              <w:rPr>
                <w:rFonts w:ascii="Times New Roman" w:hAnsi="Times New Roman"/>
              </w:rPr>
            </w:pPr>
            <w:r>
              <w:rPr>
                <w:rFonts w:ascii="Times New Roman" w:hAnsi="Times New Roman"/>
              </w:rPr>
              <w:t>plus</w:t>
            </w:r>
            <w:r w:rsidRPr="00333DFE">
              <w:rPr>
                <w:rFonts w:ascii="Times New Roman" w:hAnsi="Times New Roman"/>
              </w:rPr>
              <w:t xml:space="preserve"> 2,310 IA/IJ forms</w:t>
            </w:r>
          </w:p>
        </w:tc>
        <w:tc>
          <w:tcPr>
            <w:tcW w:w="2433" w:type="dxa"/>
            <w:gridSpan w:val="2"/>
            <w:tcBorders>
              <w:top w:val="single" w:sz="4" w:space="0" w:color="auto"/>
            </w:tcBorders>
          </w:tcPr>
          <w:p w:rsidR="00C153C0" w:rsidRPr="00333DFE" w:rsidRDefault="00C153C0" w:rsidP="00C153C0">
            <w:pPr>
              <w:widowControl/>
              <w:ind w:left="-108" w:right="-275"/>
              <w:rPr>
                <w:rFonts w:ascii="Times New Roman" w:hAnsi="Times New Roman"/>
              </w:rPr>
            </w:pPr>
          </w:p>
        </w:tc>
        <w:tc>
          <w:tcPr>
            <w:tcW w:w="2260" w:type="dxa"/>
            <w:tcBorders>
              <w:top w:val="single" w:sz="4" w:space="0" w:color="auto"/>
            </w:tcBorders>
          </w:tcPr>
          <w:p w:rsidR="00C153C0" w:rsidRPr="00333DFE" w:rsidRDefault="00C153C0" w:rsidP="003817EB">
            <w:pPr>
              <w:widowControl/>
              <w:ind w:left="66"/>
              <w:jc w:val="center"/>
              <w:rPr>
                <w:rFonts w:ascii="Times New Roman" w:hAnsi="Times New Roman"/>
              </w:rPr>
            </w:pPr>
            <w:r w:rsidRPr="00333DFE">
              <w:rPr>
                <w:rFonts w:ascii="Times New Roman" w:hAnsi="Times New Roman"/>
              </w:rPr>
              <w:t>1,993</w:t>
            </w:r>
          </w:p>
        </w:tc>
      </w:tr>
    </w:tbl>
    <w:p w:rsidR="00A35C7F" w:rsidRPr="00333DFE" w:rsidRDefault="00A35C7F" w:rsidP="00A35C7F">
      <w:pPr>
        <w:widowControl/>
        <w:rPr>
          <w:rFonts w:ascii="Times New Roman" w:hAnsi="Times New Roman"/>
          <w:color w:val="000000"/>
        </w:rPr>
      </w:pPr>
      <w:r w:rsidRPr="00333DFE">
        <w:rPr>
          <w:rFonts w:ascii="Times New Roman" w:hAnsi="Times New Roman"/>
          <w:color w:val="000000"/>
        </w:rPr>
        <w:lastRenderedPageBreak/>
        <w:t>1</w:t>
      </w:r>
      <w:r w:rsidR="0091278F" w:rsidRPr="00333DFE">
        <w:rPr>
          <w:rFonts w:ascii="Times New Roman" w:hAnsi="Times New Roman"/>
          <w:color w:val="000000"/>
        </w:rPr>
        <w:t>3</w:t>
      </w:r>
      <w:r w:rsidRPr="00333DFE">
        <w:rPr>
          <w:rFonts w:ascii="Times New Roman" w:hAnsi="Times New Roman"/>
          <w:color w:val="000000"/>
        </w:rPr>
        <w:t>.</w:t>
      </w:r>
      <w:r w:rsidRPr="00333DFE">
        <w:rPr>
          <w:rFonts w:ascii="Times New Roman" w:hAnsi="Times New Roman"/>
          <w:color w:val="000000"/>
        </w:rPr>
        <w:tab/>
      </w:r>
      <w:r w:rsidRPr="00333DFE">
        <w:rPr>
          <w:rFonts w:ascii="Times New Roman" w:hAnsi="Times New Roman"/>
          <w:color w:val="000000"/>
          <w:u w:val="single"/>
        </w:rPr>
        <w:t xml:space="preserve">Estimate of </w:t>
      </w:r>
      <w:r w:rsidR="0091278F" w:rsidRPr="00333DFE">
        <w:rPr>
          <w:rFonts w:ascii="Times New Roman" w:hAnsi="Times New Roman"/>
          <w:color w:val="000000"/>
          <w:u w:val="single"/>
        </w:rPr>
        <w:t xml:space="preserve">Respondent’s </w:t>
      </w:r>
      <w:r w:rsidRPr="00333DFE">
        <w:rPr>
          <w:rFonts w:ascii="Times New Roman" w:hAnsi="Times New Roman"/>
          <w:color w:val="000000"/>
          <w:u w:val="single"/>
        </w:rPr>
        <w:t>Cost Burden</w:t>
      </w:r>
    </w:p>
    <w:p w:rsidR="00A35C7F" w:rsidRPr="00333DFE" w:rsidRDefault="00A35C7F" w:rsidP="00A35C7F">
      <w:pPr>
        <w:widowControl/>
        <w:rPr>
          <w:rFonts w:ascii="Times New Roman" w:hAnsi="Times New Roman"/>
          <w:color w:val="000000"/>
        </w:rPr>
      </w:pPr>
    </w:p>
    <w:p w:rsidR="00A35C7F" w:rsidRPr="00333DFE" w:rsidRDefault="00A35C7F" w:rsidP="00A35C7F">
      <w:pPr>
        <w:widowControl/>
        <w:ind w:left="720"/>
        <w:rPr>
          <w:rFonts w:ascii="Times New Roman" w:hAnsi="Times New Roman"/>
          <w:color w:val="000000"/>
        </w:rPr>
      </w:pPr>
      <w:r w:rsidRPr="00333DFE">
        <w:rPr>
          <w:rFonts w:ascii="Times New Roman" w:hAnsi="Times New Roman"/>
          <w:color w:val="000000"/>
        </w:rPr>
        <w:t>At an average of $</w:t>
      </w:r>
      <w:r w:rsidR="003817EB" w:rsidRPr="00333DFE">
        <w:rPr>
          <w:rFonts w:ascii="Times New Roman" w:hAnsi="Times New Roman"/>
          <w:color w:val="000000"/>
        </w:rPr>
        <w:t>30.18</w:t>
      </w:r>
      <w:r w:rsidRPr="00333DFE">
        <w:rPr>
          <w:rFonts w:ascii="Times New Roman" w:hAnsi="Times New Roman"/>
          <w:color w:val="000000"/>
        </w:rPr>
        <w:t xml:space="preserve"> per hour,</w:t>
      </w:r>
      <w:r w:rsidRPr="00333DFE">
        <w:rPr>
          <w:rStyle w:val="FootnoteReference"/>
          <w:rFonts w:ascii="Times New Roman" w:hAnsi="Times New Roman"/>
          <w:color w:val="000000"/>
          <w:vertAlign w:val="superscript"/>
        </w:rPr>
        <w:footnoteReference w:id="2"/>
      </w:r>
      <w:r w:rsidRPr="00333DFE">
        <w:rPr>
          <w:rFonts w:ascii="Times New Roman" w:hAnsi="Times New Roman"/>
          <w:color w:val="000000"/>
        </w:rPr>
        <w:t xml:space="preserve"> the total annual cost for </w:t>
      </w:r>
      <w:r w:rsidR="008F549C" w:rsidRPr="00333DFE">
        <w:rPr>
          <w:rFonts w:ascii="Times New Roman" w:hAnsi="Times New Roman"/>
          <w:color w:val="000000"/>
        </w:rPr>
        <w:t>1,</w:t>
      </w:r>
      <w:r w:rsidR="003817EB" w:rsidRPr="00333DFE">
        <w:rPr>
          <w:rFonts w:ascii="Times New Roman" w:hAnsi="Times New Roman"/>
          <w:color w:val="000000"/>
        </w:rPr>
        <w:t>993</w:t>
      </w:r>
      <w:r w:rsidRPr="00333DFE">
        <w:rPr>
          <w:rFonts w:ascii="Times New Roman" w:hAnsi="Times New Roman"/>
          <w:color w:val="000000"/>
        </w:rPr>
        <w:t xml:space="preserve"> hours of labor is $</w:t>
      </w:r>
      <w:r w:rsidR="003817EB" w:rsidRPr="00333DFE">
        <w:rPr>
          <w:rFonts w:ascii="Times New Roman" w:hAnsi="Times New Roman"/>
          <w:color w:val="000000"/>
        </w:rPr>
        <w:t>60,149</w:t>
      </w:r>
      <w:r w:rsidR="008F549C" w:rsidRPr="00333DFE">
        <w:rPr>
          <w:rFonts w:ascii="Times New Roman" w:hAnsi="Times New Roman"/>
          <w:color w:val="000000"/>
        </w:rPr>
        <w:t>,</w:t>
      </w:r>
      <w:r w:rsidRPr="00333DFE">
        <w:rPr>
          <w:rFonts w:ascii="Times New Roman" w:hAnsi="Times New Roman"/>
          <w:color w:val="000000"/>
        </w:rPr>
        <w:t xml:space="preserve"> or roughly $</w:t>
      </w:r>
      <w:r w:rsidR="003817EB" w:rsidRPr="00333DFE">
        <w:rPr>
          <w:rFonts w:ascii="Times New Roman" w:hAnsi="Times New Roman"/>
          <w:color w:val="000000"/>
        </w:rPr>
        <w:t>38</w:t>
      </w:r>
      <w:r w:rsidRPr="00333DFE">
        <w:rPr>
          <w:rFonts w:ascii="Times New Roman" w:hAnsi="Times New Roman"/>
          <w:color w:val="000000"/>
        </w:rPr>
        <w:t xml:space="preserve"> per participating respondent.</w:t>
      </w:r>
    </w:p>
    <w:p w:rsidR="00A83710" w:rsidRPr="00333DFE" w:rsidRDefault="00A83710">
      <w:pPr>
        <w:pStyle w:val="Level1"/>
        <w:widowControl/>
        <w:tabs>
          <w:tab w:val="left" w:pos="-1440"/>
          <w:tab w:val="num" w:pos="720"/>
        </w:tabs>
        <w:rPr>
          <w:rFonts w:ascii="Times New Roman" w:hAnsi="Times New Roman"/>
        </w:rPr>
      </w:pPr>
    </w:p>
    <w:p w:rsidR="00791C9F" w:rsidRPr="00333DFE" w:rsidRDefault="004F7D2E">
      <w:pPr>
        <w:pStyle w:val="Level1"/>
        <w:widowControl/>
        <w:tabs>
          <w:tab w:val="left" w:pos="-1440"/>
          <w:tab w:val="num" w:pos="720"/>
        </w:tabs>
        <w:rPr>
          <w:rFonts w:ascii="Times New Roman" w:hAnsi="Times New Roman"/>
        </w:rPr>
      </w:pPr>
      <w:r w:rsidRPr="00333DFE">
        <w:rPr>
          <w:rFonts w:ascii="Times New Roman" w:hAnsi="Times New Roman"/>
        </w:rPr>
        <w:t>1</w:t>
      </w:r>
      <w:r w:rsidR="0091278F" w:rsidRPr="00333DFE">
        <w:rPr>
          <w:rFonts w:ascii="Times New Roman" w:hAnsi="Times New Roman"/>
        </w:rPr>
        <w:t>4</w:t>
      </w:r>
      <w:r w:rsidRPr="00333DFE">
        <w:rPr>
          <w:rFonts w:ascii="Times New Roman" w:hAnsi="Times New Roman"/>
        </w:rPr>
        <w:t>.</w:t>
      </w:r>
      <w:r w:rsidR="00F25AE3" w:rsidRPr="00333DFE">
        <w:rPr>
          <w:rFonts w:ascii="Times New Roman" w:hAnsi="Times New Roman"/>
        </w:rPr>
        <w:tab/>
      </w:r>
      <w:r w:rsidR="00791C9F" w:rsidRPr="00333DFE">
        <w:rPr>
          <w:rFonts w:ascii="Times New Roman" w:hAnsi="Times New Roman"/>
          <w:u w:val="single"/>
        </w:rPr>
        <w:t>Cost</w:t>
      </w:r>
      <w:r w:rsidR="0091278F" w:rsidRPr="00333DFE">
        <w:rPr>
          <w:rFonts w:ascii="Times New Roman" w:hAnsi="Times New Roman"/>
          <w:u w:val="single"/>
        </w:rPr>
        <w:t>s to</w:t>
      </w:r>
      <w:r w:rsidR="00791C9F" w:rsidRPr="00333DFE">
        <w:rPr>
          <w:rFonts w:ascii="Times New Roman" w:hAnsi="Times New Roman"/>
          <w:u w:val="single"/>
        </w:rPr>
        <w:t xml:space="preserve"> Federal Government</w:t>
      </w:r>
    </w:p>
    <w:p w:rsidR="00791C9F" w:rsidRPr="00333DFE" w:rsidRDefault="00791C9F">
      <w:pPr>
        <w:widowControl/>
        <w:rPr>
          <w:rFonts w:ascii="Times New Roman" w:hAnsi="Times New Roman"/>
        </w:rPr>
      </w:pPr>
    </w:p>
    <w:p w:rsidR="00791C9F" w:rsidRPr="00333DFE" w:rsidRDefault="00791C9F" w:rsidP="004F7D2E">
      <w:pPr>
        <w:widowControl/>
        <w:ind w:left="720"/>
        <w:rPr>
          <w:rFonts w:ascii="Times New Roman" w:hAnsi="Times New Roman"/>
        </w:rPr>
      </w:pPr>
      <w:bookmarkStart w:id="0" w:name="OLE_LINK2"/>
      <w:r w:rsidRPr="00333DFE">
        <w:rPr>
          <w:rFonts w:ascii="Times New Roman" w:hAnsi="Times New Roman"/>
        </w:rPr>
        <w:t xml:space="preserve">The estimated costs for collection, processing, and dissemination of the </w:t>
      </w:r>
      <w:r w:rsidR="00DA077C" w:rsidRPr="00333DFE">
        <w:rPr>
          <w:rFonts w:ascii="Times New Roman" w:hAnsi="Times New Roman"/>
        </w:rPr>
        <w:t>SSV</w:t>
      </w:r>
      <w:r w:rsidRPr="00333DFE">
        <w:rPr>
          <w:rFonts w:ascii="Times New Roman" w:hAnsi="Times New Roman"/>
        </w:rPr>
        <w:t xml:space="preserve"> </w:t>
      </w:r>
      <w:r w:rsidR="00577A2A" w:rsidRPr="00333DFE">
        <w:rPr>
          <w:rFonts w:ascii="Times New Roman" w:hAnsi="Times New Roman"/>
        </w:rPr>
        <w:t>2016</w:t>
      </w:r>
      <w:r w:rsidR="00577A2A" w:rsidRPr="00333DFE">
        <w:rPr>
          <w:rFonts w:ascii="Times New Roman" w:hAnsi="Times New Roman"/>
          <w:color w:val="00B050"/>
        </w:rPr>
        <w:t xml:space="preserve"> </w:t>
      </w:r>
      <w:r w:rsidRPr="00333DFE">
        <w:rPr>
          <w:rFonts w:ascii="Times New Roman" w:hAnsi="Times New Roman"/>
        </w:rPr>
        <w:t xml:space="preserve">data in </w:t>
      </w:r>
      <w:r w:rsidR="002B789B" w:rsidRPr="00333DFE">
        <w:rPr>
          <w:rFonts w:ascii="Times New Roman" w:hAnsi="Times New Roman"/>
        </w:rPr>
        <w:t xml:space="preserve">calendar year </w:t>
      </w:r>
      <w:r w:rsidR="00B64E95" w:rsidRPr="00333DFE">
        <w:rPr>
          <w:rFonts w:ascii="Times New Roman" w:hAnsi="Times New Roman"/>
        </w:rPr>
        <w:t>20</w:t>
      </w:r>
      <w:r w:rsidR="004C6B27" w:rsidRPr="00333DFE">
        <w:rPr>
          <w:rFonts w:ascii="Times New Roman" w:hAnsi="Times New Roman"/>
        </w:rPr>
        <w:t>17</w:t>
      </w:r>
      <w:r w:rsidR="00DA077C" w:rsidRPr="00333DFE">
        <w:rPr>
          <w:rFonts w:ascii="Times New Roman" w:hAnsi="Times New Roman"/>
        </w:rPr>
        <w:t xml:space="preserve"> is $</w:t>
      </w:r>
      <w:r w:rsidR="00A31C5B" w:rsidRPr="00333DFE">
        <w:rPr>
          <w:rFonts w:ascii="Times New Roman" w:hAnsi="Times New Roman"/>
        </w:rPr>
        <w:t>7</w:t>
      </w:r>
      <w:r w:rsidR="00B97D47" w:rsidRPr="00333DFE">
        <w:rPr>
          <w:rFonts w:ascii="Times New Roman" w:hAnsi="Times New Roman"/>
        </w:rPr>
        <w:t>20</w:t>
      </w:r>
      <w:r w:rsidR="00D36039" w:rsidRPr="00333DFE">
        <w:rPr>
          <w:rFonts w:ascii="Times New Roman" w:hAnsi="Times New Roman"/>
        </w:rPr>
        <w:t>,</w:t>
      </w:r>
      <w:r w:rsidR="00B97D47" w:rsidRPr="00333DFE">
        <w:rPr>
          <w:rFonts w:ascii="Times New Roman" w:hAnsi="Times New Roman"/>
        </w:rPr>
        <w:t>8</w:t>
      </w:r>
      <w:r w:rsidR="00D36039" w:rsidRPr="00333DFE">
        <w:rPr>
          <w:rFonts w:ascii="Times New Roman" w:hAnsi="Times New Roman"/>
        </w:rPr>
        <w:t>00</w:t>
      </w:r>
      <w:r w:rsidR="00A9388E" w:rsidRPr="00333DFE">
        <w:rPr>
          <w:rFonts w:ascii="Times New Roman" w:hAnsi="Times New Roman"/>
        </w:rPr>
        <w:t xml:space="preserve"> </w:t>
      </w:r>
      <w:r w:rsidRPr="00333DFE">
        <w:rPr>
          <w:rFonts w:ascii="Times New Roman" w:hAnsi="Times New Roman"/>
        </w:rPr>
        <w:t>including</w:t>
      </w:r>
      <w:r w:rsidR="0066200B" w:rsidRPr="00333DFE">
        <w:rPr>
          <w:rFonts w:ascii="Arial" w:hAnsi="Arial" w:cs="Arial"/>
        </w:rPr>
        <w:t>—</w:t>
      </w:r>
    </w:p>
    <w:p w:rsidR="00791C9F" w:rsidRPr="00333DFE" w:rsidRDefault="00791C9F">
      <w:pPr>
        <w:widowControl/>
        <w:rPr>
          <w:rFonts w:ascii="Times New Roman" w:hAnsi="Times New Roman"/>
        </w:rPr>
      </w:pPr>
    </w:p>
    <w:p w:rsidR="00791C9F" w:rsidRPr="00333DFE" w:rsidRDefault="00791C9F">
      <w:pPr>
        <w:widowControl/>
        <w:ind w:left="1440"/>
        <w:rPr>
          <w:rFonts w:ascii="Times New Roman" w:hAnsi="Times New Roman"/>
        </w:rPr>
      </w:pPr>
      <w:r w:rsidRPr="00333DFE">
        <w:rPr>
          <w:rFonts w:ascii="Times New Roman" w:hAnsi="Times New Roman"/>
        </w:rPr>
        <w:t>$</w:t>
      </w:r>
      <w:r w:rsidR="004A0015" w:rsidRPr="00333DFE">
        <w:rPr>
          <w:rFonts w:ascii="Times New Roman" w:hAnsi="Times New Roman"/>
        </w:rPr>
        <w:t>5</w:t>
      </w:r>
      <w:r w:rsidR="004C6B27" w:rsidRPr="00333DFE">
        <w:rPr>
          <w:rFonts w:ascii="Times New Roman" w:hAnsi="Times New Roman"/>
        </w:rPr>
        <w:t>90</w:t>
      </w:r>
      <w:r w:rsidRPr="00333DFE">
        <w:rPr>
          <w:rFonts w:ascii="Times New Roman" w:hAnsi="Times New Roman"/>
        </w:rPr>
        <w:t xml:space="preserve">,000 </w:t>
      </w:r>
      <w:r w:rsidR="00E947BD" w:rsidRPr="00333DFE">
        <w:rPr>
          <w:rFonts w:ascii="Times New Roman" w:hAnsi="Times New Roman"/>
        </w:rPr>
        <w:t xml:space="preserve">-- </w:t>
      </w:r>
      <w:r w:rsidRPr="00333DFE">
        <w:rPr>
          <w:rFonts w:ascii="Times New Roman" w:hAnsi="Times New Roman"/>
        </w:rPr>
        <w:t xml:space="preserve">Census Bureau </w:t>
      </w:r>
    </w:p>
    <w:p w:rsidR="00791C9F" w:rsidRPr="00333DFE" w:rsidRDefault="00791C9F" w:rsidP="0066200B">
      <w:pPr>
        <w:widowControl/>
        <w:tabs>
          <w:tab w:val="left" w:pos="-1440"/>
        </w:tabs>
        <w:ind w:left="2160"/>
        <w:rPr>
          <w:rFonts w:ascii="Times New Roman" w:hAnsi="Times New Roman"/>
        </w:rPr>
      </w:pPr>
      <w:r w:rsidRPr="00333DFE">
        <w:rPr>
          <w:rFonts w:ascii="Times New Roman" w:hAnsi="Times New Roman"/>
        </w:rPr>
        <w:t>$3</w:t>
      </w:r>
      <w:r w:rsidR="00F54A84" w:rsidRPr="00333DFE">
        <w:rPr>
          <w:rFonts w:ascii="Times New Roman" w:hAnsi="Times New Roman"/>
        </w:rPr>
        <w:t>40</w:t>
      </w:r>
      <w:r w:rsidRPr="00333DFE">
        <w:rPr>
          <w:rFonts w:ascii="Times New Roman" w:hAnsi="Times New Roman"/>
        </w:rPr>
        <w:t xml:space="preserve">,000 for </w:t>
      </w:r>
      <w:r w:rsidR="004A0015" w:rsidRPr="00333DFE">
        <w:rPr>
          <w:rFonts w:ascii="Times New Roman" w:hAnsi="Times New Roman"/>
        </w:rPr>
        <w:t xml:space="preserve">sample selection, </w:t>
      </w:r>
      <w:r w:rsidRPr="00333DFE">
        <w:rPr>
          <w:rFonts w:ascii="Times New Roman" w:hAnsi="Times New Roman"/>
        </w:rPr>
        <w:t>data collection and program management</w:t>
      </w:r>
    </w:p>
    <w:p w:rsidR="00791C9F" w:rsidRPr="00333DFE" w:rsidRDefault="00791C9F">
      <w:pPr>
        <w:widowControl/>
        <w:ind w:left="2160"/>
        <w:rPr>
          <w:rFonts w:ascii="Times New Roman" w:hAnsi="Times New Roman"/>
        </w:rPr>
      </w:pPr>
      <w:r w:rsidRPr="00333DFE">
        <w:rPr>
          <w:rFonts w:ascii="Times New Roman" w:hAnsi="Times New Roman"/>
        </w:rPr>
        <w:t>$</w:t>
      </w:r>
      <w:r w:rsidR="004C6B27" w:rsidRPr="00333DFE">
        <w:rPr>
          <w:rFonts w:ascii="Times New Roman" w:hAnsi="Times New Roman"/>
        </w:rPr>
        <w:t>23</w:t>
      </w:r>
      <w:r w:rsidR="00F54A84" w:rsidRPr="00333DFE">
        <w:rPr>
          <w:rFonts w:ascii="Times New Roman" w:hAnsi="Times New Roman"/>
        </w:rPr>
        <w:t>0</w:t>
      </w:r>
      <w:r w:rsidRPr="00333DFE">
        <w:rPr>
          <w:rFonts w:ascii="Times New Roman" w:hAnsi="Times New Roman"/>
        </w:rPr>
        <w:t xml:space="preserve">,000 for </w:t>
      </w:r>
      <w:r w:rsidR="00D75665" w:rsidRPr="00333DFE">
        <w:rPr>
          <w:rFonts w:ascii="Times New Roman" w:hAnsi="Times New Roman"/>
        </w:rPr>
        <w:t xml:space="preserve">questionnaire </w:t>
      </w:r>
      <w:r w:rsidR="0076677D" w:rsidRPr="00333DFE">
        <w:rPr>
          <w:rFonts w:ascii="Times New Roman" w:hAnsi="Times New Roman"/>
        </w:rPr>
        <w:t>production</w:t>
      </w:r>
      <w:r w:rsidR="00D75665" w:rsidRPr="00333DFE">
        <w:rPr>
          <w:rFonts w:ascii="Times New Roman" w:hAnsi="Times New Roman"/>
        </w:rPr>
        <w:t xml:space="preserve">, </w:t>
      </w:r>
      <w:r w:rsidRPr="00333DFE">
        <w:rPr>
          <w:rFonts w:ascii="Times New Roman" w:hAnsi="Times New Roman"/>
        </w:rPr>
        <w:t xml:space="preserve">computer programming, </w:t>
      </w:r>
      <w:r w:rsidR="00D2460B" w:rsidRPr="00333DFE">
        <w:rPr>
          <w:rFonts w:ascii="Times New Roman" w:hAnsi="Times New Roman"/>
        </w:rPr>
        <w:t xml:space="preserve">data editing, </w:t>
      </w:r>
      <w:r w:rsidR="0076677D" w:rsidRPr="00333DFE">
        <w:rPr>
          <w:rFonts w:ascii="Times New Roman" w:hAnsi="Times New Roman"/>
        </w:rPr>
        <w:t xml:space="preserve">and </w:t>
      </w:r>
      <w:r w:rsidR="00E90AF8" w:rsidRPr="00333DFE">
        <w:rPr>
          <w:rFonts w:ascii="Times New Roman" w:hAnsi="Times New Roman"/>
        </w:rPr>
        <w:t>data entry</w:t>
      </w:r>
    </w:p>
    <w:p w:rsidR="00791C9F" w:rsidRPr="00333DFE" w:rsidRDefault="00F54A84">
      <w:pPr>
        <w:widowControl/>
        <w:ind w:left="2160"/>
        <w:rPr>
          <w:rFonts w:ascii="Times New Roman" w:hAnsi="Times New Roman"/>
        </w:rPr>
      </w:pPr>
      <w:r w:rsidRPr="00333DFE">
        <w:rPr>
          <w:rFonts w:ascii="Times New Roman" w:hAnsi="Times New Roman"/>
        </w:rPr>
        <w:t>$</w:t>
      </w:r>
      <w:r w:rsidR="00D36039" w:rsidRPr="00333DFE">
        <w:rPr>
          <w:rFonts w:ascii="Times New Roman" w:hAnsi="Times New Roman"/>
        </w:rPr>
        <w:t>2</w:t>
      </w:r>
      <w:r w:rsidR="004C6B27" w:rsidRPr="00333DFE">
        <w:rPr>
          <w:rFonts w:ascii="Times New Roman" w:hAnsi="Times New Roman"/>
        </w:rPr>
        <w:t>0</w:t>
      </w:r>
      <w:r w:rsidR="00791C9F" w:rsidRPr="00333DFE">
        <w:rPr>
          <w:rFonts w:ascii="Times New Roman" w:hAnsi="Times New Roman"/>
        </w:rPr>
        <w:t>,000 in miscellaneous charges -- costs relat</w:t>
      </w:r>
      <w:r w:rsidR="00D75665" w:rsidRPr="00333DFE">
        <w:rPr>
          <w:rFonts w:ascii="Times New Roman" w:hAnsi="Times New Roman"/>
        </w:rPr>
        <w:t>ed to postage, telephone calls,</w:t>
      </w:r>
      <w:r w:rsidR="00791C9F" w:rsidRPr="00333DFE">
        <w:rPr>
          <w:rFonts w:ascii="Times New Roman" w:hAnsi="Times New Roman"/>
        </w:rPr>
        <w:t xml:space="preserve"> printing, etc.</w:t>
      </w:r>
    </w:p>
    <w:bookmarkEnd w:id="0"/>
    <w:p w:rsidR="00791C9F" w:rsidRPr="00333DFE" w:rsidRDefault="00791C9F">
      <w:pPr>
        <w:widowControl/>
        <w:rPr>
          <w:rFonts w:ascii="Times New Roman" w:hAnsi="Times New Roman"/>
        </w:rPr>
      </w:pPr>
    </w:p>
    <w:p w:rsidR="00791C9F" w:rsidRPr="00333DFE" w:rsidRDefault="00791C9F">
      <w:pPr>
        <w:widowControl/>
        <w:ind w:left="1440"/>
        <w:rPr>
          <w:rFonts w:ascii="Times New Roman" w:hAnsi="Times New Roman"/>
        </w:rPr>
      </w:pPr>
      <w:r w:rsidRPr="00333DFE">
        <w:rPr>
          <w:rFonts w:ascii="Times New Roman" w:hAnsi="Times New Roman"/>
        </w:rPr>
        <w:t>$</w:t>
      </w:r>
      <w:r w:rsidR="00D36039" w:rsidRPr="00333DFE">
        <w:rPr>
          <w:rFonts w:ascii="Times New Roman" w:hAnsi="Times New Roman"/>
        </w:rPr>
        <w:t>1</w:t>
      </w:r>
      <w:r w:rsidR="00B97D47" w:rsidRPr="00333DFE">
        <w:rPr>
          <w:rFonts w:ascii="Times New Roman" w:hAnsi="Times New Roman"/>
        </w:rPr>
        <w:t>30</w:t>
      </w:r>
      <w:r w:rsidR="00D36039" w:rsidRPr="00333DFE">
        <w:rPr>
          <w:rFonts w:ascii="Times New Roman" w:hAnsi="Times New Roman"/>
        </w:rPr>
        <w:t>,200</w:t>
      </w:r>
      <w:r w:rsidRPr="00333DFE">
        <w:rPr>
          <w:rFonts w:ascii="Times New Roman" w:hAnsi="Times New Roman"/>
        </w:rPr>
        <w:t xml:space="preserve"> -- Bureau of Justice Statistics</w:t>
      </w:r>
    </w:p>
    <w:p w:rsidR="00791C9F" w:rsidRPr="00333DFE" w:rsidRDefault="004A0015">
      <w:pPr>
        <w:widowControl/>
        <w:ind w:firstLine="2160"/>
        <w:rPr>
          <w:rFonts w:ascii="Times New Roman" w:hAnsi="Times New Roman"/>
        </w:rPr>
      </w:pPr>
      <w:r w:rsidRPr="00333DFE">
        <w:rPr>
          <w:rFonts w:ascii="Times New Roman" w:hAnsi="Times New Roman"/>
        </w:rPr>
        <w:t>75</w:t>
      </w:r>
      <w:r w:rsidR="00791C9F" w:rsidRPr="00333DFE">
        <w:rPr>
          <w:rFonts w:ascii="Times New Roman" w:hAnsi="Times New Roman"/>
        </w:rPr>
        <w:t>% GS-1</w:t>
      </w:r>
      <w:r w:rsidR="00A22BE3" w:rsidRPr="00333DFE">
        <w:rPr>
          <w:rFonts w:ascii="Times New Roman" w:hAnsi="Times New Roman"/>
        </w:rPr>
        <w:t>3</w:t>
      </w:r>
      <w:r w:rsidR="00791C9F" w:rsidRPr="00333DFE">
        <w:rPr>
          <w:rFonts w:ascii="Times New Roman" w:hAnsi="Times New Roman"/>
        </w:rPr>
        <w:t>, Statistician ($</w:t>
      </w:r>
      <w:r w:rsidR="00B97D47" w:rsidRPr="00333DFE">
        <w:rPr>
          <w:rFonts w:ascii="Times New Roman" w:hAnsi="Times New Roman"/>
        </w:rPr>
        <w:t>90</w:t>
      </w:r>
      <w:r w:rsidR="00EB0A6C" w:rsidRPr="00333DFE">
        <w:rPr>
          <w:rFonts w:ascii="Times New Roman" w:hAnsi="Times New Roman"/>
        </w:rPr>
        <w:t>,</w:t>
      </w:r>
      <w:r w:rsidR="00BC72B4" w:rsidRPr="00333DFE">
        <w:rPr>
          <w:rFonts w:ascii="Times New Roman" w:hAnsi="Times New Roman"/>
        </w:rPr>
        <w:t>5</w:t>
      </w:r>
      <w:r w:rsidR="00EB0A6C" w:rsidRPr="00333DFE">
        <w:rPr>
          <w:rFonts w:ascii="Times New Roman" w:hAnsi="Times New Roman"/>
        </w:rPr>
        <w:t>00</w:t>
      </w:r>
      <w:r w:rsidR="00791C9F" w:rsidRPr="00333DFE">
        <w:rPr>
          <w:rFonts w:ascii="Times New Roman" w:hAnsi="Times New Roman"/>
        </w:rPr>
        <w:t>)</w:t>
      </w:r>
    </w:p>
    <w:p w:rsidR="0066200B" w:rsidRPr="00333DFE" w:rsidRDefault="00E947BD" w:rsidP="0066200B">
      <w:pPr>
        <w:widowControl/>
        <w:ind w:firstLine="2160"/>
        <w:rPr>
          <w:rFonts w:ascii="Times New Roman" w:hAnsi="Times New Roman"/>
        </w:rPr>
      </w:pPr>
      <w:r w:rsidRPr="00333DFE">
        <w:rPr>
          <w:rFonts w:ascii="Times New Roman" w:hAnsi="Times New Roman"/>
        </w:rPr>
        <w:t>5</w:t>
      </w:r>
      <w:r w:rsidR="00791C9F" w:rsidRPr="00333DFE">
        <w:rPr>
          <w:rFonts w:ascii="Times New Roman" w:hAnsi="Times New Roman"/>
        </w:rPr>
        <w:t xml:space="preserve">% </w:t>
      </w:r>
      <w:r w:rsidR="00946D74" w:rsidRPr="00333DFE">
        <w:rPr>
          <w:rFonts w:ascii="Times New Roman" w:hAnsi="Times New Roman"/>
        </w:rPr>
        <w:t>S</w:t>
      </w:r>
      <w:r w:rsidR="00C21F78" w:rsidRPr="00333DFE">
        <w:rPr>
          <w:rFonts w:ascii="Times New Roman" w:hAnsi="Times New Roman"/>
        </w:rPr>
        <w:t>L</w:t>
      </w:r>
      <w:r w:rsidR="00791C9F" w:rsidRPr="00333DFE">
        <w:rPr>
          <w:rFonts w:ascii="Times New Roman" w:hAnsi="Times New Roman"/>
        </w:rPr>
        <w:t xml:space="preserve">, </w:t>
      </w:r>
      <w:r w:rsidR="00946D74" w:rsidRPr="00333DFE">
        <w:rPr>
          <w:rFonts w:ascii="Times New Roman" w:hAnsi="Times New Roman"/>
        </w:rPr>
        <w:t>Senior Statistical Advisor</w:t>
      </w:r>
      <w:r w:rsidR="00791C9F" w:rsidRPr="00333DFE">
        <w:rPr>
          <w:rFonts w:ascii="Times New Roman" w:hAnsi="Times New Roman"/>
        </w:rPr>
        <w:t xml:space="preserve"> ($</w:t>
      </w:r>
      <w:r w:rsidR="000B38F2" w:rsidRPr="00333DFE">
        <w:rPr>
          <w:rFonts w:ascii="Times New Roman" w:hAnsi="Times New Roman"/>
        </w:rPr>
        <w:t>8,</w:t>
      </w:r>
      <w:r w:rsidR="00D36039" w:rsidRPr="00333DFE">
        <w:rPr>
          <w:rFonts w:ascii="Times New Roman" w:hAnsi="Times New Roman"/>
        </w:rPr>
        <w:t>5</w:t>
      </w:r>
      <w:r w:rsidR="000B38F2" w:rsidRPr="00333DFE">
        <w:rPr>
          <w:rFonts w:ascii="Times New Roman" w:hAnsi="Times New Roman"/>
        </w:rPr>
        <w:t>00</w:t>
      </w:r>
      <w:r w:rsidR="00791C9F" w:rsidRPr="00333DFE">
        <w:rPr>
          <w:rFonts w:ascii="Times New Roman" w:hAnsi="Times New Roman"/>
        </w:rPr>
        <w:t>)</w:t>
      </w:r>
    </w:p>
    <w:p w:rsidR="00791C9F" w:rsidRPr="00333DFE" w:rsidRDefault="00791C9F" w:rsidP="0066200B">
      <w:pPr>
        <w:widowControl/>
        <w:ind w:firstLine="2160"/>
        <w:rPr>
          <w:rFonts w:ascii="Times New Roman" w:hAnsi="Times New Roman"/>
        </w:rPr>
      </w:pPr>
      <w:r w:rsidRPr="00333DFE">
        <w:rPr>
          <w:rFonts w:ascii="Times New Roman" w:hAnsi="Times New Roman"/>
        </w:rPr>
        <w:t>Benefits (@</w:t>
      </w:r>
      <w:r w:rsidR="00A22BE3" w:rsidRPr="00333DFE">
        <w:rPr>
          <w:rFonts w:ascii="Times New Roman" w:hAnsi="Times New Roman"/>
        </w:rPr>
        <w:t xml:space="preserve"> </w:t>
      </w:r>
      <w:r w:rsidRPr="00333DFE">
        <w:rPr>
          <w:rFonts w:ascii="Times New Roman" w:hAnsi="Times New Roman"/>
        </w:rPr>
        <w:t>20%</w:t>
      </w:r>
      <w:r w:rsidR="006C64C8" w:rsidRPr="00333DFE">
        <w:rPr>
          <w:rFonts w:ascii="Times New Roman" w:hAnsi="Times New Roman"/>
        </w:rPr>
        <w:t xml:space="preserve"> </w:t>
      </w:r>
      <w:r w:rsidR="0066200B" w:rsidRPr="00333DFE">
        <w:rPr>
          <w:rFonts w:ascii="Times New Roman" w:hAnsi="Times New Roman"/>
        </w:rPr>
        <w:t xml:space="preserve">= </w:t>
      </w:r>
      <w:r w:rsidRPr="00333DFE">
        <w:rPr>
          <w:rFonts w:ascii="Times New Roman" w:hAnsi="Times New Roman"/>
        </w:rPr>
        <w:t>$</w:t>
      </w:r>
      <w:r w:rsidR="00D36039" w:rsidRPr="00333DFE">
        <w:rPr>
          <w:rFonts w:ascii="Times New Roman" w:hAnsi="Times New Roman"/>
        </w:rPr>
        <w:t>19,</w:t>
      </w:r>
      <w:r w:rsidR="00B97D47" w:rsidRPr="00333DFE">
        <w:rPr>
          <w:rFonts w:ascii="Times New Roman" w:hAnsi="Times New Roman"/>
        </w:rPr>
        <w:t>8</w:t>
      </w:r>
      <w:r w:rsidR="00D36039" w:rsidRPr="00333DFE">
        <w:rPr>
          <w:rFonts w:ascii="Times New Roman" w:hAnsi="Times New Roman"/>
        </w:rPr>
        <w:t>00</w:t>
      </w:r>
      <w:r w:rsidR="00D56535" w:rsidRPr="00333DFE">
        <w:rPr>
          <w:rFonts w:ascii="Times New Roman" w:hAnsi="Times New Roman"/>
        </w:rPr>
        <w:t>)</w:t>
      </w:r>
    </w:p>
    <w:p w:rsidR="00791C9F" w:rsidRPr="00333DFE" w:rsidRDefault="00791C9F">
      <w:pPr>
        <w:widowControl/>
        <w:ind w:firstLine="2160"/>
        <w:rPr>
          <w:rFonts w:ascii="Times New Roman" w:hAnsi="Times New Roman"/>
        </w:rPr>
      </w:pPr>
      <w:r w:rsidRPr="00333DFE">
        <w:rPr>
          <w:rFonts w:ascii="Times New Roman" w:hAnsi="Times New Roman"/>
        </w:rPr>
        <w:t>Other administrative costs ($</w:t>
      </w:r>
      <w:r w:rsidR="00D36039" w:rsidRPr="00333DFE">
        <w:rPr>
          <w:rFonts w:ascii="Times New Roman" w:hAnsi="Times New Roman"/>
        </w:rPr>
        <w:t>12</w:t>
      </w:r>
      <w:r w:rsidRPr="00333DFE">
        <w:rPr>
          <w:rFonts w:ascii="Times New Roman" w:hAnsi="Times New Roman"/>
        </w:rPr>
        <w:t>,000)</w:t>
      </w:r>
    </w:p>
    <w:p w:rsidR="00E348C5" w:rsidRPr="00333DFE" w:rsidRDefault="00E348C5">
      <w:pPr>
        <w:widowControl/>
        <w:ind w:firstLine="2160"/>
        <w:rPr>
          <w:rFonts w:ascii="Times New Roman" w:hAnsi="Times New Roman"/>
        </w:rPr>
      </w:pPr>
    </w:p>
    <w:p w:rsidR="00D936CA" w:rsidRPr="00333DFE" w:rsidRDefault="00D936CA" w:rsidP="00D936CA">
      <w:pPr>
        <w:widowControl/>
        <w:ind w:left="720"/>
        <w:rPr>
          <w:rFonts w:ascii="Times New Roman" w:hAnsi="Times New Roman"/>
        </w:rPr>
      </w:pPr>
      <w:r w:rsidRPr="00333DFE">
        <w:rPr>
          <w:rFonts w:ascii="Times New Roman" w:hAnsi="Times New Roman"/>
        </w:rPr>
        <w:t xml:space="preserve">The estimated costs for collection, processing, and dissemination of the SSV </w:t>
      </w:r>
      <w:r w:rsidR="00577A2A" w:rsidRPr="00333DFE">
        <w:rPr>
          <w:rFonts w:ascii="Times New Roman" w:hAnsi="Times New Roman"/>
        </w:rPr>
        <w:t>2017</w:t>
      </w:r>
      <w:r w:rsidR="00577A2A" w:rsidRPr="00333DFE">
        <w:rPr>
          <w:rFonts w:ascii="Times New Roman" w:hAnsi="Times New Roman"/>
          <w:color w:val="00B050"/>
        </w:rPr>
        <w:t xml:space="preserve"> </w:t>
      </w:r>
      <w:r w:rsidRPr="00333DFE">
        <w:rPr>
          <w:rFonts w:ascii="Times New Roman" w:hAnsi="Times New Roman"/>
        </w:rPr>
        <w:t>data in calendar year 2018 is $9</w:t>
      </w:r>
      <w:r w:rsidR="00B97D47" w:rsidRPr="00333DFE">
        <w:rPr>
          <w:rFonts w:ascii="Times New Roman" w:hAnsi="Times New Roman"/>
        </w:rPr>
        <w:t>30</w:t>
      </w:r>
      <w:r w:rsidRPr="00333DFE">
        <w:rPr>
          <w:rFonts w:ascii="Times New Roman" w:hAnsi="Times New Roman"/>
        </w:rPr>
        <w:t>,200 including</w:t>
      </w:r>
      <w:r w:rsidR="0066200B" w:rsidRPr="00333DFE">
        <w:rPr>
          <w:rFonts w:ascii="Arial" w:hAnsi="Arial" w:cs="Arial"/>
        </w:rPr>
        <w:t>—</w:t>
      </w:r>
    </w:p>
    <w:p w:rsidR="00D936CA" w:rsidRPr="00333DFE" w:rsidRDefault="00D936CA" w:rsidP="00D936CA">
      <w:pPr>
        <w:widowControl/>
        <w:rPr>
          <w:rFonts w:ascii="Times New Roman" w:hAnsi="Times New Roman"/>
        </w:rPr>
      </w:pPr>
    </w:p>
    <w:p w:rsidR="00D936CA" w:rsidRPr="00333DFE" w:rsidRDefault="00D936CA" w:rsidP="00D936CA">
      <w:pPr>
        <w:widowControl/>
        <w:ind w:left="1440"/>
        <w:rPr>
          <w:rFonts w:ascii="Times New Roman" w:hAnsi="Times New Roman"/>
        </w:rPr>
      </w:pPr>
      <w:r w:rsidRPr="00333DFE">
        <w:rPr>
          <w:rFonts w:ascii="Times New Roman" w:hAnsi="Times New Roman"/>
        </w:rPr>
        <w:t>$</w:t>
      </w:r>
      <w:r w:rsidR="0066200B" w:rsidRPr="00333DFE">
        <w:rPr>
          <w:rFonts w:ascii="Times New Roman" w:hAnsi="Times New Roman"/>
        </w:rPr>
        <w:t>800</w:t>
      </w:r>
      <w:r w:rsidRPr="00333DFE">
        <w:rPr>
          <w:rFonts w:ascii="Times New Roman" w:hAnsi="Times New Roman"/>
        </w:rPr>
        <w:t xml:space="preserve">,000 -- Census Bureau </w:t>
      </w:r>
    </w:p>
    <w:p w:rsidR="00D936CA" w:rsidRPr="00333DFE" w:rsidRDefault="0066200B" w:rsidP="00D936CA">
      <w:pPr>
        <w:widowControl/>
        <w:ind w:left="2160"/>
        <w:rPr>
          <w:rFonts w:ascii="Times New Roman" w:hAnsi="Times New Roman"/>
        </w:rPr>
      </w:pPr>
      <w:r w:rsidRPr="00333DFE">
        <w:rPr>
          <w:rFonts w:ascii="Times New Roman" w:hAnsi="Times New Roman"/>
        </w:rPr>
        <w:t xml:space="preserve">$440,000 for sample selection, data collection and program management </w:t>
      </w:r>
      <w:r w:rsidR="00D936CA" w:rsidRPr="00333DFE">
        <w:rPr>
          <w:rFonts w:ascii="Times New Roman" w:hAnsi="Times New Roman"/>
        </w:rPr>
        <w:t>$350,000 for questionnaire production, computer programming, data editing, and data entry</w:t>
      </w:r>
    </w:p>
    <w:p w:rsidR="00D936CA" w:rsidRPr="00333DFE" w:rsidRDefault="00D936CA" w:rsidP="00D936CA">
      <w:pPr>
        <w:widowControl/>
        <w:ind w:left="2160"/>
        <w:rPr>
          <w:rFonts w:ascii="Times New Roman" w:hAnsi="Times New Roman"/>
        </w:rPr>
      </w:pPr>
      <w:r w:rsidRPr="00333DFE">
        <w:rPr>
          <w:rFonts w:ascii="Times New Roman" w:hAnsi="Times New Roman"/>
        </w:rPr>
        <w:t>$</w:t>
      </w:r>
      <w:r w:rsidR="0066200B" w:rsidRPr="00333DFE">
        <w:rPr>
          <w:rFonts w:ascii="Times New Roman" w:hAnsi="Times New Roman"/>
        </w:rPr>
        <w:t>1</w:t>
      </w:r>
      <w:r w:rsidRPr="00333DFE">
        <w:rPr>
          <w:rFonts w:ascii="Times New Roman" w:hAnsi="Times New Roman"/>
        </w:rPr>
        <w:t>0,000 in miscellaneous charges -- costs related to postage, telephone calls, printing, etc.</w:t>
      </w:r>
    </w:p>
    <w:p w:rsidR="0066200B" w:rsidRPr="00333DFE" w:rsidRDefault="0066200B" w:rsidP="0066200B">
      <w:pPr>
        <w:widowControl/>
        <w:ind w:left="1440"/>
        <w:rPr>
          <w:rFonts w:ascii="Times New Roman" w:hAnsi="Times New Roman"/>
        </w:rPr>
      </w:pPr>
    </w:p>
    <w:p w:rsidR="0066200B" w:rsidRPr="00333DFE" w:rsidRDefault="0066200B" w:rsidP="0066200B">
      <w:pPr>
        <w:widowControl/>
        <w:ind w:left="1440"/>
        <w:rPr>
          <w:rFonts w:ascii="Times New Roman" w:hAnsi="Times New Roman"/>
        </w:rPr>
      </w:pPr>
      <w:r w:rsidRPr="00333DFE">
        <w:rPr>
          <w:rFonts w:ascii="Times New Roman" w:hAnsi="Times New Roman"/>
        </w:rPr>
        <w:t>$1</w:t>
      </w:r>
      <w:r w:rsidR="00B97D47" w:rsidRPr="00333DFE">
        <w:rPr>
          <w:rFonts w:ascii="Times New Roman" w:hAnsi="Times New Roman"/>
        </w:rPr>
        <w:t>30</w:t>
      </w:r>
      <w:r w:rsidRPr="00333DFE">
        <w:rPr>
          <w:rFonts w:ascii="Times New Roman" w:hAnsi="Times New Roman"/>
        </w:rPr>
        <w:t>,200 -- Bureau of Justice Statistics</w:t>
      </w:r>
    </w:p>
    <w:p w:rsidR="0066200B" w:rsidRPr="00333DFE" w:rsidRDefault="0066200B" w:rsidP="0066200B">
      <w:pPr>
        <w:widowControl/>
        <w:ind w:firstLine="2160"/>
        <w:rPr>
          <w:rFonts w:ascii="Times New Roman" w:hAnsi="Times New Roman"/>
        </w:rPr>
      </w:pPr>
      <w:r w:rsidRPr="00333DFE">
        <w:rPr>
          <w:rFonts w:ascii="Times New Roman" w:hAnsi="Times New Roman"/>
        </w:rPr>
        <w:t>75% GS-13, Statistician ($</w:t>
      </w:r>
      <w:r w:rsidR="00B97D47" w:rsidRPr="00333DFE">
        <w:rPr>
          <w:rFonts w:ascii="Times New Roman" w:hAnsi="Times New Roman"/>
        </w:rPr>
        <w:t>90</w:t>
      </w:r>
      <w:r w:rsidRPr="00333DFE">
        <w:rPr>
          <w:rFonts w:ascii="Times New Roman" w:hAnsi="Times New Roman"/>
        </w:rPr>
        <w:t>,500)</w:t>
      </w:r>
    </w:p>
    <w:p w:rsidR="0066200B" w:rsidRPr="00333DFE" w:rsidRDefault="0066200B" w:rsidP="0066200B">
      <w:pPr>
        <w:widowControl/>
        <w:ind w:firstLine="2160"/>
        <w:rPr>
          <w:rFonts w:ascii="Times New Roman" w:hAnsi="Times New Roman"/>
        </w:rPr>
      </w:pPr>
      <w:r w:rsidRPr="00333DFE">
        <w:rPr>
          <w:rFonts w:ascii="Times New Roman" w:hAnsi="Times New Roman"/>
        </w:rPr>
        <w:t>5% SL, Senior Statistical Advisor ($8,500)</w:t>
      </w:r>
    </w:p>
    <w:p w:rsidR="0066200B" w:rsidRPr="00333DFE" w:rsidRDefault="0066200B" w:rsidP="0066200B">
      <w:pPr>
        <w:widowControl/>
        <w:ind w:firstLine="2160"/>
        <w:rPr>
          <w:rFonts w:ascii="Times New Roman" w:hAnsi="Times New Roman"/>
        </w:rPr>
      </w:pPr>
      <w:r w:rsidRPr="00333DFE">
        <w:rPr>
          <w:rFonts w:ascii="Times New Roman" w:hAnsi="Times New Roman"/>
        </w:rPr>
        <w:t>Benefits (@ 20% = $19,</w:t>
      </w:r>
      <w:r w:rsidR="00B97D47" w:rsidRPr="00333DFE">
        <w:rPr>
          <w:rFonts w:ascii="Times New Roman" w:hAnsi="Times New Roman"/>
        </w:rPr>
        <w:t>8</w:t>
      </w:r>
      <w:r w:rsidRPr="00333DFE">
        <w:rPr>
          <w:rFonts w:ascii="Times New Roman" w:hAnsi="Times New Roman"/>
        </w:rPr>
        <w:t>00)</w:t>
      </w:r>
    </w:p>
    <w:p w:rsidR="0066200B" w:rsidRPr="00333DFE" w:rsidRDefault="0066200B" w:rsidP="0066200B">
      <w:pPr>
        <w:widowControl/>
        <w:ind w:firstLine="2160"/>
        <w:rPr>
          <w:rFonts w:ascii="Times New Roman" w:hAnsi="Times New Roman"/>
        </w:rPr>
      </w:pPr>
      <w:r w:rsidRPr="00333DFE">
        <w:rPr>
          <w:rFonts w:ascii="Times New Roman" w:hAnsi="Times New Roman"/>
        </w:rPr>
        <w:t>Other administrative costs ($12,000)</w:t>
      </w:r>
    </w:p>
    <w:p w:rsidR="0066200B" w:rsidRPr="00333DFE" w:rsidRDefault="0066200B" w:rsidP="0066200B">
      <w:pPr>
        <w:widowControl/>
        <w:ind w:firstLine="2160"/>
        <w:rPr>
          <w:rFonts w:ascii="Times New Roman" w:hAnsi="Times New Roman"/>
        </w:rPr>
      </w:pPr>
    </w:p>
    <w:p w:rsidR="00E348C5" w:rsidRPr="00333DFE" w:rsidRDefault="004C6B27" w:rsidP="00E348C5">
      <w:pPr>
        <w:ind w:left="720"/>
        <w:rPr>
          <w:rStyle w:val="Strong"/>
          <w:b w:val="0"/>
        </w:rPr>
      </w:pPr>
      <w:r w:rsidRPr="00333DFE">
        <w:rPr>
          <w:rStyle w:val="Strong"/>
          <w:b w:val="0"/>
        </w:rPr>
        <w:t xml:space="preserve">BJS expects the costs </w:t>
      </w:r>
      <w:r w:rsidR="00D936CA" w:rsidRPr="00333DFE">
        <w:rPr>
          <w:rStyle w:val="Strong"/>
          <w:b w:val="0"/>
        </w:rPr>
        <w:t xml:space="preserve">at the Census Bureau </w:t>
      </w:r>
      <w:r w:rsidRPr="00333DFE">
        <w:rPr>
          <w:rStyle w:val="Strong"/>
          <w:b w:val="0"/>
        </w:rPr>
        <w:t>to increase for SSV 2017 because of additional computer programming tasks</w:t>
      </w:r>
      <w:r w:rsidR="00D936CA" w:rsidRPr="00333DFE">
        <w:rPr>
          <w:rStyle w:val="Strong"/>
          <w:b w:val="0"/>
        </w:rPr>
        <w:t xml:space="preserve"> and one additional statistician</w:t>
      </w:r>
      <w:r w:rsidRPr="00333DFE">
        <w:rPr>
          <w:rStyle w:val="Strong"/>
          <w:b w:val="0"/>
        </w:rPr>
        <w:t xml:space="preserve">. </w:t>
      </w:r>
      <w:r w:rsidR="00D936CA" w:rsidRPr="00333DFE">
        <w:rPr>
          <w:rStyle w:val="Strong"/>
          <w:b w:val="0"/>
        </w:rPr>
        <w:t>Programming</w:t>
      </w:r>
      <w:r w:rsidRPr="00333DFE">
        <w:rPr>
          <w:rStyle w:val="Strong"/>
          <w:b w:val="0"/>
        </w:rPr>
        <w:t xml:space="preserve"> tasks include the creation of more checks for both the Web survey and the data entry module to ensure data quality. </w:t>
      </w:r>
      <w:r w:rsidR="00D936CA" w:rsidRPr="00333DFE">
        <w:rPr>
          <w:rStyle w:val="Strong"/>
          <w:b w:val="0"/>
        </w:rPr>
        <w:t xml:space="preserve">One additional staff member is needed to assist with </w:t>
      </w:r>
      <w:r w:rsidR="0066200B" w:rsidRPr="00333DFE">
        <w:rPr>
          <w:rStyle w:val="Strong"/>
          <w:b w:val="0"/>
        </w:rPr>
        <w:t xml:space="preserve">mail-out, answering respondent inquiries, </w:t>
      </w:r>
      <w:r w:rsidR="00D936CA" w:rsidRPr="00333DFE">
        <w:rPr>
          <w:rStyle w:val="Strong"/>
          <w:b w:val="0"/>
        </w:rPr>
        <w:t>non-response follow-up, documentation of reporting problems and data quality issues, and furnishing tables to BJS</w:t>
      </w:r>
      <w:r w:rsidR="00B90109" w:rsidRPr="00333DFE">
        <w:rPr>
          <w:rStyle w:val="Strong"/>
          <w:b w:val="0"/>
        </w:rPr>
        <w:t xml:space="preserve">. We expect a reduction in </w:t>
      </w:r>
      <w:r w:rsidR="00B90109" w:rsidRPr="00333DFE">
        <w:rPr>
          <w:rStyle w:val="Strong"/>
          <w:b w:val="0"/>
        </w:rPr>
        <w:lastRenderedPageBreak/>
        <w:t>miscellaneous charges, primarily in the form of postage and printing costs. As the number of respondents using the Web survey increases, these costs will decrease</w:t>
      </w:r>
      <w:r w:rsidR="00D936CA" w:rsidRPr="00333DFE">
        <w:rPr>
          <w:rStyle w:val="Strong"/>
          <w:b w:val="0"/>
        </w:rPr>
        <w:t xml:space="preserve">. BJS expects all other costs to remain </w:t>
      </w:r>
      <w:r w:rsidR="00EB0A6C" w:rsidRPr="00333DFE">
        <w:rPr>
          <w:rStyle w:val="Strong"/>
          <w:b w:val="0"/>
        </w:rPr>
        <w:t xml:space="preserve">stable </w:t>
      </w:r>
      <w:r w:rsidR="004E5DD0" w:rsidRPr="00333DFE">
        <w:rPr>
          <w:rStyle w:val="Strong"/>
          <w:b w:val="0"/>
        </w:rPr>
        <w:t xml:space="preserve">from year to year, </w:t>
      </w:r>
      <w:r w:rsidR="00E348C5" w:rsidRPr="00333DFE">
        <w:rPr>
          <w:rStyle w:val="Strong"/>
          <w:b w:val="0"/>
        </w:rPr>
        <w:t xml:space="preserve">subject to Cost of Living Adjustments (COLA). </w:t>
      </w:r>
    </w:p>
    <w:p w:rsidR="00A83710" w:rsidRPr="00333DFE" w:rsidRDefault="00A83710" w:rsidP="00E348C5">
      <w:pPr>
        <w:ind w:left="720"/>
        <w:rPr>
          <w:rStyle w:val="Strong"/>
          <w:b w:val="0"/>
        </w:rPr>
      </w:pPr>
    </w:p>
    <w:p w:rsidR="00791C9F" w:rsidRPr="00333DFE" w:rsidRDefault="00791C9F" w:rsidP="00D2460B">
      <w:pPr>
        <w:widowControl/>
        <w:rPr>
          <w:rFonts w:ascii="Times New Roman" w:hAnsi="Times New Roman"/>
        </w:rPr>
      </w:pPr>
      <w:r w:rsidRPr="00333DFE">
        <w:rPr>
          <w:rFonts w:ascii="Times New Roman" w:hAnsi="Times New Roman"/>
        </w:rPr>
        <w:t>1</w:t>
      </w:r>
      <w:r w:rsidR="0091278F" w:rsidRPr="00333DFE">
        <w:rPr>
          <w:rFonts w:ascii="Times New Roman" w:hAnsi="Times New Roman"/>
        </w:rPr>
        <w:t>5</w:t>
      </w:r>
      <w:r w:rsidRPr="00333DFE">
        <w:rPr>
          <w:rFonts w:ascii="Times New Roman" w:hAnsi="Times New Roman"/>
        </w:rPr>
        <w:t>.</w:t>
      </w:r>
      <w:r w:rsidRPr="00333DFE">
        <w:rPr>
          <w:rFonts w:ascii="Times New Roman" w:hAnsi="Times New Roman"/>
        </w:rPr>
        <w:tab/>
      </w:r>
      <w:r w:rsidR="0091278F" w:rsidRPr="00333DFE">
        <w:rPr>
          <w:rFonts w:ascii="Times New Roman" w:hAnsi="Times New Roman"/>
          <w:u w:val="single"/>
        </w:rPr>
        <w:t>Reason for Change in</w:t>
      </w:r>
      <w:r w:rsidRPr="00333DFE">
        <w:rPr>
          <w:rFonts w:ascii="Times New Roman" w:hAnsi="Times New Roman"/>
          <w:u w:val="single"/>
        </w:rPr>
        <w:t xml:space="preserve"> Burden</w:t>
      </w:r>
    </w:p>
    <w:p w:rsidR="00791C9F" w:rsidRPr="00333DFE" w:rsidRDefault="00791C9F">
      <w:pPr>
        <w:widowControl/>
        <w:rPr>
          <w:rFonts w:ascii="Times New Roman" w:hAnsi="Times New Roman"/>
        </w:rPr>
      </w:pPr>
    </w:p>
    <w:p w:rsidR="0032698A" w:rsidRPr="00333DFE" w:rsidRDefault="00AB4B56" w:rsidP="002B789B">
      <w:pPr>
        <w:widowControl/>
        <w:ind w:left="720"/>
        <w:rPr>
          <w:rFonts w:ascii="Times New Roman" w:hAnsi="Times New Roman"/>
        </w:rPr>
      </w:pPr>
      <w:r w:rsidRPr="00333DFE">
        <w:rPr>
          <w:rFonts w:ascii="Times New Roman" w:hAnsi="Times New Roman"/>
        </w:rPr>
        <w:t xml:space="preserve">The current respondent burden is listed as </w:t>
      </w:r>
      <w:r w:rsidR="004137FD" w:rsidRPr="00333DFE">
        <w:rPr>
          <w:rFonts w:ascii="Times New Roman" w:hAnsi="Times New Roman"/>
        </w:rPr>
        <w:t>1,353</w:t>
      </w:r>
      <w:r w:rsidRPr="00333DFE">
        <w:rPr>
          <w:rFonts w:ascii="Times New Roman" w:hAnsi="Times New Roman"/>
        </w:rPr>
        <w:t xml:space="preserve"> hours. </w:t>
      </w:r>
      <w:r w:rsidR="000B38F2" w:rsidRPr="00333DFE">
        <w:rPr>
          <w:rFonts w:ascii="Times New Roman" w:hAnsi="Times New Roman"/>
        </w:rPr>
        <w:t>We are requesting an increase to 1</w:t>
      </w:r>
      <w:r w:rsidR="0032698A" w:rsidRPr="00333DFE">
        <w:rPr>
          <w:rFonts w:ascii="Times New Roman" w:hAnsi="Times New Roman"/>
        </w:rPr>
        <w:t>,</w:t>
      </w:r>
      <w:r w:rsidR="004137FD" w:rsidRPr="00333DFE">
        <w:rPr>
          <w:rFonts w:ascii="Times New Roman" w:hAnsi="Times New Roman"/>
        </w:rPr>
        <w:t>993</w:t>
      </w:r>
      <w:r w:rsidR="002B789B" w:rsidRPr="00333DFE">
        <w:rPr>
          <w:rFonts w:ascii="Times New Roman" w:hAnsi="Times New Roman"/>
        </w:rPr>
        <w:t xml:space="preserve"> to </w:t>
      </w:r>
      <w:r w:rsidR="00B23C26" w:rsidRPr="00333DFE">
        <w:rPr>
          <w:rFonts w:ascii="Times New Roman" w:hAnsi="Times New Roman"/>
        </w:rPr>
        <w:t xml:space="preserve">account for </w:t>
      </w:r>
      <w:r w:rsidR="004137FD" w:rsidRPr="00333DFE">
        <w:rPr>
          <w:rFonts w:ascii="Times New Roman" w:hAnsi="Times New Roman"/>
        </w:rPr>
        <w:t>36</w:t>
      </w:r>
      <w:r w:rsidR="0032698A" w:rsidRPr="00333DFE">
        <w:rPr>
          <w:rFonts w:ascii="Times New Roman" w:hAnsi="Times New Roman"/>
        </w:rPr>
        <w:t xml:space="preserve"> additional respondents (from </w:t>
      </w:r>
      <w:r w:rsidR="004137FD" w:rsidRPr="00333DFE">
        <w:rPr>
          <w:rFonts w:ascii="Times New Roman" w:hAnsi="Times New Roman"/>
        </w:rPr>
        <w:t>187</w:t>
      </w:r>
      <w:r w:rsidR="0032698A" w:rsidRPr="00333DFE">
        <w:rPr>
          <w:rFonts w:ascii="Times New Roman" w:hAnsi="Times New Roman"/>
        </w:rPr>
        <w:t xml:space="preserve"> private</w:t>
      </w:r>
      <w:r w:rsidR="00455E09" w:rsidRPr="00333DFE">
        <w:rPr>
          <w:rFonts w:ascii="Times New Roman" w:hAnsi="Times New Roman"/>
        </w:rPr>
        <w:t>/special</w:t>
      </w:r>
      <w:r w:rsidR="0032698A" w:rsidRPr="00333DFE">
        <w:rPr>
          <w:rFonts w:ascii="Times New Roman" w:hAnsi="Times New Roman"/>
        </w:rPr>
        <w:t xml:space="preserve"> adult facilities to </w:t>
      </w:r>
      <w:r w:rsidR="004137FD" w:rsidRPr="00333DFE">
        <w:rPr>
          <w:rFonts w:ascii="Times New Roman" w:hAnsi="Times New Roman"/>
        </w:rPr>
        <w:t>223</w:t>
      </w:r>
      <w:r w:rsidR="0032698A" w:rsidRPr="00333DFE">
        <w:rPr>
          <w:rFonts w:ascii="Times New Roman" w:hAnsi="Times New Roman"/>
        </w:rPr>
        <w:t xml:space="preserve">) and a revised estimate </w:t>
      </w:r>
      <w:r w:rsidR="004137FD" w:rsidRPr="00333DFE">
        <w:rPr>
          <w:rFonts w:ascii="Times New Roman" w:hAnsi="Times New Roman"/>
        </w:rPr>
        <w:t>of the number of incident forms</w:t>
      </w:r>
      <w:r w:rsidR="00DC3930" w:rsidRPr="00333DFE">
        <w:rPr>
          <w:rFonts w:ascii="Times New Roman" w:hAnsi="Times New Roman"/>
        </w:rPr>
        <w:t>, from 1,064 to 2,310</w:t>
      </w:r>
      <w:r w:rsidR="0032698A" w:rsidRPr="00333DFE">
        <w:rPr>
          <w:rFonts w:ascii="Times New Roman" w:hAnsi="Times New Roman"/>
        </w:rPr>
        <w:t xml:space="preserve">.  </w:t>
      </w:r>
      <w:r w:rsidR="00906327" w:rsidRPr="00333DFE">
        <w:rPr>
          <w:rFonts w:ascii="Times New Roman" w:hAnsi="Times New Roman"/>
        </w:rPr>
        <w:t>Th</w:t>
      </w:r>
      <w:r w:rsidR="0032698A" w:rsidRPr="00333DFE">
        <w:rPr>
          <w:rFonts w:ascii="Times New Roman" w:hAnsi="Times New Roman"/>
        </w:rPr>
        <w:t xml:space="preserve">e increase in </w:t>
      </w:r>
      <w:r w:rsidR="003C43CB" w:rsidRPr="00333DFE">
        <w:rPr>
          <w:rFonts w:ascii="Times New Roman" w:hAnsi="Times New Roman"/>
        </w:rPr>
        <w:t xml:space="preserve">number of </w:t>
      </w:r>
      <w:r w:rsidR="0032698A" w:rsidRPr="00333DFE">
        <w:rPr>
          <w:rFonts w:ascii="Times New Roman" w:hAnsi="Times New Roman"/>
        </w:rPr>
        <w:t>respondents will provide greater precision for annual estimates of the number of allegations and substantiated incidents from privately operated adult facilities and locally or privately operated juvenile facilities. (See Attachment 2 for incident forms and Part B for discussion of sample design and precision.)</w:t>
      </w:r>
      <w:r w:rsidR="00E21721" w:rsidRPr="00333DFE">
        <w:rPr>
          <w:rFonts w:ascii="Times New Roman" w:hAnsi="Times New Roman"/>
        </w:rPr>
        <w:t xml:space="preserve"> The revised </w:t>
      </w:r>
      <w:r w:rsidR="004137FD" w:rsidRPr="00333DFE">
        <w:rPr>
          <w:rFonts w:ascii="Times New Roman" w:hAnsi="Times New Roman"/>
        </w:rPr>
        <w:t>number of</w:t>
      </w:r>
      <w:r w:rsidR="00E21721" w:rsidRPr="00333DFE">
        <w:rPr>
          <w:rFonts w:ascii="Times New Roman" w:hAnsi="Times New Roman"/>
        </w:rPr>
        <w:t xml:space="preserve"> incident form</w:t>
      </w:r>
      <w:r w:rsidR="004137FD" w:rsidRPr="00333DFE">
        <w:rPr>
          <w:rFonts w:ascii="Times New Roman" w:hAnsi="Times New Roman"/>
        </w:rPr>
        <w:t>s</w:t>
      </w:r>
      <w:r w:rsidR="00E21721" w:rsidRPr="00333DFE">
        <w:rPr>
          <w:rFonts w:ascii="Times New Roman" w:hAnsi="Times New Roman"/>
        </w:rPr>
        <w:t xml:space="preserve"> better reflect</w:t>
      </w:r>
      <w:r w:rsidR="004137FD" w:rsidRPr="00333DFE">
        <w:rPr>
          <w:rFonts w:ascii="Times New Roman" w:hAnsi="Times New Roman"/>
        </w:rPr>
        <w:t>s</w:t>
      </w:r>
      <w:r w:rsidR="00E21721" w:rsidRPr="00333DFE">
        <w:rPr>
          <w:rFonts w:ascii="Times New Roman" w:hAnsi="Times New Roman"/>
        </w:rPr>
        <w:t xml:space="preserve"> the </w:t>
      </w:r>
      <w:r w:rsidR="00EA4D77" w:rsidRPr="00333DFE">
        <w:rPr>
          <w:rFonts w:ascii="Times New Roman" w:hAnsi="Times New Roman"/>
        </w:rPr>
        <w:t xml:space="preserve">increased </w:t>
      </w:r>
      <w:r w:rsidR="004137FD" w:rsidRPr="00333DFE">
        <w:rPr>
          <w:rFonts w:ascii="Times New Roman" w:hAnsi="Times New Roman"/>
        </w:rPr>
        <w:t xml:space="preserve">number of </w:t>
      </w:r>
      <w:r w:rsidR="00E21721" w:rsidRPr="00333DFE">
        <w:rPr>
          <w:rFonts w:ascii="Times New Roman" w:hAnsi="Times New Roman"/>
        </w:rPr>
        <w:t>substantiated incident</w:t>
      </w:r>
      <w:r w:rsidR="004137FD" w:rsidRPr="00333DFE">
        <w:rPr>
          <w:rFonts w:ascii="Times New Roman" w:hAnsi="Times New Roman"/>
        </w:rPr>
        <w:t xml:space="preserve">s </w:t>
      </w:r>
      <w:r w:rsidR="00DC3930" w:rsidRPr="00333DFE">
        <w:rPr>
          <w:rFonts w:ascii="Times New Roman" w:hAnsi="Times New Roman"/>
        </w:rPr>
        <w:t>and</w:t>
      </w:r>
      <w:r w:rsidR="004137FD" w:rsidRPr="00333DFE">
        <w:rPr>
          <w:rFonts w:ascii="Times New Roman" w:hAnsi="Times New Roman"/>
        </w:rPr>
        <w:t xml:space="preserve"> the addition of the fifth type of sexual victimization, inmate-on-inmate sexual harassment, in 2013</w:t>
      </w:r>
      <w:r w:rsidR="00E21721" w:rsidRPr="00333DFE">
        <w:rPr>
          <w:rFonts w:ascii="Times New Roman" w:hAnsi="Times New Roman"/>
        </w:rPr>
        <w:t xml:space="preserve">.  </w:t>
      </w:r>
    </w:p>
    <w:p w:rsidR="008C070C" w:rsidRPr="00333DFE" w:rsidRDefault="008C070C" w:rsidP="002B789B">
      <w:pPr>
        <w:widowControl/>
        <w:ind w:left="720"/>
        <w:rPr>
          <w:rFonts w:ascii="Times New Roman" w:hAnsi="Times New Roman"/>
        </w:rPr>
      </w:pPr>
    </w:p>
    <w:p w:rsidR="00791C9F" w:rsidRPr="00333DFE" w:rsidRDefault="00791C9F" w:rsidP="008C070C">
      <w:pPr>
        <w:widowControl/>
        <w:rPr>
          <w:rFonts w:ascii="Times New Roman" w:hAnsi="Times New Roman"/>
        </w:rPr>
      </w:pPr>
      <w:r w:rsidRPr="00333DFE">
        <w:rPr>
          <w:rFonts w:ascii="Times New Roman" w:hAnsi="Times New Roman"/>
        </w:rPr>
        <w:t>1</w:t>
      </w:r>
      <w:r w:rsidR="0091278F" w:rsidRPr="00333DFE">
        <w:rPr>
          <w:rFonts w:ascii="Times New Roman" w:hAnsi="Times New Roman"/>
        </w:rPr>
        <w:t>6</w:t>
      </w:r>
      <w:r w:rsidRPr="00333DFE">
        <w:rPr>
          <w:rFonts w:ascii="Times New Roman" w:hAnsi="Times New Roman"/>
        </w:rPr>
        <w:t xml:space="preserve">. </w:t>
      </w:r>
      <w:r w:rsidRPr="00333DFE">
        <w:rPr>
          <w:rFonts w:ascii="Times New Roman" w:hAnsi="Times New Roman"/>
        </w:rPr>
        <w:tab/>
      </w:r>
      <w:r w:rsidRPr="00333DFE">
        <w:rPr>
          <w:rFonts w:ascii="Times New Roman" w:hAnsi="Times New Roman"/>
          <w:u w:val="single"/>
        </w:rPr>
        <w:t xml:space="preserve">Project </w:t>
      </w:r>
      <w:r w:rsidR="0091278F" w:rsidRPr="00333DFE">
        <w:rPr>
          <w:rFonts w:ascii="Times New Roman" w:hAnsi="Times New Roman"/>
          <w:u w:val="single"/>
        </w:rPr>
        <w:t xml:space="preserve">Schedule </w:t>
      </w:r>
      <w:r w:rsidRPr="00333DFE">
        <w:rPr>
          <w:rFonts w:ascii="Times New Roman" w:hAnsi="Times New Roman"/>
          <w:u w:val="single"/>
        </w:rPr>
        <w:t xml:space="preserve">and Publication </w:t>
      </w:r>
      <w:r w:rsidR="0091278F" w:rsidRPr="00333DFE">
        <w:rPr>
          <w:rFonts w:ascii="Times New Roman" w:hAnsi="Times New Roman"/>
          <w:u w:val="single"/>
        </w:rPr>
        <w:t>Plans</w:t>
      </w:r>
    </w:p>
    <w:p w:rsidR="00791C9F" w:rsidRPr="00333DFE" w:rsidRDefault="00791C9F">
      <w:pPr>
        <w:widowControl/>
        <w:rPr>
          <w:rFonts w:ascii="Times New Roman" w:hAnsi="Times New Roman"/>
        </w:rPr>
      </w:pPr>
    </w:p>
    <w:p w:rsidR="00E572A8" w:rsidRPr="00333DFE" w:rsidRDefault="00425033" w:rsidP="00563258">
      <w:pPr>
        <w:widowControl/>
        <w:ind w:left="720"/>
        <w:rPr>
          <w:rFonts w:ascii="Times New Roman" w:hAnsi="Times New Roman"/>
        </w:rPr>
      </w:pPr>
      <w:r w:rsidRPr="00333DFE">
        <w:rPr>
          <w:rFonts w:ascii="Times New Roman" w:hAnsi="Times New Roman"/>
        </w:rPr>
        <w:t xml:space="preserve">BJS </w:t>
      </w:r>
      <w:r w:rsidR="00B07CF8" w:rsidRPr="00333DFE">
        <w:rPr>
          <w:rFonts w:ascii="Times New Roman" w:hAnsi="Times New Roman"/>
        </w:rPr>
        <w:t xml:space="preserve">plans to send the </w:t>
      </w:r>
      <w:r w:rsidR="00946D74" w:rsidRPr="00333DFE">
        <w:rPr>
          <w:rFonts w:ascii="Times New Roman" w:hAnsi="Times New Roman"/>
        </w:rPr>
        <w:t>20</w:t>
      </w:r>
      <w:r w:rsidR="004137FD" w:rsidRPr="00333DFE">
        <w:rPr>
          <w:rFonts w:ascii="Times New Roman" w:hAnsi="Times New Roman"/>
        </w:rPr>
        <w:t>16</w:t>
      </w:r>
      <w:r w:rsidR="00B07CF8" w:rsidRPr="00333DFE">
        <w:rPr>
          <w:rFonts w:ascii="Times New Roman" w:hAnsi="Times New Roman"/>
        </w:rPr>
        <w:t xml:space="preserve"> collection year forms to respondents beginning in </w:t>
      </w:r>
      <w:r w:rsidR="00B23FF1" w:rsidRPr="00333DFE">
        <w:rPr>
          <w:rFonts w:ascii="Times New Roman" w:hAnsi="Times New Roman"/>
        </w:rPr>
        <w:t>May</w:t>
      </w:r>
      <w:r w:rsidR="00B07CF8" w:rsidRPr="00333DFE">
        <w:rPr>
          <w:rFonts w:ascii="Times New Roman" w:hAnsi="Times New Roman"/>
        </w:rPr>
        <w:t xml:space="preserve"> 20</w:t>
      </w:r>
      <w:r w:rsidR="004137FD" w:rsidRPr="00333DFE">
        <w:rPr>
          <w:rFonts w:ascii="Times New Roman" w:hAnsi="Times New Roman"/>
        </w:rPr>
        <w:t>17</w:t>
      </w:r>
      <w:r w:rsidR="00B07CF8" w:rsidRPr="00333DFE">
        <w:rPr>
          <w:rFonts w:ascii="Times New Roman" w:hAnsi="Times New Roman"/>
        </w:rPr>
        <w:t>.</w:t>
      </w:r>
      <w:r w:rsidRPr="00333DFE">
        <w:rPr>
          <w:rFonts w:ascii="Times New Roman" w:hAnsi="Times New Roman"/>
        </w:rPr>
        <w:t xml:space="preserve"> Respondents will be </w:t>
      </w:r>
      <w:r w:rsidR="00E572A8" w:rsidRPr="00333DFE">
        <w:rPr>
          <w:rFonts w:ascii="Times New Roman" w:hAnsi="Times New Roman"/>
        </w:rPr>
        <w:t xml:space="preserve">asked to return the forms by </w:t>
      </w:r>
      <w:r w:rsidR="00B23FF1" w:rsidRPr="00333DFE">
        <w:rPr>
          <w:rFonts w:ascii="Times New Roman" w:hAnsi="Times New Roman"/>
        </w:rPr>
        <w:t>August</w:t>
      </w:r>
      <w:r w:rsidR="004B68D5" w:rsidRPr="00333DFE">
        <w:rPr>
          <w:rFonts w:ascii="Times New Roman" w:hAnsi="Times New Roman"/>
        </w:rPr>
        <w:t xml:space="preserve"> 20</w:t>
      </w:r>
      <w:r w:rsidR="004137FD" w:rsidRPr="00333DFE">
        <w:rPr>
          <w:rFonts w:ascii="Times New Roman" w:hAnsi="Times New Roman"/>
        </w:rPr>
        <w:t>17</w:t>
      </w:r>
      <w:r w:rsidR="00E572A8" w:rsidRPr="00333DFE">
        <w:rPr>
          <w:rFonts w:ascii="Times New Roman" w:hAnsi="Times New Roman"/>
        </w:rPr>
        <w:t xml:space="preserve">. </w:t>
      </w:r>
      <w:r w:rsidR="00F401DA" w:rsidRPr="00333DFE">
        <w:rPr>
          <w:rFonts w:ascii="Times New Roman" w:hAnsi="Times New Roman"/>
        </w:rPr>
        <w:t xml:space="preserve">Data collection, cleaning, and weighting are expected to be completed by December 15 of each collection year. </w:t>
      </w:r>
    </w:p>
    <w:p w:rsidR="00791C9F" w:rsidRPr="00333DFE" w:rsidRDefault="00791C9F">
      <w:pPr>
        <w:widowControl/>
        <w:rPr>
          <w:rFonts w:ascii="Times New Roman" w:hAnsi="Times New Roman"/>
        </w:rPr>
      </w:pPr>
    </w:p>
    <w:p w:rsidR="00563258" w:rsidRPr="00333DFE" w:rsidRDefault="00E13C9B" w:rsidP="00563258">
      <w:pPr>
        <w:widowControl/>
        <w:ind w:left="720"/>
        <w:rPr>
          <w:rFonts w:ascii="Times New Roman" w:hAnsi="Times New Roman"/>
        </w:rPr>
      </w:pPr>
      <w:r w:rsidRPr="00333DFE">
        <w:rPr>
          <w:rFonts w:ascii="Times New Roman" w:hAnsi="Times New Roman"/>
        </w:rPr>
        <w:t xml:space="preserve">The </w:t>
      </w:r>
      <w:r w:rsidR="00791C9F" w:rsidRPr="00333DFE">
        <w:rPr>
          <w:rFonts w:ascii="Times New Roman" w:hAnsi="Times New Roman"/>
        </w:rPr>
        <w:t xml:space="preserve">Bureau of Justice Statistics (BJS) is responsible for the entire project and contracts the </w:t>
      </w:r>
      <w:r w:rsidR="00E572A8" w:rsidRPr="00333DFE">
        <w:rPr>
          <w:rFonts w:ascii="Times New Roman" w:hAnsi="Times New Roman"/>
        </w:rPr>
        <w:t xml:space="preserve">U.S. </w:t>
      </w:r>
      <w:r w:rsidR="00791C9F" w:rsidRPr="00333DFE">
        <w:rPr>
          <w:rFonts w:ascii="Times New Roman" w:hAnsi="Times New Roman"/>
        </w:rPr>
        <w:t xml:space="preserve">Census Bureau to collect the data. BJS </w:t>
      </w:r>
      <w:r w:rsidR="00E572A8" w:rsidRPr="00333DFE">
        <w:rPr>
          <w:rFonts w:ascii="Times New Roman" w:hAnsi="Times New Roman"/>
        </w:rPr>
        <w:t xml:space="preserve">will </w:t>
      </w:r>
      <w:r w:rsidR="009E5D0E" w:rsidRPr="00333DFE">
        <w:rPr>
          <w:rFonts w:ascii="Times New Roman" w:hAnsi="Times New Roman"/>
        </w:rPr>
        <w:t>analyze</w:t>
      </w:r>
      <w:r w:rsidR="00791C9F" w:rsidRPr="00333DFE">
        <w:rPr>
          <w:rFonts w:ascii="Times New Roman" w:hAnsi="Times New Roman"/>
        </w:rPr>
        <w:t xml:space="preserve"> the raw and tabular data prior to publication in </w:t>
      </w:r>
      <w:r w:rsidR="00E572A8" w:rsidRPr="00333DFE">
        <w:rPr>
          <w:rFonts w:ascii="Times New Roman" w:hAnsi="Times New Roman"/>
        </w:rPr>
        <w:t xml:space="preserve">any form. </w:t>
      </w:r>
      <w:r w:rsidR="00FC76E1" w:rsidRPr="00333DFE">
        <w:rPr>
          <w:rFonts w:ascii="Times New Roman" w:hAnsi="Times New Roman"/>
        </w:rPr>
        <w:t xml:space="preserve">The Act requires BJS </w:t>
      </w:r>
      <w:r w:rsidR="00ED41D3" w:rsidRPr="00333DFE">
        <w:rPr>
          <w:rFonts w:ascii="Times New Roman" w:hAnsi="Times New Roman"/>
        </w:rPr>
        <w:t xml:space="preserve">to submit </w:t>
      </w:r>
      <w:r w:rsidR="000B38F2" w:rsidRPr="00333DFE">
        <w:rPr>
          <w:rFonts w:ascii="Times New Roman" w:hAnsi="Times New Roman"/>
        </w:rPr>
        <w:t>by June 30 an</w:t>
      </w:r>
      <w:r w:rsidR="00ED41D3" w:rsidRPr="00333DFE">
        <w:rPr>
          <w:rFonts w:ascii="Times New Roman" w:hAnsi="Times New Roman"/>
        </w:rPr>
        <w:t xml:space="preserve"> annual report </w:t>
      </w:r>
      <w:r w:rsidR="00FC76E1" w:rsidRPr="00333DFE">
        <w:rPr>
          <w:rFonts w:ascii="Times New Roman" w:hAnsi="Times New Roman"/>
        </w:rPr>
        <w:t xml:space="preserve">to Congress regarding data collection activities related to the study of prison rape.  </w:t>
      </w:r>
      <w:r w:rsidR="00791C9F" w:rsidRPr="00333DFE">
        <w:rPr>
          <w:rFonts w:ascii="Times New Roman" w:hAnsi="Times New Roman"/>
        </w:rPr>
        <w:t xml:space="preserve">  </w:t>
      </w:r>
    </w:p>
    <w:p w:rsidR="000B38F2" w:rsidRPr="00333DFE" w:rsidRDefault="00EB0A6C" w:rsidP="00563258">
      <w:pPr>
        <w:widowControl/>
        <w:ind w:left="720"/>
        <w:rPr>
          <w:rFonts w:ascii="Times New Roman" w:hAnsi="Times New Roman"/>
        </w:rPr>
      </w:pPr>
      <w:r w:rsidRPr="00333DFE">
        <w:rPr>
          <w:rFonts w:ascii="Times New Roman" w:hAnsi="Times New Roman"/>
        </w:rPr>
        <w:t>BJS release</w:t>
      </w:r>
      <w:r w:rsidR="003060AF" w:rsidRPr="00333DFE">
        <w:rPr>
          <w:rFonts w:ascii="Times New Roman" w:hAnsi="Times New Roman"/>
        </w:rPr>
        <w:t>d</w:t>
      </w:r>
      <w:r w:rsidRPr="00333DFE">
        <w:rPr>
          <w:rFonts w:ascii="Times New Roman" w:hAnsi="Times New Roman"/>
        </w:rPr>
        <w:t xml:space="preserve"> juvenile </w:t>
      </w:r>
      <w:r w:rsidR="000B38F2" w:rsidRPr="00333DFE">
        <w:rPr>
          <w:rFonts w:ascii="Times New Roman" w:hAnsi="Times New Roman"/>
        </w:rPr>
        <w:t xml:space="preserve">SSV </w:t>
      </w:r>
      <w:r w:rsidRPr="00333DFE">
        <w:rPr>
          <w:rFonts w:ascii="Times New Roman" w:hAnsi="Times New Roman"/>
        </w:rPr>
        <w:t xml:space="preserve">data in </w:t>
      </w:r>
      <w:r w:rsidR="003060AF" w:rsidRPr="00333DFE">
        <w:rPr>
          <w:rFonts w:ascii="Times New Roman" w:hAnsi="Times New Roman"/>
        </w:rPr>
        <w:t>January 2016</w:t>
      </w:r>
      <w:r w:rsidR="00186D7C" w:rsidRPr="00333DFE">
        <w:rPr>
          <w:rFonts w:ascii="Times New Roman" w:hAnsi="Times New Roman"/>
        </w:rPr>
        <w:t xml:space="preserve"> through the publication of two reports</w:t>
      </w:r>
      <w:r w:rsidRPr="00333DFE">
        <w:rPr>
          <w:rFonts w:ascii="Times New Roman" w:hAnsi="Times New Roman"/>
        </w:rPr>
        <w:t xml:space="preserve">. The </w:t>
      </w:r>
      <w:r w:rsidR="00F401DA" w:rsidRPr="00333DFE">
        <w:rPr>
          <w:rFonts w:ascii="Times New Roman" w:hAnsi="Times New Roman"/>
        </w:rPr>
        <w:t xml:space="preserve">summary </w:t>
      </w:r>
      <w:r w:rsidRPr="00333DFE">
        <w:rPr>
          <w:rFonts w:ascii="Times New Roman" w:hAnsi="Times New Roman"/>
        </w:rPr>
        <w:t xml:space="preserve">report, </w:t>
      </w:r>
      <w:r w:rsidRPr="00333DFE">
        <w:rPr>
          <w:rFonts w:ascii="Times New Roman" w:hAnsi="Times New Roman"/>
          <w:i/>
        </w:rPr>
        <w:t xml:space="preserve">Sexual Victimization Reported by </w:t>
      </w:r>
      <w:r w:rsidR="00F401DA" w:rsidRPr="00333DFE">
        <w:rPr>
          <w:rFonts w:ascii="Times New Roman" w:hAnsi="Times New Roman"/>
          <w:i/>
        </w:rPr>
        <w:t>Juvenile</w:t>
      </w:r>
      <w:r w:rsidRPr="00333DFE">
        <w:rPr>
          <w:rFonts w:ascii="Times New Roman" w:hAnsi="Times New Roman"/>
          <w:i/>
        </w:rPr>
        <w:t xml:space="preserve"> Correctional Authorities, 2007</w:t>
      </w:r>
      <w:r w:rsidR="000D3F6E" w:rsidRPr="00333DFE">
        <w:rPr>
          <w:rFonts w:ascii="Times New Roman" w:hAnsi="Times New Roman"/>
          <w:i/>
        </w:rPr>
        <w:sym w:font="Symbol" w:char="F02D"/>
      </w:r>
      <w:r w:rsidRPr="00333DFE">
        <w:rPr>
          <w:rFonts w:ascii="Times New Roman" w:hAnsi="Times New Roman"/>
          <w:i/>
        </w:rPr>
        <w:t>12</w:t>
      </w:r>
      <w:r w:rsidRPr="00333DFE">
        <w:rPr>
          <w:rFonts w:ascii="Times New Roman" w:hAnsi="Times New Roman"/>
        </w:rPr>
        <w:t>, include</w:t>
      </w:r>
      <w:r w:rsidR="003060AF" w:rsidRPr="00333DFE">
        <w:rPr>
          <w:rFonts w:ascii="Times New Roman" w:hAnsi="Times New Roman"/>
        </w:rPr>
        <w:t>s</w:t>
      </w:r>
      <w:r w:rsidRPr="00333DFE">
        <w:rPr>
          <w:rFonts w:ascii="Times New Roman" w:hAnsi="Times New Roman"/>
        </w:rPr>
        <w:t xml:space="preserve"> summary data on allegations and substantiated incidents.  A companion report, </w:t>
      </w:r>
      <w:r w:rsidRPr="00333DFE">
        <w:rPr>
          <w:rFonts w:ascii="Times New Roman" w:hAnsi="Times New Roman"/>
          <w:i/>
        </w:rPr>
        <w:t>Survey of Sexual Victimization in Juvenile Correctional Facilities</w:t>
      </w:r>
      <w:r w:rsidR="000D3F6E" w:rsidRPr="00333DFE">
        <w:rPr>
          <w:rFonts w:ascii="Times New Roman" w:hAnsi="Times New Roman"/>
          <w:i/>
        </w:rPr>
        <w:t>,</w:t>
      </w:r>
      <w:r w:rsidR="00F401DA" w:rsidRPr="00333DFE">
        <w:rPr>
          <w:rFonts w:ascii="Times New Roman" w:hAnsi="Times New Roman"/>
          <w:i/>
        </w:rPr>
        <w:t xml:space="preserve"> 2007</w:t>
      </w:r>
      <w:r w:rsidR="000D3F6E" w:rsidRPr="00333DFE">
        <w:rPr>
          <w:rFonts w:ascii="Times New Roman" w:hAnsi="Times New Roman"/>
          <w:i/>
        </w:rPr>
        <w:sym w:font="Symbol" w:char="F02D"/>
      </w:r>
      <w:r w:rsidR="00F401DA" w:rsidRPr="00333DFE">
        <w:rPr>
          <w:rFonts w:ascii="Times New Roman" w:hAnsi="Times New Roman"/>
          <w:i/>
        </w:rPr>
        <w:t>12</w:t>
      </w:r>
      <w:r w:rsidR="000D3F6E" w:rsidRPr="00333DFE">
        <w:rPr>
          <w:rFonts w:ascii="Times New Roman" w:hAnsi="Times New Roman"/>
          <w:i/>
        </w:rPr>
        <w:t xml:space="preserve"> -</w:t>
      </w:r>
      <w:r w:rsidR="00F401DA" w:rsidRPr="00333DFE">
        <w:rPr>
          <w:rFonts w:ascii="Times New Roman" w:hAnsi="Times New Roman"/>
          <w:i/>
        </w:rPr>
        <w:t xml:space="preserve"> Statistical Tables</w:t>
      </w:r>
      <w:r w:rsidR="00F401DA" w:rsidRPr="00333DFE">
        <w:rPr>
          <w:rFonts w:ascii="Times New Roman" w:hAnsi="Times New Roman"/>
        </w:rPr>
        <w:t>, provide</w:t>
      </w:r>
      <w:r w:rsidR="003060AF" w:rsidRPr="00333DFE">
        <w:rPr>
          <w:rFonts w:ascii="Times New Roman" w:hAnsi="Times New Roman"/>
        </w:rPr>
        <w:t>s</w:t>
      </w:r>
      <w:r w:rsidR="00F401DA" w:rsidRPr="00333DFE">
        <w:rPr>
          <w:rFonts w:ascii="Times New Roman" w:hAnsi="Times New Roman"/>
        </w:rPr>
        <w:t xml:space="preserve"> jurisdiction and facility detail and </w:t>
      </w:r>
      <w:r w:rsidR="003060AF" w:rsidRPr="00333DFE">
        <w:rPr>
          <w:rFonts w:ascii="Times New Roman" w:hAnsi="Times New Roman"/>
        </w:rPr>
        <w:t>was</w:t>
      </w:r>
      <w:r w:rsidR="00F401DA" w:rsidRPr="00333DFE">
        <w:rPr>
          <w:rFonts w:ascii="Times New Roman" w:hAnsi="Times New Roman"/>
        </w:rPr>
        <w:t xml:space="preserve"> released at the same time as the summary report.</w:t>
      </w:r>
    </w:p>
    <w:p w:rsidR="000B38F2" w:rsidRPr="00333DFE" w:rsidRDefault="000B38F2" w:rsidP="00563258">
      <w:pPr>
        <w:widowControl/>
        <w:ind w:left="720"/>
        <w:rPr>
          <w:rFonts w:ascii="Times New Roman" w:hAnsi="Times New Roman"/>
        </w:rPr>
      </w:pPr>
    </w:p>
    <w:p w:rsidR="00F401DA" w:rsidRPr="00333DFE" w:rsidRDefault="00F401DA" w:rsidP="00563258">
      <w:pPr>
        <w:widowControl/>
        <w:ind w:left="720"/>
        <w:rPr>
          <w:rFonts w:ascii="Times New Roman" w:hAnsi="Times New Roman"/>
        </w:rPr>
      </w:pPr>
      <w:r w:rsidRPr="00333DFE">
        <w:rPr>
          <w:rFonts w:ascii="Times New Roman" w:hAnsi="Times New Roman"/>
        </w:rPr>
        <w:t xml:space="preserve">Additional SSV reports are anticipated, including </w:t>
      </w:r>
      <w:r w:rsidRPr="00333DFE">
        <w:rPr>
          <w:rFonts w:ascii="Times New Roman" w:hAnsi="Times New Roman"/>
          <w:i/>
        </w:rPr>
        <w:t>Sexual Victimization Reported by Adult Correctional Authorities, 2012</w:t>
      </w:r>
      <w:r w:rsidR="00001DB2" w:rsidRPr="00333DFE">
        <w:rPr>
          <w:rFonts w:ascii="Times New Roman" w:hAnsi="Times New Roman"/>
          <w:i/>
        </w:rPr>
        <w:sym w:font="Symbol" w:char="F02D"/>
      </w:r>
      <w:r w:rsidR="003060AF" w:rsidRPr="00333DFE">
        <w:rPr>
          <w:rFonts w:ascii="Times New Roman" w:hAnsi="Times New Roman"/>
          <w:i/>
        </w:rPr>
        <w:t>14</w:t>
      </w:r>
      <w:r w:rsidRPr="00333DFE">
        <w:rPr>
          <w:rFonts w:ascii="Times New Roman" w:hAnsi="Times New Roman"/>
        </w:rPr>
        <w:t xml:space="preserve"> </w:t>
      </w:r>
      <w:r w:rsidR="003060AF" w:rsidRPr="00333DFE">
        <w:rPr>
          <w:rFonts w:ascii="Times New Roman" w:hAnsi="Times New Roman"/>
        </w:rPr>
        <w:t xml:space="preserve">and a companion statistical tables report </w:t>
      </w:r>
      <w:r w:rsidRPr="00333DFE">
        <w:rPr>
          <w:rFonts w:ascii="Times New Roman" w:hAnsi="Times New Roman"/>
        </w:rPr>
        <w:t>in 20</w:t>
      </w:r>
      <w:r w:rsidR="003060AF" w:rsidRPr="00333DFE">
        <w:rPr>
          <w:rFonts w:ascii="Times New Roman" w:hAnsi="Times New Roman"/>
        </w:rPr>
        <w:t>17</w:t>
      </w:r>
      <w:r w:rsidRPr="00333DFE">
        <w:rPr>
          <w:rFonts w:ascii="Times New Roman" w:hAnsi="Times New Roman"/>
        </w:rPr>
        <w:t xml:space="preserve"> and </w:t>
      </w:r>
      <w:r w:rsidRPr="00333DFE">
        <w:rPr>
          <w:rFonts w:ascii="Times New Roman" w:hAnsi="Times New Roman"/>
          <w:i/>
        </w:rPr>
        <w:t>Sexual Victimization Reported by Juvenile Correctional Authorities, 20</w:t>
      </w:r>
      <w:r w:rsidR="003060AF" w:rsidRPr="00333DFE">
        <w:rPr>
          <w:rFonts w:ascii="Times New Roman" w:hAnsi="Times New Roman"/>
          <w:i/>
        </w:rPr>
        <w:t>13</w:t>
      </w:r>
      <w:r w:rsidR="00001DB2" w:rsidRPr="00333DFE">
        <w:rPr>
          <w:rFonts w:ascii="Times New Roman" w:hAnsi="Times New Roman"/>
          <w:i/>
        </w:rPr>
        <w:sym w:font="Symbol" w:char="F02D"/>
      </w:r>
      <w:r w:rsidR="003060AF" w:rsidRPr="00333DFE">
        <w:rPr>
          <w:rFonts w:ascii="Times New Roman" w:hAnsi="Times New Roman"/>
          <w:i/>
        </w:rPr>
        <w:t>15</w:t>
      </w:r>
      <w:r w:rsidRPr="00333DFE">
        <w:rPr>
          <w:rFonts w:ascii="Times New Roman" w:hAnsi="Times New Roman"/>
          <w:i/>
        </w:rPr>
        <w:t xml:space="preserve"> </w:t>
      </w:r>
      <w:r w:rsidR="003060AF" w:rsidRPr="00333DFE">
        <w:rPr>
          <w:rFonts w:ascii="Times New Roman" w:hAnsi="Times New Roman"/>
        </w:rPr>
        <w:t>to be released in 2018</w:t>
      </w:r>
      <w:r w:rsidRPr="00333DFE">
        <w:rPr>
          <w:rFonts w:ascii="Times New Roman" w:hAnsi="Times New Roman"/>
        </w:rPr>
        <w:t>.</w:t>
      </w:r>
      <w:r w:rsidR="00DC3930" w:rsidRPr="00333DFE">
        <w:rPr>
          <w:rFonts w:ascii="Times New Roman" w:hAnsi="Times New Roman"/>
        </w:rPr>
        <w:t xml:space="preserve"> These reports need to include a minimum of 3 years of data to ensure sufficient numbers of substantiated incidents to provide accurate estimates of details of victim, perpetrator, and incident characteristics.</w:t>
      </w:r>
    </w:p>
    <w:p w:rsidR="00A83710" w:rsidRPr="00333DFE" w:rsidRDefault="00A83710" w:rsidP="00563258">
      <w:pPr>
        <w:widowControl/>
        <w:ind w:left="720"/>
        <w:rPr>
          <w:rFonts w:ascii="Times New Roman" w:hAnsi="Times New Roman"/>
        </w:rPr>
      </w:pPr>
    </w:p>
    <w:p w:rsidR="00394D48" w:rsidRPr="00333DFE" w:rsidRDefault="00394D48" w:rsidP="008C070C">
      <w:pPr>
        <w:widowControl/>
        <w:tabs>
          <w:tab w:val="left" w:pos="-1440"/>
        </w:tabs>
        <w:rPr>
          <w:rFonts w:ascii="Times New Roman" w:hAnsi="Times New Roman"/>
          <w:u w:val="single"/>
        </w:rPr>
      </w:pPr>
      <w:r w:rsidRPr="00333DFE">
        <w:rPr>
          <w:rFonts w:ascii="Times New Roman" w:hAnsi="Times New Roman"/>
        </w:rPr>
        <w:t>1</w:t>
      </w:r>
      <w:r w:rsidR="0091278F" w:rsidRPr="00333DFE">
        <w:rPr>
          <w:rFonts w:ascii="Times New Roman" w:hAnsi="Times New Roman"/>
        </w:rPr>
        <w:t>7</w:t>
      </w:r>
      <w:r w:rsidRPr="00333DFE">
        <w:rPr>
          <w:rFonts w:ascii="Times New Roman" w:hAnsi="Times New Roman"/>
        </w:rPr>
        <w:t xml:space="preserve">. </w:t>
      </w:r>
      <w:r w:rsidRPr="00333DFE">
        <w:rPr>
          <w:rFonts w:ascii="Times New Roman" w:hAnsi="Times New Roman"/>
        </w:rPr>
        <w:tab/>
      </w:r>
      <w:r w:rsidRPr="00333DFE">
        <w:rPr>
          <w:rFonts w:ascii="Times New Roman" w:hAnsi="Times New Roman"/>
          <w:u w:val="single"/>
        </w:rPr>
        <w:t xml:space="preserve">Display </w:t>
      </w:r>
      <w:r w:rsidR="0091278F" w:rsidRPr="00333DFE">
        <w:rPr>
          <w:rFonts w:ascii="Times New Roman" w:hAnsi="Times New Roman"/>
          <w:u w:val="single"/>
        </w:rPr>
        <w:t xml:space="preserve">of </w:t>
      </w:r>
      <w:r w:rsidRPr="00333DFE">
        <w:rPr>
          <w:rFonts w:ascii="Times New Roman" w:hAnsi="Times New Roman"/>
          <w:u w:val="single"/>
        </w:rPr>
        <w:t>Expiration Date</w:t>
      </w:r>
    </w:p>
    <w:p w:rsidR="00394D48" w:rsidRPr="00333DFE" w:rsidRDefault="00394D48" w:rsidP="008C070C">
      <w:pPr>
        <w:widowControl/>
        <w:tabs>
          <w:tab w:val="left" w:pos="-1440"/>
        </w:tabs>
        <w:rPr>
          <w:rFonts w:ascii="Times New Roman" w:hAnsi="Times New Roman"/>
        </w:rPr>
      </w:pPr>
    </w:p>
    <w:p w:rsidR="00394D48" w:rsidRDefault="00A35440" w:rsidP="008C070C">
      <w:pPr>
        <w:widowControl/>
        <w:tabs>
          <w:tab w:val="left" w:pos="-1440"/>
        </w:tabs>
        <w:rPr>
          <w:rFonts w:ascii="Times New Roman" w:hAnsi="Times New Roman"/>
        </w:rPr>
      </w:pPr>
      <w:r w:rsidRPr="00333DFE">
        <w:rPr>
          <w:rFonts w:ascii="Times New Roman" w:hAnsi="Times New Roman"/>
        </w:rPr>
        <w:tab/>
        <w:t>The OMB Control Number and the expiration date will be published on the SSV forms.</w:t>
      </w:r>
    </w:p>
    <w:p w:rsidR="00C153C0" w:rsidRDefault="00C153C0" w:rsidP="008C070C">
      <w:pPr>
        <w:widowControl/>
        <w:tabs>
          <w:tab w:val="left" w:pos="-1440"/>
        </w:tabs>
        <w:rPr>
          <w:rFonts w:ascii="Times New Roman" w:hAnsi="Times New Roman"/>
        </w:rPr>
      </w:pPr>
    </w:p>
    <w:p w:rsidR="00C153C0" w:rsidRPr="00333DFE" w:rsidRDefault="00C153C0" w:rsidP="008C070C">
      <w:pPr>
        <w:widowControl/>
        <w:tabs>
          <w:tab w:val="left" w:pos="-1440"/>
        </w:tabs>
        <w:rPr>
          <w:rFonts w:ascii="Times New Roman" w:hAnsi="Times New Roman"/>
        </w:rPr>
      </w:pPr>
    </w:p>
    <w:p w:rsidR="00394D48" w:rsidRPr="00333DFE" w:rsidRDefault="00394D48" w:rsidP="008C070C">
      <w:pPr>
        <w:widowControl/>
        <w:tabs>
          <w:tab w:val="left" w:pos="-1440"/>
        </w:tabs>
        <w:rPr>
          <w:rFonts w:ascii="Times New Roman" w:hAnsi="Times New Roman"/>
          <w:u w:val="single"/>
        </w:rPr>
      </w:pPr>
      <w:r w:rsidRPr="00333DFE">
        <w:rPr>
          <w:rFonts w:ascii="Times New Roman" w:hAnsi="Times New Roman"/>
        </w:rPr>
        <w:lastRenderedPageBreak/>
        <w:t>1</w:t>
      </w:r>
      <w:r w:rsidR="0091278F" w:rsidRPr="00333DFE">
        <w:rPr>
          <w:rFonts w:ascii="Times New Roman" w:hAnsi="Times New Roman"/>
        </w:rPr>
        <w:t>8</w:t>
      </w:r>
      <w:r w:rsidRPr="00333DFE">
        <w:rPr>
          <w:rFonts w:ascii="Times New Roman" w:hAnsi="Times New Roman"/>
        </w:rPr>
        <w:t xml:space="preserve">. </w:t>
      </w:r>
      <w:r w:rsidRPr="00333DFE">
        <w:rPr>
          <w:rFonts w:ascii="Times New Roman" w:hAnsi="Times New Roman"/>
        </w:rPr>
        <w:tab/>
      </w:r>
      <w:r w:rsidRPr="00333DFE">
        <w:rPr>
          <w:rFonts w:ascii="Times New Roman" w:hAnsi="Times New Roman"/>
          <w:u w:val="single"/>
        </w:rPr>
        <w:t>Exception to the Certificat</w:t>
      </w:r>
      <w:r w:rsidR="0091278F" w:rsidRPr="00333DFE">
        <w:rPr>
          <w:rFonts w:ascii="Times New Roman" w:hAnsi="Times New Roman"/>
          <w:u w:val="single"/>
        </w:rPr>
        <w:t>e Statement</w:t>
      </w:r>
      <w:r w:rsidRPr="00333DFE">
        <w:rPr>
          <w:rFonts w:ascii="Times New Roman" w:hAnsi="Times New Roman"/>
          <w:u w:val="single"/>
        </w:rPr>
        <w:t xml:space="preserve"> </w:t>
      </w:r>
    </w:p>
    <w:p w:rsidR="00394D48" w:rsidRPr="00333DFE" w:rsidRDefault="00394D48" w:rsidP="008C070C">
      <w:pPr>
        <w:widowControl/>
        <w:tabs>
          <w:tab w:val="left" w:pos="-1440"/>
        </w:tabs>
        <w:rPr>
          <w:rFonts w:ascii="Times New Roman" w:hAnsi="Times New Roman"/>
        </w:rPr>
      </w:pPr>
    </w:p>
    <w:p w:rsidR="00563258" w:rsidRPr="004434DE" w:rsidRDefault="00394D48" w:rsidP="0094572B">
      <w:pPr>
        <w:widowControl/>
        <w:tabs>
          <w:tab w:val="left" w:pos="-1440"/>
        </w:tabs>
        <w:rPr>
          <w:rFonts w:ascii="Times New Roman" w:hAnsi="Times New Roman"/>
          <w:i/>
          <w:iCs/>
          <w:vanish/>
          <w:color w:val="000000"/>
          <w:specVanish/>
        </w:rPr>
      </w:pPr>
      <w:r w:rsidRPr="00333DFE">
        <w:rPr>
          <w:rFonts w:ascii="Times New Roman" w:hAnsi="Times New Roman"/>
        </w:rPr>
        <w:tab/>
        <w:t>Not applicable.  The Collection is consistent with the guidelines in 5 CFR 1320.9.</w:t>
      </w:r>
      <w:r w:rsidR="00942588">
        <w:t xml:space="preserve"> </w:t>
      </w:r>
      <w:bookmarkStart w:id="1" w:name="_GoBack"/>
      <w:bookmarkEnd w:id="1"/>
    </w:p>
    <w:sectPr w:rsidR="00563258" w:rsidRPr="004434DE" w:rsidSect="0002671F">
      <w:type w:val="continuous"/>
      <w:pgSz w:w="12240" w:h="15840"/>
      <w:pgMar w:top="1440" w:right="1440" w:bottom="864" w:left="1440" w:header="126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B58" w:rsidRDefault="00704B58">
      <w:r>
        <w:separator/>
      </w:r>
    </w:p>
  </w:endnote>
  <w:endnote w:type="continuationSeparator" w:id="0">
    <w:p w:rsidR="00704B58" w:rsidRDefault="0070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7C" w:rsidRDefault="00854F7C" w:rsidP="00B02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F7C" w:rsidRDefault="00854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7C" w:rsidRDefault="00854F7C" w:rsidP="00B02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72B">
      <w:rPr>
        <w:rStyle w:val="PageNumber"/>
        <w:noProof/>
      </w:rPr>
      <w:t>1</w:t>
    </w:r>
    <w:r>
      <w:rPr>
        <w:rStyle w:val="PageNumber"/>
      </w:rPr>
      <w:fldChar w:fldCharType="end"/>
    </w:r>
  </w:p>
  <w:p w:rsidR="00854F7C" w:rsidRDefault="00854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B58" w:rsidRDefault="00704B58">
      <w:r>
        <w:separator/>
      </w:r>
    </w:p>
  </w:footnote>
  <w:footnote w:type="continuationSeparator" w:id="0">
    <w:p w:rsidR="00704B58" w:rsidRDefault="00704B58">
      <w:r>
        <w:continuationSeparator/>
      </w:r>
    </w:p>
  </w:footnote>
  <w:footnote w:id="1">
    <w:p w:rsidR="003019FE" w:rsidRDefault="003019FE">
      <w:pPr>
        <w:pStyle w:val="FootnoteText"/>
      </w:pPr>
      <w:r w:rsidRPr="003019FE">
        <w:rPr>
          <w:rStyle w:val="FootnoteReference"/>
          <w:vertAlign w:val="superscript"/>
        </w:rPr>
        <w:footnoteRef/>
      </w:r>
      <w:r>
        <w:t xml:space="preserve"> “Agencies” refers to all public and private correctional systems, jurisdictions, and facilities as described throughout this document.</w:t>
      </w:r>
    </w:p>
  </w:footnote>
  <w:footnote w:id="2">
    <w:p w:rsidR="00854F7C" w:rsidRDefault="00854F7C" w:rsidP="00A35C7F">
      <w:pPr>
        <w:pStyle w:val="FootnoteText"/>
      </w:pPr>
      <w:r w:rsidRPr="002B1F5A">
        <w:rPr>
          <w:rStyle w:val="FootnoteReference"/>
          <w:vertAlign w:val="superscript"/>
        </w:rPr>
        <w:footnoteRef/>
      </w:r>
      <w:r>
        <w:t>Average salary for f</w:t>
      </w:r>
      <w:r w:rsidRPr="00BC3B29">
        <w:t>irst-</w:t>
      </w:r>
      <w:r>
        <w:t>l</w:t>
      </w:r>
      <w:r w:rsidRPr="00BC3B29">
        <w:t xml:space="preserve">ine </w:t>
      </w:r>
      <w:r>
        <w:t>s</w:t>
      </w:r>
      <w:r w:rsidRPr="00BC3B29">
        <w:t>upervisors/</w:t>
      </w:r>
      <w:r>
        <w:t>m</w:t>
      </w:r>
      <w:r w:rsidRPr="00BC3B29">
        <w:t xml:space="preserve">anagers of </w:t>
      </w:r>
      <w:r>
        <w:t>c</w:t>
      </w:r>
      <w:r w:rsidRPr="00BC3B29">
        <w:t xml:space="preserve">orrectional </w:t>
      </w:r>
      <w:r>
        <w:t>o</w:t>
      </w:r>
      <w:r w:rsidRPr="00BC3B29">
        <w:t>fficers</w:t>
      </w:r>
      <w:r>
        <w:t xml:space="preserve">. Source: </w:t>
      </w:r>
      <w:r w:rsidRPr="00BC3B29">
        <w:rPr>
          <w:i/>
        </w:rPr>
        <w:t>May 20</w:t>
      </w:r>
      <w:r w:rsidR="003817EB">
        <w:rPr>
          <w:i/>
        </w:rPr>
        <w:t>15</w:t>
      </w:r>
      <w:r w:rsidRPr="00BC3B29">
        <w:rPr>
          <w:i/>
        </w:rPr>
        <w:t xml:space="preserve"> National Occupational Employment and Wage Estimates</w:t>
      </w:r>
      <w:r>
        <w:t xml:space="preserve">, Bureau of Labor Statistics.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7C" w:rsidRDefault="00854F7C" w:rsidP="002E027C">
    <w:pPr>
      <w:framePr w:w="9361" w:wrap="notBeside" w:vAnchor="text" w:hAnchor="page" w:x="1582" w:y="-659"/>
      <w:jc w:val="right"/>
      <w:rPr>
        <w:rFonts w:cs="CG Times"/>
        <w:sz w:val="22"/>
        <w:szCs w:val="22"/>
      </w:rPr>
    </w:pPr>
  </w:p>
  <w:p w:rsidR="00854F7C" w:rsidRDefault="00854F7C" w:rsidP="002E027C">
    <w:pPr>
      <w:framePr w:w="9361" w:wrap="notBeside" w:vAnchor="text" w:hAnchor="page" w:x="1582" w:y="-659"/>
      <w:jc w:val="right"/>
      <w:rPr>
        <w:rFonts w:cs="CG Times"/>
        <w:sz w:val="22"/>
        <w:szCs w:val="22"/>
      </w:rPr>
    </w:pPr>
  </w:p>
  <w:p w:rsidR="00854F7C" w:rsidRDefault="00854F7C" w:rsidP="00B026D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560647"/>
    <w:multiLevelType w:val="hybridMultilevel"/>
    <w:tmpl w:val="06764EE2"/>
    <w:lvl w:ilvl="0" w:tplc="1CDA46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A0CEB"/>
    <w:multiLevelType w:val="hybridMultilevel"/>
    <w:tmpl w:val="EA704944"/>
    <w:lvl w:ilvl="0" w:tplc="1CDA4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46A75"/>
    <w:multiLevelType w:val="hybridMultilevel"/>
    <w:tmpl w:val="9A60C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2E6226"/>
    <w:multiLevelType w:val="hybridMultilevel"/>
    <w:tmpl w:val="E4285E48"/>
    <w:lvl w:ilvl="0" w:tplc="D7D46298">
      <w:start w:val="1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576949"/>
    <w:multiLevelType w:val="hybridMultilevel"/>
    <w:tmpl w:val="21A40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2099"/>
    <w:multiLevelType w:val="hybridMultilevel"/>
    <w:tmpl w:val="D7D6BC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029CD"/>
    <w:multiLevelType w:val="hybridMultilevel"/>
    <w:tmpl w:val="D5F4964E"/>
    <w:lvl w:ilvl="0" w:tplc="57583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BC4138"/>
    <w:multiLevelType w:val="multilevel"/>
    <w:tmpl w:val="15E41984"/>
    <w:lvl w:ilvl="0">
      <w:start w:val="3"/>
      <w:numFmt w:val="bullet"/>
      <w:lvlText w:val=""/>
      <w:lvlJc w:val="left"/>
      <w:pPr>
        <w:tabs>
          <w:tab w:val="num" w:pos="1800"/>
        </w:tabs>
        <w:ind w:left="1800" w:hanging="360"/>
      </w:pPr>
      <w:rPr>
        <w:rFonts w:ascii="WP MathA" w:eastAsia="Times New Roman" w:hAnsi="WP MathA"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8955A5A"/>
    <w:multiLevelType w:val="hybridMultilevel"/>
    <w:tmpl w:val="15E41984"/>
    <w:lvl w:ilvl="0" w:tplc="05D89EF8">
      <w:start w:val="3"/>
      <w:numFmt w:val="bullet"/>
      <w:lvlText w:val=""/>
      <w:lvlJc w:val="left"/>
      <w:pPr>
        <w:tabs>
          <w:tab w:val="num" w:pos="1800"/>
        </w:tabs>
        <w:ind w:left="1800" w:hanging="360"/>
      </w:pPr>
      <w:rPr>
        <w:rFonts w:ascii="WP MathA" w:eastAsia="Times New Roman" w:hAnsi="WP Math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1FC185F"/>
    <w:multiLevelType w:val="hybridMultilevel"/>
    <w:tmpl w:val="510A742C"/>
    <w:lvl w:ilvl="0" w:tplc="1CDA462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ED1FB4"/>
    <w:multiLevelType w:val="hybridMultilevel"/>
    <w:tmpl w:val="D004A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2210D1"/>
    <w:multiLevelType w:val="hybridMultilevel"/>
    <w:tmpl w:val="C066B21A"/>
    <w:lvl w:ilvl="0" w:tplc="6E54161E">
      <w:start w:val="5"/>
      <w:numFmt w:val="bullet"/>
      <w:lvlText w:val=""/>
      <w:lvlJc w:val="left"/>
      <w:pPr>
        <w:ind w:left="2070" w:hanging="360"/>
      </w:pPr>
      <w:rPr>
        <w:rFonts w:ascii="Wingdings" w:eastAsia="Times New Roman" w:hAnsi="Wingdings" w:cs="Times New Roman" w:hint="default"/>
        <w:b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67D06526"/>
    <w:multiLevelType w:val="multilevel"/>
    <w:tmpl w:val="4B08D0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657CEA"/>
    <w:multiLevelType w:val="hybridMultilevel"/>
    <w:tmpl w:val="E78A3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CB35311"/>
    <w:multiLevelType w:val="hybridMultilevel"/>
    <w:tmpl w:val="E6CEF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4F47B92"/>
    <w:multiLevelType w:val="hybridMultilevel"/>
    <w:tmpl w:val="8C169DC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8"/>
  </w:num>
  <w:num w:numId="4">
    <w:abstractNumId w:val="11"/>
  </w:num>
  <w:num w:numId="5">
    <w:abstractNumId w:val="14"/>
  </w:num>
  <w:num w:numId="6">
    <w:abstractNumId w:val="4"/>
  </w:num>
  <w:num w:numId="7">
    <w:abstractNumId w:val="16"/>
  </w:num>
  <w:num w:numId="8">
    <w:abstractNumId w:val="6"/>
  </w:num>
  <w:num w:numId="9">
    <w:abstractNumId w:val="13"/>
  </w:num>
  <w:num w:numId="10">
    <w:abstractNumId w:val="12"/>
  </w:num>
  <w:num w:numId="11">
    <w:abstractNumId w:val="2"/>
  </w:num>
  <w:num w:numId="12">
    <w:abstractNumId w:val="1"/>
  </w:num>
  <w:num w:numId="13">
    <w:abstractNumId w:val="10"/>
  </w:num>
  <w:num w:numId="14">
    <w:abstractNumId w:val="5"/>
  </w:num>
  <w:num w:numId="15">
    <w:abstractNumId w:val="7"/>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9F"/>
    <w:rsid w:val="00001DB2"/>
    <w:rsid w:val="000046C1"/>
    <w:rsid w:val="000120C9"/>
    <w:rsid w:val="00014E15"/>
    <w:rsid w:val="00017902"/>
    <w:rsid w:val="00024698"/>
    <w:rsid w:val="0002671F"/>
    <w:rsid w:val="00032A38"/>
    <w:rsid w:val="0003750A"/>
    <w:rsid w:val="00043417"/>
    <w:rsid w:val="000451B8"/>
    <w:rsid w:val="00047219"/>
    <w:rsid w:val="00047C2C"/>
    <w:rsid w:val="00050570"/>
    <w:rsid w:val="000527D0"/>
    <w:rsid w:val="00061E74"/>
    <w:rsid w:val="00077BC0"/>
    <w:rsid w:val="000812A5"/>
    <w:rsid w:val="00081AF6"/>
    <w:rsid w:val="000919E6"/>
    <w:rsid w:val="0009249F"/>
    <w:rsid w:val="00094872"/>
    <w:rsid w:val="000A24C9"/>
    <w:rsid w:val="000A4DC1"/>
    <w:rsid w:val="000B38F2"/>
    <w:rsid w:val="000B5946"/>
    <w:rsid w:val="000C3C67"/>
    <w:rsid w:val="000C3F08"/>
    <w:rsid w:val="000C4F85"/>
    <w:rsid w:val="000C6D17"/>
    <w:rsid w:val="000C790B"/>
    <w:rsid w:val="000C7F47"/>
    <w:rsid w:val="000D3F6E"/>
    <w:rsid w:val="000D6C24"/>
    <w:rsid w:val="000E15BD"/>
    <w:rsid w:val="000E5A6B"/>
    <w:rsid w:val="000E7091"/>
    <w:rsid w:val="000E7D0E"/>
    <w:rsid w:val="000F3AD7"/>
    <w:rsid w:val="000F56DC"/>
    <w:rsid w:val="000F5D10"/>
    <w:rsid w:val="00104B6C"/>
    <w:rsid w:val="001050BB"/>
    <w:rsid w:val="00111FC7"/>
    <w:rsid w:val="00114005"/>
    <w:rsid w:val="00114590"/>
    <w:rsid w:val="0011686C"/>
    <w:rsid w:val="00122ACB"/>
    <w:rsid w:val="001252D6"/>
    <w:rsid w:val="00135501"/>
    <w:rsid w:val="00135538"/>
    <w:rsid w:val="00144122"/>
    <w:rsid w:val="001445F3"/>
    <w:rsid w:val="001447E1"/>
    <w:rsid w:val="00150122"/>
    <w:rsid w:val="0015088F"/>
    <w:rsid w:val="00151FA0"/>
    <w:rsid w:val="00152DFD"/>
    <w:rsid w:val="00153107"/>
    <w:rsid w:val="00155C6E"/>
    <w:rsid w:val="00165003"/>
    <w:rsid w:val="001652E4"/>
    <w:rsid w:val="00165CC8"/>
    <w:rsid w:val="00166BCD"/>
    <w:rsid w:val="00166D50"/>
    <w:rsid w:val="001740EE"/>
    <w:rsid w:val="00175868"/>
    <w:rsid w:val="00177A45"/>
    <w:rsid w:val="00180DF3"/>
    <w:rsid w:val="00181ED9"/>
    <w:rsid w:val="00182B15"/>
    <w:rsid w:val="001839AB"/>
    <w:rsid w:val="00186D7C"/>
    <w:rsid w:val="00187C30"/>
    <w:rsid w:val="001913EA"/>
    <w:rsid w:val="001932CC"/>
    <w:rsid w:val="001A33EF"/>
    <w:rsid w:val="001A3733"/>
    <w:rsid w:val="001A3D64"/>
    <w:rsid w:val="001A7B58"/>
    <w:rsid w:val="001B1980"/>
    <w:rsid w:val="001B3408"/>
    <w:rsid w:val="001C0EE6"/>
    <w:rsid w:val="001C3EB4"/>
    <w:rsid w:val="001D1C2C"/>
    <w:rsid w:val="001E0D8A"/>
    <w:rsid w:val="001E2642"/>
    <w:rsid w:val="001E437A"/>
    <w:rsid w:val="001E6CC1"/>
    <w:rsid w:val="001F07FC"/>
    <w:rsid w:val="001F16E4"/>
    <w:rsid w:val="001F22BA"/>
    <w:rsid w:val="001F256B"/>
    <w:rsid w:val="00202F29"/>
    <w:rsid w:val="0020550F"/>
    <w:rsid w:val="002066C4"/>
    <w:rsid w:val="002068F3"/>
    <w:rsid w:val="0020758A"/>
    <w:rsid w:val="00207770"/>
    <w:rsid w:val="00211232"/>
    <w:rsid w:val="00214B1A"/>
    <w:rsid w:val="00216484"/>
    <w:rsid w:val="00217FD6"/>
    <w:rsid w:val="002209D1"/>
    <w:rsid w:val="00223733"/>
    <w:rsid w:val="00236DBA"/>
    <w:rsid w:val="00237FA4"/>
    <w:rsid w:val="0024159A"/>
    <w:rsid w:val="00241B25"/>
    <w:rsid w:val="00242610"/>
    <w:rsid w:val="002479C7"/>
    <w:rsid w:val="002616AB"/>
    <w:rsid w:val="0026455D"/>
    <w:rsid w:val="00264786"/>
    <w:rsid w:val="002726E8"/>
    <w:rsid w:val="002733AE"/>
    <w:rsid w:val="0027509C"/>
    <w:rsid w:val="00277746"/>
    <w:rsid w:val="00280555"/>
    <w:rsid w:val="0028502F"/>
    <w:rsid w:val="00294B77"/>
    <w:rsid w:val="002952E4"/>
    <w:rsid w:val="002978CB"/>
    <w:rsid w:val="002A132B"/>
    <w:rsid w:val="002A3472"/>
    <w:rsid w:val="002B0337"/>
    <w:rsid w:val="002B0FBA"/>
    <w:rsid w:val="002B1F5A"/>
    <w:rsid w:val="002B4855"/>
    <w:rsid w:val="002B5342"/>
    <w:rsid w:val="002B68D4"/>
    <w:rsid w:val="002B789B"/>
    <w:rsid w:val="002C2F9B"/>
    <w:rsid w:val="002C3F1B"/>
    <w:rsid w:val="002D64BF"/>
    <w:rsid w:val="002E027C"/>
    <w:rsid w:val="002E3A46"/>
    <w:rsid w:val="002F00D0"/>
    <w:rsid w:val="003019FE"/>
    <w:rsid w:val="00301F68"/>
    <w:rsid w:val="003040BD"/>
    <w:rsid w:val="0030476F"/>
    <w:rsid w:val="00304A2B"/>
    <w:rsid w:val="003056E1"/>
    <w:rsid w:val="003060AF"/>
    <w:rsid w:val="00307CDA"/>
    <w:rsid w:val="0031126B"/>
    <w:rsid w:val="003208E8"/>
    <w:rsid w:val="0032131D"/>
    <w:rsid w:val="0032698A"/>
    <w:rsid w:val="00326D10"/>
    <w:rsid w:val="003273EC"/>
    <w:rsid w:val="00331994"/>
    <w:rsid w:val="00333DFE"/>
    <w:rsid w:val="00337E22"/>
    <w:rsid w:val="003405A8"/>
    <w:rsid w:val="00343DAD"/>
    <w:rsid w:val="00347FF9"/>
    <w:rsid w:val="00357003"/>
    <w:rsid w:val="0036105E"/>
    <w:rsid w:val="0036119F"/>
    <w:rsid w:val="00361EDF"/>
    <w:rsid w:val="00363A6E"/>
    <w:rsid w:val="003720E6"/>
    <w:rsid w:val="00372DBB"/>
    <w:rsid w:val="003738F5"/>
    <w:rsid w:val="003817EB"/>
    <w:rsid w:val="00383CC4"/>
    <w:rsid w:val="00394D48"/>
    <w:rsid w:val="003A7E59"/>
    <w:rsid w:val="003B25EA"/>
    <w:rsid w:val="003B6466"/>
    <w:rsid w:val="003B6C37"/>
    <w:rsid w:val="003B71FD"/>
    <w:rsid w:val="003B7A8B"/>
    <w:rsid w:val="003C2E03"/>
    <w:rsid w:val="003C43CB"/>
    <w:rsid w:val="003C53D4"/>
    <w:rsid w:val="003D7846"/>
    <w:rsid w:val="003F136C"/>
    <w:rsid w:val="003F163D"/>
    <w:rsid w:val="003F5C8E"/>
    <w:rsid w:val="00402285"/>
    <w:rsid w:val="00405102"/>
    <w:rsid w:val="00405EA4"/>
    <w:rsid w:val="00411BED"/>
    <w:rsid w:val="004137FD"/>
    <w:rsid w:val="00413A88"/>
    <w:rsid w:val="0041668A"/>
    <w:rsid w:val="004201CB"/>
    <w:rsid w:val="00421B48"/>
    <w:rsid w:val="00425033"/>
    <w:rsid w:val="0043314C"/>
    <w:rsid w:val="00434803"/>
    <w:rsid w:val="0044091D"/>
    <w:rsid w:val="00441A98"/>
    <w:rsid w:val="004434DE"/>
    <w:rsid w:val="004442E7"/>
    <w:rsid w:val="00444E4B"/>
    <w:rsid w:val="00453313"/>
    <w:rsid w:val="00454C82"/>
    <w:rsid w:val="00455E09"/>
    <w:rsid w:val="00457695"/>
    <w:rsid w:val="00460FA0"/>
    <w:rsid w:val="004622D0"/>
    <w:rsid w:val="0046628E"/>
    <w:rsid w:val="00471DF4"/>
    <w:rsid w:val="00472D8D"/>
    <w:rsid w:val="00474445"/>
    <w:rsid w:val="00474D81"/>
    <w:rsid w:val="004764F8"/>
    <w:rsid w:val="00493353"/>
    <w:rsid w:val="00493D01"/>
    <w:rsid w:val="00495BB8"/>
    <w:rsid w:val="00496D1F"/>
    <w:rsid w:val="00497FBF"/>
    <w:rsid w:val="004A0015"/>
    <w:rsid w:val="004A16D4"/>
    <w:rsid w:val="004A19E9"/>
    <w:rsid w:val="004B0535"/>
    <w:rsid w:val="004B1D31"/>
    <w:rsid w:val="004B3B07"/>
    <w:rsid w:val="004B42B8"/>
    <w:rsid w:val="004B68D5"/>
    <w:rsid w:val="004B70A8"/>
    <w:rsid w:val="004C08E0"/>
    <w:rsid w:val="004C35A5"/>
    <w:rsid w:val="004C68E0"/>
    <w:rsid w:val="004C6B27"/>
    <w:rsid w:val="004D1A20"/>
    <w:rsid w:val="004D4079"/>
    <w:rsid w:val="004D7BAE"/>
    <w:rsid w:val="004E27B8"/>
    <w:rsid w:val="004E5DD0"/>
    <w:rsid w:val="004E6BC3"/>
    <w:rsid w:val="004E7E4F"/>
    <w:rsid w:val="004F4B1C"/>
    <w:rsid w:val="004F7D2E"/>
    <w:rsid w:val="00502648"/>
    <w:rsid w:val="00502E0E"/>
    <w:rsid w:val="0050650D"/>
    <w:rsid w:val="005122D7"/>
    <w:rsid w:val="00513CAF"/>
    <w:rsid w:val="00520686"/>
    <w:rsid w:val="005271BA"/>
    <w:rsid w:val="00530CF3"/>
    <w:rsid w:val="00531163"/>
    <w:rsid w:val="00533F33"/>
    <w:rsid w:val="00535A91"/>
    <w:rsid w:val="00544B54"/>
    <w:rsid w:val="00550BA5"/>
    <w:rsid w:val="00550BCF"/>
    <w:rsid w:val="005522FC"/>
    <w:rsid w:val="00563258"/>
    <w:rsid w:val="00566987"/>
    <w:rsid w:val="00570FE0"/>
    <w:rsid w:val="005734DE"/>
    <w:rsid w:val="00573836"/>
    <w:rsid w:val="00577A2A"/>
    <w:rsid w:val="00577A88"/>
    <w:rsid w:val="005824C3"/>
    <w:rsid w:val="005866B8"/>
    <w:rsid w:val="00591C19"/>
    <w:rsid w:val="0059386E"/>
    <w:rsid w:val="005A0851"/>
    <w:rsid w:val="005A5F8F"/>
    <w:rsid w:val="005A74F9"/>
    <w:rsid w:val="005B3CE7"/>
    <w:rsid w:val="005B7541"/>
    <w:rsid w:val="005C0DE6"/>
    <w:rsid w:val="005C51A0"/>
    <w:rsid w:val="005D323D"/>
    <w:rsid w:val="005D3AED"/>
    <w:rsid w:val="005D61AD"/>
    <w:rsid w:val="005D6CDB"/>
    <w:rsid w:val="005E262A"/>
    <w:rsid w:val="005E2739"/>
    <w:rsid w:val="005E5DD6"/>
    <w:rsid w:val="005E6290"/>
    <w:rsid w:val="005E6FF1"/>
    <w:rsid w:val="005E7590"/>
    <w:rsid w:val="005F196F"/>
    <w:rsid w:val="005F7508"/>
    <w:rsid w:val="00603FB0"/>
    <w:rsid w:val="0060568E"/>
    <w:rsid w:val="00607C15"/>
    <w:rsid w:val="006109D1"/>
    <w:rsid w:val="006135E9"/>
    <w:rsid w:val="00614CCB"/>
    <w:rsid w:val="00623BD4"/>
    <w:rsid w:val="00627901"/>
    <w:rsid w:val="006309D8"/>
    <w:rsid w:val="00633CB9"/>
    <w:rsid w:val="00645C85"/>
    <w:rsid w:val="0065471B"/>
    <w:rsid w:val="00661999"/>
    <w:rsid w:val="0066200B"/>
    <w:rsid w:val="00662293"/>
    <w:rsid w:val="00663199"/>
    <w:rsid w:val="00665110"/>
    <w:rsid w:val="006731BD"/>
    <w:rsid w:val="006765E4"/>
    <w:rsid w:val="00681723"/>
    <w:rsid w:val="0068189A"/>
    <w:rsid w:val="00681C0C"/>
    <w:rsid w:val="006825D5"/>
    <w:rsid w:val="00682B00"/>
    <w:rsid w:val="00683347"/>
    <w:rsid w:val="00683443"/>
    <w:rsid w:val="00686507"/>
    <w:rsid w:val="00691A3E"/>
    <w:rsid w:val="00692457"/>
    <w:rsid w:val="006A0AAA"/>
    <w:rsid w:val="006A0F9E"/>
    <w:rsid w:val="006A1936"/>
    <w:rsid w:val="006A1B8F"/>
    <w:rsid w:val="006A38C5"/>
    <w:rsid w:val="006A49C1"/>
    <w:rsid w:val="006A6DB6"/>
    <w:rsid w:val="006B2039"/>
    <w:rsid w:val="006B45F1"/>
    <w:rsid w:val="006B469E"/>
    <w:rsid w:val="006B489B"/>
    <w:rsid w:val="006C0938"/>
    <w:rsid w:val="006C119E"/>
    <w:rsid w:val="006C1B03"/>
    <w:rsid w:val="006C64C8"/>
    <w:rsid w:val="006D5824"/>
    <w:rsid w:val="006D700C"/>
    <w:rsid w:val="006E01C6"/>
    <w:rsid w:val="006E1CAB"/>
    <w:rsid w:val="006E2681"/>
    <w:rsid w:val="006E358C"/>
    <w:rsid w:val="006F1B07"/>
    <w:rsid w:val="006F29C2"/>
    <w:rsid w:val="006F420A"/>
    <w:rsid w:val="006F5F8D"/>
    <w:rsid w:val="006F632D"/>
    <w:rsid w:val="00703742"/>
    <w:rsid w:val="00703E85"/>
    <w:rsid w:val="00704B58"/>
    <w:rsid w:val="00710103"/>
    <w:rsid w:val="00715936"/>
    <w:rsid w:val="00727213"/>
    <w:rsid w:val="0073323C"/>
    <w:rsid w:val="0073473E"/>
    <w:rsid w:val="0073747D"/>
    <w:rsid w:val="0074146F"/>
    <w:rsid w:val="007416EA"/>
    <w:rsid w:val="007447DD"/>
    <w:rsid w:val="007452E0"/>
    <w:rsid w:val="00750403"/>
    <w:rsid w:val="0075145C"/>
    <w:rsid w:val="007552D2"/>
    <w:rsid w:val="007577E2"/>
    <w:rsid w:val="00761823"/>
    <w:rsid w:val="0076243C"/>
    <w:rsid w:val="0076677D"/>
    <w:rsid w:val="00775D51"/>
    <w:rsid w:val="00777752"/>
    <w:rsid w:val="00780866"/>
    <w:rsid w:val="00786A6D"/>
    <w:rsid w:val="00791C9F"/>
    <w:rsid w:val="0079301A"/>
    <w:rsid w:val="007A2165"/>
    <w:rsid w:val="007A2E5C"/>
    <w:rsid w:val="007A59DC"/>
    <w:rsid w:val="007A602D"/>
    <w:rsid w:val="007A6BCA"/>
    <w:rsid w:val="007C1164"/>
    <w:rsid w:val="007C5761"/>
    <w:rsid w:val="007C5CEF"/>
    <w:rsid w:val="007C6E81"/>
    <w:rsid w:val="007D6A2C"/>
    <w:rsid w:val="007E0781"/>
    <w:rsid w:val="007E3F61"/>
    <w:rsid w:val="007E6E4E"/>
    <w:rsid w:val="007E7224"/>
    <w:rsid w:val="007F1C18"/>
    <w:rsid w:val="007F202F"/>
    <w:rsid w:val="007F2482"/>
    <w:rsid w:val="00802708"/>
    <w:rsid w:val="008030B8"/>
    <w:rsid w:val="008031BA"/>
    <w:rsid w:val="008046F3"/>
    <w:rsid w:val="0080504F"/>
    <w:rsid w:val="00810F0B"/>
    <w:rsid w:val="00812D3F"/>
    <w:rsid w:val="00821F32"/>
    <w:rsid w:val="00824549"/>
    <w:rsid w:val="00824BDD"/>
    <w:rsid w:val="008275FE"/>
    <w:rsid w:val="00827706"/>
    <w:rsid w:val="00835364"/>
    <w:rsid w:val="008371C9"/>
    <w:rsid w:val="0084142A"/>
    <w:rsid w:val="00844131"/>
    <w:rsid w:val="0084501D"/>
    <w:rsid w:val="00846F18"/>
    <w:rsid w:val="008473D1"/>
    <w:rsid w:val="00847A54"/>
    <w:rsid w:val="00847BE1"/>
    <w:rsid w:val="00847FD9"/>
    <w:rsid w:val="00854F7C"/>
    <w:rsid w:val="00866924"/>
    <w:rsid w:val="00866C62"/>
    <w:rsid w:val="00882552"/>
    <w:rsid w:val="00884898"/>
    <w:rsid w:val="00885D9B"/>
    <w:rsid w:val="0088756C"/>
    <w:rsid w:val="008900F4"/>
    <w:rsid w:val="00890A16"/>
    <w:rsid w:val="00894BEC"/>
    <w:rsid w:val="00895133"/>
    <w:rsid w:val="008958E5"/>
    <w:rsid w:val="00895C5E"/>
    <w:rsid w:val="008B10D8"/>
    <w:rsid w:val="008B1F25"/>
    <w:rsid w:val="008B2B34"/>
    <w:rsid w:val="008B4649"/>
    <w:rsid w:val="008B5D1E"/>
    <w:rsid w:val="008C070C"/>
    <w:rsid w:val="008C1871"/>
    <w:rsid w:val="008C5026"/>
    <w:rsid w:val="008C5E18"/>
    <w:rsid w:val="008E2E1D"/>
    <w:rsid w:val="008E56D6"/>
    <w:rsid w:val="008E5B91"/>
    <w:rsid w:val="008E66EC"/>
    <w:rsid w:val="008F086E"/>
    <w:rsid w:val="008F34AF"/>
    <w:rsid w:val="008F549C"/>
    <w:rsid w:val="008F7D01"/>
    <w:rsid w:val="00906327"/>
    <w:rsid w:val="009078CE"/>
    <w:rsid w:val="0091278F"/>
    <w:rsid w:val="00913FD7"/>
    <w:rsid w:val="00916502"/>
    <w:rsid w:val="00917687"/>
    <w:rsid w:val="0092006C"/>
    <w:rsid w:val="0092172A"/>
    <w:rsid w:val="009247A1"/>
    <w:rsid w:val="009328A1"/>
    <w:rsid w:val="00942588"/>
    <w:rsid w:val="0094572B"/>
    <w:rsid w:val="00945DFA"/>
    <w:rsid w:val="00946D74"/>
    <w:rsid w:val="00947910"/>
    <w:rsid w:val="0095040A"/>
    <w:rsid w:val="009508ED"/>
    <w:rsid w:val="0095099C"/>
    <w:rsid w:val="00951360"/>
    <w:rsid w:val="00954084"/>
    <w:rsid w:val="00961FEC"/>
    <w:rsid w:val="009626A7"/>
    <w:rsid w:val="00963224"/>
    <w:rsid w:val="009633F3"/>
    <w:rsid w:val="00967D8F"/>
    <w:rsid w:val="00980432"/>
    <w:rsid w:val="00985497"/>
    <w:rsid w:val="00986AED"/>
    <w:rsid w:val="00990BE1"/>
    <w:rsid w:val="00996333"/>
    <w:rsid w:val="009A6E86"/>
    <w:rsid w:val="009B4B5B"/>
    <w:rsid w:val="009B5C2E"/>
    <w:rsid w:val="009B69A5"/>
    <w:rsid w:val="009C2BBA"/>
    <w:rsid w:val="009C4BE0"/>
    <w:rsid w:val="009D1E9B"/>
    <w:rsid w:val="009D39A8"/>
    <w:rsid w:val="009D629E"/>
    <w:rsid w:val="009D6517"/>
    <w:rsid w:val="009D6F7A"/>
    <w:rsid w:val="009E5D0E"/>
    <w:rsid w:val="009E6C2B"/>
    <w:rsid w:val="009E78DC"/>
    <w:rsid w:val="009F529D"/>
    <w:rsid w:val="00A02E46"/>
    <w:rsid w:val="00A0427D"/>
    <w:rsid w:val="00A05519"/>
    <w:rsid w:val="00A167A0"/>
    <w:rsid w:val="00A1694B"/>
    <w:rsid w:val="00A22BE3"/>
    <w:rsid w:val="00A25815"/>
    <w:rsid w:val="00A25BE6"/>
    <w:rsid w:val="00A31C5B"/>
    <w:rsid w:val="00A35440"/>
    <w:rsid w:val="00A35C7F"/>
    <w:rsid w:val="00A36679"/>
    <w:rsid w:val="00A40DCC"/>
    <w:rsid w:val="00A4105D"/>
    <w:rsid w:val="00A42B89"/>
    <w:rsid w:val="00A4467A"/>
    <w:rsid w:val="00A505F1"/>
    <w:rsid w:val="00A508AB"/>
    <w:rsid w:val="00A51C0D"/>
    <w:rsid w:val="00A54EF3"/>
    <w:rsid w:val="00A579D3"/>
    <w:rsid w:val="00A6008C"/>
    <w:rsid w:val="00A61950"/>
    <w:rsid w:val="00A67B73"/>
    <w:rsid w:val="00A71A56"/>
    <w:rsid w:val="00A73DA6"/>
    <w:rsid w:val="00A7769E"/>
    <w:rsid w:val="00A8341B"/>
    <w:rsid w:val="00A83710"/>
    <w:rsid w:val="00A84038"/>
    <w:rsid w:val="00A84969"/>
    <w:rsid w:val="00A84C8B"/>
    <w:rsid w:val="00A922C3"/>
    <w:rsid w:val="00A92BC7"/>
    <w:rsid w:val="00A9388E"/>
    <w:rsid w:val="00A96E72"/>
    <w:rsid w:val="00AA057C"/>
    <w:rsid w:val="00AA0D2A"/>
    <w:rsid w:val="00AA47CD"/>
    <w:rsid w:val="00AA5FA1"/>
    <w:rsid w:val="00AB447C"/>
    <w:rsid w:val="00AB4B56"/>
    <w:rsid w:val="00AB5780"/>
    <w:rsid w:val="00AB66B7"/>
    <w:rsid w:val="00AB7353"/>
    <w:rsid w:val="00AC119A"/>
    <w:rsid w:val="00AC7532"/>
    <w:rsid w:val="00AD7FB6"/>
    <w:rsid w:val="00AE0417"/>
    <w:rsid w:val="00AE333C"/>
    <w:rsid w:val="00AE3791"/>
    <w:rsid w:val="00AF1158"/>
    <w:rsid w:val="00AF15FF"/>
    <w:rsid w:val="00AF2252"/>
    <w:rsid w:val="00AF40EC"/>
    <w:rsid w:val="00AF6A8E"/>
    <w:rsid w:val="00AF7462"/>
    <w:rsid w:val="00B0232B"/>
    <w:rsid w:val="00B026D0"/>
    <w:rsid w:val="00B028A5"/>
    <w:rsid w:val="00B047A8"/>
    <w:rsid w:val="00B07CF8"/>
    <w:rsid w:val="00B16FDC"/>
    <w:rsid w:val="00B23C26"/>
    <w:rsid w:val="00B23FF1"/>
    <w:rsid w:val="00B250D0"/>
    <w:rsid w:val="00B31A0C"/>
    <w:rsid w:val="00B359B0"/>
    <w:rsid w:val="00B3738B"/>
    <w:rsid w:val="00B37CB9"/>
    <w:rsid w:val="00B37F11"/>
    <w:rsid w:val="00B417A4"/>
    <w:rsid w:val="00B43CC2"/>
    <w:rsid w:val="00B44276"/>
    <w:rsid w:val="00B47FE2"/>
    <w:rsid w:val="00B54D20"/>
    <w:rsid w:val="00B5718C"/>
    <w:rsid w:val="00B57952"/>
    <w:rsid w:val="00B63FF7"/>
    <w:rsid w:val="00B64E95"/>
    <w:rsid w:val="00B71A09"/>
    <w:rsid w:val="00B749BA"/>
    <w:rsid w:val="00B831EF"/>
    <w:rsid w:val="00B8488F"/>
    <w:rsid w:val="00B857AA"/>
    <w:rsid w:val="00B86D3E"/>
    <w:rsid w:val="00B90109"/>
    <w:rsid w:val="00B915A9"/>
    <w:rsid w:val="00B9428E"/>
    <w:rsid w:val="00B96B7B"/>
    <w:rsid w:val="00B97D47"/>
    <w:rsid w:val="00B97E8D"/>
    <w:rsid w:val="00BA1481"/>
    <w:rsid w:val="00BA1F79"/>
    <w:rsid w:val="00BA211A"/>
    <w:rsid w:val="00BA34C0"/>
    <w:rsid w:val="00BA3771"/>
    <w:rsid w:val="00BA50BB"/>
    <w:rsid w:val="00BA62B3"/>
    <w:rsid w:val="00BB531C"/>
    <w:rsid w:val="00BB7DD9"/>
    <w:rsid w:val="00BC0574"/>
    <w:rsid w:val="00BC1FF4"/>
    <w:rsid w:val="00BC2853"/>
    <w:rsid w:val="00BC3B29"/>
    <w:rsid w:val="00BC4CDC"/>
    <w:rsid w:val="00BC72B4"/>
    <w:rsid w:val="00BD2939"/>
    <w:rsid w:val="00BD2F5B"/>
    <w:rsid w:val="00BD2FA9"/>
    <w:rsid w:val="00BD631A"/>
    <w:rsid w:val="00BD6760"/>
    <w:rsid w:val="00BE328C"/>
    <w:rsid w:val="00BE66BC"/>
    <w:rsid w:val="00BE7831"/>
    <w:rsid w:val="00BF0CD2"/>
    <w:rsid w:val="00BF692D"/>
    <w:rsid w:val="00C01E81"/>
    <w:rsid w:val="00C063EA"/>
    <w:rsid w:val="00C07E46"/>
    <w:rsid w:val="00C10967"/>
    <w:rsid w:val="00C1225D"/>
    <w:rsid w:val="00C14010"/>
    <w:rsid w:val="00C153C0"/>
    <w:rsid w:val="00C17ECC"/>
    <w:rsid w:val="00C21F78"/>
    <w:rsid w:val="00C27EFF"/>
    <w:rsid w:val="00C311A5"/>
    <w:rsid w:val="00C3155D"/>
    <w:rsid w:val="00C34B3C"/>
    <w:rsid w:val="00C35917"/>
    <w:rsid w:val="00C369DC"/>
    <w:rsid w:val="00C417F0"/>
    <w:rsid w:val="00C442D1"/>
    <w:rsid w:val="00C44D18"/>
    <w:rsid w:val="00C457B0"/>
    <w:rsid w:val="00C45F4B"/>
    <w:rsid w:val="00C46B0E"/>
    <w:rsid w:val="00C4781A"/>
    <w:rsid w:val="00C507EB"/>
    <w:rsid w:val="00C5196D"/>
    <w:rsid w:val="00C52FE6"/>
    <w:rsid w:val="00C6025A"/>
    <w:rsid w:val="00C60BF7"/>
    <w:rsid w:val="00C6212F"/>
    <w:rsid w:val="00C63549"/>
    <w:rsid w:val="00C73E79"/>
    <w:rsid w:val="00C80044"/>
    <w:rsid w:val="00C803F8"/>
    <w:rsid w:val="00C818D1"/>
    <w:rsid w:val="00C86F54"/>
    <w:rsid w:val="00C87B3E"/>
    <w:rsid w:val="00C90452"/>
    <w:rsid w:val="00C917B1"/>
    <w:rsid w:val="00C929F4"/>
    <w:rsid w:val="00C96CB8"/>
    <w:rsid w:val="00C96DB7"/>
    <w:rsid w:val="00CA0562"/>
    <w:rsid w:val="00CA0F1C"/>
    <w:rsid w:val="00CA57B9"/>
    <w:rsid w:val="00CB456A"/>
    <w:rsid w:val="00CC2B29"/>
    <w:rsid w:val="00CC3B23"/>
    <w:rsid w:val="00CC70D2"/>
    <w:rsid w:val="00CD0268"/>
    <w:rsid w:val="00CD6B00"/>
    <w:rsid w:val="00CE0529"/>
    <w:rsid w:val="00CE1FE2"/>
    <w:rsid w:val="00CE6D89"/>
    <w:rsid w:val="00CF12D6"/>
    <w:rsid w:val="00D00912"/>
    <w:rsid w:val="00D03F84"/>
    <w:rsid w:val="00D04B3B"/>
    <w:rsid w:val="00D064A3"/>
    <w:rsid w:val="00D10609"/>
    <w:rsid w:val="00D10A30"/>
    <w:rsid w:val="00D11979"/>
    <w:rsid w:val="00D127FA"/>
    <w:rsid w:val="00D23630"/>
    <w:rsid w:val="00D2460B"/>
    <w:rsid w:val="00D27A4F"/>
    <w:rsid w:val="00D27CB5"/>
    <w:rsid w:val="00D32366"/>
    <w:rsid w:val="00D3511A"/>
    <w:rsid w:val="00D36039"/>
    <w:rsid w:val="00D4381A"/>
    <w:rsid w:val="00D44FC4"/>
    <w:rsid w:val="00D5194D"/>
    <w:rsid w:val="00D56535"/>
    <w:rsid w:val="00D6069F"/>
    <w:rsid w:val="00D60908"/>
    <w:rsid w:val="00D60CD0"/>
    <w:rsid w:val="00D64EF5"/>
    <w:rsid w:val="00D75665"/>
    <w:rsid w:val="00D76BA4"/>
    <w:rsid w:val="00D76BB7"/>
    <w:rsid w:val="00D771F7"/>
    <w:rsid w:val="00D80EB9"/>
    <w:rsid w:val="00D84421"/>
    <w:rsid w:val="00D868EE"/>
    <w:rsid w:val="00D903C7"/>
    <w:rsid w:val="00D929E6"/>
    <w:rsid w:val="00D936CA"/>
    <w:rsid w:val="00DA077C"/>
    <w:rsid w:val="00DA1549"/>
    <w:rsid w:val="00DA3A21"/>
    <w:rsid w:val="00DB2404"/>
    <w:rsid w:val="00DB5F94"/>
    <w:rsid w:val="00DC3930"/>
    <w:rsid w:val="00DC41DA"/>
    <w:rsid w:val="00DC7348"/>
    <w:rsid w:val="00DC7B26"/>
    <w:rsid w:val="00DD4A3E"/>
    <w:rsid w:val="00DD4DC8"/>
    <w:rsid w:val="00DF7D0D"/>
    <w:rsid w:val="00E00004"/>
    <w:rsid w:val="00E00D5F"/>
    <w:rsid w:val="00E024AC"/>
    <w:rsid w:val="00E073A3"/>
    <w:rsid w:val="00E0789B"/>
    <w:rsid w:val="00E13C9B"/>
    <w:rsid w:val="00E15EFD"/>
    <w:rsid w:val="00E179EE"/>
    <w:rsid w:val="00E17BB3"/>
    <w:rsid w:val="00E21721"/>
    <w:rsid w:val="00E25894"/>
    <w:rsid w:val="00E31676"/>
    <w:rsid w:val="00E32DB8"/>
    <w:rsid w:val="00E348C5"/>
    <w:rsid w:val="00E34CD6"/>
    <w:rsid w:val="00E432CC"/>
    <w:rsid w:val="00E44461"/>
    <w:rsid w:val="00E513A8"/>
    <w:rsid w:val="00E51F79"/>
    <w:rsid w:val="00E52AB2"/>
    <w:rsid w:val="00E53100"/>
    <w:rsid w:val="00E541FB"/>
    <w:rsid w:val="00E572A8"/>
    <w:rsid w:val="00E625A0"/>
    <w:rsid w:val="00E64866"/>
    <w:rsid w:val="00E656DD"/>
    <w:rsid w:val="00E6740C"/>
    <w:rsid w:val="00E74458"/>
    <w:rsid w:val="00E831E2"/>
    <w:rsid w:val="00E90AF8"/>
    <w:rsid w:val="00E93D94"/>
    <w:rsid w:val="00E93E45"/>
    <w:rsid w:val="00E947BD"/>
    <w:rsid w:val="00E95463"/>
    <w:rsid w:val="00EA0E05"/>
    <w:rsid w:val="00EA145F"/>
    <w:rsid w:val="00EA29AF"/>
    <w:rsid w:val="00EA337D"/>
    <w:rsid w:val="00EA4D77"/>
    <w:rsid w:val="00EB01F6"/>
    <w:rsid w:val="00EB0A6C"/>
    <w:rsid w:val="00EB1EA0"/>
    <w:rsid w:val="00EB5198"/>
    <w:rsid w:val="00EB67FB"/>
    <w:rsid w:val="00EC56B8"/>
    <w:rsid w:val="00EC596C"/>
    <w:rsid w:val="00EC67AF"/>
    <w:rsid w:val="00ED41D3"/>
    <w:rsid w:val="00ED54D9"/>
    <w:rsid w:val="00ED56E9"/>
    <w:rsid w:val="00EE0EB0"/>
    <w:rsid w:val="00EE2293"/>
    <w:rsid w:val="00EF0B6C"/>
    <w:rsid w:val="00EF3C3A"/>
    <w:rsid w:val="00EF79A9"/>
    <w:rsid w:val="00F050B3"/>
    <w:rsid w:val="00F05A71"/>
    <w:rsid w:val="00F10777"/>
    <w:rsid w:val="00F16F95"/>
    <w:rsid w:val="00F2041C"/>
    <w:rsid w:val="00F25AE3"/>
    <w:rsid w:val="00F31C93"/>
    <w:rsid w:val="00F33991"/>
    <w:rsid w:val="00F401DA"/>
    <w:rsid w:val="00F54A84"/>
    <w:rsid w:val="00F602CF"/>
    <w:rsid w:val="00F61607"/>
    <w:rsid w:val="00F61840"/>
    <w:rsid w:val="00F62218"/>
    <w:rsid w:val="00F63D53"/>
    <w:rsid w:val="00F666F9"/>
    <w:rsid w:val="00F7219A"/>
    <w:rsid w:val="00F72FE1"/>
    <w:rsid w:val="00F80AD4"/>
    <w:rsid w:val="00F84A83"/>
    <w:rsid w:val="00F87399"/>
    <w:rsid w:val="00F87971"/>
    <w:rsid w:val="00F910FA"/>
    <w:rsid w:val="00F91D2F"/>
    <w:rsid w:val="00F92436"/>
    <w:rsid w:val="00F95130"/>
    <w:rsid w:val="00F96A6E"/>
    <w:rsid w:val="00FA1614"/>
    <w:rsid w:val="00FA4364"/>
    <w:rsid w:val="00FA4594"/>
    <w:rsid w:val="00FA6AF7"/>
    <w:rsid w:val="00FA6B65"/>
    <w:rsid w:val="00FB1F9A"/>
    <w:rsid w:val="00FC0FC4"/>
    <w:rsid w:val="00FC76E1"/>
    <w:rsid w:val="00FD31B9"/>
    <w:rsid w:val="00FE0040"/>
    <w:rsid w:val="00FE24F2"/>
    <w:rsid w:val="00FF3D14"/>
    <w:rsid w:val="00FF41F6"/>
    <w:rsid w:val="00FF4824"/>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D3E0D4F2-C499-4E3D-B29F-CBB13A8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7D"/>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customStyle="1" w:styleId="QuickFormat4">
    <w:name w:val="QuickFormat4"/>
    <w:rPr>
      <w:rFonts w:ascii="CG Times" w:hAnsi="CG Times" w:cs="CG Times"/>
      <w:color w:val="000000"/>
      <w:sz w:val="22"/>
      <w:szCs w:val="22"/>
    </w:rPr>
  </w:style>
  <w:style w:type="character" w:customStyle="1" w:styleId="QuickFormat3">
    <w:name w:val="QuickFormat3"/>
    <w:rPr>
      <w:rFonts w:ascii="CG Times" w:hAnsi="CG Times" w:cs="CG Times"/>
      <w:color w:val="000000"/>
      <w:sz w:val="22"/>
      <w:szCs w:val="22"/>
    </w:rPr>
  </w:style>
  <w:style w:type="character" w:customStyle="1" w:styleId="QuickFormat2">
    <w:name w:val="QuickFormat2"/>
    <w:rPr>
      <w:rFonts w:ascii="CG Times" w:hAnsi="CG Times" w:cs="CG Times"/>
      <w:color w:val="0000FF"/>
      <w:sz w:val="22"/>
      <w:szCs w:val="22"/>
    </w:rPr>
  </w:style>
  <w:style w:type="character" w:customStyle="1" w:styleId="QuickFormat1">
    <w:name w:val="QuickFormat1"/>
    <w:rPr>
      <w:rFonts w:ascii="CG Times" w:hAnsi="CG Times" w:cs="CG Times"/>
      <w:color w:val="0000FF"/>
      <w:sz w:val="22"/>
      <w:szCs w:val="22"/>
    </w:rPr>
  </w:style>
  <w:style w:type="paragraph" w:customStyle="1" w:styleId="a">
    <w:name w:val="_"/>
    <w:basedOn w:val="Normal"/>
    <w:pPr>
      <w:ind w:left="2160" w:hanging="720"/>
    </w:pPr>
  </w:style>
  <w:style w:type="character" w:customStyle="1" w:styleId="QuickFormat5">
    <w:name w:val="QuickFormat5"/>
    <w:rPr>
      <w:rFonts w:ascii="Times New Roman" w:hAnsi="Times New Roman" w:cs="Times New Roman"/>
      <w:i/>
      <w:iCs/>
      <w:color w:val="0000FF"/>
      <w:sz w:val="22"/>
      <w:szCs w:val="22"/>
    </w:rPr>
  </w:style>
  <w:style w:type="paragraph" w:customStyle="1" w:styleId="Level1">
    <w:name w:val="Level 1"/>
    <w:basedOn w:val="Normal"/>
    <w:pPr>
      <w:ind w:left="720" w:hanging="720"/>
      <w:outlineLvl w:val="0"/>
    </w:pPr>
  </w:style>
  <w:style w:type="paragraph" w:styleId="Header">
    <w:name w:val="header"/>
    <w:basedOn w:val="Normal"/>
    <w:rsid w:val="002E027C"/>
    <w:pPr>
      <w:tabs>
        <w:tab w:val="center" w:pos="4320"/>
        <w:tab w:val="right" w:pos="8640"/>
      </w:tabs>
    </w:pPr>
  </w:style>
  <w:style w:type="paragraph" w:styleId="Footer">
    <w:name w:val="footer"/>
    <w:basedOn w:val="Normal"/>
    <w:rsid w:val="002E027C"/>
    <w:pPr>
      <w:tabs>
        <w:tab w:val="center" w:pos="4320"/>
        <w:tab w:val="right" w:pos="8640"/>
      </w:tabs>
    </w:pPr>
  </w:style>
  <w:style w:type="character" w:styleId="PageNumber">
    <w:name w:val="page number"/>
    <w:basedOn w:val="DefaultParagraphFont"/>
    <w:rsid w:val="00B026D0"/>
  </w:style>
  <w:style w:type="paragraph" w:styleId="BalloonText">
    <w:name w:val="Balloon Text"/>
    <w:basedOn w:val="Normal"/>
    <w:semiHidden/>
    <w:rsid w:val="002733AE"/>
    <w:rPr>
      <w:rFonts w:ascii="Tahoma" w:hAnsi="Tahoma" w:cs="Tahoma"/>
      <w:sz w:val="16"/>
      <w:szCs w:val="16"/>
    </w:rPr>
  </w:style>
  <w:style w:type="table" w:styleId="TableGrid">
    <w:name w:val="Table Grid"/>
    <w:basedOn w:val="TableNormal"/>
    <w:rsid w:val="0013553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348C5"/>
    <w:rPr>
      <w:b/>
      <w:bCs/>
    </w:rPr>
  </w:style>
  <w:style w:type="character" w:styleId="CommentReference">
    <w:name w:val="annotation reference"/>
    <w:uiPriority w:val="99"/>
    <w:semiHidden/>
    <w:unhideWhenUsed/>
    <w:rsid w:val="00C80044"/>
    <w:rPr>
      <w:sz w:val="16"/>
      <w:szCs w:val="16"/>
    </w:rPr>
  </w:style>
  <w:style w:type="paragraph" w:styleId="CommentText">
    <w:name w:val="annotation text"/>
    <w:basedOn w:val="Normal"/>
    <w:link w:val="CommentTextChar"/>
    <w:uiPriority w:val="99"/>
    <w:unhideWhenUsed/>
    <w:rsid w:val="00C80044"/>
    <w:rPr>
      <w:sz w:val="20"/>
      <w:szCs w:val="20"/>
    </w:rPr>
  </w:style>
  <w:style w:type="character" w:customStyle="1" w:styleId="CommentTextChar">
    <w:name w:val="Comment Text Char"/>
    <w:link w:val="CommentText"/>
    <w:uiPriority w:val="99"/>
    <w:rsid w:val="00C80044"/>
    <w:rPr>
      <w:rFonts w:ascii="CG Times" w:hAnsi="CG Times"/>
    </w:rPr>
  </w:style>
  <w:style w:type="paragraph" w:styleId="CommentSubject">
    <w:name w:val="annotation subject"/>
    <w:basedOn w:val="CommentText"/>
    <w:next w:val="CommentText"/>
    <w:link w:val="CommentSubjectChar"/>
    <w:uiPriority w:val="99"/>
    <w:semiHidden/>
    <w:unhideWhenUsed/>
    <w:rsid w:val="00C80044"/>
    <w:rPr>
      <w:b/>
      <w:bCs/>
    </w:rPr>
  </w:style>
  <w:style w:type="character" w:customStyle="1" w:styleId="CommentSubjectChar">
    <w:name w:val="Comment Subject Char"/>
    <w:link w:val="CommentSubject"/>
    <w:uiPriority w:val="99"/>
    <w:semiHidden/>
    <w:rsid w:val="00C80044"/>
    <w:rPr>
      <w:rFonts w:ascii="CG Times" w:hAnsi="CG Times"/>
      <w:b/>
      <w:bCs/>
    </w:rPr>
  </w:style>
  <w:style w:type="paragraph" w:styleId="FootnoteText">
    <w:name w:val="footnote text"/>
    <w:basedOn w:val="Normal"/>
    <w:link w:val="FootnoteTextChar"/>
    <w:uiPriority w:val="99"/>
    <w:semiHidden/>
    <w:unhideWhenUsed/>
    <w:rsid w:val="00B417A4"/>
    <w:rPr>
      <w:sz w:val="20"/>
      <w:szCs w:val="20"/>
    </w:rPr>
  </w:style>
  <w:style w:type="character" w:customStyle="1" w:styleId="FootnoteTextChar">
    <w:name w:val="Footnote Text Char"/>
    <w:link w:val="FootnoteText"/>
    <w:uiPriority w:val="99"/>
    <w:semiHidden/>
    <w:rsid w:val="00B417A4"/>
    <w:rPr>
      <w:rFonts w:ascii="CG Times" w:hAnsi="CG Times"/>
    </w:rPr>
  </w:style>
  <w:style w:type="character" w:styleId="Hyperlink">
    <w:name w:val="Hyperlink"/>
    <w:uiPriority w:val="99"/>
    <w:unhideWhenUsed/>
    <w:rsid w:val="00BD2939"/>
    <w:rPr>
      <w:color w:val="0000FF"/>
      <w:u w:val="single"/>
    </w:rPr>
  </w:style>
  <w:style w:type="paragraph" w:styleId="ListParagraph">
    <w:name w:val="List Paragraph"/>
    <w:basedOn w:val="Normal"/>
    <w:uiPriority w:val="34"/>
    <w:qFormat/>
    <w:rsid w:val="00BA3771"/>
    <w:pPr>
      <w:widowControl/>
      <w:autoSpaceDE/>
      <w:autoSpaceDN/>
      <w:adjustRightInd/>
      <w:spacing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E7831"/>
    <w:rPr>
      <w:rFonts w:ascii="Times New Roman" w:hAnsi="Times New Roman"/>
    </w:rPr>
  </w:style>
  <w:style w:type="paragraph" w:customStyle="1" w:styleId="Default">
    <w:name w:val="Default"/>
    <w:rsid w:val="009F52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7313">
      <w:bodyDiv w:val="1"/>
      <w:marLeft w:val="0"/>
      <w:marRight w:val="0"/>
      <w:marTop w:val="0"/>
      <w:marBottom w:val="0"/>
      <w:divBdr>
        <w:top w:val="none" w:sz="0" w:space="0" w:color="auto"/>
        <w:left w:val="none" w:sz="0" w:space="0" w:color="auto"/>
        <w:bottom w:val="none" w:sz="0" w:space="0" w:color="auto"/>
        <w:right w:val="none" w:sz="0" w:space="0" w:color="auto"/>
      </w:divBdr>
    </w:div>
    <w:div w:id="314846089">
      <w:bodyDiv w:val="1"/>
      <w:marLeft w:val="0"/>
      <w:marRight w:val="0"/>
      <w:marTop w:val="0"/>
      <w:marBottom w:val="0"/>
      <w:divBdr>
        <w:top w:val="none" w:sz="0" w:space="0" w:color="auto"/>
        <w:left w:val="none" w:sz="0" w:space="0" w:color="auto"/>
        <w:bottom w:val="none" w:sz="0" w:space="0" w:color="auto"/>
        <w:right w:val="none" w:sz="0" w:space="0" w:color="auto"/>
      </w:divBdr>
    </w:div>
    <w:div w:id="336154335">
      <w:bodyDiv w:val="1"/>
      <w:marLeft w:val="0"/>
      <w:marRight w:val="0"/>
      <w:marTop w:val="0"/>
      <w:marBottom w:val="0"/>
      <w:divBdr>
        <w:top w:val="none" w:sz="0" w:space="0" w:color="auto"/>
        <w:left w:val="none" w:sz="0" w:space="0" w:color="auto"/>
        <w:bottom w:val="none" w:sz="0" w:space="0" w:color="auto"/>
        <w:right w:val="none" w:sz="0" w:space="0" w:color="auto"/>
      </w:divBdr>
    </w:div>
    <w:div w:id="509417008">
      <w:bodyDiv w:val="1"/>
      <w:marLeft w:val="0"/>
      <w:marRight w:val="0"/>
      <w:marTop w:val="0"/>
      <w:marBottom w:val="0"/>
      <w:divBdr>
        <w:top w:val="none" w:sz="0" w:space="0" w:color="auto"/>
        <w:left w:val="none" w:sz="0" w:space="0" w:color="auto"/>
        <w:bottom w:val="none" w:sz="0" w:space="0" w:color="auto"/>
        <w:right w:val="none" w:sz="0" w:space="0" w:color="auto"/>
      </w:divBdr>
    </w:div>
    <w:div w:id="578251548">
      <w:bodyDiv w:val="1"/>
      <w:marLeft w:val="0"/>
      <w:marRight w:val="0"/>
      <w:marTop w:val="0"/>
      <w:marBottom w:val="0"/>
      <w:divBdr>
        <w:top w:val="none" w:sz="0" w:space="0" w:color="auto"/>
        <w:left w:val="none" w:sz="0" w:space="0" w:color="auto"/>
        <w:bottom w:val="none" w:sz="0" w:space="0" w:color="auto"/>
        <w:right w:val="none" w:sz="0" w:space="0" w:color="auto"/>
      </w:divBdr>
      <w:divsChild>
        <w:div w:id="864441144">
          <w:marLeft w:val="0"/>
          <w:marRight w:val="0"/>
          <w:marTop w:val="0"/>
          <w:marBottom w:val="0"/>
          <w:divBdr>
            <w:top w:val="none" w:sz="0" w:space="0" w:color="auto"/>
            <w:left w:val="none" w:sz="0" w:space="0" w:color="auto"/>
            <w:bottom w:val="none" w:sz="0" w:space="0" w:color="auto"/>
            <w:right w:val="none" w:sz="0" w:space="0" w:color="auto"/>
          </w:divBdr>
          <w:divsChild>
            <w:div w:id="36202818">
              <w:marLeft w:val="0"/>
              <w:marRight w:val="0"/>
              <w:marTop w:val="0"/>
              <w:marBottom w:val="0"/>
              <w:divBdr>
                <w:top w:val="none" w:sz="0" w:space="0" w:color="auto"/>
                <w:left w:val="none" w:sz="0" w:space="0" w:color="auto"/>
                <w:bottom w:val="none" w:sz="0" w:space="0" w:color="auto"/>
                <w:right w:val="none" w:sz="0" w:space="0" w:color="auto"/>
              </w:divBdr>
              <w:divsChild>
                <w:div w:id="1888444186">
                  <w:marLeft w:val="0"/>
                  <w:marRight w:val="0"/>
                  <w:marTop w:val="0"/>
                  <w:marBottom w:val="0"/>
                  <w:divBdr>
                    <w:top w:val="none" w:sz="0" w:space="0" w:color="auto"/>
                    <w:left w:val="none" w:sz="0" w:space="0" w:color="auto"/>
                    <w:bottom w:val="none" w:sz="0" w:space="0" w:color="auto"/>
                    <w:right w:val="none" w:sz="0" w:space="0" w:color="auto"/>
                  </w:divBdr>
                  <w:divsChild>
                    <w:div w:id="859660031">
                      <w:marLeft w:val="0"/>
                      <w:marRight w:val="0"/>
                      <w:marTop w:val="0"/>
                      <w:marBottom w:val="0"/>
                      <w:divBdr>
                        <w:top w:val="none" w:sz="0" w:space="0" w:color="auto"/>
                        <w:left w:val="none" w:sz="0" w:space="0" w:color="auto"/>
                        <w:bottom w:val="none" w:sz="0" w:space="0" w:color="auto"/>
                        <w:right w:val="none" w:sz="0" w:space="0" w:color="auto"/>
                      </w:divBdr>
                      <w:divsChild>
                        <w:div w:id="925721989">
                          <w:marLeft w:val="0"/>
                          <w:marRight w:val="0"/>
                          <w:marTop w:val="0"/>
                          <w:marBottom w:val="0"/>
                          <w:divBdr>
                            <w:top w:val="none" w:sz="0" w:space="0" w:color="auto"/>
                            <w:left w:val="none" w:sz="0" w:space="0" w:color="auto"/>
                            <w:bottom w:val="none" w:sz="0" w:space="0" w:color="auto"/>
                            <w:right w:val="none" w:sz="0" w:space="0" w:color="auto"/>
                          </w:divBdr>
                          <w:divsChild>
                            <w:div w:id="524682662">
                              <w:marLeft w:val="0"/>
                              <w:marRight w:val="0"/>
                              <w:marTop w:val="0"/>
                              <w:marBottom w:val="0"/>
                              <w:divBdr>
                                <w:top w:val="none" w:sz="0" w:space="0" w:color="auto"/>
                                <w:left w:val="none" w:sz="0" w:space="0" w:color="auto"/>
                                <w:bottom w:val="none" w:sz="0" w:space="0" w:color="auto"/>
                                <w:right w:val="none" w:sz="0" w:space="0" w:color="auto"/>
                              </w:divBdr>
                              <w:divsChild>
                                <w:div w:id="1158381554">
                                  <w:marLeft w:val="0"/>
                                  <w:marRight w:val="0"/>
                                  <w:marTop w:val="0"/>
                                  <w:marBottom w:val="240"/>
                                  <w:divBdr>
                                    <w:top w:val="none" w:sz="0" w:space="0" w:color="auto"/>
                                    <w:left w:val="none" w:sz="0" w:space="0" w:color="auto"/>
                                    <w:bottom w:val="none" w:sz="0" w:space="0" w:color="auto"/>
                                    <w:right w:val="none" w:sz="0" w:space="0" w:color="auto"/>
                                  </w:divBdr>
                                  <w:divsChild>
                                    <w:div w:id="2912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41756">
      <w:bodyDiv w:val="1"/>
      <w:marLeft w:val="0"/>
      <w:marRight w:val="0"/>
      <w:marTop w:val="0"/>
      <w:marBottom w:val="0"/>
      <w:divBdr>
        <w:top w:val="none" w:sz="0" w:space="0" w:color="auto"/>
        <w:left w:val="none" w:sz="0" w:space="0" w:color="auto"/>
        <w:bottom w:val="none" w:sz="0" w:space="0" w:color="auto"/>
        <w:right w:val="none" w:sz="0" w:space="0" w:color="auto"/>
      </w:divBdr>
    </w:div>
    <w:div w:id="654727529">
      <w:bodyDiv w:val="1"/>
      <w:marLeft w:val="0"/>
      <w:marRight w:val="0"/>
      <w:marTop w:val="0"/>
      <w:marBottom w:val="0"/>
      <w:divBdr>
        <w:top w:val="none" w:sz="0" w:space="0" w:color="auto"/>
        <w:left w:val="none" w:sz="0" w:space="0" w:color="auto"/>
        <w:bottom w:val="none" w:sz="0" w:space="0" w:color="auto"/>
        <w:right w:val="none" w:sz="0" w:space="0" w:color="auto"/>
      </w:divBdr>
    </w:div>
    <w:div w:id="810290531">
      <w:bodyDiv w:val="1"/>
      <w:marLeft w:val="0"/>
      <w:marRight w:val="0"/>
      <w:marTop w:val="0"/>
      <w:marBottom w:val="0"/>
      <w:divBdr>
        <w:top w:val="none" w:sz="0" w:space="0" w:color="auto"/>
        <w:left w:val="none" w:sz="0" w:space="0" w:color="auto"/>
        <w:bottom w:val="none" w:sz="0" w:space="0" w:color="auto"/>
        <w:right w:val="none" w:sz="0" w:space="0" w:color="auto"/>
      </w:divBdr>
    </w:div>
    <w:div w:id="867184338">
      <w:bodyDiv w:val="1"/>
      <w:marLeft w:val="0"/>
      <w:marRight w:val="0"/>
      <w:marTop w:val="0"/>
      <w:marBottom w:val="0"/>
      <w:divBdr>
        <w:top w:val="none" w:sz="0" w:space="0" w:color="auto"/>
        <w:left w:val="none" w:sz="0" w:space="0" w:color="auto"/>
        <w:bottom w:val="none" w:sz="0" w:space="0" w:color="auto"/>
        <w:right w:val="none" w:sz="0" w:space="0" w:color="auto"/>
      </w:divBdr>
    </w:div>
    <w:div w:id="891842718">
      <w:bodyDiv w:val="1"/>
      <w:marLeft w:val="0"/>
      <w:marRight w:val="0"/>
      <w:marTop w:val="0"/>
      <w:marBottom w:val="0"/>
      <w:divBdr>
        <w:top w:val="none" w:sz="0" w:space="0" w:color="auto"/>
        <w:left w:val="none" w:sz="0" w:space="0" w:color="auto"/>
        <w:bottom w:val="none" w:sz="0" w:space="0" w:color="auto"/>
        <w:right w:val="none" w:sz="0" w:space="0" w:color="auto"/>
      </w:divBdr>
    </w:div>
    <w:div w:id="897789832">
      <w:bodyDiv w:val="1"/>
      <w:marLeft w:val="0"/>
      <w:marRight w:val="0"/>
      <w:marTop w:val="0"/>
      <w:marBottom w:val="0"/>
      <w:divBdr>
        <w:top w:val="none" w:sz="0" w:space="0" w:color="auto"/>
        <w:left w:val="none" w:sz="0" w:space="0" w:color="auto"/>
        <w:bottom w:val="none" w:sz="0" w:space="0" w:color="auto"/>
        <w:right w:val="none" w:sz="0" w:space="0" w:color="auto"/>
      </w:divBdr>
    </w:div>
    <w:div w:id="901872954">
      <w:bodyDiv w:val="1"/>
      <w:marLeft w:val="0"/>
      <w:marRight w:val="0"/>
      <w:marTop w:val="0"/>
      <w:marBottom w:val="0"/>
      <w:divBdr>
        <w:top w:val="none" w:sz="0" w:space="0" w:color="auto"/>
        <w:left w:val="none" w:sz="0" w:space="0" w:color="auto"/>
        <w:bottom w:val="none" w:sz="0" w:space="0" w:color="auto"/>
        <w:right w:val="none" w:sz="0" w:space="0" w:color="auto"/>
      </w:divBdr>
    </w:div>
    <w:div w:id="1049761919">
      <w:bodyDiv w:val="1"/>
      <w:marLeft w:val="0"/>
      <w:marRight w:val="0"/>
      <w:marTop w:val="0"/>
      <w:marBottom w:val="0"/>
      <w:divBdr>
        <w:top w:val="none" w:sz="0" w:space="0" w:color="auto"/>
        <w:left w:val="none" w:sz="0" w:space="0" w:color="auto"/>
        <w:bottom w:val="none" w:sz="0" w:space="0" w:color="auto"/>
        <w:right w:val="none" w:sz="0" w:space="0" w:color="auto"/>
      </w:divBdr>
    </w:div>
    <w:div w:id="1176115810">
      <w:bodyDiv w:val="1"/>
      <w:marLeft w:val="0"/>
      <w:marRight w:val="0"/>
      <w:marTop w:val="0"/>
      <w:marBottom w:val="0"/>
      <w:divBdr>
        <w:top w:val="none" w:sz="0" w:space="0" w:color="auto"/>
        <w:left w:val="none" w:sz="0" w:space="0" w:color="auto"/>
        <w:bottom w:val="none" w:sz="0" w:space="0" w:color="auto"/>
        <w:right w:val="none" w:sz="0" w:space="0" w:color="auto"/>
      </w:divBdr>
    </w:div>
    <w:div w:id="1204246543">
      <w:bodyDiv w:val="1"/>
      <w:marLeft w:val="0"/>
      <w:marRight w:val="0"/>
      <w:marTop w:val="0"/>
      <w:marBottom w:val="0"/>
      <w:divBdr>
        <w:top w:val="none" w:sz="0" w:space="0" w:color="auto"/>
        <w:left w:val="none" w:sz="0" w:space="0" w:color="auto"/>
        <w:bottom w:val="none" w:sz="0" w:space="0" w:color="auto"/>
        <w:right w:val="none" w:sz="0" w:space="0" w:color="auto"/>
      </w:divBdr>
    </w:div>
    <w:div w:id="1360856981">
      <w:bodyDiv w:val="1"/>
      <w:marLeft w:val="0"/>
      <w:marRight w:val="0"/>
      <w:marTop w:val="0"/>
      <w:marBottom w:val="0"/>
      <w:divBdr>
        <w:top w:val="none" w:sz="0" w:space="0" w:color="auto"/>
        <w:left w:val="none" w:sz="0" w:space="0" w:color="auto"/>
        <w:bottom w:val="none" w:sz="0" w:space="0" w:color="auto"/>
        <w:right w:val="none" w:sz="0" w:space="0" w:color="auto"/>
      </w:divBdr>
    </w:div>
    <w:div w:id="1366445589">
      <w:bodyDiv w:val="1"/>
      <w:marLeft w:val="0"/>
      <w:marRight w:val="0"/>
      <w:marTop w:val="0"/>
      <w:marBottom w:val="0"/>
      <w:divBdr>
        <w:top w:val="none" w:sz="0" w:space="0" w:color="auto"/>
        <w:left w:val="none" w:sz="0" w:space="0" w:color="auto"/>
        <w:bottom w:val="none" w:sz="0" w:space="0" w:color="auto"/>
        <w:right w:val="none" w:sz="0" w:space="0" w:color="auto"/>
      </w:divBdr>
    </w:div>
    <w:div w:id="1442647466">
      <w:bodyDiv w:val="1"/>
      <w:marLeft w:val="0"/>
      <w:marRight w:val="0"/>
      <w:marTop w:val="0"/>
      <w:marBottom w:val="0"/>
      <w:divBdr>
        <w:top w:val="none" w:sz="0" w:space="0" w:color="auto"/>
        <w:left w:val="none" w:sz="0" w:space="0" w:color="auto"/>
        <w:bottom w:val="none" w:sz="0" w:space="0" w:color="auto"/>
        <w:right w:val="none" w:sz="0" w:space="0" w:color="auto"/>
      </w:divBdr>
    </w:div>
    <w:div w:id="1469207179">
      <w:bodyDiv w:val="1"/>
      <w:marLeft w:val="0"/>
      <w:marRight w:val="0"/>
      <w:marTop w:val="0"/>
      <w:marBottom w:val="0"/>
      <w:divBdr>
        <w:top w:val="none" w:sz="0" w:space="0" w:color="auto"/>
        <w:left w:val="none" w:sz="0" w:space="0" w:color="auto"/>
        <w:bottom w:val="none" w:sz="0" w:space="0" w:color="auto"/>
        <w:right w:val="none" w:sz="0" w:space="0" w:color="auto"/>
      </w:divBdr>
    </w:div>
    <w:div w:id="1525047445">
      <w:bodyDiv w:val="1"/>
      <w:marLeft w:val="0"/>
      <w:marRight w:val="0"/>
      <w:marTop w:val="0"/>
      <w:marBottom w:val="0"/>
      <w:divBdr>
        <w:top w:val="none" w:sz="0" w:space="0" w:color="auto"/>
        <w:left w:val="none" w:sz="0" w:space="0" w:color="auto"/>
        <w:bottom w:val="none" w:sz="0" w:space="0" w:color="auto"/>
        <w:right w:val="none" w:sz="0" w:space="0" w:color="auto"/>
      </w:divBdr>
    </w:div>
    <w:div w:id="1669136645">
      <w:bodyDiv w:val="1"/>
      <w:marLeft w:val="0"/>
      <w:marRight w:val="0"/>
      <w:marTop w:val="0"/>
      <w:marBottom w:val="0"/>
      <w:divBdr>
        <w:top w:val="none" w:sz="0" w:space="0" w:color="auto"/>
        <w:left w:val="none" w:sz="0" w:space="0" w:color="auto"/>
        <w:bottom w:val="none" w:sz="0" w:space="0" w:color="auto"/>
        <w:right w:val="none" w:sz="0" w:space="0" w:color="auto"/>
      </w:divBdr>
    </w:div>
    <w:div w:id="1703549114">
      <w:bodyDiv w:val="1"/>
      <w:marLeft w:val="0"/>
      <w:marRight w:val="0"/>
      <w:marTop w:val="0"/>
      <w:marBottom w:val="0"/>
      <w:divBdr>
        <w:top w:val="none" w:sz="0" w:space="0" w:color="auto"/>
        <w:left w:val="none" w:sz="0" w:space="0" w:color="auto"/>
        <w:bottom w:val="none" w:sz="0" w:space="0" w:color="auto"/>
        <w:right w:val="none" w:sz="0" w:space="0" w:color="auto"/>
      </w:divBdr>
    </w:div>
    <w:div w:id="1836260057">
      <w:bodyDiv w:val="1"/>
      <w:marLeft w:val="0"/>
      <w:marRight w:val="0"/>
      <w:marTop w:val="0"/>
      <w:marBottom w:val="0"/>
      <w:divBdr>
        <w:top w:val="none" w:sz="0" w:space="0" w:color="auto"/>
        <w:left w:val="none" w:sz="0" w:space="0" w:color="auto"/>
        <w:bottom w:val="none" w:sz="0" w:space="0" w:color="auto"/>
        <w:right w:val="none" w:sz="0" w:space="0" w:color="auto"/>
      </w:divBdr>
    </w:div>
    <w:div w:id="1856798343">
      <w:bodyDiv w:val="1"/>
      <w:marLeft w:val="0"/>
      <w:marRight w:val="0"/>
      <w:marTop w:val="0"/>
      <w:marBottom w:val="0"/>
      <w:divBdr>
        <w:top w:val="none" w:sz="0" w:space="0" w:color="auto"/>
        <w:left w:val="none" w:sz="0" w:space="0" w:color="auto"/>
        <w:bottom w:val="none" w:sz="0" w:space="0" w:color="auto"/>
        <w:right w:val="none" w:sz="0" w:space="0" w:color="auto"/>
      </w:divBdr>
    </w:div>
    <w:div w:id="1899513483">
      <w:bodyDiv w:val="1"/>
      <w:marLeft w:val="0"/>
      <w:marRight w:val="0"/>
      <w:marTop w:val="0"/>
      <w:marBottom w:val="0"/>
      <w:divBdr>
        <w:top w:val="none" w:sz="0" w:space="0" w:color="auto"/>
        <w:left w:val="none" w:sz="0" w:space="0" w:color="auto"/>
        <w:bottom w:val="none" w:sz="0" w:space="0" w:color="auto"/>
        <w:right w:val="none" w:sz="0" w:space="0" w:color="auto"/>
      </w:divBdr>
    </w:div>
    <w:div w:id="1904176757">
      <w:bodyDiv w:val="1"/>
      <w:marLeft w:val="0"/>
      <w:marRight w:val="0"/>
      <w:marTop w:val="0"/>
      <w:marBottom w:val="0"/>
      <w:divBdr>
        <w:top w:val="none" w:sz="0" w:space="0" w:color="auto"/>
        <w:left w:val="none" w:sz="0" w:space="0" w:color="auto"/>
        <w:bottom w:val="none" w:sz="0" w:space="0" w:color="auto"/>
        <w:right w:val="none" w:sz="0" w:space="0" w:color="auto"/>
      </w:divBdr>
    </w:div>
    <w:div w:id="1912035566">
      <w:bodyDiv w:val="1"/>
      <w:marLeft w:val="0"/>
      <w:marRight w:val="0"/>
      <w:marTop w:val="0"/>
      <w:marBottom w:val="0"/>
      <w:divBdr>
        <w:top w:val="none" w:sz="0" w:space="0" w:color="auto"/>
        <w:left w:val="none" w:sz="0" w:space="0" w:color="auto"/>
        <w:bottom w:val="none" w:sz="0" w:space="0" w:color="auto"/>
        <w:right w:val="none" w:sz="0" w:space="0" w:color="auto"/>
      </w:divBdr>
    </w:div>
    <w:div w:id="1991130572">
      <w:bodyDiv w:val="1"/>
      <w:marLeft w:val="0"/>
      <w:marRight w:val="0"/>
      <w:marTop w:val="0"/>
      <w:marBottom w:val="0"/>
      <w:divBdr>
        <w:top w:val="none" w:sz="0" w:space="0" w:color="auto"/>
        <w:left w:val="none" w:sz="0" w:space="0" w:color="auto"/>
        <w:bottom w:val="none" w:sz="0" w:space="0" w:color="auto"/>
        <w:right w:val="none" w:sz="0" w:space="0" w:color="auto"/>
      </w:divBdr>
    </w:div>
    <w:div w:id="20188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s.gov/content/pub/pdf/BJS_Data_Protection_Guidelines.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E0F8-F7E2-4519-8C96-8E2A2D50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4763</Words>
  <Characters>27978</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32676</CharactersWithSpaces>
  <SharedDoc>false</SharedDoc>
  <HLinks>
    <vt:vector size="18" baseType="variant">
      <vt:variant>
        <vt:i4>3342352</vt:i4>
      </vt:variant>
      <vt:variant>
        <vt:i4>12</vt:i4>
      </vt:variant>
      <vt:variant>
        <vt:i4>0</vt:i4>
      </vt:variant>
      <vt:variant>
        <vt:i4>5</vt:i4>
      </vt:variant>
      <vt:variant>
        <vt:lpwstr>mailto:Greta.B.Clark@census.gov</vt:lpwstr>
      </vt:variant>
      <vt:variant>
        <vt:lpwstr/>
      </vt:variant>
      <vt:variant>
        <vt:i4>5832741</vt:i4>
      </vt:variant>
      <vt:variant>
        <vt:i4>9</vt:i4>
      </vt:variant>
      <vt:variant>
        <vt:i4>0</vt:i4>
      </vt:variant>
      <vt:variant>
        <vt:i4>5</vt:i4>
      </vt:variant>
      <vt:variant>
        <vt:lpwstr>mailto:Ramona.Rantala@usdoj.gov</vt:lpwstr>
      </vt:variant>
      <vt:variant>
        <vt:lpwstr/>
      </vt:variant>
      <vt:variant>
        <vt:i4>1900671</vt:i4>
      </vt:variant>
      <vt:variant>
        <vt:i4>6</vt:i4>
      </vt:variant>
      <vt:variant>
        <vt:i4>0</vt:i4>
      </vt:variant>
      <vt:variant>
        <vt:i4>5</vt:i4>
      </vt:variant>
      <vt:variant>
        <vt:lpwstr>mailto:Allen.Beck@usdoj.gov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OJP</dc:creator>
  <cp:lastModifiedBy>Adams, Devon</cp:lastModifiedBy>
  <cp:revision>2</cp:revision>
  <cp:lastPrinted>2017-01-27T14:40:00Z</cp:lastPrinted>
  <dcterms:created xsi:type="dcterms:W3CDTF">2017-03-03T20:16:00Z</dcterms:created>
  <dcterms:modified xsi:type="dcterms:W3CDTF">2017-03-03T20:16:00Z</dcterms:modified>
</cp:coreProperties>
</file>