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7110C" w14:textId="3775D4C1" w:rsidR="00F06201" w:rsidRDefault="00F06201" w:rsidP="00F06201">
      <w:pPr>
        <w:jc w:val="center"/>
        <w:rPr>
          <w:b/>
        </w:rPr>
      </w:pPr>
      <w:bookmarkStart w:id="0" w:name="_GoBack"/>
      <w:bookmarkEnd w:id="0"/>
      <w:r>
        <w:rPr>
          <w:b/>
        </w:rPr>
        <w:t>FMLA Wave 3 Survey Non-Response Bias Analysis</w:t>
      </w:r>
    </w:p>
    <w:p w14:paraId="59C967F5" w14:textId="7A670676" w:rsidR="002A2BCC" w:rsidRPr="0066653E" w:rsidRDefault="0068239A" w:rsidP="0066653E">
      <w:pPr>
        <w:pStyle w:val="Heading6"/>
        <w:rPr>
          <w:rFonts w:asciiTheme="minorHAnsi" w:hAnsiTheme="minorHAnsi"/>
          <w:b w:val="0"/>
        </w:rPr>
      </w:pPr>
      <w:r w:rsidRPr="0066653E">
        <w:rPr>
          <w:rFonts w:asciiTheme="minorHAnsi" w:hAnsiTheme="minorHAnsi"/>
          <w:b w:val="0"/>
        </w:rPr>
        <w:t>This</w:t>
      </w:r>
      <w:r w:rsidR="002A2BCC" w:rsidRPr="0066653E">
        <w:rPr>
          <w:rFonts w:asciiTheme="minorHAnsi" w:hAnsiTheme="minorHAnsi"/>
          <w:b w:val="0"/>
        </w:rPr>
        <w:t xml:space="preserve"> </w:t>
      </w:r>
      <w:r w:rsidR="00F06201">
        <w:rPr>
          <w:rFonts w:asciiTheme="minorHAnsi" w:hAnsiTheme="minorHAnsi"/>
          <w:b w:val="0"/>
        </w:rPr>
        <w:t>document</w:t>
      </w:r>
      <w:r w:rsidR="00DF5689">
        <w:rPr>
          <w:rFonts w:asciiTheme="minorHAnsi" w:hAnsiTheme="minorHAnsi"/>
          <w:b w:val="0"/>
        </w:rPr>
        <w:t xml:space="preserve"> </w:t>
      </w:r>
      <w:r w:rsidR="00B241B4">
        <w:rPr>
          <w:rFonts w:asciiTheme="minorHAnsi" w:hAnsiTheme="minorHAnsi"/>
          <w:b w:val="0"/>
        </w:rPr>
        <w:t>is a verbatim copy of</w:t>
      </w:r>
      <w:r w:rsidR="002A2BCC" w:rsidRPr="0066653E">
        <w:rPr>
          <w:rFonts w:asciiTheme="minorHAnsi" w:hAnsiTheme="minorHAnsi"/>
          <w:b w:val="0"/>
        </w:rPr>
        <w:t xml:space="preserve"> Section 1.5.3 and </w:t>
      </w:r>
      <w:r w:rsidR="00DF5689" w:rsidRPr="0066653E">
        <w:rPr>
          <w:rFonts w:asciiTheme="minorHAnsi" w:hAnsiTheme="minorHAnsi"/>
          <w:b w:val="0"/>
        </w:rPr>
        <w:t>1.5.4 in</w:t>
      </w:r>
      <w:r w:rsidRPr="0066653E">
        <w:rPr>
          <w:rFonts w:asciiTheme="minorHAnsi" w:hAnsiTheme="minorHAnsi"/>
          <w:b w:val="0"/>
        </w:rPr>
        <w:t xml:space="preserve"> the Wave 3 Methodology report (Daley </w:t>
      </w:r>
      <w:r w:rsidRPr="0066653E">
        <w:rPr>
          <w:rFonts w:asciiTheme="minorHAnsi" w:hAnsiTheme="minorHAnsi"/>
          <w:b w:val="0"/>
          <w:i/>
        </w:rPr>
        <w:t>et al</w:t>
      </w:r>
      <w:r w:rsidR="002A2BCC">
        <w:rPr>
          <w:rFonts w:asciiTheme="minorHAnsi" w:hAnsiTheme="minorHAnsi"/>
          <w:b w:val="0"/>
        </w:rPr>
        <w:t>.</w:t>
      </w:r>
      <w:r w:rsidRPr="0066653E">
        <w:rPr>
          <w:rFonts w:asciiTheme="minorHAnsi" w:hAnsiTheme="minorHAnsi"/>
          <w:b w:val="0"/>
        </w:rPr>
        <w:t xml:space="preserve"> 2012).</w:t>
      </w:r>
      <w:r w:rsidR="00B241B4">
        <w:rPr>
          <w:rFonts w:asciiTheme="minorHAnsi" w:hAnsiTheme="minorHAnsi"/>
          <w:b w:val="0"/>
        </w:rPr>
        <w:t xml:space="preserve">  The only change is to renumber the exhibits and the references to them.  </w:t>
      </w:r>
    </w:p>
    <w:p w14:paraId="07CC5158" w14:textId="77777777" w:rsidR="0068239A" w:rsidRPr="00DF5689" w:rsidRDefault="0068239A" w:rsidP="0068239A">
      <w:pPr>
        <w:pStyle w:val="Heading4"/>
        <w:rPr>
          <w:rFonts w:ascii="Calibri" w:hAnsi="Calibri"/>
          <w:sz w:val="22"/>
          <w:szCs w:val="22"/>
        </w:rPr>
      </w:pPr>
      <w:r w:rsidRPr="00DF5689">
        <w:rPr>
          <w:rFonts w:ascii="Calibri" w:hAnsi="Calibri"/>
          <w:sz w:val="22"/>
          <w:szCs w:val="22"/>
        </w:rPr>
        <w:t>Nonresponse Follow-up Survey (NRFU)</w:t>
      </w:r>
    </w:p>
    <w:p w14:paraId="44595E3B" w14:textId="77777777" w:rsidR="0068239A" w:rsidRPr="00BB5AC8" w:rsidRDefault="0068239A" w:rsidP="0068239A">
      <w:pPr>
        <w:pStyle w:val="BodyText"/>
        <w:rPr>
          <w:rFonts w:ascii="Calibri" w:hAnsi="Calibri"/>
        </w:rPr>
      </w:pPr>
      <w:r w:rsidRPr="00BB5AC8">
        <w:rPr>
          <w:rFonts w:ascii="Calibri" w:hAnsi="Calibri"/>
        </w:rPr>
        <w:t xml:space="preserve">A nonresponse follow-up survey (NRFU) was conducted shortly after the Employee Survey was completed. The NRFU attempted to interview a subsample of nonrespondents to the Employee Survey in order to assess whether nonrespondents had different characteristics than respondents. Based on lessons learned from the 2000 Employee Survey NRFU, the 2012 NRFU focused exclusively on cases that had completed a screener but failed to respond to the extended interview.  In 2000, attempts to reach nonrespondents to the screener yielded too few cases to support any analysis beyond the screener data: Only 2.2% of the households that had not responded to the screener in the main survey yielded a completed interview.  This was “too few (interviews) to draw definitive conclusions” according to the methodology report. </w:t>
      </w:r>
    </w:p>
    <w:p w14:paraId="3380DF4B" w14:textId="77777777" w:rsidR="0068239A" w:rsidRPr="00BB5AC8" w:rsidRDefault="0068239A" w:rsidP="0068239A">
      <w:pPr>
        <w:pStyle w:val="BodyText"/>
        <w:rPr>
          <w:rFonts w:ascii="Calibri" w:hAnsi="Calibri"/>
        </w:rPr>
      </w:pPr>
      <w:r w:rsidRPr="00BB5AC8">
        <w:rPr>
          <w:rFonts w:ascii="Calibri" w:hAnsi="Calibri"/>
        </w:rPr>
        <w:t xml:space="preserve">In order to avoid this same result in 2012, the NRFU sample was limited to a subset (n=600) of the total n=1,077 households that completed the screener, contained at least one eligible adult, and had not responded to the extended interview. Both landline and cell phone cases were included in the NRFU sample, approximately in proportion to their relative shares of the entire pool of screened nonrespondents from the main survey.  The landline cases sub-sampled for the NRFU were matched against a directory of postal addresses with known landlines, and a postal address was appended where available.  Both address-matched and unmatched cases were included in the 2012 NRFU because adults living in households that are not in commercial address databases have different demographic and socioeconomic characteristics than individuals living in address-matched households.  If the NRFU had been limited to address-matched cases, this could have led to confounds between the NRFU respondents and the main survey respondents. All landline sample cases that were matched to an address (though reverse lookup) received a letter encouraging them to cooperate with the NRFU interview. </w:t>
      </w:r>
    </w:p>
    <w:p w14:paraId="7202FC43" w14:textId="25A7F78A" w:rsidR="0068239A" w:rsidRPr="00BB5AC8" w:rsidRDefault="0068239A" w:rsidP="0068239A">
      <w:pPr>
        <w:pStyle w:val="BodyText"/>
        <w:rPr>
          <w:rFonts w:ascii="Calibri" w:hAnsi="Calibri"/>
        </w:rPr>
      </w:pPr>
      <w:r w:rsidRPr="00BB5AC8">
        <w:rPr>
          <w:rFonts w:ascii="Calibri" w:hAnsi="Calibri"/>
        </w:rPr>
        <w:t>NRFU sample cases were offered $20 post-paid remuneration for completing the interview.  The NRFU was conducted via CATI and featured a shortened version of</w:t>
      </w:r>
      <w:r w:rsidR="00DF5689">
        <w:rPr>
          <w:rFonts w:ascii="Calibri" w:hAnsi="Calibri"/>
        </w:rPr>
        <w:t xml:space="preserve"> the Employee Survey instrument</w:t>
      </w:r>
      <w:r w:rsidRPr="00BB5AC8">
        <w:rPr>
          <w:rFonts w:ascii="Calibri" w:hAnsi="Calibri"/>
        </w:rPr>
        <w:t>. The NRFU was conducted from July 9 to July 31, 2012 and yielded 137 completed extended interviews (98 with landline sample cases and 39 with cell phone sample cases) for a NRFU response rate of 22.8 percent.</w:t>
      </w:r>
    </w:p>
    <w:p w14:paraId="77948322" w14:textId="77777777" w:rsidR="0068239A" w:rsidRPr="00BB5AC8" w:rsidRDefault="0068239A" w:rsidP="0068239A">
      <w:pPr>
        <w:pStyle w:val="BodyText"/>
        <w:rPr>
          <w:rFonts w:ascii="Calibri" w:hAnsi="Calibri"/>
        </w:rPr>
      </w:pPr>
      <w:r w:rsidRPr="00BB5AC8">
        <w:rPr>
          <w:rFonts w:ascii="Calibri" w:hAnsi="Calibri"/>
        </w:rPr>
        <w:t xml:space="preserve">About two-thirds of the completed NRFU interviews (64 percent) were with employed-only adults, 9 percent were with respondents with unmet need for leave, and 27 percent were with leave-takers. It is important to note that leave status of respondents (FMLA group) for these cases was known (from the screener data) prior to the fielding of the NRFU.  Consequently, FMLA group is not considered an outcome variable in the NRFU analysis.  The relationship between FMLA group and nonresponse to the extended interview is discussed in detail in the section on response propensity modeling below. The focus of the NRFU analysis is on employment and leave-related characteristics that were not captured in the screener. </w:t>
      </w:r>
    </w:p>
    <w:p w14:paraId="1777A5AB" w14:textId="37D028BF" w:rsidR="0068239A" w:rsidRPr="00BB5AC8" w:rsidRDefault="0068239A" w:rsidP="0068239A">
      <w:pPr>
        <w:pStyle w:val="BodyText"/>
        <w:rPr>
          <w:rFonts w:ascii="Calibri" w:hAnsi="Calibri"/>
        </w:rPr>
      </w:pPr>
      <w:r w:rsidRPr="00BB5AC8">
        <w:rPr>
          <w:rFonts w:ascii="Calibri" w:hAnsi="Calibri"/>
        </w:rPr>
        <w:lastRenderedPageBreak/>
        <w:t xml:space="preserve">Exhibit </w:t>
      </w:r>
      <w:r w:rsidR="00894A25">
        <w:rPr>
          <w:rFonts w:ascii="Calibri" w:hAnsi="Calibri"/>
        </w:rPr>
        <w:t>A.1</w:t>
      </w:r>
      <w:r w:rsidRPr="00BB5AC8">
        <w:rPr>
          <w:rFonts w:ascii="Calibri" w:hAnsi="Calibri"/>
        </w:rPr>
        <w:t xml:space="preserve"> compares unweighted characteristics of all 2,852 Employee Survey respondents to the characteristics of the 137 eligible adults reached in the NRFU. The results suggest no major differences between the NRFU respondents and the Employee Survey respondents.  The likelihood of being familiar with FMLA and of having an employer who is covered by FMLA are highly similar for these two groups. Some 77 percent of main survey respondents gave answers that indicated their employer was covered by FMLA, and this compared with 78 percent of the NRFU respondents.  </w:t>
      </w:r>
    </w:p>
    <w:p w14:paraId="641B3D67" w14:textId="47B80965" w:rsidR="0068239A" w:rsidRPr="00BB5AC8" w:rsidRDefault="0068239A" w:rsidP="0068239A">
      <w:pPr>
        <w:pStyle w:val="Caption"/>
        <w:rPr>
          <w:rFonts w:ascii="Calibri" w:hAnsi="Calibri"/>
        </w:rPr>
      </w:pPr>
      <w:r w:rsidRPr="00BB5AC8">
        <w:rPr>
          <w:rFonts w:ascii="Calibri" w:hAnsi="Calibri"/>
        </w:rPr>
        <w:t xml:space="preserve">Exhibit </w:t>
      </w:r>
      <w:r w:rsidR="00894A25">
        <w:rPr>
          <w:rFonts w:ascii="Calibri" w:hAnsi="Calibri"/>
        </w:rPr>
        <w:t>A.1</w:t>
      </w:r>
      <w:r w:rsidRPr="00BB5AC8">
        <w:rPr>
          <w:rFonts w:ascii="Calibri" w:hAnsi="Calibri"/>
        </w:rPr>
        <w:t xml:space="preserve"> Characteristics of Main Survey Respondents versus NRFU Respondents</w:t>
      </w:r>
    </w:p>
    <w:tbl>
      <w:tblPr>
        <w:tblW w:w="90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36"/>
        <w:gridCol w:w="1632"/>
        <w:gridCol w:w="1632"/>
      </w:tblGrid>
      <w:tr w:rsidR="0068239A" w:rsidRPr="004059EE" w14:paraId="0E801B30" w14:textId="77777777" w:rsidTr="00CB12C8">
        <w:trPr>
          <w:cantSplit/>
          <w:tblHeader/>
        </w:trPr>
        <w:tc>
          <w:tcPr>
            <w:tcW w:w="5736" w:type="dxa"/>
            <w:shd w:val="clear" w:color="auto" w:fill="8064A2" w:themeFill="accent4"/>
            <w:vAlign w:val="bottom"/>
          </w:tcPr>
          <w:p w14:paraId="040F7FAC" w14:textId="77777777" w:rsidR="0068239A" w:rsidRPr="004059EE" w:rsidRDefault="0068239A" w:rsidP="00CB12C8">
            <w:pPr>
              <w:pStyle w:val="ExhibitColumnHeader"/>
              <w:keepNext/>
            </w:pPr>
          </w:p>
        </w:tc>
        <w:tc>
          <w:tcPr>
            <w:tcW w:w="1632" w:type="dxa"/>
            <w:shd w:val="clear" w:color="auto" w:fill="8064A2" w:themeFill="accent4"/>
            <w:vAlign w:val="bottom"/>
          </w:tcPr>
          <w:p w14:paraId="61A1A87F" w14:textId="77777777" w:rsidR="0068239A" w:rsidRPr="00F805BC" w:rsidRDefault="0068239A" w:rsidP="00CB12C8">
            <w:pPr>
              <w:keepNext/>
              <w:spacing w:after="0" w:line="240" w:lineRule="auto"/>
              <w:jc w:val="center"/>
              <w:rPr>
                <w:rFonts w:ascii="Arial" w:hAnsi="Arial" w:cs="Arial"/>
                <w:b/>
                <w:bCs/>
                <w:sz w:val="20"/>
              </w:rPr>
            </w:pPr>
            <w:r w:rsidRPr="00F805BC">
              <w:rPr>
                <w:rFonts w:ascii="Arial" w:hAnsi="Arial" w:cs="Arial"/>
                <w:b/>
                <w:bCs/>
                <w:sz w:val="20"/>
              </w:rPr>
              <w:t>Main Survey Respondents</w:t>
            </w:r>
          </w:p>
        </w:tc>
        <w:tc>
          <w:tcPr>
            <w:tcW w:w="1632" w:type="dxa"/>
            <w:shd w:val="clear" w:color="auto" w:fill="8064A2" w:themeFill="accent4"/>
            <w:vAlign w:val="bottom"/>
          </w:tcPr>
          <w:p w14:paraId="11CA0720" w14:textId="77777777" w:rsidR="0068239A" w:rsidRPr="00F805BC" w:rsidRDefault="0068239A" w:rsidP="00CB12C8">
            <w:pPr>
              <w:keepNext/>
              <w:spacing w:after="0" w:line="240" w:lineRule="auto"/>
              <w:jc w:val="center"/>
              <w:rPr>
                <w:rFonts w:ascii="Arial" w:hAnsi="Arial" w:cs="Arial"/>
                <w:b/>
                <w:bCs/>
                <w:sz w:val="20"/>
              </w:rPr>
            </w:pPr>
            <w:r w:rsidRPr="00F805BC">
              <w:rPr>
                <w:rFonts w:ascii="Arial" w:hAnsi="Arial" w:cs="Arial"/>
                <w:b/>
                <w:bCs/>
                <w:sz w:val="20"/>
              </w:rPr>
              <w:t>NRFU Respondents</w:t>
            </w:r>
          </w:p>
        </w:tc>
      </w:tr>
      <w:tr w:rsidR="0068239A" w:rsidRPr="004059EE" w14:paraId="226CD40F" w14:textId="77777777" w:rsidTr="00CB12C8">
        <w:trPr>
          <w:cantSplit/>
        </w:trPr>
        <w:tc>
          <w:tcPr>
            <w:tcW w:w="5736" w:type="dxa"/>
            <w:shd w:val="clear" w:color="auto" w:fill="FFFFFF" w:themeFill="background1"/>
            <w:noWrap/>
            <w:vAlign w:val="center"/>
          </w:tcPr>
          <w:p w14:paraId="639FBBA1" w14:textId="77777777" w:rsidR="0068239A" w:rsidRPr="00F805BC" w:rsidRDefault="0068239A" w:rsidP="00CB12C8">
            <w:pPr>
              <w:pStyle w:val="Exhibit"/>
              <w:keepNext/>
            </w:pPr>
            <w:r w:rsidRPr="00F805BC">
              <w:t>Employer is covered by FMLA</w:t>
            </w:r>
          </w:p>
        </w:tc>
        <w:tc>
          <w:tcPr>
            <w:tcW w:w="1632" w:type="dxa"/>
            <w:shd w:val="clear" w:color="auto" w:fill="FFFFFF" w:themeFill="background1"/>
            <w:vAlign w:val="bottom"/>
          </w:tcPr>
          <w:p w14:paraId="01EDFC5D" w14:textId="77777777" w:rsidR="0068239A" w:rsidRPr="00F27F12" w:rsidRDefault="0068239A" w:rsidP="00CB12C8">
            <w:pPr>
              <w:pStyle w:val="Exhibit-R"/>
              <w:keepNext/>
              <w:rPr>
                <w:color w:val="auto"/>
              </w:rPr>
            </w:pPr>
            <w:r w:rsidRPr="00F27F12">
              <w:rPr>
                <w:color w:val="auto"/>
              </w:rPr>
              <w:t>77%</w:t>
            </w:r>
          </w:p>
        </w:tc>
        <w:tc>
          <w:tcPr>
            <w:tcW w:w="1632" w:type="dxa"/>
            <w:shd w:val="clear" w:color="auto" w:fill="FFFFFF" w:themeFill="background1"/>
            <w:vAlign w:val="bottom"/>
          </w:tcPr>
          <w:p w14:paraId="21F72C57" w14:textId="77777777" w:rsidR="0068239A" w:rsidRPr="00F27F12" w:rsidRDefault="0068239A" w:rsidP="00CB12C8">
            <w:pPr>
              <w:pStyle w:val="Exhibit-R"/>
              <w:keepNext/>
              <w:rPr>
                <w:color w:val="auto"/>
              </w:rPr>
            </w:pPr>
            <w:r w:rsidRPr="00F27F12">
              <w:rPr>
                <w:color w:val="auto"/>
              </w:rPr>
              <w:t>78%</w:t>
            </w:r>
          </w:p>
        </w:tc>
      </w:tr>
      <w:tr w:rsidR="0068239A" w:rsidRPr="004059EE" w14:paraId="6561E6EE" w14:textId="77777777" w:rsidTr="00CB12C8">
        <w:trPr>
          <w:cantSplit/>
        </w:trPr>
        <w:tc>
          <w:tcPr>
            <w:tcW w:w="5736" w:type="dxa"/>
            <w:shd w:val="clear" w:color="auto" w:fill="FFFFFF" w:themeFill="background1"/>
            <w:noWrap/>
            <w:vAlign w:val="center"/>
          </w:tcPr>
          <w:p w14:paraId="441014BF" w14:textId="77777777" w:rsidR="0068239A" w:rsidRPr="00F805BC" w:rsidRDefault="0068239A" w:rsidP="00CB12C8">
            <w:pPr>
              <w:pStyle w:val="Exhibit"/>
              <w:keepNext/>
            </w:pPr>
            <w:r w:rsidRPr="00F805BC">
              <w:t>Respondent is eligible for FMLA</w:t>
            </w:r>
          </w:p>
        </w:tc>
        <w:tc>
          <w:tcPr>
            <w:tcW w:w="1632" w:type="dxa"/>
            <w:shd w:val="clear" w:color="auto" w:fill="FFFFFF" w:themeFill="background1"/>
            <w:vAlign w:val="bottom"/>
          </w:tcPr>
          <w:p w14:paraId="37F8C04C" w14:textId="77777777" w:rsidR="0068239A" w:rsidRPr="00F27F12" w:rsidRDefault="0068239A" w:rsidP="00CB12C8">
            <w:pPr>
              <w:pStyle w:val="Exhibit-R"/>
              <w:keepNext/>
              <w:rPr>
                <w:color w:val="auto"/>
              </w:rPr>
            </w:pPr>
            <w:r w:rsidRPr="00F27F12">
              <w:rPr>
                <w:color w:val="auto"/>
              </w:rPr>
              <w:t>67%</w:t>
            </w:r>
          </w:p>
        </w:tc>
        <w:tc>
          <w:tcPr>
            <w:tcW w:w="1632" w:type="dxa"/>
            <w:shd w:val="clear" w:color="auto" w:fill="FFFFFF" w:themeFill="background1"/>
            <w:vAlign w:val="bottom"/>
          </w:tcPr>
          <w:p w14:paraId="5CF60670" w14:textId="77777777" w:rsidR="0068239A" w:rsidRPr="00F27F12" w:rsidRDefault="0068239A" w:rsidP="00CB12C8">
            <w:pPr>
              <w:pStyle w:val="Exhibit-R"/>
              <w:keepNext/>
              <w:rPr>
                <w:color w:val="auto"/>
              </w:rPr>
            </w:pPr>
            <w:r w:rsidRPr="00F27F12">
              <w:rPr>
                <w:color w:val="auto"/>
              </w:rPr>
              <w:t>60%</w:t>
            </w:r>
          </w:p>
        </w:tc>
      </w:tr>
      <w:tr w:rsidR="0068239A" w:rsidRPr="004059EE" w14:paraId="7A51693D" w14:textId="77777777" w:rsidTr="00CB12C8">
        <w:trPr>
          <w:cantSplit/>
        </w:trPr>
        <w:tc>
          <w:tcPr>
            <w:tcW w:w="5736" w:type="dxa"/>
            <w:shd w:val="clear" w:color="auto" w:fill="FFFFFF" w:themeFill="background1"/>
            <w:noWrap/>
            <w:vAlign w:val="bottom"/>
          </w:tcPr>
          <w:p w14:paraId="77E5160B" w14:textId="77777777" w:rsidR="0068239A" w:rsidRPr="00F805BC" w:rsidRDefault="0068239A" w:rsidP="00CB12C8">
            <w:pPr>
              <w:pStyle w:val="Exhibit"/>
              <w:keepNext/>
            </w:pPr>
            <w:r w:rsidRPr="00F805BC">
              <w:t>Ever hear of the Family and Medical Leave Act?</w:t>
            </w:r>
          </w:p>
        </w:tc>
        <w:tc>
          <w:tcPr>
            <w:tcW w:w="1632" w:type="dxa"/>
            <w:shd w:val="clear" w:color="auto" w:fill="FFFFFF" w:themeFill="background1"/>
            <w:vAlign w:val="bottom"/>
          </w:tcPr>
          <w:p w14:paraId="2A8B9F2E" w14:textId="77777777" w:rsidR="0068239A" w:rsidRPr="00F27F12" w:rsidRDefault="0068239A" w:rsidP="00CB12C8">
            <w:pPr>
              <w:pStyle w:val="Exhibit-R"/>
              <w:keepNext/>
              <w:rPr>
                <w:color w:val="auto"/>
              </w:rPr>
            </w:pPr>
          </w:p>
        </w:tc>
        <w:tc>
          <w:tcPr>
            <w:tcW w:w="1632" w:type="dxa"/>
            <w:shd w:val="clear" w:color="auto" w:fill="FFFFFF" w:themeFill="background1"/>
            <w:vAlign w:val="bottom"/>
          </w:tcPr>
          <w:p w14:paraId="496672DD" w14:textId="77777777" w:rsidR="0068239A" w:rsidRPr="00F27F12" w:rsidRDefault="0068239A" w:rsidP="00CB12C8">
            <w:pPr>
              <w:pStyle w:val="Exhibit-R"/>
              <w:keepNext/>
              <w:rPr>
                <w:color w:val="auto"/>
              </w:rPr>
            </w:pPr>
          </w:p>
        </w:tc>
      </w:tr>
      <w:tr w:rsidR="0068239A" w:rsidRPr="004059EE" w14:paraId="7336A0C4" w14:textId="77777777" w:rsidTr="00CB12C8">
        <w:trPr>
          <w:cantSplit/>
        </w:trPr>
        <w:tc>
          <w:tcPr>
            <w:tcW w:w="5736" w:type="dxa"/>
            <w:shd w:val="clear" w:color="auto" w:fill="FFFFFF" w:themeFill="background1"/>
            <w:noWrap/>
            <w:vAlign w:val="bottom"/>
          </w:tcPr>
          <w:p w14:paraId="203F4B03" w14:textId="77777777" w:rsidR="0068239A" w:rsidRPr="00F805BC" w:rsidRDefault="0068239A" w:rsidP="00CB12C8">
            <w:pPr>
              <w:pStyle w:val="Exhibit-Left-Indent"/>
              <w:keepNext/>
            </w:pPr>
            <w:r w:rsidRPr="00F805BC">
              <w:t>Yes</w:t>
            </w:r>
          </w:p>
        </w:tc>
        <w:tc>
          <w:tcPr>
            <w:tcW w:w="1632" w:type="dxa"/>
            <w:shd w:val="clear" w:color="auto" w:fill="FFFFFF" w:themeFill="background1"/>
            <w:vAlign w:val="bottom"/>
          </w:tcPr>
          <w:p w14:paraId="372D83B0" w14:textId="77777777" w:rsidR="0068239A" w:rsidRPr="00F27F12" w:rsidRDefault="0068239A" w:rsidP="00CB12C8">
            <w:pPr>
              <w:pStyle w:val="Exhibit-R"/>
              <w:keepNext/>
              <w:rPr>
                <w:color w:val="auto"/>
              </w:rPr>
            </w:pPr>
            <w:r w:rsidRPr="00F27F12">
              <w:rPr>
                <w:color w:val="auto"/>
              </w:rPr>
              <w:t>74%</w:t>
            </w:r>
          </w:p>
        </w:tc>
        <w:tc>
          <w:tcPr>
            <w:tcW w:w="1632" w:type="dxa"/>
            <w:shd w:val="clear" w:color="auto" w:fill="FFFFFF" w:themeFill="background1"/>
            <w:vAlign w:val="bottom"/>
          </w:tcPr>
          <w:p w14:paraId="6821C95B" w14:textId="77777777" w:rsidR="0068239A" w:rsidRPr="00F27F12" w:rsidRDefault="0068239A" w:rsidP="00CB12C8">
            <w:pPr>
              <w:pStyle w:val="Exhibit-R"/>
              <w:keepNext/>
              <w:rPr>
                <w:color w:val="auto"/>
              </w:rPr>
            </w:pPr>
            <w:r w:rsidRPr="00F27F12">
              <w:rPr>
                <w:color w:val="auto"/>
              </w:rPr>
              <w:t>73%</w:t>
            </w:r>
          </w:p>
        </w:tc>
      </w:tr>
      <w:tr w:rsidR="0068239A" w:rsidRPr="004059EE" w14:paraId="08B28180" w14:textId="77777777" w:rsidTr="00CB12C8">
        <w:trPr>
          <w:cantSplit/>
        </w:trPr>
        <w:tc>
          <w:tcPr>
            <w:tcW w:w="5736" w:type="dxa"/>
            <w:shd w:val="clear" w:color="auto" w:fill="FFFFFF" w:themeFill="background1"/>
            <w:noWrap/>
            <w:vAlign w:val="bottom"/>
          </w:tcPr>
          <w:p w14:paraId="11C270F3" w14:textId="77777777" w:rsidR="0068239A" w:rsidRPr="00F805BC" w:rsidRDefault="0068239A" w:rsidP="00CB12C8">
            <w:pPr>
              <w:pStyle w:val="Exhibit-Left-Indent"/>
              <w:keepNext/>
            </w:pPr>
            <w:r w:rsidRPr="00F805BC">
              <w:t>No</w:t>
            </w:r>
          </w:p>
        </w:tc>
        <w:tc>
          <w:tcPr>
            <w:tcW w:w="1632" w:type="dxa"/>
            <w:shd w:val="clear" w:color="auto" w:fill="FFFFFF" w:themeFill="background1"/>
            <w:vAlign w:val="bottom"/>
          </w:tcPr>
          <w:p w14:paraId="6B73C369" w14:textId="77777777" w:rsidR="0068239A" w:rsidRPr="00F27F12" w:rsidRDefault="0068239A" w:rsidP="00CB12C8">
            <w:pPr>
              <w:pStyle w:val="Exhibit-R"/>
              <w:keepNext/>
              <w:rPr>
                <w:color w:val="auto"/>
              </w:rPr>
            </w:pPr>
            <w:r w:rsidRPr="00F27F12">
              <w:rPr>
                <w:color w:val="auto"/>
              </w:rPr>
              <w:t>25%</w:t>
            </w:r>
          </w:p>
        </w:tc>
        <w:tc>
          <w:tcPr>
            <w:tcW w:w="1632" w:type="dxa"/>
            <w:shd w:val="clear" w:color="auto" w:fill="FFFFFF" w:themeFill="background1"/>
            <w:vAlign w:val="bottom"/>
          </w:tcPr>
          <w:p w14:paraId="531C88A2" w14:textId="77777777" w:rsidR="0068239A" w:rsidRPr="00F27F12" w:rsidRDefault="0068239A" w:rsidP="00CB12C8">
            <w:pPr>
              <w:pStyle w:val="Exhibit-R"/>
              <w:keepNext/>
              <w:rPr>
                <w:color w:val="auto"/>
              </w:rPr>
            </w:pPr>
            <w:r w:rsidRPr="00F27F12">
              <w:rPr>
                <w:color w:val="auto"/>
              </w:rPr>
              <w:t>27%</w:t>
            </w:r>
          </w:p>
        </w:tc>
      </w:tr>
      <w:tr w:rsidR="0068239A" w:rsidRPr="004059EE" w14:paraId="19645AC8" w14:textId="77777777" w:rsidTr="00CB12C8">
        <w:trPr>
          <w:cantSplit/>
        </w:trPr>
        <w:tc>
          <w:tcPr>
            <w:tcW w:w="5736" w:type="dxa"/>
            <w:shd w:val="clear" w:color="auto" w:fill="FFFFFF" w:themeFill="background1"/>
            <w:noWrap/>
            <w:vAlign w:val="bottom"/>
          </w:tcPr>
          <w:p w14:paraId="431ECC63" w14:textId="77777777" w:rsidR="0068239A" w:rsidRPr="00F805BC" w:rsidRDefault="0068239A" w:rsidP="00CB12C8">
            <w:pPr>
              <w:pStyle w:val="Exhibit-Left-Indent"/>
              <w:keepNext/>
            </w:pPr>
            <w:r w:rsidRPr="00F805BC">
              <w:t>Don't know/Refused</w:t>
            </w:r>
          </w:p>
        </w:tc>
        <w:tc>
          <w:tcPr>
            <w:tcW w:w="1632" w:type="dxa"/>
            <w:shd w:val="clear" w:color="auto" w:fill="FFFFFF" w:themeFill="background1"/>
            <w:vAlign w:val="bottom"/>
          </w:tcPr>
          <w:p w14:paraId="0F93D759" w14:textId="77777777" w:rsidR="0068239A" w:rsidRPr="00F27F12" w:rsidRDefault="0068239A" w:rsidP="00CB12C8">
            <w:pPr>
              <w:pStyle w:val="Exhibit-R"/>
              <w:keepNext/>
              <w:rPr>
                <w:color w:val="auto"/>
              </w:rPr>
            </w:pPr>
            <w:r w:rsidRPr="00F27F12">
              <w:rPr>
                <w:color w:val="auto"/>
              </w:rPr>
              <w:t>1%</w:t>
            </w:r>
          </w:p>
        </w:tc>
        <w:tc>
          <w:tcPr>
            <w:tcW w:w="1632" w:type="dxa"/>
            <w:shd w:val="clear" w:color="auto" w:fill="FFFFFF" w:themeFill="background1"/>
            <w:vAlign w:val="bottom"/>
          </w:tcPr>
          <w:p w14:paraId="35B91B98" w14:textId="77777777" w:rsidR="0068239A" w:rsidRPr="00F27F12" w:rsidRDefault="0068239A" w:rsidP="00CB12C8">
            <w:pPr>
              <w:pStyle w:val="Exhibit-R"/>
              <w:keepNext/>
              <w:rPr>
                <w:color w:val="auto"/>
              </w:rPr>
            </w:pPr>
            <w:r w:rsidRPr="00F27F12">
              <w:rPr>
                <w:color w:val="auto"/>
              </w:rPr>
              <w:t>0%</w:t>
            </w:r>
          </w:p>
        </w:tc>
      </w:tr>
      <w:tr w:rsidR="0068239A" w:rsidRPr="004059EE" w14:paraId="5B5AE726" w14:textId="77777777" w:rsidTr="00CB12C8">
        <w:trPr>
          <w:cantSplit/>
        </w:trPr>
        <w:tc>
          <w:tcPr>
            <w:tcW w:w="5736" w:type="dxa"/>
            <w:shd w:val="clear" w:color="auto" w:fill="FFFFFF" w:themeFill="background1"/>
            <w:noWrap/>
            <w:vAlign w:val="bottom"/>
          </w:tcPr>
          <w:p w14:paraId="39FB65DA" w14:textId="77777777" w:rsidR="0068239A" w:rsidRPr="00F805BC" w:rsidRDefault="0068239A" w:rsidP="00CB12C8">
            <w:pPr>
              <w:pStyle w:val="Exhibit-Left-Indent"/>
              <w:keepNext/>
            </w:pPr>
            <w:r>
              <w:t>Total</w:t>
            </w:r>
          </w:p>
        </w:tc>
        <w:tc>
          <w:tcPr>
            <w:tcW w:w="1632" w:type="dxa"/>
            <w:shd w:val="clear" w:color="auto" w:fill="FFFFFF" w:themeFill="background1"/>
            <w:vAlign w:val="bottom"/>
          </w:tcPr>
          <w:p w14:paraId="7C7F22B3" w14:textId="77777777" w:rsidR="0068239A" w:rsidRPr="00F27F12" w:rsidRDefault="0068239A" w:rsidP="00CB12C8">
            <w:pPr>
              <w:pStyle w:val="Exhibit-R"/>
              <w:keepNext/>
              <w:rPr>
                <w:color w:val="auto"/>
              </w:rPr>
            </w:pPr>
            <w:r w:rsidRPr="00F27F12">
              <w:rPr>
                <w:color w:val="auto"/>
              </w:rPr>
              <w:t>100%</w:t>
            </w:r>
          </w:p>
        </w:tc>
        <w:tc>
          <w:tcPr>
            <w:tcW w:w="1632" w:type="dxa"/>
            <w:shd w:val="clear" w:color="auto" w:fill="FFFFFF" w:themeFill="background1"/>
            <w:vAlign w:val="bottom"/>
          </w:tcPr>
          <w:p w14:paraId="34632A4F" w14:textId="77777777" w:rsidR="0068239A" w:rsidRPr="00F27F12" w:rsidRDefault="0068239A" w:rsidP="00CB12C8">
            <w:pPr>
              <w:pStyle w:val="Exhibit-R"/>
              <w:keepNext/>
              <w:rPr>
                <w:color w:val="auto"/>
              </w:rPr>
            </w:pPr>
            <w:r w:rsidRPr="00F27F12">
              <w:rPr>
                <w:color w:val="auto"/>
              </w:rPr>
              <w:t>100%</w:t>
            </w:r>
          </w:p>
        </w:tc>
      </w:tr>
      <w:tr w:rsidR="0068239A" w:rsidRPr="004059EE" w14:paraId="63E9F746" w14:textId="77777777" w:rsidTr="00CB12C8">
        <w:trPr>
          <w:cantSplit/>
        </w:trPr>
        <w:tc>
          <w:tcPr>
            <w:tcW w:w="5736" w:type="dxa"/>
            <w:shd w:val="clear" w:color="auto" w:fill="FFFFFF" w:themeFill="background1"/>
            <w:noWrap/>
            <w:vAlign w:val="bottom"/>
          </w:tcPr>
          <w:p w14:paraId="49627D76" w14:textId="77777777" w:rsidR="0068239A" w:rsidRPr="00F805BC" w:rsidRDefault="0068239A" w:rsidP="00CB12C8">
            <w:pPr>
              <w:pStyle w:val="Exhibit"/>
              <w:keepNext/>
            </w:pPr>
            <w:r w:rsidRPr="00F805BC">
              <w:t xml:space="preserve">Are you eligible to receive… </w:t>
            </w:r>
          </w:p>
        </w:tc>
        <w:tc>
          <w:tcPr>
            <w:tcW w:w="1632" w:type="dxa"/>
            <w:shd w:val="clear" w:color="auto" w:fill="FFFFFF" w:themeFill="background1"/>
            <w:vAlign w:val="bottom"/>
          </w:tcPr>
          <w:p w14:paraId="6273FDD8" w14:textId="77777777" w:rsidR="0068239A" w:rsidRPr="00F27F12" w:rsidRDefault="0068239A" w:rsidP="00CB12C8">
            <w:pPr>
              <w:pStyle w:val="Exhibit-R"/>
              <w:keepNext/>
              <w:rPr>
                <w:color w:val="auto"/>
              </w:rPr>
            </w:pPr>
          </w:p>
        </w:tc>
        <w:tc>
          <w:tcPr>
            <w:tcW w:w="1632" w:type="dxa"/>
            <w:shd w:val="clear" w:color="auto" w:fill="FFFFFF" w:themeFill="background1"/>
            <w:vAlign w:val="bottom"/>
          </w:tcPr>
          <w:p w14:paraId="16DE297A" w14:textId="77777777" w:rsidR="0068239A" w:rsidRPr="00F27F12" w:rsidRDefault="0068239A" w:rsidP="00CB12C8">
            <w:pPr>
              <w:pStyle w:val="Exhibit-R"/>
              <w:keepNext/>
              <w:rPr>
                <w:color w:val="auto"/>
              </w:rPr>
            </w:pPr>
          </w:p>
        </w:tc>
      </w:tr>
      <w:tr w:rsidR="0068239A" w:rsidRPr="004059EE" w14:paraId="2FB34BF2" w14:textId="77777777" w:rsidTr="00CB12C8">
        <w:trPr>
          <w:cantSplit/>
        </w:trPr>
        <w:tc>
          <w:tcPr>
            <w:tcW w:w="5736" w:type="dxa"/>
            <w:shd w:val="clear" w:color="auto" w:fill="FFFFFF" w:themeFill="background1"/>
            <w:noWrap/>
            <w:vAlign w:val="bottom"/>
          </w:tcPr>
          <w:p w14:paraId="21C01CFC" w14:textId="77777777" w:rsidR="0068239A" w:rsidRPr="00F805BC" w:rsidRDefault="0068239A" w:rsidP="00CB12C8">
            <w:pPr>
              <w:pStyle w:val="Exhibit-Left-Indent"/>
              <w:keepNext/>
            </w:pPr>
            <w:r w:rsidRPr="00F805BC">
              <w:t>Flexplace or telecommuting (% Yes)</w:t>
            </w:r>
          </w:p>
        </w:tc>
        <w:tc>
          <w:tcPr>
            <w:tcW w:w="1632" w:type="dxa"/>
            <w:shd w:val="clear" w:color="auto" w:fill="FFFFFF" w:themeFill="background1"/>
            <w:vAlign w:val="bottom"/>
          </w:tcPr>
          <w:p w14:paraId="6224C03E" w14:textId="77777777" w:rsidR="0068239A" w:rsidRPr="00F27F12" w:rsidRDefault="0068239A" w:rsidP="00CB12C8">
            <w:pPr>
              <w:pStyle w:val="Exhibit-R"/>
              <w:keepNext/>
              <w:rPr>
                <w:color w:val="auto"/>
              </w:rPr>
            </w:pPr>
            <w:r w:rsidRPr="00F27F12">
              <w:rPr>
                <w:color w:val="auto"/>
              </w:rPr>
              <w:t>23%</w:t>
            </w:r>
          </w:p>
        </w:tc>
        <w:tc>
          <w:tcPr>
            <w:tcW w:w="1632" w:type="dxa"/>
            <w:shd w:val="clear" w:color="auto" w:fill="FFFFFF" w:themeFill="background1"/>
            <w:vAlign w:val="bottom"/>
          </w:tcPr>
          <w:p w14:paraId="36EFFC6A" w14:textId="77777777" w:rsidR="0068239A" w:rsidRPr="00F27F12" w:rsidRDefault="0068239A" w:rsidP="00CB12C8">
            <w:pPr>
              <w:pStyle w:val="Exhibit-R"/>
              <w:keepNext/>
              <w:rPr>
                <w:color w:val="auto"/>
              </w:rPr>
            </w:pPr>
            <w:r w:rsidRPr="00F27F12">
              <w:rPr>
                <w:color w:val="auto"/>
              </w:rPr>
              <w:t>22%</w:t>
            </w:r>
          </w:p>
        </w:tc>
      </w:tr>
      <w:tr w:rsidR="0068239A" w:rsidRPr="004059EE" w14:paraId="01969013" w14:textId="77777777" w:rsidTr="00CB12C8">
        <w:trPr>
          <w:cantSplit/>
        </w:trPr>
        <w:tc>
          <w:tcPr>
            <w:tcW w:w="5736" w:type="dxa"/>
            <w:shd w:val="clear" w:color="auto" w:fill="FFFFFF" w:themeFill="background1"/>
            <w:noWrap/>
            <w:vAlign w:val="bottom"/>
          </w:tcPr>
          <w:p w14:paraId="0C7549CD" w14:textId="77777777" w:rsidR="0068239A" w:rsidRPr="00F805BC" w:rsidRDefault="0068239A" w:rsidP="00CB12C8">
            <w:pPr>
              <w:pStyle w:val="Exhibit-Left-Indent"/>
              <w:keepNext/>
            </w:pPr>
            <w:r w:rsidRPr="00F805BC">
              <w:t>Paid family leave (% Yes) *</w:t>
            </w:r>
          </w:p>
        </w:tc>
        <w:tc>
          <w:tcPr>
            <w:tcW w:w="1632" w:type="dxa"/>
            <w:shd w:val="clear" w:color="auto" w:fill="FFFFFF" w:themeFill="background1"/>
            <w:vAlign w:val="bottom"/>
          </w:tcPr>
          <w:p w14:paraId="0A9CEA82" w14:textId="77777777" w:rsidR="0068239A" w:rsidRPr="00F27F12" w:rsidRDefault="0068239A" w:rsidP="00CB12C8">
            <w:pPr>
              <w:pStyle w:val="Exhibit-R"/>
              <w:keepNext/>
              <w:rPr>
                <w:color w:val="auto"/>
              </w:rPr>
            </w:pPr>
            <w:r w:rsidRPr="00F27F12">
              <w:rPr>
                <w:color w:val="auto"/>
              </w:rPr>
              <w:t>49%</w:t>
            </w:r>
          </w:p>
        </w:tc>
        <w:tc>
          <w:tcPr>
            <w:tcW w:w="1632" w:type="dxa"/>
            <w:shd w:val="clear" w:color="auto" w:fill="FFFFFF" w:themeFill="background1"/>
            <w:vAlign w:val="bottom"/>
          </w:tcPr>
          <w:p w14:paraId="40DD3712" w14:textId="77777777" w:rsidR="0068239A" w:rsidRPr="00F27F12" w:rsidRDefault="0068239A" w:rsidP="00CB12C8">
            <w:pPr>
              <w:pStyle w:val="Exhibit-R"/>
              <w:keepNext/>
              <w:rPr>
                <w:color w:val="auto"/>
              </w:rPr>
            </w:pPr>
            <w:r w:rsidRPr="00F27F12">
              <w:rPr>
                <w:color w:val="auto"/>
              </w:rPr>
              <w:t>42%</w:t>
            </w:r>
          </w:p>
        </w:tc>
      </w:tr>
      <w:tr w:rsidR="0068239A" w:rsidRPr="004059EE" w14:paraId="33EBAED8" w14:textId="77777777" w:rsidTr="00CB12C8">
        <w:trPr>
          <w:cantSplit/>
        </w:trPr>
        <w:tc>
          <w:tcPr>
            <w:tcW w:w="5736" w:type="dxa"/>
            <w:shd w:val="clear" w:color="auto" w:fill="FFFFFF" w:themeFill="background1"/>
            <w:noWrap/>
            <w:vAlign w:val="bottom"/>
          </w:tcPr>
          <w:p w14:paraId="0821D6E9" w14:textId="77777777" w:rsidR="0068239A" w:rsidRPr="00F805BC" w:rsidRDefault="0068239A" w:rsidP="00CB12C8">
            <w:pPr>
              <w:pStyle w:val="Exhibit-Left-Indent"/>
              <w:keepNext/>
            </w:pPr>
            <w:r w:rsidRPr="00F805BC">
              <w:t>Paid vacation (% Yes)</w:t>
            </w:r>
          </w:p>
        </w:tc>
        <w:tc>
          <w:tcPr>
            <w:tcW w:w="1632" w:type="dxa"/>
            <w:shd w:val="clear" w:color="auto" w:fill="FFFFFF" w:themeFill="background1"/>
            <w:vAlign w:val="bottom"/>
          </w:tcPr>
          <w:p w14:paraId="153E705B" w14:textId="77777777" w:rsidR="0068239A" w:rsidRPr="00F27F12" w:rsidRDefault="0068239A" w:rsidP="00CB12C8">
            <w:pPr>
              <w:pStyle w:val="Exhibit-R"/>
              <w:keepNext/>
              <w:rPr>
                <w:color w:val="auto"/>
              </w:rPr>
            </w:pPr>
            <w:r w:rsidRPr="00F27F12">
              <w:rPr>
                <w:color w:val="auto"/>
              </w:rPr>
              <w:t>78%</w:t>
            </w:r>
          </w:p>
        </w:tc>
        <w:tc>
          <w:tcPr>
            <w:tcW w:w="1632" w:type="dxa"/>
            <w:shd w:val="clear" w:color="auto" w:fill="FFFFFF" w:themeFill="background1"/>
            <w:vAlign w:val="bottom"/>
          </w:tcPr>
          <w:p w14:paraId="17690B85" w14:textId="77777777" w:rsidR="0068239A" w:rsidRPr="00F27F12" w:rsidRDefault="0068239A" w:rsidP="00CB12C8">
            <w:pPr>
              <w:pStyle w:val="Exhibit-R"/>
              <w:keepNext/>
              <w:rPr>
                <w:color w:val="auto"/>
              </w:rPr>
            </w:pPr>
            <w:r w:rsidRPr="00F27F12">
              <w:rPr>
                <w:color w:val="auto"/>
              </w:rPr>
              <w:t>63%</w:t>
            </w:r>
          </w:p>
        </w:tc>
      </w:tr>
      <w:tr w:rsidR="0068239A" w:rsidRPr="004059EE" w14:paraId="33108F2E" w14:textId="77777777" w:rsidTr="00CB12C8">
        <w:trPr>
          <w:cantSplit/>
        </w:trPr>
        <w:tc>
          <w:tcPr>
            <w:tcW w:w="5736" w:type="dxa"/>
            <w:shd w:val="clear" w:color="auto" w:fill="FFFFFF" w:themeFill="background1"/>
            <w:noWrap/>
            <w:vAlign w:val="bottom"/>
          </w:tcPr>
          <w:p w14:paraId="739F552B" w14:textId="77777777" w:rsidR="0068239A" w:rsidRPr="00F805BC" w:rsidRDefault="0068239A" w:rsidP="00CB12C8">
            <w:pPr>
              <w:pStyle w:val="Exhibit-Left-Indent"/>
              <w:keepNext/>
            </w:pPr>
            <w:r w:rsidRPr="00F805BC">
              <w:t>Paid sick time (% Yes) *</w:t>
            </w:r>
          </w:p>
        </w:tc>
        <w:tc>
          <w:tcPr>
            <w:tcW w:w="1632" w:type="dxa"/>
            <w:shd w:val="clear" w:color="auto" w:fill="FFFFFF" w:themeFill="background1"/>
            <w:vAlign w:val="bottom"/>
          </w:tcPr>
          <w:p w14:paraId="429339C3" w14:textId="77777777" w:rsidR="0068239A" w:rsidRPr="00F27F12" w:rsidRDefault="0068239A" w:rsidP="00CB12C8">
            <w:pPr>
              <w:pStyle w:val="Exhibit-R"/>
              <w:keepNext/>
              <w:rPr>
                <w:color w:val="auto"/>
              </w:rPr>
            </w:pPr>
            <w:r w:rsidRPr="00F27F12">
              <w:rPr>
                <w:color w:val="auto"/>
              </w:rPr>
              <w:t>70%</w:t>
            </w:r>
          </w:p>
        </w:tc>
        <w:tc>
          <w:tcPr>
            <w:tcW w:w="1632" w:type="dxa"/>
            <w:shd w:val="clear" w:color="auto" w:fill="FFFFFF" w:themeFill="background1"/>
            <w:vAlign w:val="bottom"/>
          </w:tcPr>
          <w:p w14:paraId="251BB58C" w14:textId="77777777" w:rsidR="0068239A" w:rsidRPr="00F27F12" w:rsidRDefault="0068239A" w:rsidP="00CB12C8">
            <w:pPr>
              <w:pStyle w:val="Exhibit-R"/>
              <w:keepNext/>
              <w:rPr>
                <w:color w:val="auto"/>
              </w:rPr>
            </w:pPr>
            <w:r w:rsidRPr="00F27F12">
              <w:rPr>
                <w:color w:val="auto"/>
              </w:rPr>
              <w:t>59%</w:t>
            </w:r>
          </w:p>
        </w:tc>
      </w:tr>
      <w:tr w:rsidR="0068239A" w:rsidRPr="004059EE" w14:paraId="145059BC" w14:textId="77777777" w:rsidTr="00CB12C8">
        <w:trPr>
          <w:cantSplit/>
        </w:trPr>
        <w:tc>
          <w:tcPr>
            <w:tcW w:w="5736" w:type="dxa"/>
            <w:shd w:val="clear" w:color="auto" w:fill="FFFFFF" w:themeFill="background1"/>
            <w:noWrap/>
            <w:vAlign w:val="center"/>
          </w:tcPr>
          <w:p w14:paraId="1D51B0F4" w14:textId="77777777" w:rsidR="0068239A" w:rsidRPr="00F805BC" w:rsidRDefault="0068239A" w:rsidP="00CB12C8">
            <w:pPr>
              <w:pStyle w:val="Exhibit"/>
              <w:keepNext/>
            </w:pPr>
            <w:r w:rsidRPr="00F805BC">
              <w:t>Education</w:t>
            </w:r>
            <w:r>
              <w:sym w:font="Wingdings 2" w:char="F085"/>
            </w:r>
          </w:p>
        </w:tc>
        <w:tc>
          <w:tcPr>
            <w:tcW w:w="1632" w:type="dxa"/>
            <w:shd w:val="clear" w:color="auto" w:fill="FFFFFF" w:themeFill="background1"/>
            <w:vAlign w:val="bottom"/>
          </w:tcPr>
          <w:p w14:paraId="61FE40ED" w14:textId="77777777" w:rsidR="0068239A" w:rsidRPr="00F27F12" w:rsidRDefault="0068239A" w:rsidP="00CB12C8">
            <w:pPr>
              <w:pStyle w:val="Exhibit-R"/>
              <w:keepNext/>
              <w:rPr>
                <w:color w:val="auto"/>
              </w:rPr>
            </w:pPr>
          </w:p>
        </w:tc>
        <w:tc>
          <w:tcPr>
            <w:tcW w:w="1632" w:type="dxa"/>
            <w:shd w:val="clear" w:color="auto" w:fill="FFFFFF" w:themeFill="background1"/>
            <w:vAlign w:val="bottom"/>
          </w:tcPr>
          <w:p w14:paraId="720DBE74" w14:textId="77777777" w:rsidR="0068239A" w:rsidRPr="00F27F12" w:rsidRDefault="0068239A" w:rsidP="00CB12C8">
            <w:pPr>
              <w:pStyle w:val="Exhibit-R"/>
              <w:keepNext/>
              <w:rPr>
                <w:color w:val="auto"/>
              </w:rPr>
            </w:pPr>
          </w:p>
        </w:tc>
      </w:tr>
      <w:tr w:rsidR="0068239A" w:rsidRPr="004059EE" w14:paraId="7A70D996" w14:textId="77777777" w:rsidTr="00CB12C8">
        <w:trPr>
          <w:cantSplit/>
        </w:trPr>
        <w:tc>
          <w:tcPr>
            <w:tcW w:w="5736" w:type="dxa"/>
            <w:shd w:val="clear" w:color="auto" w:fill="FFFFFF" w:themeFill="background1"/>
            <w:noWrap/>
            <w:vAlign w:val="center"/>
          </w:tcPr>
          <w:p w14:paraId="698F42DB" w14:textId="77777777" w:rsidR="0068239A" w:rsidRPr="00F805BC" w:rsidRDefault="0068239A" w:rsidP="00CB12C8">
            <w:pPr>
              <w:pStyle w:val="Exhibit-Left-Indent"/>
              <w:keepNext/>
            </w:pPr>
            <w:r w:rsidRPr="00F805BC">
              <w:t>High school or less</w:t>
            </w:r>
          </w:p>
        </w:tc>
        <w:tc>
          <w:tcPr>
            <w:tcW w:w="1632" w:type="dxa"/>
            <w:shd w:val="clear" w:color="auto" w:fill="FFFFFF" w:themeFill="background1"/>
            <w:vAlign w:val="bottom"/>
          </w:tcPr>
          <w:p w14:paraId="3804C94A" w14:textId="77777777" w:rsidR="0068239A" w:rsidRPr="00F27F12" w:rsidRDefault="0068239A" w:rsidP="00CB12C8">
            <w:pPr>
              <w:pStyle w:val="Exhibit-R"/>
              <w:keepNext/>
              <w:rPr>
                <w:color w:val="auto"/>
              </w:rPr>
            </w:pPr>
            <w:r w:rsidRPr="00F27F12">
              <w:rPr>
                <w:color w:val="auto"/>
              </w:rPr>
              <w:t>27%</w:t>
            </w:r>
          </w:p>
        </w:tc>
        <w:tc>
          <w:tcPr>
            <w:tcW w:w="1632" w:type="dxa"/>
            <w:shd w:val="clear" w:color="auto" w:fill="FFFFFF" w:themeFill="background1"/>
            <w:vAlign w:val="bottom"/>
          </w:tcPr>
          <w:p w14:paraId="2AAAEDC8" w14:textId="77777777" w:rsidR="0068239A" w:rsidRPr="00F27F12" w:rsidRDefault="0068239A" w:rsidP="00CB12C8">
            <w:pPr>
              <w:pStyle w:val="Exhibit-R"/>
              <w:keepNext/>
              <w:rPr>
                <w:color w:val="auto"/>
              </w:rPr>
            </w:pPr>
            <w:r w:rsidRPr="00F27F12">
              <w:rPr>
                <w:color w:val="auto"/>
              </w:rPr>
              <w:t>27%</w:t>
            </w:r>
          </w:p>
        </w:tc>
      </w:tr>
      <w:tr w:rsidR="0068239A" w:rsidRPr="004059EE" w14:paraId="5AC20315" w14:textId="77777777" w:rsidTr="00CB12C8">
        <w:trPr>
          <w:cantSplit/>
        </w:trPr>
        <w:tc>
          <w:tcPr>
            <w:tcW w:w="5736" w:type="dxa"/>
            <w:shd w:val="clear" w:color="auto" w:fill="FFFFFF" w:themeFill="background1"/>
            <w:noWrap/>
            <w:vAlign w:val="center"/>
          </w:tcPr>
          <w:p w14:paraId="565837B7" w14:textId="77777777" w:rsidR="0068239A" w:rsidRPr="00F805BC" w:rsidRDefault="0068239A" w:rsidP="00CB12C8">
            <w:pPr>
              <w:pStyle w:val="Exhibit-Left-Indent"/>
              <w:keepNext/>
            </w:pPr>
            <w:r w:rsidRPr="00F805BC">
              <w:t>Some college/Associate's</w:t>
            </w:r>
          </w:p>
        </w:tc>
        <w:tc>
          <w:tcPr>
            <w:tcW w:w="1632" w:type="dxa"/>
            <w:shd w:val="clear" w:color="auto" w:fill="FFFFFF" w:themeFill="background1"/>
            <w:vAlign w:val="bottom"/>
          </w:tcPr>
          <w:p w14:paraId="115E5ACC" w14:textId="77777777" w:rsidR="0068239A" w:rsidRPr="00F27F12" w:rsidRDefault="0068239A" w:rsidP="00CB12C8">
            <w:pPr>
              <w:pStyle w:val="Exhibit-R"/>
              <w:keepNext/>
              <w:rPr>
                <w:color w:val="auto"/>
              </w:rPr>
            </w:pPr>
            <w:r w:rsidRPr="00F27F12">
              <w:rPr>
                <w:color w:val="auto"/>
              </w:rPr>
              <w:t>30%</w:t>
            </w:r>
          </w:p>
        </w:tc>
        <w:tc>
          <w:tcPr>
            <w:tcW w:w="1632" w:type="dxa"/>
            <w:shd w:val="clear" w:color="auto" w:fill="FFFFFF" w:themeFill="background1"/>
            <w:vAlign w:val="bottom"/>
          </w:tcPr>
          <w:p w14:paraId="6BCE0C7D" w14:textId="77777777" w:rsidR="0068239A" w:rsidRPr="00F27F12" w:rsidRDefault="0068239A" w:rsidP="00CB12C8">
            <w:pPr>
              <w:pStyle w:val="Exhibit-R"/>
              <w:keepNext/>
              <w:rPr>
                <w:color w:val="auto"/>
              </w:rPr>
            </w:pPr>
            <w:r w:rsidRPr="00F27F12">
              <w:rPr>
                <w:color w:val="auto"/>
              </w:rPr>
              <w:t>34%</w:t>
            </w:r>
          </w:p>
        </w:tc>
      </w:tr>
      <w:tr w:rsidR="0068239A" w:rsidRPr="004059EE" w14:paraId="358F8DF9" w14:textId="77777777" w:rsidTr="00CB12C8">
        <w:trPr>
          <w:cantSplit/>
        </w:trPr>
        <w:tc>
          <w:tcPr>
            <w:tcW w:w="5736" w:type="dxa"/>
            <w:shd w:val="clear" w:color="auto" w:fill="FFFFFF" w:themeFill="background1"/>
            <w:noWrap/>
            <w:vAlign w:val="center"/>
          </w:tcPr>
          <w:p w14:paraId="5FFD1737" w14:textId="77777777" w:rsidR="0068239A" w:rsidRPr="00F805BC" w:rsidRDefault="0068239A" w:rsidP="00CB12C8">
            <w:pPr>
              <w:pStyle w:val="Exhibit-Left-Indent"/>
              <w:keepNext/>
            </w:pPr>
            <w:r w:rsidRPr="00F805BC">
              <w:t>College graduate</w:t>
            </w:r>
          </w:p>
        </w:tc>
        <w:tc>
          <w:tcPr>
            <w:tcW w:w="1632" w:type="dxa"/>
            <w:shd w:val="clear" w:color="auto" w:fill="FFFFFF" w:themeFill="background1"/>
            <w:vAlign w:val="bottom"/>
          </w:tcPr>
          <w:p w14:paraId="0B7089FA" w14:textId="77777777" w:rsidR="0068239A" w:rsidRPr="00F27F12" w:rsidRDefault="0068239A" w:rsidP="00CB12C8">
            <w:pPr>
              <w:pStyle w:val="Exhibit-R"/>
              <w:keepNext/>
              <w:rPr>
                <w:color w:val="auto"/>
              </w:rPr>
            </w:pPr>
            <w:r w:rsidRPr="00F27F12">
              <w:rPr>
                <w:color w:val="auto"/>
              </w:rPr>
              <w:t>42%</w:t>
            </w:r>
          </w:p>
        </w:tc>
        <w:tc>
          <w:tcPr>
            <w:tcW w:w="1632" w:type="dxa"/>
            <w:shd w:val="clear" w:color="auto" w:fill="FFFFFF" w:themeFill="background1"/>
            <w:vAlign w:val="bottom"/>
          </w:tcPr>
          <w:p w14:paraId="7769EBFF" w14:textId="77777777" w:rsidR="0068239A" w:rsidRPr="00F27F12" w:rsidRDefault="0068239A" w:rsidP="00CB12C8">
            <w:pPr>
              <w:pStyle w:val="Exhibit-R"/>
              <w:keepNext/>
              <w:rPr>
                <w:color w:val="auto"/>
              </w:rPr>
            </w:pPr>
            <w:r w:rsidRPr="00F27F12">
              <w:rPr>
                <w:color w:val="auto"/>
              </w:rPr>
              <w:t>39%</w:t>
            </w:r>
          </w:p>
        </w:tc>
      </w:tr>
      <w:tr w:rsidR="0068239A" w:rsidRPr="004059EE" w14:paraId="363ECE7B" w14:textId="77777777" w:rsidTr="00CB12C8">
        <w:trPr>
          <w:cantSplit/>
        </w:trPr>
        <w:tc>
          <w:tcPr>
            <w:tcW w:w="5736" w:type="dxa"/>
            <w:shd w:val="clear" w:color="auto" w:fill="FFFFFF" w:themeFill="background1"/>
            <w:noWrap/>
            <w:vAlign w:val="center"/>
          </w:tcPr>
          <w:p w14:paraId="5F46585B" w14:textId="77777777" w:rsidR="0068239A" w:rsidRPr="00F805BC" w:rsidRDefault="0068239A" w:rsidP="00CB12C8">
            <w:pPr>
              <w:pStyle w:val="Exhibit-Left-Indent"/>
              <w:keepNext/>
            </w:pPr>
            <w:r w:rsidRPr="00F805BC">
              <w:t>Don't know/Refused</w:t>
            </w:r>
          </w:p>
        </w:tc>
        <w:tc>
          <w:tcPr>
            <w:tcW w:w="1632" w:type="dxa"/>
            <w:shd w:val="clear" w:color="auto" w:fill="FFFFFF" w:themeFill="background1"/>
            <w:vAlign w:val="bottom"/>
          </w:tcPr>
          <w:p w14:paraId="28B87F2A" w14:textId="77777777" w:rsidR="0068239A" w:rsidRPr="00F27F12" w:rsidRDefault="0068239A" w:rsidP="00CB12C8">
            <w:pPr>
              <w:pStyle w:val="Exhibit-R"/>
              <w:keepNext/>
              <w:rPr>
                <w:color w:val="auto"/>
              </w:rPr>
            </w:pPr>
            <w:r w:rsidRPr="00F27F12">
              <w:rPr>
                <w:color w:val="auto"/>
              </w:rPr>
              <w:t>1%</w:t>
            </w:r>
          </w:p>
        </w:tc>
        <w:tc>
          <w:tcPr>
            <w:tcW w:w="1632" w:type="dxa"/>
            <w:shd w:val="clear" w:color="auto" w:fill="FFFFFF" w:themeFill="background1"/>
            <w:vAlign w:val="bottom"/>
          </w:tcPr>
          <w:p w14:paraId="48F33B82" w14:textId="77777777" w:rsidR="0068239A" w:rsidRPr="00F27F12" w:rsidRDefault="0068239A" w:rsidP="00CB12C8">
            <w:pPr>
              <w:pStyle w:val="Exhibit-R"/>
              <w:keepNext/>
              <w:rPr>
                <w:color w:val="auto"/>
              </w:rPr>
            </w:pPr>
            <w:r w:rsidRPr="00F27F12">
              <w:rPr>
                <w:color w:val="auto"/>
              </w:rPr>
              <w:t>0%</w:t>
            </w:r>
          </w:p>
        </w:tc>
      </w:tr>
      <w:tr w:rsidR="0068239A" w:rsidRPr="004059EE" w14:paraId="666A27DD" w14:textId="77777777" w:rsidTr="00CB12C8">
        <w:trPr>
          <w:cantSplit/>
        </w:trPr>
        <w:tc>
          <w:tcPr>
            <w:tcW w:w="5736" w:type="dxa"/>
            <w:shd w:val="clear" w:color="auto" w:fill="FFFFFF" w:themeFill="background1"/>
            <w:noWrap/>
            <w:vAlign w:val="center"/>
          </w:tcPr>
          <w:p w14:paraId="22841FE0" w14:textId="77777777" w:rsidR="0068239A" w:rsidRPr="00F805BC" w:rsidRDefault="0068239A" w:rsidP="00CB12C8">
            <w:pPr>
              <w:pStyle w:val="Exhibit-Left-Indent"/>
              <w:keepNext/>
            </w:pPr>
            <w:r>
              <w:t>Total</w:t>
            </w:r>
          </w:p>
        </w:tc>
        <w:tc>
          <w:tcPr>
            <w:tcW w:w="1632" w:type="dxa"/>
            <w:shd w:val="clear" w:color="auto" w:fill="FFFFFF" w:themeFill="background1"/>
            <w:vAlign w:val="bottom"/>
          </w:tcPr>
          <w:p w14:paraId="41C78A06" w14:textId="77777777" w:rsidR="0068239A" w:rsidRPr="00F27F12" w:rsidRDefault="0068239A" w:rsidP="00CB12C8">
            <w:pPr>
              <w:pStyle w:val="Exhibit-R"/>
              <w:keepNext/>
              <w:rPr>
                <w:color w:val="auto"/>
              </w:rPr>
            </w:pPr>
            <w:r w:rsidRPr="00F27F12">
              <w:rPr>
                <w:color w:val="auto"/>
              </w:rPr>
              <w:t>100%</w:t>
            </w:r>
          </w:p>
        </w:tc>
        <w:tc>
          <w:tcPr>
            <w:tcW w:w="1632" w:type="dxa"/>
            <w:shd w:val="clear" w:color="auto" w:fill="FFFFFF" w:themeFill="background1"/>
            <w:vAlign w:val="bottom"/>
          </w:tcPr>
          <w:p w14:paraId="1F06E41E" w14:textId="77777777" w:rsidR="0068239A" w:rsidRPr="00F27F12" w:rsidRDefault="0068239A" w:rsidP="00CB12C8">
            <w:pPr>
              <w:pStyle w:val="Exhibit-R"/>
              <w:keepNext/>
              <w:rPr>
                <w:color w:val="auto"/>
              </w:rPr>
            </w:pPr>
            <w:r w:rsidRPr="00F27F12">
              <w:rPr>
                <w:color w:val="auto"/>
              </w:rPr>
              <w:t>100%</w:t>
            </w:r>
          </w:p>
        </w:tc>
      </w:tr>
      <w:tr w:rsidR="0068239A" w:rsidRPr="004059EE" w14:paraId="744C3103" w14:textId="77777777" w:rsidTr="00CB12C8">
        <w:trPr>
          <w:cantSplit/>
        </w:trPr>
        <w:tc>
          <w:tcPr>
            <w:tcW w:w="5736" w:type="dxa"/>
            <w:shd w:val="clear" w:color="auto" w:fill="FFFFFF" w:themeFill="background1"/>
            <w:noWrap/>
            <w:vAlign w:val="center"/>
          </w:tcPr>
          <w:p w14:paraId="118848BE" w14:textId="77777777" w:rsidR="0068239A" w:rsidRPr="00F805BC" w:rsidRDefault="0068239A" w:rsidP="00CB12C8">
            <w:pPr>
              <w:pStyle w:val="Exhibit"/>
              <w:keepNext/>
            </w:pPr>
            <w:r w:rsidRPr="00F805BC">
              <w:t>E</w:t>
            </w:r>
            <w:r>
              <w:t>thnicity</w:t>
            </w:r>
            <w:r>
              <w:sym w:font="Wingdings 2" w:char="F085"/>
            </w:r>
          </w:p>
        </w:tc>
        <w:tc>
          <w:tcPr>
            <w:tcW w:w="1632" w:type="dxa"/>
            <w:shd w:val="clear" w:color="auto" w:fill="FFFFFF" w:themeFill="background1"/>
            <w:vAlign w:val="bottom"/>
          </w:tcPr>
          <w:p w14:paraId="345B5360" w14:textId="77777777" w:rsidR="0068239A" w:rsidRPr="00F27F12" w:rsidRDefault="0068239A" w:rsidP="00CB12C8">
            <w:pPr>
              <w:pStyle w:val="Exhibit-R"/>
              <w:keepNext/>
              <w:rPr>
                <w:color w:val="auto"/>
              </w:rPr>
            </w:pPr>
          </w:p>
        </w:tc>
        <w:tc>
          <w:tcPr>
            <w:tcW w:w="1632" w:type="dxa"/>
            <w:shd w:val="clear" w:color="auto" w:fill="FFFFFF" w:themeFill="background1"/>
            <w:vAlign w:val="bottom"/>
          </w:tcPr>
          <w:p w14:paraId="2E9A661D" w14:textId="77777777" w:rsidR="0068239A" w:rsidRPr="00F27F12" w:rsidRDefault="0068239A" w:rsidP="00CB12C8">
            <w:pPr>
              <w:pStyle w:val="Exhibit-R"/>
              <w:keepNext/>
              <w:rPr>
                <w:color w:val="auto"/>
              </w:rPr>
            </w:pPr>
          </w:p>
        </w:tc>
      </w:tr>
      <w:tr w:rsidR="0068239A" w:rsidRPr="004059EE" w14:paraId="1BF57052" w14:textId="77777777" w:rsidTr="00CB12C8">
        <w:trPr>
          <w:cantSplit/>
        </w:trPr>
        <w:tc>
          <w:tcPr>
            <w:tcW w:w="5736" w:type="dxa"/>
            <w:shd w:val="clear" w:color="auto" w:fill="FFFFFF" w:themeFill="background1"/>
            <w:noWrap/>
            <w:vAlign w:val="center"/>
          </w:tcPr>
          <w:p w14:paraId="2A012F0F" w14:textId="77777777" w:rsidR="0068239A" w:rsidRPr="00F805BC" w:rsidRDefault="0068239A" w:rsidP="00CB12C8">
            <w:pPr>
              <w:pStyle w:val="Exhibit-Left-Indent"/>
              <w:keepNext/>
            </w:pPr>
            <w:r w:rsidRPr="00F805BC">
              <w:t>Hispanic (% Yes)</w:t>
            </w:r>
          </w:p>
        </w:tc>
        <w:tc>
          <w:tcPr>
            <w:tcW w:w="1632" w:type="dxa"/>
            <w:shd w:val="clear" w:color="auto" w:fill="FFFFFF" w:themeFill="background1"/>
            <w:vAlign w:val="bottom"/>
          </w:tcPr>
          <w:p w14:paraId="0A772CBE" w14:textId="77777777" w:rsidR="0068239A" w:rsidRPr="00F27F12" w:rsidRDefault="0068239A" w:rsidP="00CB12C8">
            <w:pPr>
              <w:pStyle w:val="Exhibit-R"/>
              <w:keepNext/>
              <w:rPr>
                <w:color w:val="auto"/>
              </w:rPr>
            </w:pPr>
            <w:r w:rsidRPr="00F27F12">
              <w:rPr>
                <w:color w:val="auto"/>
              </w:rPr>
              <w:t>9%</w:t>
            </w:r>
          </w:p>
        </w:tc>
        <w:tc>
          <w:tcPr>
            <w:tcW w:w="1632" w:type="dxa"/>
            <w:shd w:val="clear" w:color="auto" w:fill="FFFFFF" w:themeFill="background1"/>
            <w:vAlign w:val="bottom"/>
          </w:tcPr>
          <w:p w14:paraId="18FC23C8" w14:textId="77777777" w:rsidR="0068239A" w:rsidRPr="00F27F12" w:rsidRDefault="0068239A" w:rsidP="00CB12C8">
            <w:pPr>
              <w:pStyle w:val="Exhibit-R"/>
              <w:keepNext/>
              <w:rPr>
                <w:color w:val="auto"/>
              </w:rPr>
            </w:pPr>
            <w:r w:rsidRPr="00F27F12">
              <w:rPr>
                <w:color w:val="auto"/>
              </w:rPr>
              <w:t>12%</w:t>
            </w:r>
          </w:p>
        </w:tc>
      </w:tr>
      <w:tr w:rsidR="0068239A" w:rsidRPr="004059EE" w14:paraId="6260FC66" w14:textId="77777777" w:rsidTr="00CB12C8">
        <w:trPr>
          <w:cantSplit/>
        </w:trPr>
        <w:tc>
          <w:tcPr>
            <w:tcW w:w="5736" w:type="dxa"/>
            <w:shd w:val="clear" w:color="auto" w:fill="FFFFFF" w:themeFill="background1"/>
            <w:noWrap/>
            <w:vAlign w:val="center"/>
          </w:tcPr>
          <w:p w14:paraId="31E2CA43" w14:textId="77777777" w:rsidR="0068239A" w:rsidRPr="00F805BC" w:rsidRDefault="0068239A" w:rsidP="00CB12C8">
            <w:pPr>
              <w:pStyle w:val="Exhibit-Left-Indent"/>
              <w:keepNext/>
            </w:pPr>
            <w:r>
              <w:t>Total</w:t>
            </w:r>
          </w:p>
        </w:tc>
        <w:tc>
          <w:tcPr>
            <w:tcW w:w="1632" w:type="dxa"/>
            <w:shd w:val="clear" w:color="auto" w:fill="FFFFFF" w:themeFill="background1"/>
            <w:vAlign w:val="bottom"/>
          </w:tcPr>
          <w:p w14:paraId="64764953" w14:textId="77777777" w:rsidR="0068239A" w:rsidRPr="00F27F12" w:rsidRDefault="0068239A" w:rsidP="00CB12C8">
            <w:pPr>
              <w:pStyle w:val="Exhibit-R"/>
              <w:keepNext/>
              <w:rPr>
                <w:color w:val="auto"/>
              </w:rPr>
            </w:pPr>
          </w:p>
        </w:tc>
        <w:tc>
          <w:tcPr>
            <w:tcW w:w="1632" w:type="dxa"/>
            <w:shd w:val="clear" w:color="auto" w:fill="FFFFFF" w:themeFill="background1"/>
            <w:vAlign w:val="bottom"/>
          </w:tcPr>
          <w:p w14:paraId="28E7DEF4" w14:textId="77777777" w:rsidR="0068239A" w:rsidRPr="00F27F12" w:rsidRDefault="0068239A" w:rsidP="00CB12C8">
            <w:pPr>
              <w:pStyle w:val="Exhibit-R"/>
              <w:keepNext/>
              <w:rPr>
                <w:color w:val="auto"/>
              </w:rPr>
            </w:pPr>
          </w:p>
        </w:tc>
      </w:tr>
      <w:tr w:rsidR="0068239A" w:rsidRPr="004059EE" w14:paraId="63B2C939" w14:textId="77777777" w:rsidTr="00CB12C8">
        <w:trPr>
          <w:cantSplit/>
        </w:trPr>
        <w:tc>
          <w:tcPr>
            <w:tcW w:w="5736" w:type="dxa"/>
            <w:shd w:val="clear" w:color="auto" w:fill="FFFFFF" w:themeFill="background1"/>
            <w:noWrap/>
            <w:vAlign w:val="center"/>
          </w:tcPr>
          <w:p w14:paraId="3DBFB304" w14:textId="77777777" w:rsidR="0068239A" w:rsidRPr="00F805BC" w:rsidRDefault="0068239A" w:rsidP="00CB12C8">
            <w:pPr>
              <w:pStyle w:val="Exhibit"/>
              <w:keepNext/>
            </w:pPr>
            <w:r>
              <w:t>Race</w:t>
            </w:r>
            <w:r>
              <w:sym w:font="Wingdings 2" w:char="F085"/>
            </w:r>
          </w:p>
        </w:tc>
        <w:tc>
          <w:tcPr>
            <w:tcW w:w="1632" w:type="dxa"/>
            <w:shd w:val="clear" w:color="auto" w:fill="FFFFFF" w:themeFill="background1"/>
            <w:vAlign w:val="bottom"/>
          </w:tcPr>
          <w:p w14:paraId="7E4371BF" w14:textId="77777777" w:rsidR="0068239A" w:rsidRPr="00F27F12" w:rsidRDefault="0068239A" w:rsidP="00CB12C8">
            <w:pPr>
              <w:pStyle w:val="Exhibit-R"/>
              <w:keepNext/>
              <w:rPr>
                <w:color w:val="auto"/>
              </w:rPr>
            </w:pPr>
          </w:p>
        </w:tc>
        <w:tc>
          <w:tcPr>
            <w:tcW w:w="1632" w:type="dxa"/>
            <w:shd w:val="clear" w:color="auto" w:fill="FFFFFF" w:themeFill="background1"/>
            <w:vAlign w:val="bottom"/>
          </w:tcPr>
          <w:p w14:paraId="7C6FAFA8" w14:textId="77777777" w:rsidR="0068239A" w:rsidRPr="00F27F12" w:rsidRDefault="0068239A" w:rsidP="00CB12C8">
            <w:pPr>
              <w:pStyle w:val="Exhibit-R"/>
              <w:keepNext/>
              <w:rPr>
                <w:color w:val="auto"/>
              </w:rPr>
            </w:pPr>
          </w:p>
        </w:tc>
      </w:tr>
      <w:tr w:rsidR="0068239A" w:rsidRPr="004059EE" w14:paraId="54CCA82A" w14:textId="77777777" w:rsidTr="00CB12C8">
        <w:trPr>
          <w:cantSplit/>
        </w:trPr>
        <w:tc>
          <w:tcPr>
            <w:tcW w:w="5736" w:type="dxa"/>
            <w:shd w:val="clear" w:color="auto" w:fill="FFFFFF" w:themeFill="background1"/>
            <w:noWrap/>
            <w:vAlign w:val="center"/>
          </w:tcPr>
          <w:p w14:paraId="5CDE8006" w14:textId="77777777" w:rsidR="0068239A" w:rsidRPr="00F805BC" w:rsidRDefault="0068239A" w:rsidP="00CB12C8">
            <w:pPr>
              <w:pStyle w:val="Exhibit-Left-Indent"/>
              <w:keepNext/>
            </w:pPr>
            <w:r w:rsidRPr="00F805BC">
              <w:t>Black/African-American (% Yes) *</w:t>
            </w:r>
          </w:p>
        </w:tc>
        <w:tc>
          <w:tcPr>
            <w:tcW w:w="1632" w:type="dxa"/>
            <w:shd w:val="clear" w:color="auto" w:fill="FFFFFF" w:themeFill="background1"/>
            <w:vAlign w:val="bottom"/>
          </w:tcPr>
          <w:p w14:paraId="5EE24ABB" w14:textId="77777777" w:rsidR="0068239A" w:rsidRPr="00F27F12" w:rsidRDefault="0068239A" w:rsidP="00CB12C8">
            <w:pPr>
              <w:pStyle w:val="Exhibit-R"/>
              <w:keepNext/>
              <w:rPr>
                <w:color w:val="auto"/>
              </w:rPr>
            </w:pPr>
            <w:r w:rsidRPr="00F27F12">
              <w:rPr>
                <w:color w:val="auto"/>
              </w:rPr>
              <w:t>12%</w:t>
            </w:r>
          </w:p>
        </w:tc>
        <w:tc>
          <w:tcPr>
            <w:tcW w:w="1632" w:type="dxa"/>
            <w:shd w:val="clear" w:color="auto" w:fill="FFFFFF" w:themeFill="background1"/>
            <w:vAlign w:val="bottom"/>
          </w:tcPr>
          <w:p w14:paraId="2A59DEFF" w14:textId="77777777" w:rsidR="0068239A" w:rsidRPr="00F27F12" w:rsidRDefault="0068239A" w:rsidP="00CB12C8">
            <w:pPr>
              <w:pStyle w:val="Exhibit-R"/>
              <w:keepNext/>
              <w:rPr>
                <w:color w:val="auto"/>
              </w:rPr>
            </w:pPr>
            <w:r w:rsidRPr="00F27F12">
              <w:rPr>
                <w:color w:val="auto"/>
              </w:rPr>
              <w:t>7%</w:t>
            </w:r>
          </w:p>
        </w:tc>
      </w:tr>
      <w:tr w:rsidR="0068239A" w:rsidRPr="004059EE" w14:paraId="431FAED2" w14:textId="77777777" w:rsidTr="00CB12C8">
        <w:trPr>
          <w:cantSplit/>
        </w:trPr>
        <w:tc>
          <w:tcPr>
            <w:tcW w:w="5736" w:type="dxa"/>
            <w:shd w:val="clear" w:color="auto" w:fill="FFFFFF" w:themeFill="background1"/>
            <w:noWrap/>
            <w:vAlign w:val="center"/>
          </w:tcPr>
          <w:p w14:paraId="4A5C30B1" w14:textId="77777777" w:rsidR="0068239A" w:rsidRPr="00F805BC" w:rsidRDefault="0068239A" w:rsidP="00CB12C8">
            <w:pPr>
              <w:pStyle w:val="Exhibit"/>
              <w:keepNext/>
            </w:pPr>
            <w:r w:rsidRPr="00F805BC">
              <w:t>Number of children under age 18 in your care</w:t>
            </w:r>
          </w:p>
        </w:tc>
        <w:tc>
          <w:tcPr>
            <w:tcW w:w="1632" w:type="dxa"/>
            <w:shd w:val="clear" w:color="auto" w:fill="FFFFFF" w:themeFill="background1"/>
            <w:vAlign w:val="bottom"/>
          </w:tcPr>
          <w:p w14:paraId="4DC4E38C" w14:textId="77777777" w:rsidR="0068239A" w:rsidRPr="00F27F12" w:rsidRDefault="0068239A" w:rsidP="00CB12C8">
            <w:pPr>
              <w:pStyle w:val="Exhibit-R"/>
              <w:keepNext/>
              <w:rPr>
                <w:color w:val="auto"/>
              </w:rPr>
            </w:pPr>
          </w:p>
        </w:tc>
        <w:tc>
          <w:tcPr>
            <w:tcW w:w="1632" w:type="dxa"/>
            <w:shd w:val="clear" w:color="auto" w:fill="FFFFFF" w:themeFill="background1"/>
            <w:vAlign w:val="bottom"/>
          </w:tcPr>
          <w:p w14:paraId="155A4542" w14:textId="77777777" w:rsidR="0068239A" w:rsidRPr="00F27F12" w:rsidRDefault="0068239A" w:rsidP="00CB12C8">
            <w:pPr>
              <w:pStyle w:val="Exhibit-R"/>
              <w:keepNext/>
              <w:rPr>
                <w:color w:val="auto"/>
              </w:rPr>
            </w:pPr>
          </w:p>
        </w:tc>
      </w:tr>
      <w:tr w:rsidR="0068239A" w:rsidRPr="004059EE" w14:paraId="05DB03D8" w14:textId="77777777" w:rsidTr="00CB12C8">
        <w:trPr>
          <w:cantSplit/>
        </w:trPr>
        <w:tc>
          <w:tcPr>
            <w:tcW w:w="5736" w:type="dxa"/>
            <w:shd w:val="clear" w:color="auto" w:fill="FFFFFF" w:themeFill="background1"/>
            <w:noWrap/>
            <w:vAlign w:val="center"/>
          </w:tcPr>
          <w:p w14:paraId="318290D2" w14:textId="77777777" w:rsidR="0068239A" w:rsidRPr="00F805BC" w:rsidRDefault="0068239A" w:rsidP="00CB12C8">
            <w:pPr>
              <w:pStyle w:val="Exhibit-Left-Indent"/>
              <w:keepNext/>
            </w:pPr>
            <w:r w:rsidRPr="00F805BC">
              <w:t>None</w:t>
            </w:r>
          </w:p>
        </w:tc>
        <w:tc>
          <w:tcPr>
            <w:tcW w:w="1632" w:type="dxa"/>
            <w:shd w:val="clear" w:color="auto" w:fill="FFFFFF" w:themeFill="background1"/>
            <w:vAlign w:val="bottom"/>
          </w:tcPr>
          <w:p w14:paraId="78FA9CA8" w14:textId="77777777" w:rsidR="0068239A" w:rsidRPr="00F27F12" w:rsidRDefault="0068239A" w:rsidP="00CB12C8">
            <w:pPr>
              <w:pStyle w:val="Exhibit-R"/>
              <w:keepNext/>
              <w:rPr>
                <w:color w:val="auto"/>
              </w:rPr>
            </w:pPr>
            <w:r w:rsidRPr="00F27F12">
              <w:rPr>
                <w:color w:val="auto"/>
              </w:rPr>
              <w:t>59%</w:t>
            </w:r>
          </w:p>
        </w:tc>
        <w:tc>
          <w:tcPr>
            <w:tcW w:w="1632" w:type="dxa"/>
            <w:shd w:val="clear" w:color="auto" w:fill="FFFFFF" w:themeFill="background1"/>
            <w:vAlign w:val="bottom"/>
          </w:tcPr>
          <w:p w14:paraId="4158C71A" w14:textId="77777777" w:rsidR="0068239A" w:rsidRPr="00F27F12" w:rsidRDefault="0068239A" w:rsidP="00CB12C8">
            <w:pPr>
              <w:pStyle w:val="Exhibit-R"/>
              <w:keepNext/>
              <w:rPr>
                <w:color w:val="auto"/>
              </w:rPr>
            </w:pPr>
            <w:r w:rsidRPr="00F27F12">
              <w:rPr>
                <w:color w:val="auto"/>
              </w:rPr>
              <w:t>62%</w:t>
            </w:r>
          </w:p>
        </w:tc>
      </w:tr>
      <w:tr w:rsidR="0068239A" w:rsidRPr="004059EE" w14:paraId="14E2B991" w14:textId="77777777" w:rsidTr="00CB12C8">
        <w:trPr>
          <w:cantSplit/>
        </w:trPr>
        <w:tc>
          <w:tcPr>
            <w:tcW w:w="5736" w:type="dxa"/>
            <w:shd w:val="clear" w:color="auto" w:fill="FFFFFF" w:themeFill="background1"/>
            <w:noWrap/>
            <w:vAlign w:val="center"/>
          </w:tcPr>
          <w:p w14:paraId="3E2F2F50" w14:textId="77777777" w:rsidR="0068239A" w:rsidRPr="00F805BC" w:rsidRDefault="0068239A" w:rsidP="00CB12C8">
            <w:pPr>
              <w:pStyle w:val="Exhibit-Left-Indent"/>
              <w:keepNext/>
            </w:pPr>
            <w:r w:rsidRPr="00F805BC">
              <w:t>One or more</w:t>
            </w:r>
          </w:p>
        </w:tc>
        <w:tc>
          <w:tcPr>
            <w:tcW w:w="1632" w:type="dxa"/>
            <w:shd w:val="clear" w:color="auto" w:fill="FFFFFF" w:themeFill="background1"/>
            <w:vAlign w:val="bottom"/>
          </w:tcPr>
          <w:p w14:paraId="3336F298" w14:textId="77777777" w:rsidR="0068239A" w:rsidRPr="00F27F12" w:rsidRDefault="0068239A" w:rsidP="00CB12C8">
            <w:pPr>
              <w:pStyle w:val="Exhibit-R"/>
              <w:keepNext/>
              <w:rPr>
                <w:color w:val="auto"/>
              </w:rPr>
            </w:pPr>
            <w:r w:rsidRPr="00F27F12">
              <w:rPr>
                <w:color w:val="auto"/>
              </w:rPr>
              <w:t>40%</w:t>
            </w:r>
          </w:p>
        </w:tc>
        <w:tc>
          <w:tcPr>
            <w:tcW w:w="1632" w:type="dxa"/>
            <w:shd w:val="clear" w:color="auto" w:fill="FFFFFF" w:themeFill="background1"/>
            <w:vAlign w:val="bottom"/>
          </w:tcPr>
          <w:p w14:paraId="5E058596" w14:textId="77777777" w:rsidR="0068239A" w:rsidRPr="00F27F12" w:rsidRDefault="0068239A" w:rsidP="00CB12C8">
            <w:pPr>
              <w:pStyle w:val="Exhibit-R"/>
              <w:keepNext/>
              <w:rPr>
                <w:color w:val="auto"/>
              </w:rPr>
            </w:pPr>
            <w:r w:rsidRPr="00F27F12">
              <w:rPr>
                <w:color w:val="auto"/>
              </w:rPr>
              <w:t>38%</w:t>
            </w:r>
          </w:p>
        </w:tc>
      </w:tr>
      <w:tr w:rsidR="0068239A" w:rsidRPr="004059EE" w14:paraId="28A5A1B9" w14:textId="77777777" w:rsidTr="00CB12C8">
        <w:trPr>
          <w:cantSplit/>
        </w:trPr>
        <w:tc>
          <w:tcPr>
            <w:tcW w:w="5736" w:type="dxa"/>
            <w:shd w:val="clear" w:color="auto" w:fill="FFFFFF" w:themeFill="background1"/>
            <w:noWrap/>
            <w:vAlign w:val="center"/>
          </w:tcPr>
          <w:p w14:paraId="58F59CA2" w14:textId="77777777" w:rsidR="0068239A" w:rsidRPr="00F805BC" w:rsidRDefault="0068239A" w:rsidP="00CB12C8">
            <w:pPr>
              <w:pStyle w:val="Exhibit-Left-Indent"/>
              <w:keepNext/>
            </w:pPr>
            <w:r w:rsidRPr="00F805BC">
              <w:t>Don't know/Refused</w:t>
            </w:r>
          </w:p>
        </w:tc>
        <w:tc>
          <w:tcPr>
            <w:tcW w:w="1632" w:type="dxa"/>
            <w:shd w:val="clear" w:color="auto" w:fill="FFFFFF" w:themeFill="background1"/>
            <w:vAlign w:val="bottom"/>
          </w:tcPr>
          <w:p w14:paraId="6186CC17" w14:textId="77777777" w:rsidR="0068239A" w:rsidRPr="00F27F12" w:rsidRDefault="0068239A" w:rsidP="00CB12C8">
            <w:pPr>
              <w:pStyle w:val="Exhibit-R"/>
              <w:keepNext/>
              <w:rPr>
                <w:color w:val="auto"/>
              </w:rPr>
            </w:pPr>
            <w:r w:rsidRPr="00F27F12">
              <w:rPr>
                <w:color w:val="auto"/>
              </w:rPr>
              <w:t>1%</w:t>
            </w:r>
          </w:p>
        </w:tc>
        <w:tc>
          <w:tcPr>
            <w:tcW w:w="1632" w:type="dxa"/>
            <w:shd w:val="clear" w:color="auto" w:fill="FFFFFF" w:themeFill="background1"/>
            <w:vAlign w:val="bottom"/>
          </w:tcPr>
          <w:p w14:paraId="0B507503" w14:textId="77777777" w:rsidR="0068239A" w:rsidRPr="00F27F12" w:rsidRDefault="0068239A" w:rsidP="00CB12C8">
            <w:pPr>
              <w:pStyle w:val="Exhibit-R"/>
              <w:keepNext/>
              <w:rPr>
                <w:color w:val="auto"/>
              </w:rPr>
            </w:pPr>
            <w:r w:rsidRPr="00F27F12">
              <w:rPr>
                <w:color w:val="auto"/>
              </w:rPr>
              <w:t>0%</w:t>
            </w:r>
          </w:p>
        </w:tc>
      </w:tr>
      <w:tr w:rsidR="0068239A" w:rsidRPr="004059EE" w14:paraId="439EB42A" w14:textId="77777777" w:rsidTr="00CB12C8">
        <w:trPr>
          <w:cantSplit/>
        </w:trPr>
        <w:tc>
          <w:tcPr>
            <w:tcW w:w="5736" w:type="dxa"/>
            <w:shd w:val="clear" w:color="auto" w:fill="FFFFFF" w:themeFill="background1"/>
            <w:noWrap/>
            <w:vAlign w:val="center"/>
          </w:tcPr>
          <w:p w14:paraId="753A016F" w14:textId="77777777" w:rsidR="0068239A" w:rsidRPr="00F805BC" w:rsidRDefault="0068239A" w:rsidP="00CB12C8">
            <w:pPr>
              <w:pStyle w:val="Exhibit-Left-Indent"/>
              <w:keepNext/>
            </w:pPr>
            <w:r>
              <w:t>Total</w:t>
            </w:r>
          </w:p>
        </w:tc>
        <w:tc>
          <w:tcPr>
            <w:tcW w:w="1632" w:type="dxa"/>
            <w:shd w:val="clear" w:color="auto" w:fill="FFFFFF" w:themeFill="background1"/>
            <w:vAlign w:val="bottom"/>
          </w:tcPr>
          <w:p w14:paraId="4D55E740" w14:textId="77777777" w:rsidR="0068239A" w:rsidRPr="00F27F12" w:rsidRDefault="0068239A" w:rsidP="00CB12C8">
            <w:pPr>
              <w:pStyle w:val="Exhibit-R"/>
              <w:keepNext/>
              <w:rPr>
                <w:color w:val="auto"/>
              </w:rPr>
            </w:pPr>
            <w:r w:rsidRPr="00F27F12">
              <w:rPr>
                <w:color w:val="auto"/>
              </w:rPr>
              <w:t>100%</w:t>
            </w:r>
          </w:p>
        </w:tc>
        <w:tc>
          <w:tcPr>
            <w:tcW w:w="1632" w:type="dxa"/>
            <w:shd w:val="clear" w:color="auto" w:fill="FFFFFF" w:themeFill="background1"/>
            <w:vAlign w:val="bottom"/>
          </w:tcPr>
          <w:p w14:paraId="739559B0" w14:textId="77777777" w:rsidR="0068239A" w:rsidRPr="00F27F12" w:rsidRDefault="0068239A" w:rsidP="00CB12C8">
            <w:pPr>
              <w:pStyle w:val="Exhibit-R"/>
              <w:keepNext/>
              <w:rPr>
                <w:color w:val="auto"/>
              </w:rPr>
            </w:pPr>
            <w:r w:rsidRPr="00F27F12">
              <w:rPr>
                <w:color w:val="auto"/>
              </w:rPr>
              <w:t>100%</w:t>
            </w:r>
          </w:p>
        </w:tc>
      </w:tr>
      <w:tr w:rsidR="0068239A" w:rsidRPr="004059EE" w14:paraId="701CBD4A" w14:textId="77777777" w:rsidTr="00CB12C8">
        <w:trPr>
          <w:cantSplit/>
        </w:trPr>
        <w:tc>
          <w:tcPr>
            <w:tcW w:w="5736" w:type="dxa"/>
            <w:shd w:val="clear" w:color="auto" w:fill="FFFFFF" w:themeFill="background1"/>
            <w:noWrap/>
            <w:vAlign w:val="center"/>
          </w:tcPr>
          <w:p w14:paraId="3A72996F" w14:textId="77777777" w:rsidR="0068239A" w:rsidRPr="00F805BC" w:rsidRDefault="0068239A" w:rsidP="00CB12C8">
            <w:pPr>
              <w:pStyle w:val="Exhibit"/>
              <w:keepNext/>
            </w:pPr>
            <w:r w:rsidRPr="00F805BC">
              <w:t>Marital Status</w:t>
            </w:r>
          </w:p>
        </w:tc>
        <w:tc>
          <w:tcPr>
            <w:tcW w:w="1632" w:type="dxa"/>
            <w:shd w:val="clear" w:color="auto" w:fill="FFFFFF" w:themeFill="background1"/>
            <w:vAlign w:val="bottom"/>
          </w:tcPr>
          <w:p w14:paraId="5974F98F" w14:textId="77777777" w:rsidR="0068239A" w:rsidRPr="00F27F12" w:rsidRDefault="0068239A" w:rsidP="00CB12C8">
            <w:pPr>
              <w:pStyle w:val="Exhibit-R"/>
              <w:keepNext/>
              <w:rPr>
                <w:color w:val="auto"/>
              </w:rPr>
            </w:pPr>
          </w:p>
        </w:tc>
        <w:tc>
          <w:tcPr>
            <w:tcW w:w="1632" w:type="dxa"/>
            <w:shd w:val="clear" w:color="auto" w:fill="FFFFFF" w:themeFill="background1"/>
            <w:vAlign w:val="bottom"/>
          </w:tcPr>
          <w:p w14:paraId="7796D2AA" w14:textId="77777777" w:rsidR="0068239A" w:rsidRPr="00F27F12" w:rsidRDefault="0068239A" w:rsidP="00CB12C8">
            <w:pPr>
              <w:pStyle w:val="Exhibit-R"/>
              <w:keepNext/>
              <w:rPr>
                <w:color w:val="auto"/>
              </w:rPr>
            </w:pPr>
          </w:p>
        </w:tc>
      </w:tr>
      <w:tr w:rsidR="0068239A" w:rsidRPr="004059EE" w14:paraId="64C3CE95" w14:textId="77777777" w:rsidTr="00CB12C8">
        <w:trPr>
          <w:cantSplit/>
        </w:trPr>
        <w:tc>
          <w:tcPr>
            <w:tcW w:w="5736" w:type="dxa"/>
            <w:shd w:val="clear" w:color="auto" w:fill="FFFFFF" w:themeFill="background1"/>
            <w:noWrap/>
            <w:vAlign w:val="center"/>
          </w:tcPr>
          <w:p w14:paraId="1996B18D" w14:textId="77777777" w:rsidR="0068239A" w:rsidRPr="00F805BC" w:rsidRDefault="0068239A" w:rsidP="00CB12C8">
            <w:pPr>
              <w:pStyle w:val="Exhibit-Left-Indent"/>
              <w:keepNext/>
            </w:pPr>
            <w:r w:rsidRPr="00F805BC">
              <w:t>Married/Living with partner</w:t>
            </w:r>
          </w:p>
        </w:tc>
        <w:tc>
          <w:tcPr>
            <w:tcW w:w="1632" w:type="dxa"/>
            <w:shd w:val="clear" w:color="auto" w:fill="FFFFFF" w:themeFill="background1"/>
            <w:vAlign w:val="bottom"/>
          </w:tcPr>
          <w:p w14:paraId="452636D4" w14:textId="77777777" w:rsidR="0068239A" w:rsidRPr="00F27F12" w:rsidRDefault="0068239A" w:rsidP="00CB12C8">
            <w:pPr>
              <w:pStyle w:val="Exhibit-R"/>
              <w:keepNext/>
              <w:rPr>
                <w:color w:val="auto"/>
              </w:rPr>
            </w:pPr>
            <w:r w:rsidRPr="00F27F12">
              <w:rPr>
                <w:color w:val="auto"/>
              </w:rPr>
              <w:t>66%</w:t>
            </w:r>
          </w:p>
        </w:tc>
        <w:tc>
          <w:tcPr>
            <w:tcW w:w="1632" w:type="dxa"/>
            <w:shd w:val="clear" w:color="auto" w:fill="FFFFFF" w:themeFill="background1"/>
            <w:vAlign w:val="bottom"/>
          </w:tcPr>
          <w:p w14:paraId="66123D3A" w14:textId="77777777" w:rsidR="0068239A" w:rsidRPr="00F27F12" w:rsidRDefault="0068239A" w:rsidP="00CB12C8">
            <w:pPr>
              <w:pStyle w:val="Exhibit-R"/>
              <w:keepNext/>
              <w:rPr>
                <w:color w:val="auto"/>
              </w:rPr>
            </w:pPr>
            <w:r w:rsidRPr="00F27F12">
              <w:rPr>
                <w:color w:val="auto"/>
              </w:rPr>
              <w:t>73%</w:t>
            </w:r>
          </w:p>
        </w:tc>
      </w:tr>
      <w:tr w:rsidR="0068239A" w:rsidRPr="004059EE" w14:paraId="22C86E49" w14:textId="77777777" w:rsidTr="00CB12C8">
        <w:trPr>
          <w:cantSplit/>
        </w:trPr>
        <w:tc>
          <w:tcPr>
            <w:tcW w:w="5736" w:type="dxa"/>
            <w:shd w:val="clear" w:color="auto" w:fill="FFFFFF" w:themeFill="background1"/>
            <w:noWrap/>
            <w:vAlign w:val="center"/>
          </w:tcPr>
          <w:p w14:paraId="46D91547" w14:textId="77777777" w:rsidR="0068239A" w:rsidRPr="00F805BC" w:rsidRDefault="0068239A" w:rsidP="00CB12C8">
            <w:pPr>
              <w:pStyle w:val="Exhibit-Left-Indent"/>
              <w:keepNext/>
            </w:pPr>
            <w:r w:rsidRPr="00F805BC">
              <w:t>Divorced/Separated</w:t>
            </w:r>
          </w:p>
        </w:tc>
        <w:tc>
          <w:tcPr>
            <w:tcW w:w="1632" w:type="dxa"/>
            <w:shd w:val="clear" w:color="auto" w:fill="FFFFFF" w:themeFill="background1"/>
            <w:vAlign w:val="bottom"/>
          </w:tcPr>
          <w:p w14:paraId="111214E5" w14:textId="77777777" w:rsidR="0068239A" w:rsidRPr="00F27F12" w:rsidRDefault="0068239A" w:rsidP="00CB12C8">
            <w:pPr>
              <w:pStyle w:val="Exhibit-R"/>
              <w:keepNext/>
              <w:rPr>
                <w:color w:val="auto"/>
              </w:rPr>
            </w:pPr>
            <w:r w:rsidRPr="00F27F12">
              <w:rPr>
                <w:color w:val="auto"/>
              </w:rPr>
              <w:t>14%</w:t>
            </w:r>
          </w:p>
        </w:tc>
        <w:tc>
          <w:tcPr>
            <w:tcW w:w="1632" w:type="dxa"/>
            <w:shd w:val="clear" w:color="auto" w:fill="FFFFFF" w:themeFill="background1"/>
            <w:vAlign w:val="bottom"/>
          </w:tcPr>
          <w:p w14:paraId="7DB84F55" w14:textId="77777777" w:rsidR="0068239A" w:rsidRPr="00F27F12" w:rsidRDefault="0068239A" w:rsidP="00CB12C8">
            <w:pPr>
              <w:pStyle w:val="Exhibit-R"/>
              <w:keepNext/>
              <w:rPr>
                <w:color w:val="auto"/>
              </w:rPr>
            </w:pPr>
            <w:r w:rsidRPr="00F27F12">
              <w:rPr>
                <w:color w:val="auto"/>
              </w:rPr>
              <w:t>9%</w:t>
            </w:r>
          </w:p>
        </w:tc>
      </w:tr>
      <w:tr w:rsidR="0068239A" w:rsidRPr="004059EE" w14:paraId="14686231" w14:textId="77777777" w:rsidTr="00CB12C8">
        <w:trPr>
          <w:cantSplit/>
        </w:trPr>
        <w:tc>
          <w:tcPr>
            <w:tcW w:w="5736" w:type="dxa"/>
            <w:shd w:val="clear" w:color="auto" w:fill="FFFFFF" w:themeFill="background1"/>
            <w:noWrap/>
            <w:vAlign w:val="center"/>
          </w:tcPr>
          <w:p w14:paraId="7E3BAA7A" w14:textId="77777777" w:rsidR="0068239A" w:rsidRPr="00F805BC" w:rsidRDefault="0068239A" w:rsidP="00CB12C8">
            <w:pPr>
              <w:pStyle w:val="Exhibit-Left-Indent"/>
              <w:keepNext/>
            </w:pPr>
            <w:r w:rsidRPr="00F805BC">
              <w:t>Never married</w:t>
            </w:r>
          </w:p>
        </w:tc>
        <w:tc>
          <w:tcPr>
            <w:tcW w:w="1632" w:type="dxa"/>
            <w:shd w:val="clear" w:color="auto" w:fill="FFFFFF" w:themeFill="background1"/>
            <w:vAlign w:val="bottom"/>
          </w:tcPr>
          <w:p w14:paraId="520800DB" w14:textId="77777777" w:rsidR="0068239A" w:rsidRPr="00F27F12" w:rsidRDefault="0068239A" w:rsidP="00CB12C8">
            <w:pPr>
              <w:pStyle w:val="Exhibit-R"/>
              <w:keepNext/>
              <w:rPr>
                <w:color w:val="auto"/>
              </w:rPr>
            </w:pPr>
            <w:r w:rsidRPr="00F27F12">
              <w:rPr>
                <w:color w:val="auto"/>
              </w:rPr>
              <w:t>15%</w:t>
            </w:r>
          </w:p>
        </w:tc>
        <w:tc>
          <w:tcPr>
            <w:tcW w:w="1632" w:type="dxa"/>
            <w:shd w:val="clear" w:color="auto" w:fill="FFFFFF" w:themeFill="background1"/>
            <w:vAlign w:val="bottom"/>
          </w:tcPr>
          <w:p w14:paraId="1815B90A" w14:textId="77777777" w:rsidR="0068239A" w:rsidRPr="00F27F12" w:rsidRDefault="0068239A" w:rsidP="00CB12C8">
            <w:pPr>
              <w:pStyle w:val="Exhibit-R"/>
              <w:keepNext/>
              <w:rPr>
                <w:color w:val="auto"/>
              </w:rPr>
            </w:pPr>
            <w:r w:rsidRPr="00F27F12">
              <w:rPr>
                <w:color w:val="auto"/>
              </w:rPr>
              <w:t>16%</w:t>
            </w:r>
          </w:p>
        </w:tc>
      </w:tr>
      <w:tr w:rsidR="0068239A" w:rsidRPr="004059EE" w14:paraId="71521B67" w14:textId="77777777" w:rsidTr="00CB12C8">
        <w:trPr>
          <w:cantSplit/>
        </w:trPr>
        <w:tc>
          <w:tcPr>
            <w:tcW w:w="5736" w:type="dxa"/>
            <w:shd w:val="clear" w:color="auto" w:fill="FFFFFF" w:themeFill="background1"/>
            <w:noWrap/>
            <w:vAlign w:val="center"/>
          </w:tcPr>
          <w:p w14:paraId="038BB611" w14:textId="77777777" w:rsidR="0068239A" w:rsidRPr="00F805BC" w:rsidRDefault="0068239A" w:rsidP="00CB12C8">
            <w:pPr>
              <w:pStyle w:val="Exhibit-Left-Indent"/>
              <w:keepNext/>
            </w:pPr>
            <w:r w:rsidRPr="00F805BC">
              <w:t>Widowed</w:t>
            </w:r>
          </w:p>
        </w:tc>
        <w:tc>
          <w:tcPr>
            <w:tcW w:w="1632" w:type="dxa"/>
            <w:shd w:val="clear" w:color="auto" w:fill="FFFFFF" w:themeFill="background1"/>
            <w:vAlign w:val="bottom"/>
          </w:tcPr>
          <w:p w14:paraId="21D4497F" w14:textId="77777777" w:rsidR="0068239A" w:rsidRPr="00F27F12" w:rsidRDefault="0068239A" w:rsidP="00CB12C8">
            <w:pPr>
              <w:pStyle w:val="Exhibit-R"/>
              <w:keepNext/>
              <w:rPr>
                <w:color w:val="auto"/>
              </w:rPr>
            </w:pPr>
            <w:r w:rsidRPr="00F27F12">
              <w:rPr>
                <w:color w:val="auto"/>
              </w:rPr>
              <w:t>3%</w:t>
            </w:r>
          </w:p>
        </w:tc>
        <w:tc>
          <w:tcPr>
            <w:tcW w:w="1632" w:type="dxa"/>
            <w:shd w:val="clear" w:color="auto" w:fill="FFFFFF" w:themeFill="background1"/>
            <w:vAlign w:val="bottom"/>
          </w:tcPr>
          <w:p w14:paraId="68146420" w14:textId="77777777" w:rsidR="0068239A" w:rsidRPr="00F27F12" w:rsidRDefault="0068239A" w:rsidP="00CB12C8">
            <w:pPr>
              <w:pStyle w:val="Exhibit-R"/>
              <w:keepNext/>
              <w:rPr>
                <w:color w:val="auto"/>
              </w:rPr>
            </w:pPr>
            <w:r w:rsidRPr="00F27F12">
              <w:rPr>
                <w:color w:val="auto"/>
              </w:rPr>
              <w:t>1%</w:t>
            </w:r>
          </w:p>
        </w:tc>
      </w:tr>
      <w:tr w:rsidR="0068239A" w:rsidRPr="004059EE" w14:paraId="5AE63DC4" w14:textId="77777777" w:rsidTr="00CB12C8">
        <w:trPr>
          <w:cantSplit/>
        </w:trPr>
        <w:tc>
          <w:tcPr>
            <w:tcW w:w="5736" w:type="dxa"/>
            <w:shd w:val="clear" w:color="auto" w:fill="FFFFFF" w:themeFill="background1"/>
            <w:noWrap/>
            <w:vAlign w:val="bottom"/>
          </w:tcPr>
          <w:p w14:paraId="75F24151" w14:textId="77777777" w:rsidR="0068239A" w:rsidRPr="00F805BC" w:rsidRDefault="0068239A" w:rsidP="00CB12C8">
            <w:pPr>
              <w:pStyle w:val="Exhibit-Left-Indent"/>
              <w:keepNext/>
            </w:pPr>
            <w:r w:rsidRPr="00F805BC">
              <w:t>Don't know/Refused</w:t>
            </w:r>
          </w:p>
        </w:tc>
        <w:tc>
          <w:tcPr>
            <w:tcW w:w="1632" w:type="dxa"/>
            <w:shd w:val="clear" w:color="auto" w:fill="FFFFFF" w:themeFill="background1"/>
            <w:vAlign w:val="bottom"/>
          </w:tcPr>
          <w:p w14:paraId="69C0A6DA" w14:textId="77777777" w:rsidR="0068239A" w:rsidRPr="00F27F12" w:rsidRDefault="0068239A" w:rsidP="00CB12C8">
            <w:pPr>
              <w:pStyle w:val="Exhibit-R"/>
              <w:keepNext/>
              <w:rPr>
                <w:color w:val="auto"/>
              </w:rPr>
            </w:pPr>
            <w:r w:rsidRPr="00F27F12">
              <w:rPr>
                <w:color w:val="auto"/>
              </w:rPr>
              <w:t>1%</w:t>
            </w:r>
          </w:p>
        </w:tc>
        <w:tc>
          <w:tcPr>
            <w:tcW w:w="1632" w:type="dxa"/>
            <w:shd w:val="clear" w:color="auto" w:fill="FFFFFF" w:themeFill="background1"/>
            <w:vAlign w:val="bottom"/>
          </w:tcPr>
          <w:p w14:paraId="1ECDDEBA" w14:textId="77777777" w:rsidR="0068239A" w:rsidRPr="00F27F12" w:rsidRDefault="0068239A" w:rsidP="00CB12C8">
            <w:pPr>
              <w:pStyle w:val="Exhibit-R"/>
              <w:keepNext/>
              <w:rPr>
                <w:color w:val="auto"/>
              </w:rPr>
            </w:pPr>
            <w:r w:rsidRPr="00F27F12">
              <w:rPr>
                <w:color w:val="auto"/>
              </w:rPr>
              <w:t>0%</w:t>
            </w:r>
          </w:p>
        </w:tc>
      </w:tr>
      <w:tr w:rsidR="0068239A" w:rsidRPr="004059EE" w14:paraId="6051B5BD" w14:textId="77777777" w:rsidTr="00CB12C8">
        <w:trPr>
          <w:cantSplit/>
        </w:trPr>
        <w:tc>
          <w:tcPr>
            <w:tcW w:w="5736" w:type="dxa"/>
            <w:shd w:val="clear" w:color="auto" w:fill="FFFFFF" w:themeFill="background1"/>
            <w:noWrap/>
            <w:vAlign w:val="bottom"/>
          </w:tcPr>
          <w:p w14:paraId="4DDC6AE2" w14:textId="77777777" w:rsidR="0068239A" w:rsidRPr="00F805BC" w:rsidRDefault="0068239A" w:rsidP="00CB12C8">
            <w:pPr>
              <w:pStyle w:val="Exhibit-Left-Indent"/>
              <w:keepNext/>
            </w:pPr>
            <w:r>
              <w:t>Total</w:t>
            </w:r>
          </w:p>
        </w:tc>
        <w:tc>
          <w:tcPr>
            <w:tcW w:w="1632" w:type="dxa"/>
            <w:shd w:val="clear" w:color="auto" w:fill="FFFFFF" w:themeFill="background1"/>
            <w:vAlign w:val="bottom"/>
          </w:tcPr>
          <w:p w14:paraId="1BFD4269" w14:textId="77777777" w:rsidR="0068239A" w:rsidRPr="00F27F12" w:rsidRDefault="0068239A" w:rsidP="00CB12C8">
            <w:pPr>
              <w:pStyle w:val="Exhibit-R"/>
              <w:keepNext/>
              <w:rPr>
                <w:color w:val="auto"/>
              </w:rPr>
            </w:pPr>
            <w:r w:rsidRPr="00F27F12">
              <w:rPr>
                <w:color w:val="auto"/>
              </w:rPr>
              <w:t>100%</w:t>
            </w:r>
          </w:p>
        </w:tc>
        <w:tc>
          <w:tcPr>
            <w:tcW w:w="1632" w:type="dxa"/>
            <w:shd w:val="clear" w:color="auto" w:fill="FFFFFF" w:themeFill="background1"/>
            <w:vAlign w:val="bottom"/>
          </w:tcPr>
          <w:p w14:paraId="5DE9759B" w14:textId="77777777" w:rsidR="0068239A" w:rsidRPr="00F27F12" w:rsidRDefault="0068239A" w:rsidP="00CB12C8">
            <w:pPr>
              <w:pStyle w:val="Exhibit-R"/>
              <w:keepNext/>
              <w:rPr>
                <w:color w:val="auto"/>
              </w:rPr>
            </w:pPr>
            <w:r w:rsidRPr="00F27F12">
              <w:rPr>
                <w:color w:val="auto"/>
              </w:rPr>
              <w:t>100%</w:t>
            </w:r>
          </w:p>
        </w:tc>
      </w:tr>
      <w:tr w:rsidR="0068239A" w:rsidRPr="004059EE" w14:paraId="20FF523D" w14:textId="77777777" w:rsidTr="00CB12C8">
        <w:trPr>
          <w:cantSplit/>
        </w:trPr>
        <w:tc>
          <w:tcPr>
            <w:tcW w:w="5736" w:type="dxa"/>
            <w:shd w:val="clear" w:color="auto" w:fill="FFFFFF" w:themeFill="background1"/>
            <w:noWrap/>
            <w:vAlign w:val="bottom"/>
          </w:tcPr>
          <w:p w14:paraId="39B60C38" w14:textId="77777777" w:rsidR="0068239A" w:rsidRPr="00F805BC" w:rsidRDefault="0068239A" w:rsidP="00CB12C8">
            <w:pPr>
              <w:pStyle w:val="Exhibit"/>
              <w:keepNext/>
            </w:pPr>
            <w:r w:rsidRPr="00F805BC">
              <w:t>Sample size</w:t>
            </w:r>
          </w:p>
        </w:tc>
        <w:tc>
          <w:tcPr>
            <w:tcW w:w="1632" w:type="dxa"/>
            <w:shd w:val="clear" w:color="auto" w:fill="FFFFFF" w:themeFill="background1"/>
            <w:vAlign w:val="bottom"/>
          </w:tcPr>
          <w:p w14:paraId="17FFA427" w14:textId="77777777" w:rsidR="0068239A" w:rsidRPr="00F27F12" w:rsidRDefault="0068239A" w:rsidP="00CB12C8">
            <w:pPr>
              <w:pStyle w:val="Exhibit-R"/>
              <w:keepNext/>
              <w:rPr>
                <w:color w:val="auto"/>
              </w:rPr>
            </w:pPr>
            <w:r w:rsidRPr="00F27F12">
              <w:rPr>
                <w:color w:val="auto"/>
              </w:rPr>
              <w:t>2,852</w:t>
            </w:r>
          </w:p>
        </w:tc>
        <w:tc>
          <w:tcPr>
            <w:tcW w:w="1632" w:type="dxa"/>
            <w:shd w:val="clear" w:color="auto" w:fill="FFFFFF" w:themeFill="background1"/>
            <w:vAlign w:val="bottom"/>
          </w:tcPr>
          <w:p w14:paraId="45491D8C" w14:textId="77777777" w:rsidR="0068239A" w:rsidRPr="00F27F12" w:rsidRDefault="0068239A" w:rsidP="00CB12C8">
            <w:pPr>
              <w:pStyle w:val="Exhibit-R"/>
              <w:keepNext/>
              <w:rPr>
                <w:color w:val="auto"/>
              </w:rPr>
            </w:pPr>
            <w:r w:rsidRPr="00F27F12">
              <w:rPr>
                <w:color w:val="auto"/>
              </w:rPr>
              <w:t>137</w:t>
            </w:r>
          </w:p>
        </w:tc>
      </w:tr>
    </w:tbl>
    <w:p w14:paraId="7E02A17C" w14:textId="77777777" w:rsidR="0068239A" w:rsidRPr="00F805BC" w:rsidRDefault="0068239A" w:rsidP="0068239A">
      <w:pPr>
        <w:pStyle w:val="ExhibitSource"/>
        <w:keepNext/>
      </w:pPr>
      <w:r>
        <w:sym w:font="Wingdings 2" w:char="F085"/>
      </w:r>
      <w:r w:rsidRPr="00F805BC">
        <w:t xml:space="preserve"> Indicates that this variable was adjusted for in the Employee Survey weighting.</w:t>
      </w:r>
    </w:p>
    <w:p w14:paraId="45F9FC25" w14:textId="77777777" w:rsidR="0068239A" w:rsidRPr="00F805BC" w:rsidRDefault="0068239A" w:rsidP="0068239A">
      <w:pPr>
        <w:pStyle w:val="ExhibitSource"/>
      </w:pPr>
      <w:r w:rsidRPr="00F805BC">
        <w:t xml:space="preserve">* Difference of proportions test </w:t>
      </w:r>
      <w:r w:rsidRPr="00F805BC">
        <w:rPr>
          <w:i/>
          <w:iCs/>
        </w:rPr>
        <w:t>p</w:t>
      </w:r>
      <w:r w:rsidRPr="00F805BC">
        <w:t xml:space="preserve"> &lt; .05</w:t>
      </w:r>
    </w:p>
    <w:p w14:paraId="224AF913" w14:textId="77777777" w:rsidR="0068239A" w:rsidRPr="00BB5AC8" w:rsidRDefault="0068239A" w:rsidP="0068239A">
      <w:pPr>
        <w:pStyle w:val="BodyText"/>
        <w:rPr>
          <w:rFonts w:asciiTheme="minorHAnsi" w:hAnsiTheme="minorHAnsi"/>
        </w:rPr>
      </w:pPr>
      <w:r w:rsidRPr="00BB5AC8">
        <w:rPr>
          <w:rFonts w:asciiTheme="minorHAnsi" w:hAnsiTheme="minorHAnsi"/>
        </w:rPr>
        <w:t xml:space="preserve">Some modest differences appear with respect to being eligible for FMLA and certain employer-provided benefits.  NRFU respondents were somewhat less likely to give responses indicating that they are eligible for FMLA (60 percent versus 67 percent).  The NRFU respondents were also somewhat less likely to self-report being eligible for paid family leave, paid vacation, and paid sick time. These results suggest that the main survey could possibly have somewhat over-estimated employee eligibility for FMLA and these benefits.  However, it is also important to note that NRFU respondents were also less likely to have taken leave during the reference period relative to the main survey respondents. It seems plausible that people who take FMLA-related need are perhaps more likely to work for an employer that offers these kinds of benefits. </w:t>
      </w:r>
    </w:p>
    <w:p w14:paraId="31421B61" w14:textId="6FD170B9" w:rsidR="0068239A" w:rsidRPr="00BB5AC8" w:rsidRDefault="0068239A" w:rsidP="0068239A">
      <w:pPr>
        <w:pStyle w:val="BodyText"/>
        <w:rPr>
          <w:rFonts w:asciiTheme="minorHAnsi" w:hAnsiTheme="minorHAnsi"/>
        </w:rPr>
      </w:pPr>
      <w:r w:rsidRPr="00BB5AC8">
        <w:rPr>
          <w:rFonts w:asciiTheme="minorHAnsi" w:hAnsiTheme="minorHAnsi"/>
        </w:rPr>
        <w:t xml:space="preserve">Exhibit </w:t>
      </w:r>
      <w:r w:rsidR="00894A25">
        <w:rPr>
          <w:rFonts w:asciiTheme="minorHAnsi" w:hAnsiTheme="minorHAnsi"/>
        </w:rPr>
        <w:t>A.2</w:t>
      </w:r>
      <w:r w:rsidRPr="00BB5AC8">
        <w:rPr>
          <w:rFonts w:asciiTheme="minorHAnsi" w:hAnsiTheme="minorHAnsi"/>
        </w:rPr>
        <w:t xml:space="preserve"> presents estimates that are based on the leave-takers in the main survey and in the NRFU.</w:t>
      </w:r>
      <w:r w:rsidRPr="00BB5AC8">
        <w:rPr>
          <w:rFonts w:asciiTheme="minorHAnsi" w:hAnsiTheme="minorHAnsi"/>
          <w:vertAlign w:val="superscript"/>
        </w:rPr>
        <w:footnoteReference w:id="1"/>
      </w:r>
      <w:r w:rsidRPr="00BB5AC8">
        <w:rPr>
          <w:rFonts w:asciiTheme="minorHAnsi" w:hAnsiTheme="minorHAnsi"/>
        </w:rPr>
        <w:t xml:space="preserve">  There were only 37 such respondents in the NRFU and so the estimates can only be used to check for very large differences from the leave-takers interviewed in the main survey. No such large differences are evident.  The leave-takers from the main survey appear to be quite similar to those from the NRFU with respect to the number of reasons they took leave, the nature of the condition for which the leave was taken, and the circumstances in which they returned to work. </w:t>
      </w:r>
    </w:p>
    <w:p w14:paraId="50212B09" w14:textId="50DE5BB2" w:rsidR="0068239A" w:rsidRPr="00BB5AC8" w:rsidRDefault="0068239A" w:rsidP="0068239A">
      <w:pPr>
        <w:pStyle w:val="Caption"/>
        <w:rPr>
          <w:rFonts w:asciiTheme="minorHAnsi" w:hAnsiTheme="minorHAnsi"/>
        </w:rPr>
      </w:pPr>
      <w:r w:rsidRPr="00BB5AC8">
        <w:rPr>
          <w:rFonts w:asciiTheme="minorHAnsi" w:hAnsiTheme="minorHAnsi"/>
        </w:rPr>
        <w:t xml:space="preserve">Exhibit </w:t>
      </w:r>
      <w:r w:rsidR="00894A25">
        <w:rPr>
          <w:rFonts w:asciiTheme="minorHAnsi" w:hAnsiTheme="minorHAnsi"/>
        </w:rPr>
        <w:t>A.2</w:t>
      </w:r>
      <w:r w:rsidRPr="00BB5AC8">
        <w:rPr>
          <w:rFonts w:asciiTheme="minorHAnsi" w:hAnsiTheme="minorHAnsi"/>
        </w:rPr>
        <w:t xml:space="preserve"> Characteristics of Leave Takers Interviewed in the Main Survey versus the NRFU </w:t>
      </w:r>
    </w:p>
    <w:tbl>
      <w:tblPr>
        <w:tblW w:w="90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36"/>
        <w:gridCol w:w="1632"/>
        <w:gridCol w:w="1632"/>
      </w:tblGrid>
      <w:tr w:rsidR="0068239A" w:rsidRPr="00F805BC" w14:paraId="24052858" w14:textId="77777777" w:rsidTr="00CB12C8">
        <w:trPr>
          <w:cantSplit/>
          <w:tblHeader/>
        </w:trPr>
        <w:tc>
          <w:tcPr>
            <w:tcW w:w="5736" w:type="dxa"/>
            <w:shd w:val="clear" w:color="auto" w:fill="8064A2" w:themeFill="accent4"/>
            <w:vAlign w:val="bottom"/>
          </w:tcPr>
          <w:p w14:paraId="237CC719" w14:textId="77777777" w:rsidR="0068239A" w:rsidRPr="004059EE" w:rsidRDefault="0068239A" w:rsidP="00CB12C8">
            <w:pPr>
              <w:pStyle w:val="Exhibit"/>
              <w:keepNext/>
            </w:pPr>
          </w:p>
        </w:tc>
        <w:tc>
          <w:tcPr>
            <w:tcW w:w="1632" w:type="dxa"/>
            <w:shd w:val="clear" w:color="auto" w:fill="8064A2" w:themeFill="accent4"/>
            <w:vAlign w:val="bottom"/>
          </w:tcPr>
          <w:p w14:paraId="04EEC0DC" w14:textId="77777777" w:rsidR="0068239A" w:rsidRPr="00F805BC" w:rsidRDefault="0068239A" w:rsidP="00CB12C8">
            <w:pPr>
              <w:keepNext/>
              <w:spacing w:after="0" w:line="240" w:lineRule="auto"/>
              <w:jc w:val="center"/>
              <w:rPr>
                <w:rFonts w:ascii="Arial" w:hAnsi="Arial" w:cs="Arial"/>
                <w:b/>
                <w:bCs/>
                <w:sz w:val="20"/>
              </w:rPr>
            </w:pPr>
            <w:r w:rsidRPr="00F805BC">
              <w:rPr>
                <w:rFonts w:ascii="Arial" w:hAnsi="Arial" w:cs="Arial"/>
                <w:b/>
                <w:bCs/>
                <w:sz w:val="20"/>
              </w:rPr>
              <w:t>Main Survey Respondents</w:t>
            </w:r>
          </w:p>
        </w:tc>
        <w:tc>
          <w:tcPr>
            <w:tcW w:w="1632" w:type="dxa"/>
            <w:shd w:val="clear" w:color="auto" w:fill="8064A2" w:themeFill="accent4"/>
            <w:vAlign w:val="bottom"/>
          </w:tcPr>
          <w:p w14:paraId="566962EE" w14:textId="77777777" w:rsidR="0068239A" w:rsidRPr="00F805BC" w:rsidRDefault="0068239A" w:rsidP="00CB12C8">
            <w:pPr>
              <w:keepNext/>
              <w:spacing w:after="0" w:line="240" w:lineRule="auto"/>
              <w:jc w:val="center"/>
              <w:rPr>
                <w:rFonts w:ascii="Arial" w:hAnsi="Arial" w:cs="Arial"/>
                <w:b/>
                <w:bCs/>
                <w:sz w:val="20"/>
              </w:rPr>
            </w:pPr>
            <w:r w:rsidRPr="00F805BC">
              <w:rPr>
                <w:rFonts w:ascii="Arial" w:hAnsi="Arial" w:cs="Arial"/>
                <w:b/>
                <w:bCs/>
                <w:sz w:val="20"/>
              </w:rPr>
              <w:t>NRFU Respondents</w:t>
            </w:r>
          </w:p>
        </w:tc>
      </w:tr>
      <w:tr w:rsidR="0068239A" w:rsidRPr="00F805BC" w14:paraId="3806A1E1" w14:textId="77777777" w:rsidTr="00CB12C8">
        <w:trPr>
          <w:cantSplit/>
        </w:trPr>
        <w:tc>
          <w:tcPr>
            <w:tcW w:w="5736" w:type="dxa"/>
            <w:shd w:val="clear" w:color="auto" w:fill="FFFFFF" w:themeFill="background1"/>
            <w:noWrap/>
            <w:vAlign w:val="bottom"/>
          </w:tcPr>
          <w:p w14:paraId="74E97050" w14:textId="77777777" w:rsidR="0068239A" w:rsidRPr="00F805BC" w:rsidRDefault="0068239A" w:rsidP="00CB12C8">
            <w:pPr>
              <w:pStyle w:val="Exhibit"/>
              <w:keepNext/>
              <w:rPr>
                <w:rFonts w:cs="Arial"/>
                <w:sz w:val="20"/>
              </w:rPr>
            </w:pPr>
            <w:r w:rsidRPr="00F805BC">
              <w:rPr>
                <w:rFonts w:cs="Arial"/>
                <w:sz w:val="20"/>
              </w:rPr>
              <w:t>Number of total REASONS leave-takers took leave from work in past 18 months</w:t>
            </w:r>
          </w:p>
        </w:tc>
        <w:tc>
          <w:tcPr>
            <w:tcW w:w="1632" w:type="dxa"/>
            <w:shd w:val="clear" w:color="auto" w:fill="FFFFFF" w:themeFill="background1"/>
            <w:vAlign w:val="bottom"/>
          </w:tcPr>
          <w:p w14:paraId="3A869DAE" w14:textId="77777777" w:rsidR="0068239A" w:rsidRPr="009B366E" w:rsidRDefault="0068239A" w:rsidP="00CB12C8">
            <w:pPr>
              <w:pStyle w:val="Exhibit-R"/>
              <w:keepNext/>
              <w:rPr>
                <w:color w:val="auto"/>
              </w:rPr>
            </w:pPr>
          </w:p>
        </w:tc>
        <w:tc>
          <w:tcPr>
            <w:tcW w:w="1632" w:type="dxa"/>
            <w:shd w:val="clear" w:color="auto" w:fill="FFFFFF" w:themeFill="background1"/>
            <w:vAlign w:val="bottom"/>
          </w:tcPr>
          <w:p w14:paraId="595BF659" w14:textId="77777777" w:rsidR="0068239A" w:rsidRPr="009B366E" w:rsidRDefault="0068239A" w:rsidP="00CB12C8">
            <w:pPr>
              <w:pStyle w:val="Exhibit-R"/>
              <w:keepNext/>
              <w:rPr>
                <w:color w:val="auto"/>
              </w:rPr>
            </w:pPr>
          </w:p>
        </w:tc>
      </w:tr>
      <w:tr w:rsidR="0068239A" w:rsidRPr="00F805BC" w14:paraId="4B9F56AA" w14:textId="77777777" w:rsidTr="00CB12C8">
        <w:trPr>
          <w:cantSplit/>
        </w:trPr>
        <w:tc>
          <w:tcPr>
            <w:tcW w:w="5736" w:type="dxa"/>
            <w:shd w:val="clear" w:color="auto" w:fill="FFFFFF" w:themeFill="background1"/>
            <w:noWrap/>
            <w:vAlign w:val="bottom"/>
          </w:tcPr>
          <w:p w14:paraId="717CFDA4" w14:textId="77777777" w:rsidR="0068239A" w:rsidRPr="00F805BC" w:rsidRDefault="0068239A" w:rsidP="00CB12C8">
            <w:pPr>
              <w:pStyle w:val="Exhibit-Left-Indent"/>
              <w:keepNext/>
            </w:pPr>
            <w:r w:rsidRPr="00F805BC">
              <w:t>One reason</w:t>
            </w:r>
          </w:p>
        </w:tc>
        <w:tc>
          <w:tcPr>
            <w:tcW w:w="1632" w:type="dxa"/>
            <w:shd w:val="clear" w:color="auto" w:fill="FFFFFF" w:themeFill="background1"/>
            <w:vAlign w:val="bottom"/>
          </w:tcPr>
          <w:p w14:paraId="631B72AA" w14:textId="77777777" w:rsidR="0068239A" w:rsidRPr="009B366E" w:rsidRDefault="0068239A" w:rsidP="00CB12C8">
            <w:pPr>
              <w:pStyle w:val="Exhibit-R"/>
              <w:keepNext/>
              <w:rPr>
                <w:color w:val="auto"/>
              </w:rPr>
            </w:pPr>
            <w:r w:rsidRPr="009B366E">
              <w:rPr>
                <w:color w:val="auto"/>
              </w:rPr>
              <w:t>69%</w:t>
            </w:r>
          </w:p>
        </w:tc>
        <w:tc>
          <w:tcPr>
            <w:tcW w:w="1632" w:type="dxa"/>
            <w:shd w:val="clear" w:color="auto" w:fill="FFFFFF" w:themeFill="background1"/>
            <w:vAlign w:val="bottom"/>
          </w:tcPr>
          <w:p w14:paraId="2F0AC7CA" w14:textId="77777777" w:rsidR="0068239A" w:rsidRPr="009B366E" w:rsidRDefault="0068239A" w:rsidP="00CB12C8">
            <w:pPr>
              <w:pStyle w:val="Exhibit-R"/>
              <w:keepNext/>
              <w:rPr>
                <w:color w:val="auto"/>
              </w:rPr>
            </w:pPr>
            <w:r w:rsidRPr="009B366E">
              <w:rPr>
                <w:color w:val="auto"/>
              </w:rPr>
              <w:t>72%</w:t>
            </w:r>
          </w:p>
        </w:tc>
      </w:tr>
      <w:tr w:rsidR="0068239A" w:rsidRPr="00F805BC" w14:paraId="7ADB62EC" w14:textId="77777777" w:rsidTr="00CB12C8">
        <w:trPr>
          <w:cantSplit/>
        </w:trPr>
        <w:tc>
          <w:tcPr>
            <w:tcW w:w="5736" w:type="dxa"/>
            <w:shd w:val="clear" w:color="auto" w:fill="FFFFFF" w:themeFill="background1"/>
            <w:noWrap/>
            <w:vAlign w:val="bottom"/>
          </w:tcPr>
          <w:p w14:paraId="3ACCA022" w14:textId="77777777" w:rsidR="0068239A" w:rsidRPr="00F805BC" w:rsidRDefault="0068239A" w:rsidP="00CB12C8">
            <w:pPr>
              <w:pStyle w:val="Exhibit-Left-Indent"/>
              <w:keepNext/>
            </w:pPr>
            <w:r w:rsidRPr="00F805BC">
              <w:t>Two or more reasons</w:t>
            </w:r>
          </w:p>
        </w:tc>
        <w:tc>
          <w:tcPr>
            <w:tcW w:w="1632" w:type="dxa"/>
            <w:shd w:val="clear" w:color="auto" w:fill="FFFFFF" w:themeFill="background1"/>
            <w:vAlign w:val="bottom"/>
          </w:tcPr>
          <w:p w14:paraId="5728132A" w14:textId="77777777" w:rsidR="0068239A" w:rsidRPr="009B366E" w:rsidRDefault="0068239A" w:rsidP="00CB12C8">
            <w:pPr>
              <w:pStyle w:val="Exhibit-R"/>
              <w:keepNext/>
              <w:rPr>
                <w:color w:val="auto"/>
              </w:rPr>
            </w:pPr>
            <w:r w:rsidRPr="009B366E">
              <w:rPr>
                <w:color w:val="auto"/>
              </w:rPr>
              <w:t>29%</w:t>
            </w:r>
          </w:p>
        </w:tc>
        <w:tc>
          <w:tcPr>
            <w:tcW w:w="1632" w:type="dxa"/>
            <w:shd w:val="clear" w:color="auto" w:fill="FFFFFF" w:themeFill="background1"/>
            <w:vAlign w:val="bottom"/>
          </w:tcPr>
          <w:p w14:paraId="377411CB" w14:textId="77777777" w:rsidR="0068239A" w:rsidRPr="009B366E" w:rsidRDefault="0068239A" w:rsidP="00CB12C8">
            <w:pPr>
              <w:pStyle w:val="Exhibit-R"/>
              <w:keepNext/>
              <w:rPr>
                <w:color w:val="auto"/>
              </w:rPr>
            </w:pPr>
            <w:r w:rsidRPr="009B366E">
              <w:rPr>
                <w:color w:val="auto"/>
              </w:rPr>
              <w:t>25%</w:t>
            </w:r>
          </w:p>
        </w:tc>
      </w:tr>
      <w:tr w:rsidR="0068239A" w:rsidRPr="00F805BC" w14:paraId="6B4DCAED" w14:textId="77777777" w:rsidTr="00CB12C8">
        <w:trPr>
          <w:cantSplit/>
        </w:trPr>
        <w:tc>
          <w:tcPr>
            <w:tcW w:w="5736" w:type="dxa"/>
            <w:shd w:val="clear" w:color="auto" w:fill="FFFFFF" w:themeFill="background1"/>
            <w:noWrap/>
            <w:vAlign w:val="bottom"/>
          </w:tcPr>
          <w:p w14:paraId="4D6EF131" w14:textId="77777777" w:rsidR="0068239A" w:rsidRPr="00F805BC" w:rsidRDefault="0068239A" w:rsidP="00CB12C8">
            <w:pPr>
              <w:pStyle w:val="Exhibit-Left-Indent"/>
              <w:keepNext/>
            </w:pPr>
            <w:r w:rsidRPr="00F805BC">
              <w:t>Don't know/Refused</w:t>
            </w:r>
          </w:p>
        </w:tc>
        <w:tc>
          <w:tcPr>
            <w:tcW w:w="1632" w:type="dxa"/>
            <w:shd w:val="clear" w:color="auto" w:fill="FFFFFF" w:themeFill="background1"/>
            <w:vAlign w:val="bottom"/>
          </w:tcPr>
          <w:p w14:paraId="3427CF93" w14:textId="77777777" w:rsidR="0068239A" w:rsidRPr="009B366E" w:rsidRDefault="0068239A" w:rsidP="00CB12C8">
            <w:pPr>
              <w:pStyle w:val="Exhibit-R"/>
              <w:keepNext/>
              <w:rPr>
                <w:color w:val="auto"/>
              </w:rPr>
            </w:pPr>
            <w:r w:rsidRPr="009B366E">
              <w:rPr>
                <w:color w:val="auto"/>
              </w:rPr>
              <w:t>1%</w:t>
            </w:r>
          </w:p>
        </w:tc>
        <w:tc>
          <w:tcPr>
            <w:tcW w:w="1632" w:type="dxa"/>
            <w:shd w:val="clear" w:color="auto" w:fill="FFFFFF" w:themeFill="background1"/>
            <w:vAlign w:val="bottom"/>
          </w:tcPr>
          <w:p w14:paraId="76530E05" w14:textId="77777777" w:rsidR="0068239A" w:rsidRPr="009B366E" w:rsidRDefault="0068239A" w:rsidP="00CB12C8">
            <w:pPr>
              <w:pStyle w:val="Exhibit-R"/>
              <w:keepNext/>
              <w:rPr>
                <w:color w:val="auto"/>
              </w:rPr>
            </w:pPr>
            <w:r w:rsidRPr="009B366E">
              <w:rPr>
                <w:color w:val="auto"/>
              </w:rPr>
              <w:t>3%</w:t>
            </w:r>
          </w:p>
        </w:tc>
      </w:tr>
      <w:tr w:rsidR="0068239A" w:rsidRPr="00F805BC" w14:paraId="63B24343" w14:textId="77777777" w:rsidTr="00CB12C8">
        <w:trPr>
          <w:cantSplit/>
        </w:trPr>
        <w:tc>
          <w:tcPr>
            <w:tcW w:w="5736" w:type="dxa"/>
            <w:shd w:val="clear" w:color="auto" w:fill="FFFFFF" w:themeFill="background1"/>
            <w:noWrap/>
            <w:vAlign w:val="bottom"/>
          </w:tcPr>
          <w:p w14:paraId="226EE2B5" w14:textId="77777777" w:rsidR="0068239A" w:rsidRPr="00F805BC" w:rsidRDefault="0068239A" w:rsidP="00CB12C8">
            <w:pPr>
              <w:pStyle w:val="Exhibit-Left-Indent"/>
              <w:keepNext/>
            </w:pPr>
            <w:r>
              <w:t>Total</w:t>
            </w:r>
          </w:p>
        </w:tc>
        <w:tc>
          <w:tcPr>
            <w:tcW w:w="1632" w:type="dxa"/>
            <w:shd w:val="clear" w:color="auto" w:fill="FFFFFF" w:themeFill="background1"/>
            <w:vAlign w:val="bottom"/>
          </w:tcPr>
          <w:p w14:paraId="12FBEFEE" w14:textId="77777777" w:rsidR="0068239A" w:rsidRPr="009B366E" w:rsidRDefault="0068239A" w:rsidP="00CB12C8">
            <w:pPr>
              <w:pStyle w:val="Exhibit-R"/>
              <w:keepNext/>
              <w:rPr>
                <w:color w:val="auto"/>
              </w:rPr>
            </w:pPr>
            <w:r w:rsidRPr="009B366E">
              <w:rPr>
                <w:color w:val="auto"/>
              </w:rPr>
              <w:t>100%</w:t>
            </w:r>
          </w:p>
        </w:tc>
        <w:tc>
          <w:tcPr>
            <w:tcW w:w="1632" w:type="dxa"/>
            <w:shd w:val="clear" w:color="auto" w:fill="FFFFFF" w:themeFill="background1"/>
            <w:vAlign w:val="bottom"/>
          </w:tcPr>
          <w:p w14:paraId="66303D73" w14:textId="77777777" w:rsidR="0068239A" w:rsidRPr="009B366E" w:rsidRDefault="0068239A" w:rsidP="00CB12C8">
            <w:pPr>
              <w:pStyle w:val="Exhibit-R"/>
              <w:keepNext/>
              <w:rPr>
                <w:color w:val="auto"/>
              </w:rPr>
            </w:pPr>
            <w:r w:rsidRPr="009B366E">
              <w:rPr>
                <w:color w:val="auto"/>
              </w:rPr>
              <w:t>100%</w:t>
            </w:r>
          </w:p>
        </w:tc>
      </w:tr>
      <w:tr w:rsidR="0068239A" w:rsidRPr="00F805BC" w14:paraId="49BF2891" w14:textId="77777777" w:rsidTr="00CB12C8">
        <w:trPr>
          <w:cantSplit/>
        </w:trPr>
        <w:tc>
          <w:tcPr>
            <w:tcW w:w="5736" w:type="dxa"/>
            <w:shd w:val="clear" w:color="auto" w:fill="FFFFFF" w:themeFill="background1"/>
            <w:noWrap/>
            <w:vAlign w:val="bottom"/>
          </w:tcPr>
          <w:p w14:paraId="48CB3D0D" w14:textId="77777777" w:rsidR="0068239A" w:rsidRPr="00F805BC" w:rsidRDefault="0068239A" w:rsidP="00CB12C8">
            <w:pPr>
              <w:pStyle w:val="Exhibit"/>
              <w:keepNext/>
              <w:rPr>
                <w:rFonts w:cs="Arial"/>
                <w:sz w:val="20"/>
              </w:rPr>
            </w:pPr>
            <w:r w:rsidRPr="00F805BC">
              <w:rPr>
                <w:rFonts w:cs="Arial"/>
                <w:sz w:val="20"/>
              </w:rPr>
              <w:t>Number of total REASONS leave-takers took leave from work in past 12 months</w:t>
            </w:r>
          </w:p>
        </w:tc>
        <w:tc>
          <w:tcPr>
            <w:tcW w:w="1632" w:type="dxa"/>
            <w:shd w:val="clear" w:color="auto" w:fill="FFFFFF" w:themeFill="background1"/>
            <w:vAlign w:val="bottom"/>
          </w:tcPr>
          <w:p w14:paraId="37F20227" w14:textId="77777777" w:rsidR="0068239A" w:rsidRPr="009B366E" w:rsidRDefault="0068239A" w:rsidP="00CB12C8">
            <w:pPr>
              <w:pStyle w:val="Exhibit-R"/>
              <w:keepNext/>
              <w:rPr>
                <w:color w:val="auto"/>
              </w:rPr>
            </w:pPr>
          </w:p>
        </w:tc>
        <w:tc>
          <w:tcPr>
            <w:tcW w:w="1632" w:type="dxa"/>
            <w:shd w:val="clear" w:color="auto" w:fill="FFFFFF" w:themeFill="background1"/>
            <w:vAlign w:val="bottom"/>
          </w:tcPr>
          <w:p w14:paraId="5A495142" w14:textId="77777777" w:rsidR="0068239A" w:rsidRPr="009B366E" w:rsidRDefault="0068239A" w:rsidP="00CB12C8">
            <w:pPr>
              <w:pStyle w:val="Exhibit-R"/>
              <w:keepNext/>
              <w:rPr>
                <w:color w:val="auto"/>
              </w:rPr>
            </w:pPr>
          </w:p>
        </w:tc>
      </w:tr>
      <w:tr w:rsidR="0068239A" w:rsidRPr="00F805BC" w14:paraId="53671D42" w14:textId="77777777" w:rsidTr="00CB12C8">
        <w:trPr>
          <w:cantSplit/>
        </w:trPr>
        <w:tc>
          <w:tcPr>
            <w:tcW w:w="5736" w:type="dxa"/>
            <w:shd w:val="clear" w:color="auto" w:fill="FFFFFF" w:themeFill="background1"/>
            <w:noWrap/>
            <w:vAlign w:val="bottom"/>
          </w:tcPr>
          <w:p w14:paraId="4584297A" w14:textId="77777777" w:rsidR="0068239A" w:rsidRPr="005E7023" w:rsidRDefault="0068239A" w:rsidP="00CB12C8">
            <w:pPr>
              <w:pStyle w:val="Exhibit-Left-Indent"/>
              <w:keepNext/>
            </w:pPr>
            <w:r w:rsidRPr="005E7023">
              <w:t>One reason</w:t>
            </w:r>
          </w:p>
        </w:tc>
        <w:tc>
          <w:tcPr>
            <w:tcW w:w="1632" w:type="dxa"/>
            <w:shd w:val="clear" w:color="auto" w:fill="FFFFFF" w:themeFill="background1"/>
            <w:vAlign w:val="bottom"/>
          </w:tcPr>
          <w:p w14:paraId="7A380F40" w14:textId="77777777" w:rsidR="0068239A" w:rsidRPr="009B366E" w:rsidRDefault="0068239A" w:rsidP="00CB12C8">
            <w:pPr>
              <w:pStyle w:val="Exhibit-R"/>
              <w:keepNext/>
              <w:rPr>
                <w:color w:val="auto"/>
              </w:rPr>
            </w:pPr>
            <w:r w:rsidRPr="009B366E">
              <w:rPr>
                <w:color w:val="auto"/>
              </w:rPr>
              <w:t>77%</w:t>
            </w:r>
          </w:p>
        </w:tc>
        <w:tc>
          <w:tcPr>
            <w:tcW w:w="1632" w:type="dxa"/>
            <w:shd w:val="clear" w:color="auto" w:fill="FFFFFF" w:themeFill="background1"/>
            <w:vAlign w:val="bottom"/>
          </w:tcPr>
          <w:p w14:paraId="53ADF399" w14:textId="77777777" w:rsidR="0068239A" w:rsidRPr="009B366E" w:rsidRDefault="0068239A" w:rsidP="00CB12C8">
            <w:pPr>
              <w:pStyle w:val="Exhibit-R"/>
              <w:keepNext/>
              <w:rPr>
                <w:color w:val="auto"/>
              </w:rPr>
            </w:pPr>
            <w:r w:rsidRPr="009B366E">
              <w:rPr>
                <w:color w:val="auto"/>
              </w:rPr>
              <w:t>72%</w:t>
            </w:r>
          </w:p>
        </w:tc>
      </w:tr>
      <w:tr w:rsidR="0068239A" w:rsidRPr="00F805BC" w14:paraId="722B1BEE" w14:textId="77777777" w:rsidTr="00CB12C8">
        <w:trPr>
          <w:cantSplit/>
        </w:trPr>
        <w:tc>
          <w:tcPr>
            <w:tcW w:w="5736" w:type="dxa"/>
            <w:shd w:val="clear" w:color="auto" w:fill="FFFFFF" w:themeFill="background1"/>
            <w:noWrap/>
            <w:vAlign w:val="bottom"/>
          </w:tcPr>
          <w:p w14:paraId="35DA3D4D" w14:textId="77777777" w:rsidR="0068239A" w:rsidRPr="005E7023" w:rsidRDefault="0068239A" w:rsidP="00CB12C8">
            <w:pPr>
              <w:pStyle w:val="Exhibit-Left-Indent"/>
              <w:keepNext/>
            </w:pPr>
            <w:r w:rsidRPr="005E7023">
              <w:t>Two or more reasons</w:t>
            </w:r>
          </w:p>
        </w:tc>
        <w:tc>
          <w:tcPr>
            <w:tcW w:w="1632" w:type="dxa"/>
            <w:shd w:val="clear" w:color="auto" w:fill="FFFFFF" w:themeFill="background1"/>
            <w:vAlign w:val="bottom"/>
          </w:tcPr>
          <w:p w14:paraId="106E8206" w14:textId="77777777" w:rsidR="0068239A" w:rsidRPr="009B366E" w:rsidRDefault="0068239A" w:rsidP="00CB12C8">
            <w:pPr>
              <w:pStyle w:val="Exhibit-R"/>
              <w:keepNext/>
              <w:rPr>
                <w:color w:val="auto"/>
              </w:rPr>
            </w:pPr>
            <w:r w:rsidRPr="009B366E">
              <w:rPr>
                <w:color w:val="auto"/>
              </w:rPr>
              <w:t>22%</w:t>
            </w:r>
          </w:p>
        </w:tc>
        <w:tc>
          <w:tcPr>
            <w:tcW w:w="1632" w:type="dxa"/>
            <w:shd w:val="clear" w:color="auto" w:fill="FFFFFF" w:themeFill="background1"/>
            <w:vAlign w:val="bottom"/>
          </w:tcPr>
          <w:p w14:paraId="7A7EEBDB" w14:textId="77777777" w:rsidR="0068239A" w:rsidRPr="009B366E" w:rsidRDefault="0068239A" w:rsidP="00CB12C8">
            <w:pPr>
              <w:pStyle w:val="Exhibit-R"/>
              <w:keepNext/>
              <w:rPr>
                <w:color w:val="auto"/>
              </w:rPr>
            </w:pPr>
            <w:r w:rsidRPr="009B366E">
              <w:rPr>
                <w:color w:val="auto"/>
              </w:rPr>
              <w:t>28%</w:t>
            </w:r>
          </w:p>
        </w:tc>
      </w:tr>
      <w:tr w:rsidR="0068239A" w:rsidRPr="00F805BC" w14:paraId="37014C48" w14:textId="77777777" w:rsidTr="00CB12C8">
        <w:trPr>
          <w:cantSplit/>
        </w:trPr>
        <w:tc>
          <w:tcPr>
            <w:tcW w:w="5736" w:type="dxa"/>
            <w:shd w:val="clear" w:color="auto" w:fill="FFFFFF" w:themeFill="background1"/>
            <w:noWrap/>
            <w:vAlign w:val="bottom"/>
          </w:tcPr>
          <w:p w14:paraId="7ADB5E89" w14:textId="77777777" w:rsidR="0068239A" w:rsidRPr="005E7023" w:rsidRDefault="0068239A" w:rsidP="00CB12C8">
            <w:pPr>
              <w:pStyle w:val="Exhibit-Left-Indent"/>
              <w:keepNext/>
            </w:pPr>
            <w:r w:rsidRPr="005E7023">
              <w:t>Don't know/Refused</w:t>
            </w:r>
          </w:p>
        </w:tc>
        <w:tc>
          <w:tcPr>
            <w:tcW w:w="1632" w:type="dxa"/>
            <w:shd w:val="clear" w:color="auto" w:fill="FFFFFF" w:themeFill="background1"/>
            <w:vAlign w:val="bottom"/>
          </w:tcPr>
          <w:p w14:paraId="4CC6AF52" w14:textId="77777777" w:rsidR="0068239A" w:rsidRPr="009B366E" w:rsidRDefault="0068239A" w:rsidP="00CB12C8">
            <w:pPr>
              <w:pStyle w:val="Exhibit-R"/>
              <w:keepNext/>
              <w:rPr>
                <w:color w:val="auto"/>
                <w:u w:val="single"/>
              </w:rPr>
            </w:pPr>
            <w:r w:rsidRPr="009B366E">
              <w:rPr>
                <w:color w:val="auto"/>
                <w:u w:val="single"/>
              </w:rPr>
              <w:t>2%</w:t>
            </w:r>
          </w:p>
        </w:tc>
        <w:tc>
          <w:tcPr>
            <w:tcW w:w="1632" w:type="dxa"/>
            <w:shd w:val="clear" w:color="auto" w:fill="FFFFFF" w:themeFill="background1"/>
            <w:vAlign w:val="bottom"/>
          </w:tcPr>
          <w:p w14:paraId="7D40B8DF" w14:textId="77777777" w:rsidR="0068239A" w:rsidRPr="009B366E" w:rsidRDefault="0068239A" w:rsidP="00CB12C8">
            <w:pPr>
              <w:pStyle w:val="Exhibit-R"/>
              <w:keepNext/>
              <w:rPr>
                <w:color w:val="auto"/>
                <w:u w:val="single"/>
              </w:rPr>
            </w:pPr>
            <w:r w:rsidRPr="009B366E">
              <w:rPr>
                <w:color w:val="auto"/>
                <w:u w:val="single"/>
              </w:rPr>
              <w:t>0%</w:t>
            </w:r>
          </w:p>
        </w:tc>
      </w:tr>
      <w:tr w:rsidR="0068239A" w:rsidRPr="00F805BC" w14:paraId="56CD1B3F" w14:textId="77777777" w:rsidTr="00CB12C8">
        <w:trPr>
          <w:cantSplit/>
        </w:trPr>
        <w:tc>
          <w:tcPr>
            <w:tcW w:w="5736" w:type="dxa"/>
            <w:shd w:val="clear" w:color="auto" w:fill="FFFFFF" w:themeFill="background1"/>
            <w:noWrap/>
            <w:vAlign w:val="bottom"/>
          </w:tcPr>
          <w:p w14:paraId="47D83701" w14:textId="77777777" w:rsidR="0068239A" w:rsidRPr="005E7023" w:rsidRDefault="0068239A" w:rsidP="00CB12C8">
            <w:pPr>
              <w:pStyle w:val="Exhibit-Left-Indent"/>
              <w:keepNext/>
            </w:pPr>
            <w:r w:rsidRPr="005E7023">
              <w:t>Total</w:t>
            </w:r>
          </w:p>
        </w:tc>
        <w:tc>
          <w:tcPr>
            <w:tcW w:w="1632" w:type="dxa"/>
            <w:shd w:val="clear" w:color="auto" w:fill="FFFFFF" w:themeFill="background1"/>
            <w:vAlign w:val="bottom"/>
          </w:tcPr>
          <w:p w14:paraId="4CC2FAD4" w14:textId="77777777" w:rsidR="0068239A" w:rsidRPr="009B366E" w:rsidRDefault="0068239A" w:rsidP="00CB12C8">
            <w:pPr>
              <w:pStyle w:val="Exhibit-R"/>
              <w:keepNext/>
              <w:rPr>
                <w:color w:val="auto"/>
              </w:rPr>
            </w:pPr>
            <w:r w:rsidRPr="009B366E">
              <w:rPr>
                <w:color w:val="auto"/>
              </w:rPr>
              <w:t>100%</w:t>
            </w:r>
          </w:p>
        </w:tc>
        <w:tc>
          <w:tcPr>
            <w:tcW w:w="1632" w:type="dxa"/>
            <w:shd w:val="clear" w:color="auto" w:fill="FFFFFF" w:themeFill="background1"/>
            <w:vAlign w:val="bottom"/>
          </w:tcPr>
          <w:p w14:paraId="6F1D6C35" w14:textId="77777777" w:rsidR="0068239A" w:rsidRPr="009B366E" w:rsidRDefault="0068239A" w:rsidP="00CB12C8">
            <w:pPr>
              <w:pStyle w:val="Exhibit-R"/>
              <w:keepNext/>
              <w:rPr>
                <w:color w:val="auto"/>
              </w:rPr>
            </w:pPr>
            <w:r w:rsidRPr="009B366E">
              <w:rPr>
                <w:color w:val="auto"/>
              </w:rPr>
              <w:t>100%</w:t>
            </w:r>
          </w:p>
        </w:tc>
      </w:tr>
      <w:tr w:rsidR="0068239A" w:rsidRPr="00F805BC" w14:paraId="21940FA1" w14:textId="77777777" w:rsidTr="00CB12C8">
        <w:trPr>
          <w:cantSplit/>
        </w:trPr>
        <w:tc>
          <w:tcPr>
            <w:tcW w:w="5736" w:type="dxa"/>
            <w:shd w:val="clear" w:color="auto" w:fill="FFFFFF" w:themeFill="background1"/>
            <w:noWrap/>
            <w:vAlign w:val="bottom"/>
          </w:tcPr>
          <w:p w14:paraId="159B329B" w14:textId="77777777" w:rsidR="0068239A" w:rsidRPr="00F805BC" w:rsidRDefault="0068239A" w:rsidP="00CB12C8">
            <w:pPr>
              <w:pStyle w:val="Exhibit"/>
              <w:keepNext/>
              <w:rPr>
                <w:rFonts w:cs="Arial"/>
                <w:sz w:val="20"/>
              </w:rPr>
            </w:pPr>
            <w:r w:rsidRPr="00F805BC">
              <w:rPr>
                <w:rFonts w:cs="Arial"/>
                <w:sz w:val="20"/>
              </w:rPr>
              <w:t>Main reason for most recent leave</w:t>
            </w:r>
          </w:p>
        </w:tc>
        <w:tc>
          <w:tcPr>
            <w:tcW w:w="1632" w:type="dxa"/>
            <w:shd w:val="clear" w:color="auto" w:fill="FFFFFF" w:themeFill="background1"/>
            <w:vAlign w:val="bottom"/>
          </w:tcPr>
          <w:p w14:paraId="7DF11B4D" w14:textId="77777777" w:rsidR="0068239A" w:rsidRPr="009B366E" w:rsidRDefault="0068239A" w:rsidP="00CB12C8">
            <w:pPr>
              <w:pStyle w:val="Exhibit-R"/>
              <w:keepNext/>
              <w:rPr>
                <w:color w:val="auto"/>
              </w:rPr>
            </w:pPr>
          </w:p>
        </w:tc>
        <w:tc>
          <w:tcPr>
            <w:tcW w:w="1632" w:type="dxa"/>
            <w:shd w:val="clear" w:color="auto" w:fill="FFFFFF" w:themeFill="background1"/>
            <w:vAlign w:val="bottom"/>
          </w:tcPr>
          <w:p w14:paraId="25B1659D" w14:textId="77777777" w:rsidR="0068239A" w:rsidRPr="009B366E" w:rsidRDefault="0068239A" w:rsidP="00CB12C8">
            <w:pPr>
              <w:pStyle w:val="Exhibit-R"/>
              <w:keepNext/>
              <w:rPr>
                <w:color w:val="auto"/>
              </w:rPr>
            </w:pPr>
          </w:p>
        </w:tc>
      </w:tr>
      <w:tr w:rsidR="0068239A" w:rsidRPr="00F805BC" w14:paraId="028EC982" w14:textId="77777777" w:rsidTr="00CB12C8">
        <w:trPr>
          <w:cantSplit/>
        </w:trPr>
        <w:tc>
          <w:tcPr>
            <w:tcW w:w="5736" w:type="dxa"/>
            <w:shd w:val="clear" w:color="auto" w:fill="FFFFFF" w:themeFill="background1"/>
            <w:noWrap/>
            <w:vAlign w:val="bottom"/>
          </w:tcPr>
          <w:p w14:paraId="482853ED" w14:textId="77777777" w:rsidR="0068239A" w:rsidRPr="005E7023" w:rsidRDefault="0068239A" w:rsidP="00CB12C8">
            <w:pPr>
              <w:pStyle w:val="Exhibit-Left-Indent"/>
              <w:keepNext/>
            </w:pPr>
            <w:r w:rsidRPr="005E7023">
              <w:t>Own illness/disability/other health condition</w:t>
            </w:r>
          </w:p>
        </w:tc>
        <w:tc>
          <w:tcPr>
            <w:tcW w:w="1632" w:type="dxa"/>
            <w:shd w:val="clear" w:color="auto" w:fill="FFFFFF" w:themeFill="background1"/>
            <w:vAlign w:val="bottom"/>
          </w:tcPr>
          <w:p w14:paraId="4E288D07" w14:textId="77777777" w:rsidR="0068239A" w:rsidRPr="009B366E" w:rsidRDefault="0068239A" w:rsidP="00CB12C8">
            <w:pPr>
              <w:pStyle w:val="Exhibit-R"/>
              <w:keepNext/>
              <w:rPr>
                <w:color w:val="auto"/>
              </w:rPr>
            </w:pPr>
            <w:r w:rsidRPr="009B366E">
              <w:rPr>
                <w:color w:val="auto"/>
              </w:rPr>
              <w:t>57%</w:t>
            </w:r>
          </w:p>
        </w:tc>
        <w:tc>
          <w:tcPr>
            <w:tcW w:w="1632" w:type="dxa"/>
            <w:shd w:val="clear" w:color="auto" w:fill="FFFFFF" w:themeFill="background1"/>
            <w:vAlign w:val="bottom"/>
          </w:tcPr>
          <w:p w14:paraId="04B72EE5" w14:textId="77777777" w:rsidR="0068239A" w:rsidRPr="009B366E" w:rsidRDefault="0068239A" w:rsidP="00CB12C8">
            <w:pPr>
              <w:pStyle w:val="Exhibit-R"/>
              <w:keepNext/>
              <w:rPr>
                <w:color w:val="auto"/>
              </w:rPr>
            </w:pPr>
            <w:r w:rsidRPr="009B366E">
              <w:rPr>
                <w:color w:val="auto"/>
              </w:rPr>
              <w:t>62%</w:t>
            </w:r>
          </w:p>
        </w:tc>
      </w:tr>
      <w:tr w:rsidR="0068239A" w:rsidRPr="00F805BC" w14:paraId="7AAE8CA8" w14:textId="77777777" w:rsidTr="00CB12C8">
        <w:trPr>
          <w:cantSplit/>
        </w:trPr>
        <w:tc>
          <w:tcPr>
            <w:tcW w:w="5736" w:type="dxa"/>
            <w:shd w:val="clear" w:color="auto" w:fill="FFFFFF" w:themeFill="background1"/>
            <w:noWrap/>
            <w:vAlign w:val="bottom"/>
          </w:tcPr>
          <w:p w14:paraId="3AD52A30" w14:textId="77777777" w:rsidR="0068239A" w:rsidRPr="005E7023" w:rsidRDefault="0068239A" w:rsidP="00CB12C8">
            <w:pPr>
              <w:pStyle w:val="Exhibit-Left-Indent"/>
              <w:keepNext/>
            </w:pPr>
            <w:r w:rsidRPr="005E7023">
              <w:t>Maternity-related</w:t>
            </w:r>
          </w:p>
        </w:tc>
        <w:tc>
          <w:tcPr>
            <w:tcW w:w="1632" w:type="dxa"/>
            <w:shd w:val="clear" w:color="auto" w:fill="FFFFFF" w:themeFill="background1"/>
            <w:vAlign w:val="bottom"/>
          </w:tcPr>
          <w:p w14:paraId="1EC0427E" w14:textId="77777777" w:rsidR="0068239A" w:rsidRPr="009B366E" w:rsidRDefault="0068239A" w:rsidP="00CB12C8">
            <w:pPr>
              <w:pStyle w:val="Exhibit-R"/>
              <w:keepNext/>
              <w:rPr>
                <w:color w:val="auto"/>
              </w:rPr>
            </w:pPr>
            <w:r w:rsidRPr="009B366E">
              <w:rPr>
                <w:color w:val="auto"/>
              </w:rPr>
              <w:t>1%</w:t>
            </w:r>
          </w:p>
        </w:tc>
        <w:tc>
          <w:tcPr>
            <w:tcW w:w="1632" w:type="dxa"/>
            <w:shd w:val="clear" w:color="auto" w:fill="FFFFFF" w:themeFill="background1"/>
            <w:vAlign w:val="bottom"/>
          </w:tcPr>
          <w:p w14:paraId="50C39817" w14:textId="77777777" w:rsidR="0068239A" w:rsidRPr="009B366E" w:rsidRDefault="0068239A" w:rsidP="00CB12C8">
            <w:pPr>
              <w:pStyle w:val="Exhibit-R"/>
              <w:keepNext/>
              <w:rPr>
                <w:color w:val="auto"/>
              </w:rPr>
            </w:pPr>
            <w:r w:rsidRPr="009B366E">
              <w:rPr>
                <w:color w:val="auto"/>
              </w:rPr>
              <w:t>5%</w:t>
            </w:r>
          </w:p>
        </w:tc>
      </w:tr>
      <w:tr w:rsidR="0068239A" w:rsidRPr="00F805BC" w14:paraId="2A83D41B" w14:textId="77777777" w:rsidTr="00CB12C8">
        <w:trPr>
          <w:cantSplit/>
        </w:trPr>
        <w:tc>
          <w:tcPr>
            <w:tcW w:w="5736" w:type="dxa"/>
            <w:shd w:val="clear" w:color="auto" w:fill="FFFFFF" w:themeFill="background1"/>
            <w:noWrap/>
            <w:vAlign w:val="bottom"/>
          </w:tcPr>
          <w:p w14:paraId="1557153A" w14:textId="77777777" w:rsidR="0068239A" w:rsidRPr="005E7023" w:rsidRDefault="0068239A" w:rsidP="00CB12C8">
            <w:pPr>
              <w:pStyle w:val="Exhibit-Left-Indent"/>
              <w:keepNext/>
            </w:pPr>
            <w:r w:rsidRPr="005E7023">
              <w:t>Maternity-related and newborn care</w:t>
            </w:r>
          </w:p>
        </w:tc>
        <w:tc>
          <w:tcPr>
            <w:tcW w:w="1632" w:type="dxa"/>
            <w:shd w:val="clear" w:color="auto" w:fill="FFFFFF" w:themeFill="background1"/>
            <w:vAlign w:val="bottom"/>
          </w:tcPr>
          <w:p w14:paraId="48D5FFDA" w14:textId="77777777" w:rsidR="0068239A" w:rsidRPr="009B366E" w:rsidRDefault="0068239A" w:rsidP="00CB12C8">
            <w:pPr>
              <w:pStyle w:val="Exhibit-R"/>
              <w:keepNext/>
              <w:rPr>
                <w:color w:val="auto"/>
              </w:rPr>
            </w:pPr>
            <w:r w:rsidRPr="009B366E">
              <w:rPr>
                <w:color w:val="auto"/>
              </w:rPr>
              <w:t>2%</w:t>
            </w:r>
          </w:p>
        </w:tc>
        <w:tc>
          <w:tcPr>
            <w:tcW w:w="1632" w:type="dxa"/>
            <w:shd w:val="clear" w:color="auto" w:fill="FFFFFF" w:themeFill="background1"/>
            <w:vAlign w:val="bottom"/>
          </w:tcPr>
          <w:p w14:paraId="54C5275C" w14:textId="77777777" w:rsidR="0068239A" w:rsidRPr="009B366E" w:rsidRDefault="0068239A" w:rsidP="00CB12C8">
            <w:pPr>
              <w:pStyle w:val="Exhibit-R"/>
              <w:keepNext/>
              <w:rPr>
                <w:color w:val="auto"/>
              </w:rPr>
            </w:pPr>
            <w:r w:rsidRPr="009B366E">
              <w:rPr>
                <w:color w:val="auto"/>
              </w:rPr>
              <w:t>0%</w:t>
            </w:r>
          </w:p>
        </w:tc>
      </w:tr>
      <w:tr w:rsidR="0068239A" w:rsidRPr="00F805BC" w14:paraId="14CE472F" w14:textId="77777777" w:rsidTr="00CB12C8">
        <w:trPr>
          <w:cantSplit/>
        </w:trPr>
        <w:tc>
          <w:tcPr>
            <w:tcW w:w="5736" w:type="dxa"/>
            <w:shd w:val="clear" w:color="auto" w:fill="FFFFFF" w:themeFill="background1"/>
            <w:noWrap/>
            <w:vAlign w:val="bottom"/>
          </w:tcPr>
          <w:p w14:paraId="1E6CE7ED" w14:textId="77777777" w:rsidR="0068239A" w:rsidRPr="005E7023" w:rsidRDefault="0068239A" w:rsidP="00CB12C8">
            <w:pPr>
              <w:pStyle w:val="Exhibit-Left-Indent"/>
              <w:keepNext/>
            </w:pPr>
            <w:r w:rsidRPr="005E7023">
              <w:t>Miscarriage</w:t>
            </w:r>
          </w:p>
        </w:tc>
        <w:tc>
          <w:tcPr>
            <w:tcW w:w="1632" w:type="dxa"/>
            <w:shd w:val="clear" w:color="auto" w:fill="FFFFFF" w:themeFill="background1"/>
            <w:vAlign w:val="bottom"/>
          </w:tcPr>
          <w:p w14:paraId="530A39F3" w14:textId="77777777" w:rsidR="0068239A" w:rsidRPr="009B366E" w:rsidRDefault="0068239A" w:rsidP="00CB12C8">
            <w:pPr>
              <w:pStyle w:val="Exhibit-R"/>
              <w:keepNext/>
              <w:rPr>
                <w:color w:val="auto"/>
              </w:rPr>
            </w:pPr>
            <w:r w:rsidRPr="009B366E">
              <w:rPr>
                <w:color w:val="auto"/>
              </w:rPr>
              <w:t>0%</w:t>
            </w:r>
          </w:p>
        </w:tc>
        <w:tc>
          <w:tcPr>
            <w:tcW w:w="1632" w:type="dxa"/>
            <w:shd w:val="clear" w:color="auto" w:fill="FFFFFF" w:themeFill="background1"/>
            <w:vAlign w:val="bottom"/>
          </w:tcPr>
          <w:p w14:paraId="4A5E0AB9" w14:textId="77777777" w:rsidR="0068239A" w:rsidRPr="009B366E" w:rsidRDefault="0068239A" w:rsidP="00CB12C8">
            <w:pPr>
              <w:pStyle w:val="Exhibit-R"/>
              <w:keepNext/>
              <w:rPr>
                <w:color w:val="auto"/>
              </w:rPr>
            </w:pPr>
            <w:r w:rsidRPr="009B366E">
              <w:rPr>
                <w:color w:val="auto"/>
              </w:rPr>
              <w:t>0%</w:t>
            </w:r>
          </w:p>
        </w:tc>
      </w:tr>
      <w:tr w:rsidR="0068239A" w:rsidRPr="00F805BC" w14:paraId="1F9108CB" w14:textId="77777777" w:rsidTr="00CB12C8">
        <w:trPr>
          <w:cantSplit/>
        </w:trPr>
        <w:tc>
          <w:tcPr>
            <w:tcW w:w="5736" w:type="dxa"/>
            <w:shd w:val="clear" w:color="auto" w:fill="FFFFFF" w:themeFill="background1"/>
            <w:noWrap/>
            <w:vAlign w:val="bottom"/>
          </w:tcPr>
          <w:p w14:paraId="488D7FBC" w14:textId="77777777" w:rsidR="0068239A" w:rsidRPr="005E7023" w:rsidRDefault="0068239A" w:rsidP="00CB12C8">
            <w:pPr>
              <w:pStyle w:val="Exhibit-Left-Indent"/>
              <w:keepNext/>
            </w:pPr>
            <w:r w:rsidRPr="005E7023">
              <w:t>Newborn care</w:t>
            </w:r>
          </w:p>
        </w:tc>
        <w:tc>
          <w:tcPr>
            <w:tcW w:w="1632" w:type="dxa"/>
            <w:shd w:val="clear" w:color="auto" w:fill="FFFFFF" w:themeFill="background1"/>
            <w:vAlign w:val="bottom"/>
          </w:tcPr>
          <w:p w14:paraId="776A28D5" w14:textId="77777777" w:rsidR="0068239A" w:rsidRPr="009B366E" w:rsidRDefault="0068239A" w:rsidP="00CB12C8">
            <w:pPr>
              <w:pStyle w:val="Exhibit-R"/>
              <w:keepNext/>
              <w:rPr>
                <w:color w:val="auto"/>
              </w:rPr>
            </w:pPr>
            <w:r w:rsidRPr="009B366E">
              <w:rPr>
                <w:color w:val="auto"/>
              </w:rPr>
              <w:t>12%</w:t>
            </w:r>
          </w:p>
        </w:tc>
        <w:tc>
          <w:tcPr>
            <w:tcW w:w="1632" w:type="dxa"/>
            <w:shd w:val="clear" w:color="auto" w:fill="FFFFFF" w:themeFill="background1"/>
            <w:vAlign w:val="bottom"/>
          </w:tcPr>
          <w:p w14:paraId="3EAD75E8" w14:textId="77777777" w:rsidR="0068239A" w:rsidRPr="009B366E" w:rsidRDefault="0068239A" w:rsidP="00CB12C8">
            <w:pPr>
              <w:pStyle w:val="Exhibit-R"/>
              <w:keepNext/>
              <w:rPr>
                <w:color w:val="auto"/>
              </w:rPr>
            </w:pPr>
            <w:r w:rsidRPr="009B366E">
              <w:rPr>
                <w:color w:val="auto"/>
              </w:rPr>
              <w:t>11%</w:t>
            </w:r>
          </w:p>
        </w:tc>
      </w:tr>
      <w:tr w:rsidR="0068239A" w:rsidRPr="00F805BC" w14:paraId="6D797C0B" w14:textId="77777777" w:rsidTr="00CB12C8">
        <w:trPr>
          <w:cantSplit/>
        </w:trPr>
        <w:tc>
          <w:tcPr>
            <w:tcW w:w="5736" w:type="dxa"/>
            <w:shd w:val="clear" w:color="auto" w:fill="FFFFFF" w:themeFill="background1"/>
            <w:noWrap/>
            <w:vAlign w:val="bottom"/>
          </w:tcPr>
          <w:p w14:paraId="1A0B207A" w14:textId="77777777" w:rsidR="0068239A" w:rsidRPr="005E7023" w:rsidRDefault="0068239A" w:rsidP="00CB12C8">
            <w:pPr>
              <w:pStyle w:val="Exhibit-Left-Indent"/>
              <w:keepNext/>
            </w:pPr>
            <w:r w:rsidRPr="005E7023">
              <w:t>To bond with newborn</w:t>
            </w:r>
          </w:p>
        </w:tc>
        <w:tc>
          <w:tcPr>
            <w:tcW w:w="1632" w:type="dxa"/>
            <w:shd w:val="clear" w:color="auto" w:fill="FFFFFF" w:themeFill="background1"/>
            <w:vAlign w:val="bottom"/>
          </w:tcPr>
          <w:p w14:paraId="37E99BCC" w14:textId="77777777" w:rsidR="0068239A" w:rsidRPr="009B366E" w:rsidRDefault="0068239A" w:rsidP="00CB12C8">
            <w:pPr>
              <w:pStyle w:val="Exhibit-R"/>
              <w:keepNext/>
              <w:rPr>
                <w:color w:val="auto"/>
              </w:rPr>
            </w:pPr>
            <w:r w:rsidRPr="009B366E">
              <w:rPr>
                <w:color w:val="auto"/>
              </w:rPr>
              <w:t>2%</w:t>
            </w:r>
          </w:p>
        </w:tc>
        <w:tc>
          <w:tcPr>
            <w:tcW w:w="1632" w:type="dxa"/>
            <w:shd w:val="clear" w:color="auto" w:fill="FFFFFF" w:themeFill="background1"/>
            <w:vAlign w:val="bottom"/>
          </w:tcPr>
          <w:p w14:paraId="180AB2C9" w14:textId="77777777" w:rsidR="0068239A" w:rsidRPr="009B366E" w:rsidRDefault="0068239A" w:rsidP="00CB12C8">
            <w:pPr>
              <w:pStyle w:val="Exhibit-R"/>
              <w:keepNext/>
              <w:rPr>
                <w:color w:val="auto"/>
              </w:rPr>
            </w:pPr>
            <w:r w:rsidRPr="009B366E">
              <w:rPr>
                <w:color w:val="auto"/>
              </w:rPr>
              <w:t>0%</w:t>
            </w:r>
          </w:p>
        </w:tc>
      </w:tr>
      <w:tr w:rsidR="0068239A" w:rsidRPr="00F805BC" w14:paraId="7134FF2A" w14:textId="77777777" w:rsidTr="00CB12C8">
        <w:trPr>
          <w:cantSplit/>
        </w:trPr>
        <w:tc>
          <w:tcPr>
            <w:tcW w:w="5736" w:type="dxa"/>
            <w:shd w:val="clear" w:color="auto" w:fill="FFFFFF" w:themeFill="background1"/>
            <w:noWrap/>
            <w:vAlign w:val="bottom"/>
          </w:tcPr>
          <w:p w14:paraId="6898A695" w14:textId="77777777" w:rsidR="0068239A" w:rsidRPr="005E7023" w:rsidRDefault="0068239A" w:rsidP="00CB12C8">
            <w:pPr>
              <w:pStyle w:val="Exhibit-Left-Indent"/>
              <w:keepNext/>
            </w:pPr>
            <w:r w:rsidRPr="005E7023">
              <w:t>To bond with newly placed foster child</w:t>
            </w:r>
          </w:p>
        </w:tc>
        <w:tc>
          <w:tcPr>
            <w:tcW w:w="1632" w:type="dxa"/>
            <w:shd w:val="clear" w:color="auto" w:fill="FFFFFF" w:themeFill="background1"/>
            <w:vAlign w:val="bottom"/>
          </w:tcPr>
          <w:p w14:paraId="433B943F" w14:textId="77777777" w:rsidR="0068239A" w:rsidRPr="009B366E" w:rsidRDefault="0068239A" w:rsidP="00CB12C8">
            <w:pPr>
              <w:pStyle w:val="Exhibit-R"/>
              <w:keepNext/>
              <w:rPr>
                <w:color w:val="auto"/>
              </w:rPr>
            </w:pPr>
            <w:r w:rsidRPr="009B366E">
              <w:rPr>
                <w:color w:val="auto"/>
              </w:rPr>
              <w:t>0%</w:t>
            </w:r>
          </w:p>
        </w:tc>
        <w:tc>
          <w:tcPr>
            <w:tcW w:w="1632" w:type="dxa"/>
            <w:shd w:val="clear" w:color="auto" w:fill="FFFFFF" w:themeFill="background1"/>
            <w:vAlign w:val="bottom"/>
          </w:tcPr>
          <w:p w14:paraId="5FB300DD" w14:textId="77777777" w:rsidR="0068239A" w:rsidRPr="009B366E" w:rsidRDefault="0068239A" w:rsidP="00CB12C8">
            <w:pPr>
              <w:pStyle w:val="Exhibit-R"/>
              <w:keepNext/>
              <w:rPr>
                <w:color w:val="auto"/>
              </w:rPr>
            </w:pPr>
            <w:r w:rsidRPr="009B366E">
              <w:rPr>
                <w:color w:val="auto"/>
              </w:rPr>
              <w:t>3%</w:t>
            </w:r>
          </w:p>
        </w:tc>
      </w:tr>
      <w:tr w:rsidR="0068239A" w:rsidRPr="00F805BC" w14:paraId="5F76D582" w14:textId="77777777" w:rsidTr="00CB12C8">
        <w:trPr>
          <w:cantSplit/>
        </w:trPr>
        <w:tc>
          <w:tcPr>
            <w:tcW w:w="5736" w:type="dxa"/>
            <w:shd w:val="clear" w:color="auto" w:fill="FFFFFF" w:themeFill="background1"/>
            <w:noWrap/>
            <w:vAlign w:val="bottom"/>
          </w:tcPr>
          <w:p w14:paraId="192DE925" w14:textId="77777777" w:rsidR="0068239A" w:rsidRPr="005E7023" w:rsidRDefault="0068239A" w:rsidP="00CB12C8">
            <w:pPr>
              <w:pStyle w:val="Exhibit-Left-Indent"/>
              <w:keepNext/>
            </w:pPr>
            <w:r w:rsidRPr="005E7023">
              <w:t>Child's health condition</w:t>
            </w:r>
          </w:p>
        </w:tc>
        <w:tc>
          <w:tcPr>
            <w:tcW w:w="1632" w:type="dxa"/>
            <w:shd w:val="clear" w:color="auto" w:fill="FFFFFF" w:themeFill="background1"/>
            <w:vAlign w:val="bottom"/>
          </w:tcPr>
          <w:p w14:paraId="1155DFB9" w14:textId="77777777" w:rsidR="0068239A" w:rsidRPr="009B366E" w:rsidRDefault="0068239A" w:rsidP="00CB12C8">
            <w:pPr>
              <w:pStyle w:val="Exhibit-R"/>
              <w:keepNext/>
              <w:rPr>
                <w:color w:val="auto"/>
              </w:rPr>
            </w:pPr>
            <w:r w:rsidRPr="009B366E">
              <w:rPr>
                <w:color w:val="auto"/>
              </w:rPr>
              <w:t>5%</w:t>
            </w:r>
          </w:p>
        </w:tc>
        <w:tc>
          <w:tcPr>
            <w:tcW w:w="1632" w:type="dxa"/>
            <w:shd w:val="clear" w:color="auto" w:fill="FFFFFF" w:themeFill="background1"/>
            <w:vAlign w:val="bottom"/>
          </w:tcPr>
          <w:p w14:paraId="26748749" w14:textId="77777777" w:rsidR="0068239A" w:rsidRPr="009B366E" w:rsidRDefault="0068239A" w:rsidP="00CB12C8">
            <w:pPr>
              <w:pStyle w:val="Exhibit-R"/>
              <w:keepNext/>
              <w:rPr>
                <w:color w:val="auto"/>
              </w:rPr>
            </w:pPr>
            <w:r w:rsidRPr="009B366E">
              <w:rPr>
                <w:color w:val="auto"/>
              </w:rPr>
              <w:t>0%</w:t>
            </w:r>
          </w:p>
        </w:tc>
      </w:tr>
      <w:tr w:rsidR="0068239A" w:rsidRPr="00F805BC" w14:paraId="66F5116A" w14:textId="77777777" w:rsidTr="00CB12C8">
        <w:trPr>
          <w:cantSplit/>
        </w:trPr>
        <w:tc>
          <w:tcPr>
            <w:tcW w:w="5736" w:type="dxa"/>
            <w:shd w:val="clear" w:color="auto" w:fill="FFFFFF" w:themeFill="background1"/>
            <w:noWrap/>
            <w:vAlign w:val="bottom"/>
          </w:tcPr>
          <w:p w14:paraId="6CE9BBD5" w14:textId="77777777" w:rsidR="0068239A" w:rsidRPr="005E7023" w:rsidRDefault="0068239A" w:rsidP="00CB12C8">
            <w:pPr>
              <w:pStyle w:val="Exhibit-Left-Indent"/>
              <w:keepNext/>
            </w:pPr>
            <w:r w:rsidRPr="005E7023">
              <w:t>Spouse's health condition</w:t>
            </w:r>
          </w:p>
        </w:tc>
        <w:tc>
          <w:tcPr>
            <w:tcW w:w="1632" w:type="dxa"/>
            <w:shd w:val="clear" w:color="auto" w:fill="FFFFFF" w:themeFill="background1"/>
            <w:vAlign w:val="bottom"/>
          </w:tcPr>
          <w:p w14:paraId="5DD7D1E3" w14:textId="77777777" w:rsidR="0068239A" w:rsidRPr="009B366E" w:rsidRDefault="0068239A" w:rsidP="00CB12C8">
            <w:pPr>
              <w:pStyle w:val="Exhibit-R"/>
              <w:keepNext/>
              <w:rPr>
                <w:color w:val="auto"/>
              </w:rPr>
            </w:pPr>
            <w:r w:rsidRPr="009B366E">
              <w:rPr>
                <w:color w:val="auto"/>
              </w:rPr>
              <w:t>7%</w:t>
            </w:r>
          </w:p>
        </w:tc>
        <w:tc>
          <w:tcPr>
            <w:tcW w:w="1632" w:type="dxa"/>
            <w:shd w:val="clear" w:color="auto" w:fill="FFFFFF" w:themeFill="background1"/>
            <w:vAlign w:val="bottom"/>
          </w:tcPr>
          <w:p w14:paraId="3B9BE6E1" w14:textId="77777777" w:rsidR="0068239A" w:rsidRPr="009B366E" w:rsidRDefault="0068239A" w:rsidP="00CB12C8">
            <w:pPr>
              <w:pStyle w:val="Exhibit-R"/>
              <w:keepNext/>
              <w:rPr>
                <w:color w:val="auto"/>
              </w:rPr>
            </w:pPr>
            <w:r w:rsidRPr="009B366E">
              <w:rPr>
                <w:color w:val="auto"/>
              </w:rPr>
              <w:t>8%</w:t>
            </w:r>
          </w:p>
        </w:tc>
      </w:tr>
      <w:tr w:rsidR="0068239A" w:rsidRPr="00F805BC" w14:paraId="05E8A1CA" w14:textId="77777777" w:rsidTr="00CB12C8">
        <w:trPr>
          <w:cantSplit/>
        </w:trPr>
        <w:tc>
          <w:tcPr>
            <w:tcW w:w="5736" w:type="dxa"/>
            <w:shd w:val="clear" w:color="auto" w:fill="FFFFFF" w:themeFill="background1"/>
            <w:noWrap/>
            <w:vAlign w:val="bottom"/>
          </w:tcPr>
          <w:p w14:paraId="62A9FAE1" w14:textId="77777777" w:rsidR="0068239A" w:rsidRPr="005E7023" w:rsidRDefault="0068239A" w:rsidP="00CB12C8">
            <w:pPr>
              <w:pStyle w:val="Exhibit-Left-Indent"/>
              <w:keepNext/>
            </w:pPr>
            <w:r w:rsidRPr="005E7023">
              <w:t>Parent's health condition</w:t>
            </w:r>
          </w:p>
        </w:tc>
        <w:tc>
          <w:tcPr>
            <w:tcW w:w="1632" w:type="dxa"/>
            <w:shd w:val="clear" w:color="auto" w:fill="FFFFFF" w:themeFill="background1"/>
            <w:vAlign w:val="bottom"/>
          </w:tcPr>
          <w:p w14:paraId="2E0A6EBE" w14:textId="77777777" w:rsidR="0068239A" w:rsidRPr="009B366E" w:rsidRDefault="0068239A" w:rsidP="00CB12C8">
            <w:pPr>
              <w:pStyle w:val="Exhibit-R"/>
              <w:keepNext/>
              <w:rPr>
                <w:color w:val="auto"/>
              </w:rPr>
            </w:pPr>
            <w:r w:rsidRPr="009B366E">
              <w:rPr>
                <w:color w:val="auto"/>
              </w:rPr>
              <w:t>9%</w:t>
            </w:r>
          </w:p>
        </w:tc>
        <w:tc>
          <w:tcPr>
            <w:tcW w:w="1632" w:type="dxa"/>
            <w:shd w:val="clear" w:color="auto" w:fill="FFFFFF" w:themeFill="background1"/>
            <w:vAlign w:val="bottom"/>
          </w:tcPr>
          <w:p w14:paraId="6147432B" w14:textId="77777777" w:rsidR="0068239A" w:rsidRPr="009B366E" w:rsidRDefault="0068239A" w:rsidP="00CB12C8">
            <w:pPr>
              <w:pStyle w:val="Exhibit-R"/>
              <w:keepNext/>
              <w:rPr>
                <w:color w:val="auto"/>
              </w:rPr>
            </w:pPr>
            <w:r w:rsidRPr="009B366E">
              <w:rPr>
                <w:color w:val="auto"/>
              </w:rPr>
              <w:t>8%</w:t>
            </w:r>
          </w:p>
        </w:tc>
      </w:tr>
      <w:tr w:rsidR="0068239A" w:rsidRPr="00F805BC" w14:paraId="6AB6D8B6" w14:textId="77777777" w:rsidTr="00CB12C8">
        <w:trPr>
          <w:cantSplit/>
        </w:trPr>
        <w:tc>
          <w:tcPr>
            <w:tcW w:w="5736" w:type="dxa"/>
            <w:shd w:val="clear" w:color="auto" w:fill="FFFFFF" w:themeFill="background1"/>
            <w:noWrap/>
            <w:vAlign w:val="bottom"/>
          </w:tcPr>
          <w:p w14:paraId="48937BB4" w14:textId="77777777" w:rsidR="0068239A" w:rsidRPr="005E7023" w:rsidRDefault="0068239A" w:rsidP="00CB12C8">
            <w:pPr>
              <w:pStyle w:val="Exhibit-Left-Indent"/>
              <w:keepNext/>
            </w:pPr>
            <w:r w:rsidRPr="005E7023">
              <w:t>Other relative's health condition</w:t>
            </w:r>
          </w:p>
        </w:tc>
        <w:tc>
          <w:tcPr>
            <w:tcW w:w="1632" w:type="dxa"/>
            <w:shd w:val="clear" w:color="auto" w:fill="FFFFFF" w:themeFill="background1"/>
            <w:vAlign w:val="bottom"/>
          </w:tcPr>
          <w:p w14:paraId="5CFD8081" w14:textId="77777777" w:rsidR="0068239A" w:rsidRPr="009B366E" w:rsidRDefault="0068239A" w:rsidP="00CB12C8">
            <w:pPr>
              <w:pStyle w:val="Exhibit-R"/>
              <w:keepNext/>
              <w:rPr>
                <w:color w:val="auto"/>
              </w:rPr>
            </w:pPr>
            <w:r w:rsidRPr="009B366E">
              <w:rPr>
                <w:color w:val="auto"/>
              </w:rPr>
              <w:t>3%</w:t>
            </w:r>
          </w:p>
        </w:tc>
        <w:tc>
          <w:tcPr>
            <w:tcW w:w="1632" w:type="dxa"/>
            <w:shd w:val="clear" w:color="auto" w:fill="FFFFFF" w:themeFill="background1"/>
            <w:vAlign w:val="bottom"/>
          </w:tcPr>
          <w:p w14:paraId="0437C615" w14:textId="77777777" w:rsidR="0068239A" w:rsidRPr="009B366E" w:rsidRDefault="0068239A" w:rsidP="00CB12C8">
            <w:pPr>
              <w:pStyle w:val="Exhibit-R"/>
              <w:keepNext/>
              <w:rPr>
                <w:color w:val="auto"/>
              </w:rPr>
            </w:pPr>
            <w:r w:rsidRPr="009B366E">
              <w:rPr>
                <w:color w:val="auto"/>
              </w:rPr>
              <w:t>0%</w:t>
            </w:r>
          </w:p>
        </w:tc>
      </w:tr>
      <w:tr w:rsidR="0068239A" w:rsidRPr="00F805BC" w14:paraId="582E6C74" w14:textId="77777777" w:rsidTr="00CB12C8">
        <w:trPr>
          <w:cantSplit/>
        </w:trPr>
        <w:tc>
          <w:tcPr>
            <w:tcW w:w="5736" w:type="dxa"/>
            <w:shd w:val="clear" w:color="auto" w:fill="FFFFFF" w:themeFill="background1"/>
            <w:noWrap/>
            <w:vAlign w:val="bottom"/>
          </w:tcPr>
          <w:p w14:paraId="03A4AA18" w14:textId="77777777" w:rsidR="0068239A" w:rsidRPr="00F805BC" w:rsidRDefault="0068239A" w:rsidP="00CB12C8">
            <w:pPr>
              <w:pStyle w:val="Exhibit-Left-Indent"/>
              <w:keepNext/>
              <w:rPr>
                <w:rFonts w:cs="Arial"/>
                <w:sz w:val="20"/>
              </w:rPr>
            </w:pPr>
            <w:r w:rsidRPr="005E7023">
              <w:t>Deployment</w:t>
            </w:r>
            <w:r w:rsidRPr="00F805BC">
              <w:rPr>
                <w:rFonts w:cs="Arial"/>
                <w:sz w:val="20"/>
              </w:rPr>
              <w:t xml:space="preserve"> of military member</w:t>
            </w:r>
          </w:p>
        </w:tc>
        <w:tc>
          <w:tcPr>
            <w:tcW w:w="1632" w:type="dxa"/>
            <w:shd w:val="clear" w:color="auto" w:fill="FFFFFF" w:themeFill="background1"/>
            <w:vAlign w:val="bottom"/>
          </w:tcPr>
          <w:p w14:paraId="5F1E0461" w14:textId="77777777" w:rsidR="0068239A" w:rsidRPr="009B366E" w:rsidRDefault="0068239A" w:rsidP="00CB12C8">
            <w:pPr>
              <w:pStyle w:val="Exhibit-R"/>
              <w:keepNext/>
              <w:rPr>
                <w:color w:val="auto"/>
              </w:rPr>
            </w:pPr>
            <w:r w:rsidRPr="009B366E">
              <w:rPr>
                <w:color w:val="auto"/>
              </w:rPr>
              <w:t>1%</w:t>
            </w:r>
          </w:p>
        </w:tc>
        <w:tc>
          <w:tcPr>
            <w:tcW w:w="1632" w:type="dxa"/>
            <w:shd w:val="clear" w:color="auto" w:fill="FFFFFF" w:themeFill="background1"/>
            <w:vAlign w:val="bottom"/>
          </w:tcPr>
          <w:p w14:paraId="1D9AD6C8" w14:textId="77777777" w:rsidR="0068239A" w:rsidRPr="009B366E" w:rsidRDefault="0068239A" w:rsidP="00CB12C8">
            <w:pPr>
              <w:pStyle w:val="Exhibit-R"/>
              <w:keepNext/>
              <w:rPr>
                <w:color w:val="auto"/>
              </w:rPr>
            </w:pPr>
            <w:r w:rsidRPr="009B366E">
              <w:rPr>
                <w:color w:val="auto"/>
              </w:rPr>
              <w:t>0%</w:t>
            </w:r>
          </w:p>
        </w:tc>
      </w:tr>
      <w:tr w:rsidR="0068239A" w:rsidRPr="00F805BC" w14:paraId="1DA6B6E6" w14:textId="77777777" w:rsidTr="00CB12C8">
        <w:trPr>
          <w:cantSplit/>
        </w:trPr>
        <w:tc>
          <w:tcPr>
            <w:tcW w:w="5736" w:type="dxa"/>
            <w:shd w:val="clear" w:color="auto" w:fill="FFFFFF" w:themeFill="background1"/>
            <w:noWrap/>
            <w:vAlign w:val="bottom"/>
          </w:tcPr>
          <w:p w14:paraId="08038805" w14:textId="77777777" w:rsidR="0068239A" w:rsidRPr="00F805BC" w:rsidRDefault="0068239A" w:rsidP="00CB12C8">
            <w:pPr>
              <w:pStyle w:val="Exhibit-Left-Indent"/>
              <w:keepNext/>
              <w:rPr>
                <w:rFonts w:cs="Arial"/>
                <w:sz w:val="20"/>
              </w:rPr>
            </w:pPr>
            <w:r w:rsidRPr="00F805BC">
              <w:rPr>
                <w:rFonts w:cs="Arial"/>
                <w:sz w:val="20"/>
              </w:rPr>
              <w:t>Don't know/Refused</w:t>
            </w:r>
          </w:p>
        </w:tc>
        <w:tc>
          <w:tcPr>
            <w:tcW w:w="1632" w:type="dxa"/>
            <w:shd w:val="clear" w:color="auto" w:fill="FFFFFF" w:themeFill="background1"/>
            <w:vAlign w:val="bottom"/>
          </w:tcPr>
          <w:p w14:paraId="0A85CE2F" w14:textId="77777777" w:rsidR="0068239A" w:rsidRPr="009B366E" w:rsidRDefault="0068239A" w:rsidP="00CB12C8">
            <w:pPr>
              <w:pStyle w:val="Exhibit-R"/>
              <w:keepNext/>
              <w:rPr>
                <w:color w:val="auto"/>
              </w:rPr>
            </w:pPr>
            <w:r w:rsidRPr="009B366E">
              <w:rPr>
                <w:color w:val="auto"/>
              </w:rPr>
              <w:t>1%</w:t>
            </w:r>
          </w:p>
        </w:tc>
        <w:tc>
          <w:tcPr>
            <w:tcW w:w="1632" w:type="dxa"/>
            <w:shd w:val="clear" w:color="auto" w:fill="FFFFFF" w:themeFill="background1"/>
            <w:vAlign w:val="bottom"/>
          </w:tcPr>
          <w:p w14:paraId="4A43948D" w14:textId="77777777" w:rsidR="0068239A" w:rsidRPr="009B366E" w:rsidRDefault="0068239A" w:rsidP="00CB12C8">
            <w:pPr>
              <w:pStyle w:val="Exhibit-R"/>
              <w:keepNext/>
              <w:rPr>
                <w:color w:val="auto"/>
              </w:rPr>
            </w:pPr>
            <w:r w:rsidRPr="009B366E">
              <w:rPr>
                <w:color w:val="auto"/>
              </w:rPr>
              <w:t>3%</w:t>
            </w:r>
          </w:p>
        </w:tc>
      </w:tr>
      <w:tr w:rsidR="0068239A" w:rsidRPr="00F805BC" w14:paraId="03DA078B" w14:textId="77777777" w:rsidTr="00CB12C8">
        <w:trPr>
          <w:cantSplit/>
        </w:trPr>
        <w:tc>
          <w:tcPr>
            <w:tcW w:w="5736" w:type="dxa"/>
            <w:shd w:val="clear" w:color="auto" w:fill="FFFFFF" w:themeFill="background1"/>
            <w:noWrap/>
            <w:vAlign w:val="bottom"/>
          </w:tcPr>
          <w:p w14:paraId="1FC34895" w14:textId="77777777" w:rsidR="0068239A" w:rsidRPr="00F805BC" w:rsidRDefault="0068239A" w:rsidP="00CB12C8">
            <w:pPr>
              <w:pStyle w:val="Exhibit-Left-Indent"/>
              <w:keepNext/>
              <w:rPr>
                <w:rFonts w:cs="Arial"/>
                <w:sz w:val="20"/>
              </w:rPr>
            </w:pPr>
            <w:r>
              <w:rPr>
                <w:rFonts w:cs="Arial"/>
                <w:sz w:val="20"/>
              </w:rPr>
              <w:t>Total</w:t>
            </w:r>
          </w:p>
        </w:tc>
        <w:tc>
          <w:tcPr>
            <w:tcW w:w="1632" w:type="dxa"/>
            <w:shd w:val="clear" w:color="auto" w:fill="FFFFFF" w:themeFill="background1"/>
            <w:vAlign w:val="bottom"/>
          </w:tcPr>
          <w:p w14:paraId="21C44A5B" w14:textId="77777777" w:rsidR="0068239A" w:rsidRPr="009B366E" w:rsidRDefault="0068239A" w:rsidP="00CB12C8">
            <w:pPr>
              <w:pStyle w:val="Exhibit-R"/>
              <w:keepNext/>
              <w:rPr>
                <w:color w:val="auto"/>
              </w:rPr>
            </w:pPr>
            <w:r w:rsidRPr="009B366E">
              <w:rPr>
                <w:color w:val="auto"/>
              </w:rPr>
              <w:t>99%</w:t>
            </w:r>
          </w:p>
        </w:tc>
        <w:tc>
          <w:tcPr>
            <w:tcW w:w="1632" w:type="dxa"/>
            <w:shd w:val="clear" w:color="auto" w:fill="FFFFFF" w:themeFill="background1"/>
            <w:vAlign w:val="bottom"/>
          </w:tcPr>
          <w:p w14:paraId="026550D1" w14:textId="77777777" w:rsidR="0068239A" w:rsidRPr="009B366E" w:rsidRDefault="0068239A" w:rsidP="00CB12C8">
            <w:pPr>
              <w:pStyle w:val="Exhibit-R"/>
              <w:keepNext/>
              <w:rPr>
                <w:color w:val="auto"/>
              </w:rPr>
            </w:pPr>
            <w:r w:rsidRPr="009B366E">
              <w:rPr>
                <w:color w:val="auto"/>
              </w:rPr>
              <w:t>100%</w:t>
            </w:r>
          </w:p>
        </w:tc>
      </w:tr>
      <w:tr w:rsidR="0068239A" w:rsidRPr="00F805BC" w14:paraId="79ACA15C" w14:textId="77777777" w:rsidTr="00CB12C8">
        <w:trPr>
          <w:cantSplit/>
        </w:trPr>
        <w:tc>
          <w:tcPr>
            <w:tcW w:w="5736" w:type="dxa"/>
            <w:shd w:val="clear" w:color="auto" w:fill="FFFFFF" w:themeFill="background1"/>
            <w:noWrap/>
            <w:vAlign w:val="bottom"/>
          </w:tcPr>
          <w:p w14:paraId="5E601A04" w14:textId="77777777" w:rsidR="0068239A" w:rsidRPr="00F805BC" w:rsidRDefault="0068239A" w:rsidP="00CB12C8">
            <w:pPr>
              <w:pStyle w:val="Exhibit"/>
              <w:keepNext/>
              <w:rPr>
                <w:rFonts w:cs="Arial"/>
                <w:sz w:val="20"/>
              </w:rPr>
            </w:pPr>
            <w:r w:rsidRPr="00F805BC">
              <w:rPr>
                <w:rFonts w:cs="Arial"/>
                <w:sz w:val="20"/>
              </w:rPr>
              <w:t>Nature of condition for the most recent leave</w:t>
            </w:r>
          </w:p>
        </w:tc>
        <w:tc>
          <w:tcPr>
            <w:tcW w:w="1632" w:type="dxa"/>
            <w:shd w:val="clear" w:color="auto" w:fill="FFFFFF" w:themeFill="background1"/>
            <w:vAlign w:val="bottom"/>
          </w:tcPr>
          <w:p w14:paraId="27D2F6F9" w14:textId="77777777" w:rsidR="0068239A" w:rsidRPr="009B366E" w:rsidRDefault="0068239A" w:rsidP="00CB12C8">
            <w:pPr>
              <w:pStyle w:val="Exhibit-R"/>
              <w:keepNext/>
              <w:rPr>
                <w:color w:val="auto"/>
              </w:rPr>
            </w:pPr>
          </w:p>
        </w:tc>
        <w:tc>
          <w:tcPr>
            <w:tcW w:w="1632" w:type="dxa"/>
            <w:shd w:val="clear" w:color="auto" w:fill="FFFFFF" w:themeFill="background1"/>
            <w:vAlign w:val="bottom"/>
          </w:tcPr>
          <w:p w14:paraId="63597364" w14:textId="77777777" w:rsidR="0068239A" w:rsidRPr="009B366E" w:rsidRDefault="0068239A" w:rsidP="00CB12C8">
            <w:pPr>
              <w:pStyle w:val="Exhibit-R"/>
              <w:keepNext/>
              <w:rPr>
                <w:color w:val="auto"/>
              </w:rPr>
            </w:pPr>
          </w:p>
        </w:tc>
      </w:tr>
      <w:tr w:rsidR="0068239A" w:rsidRPr="00F805BC" w14:paraId="1F8EE857" w14:textId="77777777" w:rsidTr="00CB12C8">
        <w:trPr>
          <w:cantSplit/>
        </w:trPr>
        <w:tc>
          <w:tcPr>
            <w:tcW w:w="5736" w:type="dxa"/>
            <w:shd w:val="clear" w:color="auto" w:fill="FFFFFF" w:themeFill="background1"/>
            <w:noWrap/>
            <w:vAlign w:val="bottom"/>
          </w:tcPr>
          <w:p w14:paraId="6EB7450C" w14:textId="77777777" w:rsidR="0068239A" w:rsidRPr="005E7023" w:rsidRDefault="0068239A" w:rsidP="00CB12C8">
            <w:pPr>
              <w:pStyle w:val="Exhibit-Left-Indent"/>
              <w:keepNext/>
            </w:pPr>
            <w:r w:rsidRPr="005E7023">
              <w:t>One-time health matter</w:t>
            </w:r>
          </w:p>
        </w:tc>
        <w:tc>
          <w:tcPr>
            <w:tcW w:w="1632" w:type="dxa"/>
            <w:shd w:val="clear" w:color="auto" w:fill="FFFFFF" w:themeFill="background1"/>
            <w:vAlign w:val="bottom"/>
          </w:tcPr>
          <w:p w14:paraId="07E0DC84" w14:textId="77777777" w:rsidR="0068239A" w:rsidRPr="009B366E" w:rsidRDefault="0068239A" w:rsidP="00CB12C8">
            <w:pPr>
              <w:pStyle w:val="Exhibit-R"/>
              <w:keepNext/>
              <w:rPr>
                <w:color w:val="auto"/>
              </w:rPr>
            </w:pPr>
            <w:r w:rsidRPr="009B366E">
              <w:rPr>
                <w:color w:val="auto"/>
              </w:rPr>
              <w:t>44%</w:t>
            </w:r>
          </w:p>
        </w:tc>
        <w:tc>
          <w:tcPr>
            <w:tcW w:w="1632" w:type="dxa"/>
            <w:shd w:val="clear" w:color="auto" w:fill="FFFFFF" w:themeFill="background1"/>
            <w:vAlign w:val="bottom"/>
          </w:tcPr>
          <w:p w14:paraId="587870DE" w14:textId="77777777" w:rsidR="0068239A" w:rsidRPr="009B366E" w:rsidRDefault="0068239A" w:rsidP="00CB12C8">
            <w:pPr>
              <w:pStyle w:val="Exhibit-R"/>
              <w:keepNext/>
              <w:rPr>
                <w:color w:val="auto"/>
              </w:rPr>
            </w:pPr>
            <w:r w:rsidRPr="009B366E">
              <w:rPr>
                <w:color w:val="auto"/>
              </w:rPr>
              <w:t>34%</w:t>
            </w:r>
          </w:p>
        </w:tc>
      </w:tr>
      <w:tr w:rsidR="0068239A" w:rsidRPr="00F805BC" w14:paraId="0DE16C0E" w14:textId="77777777" w:rsidTr="00CB12C8">
        <w:trPr>
          <w:cantSplit/>
        </w:trPr>
        <w:tc>
          <w:tcPr>
            <w:tcW w:w="5736" w:type="dxa"/>
            <w:shd w:val="clear" w:color="auto" w:fill="FFFFFF" w:themeFill="background1"/>
            <w:noWrap/>
            <w:vAlign w:val="bottom"/>
          </w:tcPr>
          <w:p w14:paraId="48741677" w14:textId="77777777" w:rsidR="0068239A" w:rsidRPr="005E7023" w:rsidRDefault="0068239A" w:rsidP="00CB12C8">
            <w:pPr>
              <w:pStyle w:val="Exhibit-Left-Indent"/>
              <w:keepNext/>
            </w:pPr>
            <w:r w:rsidRPr="005E7023">
              <w:t>Condition requiring routine scheduled care</w:t>
            </w:r>
          </w:p>
        </w:tc>
        <w:tc>
          <w:tcPr>
            <w:tcW w:w="1632" w:type="dxa"/>
            <w:shd w:val="clear" w:color="auto" w:fill="FFFFFF" w:themeFill="background1"/>
            <w:vAlign w:val="bottom"/>
          </w:tcPr>
          <w:p w14:paraId="288EAA4D" w14:textId="77777777" w:rsidR="0068239A" w:rsidRPr="009B366E" w:rsidRDefault="0068239A" w:rsidP="00CB12C8">
            <w:pPr>
              <w:pStyle w:val="Exhibit-R"/>
              <w:keepNext/>
              <w:rPr>
                <w:color w:val="auto"/>
              </w:rPr>
            </w:pPr>
            <w:r w:rsidRPr="009B366E">
              <w:rPr>
                <w:color w:val="auto"/>
              </w:rPr>
              <w:t>16%</w:t>
            </w:r>
          </w:p>
        </w:tc>
        <w:tc>
          <w:tcPr>
            <w:tcW w:w="1632" w:type="dxa"/>
            <w:shd w:val="clear" w:color="auto" w:fill="FFFFFF" w:themeFill="background1"/>
            <w:vAlign w:val="bottom"/>
          </w:tcPr>
          <w:p w14:paraId="04280200" w14:textId="77777777" w:rsidR="0068239A" w:rsidRPr="009B366E" w:rsidRDefault="0068239A" w:rsidP="00CB12C8">
            <w:pPr>
              <w:pStyle w:val="Exhibit-R"/>
              <w:keepNext/>
              <w:rPr>
                <w:color w:val="auto"/>
              </w:rPr>
            </w:pPr>
            <w:r w:rsidRPr="009B366E">
              <w:rPr>
                <w:color w:val="auto"/>
              </w:rPr>
              <w:t>19%</w:t>
            </w:r>
          </w:p>
        </w:tc>
      </w:tr>
      <w:tr w:rsidR="0068239A" w:rsidRPr="00F805BC" w14:paraId="06BAC94B" w14:textId="77777777" w:rsidTr="00CB12C8">
        <w:trPr>
          <w:cantSplit/>
        </w:trPr>
        <w:tc>
          <w:tcPr>
            <w:tcW w:w="5736" w:type="dxa"/>
            <w:shd w:val="clear" w:color="auto" w:fill="FFFFFF" w:themeFill="background1"/>
            <w:noWrap/>
            <w:vAlign w:val="bottom"/>
          </w:tcPr>
          <w:p w14:paraId="1BFB1574" w14:textId="77777777" w:rsidR="0068239A" w:rsidRPr="005E7023" w:rsidRDefault="0068239A" w:rsidP="00CB12C8">
            <w:pPr>
              <w:pStyle w:val="Exhibit-Left-Indent"/>
              <w:keepNext/>
            </w:pPr>
            <w:r w:rsidRPr="005E7023">
              <w:t>Condition affecting work from time to time</w:t>
            </w:r>
          </w:p>
        </w:tc>
        <w:tc>
          <w:tcPr>
            <w:tcW w:w="1632" w:type="dxa"/>
            <w:shd w:val="clear" w:color="auto" w:fill="FFFFFF" w:themeFill="background1"/>
            <w:vAlign w:val="bottom"/>
          </w:tcPr>
          <w:p w14:paraId="0A72B7BE" w14:textId="77777777" w:rsidR="0068239A" w:rsidRPr="009B366E" w:rsidRDefault="0068239A" w:rsidP="00CB12C8">
            <w:pPr>
              <w:pStyle w:val="Exhibit-R"/>
              <w:keepNext/>
              <w:rPr>
                <w:color w:val="auto"/>
              </w:rPr>
            </w:pPr>
            <w:r w:rsidRPr="009B366E">
              <w:rPr>
                <w:color w:val="auto"/>
              </w:rPr>
              <w:t>25%</w:t>
            </w:r>
          </w:p>
        </w:tc>
        <w:tc>
          <w:tcPr>
            <w:tcW w:w="1632" w:type="dxa"/>
            <w:shd w:val="clear" w:color="auto" w:fill="FFFFFF" w:themeFill="background1"/>
            <w:vAlign w:val="bottom"/>
          </w:tcPr>
          <w:p w14:paraId="6DFFBB21" w14:textId="77777777" w:rsidR="0068239A" w:rsidRPr="009B366E" w:rsidRDefault="0068239A" w:rsidP="00CB12C8">
            <w:pPr>
              <w:pStyle w:val="Exhibit-R"/>
              <w:keepNext/>
              <w:rPr>
                <w:color w:val="auto"/>
              </w:rPr>
            </w:pPr>
            <w:r w:rsidRPr="009B366E">
              <w:rPr>
                <w:color w:val="auto"/>
              </w:rPr>
              <w:t>19%</w:t>
            </w:r>
          </w:p>
        </w:tc>
      </w:tr>
      <w:tr w:rsidR="0068239A" w:rsidRPr="00F805BC" w14:paraId="63B47FFE" w14:textId="77777777" w:rsidTr="00CB12C8">
        <w:trPr>
          <w:cantSplit/>
        </w:trPr>
        <w:tc>
          <w:tcPr>
            <w:tcW w:w="5736" w:type="dxa"/>
            <w:shd w:val="clear" w:color="auto" w:fill="FFFFFF" w:themeFill="background1"/>
            <w:noWrap/>
            <w:vAlign w:val="bottom"/>
          </w:tcPr>
          <w:p w14:paraId="46C8EFBA" w14:textId="77777777" w:rsidR="0068239A" w:rsidRPr="005E7023" w:rsidRDefault="0068239A" w:rsidP="00CB12C8">
            <w:pPr>
              <w:pStyle w:val="Exhibit-Left-Indent"/>
              <w:keepNext/>
            </w:pPr>
            <w:r w:rsidRPr="005E7023">
              <w:t>Other</w:t>
            </w:r>
          </w:p>
        </w:tc>
        <w:tc>
          <w:tcPr>
            <w:tcW w:w="1632" w:type="dxa"/>
            <w:shd w:val="clear" w:color="auto" w:fill="FFFFFF" w:themeFill="background1"/>
            <w:vAlign w:val="bottom"/>
          </w:tcPr>
          <w:p w14:paraId="25A1963A" w14:textId="77777777" w:rsidR="0068239A" w:rsidRPr="009B366E" w:rsidRDefault="0068239A" w:rsidP="00CB12C8">
            <w:pPr>
              <w:pStyle w:val="Exhibit-R"/>
              <w:keepNext/>
              <w:rPr>
                <w:color w:val="auto"/>
              </w:rPr>
            </w:pPr>
            <w:r w:rsidRPr="009B366E">
              <w:rPr>
                <w:color w:val="auto"/>
              </w:rPr>
              <w:t>14%</w:t>
            </w:r>
          </w:p>
        </w:tc>
        <w:tc>
          <w:tcPr>
            <w:tcW w:w="1632" w:type="dxa"/>
            <w:shd w:val="clear" w:color="auto" w:fill="FFFFFF" w:themeFill="background1"/>
            <w:vAlign w:val="bottom"/>
          </w:tcPr>
          <w:p w14:paraId="430CF8E0" w14:textId="77777777" w:rsidR="0068239A" w:rsidRPr="009B366E" w:rsidRDefault="0068239A" w:rsidP="00CB12C8">
            <w:pPr>
              <w:pStyle w:val="Exhibit-R"/>
              <w:keepNext/>
              <w:rPr>
                <w:color w:val="auto"/>
              </w:rPr>
            </w:pPr>
            <w:r w:rsidRPr="009B366E">
              <w:rPr>
                <w:color w:val="auto"/>
              </w:rPr>
              <w:t>28%</w:t>
            </w:r>
          </w:p>
        </w:tc>
      </w:tr>
      <w:tr w:rsidR="0068239A" w:rsidRPr="00F805BC" w14:paraId="34DA62BC" w14:textId="77777777" w:rsidTr="00CB12C8">
        <w:trPr>
          <w:cantSplit/>
        </w:trPr>
        <w:tc>
          <w:tcPr>
            <w:tcW w:w="5736" w:type="dxa"/>
            <w:shd w:val="clear" w:color="auto" w:fill="FFFFFF" w:themeFill="background1"/>
            <w:noWrap/>
            <w:vAlign w:val="bottom"/>
          </w:tcPr>
          <w:p w14:paraId="1E9F0C37" w14:textId="77777777" w:rsidR="0068239A" w:rsidRPr="005E7023" w:rsidRDefault="0068239A" w:rsidP="00CB12C8">
            <w:pPr>
              <w:pStyle w:val="Exhibit-Left-Indent"/>
              <w:keepNext/>
            </w:pPr>
            <w:r w:rsidRPr="005E7023">
              <w:t>Don't know/Refused</w:t>
            </w:r>
          </w:p>
        </w:tc>
        <w:tc>
          <w:tcPr>
            <w:tcW w:w="1632" w:type="dxa"/>
            <w:shd w:val="clear" w:color="auto" w:fill="FFFFFF" w:themeFill="background1"/>
            <w:vAlign w:val="bottom"/>
          </w:tcPr>
          <w:p w14:paraId="56A464C2" w14:textId="77777777" w:rsidR="0068239A" w:rsidRPr="009B366E" w:rsidRDefault="0068239A" w:rsidP="00CB12C8">
            <w:pPr>
              <w:pStyle w:val="Exhibit-R"/>
              <w:keepNext/>
              <w:rPr>
                <w:color w:val="auto"/>
                <w:u w:val="single"/>
              </w:rPr>
            </w:pPr>
            <w:r w:rsidRPr="009B366E">
              <w:rPr>
                <w:color w:val="auto"/>
                <w:u w:val="single"/>
              </w:rPr>
              <w:t>1%</w:t>
            </w:r>
          </w:p>
        </w:tc>
        <w:tc>
          <w:tcPr>
            <w:tcW w:w="1632" w:type="dxa"/>
            <w:shd w:val="clear" w:color="auto" w:fill="FFFFFF" w:themeFill="background1"/>
            <w:vAlign w:val="bottom"/>
          </w:tcPr>
          <w:p w14:paraId="7BBA4AF4" w14:textId="77777777" w:rsidR="0068239A" w:rsidRPr="009B366E" w:rsidRDefault="0068239A" w:rsidP="00CB12C8">
            <w:pPr>
              <w:pStyle w:val="Exhibit-R"/>
              <w:keepNext/>
              <w:rPr>
                <w:color w:val="auto"/>
                <w:u w:val="single"/>
              </w:rPr>
            </w:pPr>
            <w:r w:rsidRPr="009B366E">
              <w:rPr>
                <w:color w:val="auto"/>
                <w:u w:val="single"/>
              </w:rPr>
              <w:t>0%</w:t>
            </w:r>
          </w:p>
        </w:tc>
      </w:tr>
      <w:tr w:rsidR="0068239A" w:rsidRPr="00F805BC" w14:paraId="20CC18B6" w14:textId="77777777" w:rsidTr="00CB12C8">
        <w:trPr>
          <w:cantSplit/>
        </w:trPr>
        <w:tc>
          <w:tcPr>
            <w:tcW w:w="5736" w:type="dxa"/>
            <w:shd w:val="clear" w:color="auto" w:fill="FFFFFF" w:themeFill="background1"/>
            <w:noWrap/>
            <w:vAlign w:val="bottom"/>
          </w:tcPr>
          <w:p w14:paraId="390A95F2" w14:textId="77777777" w:rsidR="0068239A" w:rsidRPr="00F805BC" w:rsidRDefault="0068239A" w:rsidP="00CB12C8">
            <w:pPr>
              <w:pStyle w:val="Exhibit"/>
              <w:keepNext/>
              <w:rPr>
                <w:rFonts w:cs="Arial"/>
                <w:sz w:val="20"/>
              </w:rPr>
            </w:pPr>
            <w:r w:rsidRPr="00F805BC">
              <w:rPr>
                <w:rFonts w:cs="Arial"/>
                <w:sz w:val="20"/>
              </w:rPr>
              <w:t>Time off was taken…</w:t>
            </w:r>
          </w:p>
        </w:tc>
        <w:tc>
          <w:tcPr>
            <w:tcW w:w="1632" w:type="dxa"/>
            <w:shd w:val="clear" w:color="auto" w:fill="FFFFFF" w:themeFill="background1"/>
            <w:vAlign w:val="bottom"/>
          </w:tcPr>
          <w:p w14:paraId="662741F9" w14:textId="77777777" w:rsidR="0068239A" w:rsidRPr="009B366E" w:rsidRDefault="0068239A" w:rsidP="00CB12C8">
            <w:pPr>
              <w:pStyle w:val="Exhibit-R"/>
              <w:keepNext/>
              <w:rPr>
                <w:color w:val="auto"/>
              </w:rPr>
            </w:pPr>
          </w:p>
        </w:tc>
        <w:tc>
          <w:tcPr>
            <w:tcW w:w="1632" w:type="dxa"/>
            <w:shd w:val="clear" w:color="auto" w:fill="FFFFFF" w:themeFill="background1"/>
            <w:vAlign w:val="bottom"/>
          </w:tcPr>
          <w:p w14:paraId="0B1ADE3A" w14:textId="77777777" w:rsidR="0068239A" w:rsidRPr="009B366E" w:rsidRDefault="0068239A" w:rsidP="00CB12C8">
            <w:pPr>
              <w:pStyle w:val="Exhibit-R"/>
              <w:keepNext/>
              <w:rPr>
                <w:color w:val="auto"/>
              </w:rPr>
            </w:pPr>
          </w:p>
        </w:tc>
      </w:tr>
      <w:tr w:rsidR="0068239A" w:rsidRPr="00F805BC" w14:paraId="1B663FBD" w14:textId="77777777" w:rsidTr="00CB12C8">
        <w:trPr>
          <w:cantSplit/>
        </w:trPr>
        <w:tc>
          <w:tcPr>
            <w:tcW w:w="5736" w:type="dxa"/>
            <w:shd w:val="clear" w:color="auto" w:fill="FFFFFF" w:themeFill="background1"/>
            <w:noWrap/>
            <w:vAlign w:val="bottom"/>
          </w:tcPr>
          <w:p w14:paraId="50DCB617" w14:textId="77777777" w:rsidR="0068239A" w:rsidRPr="00F805BC" w:rsidRDefault="0068239A" w:rsidP="00CB12C8">
            <w:pPr>
              <w:pStyle w:val="Exhibit-Left-Indent"/>
              <w:keepNext/>
              <w:rPr>
                <w:rFonts w:cs="Arial"/>
                <w:sz w:val="20"/>
              </w:rPr>
            </w:pPr>
            <w:r w:rsidRPr="00F805BC">
              <w:rPr>
                <w:rFonts w:cs="Arial"/>
                <w:sz w:val="20"/>
              </w:rPr>
              <w:t xml:space="preserve">In one </w:t>
            </w:r>
            <w:r w:rsidRPr="005E7023">
              <w:t>continuous</w:t>
            </w:r>
            <w:r w:rsidRPr="00F805BC">
              <w:rPr>
                <w:rFonts w:cs="Arial"/>
                <w:sz w:val="20"/>
              </w:rPr>
              <w:t xml:space="preserve"> block of time</w:t>
            </w:r>
          </w:p>
        </w:tc>
        <w:tc>
          <w:tcPr>
            <w:tcW w:w="1632" w:type="dxa"/>
            <w:shd w:val="clear" w:color="auto" w:fill="FFFFFF" w:themeFill="background1"/>
            <w:vAlign w:val="bottom"/>
          </w:tcPr>
          <w:p w14:paraId="3E425E22" w14:textId="77777777" w:rsidR="0068239A" w:rsidRPr="009B366E" w:rsidRDefault="0068239A" w:rsidP="00CB12C8">
            <w:pPr>
              <w:pStyle w:val="Exhibit-R"/>
              <w:keepNext/>
              <w:rPr>
                <w:color w:val="auto"/>
              </w:rPr>
            </w:pPr>
            <w:r w:rsidRPr="009B366E">
              <w:rPr>
                <w:color w:val="auto"/>
              </w:rPr>
              <w:t>75%</w:t>
            </w:r>
          </w:p>
        </w:tc>
        <w:tc>
          <w:tcPr>
            <w:tcW w:w="1632" w:type="dxa"/>
            <w:shd w:val="clear" w:color="auto" w:fill="FFFFFF" w:themeFill="background1"/>
            <w:vAlign w:val="bottom"/>
          </w:tcPr>
          <w:p w14:paraId="132206A9" w14:textId="77777777" w:rsidR="0068239A" w:rsidRPr="009B366E" w:rsidRDefault="0068239A" w:rsidP="00CB12C8">
            <w:pPr>
              <w:pStyle w:val="Exhibit-R"/>
              <w:keepNext/>
              <w:rPr>
                <w:color w:val="auto"/>
              </w:rPr>
            </w:pPr>
            <w:r w:rsidRPr="009B366E">
              <w:rPr>
                <w:color w:val="auto"/>
              </w:rPr>
              <w:t>78%</w:t>
            </w:r>
          </w:p>
        </w:tc>
      </w:tr>
      <w:tr w:rsidR="0068239A" w:rsidRPr="00F805BC" w14:paraId="52852E43" w14:textId="77777777" w:rsidTr="00CB12C8">
        <w:trPr>
          <w:cantSplit/>
        </w:trPr>
        <w:tc>
          <w:tcPr>
            <w:tcW w:w="5736" w:type="dxa"/>
            <w:shd w:val="clear" w:color="auto" w:fill="FFFFFF" w:themeFill="background1"/>
            <w:noWrap/>
            <w:vAlign w:val="bottom"/>
          </w:tcPr>
          <w:p w14:paraId="3CA7EDEF" w14:textId="77777777" w:rsidR="0068239A" w:rsidRPr="00F805BC" w:rsidRDefault="0068239A" w:rsidP="00CB12C8">
            <w:pPr>
              <w:pStyle w:val="Exhibit-Left-Indent"/>
              <w:keepNext/>
              <w:rPr>
                <w:rFonts w:cs="Arial"/>
                <w:sz w:val="20"/>
              </w:rPr>
            </w:pPr>
            <w:r w:rsidRPr="00F805BC">
              <w:rPr>
                <w:rFonts w:cs="Arial"/>
                <w:sz w:val="20"/>
              </w:rPr>
              <w:t xml:space="preserve">On separate </w:t>
            </w:r>
            <w:r w:rsidRPr="005E7023">
              <w:t>occasions</w:t>
            </w:r>
          </w:p>
        </w:tc>
        <w:tc>
          <w:tcPr>
            <w:tcW w:w="1632" w:type="dxa"/>
            <w:shd w:val="clear" w:color="auto" w:fill="FFFFFF" w:themeFill="background1"/>
            <w:vAlign w:val="bottom"/>
          </w:tcPr>
          <w:p w14:paraId="115FAD1D" w14:textId="77777777" w:rsidR="0068239A" w:rsidRPr="009B366E" w:rsidRDefault="0068239A" w:rsidP="00CB12C8">
            <w:pPr>
              <w:pStyle w:val="Exhibit-R"/>
              <w:keepNext/>
              <w:rPr>
                <w:color w:val="auto"/>
              </w:rPr>
            </w:pPr>
            <w:r w:rsidRPr="009B366E">
              <w:rPr>
                <w:color w:val="auto"/>
              </w:rPr>
              <w:t>24%</w:t>
            </w:r>
          </w:p>
        </w:tc>
        <w:tc>
          <w:tcPr>
            <w:tcW w:w="1632" w:type="dxa"/>
            <w:shd w:val="clear" w:color="auto" w:fill="FFFFFF" w:themeFill="background1"/>
            <w:vAlign w:val="bottom"/>
          </w:tcPr>
          <w:p w14:paraId="1E80E95C" w14:textId="77777777" w:rsidR="0068239A" w:rsidRPr="009B366E" w:rsidRDefault="0068239A" w:rsidP="00CB12C8">
            <w:pPr>
              <w:pStyle w:val="Exhibit-R"/>
              <w:keepNext/>
              <w:rPr>
                <w:color w:val="auto"/>
              </w:rPr>
            </w:pPr>
            <w:r w:rsidRPr="009B366E">
              <w:rPr>
                <w:color w:val="auto"/>
              </w:rPr>
              <w:t>22%</w:t>
            </w:r>
          </w:p>
        </w:tc>
      </w:tr>
      <w:tr w:rsidR="0068239A" w:rsidRPr="00F805BC" w14:paraId="1513555C" w14:textId="77777777" w:rsidTr="00CB12C8">
        <w:trPr>
          <w:cantSplit/>
        </w:trPr>
        <w:tc>
          <w:tcPr>
            <w:tcW w:w="5736" w:type="dxa"/>
            <w:shd w:val="clear" w:color="auto" w:fill="FFFFFF" w:themeFill="background1"/>
            <w:noWrap/>
            <w:vAlign w:val="bottom"/>
          </w:tcPr>
          <w:p w14:paraId="5A4C90E3" w14:textId="77777777" w:rsidR="0068239A" w:rsidRPr="00F805BC" w:rsidRDefault="0068239A" w:rsidP="00CB12C8">
            <w:pPr>
              <w:pStyle w:val="Exhibit-Left-Indent"/>
              <w:keepNext/>
              <w:rPr>
                <w:rFonts w:cs="Arial"/>
                <w:sz w:val="20"/>
              </w:rPr>
            </w:pPr>
            <w:r>
              <w:rPr>
                <w:rFonts w:cs="Arial"/>
                <w:sz w:val="20"/>
              </w:rPr>
              <w:t>Total</w:t>
            </w:r>
          </w:p>
        </w:tc>
        <w:tc>
          <w:tcPr>
            <w:tcW w:w="1632" w:type="dxa"/>
            <w:shd w:val="clear" w:color="auto" w:fill="FFFFFF" w:themeFill="background1"/>
            <w:vAlign w:val="bottom"/>
          </w:tcPr>
          <w:p w14:paraId="465F386B" w14:textId="77777777" w:rsidR="0068239A" w:rsidRPr="009B366E" w:rsidRDefault="0068239A" w:rsidP="00CB12C8">
            <w:pPr>
              <w:pStyle w:val="Exhibit-R"/>
              <w:keepNext/>
              <w:rPr>
                <w:color w:val="auto"/>
              </w:rPr>
            </w:pPr>
            <w:r w:rsidRPr="009B366E">
              <w:rPr>
                <w:color w:val="auto"/>
              </w:rPr>
              <w:t>100%</w:t>
            </w:r>
          </w:p>
        </w:tc>
        <w:tc>
          <w:tcPr>
            <w:tcW w:w="1632" w:type="dxa"/>
            <w:shd w:val="clear" w:color="auto" w:fill="FFFFFF" w:themeFill="background1"/>
            <w:vAlign w:val="bottom"/>
          </w:tcPr>
          <w:p w14:paraId="4E04468C" w14:textId="77777777" w:rsidR="0068239A" w:rsidRPr="009B366E" w:rsidRDefault="0068239A" w:rsidP="00CB12C8">
            <w:pPr>
              <w:pStyle w:val="Exhibit-R"/>
              <w:keepNext/>
              <w:rPr>
                <w:color w:val="auto"/>
              </w:rPr>
            </w:pPr>
            <w:r w:rsidRPr="009B366E">
              <w:rPr>
                <w:color w:val="auto"/>
              </w:rPr>
              <w:t>100%</w:t>
            </w:r>
          </w:p>
        </w:tc>
      </w:tr>
      <w:tr w:rsidR="0068239A" w:rsidRPr="00F805BC" w14:paraId="7F3542B6" w14:textId="77777777" w:rsidTr="00CB12C8">
        <w:trPr>
          <w:cantSplit/>
        </w:trPr>
        <w:tc>
          <w:tcPr>
            <w:tcW w:w="5736" w:type="dxa"/>
            <w:shd w:val="clear" w:color="auto" w:fill="FFFFFF" w:themeFill="background1"/>
            <w:noWrap/>
            <w:vAlign w:val="bottom"/>
          </w:tcPr>
          <w:p w14:paraId="21BE5E80" w14:textId="77777777" w:rsidR="0068239A" w:rsidRPr="00F805BC" w:rsidRDefault="0068239A" w:rsidP="00CB12C8">
            <w:pPr>
              <w:pStyle w:val="Exhibit"/>
              <w:keepNext/>
              <w:rPr>
                <w:rFonts w:cs="Arial"/>
                <w:sz w:val="20"/>
              </w:rPr>
            </w:pPr>
            <w:r w:rsidRPr="00F805BC">
              <w:rPr>
                <w:rFonts w:cs="Arial"/>
                <w:sz w:val="20"/>
              </w:rPr>
              <w:t>After your leave ended, did you…</w:t>
            </w:r>
          </w:p>
        </w:tc>
        <w:tc>
          <w:tcPr>
            <w:tcW w:w="1632" w:type="dxa"/>
            <w:shd w:val="clear" w:color="auto" w:fill="FFFFFF" w:themeFill="background1"/>
            <w:vAlign w:val="bottom"/>
          </w:tcPr>
          <w:p w14:paraId="1F3C1132" w14:textId="77777777" w:rsidR="0068239A" w:rsidRPr="009B366E" w:rsidRDefault="0068239A" w:rsidP="00CB12C8">
            <w:pPr>
              <w:pStyle w:val="Exhibit-R"/>
              <w:keepNext/>
              <w:rPr>
                <w:color w:val="auto"/>
              </w:rPr>
            </w:pPr>
          </w:p>
        </w:tc>
        <w:tc>
          <w:tcPr>
            <w:tcW w:w="1632" w:type="dxa"/>
            <w:shd w:val="clear" w:color="auto" w:fill="FFFFFF" w:themeFill="background1"/>
            <w:vAlign w:val="bottom"/>
          </w:tcPr>
          <w:p w14:paraId="5E6C6395" w14:textId="77777777" w:rsidR="0068239A" w:rsidRPr="009B366E" w:rsidRDefault="0068239A" w:rsidP="00CB12C8">
            <w:pPr>
              <w:pStyle w:val="Exhibit-R"/>
              <w:keepNext/>
              <w:rPr>
                <w:color w:val="auto"/>
              </w:rPr>
            </w:pPr>
          </w:p>
        </w:tc>
      </w:tr>
      <w:tr w:rsidR="0068239A" w:rsidRPr="00F805BC" w14:paraId="6D4BAC8C" w14:textId="77777777" w:rsidTr="00CB12C8">
        <w:trPr>
          <w:cantSplit/>
        </w:trPr>
        <w:tc>
          <w:tcPr>
            <w:tcW w:w="5736" w:type="dxa"/>
            <w:shd w:val="clear" w:color="auto" w:fill="FFFFFF" w:themeFill="background1"/>
            <w:noWrap/>
            <w:vAlign w:val="bottom"/>
          </w:tcPr>
          <w:p w14:paraId="394D3C6D" w14:textId="77777777" w:rsidR="0068239A" w:rsidRPr="005E7023" w:rsidRDefault="0068239A" w:rsidP="00CB12C8">
            <w:pPr>
              <w:pStyle w:val="Exhibit-Left-Indent"/>
              <w:keepNext/>
            </w:pPr>
            <w:r w:rsidRPr="005E7023">
              <w:t>Went back to work for sample employer</w:t>
            </w:r>
          </w:p>
        </w:tc>
        <w:tc>
          <w:tcPr>
            <w:tcW w:w="1632" w:type="dxa"/>
            <w:shd w:val="clear" w:color="auto" w:fill="FFFFFF" w:themeFill="background1"/>
            <w:vAlign w:val="bottom"/>
          </w:tcPr>
          <w:p w14:paraId="6313E242" w14:textId="77777777" w:rsidR="0068239A" w:rsidRPr="009B366E" w:rsidRDefault="0068239A" w:rsidP="00CB12C8">
            <w:pPr>
              <w:pStyle w:val="Exhibit-R"/>
              <w:keepNext/>
              <w:rPr>
                <w:color w:val="auto"/>
              </w:rPr>
            </w:pPr>
            <w:r w:rsidRPr="009B366E">
              <w:rPr>
                <w:color w:val="auto"/>
              </w:rPr>
              <w:t>91%</w:t>
            </w:r>
          </w:p>
        </w:tc>
        <w:tc>
          <w:tcPr>
            <w:tcW w:w="1632" w:type="dxa"/>
            <w:shd w:val="clear" w:color="auto" w:fill="FFFFFF" w:themeFill="background1"/>
            <w:vAlign w:val="bottom"/>
          </w:tcPr>
          <w:p w14:paraId="0CDBF4D1" w14:textId="77777777" w:rsidR="0068239A" w:rsidRPr="009B366E" w:rsidRDefault="0068239A" w:rsidP="00CB12C8">
            <w:pPr>
              <w:pStyle w:val="Exhibit-R"/>
              <w:keepNext/>
              <w:rPr>
                <w:color w:val="auto"/>
              </w:rPr>
            </w:pPr>
            <w:r w:rsidRPr="009B366E">
              <w:rPr>
                <w:color w:val="auto"/>
              </w:rPr>
              <w:t>92%</w:t>
            </w:r>
          </w:p>
        </w:tc>
      </w:tr>
      <w:tr w:rsidR="0068239A" w:rsidRPr="00F805BC" w14:paraId="6B056249" w14:textId="77777777" w:rsidTr="00CB12C8">
        <w:trPr>
          <w:cantSplit/>
        </w:trPr>
        <w:tc>
          <w:tcPr>
            <w:tcW w:w="5736" w:type="dxa"/>
            <w:shd w:val="clear" w:color="auto" w:fill="FFFFFF" w:themeFill="background1"/>
            <w:noWrap/>
            <w:vAlign w:val="bottom"/>
          </w:tcPr>
          <w:p w14:paraId="0B2760A9" w14:textId="77777777" w:rsidR="0068239A" w:rsidRPr="005E7023" w:rsidRDefault="0068239A" w:rsidP="00CB12C8">
            <w:pPr>
              <w:pStyle w:val="Exhibit-Left-Indent"/>
              <w:keepNext/>
            </w:pPr>
            <w:r w:rsidRPr="005E7023">
              <w:t>Went back to work for new employer</w:t>
            </w:r>
          </w:p>
        </w:tc>
        <w:tc>
          <w:tcPr>
            <w:tcW w:w="1632" w:type="dxa"/>
            <w:shd w:val="clear" w:color="auto" w:fill="FFFFFF" w:themeFill="background1"/>
            <w:vAlign w:val="bottom"/>
          </w:tcPr>
          <w:p w14:paraId="00B3F928" w14:textId="77777777" w:rsidR="0068239A" w:rsidRPr="009B366E" w:rsidRDefault="0068239A" w:rsidP="00CB12C8">
            <w:pPr>
              <w:pStyle w:val="Exhibit-R"/>
              <w:keepNext/>
              <w:rPr>
                <w:color w:val="auto"/>
              </w:rPr>
            </w:pPr>
            <w:r w:rsidRPr="009B366E">
              <w:rPr>
                <w:color w:val="auto"/>
              </w:rPr>
              <w:t>1%</w:t>
            </w:r>
          </w:p>
        </w:tc>
        <w:tc>
          <w:tcPr>
            <w:tcW w:w="1632" w:type="dxa"/>
            <w:shd w:val="clear" w:color="auto" w:fill="FFFFFF" w:themeFill="background1"/>
            <w:vAlign w:val="bottom"/>
          </w:tcPr>
          <w:p w14:paraId="136A2B22" w14:textId="77777777" w:rsidR="0068239A" w:rsidRPr="009B366E" w:rsidRDefault="0068239A" w:rsidP="00CB12C8">
            <w:pPr>
              <w:pStyle w:val="Exhibit-R"/>
              <w:keepNext/>
              <w:rPr>
                <w:color w:val="auto"/>
              </w:rPr>
            </w:pPr>
            <w:r w:rsidRPr="009B366E">
              <w:rPr>
                <w:color w:val="auto"/>
              </w:rPr>
              <w:t>0%</w:t>
            </w:r>
          </w:p>
        </w:tc>
      </w:tr>
      <w:tr w:rsidR="0068239A" w:rsidRPr="00F805BC" w14:paraId="500135C8" w14:textId="77777777" w:rsidTr="00CB12C8">
        <w:trPr>
          <w:cantSplit/>
        </w:trPr>
        <w:tc>
          <w:tcPr>
            <w:tcW w:w="5736" w:type="dxa"/>
            <w:shd w:val="clear" w:color="auto" w:fill="FFFFFF" w:themeFill="background1"/>
            <w:noWrap/>
            <w:vAlign w:val="bottom"/>
          </w:tcPr>
          <w:p w14:paraId="489872EF" w14:textId="77777777" w:rsidR="0068239A" w:rsidRPr="005E7023" w:rsidRDefault="0068239A" w:rsidP="00CB12C8">
            <w:pPr>
              <w:pStyle w:val="Exhibit-Left-Indent"/>
              <w:keepNext/>
            </w:pPr>
            <w:r w:rsidRPr="005E7023">
              <w:t>Did not return to work</w:t>
            </w:r>
          </w:p>
        </w:tc>
        <w:tc>
          <w:tcPr>
            <w:tcW w:w="1632" w:type="dxa"/>
            <w:shd w:val="clear" w:color="auto" w:fill="FFFFFF" w:themeFill="background1"/>
            <w:vAlign w:val="bottom"/>
          </w:tcPr>
          <w:p w14:paraId="1B7E05FB" w14:textId="77777777" w:rsidR="0068239A" w:rsidRPr="009B366E" w:rsidRDefault="0068239A" w:rsidP="00CB12C8">
            <w:pPr>
              <w:pStyle w:val="Exhibit-R"/>
              <w:keepNext/>
              <w:rPr>
                <w:color w:val="auto"/>
              </w:rPr>
            </w:pPr>
            <w:r w:rsidRPr="009B366E">
              <w:rPr>
                <w:color w:val="auto"/>
              </w:rPr>
              <w:t>8%</w:t>
            </w:r>
          </w:p>
        </w:tc>
        <w:tc>
          <w:tcPr>
            <w:tcW w:w="1632" w:type="dxa"/>
            <w:shd w:val="clear" w:color="auto" w:fill="FFFFFF" w:themeFill="background1"/>
            <w:vAlign w:val="bottom"/>
          </w:tcPr>
          <w:p w14:paraId="4CB828C7" w14:textId="77777777" w:rsidR="0068239A" w:rsidRPr="009B366E" w:rsidRDefault="0068239A" w:rsidP="00CB12C8">
            <w:pPr>
              <w:pStyle w:val="Exhibit-R"/>
              <w:keepNext/>
              <w:rPr>
                <w:color w:val="auto"/>
              </w:rPr>
            </w:pPr>
            <w:r w:rsidRPr="009B366E">
              <w:rPr>
                <w:color w:val="auto"/>
              </w:rPr>
              <w:t>8%</w:t>
            </w:r>
          </w:p>
        </w:tc>
      </w:tr>
      <w:tr w:rsidR="0068239A" w:rsidRPr="00F805BC" w14:paraId="445C0E93" w14:textId="77777777" w:rsidTr="00CB12C8">
        <w:trPr>
          <w:cantSplit/>
        </w:trPr>
        <w:tc>
          <w:tcPr>
            <w:tcW w:w="5736" w:type="dxa"/>
            <w:shd w:val="clear" w:color="auto" w:fill="FFFFFF" w:themeFill="background1"/>
            <w:noWrap/>
            <w:vAlign w:val="bottom"/>
          </w:tcPr>
          <w:p w14:paraId="59790B2D" w14:textId="77777777" w:rsidR="0068239A" w:rsidRPr="005E7023" w:rsidRDefault="0068239A" w:rsidP="00CB12C8">
            <w:pPr>
              <w:pStyle w:val="Exhibit-Left-Indent"/>
              <w:keepNext/>
            </w:pPr>
            <w:r w:rsidRPr="005E7023">
              <w:t>Don't know/Refused</w:t>
            </w:r>
          </w:p>
        </w:tc>
        <w:tc>
          <w:tcPr>
            <w:tcW w:w="1632" w:type="dxa"/>
            <w:shd w:val="clear" w:color="auto" w:fill="FFFFFF" w:themeFill="background1"/>
            <w:vAlign w:val="bottom"/>
          </w:tcPr>
          <w:p w14:paraId="13AEAF2B" w14:textId="77777777" w:rsidR="0068239A" w:rsidRPr="009B366E" w:rsidRDefault="0068239A" w:rsidP="00CB12C8">
            <w:pPr>
              <w:pStyle w:val="Exhibit-R"/>
              <w:keepNext/>
              <w:rPr>
                <w:color w:val="auto"/>
              </w:rPr>
            </w:pPr>
            <w:r w:rsidRPr="009B366E">
              <w:rPr>
                <w:color w:val="auto"/>
              </w:rPr>
              <w:t>1%</w:t>
            </w:r>
          </w:p>
        </w:tc>
        <w:tc>
          <w:tcPr>
            <w:tcW w:w="1632" w:type="dxa"/>
            <w:shd w:val="clear" w:color="auto" w:fill="FFFFFF" w:themeFill="background1"/>
            <w:vAlign w:val="bottom"/>
          </w:tcPr>
          <w:p w14:paraId="2F82B4BA" w14:textId="77777777" w:rsidR="0068239A" w:rsidRPr="009B366E" w:rsidRDefault="0068239A" w:rsidP="00CB12C8">
            <w:pPr>
              <w:pStyle w:val="Exhibit-R"/>
              <w:keepNext/>
              <w:rPr>
                <w:color w:val="auto"/>
              </w:rPr>
            </w:pPr>
            <w:r w:rsidRPr="009B366E">
              <w:rPr>
                <w:color w:val="auto"/>
              </w:rPr>
              <w:t>0%</w:t>
            </w:r>
          </w:p>
        </w:tc>
      </w:tr>
      <w:tr w:rsidR="0068239A" w:rsidRPr="00F805BC" w14:paraId="1896FD5D" w14:textId="77777777" w:rsidTr="00CB12C8">
        <w:trPr>
          <w:cantSplit/>
        </w:trPr>
        <w:tc>
          <w:tcPr>
            <w:tcW w:w="5736" w:type="dxa"/>
            <w:shd w:val="clear" w:color="auto" w:fill="FFFFFF" w:themeFill="background1"/>
            <w:noWrap/>
            <w:vAlign w:val="bottom"/>
          </w:tcPr>
          <w:p w14:paraId="1AA7F06D" w14:textId="77777777" w:rsidR="0068239A" w:rsidRPr="005E7023" w:rsidRDefault="0068239A" w:rsidP="00CB12C8">
            <w:pPr>
              <w:pStyle w:val="Exhibit-Left-Indent"/>
              <w:keepNext/>
            </w:pPr>
            <w:r>
              <w:t>Total</w:t>
            </w:r>
          </w:p>
        </w:tc>
        <w:tc>
          <w:tcPr>
            <w:tcW w:w="1632" w:type="dxa"/>
            <w:shd w:val="clear" w:color="auto" w:fill="FFFFFF" w:themeFill="background1"/>
            <w:vAlign w:val="bottom"/>
          </w:tcPr>
          <w:p w14:paraId="37BF42F7" w14:textId="77777777" w:rsidR="0068239A" w:rsidRPr="009B366E" w:rsidRDefault="0068239A" w:rsidP="00CB12C8">
            <w:pPr>
              <w:pStyle w:val="Exhibit-R"/>
              <w:keepNext/>
              <w:rPr>
                <w:color w:val="auto"/>
              </w:rPr>
            </w:pPr>
            <w:r w:rsidRPr="009B366E">
              <w:rPr>
                <w:color w:val="auto"/>
              </w:rPr>
              <w:t>100%</w:t>
            </w:r>
          </w:p>
        </w:tc>
        <w:tc>
          <w:tcPr>
            <w:tcW w:w="1632" w:type="dxa"/>
            <w:shd w:val="clear" w:color="auto" w:fill="FFFFFF" w:themeFill="background1"/>
            <w:vAlign w:val="bottom"/>
          </w:tcPr>
          <w:p w14:paraId="3F78CE81" w14:textId="77777777" w:rsidR="0068239A" w:rsidRPr="009B366E" w:rsidRDefault="0068239A" w:rsidP="00CB12C8">
            <w:pPr>
              <w:pStyle w:val="Exhibit-R"/>
              <w:keepNext/>
              <w:rPr>
                <w:color w:val="auto"/>
              </w:rPr>
            </w:pPr>
            <w:r w:rsidRPr="009B366E">
              <w:rPr>
                <w:color w:val="auto"/>
              </w:rPr>
              <w:t>100%</w:t>
            </w:r>
          </w:p>
        </w:tc>
      </w:tr>
      <w:tr w:rsidR="0068239A" w:rsidRPr="00F805BC" w14:paraId="3D73FF6F" w14:textId="77777777" w:rsidTr="00CB12C8">
        <w:trPr>
          <w:cantSplit/>
        </w:trPr>
        <w:tc>
          <w:tcPr>
            <w:tcW w:w="5736" w:type="dxa"/>
            <w:shd w:val="clear" w:color="auto" w:fill="FFFFFF" w:themeFill="background1"/>
            <w:noWrap/>
            <w:vAlign w:val="bottom"/>
          </w:tcPr>
          <w:p w14:paraId="73828BBC" w14:textId="77777777" w:rsidR="0068239A" w:rsidRPr="00F805BC" w:rsidRDefault="0068239A" w:rsidP="00CB12C8">
            <w:pPr>
              <w:pStyle w:val="Exhibit"/>
              <w:keepNext/>
              <w:rPr>
                <w:rFonts w:cs="Arial"/>
                <w:sz w:val="20"/>
              </w:rPr>
            </w:pPr>
            <w:r w:rsidRPr="00F805BC">
              <w:rPr>
                <w:rFonts w:cs="Arial"/>
                <w:sz w:val="20"/>
              </w:rPr>
              <w:t>Sample size</w:t>
            </w:r>
          </w:p>
        </w:tc>
        <w:tc>
          <w:tcPr>
            <w:tcW w:w="1632" w:type="dxa"/>
            <w:shd w:val="clear" w:color="auto" w:fill="FFFFFF" w:themeFill="background1"/>
            <w:vAlign w:val="bottom"/>
          </w:tcPr>
          <w:p w14:paraId="723798EA" w14:textId="77777777" w:rsidR="0068239A" w:rsidRPr="009B366E" w:rsidRDefault="0068239A" w:rsidP="00CB12C8">
            <w:pPr>
              <w:pStyle w:val="Exhibit-R"/>
              <w:keepNext/>
              <w:rPr>
                <w:color w:val="auto"/>
              </w:rPr>
            </w:pPr>
            <w:r w:rsidRPr="009B366E">
              <w:rPr>
                <w:color w:val="auto"/>
              </w:rPr>
              <w:t>1,332</w:t>
            </w:r>
          </w:p>
        </w:tc>
        <w:tc>
          <w:tcPr>
            <w:tcW w:w="1632" w:type="dxa"/>
            <w:shd w:val="clear" w:color="auto" w:fill="FFFFFF" w:themeFill="background1"/>
            <w:vAlign w:val="bottom"/>
          </w:tcPr>
          <w:p w14:paraId="59F23F51" w14:textId="77777777" w:rsidR="0068239A" w:rsidRPr="009B366E" w:rsidRDefault="0068239A" w:rsidP="00CB12C8">
            <w:pPr>
              <w:pStyle w:val="Exhibit-R"/>
              <w:keepNext/>
              <w:rPr>
                <w:color w:val="auto"/>
              </w:rPr>
            </w:pPr>
            <w:r w:rsidRPr="009B366E">
              <w:rPr>
                <w:color w:val="auto"/>
              </w:rPr>
              <w:t>37</w:t>
            </w:r>
          </w:p>
        </w:tc>
      </w:tr>
    </w:tbl>
    <w:p w14:paraId="261B2C94" w14:textId="77777777" w:rsidR="0068239A" w:rsidRPr="00F805BC" w:rsidRDefault="0068239A" w:rsidP="0068239A">
      <w:pPr>
        <w:pStyle w:val="ExhibitSource"/>
      </w:pPr>
      <w:r w:rsidRPr="00F805BC">
        <w:t xml:space="preserve">Note - None of the difference in proportions tests is statistically significant at the .05 level.  </w:t>
      </w:r>
    </w:p>
    <w:p w14:paraId="7B89E8C7" w14:textId="77777777" w:rsidR="0068239A" w:rsidRDefault="0068239A" w:rsidP="0068239A">
      <w:pPr>
        <w:spacing w:after="0" w:line="240" w:lineRule="auto"/>
      </w:pPr>
      <w:r>
        <w:br w:type="page"/>
      </w:r>
    </w:p>
    <w:p w14:paraId="74B41147" w14:textId="77777777" w:rsidR="0068239A" w:rsidRPr="00BB5AC8" w:rsidRDefault="0068239A" w:rsidP="0068239A">
      <w:pPr>
        <w:pStyle w:val="BodyText"/>
        <w:rPr>
          <w:rFonts w:asciiTheme="minorHAnsi" w:hAnsiTheme="minorHAnsi"/>
        </w:rPr>
      </w:pPr>
      <w:r w:rsidRPr="00BB5AC8">
        <w:rPr>
          <w:rFonts w:asciiTheme="minorHAnsi" w:hAnsiTheme="minorHAnsi"/>
        </w:rPr>
        <w:t xml:space="preserve">Roughly 70 percent of both groups took leave for exactly one reason during the past 18 months, and that tended to be for the respondent’s own disability or health condition.  The clear majority of leave takers from both surveys took their leave in one continuous block and returned to work for the same employer when the leave ended.  The proportion of main survey leave takers reporting that their leave was a one-time health matter (44 percent) is somewhat higher than the proportion of NRFU leave takers reporting this (34 percent), but that difference is not statistically significant and appears to be attributable to the high proportion of “Other” responses among the NRFU leave takers. On balance, the leave-takers from the main survey and the NRFU appear to have quite similar leave experiences.  There is little evidence, based on the NRFU for potential nonresponse bias when looking at leave-taker estimates.  </w:t>
      </w:r>
    </w:p>
    <w:p w14:paraId="3B07BBB7" w14:textId="77777777" w:rsidR="0068239A" w:rsidRPr="00DF5689" w:rsidRDefault="0068239A" w:rsidP="0068239A">
      <w:pPr>
        <w:pStyle w:val="Heading4"/>
        <w:rPr>
          <w:rFonts w:asciiTheme="minorHAnsi" w:hAnsiTheme="minorHAnsi"/>
          <w:sz w:val="22"/>
          <w:szCs w:val="22"/>
        </w:rPr>
      </w:pPr>
      <w:r w:rsidRPr="00DF5689">
        <w:rPr>
          <w:rFonts w:asciiTheme="minorHAnsi" w:hAnsiTheme="minorHAnsi"/>
          <w:sz w:val="22"/>
          <w:szCs w:val="22"/>
        </w:rPr>
        <w:t>Comparison of Easier to Reach versus Harder to Reach Respondents</w:t>
      </w:r>
    </w:p>
    <w:p w14:paraId="32B93D1D" w14:textId="77777777" w:rsidR="0068239A" w:rsidRPr="00BB5AC8" w:rsidRDefault="0068239A" w:rsidP="0068239A">
      <w:pPr>
        <w:pStyle w:val="BodyText"/>
        <w:rPr>
          <w:rFonts w:asciiTheme="minorHAnsi" w:hAnsiTheme="minorHAnsi"/>
        </w:rPr>
      </w:pPr>
      <w:r w:rsidRPr="00BB5AC8">
        <w:rPr>
          <w:rFonts w:asciiTheme="minorHAnsi" w:hAnsiTheme="minorHAnsi"/>
        </w:rPr>
        <w:t xml:space="preserve">The second technique used to assess the risk of nonresponse bias is an analysis of the level of recruitment effort.  Here we compare the leave-related characteristics of respondents who were easy to reach with respondents who were harder to reach.  The harder-to-reach cases serve as proxies for the nonrespondents who never completed the extended interview. If the harder-to-reach respondents do not differ from the easy-to-reach ones, then presumably the sample members never reached would also not differ from those interviewed. Support for this “continuum of resistance” model is inconsistent (Lin and Schaeffer 1995; Montaquila </w:t>
      </w:r>
      <w:r w:rsidRPr="0066653E">
        <w:rPr>
          <w:rFonts w:asciiTheme="minorHAnsi" w:hAnsiTheme="minorHAnsi"/>
          <w:i/>
        </w:rPr>
        <w:t>et al</w:t>
      </w:r>
      <w:r w:rsidRPr="00BB5AC8">
        <w:rPr>
          <w:rFonts w:asciiTheme="minorHAnsi" w:hAnsiTheme="minorHAnsi"/>
        </w:rPr>
        <w:t xml:space="preserve">. 2008), but it can still be a useful framework for assessing the relationship between level of effort and nonresponse bias. </w:t>
      </w:r>
    </w:p>
    <w:p w14:paraId="076A4F04" w14:textId="77777777" w:rsidR="0068239A" w:rsidRPr="00BB5AC8" w:rsidRDefault="0068239A" w:rsidP="0068239A">
      <w:pPr>
        <w:pStyle w:val="BodyText"/>
        <w:rPr>
          <w:rFonts w:asciiTheme="minorHAnsi" w:hAnsiTheme="minorHAnsi"/>
        </w:rPr>
      </w:pPr>
      <w:r w:rsidRPr="00BB5AC8">
        <w:rPr>
          <w:rFonts w:asciiTheme="minorHAnsi" w:hAnsiTheme="minorHAnsi"/>
        </w:rPr>
        <w:t xml:space="preserve">In this analysis the level of effort in reaching the respondent is considered with respect to three dimensions: (1) </w:t>
      </w:r>
      <w:r w:rsidRPr="00BB5AC8">
        <w:rPr>
          <w:rFonts w:asciiTheme="minorHAnsi" w:hAnsiTheme="minorHAnsi"/>
          <w:i/>
        </w:rPr>
        <w:t>ease of “contactability</w:t>
      </w:r>
      <w:r w:rsidRPr="00BB5AC8">
        <w:rPr>
          <w:rFonts w:asciiTheme="minorHAnsi" w:hAnsiTheme="minorHAnsi"/>
        </w:rPr>
        <w:t xml:space="preserve">” as defined by the number of calls required to complete the interview; (2) </w:t>
      </w:r>
      <w:r w:rsidRPr="00BB5AC8">
        <w:rPr>
          <w:rFonts w:asciiTheme="minorHAnsi" w:hAnsiTheme="minorHAnsi"/>
          <w:i/>
        </w:rPr>
        <w:t>amenability</w:t>
      </w:r>
      <w:r w:rsidRPr="00BB5AC8">
        <w:rPr>
          <w:rFonts w:asciiTheme="minorHAnsi" w:hAnsiTheme="minorHAnsi"/>
        </w:rPr>
        <w:t xml:space="preserve"> as defined by whether or not the case was a converted refusal; and (3) in terms of </w:t>
      </w:r>
      <w:r w:rsidRPr="00BB5AC8">
        <w:rPr>
          <w:rFonts w:asciiTheme="minorHAnsi" w:hAnsiTheme="minorHAnsi"/>
          <w:i/>
        </w:rPr>
        <w:t>both contactability and amenability</w:t>
      </w:r>
      <w:r w:rsidRPr="00BB5AC8">
        <w:rPr>
          <w:rFonts w:asciiTheme="minorHAnsi" w:hAnsiTheme="minorHAnsi"/>
        </w:rPr>
        <w:t xml:space="preserve"> as defined by a hybrid metric combining number of call attempts and converted refusal status. Just over half (54.9 percent) of the 2,852 extended interview respondents completed the interview on the first, second, or third call.  The remainder (45.1 percent) required at least four calls, with a maximum of 14 calls.  About 1 in 25 respondents (4.5 percent) was a converted refusal.</w:t>
      </w:r>
      <w:r w:rsidRPr="00BB5AC8">
        <w:rPr>
          <w:rFonts w:asciiTheme="minorHAnsi" w:hAnsiTheme="minorHAnsi"/>
          <w:vertAlign w:val="superscript"/>
        </w:rPr>
        <w:footnoteReference w:id="2"/>
      </w:r>
      <w:r w:rsidRPr="00BB5AC8">
        <w:rPr>
          <w:rFonts w:asciiTheme="minorHAnsi" w:hAnsiTheme="minorHAnsi"/>
        </w:rPr>
        <w:t xml:space="preserve"> Some 46.4 percent of the respondents either required four or more calls or was a converted refusal.  These cases are referred to as “hard to reach” in this analysis, and respondents who never refused and completed the interview in three or fewer calls are referred to as the “easy to reach.” </w:t>
      </w:r>
    </w:p>
    <w:p w14:paraId="1465F8E3" w14:textId="1EDCFDB2" w:rsidR="0068239A" w:rsidRPr="00BB5AC8" w:rsidRDefault="0068239A" w:rsidP="0068239A">
      <w:pPr>
        <w:pStyle w:val="BodyText"/>
        <w:rPr>
          <w:rFonts w:asciiTheme="minorHAnsi" w:hAnsiTheme="minorHAnsi"/>
        </w:rPr>
      </w:pPr>
      <w:r w:rsidRPr="00BB5AC8">
        <w:rPr>
          <w:rFonts w:asciiTheme="minorHAnsi" w:hAnsiTheme="minorHAnsi"/>
        </w:rPr>
        <w:t xml:space="preserve">Exhibit </w:t>
      </w:r>
      <w:r w:rsidR="00894A25">
        <w:rPr>
          <w:rFonts w:asciiTheme="minorHAnsi" w:hAnsiTheme="minorHAnsi"/>
        </w:rPr>
        <w:t>A.3</w:t>
      </w:r>
      <w:r w:rsidR="001F2CA5">
        <w:rPr>
          <w:rFonts w:asciiTheme="minorHAnsi" w:hAnsiTheme="minorHAnsi"/>
        </w:rPr>
        <w:t xml:space="preserve"> </w:t>
      </w:r>
      <w:r w:rsidRPr="00BB5AC8">
        <w:rPr>
          <w:rFonts w:asciiTheme="minorHAnsi" w:hAnsiTheme="minorHAnsi"/>
        </w:rPr>
        <w:t xml:space="preserve">presents several leave-related characteristics for these various groups.  In this table each respondent is represented three times according to number of attempts they required (contactability), whether or not they ever refused (refusal behavior), and whether they were easy or hard to reach (hybrid metric). </w:t>
      </w:r>
    </w:p>
    <w:p w14:paraId="2709EB4B" w14:textId="77777777" w:rsidR="0068239A" w:rsidRPr="00BB5AC8" w:rsidRDefault="0068239A" w:rsidP="0068239A">
      <w:pPr>
        <w:pStyle w:val="Caption"/>
        <w:rPr>
          <w:rFonts w:asciiTheme="minorHAnsi" w:hAnsiTheme="minorHAnsi"/>
        </w:rPr>
        <w:sectPr w:rsidR="0068239A" w:rsidRPr="00BB5AC8" w:rsidSect="00EA77C0">
          <w:footerReference w:type="default" r:id="rId8"/>
          <w:pgSz w:w="12240" w:h="15840" w:code="1"/>
          <w:pgMar w:top="1440" w:right="1440" w:bottom="1440" w:left="1800" w:header="1080" w:footer="720" w:gutter="0"/>
          <w:cols w:space="720"/>
          <w:docGrid w:linePitch="299"/>
        </w:sectPr>
      </w:pPr>
    </w:p>
    <w:p w14:paraId="42945305" w14:textId="1EFD67A3" w:rsidR="0068239A" w:rsidRDefault="0068239A" w:rsidP="0068239A">
      <w:pPr>
        <w:pStyle w:val="Caption"/>
      </w:pPr>
      <w:r w:rsidRPr="00F805BC">
        <w:t xml:space="preserve">Exhibit </w:t>
      </w:r>
      <w:r w:rsidR="00894A25">
        <w:t>A.3</w:t>
      </w:r>
      <w:r w:rsidRPr="00F805BC">
        <w:t xml:space="preserve"> Leave-related Characteristics by Level of Effort Groups</w:t>
      </w:r>
    </w:p>
    <w:tbl>
      <w:tblPr>
        <w:tblW w:w="129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390"/>
        <w:gridCol w:w="1429"/>
        <w:gridCol w:w="1429"/>
        <w:gridCol w:w="1428"/>
        <w:gridCol w:w="1428"/>
        <w:gridCol w:w="1428"/>
        <w:gridCol w:w="1428"/>
      </w:tblGrid>
      <w:tr w:rsidR="0068239A" w:rsidRPr="00094716" w14:paraId="05871F3D" w14:textId="77777777" w:rsidTr="00CB12C8">
        <w:trPr>
          <w:cantSplit/>
          <w:tblHeader/>
        </w:trPr>
        <w:tc>
          <w:tcPr>
            <w:tcW w:w="4390" w:type="dxa"/>
            <w:vMerge w:val="restart"/>
            <w:shd w:val="clear" w:color="auto" w:fill="8064A2" w:themeFill="accent4"/>
            <w:vAlign w:val="bottom"/>
          </w:tcPr>
          <w:p w14:paraId="4F41B830" w14:textId="77777777" w:rsidR="0068239A" w:rsidRPr="00094716" w:rsidRDefault="0068239A" w:rsidP="00CB12C8">
            <w:pPr>
              <w:pStyle w:val="ExhibitColumnHeader"/>
            </w:pPr>
          </w:p>
        </w:tc>
        <w:tc>
          <w:tcPr>
            <w:tcW w:w="2858" w:type="dxa"/>
            <w:gridSpan w:val="2"/>
            <w:tcBorders>
              <w:bottom w:val="nil"/>
            </w:tcBorders>
            <w:shd w:val="clear" w:color="auto" w:fill="8064A2" w:themeFill="accent4"/>
            <w:vAlign w:val="bottom"/>
          </w:tcPr>
          <w:p w14:paraId="2743ED52" w14:textId="77777777" w:rsidR="0068239A" w:rsidRPr="00F805BC" w:rsidRDefault="0068239A" w:rsidP="00CB12C8">
            <w:pPr>
              <w:pStyle w:val="ExhibitColumnHeader"/>
              <w:rPr>
                <w:bCs/>
                <w:szCs w:val="18"/>
              </w:rPr>
            </w:pPr>
            <w:r w:rsidRPr="00F805BC">
              <w:rPr>
                <w:bCs/>
                <w:szCs w:val="18"/>
              </w:rPr>
              <w:t xml:space="preserve">Contactability </w:t>
            </w:r>
          </w:p>
        </w:tc>
        <w:tc>
          <w:tcPr>
            <w:tcW w:w="2856" w:type="dxa"/>
            <w:gridSpan w:val="2"/>
            <w:tcBorders>
              <w:bottom w:val="nil"/>
            </w:tcBorders>
            <w:shd w:val="clear" w:color="auto" w:fill="8064A2" w:themeFill="accent4"/>
            <w:vAlign w:val="bottom"/>
          </w:tcPr>
          <w:p w14:paraId="73F41B22" w14:textId="77777777" w:rsidR="0068239A" w:rsidRPr="00F805BC" w:rsidRDefault="0068239A" w:rsidP="00CB12C8">
            <w:pPr>
              <w:pStyle w:val="ExhibitColumnHeader"/>
              <w:rPr>
                <w:bCs/>
                <w:szCs w:val="18"/>
              </w:rPr>
            </w:pPr>
            <w:r w:rsidRPr="00F805BC">
              <w:rPr>
                <w:bCs/>
                <w:szCs w:val="18"/>
              </w:rPr>
              <w:t>Refusal Behavior</w:t>
            </w:r>
          </w:p>
        </w:tc>
        <w:tc>
          <w:tcPr>
            <w:tcW w:w="2856" w:type="dxa"/>
            <w:gridSpan w:val="2"/>
            <w:tcBorders>
              <w:bottom w:val="nil"/>
            </w:tcBorders>
            <w:shd w:val="clear" w:color="auto" w:fill="8064A2" w:themeFill="accent4"/>
            <w:vAlign w:val="bottom"/>
          </w:tcPr>
          <w:p w14:paraId="76C1D7F7" w14:textId="77777777" w:rsidR="0068239A" w:rsidRPr="00F805BC" w:rsidRDefault="0068239A" w:rsidP="00CB12C8">
            <w:pPr>
              <w:pStyle w:val="ExhibitColumnHeader"/>
              <w:rPr>
                <w:bCs/>
                <w:szCs w:val="18"/>
              </w:rPr>
            </w:pPr>
            <w:r w:rsidRPr="00F805BC">
              <w:rPr>
                <w:bCs/>
                <w:szCs w:val="18"/>
              </w:rPr>
              <w:t>Hybrid</w:t>
            </w:r>
            <w:r w:rsidRPr="00F805BC">
              <w:rPr>
                <w:bCs/>
                <w:szCs w:val="18"/>
                <w:vertAlign w:val="superscript"/>
              </w:rPr>
              <w:t>a</w:t>
            </w:r>
          </w:p>
        </w:tc>
      </w:tr>
      <w:tr w:rsidR="0068239A" w:rsidRPr="00094716" w14:paraId="48B924D9" w14:textId="77777777" w:rsidTr="00CB12C8">
        <w:trPr>
          <w:cantSplit/>
          <w:tblHeader/>
        </w:trPr>
        <w:tc>
          <w:tcPr>
            <w:tcW w:w="4390" w:type="dxa"/>
            <w:vMerge/>
            <w:tcBorders>
              <w:bottom w:val="single" w:sz="4" w:space="0" w:color="auto"/>
            </w:tcBorders>
            <w:shd w:val="clear" w:color="auto" w:fill="8064A2" w:themeFill="accent4"/>
            <w:vAlign w:val="bottom"/>
          </w:tcPr>
          <w:p w14:paraId="2BC6080E" w14:textId="77777777" w:rsidR="0068239A" w:rsidRPr="00094716" w:rsidRDefault="0068239A" w:rsidP="00CB12C8">
            <w:pPr>
              <w:pStyle w:val="ExhibitColumnHeader"/>
            </w:pPr>
          </w:p>
        </w:tc>
        <w:tc>
          <w:tcPr>
            <w:tcW w:w="1429" w:type="dxa"/>
            <w:tcBorders>
              <w:top w:val="nil"/>
              <w:bottom w:val="single" w:sz="4" w:space="0" w:color="auto"/>
            </w:tcBorders>
            <w:shd w:val="clear" w:color="auto" w:fill="8064A2" w:themeFill="accent4"/>
            <w:vAlign w:val="bottom"/>
          </w:tcPr>
          <w:p w14:paraId="672FD0F5" w14:textId="77777777" w:rsidR="0068239A" w:rsidRPr="00F805BC" w:rsidRDefault="0068239A" w:rsidP="00CB12C8">
            <w:pPr>
              <w:pStyle w:val="ExhibitColumnHeader"/>
              <w:rPr>
                <w:szCs w:val="18"/>
              </w:rPr>
            </w:pPr>
            <w:r w:rsidRPr="00F805BC">
              <w:rPr>
                <w:szCs w:val="18"/>
              </w:rPr>
              <w:t>3 or fewer attempts</w:t>
            </w:r>
          </w:p>
        </w:tc>
        <w:tc>
          <w:tcPr>
            <w:tcW w:w="1429" w:type="dxa"/>
            <w:tcBorders>
              <w:top w:val="nil"/>
              <w:bottom w:val="single" w:sz="4" w:space="0" w:color="auto"/>
            </w:tcBorders>
            <w:shd w:val="clear" w:color="auto" w:fill="8064A2" w:themeFill="accent4"/>
            <w:vAlign w:val="bottom"/>
          </w:tcPr>
          <w:p w14:paraId="307038F9" w14:textId="77777777" w:rsidR="0068239A" w:rsidRPr="00F805BC" w:rsidRDefault="0068239A" w:rsidP="00CB12C8">
            <w:pPr>
              <w:pStyle w:val="ExhibitColumnHeader"/>
              <w:rPr>
                <w:szCs w:val="18"/>
              </w:rPr>
            </w:pPr>
            <w:r w:rsidRPr="00F805BC">
              <w:rPr>
                <w:szCs w:val="18"/>
              </w:rPr>
              <w:t>4 or more attempts</w:t>
            </w:r>
          </w:p>
        </w:tc>
        <w:tc>
          <w:tcPr>
            <w:tcW w:w="1428" w:type="dxa"/>
            <w:tcBorders>
              <w:top w:val="nil"/>
              <w:bottom w:val="single" w:sz="4" w:space="0" w:color="auto"/>
            </w:tcBorders>
            <w:shd w:val="clear" w:color="auto" w:fill="8064A2" w:themeFill="accent4"/>
            <w:vAlign w:val="bottom"/>
          </w:tcPr>
          <w:p w14:paraId="5C46667F" w14:textId="77777777" w:rsidR="0068239A" w:rsidRPr="00F805BC" w:rsidRDefault="0068239A" w:rsidP="00CB12C8">
            <w:pPr>
              <w:pStyle w:val="ExhibitColumnHeader"/>
              <w:rPr>
                <w:szCs w:val="18"/>
              </w:rPr>
            </w:pPr>
            <w:r w:rsidRPr="00F805BC">
              <w:rPr>
                <w:szCs w:val="18"/>
              </w:rPr>
              <w:t>Never Refused</w:t>
            </w:r>
          </w:p>
        </w:tc>
        <w:tc>
          <w:tcPr>
            <w:tcW w:w="1428" w:type="dxa"/>
            <w:tcBorders>
              <w:top w:val="nil"/>
              <w:bottom w:val="single" w:sz="4" w:space="0" w:color="auto"/>
            </w:tcBorders>
            <w:shd w:val="clear" w:color="auto" w:fill="8064A2" w:themeFill="accent4"/>
            <w:vAlign w:val="bottom"/>
          </w:tcPr>
          <w:p w14:paraId="13D6FF44" w14:textId="77777777" w:rsidR="0068239A" w:rsidRPr="00F805BC" w:rsidRDefault="0068239A" w:rsidP="00CB12C8">
            <w:pPr>
              <w:pStyle w:val="ExhibitColumnHeader"/>
              <w:rPr>
                <w:szCs w:val="18"/>
              </w:rPr>
            </w:pPr>
            <w:r w:rsidRPr="00F805BC">
              <w:rPr>
                <w:szCs w:val="18"/>
              </w:rPr>
              <w:t>Converted Refusals</w:t>
            </w:r>
          </w:p>
        </w:tc>
        <w:tc>
          <w:tcPr>
            <w:tcW w:w="1428" w:type="dxa"/>
            <w:tcBorders>
              <w:top w:val="nil"/>
              <w:bottom w:val="single" w:sz="4" w:space="0" w:color="auto"/>
            </w:tcBorders>
            <w:shd w:val="clear" w:color="auto" w:fill="8064A2" w:themeFill="accent4"/>
            <w:vAlign w:val="bottom"/>
          </w:tcPr>
          <w:p w14:paraId="3A0B811C" w14:textId="77777777" w:rsidR="0068239A" w:rsidRPr="00F805BC" w:rsidRDefault="0068239A" w:rsidP="00CB12C8">
            <w:pPr>
              <w:pStyle w:val="ExhibitColumnHeader"/>
              <w:rPr>
                <w:szCs w:val="18"/>
              </w:rPr>
            </w:pPr>
            <w:r w:rsidRPr="00F805BC">
              <w:rPr>
                <w:szCs w:val="18"/>
              </w:rPr>
              <w:t>Easy to Reach</w:t>
            </w:r>
          </w:p>
        </w:tc>
        <w:tc>
          <w:tcPr>
            <w:tcW w:w="1428" w:type="dxa"/>
            <w:tcBorders>
              <w:top w:val="nil"/>
              <w:bottom w:val="single" w:sz="4" w:space="0" w:color="auto"/>
            </w:tcBorders>
            <w:shd w:val="clear" w:color="auto" w:fill="8064A2" w:themeFill="accent4"/>
            <w:vAlign w:val="bottom"/>
          </w:tcPr>
          <w:p w14:paraId="6664EBDB" w14:textId="77777777" w:rsidR="0068239A" w:rsidRPr="00F805BC" w:rsidRDefault="0068239A" w:rsidP="00CB12C8">
            <w:pPr>
              <w:pStyle w:val="ExhibitColumnHeader"/>
              <w:rPr>
                <w:szCs w:val="18"/>
              </w:rPr>
            </w:pPr>
            <w:r w:rsidRPr="00F805BC">
              <w:rPr>
                <w:szCs w:val="18"/>
              </w:rPr>
              <w:t>Hard to Reach</w:t>
            </w:r>
          </w:p>
        </w:tc>
      </w:tr>
      <w:tr w:rsidR="0068239A" w:rsidRPr="00094716" w14:paraId="4DA1837D" w14:textId="77777777" w:rsidTr="00CB12C8">
        <w:trPr>
          <w:cantSplit/>
          <w:tblHeader/>
        </w:trPr>
        <w:tc>
          <w:tcPr>
            <w:tcW w:w="4390" w:type="dxa"/>
            <w:vMerge/>
            <w:tcBorders>
              <w:bottom w:val="single" w:sz="4" w:space="0" w:color="auto"/>
            </w:tcBorders>
            <w:shd w:val="clear" w:color="auto" w:fill="8064A2" w:themeFill="accent4"/>
            <w:vAlign w:val="bottom"/>
          </w:tcPr>
          <w:p w14:paraId="01C76F14" w14:textId="77777777" w:rsidR="0068239A" w:rsidRPr="00094716" w:rsidRDefault="0068239A" w:rsidP="00CB12C8">
            <w:pPr>
              <w:pStyle w:val="ExhibitColumnHeader"/>
            </w:pPr>
          </w:p>
        </w:tc>
        <w:tc>
          <w:tcPr>
            <w:tcW w:w="1429" w:type="dxa"/>
            <w:tcBorders>
              <w:top w:val="nil"/>
              <w:bottom w:val="single" w:sz="4" w:space="0" w:color="auto"/>
            </w:tcBorders>
            <w:shd w:val="clear" w:color="auto" w:fill="8064A2" w:themeFill="accent4"/>
            <w:vAlign w:val="bottom"/>
          </w:tcPr>
          <w:p w14:paraId="5AFD085D" w14:textId="77777777" w:rsidR="0068239A" w:rsidRPr="00094716" w:rsidRDefault="0068239A" w:rsidP="00CB12C8">
            <w:pPr>
              <w:pStyle w:val="ExhibitColumnHeader"/>
            </w:pPr>
            <w:r w:rsidRPr="00094716">
              <w:t>%</w:t>
            </w:r>
          </w:p>
        </w:tc>
        <w:tc>
          <w:tcPr>
            <w:tcW w:w="1429" w:type="dxa"/>
            <w:tcBorders>
              <w:top w:val="nil"/>
              <w:bottom w:val="single" w:sz="4" w:space="0" w:color="auto"/>
            </w:tcBorders>
            <w:shd w:val="clear" w:color="auto" w:fill="8064A2" w:themeFill="accent4"/>
            <w:vAlign w:val="bottom"/>
          </w:tcPr>
          <w:p w14:paraId="3836B72C" w14:textId="77777777" w:rsidR="0068239A" w:rsidRPr="00094716" w:rsidRDefault="0068239A" w:rsidP="00CB12C8">
            <w:pPr>
              <w:pStyle w:val="ExhibitColumnHeader"/>
            </w:pPr>
            <w:r w:rsidRPr="00094716">
              <w:t>%</w:t>
            </w:r>
          </w:p>
        </w:tc>
        <w:tc>
          <w:tcPr>
            <w:tcW w:w="1428" w:type="dxa"/>
            <w:tcBorders>
              <w:top w:val="nil"/>
              <w:bottom w:val="single" w:sz="4" w:space="0" w:color="auto"/>
            </w:tcBorders>
            <w:shd w:val="clear" w:color="auto" w:fill="8064A2" w:themeFill="accent4"/>
            <w:vAlign w:val="bottom"/>
          </w:tcPr>
          <w:p w14:paraId="261DE63B" w14:textId="77777777" w:rsidR="0068239A" w:rsidRPr="00094716" w:rsidRDefault="0068239A" w:rsidP="00CB12C8">
            <w:pPr>
              <w:pStyle w:val="ExhibitColumnHeader"/>
            </w:pPr>
            <w:r w:rsidRPr="00094716">
              <w:t>%</w:t>
            </w:r>
          </w:p>
        </w:tc>
        <w:tc>
          <w:tcPr>
            <w:tcW w:w="1428" w:type="dxa"/>
            <w:tcBorders>
              <w:top w:val="nil"/>
              <w:bottom w:val="single" w:sz="4" w:space="0" w:color="auto"/>
            </w:tcBorders>
            <w:shd w:val="clear" w:color="auto" w:fill="8064A2" w:themeFill="accent4"/>
            <w:vAlign w:val="bottom"/>
          </w:tcPr>
          <w:p w14:paraId="641637B4" w14:textId="77777777" w:rsidR="0068239A" w:rsidRPr="00094716" w:rsidRDefault="0068239A" w:rsidP="00CB12C8">
            <w:pPr>
              <w:pStyle w:val="ExhibitColumnHeader"/>
            </w:pPr>
            <w:r w:rsidRPr="00094716">
              <w:t>%</w:t>
            </w:r>
          </w:p>
        </w:tc>
        <w:tc>
          <w:tcPr>
            <w:tcW w:w="1428" w:type="dxa"/>
            <w:tcBorders>
              <w:top w:val="nil"/>
              <w:bottom w:val="single" w:sz="4" w:space="0" w:color="auto"/>
            </w:tcBorders>
            <w:shd w:val="clear" w:color="auto" w:fill="8064A2" w:themeFill="accent4"/>
            <w:vAlign w:val="bottom"/>
          </w:tcPr>
          <w:p w14:paraId="4363DF2A" w14:textId="77777777" w:rsidR="0068239A" w:rsidRPr="00094716" w:rsidRDefault="0068239A" w:rsidP="00CB12C8">
            <w:pPr>
              <w:pStyle w:val="ExhibitColumnHeader"/>
            </w:pPr>
            <w:r w:rsidRPr="00094716">
              <w:t>%</w:t>
            </w:r>
          </w:p>
        </w:tc>
        <w:tc>
          <w:tcPr>
            <w:tcW w:w="1428" w:type="dxa"/>
            <w:tcBorders>
              <w:top w:val="nil"/>
              <w:bottom w:val="single" w:sz="4" w:space="0" w:color="auto"/>
            </w:tcBorders>
            <w:shd w:val="clear" w:color="auto" w:fill="8064A2" w:themeFill="accent4"/>
            <w:vAlign w:val="bottom"/>
          </w:tcPr>
          <w:p w14:paraId="697521E0" w14:textId="77777777" w:rsidR="0068239A" w:rsidRPr="00094716" w:rsidRDefault="0068239A" w:rsidP="00CB12C8">
            <w:pPr>
              <w:pStyle w:val="ExhibitColumnHeader"/>
            </w:pPr>
            <w:r w:rsidRPr="00094716">
              <w:t>%</w:t>
            </w:r>
          </w:p>
        </w:tc>
      </w:tr>
      <w:tr w:rsidR="0068239A" w:rsidRPr="00094716" w14:paraId="78B18C6C" w14:textId="77777777" w:rsidTr="00CB12C8">
        <w:trPr>
          <w:cantSplit/>
        </w:trPr>
        <w:tc>
          <w:tcPr>
            <w:tcW w:w="4390" w:type="dxa"/>
            <w:shd w:val="clear" w:color="auto" w:fill="FFFFFF" w:themeFill="background1"/>
            <w:noWrap/>
            <w:vAlign w:val="center"/>
          </w:tcPr>
          <w:p w14:paraId="483E2894" w14:textId="77777777" w:rsidR="0068239A" w:rsidRPr="00F805BC" w:rsidRDefault="0068239A" w:rsidP="00CB12C8">
            <w:pPr>
              <w:pStyle w:val="Exhibit"/>
            </w:pPr>
            <w:r w:rsidRPr="00F805BC">
              <w:t>FMLA group</w:t>
            </w:r>
            <w:r>
              <w:rPr>
                <w:vertAlign w:val="superscript"/>
              </w:rPr>
              <w:t>b,c</w:t>
            </w:r>
          </w:p>
        </w:tc>
        <w:tc>
          <w:tcPr>
            <w:tcW w:w="1429" w:type="dxa"/>
            <w:shd w:val="clear" w:color="auto" w:fill="FFFFFF" w:themeFill="background1"/>
            <w:vAlign w:val="bottom"/>
          </w:tcPr>
          <w:p w14:paraId="13A78B43" w14:textId="77777777" w:rsidR="0068239A" w:rsidRPr="00F805BC" w:rsidRDefault="0068239A" w:rsidP="00CB12C8">
            <w:pPr>
              <w:pStyle w:val="Exhibit-R"/>
            </w:pPr>
          </w:p>
        </w:tc>
        <w:tc>
          <w:tcPr>
            <w:tcW w:w="1429" w:type="dxa"/>
            <w:shd w:val="clear" w:color="auto" w:fill="FFFFFF" w:themeFill="background1"/>
            <w:vAlign w:val="bottom"/>
          </w:tcPr>
          <w:p w14:paraId="1D96467C" w14:textId="77777777" w:rsidR="0068239A" w:rsidRPr="00F805BC" w:rsidRDefault="0068239A" w:rsidP="00CB12C8">
            <w:pPr>
              <w:pStyle w:val="Exhibit-R"/>
            </w:pPr>
            <w:r w:rsidRPr="00F805BC">
              <w:t> </w:t>
            </w:r>
          </w:p>
        </w:tc>
        <w:tc>
          <w:tcPr>
            <w:tcW w:w="1428" w:type="dxa"/>
            <w:shd w:val="clear" w:color="auto" w:fill="FFFFFF" w:themeFill="background1"/>
            <w:vAlign w:val="bottom"/>
          </w:tcPr>
          <w:p w14:paraId="291ABEEB" w14:textId="77777777" w:rsidR="0068239A" w:rsidRPr="00F805BC" w:rsidRDefault="0068239A" w:rsidP="00CB12C8">
            <w:pPr>
              <w:pStyle w:val="Exhibit-R"/>
            </w:pPr>
          </w:p>
        </w:tc>
        <w:tc>
          <w:tcPr>
            <w:tcW w:w="1428" w:type="dxa"/>
            <w:shd w:val="clear" w:color="auto" w:fill="FFFFFF" w:themeFill="background1"/>
            <w:vAlign w:val="bottom"/>
          </w:tcPr>
          <w:p w14:paraId="021AF5DF" w14:textId="77777777" w:rsidR="0068239A" w:rsidRPr="00F805BC" w:rsidRDefault="0068239A" w:rsidP="00CB12C8">
            <w:pPr>
              <w:pStyle w:val="Exhibit-R"/>
            </w:pPr>
            <w:r w:rsidRPr="00F805BC">
              <w:t> </w:t>
            </w:r>
          </w:p>
        </w:tc>
        <w:tc>
          <w:tcPr>
            <w:tcW w:w="1428" w:type="dxa"/>
            <w:shd w:val="clear" w:color="auto" w:fill="FFFFFF" w:themeFill="background1"/>
            <w:vAlign w:val="bottom"/>
          </w:tcPr>
          <w:p w14:paraId="5F571DD6" w14:textId="77777777" w:rsidR="0068239A" w:rsidRPr="00F805BC" w:rsidRDefault="0068239A" w:rsidP="00CB12C8">
            <w:pPr>
              <w:pStyle w:val="Exhibit-R"/>
            </w:pPr>
          </w:p>
        </w:tc>
        <w:tc>
          <w:tcPr>
            <w:tcW w:w="1428" w:type="dxa"/>
            <w:shd w:val="clear" w:color="auto" w:fill="FFFFFF" w:themeFill="background1"/>
            <w:noWrap/>
            <w:vAlign w:val="bottom"/>
          </w:tcPr>
          <w:p w14:paraId="2C2092EE" w14:textId="77777777" w:rsidR="0068239A" w:rsidRPr="00F805BC" w:rsidRDefault="0068239A" w:rsidP="00CB12C8">
            <w:pPr>
              <w:pStyle w:val="Exhibit-R"/>
            </w:pPr>
            <w:r w:rsidRPr="00F805BC">
              <w:t> </w:t>
            </w:r>
          </w:p>
        </w:tc>
      </w:tr>
      <w:tr w:rsidR="0068239A" w:rsidRPr="00094716" w14:paraId="0ED9DA44" w14:textId="77777777" w:rsidTr="00CB12C8">
        <w:trPr>
          <w:cantSplit/>
        </w:trPr>
        <w:tc>
          <w:tcPr>
            <w:tcW w:w="4390" w:type="dxa"/>
            <w:shd w:val="clear" w:color="auto" w:fill="FFFFFF" w:themeFill="background1"/>
            <w:noWrap/>
            <w:vAlign w:val="center"/>
          </w:tcPr>
          <w:p w14:paraId="4E6514E1" w14:textId="77777777" w:rsidR="0068239A" w:rsidRPr="00F805BC" w:rsidRDefault="0068239A" w:rsidP="00CB12C8">
            <w:pPr>
              <w:pStyle w:val="Exhibit-Left-Indent"/>
            </w:pPr>
            <w:r w:rsidRPr="00F805BC">
              <w:t>Leave-taker</w:t>
            </w:r>
          </w:p>
        </w:tc>
        <w:tc>
          <w:tcPr>
            <w:tcW w:w="1429" w:type="dxa"/>
            <w:shd w:val="clear" w:color="auto" w:fill="FFFFFF" w:themeFill="background1"/>
            <w:vAlign w:val="bottom"/>
          </w:tcPr>
          <w:p w14:paraId="16DEC924" w14:textId="77777777" w:rsidR="0068239A" w:rsidRPr="00F27F12" w:rsidRDefault="0068239A" w:rsidP="00CB12C8">
            <w:pPr>
              <w:pStyle w:val="Exhibit-R"/>
              <w:rPr>
                <w:color w:val="auto"/>
              </w:rPr>
            </w:pPr>
            <w:r w:rsidRPr="00F27F12">
              <w:rPr>
                <w:color w:val="auto"/>
              </w:rPr>
              <w:t>41.3</w:t>
            </w:r>
          </w:p>
        </w:tc>
        <w:tc>
          <w:tcPr>
            <w:tcW w:w="1429" w:type="dxa"/>
            <w:shd w:val="clear" w:color="auto" w:fill="FFFFFF" w:themeFill="background1"/>
            <w:vAlign w:val="bottom"/>
          </w:tcPr>
          <w:p w14:paraId="7BD735E7" w14:textId="77777777" w:rsidR="0068239A" w:rsidRPr="00F27F12" w:rsidRDefault="0068239A" w:rsidP="00CB12C8">
            <w:pPr>
              <w:pStyle w:val="Exhibit-R"/>
              <w:rPr>
                <w:color w:val="auto"/>
              </w:rPr>
            </w:pPr>
            <w:r w:rsidRPr="00F27F12">
              <w:rPr>
                <w:color w:val="auto"/>
              </w:rPr>
              <w:t>35.6</w:t>
            </w:r>
          </w:p>
        </w:tc>
        <w:tc>
          <w:tcPr>
            <w:tcW w:w="1428" w:type="dxa"/>
            <w:shd w:val="clear" w:color="auto" w:fill="FFFFFF" w:themeFill="background1"/>
            <w:vAlign w:val="bottom"/>
          </w:tcPr>
          <w:p w14:paraId="0A3BD83B" w14:textId="77777777" w:rsidR="0068239A" w:rsidRPr="00F27F12" w:rsidRDefault="0068239A" w:rsidP="00CB12C8">
            <w:pPr>
              <w:pStyle w:val="Exhibit-R"/>
              <w:rPr>
                <w:color w:val="auto"/>
              </w:rPr>
            </w:pPr>
            <w:r w:rsidRPr="00F27F12">
              <w:rPr>
                <w:color w:val="auto"/>
              </w:rPr>
              <w:t>38.8</w:t>
            </w:r>
          </w:p>
        </w:tc>
        <w:tc>
          <w:tcPr>
            <w:tcW w:w="1428" w:type="dxa"/>
            <w:shd w:val="clear" w:color="auto" w:fill="FFFFFF" w:themeFill="background1"/>
            <w:vAlign w:val="bottom"/>
          </w:tcPr>
          <w:p w14:paraId="34E305E8" w14:textId="77777777" w:rsidR="0068239A" w:rsidRPr="00F27F12" w:rsidRDefault="0068239A" w:rsidP="00CB12C8">
            <w:pPr>
              <w:pStyle w:val="Exhibit-R"/>
              <w:rPr>
                <w:color w:val="auto"/>
              </w:rPr>
            </w:pPr>
            <w:r w:rsidRPr="00F27F12">
              <w:rPr>
                <w:color w:val="auto"/>
              </w:rPr>
              <w:t>36.2</w:t>
            </w:r>
          </w:p>
        </w:tc>
        <w:tc>
          <w:tcPr>
            <w:tcW w:w="1428" w:type="dxa"/>
            <w:shd w:val="clear" w:color="auto" w:fill="FFFFFF" w:themeFill="background1"/>
            <w:vAlign w:val="bottom"/>
          </w:tcPr>
          <w:p w14:paraId="04667126" w14:textId="77777777" w:rsidR="0068239A" w:rsidRPr="00F27F12" w:rsidRDefault="0068239A" w:rsidP="00CB12C8">
            <w:pPr>
              <w:pStyle w:val="Exhibit-R"/>
              <w:rPr>
                <w:color w:val="auto"/>
              </w:rPr>
            </w:pPr>
            <w:r w:rsidRPr="00F27F12">
              <w:rPr>
                <w:color w:val="auto"/>
              </w:rPr>
              <w:t>41.3</w:t>
            </w:r>
          </w:p>
        </w:tc>
        <w:tc>
          <w:tcPr>
            <w:tcW w:w="1428" w:type="dxa"/>
            <w:shd w:val="clear" w:color="auto" w:fill="FFFFFF" w:themeFill="background1"/>
            <w:noWrap/>
            <w:vAlign w:val="bottom"/>
          </w:tcPr>
          <w:p w14:paraId="690F6671" w14:textId="77777777" w:rsidR="0068239A" w:rsidRPr="00F27F12" w:rsidRDefault="0068239A" w:rsidP="00CB12C8">
            <w:pPr>
              <w:pStyle w:val="Exhibit-R"/>
              <w:rPr>
                <w:color w:val="auto"/>
              </w:rPr>
            </w:pPr>
            <w:r w:rsidRPr="00F27F12">
              <w:rPr>
                <w:color w:val="auto"/>
              </w:rPr>
              <w:t>35.7</w:t>
            </w:r>
          </w:p>
        </w:tc>
      </w:tr>
      <w:tr w:rsidR="0068239A" w:rsidRPr="00094716" w14:paraId="32948617" w14:textId="77777777" w:rsidTr="00CB12C8">
        <w:trPr>
          <w:cantSplit/>
        </w:trPr>
        <w:tc>
          <w:tcPr>
            <w:tcW w:w="4390" w:type="dxa"/>
            <w:shd w:val="clear" w:color="auto" w:fill="FFFFFF" w:themeFill="background1"/>
            <w:noWrap/>
            <w:vAlign w:val="center"/>
          </w:tcPr>
          <w:p w14:paraId="569714AE" w14:textId="77777777" w:rsidR="0068239A" w:rsidRPr="00F805BC" w:rsidRDefault="0068239A" w:rsidP="00CB12C8">
            <w:pPr>
              <w:pStyle w:val="Exhibit-Left-Indent"/>
            </w:pPr>
            <w:r w:rsidRPr="00F805BC">
              <w:t>Unmet need for leave</w:t>
            </w:r>
          </w:p>
        </w:tc>
        <w:tc>
          <w:tcPr>
            <w:tcW w:w="1429" w:type="dxa"/>
            <w:shd w:val="clear" w:color="auto" w:fill="FFFFFF" w:themeFill="background1"/>
            <w:vAlign w:val="bottom"/>
          </w:tcPr>
          <w:p w14:paraId="7D0136F7" w14:textId="77777777" w:rsidR="0068239A" w:rsidRPr="00F27F12" w:rsidRDefault="0068239A" w:rsidP="00CB12C8">
            <w:pPr>
              <w:pStyle w:val="Exhibit-R"/>
              <w:rPr>
                <w:color w:val="auto"/>
              </w:rPr>
            </w:pPr>
            <w:r w:rsidRPr="00F27F12">
              <w:rPr>
                <w:color w:val="auto"/>
              </w:rPr>
              <w:t>16.7</w:t>
            </w:r>
          </w:p>
        </w:tc>
        <w:tc>
          <w:tcPr>
            <w:tcW w:w="1429" w:type="dxa"/>
            <w:shd w:val="clear" w:color="auto" w:fill="FFFFFF" w:themeFill="background1"/>
            <w:vAlign w:val="bottom"/>
          </w:tcPr>
          <w:p w14:paraId="32A6A72E" w14:textId="77777777" w:rsidR="0068239A" w:rsidRPr="00F27F12" w:rsidRDefault="0068239A" w:rsidP="00CB12C8">
            <w:pPr>
              <w:pStyle w:val="Exhibit-R"/>
              <w:rPr>
                <w:color w:val="auto"/>
              </w:rPr>
            </w:pPr>
            <w:r w:rsidRPr="00F27F12">
              <w:rPr>
                <w:color w:val="auto"/>
              </w:rPr>
              <w:t>14.5</w:t>
            </w:r>
          </w:p>
        </w:tc>
        <w:tc>
          <w:tcPr>
            <w:tcW w:w="1428" w:type="dxa"/>
            <w:shd w:val="clear" w:color="auto" w:fill="FFFFFF" w:themeFill="background1"/>
            <w:vAlign w:val="bottom"/>
          </w:tcPr>
          <w:p w14:paraId="3E685685" w14:textId="77777777" w:rsidR="0068239A" w:rsidRPr="00F27F12" w:rsidRDefault="0068239A" w:rsidP="00CB12C8">
            <w:pPr>
              <w:pStyle w:val="Exhibit-R"/>
              <w:rPr>
                <w:color w:val="auto"/>
              </w:rPr>
            </w:pPr>
            <w:r w:rsidRPr="00F27F12">
              <w:rPr>
                <w:color w:val="auto"/>
              </w:rPr>
              <w:t>15.9</w:t>
            </w:r>
          </w:p>
        </w:tc>
        <w:tc>
          <w:tcPr>
            <w:tcW w:w="1428" w:type="dxa"/>
            <w:shd w:val="clear" w:color="auto" w:fill="FFFFFF" w:themeFill="background1"/>
            <w:vAlign w:val="bottom"/>
          </w:tcPr>
          <w:p w14:paraId="43CBF8BE" w14:textId="77777777" w:rsidR="0068239A" w:rsidRPr="00F27F12" w:rsidRDefault="0068239A" w:rsidP="00CB12C8">
            <w:pPr>
              <w:pStyle w:val="Exhibit-R"/>
              <w:rPr>
                <w:color w:val="auto"/>
              </w:rPr>
            </w:pPr>
            <w:r w:rsidRPr="00F27F12">
              <w:rPr>
                <w:color w:val="auto"/>
              </w:rPr>
              <w:t>11.8</w:t>
            </w:r>
          </w:p>
        </w:tc>
        <w:tc>
          <w:tcPr>
            <w:tcW w:w="1428" w:type="dxa"/>
            <w:shd w:val="clear" w:color="auto" w:fill="FFFFFF" w:themeFill="background1"/>
            <w:vAlign w:val="bottom"/>
          </w:tcPr>
          <w:p w14:paraId="0312755B" w14:textId="77777777" w:rsidR="0068239A" w:rsidRPr="00F27F12" w:rsidRDefault="0068239A" w:rsidP="00CB12C8">
            <w:pPr>
              <w:pStyle w:val="Exhibit-R"/>
              <w:rPr>
                <w:color w:val="auto"/>
              </w:rPr>
            </w:pPr>
            <w:r w:rsidRPr="00F27F12">
              <w:rPr>
                <w:color w:val="auto"/>
              </w:rPr>
              <w:t>16.6</w:t>
            </w:r>
          </w:p>
        </w:tc>
        <w:tc>
          <w:tcPr>
            <w:tcW w:w="1428" w:type="dxa"/>
            <w:shd w:val="clear" w:color="auto" w:fill="FFFFFF" w:themeFill="background1"/>
            <w:noWrap/>
            <w:vAlign w:val="bottom"/>
          </w:tcPr>
          <w:p w14:paraId="762CDFD9" w14:textId="77777777" w:rsidR="0068239A" w:rsidRPr="00F27F12" w:rsidRDefault="0068239A" w:rsidP="00CB12C8">
            <w:pPr>
              <w:pStyle w:val="Exhibit-R"/>
              <w:rPr>
                <w:color w:val="auto"/>
              </w:rPr>
            </w:pPr>
            <w:r w:rsidRPr="00F27F12">
              <w:rPr>
                <w:color w:val="auto"/>
              </w:rPr>
              <w:t>14.7</w:t>
            </w:r>
          </w:p>
        </w:tc>
      </w:tr>
      <w:tr w:rsidR="0068239A" w:rsidRPr="00094716" w14:paraId="7CB9F2CE" w14:textId="77777777" w:rsidTr="00CB12C8">
        <w:trPr>
          <w:cantSplit/>
        </w:trPr>
        <w:tc>
          <w:tcPr>
            <w:tcW w:w="4390" w:type="dxa"/>
            <w:shd w:val="clear" w:color="auto" w:fill="FFFFFF" w:themeFill="background1"/>
            <w:noWrap/>
            <w:vAlign w:val="bottom"/>
          </w:tcPr>
          <w:p w14:paraId="06E8ED50" w14:textId="77777777" w:rsidR="0068239A" w:rsidRPr="00F805BC" w:rsidRDefault="0068239A" w:rsidP="00CB12C8">
            <w:pPr>
              <w:pStyle w:val="Exhibit-Left-Indent"/>
            </w:pPr>
            <w:r w:rsidRPr="00F805BC">
              <w:t>Employed-only</w:t>
            </w:r>
          </w:p>
        </w:tc>
        <w:tc>
          <w:tcPr>
            <w:tcW w:w="1429" w:type="dxa"/>
            <w:shd w:val="clear" w:color="auto" w:fill="FFFFFF" w:themeFill="background1"/>
            <w:vAlign w:val="bottom"/>
          </w:tcPr>
          <w:p w14:paraId="30E4B815" w14:textId="77777777" w:rsidR="0068239A" w:rsidRPr="00F27F12" w:rsidRDefault="0068239A" w:rsidP="00CB12C8">
            <w:pPr>
              <w:pStyle w:val="Exhibit-R"/>
              <w:rPr>
                <w:color w:val="auto"/>
              </w:rPr>
            </w:pPr>
            <w:r w:rsidRPr="00F27F12">
              <w:rPr>
                <w:color w:val="auto"/>
              </w:rPr>
              <w:t>42.0</w:t>
            </w:r>
          </w:p>
        </w:tc>
        <w:tc>
          <w:tcPr>
            <w:tcW w:w="1429" w:type="dxa"/>
            <w:shd w:val="clear" w:color="auto" w:fill="FFFFFF" w:themeFill="background1"/>
            <w:vAlign w:val="bottom"/>
          </w:tcPr>
          <w:p w14:paraId="5176C2F0" w14:textId="77777777" w:rsidR="0068239A" w:rsidRPr="00F27F12" w:rsidRDefault="0068239A" w:rsidP="00CB12C8">
            <w:pPr>
              <w:pStyle w:val="Exhibit-R"/>
              <w:rPr>
                <w:color w:val="auto"/>
              </w:rPr>
            </w:pPr>
            <w:r w:rsidRPr="00F27F12">
              <w:rPr>
                <w:color w:val="auto"/>
              </w:rPr>
              <w:t>49.9</w:t>
            </w:r>
          </w:p>
        </w:tc>
        <w:tc>
          <w:tcPr>
            <w:tcW w:w="1428" w:type="dxa"/>
            <w:shd w:val="clear" w:color="auto" w:fill="FFFFFF" w:themeFill="background1"/>
            <w:vAlign w:val="bottom"/>
          </w:tcPr>
          <w:p w14:paraId="54214BB3" w14:textId="77777777" w:rsidR="0068239A" w:rsidRPr="00F27F12" w:rsidRDefault="0068239A" w:rsidP="00CB12C8">
            <w:pPr>
              <w:pStyle w:val="Exhibit-R"/>
              <w:rPr>
                <w:color w:val="auto"/>
              </w:rPr>
            </w:pPr>
            <w:r w:rsidRPr="00F27F12">
              <w:rPr>
                <w:color w:val="auto"/>
              </w:rPr>
              <w:t>45.3</w:t>
            </w:r>
          </w:p>
        </w:tc>
        <w:tc>
          <w:tcPr>
            <w:tcW w:w="1428" w:type="dxa"/>
            <w:shd w:val="clear" w:color="auto" w:fill="FFFFFF" w:themeFill="background1"/>
            <w:vAlign w:val="bottom"/>
          </w:tcPr>
          <w:p w14:paraId="1C61FC0E" w14:textId="77777777" w:rsidR="0068239A" w:rsidRPr="00F27F12" w:rsidRDefault="0068239A" w:rsidP="00CB12C8">
            <w:pPr>
              <w:pStyle w:val="Exhibit-R"/>
              <w:rPr>
                <w:color w:val="auto"/>
              </w:rPr>
            </w:pPr>
            <w:r w:rsidRPr="00F27F12">
              <w:rPr>
                <w:color w:val="auto"/>
              </w:rPr>
              <w:t>52.0</w:t>
            </w:r>
          </w:p>
        </w:tc>
        <w:tc>
          <w:tcPr>
            <w:tcW w:w="1428" w:type="dxa"/>
            <w:shd w:val="clear" w:color="auto" w:fill="FFFFFF" w:themeFill="background1"/>
            <w:vAlign w:val="bottom"/>
          </w:tcPr>
          <w:p w14:paraId="760F5962" w14:textId="77777777" w:rsidR="0068239A" w:rsidRPr="00F27F12" w:rsidRDefault="0068239A" w:rsidP="00CB12C8">
            <w:pPr>
              <w:pStyle w:val="Exhibit-R"/>
              <w:rPr>
                <w:color w:val="auto"/>
              </w:rPr>
            </w:pPr>
            <w:r w:rsidRPr="00F27F12">
              <w:rPr>
                <w:color w:val="auto"/>
              </w:rPr>
              <w:t>42.1</w:t>
            </w:r>
          </w:p>
        </w:tc>
        <w:tc>
          <w:tcPr>
            <w:tcW w:w="1428" w:type="dxa"/>
            <w:shd w:val="clear" w:color="auto" w:fill="FFFFFF" w:themeFill="background1"/>
            <w:noWrap/>
            <w:vAlign w:val="bottom"/>
          </w:tcPr>
          <w:p w14:paraId="45E4FC90" w14:textId="77777777" w:rsidR="0068239A" w:rsidRPr="00F27F12" w:rsidRDefault="0068239A" w:rsidP="00CB12C8">
            <w:pPr>
              <w:pStyle w:val="Exhibit-R"/>
              <w:rPr>
                <w:color w:val="auto"/>
              </w:rPr>
            </w:pPr>
            <w:r w:rsidRPr="00F27F12">
              <w:rPr>
                <w:color w:val="auto"/>
              </w:rPr>
              <w:t>49.6</w:t>
            </w:r>
          </w:p>
        </w:tc>
      </w:tr>
      <w:tr w:rsidR="0068239A" w:rsidRPr="00094716" w14:paraId="271106C4" w14:textId="77777777" w:rsidTr="00CB12C8">
        <w:trPr>
          <w:cantSplit/>
        </w:trPr>
        <w:tc>
          <w:tcPr>
            <w:tcW w:w="4390" w:type="dxa"/>
            <w:shd w:val="clear" w:color="auto" w:fill="FFFFFF" w:themeFill="background1"/>
            <w:noWrap/>
            <w:vAlign w:val="center"/>
          </w:tcPr>
          <w:p w14:paraId="04A4C885" w14:textId="77777777" w:rsidR="0068239A" w:rsidRPr="00F805BC" w:rsidRDefault="0068239A" w:rsidP="00CB12C8">
            <w:pPr>
              <w:pStyle w:val="Exhibit-Left-Indent"/>
            </w:pPr>
            <w:r>
              <w:t>Total</w:t>
            </w:r>
          </w:p>
        </w:tc>
        <w:tc>
          <w:tcPr>
            <w:tcW w:w="1429" w:type="dxa"/>
            <w:shd w:val="clear" w:color="auto" w:fill="FFFFFF" w:themeFill="background1"/>
            <w:vAlign w:val="bottom"/>
          </w:tcPr>
          <w:p w14:paraId="40AD3736" w14:textId="77777777" w:rsidR="0068239A" w:rsidRPr="00F27F12" w:rsidRDefault="0068239A" w:rsidP="00CB12C8">
            <w:pPr>
              <w:pStyle w:val="Exhibit-R"/>
              <w:rPr>
                <w:color w:val="auto"/>
              </w:rPr>
            </w:pPr>
            <w:r w:rsidRPr="00F27F12">
              <w:rPr>
                <w:color w:val="auto"/>
              </w:rPr>
              <w:t>100.0</w:t>
            </w:r>
          </w:p>
        </w:tc>
        <w:tc>
          <w:tcPr>
            <w:tcW w:w="1429" w:type="dxa"/>
            <w:shd w:val="clear" w:color="auto" w:fill="FFFFFF" w:themeFill="background1"/>
            <w:vAlign w:val="bottom"/>
          </w:tcPr>
          <w:p w14:paraId="502BE27D"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vAlign w:val="bottom"/>
          </w:tcPr>
          <w:p w14:paraId="3E9CC760"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vAlign w:val="bottom"/>
          </w:tcPr>
          <w:p w14:paraId="1F999248"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vAlign w:val="bottom"/>
          </w:tcPr>
          <w:p w14:paraId="618D96EA"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noWrap/>
            <w:vAlign w:val="bottom"/>
          </w:tcPr>
          <w:p w14:paraId="0FE38925" w14:textId="77777777" w:rsidR="0068239A" w:rsidRPr="00F27F12" w:rsidRDefault="0068239A" w:rsidP="00CB12C8">
            <w:pPr>
              <w:pStyle w:val="Exhibit-R"/>
              <w:rPr>
                <w:color w:val="auto"/>
              </w:rPr>
            </w:pPr>
            <w:r w:rsidRPr="00F27F12">
              <w:rPr>
                <w:color w:val="auto"/>
              </w:rPr>
              <w:t>100.0</w:t>
            </w:r>
          </w:p>
        </w:tc>
      </w:tr>
      <w:tr w:rsidR="0068239A" w:rsidRPr="00094716" w14:paraId="4A899F89" w14:textId="77777777" w:rsidTr="00CB12C8">
        <w:trPr>
          <w:cantSplit/>
        </w:trPr>
        <w:tc>
          <w:tcPr>
            <w:tcW w:w="4390" w:type="dxa"/>
            <w:shd w:val="clear" w:color="auto" w:fill="FFFFFF" w:themeFill="background1"/>
            <w:noWrap/>
            <w:vAlign w:val="center"/>
          </w:tcPr>
          <w:p w14:paraId="533D5B21" w14:textId="77777777" w:rsidR="0068239A" w:rsidRPr="00F805BC" w:rsidRDefault="0068239A" w:rsidP="00CB12C8">
            <w:pPr>
              <w:pStyle w:val="Exhibit"/>
            </w:pPr>
            <w:r w:rsidRPr="00F805BC">
              <w:t xml:space="preserve">Employer is </w:t>
            </w:r>
          </w:p>
        </w:tc>
        <w:tc>
          <w:tcPr>
            <w:tcW w:w="1429" w:type="dxa"/>
            <w:shd w:val="clear" w:color="auto" w:fill="FFFFFF" w:themeFill="background1"/>
            <w:vAlign w:val="bottom"/>
          </w:tcPr>
          <w:p w14:paraId="73DDD73A" w14:textId="77777777" w:rsidR="0068239A" w:rsidRPr="00F27F12" w:rsidRDefault="0068239A" w:rsidP="00CB12C8">
            <w:pPr>
              <w:pStyle w:val="Exhibit-R"/>
              <w:rPr>
                <w:color w:val="auto"/>
              </w:rPr>
            </w:pPr>
          </w:p>
        </w:tc>
        <w:tc>
          <w:tcPr>
            <w:tcW w:w="1429" w:type="dxa"/>
            <w:shd w:val="clear" w:color="auto" w:fill="FFFFFF" w:themeFill="background1"/>
            <w:vAlign w:val="bottom"/>
          </w:tcPr>
          <w:p w14:paraId="2096CEE6" w14:textId="77777777" w:rsidR="0068239A" w:rsidRPr="00F27F12" w:rsidRDefault="0068239A" w:rsidP="00CB12C8">
            <w:pPr>
              <w:pStyle w:val="Exhibit-R"/>
              <w:rPr>
                <w:color w:val="auto"/>
              </w:rPr>
            </w:pPr>
            <w:r w:rsidRPr="00F27F12">
              <w:rPr>
                <w:color w:val="auto"/>
              </w:rPr>
              <w:t> </w:t>
            </w:r>
          </w:p>
        </w:tc>
        <w:tc>
          <w:tcPr>
            <w:tcW w:w="1428" w:type="dxa"/>
            <w:shd w:val="clear" w:color="auto" w:fill="FFFFFF" w:themeFill="background1"/>
            <w:vAlign w:val="bottom"/>
          </w:tcPr>
          <w:p w14:paraId="548C0693" w14:textId="77777777" w:rsidR="0068239A" w:rsidRPr="00F27F12" w:rsidRDefault="0068239A" w:rsidP="00CB12C8">
            <w:pPr>
              <w:pStyle w:val="Exhibit-R"/>
              <w:rPr>
                <w:color w:val="auto"/>
              </w:rPr>
            </w:pPr>
          </w:p>
        </w:tc>
        <w:tc>
          <w:tcPr>
            <w:tcW w:w="1428" w:type="dxa"/>
            <w:shd w:val="clear" w:color="auto" w:fill="FFFFFF" w:themeFill="background1"/>
            <w:vAlign w:val="bottom"/>
          </w:tcPr>
          <w:p w14:paraId="1AE51803" w14:textId="77777777" w:rsidR="0068239A" w:rsidRPr="00F27F12" w:rsidRDefault="0068239A" w:rsidP="00CB12C8">
            <w:pPr>
              <w:pStyle w:val="Exhibit-R"/>
              <w:rPr>
                <w:color w:val="auto"/>
              </w:rPr>
            </w:pPr>
            <w:r w:rsidRPr="00F27F12">
              <w:rPr>
                <w:color w:val="auto"/>
              </w:rPr>
              <w:t> </w:t>
            </w:r>
          </w:p>
        </w:tc>
        <w:tc>
          <w:tcPr>
            <w:tcW w:w="1428" w:type="dxa"/>
            <w:shd w:val="clear" w:color="auto" w:fill="FFFFFF" w:themeFill="background1"/>
            <w:vAlign w:val="bottom"/>
          </w:tcPr>
          <w:p w14:paraId="61D6E010" w14:textId="77777777" w:rsidR="0068239A" w:rsidRPr="00F27F12" w:rsidRDefault="0068239A" w:rsidP="00CB12C8">
            <w:pPr>
              <w:pStyle w:val="Exhibit-R"/>
              <w:rPr>
                <w:color w:val="auto"/>
              </w:rPr>
            </w:pPr>
          </w:p>
        </w:tc>
        <w:tc>
          <w:tcPr>
            <w:tcW w:w="1428" w:type="dxa"/>
            <w:shd w:val="clear" w:color="auto" w:fill="FFFFFF" w:themeFill="background1"/>
            <w:noWrap/>
            <w:vAlign w:val="bottom"/>
          </w:tcPr>
          <w:p w14:paraId="0B5EAFC4" w14:textId="77777777" w:rsidR="0068239A" w:rsidRPr="00F27F12" w:rsidRDefault="0068239A" w:rsidP="00CB12C8">
            <w:pPr>
              <w:pStyle w:val="Exhibit-R"/>
              <w:rPr>
                <w:color w:val="auto"/>
              </w:rPr>
            </w:pPr>
            <w:r w:rsidRPr="00F27F12">
              <w:rPr>
                <w:color w:val="auto"/>
              </w:rPr>
              <w:t> </w:t>
            </w:r>
          </w:p>
        </w:tc>
      </w:tr>
      <w:tr w:rsidR="0068239A" w:rsidRPr="00094716" w14:paraId="536F7BA2" w14:textId="77777777" w:rsidTr="00CB12C8">
        <w:trPr>
          <w:cantSplit/>
        </w:trPr>
        <w:tc>
          <w:tcPr>
            <w:tcW w:w="4390" w:type="dxa"/>
            <w:shd w:val="clear" w:color="auto" w:fill="FFFFFF" w:themeFill="background1"/>
            <w:noWrap/>
            <w:vAlign w:val="center"/>
          </w:tcPr>
          <w:p w14:paraId="1CBA207D" w14:textId="77777777" w:rsidR="0068239A" w:rsidRPr="00F805BC" w:rsidRDefault="0068239A" w:rsidP="00CB12C8">
            <w:pPr>
              <w:pStyle w:val="Exhibit-Left-Indent"/>
            </w:pPr>
            <w:r w:rsidRPr="00F805BC">
              <w:t>Not covered by FMLA</w:t>
            </w:r>
          </w:p>
        </w:tc>
        <w:tc>
          <w:tcPr>
            <w:tcW w:w="1429" w:type="dxa"/>
            <w:shd w:val="clear" w:color="auto" w:fill="FFFFFF" w:themeFill="background1"/>
            <w:vAlign w:val="bottom"/>
          </w:tcPr>
          <w:p w14:paraId="2B7D2D75" w14:textId="77777777" w:rsidR="0068239A" w:rsidRPr="00F27F12" w:rsidRDefault="0068239A" w:rsidP="00CB12C8">
            <w:pPr>
              <w:pStyle w:val="Exhibit-R"/>
              <w:rPr>
                <w:color w:val="auto"/>
              </w:rPr>
            </w:pPr>
            <w:r w:rsidRPr="00F27F12">
              <w:rPr>
                <w:color w:val="auto"/>
              </w:rPr>
              <w:t>23.9</w:t>
            </w:r>
          </w:p>
        </w:tc>
        <w:tc>
          <w:tcPr>
            <w:tcW w:w="1429" w:type="dxa"/>
            <w:shd w:val="clear" w:color="auto" w:fill="FFFFFF" w:themeFill="background1"/>
            <w:vAlign w:val="bottom"/>
          </w:tcPr>
          <w:p w14:paraId="7C45B75E" w14:textId="77777777" w:rsidR="0068239A" w:rsidRPr="00F27F12" w:rsidRDefault="0068239A" w:rsidP="00CB12C8">
            <w:pPr>
              <w:pStyle w:val="Exhibit-R"/>
              <w:rPr>
                <w:color w:val="auto"/>
              </w:rPr>
            </w:pPr>
            <w:r w:rsidRPr="00F27F12">
              <w:rPr>
                <w:color w:val="auto"/>
              </w:rPr>
              <w:t>21.5</w:t>
            </w:r>
          </w:p>
        </w:tc>
        <w:tc>
          <w:tcPr>
            <w:tcW w:w="1428" w:type="dxa"/>
            <w:shd w:val="clear" w:color="auto" w:fill="FFFFFF" w:themeFill="background1"/>
            <w:vAlign w:val="bottom"/>
          </w:tcPr>
          <w:p w14:paraId="1998977F" w14:textId="77777777" w:rsidR="0068239A" w:rsidRPr="00F27F12" w:rsidRDefault="0068239A" w:rsidP="00CB12C8">
            <w:pPr>
              <w:pStyle w:val="Exhibit-R"/>
              <w:rPr>
                <w:color w:val="auto"/>
              </w:rPr>
            </w:pPr>
            <w:r w:rsidRPr="00F27F12">
              <w:rPr>
                <w:color w:val="auto"/>
              </w:rPr>
              <w:t>22.6</w:t>
            </w:r>
          </w:p>
        </w:tc>
        <w:tc>
          <w:tcPr>
            <w:tcW w:w="1428" w:type="dxa"/>
            <w:shd w:val="clear" w:color="auto" w:fill="FFFFFF" w:themeFill="background1"/>
            <w:vAlign w:val="bottom"/>
          </w:tcPr>
          <w:p w14:paraId="0DF8B0D7" w14:textId="77777777" w:rsidR="0068239A" w:rsidRPr="00F27F12" w:rsidRDefault="0068239A" w:rsidP="00CB12C8">
            <w:pPr>
              <w:pStyle w:val="Exhibit-R"/>
              <w:rPr>
                <w:color w:val="auto"/>
              </w:rPr>
            </w:pPr>
            <w:r w:rsidRPr="00F27F12">
              <w:rPr>
                <w:color w:val="auto"/>
              </w:rPr>
              <w:t>28.3</w:t>
            </w:r>
          </w:p>
        </w:tc>
        <w:tc>
          <w:tcPr>
            <w:tcW w:w="1428" w:type="dxa"/>
            <w:shd w:val="clear" w:color="auto" w:fill="FFFFFF" w:themeFill="background1"/>
            <w:vAlign w:val="bottom"/>
          </w:tcPr>
          <w:p w14:paraId="18A4E972" w14:textId="77777777" w:rsidR="0068239A" w:rsidRPr="00F27F12" w:rsidRDefault="0068239A" w:rsidP="00CB12C8">
            <w:pPr>
              <w:pStyle w:val="Exhibit-R"/>
              <w:rPr>
                <w:color w:val="auto"/>
              </w:rPr>
            </w:pPr>
            <w:r w:rsidRPr="00F27F12">
              <w:rPr>
                <w:color w:val="auto"/>
              </w:rPr>
              <w:t>23.6</w:t>
            </w:r>
          </w:p>
        </w:tc>
        <w:tc>
          <w:tcPr>
            <w:tcW w:w="1428" w:type="dxa"/>
            <w:shd w:val="clear" w:color="auto" w:fill="FFFFFF" w:themeFill="background1"/>
            <w:noWrap/>
            <w:vAlign w:val="bottom"/>
          </w:tcPr>
          <w:p w14:paraId="099C7CE1" w14:textId="77777777" w:rsidR="0068239A" w:rsidRPr="00F27F12" w:rsidRDefault="0068239A" w:rsidP="00CB12C8">
            <w:pPr>
              <w:pStyle w:val="Exhibit-R"/>
              <w:rPr>
                <w:color w:val="auto"/>
              </w:rPr>
            </w:pPr>
            <w:r w:rsidRPr="00F27F12">
              <w:rPr>
                <w:color w:val="auto"/>
              </w:rPr>
              <w:t>21.9</w:t>
            </w:r>
          </w:p>
        </w:tc>
      </w:tr>
      <w:tr w:rsidR="0068239A" w:rsidRPr="00094716" w14:paraId="2C431C16" w14:textId="77777777" w:rsidTr="00CB12C8">
        <w:trPr>
          <w:cantSplit/>
        </w:trPr>
        <w:tc>
          <w:tcPr>
            <w:tcW w:w="4390" w:type="dxa"/>
            <w:shd w:val="clear" w:color="auto" w:fill="FFFFFF" w:themeFill="background1"/>
            <w:noWrap/>
            <w:vAlign w:val="center"/>
          </w:tcPr>
          <w:p w14:paraId="76E6E305" w14:textId="77777777" w:rsidR="0068239A" w:rsidRPr="00F805BC" w:rsidRDefault="0068239A" w:rsidP="00CB12C8">
            <w:pPr>
              <w:pStyle w:val="Exhibit-Left-Indent"/>
            </w:pPr>
            <w:r w:rsidRPr="00F805BC">
              <w:t>Covered by FMLA</w:t>
            </w:r>
          </w:p>
        </w:tc>
        <w:tc>
          <w:tcPr>
            <w:tcW w:w="1429" w:type="dxa"/>
            <w:shd w:val="clear" w:color="auto" w:fill="FFFFFF" w:themeFill="background1"/>
            <w:vAlign w:val="bottom"/>
          </w:tcPr>
          <w:p w14:paraId="12A0299C" w14:textId="77777777" w:rsidR="0068239A" w:rsidRPr="00F27F12" w:rsidRDefault="0068239A" w:rsidP="00CB12C8">
            <w:pPr>
              <w:pStyle w:val="Exhibit-R"/>
              <w:rPr>
                <w:color w:val="auto"/>
              </w:rPr>
            </w:pPr>
            <w:r w:rsidRPr="00F27F12">
              <w:rPr>
                <w:color w:val="auto"/>
              </w:rPr>
              <w:t>76.1</w:t>
            </w:r>
          </w:p>
        </w:tc>
        <w:tc>
          <w:tcPr>
            <w:tcW w:w="1429" w:type="dxa"/>
            <w:shd w:val="clear" w:color="auto" w:fill="FFFFFF" w:themeFill="background1"/>
            <w:vAlign w:val="bottom"/>
          </w:tcPr>
          <w:p w14:paraId="256903A4" w14:textId="77777777" w:rsidR="0068239A" w:rsidRPr="00F27F12" w:rsidRDefault="0068239A" w:rsidP="00CB12C8">
            <w:pPr>
              <w:pStyle w:val="Exhibit-R"/>
              <w:rPr>
                <w:color w:val="auto"/>
              </w:rPr>
            </w:pPr>
            <w:r w:rsidRPr="00F27F12">
              <w:rPr>
                <w:color w:val="auto"/>
              </w:rPr>
              <w:t>78.5</w:t>
            </w:r>
          </w:p>
        </w:tc>
        <w:tc>
          <w:tcPr>
            <w:tcW w:w="1428" w:type="dxa"/>
            <w:shd w:val="clear" w:color="auto" w:fill="FFFFFF" w:themeFill="background1"/>
            <w:vAlign w:val="bottom"/>
          </w:tcPr>
          <w:p w14:paraId="48BD665F" w14:textId="77777777" w:rsidR="0068239A" w:rsidRPr="00F27F12" w:rsidRDefault="0068239A" w:rsidP="00CB12C8">
            <w:pPr>
              <w:pStyle w:val="Exhibit-R"/>
              <w:rPr>
                <w:color w:val="auto"/>
              </w:rPr>
            </w:pPr>
            <w:r w:rsidRPr="00F27F12">
              <w:rPr>
                <w:color w:val="auto"/>
              </w:rPr>
              <w:t>77.4</w:t>
            </w:r>
          </w:p>
        </w:tc>
        <w:tc>
          <w:tcPr>
            <w:tcW w:w="1428" w:type="dxa"/>
            <w:shd w:val="clear" w:color="auto" w:fill="FFFFFF" w:themeFill="background1"/>
            <w:vAlign w:val="bottom"/>
          </w:tcPr>
          <w:p w14:paraId="250D2268" w14:textId="77777777" w:rsidR="0068239A" w:rsidRPr="00F27F12" w:rsidRDefault="0068239A" w:rsidP="00CB12C8">
            <w:pPr>
              <w:pStyle w:val="Exhibit-R"/>
              <w:rPr>
                <w:color w:val="auto"/>
              </w:rPr>
            </w:pPr>
            <w:r w:rsidRPr="00F27F12">
              <w:rPr>
                <w:color w:val="auto"/>
              </w:rPr>
              <w:t>71.7</w:t>
            </w:r>
          </w:p>
        </w:tc>
        <w:tc>
          <w:tcPr>
            <w:tcW w:w="1428" w:type="dxa"/>
            <w:shd w:val="clear" w:color="auto" w:fill="FFFFFF" w:themeFill="background1"/>
            <w:vAlign w:val="bottom"/>
          </w:tcPr>
          <w:p w14:paraId="03EDA5BC" w14:textId="77777777" w:rsidR="0068239A" w:rsidRPr="00F27F12" w:rsidRDefault="0068239A" w:rsidP="00CB12C8">
            <w:pPr>
              <w:pStyle w:val="Exhibit-R"/>
              <w:rPr>
                <w:color w:val="auto"/>
              </w:rPr>
            </w:pPr>
            <w:r w:rsidRPr="00F27F12">
              <w:rPr>
                <w:color w:val="auto"/>
              </w:rPr>
              <w:t>76.4</w:t>
            </w:r>
          </w:p>
        </w:tc>
        <w:tc>
          <w:tcPr>
            <w:tcW w:w="1428" w:type="dxa"/>
            <w:shd w:val="clear" w:color="auto" w:fill="FFFFFF" w:themeFill="background1"/>
            <w:noWrap/>
            <w:vAlign w:val="bottom"/>
          </w:tcPr>
          <w:p w14:paraId="4EFBC861" w14:textId="77777777" w:rsidR="0068239A" w:rsidRPr="00F27F12" w:rsidRDefault="0068239A" w:rsidP="00CB12C8">
            <w:pPr>
              <w:pStyle w:val="Exhibit-R"/>
              <w:rPr>
                <w:color w:val="auto"/>
              </w:rPr>
            </w:pPr>
            <w:r w:rsidRPr="00F27F12">
              <w:rPr>
                <w:color w:val="auto"/>
              </w:rPr>
              <w:t>78.1</w:t>
            </w:r>
          </w:p>
        </w:tc>
      </w:tr>
      <w:tr w:rsidR="0068239A" w:rsidRPr="00094716" w14:paraId="35E1601C" w14:textId="77777777" w:rsidTr="00CB12C8">
        <w:trPr>
          <w:cantSplit/>
        </w:trPr>
        <w:tc>
          <w:tcPr>
            <w:tcW w:w="4390" w:type="dxa"/>
            <w:shd w:val="clear" w:color="auto" w:fill="FFFFFF" w:themeFill="background1"/>
            <w:noWrap/>
            <w:vAlign w:val="center"/>
          </w:tcPr>
          <w:p w14:paraId="25995295" w14:textId="77777777" w:rsidR="0068239A" w:rsidRPr="00F805BC" w:rsidRDefault="0068239A" w:rsidP="00CB12C8">
            <w:pPr>
              <w:pStyle w:val="Exhibit-Left-Indent"/>
            </w:pPr>
            <w:r>
              <w:t>Total</w:t>
            </w:r>
          </w:p>
        </w:tc>
        <w:tc>
          <w:tcPr>
            <w:tcW w:w="1429" w:type="dxa"/>
            <w:shd w:val="clear" w:color="auto" w:fill="FFFFFF" w:themeFill="background1"/>
            <w:vAlign w:val="bottom"/>
          </w:tcPr>
          <w:p w14:paraId="0601E8C3" w14:textId="77777777" w:rsidR="0068239A" w:rsidRPr="00F27F12" w:rsidRDefault="0068239A" w:rsidP="00CB12C8">
            <w:pPr>
              <w:pStyle w:val="Exhibit-R"/>
              <w:rPr>
                <w:color w:val="auto"/>
              </w:rPr>
            </w:pPr>
            <w:r w:rsidRPr="00F27F12">
              <w:rPr>
                <w:color w:val="auto"/>
              </w:rPr>
              <w:t>100.0</w:t>
            </w:r>
          </w:p>
        </w:tc>
        <w:tc>
          <w:tcPr>
            <w:tcW w:w="1429" w:type="dxa"/>
            <w:shd w:val="clear" w:color="auto" w:fill="FFFFFF" w:themeFill="background1"/>
            <w:vAlign w:val="bottom"/>
          </w:tcPr>
          <w:p w14:paraId="124B3106"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vAlign w:val="bottom"/>
          </w:tcPr>
          <w:p w14:paraId="69A45EC9"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vAlign w:val="bottom"/>
          </w:tcPr>
          <w:p w14:paraId="61D53A48"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vAlign w:val="bottom"/>
          </w:tcPr>
          <w:p w14:paraId="4C29C043"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noWrap/>
            <w:vAlign w:val="bottom"/>
          </w:tcPr>
          <w:p w14:paraId="78C19796" w14:textId="77777777" w:rsidR="0068239A" w:rsidRPr="00F27F12" w:rsidRDefault="0068239A" w:rsidP="00CB12C8">
            <w:pPr>
              <w:pStyle w:val="Exhibit-R"/>
              <w:rPr>
                <w:color w:val="auto"/>
              </w:rPr>
            </w:pPr>
            <w:r w:rsidRPr="00F27F12">
              <w:rPr>
                <w:color w:val="auto"/>
              </w:rPr>
              <w:t>100.0</w:t>
            </w:r>
          </w:p>
        </w:tc>
      </w:tr>
      <w:tr w:rsidR="0068239A" w:rsidRPr="00094716" w14:paraId="04629F46" w14:textId="77777777" w:rsidTr="00CB12C8">
        <w:trPr>
          <w:cantSplit/>
        </w:trPr>
        <w:tc>
          <w:tcPr>
            <w:tcW w:w="4390" w:type="dxa"/>
            <w:shd w:val="clear" w:color="auto" w:fill="FFFFFF" w:themeFill="background1"/>
            <w:noWrap/>
            <w:vAlign w:val="center"/>
          </w:tcPr>
          <w:p w14:paraId="2230ED5D" w14:textId="77777777" w:rsidR="0068239A" w:rsidRPr="00F805BC" w:rsidRDefault="0068239A" w:rsidP="00CB12C8">
            <w:pPr>
              <w:pStyle w:val="Exhibit"/>
            </w:pPr>
            <w:r w:rsidRPr="00F805BC">
              <w:t>Employee is</w:t>
            </w:r>
          </w:p>
        </w:tc>
        <w:tc>
          <w:tcPr>
            <w:tcW w:w="1429" w:type="dxa"/>
            <w:shd w:val="clear" w:color="auto" w:fill="FFFFFF" w:themeFill="background1"/>
            <w:vAlign w:val="bottom"/>
          </w:tcPr>
          <w:p w14:paraId="4A0EBE6F" w14:textId="77777777" w:rsidR="0068239A" w:rsidRPr="00F27F12" w:rsidRDefault="0068239A" w:rsidP="00CB12C8">
            <w:pPr>
              <w:pStyle w:val="Exhibit-R"/>
              <w:rPr>
                <w:color w:val="auto"/>
              </w:rPr>
            </w:pPr>
          </w:p>
        </w:tc>
        <w:tc>
          <w:tcPr>
            <w:tcW w:w="1429" w:type="dxa"/>
            <w:shd w:val="clear" w:color="auto" w:fill="FFFFFF" w:themeFill="background1"/>
            <w:vAlign w:val="bottom"/>
          </w:tcPr>
          <w:p w14:paraId="32AC8443" w14:textId="77777777" w:rsidR="0068239A" w:rsidRPr="00F27F12" w:rsidRDefault="0068239A" w:rsidP="00CB12C8">
            <w:pPr>
              <w:pStyle w:val="Exhibit-R"/>
              <w:rPr>
                <w:color w:val="auto"/>
              </w:rPr>
            </w:pPr>
            <w:r w:rsidRPr="00F27F12">
              <w:rPr>
                <w:color w:val="auto"/>
              </w:rPr>
              <w:t> </w:t>
            </w:r>
          </w:p>
        </w:tc>
        <w:tc>
          <w:tcPr>
            <w:tcW w:w="1428" w:type="dxa"/>
            <w:shd w:val="clear" w:color="auto" w:fill="FFFFFF" w:themeFill="background1"/>
            <w:vAlign w:val="bottom"/>
          </w:tcPr>
          <w:p w14:paraId="1F5AD350" w14:textId="77777777" w:rsidR="0068239A" w:rsidRPr="00F27F12" w:rsidRDefault="0068239A" w:rsidP="00CB12C8">
            <w:pPr>
              <w:pStyle w:val="Exhibit-R"/>
              <w:rPr>
                <w:color w:val="auto"/>
              </w:rPr>
            </w:pPr>
          </w:p>
        </w:tc>
        <w:tc>
          <w:tcPr>
            <w:tcW w:w="1428" w:type="dxa"/>
            <w:shd w:val="clear" w:color="auto" w:fill="FFFFFF" w:themeFill="background1"/>
            <w:vAlign w:val="bottom"/>
          </w:tcPr>
          <w:p w14:paraId="7A6956C9" w14:textId="77777777" w:rsidR="0068239A" w:rsidRPr="00F27F12" w:rsidRDefault="0068239A" w:rsidP="00CB12C8">
            <w:pPr>
              <w:pStyle w:val="Exhibit-R"/>
              <w:rPr>
                <w:color w:val="auto"/>
              </w:rPr>
            </w:pPr>
            <w:r w:rsidRPr="00F27F12">
              <w:rPr>
                <w:color w:val="auto"/>
              </w:rPr>
              <w:t> </w:t>
            </w:r>
          </w:p>
        </w:tc>
        <w:tc>
          <w:tcPr>
            <w:tcW w:w="1428" w:type="dxa"/>
            <w:shd w:val="clear" w:color="auto" w:fill="FFFFFF" w:themeFill="background1"/>
            <w:vAlign w:val="bottom"/>
          </w:tcPr>
          <w:p w14:paraId="36335C19" w14:textId="77777777" w:rsidR="0068239A" w:rsidRPr="00F27F12" w:rsidRDefault="0068239A" w:rsidP="00CB12C8">
            <w:pPr>
              <w:pStyle w:val="Exhibit-R"/>
              <w:rPr>
                <w:color w:val="auto"/>
              </w:rPr>
            </w:pPr>
          </w:p>
        </w:tc>
        <w:tc>
          <w:tcPr>
            <w:tcW w:w="1428" w:type="dxa"/>
            <w:shd w:val="clear" w:color="auto" w:fill="FFFFFF" w:themeFill="background1"/>
            <w:noWrap/>
            <w:vAlign w:val="bottom"/>
          </w:tcPr>
          <w:p w14:paraId="6B610751" w14:textId="77777777" w:rsidR="0068239A" w:rsidRPr="00F27F12" w:rsidRDefault="0068239A" w:rsidP="00CB12C8">
            <w:pPr>
              <w:pStyle w:val="Exhibit-R"/>
              <w:rPr>
                <w:color w:val="auto"/>
              </w:rPr>
            </w:pPr>
            <w:r w:rsidRPr="00F27F12">
              <w:rPr>
                <w:color w:val="auto"/>
              </w:rPr>
              <w:t> </w:t>
            </w:r>
          </w:p>
        </w:tc>
      </w:tr>
      <w:tr w:rsidR="0068239A" w:rsidRPr="00094716" w14:paraId="26076B20" w14:textId="77777777" w:rsidTr="00CB12C8">
        <w:trPr>
          <w:cantSplit/>
        </w:trPr>
        <w:tc>
          <w:tcPr>
            <w:tcW w:w="4390" w:type="dxa"/>
            <w:shd w:val="clear" w:color="auto" w:fill="FFFFFF" w:themeFill="background1"/>
            <w:noWrap/>
            <w:vAlign w:val="center"/>
          </w:tcPr>
          <w:p w14:paraId="5684E2AC" w14:textId="77777777" w:rsidR="0068239A" w:rsidRPr="00F805BC" w:rsidRDefault="0068239A" w:rsidP="00CB12C8">
            <w:pPr>
              <w:pStyle w:val="Exhibit-Left-Indent"/>
            </w:pPr>
            <w:r w:rsidRPr="00F805BC">
              <w:t>Not eligible for FMLA</w:t>
            </w:r>
          </w:p>
        </w:tc>
        <w:tc>
          <w:tcPr>
            <w:tcW w:w="1429" w:type="dxa"/>
            <w:shd w:val="clear" w:color="auto" w:fill="FFFFFF" w:themeFill="background1"/>
            <w:vAlign w:val="bottom"/>
          </w:tcPr>
          <w:p w14:paraId="42F8BAB3" w14:textId="77777777" w:rsidR="0068239A" w:rsidRPr="00F27F12" w:rsidRDefault="0068239A" w:rsidP="00CB12C8">
            <w:pPr>
              <w:pStyle w:val="Exhibit-R"/>
              <w:rPr>
                <w:color w:val="auto"/>
              </w:rPr>
            </w:pPr>
            <w:r w:rsidRPr="00F27F12">
              <w:rPr>
                <w:color w:val="auto"/>
              </w:rPr>
              <w:t>33.6</w:t>
            </w:r>
          </w:p>
        </w:tc>
        <w:tc>
          <w:tcPr>
            <w:tcW w:w="1429" w:type="dxa"/>
            <w:shd w:val="clear" w:color="auto" w:fill="FFFFFF" w:themeFill="background1"/>
            <w:vAlign w:val="bottom"/>
          </w:tcPr>
          <w:p w14:paraId="5B1F332D" w14:textId="77777777" w:rsidR="0068239A" w:rsidRPr="00F27F12" w:rsidRDefault="0068239A" w:rsidP="00CB12C8">
            <w:pPr>
              <w:pStyle w:val="Exhibit-R"/>
              <w:rPr>
                <w:color w:val="auto"/>
              </w:rPr>
            </w:pPr>
            <w:r w:rsidRPr="00F27F12">
              <w:rPr>
                <w:color w:val="auto"/>
              </w:rPr>
              <w:t>33.1</w:t>
            </w:r>
          </w:p>
        </w:tc>
        <w:tc>
          <w:tcPr>
            <w:tcW w:w="1428" w:type="dxa"/>
            <w:shd w:val="clear" w:color="auto" w:fill="FFFFFF" w:themeFill="background1"/>
            <w:vAlign w:val="bottom"/>
          </w:tcPr>
          <w:p w14:paraId="56FB307E" w14:textId="77777777" w:rsidR="0068239A" w:rsidRPr="00F27F12" w:rsidRDefault="0068239A" w:rsidP="00CB12C8">
            <w:pPr>
              <w:pStyle w:val="Exhibit-R"/>
              <w:rPr>
                <w:color w:val="auto"/>
              </w:rPr>
            </w:pPr>
            <w:r w:rsidRPr="00F27F12">
              <w:rPr>
                <w:color w:val="auto"/>
              </w:rPr>
              <w:t>33.3</w:t>
            </w:r>
          </w:p>
        </w:tc>
        <w:tc>
          <w:tcPr>
            <w:tcW w:w="1428" w:type="dxa"/>
            <w:shd w:val="clear" w:color="auto" w:fill="FFFFFF" w:themeFill="background1"/>
            <w:vAlign w:val="bottom"/>
          </w:tcPr>
          <w:p w14:paraId="7D80483B" w14:textId="77777777" w:rsidR="0068239A" w:rsidRPr="00F27F12" w:rsidRDefault="0068239A" w:rsidP="00CB12C8">
            <w:pPr>
              <w:pStyle w:val="Exhibit-R"/>
              <w:rPr>
                <w:color w:val="auto"/>
              </w:rPr>
            </w:pPr>
            <w:r w:rsidRPr="00F27F12">
              <w:rPr>
                <w:color w:val="auto"/>
              </w:rPr>
              <w:t>36.3</w:t>
            </w:r>
          </w:p>
        </w:tc>
        <w:tc>
          <w:tcPr>
            <w:tcW w:w="1428" w:type="dxa"/>
            <w:shd w:val="clear" w:color="auto" w:fill="FFFFFF" w:themeFill="background1"/>
            <w:vAlign w:val="bottom"/>
          </w:tcPr>
          <w:p w14:paraId="3D60064E" w14:textId="77777777" w:rsidR="0068239A" w:rsidRPr="00F27F12" w:rsidRDefault="0068239A" w:rsidP="00CB12C8">
            <w:pPr>
              <w:pStyle w:val="Exhibit-R"/>
              <w:rPr>
                <w:color w:val="auto"/>
              </w:rPr>
            </w:pPr>
            <w:r w:rsidRPr="00F27F12">
              <w:rPr>
                <w:color w:val="auto"/>
              </w:rPr>
              <w:t>33.5</w:t>
            </w:r>
          </w:p>
        </w:tc>
        <w:tc>
          <w:tcPr>
            <w:tcW w:w="1428" w:type="dxa"/>
            <w:shd w:val="clear" w:color="auto" w:fill="FFFFFF" w:themeFill="background1"/>
            <w:noWrap/>
            <w:vAlign w:val="bottom"/>
          </w:tcPr>
          <w:p w14:paraId="27DEB661" w14:textId="77777777" w:rsidR="0068239A" w:rsidRPr="00F27F12" w:rsidRDefault="0068239A" w:rsidP="00CB12C8">
            <w:pPr>
              <w:pStyle w:val="Exhibit-R"/>
              <w:rPr>
                <w:color w:val="auto"/>
              </w:rPr>
            </w:pPr>
            <w:r w:rsidRPr="00F27F12">
              <w:rPr>
                <w:color w:val="auto"/>
              </w:rPr>
              <w:t>33.3</w:t>
            </w:r>
          </w:p>
        </w:tc>
      </w:tr>
      <w:tr w:rsidR="0068239A" w:rsidRPr="00094716" w14:paraId="174CCF3E" w14:textId="77777777" w:rsidTr="00CB12C8">
        <w:trPr>
          <w:cantSplit/>
        </w:trPr>
        <w:tc>
          <w:tcPr>
            <w:tcW w:w="4390" w:type="dxa"/>
            <w:shd w:val="clear" w:color="auto" w:fill="FFFFFF" w:themeFill="background1"/>
            <w:noWrap/>
            <w:vAlign w:val="center"/>
          </w:tcPr>
          <w:p w14:paraId="05A573D5" w14:textId="77777777" w:rsidR="0068239A" w:rsidRPr="00F805BC" w:rsidRDefault="0068239A" w:rsidP="00CB12C8">
            <w:pPr>
              <w:pStyle w:val="Exhibit-Left-Indent"/>
            </w:pPr>
            <w:r w:rsidRPr="00F805BC">
              <w:t>Eligible for FMLA</w:t>
            </w:r>
          </w:p>
        </w:tc>
        <w:tc>
          <w:tcPr>
            <w:tcW w:w="1429" w:type="dxa"/>
            <w:shd w:val="clear" w:color="auto" w:fill="FFFFFF" w:themeFill="background1"/>
            <w:vAlign w:val="bottom"/>
          </w:tcPr>
          <w:p w14:paraId="3759779D" w14:textId="77777777" w:rsidR="0068239A" w:rsidRPr="00F27F12" w:rsidRDefault="0068239A" w:rsidP="00CB12C8">
            <w:pPr>
              <w:pStyle w:val="Exhibit-R"/>
              <w:rPr>
                <w:color w:val="auto"/>
              </w:rPr>
            </w:pPr>
            <w:r w:rsidRPr="00F27F12">
              <w:rPr>
                <w:color w:val="auto"/>
              </w:rPr>
              <w:t>66.4</w:t>
            </w:r>
          </w:p>
        </w:tc>
        <w:tc>
          <w:tcPr>
            <w:tcW w:w="1429" w:type="dxa"/>
            <w:shd w:val="clear" w:color="auto" w:fill="FFFFFF" w:themeFill="background1"/>
            <w:vAlign w:val="bottom"/>
          </w:tcPr>
          <w:p w14:paraId="7E4E9594" w14:textId="77777777" w:rsidR="0068239A" w:rsidRPr="00F27F12" w:rsidRDefault="0068239A" w:rsidP="00CB12C8">
            <w:pPr>
              <w:pStyle w:val="Exhibit-R"/>
              <w:rPr>
                <w:color w:val="auto"/>
              </w:rPr>
            </w:pPr>
            <w:r w:rsidRPr="00F27F12">
              <w:rPr>
                <w:color w:val="auto"/>
              </w:rPr>
              <w:t>66.9</w:t>
            </w:r>
          </w:p>
        </w:tc>
        <w:tc>
          <w:tcPr>
            <w:tcW w:w="1428" w:type="dxa"/>
            <w:shd w:val="clear" w:color="auto" w:fill="FFFFFF" w:themeFill="background1"/>
            <w:vAlign w:val="bottom"/>
          </w:tcPr>
          <w:p w14:paraId="27CD3CE9" w14:textId="77777777" w:rsidR="0068239A" w:rsidRPr="00F27F12" w:rsidRDefault="0068239A" w:rsidP="00CB12C8">
            <w:pPr>
              <w:pStyle w:val="Exhibit-R"/>
              <w:rPr>
                <w:color w:val="auto"/>
              </w:rPr>
            </w:pPr>
            <w:r w:rsidRPr="00F27F12">
              <w:rPr>
                <w:color w:val="auto"/>
              </w:rPr>
              <w:t>66.7</w:t>
            </w:r>
          </w:p>
        </w:tc>
        <w:tc>
          <w:tcPr>
            <w:tcW w:w="1428" w:type="dxa"/>
            <w:shd w:val="clear" w:color="auto" w:fill="FFFFFF" w:themeFill="background1"/>
            <w:vAlign w:val="bottom"/>
          </w:tcPr>
          <w:p w14:paraId="07A690F0" w14:textId="77777777" w:rsidR="0068239A" w:rsidRPr="00F27F12" w:rsidRDefault="0068239A" w:rsidP="00CB12C8">
            <w:pPr>
              <w:pStyle w:val="Exhibit-R"/>
              <w:rPr>
                <w:color w:val="auto"/>
              </w:rPr>
            </w:pPr>
            <w:r w:rsidRPr="00F27F12">
              <w:rPr>
                <w:color w:val="auto"/>
              </w:rPr>
              <w:t>63.7</w:t>
            </w:r>
          </w:p>
        </w:tc>
        <w:tc>
          <w:tcPr>
            <w:tcW w:w="1428" w:type="dxa"/>
            <w:shd w:val="clear" w:color="auto" w:fill="FFFFFF" w:themeFill="background1"/>
            <w:vAlign w:val="bottom"/>
          </w:tcPr>
          <w:p w14:paraId="1C12F5F2" w14:textId="77777777" w:rsidR="0068239A" w:rsidRPr="00F27F12" w:rsidRDefault="0068239A" w:rsidP="00CB12C8">
            <w:pPr>
              <w:pStyle w:val="Exhibit-R"/>
              <w:rPr>
                <w:color w:val="auto"/>
              </w:rPr>
            </w:pPr>
            <w:r w:rsidRPr="00F27F12">
              <w:rPr>
                <w:color w:val="auto"/>
              </w:rPr>
              <w:t>66.5</w:t>
            </w:r>
          </w:p>
        </w:tc>
        <w:tc>
          <w:tcPr>
            <w:tcW w:w="1428" w:type="dxa"/>
            <w:shd w:val="clear" w:color="auto" w:fill="FFFFFF" w:themeFill="background1"/>
            <w:noWrap/>
            <w:vAlign w:val="bottom"/>
          </w:tcPr>
          <w:p w14:paraId="1E720594" w14:textId="77777777" w:rsidR="0068239A" w:rsidRPr="00F27F12" w:rsidRDefault="0068239A" w:rsidP="00CB12C8">
            <w:pPr>
              <w:pStyle w:val="Exhibit-R"/>
              <w:rPr>
                <w:color w:val="auto"/>
              </w:rPr>
            </w:pPr>
            <w:r w:rsidRPr="00F27F12">
              <w:rPr>
                <w:color w:val="auto"/>
              </w:rPr>
              <w:t>66.8</w:t>
            </w:r>
          </w:p>
        </w:tc>
      </w:tr>
      <w:tr w:rsidR="0068239A" w:rsidRPr="00094716" w14:paraId="19A8912E" w14:textId="77777777" w:rsidTr="00CB12C8">
        <w:trPr>
          <w:cantSplit/>
        </w:trPr>
        <w:tc>
          <w:tcPr>
            <w:tcW w:w="4390" w:type="dxa"/>
            <w:shd w:val="clear" w:color="auto" w:fill="FFFFFF" w:themeFill="background1"/>
            <w:noWrap/>
            <w:vAlign w:val="center"/>
          </w:tcPr>
          <w:p w14:paraId="78B73425" w14:textId="77777777" w:rsidR="0068239A" w:rsidRPr="00F805BC" w:rsidRDefault="0068239A" w:rsidP="00CB12C8">
            <w:pPr>
              <w:pStyle w:val="Exhibit-Left-Indent"/>
            </w:pPr>
            <w:r>
              <w:t>Total</w:t>
            </w:r>
          </w:p>
        </w:tc>
        <w:tc>
          <w:tcPr>
            <w:tcW w:w="1429" w:type="dxa"/>
            <w:shd w:val="clear" w:color="auto" w:fill="FFFFFF" w:themeFill="background1"/>
            <w:vAlign w:val="bottom"/>
          </w:tcPr>
          <w:p w14:paraId="2758593E" w14:textId="77777777" w:rsidR="0068239A" w:rsidRPr="00F27F12" w:rsidRDefault="0068239A" w:rsidP="00CB12C8">
            <w:pPr>
              <w:pStyle w:val="Exhibit-R"/>
              <w:rPr>
                <w:color w:val="auto"/>
              </w:rPr>
            </w:pPr>
            <w:r w:rsidRPr="00F27F12">
              <w:rPr>
                <w:color w:val="auto"/>
              </w:rPr>
              <w:t>100.0</w:t>
            </w:r>
          </w:p>
        </w:tc>
        <w:tc>
          <w:tcPr>
            <w:tcW w:w="1429" w:type="dxa"/>
            <w:shd w:val="clear" w:color="auto" w:fill="FFFFFF" w:themeFill="background1"/>
            <w:vAlign w:val="bottom"/>
          </w:tcPr>
          <w:p w14:paraId="03646549"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vAlign w:val="bottom"/>
          </w:tcPr>
          <w:p w14:paraId="3D8E591E"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vAlign w:val="bottom"/>
          </w:tcPr>
          <w:p w14:paraId="18FDA533"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vAlign w:val="bottom"/>
          </w:tcPr>
          <w:p w14:paraId="55B74C13"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noWrap/>
            <w:vAlign w:val="bottom"/>
          </w:tcPr>
          <w:p w14:paraId="73EE57BB" w14:textId="77777777" w:rsidR="0068239A" w:rsidRPr="00F27F12" w:rsidRDefault="0068239A" w:rsidP="00CB12C8">
            <w:pPr>
              <w:pStyle w:val="Exhibit-R"/>
              <w:rPr>
                <w:color w:val="auto"/>
              </w:rPr>
            </w:pPr>
            <w:r w:rsidRPr="00F27F12">
              <w:rPr>
                <w:color w:val="auto"/>
              </w:rPr>
              <w:t>100.0</w:t>
            </w:r>
          </w:p>
        </w:tc>
      </w:tr>
      <w:tr w:rsidR="0068239A" w:rsidRPr="00094716" w14:paraId="55ED707F" w14:textId="77777777" w:rsidTr="00CB12C8">
        <w:trPr>
          <w:cantSplit/>
        </w:trPr>
        <w:tc>
          <w:tcPr>
            <w:tcW w:w="4390" w:type="dxa"/>
            <w:shd w:val="clear" w:color="auto" w:fill="FFFFFF" w:themeFill="background1"/>
            <w:noWrap/>
            <w:vAlign w:val="center"/>
          </w:tcPr>
          <w:p w14:paraId="72D648EE" w14:textId="77777777" w:rsidR="0068239A" w:rsidRPr="00F805BC" w:rsidRDefault="0068239A" w:rsidP="00CB12C8">
            <w:pPr>
              <w:pStyle w:val="Exhibit"/>
            </w:pPr>
            <w:r w:rsidRPr="00F805BC">
              <w:t>Heard of FMLA</w:t>
            </w:r>
          </w:p>
        </w:tc>
        <w:tc>
          <w:tcPr>
            <w:tcW w:w="1429" w:type="dxa"/>
            <w:shd w:val="clear" w:color="auto" w:fill="FFFFFF" w:themeFill="background1"/>
            <w:vAlign w:val="bottom"/>
          </w:tcPr>
          <w:p w14:paraId="21B8CDA5" w14:textId="77777777" w:rsidR="0068239A" w:rsidRPr="00F27F12" w:rsidRDefault="0068239A" w:rsidP="00CB12C8">
            <w:pPr>
              <w:pStyle w:val="Exhibit-R"/>
              <w:rPr>
                <w:color w:val="auto"/>
              </w:rPr>
            </w:pPr>
          </w:p>
        </w:tc>
        <w:tc>
          <w:tcPr>
            <w:tcW w:w="1429" w:type="dxa"/>
            <w:shd w:val="clear" w:color="auto" w:fill="FFFFFF" w:themeFill="background1"/>
            <w:vAlign w:val="bottom"/>
          </w:tcPr>
          <w:p w14:paraId="49B5FE18" w14:textId="77777777" w:rsidR="0068239A" w:rsidRPr="00F27F12" w:rsidRDefault="0068239A" w:rsidP="00CB12C8">
            <w:pPr>
              <w:pStyle w:val="Exhibit-R"/>
              <w:rPr>
                <w:color w:val="auto"/>
              </w:rPr>
            </w:pPr>
            <w:r w:rsidRPr="00F27F12">
              <w:rPr>
                <w:color w:val="auto"/>
              </w:rPr>
              <w:t> </w:t>
            </w:r>
          </w:p>
        </w:tc>
        <w:tc>
          <w:tcPr>
            <w:tcW w:w="1428" w:type="dxa"/>
            <w:shd w:val="clear" w:color="auto" w:fill="FFFFFF" w:themeFill="background1"/>
            <w:vAlign w:val="bottom"/>
          </w:tcPr>
          <w:p w14:paraId="65E1BFAD" w14:textId="77777777" w:rsidR="0068239A" w:rsidRPr="00F27F12" w:rsidRDefault="0068239A" w:rsidP="00CB12C8">
            <w:pPr>
              <w:pStyle w:val="Exhibit-R"/>
              <w:rPr>
                <w:color w:val="auto"/>
              </w:rPr>
            </w:pPr>
          </w:p>
        </w:tc>
        <w:tc>
          <w:tcPr>
            <w:tcW w:w="1428" w:type="dxa"/>
            <w:shd w:val="clear" w:color="auto" w:fill="FFFFFF" w:themeFill="background1"/>
            <w:vAlign w:val="bottom"/>
          </w:tcPr>
          <w:p w14:paraId="20832B56" w14:textId="77777777" w:rsidR="0068239A" w:rsidRPr="00F27F12" w:rsidRDefault="0068239A" w:rsidP="00CB12C8">
            <w:pPr>
              <w:pStyle w:val="Exhibit-R"/>
              <w:rPr>
                <w:color w:val="auto"/>
              </w:rPr>
            </w:pPr>
            <w:r w:rsidRPr="00F27F12">
              <w:rPr>
                <w:color w:val="auto"/>
              </w:rPr>
              <w:t> </w:t>
            </w:r>
          </w:p>
        </w:tc>
        <w:tc>
          <w:tcPr>
            <w:tcW w:w="1428" w:type="dxa"/>
            <w:shd w:val="clear" w:color="auto" w:fill="FFFFFF" w:themeFill="background1"/>
            <w:vAlign w:val="bottom"/>
          </w:tcPr>
          <w:p w14:paraId="632253C3" w14:textId="77777777" w:rsidR="0068239A" w:rsidRPr="00F27F12" w:rsidRDefault="0068239A" w:rsidP="00CB12C8">
            <w:pPr>
              <w:pStyle w:val="Exhibit-R"/>
              <w:rPr>
                <w:color w:val="auto"/>
              </w:rPr>
            </w:pPr>
          </w:p>
        </w:tc>
        <w:tc>
          <w:tcPr>
            <w:tcW w:w="1428" w:type="dxa"/>
            <w:shd w:val="clear" w:color="auto" w:fill="FFFFFF" w:themeFill="background1"/>
            <w:noWrap/>
            <w:vAlign w:val="bottom"/>
          </w:tcPr>
          <w:p w14:paraId="36F451A8" w14:textId="77777777" w:rsidR="0068239A" w:rsidRPr="00F27F12" w:rsidRDefault="0068239A" w:rsidP="00CB12C8">
            <w:pPr>
              <w:pStyle w:val="Exhibit-R"/>
              <w:rPr>
                <w:color w:val="auto"/>
              </w:rPr>
            </w:pPr>
            <w:r w:rsidRPr="00F27F12">
              <w:rPr>
                <w:color w:val="auto"/>
              </w:rPr>
              <w:t> </w:t>
            </w:r>
          </w:p>
        </w:tc>
      </w:tr>
      <w:tr w:rsidR="0068239A" w:rsidRPr="00094716" w14:paraId="41A0B088" w14:textId="77777777" w:rsidTr="00CB12C8">
        <w:trPr>
          <w:cantSplit/>
        </w:trPr>
        <w:tc>
          <w:tcPr>
            <w:tcW w:w="4390" w:type="dxa"/>
            <w:shd w:val="clear" w:color="auto" w:fill="FFFFFF" w:themeFill="background1"/>
            <w:noWrap/>
            <w:vAlign w:val="center"/>
          </w:tcPr>
          <w:p w14:paraId="1101A982" w14:textId="77777777" w:rsidR="0068239A" w:rsidRPr="00F805BC" w:rsidRDefault="0068239A" w:rsidP="00CB12C8">
            <w:pPr>
              <w:pStyle w:val="Exhibit-Left-Indent"/>
            </w:pPr>
            <w:r w:rsidRPr="00F805BC">
              <w:t>Yes</w:t>
            </w:r>
          </w:p>
        </w:tc>
        <w:tc>
          <w:tcPr>
            <w:tcW w:w="1429" w:type="dxa"/>
            <w:shd w:val="clear" w:color="auto" w:fill="FFFFFF" w:themeFill="background1"/>
            <w:vAlign w:val="bottom"/>
          </w:tcPr>
          <w:p w14:paraId="07D08CE3" w14:textId="77777777" w:rsidR="0068239A" w:rsidRPr="00F27F12" w:rsidRDefault="0068239A" w:rsidP="00CB12C8">
            <w:pPr>
              <w:pStyle w:val="Exhibit-R"/>
              <w:rPr>
                <w:color w:val="auto"/>
              </w:rPr>
            </w:pPr>
            <w:r w:rsidRPr="00F27F12">
              <w:rPr>
                <w:color w:val="auto"/>
              </w:rPr>
              <w:t>73.0</w:t>
            </w:r>
          </w:p>
        </w:tc>
        <w:tc>
          <w:tcPr>
            <w:tcW w:w="1429" w:type="dxa"/>
            <w:shd w:val="clear" w:color="auto" w:fill="FFFFFF" w:themeFill="background1"/>
            <w:vAlign w:val="bottom"/>
          </w:tcPr>
          <w:p w14:paraId="66B99DD4" w14:textId="77777777" w:rsidR="0068239A" w:rsidRPr="00F27F12" w:rsidRDefault="0068239A" w:rsidP="00CB12C8">
            <w:pPr>
              <w:pStyle w:val="Exhibit-R"/>
              <w:rPr>
                <w:color w:val="auto"/>
              </w:rPr>
            </w:pPr>
            <w:r w:rsidRPr="00F27F12">
              <w:rPr>
                <w:color w:val="auto"/>
              </w:rPr>
              <w:t>74.2</w:t>
            </w:r>
          </w:p>
        </w:tc>
        <w:tc>
          <w:tcPr>
            <w:tcW w:w="1428" w:type="dxa"/>
            <w:shd w:val="clear" w:color="auto" w:fill="FFFFFF" w:themeFill="background1"/>
            <w:vAlign w:val="bottom"/>
          </w:tcPr>
          <w:p w14:paraId="79E8C526" w14:textId="77777777" w:rsidR="0068239A" w:rsidRPr="00F27F12" w:rsidRDefault="0068239A" w:rsidP="00CB12C8">
            <w:pPr>
              <w:pStyle w:val="Exhibit-R"/>
              <w:rPr>
                <w:color w:val="auto"/>
              </w:rPr>
            </w:pPr>
            <w:r w:rsidRPr="00F27F12">
              <w:rPr>
                <w:color w:val="auto"/>
              </w:rPr>
              <w:t>73.4</w:t>
            </w:r>
          </w:p>
        </w:tc>
        <w:tc>
          <w:tcPr>
            <w:tcW w:w="1428" w:type="dxa"/>
            <w:shd w:val="clear" w:color="auto" w:fill="FFFFFF" w:themeFill="background1"/>
            <w:vAlign w:val="bottom"/>
          </w:tcPr>
          <w:p w14:paraId="71E03BA9" w14:textId="77777777" w:rsidR="0068239A" w:rsidRPr="00F27F12" w:rsidRDefault="0068239A" w:rsidP="00CB12C8">
            <w:pPr>
              <w:pStyle w:val="Exhibit-R"/>
              <w:rPr>
                <w:color w:val="auto"/>
              </w:rPr>
            </w:pPr>
            <w:r w:rsidRPr="00F27F12">
              <w:rPr>
                <w:color w:val="auto"/>
              </w:rPr>
              <w:t>76.4</w:t>
            </w:r>
          </w:p>
        </w:tc>
        <w:tc>
          <w:tcPr>
            <w:tcW w:w="1428" w:type="dxa"/>
            <w:shd w:val="clear" w:color="auto" w:fill="FFFFFF" w:themeFill="background1"/>
            <w:vAlign w:val="bottom"/>
          </w:tcPr>
          <w:p w14:paraId="425DC226" w14:textId="77777777" w:rsidR="0068239A" w:rsidRPr="00F27F12" w:rsidRDefault="0068239A" w:rsidP="00CB12C8">
            <w:pPr>
              <w:pStyle w:val="Exhibit-R"/>
              <w:rPr>
                <w:color w:val="auto"/>
              </w:rPr>
            </w:pPr>
            <w:r w:rsidRPr="00F27F12">
              <w:rPr>
                <w:color w:val="auto"/>
              </w:rPr>
              <w:t>72.8</w:t>
            </w:r>
          </w:p>
        </w:tc>
        <w:tc>
          <w:tcPr>
            <w:tcW w:w="1428" w:type="dxa"/>
            <w:shd w:val="clear" w:color="auto" w:fill="FFFFFF" w:themeFill="background1"/>
            <w:noWrap/>
            <w:vAlign w:val="bottom"/>
          </w:tcPr>
          <w:p w14:paraId="21EDFA1B" w14:textId="77777777" w:rsidR="0068239A" w:rsidRPr="00F27F12" w:rsidRDefault="0068239A" w:rsidP="00CB12C8">
            <w:pPr>
              <w:pStyle w:val="Exhibit-R"/>
              <w:rPr>
                <w:color w:val="auto"/>
              </w:rPr>
            </w:pPr>
            <w:r w:rsidRPr="00F27F12">
              <w:rPr>
                <w:color w:val="auto"/>
              </w:rPr>
              <w:t>74.5</w:t>
            </w:r>
          </w:p>
        </w:tc>
      </w:tr>
      <w:tr w:rsidR="0068239A" w:rsidRPr="00094716" w14:paraId="374F0D08" w14:textId="77777777" w:rsidTr="00CB12C8">
        <w:trPr>
          <w:cantSplit/>
        </w:trPr>
        <w:tc>
          <w:tcPr>
            <w:tcW w:w="4390" w:type="dxa"/>
            <w:shd w:val="clear" w:color="auto" w:fill="FFFFFF" w:themeFill="background1"/>
            <w:noWrap/>
            <w:vAlign w:val="center"/>
          </w:tcPr>
          <w:p w14:paraId="4CA11943" w14:textId="77777777" w:rsidR="0068239A" w:rsidRPr="00F805BC" w:rsidRDefault="0068239A" w:rsidP="00CB12C8">
            <w:pPr>
              <w:pStyle w:val="Exhibit-Left-Indent"/>
            </w:pPr>
            <w:r w:rsidRPr="00F805BC">
              <w:t>No</w:t>
            </w:r>
          </w:p>
        </w:tc>
        <w:tc>
          <w:tcPr>
            <w:tcW w:w="1429" w:type="dxa"/>
            <w:shd w:val="clear" w:color="auto" w:fill="FFFFFF" w:themeFill="background1"/>
            <w:vAlign w:val="bottom"/>
          </w:tcPr>
          <w:p w14:paraId="5B530098" w14:textId="77777777" w:rsidR="0068239A" w:rsidRPr="00F27F12" w:rsidRDefault="0068239A" w:rsidP="00CB12C8">
            <w:pPr>
              <w:pStyle w:val="Exhibit-R"/>
              <w:rPr>
                <w:color w:val="auto"/>
              </w:rPr>
            </w:pPr>
            <w:r w:rsidRPr="00F27F12">
              <w:rPr>
                <w:color w:val="auto"/>
              </w:rPr>
              <w:t>25.8</w:t>
            </w:r>
          </w:p>
        </w:tc>
        <w:tc>
          <w:tcPr>
            <w:tcW w:w="1429" w:type="dxa"/>
            <w:shd w:val="clear" w:color="auto" w:fill="FFFFFF" w:themeFill="background1"/>
            <w:vAlign w:val="bottom"/>
          </w:tcPr>
          <w:p w14:paraId="1A4ABE95" w14:textId="77777777" w:rsidR="0068239A" w:rsidRPr="00F27F12" w:rsidRDefault="0068239A" w:rsidP="00CB12C8">
            <w:pPr>
              <w:pStyle w:val="Exhibit-R"/>
              <w:rPr>
                <w:color w:val="auto"/>
              </w:rPr>
            </w:pPr>
            <w:r w:rsidRPr="00F27F12">
              <w:rPr>
                <w:color w:val="auto"/>
              </w:rPr>
              <w:t>25.1</w:t>
            </w:r>
          </w:p>
        </w:tc>
        <w:tc>
          <w:tcPr>
            <w:tcW w:w="1428" w:type="dxa"/>
            <w:shd w:val="clear" w:color="auto" w:fill="FFFFFF" w:themeFill="background1"/>
            <w:vAlign w:val="bottom"/>
          </w:tcPr>
          <w:p w14:paraId="407E1B2B" w14:textId="77777777" w:rsidR="0068239A" w:rsidRPr="00F27F12" w:rsidRDefault="0068239A" w:rsidP="00CB12C8">
            <w:pPr>
              <w:pStyle w:val="Exhibit-R"/>
              <w:rPr>
                <w:color w:val="auto"/>
              </w:rPr>
            </w:pPr>
            <w:r w:rsidRPr="00F27F12">
              <w:rPr>
                <w:color w:val="auto"/>
              </w:rPr>
              <w:t>25.6</w:t>
            </w:r>
          </w:p>
        </w:tc>
        <w:tc>
          <w:tcPr>
            <w:tcW w:w="1428" w:type="dxa"/>
            <w:shd w:val="clear" w:color="auto" w:fill="FFFFFF" w:themeFill="background1"/>
            <w:vAlign w:val="bottom"/>
          </w:tcPr>
          <w:p w14:paraId="40E50D93" w14:textId="77777777" w:rsidR="0068239A" w:rsidRPr="00F27F12" w:rsidRDefault="0068239A" w:rsidP="00CB12C8">
            <w:pPr>
              <w:pStyle w:val="Exhibit-R"/>
              <w:rPr>
                <w:color w:val="auto"/>
              </w:rPr>
            </w:pPr>
            <w:r w:rsidRPr="00F27F12">
              <w:rPr>
                <w:color w:val="auto"/>
              </w:rPr>
              <w:t>22.1</w:t>
            </w:r>
          </w:p>
        </w:tc>
        <w:tc>
          <w:tcPr>
            <w:tcW w:w="1428" w:type="dxa"/>
            <w:shd w:val="clear" w:color="auto" w:fill="FFFFFF" w:themeFill="background1"/>
            <w:vAlign w:val="bottom"/>
          </w:tcPr>
          <w:p w14:paraId="2E4688C9" w14:textId="77777777" w:rsidR="0068239A" w:rsidRPr="00F27F12" w:rsidRDefault="0068239A" w:rsidP="00CB12C8">
            <w:pPr>
              <w:pStyle w:val="Exhibit-R"/>
              <w:rPr>
                <w:color w:val="auto"/>
              </w:rPr>
            </w:pPr>
            <w:r w:rsidRPr="00F27F12">
              <w:rPr>
                <w:color w:val="auto"/>
              </w:rPr>
              <w:t>26.0</w:t>
            </w:r>
          </w:p>
        </w:tc>
        <w:tc>
          <w:tcPr>
            <w:tcW w:w="1428" w:type="dxa"/>
            <w:shd w:val="clear" w:color="auto" w:fill="FFFFFF" w:themeFill="background1"/>
            <w:noWrap/>
            <w:vAlign w:val="bottom"/>
          </w:tcPr>
          <w:p w14:paraId="62FA4C54" w14:textId="77777777" w:rsidR="0068239A" w:rsidRPr="00F27F12" w:rsidRDefault="0068239A" w:rsidP="00CB12C8">
            <w:pPr>
              <w:pStyle w:val="Exhibit-R"/>
              <w:rPr>
                <w:color w:val="auto"/>
              </w:rPr>
            </w:pPr>
            <w:r w:rsidRPr="00F27F12">
              <w:rPr>
                <w:color w:val="auto"/>
              </w:rPr>
              <w:t>24.8</w:t>
            </w:r>
          </w:p>
        </w:tc>
      </w:tr>
      <w:tr w:rsidR="0068239A" w:rsidRPr="00094716" w14:paraId="1BB63D35" w14:textId="77777777" w:rsidTr="00CB12C8">
        <w:trPr>
          <w:cantSplit/>
        </w:trPr>
        <w:tc>
          <w:tcPr>
            <w:tcW w:w="4390" w:type="dxa"/>
            <w:shd w:val="clear" w:color="auto" w:fill="FFFFFF" w:themeFill="background1"/>
            <w:noWrap/>
            <w:vAlign w:val="center"/>
          </w:tcPr>
          <w:p w14:paraId="6EB3AF90" w14:textId="77777777" w:rsidR="0068239A" w:rsidRPr="00F805BC" w:rsidRDefault="0068239A" w:rsidP="00CB12C8">
            <w:pPr>
              <w:pStyle w:val="Exhibit-Left-Indent"/>
            </w:pPr>
            <w:r w:rsidRPr="00F805BC">
              <w:t>Don't know/Refused</w:t>
            </w:r>
          </w:p>
        </w:tc>
        <w:tc>
          <w:tcPr>
            <w:tcW w:w="1429" w:type="dxa"/>
            <w:shd w:val="clear" w:color="auto" w:fill="FFFFFF" w:themeFill="background1"/>
            <w:vAlign w:val="bottom"/>
          </w:tcPr>
          <w:p w14:paraId="7E632856" w14:textId="77777777" w:rsidR="0068239A" w:rsidRPr="00F27F12" w:rsidRDefault="0068239A" w:rsidP="00CB12C8">
            <w:pPr>
              <w:pStyle w:val="Exhibit-R"/>
              <w:rPr>
                <w:color w:val="auto"/>
              </w:rPr>
            </w:pPr>
            <w:r w:rsidRPr="00F27F12">
              <w:rPr>
                <w:color w:val="auto"/>
              </w:rPr>
              <w:t>1.2</w:t>
            </w:r>
          </w:p>
        </w:tc>
        <w:tc>
          <w:tcPr>
            <w:tcW w:w="1429" w:type="dxa"/>
            <w:shd w:val="clear" w:color="auto" w:fill="FFFFFF" w:themeFill="background1"/>
            <w:vAlign w:val="bottom"/>
          </w:tcPr>
          <w:p w14:paraId="3D0F6334" w14:textId="77777777" w:rsidR="0068239A" w:rsidRPr="00F27F12" w:rsidRDefault="0068239A" w:rsidP="00CB12C8">
            <w:pPr>
              <w:pStyle w:val="Exhibit-R"/>
              <w:rPr>
                <w:color w:val="auto"/>
              </w:rPr>
            </w:pPr>
            <w:r w:rsidRPr="00F27F12">
              <w:rPr>
                <w:color w:val="auto"/>
              </w:rPr>
              <w:t>0.7</w:t>
            </w:r>
          </w:p>
        </w:tc>
        <w:tc>
          <w:tcPr>
            <w:tcW w:w="1428" w:type="dxa"/>
            <w:shd w:val="clear" w:color="auto" w:fill="FFFFFF" w:themeFill="background1"/>
            <w:vAlign w:val="bottom"/>
          </w:tcPr>
          <w:p w14:paraId="125D9464" w14:textId="77777777" w:rsidR="0068239A" w:rsidRPr="00F27F12" w:rsidRDefault="0068239A" w:rsidP="00CB12C8">
            <w:pPr>
              <w:pStyle w:val="Exhibit-R"/>
              <w:rPr>
                <w:color w:val="auto"/>
              </w:rPr>
            </w:pPr>
            <w:r w:rsidRPr="00F27F12">
              <w:rPr>
                <w:color w:val="auto"/>
              </w:rPr>
              <w:t>1.0</w:t>
            </w:r>
          </w:p>
        </w:tc>
        <w:tc>
          <w:tcPr>
            <w:tcW w:w="1428" w:type="dxa"/>
            <w:shd w:val="clear" w:color="auto" w:fill="FFFFFF" w:themeFill="background1"/>
            <w:vAlign w:val="bottom"/>
          </w:tcPr>
          <w:p w14:paraId="2B127348" w14:textId="77777777" w:rsidR="0068239A" w:rsidRPr="00F27F12" w:rsidRDefault="0068239A" w:rsidP="00CB12C8">
            <w:pPr>
              <w:pStyle w:val="Exhibit-R"/>
              <w:rPr>
                <w:color w:val="auto"/>
              </w:rPr>
            </w:pPr>
            <w:r w:rsidRPr="00F27F12">
              <w:rPr>
                <w:color w:val="auto"/>
              </w:rPr>
              <w:t>1.6</w:t>
            </w:r>
          </w:p>
        </w:tc>
        <w:tc>
          <w:tcPr>
            <w:tcW w:w="1428" w:type="dxa"/>
            <w:shd w:val="clear" w:color="auto" w:fill="FFFFFF" w:themeFill="background1"/>
            <w:vAlign w:val="bottom"/>
          </w:tcPr>
          <w:p w14:paraId="7DDD5869" w14:textId="77777777" w:rsidR="0068239A" w:rsidRPr="00F27F12" w:rsidRDefault="0068239A" w:rsidP="00CB12C8">
            <w:pPr>
              <w:pStyle w:val="Exhibit-R"/>
              <w:rPr>
                <w:color w:val="auto"/>
              </w:rPr>
            </w:pPr>
            <w:r w:rsidRPr="00F27F12">
              <w:rPr>
                <w:color w:val="auto"/>
              </w:rPr>
              <w:t>1.2</w:t>
            </w:r>
          </w:p>
        </w:tc>
        <w:tc>
          <w:tcPr>
            <w:tcW w:w="1428" w:type="dxa"/>
            <w:shd w:val="clear" w:color="auto" w:fill="FFFFFF" w:themeFill="background1"/>
            <w:noWrap/>
            <w:vAlign w:val="bottom"/>
          </w:tcPr>
          <w:p w14:paraId="2F95AA62" w14:textId="77777777" w:rsidR="0068239A" w:rsidRPr="00F27F12" w:rsidRDefault="0068239A" w:rsidP="00CB12C8">
            <w:pPr>
              <w:pStyle w:val="Exhibit-R"/>
              <w:rPr>
                <w:color w:val="auto"/>
              </w:rPr>
            </w:pPr>
            <w:r w:rsidRPr="00F27F12">
              <w:rPr>
                <w:color w:val="auto"/>
              </w:rPr>
              <w:t>0.8</w:t>
            </w:r>
          </w:p>
        </w:tc>
      </w:tr>
      <w:tr w:rsidR="0068239A" w:rsidRPr="00094716" w14:paraId="7FAE00E6" w14:textId="77777777" w:rsidTr="00CB12C8">
        <w:trPr>
          <w:cantSplit/>
        </w:trPr>
        <w:tc>
          <w:tcPr>
            <w:tcW w:w="4390" w:type="dxa"/>
            <w:shd w:val="clear" w:color="auto" w:fill="FFFFFF" w:themeFill="background1"/>
            <w:noWrap/>
            <w:vAlign w:val="center"/>
          </w:tcPr>
          <w:p w14:paraId="3956D84C" w14:textId="77777777" w:rsidR="0068239A" w:rsidRPr="00F805BC" w:rsidRDefault="0068239A" w:rsidP="00CB12C8">
            <w:pPr>
              <w:pStyle w:val="Exhibit-Left-Indent"/>
            </w:pPr>
            <w:r>
              <w:t>Total</w:t>
            </w:r>
          </w:p>
        </w:tc>
        <w:tc>
          <w:tcPr>
            <w:tcW w:w="1429" w:type="dxa"/>
            <w:shd w:val="clear" w:color="auto" w:fill="FFFFFF" w:themeFill="background1"/>
            <w:vAlign w:val="bottom"/>
          </w:tcPr>
          <w:p w14:paraId="53B49E5F" w14:textId="77777777" w:rsidR="0068239A" w:rsidRPr="00F27F12" w:rsidRDefault="0068239A" w:rsidP="00CB12C8">
            <w:pPr>
              <w:pStyle w:val="Exhibit-R"/>
              <w:rPr>
                <w:color w:val="auto"/>
              </w:rPr>
            </w:pPr>
            <w:r w:rsidRPr="00F27F12">
              <w:rPr>
                <w:color w:val="auto"/>
              </w:rPr>
              <w:t>100.0</w:t>
            </w:r>
          </w:p>
        </w:tc>
        <w:tc>
          <w:tcPr>
            <w:tcW w:w="1429" w:type="dxa"/>
            <w:shd w:val="clear" w:color="auto" w:fill="FFFFFF" w:themeFill="background1"/>
            <w:vAlign w:val="bottom"/>
          </w:tcPr>
          <w:p w14:paraId="532C7648"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vAlign w:val="bottom"/>
          </w:tcPr>
          <w:p w14:paraId="6BC284D7"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vAlign w:val="bottom"/>
          </w:tcPr>
          <w:p w14:paraId="206F2065"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vAlign w:val="bottom"/>
          </w:tcPr>
          <w:p w14:paraId="623A98EF" w14:textId="77777777" w:rsidR="0068239A" w:rsidRPr="00F27F12" w:rsidRDefault="0068239A" w:rsidP="00CB12C8">
            <w:pPr>
              <w:pStyle w:val="Exhibit-R"/>
              <w:rPr>
                <w:color w:val="auto"/>
              </w:rPr>
            </w:pPr>
            <w:r w:rsidRPr="00F27F12">
              <w:rPr>
                <w:color w:val="auto"/>
              </w:rPr>
              <w:t>100.0</w:t>
            </w:r>
          </w:p>
        </w:tc>
        <w:tc>
          <w:tcPr>
            <w:tcW w:w="1428" w:type="dxa"/>
            <w:shd w:val="clear" w:color="auto" w:fill="FFFFFF" w:themeFill="background1"/>
            <w:noWrap/>
            <w:vAlign w:val="bottom"/>
          </w:tcPr>
          <w:p w14:paraId="7D09E548" w14:textId="77777777" w:rsidR="0068239A" w:rsidRPr="00F27F12" w:rsidRDefault="0068239A" w:rsidP="00CB12C8">
            <w:pPr>
              <w:pStyle w:val="Exhibit-R"/>
              <w:rPr>
                <w:color w:val="auto"/>
              </w:rPr>
            </w:pPr>
            <w:r w:rsidRPr="00F27F12">
              <w:rPr>
                <w:color w:val="auto"/>
              </w:rPr>
              <w:t>100.0</w:t>
            </w:r>
          </w:p>
        </w:tc>
      </w:tr>
      <w:tr w:rsidR="0068239A" w:rsidRPr="00094716" w14:paraId="5E866A67" w14:textId="77777777" w:rsidTr="00CB12C8">
        <w:trPr>
          <w:cantSplit/>
        </w:trPr>
        <w:tc>
          <w:tcPr>
            <w:tcW w:w="4390" w:type="dxa"/>
            <w:shd w:val="clear" w:color="auto" w:fill="FFFFFF" w:themeFill="background1"/>
            <w:noWrap/>
            <w:vAlign w:val="bottom"/>
          </w:tcPr>
          <w:p w14:paraId="51658099" w14:textId="77777777" w:rsidR="0068239A" w:rsidRPr="00F805BC" w:rsidRDefault="0068239A" w:rsidP="00CB12C8">
            <w:pPr>
              <w:pStyle w:val="Exhibit"/>
            </w:pPr>
            <w:r w:rsidRPr="00F805BC">
              <w:t>Minimum sample size</w:t>
            </w:r>
          </w:p>
        </w:tc>
        <w:tc>
          <w:tcPr>
            <w:tcW w:w="1429" w:type="dxa"/>
            <w:shd w:val="clear" w:color="auto" w:fill="FFFFFF" w:themeFill="background1"/>
            <w:vAlign w:val="bottom"/>
          </w:tcPr>
          <w:p w14:paraId="3E034FF7" w14:textId="77777777" w:rsidR="0068239A" w:rsidRPr="00F27F12" w:rsidRDefault="0068239A" w:rsidP="00CB12C8">
            <w:pPr>
              <w:pStyle w:val="Exhibit-R"/>
              <w:rPr>
                <w:color w:val="auto"/>
              </w:rPr>
            </w:pPr>
            <w:r w:rsidRPr="00F27F12">
              <w:rPr>
                <w:color w:val="auto"/>
              </w:rPr>
              <w:t>1,404</w:t>
            </w:r>
          </w:p>
        </w:tc>
        <w:tc>
          <w:tcPr>
            <w:tcW w:w="1429" w:type="dxa"/>
            <w:shd w:val="clear" w:color="auto" w:fill="FFFFFF" w:themeFill="background1"/>
            <w:vAlign w:val="bottom"/>
          </w:tcPr>
          <w:p w14:paraId="201F7D2A" w14:textId="77777777" w:rsidR="0068239A" w:rsidRPr="00F27F12" w:rsidRDefault="0068239A" w:rsidP="00CB12C8">
            <w:pPr>
              <w:pStyle w:val="Exhibit-R"/>
              <w:rPr>
                <w:color w:val="auto"/>
              </w:rPr>
            </w:pPr>
            <w:r w:rsidRPr="00F27F12">
              <w:rPr>
                <w:color w:val="auto"/>
              </w:rPr>
              <w:t>1,168</w:t>
            </w:r>
          </w:p>
        </w:tc>
        <w:tc>
          <w:tcPr>
            <w:tcW w:w="1428" w:type="dxa"/>
            <w:shd w:val="clear" w:color="auto" w:fill="FFFFFF" w:themeFill="background1"/>
            <w:vAlign w:val="bottom"/>
          </w:tcPr>
          <w:p w14:paraId="73118434" w14:textId="77777777" w:rsidR="0068239A" w:rsidRPr="00F27F12" w:rsidRDefault="0068239A" w:rsidP="00CB12C8">
            <w:pPr>
              <w:pStyle w:val="Exhibit-R"/>
              <w:rPr>
                <w:color w:val="auto"/>
              </w:rPr>
            </w:pPr>
            <w:r w:rsidRPr="00F27F12">
              <w:rPr>
                <w:color w:val="auto"/>
              </w:rPr>
              <w:t>2,459</w:t>
            </w:r>
          </w:p>
        </w:tc>
        <w:tc>
          <w:tcPr>
            <w:tcW w:w="1428" w:type="dxa"/>
            <w:shd w:val="clear" w:color="auto" w:fill="FFFFFF" w:themeFill="background1"/>
            <w:vAlign w:val="bottom"/>
          </w:tcPr>
          <w:p w14:paraId="0209B7D4" w14:textId="77777777" w:rsidR="0068239A" w:rsidRPr="00F27F12" w:rsidRDefault="0068239A" w:rsidP="00CB12C8">
            <w:pPr>
              <w:pStyle w:val="Exhibit-R"/>
              <w:rPr>
                <w:color w:val="auto"/>
              </w:rPr>
            </w:pPr>
            <w:r w:rsidRPr="00F27F12">
              <w:rPr>
                <w:color w:val="auto"/>
              </w:rPr>
              <w:t>113</w:t>
            </w:r>
          </w:p>
        </w:tc>
        <w:tc>
          <w:tcPr>
            <w:tcW w:w="1428" w:type="dxa"/>
            <w:shd w:val="clear" w:color="auto" w:fill="FFFFFF" w:themeFill="background1"/>
            <w:vAlign w:val="bottom"/>
          </w:tcPr>
          <w:p w14:paraId="49DDF9EF" w14:textId="77777777" w:rsidR="0068239A" w:rsidRPr="00F27F12" w:rsidRDefault="0068239A" w:rsidP="00CB12C8">
            <w:pPr>
              <w:pStyle w:val="Exhibit-R"/>
              <w:rPr>
                <w:color w:val="auto"/>
              </w:rPr>
            </w:pPr>
            <w:r w:rsidRPr="00F27F12">
              <w:rPr>
                <w:color w:val="auto"/>
              </w:rPr>
              <w:t>1,372</w:t>
            </w:r>
          </w:p>
        </w:tc>
        <w:tc>
          <w:tcPr>
            <w:tcW w:w="1428" w:type="dxa"/>
            <w:shd w:val="clear" w:color="auto" w:fill="FFFFFF" w:themeFill="background1"/>
            <w:noWrap/>
            <w:vAlign w:val="bottom"/>
          </w:tcPr>
          <w:p w14:paraId="63CA2F53" w14:textId="77777777" w:rsidR="0068239A" w:rsidRPr="00F27F12" w:rsidRDefault="0068239A" w:rsidP="00CB12C8">
            <w:pPr>
              <w:pStyle w:val="Exhibit-R"/>
              <w:rPr>
                <w:color w:val="auto"/>
              </w:rPr>
            </w:pPr>
            <w:r w:rsidRPr="00F27F12">
              <w:rPr>
                <w:color w:val="auto"/>
              </w:rPr>
              <w:t>1,200</w:t>
            </w:r>
          </w:p>
        </w:tc>
      </w:tr>
    </w:tbl>
    <w:p w14:paraId="65ACD6CB" w14:textId="77777777" w:rsidR="0068239A" w:rsidRPr="00F805BC" w:rsidRDefault="0068239A" w:rsidP="0068239A">
      <w:pPr>
        <w:pStyle w:val="ExhibitSource"/>
      </w:pPr>
      <w:r w:rsidRPr="00F805BC">
        <w:t>Source: Employee Survey, figures are unweighted</w:t>
      </w:r>
    </w:p>
    <w:p w14:paraId="32B920BC" w14:textId="77777777" w:rsidR="0068239A" w:rsidRPr="00F805BC" w:rsidRDefault="0068239A" w:rsidP="0068239A">
      <w:pPr>
        <w:pStyle w:val="ExhibitSource"/>
      </w:pPr>
      <w:r w:rsidRPr="00F805BC">
        <w:rPr>
          <w:vertAlign w:val="superscript"/>
        </w:rPr>
        <w:t>a</w:t>
      </w:r>
      <w:r w:rsidRPr="00F805BC">
        <w:t xml:space="preserve"> The easy to reach group consists of respondents who completed on three or fewer attempts and never refused.  The hard to reach group consists of respondents who required four or more attempts or were a converted refusal.</w:t>
      </w:r>
    </w:p>
    <w:p w14:paraId="032990DC" w14:textId="77777777" w:rsidR="0068239A" w:rsidRPr="00F805BC" w:rsidRDefault="0068239A" w:rsidP="0068239A">
      <w:pPr>
        <w:pStyle w:val="ExhibitSource"/>
      </w:pPr>
      <w:r>
        <w:rPr>
          <w:vertAlign w:val="superscript"/>
        </w:rPr>
        <w:t>b</w:t>
      </w:r>
      <w:r w:rsidRPr="00F805BC">
        <w:t xml:space="preserve"> Indicates that the chi-square test the difference between the Contactability classes is statistically significant at the .05 level.</w:t>
      </w:r>
    </w:p>
    <w:p w14:paraId="6CA7031D" w14:textId="77777777" w:rsidR="0068239A" w:rsidRPr="00F805BC" w:rsidRDefault="0068239A" w:rsidP="0068239A">
      <w:pPr>
        <w:pStyle w:val="ExhibitSource"/>
      </w:pPr>
      <w:r>
        <w:rPr>
          <w:vertAlign w:val="superscript"/>
        </w:rPr>
        <w:t>c</w:t>
      </w:r>
      <w:r w:rsidRPr="00F805BC">
        <w:t xml:space="preserve"> Indicates that the chi-square test the difference between the Hybrid classes is statistically significant at the .05 level.</w:t>
      </w:r>
    </w:p>
    <w:p w14:paraId="5E2F5C68" w14:textId="77777777" w:rsidR="0068239A" w:rsidRPr="00F805BC" w:rsidRDefault="0068239A" w:rsidP="0068239A">
      <w:pPr>
        <w:jc w:val="both"/>
        <w:rPr>
          <w:rFonts w:ascii="Arial" w:hAnsi="Arial"/>
          <w:b/>
          <w:sz w:val="20"/>
        </w:rPr>
      </w:pPr>
    </w:p>
    <w:p w14:paraId="59F8EFB3" w14:textId="77777777" w:rsidR="0068239A" w:rsidRDefault="0068239A" w:rsidP="0068239A">
      <w:pPr>
        <w:rPr>
          <w:sz w:val="24"/>
        </w:rPr>
        <w:sectPr w:rsidR="0068239A" w:rsidSect="00EA77C0">
          <w:headerReference w:type="default" r:id="rId9"/>
          <w:footerReference w:type="default" r:id="rId10"/>
          <w:pgSz w:w="15840" w:h="12240" w:orient="landscape" w:code="1"/>
          <w:pgMar w:top="1800" w:right="1440" w:bottom="1440" w:left="1440" w:header="1080" w:footer="720" w:gutter="0"/>
          <w:cols w:space="720"/>
          <w:docGrid w:linePitch="299"/>
        </w:sectPr>
      </w:pPr>
    </w:p>
    <w:p w14:paraId="3E1091C6" w14:textId="77777777" w:rsidR="0068239A" w:rsidRPr="00BB5AC8" w:rsidRDefault="0068239A" w:rsidP="0068239A">
      <w:pPr>
        <w:pStyle w:val="BodyText"/>
        <w:rPr>
          <w:rFonts w:asciiTheme="minorHAnsi" w:hAnsiTheme="minorHAnsi"/>
        </w:rPr>
      </w:pPr>
      <w:r w:rsidRPr="00BB5AC8">
        <w:rPr>
          <w:rFonts w:asciiTheme="minorHAnsi" w:hAnsiTheme="minorHAnsi"/>
        </w:rPr>
        <w:t xml:space="preserve">The only significant results from the table is that respondents who completed the interview on the first few attempts were more likely to have taken leave (41.3%) or had unmet need for leave (16.7%) than those who took (35.6%) or had unmet need for leave (14.5%) but completed the interview after four or more attempts (combined 58.0% versus 50.1%, chi-square </w:t>
      </w:r>
      <w:r w:rsidRPr="00BB5AC8">
        <w:rPr>
          <w:rFonts w:asciiTheme="minorHAnsi" w:hAnsiTheme="minorHAnsi"/>
          <w:i/>
        </w:rPr>
        <w:t>p</w:t>
      </w:r>
      <w:r w:rsidRPr="00BB5AC8">
        <w:rPr>
          <w:rFonts w:asciiTheme="minorHAnsi" w:hAnsiTheme="minorHAnsi"/>
        </w:rPr>
        <w:t>&lt;.001).  One clear post-hoc explanation is that the employees with unmet need for leave and leave-takers may have felt that the survey was more relevant to them, and they may have therefore been more eager to participate than those who with no relevant leave experiences.  This result does not hold when looking at converted refusers versus those who never refused.  The pattern is significant for the hybrid measure, but this simply reflects the fact that the hybrid measure is largely a function of the number of call attempts.</w:t>
      </w:r>
    </w:p>
    <w:p w14:paraId="1CB53A6A" w14:textId="77777777" w:rsidR="0068239A" w:rsidRPr="00BB5AC8" w:rsidRDefault="0068239A" w:rsidP="0068239A">
      <w:pPr>
        <w:pStyle w:val="BodyText"/>
        <w:rPr>
          <w:rFonts w:asciiTheme="minorHAnsi" w:hAnsiTheme="minorHAnsi"/>
        </w:rPr>
      </w:pPr>
      <w:r w:rsidRPr="00BB5AC8">
        <w:rPr>
          <w:rFonts w:asciiTheme="minorHAnsi" w:hAnsiTheme="minorHAnsi"/>
        </w:rPr>
        <w:t>The significant relationship between contactability and leave taking/unmet need for leave may be related to the fact that the survey introduction announces the fact that this was a survey about medical leave.  Respondents were told, “</w:t>
      </w:r>
      <w:r w:rsidRPr="00BB5AC8">
        <w:rPr>
          <w:rFonts w:asciiTheme="minorHAnsi" w:hAnsiTheme="minorHAnsi"/>
          <w:color w:val="000000"/>
          <w:szCs w:val="24"/>
        </w:rPr>
        <w:t>We are conducting a national study to find out about employees’ use of, and attitudes about, family and medical leave policies in their workplace.</w:t>
      </w:r>
      <w:r w:rsidRPr="00BB5AC8">
        <w:rPr>
          <w:rFonts w:asciiTheme="minorHAnsi" w:hAnsiTheme="minorHAnsi"/>
        </w:rPr>
        <w:t xml:space="preserve">”  For many people who had not taken leave, this introduction may have led them to conclude that the survey was not important to them. This dynamic is predicted by Leverage Salience Theory (Groves </w:t>
      </w:r>
      <w:r w:rsidRPr="0066653E">
        <w:rPr>
          <w:rFonts w:asciiTheme="minorHAnsi" w:hAnsiTheme="minorHAnsi"/>
          <w:i/>
        </w:rPr>
        <w:t>et al</w:t>
      </w:r>
      <w:r w:rsidRPr="00BB5AC8">
        <w:rPr>
          <w:rFonts w:asciiTheme="minorHAnsi" w:hAnsiTheme="minorHAnsi"/>
        </w:rPr>
        <w:t>. 2000), which posits that sample members base their cooperation decisions on the aspects of the survey that are made salient to them during recruitment.  In this case, the topic was made very salient, possibly to the detriment of the composition of the responding sample. If future Employee Surveys are conducted, consideration should be given to not including such an explicit statements about the survey content.  The balance between informed consent about the survey and the threat posed by differential nonresponse is one that should be discussed with relevant institutional review boards and oversight agencies (e.g., OMB).</w:t>
      </w:r>
    </w:p>
    <w:p w14:paraId="6F8EB40B" w14:textId="77777777" w:rsidR="0068239A" w:rsidRPr="00BB5AC8" w:rsidRDefault="0068239A" w:rsidP="0068239A">
      <w:pPr>
        <w:pStyle w:val="BodyText"/>
        <w:rPr>
          <w:rFonts w:asciiTheme="minorHAnsi" w:hAnsiTheme="minorHAnsi"/>
        </w:rPr>
      </w:pPr>
      <w:r w:rsidRPr="00BB5AC8">
        <w:rPr>
          <w:rFonts w:asciiTheme="minorHAnsi" w:hAnsiTheme="minorHAnsi"/>
        </w:rPr>
        <w:t xml:space="preserve">The exhibit also shows how easy and harder to reach respondent groups compare with respect to employer coverage, employee eligibility for FMLA, and whether or not the respondent had heard of FMLA.  On all three of these measures, there were no differences between the easy to reach respondents and the harder to reach respondents. The negligible differences observed for these other measures suggests that other survey variables are likely to be unrelated to this easy/hard to reach dimension, especially when the analysis is conditioned upon individuals belonging to a given FMLA group (leave-taker, unmet need for leave, employed-only). </w:t>
      </w:r>
    </w:p>
    <w:p w14:paraId="509E0B66" w14:textId="77777777" w:rsidR="0068239A" w:rsidRPr="00DF5689" w:rsidRDefault="0068239A" w:rsidP="0068239A">
      <w:pPr>
        <w:pStyle w:val="Heading4"/>
        <w:rPr>
          <w:rFonts w:asciiTheme="minorHAnsi" w:hAnsiTheme="minorHAnsi"/>
          <w:sz w:val="22"/>
          <w:szCs w:val="22"/>
        </w:rPr>
      </w:pPr>
      <w:r w:rsidRPr="00DF5689">
        <w:rPr>
          <w:rFonts w:asciiTheme="minorHAnsi" w:hAnsiTheme="minorHAnsi"/>
          <w:sz w:val="22"/>
          <w:szCs w:val="22"/>
        </w:rPr>
        <w:t>Response Propensity Modeling</w:t>
      </w:r>
    </w:p>
    <w:p w14:paraId="5A281634" w14:textId="77777777" w:rsidR="0068239A" w:rsidRPr="00DF5689" w:rsidRDefault="0068239A" w:rsidP="0068239A">
      <w:pPr>
        <w:pStyle w:val="BodyText"/>
        <w:rPr>
          <w:rFonts w:asciiTheme="minorHAnsi" w:hAnsiTheme="minorHAnsi"/>
        </w:rPr>
      </w:pPr>
      <w:r w:rsidRPr="00DF5689">
        <w:rPr>
          <w:rFonts w:asciiTheme="minorHAnsi" w:hAnsiTheme="minorHAnsi"/>
        </w:rPr>
        <w:t xml:space="preserve">The third technique used to assess nonresponse bias is response propensity modeling (Little 1986; Groves and Couper 1998; Olson 2006). Response propensity is the theoretical probability that a sampled unit will respond to the survey request. Many respondent characteristics can influence response propensity. The response propensity model allows the researcher to identify the most powerful predictors of response when all available predictors are tested simultaneously.  In this analysis, the primary research question is whether or not employment-related or leave-related characteristics are associated with response propensity, especially when controlling for factors included in the weighting protocol.  If employment-related or leave-related variables show a significant association with response to the extended interview (after controlling for other factors), this would be evidence of possible nonresponse bias. If, however, the employment and leave-related predictors do not have a significant effect, this suggests that the weighting adjustments are likely to have been effective in reducing nonresponse bias. </w:t>
      </w:r>
    </w:p>
    <w:p w14:paraId="4EE8B40A" w14:textId="77777777" w:rsidR="0068239A" w:rsidRPr="00BB5AC8" w:rsidRDefault="0068239A" w:rsidP="0068239A">
      <w:pPr>
        <w:pStyle w:val="BodyText"/>
        <w:rPr>
          <w:rFonts w:asciiTheme="minorHAnsi" w:hAnsiTheme="minorHAnsi"/>
        </w:rPr>
      </w:pPr>
      <w:r w:rsidRPr="00BB5AC8">
        <w:rPr>
          <w:rFonts w:asciiTheme="minorHAnsi" w:hAnsiTheme="minorHAnsi"/>
        </w:rPr>
        <w:t>In order for a response propensity model to be informative, the researcher must know the values for respondents and nonrespondents on one or more predictors of survey response.  In RDD surveys,</w:t>
      </w:r>
      <w:r w:rsidRPr="00F805BC">
        <w:t xml:space="preserve"> </w:t>
      </w:r>
      <w:r w:rsidRPr="00BB5AC8">
        <w:rPr>
          <w:rFonts w:asciiTheme="minorHAnsi" w:hAnsiTheme="minorHAnsi"/>
        </w:rPr>
        <w:t xml:space="preserve">propensity models are often quite limited because little information is generally known for the nonrespondents.  This is the case for the screener component of the Employee Survey.  The only types of variables known for the nonrespondents to the screener are sampling frame, region, and level of effort data.  Nothing is known about the employment or leave-related characteristics of the screener nonrespondents.  </w:t>
      </w:r>
    </w:p>
    <w:p w14:paraId="504FB3BB" w14:textId="77777777" w:rsidR="0068239A" w:rsidRPr="00BB5AC8" w:rsidRDefault="0068239A" w:rsidP="0068239A">
      <w:pPr>
        <w:pStyle w:val="BodyText"/>
        <w:rPr>
          <w:rFonts w:asciiTheme="minorHAnsi" w:hAnsiTheme="minorHAnsi"/>
        </w:rPr>
      </w:pPr>
      <w:r w:rsidRPr="00BB5AC8">
        <w:rPr>
          <w:rFonts w:asciiTheme="minorHAnsi" w:hAnsiTheme="minorHAnsi"/>
        </w:rPr>
        <w:t xml:space="preserve">A much richer model is possible, however, if we condition on cases completing the screener and model propensity to respond to the extended interview. Based on the screener, we know the age, gender, telephone service, FMLA group, employment sector, and other variables for both the respondents and nonrespondents to the extended interview.  This response propensity analysis, thus, conditions on households completing the screener and examines which variables were associated with response to the extended interview.  </w:t>
      </w:r>
    </w:p>
    <w:p w14:paraId="1CAEED72" w14:textId="3C82D0F3" w:rsidR="0068239A" w:rsidRPr="00BB5AC8" w:rsidRDefault="0068239A" w:rsidP="0068239A">
      <w:pPr>
        <w:pStyle w:val="BodyText"/>
        <w:rPr>
          <w:rFonts w:asciiTheme="minorHAnsi" w:hAnsiTheme="minorHAnsi"/>
        </w:rPr>
      </w:pPr>
      <w:r w:rsidRPr="00BB5AC8">
        <w:rPr>
          <w:rFonts w:asciiTheme="minorHAnsi" w:hAnsiTheme="minorHAnsi"/>
        </w:rPr>
        <w:t xml:space="preserve">A logistic regression was used to model response to the extended interview conditional upon completion of the screener.  The results are presented in Exhibit </w:t>
      </w:r>
      <w:r w:rsidR="00894A25">
        <w:rPr>
          <w:rFonts w:asciiTheme="minorHAnsi" w:hAnsiTheme="minorHAnsi"/>
        </w:rPr>
        <w:t>A.4</w:t>
      </w:r>
      <w:r w:rsidRPr="00BB5AC8">
        <w:rPr>
          <w:rFonts w:asciiTheme="minorHAnsi" w:hAnsiTheme="minorHAnsi"/>
        </w:rPr>
        <w:t>.</w:t>
      </w:r>
      <w:r w:rsidRPr="00BB5AC8">
        <w:rPr>
          <w:rFonts w:asciiTheme="minorHAnsi" w:hAnsiTheme="minorHAnsi"/>
          <w:vertAlign w:val="superscript"/>
        </w:rPr>
        <w:footnoteReference w:id="3"/>
      </w:r>
      <w:r w:rsidRPr="00BB5AC8">
        <w:rPr>
          <w:rFonts w:asciiTheme="minorHAnsi" w:hAnsiTheme="minorHAnsi"/>
        </w:rPr>
        <w:t xml:space="preserve">  The strongest predictor of response to the extended interview is the hand-off flag.  The hand-off flag has value 1 for cases in which the screener respondent happened to be the person selected for the extended interview and value 0 for cases in which these screener respondent needed to hand-off the phone because someone else in the household was selected to complete the extended interview.  This result reflects the fact that in each sample household, only one eligible adult was selected to complete the extended interview.  </w:t>
      </w:r>
      <w:r w:rsidRPr="00BB5AC8">
        <w:rPr>
          <w:rFonts w:asciiTheme="minorHAnsi" w:hAnsiTheme="minorHAnsi"/>
          <w:i/>
        </w:rPr>
        <w:t>The extended interview response rate was 33 percent among the cases requiring a hand-off versus 84 percent among the cases in which the screener and extended interview respondent were the same person.</w:t>
      </w:r>
      <w:r w:rsidRPr="00BB5AC8">
        <w:rPr>
          <w:rFonts w:asciiTheme="minorHAnsi" w:hAnsiTheme="minorHAnsi"/>
        </w:rPr>
        <w:t xml:space="preserve">  </w:t>
      </w:r>
    </w:p>
    <w:p w14:paraId="7DD7E017" w14:textId="0196CF7A" w:rsidR="0068239A" w:rsidRPr="00BB5AC8" w:rsidRDefault="0068239A" w:rsidP="0068239A">
      <w:pPr>
        <w:pStyle w:val="Caption"/>
        <w:rPr>
          <w:rFonts w:asciiTheme="minorHAnsi" w:hAnsiTheme="minorHAnsi"/>
        </w:rPr>
      </w:pPr>
      <w:r w:rsidRPr="00BB5AC8">
        <w:rPr>
          <w:rFonts w:asciiTheme="minorHAnsi" w:hAnsiTheme="minorHAnsi"/>
        </w:rPr>
        <w:t xml:space="preserve">Exhibit </w:t>
      </w:r>
      <w:r w:rsidR="00894A25">
        <w:rPr>
          <w:rFonts w:asciiTheme="minorHAnsi" w:hAnsiTheme="minorHAnsi"/>
        </w:rPr>
        <w:t>A.4</w:t>
      </w:r>
      <w:r w:rsidRPr="00BB5AC8">
        <w:rPr>
          <w:rFonts w:asciiTheme="minorHAnsi" w:hAnsiTheme="minorHAnsi"/>
        </w:rPr>
        <w:t xml:space="preserve"> Logistic Regression Estimating the Probability of Response to the Extended Interview Conditional on Completion of the Screener</w:t>
      </w:r>
    </w:p>
    <w:tbl>
      <w:tblPr>
        <w:tblW w:w="90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68"/>
        <w:gridCol w:w="1408"/>
        <w:gridCol w:w="1408"/>
        <w:gridCol w:w="1408"/>
        <w:gridCol w:w="1408"/>
      </w:tblGrid>
      <w:tr w:rsidR="0068239A" w:rsidRPr="00115055" w14:paraId="5EF353CD" w14:textId="77777777" w:rsidTr="00CB12C8">
        <w:trPr>
          <w:cantSplit/>
          <w:tblHeader/>
        </w:trPr>
        <w:tc>
          <w:tcPr>
            <w:tcW w:w="3368" w:type="dxa"/>
            <w:tcBorders>
              <w:bottom w:val="single" w:sz="4" w:space="0" w:color="auto"/>
            </w:tcBorders>
            <w:shd w:val="clear" w:color="auto" w:fill="8064A2" w:themeFill="accent4"/>
            <w:vAlign w:val="bottom"/>
          </w:tcPr>
          <w:p w14:paraId="5DBCBC9A" w14:textId="77777777" w:rsidR="0068239A" w:rsidRPr="00F805BC" w:rsidRDefault="0068239A" w:rsidP="00CB12C8">
            <w:pPr>
              <w:pStyle w:val="ExhibitColumnHeader"/>
              <w:keepNext/>
            </w:pPr>
            <w:r w:rsidRPr="00F805BC">
              <w:t>Parameter</w:t>
            </w:r>
          </w:p>
        </w:tc>
        <w:tc>
          <w:tcPr>
            <w:tcW w:w="1408" w:type="dxa"/>
            <w:tcBorders>
              <w:top w:val="nil"/>
              <w:bottom w:val="single" w:sz="4" w:space="0" w:color="auto"/>
            </w:tcBorders>
            <w:shd w:val="clear" w:color="auto" w:fill="8064A2" w:themeFill="accent4"/>
            <w:vAlign w:val="bottom"/>
          </w:tcPr>
          <w:p w14:paraId="2C9C4F84" w14:textId="77777777" w:rsidR="0068239A" w:rsidRPr="00F805BC" w:rsidRDefault="0068239A" w:rsidP="00CB12C8">
            <w:pPr>
              <w:pStyle w:val="ExhibitColumnHeader"/>
              <w:keepNext/>
            </w:pPr>
            <w:r w:rsidRPr="00F805BC">
              <w:t>Estimate</w:t>
            </w:r>
          </w:p>
        </w:tc>
        <w:tc>
          <w:tcPr>
            <w:tcW w:w="1408" w:type="dxa"/>
            <w:tcBorders>
              <w:top w:val="nil"/>
              <w:bottom w:val="single" w:sz="4" w:space="0" w:color="auto"/>
            </w:tcBorders>
            <w:shd w:val="clear" w:color="auto" w:fill="8064A2" w:themeFill="accent4"/>
            <w:vAlign w:val="bottom"/>
          </w:tcPr>
          <w:p w14:paraId="03A34031" w14:textId="77777777" w:rsidR="0068239A" w:rsidRPr="00F805BC" w:rsidRDefault="0068239A" w:rsidP="00CB12C8">
            <w:pPr>
              <w:pStyle w:val="ExhibitColumnHeader"/>
              <w:keepNext/>
            </w:pPr>
            <w:r w:rsidRPr="00F805BC">
              <w:t>s.e.</w:t>
            </w:r>
          </w:p>
        </w:tc>
        <w:tc>
          <w:tcPr>
            <w:tcW w:w="1408" w:type="dxa"/>
            <w:tcBorders>
              <w:top w:val="nil"/>
              <w:bottom w:val="single" w:sz="4" w:space="0" w:color="auto"/>
            </w:tcBorders>
            <w:shd w:val="clear" w:color="auto" w:fill="8064A2" w:themeFill="accent4"/>
            <w:vAlign w:val="bottom"/>
          </w:tcPr>
          <w:p w14:paraId="28E244FC" w14:textId="77777777" w:rsidR="0068239A" w:rsidRPr="00F805BC" w:rsidRDefault="0068239A" w:rsidP="00CB12C8">
            <w:pPr>
              <w:pStyle w:val="ExhibitColumnHeader"/>
              <w:keepNext/>
            </w:pPr>
            <w:r w:rsidRPr="00F805BC">
              <w:t xml:space="preserve">Wald </w:t>
            </w:r>
            <w:r w:rsidRPr="00F805BC">
              <w:rPr>
                <w:i/>
                <w:iCs/>
              </w:rPr>
              <w:t>X</w:t>
            </w:r>
            <w:r w:rsidRPr="00F805BC">
              <w:rPr>
                <w:vertAlign w:val="superscript"/>
              </w:rPr>
              <w:t>2</w:t>
            </w:r>
          </w:p>
        </w:tc>
        <w:tc>
          <w:tcPr>
            <w:tcW w:w="1408" w:type="dxa"/>
            <w:tcBorders>
              <w:top w:val="nil"/>
              <w:bottom w:val="single" w:sz="4" w:space="0" w:color="auto"/>
            </w:tcBorders>
            <w:shd w:val="clear" w:color="auto" w:fill="8064A2" w:themeFill="accent4"/>
            <w:vAlign w:val="bottom"/>
          </w:tcPr>
          <w:p w14:paraId="0B7D3F55" w14:textId="77777777" w:rsidR="0068239A" w:rsidRPr="00F805BC" w:rsidRDefault="0068239A" w:rsidP="00CB12C8">
            <w:pPr>
              <w:pStyle w:val="ExhibitColumnHeader"/>
              <w:keepNext/>
            </w:pPr>
            <w:r w:rsidRPr="00F805BC">
              <w:rPr>
                <w:i/>
                <w:iCs/>
              </w:rPr>
              <w:t xml:space="preserve">p </w:t>
            </w:r>
            <w:r w:rsidRPr="00F805BC">
              <w:t>value</w:t>
            </w:r>
          </w:p>
        </w:tc>
      </w:tr>
      <w:tr w:rsidR="0068239A" w:rsidRPr="00115055" w14:paraId="5A139D0F" w14:textId="77777777" w:rsidTr="00CB12C8">
        <w:trPr>
          <w:cantSplit/>
        </w:trPr>
        <w:tc>
          <w:tcPr>
            <w:tcW w:w="3368" w:type="dxa"/>
            <w:shd w:val="clear" w:color="auto" w:fill="FFFFFF" w:themeFill="background1"/>
            <w:noWrap/>
          </w:tcPr>
          <w:p w14:paraId="37E2DAF5" w14:textId="77777777" w:rsidR="0068239A" w:rsidRPr="00F805BC" w:rsidRDefault="0068239A" w:rsidP="00CB12C8">
            <w:pPr>
              <w:pStyle w:val="Exhibit"/>
              <w:keepNext/>
            </w:pPr>
            <w:r w:rsidRPr="00F805BC">
              <w:t>Intercept</w:t>
            </w:r>
          </w:p>
        </w:tc>
        <w:tc>
          <w:tcPr>
            <w:tcW w:w="1408" w:type="dxa"/>
            <w:shd w:val="clear" w:color="auto" w:fill="FFFFFF" w:themeFill="background1"/>
            <w:vAlign w:val="bottom"/>
          </w:tcPr>
          <w:p w14:paraId="14F6A9AC" w14:textId="77777777" w:rsidR="0068239A" w:rsidRPr="00F27F12" w:rsidRDefault="0068239A" w:rsidP="00CB12C8">
            <w:pPr>
              <w:pStyle w:val="Exhibit-R"/>
              <w:keepNext/>
              <w:rPr>
                <w:color w:val="auto"/>
              </w:rPr>
            </w:pPr>
            <w:r w:rsidRPr="00F27F12">
              <w:rPr>
                <w:color w:val="auto"/>
              </w:rPr>
              <w:t>0.528*</w:t>
            </w:r>
          </w:p>
        </w:tc>
        <w:tc>
          <w:tcPr>
            <w:tcW w:w="1408" w:type="dxa"/>
            <w:shd w:val="clear" w:color="auto" w:fill="FFFFFF" w:themeFill="background1"/>
            <w:vAlign w:val="bottom"/>
          </w:tcPr>
          <w:p w14:paraId="55D7D598" w14:textId="77777777" w:rsidR="0068239A" w:rsidRPr="00F27F12" w:rsidRDefault="0068239A" w:rsidP="00CB12C8">
            <w:pPr>
              <w:pStyle w:val="Exhibit-R"/>
              <w:keepNext/>
              <w:rPr>
                <w:color w:val="auto"/>
              </w:rPr>
            </w:pPr>
            <w:r w:rsidRPr="00F27F12">
              <w:rPr>
                <w:color w:val="auto"/>
              </w:rPr>
              <w:t>0.215</w:t>
            </w:r>
          </w:p>
        </w:tc>
        <w:tc>
          <w:tcPr>
            <w:tcW w:w="1408" w:type="dxa"/>
            <w:shd w:val="clear" w:color="auto" w:fill="FFFFFF" w:themeFill="background1"/>
            <w:vAlign w:val="bottom"/>
          </w:tcPr>
          <w:p w14:paraId="542A0534" w14:textId="77777777" w:rsidR="0068239A" w:rsidRPr="00F27F12" w:rsidRDefault="0068239A" w:rsidP="00CB12C8">
            <w:pPr>
              <w:pStyle w:val="Exhibit-R"/>
              <w:keepNext/>
              <w:rPr>
                <w:color w:val="auto"/>
              </w:rPr>
            </w:pPr>
            <w:r w:rsidRPr="00F27F12">
              <w:rPr>
                <w:color w:val="auto"/>
              </w:rPr>
              <w:t>6.02</w:t>
            </w:r>
          </w:p>
        </w:tc>
        <w:tc>
          <w:tcPr>
            <w:tcW w:w="1408" w:type="dxa"/>
            <w:shd w:val="clear" w:color="auto" w:fill="FFFFFF" w:themeFill="background1"/>
            <w:noWrap/>
            <w:vAlign w:val="bottom"/>
          </w:tcPr>
          <w:p w14:paraId="6B1685B0" w14:textId="77777777" w:rsidR="0068239A" w:rsidRPr="00F27F12" w:rsidRDefault="0068239A" w:rsidP="00CB12C8">
            <w:pPr>
              <w:pStyle w:val="Exhibit-R"/>
              <w:keepNext/>
              <w:rPr>
                <w:color w:val="auto"/>
              </w:rPr>
            </w:pPr>
            <w:r w:rsidRPr="00F27F12">
              <w:rPr>
                <w:color w:val="auto"/>
              </w:rPr>
              <w:t>0.01</w:t>
            </w:r>
          </w:p>
        </w:tc>
      </w:tr>
      <w:tr w:rsidR="0068239A" w:rsidRPr="00115055" w14:paraId="1E0DAE47" w14:textId="77777777" w:rsidTr="00CB12C8">
        <w:trPr>
          <w:cantSplit/>
        </w:trPr>
        <w:tc>
          <w:tcPr>
            <w:tcW w:w="3368" w:type="dxa"/>
            <w:shd w:val="clear" w:color="auto" w:fill="FFFFFF" w:themeFill="background1"/>
            <w:noWrap/>
          </w:tcPr>
          <w:p w14:paraId="3D7D267C" w14:textId="77777777" w:rsidR="0068239A" w:rsidRPr="00F805BC" w:rsidRDefault="0068239A" w:rsidP="00CB12C8">
            <w:pPr>
              <w:pStyle w:val="Exhibit"/>
              <w:keepNext/>
            </w:pPr>
            <w:r w:rsidRPr="00F805BC">
              <w:t>Sampling frame = Cell Phone RDD</w:t>
            </w:r>
          </w:p>
        </w:tc>
        <w:tc>
          <w:tcPr>
            <w:tcW w:w="1408" w:type="dxa"/>
            <w:shd w:val="clear" w:color="auto" w:fill="FFFFFF" w:themeFill="background1"/>
            <w:vAlign w:val="bottom"/>
          </w:tcPr>
          <w:p w14:paraId="053A3B51" w14:textId="77777777" w:rsidR="0068239A" w:rsidRPr="00F27F12" w:rsidRDefault="0068239A" w:rsidP="00CB12C8">
            <w:pPr>
              <w:pStyle w:val="Exhibit-R"/>
              <w:keepNext/>
              <w:rPr>
                <w:color w:val="auto"/>
              </w:rPr>
            </w:pPr>
            <w:r w:rsidRPr="00F27F12">
              <w:rPr>
                <w:color w:val="auto"/>
              </w:rPr>
              <w:t>-0.168**</w:t>
            </w:r>
          </w:p>
        </w:tc>
        <w:tc>
          <w:tcPr>
            <w:tcW w:w="1408" w:type="dxa"/>
            <w:shd w:val="clear" w:color="auto" w:fill="FFFFFF" w:themeFill="background1"/>
            <w:vAlign w:val="bottom"/>
          </w:tcPr>
          <w:p w14:paraId="260244DB" w14:textId="77777777" w:rsidR="0068239A" w:rsidRPr="00F27F12" w:rsidRDefault="0068239A" w:rsidP="00CB12C8">
            <w:pPr>
              <w:pStyle w:val="Exhibit-R"/>
              <w:keepNext/>
              <w:rPr>
                <w:color w:val="auto"/>
              </w:rPr>
            </w:pPr>
            <w:r w:rsidRPr="00F27F12">
              <w:rPr>
                <w:color w:val="auto"/>
              </w:rPr>
              <w:t>0.057</w:t>
            </w:r>
          </w:p>
        </w:tc>
        <w:tc>
          <w:tcPr>
            <w:tcW w:w="1408" w:type="dxa"/>
            <w:shd w:val="clear" w:color="auto" w:fill="FFFFFF" w:themeFill="background1"/>
            <w:vAlign w:val="bottom"/>
          </w:tcPr>
          <w:p w14:paraId="40184267" w14:textId="77777777" w:rsidR="0068239A" w:rsidRPr="00F27F12" w:rsidRDefault="0068239A" w:rsidP="00CB12C8">
            <w:pPr>
              <w:pStyle w:val="Exhibit-R"/>
              <w:keepNext/>
              <w:rPr>
                <w:color w:val="auto"/>
              </w:rPr>
            </w:pPr>
            <w:r w:rsidRPr="00F27F12">
              <w:rPr>
                <w:color w:val="auto"/>
              </w:rPr>
              <w:t>8.65</w:t>
            </w:r>
          </w:p>
        </w:tc>
        <w:tc>
          <w:tcPr>
            <w:tcW w:w="1408" w:type="dxa"/>
            <w:shd w:val="clear" w:color="auto" w:fill="FFFFFF" w:themeFill="background1"/>
            <w:noWrap/>
            <w:vAlign w:val="bottom"/>
          </w:tcPr>
          <w:p w14:paraId="7DB82FC6" w14:textId="77777777" w:rsidR="0068239A" w:rsidRPr="00F27F12" w:rsidRDefault="0068239A" w:rsidP="00CB12C8">
            <w:pPr>
              <w:pStyle w:val="Exhibit-R"/>
              <w:keepNext/>
              <w:rPr>
                <w:color w:val="auto"/>
              </w:rPr>
            </w:pPr>
            <w:r w:rsidRPr="00F27F12">
              <w:rPr>
                <w:color w:val="auto"/>
              </w:rPr>
              <w:t>&lt;.01</w:t>
            </w:r>
          </w:p>
        </w:tc>
      </w:tr>
      <w:tr w:rsidR="0068239A" w:rsidRPr="00115055" w14:paraId="6C29D9B4" w14:textId="77777777" w:rsidTr="00CB12C8">
        <w:trPr>
          <w:cantSplit/>
        </w:trPr>
        <w:tc>
          <w:tcPr>
            <w:tcW w:w="3368" w:type="dxa"/>
            <w:shd w:val="clear" w:color="auto" w:fill="FFFFFF" w:themeFill="background1"/>
            <w:noWrap/>
            <w:vAlign w:val="bottom"/>
          </w:tcPr>
          <w:p w14:paraId="0DE38A20" w14:textId="77777777" w:rsidR="0068239A" w:rsidRPr="00F805BC" w:rsidRDefault="0068239A" w:rsidP="00CB12C8">
            <w:pPr>
              <w:pStyle w:val="Exhibit"/>
              <w:keepNext/>
            </w:pPr>
            <w:r w:rsidRPr="00F805BC">
              <w:t>Hand-off = Yes</w:t>
            </w:r>
          </w:p>
        </w:tc>
        <w:tc>
          <w:tcPr>
            <w:tcW w:w="1408" w:type="dxa"/>
            <w:shd w:val="clear" w:color="auto" w:fill="FFFFFF" w:themeFill="background1"/>
            <w:vAlign w:val="bottom"/>
          </w:tcPr>
          <w:p w14:paraId="6D36A72B" w14:textId="77777777" w:rsidR="0068239A" w:rsidRPr="00F27F12" w:rsidRDefault="0068239A" w:rsidP="00CB12C8">
            <w:pPr>
              <w:pStyle w:val="Exhibit-R"/>
              <w:keepNext/>
              <w:rPr>
                <w:color w:val="auto"/>
              </w:rPr>
            </w:pPr>
            <w:r w:rsidRPr="00F27F12">
              <w:rPr>
                <w:color w:val="auto"/>
              </w:rPr>
              <w:t>-1.232***</w:t>
            </w:r>
          </w:p>
        </w:tc>
        <w:tc>
          <w:tcPr>
            <w:tcW w:w="1408" w:type="dxa"/>
            <w:shd w:val="clear" w:color="auto" w:fill="FFFFFF" w:themeFill="background1"/>
            <w:vAlign w:val="bottom"/>
          </w:tcPr>
          <w:p w14:paraId="64B809A4" w14:textId="77777777" w:rsidR="0068239A" w:rsidRPr="00F27F12" w:rsidRDefault="0068239A" w:rsidP="00CB12C8">
            <w:pPr>
              <w:pStyle w:val="Exhibit-R"/>
              <w:keepNext/>
              <w:rPr>
                <w:color w:val="auto"/>
              </w:rPr>
            </w:pPr>
            <w:r w:rsidRPr="00F27F12">
              <w:rPr>
                <w:color w:val="auto"/>
              </w:rPr>
              <w:t>0.043</w:t>
            </w:r>
          </w:p>
        </w:tc>
        <w:tc>
          <w:tcPr>
            <w:tcW w:w="1408" w:type="dxa"/>
            <w:shd w:val="clear" w:color="auto" w:fill="FFFFFF" w:themeFill="background1"/>
            <w:vAlign w:val="bottom"/>
          </w:tcPr>
          <w:p w14:paraId="0356BD83" w14:textId="77777777" w:rsidR="0068239A" w:rsidRPr="00F27F12" w:rsidRDefault="0068239A" w:rsidP="00CB12C8">
            <w:pPr>
              <w:pStyle w:val="Exhibit-R"/>
              <w:keepNext/>
              <w:rPr>
                <w:color w:val="auto"/>
              </w:rPr>
            </w:pPr>
            <w:r w:rsidRPr="00F27F12">
              <w:rPr>
                <w:color w:val="auto"/>
              </w:rPr>
              <w:t>835.07</w:t>
            </w:r>
          </w:p>
        </w:tc>
        <w:tc>
          <w:tcPr>
            <w:tcW w:w="1408" w:type="dxa"/>
            <w:shd w:val="clear" w:color="auto" w:fill="FFFFFF" w:themeFill="background1"/>
            <w:noWrap/>
            <w:vAlign w:val="bottom"/>
          </w:tcPr>
          <w:p w14:paraId="31B0F167" w14:textId="77777777" w:rsidR="0068239A" w:rsidRPr="00F27F12" w:rsidRDefault="0068239A" w:rsidP="00CB12C8">
            <w:pPr>
              <w:pStyle w:val="Exhibit-R"/>
              <w:keepNext/>
              <w:rPr>
                <w:color w:val="auto"/>
              </w:rPr>
            </w:pPr>
            <w:r w:rsidRPr="00F27F12">
              <w:rPr>
                <w:color w:val="auto"/>
              </w:rPr>
              <w:t>&lt;.0001</w:t>
            </w:r>
          </w:p>
        </w:tc>
      </w:tr>
      <w:tr w:rsidR="0068239A" w:rsidRPr="00115055" w14:paraId="40031BCC" w14:textId="77777777" w:rsidTr="00CB12C8">
        <w:trPr>
          <w:cantSplit/>
        </w:trPr>
        <w:tc>
          <w:tcPr>
            <w:tcW w:w="3368" w:type="dxa"/>
            <w:shd w:val="clear" w:color="auto" w:fill="FFFFFF" w:themeFill="background1"/>
            <w:noWrap/>
            <w:vAlign w:val="bottom"/>
          </w:tcPr>
          <w:p w14:paraId="1C91ADB4" w14:textId="77777777" w:rsidR="0068239A" w:rsidRPr="00F805BC" w:rsidRDefault="0068239A" w:rsidP="00CB12C8">
            <w:pPr>
              <w:pStyle w:val="Exhibit"/>
              <w:keepNext/>
            </w:pPr>
            <w:r w:rsidRPr="00F805BC">
              <w:t>Sampling frame x Hand-off (interaction)</w:t>
            </w:r>
          </w:p>
        </w:tc>
        <w:tc>
          <w:tcPr>
            <w:tcW w:w="1408" w:type="dxa"/>
            <w:shd w:val="clear" w:color="auto" w:fill="FFFFFF" w:themeFill="background1"/>
            <w:vAlign w:val="bottom"/>
          </w:tcPr>
          <w:p w14:paraId="1BC187AB" w14:textId="77777777" w:rsidR="0068239A" w:rsidRPr="00F27F12" w:rsidRDefault="0068239A" w:rsidP="00CB12C8">
            <w:pPr>
              <w:pStyle w:val="Exhibit-R"/>
              <w:keepNext/>
              <w:rPr>
                <w:color w:val="auto"/>
              </w:rPr>
            </w:pPr>
            <w:r w:rsidRPr="00F27F12">
              <w:rPr>
                <w:color w:val="auto"/>
              </w:rPr>
              <w:t>-0.133**</w:t>
            </w:r>
          </w:p>
        </w:tc>
        <w:tc>
          <w:tcPr>
            <w:tcW w:w="1408" w:type="dxa"/>
            <w:shd w:val="clear" w:color="auto" w:fill="FFFFFF" w:themeFill="background1"/>
            <w:vAlign w:val="bottom"/>
          </w:tcPr>
          <w:p w14:paraId="6A7E6437" w14:textId="77777777" w:rsidR="0068239A" w:rsidRPr="00F27F12" w:rsidRDefault="0068239A" w:rsidP="00CB12C8">
            <w:pPr>
              <w:pStyle w:val="Exhibit-R"/>
              <w:keepNext/>
              <w:rPr>
                <w:color w:val="auto"/>
              </w:rPr>
            </w:pPr>
            <w:r w:rsidRPr="00F27F12">
              <w:rPr>
                <w:color w:val="auto"/>
              </w:rPr>
              <w:t>0.042</w:t>
            </w:r>
          </w:p>
        </w:tc>
        <w:tc>
          <w:tcPr>
            <w:tcW w:w="1408" w:type="dxa"/>
            <w:shd w:val="clear" w:color="auto" w:fill="FFFFFF" w:themeFill="background1"/>
            <w:vAlign w:val="bottom"/>
          </w:tcPr>
          <w:p w14:paraId="0DD77B8F" w14:textId="77777777" w:rsidR="0068239A" w:rsidRPr="00F27F12" w:rsidRDefault="0068239A" w:rsidP="00CB12C8">
            <w:pPr>
              <w:pStyle w:val="Exhibit-R"/>
              <w:keepNext/>
              <w:rPr>
                <w:color w:val="auto"/>
              </w:rPr>
            </w:pPr>
            <w:r w:rsidRPr="00F27F12">
              <w:rPr>
                <w:color w:val="auto"/>
              </w:rPr>
              <w:t>9.97</w:t>
            </w:r>
          </w:p>
        </w:tc>
        <w:tc>
          <w:tcPr>
            <w:tcW w:w="1408" w:type="dxa"/>
            <w:shd w:val="clear" w:color="auto" w:fill="FFFFFF" w:themeFill="background1"/>
            <w:noWrap/>
            <w:vAlign w:val="bottom"/>
          </w:tcPr>
          <w:p w14:paraId="1EABCDCE" w14:textId="77777777" w:rsidR="0068239A" w:rsidRPr="00F27F12" w:rsidRDefault="0068239A" w:rsidP="00CB12C8">
            <w:pPr>
              <w:pStyle w:val="Exhibit-R"/>
              <w:keepNext/>
              <w:rPr>
                <w:color w:val="auto"/>
              </w:rPr>
            </w:pPr>
            <w:r w:rsidRPr="00F27F12">
              <w:rPr>
                <w:color w:val="auto"/>
              </w:rPr>
              <w:t>&lt;.01</w:t>
            </w:r>
          </w:p>
        </w:tc>
      </w:tr>
      <w:tr w:rsidR="0068239A" w:rsidRPr="00115055" w14:paraId="4BB5450A" w14:textId="77777777" w:rsidTr="00CB12C8">
        <w:trPr>
          <w:cantSplit/>
        </w:trPr>
        <w:tc>
          <w:tcPr>
            <w:tcW w:w="3368" w:type="dxa"/>
            <w:shd w:val="clear" w:color="auto" w:fill="FFFFFF" w:themeFill="background1"/>
            <w:noWrap/>
            <w:vAlign w:val="bottom"/>
          </w:tcPr>
          <w:p w14:paraId="524E3148" w14:textId="77777777" w:rsidR="0068239A" w:rsidRPr="00F805BC" w:rsidRDefault="0068239A" w:rsidP="00CB12C8">
            <w:pPr>
              <w:pStyle w:val="Exhibit"/>
              <w:keepNext/>
            </w:pPr>
            <w:r w:rsidRPr="00F805BC">
              <w:t>Region = Northeast</w:t>
            </w:r>
          </w:p>
        </w:tc>
        <w:tc>
          <w:tcPr>
            <w:tcW w:w="1408" w:type="dxa"/>
            <w:shd w:val="clear" w:color="auto" w:fill="FFFFFF" w:themeFill="background1"/>
            <w:vAlign w:val="bottom"/>
          </w:tcPr>
          <w:p w14:paraId="1CC57EA2" w14:textId="77777777" w:rsidR="0068239A" w:rsidRPr="00F27F12" w:rsidRDefault="0068239A" w:rsidP="00CB12C8">
            <w:pPr>
              <w:pStyle w:val="Exhibit-R"/>
              <w:keepNext/>
              <w:rPr>
                <w:color w:val="auto"/>
              </w:rPr>
            </w:pPr>
            <w:r w:rsidRPr="00F27F12">
              <w:rPr>
                <w:color w:val="auto"/>
              </w:rPr>
              <w:t>-0.125</w:t>
            </w:r>
          </w:p>
        </w:tc>
        <w:tc>
          <w:tcPr>
            <w:tcW w:w="1408" w:type="dxa"/>
            <w:shd w:val="clear" w:color="auto" w:fill="FFFFFF" w:themeFill="background1"/>
            <w:vAlign w:val="bottom"/>
          </w:tcPr>
          <w:p w14:paraId="5F97E0C5" w14:textId="77777777" w:rsidR="0068239A" w:rsidRPr="00F27F12" w:rsidRDefault="0068239A" w:rsidP="00CB12C8">
            <w:pPr>
              <w:pStyle w:val="Exhibit-R"/>
              <w:keepNext/>
              <w:rPr>
                <w:color w:val="auto"/>
              </w:rPr>
            </w:pPr>
            <w:r w:rsidRPr="00F27F12">
              <w:rPr>
                <w:color w:val="auto"/>
              </w:rPr>
              <w:t>0.067</w:t>
            </w:r>
          </w:p>
        </w:tc>
        <w:tc>
          <w:tcPr>
            <w:tcW w:w="1408" w:type="dxa"/>
            <w:shd w:val="clear" w:color="auto" w:fill="FFFFFF" w:themeFill="background1"/>
            <w:vAlign w:val="bottom"/>
          </w:tcPr>
          <w:p w14:paraId="6096D030" w14:textId="77777777" w:rsidR="0068239A" w:rsidRPr="00F27F12" w:rsidRDefault="0068239A" w:rsidP="00CB12C8">
            <w:pPr>
              <w:pStyle w:val="Exhibit-R"/>
              <w:keepNext/>
              <w:rPr>
                <w:color w:val="auto"/>
              </w:rPr>
            </w:pPr>
            <w:r w:rsidRPr="00F27F12">
              <w:rPr>
                <w:color w:val="auto"/>
              </w:rPr>
              <w:t>3.52</w:t>
            </w:r>
          </w:p>
        </w:tc>
        <w:tc>
          <w:tcPr>
            <w:tcW w:w="1408" w:type="dxa"/>
            <w:shd w:val="clear" w:color="auto" w:fill="FFFFFF" w:themeFill="background1"/>
            <w:noWrap/>
            <w:vAlign w:val="bottom"/>
          </w:tcPr>
          <w:p w14:paraId="14BDAD7D" w14:textId="77777777" w:rsidR="0068239A" w:rsidRPr="00F27F12" w:rsidRDefault="0068239A" w:rsidP="00CB12C8">
            <w:pPr>
              <w:pStyle w:val="Exhibit-R"/>
              <w:keepNext/>
              <w:rPr>
                <w:color w:val="auto"/>
              </w:rPr>
            </w:pPr>
            <w:r w:rsidRPr="00F27F12">
              <w:rPr>
                <w:color w:val="auto"/>
              </w:rPr>
              <w:t>0.06</w:t>
            </w:r>
          </w:p>
        </w:tc>
      </w:tr>
      <w:tr w:rsidR="0068239A" w:rsidRPr="00115055" w14:paraId="52C9F78B" w14:textId="77777777" w:rsidTr="00CB12C8">
        <w:trPr>
          <w:cantSplit/>
        </w:trPr>
        <w:tc>
          <w:tcPr>
            <w:tcW w:w="3368" w:type="dxa"/>
            <w:shd w:val="clear" w:color="auto" w:fill="FFFFFF" w:themeFill="background1"/>
            <w:noWrap/>
            <w:vAlign w:val="bottom"/>
          </w:tcPr>
          <w:p w14:paraId="0426660E" w14:textId="77777777" w:rsidR="0068239A" w:rsidRPr="00F805BC" w:rsidRDefault="0068239A" w:rsidP="00CB12C8">
            <w:pPr>
              <w:pStyle w:val="Exhibit"/>
              <w:keepNext/>
            </w:pPr>
            <w:r w:rsidRPr="00F805BC">
              <w:t>Region = Midwest</w:t>
            </w:r>
          </w:p>
        </w:tc>
        <w:tc>
          <w:tcPr>
            <w:tcW w:w="1408" w:type="dxa"/>
            <w:shd w:val="clear" w:color="auto" w:fill="FFFFFF" w:themeFill="background1"/>
            <w:vAlign w:val="bottom"/>
          </w:tcPr>
          <w:p w14:paraId="5025DD42" w14:textId="77777777" w:rsidR="0068239A" w:rsidRPr="00F27F12" w:rsidRDefault="0068239A" w:rsidP="00CB12C8">
            <w:pPr>
              <w:pStyle w:val="Exhibit-R"/>
              <w:keepNext/>
              <w:rPr>
                <w:color w:val="auto"/>
              </w:rPr>
            </w:pPr>
            <w:r w:rsidRPr="00F27F12">
              <w:rPr>
                <w:color w:val="auto"/>
              </w:rPr>
              <w:t>0.105</w:t>
            </w:r>
          </w:p>
        </w:tc>
        <w:tc>
          <w:tcPr>
            <w:tcW w:w="1408" w:type="dxa"/>
            <w:shd w:val="clear" w:color="auto" w:fill="FFFFFF" w:themeFill="background1"/>
            <w:vAlign w:val="bottom"/>
          </w:tcPr>
          <w:p w14:paraId="57A61354" w14:textId="77777777" w:rsidR="0068239A" w:rsidRPr="00F27F12" w:rsidRDefault="0068239A" w:rsidP="00CB12C8">
            <w:pPr>
              <w:pStyle w:val="Exhibit-R"/>
              <w:keepNext/>
              <w:rPr>
                <w:color w:val="auto"/>
              </w:rPr>
            </w:pPr>
            <w:r w:rsidRPr="00F27F12">
              <w:rPr>
                <w:color w:val="auto"/>
              </w:rPr>
              <w:t>0.066</w:t>
            </w:r>
          </w:p>
        </w:tc>
        <w:tc>
          <w:tcPr>
            <w:tcW w:w="1408" w:type="dxa"/>
            <w:shd w:val="clear" w:color="auto" w:fill="FFFFFF" w:themeFill="background1"/>
            <w:vAlign w:val="bottom"/>
          </w:tcPr>
          <w:p w14:paraId="19405C01" w14:textId="77777777" w:rsidR="0068239A" w:rsidRPr="00F27F12" w:rsidRDefault="0068239A" w:rsidP="00CB12C8">
            <w:pPr>
              <w:pStyle w:val="Exhibit-R"/>
              <w:keepNext/>
              <w:rPr>
                <w:color w:val="auto"/>
              </w:rPr>
            </w:pPr>
            <w:r w:rsidRPr="00F27F12">
              <w:rPr>
                <w:color w:val="auto"/>
              </w:rPr>
              <w:t>2.52</w:t>
            </w:r>
          </w:p>
        </w:tc>
        <w:tc>
          <w:tcPr>
            <w:tcW w:w="1408" w:type="dxa"/>
            <w:shd w:val="clear" w:color="auto" w:fill="FFFFFF" w:themeFill="background1"/>
            <w:noWrap/>
            <w:vAlign w:val="bottom"/>
          </w:tcPr>
          <w:p w14:paraId="551647B6" w14:textId="77777777" w:rsidR="0068239A" w:rsidRPr="00F27F12" w:rsidRDefault="0068239A" w:rsidP="00CB12C8">
            <w:pPr>
              <w:pStyle w:val="Exhibit-R"/>
              <w:keepNext/>
              <w:rPr>
                <w:color w:val="auto"/>
              </w:rPr>
            </w:pPr>
            <w:r w:rsidRPr="00F27F12">
              <w:rPr>
                <w:color w:val="auto"/>
              </w:rPr>
              <w:t>0.11</w:t>
            </w:r>
          </w:p>
        </w:tc>
      </w:tr>
      <w:tr w:rsidR="0068239A" w:rsidRPr="00115055" w14:paraId="63593B1F" w14:textId="77777777" w:rsidTr="00CB12C8">
        <w:trPr>
          <w:cantSplit/>
        </w:trPr>
        <w:tc>
          <w:tcPr>
            <w:tcW w:w="3368" w:type="dxa"/>
            <w:shd w:val="clear" w:color="auto" w:fill="FFFFFF" w:themeFill="background1"/>
            <w:noWrap/>
            <w:vAlign w:val="bottom"/>
          </w:tcPr>
          <w:p w14:paraId="292A74F3" w14:textId="77777777" w:rsidR="0068239A" w:rsidRPr="00F805BC" w:rsidRDefault="0068239A" w:rsidP="00CB12C8">
            <w:pPr>
              <w:pStyle w:val="Exhibit"/>
              <w:keepNext/>
            </w:pPr>
            <w:r w:rsidRPr="00F805BC">
              <w:t>Region = South</w:t>
            </w:r>
          </w:p>
        </w:tc>
        <w:tc>
          <w:tcPr>
            <w:tcW w:w="1408" w:type="dxa"/>
            <w:shd w:val="clear" w:color="auto" w:fill="FFFFFF" w:themeFill="background1"/>
            <w:vAlign w:val="bottom"/>
          </w:tcPr>
          <w:p w14:paraId="5CD565DE" w14:textId="77777777" w:rsidR="0068239A" w:rsidRPr="00F27F12" w:rsidRDefault="0068239A" w:rsidP="00CB12C8">
            <w:pPr>
              <w:pStyle w:val="Exhibit-R"/>
              <w:keepNext/>
              <w:rPr>
                <w:color w:val="auto"/>
              </w:rPr>
            </w:pPr>
            <w:r w:rsidRPr="00F27F12">
              <w:rPr>
                <w:color w:val="auto"/>
              </w:rPr>
              <w:t>-0.027</w:t>
            </w:r>
          </w:p>
        </w:tc>
        <w:tc>
          <w:tcPr>
            <w:tcW w:w="1408" w:type="dxa"/>
            <w:shd w:val="clear" w:color="auto" w:fill="FFFFFF" w:themeFill="background1"/>
            <w:vAlign w:val="bottom"/>
          </w:tcPr>
          <w:p w14:paraId="01B1DC74" w14:textId="77777777" w:rsidR="0068239A" w:rsidRPr="00F27F12" w:rsidRDefault="0068239A" w:rsidP="00CB12C8">
            <w:pPr>
              <w:pStyle w:val="Exhibit-R"/>
              <w:keepNext/>
              <w:rPr>
                <w:color w:val="auto"/>
              </w:rPr>
            </w:pPr>
            <w:r w:rsidRPr="00F27F12">
              <w:rPr>
                <w:color w:val="auto"/>
              </w:rPr>
              <w:t>0.058</w:t>
            </w:r>
          </w:p>
        </w:tc>
        <w:tc>
          <w:tcPr>
            <w:tcW w:w="1408" w:type="dxa"/>
            <w:shd w:val="clear" w:color="auto" w:fill="FFFFFF" w:themeFill="background1"/>
            <w:vAlign w:val="bottom"/>
          </w:tcPr>
          <w:p w14:paraId="1F6309B6" w14:textId="77777777" w:rsidR="0068239A" w:rsidRPr="00F27F12" w:rsidRDefault="0068239A" w:rsidP="00CB12C8">
            <w:pPr>
              <w:pStyle w:val="Exhibit-R"/>
              <w:keepNext/>
              <w:rPr>
                <w:color w:val="auto"/>
              </w:rPr>
            </w:pPr>
            <w:r w:rsidRPr="00F27F12">
              <w:rPr>
                <w:color w:val="auto"/>
              </w:rPr>
              <w:t>0.21</w:t>
            </w:r>
          </w:p>
        </w:tc>
        <w:tc>
          <w:tcPr>
            <w:tcW w:w="1408" w:type="dxa"/>
            <w:shd w:val="clear" w:color="auto" w:fill="FFFFFF" w:themeFill="background1"/>
            <w:noWrap/>
            <w:vAlign w:val="bottom"/>
          </w:tcPr>
          <w:p w14:paraId="35784E1B" w14:textId="77777777" w:rsidR="0068239A" w:rsidRPr="00F27F12" w:rsidRDefault="0068239A" w:rsidP="00CB12C8">
            <w:pPr>
              <w:pStyle w:val="Exhibit-R"/>
              <w:keepNext/>
              <w:rPr>
                <w:color w:val="auto"/>
              </w:rPr>
            </w:pPr>
            <w:r w:rsidRPr="00F27F12">
              <w:rPr>
                <w:color w:val="auto"/>
              </w:rPr>
              <w:t>0.64</w:t>
            </w:r>
          </w:p>
        </w:tc>
      </w:tr>
      <w:tr w:rsidR="0068239A" w:rsidRPr="00115055" w14:paraId="35F3E444" w14:textId="77777777" w:rsidTr="00CB12C8">
        <w:trPr>
          <w:cantSplit/>
        </w:trPr>
        <w:tc>
          <w:tcPr>
            <w:tcW w:w="3368" w:type="dxa"/>
            <w:shd w:val="clear" w:color="auto" w:fill="FFFFFF" w:themeFill="background1"/>
            <w:noWrap/>
            <w:vAlign w:val="bottom"/>
          </w:tcPr>
          <w:p w14:paraId="713E01E1" w14:textId="77777777" w:rsidR="0068239A" w:rsidRPr="00F805BC" w:rsidRDefault="0068239A" w:rsidP="00CB12C8">
            <w:pPr>
              <w:pStyle w:val="Exhibit"/>
              <w:keepNext/>
            </w:pPr>
            <w:r w:rsidRPr="00F805BC">
              <w:t>Number of eligible adults in HH (log)</w:t>
            </w:r>
          </w:p>
        </w:tc>
        <w:tc>
          <w:tcPr>
            <w:tcW w:w="1408" w:type="dxa"/>
            <w:shd w:val="clear" w:color="auto" w:fill="FFFFFF" w:themeFill="background1"/>
            <w:vAlign w:val="bottom"/>
          </w:tcPr>
          <w:p w14:paraId="72DB0AF9" w14:textId="77777777" w:rsidR="0068239A" w:rsidRPr="00F27F12" w:rsidRDefault="0068239A" w:rsidP="00CB12C8">
            <w:pPr>
              <w:pStyle w:val="Exhibit-R"/>
              <w:keepNext/>
              <w:rPr>
                <w:color w:val="auto"/>
              </w:rPr>
            </w:pPr>
            <w:r w:rsidRPr="00F27F12">
              <w:rPr>
                <w:color w:val="auto"/>
              </w:rPr>
              <w:t>-0.262</w:t>
            </w:r>
          </w:p>
        </w:tc>
        <w:tc>
          <w:tcPr>
            <w:tcW w:w="1408" w:type="dxa"/>
            <w:shd w:val="clear" w:color="auto" w:fill="FFFFFF" w:themeFill="background1"/>
            <w:vAlign w:val="bottom"/>
          </w:tcPr>
          <w:p w14:paraId="5840E46C" w14:textId="77777777" w:rsidR="0068239A" w:rsidRPr="00F27F12" w:rsidRDefault="0068239A" w:rsidP="00CB12C8">
            <w:pPr>
              <w:pStyle w:val="Exhibit-R"/>
              <w:keepNext/>
              <w:rPr>
                <w:color w:val="auto"/>
              </w:rPr>
            </w:pPr>
            <w:r w:rsidRPr="00F27F12">
              <w:rPr>
                <w:color w:val="auto"/>
              </w:rPr>
              <w:t>0.144</w:t>
            </w:r>
          </w:p>
        </w:tc>
        <w:tc>
          <w:tcPr>
            <w:tcW w:w="1408" w:type="dxa"/>
            <w:shd w:val="clear" w:color="auto" w:fill="FFFFFF" w:themeFill="background1"/>
            <w:vAlign w:val="bottom"/>
          </w:tcPr>
          <w:p w14:paraId="4C87E7B6" w14:textId="77777777" w:rsidR="0068239A" w:rsidRPr="00F27F12" w:rsidRDefault="0068239A" w:rsidP="00CB12C8">
            <w:pPr>
              <w:pStyle w:val="Exhibit-R"/>
              <w:keepNext/>
              <w:rPr>
                <w:color w:val="auto"/>
              </w:rPr>
            </w:pPr>
            <w:r w:rsidRPr="00F27F12">
              <w:rPr>
                <w:color w:val="auto"/>
              </w:rPr>
              <w:t>3.33</w:t>
            </w:r>
          </w:p>
        </w:tc>
        <w:tc>
          <w:tcPr>
            <w:tcW w:w="1408" w:type="dxa"/>
            <w:shd w:val="clear" w:color="auto" w:fill="FFFFFF" w:themeFill="background1"/>
            <w:noWrap/>
            <w:vAlign w:val="bottom"/>
          </w:tcPr>
          <w:p w14:paraId="14D12136" w14:textId="77777777" w:rsidR="0068239A" w:rsidRPr="00F27F12" w:rsidRDefault="0068239A" w:rsidP="00CB12C8">
            <w:pPr>
              <w:pStyle w:val="Exhibit-R"/>
              <w:keepNext/>
              <w:rPr>
                <w:color w:val="auto"/>
              </w:rPr>
            </w:pPr>
            <w:r w:rsidRPr="00F27F12">
              <w:rPr>
                <w:color w:val="auto"/>
              </w:rPr>
              <w:t>0.07</w:t>
            </w:r>
          </w:p>
        </w:tc>
      </w:tr>
      <w:tr w:rsidR="0068239A" w:rsidRPr="00115055" w14:paraId="5E274CAA" w14:textId="77777777" w:rsidTr="00CB12C8">
        <w:trPr>
          <w:cantSplit/>
        </w:trPr>
        <w:tc>
          <w:tcPr>
            <w:tcW w:w="3368" w:type="dxa"/>
            <w:shd w:val="clear" w:color="auto" w:fill="FFFFFF" w:themeFill="background1"/>
            <w:noWrap/>
            <w:vAlign w:val="bottom"/>
          </w:tcPr>
          <w:p w14:paraId="6888E1C3" w14:textId="77777777" w:rsidR="0068239A" w:rsidRPr="00F805BC" w:rsidRDefault="0068239A" w:rsidP="00CB12C8">
            <w:pPr>
              <w:pStyle w:val="Exhibit"/>
              <w:keepNext/>
            </w:pPr>
            <w:r w:rsidRPr="00F805BC">
              <w:t>FMLA group = leave-taker</w:t>
            </w:r>
          </w:p>
        </w:tc>
        <w:tc>
          <w:tcPr>
            <w:tcW w:w="1408" w:type="dxa"/>
            <w:shd w:val="clear" w:color="auto" w:fill="FFFFFF" w:themeFill="background1"/>
            <w:vAlign w:val="bottom"/>
          </w:tcPr>
          <w:p w14:paraId="6649E69B" w14:textId="77777777" w:rsidR="0068239A" w:rsidRPr="00F27F12" w:rsidRDefault="0068239A" w:rsidP="00CB12C8">
            <w:pPr>
              <w:pStyle w:val="Exhibit-R"/>
              <w:keepNext/>
              <w:rPr>
                <w:color w:val="auto"/>
              </w:rPr>
            </w:pPr>
            <w:r w:rsidRPr="00F27F12">
              <w:rPr>
                <w:color w:val="auto"/>
              </w:rPr>
              <w:t>0.030</w:t>
            </w:r>
          </w:p>
        </w:tc>
        <w:tc>
          <w:tcPr>
            <w:tcW w:w="1408" w:type="dxa"/>
            <w:shd w:val="clear" w:color="auto" w:fill="FFFFFF" w:themeFill="background1"/>
            <w:vAlign w:val="bottom"/>
          </w:tcPr>
          <w:p w14:paraId="3C20B04F" w14:textId="77777777" w:rsidR="0068239A" w:rsidRPr="00F27F12" w:rsidRDefault="0068239A" w:rsidP="00CB12C8">
            <w:pPr>
              <w:pStyle w:val="Exhibit-R"/>
              <w:keepNext/>
              <w:rPr>
                <w:color w:val="auto"/>
              </w:rPr>
            </w:pPr>
            <w:r w:rsidRPr="00F27F12">
              <w:rPr>
                <w:color w:val="auto"/>
              </w:rPr>
              <w:t>0.053</w:t>
            </w:r>
          </w:p>
        </w:tc>
        <w:tc>
          <w:tcPr>
            <w:tcW w:w="1408" w:type="dxa"/>
            <w:shd w:val="clear" w:color="auto" w:fill="FFFFFF" w:themeFill="background1"/>
            <w:vAlign w:val="bottom"/>
          </w:tcPr>
          <w:p w14:paraId="4D18A509" w14:textId="77777777" w:rsidR="0068239A" w:rsidRPr="00F27F12" w:rsidRDefault="0068239A" w:rsidP="00CB12C8">
            <w:pPr>
              <w:pStyle w:val="Exhibit-R"/>
              <w:keepNext/>
              <w:rPr>
                <w:color w:val="auto"/>
              </w:rPr>
            </w:pPr>
            <w:r w:rsidRPr="00F27F12">
              <w:rPr>
                <w:color w:val="auto"/>
              </w:rPr>
              <w:t>0.31</w:t>
            </w:r>
          </w:p>
        </w:tc>
        <w:tc>
          <w:tcPr>
            <w:tcW w:w="1408" w:type="dxa"/>
            <w:shd w:val="clear" w:color="auto" w:fill="FFFFFF" w:themeFill="background1"/>
            <w:noWrap/>
            <w:vAlign w:val="bottom"/>
          </w:tcPr>
          <w:p w14:paraId="4580180C" w14:textId="77777777" w:rsidR="0068239A" w:rsidRPr="00F27F12" w:rsidRDefault="0068239A" w:rsidP="00CB12C8">
            <w:pPr>
              <w:pStyle w:val="Exhibit-R"/>
              <w:keepNext/>
              <w:rPr>
                <w:color w:val="auto"/>
              </w:rPr>
            </w:pPr>
            <w:r w:rsidRPr="00F27F12">
              <w:rPr>
                <w:color w:val="auto"/>
              </w:rPr>
              <w:t>0.57</w:t>
            </w:r>
          </w:p>
        </w:tc>
      </w:tr>
      <w:tr w:rsidR="0068239A" w:rsidRPr="00115055" w14:paraId="6DBEE707" w14:textId="77777777" w:rsidTr="00CB12C8">
        <w:trPr>
          <w:cantSplit/>
        </w:trPr>
        <w:tc>
          <w:tcPr>
            <w:tcW w:w="3368" w:type="dxa"/>
            <w:shd w:val="clear" w:color="auto" w:fill="FFFFFF" w:themeFill="background1"/>
            <w:noWrap/>
            <w:vAlign w:val="bottom"/>
          </w:tcPr>
          <w:p w14:paraId="24B4FA77" w14:textId="77777777" w:rsidR="0068239A" w:rsidRPr="00F805BC" w:rsidRDefault="0068239A" w:rsidP="00CB12C8">
            <w:pPr>
              <w:pStyle w:val="Exhibit"/>
              <w:keepNext/>
            </w:pPr>
            <w:r w:rsidRPr="00F805BC">
              <w:t>FMLA group = unmet need for leave</w:t>
            </w:r>
          </w:p>
        </w:tc>
        <w:tc>
          <w:tcPr>
            <w:tcW w:w="1408" w:type="dxa"/>
            <w:shd w:val="clear" w:color="auto" w:fill="FFFFFF" w:themeFill="background1"/>
            <w:vAlign w:val="bottom"/>
          </w:tcPr>
          <w:p w14:paraId="4DF95F80" w14:textId="77777777" w:rsidR="0068239A" w:rsidRPr="00F27F12" w:rsidRDefault="0068239A" w:rsidP="00CB12C8">
            <w:pPr>
              <w:pStyle w:val="Exhibit-R"/>
              <w:keepNext/>
              <w:rPr>
                <w:color w:val="auto"/>
              </w:rPr>
            </w:pPr>
            <w:r w:rsidRPr="00F27F12">
              <w:rPr>
                <w:color w:val="auto"/>
              </w:rPr>
              <w:t>-0.135*</w:t>
            </w:r>
          </w:p>
        </w:tc>
        <w:tc>
          <w:tcPr>
            <w:tcW w:w="1408" w:type="dxa"/>
            <w:shd w:val="clear" w:color="auto" w:fill="FFFFFF" w:themeFill="background1"/>
            <w:vAlign w:val="bottom"/>
          </w:tcPr>
          <w:p w14:paraId="72D19B25" w14:textId="77777777" w:rsidR="0068239A" w:rsidRPr="00F27F12" w:rsidRDefault="0068239A" w:rsidP="00CB12C8">
            <w:pPr>
              <w:pStyle w:val="Exhibit-R"/>
              <w:keepNext/>
              <w:rPr>
                <w:color w:val="auto"/>
              </w:rPr>
            </w:pPr>
            <w:r w:rsidRPr="00F27F12">
              <w:rPr>
                <w:color w:val="auto"/>
              </w:rPr>
              <w:t>0.066</w:t>
            </w:r>
          </w:p>
        </w:tc>
        <w:tc>
          <w:tcPr>
            <w:tcW w:w="1408" w:type="dxa"/>
            <w:shd w:val="clear" w:color="auto" w:fill="FFFFFF" w:themeFill="background1"/>
            <w:vAlign w:val="bottom"/>
          </w:tcPr>
          <w:p w14:paraId="6E39DEFD" w14:textId="77777777" w:rsidR="0068239A" w:rsidRPr="00F27F12" w:rsidRDefault="0068239A" w:rsidP="00CB12C8">
            <w:pPr>
              <w:pStyle w:val="Exhibit-R"/>
              <w:keepNext/>
              <w:rPr>
                <w:color w:val="auto"/>
              </w:rPr>
            </w:pPr>
            <w:r w:rsidRPr="00F27F12">
              <w:rPr>
                <w:color w:val="auto"/>
              </w:rPr>
              <w:t>4.18</w:t>
            </w:r>
          </w:p>
        </w:tc>
        <w:tc>
          <w:tcPr>
            <w:tcW w:w="1408" w:type="dxa"/>
            <w:shd w:val="clear" w:color="auto" w:fill="FFFFFF" w:themeFill="background1"/>
            <w:noWrap/>
            <w:vAlign w:val="bottom"/>
          </w:tcPr>
          <w:p w14:paraId="3D2C7630" w14:textId="77777777" w:rsidR="0068239A" w:rsidRPr="00F27F12" w:rsidRDefault="0068239A" w:rsidP="00CB12C8">
            <w:pPr>
              <w:pStyle w:val="Exhibit-R"/>
              <w:keepNext/>
              <w:rPr>
                <w:color w:val="auto"/>
              </w:rPr>
            </w:pPr>
            <w:r w:rsidRPr="00F27F12">
              <w:rPr>
                <w:color w:val="auto"/>
              </w:rPr>
              <w:t>0.04</w:t>
            </w:r>
          </w:p>
        </w:tc>
      </w:tr>
      <w:tr w:rsidR="0068239A" w:rsidRPr="00115055" w14:paraId="5A75FB8B" w14:textId="77777777" w:rsidTr="00CB12C8">
        <w:trPr>
          <w:cantSplit/>
        </w:trPr>
        <w:tc>
          <w:tcPr>
            <w:tcW w:w="3368" w:type="dxa"/>
            <w:shd w:val="clear" w:color="auto" w:fill="FFFFFF" w:themeFill="background1"/>
            <w:noWrap/>
            <w:vAlign w:val="bottom"/>
          </w:tcPr>
          <w:p w14:paraId="4FB1DE58" w14:textId="77777777" w:rsidR="0068239A" w:rsidRPr="00F805BC" w:rsidRDefault="0068239A" w:rsidP="00CB12C8">
            <w:pPr>
              <w:pStyle w:val="Exhibit"/>
              <w:keepNext/>
            </w:pPr>
            <w:r w:rsidRPr="00F805BC">
              <w:t>R gender = male</w:t>
            </w:r>
          </w:p>
        </w:tc>
        <w:tc>
          <w:tcPr>
            <w:tcW w:w="1408" w:type="dxa"/>
            <w:shd w:val="clear" w:color="auto" w:fill="FFFFFF" w:themeFill="background1"/>
            <w:vAlign w:val="bottom"/>
          </w:tcPr>
          <w:p w14:paraId="75ABB7E6" w14:textId="77777777" w:rsidR="0068239A" w:rsidRPr="00F27F12" w:rsidRDefault="0068239A" w:rsidP="00CB12C8">
            <w:pPr>
              <w:pStyle w:val="Exhibit-R"/>
              <w:keepNext/>
              <w:rPr>
                <w:color w:val="auto"/>
              </w:rPr>
            </w:pPr>
            <w:r w:rsidRPr="00F27F12">
              <w:rPr>
                <w:color w:val="auto"/>
              </w:rPr>
              <w:t>-0.107**</w:t>
            </w:r>
          </w:p>
        </w:tc>
        <w:tc>
          <w:tcPr>
            <w:tcW w:w="1408" w:type="dxa"/>
            <w:shd w:val="clear" w:color="auto" w:fill="FFFFFF" w:themeFill="background1"/>
            <w:vAlign w:val="bottom"/>
          </w:tcPr>
          <w:p w14:paraId="57BADBE7" w14:textId="77777777" w:rsidR="0068239A" w:rsidRPr="00F27F12" w:rsidRDefault="0068239A" w:rsidP="00CB12C8">
            <w:pPr>
              <w:pStyle w:val="Exhibit-R"/>
              <w:keepNext/>
              <w:rPr>
                <w:color w:val="auto"/>
              </w:rPr>
            </w:pPr>
            <w:r w:rsidRPr="00F27F12">
              <w:rPr>
                <w:color w:val="auto"/>
              </w:rPr>
              <w:t>0.037</w:t>
            </w:r>
          </w:p>
        </w:tc>
        <w:tc>
          <w:tcPr>
            <w:tcW w:w="1408" w:type="dxa"/>
            <w:shd w:val="clear" w:color="auto" w:fill="FFFFFF" w:themeFill="background1"/>
            <w:vAlign w:val="bottom"/>
          </w:tcPr>
          <w:p w14:paraId="36931598" w14:textId="77777777" w:rsidR="0068239A" w:rsidRPr="00F27F12" w:rsidRDefault="0068239A" w:rsidP="00CB12C8">
            <w:pPr>
              <w:pStyle w:val="Exhibit-R"/>
              <w:keepNext/>
              <w:rPr>
                <w:color w:val="auto"/>
              </w:rPr>
            </w:pPr>
            <w:r w:rsidRPr="00F27F12">
              <w:rPr>
                <w:color w:val="auto"/>
              </w:rPr>
              <w:t>8.15</w:t>
            </w:r>
          </w:p>
        </w:tc>
        <w:tc>
          <w:tcPr>
            <w:tcW w:w="1408" w:type="dxa"/>
            <w:shd w:val="clear" w:color="auto" w:fill="FFFFFF" w:themeFill="background1"/>
            <w:noWrap/>
            <w:vAlign w:val="bottom"/>
          </w:tcPr>
          <w:p w14:paraId="43B0388B" w14:textId="77777777" w:rsidR="0068239A" w:rsidRPr="00F27F12" w:rsidRDefault="0068239A" w:rsidP="00CB12C8">
            <w:pPr>
              <w:pStyle w:val="Exhibit-R"/>
              <w:keepNext/>
              <w:rPr>
                <w:color w:val="auto"/>
              </w:rPr>
            </w:pPr>
            <w:r w:rsidRPr="00F27F12">
              <w:rPr>
                <w:color w:val="auto"/>
              </w:rPr>
              <w:t>&lt;.01</w:t>
            </w:r>
          </w:p>
        </w:tc>
      </w:tr>
      <w:tr w:rsidR="0068239A" w:rsidRPr="00115055" w14:paraId="00CDC09C" w14:textId="77777777" w:rsidTr="00CB12C8">
        <w:trPr>
          <w:cantSplit/>
        </w:trPr>
        <w:tc>
          <w:tcPr>
            <w:tcW w:w="3368" w:type="dxa"/>
            <w:shd w:val="clear" w:color="auto" w:fill="FFFFFF" w:themeFill="background1"/>
            <w:noWrap/>
            <w:vAlign w:val="bottom"/>
          </w:tcPr>
          <w:p w14:paraId="7B3FF589" w14:textId="77777777" w:rsidR="0068239A" w:rsidRPr="00F805BC" w:rsidRDefault="0068239A" w:rsidP="00CB12C8">
            <w:pPr>
              <w:pStyle w:val="Exhibit"/>
              <w:keepNext/>
            </w:pPr>
            <w:r w:rsidRPr="00F805BC">
              <w:t>Telephone service = landline and cell</w:t>
            </w:r>
          </w:p>
        </w:tc>
        <w:tc>
          <w:tcPr>
            <w:tcW w:w="1408" w:type="dxa"/>
            <w:shd w:val="clear" w:color="auto" w:fill="FFFFFF" w:themeFill="background1"/>
            <w:vAlign w:val="bottom"/>
          </w:tcPr>
          <w:p w14:paraId="5FBB7424" w14:textId="77777777" w:rsidR="0068239A" w:rsidRPr="00F27F12" w:rsidRDefault="0068239A" w:rsidP="00CB12C8">
            <w:pPr>
              <w:pStyle w:val="Exhibit-R"/>
              <w:keepNext/>
              <w:rPr>
                <w:color w:val="auto"/>
              </w:rPr>
            </w:pPr>
            <w:r w:rsidRPr="00F27F12">
              <w:rPr>
                <w:color w:val="auto"/>
              </w:rPr>
              <w:t>-0.043</w:t>
            </w:r>
          </w:p>
        </w:tc>
        <w:tc>
          <w:tcPr>
            <w:tcW w:w="1408" w:type="dxa"/>
            <w:shd w:val="clear" w:color="auto" w:fill="FFFFFF" w:themeFill="background1"/>
            <w:vAlign w:val="bottom"/>
          </w:tcPr>
          <w:p w14:paraId="35636E28" w14:textId="77777777" w:rsidR="0068239A" w:rsidRPr="00F27F12" w:rsidRDefault="0068239A" w:rsidP="00CB12C8">
            <w:pPr>
              <w:pStyle w:val="Exhibit-R"/>
              <w:keepNext/>
              <w:rPr>
                <w:color w:val="auto"/>
              </w:rPr>
            </w:pPr>
            <w:r w:rsidRPr="00F27F12">
              <w:rPr>
                <w:color w:val="auto"/>
              </w:rPr>
              <w:t>0.080</w:t>
            </w:r>
          </w:p>
        </w:tc>
        <w:tc>
          <w:tcPr>
            <w:tcW w:w="1408" w:type="dxa"/>
            <w:shd w:val="clear" w:color="auto" w:fill="FFFFFF" w:themeFill="background1"/>
            <w:vAlign w:val="bottom"/>
          </w:tcPr>
          <w:p w14:paraId="4285CFA5" w14:textId="77777777" w:rsidR="0068239A" w:rsidRPr="00F27F12" w:rsidRDefault="0068239A" w:rsidP="00CB12C8">
            <w:pPr>
              <w:pStyle w:val="Exhibit-R"/>
              <w:keepNext/>
              <w:rPr>
                <w:color w:val="auto"/>
              </w:rPr>
            </w:pPr>
            <w:r w:rsidRPr="00F27F12">
              <w:rPr>
                <w:color w:val="auto"/>
              </w:rPr>
              <w:t>0.29</w:t>
            </w:r>
          </w:p>
        </w:tc>
        <w:tc>
          <w:tcPr>
            <w:tcW w:w="1408" w:type="dxa"/>
            <w:shd w:val="clear" w:color="auto" w:fill="FFFFFF" w:themeFill="background1"/>
            <w:noWrap/>
            <w:vAlign w:val="bottom"/>
          </w:tcPr>
          <w:p w14:paraId="227BC1FD" w14:textId="77777777" w:rsidR="0068239A" w:rsidRPr="00F27F12" w:rsidRDefault="0068239A" w:rsidP="00CB12C8">
            <w:pPr>
              <w:pStyle w:val="Exhibit-R"/>
              <w:keepNext/>
              <w:rPr>
                <w:color w:val="auto"/>
              </w:rPr>
            </w:pPr>
            <w:r w:rsidRPr="00F27F12">
              <w:rPr>
                <w:color w:val="auto"/>
              </w:rPr>
              <w:t>0.59</w:t>
            </w:r>
          </w:p>
        </w:tc>
      </w:tr>
      <w:tr w:rsidR="0068239A" w:rsidRPr="00115055" w14:paraId="046C380A" w14:textId="77777777" w:rsidTr="00CB12C8">
        <w:trPr>
          <w:cantSplit/>
        </w:trPr>
        <w:tc>
          <w:tcPr>
            <w:tcW w:w="3368" w:type="dxa"/>
            <w:shd w:val="clear" w:color="auto" w:fill="FFFFFF" w:themeFill="background1"/>
            <w:noWrap/>
            <w:vAlign w:val="bottom"/>
          </w:tcPr>
          <w:p w14:paraId="7062CEE6" w14:textId="77777777" w:rsidR="0068239A" w:rsidRPr="00F805BC" w:rsidRDefault="0068239A" w:rsidP="00CB12C8">
            <w:pPr>
              <w:pStyle w:val="Exhibit"/>
              <w:keepNext/>
            </w:pPr>
            <w:r w:rsidRPr="00F805BC">
              <w:t>Telephone service = cell-only</w:t>
            </w:r>
          </w:p>
        </w:tc>
        <w:tc>
          <w:tcPr>
            <w:tcW w:w="1408" w:type="dxa"/>
            <w:shd w:val="clear" w:color="auto" w:fill="FFFFFF" w:themeFill="background1"/>
            <w:vAlign w:val="bottom"/>
          </w:tcPr>
          <w:p w14:paraId="19A85088" w14:textId="77777777" w:rsidR="0068239A" w:rsidRPr="00F27F12" w:rsidRDefault="0068239A" w:rsidP="00CB12C8">
            <w:pPr>
              <w:pStyle w:val="Exhibit-R"/>
              <w:keepNext/>
              <w:rPr>
                <w:color w:val="auto"/>
              </w:rPr>
            </w:pPr>
            <w:r w:rsidRPr="00F27F12">
              <w:rPr>
                <w:color w:val="auto"/>
              </w:rPr>
              <w:t>0.116</w:t>
            </w:r>
          </w:p>
        </w:tc>
        <w:tc>
          <w:tcPr>
            <w:tcW w:w="1408" w:type="dxa"/>
            <w:shd w:val="clear" w:color="auto" w:fill="FFFFFF" w:themeFill="background1"/>
            <w:vAlign w:val="bottom"/>
          </w:tcPr>
          <w:p w14:paraId="692643E6" w14:textId="77777777" w:rsidR="0068239A" w:rsidRPr="00F27F12" w:rsidRDefault="0068239A" w:rsidP="00CB12C8">
            <w:pPr>
              <w:pStyle w:val="Exhibit-R"/>
              <w:keepNext/>
              <w:rPr>
                <w:color w:val="auto"/>
              </w:rPr>
            </w:pPr>
            <w:r w:rsidRPr="00F27F12">
              <w:rPr>
                <w:color w:val="auto"/>
              </w:rPr>
              <w:t>0.116</w:t>
            </w:r>
          </w:p>
        </w:tc>
        <w:tc>
          <w:tcPr>
            <w:tcW w:w="1408" w:type="dxa"/>
            <w:shd w:val="clear" w:color="auto" w:fill="FFFFFF" w:themeFill="background1"/>
            <w:vAlign w:val="bottom"/>
          </w:tcPr>
          <w:p w14:paraId="7C07CE3B" w14:textId="77777777" w:rsidR="0068239A" w:rsidRPr="00F27F12" w:rsidRDefault="0068239A" w:rsidP="00CB12C8">
            <w:pPr>
              <w:pStyle w:val="Exhibit-R"/>
              <w:keepNext/>
              <w:rPr>
                <w:color w:val="auto"/>
              </w:rPr>
            </w:pPr>
            <w:r w:rsidRPr="00F27F12">
              <w:rPr>
                <w:color w:val="auto"/>
              </w:rPr>
              <w:t>1.01</w:t>
            </w:r>
          </w:p>
        </w:tc>
        <w:tc>
          <w:tcPr>
            <w:tcW w:w="1408" w:type="dxa"/>
            <w:shd w:val="clear" w:color="auto" w:fill="FFFFFF" w:themeFill="background1"/>
            <w:noWrap/>
            <w:vAlign w:val="bottom"/>
          </w:tcPr>
          <w:p w14:paraId="527F9B0E" w14:textId="77777777" w:rsidR="0068239A" w:rsidRPr="00F27F12" w:rsidRDefault="0068239A" w:rsidP="00CB12C8">
            <w:pPr>
              <w:pStyle w:val="Exhibit-R"/>
              <w:keepNext/>
              <w:rPr>
                <w:color w:val="auto"/>
              </w:rPr>
            </w:pPr>
            <w:r w:rsidRPr="00F27F12">
              <w:rPr>
                <w:color w:val="auto"/>
              </w:rPr>
              <w:t>0.32</w:t>
            </w:r>
          </w:p>
        </w:tc>
      </w:tr>
      <w:tr w:rsidR="0068239A" w:rsidRPr="00115055" w14:paraId="3563F401" w14:textId="77777777" w:rsidTr="00CB12C8">
        <w:trPr>
          <w:cantSplit/>
        </w:trPr>
        <w:tc>
          <w:tcPr>
            <w:tcW w:w="3368" w:type="dxa"/>
            <w:shd w:val="clear" w:color="auto" w:fill="FFFFFF" w:themeFill="background1"/>
            <w:noWrap/>
            <w:vAlign w:val="bottom"/>
          </w:tcPr>
          <w:p w14:paraId="46AE83D7" w14:textId="77777777" w:rsidR="0068239A" w:rsidRPr="00F805BC" w:rsidRDefault="0068239A" w:rsidP="00CB12C8">
            <w:pPr>
              <w:pStyle w:val="Exhibit"/>
              <w:keepNext/>
            </w:pPr>
            <w:r w:rsidRPr="00F805BC">
              <w:t>R employment sector = government</w:t>
            </w:r>
          </w:p>
        </w:tc>
        <w:tc>
          <w:tcPr>
            <w:tcW w:w="1408" w:type="dxa"/>
            <w:shd w:val="clear" w:color="auto" w:fill="FFFFFF" w:themeFill="background1"/>
            <w:vAlign w:val="bottom"/>
          </w:tcPr>
          <w:p w14:paraId="3004AF64" w14:textId="77777777" w:rsidR="0068239A" w:rsidRPr="00F27F12" w:rsidRDefault="0068239A" w:rsidP="00CB12C8">
            <w:pPr>
              <w:pStyle w:val="Exhibit-R"/>
              <w:keepNext/>
              <w:rPr>
                <w:color w:val="auto"/>
              </w:rPr>
            </w:pPr>
            <w:r w:rsidRPr="00F27F12">
              <w:rPr>
                <w:color w:val="auto"/>
              </w:rPr>
              <w:t>0.038</w:t>
            </w:r>
          </w:p>
        </w:tc>
        <w:tc>
          <w:tcPr>
            <w:tcW w:w="1408" w:type="dxa"/>
            <w:shd w:val="clear" w:color="auto" w:fill="FFFFFF" w:themeFill="background1"/>
            <w:vAlign w:val="bottom"/>
          </w:tcPr>
          <w:p w14:paraId="3EC95277" w14:textId="77777777" w:rsidR="0068239A" w:rsidRPr="00F27F12" w:rsidRDefault="0068239A" w:rsidP="00CB12C8">
            <w:pPr>
              <w:pStyle w:val="Exhibit-R"/>
              <w:keepNext/>
              <w:rPr>
                <w:color w:val="auto"/>
              </w:rPr>
            </w:pPr>
            <w:r w:rsidRPr="00F27F12">
              <w:rPr>
                <w:color w:val="auto"/>
              </w:rPr>
              <w:t>0.070</w:t>
            </w:r>
          </w:p>
        </w:tc>
        <w:tc>
          <w:tcPr>
            <w:tcW w:w="1408" w:type="dxa"/>
            <w:shd w:val="clear" w:color="auto" w:fill="FFFFFF" w:themeFill="background1"/>
            <w:vAlign w:val="bottom"/>
          </w:tcPr>
          <w:p w14:paraId="4C6D6F7A" w14:textId="77777777" w:rsidR="0068239A" w:rsidRPr="00F27F12" w:rsidRDefault="0068239A" w:rsidP="00CB12C8">
            <w:pPr>
              <w:pStyle w:val="Exhibit-R"/>
              <w:keepNext/>
              <w:rPr>
                <w:color w:val="auto"/>
              </w:rPr>
            </w:pPr>
            <w:r w:rsidRPr="00F27F12">
              <w:rPr>
                <w:color w:val="auto"/>
              </w:rPr>
              <w:t>0.29</w:t>
            </w:r>
          </w:p>
        </w:tc>
        <w:tc>
          <w:tcPr>
            <w:tcW w:w="1408" w:type="dxa"/>
            <w:shd w:val="clear" w:color="auto" w:fill="FFFFFF" w:themeFill="background1"/>
            <w:noWrap/>
            <w:vAlign w:val="bottom"/>
          </w:tcPr>
          <w:p w14:paraId="1D5A89C4" w14:textId="77777777" w:rsidR="0068239A" w:rsidRPr="00F27F12" w:rsidRDefault="0068239A" w:rsidP="00CB12C8">
            <w:pPr>
              <w:pStyle w:val="Exhibit-R"/>
              <w:keepNext/>
              <w:rPr>
                <w:color w:val="auto"/>
              </w:rPr>
            </w:pPr>
            <w:r w:rsidRPr="00F27F12">
              <w:rPr>
                <w:color w:val="auto"/>
              </w:rPr>
              <w:t>0.59</w:t>
            </w:r>
          </w:p>
        </w:tc>
      </w:tr>
      <w:tr w:rsidR="0068239A" w:rsidRPr="00115055" w14:paraId="73DA329F" w14:textId="77777777" w:rsidTr="00CB12C8">
        <w:trPr>
          <w:cantSplit/>
        </w:trPr>
        <w:tc>
          <w:tcPr>
            <w:tcW w:w="3368" w:type="dxa"/>
            <w:shd w:val="clear" w:color="auto" w:fill="FFFFFF" w:themeFill="background1"/>
            <w:noWrap/>
            <w:vAlign w:val="bottom"/>
          </w:tcPr>
          <w:p w14:paraId="56948EFF" w14:textId="77777777" w:rsidR="0068239A" w:rsidRPr="00F805BC" w:rsidRDefault="0068239A" w:rsidP="00CB12C8">
            <w:pPr>
              <w:pStyle w:val="Exhibit"/>
              <w:keepNext/>
            </w:pPr>
            <w:r w:rsidRPr="00F805BC">
              <w:t>R employment sector = non-profit</w:t>
            </w:r>
          </w:p>
        </w:tc>
        <w:tc>
          <w:tcPr>
            <w:tcW w:w="1408" w:type="dxa"/>
            <w:shd w:val="clear" w:color="auto" w:fill="FFFFFF" w:themeFill="background1"/>
            <w:vAlign w:val="bottom"/>
          </w:tcPr>
          <w:p w14:paraId="1C3EB52A" w14:textId="77777777" w:rsidR="0068239A" w:rsidRPr="00F27F12" w:rsidRDefault="0068239A" w:rsidP="00CB12C8">
            <w:pPr>
              <w:pStyle w:val="Exhibit-R"/>
              <w:keepNext/>
              <w:rPr>
                <w:color w:val="auto"/>
              </w:rPr>
            </w:pPr>
            <w:r w:rsidRPr="00F27F12">
              <w:rPr>
                <w:color w:val="auto"/>
              </w:rPr>
              <w:t>0.046</w:t>
            </w:r>
          </w:p>
        </w:tc>
        <w:tc>
          <w:tcPr>
            <w:tcW w:w="1408" w:type="dxa"/>
            <w:shd w:val="clear" w:color="auto" w:fill="FFFFFF" w:themeFill="background1"/>
            <w:vAlign w:val="bottom"/>
          </w:tcPr>
          <w:p w14:paraId="2CB8CEA5" w14:textId="77777777" w:rsidR="0068239A" w:rsidRPr="00F27F12" w:rsidRDefault="0068239A" w:rsidP="00CB12C8">
            <w:pPr>
              <w:pStyle w:val="Exhibit-R"/>
              <w:keepNext/>
              <w:rPr>
                <w:color w:val="auto"/>
              </w:rPr>
            </w:pPr>
            <w:r w:rsidRPr="00F27F12">
              <w:rPr>
                <w:color w:val="auto"/>
              </w:rPr>
              <w:t>0.090</w:t>
            </w:r>
          </w:p>
        </w:tc>
        <w:tc>
          <w:tcPr>
            <w:tcW w:w="1408" w:type="dxa"/>
            <w:shd w:val="clear" w:color="auto" w:fill="FFFFFF" w:themeFill="background1"/>
            <w:vAlign w:val="bottom"/>
          </w:tcPr>
          <w:p w14:paraId="48DC673C" w14:textId="77777777" w:rsidR="0068239A" w:rsidRPr="00F27F12" w:rsidRDefault="0068239A" w:rsidP="00CB12C8">
            <w:pPr>
              <w:pStyle w:val="Exhibit-R"/>
              <w:keepNext/>
              <w:rPr>
                <w:color w:val="auto"/>
              </w:rPr>
            </w:pPr>
            <w:r w:rsidRPr="00F27F12">
              <w:rPr>
                <w:color w:val="auto"/>
              </w:rPr>
              <w:t>0.27</w:t>
            </w:r>
          </w:p>
        </w:tc>
        <w:tc>
          <w:tcPr>
            <w:tcW w:w="1408" w:type="dxa"/>
            <w:shd w:val="clear" w:color="auto" w:fill="FFFFFF" w:themeFill="background1"/>
            <w:noWrap/>
            <w:vAlign w:val="bottom"/>
          </w:tcPr>
          <w:p w14:paraId="4A7133BA" w14:textId="77777777" w:rsidR="0068239A" w:rsidRPr="00F27F12" w:rsidRDefault="0068239A" w:rsidP="00CB12C8">
            <w:pPr>
              <w:pStyle w:val="Exhibit-R"/>
              <w:keepNext/>
              <w:rPr>
                <w:color w:val="auto"/>
              </w:rPr>
            </w:pPr>
            <w:r w:rsidRPr="00F27F12">
              <w:rPr>
                <w:color w:val="auto"/>
              </w:rPr>
              <w:t>0.61</w:t>
            </w:r>
          </w:p>
        </w:tc>
      </w:tr>
      <w:tr w:rsidR="0068239A" w:rsidRPr="00115055" w14:paraId="7C1B8613" w14:textId="77777777" w:rsidTr="00CB12C8">
        <w:trPr>
          <w:cantSplit/>
        </w:trPr>
        <w:tc>
          <w:tcPr>
            <w:tcW w:w="3368" w:type="dxa"/>
            <w:shd w:val="clear" w:color="auto" w:fill="FFFFFF" w:themeFill="background1"/>
            <w:noWrap/>
            <w:vAlign w:val="bottom"/>
          </w:tcPr>
          <w:p w14:paraId="14D4E59E" w14:textId="77777777" w:rsidR="0068239A" w:rsidRPr="00F805BC" w:rsidRDefault="0068239A" w:rsidP="00CB12C8">
            <w:pPr>
              <w:pStyle w:val="Exhibit"/>
              <w:keepNext/>
            </w:pPr>
            <w:r w:rsidRPr="00F805BC">
              <w:t>R age</w:t>
            </w:r>
          </w:p>
        </w:tc>
        <w:tc>
          <w:tcPr>
            <w:tcW w:w="1408" w:type="dxa"/>
            <w:shd w:val="clear" w:color="auto" w:fill="FFFFFF" w:themeFill="background1"/>
            <w:vAlign w:val="bottom"/>
          </w:tcPr>
          <w:p w14:paraId="4679886F" w14:textId="77777777" w:rsidR="0068239A" w:rsidRPr="00F27F12" w:rsidRDefault="0068239A" w:rsidP="00CB12C8">
            <w:pPr>
              <w:pStyle w:val="Exhibit-R"/>
              <w:keepNext/>
              <w:rPr>
                <w:color w:val="auto"/>
              </w:rPr>
            </w:pPr>
            <w:r w:rsidRPr="00F27F12">
              <w:rPr>
                <w:color w:val="auto"/>
              </w:rPr>
              <w:t>0.003</w:t>
            </w:r>
          </w:p>
        </w:tc>
        <w:tc>
          <w:tcPr>
            <w:tcW w:w="1408" w:type="dxa"/>
            <w:shd w:val="clear" w:color="auto" w:fill="FFFFFF" w:themeFill="background1"/>
            <w:vAlign w:val="bottom"/>
          </w:tcPr>
          <w:p w14:paraId="3F73E058" w14:textId="77777777" w:rsidR="0068239A" w:rsidRPr="00F27F12" w:rsidRDefault="0068239A" w:rsidP="00CB12C8">
            <w:pPr>
              <w:pStyle w:val="Exhibit-R"/>
              <w:keepNext/>
              <w:rPr>
                <w:color w:val="auto"/>
              </w:rPr>
            </w:pPr>
            <w:r w:rsidRPr="00F27F12">
              <w:rPr>
                <w:color w:val="auto"/>
              </w:rPr>
              <w:t>0.003</w:t>
            </w:r>
          </w:p>
        </w:tc>
        <w:tc>
          <w:tcPr>
            <w:tcW w:w="1408" w:type="dxa"/>
            <w:shd w:val="clear" w:color="auto" w:fill="FFFFFF" w:themeFill="background1"/>
            <w:vAlign w:val="bottom"/>
          </w:tcPr>
          <w:p w14:paraId="5B725786" w14:textId="77777777" w:rsidR="0068239A" w:rsidRPr="00F27F12" w:rsidRDefault="0068239A" w:rsidP="00CB12C8">
            <w:pPr>
              <w:pStyle w:val="Exhibit-R"/>
              <w:keepNext/>
              <w:rPr>
                <w:color w:val="auto"/>
              </w:rPr>
            </w:pPr>
            <w:r w:rsidRPr="00F27F12">
              <w:rPr>
                <w:color w:val="auto"/>
              </w:rPr>
              <w:t>1.37</w:t>
            </w:r>
          </w:p>
        </w:tc>
        <w:tc>
          <w:tcPr>
            <w:tcW w:w="1408" w:type="dxa"/>
            <w:shd w:val="clear" w:color="auto" w:fill="FFFFFF" w:themeFill="background1"/>
            <w:noWrap/>
            <w:vAlign w:val="bottom"/>
          </w:tcPr>
          <w:p w14:paraId="4C949B6D" w14:textId="77777777" w:rsidR="0068239A" w:rsidRPr="00F27F12" w:rsidRDefault="0068239A" w:rsidP="00CB12C8">
            <w:pPr>
              <w:pStyle w:val="Exhibit-R"/>
              <w:keepNext/>
              <w:rPr>
                <w:color w:val="auto"/>
              </w:rPr>
            </w:pPr>
            <w:r w:rsidRPr="00F27F12">
              <w:rPr>
                <w:color w:val="auto"/>
              </w:rPr>
              <w:t>0.24</w:t>
            </w:r>
          </w:p>
        </w:tc>
      </w:tr>
      <w:tr w:rsidR="0068239A" w:rsidRPr="00115055" w14:paraId="1BB1F0F1" w14:textId="77777777" w:rsidTr="00CB12C8">
        <w:trPr>
          <w:cantSplit/>
        </w:trPr>
        <w:tc>
          <w:tcPr>
            <w:tcW w:w="3368" w:type="dxa"/>
            <w:shd w:val="clear" w:color="auto" w:fill="FFFFFF" w:themeFill="background1"/>
            <w:noWrap/>
            <w:vAlign w:val="bottom"/>
          </w:tcPr>
          <w:p w14:paraId="46F3932B" w14:textId="77777777" w:rsidR="0068239A" w:rsidRPr="00AE3D56" w:rsidRDefault="0068239A" w:rsidP="00CB12C8">
            <w:pPr>
              <w:pStyle w:val="Exhibit"/>
              <w:keepNext/>
              <w:rPr>
                <w:b/>
              </w:rPr>
            </w:pPr>
            <w:r w:rsidRPr="00AE3D56">
              <w:rPr>
                <w:b/>
              </w:rPr>
              <w:t>Model Diagnostics</w:t>
            </w:r>
          </w:p>
        </w:tc>
        <w:tc>
          <w:tcPr>
            <w:tcW w:w="1408" w:type="dxa"/>
            <w:shd w:val="clear" w:color="auto" w:fill="FFFFFF" w:themeFill="background1"/>
            <w:vAlign w:val="bottom"/>
          </w:tcPr>
          <w:p w14:paraId="0961B3AA" w14:textId="77777777" w:rsidR="0068239A" w:rsidRPr="00F805BC" w:rsidRDefault="0068239A" w:rsidP="00CB12C8">
            <w:pPr>
              <w:pStyle w:val="Exhibit-R"/>
              <w:keepNext/>
            </w:pPr>
          </w:p>
        </w:tc>
        <w:tc>
          <w:tcPr>
            <w:tcW w:w="1408" w:type="dxa"/>
            <w:shd w:val="clear" w:color="auto" w:fill="FFFFFF" w:themeFill="background1"/>
            <w:vAlign w:val="bottom"/>
          </w:tcPr>
          <w:p w14:paraId="04362879" w14:textId="77777777" w:rsidR="0068239A" w:rsidRPr="00F805BC" w:rsidRDefault="0068239A" w:rsidP="00CB12C8">
            <w:pPr>
              <w:pStyle w:val="Exhibit-R"/>
              <w:keepNext/>
            </w:pPr>
          </w:p>
        </w:tc>
        <w:tc>
          <w:tcPr>
            <w:tcW w:w="1408" w:type="dxa"/>
            <w:shd w:val="clear" w:color="auto" w:fill="FFFFFF" w:themeFill="background1"/>
            <w:vAlign w:val="bottom"/>
          </w:tcPr>
          <w:p w14:paraId="2CBB67C6" w14:textId="77777777" w:rsidR="0068239A" w:rsidRPr="00F805BC" w:rsidRDefault="0068239A" w:rsidP="00CB12C8">
            <w:pPr>
              <w:pStyle w:val="Exhibit-R"/>
              <w:keepNext/>
            </w:pPr>
          </w:p>
        </w:tc>
        <w:tc>
          <w:tcPr>
            <w:tcW w:w="1408" w:type="dxa"/>
            <w:shd w:val="clear" w:color="auto" w:fill="FFFFFF" w:themeFill="background1"/>
            <w:noWrap/>
            <w:vAlign w:val="bottom"/>
          </w:tcPr>
          <w:p w14:paraId="2C88EB27" w14:textId="77777777" w:rsidR="0068239A" w:rsidRPr="00F805BC" w:rsidRDefault="0068239A" w:rsidP="00CB12C8">
            <w:pPr>
              <w:pStyle w:val="Exhibit-R"/>
              <w:keepNext/>
            </w:pPr>
          </w:p>
        </w:tc>
      </w:tr>
      <w:tr w:rsidR="0068239A" w:rsidRPr="00115055" w14:paraId="170109DC" w14:textId="77777777" w:rsidTr="00CB12C8">
        <w:trPr>
          <w:cantSplit/>
        </w:trPr>
        <w:tc>
          <w:tcPr>
            <w:tcW w:w="3368" w:type="dxa"/>
            <w:shd w:val="clear" w:color="auto" w:fill="FFFFFF" w:themeFill="background1"/>
            <w:noWrap/>
            <w:vAlign w:val="bottom"/>
          </w:tcPr>
          <w:p w14:paraId="147502C1" w14:textId="77777777" w:rsidR="0068239A" w:rsidRPr="00F805BC" w:rsidRDefault="0068239A" w:rsidP="00CB12C8">
            <w:pPr>
              <w:pStyle w:val="Exhibit"/>
              <w:keepNext/>
            </w:pPr>
            <w:r w:rsidRPr="00F805BC">
              <w:t xml:space="preserve">Area under ROC curve (c) </w:t>
            </w:r>
          </w:p>
        </w:tc>
        <w:tc>
          <w:tcPr>
            <w:tcW w:w="5632" w:type="dxa"/>
            <w:gridSpan w:val="4"/>
            <w:shd w:val="clear" w:color="auto" w:fill="FFFFFF" w:themeFill="background1"/>
            <w:vAlign w:val="bottom"/>
          </w:tcPr>
          <w:p w14:paraId="67F7583D" w14:textId="77777777" w:rsidR="0068239A" w:rsidRPr="00F805BC" w:rsidRDefault="0068239A" w:rsidP="00CB12C8">
            <w:pPr>
              <w:pStyle w:val="Exhibit"/>
              <w:keepNext/>
              <w:jc w:val="center"/>
              <w:rPr>
                <w:rFonts w:cs="Arial"/>
                <w:szCs w:val="18"/>
              </w:rPr>
            </w:pPr>
            <w:r w:rsidRPr="00F805BC">
              <w:rPr>
                <w:rFonts w:cs="Arial"/>
                <w:szCs w:val="18"/>
              </w:rPr>
              <w:t>0.792</w:t>
            </w:r>
          </w:p>
        </w:tc>
      </w:tr>
      <w:tr w:rsidR="0068239A" w:rsidRPr="00115055" w14:paraId="35610F56" w14:textId="77777777" w:rsidTr="00CB12C8">
        <w:trPr>
          <w:cantSplit/>
        </w:trPr>
        <w:tc>
          <w:tcPr>
            <w:tcW w:w="3368" w:type="dxa"/>
            <w:shd w:val="clear" w:color="auto" w:fill="FFFFFF" w:themeFill="background1"/>
            <w:noWrap/>
            <w:vAlign w:val="bottom"/>
          </w:tcPr>
          <w:p w14:paraId="1DE3ED67" w14:textId="77777777" w:rsidR="0068239A" w:rsidRPr="00F805BC" w:rsidRDefault="0068239A" w:rsidP="00CB12C8">
            <w:pPr>
              <w:pStyle w:val="Exhibit"/>
              <w:keepNext/>
            </w:pPr>
            <w:r w:rsidRPr="00F805BC">
              <w:t>-2 Log Likelihood</w:t>
            </w:r>
          </w:p>
        </w:tc>
        <w:tc>
          <w:tcPr>
            <w:tcW w:w="5632" w:type="dxa"/>
            <w:gridSpan w:val="4"/>
            <w:shd w:val="clear" w:color="auto" w:fill="FFFFFF" w:themeFill="background1"/>
            <w:vAlign w:val="bottom"/>
          </w:tcPr>
          <w:p w14:paraId="4C174FE6" w14:textId="77777777" w:rsidR="0068239A" w:rsidRPr="00F805BC" w:rsidRDefault="0068239A" w:rsidP="00CB12C8">
            <w:pPr>
              <w:pStyle w:val="Exhibit"/>
              <w:keepNext/>
              <w:jc w:val="center"/>
              <w:rPr>
                <w:rFonts w:cs="Arial"/>
                <w:szCs w:val="18"/>
              </w:rPr>
            </w:pPr>
            <w:r w:rsidRPr="00F805BC">
              <w:rPr>
                <w:rFonts w:cs="Arial"/>
                <w:szCs w:val="18"/>
              </w:rPr>
              <w:t>4,590.6</w:t>
            </w:r>
          </w:p>
        </w:tc>
      </w:tr>
      <w:tr w:rsidR="0068239A" w:rsidRPr="00115055" w14:paraId="6945F72D" w14:textId="77777777" w:rsidTr="00CB12C8">
        <w:trPr>
          <w:cantSplit/>
        </w:trPr>
        <w:tc>
          <w:tcPr>
            <w:tcW w:w="3368" w:type="dxa"/>
            <w:shd w:val="clear" w:color="auto" w:fill="FFFFFF" w:themeFill="background1"/>
            <w:noWrap/>
            <w:vAlign w:val="bottom"/>
          </w:tcPr>
          <w:p w14:paraId="6796157B" w14:textId="77777777" w:rsidR="0068239A" w:rsidRPr="00F805BC" w:rsidRDefault="0068239A" w:rsidP="00CB12C8">
            <w:pPr>
              <w:pStyle w:val="Exhibit"/>
              <w:keepNext/>
            </w:pPr>
            <w:r w:rsidRPr="00F805BC">
              <w:t>Sample size</w:t>
            </w:r>
          </w:p>
        </w:tc>
        <w:tc>
          <w:tcPr>
            <w:tcW w:w="5632" w:type="dxa"/>
            <w:gridSpan w:val="4"/>
            <w:shd w:val="clear" w:color="auto" w:fill="FFFFFF" w:themeFill="background1"/>
            <w:vAlign w:val="bottom"/>
          </w:tcPr>
          <w:p w14:paraId="03C2F537" w14:textId="77777777" w:rsidR="0068239A" w:rsidRPr="00F805BC" w:rsidRDefault="0068239A" w:rsidP="00CB12C8">
            <w:pPr>
              <w:pStyle w:val="Exhibit"/>
              <w:keepNext/>
              <w:jc w:val="center"/>
              <w:rPr>
                <w:rFonts w:cs="Arial"/>
                <w:szCs w:val="18"/>
              </w:rPr>
            </w:pPr>
            <w:r w:rsidRPr="00F805BC">
              <w:rPr>
                <w:rFonts w:cs="Arial"/>
                <w:szCs w:val="18"/>
              </w:rPr>
              <w:t>4,498</w:t>
            </w:r>
          </w:p>
        </w:tc>
      </w:tr>
    </w:tbl>
    <w:p w14:paraId="3C285C07" w14:textId="77777777" w:rsidR="0068239A" w:rsidRPr="00F805BC" w:rsidRDefault="0068239A" w:rsidP="0068239A">
      <w:pPr>
        <w:pStyle w:val="ExhibitSource"/>
        <w:keepNext/>
      </w:pPr>
      <w:r w:rsidRPr="00F805BC">
        <w:t>***</w:t>
      </w:r>
      <w:r w:rsidRPr="00F805BC">
        <w:rPr>
          <w:i/>
          <w:iCs/>
        </w:rPr>
        <w:t>p</w:t>
      </w:r>
      <w:r w:rsidRPr="00F805BC">
        <w:t>&lt;.001  **</w:t>
      </w:r>
      <w:r w:rsidRPr="00F805BC">
        <w:rPr>
          <w:i/>
          <w:iCs/>
        </w:rPr>
        <w:t>p</w:t>
      </w:r>
      <w:r w:rsidRPr="00F805BC">
        <w:t>&lt;.01  *</w:t>
      </w:r>
      <w:r w:rsidRPr="00F805BC">
        <w:rPr>
          <w:i/>
          <w:iCs/>
        </w:rPr>
        <w:t>p</w:t>
      </w:r>
      <w:r w:rsidRPr="00F805BC">
        <w:t xml:space="preserve">&lt;.05  </w:t>
      </w:r>
      <w:r w:rsidRPr="00F805BC">
        <w:tab/>
      </w:r>
      <w:r w:rsidRPr="00F805BC">
        <w:tab/>
      </w:r>
      <w:r w:rsidRPr="00F805BC">
        <w:tab/>
      </w:r>
      <w:r w:rsidRPr="00F805BC">
        <w:tab/>
      </w:r>
    </w:p>
    <w:p w14:paraId="735F5AD9" w14:textId="77777777" w:rsidR="0068239A" w:rsidRPr="00AE3D56" w:rsidRDefault="0068239A" w:rsidP="0068239A">
      <w:pPr>
        <w:pStyle w:val="ExhibitSource"/>
      </w:pPr>
      <w:r w:rsidRPr="00AE3D56">
        <w:t>Reference groups for categorical variables: hand-off (no, the screener respondent was selected as the extended interview respondent), region (West), FMLA group (employed-only), telephone service (landline-only), R employment sector (private sector), R gender (female)</w:t>
      </w:r>
    </w:p>
    <w:p w14:paraId="2C2D1CA9" w14:textId="77777777" w:rsidR="0068239A" w:rsidRPr="00BB5AC8" w:rsidRDefault="0068239A" w:rsidP="0068239A">
      <w:pPr>
        <w:pStyle w:val="BodyText"/>
        <w:rPr>
          <w:rFonts w:asciiTheme="minorHAnsi" w:hAnsiTheme="minorHAnsi"/>
        </w:rPr>
      </w:pPr>
      <w:r w:rsidRPr="00BB5AC8">
        <w:rPr>
          <w:rFonts w:asciiTheme="minorHAnsi" w:hAnsiTheme="minorHAnsi"/>
        </w:rPr>
        <w:t>The sampling frame was also associated with extended interview response.  Landline sample cases were somewhat more likely to complete the extended interview than cell phone sample cases.  Based on the literature we expected that the hand-off issue would be more problematic in the cell phone sample than in the landline sample, so an interaction term was included in the model.  The interaction of sampling frame and hand-off flag was statistically significant (</w:t>
      </w:r>
      <w:r w:rsidRPr="00BB5AC8">
        <w:rPr>
          <w:rFonts w:asciiTheme="minorHAnsi" w:hAnsiTheme="minorHAnsi"/>
          <w:i/>
        </w:rPr>
        <w:t>p</w:t>
      </w:r>
      <w:r w:rsidRPr="00BB5AC8">
        <w:rPr>
          <w:rFonts w:asciiTheme="minorHAnsi" w:hAnsiTheme="minorHAnsi"/>
        </w:rPr>
        <w:t xml:space="preserve">&lt;.01).  Indeed, while hand-offs decreased response propensity in both samples, the effect was stronger in the cell sample than the landline sample. </w:t>
      </w:r>
    </w:p>
    <w:p w14:paraId="59B1538A" w14:textId="11A21C97" w:rsidR="0068239A" w:rsidRPr="00BB5AC8" w:rsidRDefault="0068239A" w:rsidP="0068239A">
      <w:pPr>
        <w:pStyle w:val="BodyText"/>
        <w:rPr>
          <w:rFonts w:asciiTheme="minorHAnsi" w:hAnsiTheme="minorHAnsi"/>
        </w:rPr>
      </w:pPr>
      <w:r w:rsidRPr="00BB5AC8">
        <w:rPr>
          <w:rFonts w:asciiTheme="minorHAnsi" w:hAnsiTheme="minorHAnsi"/>
        </w:rPr>
        <w:t xml:space="preserve">In terms of potential nonresponse bias, these findings do not necessarily represent cause for concern because the weighting protocol addresses the integration of the sampling frames, and it also includes a post-stratification to telephone service groups (landline-only, cell-only, dual service). Furthermore, there is no evidence that the incidence of hand-offs varied across the FMLA groups (based on a separate analysis, not shown in the </w:t>
      </w:r>
      <w:r w:rsidR="00570F7D">
        <w:rPr>
          <w:rFonts w:asciiTheme="minorHAnsi" w:hAnsiTheme="minorHAnsi"/>
        </w:rPr>
        <w:t>e</w:t>
      </w:r>
      <w:r w:rsidR="00570F7D" w:rsidRPr="00BB5AC8">
        <w:rPr>
          <w:rFonts w:asciiTheme="minorHAnsi" w:hAnsiTheme="minorHAnsi"/>
        </w:rPr>
        <w:t>xhibit</w:t>
      </w:r>
      <w:r w:rsidRPr="00BB5AC8">
        <w:rPr>
          <w:rFonts w:asciiTheme="minorHAnsi" w:hAnsiTheme="minorHAnsi"/>
        </w:rPr>
        <w:t>).</w:t>
      </w:r>
    </w:p>
    <w:p w14:paraId="02DEAE4D" w14:textId="2F68A7FE" w:rsidR="0068239A" w:rsidRPr="00BB5AC8" w:rsidRDefault="0068239A" w:rsidP="0068239A">
      <w:pPr>
        <w:pStyle w:val="BodyText"/>
        <w:rPr>
          <w:rFonts w:asciiTheme="minorHAnsi" w:hAnsiTheme="minorHAnsi"/>
        </w:rPr>
      </w:pPr>
      <w:r w:rsidRPr="00BB5AC8">
        <w:rPr>
          <w:rFonts w:asciiTheme="minorHAnsi" w:hAnsiTheme="minorHAnsi"/>
        </w:rPr>
        <w:t xml:space="preserve">The only other highly significant effect observed in the model was for the gender of the adult selected for the extended interview. Over two-thirds (68 percent) of the women selected completed the extended interview, compared with 59 percent of the men selected (not shown). It is important to note that the weighting included an extended interview nonresponse adjustment for both gender and age.  This weighting adjustment is expected to have minimized the risk on nonresponse bias associated with this effect from gender shown in Exhibit </w:t>
      </w:r>
      <w:r w:rsidR="00894A25">
        <w:rPr>
          <w:rFonts w:asciiTheme="minorHAnsi" w:hAnsiTheme="minorHAnsi"/>
        </w:rPr>
        <w:t>A.4</w:t>
      </w:r>
      <w:r w:rsidRPr="00BB5AC8">
        <w:rPr>
          <w:rFonts w:asciiTheme="minorHAnsi" w:hAnsiTheme="minorHAnsi"/>
        </w:rPr>
        <w:t>.</w:t>
      </w:r>
    </w:p>
    <w:p w14:paraId="33D1794B" w14:textId="1D1C153E" w:rsidR="0068239A" w:rsidRPr="00BB5AC8" w:rsidRDefault="0068239A" w:rsidP="0068239A">
      <w:pPr>
        <w:pStyle w:val="BodyText"/>
        <w:rPr>
          <w:rFonts w:asciiTheme="minorHAnsi" w:hAnsiTheme="minorHAnsi"/>
        </w:rPr>
      </w:pPr>
      <w:r w:rsidRPr="00BB5AC8">
        <w:rPr>
          <w:rFonts w:asciiTheme="minorHAnsi" w:hAnsiTheme="minorHAnsi"/>
        </w:rPr>
        <w:t xml:space="preserve">The other result of note in Exhibit </w:t>
      </w:r>
      <w:r w:rsidR="00894A25">
        <w:rPr>
          <w:rFonts w:asciiTheme="minorHAnsi" w:hAnsiTheme="minorHAnsi"/>
        </w:rPr>
        <w:t>A.4</w:t>
      </w:r>
      <w:r w:rsidRPr="00BB5AC8">
        <w:rPr>
          <w:rFonts w:asciiTheme="minorHAnsi" w:hAnsiTheme="minorHAnsi"/>
        </w:rPr>
        <w:t xml:space="preserve"> is the marginally significant effect associated with having an unmet need for leave.  In bivariate analysis, the extended interview response rates (conditional on screener completion) were 61 percent for employees with unmet need for leave, 64 percent for the leave-takers, and 64 percent for the employed-only.  This variation is quite modest, and indeed the Chi-Square test in the bivariate analysis is not statistically significant (</w:t>
      </w:r>
      <w:r w:rsidRPr="00BB5AC8">
        <w:rPr>
          <w:rFonts w:asciiTheme="minorHAnsi" w:hAnsiTheme="minorHAnsi"/>
          <w:i/>
        </w:rPr>
        <w:t>p</w:t>
      </w:r>
      <w:r w:rsidRPr="00BB5AC8">
        <w:rPr>
          <w:rFonts w:asciiTheme="minorHAnsi" w:hAnsiTheme="minorHAnsi"/>
        </w:rPr>
        <w:t xml:space="preserve">=0.38).  It is somewhat puzzling that this non-significant bivariate result becomes marginally significant in the multivariate model in Exhibit </w:t>
      </w:r>
      <w:r w:rsidR="00894A25">
        <w:rPr>
          <w:rFonts w:asciiTheme="minorHAnsi" w:hAnsiTheme="minorHAnsi"/>
        </w:rPr>
        <w:t>A.4</w:t>
      </w:r>
      <w:r w:rsidRPr="00BB5AC8">
        <w:rPr>
          <w:rFonts w:asciiTheme="minorHAnsi" w:hAnsiTheme="minorHAnsi"/>
        </w:rPr>
        <w:t xml:space="preserve">. We were unable to identify any obvious post-hoc explanation for this result, especially in light of the lack of association between these FMLA groups and the main predictor of response, handing-off. The effects associated with region, the number of eligible adults in the household (log transformed), household telephone service, employment sector, and age were all non-significant at the alpha=0.05 level in the model. </w:t>
      </w:r>
    </w:p>
    <w:p w14:paraId="06270A5E" w14:textId="77777777" w:rsidR="0068239A" w:rsidRPr="00BB5AC8" w:rsidRDefault="0068239A" w:rsidP="0068239A">
      <w:pPr>
        <w:pStyle w:val="BodyText"/>
        <w:rPr>
          <w:rFonts w:asciiTheme="minorHAnsi" w:hAnsiTheme="minorHAnsi"/>
        </w:rPr>
      </w:pPr>
      <w:r w:rsidRPr="00BB5AC8">
        <w:rPr>
          <w:rFonts w:asciiTheme="minorHAnsi" w:hAnsiTheme="minorHAnsi"/>
        </w:rPr>
        <w:t xml:space="preserve">In sum, the fact that the bivariate association between response and FMLA group is not significant and that the Wald test for the employees with unmet need for leave coefficient in the model is only marginally significant, amounts to little evidence of potential nonresponse bias. The risk to estimates from nonresponse bias appears to have been more substantial at the screener stage than at the extended interview stage. </w:t>
      </w:r>
    </w:p>
    <w:p w14:paraId="22C573A5" w14:textId="77777777" w:rsidR="0068239A" w:rsidRPr="00DF5689" w:rsidRDefault="0068239A" w:rsidP="0068239A">
      <w:pPr>
        <w:pStyle w:val="Heading4"/>
        <w:rPr>
          <w:rFonts w:asciiTheme="minorHAnsi" w:hAnsiTheme="minorHAnsi"/>
          <w:sz w:val="22"/>
          <w:szCs w:val="22"/>
        </w:rPr>
      </w:pPr>
      <w:r w:rsidRPr="00DF5689">
        <w:rPr>
          <w:rFonts w:asciiTheme="minorHAnsi" w:hAnsiTheme="minorHAnsi"/>
          <w:sz w:val="22"/>
          <w:szCs w:val="22"/>
        </w:rPr>
        <w:t>Comparisons to External Benchmarks</w:t>
      </w:r>
    </w:p>
    <w:p w14:paraId="0BF23CF6" w14:textId="77777777" w:rsidR="0068239A" w:rsidRPr="00BB5AC8" w:rsidRDefault="0068239A" w:rsidP="0068239A">
      <w:pPr>
        <w:pStyle w:val="BodyText"/>
        <w:rPr>
          <w:rFonts w:asciiTheme="minorHAnsi" w:hAnsiTheme="minorHAnsi"/>
        </w:rPr>
      </w:pPr>
      <w:r w:rsidRPr="00BB5AC8">
        <w:rPr>
          <w:rFonts w:asciiTheme="minorHAnsi" w:hAnsiTheme="minorHAnsi"/>
        </w:rPr>
        <w:t xml:space="preserve">One limitation of the previous three techniques is that they analyze only a subset of all non-respondents to the survey. The NRFU analysis relies on the NRFU participants as proxies for nonrespondents; the level of effort analysis relies on the “harder-to-reach” respondents as proxies for nonrespondents; the response propensity model captures only variation between the screened extended interview respondents and the screened extended interview nonrespondents.  In this section we make comparisons to external benchmarks in order to evaluate the total level of nonresponse bias in the 2012 Employee Survey.  </w:t>
      </w:r>
    </w:p>
    <w:p w14:paraId="67196FCC" w14:textId="77777777" w:rsidR="0068239A" w:rsidRPr="00BB5AC8" w:rsidRDefault="0068239A" w:rsidP="0068239A">
      <w:pPr>
        <w:pStyle w:val="BodyText"/>
        <w:rPr>
          <w:rFonts w:asciiTheme="minorHAnsi" w:hAnsiTheme="minorHAnsi"/>
        </w:rPr>
      </w:pPr>
      <w:r w:rsidRPr="00BB5AC8">
        <w:rPr>
          <w:rFonts w:asciiTheme="minorHAnsi" w:hAnsiTheme="minorHAnsi"/>
        </w:rPr>
        <w:t xml:space="preserve">Specifically, we compare the weighted final respondent estimates from the Employee Survey to the Current Population Survey (CPS).  The CPS is considered to be a “gold standard” survey due to its more rigorous protocol (e.g., area-probability sampling with in-person interviewing) and a higher response rate than the 2012 Employee Survey. By virtue of its more rigorous design, the estimates from the March 2011 CPS are assumed to contain less nonresponse bias than those from Employee Survey. </w:t>
      </w:r>
    </w:p>
    <w:p w14:paraId="55E2DB6C" w14:textId="77777777" w:rsidR="0068239A" w:rsidRPr="00BB5AC8" w:rsidRDefault="0068239A" w:rsidP="0068239A">
      <w:pPr>
        <w:pStyle w:val="BodyText"/>
        <w:rPr>
          <w:rFonts w:asciiTheme="minorHAnsi" w:hAnsiTheme="minorHAnsi"/>
        </w:rPr>
      </w:pPr>
      <w:r w:rsidRPr="00BB5AC8">
        <w:rPr>
          <w:rFonts w:asciiTheme="minorHAnsi" w:hAnsiTheme="minorHAnsi"/>
        </w:rPr>
        <w:t xml:space="preserve">The strength of this approach is that the benchmark survey (CPS) is well known to be a high quality federal survey, and so obtaining similar estimates would give some confidence about the 2012 Employee Survey (Groves 2006). One weakness of this approach is that not all of the key survey variables in the Employee Survey are collected in the CPS, and so the analysis is somewhat limited in scope.  Another weakness is that the measurements collected in the 2012 Employee Survey are not identical to the measurements collected in the CPS. The CPS features in-person interviewing in addition to the CATI data collection used exclusively in the Employee Survey.  Furthermore, the question wording for the comparison questions varies somewhat between the two surveys. Either of these factors may lead to measurement error differences contaminating the comparison. A third weakness of this approach is that the coverage and nonresponse characteristics of the CPS are not completely known.  While the CPS provides the best available estimates for the comparison measures, the CPS estimates may themselves contain some level of error (beyond sampling error). </w:t>
      </w:r>
    </w:p>
    <w:p w14:paraId="7B0890CD" w14:textId="318C4B74" w:rsidR="0068239A" w:rsidRPr="00BB5AC8" w:rsidRDefault="0068239A" w:rsidP="0068239A">
      <w:pPr>
        <w:pStyle w:val="BodyText"/>
        <w:rPr>
          <w:rFonts w:asciiTheme="minorHAnsi" w:hAnsiTheme="minorHAnsi" w:cs="Arial"/>
          <w:b/>
          <w:sz w:val="20"/>
        </w:rPr>
      </w:pPr>
      <w:r w:rsidRPr="00BB5AC8">
        <w:rPr>
          <w:rFonts w:asciiTheme="minorHAnsi" w:hAnsiTheme="minorHAnsi"/>
        </w:rPr>
        <w:t>CPS weighted estimates were computed based on the population of  adults aged 18 and old with a telephone who were employed for pay within the past 12 months (excluding self-employed) to match the target population of the Employee Survey target as closely as possible. Three variables identified in the CPS were also administered in the Employee Survey but not used in the weighting protocol.</w:t>
      </w:r>
      <w:r w:rsidRPr="00BB5AC8">
        <w:rPr>
          <w:rFonts w:asciiTheme="minorHAnsi" w:hAnsiTheme="minorHAnsi"/>
          <w:vertAlign w:val="superscript"/>
        </w:rPr>
        <w:footnoteReference w:id="4"/>
      </w:r>
      <w:r w:rsidRPr="00BB5AC8">
        <w:rPr>
          <w:rFonts w:asciiTheme="minorHAnsi" w:hAnsiTheme="minorHAnsi"/>
        </w:rPr>
        <w:t xml:space="preserve">  These variables are marital status, union membership, and employment status.  The weighted estimates from both surveys are presented in Exhibit </w:t>
      </w:r>
      <w:r w:rsidR="00894A25">
        <w:rPr>
          <w:rFonts w:asciiTheme="minorHAnsi" w:hAnsiTheme="minorHAnsi"/>
        </w:rPr>
        <w:t>A.5</w:t>
      </w:r>
      <w:r w:rsidRPr="00BB5AC8">
        <w:rPr>
          <w:rFonts w:asciiTheme="minorHAnsi" w:hAnsiTheme="minorHAnsi"/>
        </w:rPr>
        <w:t xml:space="preserve">.   </w:t>
      </w:r>
    </w:p>
    <w:p w14:paraId="12A80F1F" w14:textId="6E375C68" w:rsidR="0068239A" w:rsidRPr="00BB5AC8" w:rsidRDefault="0068239A" w:rsidP="0068239A">
      <w:pPr>
        <w:pStyle w:val="Caption"/>
        <w:rPr>
          <w:rFonts w:asciiTheme="minorHAnsi" w:hAnsiTheme="minorHAnsi"/>
        </w:rPr>
      </w:pPr>
      <w:r w:rsidRPr="00BB5AC8">
        <w:rPr>
          <w:rFonts w:asciiTheme="minorHAnsi" w:hAnsiTheme="minorHAnsi"/>
        </w:rPr>
        <w:t xml:space="preserve">Exhibit </w:t>
      </w:r>
      <w:r w:rsidR="00894A25">
        <w:rPr>
          <w:rFonts w:asciiTheme="minorHAnsi" w:hAnsiTheme="minorHAnsi"/>
        </w:rPr>
        <w:t>A.5</w:t>
      </w:r>
      <w:r w:rsidRPr="00BB5AC8">
        <w:rPr>
          <w:rFonts w:asciiTheme="minorHAnsi" w:hAnsiTheme="minorHAnsi"/>
        </w:rPr>
        <w:t xml:space="preserve"> Weighted Estimates from the Current Population Survey and Employee Survey</w:t>
      </w:r>
    </w:p>
    <w:tbl>
      <w:tblPr>
        <w:tblW w:w="90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74"/>
        <w:gridCol w:w="1242"/>
        <w:gridCol w:w="1242"/>
        <w:gridCol w:w="1242"/>
      </w:tblGrid>
      <w:tr w:rsidR="0068239A" w:rsidRPr="00DD6F0B" w14:paraId="34DF3A5C" w14:textId="77777777" w:rsidTr="00CB12C8">
        <w:trPr>
          <w:cantSplit/>
          <w:tblHeader/>
        </w:trPr>
        <w:tc>
          <w:tcPr>
            <w:tcW w:w="5274" w:type="dxa"/>
            <w:vMerge w:val="restart"/>
            <w:shd w:val="clear" w:color="auto" w:fill="8064A2" w:themeFill="accent4"/>
            <w:vAlign w:val="bottom"/>
          </w:tcPr>
          <w:p w14:paraId="5458DB79" w14:textId="77777777" w:rsidR="0068239A" w:rsidRPr="00F805BC" w:rsidRDefault="0068239A" w:rsidP="00CB12C8">
            <w:pPr>
              <w:pStyle w:val="ExhibitColumnHeader"/>
            </w:pPr>
            <w:r w:rsidRPr="00F805BC">
              <w:t>Characteristic</w:t>
            </w:r>
          </w:p>
        </w:tc>
        <w:tc>
          <w:tcPr>
            <w:tcW w:w="1242" w:type="dxa"/>
            <w:tcBorders>
              <w:bottom w:val="nil"/>
            </w:tcBorders>
            <w:shd w:val="clear" w:color="auto" w:fill="8064A2" w:themeFill="accent4"/>
            <w:vAlign w:val="bottom"/>
          </w:tcPr>
          <w:p w14:paraId="6FE8882C" w14:textId="77777777" w:rsidR="0068239A" w:rsidRPr="00F805BC" w:rsidRDefault="0068239A" w:rsidP="00CB12C8">
            <w:pPr>
              <w:pStyle w:val="ExhibitColumnHeader"/>
            </w:pPr>
            <w:r w:rsidRPr="00F805BC">
              <w:t>Current Population Survey</w:t>
            </w:r>
          </w:p>
        </w:tc>
        <w:tc>
          <w:tcPr>
            <w:tcW w:w="1242" w:type="dxa"/>
            <w:tcBorders>
              <w:bottom w:val="nil"/>
            </w:tcBorders>
            <w:shd w:val="clear" w:color="auto" w:fill="8064A2" w:themeFill="accent4"/>
            <w:vAlign w:val="bottom"/>
          </w:tcPr>
          <w:p w14:paraId="46BCEA4F" w14:textId="77777777" w:rsidR="0068239A" w:rsidRPr="00F805BC" w:rsidRDefault="0068239A" w:rsidP="00CB12C8">
            <w:pPr>
              <w:pStyle w:val="ExhibitColumnHeader"/>
            </w:pPr>
            <w:r w:rsidRPr="00F805BC">
              <w:t>Employee                     Survey</w:t>
            </w:r>
          </w:p>
        </w:tc>
        <w:tc>
          <w:tcPr>
            <w:tcW w:w="1242" w:type="dxa"/>
            <w:tcBorders>
              <w:bottom w:val="nil"/>
            </w:tcBorders>
            <w:shd w:val="clear" w:color="auto" w:fill="8064A2" w:themeFill="accent4"/>
            <w:vAlign w:val="bottom"/>
          </w:tcPr>
          <w:p w14:paraId="5875A8F2" w14:textId="77777777" w:rsidR="0068239A" w:rsidRPr="00F805BC" w:rsidRDefault="0068239A" w:rsidP="00CB12C8">
            <w:pPr>
              <w:pStyle w:val="ExhibitColumnHeader"/>
            </w:pPr>
            <w:r w:rsidRPr="00F805BC">
              <w:t>Difference</w:t>
            </w:r>
          </w:p>
        </w:tc>
      </w:tr>
      <w:tr w:rsidR="0068239A" w:rsidRPr="00DD6F0B" w14:paraId="1FB663D3" w14:textId="77777777" w:rsidTr="00CB12C8">
        <w:trPr>
          <w:cantSplit/>
          <w:tblHeader/>
        </w:trPr>
        <w:tc>
          <w:tcPr>
            <w:tcW w:w="5274" w:type="dxa"/>
            <w:vMerge/>
            <w:tcBorders>
              <w:bottom w:val="single" w:sz="4" w:space="0" w:color="auto"/>
            </w:tcBorders>
            <w:shd w:val="clear" w:color="auto" w:fill="8064A2" w:themeFill="accent4"/>
            <w:vAlign w:val="bottom"/>
          </w:tcPr>
          <w:p w14:paraId="72CEAB38" w14:textId="77777777" w:rsidR="0068239A" w:rsidRPr="00DD6F0B" w:rsidRDefault="0068239A" w:rsidP="00CB12C8">
            <w:pPr>
              <w:pStyle w:val="ExhibitColumnHeader"/>
            </w:pPr>
          </w:p>
        </w:tc>
        <w:tc>
          <w:tcPr>
            <w:tcW w:w="1242" w:type="dxa"/>
            <w:tcBorders>
              <w:top w:val="nil"/>
              <w:bottom w:val="single" w:sz="4" w:space="0" w:color="auto"/>
            </w:tcBorders>
            <w:shd w:val="clear" w:color="auto" w:fill="8064A2" w:themeFill="accent4"/>
            <w:vAlign w:val="bottom"/>
          </w:tcPr>
          <w:p w14:paraId="7D8B6E57" w14:textId="77777777" w:rsidR="0068239A" w:rsidRPr="00DD6F0B" w:rsidRDefault="0068239A" w:rsidP="00CB12C8">
            <w:pPr>
              <w:pStyle w:val="ExhibitColumnHeader"/>
            </w:pPr>
            <w:r w:rsidRPr="00DD6F0B">
              <w:t>%</w:t>
            </w:r>
          </w:p>
        </w:tc>
        <w:tc>
          <w:tcPr>
            <w:tcW w:w="1242" w:type="dxa"/>
            <w:tcBorders>
              <w:top w:val="nil"/>
              <w:bottom w:val="single" w:sz="4" w:space="0" w:color="auto"/>
            </w:tcBorders>
            <w:shd w:val="clear" w:color="auto" w:fill="8064A2" w:themeFill="accent4"/>
            <w:vAlign w:val="bottom"/>
          </w:tcPr>
          <w:p w14:paraId="6914E821" w14:textId="77777777" w:rsidR="0068239A" w:rsidRPr="00DD6F0B" w:rsidRDefault="0068239A" w:rsidP="00CB12C8">
            <w:pPr>
              <w:pStyle w:val="ExhibitColumnHeader"/>
            </w:pPr>
            <w:r w:rsidRPr="00DD6F0B">
              <w:t>%</w:t>
            </w:r>
          </w:p>
        </w:tc>
        <w:tc>
          <w:tcPr>
            <w:tcW w:w="1242" w:type="dxa"/>
            <w:tcBorders>
              <w:top w:val="nil"/>
              <w:bottom w:val="single" w:sz="4" w:space="0" w:color="auto"/>
            </w:tcBorders>
            <w:shd w:val="clear" w:color="auto" w:fill="8064A2" w:themeFill="accent4"/>
            <w:vAlign w:val="bottom"/>
          </w:tcPr>
          <w:p w14:paraId="621A22D0" w14:textId="77777777" w:rsidR="0068239A" w:rsidRPr="00DD6F0B" w:rsidRDefault="0068239A" w:rsidP="00CB12C8">
            <w:pPr>
              <w:pStyle w:val="ExhibitColumnHeader"/>
            </w:pPr>
            <w:r w:rsidRPr="00DD6F0B">
              <w:t>%</w:t>
            </w:r>
          </w:p>
        </w:tc>
      </w:tr>
      <w:tr w:rsidR="0068239A" w:rsidRPr="00DD6F0B" w14:paraId="55D836B6" w14:textId="77777777" w:rsidTr="00CB12C8">
        <w:trPr>
          <w:cantSplit/>
        </w:trPr>
        <w:tc>
          <w:tcPr>
            <w:tcW w:w="5274" w:type="dxa"/>
            <w:shd w:val="clear" w:color="auto" w:fill="FFFFFF" w:themeFill="background1"/>
            <w:noWrap/>
            <w:vAlign w:val="center"/>
          </w:tcPr>
          <w:p w14:paraId="33205C76" w14:textId="77777777" w:rsidR="0068239A" w:rsidRPr="00F805BC" w:rsidRDefault="0068239A" w:rsidP="00CB12C8">
            <w:pPr>
              <w:pStyle w:val="Exhibit"/>
            </w:pPr>
            <w:r w:rsidRPr="00F805BC">
              <w:t>Marital Status</w:t>
            </w:r>
          </w:p>
        </w:tc>
        <w:tc>
          <w:tcPr>
            <w:tcW w:w="1242" w:type="dxa"/>
            <w:shd w:val="clear" w:color="auto" w:fill="FFFFFF" w:themeFill="background1"/>
            <w:vAlign w:val="center"/>
          </w:tcPr>
          <w:p w14:paraId="7B87E74A" w14:textId="77777777" w:rsidR="0068239A" w:rsidRPr="009B366E" w:rsidRDefault="0068239A" w:rsidP="00CB12C8">
            <w:pPr>
              <w:pStyle w:val="Exhibit-R"/>
              <w:rPr>
                <w:color w:val="auto"/>
              </w:rPr>
            </w:pPr>
          </w:p>
        </w:tc>
        <w:tc>
          <w:tcPr>
            <w:tcW w:w="1242" w:type="dxa"/>
            <w:shd w:val="clear" w:color="auto" w:fill="FFFFFF" w:themeFill="background1"/>
            <w:vAlign w:val="center"/>
          </w:tcPr>
          <w:p w14:paraId="27C10C94" w14:textId="77777777" w:rsidR="0068239A" w:rsidRPr="009B366E" w:rsidRDefault="0068239A" w:rsidP="00CB12C8">
            <w:pPr>
              <w:pStyle w:val="Exhibit-R"/>
              <w:rPr>
                <w:color w:val="auto"/>
              </w:rPr>
            </w:pPr>
          </w:p>
        </w:tc>
        <w:tc>
          <w:tcPr>
            <w:tcW w:w="1242" w:type="dxa"/>
            <w:shd w:val="clear" w:color="auto" w:fill="FFFFFF" w:themeFill="background1"/>
            <w:vAlign w:val="center"/>
          </w:tcPr>
          <w:p w14:paraId="340C45A2" w14:textId="77777777" w:rsidR="0068239A" w:rsidRPr="009B366E" w:rsidRDefault="0068239A" w:rsidP="00CB12C8">
            <w:pPr>
              <w:pStyle w:val="Exhibit-R"/>
              <w:rPr>
                <w:color w:val="auto"/>
              </w:rPr>
            </w:pPr>
          </w:p>
        </w:tc>
      </w:tr>
      <w:tr w:rsidR="0068239A" w:rsidRPr="00DD6F0B" w14:paraId="45117499" w14:textId="77777777" w:rsidTr="00CB12C8">
        <w:trPr>
          <w:cantSplit/>
        </w:trPr>
        <w:tc>
          <w:tcPr>
            <w:tcW w:w="5274" w:type="dxa"/>
            <w:shd w:val="clear" w:color="auto" w:fill="FFFFFF" w:themeFill="background1"/>
            <w:noWrap/>
            <w:vAlign w:val="center"/>
          </w:tcPr>
          <w:p w14:paraId="62B7BC4E" w14:textId="77777777" w:rsidR="0068239A" w:rsidRPr="00F805BC" w:rsidRDefault="0068239A" w:rsidP="00CB12C8">
            <w:pPr>
              <w:pStyle w:val="Exhibit-Left-Ind"/>
            </w:pPr>
            <w:r w:rsidRPr="00F805BC">
              <w:t>Married</w:t>
            </w:r>
          </w:p>
        </w:tc>
        <w:tc>
          <w:tcPr>
            <w:tcW w:w="1242" w:type="dxa"/>
            <w:shd w:val="clear" w:color="auto" w:fill="FFFFFF" w:themeFill="background1"/>
            <w:vAlign w:val="center"/>
          </w:tcPr>
          <w:p w14:paraId="3DBFF485" w14:textId="77777777" w:rsidR="0068239A" w:rsidRPr="009B366E" w:rsidRDefault="0068239A" w:rsidP="00CB12C8">
            <w:pPr>
              <w:pStyle w:val="Exhibit-R"/>
              <w:rPr>
                <w:color w:val="auto"/>
              </w:rPr>
            </w:pPr>
            <w:r w:rsidRPr="009B366E">
              <w:rPr>
                <w:color w:val="auto"/>
              </w:rPr>
              <w:t>55.1%</w:t>
            </w:r>
          </w:p>
        </w:tc>
        <w:tc>
          <w:tcPr>
            <w:tcW w:w="1242" w:type="dxa"/>
            <w:shd w:val="clear" w:color="auto" w:fill="FFFFFF" w:themeFill="background1"/>
            <w:vAlign w:val="center"/>
          </w:tcPr>
          <w:p w14:paraId="081479A5" w14:textId="77777777" w:rsidR="0068239A" w:rsidRPr="009B366E" w:rsidRDefault="0068239A" w:rsidP="00CB12C8">
            <w:pPr>
              <w:pStyle w:val="Exhibit-R"/>
              <w:rPr>
                <w:color w:val="auto"/>
              </w:rPr>
            </w:pPr>
            <w:r w:rsidRPr="009B366E">
              <w:rPr>
                <w:color w:val="auto"/>
              </w:rPr>
              <w:t>54.2%</w:t>
            </w:r>
          </w:p>
        </w:tc>
        <w:tc>
          <w:tcPr>
            <w:tcW w:w="1242" w:type="dxa"/>
            <w:shd w:val="clear" w:color="auto" w:fill="FFFFFF" w:themeFill="background1"/>
            <w:vAlign w:val="center"/>
          </w:tcPr>
          <w:p w14:paraId="148B74ED" w14:textId="77777777" w:rsidR="0068239A" w:rsidRPr="009B366E" w:rsidRDefault="0068239A" w:rsidP="00CB12C8">
            <w:pPr>
              <w:pStyle w:val="Exhibit-R"/>
              <w:rPr>
                <w:color w:val="auto"/>
              </w:rPr>
            </w:pPr>
            <w:r w:rsidRPr="009B366E">
              <w:rPr>
                <w:color w:val="auto"/>
              </w:rPr>
              <w:t>-0.9%</w:t>
            </w:r>
          </w:p>
        </w:tc>
      </w:tr>
      <w:tr w:rsidR="0068239A" w:rsidRPr="00DD6F0B" w14:paraId="1402FAEC" w14:textId="77777777" w:rsidTr="00CB12C8">
        <w:trPr>
          <w:cantSplit/>
        </w:trPr>
        <w:tc>
          <w:tcPr>
            <w:tcW w:w="5274" w:type="dxa"/>
            <w:shd w:val="clear" w:color="auto" w:fill="FFFFFF" w:themeFill="background1"/>
            <w:noWrap/>
            <w:vAlign w:val="center"/>
          </w:tcPr>
          <w:p w14:paraId="49B2FCE1" w14:textId="77777777" w:rsidR="0068239A" w:rsidRPr="00F805BC" w:rsidRDefault="0068239A" w:rsidP="00CB12C8">
            <w:pPr>
              <w:pStyle w:val="Exhibit-Left-Ind"/>
            </w:pPr>
            <w:r w:rsidRPr="00F805BC">
              <w:t>Not married</w:t>
            </w:r>
          </w:p>
        </w:tc>
        <w:tc>
          <w:tcPr>
            <w:tcW w:w="1242" w:type="dxa"/>
            <w:shd w:val="clear" w:color="auto" w:fill="FFFFFF" w:themeFill="background1"/>
            <w:vAlign w:val="center"/>
          </w:tcPr>
          <w:p w14:paraId="729C21C5" w14:textId="77777777" w:rsidR="0068239A" w:rsidRPr="009B366E" w:rsidRDefault="0068239A" w:rsidP="00CB12C8">
            <w:pPr>
              <w:pStyle w:val="Exhibit-R"/>
              <w:rPr>
                <w:color w:val="auto"/>
              </w:rPr>
            </w:pPr>
            <w:r w:rsidRPr="009B366E">
              <w:rPr>
                <w:color w:val="auto"/>
              </w:rPr>
              <w:t>44.9%</w:t>
            </w:r>
          </w:p>
        </w:tc>
        <w:tc>
          <w:tcPr>
            <w:tcW w:w="1242" w:type="dxa"/>
            <w:shd w:val="clear" w:color="auto" w:fill="FFFFFF" w:themeFill="background1"/>
            <w:vAlign w:val="center"/>
          </w:tcPr>
          <w:p w14:paraId="6AC88131" w14:textId="77777777" w:rsidR="0068239A" w:rsidRPr="009B366E" w:rsidRDefault="0068239A" w:rsidP="00CB12C8">
            <w:pPr>
              <w:pStyle w:val="Exhibit-R"/>
              <w:rPr>
                <w:color w:val="auto"/>
              </w:rPr>
            </w:pPr>
            <w:r w:rsidRPr="009B366E">
              <w:rPr>
                <w:color w:val="auto"/>
              </w:rPr>
              <w:t>45.8%</w:t>
            </w:r>
          </w:p>
        </w:tc>
        <w:tc>
          <w:tcPr>
            <w:tcW w:w="1242" w:type="dxa"/>
            <w:shd w:val="clear" w:color="auto" w:fill="FFFFFF" w:themeFill="background1"/>
            <w:vAlign w:val="center"/>
          </w:tcPr>
          <w:p w14:paraId="291133F5" w14:textId="77777777" w:rsidR="0068239A" w:rsidRPr="009B366E" w:rsidRDefault="0068239A" w:rsidP="00CB12C8">
            <w:pPr>
              <w:pStyle w:val="Exhibit-R"/>
              <w:rPr>
                <w:color w:val="auto"/>
              </w:rPr>
            </w:pPr>
            <w:r w:rsidRPr="009B366E">
              <w:rPr>
                <w:color w:val="auto"/>
              </w:rPr>
              <w:t>0.9%</w:t>
            </w:r>
          </w:p>
        </w:tc>
      </w:tr>
      <w:tr w:rsidR="0068239A" w:rsidRPr="00DD6F0B" w14:paraId="0C5AC62A" w14:textId="77777777" w:rsidTr="00CB12C8">
        <w:trPr>
          <w:cantSplit/>
        </w:trPr>
        <w:tc>
          <w:tcPr>
            <w:tcW w:w="5274" w:type="dxa"/>
            <w:shd w:val="clear" w:color="auto" w:fill="FFFFFF" w:themeFill="background1"/>
            <w:noWrap/>
            <w:vAlign w:val="center"/>
          </w:tcPr>
          <w:p w14:paraId="5160FD0F" w14:textId="77777777" w:rsidR="0068239A" w:rsidRPr="00F805BC" w:rsidRDefault="0068239A" w:rsidP="00CB12C8">
            <w:pPr>
              <w:pStyle w:val="Exhibit"/>
            </w:pPr>
            <w:r w:rsidRPr="00F805BC">
              <w:t>Labor Union Membership</w:t>
            </w:r>
          </w:p>
        </w:tc>
        <w:tc>
          <w:tcPr>
            <w:tcW w:w="1242" w:type="dxa"/>
            <w:shd w:val="clear" w:color="auto" w:fill="FFFFFF" w:themeFill="background1"/>
            <w:vAlign w:val="center"/>
          </w:tcPr>
          <w:p w14:paraId="10D913AD" w14:textId="77777777" w:rsidR="0068239A" w:rsidRPr="009B366E" w:rsidRDefault="0068239A" w:rsidP="00CB12C8">
            <w:pPr>
              <w:pStyle w:val="Exhibit-R"/>
              <w:rPr>
                <w:color w:val="auto"/>
              </w:rPr>
            </w:pPr>
          </w:p>
        </w:tc>
        <w:tc>
          <w:tcPr>
            <w:tcW w:w="1242" w:type="dxa"/>
            <w:shd w:val="clear" w:color="auto" w:fill="FFFFFF" w:themeFill="background1"/>
            <w:vAlign w:val="center"/>
          </w:tcPr>
          <w:p w14:paraId="72D4848C" w14:textId="77777777" w:rsidR="0068239A" w:rsidRPr="009B366E" w:rsidRDefault="0068239A" w:rsidP="00CB12C8">
            <w:pPr>
              <w:pStyle w:val="Exhibit-R"/>
              <w:rPr>
                <w:color w:val="auto"/>
              </w:rPr>
            </w:pPr>
          </w:p>
        </w:tc>
        <w:tc>
          <w:tcPr>
            <w:tcW w:w="1242" w:type="dxa"/>
            <w:shd w:val="clear" w:color="auto" w:fill="FFFFFF" w:themeFill="background1"/>
            <w:vAlign w:val="center"/>
          </w:tcPr>
          <w:p w14:paraId="5DEDF19C" w14:textId="77777777" w:rsidR="0068239A" w:rsidRPr="009B366E" w:rsidRDefault="0068239A" w:rsidP="00CB12C8">
            <w:pPr>
              <w:pStyle w:val="Exhibit-R"/>
              <w:rPr>
                <w:color w:val="auto"/>
              </w:rPr>
            </w:pPr>
          </w:p>
        </w:tc>
      </w:tr>
      <w:tr w:rsidR="0068239A" w:rsidRPr="00DD6F0B" w14:paraId="3EC428F7" w14:textId="77777777" w:rsidTr="00CB12C8">
        <w:trPr>
          <w:cantSplit/>
        </w:trPr>
        <w:tc>
          <w:tcPr>
            <w:tcW w:w="5274" w:type="dxa"/>
            <w:shd w:val="clear" w:color="auto" w:fill="FFFFFF" w:themeFill="background1"/>
            <w:noWrap/>
            <w:vAlign w:val="center"/>
          </w:tcPr>
          <w:p w14:paraId="11710098" w14:textId="77777777" w:rsidR="0068239A" w:rsidRPr="00F805BC" w:rsidRDefault="0068239A" w:rsidP="00CB12C8">
            <w:pPr>
              <w:pStyle w:val="Exhibit-Left-Ind"/>
            </w:pPr>
            <w:r w:rsidRPr="00F805BC">
              <w:t>Yes</w:t>
            </w:r>
          </w:p>
        </w:tc>
        <w:tc>
          <w:tcPr>
            <w:tcW w:w="1242" w:type="dxa"/>
            <w:shd w:val="clear" w:color="auto" w:fill="FFFFFF" w:themeFill="background1"/>
            <w:vAlign w:val="center"/>
          </w:tcPr>
          <w:p w14:paraId="373077B3" w14:textId="77777777" w:rsidR="0068239A" w:rsidRPr="009B366E" w:rsidRDefault="0068239A" w:rsidP="00CB12C8">
            <w:pPr>
              <w:pStyle w:val="Exhibit-R"/>
              <w:rPr>
                <w:color w:val="auto"/>
              </w:rPr>
            </w:pPr>
            <w:r w:rsidRPr="009B366E">
              <w:rPr>
                <w:color w:val="auto"/>
              </w:rPr>
              <w:t>11.4%</w:t>
            </w:r>
          </w:p>
        </w:tc>
        <w:tc>
          <w:tcPr>
            <w:tcW w:w="1242" w:type="dxa"/>
            <w:shd w:val="clear" w:color="auto" w:fill="FFFFFF" w:themeFill="background1"/>
            <w:vAlign w:val="center"/>
          </w:tcPr>
          <w:p w14:paraId="596CD582" w14:textId="77777777" w:rsidR="0068239A" w:rsidRPr="009B366E" w:rsidRDefault="0068239A" w:rsidP="00CB12C8">
            <w:pPr>
              <w:pStyle w:val="Exhibit-R"/>
              <w:rPr>
                <w:color w:val="auto"/>
              </w:rPr>
            </w:pPr>
            <w:r w:rsidRPr="009B366E">
              <w:rPr>
                <w:color w:val="auto"/>
              </w:rPr>
              <w:t>14.5%</w:t>
            </w:r>
          </w:p>
        </w:tc>
        <w:tc>
          <w:tcPr>
            <w:tcW w:w="1242" w:type="dxa"/>
            <w:shd w:val="clear" w:color="auto" w:fill="FFFFFF" w:themeFill="background1"/>
            <w:vAlign w:val="center"/>
          </w:tcPr>
          <w:p w14:paraId="3F47C101" w14:textId="77777777" w:rsidR="0068239A" w:rsidRPr="009B366E" w:rsidRDefault="0068239A" w:rsidP="00CB12C8">
            <w:pPr>
              <w:pStyle w:val="Exhibit-R"/>
              <w:rPr>
                <w:color w:val="auto"/>
              </w:rPr>
            </w:pPr>
            <w:r w:rsidRPr="009B366E">
              <w:rPr>
                <w:color w:val="auto"/>
              </w:rPr>
              <w:t>3.1%</w:t>
            </w:r>
          </w:p>
        </w:tc>
      </w:tr>
      <w:tr w:rsidR="0068239A" w:rsidRPr="00DD6F0B" w14:paraId="726C3674" w14:textId="77777777" w:rsidTr="00CB12C8">
        <w:trPr>
          <w:cantSplit/>
        </w:trPr>
        <w:tc>
          <w:tcPr>
            <w:tcW w:w="5274" w:type="dxa"/>
            <w:shd w:val="clear" w:color="auto" w:fill="FFFFFF" w:themeFill="background1"/>
            <w:noWrap/>
            <w:vAlign w:val="center"/>
          </w:tcPr>
          <w:p w14:paraId="06647143" w14:textId="77777777" w:rsidR="0068239A" w:rsidRPr="00F805BC" w:rsidRDefault="0068239A" w:rsidP="00CB12C8">
            <w:pPr>
              <w:pStyle w:val="Exhibit-Left-Ind"/>
            </w:pPr>
            <w:r w:rsidRPr="00F805BC">
              <w:t>No</w:t>
            </w:r>
          </w:p>
        </w:tc>
        <w:tc>
          <w:tcPr>
            <w:tcW w:w="1242" w:type="dxa"/>
            <w:shd w:val="clear" w:color="auto" w:fill="FFFFFF" w:themeFill="background1"/>
            <w:vAlign w:val="center"/>
          </w:tcPr>
          <w:p w14:paraId="5659CF89" w14:textId="77777777" w:rsidR="0068239A" w:rsidRPr="009B366E" w:rsidRDefault="0068239A" w:rsidP="00CB12C8">
            <w:pPr>
              <w:pStyle w:val="Exhibit-R"/>
              <w:rPr>
                <w:color w:val="auto"/>
              </w:rPr>
            </w:pPr>
            <w:r w:rsidRPr="009B366E">
              <w:rPr>
                <w:color w:val="auto"/>
              </w:rPr>
              <w:t>88.6%</w:t>
            </w:r>
          </w:p>
        </w:tc>
        <w:tc>
          <w:tcPr>
            <w:tcW w:w="1242" w:type="dxa"/>
            <w:shd w:val="clear" w:color="auto" w:fill="FFFFFF" w:themeFill="background1"/>
            <w:vAlign w:val="center"/>
          </w:tcPr>
          <w:p w14:paraId="4E7B9D73" w14:textId="77777777" w:rsidR="0068239A" w:rsidRPr="009B366E" w:rsidRDefault="0068239A" w:rsidP="00CB12C8">
            <w:pPr>
              <w:pStyle w:val="Exhibit-R"/>
              <w:rPr>
                <w:color w:val="auto"/>
              </w:rPr>
            </w:pPr>
            <w:r w:rsidRPr="009B366E">
              <w:rPr>
                <w:color w:val="auto"/>
              </w:rPr>
              <w:t>85.5%</w:t>
            </w:r>
          </w:p>
        </w:tc>
        <w:tc>
          <w:tcPr>
            <w:tcW w:w="1242" w:type="dxa"/>
            <w:shd w:val="clear" w:color="auto" w:fill="FFFFFF" w:themeFill="background1"/>
            <w:vAlign w:val="center"/>
          </w:tcPr>
          <w:p w14:paraId="77542715" w14:textId="77777777" w:rsidR="0068239A" w:rsidRPr="009B366E" w:rsidRDefault="0068239A" w:rsidP="00CB12C8">
            <w:pPr>
              <w:pStyle w:val="Exhibit-R"/>
              <w:rPr>
                <w:color w:val="auto"/>
              </w:rPr>
            </w:pPr>
            <w:r w:rsidRPr="009B366E">
              <w:rPr>
                <w:color w:val="auto"/>
              </w:rPr>
              <w:t>-3.1%</w:t>
            </w:r>
          </w:p>
        </w:tc>
      </w:tr>
      <w:tr w:rsidR="0068239A" w:rsidRPr="00DD6F0B" w14:paraId="5A165EB3" w14:textId="77777777" w:rsidTr="00CB12C8">
        <w:trPr>
          <w:cantSplit/>
        </w:trPr>
        <w:tc>
          <w:tcPr>
            <w:tcW w:w="5274" w:type="dxa"/>
            <w:shd w:val="clear" w:color="auto" w:fill="FFFFFF" w:themeFill="background1"/>
            <w:noWrap/>
            <w:vAlign w:val="center"/>
          </w:tcPr>
          <w:p w14:paraId="3C71FAA6" w14:textId="77777777" w:rsidR="0068239A" w:rsidRPr="00F805BC" w:rsidRDefault="0068239A" w:rsidP="00CB12C8">
            <w:pPr>
              <w:pStyle w:val="Exhibit"/>
            </w:pPr>
            <w:r w:rsidRPr="00F805BC">
              <w:t>Current Employment Status</w:t>
            </w:r>
          </w:p>
        </w:tc>
        <w:tc>
          <w:tcPr>
            <w:tcW w:w="1242" w:type="dxa"/>
            <w:shd w:val="clear" w:color="auto" w:fill="FFFFFF" w:themeFill="background1"/>
            <w:vAlign w:val="center"/>
          </w:tcPr>
          <w:p w14:paraId="7BA98B8A" w14:textId="77777777" w:rsidR="0068239A" w:rsidRPr="009B366E" w:rsidRDefault="0068239A" w:rsidP="00CB12C8">
            <w:pPr>
              <w:pStyle w:val="Exhibit-R"/>
              <w:rPr>
                <w:color w:val="auto"/>
              </w:rPr>
            </w:pPr>
          </w:p>
        </w:tc>
        <w:tc>
          <w:tcPr>
            <w:tcW w:w="1242" w:type="dxa"/>
            <w:shd w:val="clear" w:color="auto" w:fill="FFFFFF" w:themeFill="background1"/>
            <w:vAlign w:val="center"/>
          </w:tcPr>
          <w:p w14:paraId="325B3A26" w14:textId="77777777" w:rsidR="0068239A" w:rsidRPr="009B366E" w:rsidRDefault="0068239A" w:rsidP="00CB12C8">
            <w:pPr>
              <w:pStyle w:val="Exhibit-R"/>
              <w:rPr>
                <w:color w:val="auto"/>
              </w:rPr>
            </w:pPr>
          </w:p>
        </w:tc>
        <w:tc>
          <w:tcPr>
            <w:tcW w:w="1242" w:type="dxa"/>
            <w:shd w:val="clear" w:color="auto" w:fill="FFFFFF" w:themeFill="background1"/>
            <w:vAlign w:val="center"/>
          </w:tcPr>
          <w:p w14:paraId="70D297CC" w14:textId="77777777" w:rsidR="0068239A" w:rsidRPr="009B366E" w:rsidRDefault="0068239A" w:rsidP="00CB12C8">
            <w:pPr>
              <w:pStyle w:val="Exhibit-R"/>
              <w:rPr>
                <w:color w:val="auto"/>
              </w:rPr>
            </w:pPr>
          </w:p>
        </w:tc>
      </w:tr>
      <w:tr w:rsidR="0068239A" w:rsidRPr="00DD6F0B" w14:paraId="32E0F150" w14:textId="77777777" w:rsidTr="00CB12C8">
        <w:trPr>
          <w:cantSplit/>
        </w:trPr>
        <w:tc>
          <w:tcPr>
            <w:tcW w:w="5274" w:type="dxa"/>
            <w:shd w:val="clear" w:color="auto" w:fill="FFFFFF" w:themeFill="background1"/>
            <w:noWrap/>
            <w:vAlign w:val="center"/>
          </w:tcPr>
          <w:p w14:paraId="273BE0F4" w14:textId="77777777" w:rsidR="0068239A" w:rsidRPr="00F805BC" w:rsidRDefault="0068239A" w:rsidP="00CB12C8">
            <w:pPr>
              <w:pStyle w:val="Exhibit-Left-Ind"/>
            </w:pPr>
            <w:r w:rsidRPr="00F805BC">
              <w:t xml:space="preserve">Employed </w:t>
            </w:r>
          </w:p>
        </w:tc>
        <w:tc>
          <w:tcPr>
            <w:tcW w:w="1242" w:type="dxa"/>
            <w:shd w:val="clear" w:color="auto" w:fill="FFFFFF" w:themeFill="background1"/>
            <w:vAlign w:val="center"/>
          </w:tcPr>
          <w:p w14:paraId="3F31C802" w14:textId="77777777" w:rsidR="0068239A" w:rsidRPr="009B366E" w:rsidRDefault="0068239A" w:rsidP="00CB12C8">
            <w:pPr>
              <w:pStyle w:val="Exhibit-R"/>
              <w:rPr>
                <w:color w:val="auto"/>
              </w:rPr>
            </w:pPr>
            <w:r w:rsidRPr="009B366E">
              <w:rPr>
                <w:color w:val="auto"/>
              </w:rPr>
              <w:t>95.1%</w:t>
            </w:r>
          </w:p>
        </w:tc>
        <w:tc>
          <w:tcPr>
            <w:tcW w:w="1242" w:type="dxa"/>
            <w:shd w:val="clear" w:color="auto" w:fill="FFFFFF" w:themeFill="background1"/>
            <w:vAlign w:val="center"/>
          </w:tcPr>
          <w:p w14:paraId="73D2C69F" w14:textId="77777777" w:rsidR="0068239A" w:rsidRPr="009B366E" w:rsidRDefault="0068239A" w:rsidP="00CB12C8">
            <w:pPr>
              <w:pStyle w:val="Exhibit-R"/>
              <w:rPr>
                <w:color w:val="auto"/>
              </w:rPr>
            </w:pPr>
            <w:r w:rsidRPr="009B366E">
              <w:rPr>
                <w:color w:val="auto"/>
              </w:rPr>
              <w:t>88.4%</w:t>
            </w:r>
          </w:p>
        </w:tc>
        <w:tc>
          <w:tcPr>
            <w:tcW w:w="1242" w:type="dxa"/>
            <w:shd w:val="clear" w:color="auto" w:fill="FFFFFF" w:themeFill="background1"/>
            <w:vAlign w:val="center"/>
          </w:tcPr>
          <w:p w14:paraId="781AB00E" w14:textId="77777777" w:rsidR="0068239A" w:rsidRPr="009B366E" w:rsidRDefault="0068239A" w:rsidP="00CB12C8">
            <w:pPr>
              <w:pStyle w:val="Exhibit-R"/>
              <w:rPr>
                <w:color w:val="auto"/>
              </w:rPr>
            </w:pPr>
            <w:r w:rsidRPr="009B366E">
              <w:rPr>
                <w:color w:val="auto"/>
              </w:rPr>
              <w:t>-6.7%</w:t>
            </w:r>
          </w:p>
        </w:tc>
      </w:tr>
      <w:tr w:rsidR="0068239A" w:rsidRPr="00DD6F0B" w14:paraId="5B9FFBB1" w14:textId="77777777" w:rsidTr="00CB12C8">
        <w:trPr>
          <w:cantSplit/>
        </w:trPr>
        <w:tc>
          <w:tcPr>
            <w:tcW w:w="5274" w:type="dxa"/>
            <w:shd w:val="clear" w:color="auto" w:fill="FFFFFF" w:themeFill="background1"/>
            <w:noWrap/>
            <w:vAlign w:val="center"/>
          </w:tcPr>
          <w:p w14:paraId="7A965703" w14:textId="77777777" w:rsidR="0068239A" w:rsidRPr="00F805BC" w:rsidRDefault="0068239A" w:rsidP="00CB12C8">
            <w:pPr>
              <w:pStyle w:val="Exhibit-Left-Ind"/>
            </w:pPr>
            <w:r w:rsidRPr="00F805BC">
              <w:t>Unemployed/Not in Labor Force</w:t>
            </w:r>
          </w:p>
        </w:tc>
        <w:tc>
          <w:tcPr>
            <w:tcW w:w="1242" w:type="dxa"/>
            <w:shd w:val="clear" w:color="auto" w:fill="FFFFFF" w:themeFill="background1"/>
            <w:vAlign w:val="center"/>
          </w:tcPr>
          <w:p w14:paraId="7494FCD5" w14:textId="77777777" w:rsidR="0068239A" w:rsidRPr="009B366E" w:rsidRDefault="0068239A" w:rsidP="00CB12C8">
            <w:pPr>
              <w:pStyle w:val="Exhibit-R"/>
              <w:rPr>
                <w:color w:val="auto"/>
              </w:rPr>
            </w:pPr>
            <w:r w:rsidRPr="009B366E">
              <w:rPr>
                <w:color w:val="auto"/>
              </w:rPr>
              <w:t>4.9%</w:t>
            </w:r>
          </w:p>
        </w:tc>
        <w:tc>
          <w:tcPr>
            <w:tcW w:w="1242" w:type="dxa"/>
            <w:shd w:val="clear" w:color="auto" w:fill="FFFFFF" w:themeFill="background1"/>
            <w:vAlign w:val="center"/>
          </w:tcPr>
          <w:p w14:paraId="12B4630E" w14:textId="77777777" w:rsidR="0068239A" w:rsidRPr="009B366E" w:rsidRDefault="0068239A" w:rsidP="00CB12C8">
            <w:pPr>
              <w:pStyle w:val="Exhibit-R"/>
              <w:rPr>
                <w:color w:val="auto"/>
              </w:rPr>
            </w:pPr>
            <w:r w:rsidRPr="009B366E">
              <w:rPr>
                <w:color w:val="auto"/>
              </w:rPr>
              <w:t>11.6%</w:t>
            </w:r>
          </w:p>
        </w:tc>
        <w:tc>
          <w:tcPr>
            <w:tcW w:w="1242" w:type="dxa"/>
            <w:shd w:val="clear" w:color="auto" w:fill="FFFFFF" w:themeFill="background1"/>
            <w:vAlign w:val="center"/>
          </w:tcPr>
          <w:p w14:paraId="2D48C450" w14:textId="77777777" w:rsidR="0068239A" w:rsidRPr="009B366E" w:rsidRDefault="0068239A" w:rsidP="00CB12C8">
            <w:pPr>
              <w:pStyle w:val="Exhibit-R"/>
              <w:rPr>
                <w:color w:val="auto"/>
              </w:rPr>
            </w:pPr>
            <w:r w:rsidRPr="009B366E">
              <w:rPr>
                <w:color w:val="auto"/>
              </w:rPr>
              <w:t>6.7%</w:t>
            </w:r>
          </w:p>
        </w:tc>
      </w:tr>
    </w:tbl>
    <w:p w14:paraId="23878BD8" w14:textId="77777777" w:rsidR="0068239A" w:rsidRPr="00F805BC" w:rsidRDefault="0068239A" w:rsidP="0068239A">
      <w:pPr>
        <w:pStyle w:val="ExhibitSource"/>
      </w:pPr>
      <w:r w:rsidRPr="00F805BC">
        <w:t>Sources: 2012 Employee Survey and March 2011 CPS. Estimates from both surveys are weighted.  Estimates exclude item nonresponse.</w:t>
      </w:r>
    </w:p>
    <w:p w14:paraId="220CAF71" w14:textId="77777777" w:rsidR="0068239A" w:rsidRPr="00BB5AC8" w:rsidRDefault="0068239A" w:rsidP="0068239A">
      <w:pPr>
        <w:pStyle w:val="BodyText"/>
        <w:rPr>
          <w:rFonts w:asciiTheme="minorHAnsi" w:hAnsiTheme="minorHAnsi"/>
        </w:rPr>
      </w:pPr>
      <w:r w:rsidRPr="00BB5AC8">
        <w:rPr>
          <w:rFonts w:asciiTheme="minorHAnsi" w:hAnsiTheme="minorHAnsi"/>
        </w:rPr>
        <w:t xml:space="preserve">The weighted Employee Survey estimate for percent married is highly similar to the estimate from the CPS (54.2 percent versus 55.1 percent).  The full array of response options (e.g., separated, widowed) are not compared here because the list of options differed between the two surveys. With respect to married/unmarried, however, this comparison suggests minimal potential for nonresponse bias. </w:t>
      </w:r>
    </w:p>
    <w:p w14:paraId="5BB350F3" w14:textId="77777777" w:rsidR="0068239A" w:rsidRPr="00BB5AC8" w:rsidRDefault="0068239A" w:rsidP="0068239A">
      <w:pPr>
        <w:pStyle w:val="BodyText"/>
        <w:rPr>
          <w:rFonts w:asciiTheme="minorHAnsi" w:hAnsiTheme="minorHAnsi"/>
        </w:rPr>
      </w:pPr>
      <w:r w:rsidRPr="00BB5AC8">
        <w:rPr>
          <w:rFonts w:asciiTheme="minorHAnsi" w:hAnsiTheme="minorHAnsi"/>
        </w:rPr>
        <w:t xml:space="preserve">There was a somewhat larger discrepancy, however, with respect to union membership.  The estimate from the Employee Survey is that 14.5 percent of the target population are union members, which compared with 11.4 percent from the CPS. One post hoc explanation for this difference is that union members may be more attuned to issues of benefits and employed leave policy, and they may have therefore been more interested in participating in the Employee Survey relative to non-union workers.  Unfortunately, there are no data available to test that hypothesis. </w:t>
      </w:r>
    </w:p>
    <w:p w14:paraId="09355E63" w14:textId="5CE0F59E" w:rsidR="0068239A" w:rsidRPr="00BB5AC8" w:rsidRDefault="0068239A" w:rsidP="0068239A">
      <w:pPr>
        <w:pStyle w:val="BodyText"/>
        <w:rPr>
          <w:rFonts w:asciiTheme="minorHAnsi" w:hAnsiTheme="minorHAnsi"/>
        </w:rPr>
      </w:pPr>
      <w:r w:rsidRPr="00BB5AC8">
        <w:rPr>
          <w:rFonts w:asciiTheme="minorHAnsi" w:hAnsiTheme="minorHAnsi"/>
        </w:rPr>
        <w:t xml:space="preserve">There is also a noticeable difference for the estimated percent currently employed.  The estimate from the CPS is nearly seven percentage points higher than the estimate from the Employee Survey. Based on the available information, this difference appears to be attributable to a definitional peculiarity in the CPS difference rather than nonresponse.  When the CPS public use micro dataset is filtered on the population of adults employed for pay within the past 12 months (excluding self-employed), the estimate for percent currently employed does not include persons who are unemployed and not looking for work.  Such individuals are considered out of the labor force and so they do not appear in the denominator of this estimate.  In the Employee Survey, however, such individuals were asked about their current employment status and they are represented in the denominator of the estimate in Exhibit </w:t>
      </w:r>
      <w:r w:rsidR="00894A25">
        <w:rPr>
          <w:rFonts w:asciiTheme="minorHAnsi" w:hAnsiTheme="minorHAnsi"/>
        </w:rPr>
        <w:t>A.5</w:t>
      </w:r>
      <w:r w:rsidRPr="00BB5AC8">
        <w:rPr>
          <w:rFonts w:asciiTheme="minorHAnsi" w:hAnsiTheme="minorHAnsi"/>
        </w:rPr>
        <w:t xml:space="preserve">.  Given that this definitional difference may explain at least some of the discrepancy between these two estimates, we do not necessarily view the current employed metric as an especially informative point of evaluation.  It is included here for the sake of comprehensiveness as well as to illustrate the kinds of issues that can limit generalizability from a benchmark comparison analysis. </w:t>
      </w:r>
    </w:p>
    <w:p w14:paraId="5F72A2DA" w14:textId="5CBDDD8A" w:rsidR="0068239A" w:rsidRPr="00D0519D" w:rsidRDefault="00894A25" w:rsidP="0066653E">
      <w:r w:rsidRPr="0066653E">
        <w:rPr>
          <w:b/>
        </w:rPr>
        <w:t>A.1</w:t>
      </w:r>
      <w:r>
        <w:rPr>
          <w:b/>
        </w:rPr>
        <w:tab/>
      </w:r>
      <w:r w:rsidR="0068239A" w:rsidRPr="0066653E">
        <w:rPr>
          <w:b/>
        </w:rPr>
        <w:t>Summary of Nonresponse Analysis for the Employee Survey</w:t>
      </w:r>
    </w:p>
    <w:p w14:paraId="4BDE6973" w14:textId="77777777" w:rsidR="0068239A" w:rsidRPr="00BB5AC8" w:rsidRDefault="0068239A" w:rsidP="0068239A">
      <w:pPr>
        <w:pStyle w:val="BodyText"/>
        <w:rPr>
          <w:rFonts w:asciiTheme="minorHAnsi" w:hAnsiTheme="minorHAnsi"/>
        </w:rPr>
      </w:pPr>
      <w:r w:rsidRPr="00BB5AC8">
        <w:rPr>
          <w:rFonts w:asciiTheme="minorHAnsi" w:hAnsiTheme="minorHAnsi"/>
        </w:rPr>
        <w:t xml:space="preserve">These analyses suggest that nonresponse bias may pose a small risk to some of the estimates from the Employee Survey.  Perhaps the most informative result is the fact that harder-to-reach respondents (those requiring four or more call attempts) were less likely to have taken leave or have an unmet need for leave, relative to those who were easy to reach.  As discussed above, one potential post hoc explanation is that the  leave-takers and employees with unmet need for leave may have felt that the survey was more relevant to them, and they may have therefore been more eager to participate than those who with no relevant leave experiences.  </w:t>
      </w:r>
    </w:p>
    <w:p w14:paraId="2E803BF7" w14:textId="3D3BA7B5" w:rsidR="0068239A" w:rsidRPr="00DF5689" w:rsidRDefault="0068239A" w:rsidP="0068239A">
      <w:pPr>
        <w:pStyle w:val="BodyText"/>
        <w:rPr>
          <w:rFonts w:asciiTheme="minorHAnsi" w:hAnsiTheme="minorHAnsi"/>
          <w:i/>
        </w:rPr>
      </w:pPr>
      <w:r w:rsidRPr="00BB5AC8">
        <w:rPr>
          <w:rFonts w:asciiTheme="minorHAnsi" w:hAnsiTheme="minorHAnsi"/>
        </w:rPr>
        <w:t xml:space="preserve">Generally speaking, level of effort analysis is not particularly rigorous or definitive (e.g., Montaquila </w:t>
      </w:r>
      <w:r w:rsidRPr="0066653E">
        <w:rPr>
          <w:rFonts w:asciiTheme="minorHAnsi" w:hAnsiTheme="minorHAnsi"/>
          <w:i/>
        </w:rPr>
        <w:t>et al</w:t>
      </w:r>
      <w:r w:rsidRPr="00BB5AC8">
        <w:rPr>
          <w:rFonts w:asciiTheme="minorHAnsi" w:hAnsiTheme="minorHAnsi"/>
        </w:rPr>
        <w:t>. 2008) because it only evaluates variation among the survey respondents and it relies upon a fairly strong assumption that the harder-to-reach respondents are good proxies for the nonrespondents who are never reached.  That said, one advantage of the level of effort analysis in this context is that it does not speak to just the screener survey or just the extended interview; the harder-to-reach respondents are potentially signaling a pattern that carries over to the entire set of nonrespondents to the Employee Survey.  In this way, the level of effort analysis is different from the NRFU and the response propensity model because in this analysis those two approaches only address nonresponse to the extended interview.</w:t>
      </w:r>
    </w:p>
    <w:p w14:paraId="08894EBF" w14:textId="77777777" w:rsidR="0068239A" w:rsidRPr="00BB5AC8" w:rsidRDefault="0068239A" w:rsidP="0068239A">
      <w:pPr>
        <w:pStyle w:val="BodyText"/>
        <w:rPr>
          <w:rFonts w:asciiTheme="minorHAnsi" w:hAnsiTheme="minorHAnsi"/>
        </w:rPr>
      </w:pPr>
      <w:r w:rsidRPr="00BB5AC8">
        <w:rPr>
          <w:rFonts w:asciiTheme="minorHAnsi" w:hAnsiTheme="minorHAnsi"/>
        </w:rPr>
        <w:t xml:space="preserve">A nonresponse follow-up survey (NRFU) is quite similar in spirit to a level of effort analysis.  In this study, however, the NRFU was purposefully limited to nonrespondents who had completed the screener.  This decision was based upon our review of the 2000 Employee Survey NRFU that essentially found it impractical to attempt to reach the screener nonrespondents due to issues of low cooperation and low target population incidence.  Analysis of the 2012 Employee Survey NRFU generally found small difference between the main survey respondents and the main survey nonrespondents who completed the NRFU.  This was especially true for estimates based on leave-takers.  That said, NRFU respondents were somewhat less likely to give responses indicating that they are eligible for FMLA and somewhat less likely to self-report being eligible for paid family leave, paid vacation, and paid sick time. </w:t>
      </w:r>
    </w:p>
    <w:p w14:paraId="169EAAF7" w14:textId="7B630579" w:rsidR="001708CF" w:rsidRDefault="0068239A" w:rsidP="0068239A">
      <w:r w:rsidRPr="00BB5AC8">
        <w:t>The response propensity analysis and the benchmark comparison analysis provided little evidence that nonresponse bias was a major threat to the Employee Survey estimates.  Both analyses were limited, however, in the variables that were available. The response propensity modeled showed that hand-offs between the screener and extended interview respondent greatly decreased the likelihood of response, but there is no indication that this compromised any estimates from the survey.  Testing revealed no association between the hand-offs and FMLA group, as would be expected. In the benchmark comparison analysis, the limited set of comparison variables and differences in measurement and definitions limit generalization to other estimates in the Employee Survey.</w:t>
      </w:r>
    </w:p>
    <w:p w14:paraId="0599A152" w14:textId="40C15EB9" w:rsidR="001708CF" w:rsidRPr="00DF5689" w:rsidRDefault="001708CF" w:rsidP="001708CF">
      <w:pPr>
        <w:rPr>
          <w:b/>
        </w:rPr>
      </w:pPr>
      <w:r>
        <w:br w:type="page"/>
      </w:r>
      <w:r w:rsidRPr="00DF5689">
        <w:rPr>
          <w:b/>
        </w:rPr>
        <w:t>References:</w:t>
      </w:r>
    </w:p>
    <w:p w14:paraId="58A025A3" w14:textId="32C02E7C" w:rsidR="0077096A" w:rsidRPr="00DF5689" w:rsidRDefault="0077096A" w:rsidP="00A36D08">
      <w:pPr>
        <w:pStyle w:val="BodyText"/>
        <w:rPr>
          <w:rFonts w:asciiTheme="minorHAnsi" w:hAnsiTheme="minorHAnsi"/>
          <w:szCs w:val="22"/>
        </w:rPr>
      </w:pPr>
      <w:r w:rsidRPr="00DF5689">
        <w:rPr>
          <w:rFonts w:asciiTheme="minorHAnsi" w:hAnsiTheme="minorHAnsi"/>
          <w:szCs w:val="22"/>
        </w:rPr>
        <w:t xml:space="preserve">Daley, K., C. Kennedy, M. Schalk, J. Pacer , A. Ackerman, A. Pozniak, J. Klerman. 2012. </w:t>
      </w:r>
      <w:r w:rsidRPr="00DF5689">
        <w:rPr>
          <w:rFonts w:asciiTheme="minorHAnsi" w:hAnsiTheme="minorHAnsi"/>
          <w:i/>
          <w:szCs w:val="22"/>
        </w:rPr>
        <w:t>Family and Medical Leave in 2012: Methodology Report.</w:t>
      </w:r>
      <w:r w:rsidRPr="00DF5689">
        <w:rPr>
          <w:rFonts w:asciiTheme="minorHAnsi" w:hAnsiTheme="minorHAnsi"/>
          <w:szCs w:val="22"/>
        </w:rPr>
        <w:t xml:space="preserve"> Cambridge, MA: Abt Associates.</w:t>
      </w:r>
    </w:p>
    <w:p w14:paraId="6EF14B2F" w14:textId="77777777" w:rsidR="00A36D08" w:rsidRPr="00DF5689" w:rsidRDefault="00A36D08" w:rsidP="00A36D08">
      <w:pPr>
        <w:pStyle w:val="BodyText"/>
        <w:rPr>
          <w:rFonts w:asciiTheme="minorHAnsi" w:hAnsiTheme="minorHAnsi"/>
          <w:szCs w:val="22"/>
        </w:rPr>
      </w:pPr>
      <w:r w:rsidRPr="00DF5689">
        <w:rPr>
          <w:rFonts w:asciiTheme="minorHAnsi" w:hAnsiTheme="minorHAnsi"/>
          <w:szCs w:val="22"/>
        </w:rPr>
        <w:t xml:space="preserve">Groves, R. and Couper, M. 1998. </w:t>
      </w:r>
      <w:r w:rsidRPr="00DF5689">
        <w:rPr>
          <w:rFonts w:asciiTheme="minorHAnsi" w:hAnsiTheme="minorHAnsi"/>
          <w:i/>
          <w:szCs w:val="22"/>
        </w:rPr>
        <w:t>Nonresponse in Household Interview Surveys</w:t>
      </w:r>
      <w:r w:rsidRPr="00DF5689">
        <w:rPr>
          <w:rFonts w:asciiTheme="minorHAnsi" w:hAnsiTheme="minorHAnsi"/>
          <w:szCs w:val="22"/>
        </w:rPr>
        <w:t>. Wiley: New York.</w:t>
      </w:r>
    </w:p>
    <w:p w14:paraId="59380B98" w14:textId="77777777" w:rsidR="00A36D08" w:rsidRPr="00DF5689" w:rsidRDefault="00A36D08" w:rsidP="00A36D08">
      <w:pPr>
        <w:pStyle w:val="BodyText"/>
        <w:rPr>
          <w:rFonts w:asciiTheme="minorHAnsi" w:hAnsiTheme="minorHAnsi"/>
          <w:szCs w:val="22"/>
        </w:rPr>
      </w:pPr>
      <w:r w:rsidRPr="00DF5689">
        <w:rPr>
          <w:rFonts w:asciiTheme="minorHAnsi" w:hAnsiTheme="minorHAnsi"/>
          <w:szCs w:val="22"/>
        </w:rPr>
        <w:t xml:space="preserve">Groves, R.M., Singer, E., and Corning, A. 2000. “Leverage-salience Theory of Survey Participation: Description and an Illustration.” </w:t>
      </w:r>
      <w:r w:rsidRPr="00DF5689">
        <w:rPr>
          <w:rFonts w:asciiTheme="minorHAnsi" w:hAnsiTheme="minorHAnsi"/>
          <w:i/>
          <w:szCs w:val="22"/>
        </w:rPr>
        <w:t>Public Opinion Quarterly</w:t>
      </w:r>
      <w:r w:rsidRPr="00DF5689">
        <w:rPr>
          <w:rFonts w:asciiTheme="minorHAnsi" w:hAnsiTheme="minorHAnsi"/>
          <w:szCs w:val="22"/>
        </w:rPr>
        <w:t xml:space="preserve"> 64:299–308.</w:t>
      </w:r>
    </w:p>
    <w:p w14:paraId="46BB2705" w14:textId="77777777" w:rsidR="00E4447D" w:rsidRPr="00DF5689" w:rsidRDefault="00E4447D" w:rsidP="00E4447D">
      <w:pPr>
        <w:pStyle w:val="BodyText"/>
        <w:rPr>
          <w:rFonts w:asciiTheme="minorHAnsi" w:hAnsiTheme="minorHAnsi"/>
          <w:szCs w:val="22"/>
        </w:rPr>
      </w:pPr>
      <w:r w:rsidRPr="00DF5689">
        <w:rPr>
          <w:rFonts w:asciiTheme="minorHAnsi" w:hAnsiTheme="minorHAnsi"/>
          <w:szCs w:val="22"/>
        </w:rPr>
        <w:t xml:space="preserve">Groves, R.M. 2006. “Nonresponse Rates and Nonresponse Bias in Household Surveys.” </w:t>
      </w:r>
      <w:r w:rsidRPr="00DF5689">
        <w:rPr>
          <w:rFonts w:asciiTheme="minorHAnsi" w:hAnsiTheme="minorHAnsi"/>
          <w:i/>
          <w:szCs w:val="22"/>
        </w:rPr>
        <w:t>Public Opinion Quarterly</w:t>
      </w:r>
      <w:r w:rsidRPr="00DF5689">
        <w:rPr>
          <w:rFonts w:asciiTheme="minorHAnsi" w:hAnsiTheme="minorHAnsi"/>
          <w:szCs w:val="22"/>
        </w:rPr>
        <w:t xml:space="preserve"> 70: 646-675.</w:t>
      </w:r>
    </w:p>
    <w:p w14:paraId="49BC1319" w14:textId="77777777" w:rsidR="00A36D08" w:rsidRPr="00DF5689" w:rsidRDefault="00A36D08" w:rsidP="00A36D08">
      <w:pPr>
        <w:pStyle w:val="BodyText"/>
        <w:rPr>
          <w:rFonts w:asciiTheme="minorHAnsi" w:hAnsiTheme="minorHAnsi"/>
          <w:szCs w:val="22"/>
        </w:rPr>
      </w:pPr>
      <w:r w:rsidRPr="00DF5689">
        <w:rPr>
          <w:rFonts w:asciiTheme="minorHAnsi" w:hAnsiTheme="minorHAnsi"/>
          <w:szCs w:val="22"/>
        </w:rPr>
        <w:t xml:space="preserve">Lin, I. and N. Shaeffer. 1995. “Using Survey Participants to Estimate the Impact of Nonparticipation.” </w:t>
      </w:r>
      <w:r w:rsidRPr="00DF5689">
        <w:rPr>
          <w:rFonts w:asciiTheme="minorHAnsi" w:hAnsiTheme="minorHAnsi"/>
          <w:i/>
          <w:szCs w:val="22"/>
        </w:rPr>
        <w:t>Public Opinion Quarterly</w:t>
      </w:r>
      <w:r w:rsidRPr="00DF5689">
        <w:rPr>
          <w:rFonts w:asciiTheme="minorHAnsi" w:hAnsiTheme="minorHAnsi"/>
          <w:szCs w:val="22"/>
        </w:rPr>
        <w:t xml:space="preserve"> 59: 236-258.</w:t>
      </w:r>
    </w:p>
    <w:p w14:paraId="1B03EB85" w14:textId="77777777" w:rsidR="00A36D08" w:rsidRPr="00DF5689" w:rsidRDefault="00A36D08" w:rsidP="00A36D08">
      <w:pPr>
        <w:pStyle w:val="BodyText"/>
        <w:rPr>
          <w:rFonts w:asciiTheme="minorHAnsi" w:hAnsiTheme="minorHAnsi"/>
          <w:szCs w:val="22"/>
        </w:rPr>
      </w:pPr>
      <w:r w:rsidRPr="00DF5689">
        <w:rPr>
          <w:rFonts w:asciiTheme="minorHAnsi" w:hAnsiTheme="minorHAnsi"/>
          <w:szCs w:val="22"/>
        </w:rPr>
        <w:t xml:space="preserve">Little, R.J. 1986. “Survey Nonresponse Adjustments.” </w:t>
      </w:r>
      <w:r w:rsidRPr="00DF5689">
        <w:rPr>
          <w:rFonts w:asciiTheme="minorHAnsi" w:hAnsiTheme="minorHAnsi"/>
          <w:i/>
          <w:szCs w:val="22"/>
        </w:rPr>
        <w:t>International Statistical Review</w:t>
      </w:r>
      <w:r w:rsidRPr="00DF5689">
        <w:rPr>
          <w:rFonts w:asciiTheme="minorHAnsi" w:hAnsiTheme="minorHAnsi"/>
          <w:szCs w:val="22"/>
        </w:rPr>
        <w:t xml:space="preserve"> 54: 139-157.</w:t>
      </w:r>
    </w:p>
    <w:p w14:paraId="53A16516" w14:textId="77777777" w:rsidR="00A36D08" w:rsidRPr="00DF5689" w:rsidRDefault="00A36D08" w:rsidP="00A36D08">
      <w:pPr>
        <w:pStyle w:val="BodyText"/>
        <w:rPr>
          <w:rFonts w:asciiTheme="minorHAnsi" w:hAnsiTheme="minorHAnsi"/>
          <w:iCs/>
          <w:szCs w:val="22"/>
        </w:rPr>
      </w:pPr>
      <w:r w:rsidRPr="00DF5689">
        <w:rPr>
          <w:rFonts w:asciiTheme="minorHAnsi" w:hAnsiTheme="minorHAnsi"/>
          <w:szCs w:val="22"/>
        </w:rPr>
        <w:t xml:space="preserve">Montaquila, J., J. Brick, M. Hagedorn, C. Kennedy, and S. Keeter. 2008. “Aspects of Nonresponse Bias in RDD Telephone Surveys,” in </w:t>
      </w:r>
      <w:r w:rsidRPr="00DF5689">
        <w:rPr>
          <w:rFonts w:asciiTheme="minorHAnsi" w:hAnsiTheme="minorHAnsi"/>
          <w:i/>
          <w:iCs/>
          <w:szCs w:val="22"/>
        </w:rPr>
        <w:t xml:space="preserve">Telephone Survey Methodology, </w:t>
      </w:r>
      <w:r w:rsidRPr="00DF5689">
        <w:rPr>
          <w:rFonts w:asciiTheme="minorHAnsi" w:hAnsiTheme="minorHAnsi"/>
          <w:szCs w:val="22"/>
        </w:rPr>
        <w:t xml:space="preserve">edited by J. Lepkowski, C. Tucker, J. M. Brick, E. de Leeuw, L. Japec, P. Lavrakas, M. Link, R. Sangster. </w:t>
      </w:r>
      <w:r w:rsidRPr="00DF5689">
        <w:rPr>
          <w:rFonts w:asciiTheme="minorHAnsi" w:hAnsiTheme="minorHAnsi"/>
          <w:iCs/>
          <w:szCs w:val="22"/>
        </w:rPr>
        <w:t xml:space="preserve">New York, NY: John Wiley &amp; Sons, Inc.  </w:t>
      </w:r>
    </w:p>
    <w:p w14:paraId="34DAD490" w14:textId="77777777" w:rsidR="00A36D08" w:rsidRPr="00DF5689" w:rsidRDefault="00A36D08" w:rsidP="00A36D08">
      <w:pPr>
        <w:pStyle w:val="BodyText"/>
        <w:rPr>
          <w:rFonts w:asciiTheme="minorHAnsi" w:hAnsiTheme="minorHAnsi"/>
          <w:szCs w:val="22"/>
        </w:rPr>
      </w:pPr>
      <w:r w:rsidRPr="00DF5689">
        <w:rPr>
          <w:rFonts w:asciiTheme="minorHAnsi" w:hAnsiTheme="minorHAnsi"/>
          <w:szCs w:val="22"/>
        </w:rPr>
        <w:t xml:space="preserve">Olson, K. 2006. “Survey Participation, Nonresponse Bias, Measurement Error Bias, and Total Bias. </w:t>
      </w:r>
      <w:r w:rsidRPr="00DF5689">
        <w:rPr>
          <w:rFonts w:asciiTheme="minorHAnsi" w:hAnsiTheme="minorHAnsi"/>
          <w:i/>
          <w:szCs w:val="22"/>
        </w:rPr>
        <w:t>Public Opinion Quarterly</w:t>
      </w:r>
      <w:r w:rsidRPr="00DF5689">
        <w:rPr>
          <w:rFonts w:asciiTheme="minorHAnsi" w:hAnsiTheme="minorHAnsi"/>
          <w:szCs w:val="22"/>
        </w:rPr>
        <w:t xml:space="preserve"> 70: 737-758.</w:t>
      </w:r>
    </w:p>
    <w:p w14:paraId="2BA88780" w14:textId="77777777" w:rsidR="0068239A" w:rsidRPr="00BB5AC8" w:rsidRDefault="0068239A" w:rsidP="0068239A"/>
    <w:p w14:paraId="780DE555" w14:textId="77777777" w:rsidR="00270826" w:rsidRPr="00270826" w:rsidRDefault="00270826"/>
    <w:sectPr w:rsidR="00270826" w:rsidRPr="002708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3A3C0" w14:textId="77777777" w:rsidR="00B503FF" w:rsidRDefault="00B503FF" w:rsidP="00BD0473">
      <w:pPr>
        <w:spacing w:after="0" w:line="240" w:lineRule="auto"/>
      </w:pPr>
      <w:r>
        <w:separator/>
      </w:r>
    </w:p>
  </w:endnote>
  <w:endnote w:type="continuationSeparator" w:id="0">
    <w:p w14:paraId="25319D55" w14:textId="77777777" w:rsidR="00B503FF" w:rsidRDefault="00B503FF" w:rsidP="00BD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9B740" w14:textId="1C1CC5BE" w:rsidR="003B2409" w:rsidRPr="0066134E" w:rsidRDefault="003B2409" w:rsidP="00EA77C0">
    <w:pPr>
      <w:pStyle w:val="Footer"/>
      <w:tabs>
        <w:tab w:val="clear" w:pos="4507"/>
        <w:tab w:val="right" w:pos="15120"/>
      </w:tabs>
    </w:pPr>
    <w:r>
      <w:rPr>
        <w:color w:val="DA291C"/>
      </w:rPr>
      <w:tab/>
    </w:r>
    <w:r w:rsidRPr="00613378">
      <w:rPr>
        <w:rStyle w:val="PageNumber"/>
        <w:b/>
        <w:color w:val="auto"/>
      </w:rPr>
      <w:fldChar w:fldCharType="begin"/>
    </w:r>
    <w:r w:rsidRPr="00613378">
      <w:rPr>
        <w:rStyle w:val="PageNumber"/>
        <w:color w:val="auto"/>
      </w:rPr>
      <w:instrText xml:space="preserve"> PAGE   \* MERGEFORMAT </w:instrText>
    </w:r>
    <w:r w:rsidRPr="00613378">
      <w:rPr>
        <w:rStyle w:val="PageNumber"/>
        <w:b/>
        <w:color w:val="auto"/>
      </w:rPr>
      <w:fldChar w:fldCharType="separate"/>
    </w:r>
    <w:r w:rsidR="00197C9E" w:rsidRPr="00197C9E">
      <w:rPr>
        <w:rStyle w:val="PageNumber"/>
        <w:b/>
        <w:noProof/>
        <w:color w:val="auto"/>
      </w:rPr>
      <w:t>1</w:t>
    </w:r>
    <w:r w:rsidRPr="00613378">
      <w:rPr>
        <w:rStyle w:val="PageNumber"/>
        <w:b/>
        <w:noProof/>
        <w:color w:val="au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85555"/>
      <w:docPartObj>
        <w:docPartGallery w:val="Page Numbers (Bottom of Page)"/>
        <w:docPartUnique/>
      </w:docPartObj>
    </w:sdtPr>
    <w:sdtEndPr>
      <w:rPr>
        <w:noProof/>
      </w:rPr>
    </w:sdtEndPr>
    <w:sdtContent>
      <w:p w14:paraId="39A27E10" w14:textId="46A080F9" w:rsidR="003B2409" w:rsidRDefault="003B2409">
        <w:pPr>
          <w:pStyle w:val="Footer"/>
          <w:jc w:val="right"/>
        </w:pPr>
        <w:r>
          <w:fldChar w:fldCharType="begin"/>
        </w:r>
        <w:r>
          <w:instrText xml:space="preserve"> PAGE   \* MERGEFORMAT </w:instrText>
        </w:r>
        <w:r>
          <w:fldChar w:fldCharType="separate"/>
        </w:r>
        <w:r w:rsidR="00B50985">
          <w:rPr>
            <w:noProof/>
          </w:rPr>
          <w:t>13</w:t>
        </w:r>
        <w:r>
          <w:rPr>
            <w:noProof/>
          </w:rPr>
          <w:fldChar w:fldCharType="end"/>
        </w:r>
      </w:p>
    </w:sdtContent>
  </w:sdt>
  <w:p w14:paraId="184D6E0B" w14:textId="01767CE8" w:rsidR="003B2409" w:rsidRPr="0066134E" w:rsidRDefault="003B2409" w:rsidP="00EA77C0">
    <w:pPr>
      <w:pStyle w:val="Footer"/>
      <w:tabs>
        <w:tab w:val="clear" w:pos="4507"/>
        <w:tab w:val="clear" w:pos="9000"/>
        <w:tab w:val="right" w:pos="12960"/>
        <w:tab w:val="right" w:pos="151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CD23F" w14:textId="77777777" w:rsidR="00B503FF" w:rsidRDefault="00B503FF" w:rsidP="00BD0473">
      <w:pPr>
        <w:spacing w:after="0" w:line="240" w:lineRule="auto"/>
      </w:pPr>
      <w:r>
        <w:separator/>
      </w:r>
    </w:p>
  </w:footnote>
  <w:footnote w:type="continuationSeparator" w:id="0">
    <w:p w14:paraId="7AF550CD" w14:textId="77777777" w:rsidR="00B503FF" w:rsidRDefault="00B503FF" w:rsidP="00BD0473">
      <w:pPr>
        <w:spacing w:after="0" w:line="240" w:lineRule="auto"/>
      </w:pPr>
      <w:r>
        <w:continuationSeparator/>
      </w:r>
    </w:p>
  </w:footnote>
  <w:footnote w:id="1">
    <w:p w14:paraId="20A5E6FC" w14:textId="7AB201A0" w:rsidR="003B2409" w:rsidRDefault="003B2409" w:rsidP="0068239A">
      <w:pPr>
        <w:pStyle w:val="FootnoteText"/>
      </w:pPr>
      <w:r w:rsidRPr="00143C8F">
        <w:rPr>
          <w:rStyle w:val="FootnoteReference"/>
        </w:rPr>
        <w:footnoteRef/>
      </w:r>
      <w:r w:rsidRPr="00143C8F">
        <w:t xml:space="preserve"> </w:t>
      </w:r>
      <w:r>
        <w:tab/>
      </w:r>
      <w:r w:rsidR="00613378">
        <w:t>The Abt team</w:t>
      </w:r>
      <w:r w:rsidRPr="00143C8F">
        <w:t xml:space="preserve"> also sought to compare </w:t>
      </w:r>
      <w:r>
        <w:t xml:space="preserve">NRFU respondents with unmet need for leave </w:t>
      </w:r>
      <w:r w:rsidRPr="00143C8F">
        <w:t xml:space="preserve">to those interviewed in the main survey.  Unfortunately only 13 </w:t>
      </w:r>
      <w:r>
        <w:t>such respondents</w:t>
      </w:r>
      <w:r w:rsidRPr="00143C8F">
        <w:t xml:space="preserve"> completed the NRFU extended interview.  This case base was too small to support any meaningful analysis. </w:t>
      </w:r>
    </w:p>
  </w:footnote>
  <w:footnote w:id="2">
    <w:p w14:paraId="179B1A28" w14:textId="77777777" w:rsidR="003B2409" w:rsidRPr="002A482C" w:rsidRDefault="003B2409" w:rsidP="0068239A">
      <w:pPr>
        <w:pStyle w:val="FootnoteText"/>
      </w:pPr>
      <w:r w:rsidRPr="002A482C">
        <w:rPr>
          <w:rStyle w:val="FootnoteReference"/>
        </w:rPr>
        <w:footnoteRef/>
      </w:r>
      <w:r w:rsidRPr="002A482C">
        <w:t xml:space="preserve"> </w:t>
      </w:r>
      <w:r>
        <w:tab/>
      </w:r>
      <w:r w:rsidRPr="002A482C">
        <w:t xml:space="preserve">In some of these cases the refusal may have come from the screener respondent rather than the extended interview respondent, if these happened to be different people. </w:t>
      </w:r>
    </w:p>
  </w:footnote>
  <w:footnote w:id="3">
    <w:p w14:paraId="34472462" w14:textId="77777777" w:rsidR="003B2409" w:rsidRPr="001556D3" w:rsidRDefault="003B2409" w:rsidP="0068239A">
      <w:pPr>
        <w:pStyle w:val="FootnoteText"/>
      </w:pPr>
      <w:r w:rsidRPr="001556D3">
        <w:rPr>
          <w:rStyle w:val="FootnoteReference"/>
        </w:rPr>
        <w:footnoteRef/>
      </w:r>
      <w:r w:rsidRPr="001556D3">
        <w:t xml:space="preserve"> </w:t>
      </w:r>
      <w:r>
        <w:tab/>
        <w:t>Interviewing effort variables, such as the number of call attempts and an indicator for converted refusal cases, were intentionally excluded from this model because they are endogenous and also because a significant association with the outcome being modeled would not communicate any information about the potential risk to survey estimates from nonresponse bias.  Interviewing effort variables are considered separately in the analysis of easier to reach versus harder to reach cases.</w:t>
      </w:r>
    </w:p>
  </w:footnote>
  <w:footnote w:id="4">
    <w:p w14:paraId="284B91C1" w14:textId="77777777" w:rsidR="003B2409" w:rsidRPr="007A7151" w:rsidRDefault="003B2409" w:rsidP="0068239A">
      <w:pPr>
        <w:pStyle w:val="FootnoteText"/>
      </w:pPr>
      <w:r w:rsidRPr="007A7151">
        <w:rPr>
          <w:rStyle w:val="FootnoteReference"/>
        </w:rPr>
        <w:footnoteRef/>
      </w:r>
      <w:r>
        <w:tab/>
      </w:r>
      <w:r w:rsidRPr="007A7151">
        <w:t>Several demographic variables such as age, gender, education, and race/ethnicity are measured in</w:t>
      </w:r>
      <w:r>
        <w:t xml:space="preserve"> both</w:t>
      </w:r>
      <w:r w:rsidRPr="007A7151">
        <w:t xml:space="preserve"> the CPS and the Employee Survey.  These variables were intentionally excluded from this analysis, however, because they were included in the raking ratio estimation for the Employee Survey weights.  In other words, the Employee Survey was statistically adjusted to </w:t>
      </w:r>
      <w:r>
        <w:t>match</w:t>
      </w:r>
      <w:r w:rsidRPr="007A7151">
        <w:t xml:space="preserve"> external benchmarks on these measures, and so comparing those weighted characteristics to the CPS would not be informative about the risk of nonresponse bias.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F571B" w14:textId="77777777" w:rsidR="003B2409" w:rsidRPr="000F273E" w:rsidRDefault="003B2409" w:rsidP="006D6E95">
    <w:pPr>
      <w:pStyle w:val="Cap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5241D"/>
    <w:multiLevelType w:val="hybridMultilevel"/>
    <w:tmpl w:val="4EFEF378"/>
    <w:lvl w:ilvl="0" w:tplc="D748A1D8">
      <w:start w:val="3"/>
      <w:numFmt w:val="decimal"/>
      <w:lvlText w:val="%1."/>
      <w:lvlJc w:val="left"/>
      <w:pPr>
        <w:ind w:left="720" w:hanging="360"/>
      </w:pPr>
      <w:rPr>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5C76AA1"/>
    <w:multiLevelType w:val="hybridMultilevel"/>
    <w:tmpl w:val="FE1E5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AD33C4"/>
    <w:multiLevelType w:val="multilevel"/>
    <w:tmpl w:val="012AED7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51CD6C03"/>
    <w:multiLevelType w:val="hybridMultilevel"/>
    <w:tmpl w:val="115C7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B2110B"/>
    <w:multiLevelType w:val="multilevel"/>
    <w:tmpl w:val="50CAE346"/>
    <w:lvl w:ilvl="0">
      <w:start w:val="1"/>
      <w:numFmt w:val="bullet"/>
      <w:pStyle w:val="Bullets"/>
      <w:lvlText w:val=""/>
      <w:lvlJc w:val="left"/>
      <w:pPr>
        <w:ind w:left="720" w:hanging="360"/>
      </w:pPr>
      <w:rPr>
        <w:rFonts w:ascii="Symbol" w:hAnsi="Symbol"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A5E1D11"/>
    <w:multiLevelType w:val="hybridMultilevel"/>
    <w:tmpl w:val="A1305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lvlOverride w:ilvl="0">
      <w:startOverride w:val="3"/>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26"/>
    <w:rsid w:val="00030EE6"/>
    <w:rsid w:val="00053F32"/>
    <w:rsid w:val="000939B1"/>
    <w:rsid w:val="000B16DF"/>
    <w:rsid w:val="000C25E9"/>
    <w:rsid w:val="000E18C3"/>
    <w:rsid w:val="0013660D"/>
    <w:rsid w:val="001708CF"/>
    <w:rsid w:val="00197C9E"/>
    <w:rsid w:val="001E5B97"/>
    <w:rsid w:val="001F2CA5"/>
    <w:rsid w:val="00270826"/>
    <w:rsid w:val="002A2BCC"/>
    <w:rsid w:val="002B5B98"/>
    <w:rsid w:val="00345782"/>
    <w:rsid w:val="0037331E"/>
    <w:rsid w:val="003905A3"/>
    <w:rsid w:val="003B2409"/>
    <w:rsid w:val="003E199C"/>
    <w:rsid w:val="004262BA"/>
    <w:rsid w:val="00461C5A"/>
    <w:rsid w:val="0056085C"/>
    <w:rsid w:val="00570F7D"/>
    <w:rsid w:val="0059083F"/>
    <w:rsid w:val="005F114E"/>
    <w:rsid w:val="00613378"/>
    <w:rsid w:val="006409CE"/>
    <w:rsid w:val="006543E7"/>
    <w:rsid w:val="00664CF6"/>
    <w:rsid w:val="0066653E"/>
    <w:rsid w:val="00674821"/>
    <w:rsid w:val="0068239A"/>
    <w:rsid w:val="00685690"/>
    <w:rsid w:val="0068783C"/>
    <w:rsid w:val="006A42BD"/>
    <w:rsid w:val="006B25A3"/>
    <w:rsid w:val="006D6E95"/>
    <w:rsid w:val="006D7262"/>
    <w:rsid w:val="00763B59"/>
    <w:rsid w:val="00766C6E"/>
    <w:rsid w:val="0077096A"/>
    <w:rsid w:val="007D15F7"/>
    <w:rsid w:val="007D6D4A"/>
    <w:rsid w:val="007E535A"/>
    <w:rsid w:val="00820B49"/>
    <w:rsid w:val="00841838"/>
    <w:rsid w:val="00887ABB"/>
    <w:rsid w:val="00894A25"/>
    <w:rsid w:val="008C62BB"/>
    <w:rsid w:val="008F5BC3"/>
    <w:rsid w:val="00901D6B"/>
    <w:rsid w:val="00902A85"/>
    <w:rsid w:val="0097229E"/>
    <w:rsid w:val="009821D7"/>
    <w:rsid w:val="009B215F"/>
    <w:rsid w:val="00A36D08"/>
    <w:rsid w:val="00A62FAF"/>
    <w:rsid w:val="00B06FB7"/>
    <w:rsid w:val="00B241B4"/>
    <w:rsid w:val="00B27A31"/>
    <w:rsid w:val="00B37F0C"/>
    <w:rsid w:val="00B503FF"/>
    <w:rsid w:val="00B50985"/>
    <w:rsid w:val="00B62985"/>
    <w:rsid w:val="00B82647"/>
    <w:rsid w:val="00B84A8D"/>
    <w:rsid w:val="00B9651F"/>
    <w:rsid w:val="00BB56F5"/>
    <w:rsid w:val="00BB5AC8"/>
    <w:rsid w:val="00BD0473"/>
    <w:rsid w:val="00C504F6"/>
    <w:rsid w:val="00CA367F"/>
    <w:rsid w:val="00CB12C8"/>
    <w:rsid w:val="00CC3BBE"/>
    <w:rsid w:val="00D0519D"/>
    <w:rsid w:val="00D55328"/>
    <w:rsid w:val="00D71640"/>
    <w:rsid w:val="00DD5409"/>
    <w:rsid w:val="00DE7BB7"/>
    <w:rsid w:val="00DF5689"/>
    <w:rsid w:val="00DF714E"/>
    <w:rsid w:val="00E30550"/>
    <w:rsid w:val="00E416E5"/>
    <w:rsid w:val="00E41A5C"/>
    <w:rsid w:val="00E4447D"/>
    <w:rsid w:val="00E5761A"/>
    <w:rsid w:val="00E836B7"/>
    <w:rsid w:val="00EA77C0"/>
    <w:rsid w:val="00EB3EF0"/>
    <w:rsid w:val="00ED45E9"/>
    <w:rsid w:val="00EF46D1"/>
    <w:rsid w:val="00F06201"/>
    <w:rsid w:val="00F24712"/>
    <w:rsid w:val="00F2596F"/>
    <w:rsid w:val="00F95B1F"/>
    <w:rsid w:val="00FB1D6F"/>
    <w:rsid w:val="00FE07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95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BodyText"/>
    <w:link w:val="Heading1Char"/>
    <w:uiPriority w:val="9"/>
    <w:qFormat/>
    <w:rsid w:val="00EA77C0"/>
    <w:pPr>
      <w:keepNext/>
      <w:keepLines/>
      <w:numPr>
        <w:numId w:val="1"/>
      </w:numPr>
      <w:pBdr>
        <w:top w:val="single" w:sz="6" w:space="4" w:color="DA291C"/>
        <w:bottom w:val="single" w:sz="6" w:space="4" w:color="DA291C"/>
      </w:pBdr>
      <w:shd w:val="clear" w:color="auto" w:fill="DA291C"/>
      <w:tabs>
        <w:tab w:val="clear" w:pos="432"/>
        <w:tab w:val="left" w:pos="720"/>
      </w:tabs>
      <w:spacing w:after="240" w:line="240" w:lineRule="auto"/>
      <w:ind w:left="720" w:hanging="720"/>
      <w:outlineLvl w:val="0"/>
    </w:pPr>
    <w:rPr>
      <w:rFonts w:ascii="Arial" w:eastAsia="Times New Roman" w:hAnsi="Arial" w:cs="Times New Roman"/>
      <w:b/>
      <w:color w:val="FFFFFF"/>
      <w:kern w:val="28"/>
      <w:sz w:val="28"/>
      <w:szCs w:val="20"/>
    </w:rPr>
  </w:style>
  <w:style w:type="paragraph" w:styleId="Heading2">
    <w:name w:val="heading 2"/>
    <w:aliases w:val="H2-Sec. Head"/>
    <w:basedOn w:val="Normal"/>
    <w:next w:val="BodyText"/>
    <w:link w:val="Heading2Char"/>
    <w:qFormat/>
    <w:rsid w:val="00EA77C0"/>
    <w:pPr>
      <w:keepNext/>
      <w:numPr>
        <w:ilvl w:val="1"/>
        <w:numId w:val="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aliases w:val="H3-Sec. Head"/>
    <w:basedOn w:val="Normal"/>
    <w:next w:val="BodyText"/>
    <w:link w:val="Heading3Char"/>
    <w:qFormat/>
    <w:rsid w:val="00EA77C0"/>
    <w:pPr>
      <w:keepNext/>
      <w:numPr>
        <w:ilvl w:val="2"/>
        <w:numId w:val="1"/>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aliases w:val="H4 Sec.Heading"/>
    <w:basedOn w:val="Normal"/>
    <w:next w:val="BodyText"/>
    <w:link w:val="Heading4Char"/>
    <w:uiPriority w:val="9"/>
    <w:qFormat/>
    <w:rsid w:val="00EA77C0"/>
    <w:pPr>
      <w:keepNext/>
      <w:numPr>
        <w:ilvl w:val="3"/>
        <w:numId w:val="1"/>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uiPriority w:val="9"/>
    <w:qFormat/>
    <w:rsid w:val="00EA77C0"/>
    <w:pPr>
      <w:keepNext/>
      <w:keepLines/>
      <w:numPr>
        <w:ilvl w:val="4"/>
        <w:numId w:val="1"/>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uiPriority w:val="9"/>
    <w:qFormat/>
    <w:rsid w:val="00EA77C0"/>
    <w:pPr>
      <w:numPr>
        <w:ilvl w:val="5"/>
        <w:numId w:val="1"/>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EA77C0"/>
    <w:pPr>
      <w:numPr>
        <w:ilvl w:val="6"/>
        <w:numId w:val="1"/>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qFormat/>
    <w:rsid w:val="00EA77C0"/>
    <w:pPr>
      <w:numPr>
        <w:ilvl w:val="7"/>
        <w:numId w:val="1"/>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EA77C0"/>
    <w:pPr>
      <w:numPr>
        <w:ilvl w:val="8"/>
        <w:numId w:val="1"/>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0826"/>
    <w:rPr>
      <w:sz w:val="16"/>
      <w:szCs w:val="16"/>
    </w:rPr>
  </w:style>
  <w:style w:type="paragraph" w:styleId="CommentText">
    <w:name w:val="annotation text"/>
    <w:basedOn w:val="Normal"/>
    <w:link w:val="CommentTextChar"/>
    <w:uiPriority w:val="99"/>
    <w:unhideWhenUsed/>
    <w:rsid w:val="00270826"/>
    <w:pPr>
      <w:spacing w:line="240" w:lineRule="auto"/>
    </w:pPr>
    <w:rPr>
      <w:sz w:val="20"/>
      <w:szCs w:val="20"/>
    </w:rPr>
  </w:style>
  <w:style w:type="character" w:customStyle="1" w:styleId="CommentTextChar">
    <w:name w:val="Comment Text Char"/>
    <w:basedOn w:val="DefaultParagraphFont"/>
    <w:link w:val="CommentText"/>
    <w:uiPriority w:val="99"/>
    <w:rsid w:val="00270826"/>
    <w:rPr>
      <w:sz w:val="20"/>
      <w:szCs w:val="20"/>
    </w:rPr>
  </w:style>
  <w:style w:type="paragraph" w:styleId="BalloonText">
    <w:name w:val="Balloon Text"/>
    <w:basedOn w:val="Normal"/>
    <w:link w:val="BalloonTextChar"/>
    <w:uiPriority w:val="99"/>
    <w:semiHidden/>
    <w:unhideWhenUsed/>
    <w:rsid w:val="00270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8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229E"/>
    <w:rPr>
      <w:b/>
      <w:bCs/>
    </w:rPr>
  </w:style>
  <w:style w:type="character" w:customStyle="1" w:styleId="CommentSubjectChar">
    <w:name w:val="Comment Subject Char"/>
    <w:basedOn w:val="CommentTextChar"/>
    <w:link w:val="CommentSubject"/>
    <w:uiPriority w:val="99"/>
    <w:semiHidden/>
    <w:rsid w:val="0097229E"/>
    <w:rPr>
      <w:b/>
      <w:bCs/>
      <w:sz w:val="20"/>
      <w:szCs w:val="20"/>
    </w:rPr>
  </w:style>
  <w:style w:type="character" w:styleId="Hyperlink">
    <w:name w:val="Hyperlink"/>
    <w:basedOn w:val="DefaultParagraphFont"/>
    <w:uiPriority w:val="99"/>
    <w:rsid w:val="0037331E"/>
    <w:rPr>
      <w:color w:val="0000FF"/>
      <w:u w:val="single"/>
    </w:rPr>
  </w:style>
  <w:style w:type="paragraph" w:styleId="FootnoteText">
    <w:name w:val="footnote text"/>
    <w:aliases w:val="F1"/>
    <w:basedOn w:val="Normal"/>
    <w:link w:val="FootnoteTextChar"/>
    <w:unhideWhenUsed/>
    <w:rsid w:val="00BD0473"/>
    <w:pPr>
      <w:spacing w:after="0" w:line="240" w:lineRule="auto"/>
    </w:pPr>
    <w:rPr>
      <w:sz w:val="20"/>
      <w:szCs w:val="20"/>
    </w:rPr>
  </w:style>
  <w:style w:type="character" w:customStyle="1" w:styleId="FootnoteTextChar">
    <w:name w:val="Footnote Text Char"/>
    <w:aliases w:val="F1 Char"/>
    <w:basedOn w:val="DefaultParagraphFont"/>
    <w:link w:val="FootnoteText"/>
    <w:rsid w:val="00BD0473"/>
    <w:rPr>
      <w:sz w:val="20"/>
      <w:szCs w:val="20"/>
    </w:rPr>
  </w:style>
  <w:style w:type="character" w:styleId="FootnoteReference">
    <w:name w:val="footnote reference"/>
    <w:basedOn w:val="DefaultParagraphFont"/>
    <w:unhideWhenUsed/>
    <w:rsid w:val="00BD0473"/>
    <w:rPr>
      <w:vertAlign w:val="superscript"/>
    </w:rPr>
  </w:style>
  <w:style w:type="character" w:customStyle="1" w:styleId="Heading1Char">
    <w:name w:val="Heading 1 Char"/>
    <w:aliases w:val="H1-Sec.Head Char"/>
    <w:basedOn w:val="DefaultParagraphFont"/>
    <w:link w:val="Heading1"/>
    <w:rsid w:val="00EA77C0"/>
    <w:rPr>
      <w:rFonts w:ascii="Arial" w:eastAsia="Times New Roman" w:hAnsi="Arial" w:cs="Times New Roman"/>
      <w:b/>
      <w:color w:val="FFFFFF"/>
      <w:kern w:val="28"/>
      <w:sz w:val="28"/>
      <w:szCs w:val="20"/>
      <w:shd w:val="clear" w:color="auto" w:fill="DA291C"/>
    </w:rPr>
  </w:style>
  <w:style w:type="character" w:customStyle="1" w:styleId="Heading2Char">
    <w:name w:val="Heading 2 Char"/>
    <w:aliases w:val="H2-Sec. Head Char"/>
    <w:basedOn w:val="DefaultParagraphFont"/>
    <w:link w:val="Heading2"/>
    <w:rsid w:val="00EA77C0"/>
    <w:rPr>
      <w:rFonts w:ascii="Arial" w:eastAsia="Times New Roman" w:hAnsi="Arial" w:cs="Arial"/>
      <w:b/>
      <w:bCs/>
      <w:iCs/>
      <w:color w:val="000000" w:themeColor="text1"/>
      <w:sz w:val="24"/>
      <w:szCs w:val="28"/>
      <w:shd w:val="clear" w:color="auto" w:fill="D0D3D4"/>
    </w:rPr>
  </w:style>
  <w:style w:type="character" w:customStyle="1" w:styleId="Heading3Char">
    <w:name w:val="Heading 3 Char"/>
    <w:aliases w:val="H3-Sec. Head Char"/>
    <w:basedOn w:val="DefaultParagraphFont"/>
    <w:link w:val="Heading3"/>
    <w:rsid w:val="00EA77C0"/>
    <w:rPr>
      <w:rFonts w:ascii="Arial" w:eastAsia="Times New Roman" w:hAnsi="Arial" w:cs="Times New Roman"/>
      <w:b/>
      <w:color w:val="DA291C"/>
      <w:sz w:val="20"/>
      <w:szCs w:val="20"/>
    </w:rPr>
  </w:style>
  <w:style w:type="character" w:customStyle="1" w:styleId="Heading4Char">
    <w:name w:val="Heading 4 Char"/>
    <w:aliases w:val="H4 Sec.Heading Char"/>
    <w:basedOn w:val="DefaultParagraphFont"/>
    <w:link w:val="Heading4"/>
    <w:rsid w:val="00EA77C0"/>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EA77C0"/>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EA77C0"/>
    <w:rPr>
      <w:rFonts w:ascii="Times New Roman" w:eastAsia="Times New Roman" w:hAnsi="Times New Roman" w:cs="Times New Roman"/>
      <w:b/>
      <w:bCs/>
    </w:rPr>
  </w:style>
  <w:style w:type="character" w:customStyle="1" w:styleId="Heading7Char">
    <w:name w:val="Heading 7 Char"/>
    <w:basedOn w:val="DefaultParagraphFont"/>
    <w:link w:val="Heading7"/>
    <w:rsid w:val="00EA77C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A77C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A77C0"/>
    <w:rPr>
      <w:rFonts w:ascii="Arial" w:eastAsia="Times New Roman" w:hAnsi="Arial" w:cs="Arial"/>
    </w:rPr>
  </w:style>
  <w:style w:type="paragraph" w:styleId="Footer">
    <w:name w:val="footer"/>
    <w:basedOn w:val="Normal"/>
    <w:link w:val="FooterChar"/>
    <w:uiPriority w:val="99"/>
    <w:rsid w:val="00EA77C0"/>
    <w:pPr>
      <w:pBdr>
        <w:top w:val="single" w:sz="12" w:space="1" w:color="898D8D"/>
      </w:pBdr>
      <w:tabs>
        <w:tab w:val="center" w:pos="4507"/>
        <w:tab w:val="right" w:pos="9000"/>
      </w:tabs>
      <w:spacing w:after="0" w:line="240" w:lineRule="auto"/>
    </w:pPr>
    <w:rPr>
      <w:rFonts w:ascii="Arial" w:eastAsia="Times New Roman" w:hAnsi="Arial" w:cs="Times New Roman"/>
      <w:b/>
      <w:color w:val="595959" w:themeColor="text1" w:themeTint="A6"/>
      <w:sz w:val="18"/>
      <w:szCs w:val="20"/>
    </w:rPr>
  </w:style>
  <w:style w:type="character" w:customStyle="1" w:styleId="FooterChar">
    <w:name w:val="Footer Char"/>
    <w:basedOn w:val="DefaultParagraphFont"/>
    <w:link w:val="Footer"/>
    <w:uiPriority w:val="99"/>
    <w:rsid w:val="00EA77C0"/>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EA77C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A77C0"/>
    <w:rPr>
      <w:rFonts w:ascii="Times New Roman" w:eastAsia="Times New Roman" w:hAnsi="Times New Roman" w:cs="Times New Roman"/>
      <w:szCs w:val="20"/>
    </w:rPr>
  </w:style>
  <w:style w:type="character" w:styleId="PageNumber">
    <w:name w:val="page number"/>
    <w:basedOn w:val="DefaultParagraphFont"/>
    <w:rsid w:val="00EA77C0"/>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EA77C0"/>
    <w:pPr>
      <w:pBdr>
        <w:bottom w:val="single" w:sz="12" w:space="1" w:color="898D8D"/>
      </w:pBdr>
      <w:tabs>
        <w:tab w:val="center" w:pos="4507"/>
        <w:tab w:val="right" w:pos="9000"/>
      </w:tabs>
      <w:spacing w:after="180" w:line="264" w:lineRule="auto"/>
    </w:pPr>
    <w:rPr>
      <w:rFonts w:ascii="Arial" w:eastAsia="Times New Roman" w:hAnsi="Arial" w:cs="Times New Roman"/>
      <w:b/>
      <w:color w:val="595959" w:themeColor="text1" w:themeTint="A6"/>
      <w:sz w:val="18"/>
      <w:szCs w:val="20"/>
    </w:rPr>
  </w:style>
  <w:style w:type="character" w:customStyle="1" w:styleId="HeaderChar">
    <w:name w:val="Header Char"/>
    <w:basedOn w:val="DefaultParagraphFont"/>
    <w:link w:val="Header"/>
    <w:rsid w:val="00EA77C0"/>
    <w:rPr>
      <w:rFonts w:ascii="Arial" w:eastAsia="Times New Roman" w:hAnsi="Arial" w:cs="Times New Roman"/>
      <w:b/>
      <w:color w:val="595959" w:themeColor="text1" w:themeTint="A6"/>
      <w:sz w:val="18"/>
      <w:szCs w:val="20"/>
    </w:rPr>
  </w:style>
  <w:style w:type="paragraph" w:customStyle="1" w:styleId="Exhibit">
    <w:name w:val="Exhibit"/>
    <w:basedOn w:val="Normal"/>
    <w:rsid w:val="00EA77C0"/>
    <w:pPr>
      <w:spacing w:after="0" w:line="264" w:lineRule="auto"/>
    </w:pPr>
    <w:rPr>
      <w:rFonts w:ascii="Arial" w:eastAsia="Times New Roman" w:hAnsi="Arial" w:cs="Times New Roman"/>
      <w:sz w:val="18"/>
      <w:szCs w:val="20"/>
    </w:rPr>
  </w:style>
  <w:style w:type="paragraph" w:styleId="Caption">
    <w:name w:val="caption"/>
    <w:basedOn w:val="Normal"/>
    <w:next w:val="Normal"/>
    <w:qFormat/>
    <w:rsid w:val="00EA77C0"/>
    <w:pPr>
      <w:keepNext/>
      <w:keepLines/>
      <w:widowControl w:val="0"/>
      <w:tabs>
        <w:tab w:val="left" w:pos="1440"/>
      </w:tabs>
      <w:spacing w:after="120" w:line="264" w:lineRule="auto"/>
    </w:pPr>
    <w:rPr>
      <w:rFonts w:ascii="Arial" w:eastAsia="Times New Roman" w:hAnsi="Arial" w:cs="Times New Roman"/>
      <w:b/>
      <w:bCs/>
      <w:sz w:val="20"/>
      <w:szCs w:val="20"/>
    </w:rPr>
  </w:style>
  <w:style w:type="paragraph" w:customStyle="1" w:styleId="ExhibitSource">
    <w:name w:val="Exhibit Source"/>
    <w:basedOn w:val="Normal"/>
    <w:qFormat/>
    <w:rsid w:val="00EA77C0"/>
    <w:pPr>
      <w:spacing w:after="180" w:line="264" w:lineRule="auto"/>
      <w:contextualSpacing/>
    </w:pPr>
    <w:rPr>
      <w:rFonts w:ascii="Arial" w:eastAsia="Times New Roman" w:hAnsi="Arial" w:cs="Arial"/>
      <w:sz w:val="18"/>
      <w:szCs w:val="20"/>
    </w:rPr>
  </w:style>
  <w:style w:type="paragraph" w:customStyle="1" w:styleId="ExhibitColumnHeader">
    <w:name w:val="Exhibit Column Header"/>
    <w:basedOn w:val="Normal"/>
    <w:qFormat/>
    <w:rsid w:val="00EA77C0"/>
    <w:pPr>
      <w:spacing w:before="20" w:after="20" w:line="240" w:lineRule="auto"/>
      <w:jc w:val="center"/>
    </w:pPr>
    <w:rPr>
      <w:rFonts w:ascii="Arial" w:eastAsia="Times New Roman" w:hAnsi="Arial" w:cs="Arial"/>
      <w:b/>
      <w:color w:val="000000" w:themeColor="text1"/>
      <w:sz w:val="18"/>
      <w:szCs w:val="20"/>
    </w:rPr>
  </w:style>
  <w:style w:type="paragraph" w:customStyle="1" w:styleId="Exhibit-R">
    <w:name w:val="Exhibit-R"/>
    <w:basedOn w:val="Exhibit"/>
    <w:uiPriority w:val="99"/>
    <w:qFormat/>
    <w:rsid w:val="00EA77C0"/>
    <w:pPr>
      <w:jc w:val="right"/>
    </w:pPr>
    <w:rPr>
      <w:rFonts w:cs="Arial"/>
      <w:color w:val="1F497D"/>
      <w:szCs w:val="18"/>
    </w:rPr>
  </w:style>
  <w:style w:type="paragraph" w:customStyle="1" w:styleId="Exhibit-Left-Indent">
    <w:name w:val="Exhibit-Left-Indent"/>
    <w:basedOn w:val="Exhibit"/>
    <w:uiPriority w:val="99"/>
    <w:qFormat/>
    <w:rsid w:val="00EA77C0"/>
    <w:pPr>
      <w:ind w:left="144"/>
    </w:pPr>
    <w:rPr>
      <w:bCs/>
    </w:rPr>
  </w:style>
  <w:style w:type="paragraph" w:customStyle="1" w:styleId="Exhibit-Left-Ind">
    <w:name w:val="Exhibit-Left-Ind"/>
    <w:basedOn w:val="Exhibit"/>
    <w:uiPriority w:val="99"/>
    <w:qFormat/>
    <w:rsid w:val="00EA77C0"/>
    <w:pPr>
      <w:ind w:left="216"/>
    </w:pPr>
    <w:rPr>
      <w:szCs w:val="22"/>
    </w:rPr>
  </w:style>
  <w:style w:type="paragraph" w:styleId="ListParagraph">
    <w:name w:val="List Paragraph"/>
    <w:basedOn w:val="Normal"/>
    <w:uiPriority w:val="34"/>
    <w:qFormat/>
    <w:rsid w:val="00B9651F"/>
    <w:pPr>
      <w:ind w:left="720"/>
      <w:contextualSpacing/>
    </w:pPr>
  </w:style>
  <w:style w:type="character" w:customStyle="1" w:styleId="BulletsChar">
    <w:name w:val="Bullets Char"/>
    <w:basedOn w:val="DefaultParagraphFont"/>
    <w:link w:val="Bullets"/>
    <w:locked/>
    <w:rsid w:val="006D6E95"/>
  </w:style>
  <w:style w:type="paragraph" w:customStyle="1" w:styleId="Bullets">
    <w:name w:val="Bullets"/>
    <w:basedOn w:val="Normal"/>
    <w:link w:val="BulletsChar"/>
    <w:rsid w:val="006D6E95"/>
    <w:pPr>
      <w:numPr>
        <w:numId w:val="6"/>
      </w:numPr>
      <w:spacing w:after="120" w:line="264" w:lineRule="auto"/>
    </w:pPr>
  </w:style>
  <w:style w:type="paragraph" w:customStyle="1" w:styleId="BulletsLast">
    <w:name w:val="BulletsLast"/>
    <w:basedOn w:val="Normal"/>
    <w:rsid w:val="006D6E95"/>
    <w:pPr>
      <w:tabs>
        <w:tab w:val="num" w:pos="360"/>
      </w:tabs>
      <w:spacing w:after="180" w:line="264" w:lineRule="auto"/>
    </w:pPr>
    <w:rPr>
      <w:rFonts w:ascii="Times New Roman" w:hAnsi="Times New Roman" w:cs="Times New Roman"/>
    </w:rPr>
  </w:style>
  <w:style w:type="paragraph" w:customStyle="1" w:styleId="Standard">
    <w:name w:val="Standard"/>
    <w:rsid w:val="00E41A5C"/>
    <w:pPr>
      <w:suppressAutoHyphens/>
      <w:autoSpaceDN w:val="0"/>
      <w:spacing w:after="0" w:line="264" w:lineRule="auto"/>
      <w:textAlignment w:val="baseline"/>
    </w:pPr>
    <w:rPr>
      <w:rFonts w:ascii="Times New Roman" w:eastAsia="SimSun" w:hAnsi="Times New Roman" w:cs="Mangal"/>
      <w:kern w:val="3"/>
      <w:szCs w:val="24"/>
      <w:lang w:eastAsia="zh-CN" w:bidi="hi-IN"/>
    </w:rPr>
  </w:style>
  <w:style w:type="paragraph" w:styleId="Revision">
    <w:name w:val="Revision"/>
    <w:hidden/>
    <w:uiPriority w:val="99"/>
    <w:semiHidden/>
    <w:rsid w:val="006409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BodyText"/>
    <w:link w:val="Heading1Char"/>
    <w:uiPriority w:val="9"/>
    <w:qFormat/>
    <w:rsid w:val="00EA77C0"/>
    <w:pPr>
      <w:keepNext/>
      <w:keepLines/>
      <w:numPr>
        <w:numId w:val="1"/>
      </w:numPr>
      <w:pBdr>
        <w:top w:val="single" w:sz="6" w:space="4" w:color="DA291C"/>
        <w:bottom w:val="single" w:sz="6" w:space="4" w:color="DA291C"/>
      </w:pBdr>
      <w:shd w:val="clear" w:color="auto" w:fill="DA291C"/>
      <w:tabs>
        <w:tab w:val="clear" w:pos="432"/>
        <w:tab w:val="left" w:pos="720"/>
      </w:tabs>
      <w:spacing w:after="240" w:line="240" w:lineRule="auto"/>
      <w:ind w:left="720" w:hanging="720"/>
      <w:outlineLvl w:val="0"/>
    </w:pPr>
    <w:rPr>
      <w:rFonts w:ascii="Arial" w:eastAsia="Times New Roman" w:hAnsi="Arial" w:cs="Times New Roman"/>
      <w:b/>
      <w:color w:val="FFFFFF"/>
      <w:kern w:val="28"/>
      <w:sz w:val="28"/>
      <w:szCs w:val="20"/>
    </w:rPr>
  </w:style>
  <w:style w:type="paragraph" w:styleId="Heading2">
    <w:name w:val="heading 2"/>
    <w:aliases w:val="H2-Sec. Head"/>
    <w:basedOn w:val="Normal"/>
    <w:next w:val="BodyText"/>
    <w:link w:val="Heading2Char"/>
    <w:qFormat/>
    <w:rsid w:val="00EA77C0"/>
    <w:pPr>
      <w:keepNext/>
      <w:numPr>
        <w:ilvl w:val="1"/>
        <w:numId w:val="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aliases w:val="H3-Sec. Head"/>
    <w:basedOn w:val="Normal"/>
    <w:next w:val="BodyText"/>
    <w:link w:val="Heading3Char"/>
    <w:qFormat/>
    <w:rsid w:val="00EA77C0"/>
    <w:pPr>
      <w:keepNext/>
      <w:numPr>
        <w:ilvl w:val="2"/>
        <w:numId w:val="1"/>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aliases w:val="H4 Sec.Heading"/>
    <w:basedOn w:val="Normal"/>
    <w:next w:val="BodyText"/>
    <w:link w:val="Heading4Char"/>
    <w:uiPriority w:val="9"/>
    <w:qFormat/>
    <w:rsid w:val="00EA77C0"/>
    <w:pPr>
      <w:keepNext/>
      <w:numPr>
        <w:ilvl w:val="3"/>
        <w:numId w:val="1"/>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uiPriority w:val="9"/>
    <w:qFormat/>
    <w:rsid w:val="00EA77C0"/>
    <w:pPr>
      <w:keepNext/>
      <w:keepLines/>
      <w:numPr>
        <w:ilvl w:val="4"/>
        <w:numId w:val="1"/>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uiPriority w:val="9"/>
    <w:qFormat/>
    <w:rsid w:val="00EA77C0"/>
    <w:pPr>
      <w:numPr>
        <w:ilvl w:val="5"/>
        <w:numId w:val="1"/>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EA77C0"/>
    <w:pPr>
      <w:numPr>
        <w:ilvl w:val="6"/>
        <w:numId w:val="1"/>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qFormat/>
    <w:rsid w:val="00EA77C0"/>
    <w:pPr>
      <w:numPr>
        <w:ilvl w:val="7"/>
        <w:numId w:val="1"/>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EA77C0"/>
    <w:pPr>
      <w:numPr>
        <w:ilvl w:val="8"/>
        <w:numId w:val="1"/>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0826"/>
    <w:rPr>
      <w:sz w:val="16"/>
      <w:szCs w:val="16"/>
    </w:rPr>
  </w:style>
  <w:style w:type="paragraph" w:styleId="CommentText">
    <w:name w:val="annotation text"/>
    <w:basedOn w:val="Normal"/>
    <w:link w:val="CommentTextChar"/>
    <w:uiPriority w:val="99"/>
    <w:unhideWhenUsed/>
    <w:rsid w:val="00270826"/>
    <w:pPr>
      <w:spacing w:line="240" w:lineRule="auto"/>
    </w:pPr>
    <w:rPr>
      <w:sz w:val="20"/>
      <w:szCs w:val="20"/>
    </w:rPr>
  </w:style>
  <w:style w:type="character" w:customStyle="1" w:styleId="CommentTextChar">
    <w:name w:val="Comment Text Char"/>
    <w:basedOn w:val="DefaultParagraphFont"/>
    <w:link w:val="CommentText"/>
    <w:uiPriority w:val="99"/>
    <w:rsid w:val="00270826"/>
    <w:rPr>
      <w:sz w:val="20"/>
      <w:szCs w:val="20"/>
    </w:rPr>
  </w:style>
  <w:style w:type="paragraph" w:styleId="BalloonText">
    <w:name w:val="Balloon Text"/>
    <w:basedOn w:val="Normal"/>
    <w:link w:val="BalloonTextChar"/>
    <w:uiPriority w:val="99"/>
    <w:semiHidden/>
    <w:unhideWhenUsed/>
    <w:rsid w:val="00270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8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229E"/>
    <w:rPr>
      <w:b/>
      <w:bCs/>
    </w:rPr>
  </w:style>
  <w:style w:type="character" w:customStyle="1" w:styleId="CommentSubjectChar">
    <w:name w:val="Comment Subject Char"/>
    <w:basedOn w:val="CommentTextChar"/>
    <w:link w:val="CommentSubject"/>
    <w:uiPriority w:val="99"/>
    <w:semiHidden/>
    <w:rsid w:val="0097229E"/>
    <w:rPr>
      <w:b/>
      <w:bCs/>
      <w:sz w:val="20"/>
      <w:szCs w:val="20"/>
    </w:rPr>
  </w:style>
  <w:style w:type="character" w:styleId="Hyperlink">
    <w:name w:val="Hyperlink"/>
    <w:basedOn w:val="DefaultParagraphFont"/>
    <w:uiPriority w:val="99"/>
    <w:rsid w:val="0037331E"/>
    <w:rPr>
      <w:color w:val="0000FF"/>
      <w:u w:val="single"/>
    </w:rPr>
  </w:style>
  <w:style w:type="paragraph" w:styleId="FootnoteText">
    <w:name w:val="footnote text"/>
    <w:aliases w:val="F1"/>
    <w:basedOn w:val="Normal"/>
    <w:link w:val="FootnoteTextChar"/>
    <w:unhideWhenUsed/>
    <w:rsid w:val="00BD0473"/>
    <w:pPr>
      <w:spacing w:after="0" w:line="240" w:lineRule="auto"/>
    </w:pPr>
    <w:rPr>
      <w:sz w:val="20"/>
      <w:szCs w:val="20"/>
    </w:rPr>
  </w:style>
  <w:style w:type="character" w:customStyle="1" w:styleId="FootnoteTextChar">
    <w:name w:val="Footnote Text Char"/>
    <w:aliases w:val="F1 Char"/>
    <w:basedOn w:val="DefaultParagraphFont"/>
    <w:link w:val="FootnoteText"/>
    <w:rsid w:val="00BD0473"/>
    <w:rPr>
      <w:sz w:val="20"/>
      <w:szCs w:val="20"/>
    </w:rPr>
  </w:style>
  <w:style w:type="character" w:styleId="FootnoteReference">
    <w:name w:val="footnote reference"/>
    <w:basedOn w:val="DefaultParagraphFont"/>
    <w:unhideWhenUsed/>
    <w:rsid w:val="00BD0473"/>
    <w:rPr>
      <w:vertAlign w:val="superscript"/>
    </w:rPr>
  </w:style>
  <w:style w:type="character" w:customStyle="1" w:styleId="Heading1Char">
    <w:name w:val="Heading 1 Char"/>
    <w:aliases w:val="H1-Sec.Head Char"/>
    <w:basedOn w:val="DefaultParagraphFont"/>
    <w:link w:val="Heading1"/>
    <w:rsid w:val="00EA77C0"/>
    <w:rPr>
      <w:rFonts w:ascii="Arial" w:eastAsia="Times New Roman" w:hAnsi="Arial" w:cs="Times New Roman"/>
      <w:b/>
      <w:color w:val="FFFFFF"/>
      <w:kern w:val="28"/>
      <w:sz w:val="28"/>
      <w:szCs w:val="20"/>
      <w:shd w:val="clear" w:color="auto" w:fill="DA291C"/>
    </w:rPr>
  </w:style>
  <w:style w:type="character" w:customStyle="1" w:styleId="Heading2Char">
    <w:name w:val="Heading 2 Char"/>
    <w:aliases w:val="H2-Sec. Head Char"/>
    <w:basedOn w:val="DefaultParagraphFont"/>
    <w:link w:val="Heading2"/>
    <w:rsid w:val="00EA77C0"/>
    <w:rPr>
      <w:rFonts w:ascii="Arial" w:eastAsia="Times New Roman" w:hAnsi="Arial" w:cs="Arial"/>
      <w:b/>
      <w:bCs/>
      <w:iCs/>
      <w:color w:val="000000" w:themeColor="text1"/>
      <w:sz w:val="24"/>
      <w:szCs w:val="28"/>
      <w:shd w:val="clear" w:color="auto" w:fill="D0D3D4"/>
    </w:rPr>
  </w:style>
  <w:style w:type="character" w:customStyle="1" w:styleId="Heading3Char">
    <w:name w:val="Heading 3 Char"/>
    <w:aliases w:val="H3-Sec. Head Char"/>
    <w:basedOn w:val="DefaultParagraphFont"/>
    <w:link w:val="Heading3"/>
    <w:rsid w:val="00EA77C0"/>
    <w:rPr>
      <w:rFonts w:ascii="Arial" w:eastAsia="Times New Roman" w:hAnsi="Arial" w:cs="Times New Roman"/>
      <w:b/>
      <w:color w:val="DA291C"/>
      <w:sz w:val="20"/>
      <w:szCs w:val="20"/>
    </w:rPr>
  </w:style>
  <w:style w:type="character" w:customStyle="1" w:styleId="Heading4Char">
    <w:name w:val="Heading 4 Char"/>
    <w:aliases w:val="H4 Sec.Heading Char"/>
    <w:basedOn w:val="DefaultParagraphFont"/>
    <w:link w:val="Heading4"/>
    <w:rsid w:val="00EA77C0"/>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EA77C0"/>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EA77C0"/>
    <w:rPr>
      <w:rFonts w:ascii="Times New Roman" w:eastAsia="Times New Roman" w:hAnsi="Times New Roman" w:cs="Times New Roman"/>
      <w:b/>
      <w:bCs/>
    </w:rPr>
  </w:style>
  <w:style w:type="character" w:customStyle="1" w:styleId="Heading7Char">
    <w:name w:val="Heading 7 Char"/>
    <w:basedOn w:val="DefaultParagraphFont"/>
    <w:link w:val="Heading7"/>
    <w:rsid w:val="00EA77C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A77C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A77C0"/>
    <w:rPr>
      <w:rFonts w:ascii="Arial" w:eastAsia="Times New Roman" w:hAnsi="Arial" w:cs="Arial"/>
    </w:rPr>
  </w:style>
  <w:style w:type="paragraph" w:styleId="Footer">
    <w:name w:val="footer"/>
    <w:basedOn w:val="Normal"/>
    <w:link w:val="FooterChar"/>
    <w:uiPriority w:val="99"/>
    <w:rsid w:val="00EA77C0"/>
    <w:pPr>
      <w:pBdr>
        <w:top w:val="single" w:sz="12" w:space="1" w:color="898D8D"/>
      </w:pBdr>
      <w:tabs>
        <w:tab w:val="center" w:pos="4507"/>
        <w:tab w:val="right" w:pos="9000"/>
      </w:tabs>
      <w:spacing w:after="0" w:line="240" w:lineRule="auto"/>
    </w:pPr>
    <w:rPr>
      <w:rFonts w:ascii="Arial" w:eastAsia="Times New Roman" w:hAnsi="Arial" w:cs="Times New Roman"/>
      <w:b/>
      <w:color w:val="595959" w:themeColor="text1" w:themeTint="A6"/>
      <w:sz w:val="18"/>
      <w:szCs w:val="20"/>
    </w:rPr>
  </w:style>
  <w:style w:type="character" w:customStyle="1" w:styleId="FooterChar">
    <w:name w:val="Footer Char"/>
    <w:basedOn w:val="DefaultParagraphFont"/>
    <w:link w:val="Footer"/>
    <w:uiPriority w:val="99"/>
    <w:rsid w:val="00EA77C0"/>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EA77C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A77C0"/>
    <w:rPr>
      <w:rFonts w:ascii="Times New Roman" w:eastAsia="Times New Roman" w:hAnsi="Times New Roman" w:cs="Times New Roman"/>
      <w:szCs w:val="20"/>
    </w:rPr>
  </w:style>
  <w:style w:type="character" w:styleId="PageNumber">
    <w:name w:val="page number"/>
    <w:basedOn w:val="DefaultParagraphFont"/>
    <w:rsid w:val="00EA77C0"/>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EA77C0"/>
    <w:pPr>
      <w:pBdr>
        <w:bottom w:val="single" w:sz="12" w:space="1" w:color="898D8D"/>
      </w:pBdr>
      <w:tabs>
        <w:tab w:val="center" w:pos="4507"/>
        <w:tab w:val="right" w:pos="9000"/>
      </w:tabs>
      <w:spacing w:after="180" w:line="264" w:lineRule="auto"/>
    </w:pPr>
    <w:rPr>
      <w:rFonts w:ascii="Arial" w:eastAsia="Times New Roman" w:hAnsi="Arial" w:cs="Times New Roman"/>
      <w:b/>
      <w:color w:val="595959" w:themeColor="text1" w:themeTint="A6"/>
      <w:sz w:val="18"/>
      <w:szCs w:val="20"/>
    </w:rPr>
  </w:style>
  <w:style w:type="character" w:customStyle="1" w:styleId="HeaderChar">
    <w:name w:val="Header Char"/>
    <w:basedOn w:val="DefaultParagraphFont"/>
    <w:link w:val="Header"/>
    <w:rsid w:val="00EA77C0"/>
    <w:rPr>
      <w:rFonts w:ascii="Arial" w:eastAsia="Times New Roman" w:hAnsi="Arial" w:cs="Times New Roman"/>
      <w:b/>
      <w:color w:val="595959" w:themeColor="text1" w:themeTint="A6"/>
      <w:sz w:val="18"/>
      <w:szCs w:val="20"/>
    </w:rPr>
  </w:style>
  <w:style w:type="paragraph" w:customStyle="1" w:styleId="Exhibit">
    <w:name w:val="Exhibit"/>
    <w:basedOn w:val="Normal"/>
    <w:rsid w:val="00EA77C0"/>
    <w:pPr>
      <w:spacing w:after="0" w:line="264" w:lineRule="auto"/>
    </w:pPr>
    <w:rPr>
      <w:rFonts w:ascii="Arial" w:eastAsia="Times New Roman" w:hAnsi="Arial" w:cs="Times New Roman"/>
      <w:sz w:val="18"/>
      <w:szCs w:val="20"/>
    </w:rPr>
  </w:style>
  <w:style w:type="paragraph" w:styleId="Caption">
    <w:name w:val="caption"/>
    <w:basedOn w:val="Normal"/>
    <w:next w:val="Normal"/>
    <w:qFormat/>
    <w:rsid w:val="00EA77C0"/>
    <w:pPr>
      <w:keepNext/>
      <w:keepLines/>
      <w:widowControl w:val="0"/>
      <w:tabs>
        <w:tab w:val="left" w:pos="1440"/>
      </w:tabs>
      <w:spacing w:after="120" w:line="264" w:lineRule="auto"/>
    </w:pPr>
    <w:rPr>
      <w:rFonts w:ascii="Arial" w:eastAsia="Times New Roman" w:hAnsi="Arial" w:cs="Times New Roman"/>
      <w:b/>
      <w:bCs/>
      <w:sz w:val="20"/>
      <w:szCs w:val="20"/>
    </w:rPr>
  </w:style>
  <w:style w:type="paragraph" w:customStyle="1" w:styleId="ExhibitSource">
    <w:name w:val="Exhibit Source"/>
    <w:basedOn w:val="Normal"/>
    <w:qFormat/>
    <w:rsid w:val="00EA77C0"/>
    <w:pPr>
      <w:spacing w:after="180" w:line="264" w:lineRule="auto"/>
      <w:contextualSpacing/>
    </w:pPr>
    <w:rPr>
      <w:rFonts w:ascii="Arial" w:eastAsia="Times New Roman" w:hAnsi="Arial" w:cs="Arial"/>
      <w:sz w:val="18"/>
      <w:szCs w:val="20"/>
    </w:rPr>
  </w:style>
  <w:style w:type="paragraph" w:customStyle="1" w:styleId="ExhibitColumnHeader">
    <w:name w:val="Exhibit Column Header"/>
    <w:basedOn w:val="Normal"/>
    <w:qFormat/>
    <w:rsid w:val="00EA77C0"/>
    <w:pPr>
      <w:spacing w:before="20" w:after="20" w:line="240" w:lineRule="auto"/>
      <w:jc w:val="center"/>
    </w:pPr>
    <w:rPr>
      <w:rFonts w:ascii="Arial" w:eastAsia="Times New Roman" w:hAnsi="Arial" w:cs="Arial"/>
      <w:b/>
      <w:color w:val="000000" w:themeColor="text1"/>
      <w:sz w:val="18"/>
      <w:szCs w:val="20"/>
    </w:rPr>
  </w:style>
  <w:style w:type="paragraph" w:customStyle="1" w:styleId="Exhibit-R">
    <w:name w:val="Exhibit-R"/>
    <w:basedOn w:val="Exhibit"/>
    <w:uiPriority w:val="99"/>
    <w:qFormat/>
    <w:rsid w:val="00EA77C0"/>
    <w:pPr>
      <w:jc w:val="right"/>
    </w:pPr>
    <w:rPr>
      <w:rFonts w:cs="Arial"/>
      <w:color w:val="1F497D"/>
      <w:szCs w:val="18"/>
    </w:rPr>
  </w:style>
  <w:style w:type="paragraph" w:customStyle="1" w:styleId="Exhibit-Left-Indent">
    <w:name w:val="Exhibit-Left-Indent"/>
    <w:basedOn w:val="Exhibit"/>
    <w:uiPriority w:val="99"/>
    <w:qFormat/>
    <w:rsid w:val="00EA77C0"/>
    <w:pPr>
      <w:ind w:left="144"/>
    </w:pPr>
    <w:rPr>
      <w:bCs/>
    </w:rPr>
  </w:style>
  <w:style w:type="paragraph" w:customStyle="1" w:styleId="Exhibit-Left-Ind">
    <w:name w:val="Exhibit-Left-Ind"/>
    <w:basedOn w:val="Exhibit"/>
    <w:uiPriority w:val="99"/>
    <w:qFormat/>
    <w:rsid w:val="00EA77C0"/>
    <w:pPr>
      <w:ind w:left="216"/>
    </w:pPr>
    <w:rPr>
      <w:szCs w:val="22"/>
    </w:rPr>
  </w:style>
  <w:style w:type="paragraph" w:styleId="ListParagraph">
    <w:name w:val="List Paragraph"/>
    <w:basedOn w:val="Normal"/>
    <w:uiPriority w:val="34"/>
    <w:qFormat/>
    <w:rsid w:val="00B9651F"/>
    <w:pPr>
      <w:ind w:left="720"/>
      <w:contextualSpacing/>
    </w:pPr>
  </w:style>
  <w:style w:type="character" w:customStyle="1" w:styleId="BulletsChar">
    <w:name w:val="Bullets Char"/>
    <w:basedOn w:val="DefaultParagraphFont"/>
    <w:link w:val="Bullets"/>
    <w:locked/>
    <w:rsid w:val="006D6E95"/>
  </w:style>
  <w:style w:type="paragraph" w:customStyle="1" w:styleId="Bullets">
    <w:name w:val="Bullets"/>
    <w:basedOn w:val="Normal"/>
    <w:link w:val="BulletsChar"/>
    <w:rsid w:val="006D6E95"/>
    <w:pPr>
      <w:numPr>
        <w:numId w:val="6"/>
      </w:numPr>
      <w:spacing w:after="120" w:line="264" w:lineRule="auto"/>
    </w:pPr>
  </w:style>
  <w:style w:type="paragraph" w:customStyle="1" w:styleId="BulletsLast">
    <w:name w:val="BulletsLast"/>
    <w:basedOn w:val="Normal"/>
    <w:rsid w:val="006D6E95"/>
    <w:pPr>
      <w:tabs>
        <w:tab w:val="num" w:pos="360"/>
      </w:tabs>
      <w:spacing w:after="180" w:line="264" w:lineRule="auto"/>
    </w:pPr>
    <w:rPr>
      <w:rFonts w:ascii="Times New Roman" w:hAnsi="Times New Roman" w:cs="Times New Roman"/>
    </w:rPr>
  </w:style>
  <w:style w:type="paragraph" w:customStyle="1" w:styleId="Standard">
    <w:name w:val="Standard"/>
    <w:rsid w:val="00E41A5C"/>
    <w:pPr>
      <w:suppressAutoHyphens/>
      <w:autoSpaceDN w:val="0"/>
      <w:spacing w:after="0" w:line="264" w:lineRule="auto"/>
      <w:textAlignment w:val="baseline"/>
    </w:pPr>
    <w:rPr>
      <w:rFonts w:ascii="Times New Roman" w:eastAsia="SimSun" w:hAnsi="Times New Roman" w:cs="Mangal"/>
      <w:kern w:val="3"/>
      <w:szCs w:val="24"/>
      <w:lang w:eastAsia="zh-CN" w:bidi="hi-IN"/>
    </w:rPr>
  </w:style>
  <w:style w:type="paragraph" w:styleId="Revision">
    <w:name w:val="Revision"/>
    <w:hidden/>
    <w:uiPriority w:val="99"/>
    <w:semiHidden/>
    <w:rsid w:val="00640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787694">
      <w:bodyDiv w:val="1"/>
      <w:marLeft w:val="0"/>
      <w:marRight w:val="0"/>
      <w:marTop w:val="0"/>
      <w:marBottom w:val="0"/>
      <w:divBdr>
        <w:top w:val="none" w:sz="0" w:space="0" w:color="auto"/>
        <w:left w:val="none" w:sz="0" w:space="0" w:color="auto"/>
        <w:bottom w:val="none" w:sz="0" w:space="0" w:color="auto"/>
        <w:right w:val="none" w:sz="0" w:space="0" w:color="auto"/>
      </w:divBdr>
    </w:div>
    <w:div w:id="1861890659">
      <w:bodyDiv w:val="1"/>
      <w:marLeft w:val="0"/>
      <w:marRight w:val="0"/>
      <w:marTop w:val="0"/>
      <w:marBottom w:val="0"/>
      <w:divBdr>
        <w:top w:val="none" w:sz="0" w:space="0" w:color="auto"/>
        <w:left w:val="none" w:sz="0" w:space="0" w:color="auto"/>
        <w:bottom w:val="none" w:sz="0" w:space="0" w:color="auto"/>
        <w:right w:val="none" w:sz="0" w:space="0" w:color="auto"/>
      </w:divBdr>
    </w:div>
    <w:div w:id="2028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4968</Words>
  <Characters>28322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2018-02-13T15:51:00Z</dcterms:created>
  <dcterms:modified xsi:type="dcterms:W3CDTF">2018-02-13T15:51:00Z</dcterms:modified>
</cp:coreProperties>
</file>