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B4" w:rsidRPr="00E102B4" w:rsidRDefault="00E102B4" w:rsidP="00E102B4">
      <w:pPr>
        <w:rPr>
          <w:b/>
        </w:rPr>
      </w:pPr>
      <w:r w:rsidRPr="00E102B4">
        <w:rPr>
          <w:b/>
        </w:rPr>
        <w:t>JUSTIFICATION</w:t>
      </w:r>
    </w:p>
    <w:p w:rsidR="00E102B4" w:rsidRDefault="00E102B4" w:rsidP="00E102B4"/>
    <w:p w:rsidR="00E102B4" w:rsidRDefault="00E102B4" w:rsidP="00E102B4">
      <w:pPr>
        <w:rPr>
          <w:rFonts w:ascii="Times New Roman" w:hAnsi="Times New Roman"/>
          <w:color w:val="1F497D"/>
        </w:rPr>
      </w:pPr>
      <w:r>
        <w:t xml:space="preserve">Non labor costs and number of respondents were incorrectly reflected in our previous submission.  The correct non labor costs are $9,273,266 and number of respondents is 71,252,236.  The total burden hours remain relatively unchanged at </w:t>
      </w:r>
      <w:r w:rsidR="00595A56">
        <w:t>431,</w:t>
      </w:r>
      <w:bookmarkStart w:id="0" w:name="_GoBack"/>
      <w:bookmarkEnd w:id="0"/>
      <w:r>
        <w:t>553.  The IRS has updated the supporting statement to include a Table 2. Summary of Burden to reflect the changes made to this submission.</w:t>
      </w:r>
    </w:p>
    <w:p w:rsidR="00E102B4" w:rsidRDefault="00E102B4" w:rsidP="00E102B4">
      <w:pPr>
        <w:rPr>
          <w:rFonts w:ascii="Times New Roman" w:hAnsi="Times New Roman"/>
          <w:color w:val="1F497D"/>
        </w:rPr>
      </w:pPr>
    </w:p>
    <w:p w:rsidR="004E1E16" w:rsidRDefault="004E1E16"/>
    <w:sectPr w:rsidR="004E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B4"/>
    <w:rsid w:val="004E1E16"/>
    <w:rsid w:val="00595A56"/>
    <w:rsid w:val="00E1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Internal Revenue Service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Treasury</dc:creator>
  <cp:lastModifiedBy>U.S. Department of Treasury</cp:lastModifiedBy>
  <cp:revision>2</cp:revision>
  <dcterms:created xsi:type="dcterms:W3CDTF">2017-03-22T15:29:00Z</dcterms:created>
  <dcterms:modified xsi:type="dcterms:W3CDTF">2017-03-22T15:29:00Z</dcterms:modified>
</cp:coreProperties>
</file>