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00" w:rsidRPr="00690413" w:rsidRDefault="000B1A00" w:rsidP="00DD1137">
      <w:pPr>
        <w:tabs>
          <w:tab w:val="center" w:pos="4680"/>
        </w:tabs>
        <w:jc w:val="center"/>
        <w:rPr>
          <w:rFonts w:ascii="Calibri" w:hAnsi="Calibri" w:cs="Courier New"/>
          <w:b/>
          <w:bCs/>
          <w:sz w:val="22"/>
          <w:szCs w:val="22"/>
        </w:rPr>
      </w:pPr>
      <w:bookmarkStart w:id="0" w:name="_GoBack"/>
      <w:bookmarkEnd w:id="0"/>
      <w:r w:rsidRPr="00690413">
        <w:rPr>
          <w:rFonts w:ascii="Calibri" w:hAnsi="Calibri" w:cs="Courier New"/>
          <w:b/>
          <w:bCs/>
          <w:sz w:val="22"/>
          <w:szCs w:val="22"/>
        </w:rPr>
        <w:t>SUPPORTING STATEMENT</w:t>
      </w:r>
    </w:p>
    <w:p w:rsidR="00BB5571" w:rsidRPr="00690413" w:rsidRDefault="00BB5571" w:rsidP="00DD1137">
      <w:pPr>
        <w:tabs>
          <w:tab w:val="center" w:pos="4680"/>
        </w:tabs>
        <w:jc w:val="center"/>
        <w:rPr>
          <w:rFonts w:ascii="Calibri" w:hAnsi="Calibri" w:cs="Courier New"/>
          <w:b/>
          <w:bCs/>
          <w:sz w:val="22"/>
          <w:szCs w:val="22"/>
        </w:rPr>
      </w:pPr>
      <w:r w:rsidRPr="00690413">
        <w:rPr>
          <w:rFonts w:ascii="Calibri" w:hAnsi="Calibri" w:cs="Courier New"/>
          <w:b/>
          <w:bCs/>
          <w:sz w:val="22"/>
          <w:szCs w:val="22"/>
        </w:rPr>
        <w:t>Internal Revenue Service</w:t>
      </w:r>
    </w:p>
    <w:p w:rsidR="00366507" w:rsidRPr="00690413" w:rsidRDefault="00366507" w:rsidP="00DD1137">
      <w:pPr>
        <w:jc w:val="center"/>
        <w:rPr>
          <w:rFonts w:ascii="Calibri" w:hAnsi="Calibri" w:cs="Courier New"/>
          <w:b/>
          <w:bCs/>
          <w:sz w:val="22"/>
          <w:szCs w:val="22"/>
        </w:rPr>
      </w:pPr>
      <w:r w:rsidRPr="00690413">
        <w:rPr>
          <w:rFonts w:ascii="Calibri" w:hAnsi="Calibri" w:cs="Courier New"/>
          <w:b/>
          <w:bCs/>
          <w:sz w:val="22"/>
          <w:szCs w:val="22"/>
        </w:rPr>
        <w:t>REG-209020-86</w:t>
      </w:r>
      <w:r w:rsidR="00BB5571" w:rsidRPr="00690413">
        <w:rPr>
          <w:rFonts w:ascii="Calibri" w:hAnsi="Calibri" w:cs="Courier New"/>
          <w:b/>
          <w:bCs/>
          <w:sz w:val="22"/>
          <w:szCs w:val="22"/>
        </w:rPr>
        <w:t xml:space="preserve">  Foreign Tax Credit: Notification of Foreign Tax Redeterminations</w:t>
      </w:r>
    </w:p>
    <w:p w:rsidR="000B1A00" w:rsidRPr="00690413" w:rsidRDefault="00C50E5A" w:rsidP="00DD1137">
      <w:pPr>
        <w:jc w:val="center"/>
        <w:rPr>
          <w:rFonts w:ascii="Calibri" w:hAnsi="Calibri" w:cs="Shruti"/>
          <w:b/>
          <w:bCs/>
          <w:sz w:val="22"/>
          <w:szCs w:val="22"/>
        </w:rPr>
      </w:pPr>
      <w:r w:rsidRPr="00690413">
        <w:rPr>
          <w:rFonts w:ascii="Calibri" w:hAnsi="Calibri" w:cs="Courier New"/>
          <w:b/>
          <w:bCs/>
          <w:sz w:val="22"/>
          <w:szCs w:val="22"/>
        </w:rPr>
        <w:t xml:space="preserve">OMB </w:t>
      </w:r>
      <w:r w:rsidR="00DF2372" w:rsidRPr="00690413">
        <w:rPr>
          <w:rFonts w:ascii="Calibri" w:hAnsi="Calibri" w:cs="Courier New"/>
          <w:b/>
          <w:bCs/>
          <w:sz w:val="22"/>
          <w:szCs w:val="22"/>
        </w:rPr>
        <w:t>#</w:t>
      </w:r>
      <w:r w:rsidRPr="00690413">
        <w:rPr>
          <w:rFonts w:ascii="Calibri" w:hAnsi="Calibri" w:cs="Courier New"/>
          <w:b/>
          <w:bCs/>
          <w:sz w:val="22"/>
          <w:szCs w:val="22"/>
        </w:rPr>
        <w:t xml:space="preserve"> 1545-1056</w:t>
      </w:r>
    </w:p>
    <w:p w:rsidR="000B1A00" w:rsidRPr="00690413" w:rsidRDefault="000B1A00">
      <w:pPr>
        <w:rPr>
          <w:rFonts w:ascii="Calibri" w:hAnsi="Calibri" w:cs="Shruti"/>
          <w:b/>
          <w:bCs/>
          <w:sz w:val="22"/>
          <w:szCs w:val="22"/>
        </w:rPr>
      </w:pPr>
    </w:p>
    <w:p w:rsidR="00366507" w:rsidRPr="00690413" w:rsidRDefault="00366507">
      <w:pPr>
        <w:rPr>
          <w:rFonts w:ascii="Calibri" w:hAnsi="Calibri" w:cs="Shruti"/>
          <w:b/>
          <w:bCs/>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CIRCUMSTANCES NECESSITATING COLLECTION OF INFORMATION</w:t>
      </w:r>
    </w:p>
    <w:p w:rsidR="00E832FF" w:rsidRPr="00690413" w:rsidRDefault="00E832FF" w:rsidP="00E832FF">
      <w:pPr>
        <w:pStyle w:val="Level1"/>
        <w:numPr>
          <w:ilvl w:val="0"/>
          <w:numId w:val="0"/>
        </w:numPr>
        <w:tabs>
          <w:tab w:val="left" w:pos="-1440"/>
        </w:tabs>
        <w:ind w:left="720"/>
        <w:rPr>
          <w:rFonts w:ascii="Calibri" w:hAnsi="Calibri"/>
          <w:sz w:val="22"/>
          <w:szCs w:val="22"/>
        </w:rPr>
      </w:pPr>
    </w:p>
    <w:p w:rsidR="00DE52F7" w:rsidRDefault="00A3288D" w:rsidP="00500942">
      <w:pPr>
        <w:pStyle w:val="PlainText"/>
        <w:widowControl w:val="0"/>
        <w:ind w:left="720"/>
        <w:rPr>
          <w:rFonts w:ascii="Calibri" w:hAnsi="Calibri" w:cs="Times New Roman"/>
          <w:sz w:val="22"/>
          <w:szCs w:val="22"/>
        </w:rPr>
      </w:pPr>
      <w:r w:rsidRPr="00690413">
        <w:rPr>
          <w:rFonts w:ascii="Calibri" w:hAnsi="Calibri" w:cs="Times New Roman"/>
          <w:sz w:val="22"/>
          <w:szCs w:val="22"/>
        </w:rPr>
        <w:t xml:space="preserve">Section 905(c) of the Internal Revenue Code requires a taxpayer to notify the IRS of a foreign tax redetermination (FTR), which is a change in the taxpayer’s foreign tax liability that may affect the taxpayer’s foreign tax credit.  New temporary regulations at section 1.905-4T provide rules concerning the time, manner, and contents of such notification.  </w:t>
      </w:r>
    </w:p>
    <w:p w:rsidR="00DE52F7" w:rsidRDefault="00DE52F7" w:rsidP="00500942">
      <w:pPr>
        <w:pStyle w:val="PlainText"/>
        <w:widowControl w:val="0"/>
        <w:ind w:left="720"/>
        <w:rPr>
          <w:rFonts w:ascii="Calibri" w:hAnsi="Calibri" w:cs="Times New Roman"/>
          <w:sz w:val="22"/>
          <w:szCs w:val="22"/>
        </w:rPr>
      </w:pPr>
    </w:p>
    <w:p w:rsidR="00AC3DAA" w:rsidRDefault="00AC3DAA" w:rsidP="00500942">
      <w:pPr>
        <w:pStyle w:val="PlainText"/>
        <w:widowControl w:val="0"/>
        <w:ind w:left="720"/>
        <w:rPr>
          <w:rFonts w:ascii="Calibri" w:hAnsi="Calibri" w:cs="Times New Roman"/>
          <w:sz w:val="22"/>
          <w:szCs w:val="22"/>
        </w:rPr>
      </w:pPr>
      <w:r w:rsidRPr="00690413">
        <w:rPr>
          <w:rFonts w:ascii="Calibri" w:hAnsi="Calibri" w:cs="Times New Roman"/>
          <w:sz w:val="22"/>
          <w:szCs w:val="22"/>
        </w:rPr>
        <w:t>Where the FTR does not necessitate a redetermination of U.S. tax liability, and only an adjustment to a foreign corporation’s pools of earnings and profits and foreign taxes is required, the regulations require the taxpayer to attach a written statement to the original tax return for the year in which the FTR occurred.</w:t>
      </w:r>
    </w:p>
    <w:p w:rsidR="00AC3DAA" w:rsidRDefault="00AC3DAA" w:rsidP="00500942">
      <w:pPr>
        <w:pStyle w:val="PlainText"/>
        <w:widowControl w:val="0"/>
        <w:ind w:left="720"/>
        <w:rPr>
          <w:rFonts w:ascii="Calibri" w:hAnsi="Calibri" w:cs="Times New Roman"/>
          <w:sz w:val="22"/>
          <w:szCs w:val="22"/>
        </w:rPr>
      </w:pPr>
    </w:p>
    <w:p w:rsidR="004950E9" w:rsidRDefault="00A3288D" w:rsidP="00500942">
      <w:pPr>
        <w:pStyle w:val="PlainText"/>
        <w:widowControl w:val="0"/>
        <w:ind w:left="720"/>
        <w:rPr>
          <w:rFonts w:ascii="Calibri" w:hAnsi="Calibri" w:cs="Times New Roman"/>
          <w:sz w:val="22"/>
          <w:szCs w:val="22"/>
        </w:rPr>
      </w:pPr>
      <w:r w:rsidRPr="00690413">
        <w:rPr>
          <w:rFonts w:ascii="Calibri" w:hAnsi="Calibri" w:cs="Times New Roman"/>
          <w:sz w:val="22"/>
          <w:szCs w:val="22"/>
        </w:rPr>
        <w:t>Where a redetermination of U.S. tax liability is required by reason of an FTR, the new regulations generally require the taxpayer to file an amended return and Form 1116</w:t>
      </w:r>
      <w:r w:rsidR="00726F33">
        <w:rPr>
          <w:rFonts w:ascii="Calibri" w:hAnsi="Calibri" w:cs="Times New Roman"/>
          <w:sz w:val="22"/>
          <w:szCs w:val="22"/>
        </w:rPr>
        <w:t xml:space="preserve"> Foreign Tax Credit </w:t>
      </w:r>
      <w:r w:rsidR="00DE52F7">
        <w:rPr>
          <w:rFonts w:ascii="Calibri" w:hAnsi="Calibri" w:cs="Times New Roman"/>
          <w:sz w:val="22"/>
          <w:szCs w:val="22"/>
        </w:rPr>
        <w:t>(Individual, Estate, or Trust)</w:t>
      </w:r>
      <w:r w:rsidRPr="00690413">
        <w:rPr>
          <w:rFonts w:ascii="Calibri" w:hAnsi="Calibri" w:cs="Times New Roman"/>
          <w:sz w:val="22"/>
          <w:szCs w:val="22"/>
        </w:rPr>
        <w:t xml:space="preserve"> </w:t>
      </w:r>
      <w:r w:rsidR="00DE52F7">
        <w:rPr>
          <w:rFonts w:ascii="Calibri" w:hAnsi="Calibri" w:cs="Times New Roman"/>
          <w:sz w:val="22"/>
          <w:szCs w:val="22"/>
        </w:rPr>
        <w:t>(</w:t>
      </w:r>
      <w:r w:rsidR="00726F33">
        <w:rPr>
          <w:rFonts w:ascii="Calibri" w:hAnsi="Calibri" w:cs="Times New Roman"/>
          <w:sz w:val="22"/>
          <w:szCs w:val="22"/>
        </w:rPr>
        <w:t xml:space="preserve">covered under </w:t>
      </w:r>
      <w:r w:rsidR="00DE52F7">
        <w:rPr>
          <w:rFonts w:ascii="Calibri" w:hAnsi="Calibri" w:cs="Times New Roman"/>
          <w:sz w:val="22"/>
          <w:szCs w:val="22"/>
        </w:rPr>
        <w:t xml:space="preserve">OMB Control number </w:t>
      </w:r>
      <w:r w:rsidR="004950E9">
        <w:rPr>
          <w:rFonts w:ascii="Calibri" w:hAnsi="Calibri" w:cs="Times New Roman"/>
          <w:sz w:val="22"/>
          <w:szCs w:val="22"/>
        </w:rPr>
        <w:t>1545-0074 individual</w:t>
      </w:r>
      <w:r w:rsidR="00DE52F7">
        <w:rPr>
          <w:rFonts w:ascii="Calibri" w:hAnsi="Calibri" w:cs="Times New Roman"/>
          <w:sz w:val="22"/>
          <w:szCs w:val="22"/>
        </w:rPr>
        <w:t xml:space="preserve">, </w:t>
      </w:r>
      <w:r w:rsidR="00726F33">
        <w:rPr>
          <w:rFonts w:ascii="Calibri" w:hAnsi="Calibri" w:cs="Times New Roman"/>
          <w:sz w:val="22"/>
          <w:szCs w:val="22"/>
        </w:rPr>
        <w:t xml:space="preserve">or </w:t>
      </w:r>
      <w:r w:rsidR="00DE52F7">
        <w:rPr>
          <w:rFonts w:ascii="Calibri" w:hAnsi="Calibri" w:cs="Times New Roman"/>
          <w:sz w:val="22"/>
          <w:szCs w:val="22"/>
        </w:rPr>
        <w:t xml:space="preserve">1545-0121 estate and trust) </w:t>
      </w:r>
      <w:r w:rsidRPr="00690413">
        <w:rPr>
          <w:rFonts w:ascii="Calibri" w:hAnsi="Calibri" w:cs="Times New Roman"/>
          <w:sz w:val="22"/>
          <w:szCs w:val="22"/>
        </w:rPr>
        <w:t xml:space="preserve">or </w:t>
      </w:r>
      <w:r w:rsidR="00DE52F7">
        <w:rPr>
          <w:rFonts w:ascii="Calibri" w:hAnsi="Calibri" w:cs="Times New Roman"/>
          <w:sz w:val="22"/>
          <w:szCs w:val="22"/>
        </w:rPr>
        <w:t xml:space="preserve">Form </w:t>
      </w:r>
      <w:r w:rsidRPr="00690413">
        <w:rPr>
          <w:rFonts w:ascii="Calibri" w:hAnsi="Calibri" w:cs="Times New Roman"/>
          <w:sz w:val="22"/>
          <w:szCs w:val="22"/>
        </w:rPr>
        <w:t>1118</w:t>
      </w:r>
      <w:r w:rsidR="00DE52F7">
        <w:rPr>
          <w:rFonts w:ascii="Calibri" w:hAnsi="Calibri" w:cs="Times New Roman"/>
          <w:sz w:val="22"/>
          <w:szCs w:val="22"/>
        </w:rPr>
        <w:t xml:space="preserve"> Foreign Tax Credit-Corporations (OMB Control Number 1545-0123)</w:t>
      </w:r>
      <w:r w:rsidRPr="00690413">
        <w:rPr>
          <w:rFonts w:ascii="Calibri" w:hAnsi="Calibri" w:cs="Times New Roman"/>
          <w:sz w:val="22"/>
          <w:szCs w:val="22"/>
        </w:rPr>
        <w:t xml:space="preserve">, </w:t>
      </w:r>
      <w:r w:rsidR="00726F33">
        <w:rPr>
          <w:rFonts w:ascii="Calibri" w:hAnsi="Calibri" w:cs="Times New Roman"/>
          <w:sz w:val="22"/>
          <w:szCs w:val="22"/>
        </w:rPr>
        <w:t xml:space="preserve">along </w:t>
      </w:r>
      <w:r w:rsidRPr="00690413">
        <w:rPr>
          <w:rFonts w:ascii="Calibri" w:hAnsi="Calibri" w:cs="Times New Roman"/>
          <w:sz w:val="22"/>
          <w:szCs w:val="22"/>
        </w:rPr>
        <w:t xml:space="preserve">with a written statement providing specific information relating to the FTR. </w:t>
      </w:r>
      <w:r w:rsidR="00726F33">
        <w:rPr>
          <w:rFonts w:ascii="Calibri" w:hAnsi="Calibri" w:cs="Times New Roman"/>
          <w:sz w:val="22"/>
          <w:szCs w:val="22"/>
        </w:rPr>
        <w:t xml:space="preserve">Since the burden for filing the 1116 and 1118 forms are covered under the OMB Control Numbers listed above, this Information Collection Request </w:t>
      </w:r>
      <w:r w:rsidR="00AC3DAA">
        <w:rPr>
          <w:rFonts w:ascii="Calibri" w:hAnsi="Calibri" w:cs="Times New Roman"/>
          <w:sz w:val="22"/>
          <w:szCs w:val="22"/>
        </w:rPr>
        <w:t xml:space="preserve">(OMB Control Number 1545-1056) </w:t>
      </w:r>
      <w:r w:rsidR="00726F33">
        <w:rPr>
          <w:rFonts w:ascii="Calibri" w:hAnsi="Calibri" w:cs="Times New Roman"/>
          <w:sz w:val="22"/>
          <w:szCs w:val="22"/>
        </w:rPr>
        <w:t xml:space="preserve">only </w:t>
      </w:r>
      <w:r w:rsidR="00AC3DAA">
        <w:rPr>
          <w:rFonts w:ascii="Calibri" w:hAnsi="Calibri" w:cs="Times New Roman"/>
          <w:sz w:val="22"/>
          <w:szCs w:val="22"/>
        </w:rPr>
        <w:t xml:space="preserve">covers burden for </w:t>
      </w:r>
      <w:r w:rsidR="00726F33">
        <w:rPr>
          <w:rFonts w:ascii="Calibri" w:hAnsi="Calibri" w:cs="Times New Roman"/>
          <w:sz w:val="22"/>
          <w:szCs w:val="22"/>
        </w:rPr>
        <w:t>the written statement</w:t>
      </w:r>
      <w:r w:rsidR="00AC3DAA">
        <w:rPr>
          <w:rFonts w:ascii="Calibri" w:hAnsi="Calibri" w:cs="Times New Roman"/>
          <w:sz w:val="22"/>
          <w:szCs w:val="22"/>
        </w:rPr>
        <w:t>.</w:t>
      </w:r>
    </w:p>
    <w:p w:rsidR="004950E9" w:rsidRDefault="004950E9" w:rsidP="00500942">
      <w:pPr>
        <w:pStyle w:val="PlainText"/>
        <w:widowControl w:val="0"/>
        <w:ind w:left="720"/>
        <w:rPr>
          <w:rFonts w:ascii="Calibri" w:hAnsi="Calibri" w:cs="Times New Roman"/>
          <w:sz w:val="22"/>
          <w:szCs w:val="22"/>
        </w:rPr>
      </w:pPr>
    </w:p>
    <w:p w:rsidR="00A3288D" w:rsidRPr="00690413" w:rsidRDefault="00A3288D" w:rsidP="004C4541">
      <w:pPr>
        <w:pStyle w:val="PlainText"/>
        <w:widowControl w:val="0"/>
        <w:autoSpaceDE w:val="0"/>
        <w:autoSpaceDN w:val="0"/>
        <w:adjustRightInd w:val="0"/>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USE OF DATA</w:t>
      </w:r>
    </w:p>
    <w:p w:rsidR="000B1A00" w:rsidRPr="00690413" w:rsidRDefault="000B1A00" w:rsidP="004C4541">
      <w:pPr>
        <w:rPr>
          <w:rFonts w:ascii="Calibri" w:hAnsi="Calibri"/>
          <w:sz w:val="22"/>
          <w:szCs w:val="22"/>
        </w:rPr>
      </w:pPr>
    </w:p>
    <w:p w:rsidR="000B1A00" w:rsidRPr="00690413" w:rsidRDefault="00126AAF" w:rsidP="00126AAF">
      <w:pPr>
        <w:ind w:left="720"/>
        <w:rPr>
          <w:rFonts w:ascii="Calibri" w:hAnsi="Calibri"/>
          <w:sz w:val="22"/>
          <w:szCs w:val="22"/>
        </w:rPr>
      </w:pPr>
      <w:r w:rsidRPr="00690413">
        <w:rPr>
          <w:rFonts w:ascii="Calibri" w:hAnsi="Calibri"/>
          <w:sz w:val="22"/>
          <w:szCs w:val="22"/>
        </w:rPr>
        <w:t>The I</w:t>
      </w:r>
      <w:r w:rsidR="00475A59" w:rsidRPr="00690413">
        <w:rPr>
          <w:rFonts w:ascii="Calibri" w:hAnsi="Calibri"/>
          <w:sz w:val="22"/>
          <w:szCs w:val="22"/>
        </w:rPr>
        <w:t xml:space="preserve">nternal Revenue Service </w:t>
      </w:r>
      <w:r w:rsidRPr="00690413">
        <w:rPr>
          <w:rFonts w:ascii="Calibri" w:hAnsi="Calibri"/>
          <w:sz w:val="22"/>
          <w:szCs w:val="22"/>
        </w:rPr>
        <w:t xml:space="preserve">will use the information to be collected under the provisions of section 905(c) for audit purposes to determine whether taxpayers have correctly redetermined their U.S. tax liability and </w:t>
      </w:r>
      <w:r w:rsidR="00C50E5A" w:rsidRPr="00690413">
        <w:rPr>
          <w:rFonts w:ascii="Calibri" w:hAnsi="Calibri"/>
          <w:sz w:val="22"/>
          <w:szCs w:val="22"/>
        </w:rPr>
        <w:t>foreign tax credit after an FTR.</w:t>
      </w:r>
    </w:p>
    <w:p w:rsidR="00C50E5A" w:rsidRPr="00690413" w:rsidRDefault="00C50E5A" w:rsidP="004C4541">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USE OF IMPROVED INFORMATION TECHNOLOGY TO REDUCE BURDEN</w:t>
      </w:r>
    </w:p>
    <w:p w:rsidR="000B1A00" w:rsidRPr="00690413" w:rsidRDefault="000B1A00">
      <w:pPr>
        <w:rPr>
          <w:rFonts w:ascii="Calibri" w:hAnsi="Calibri"/>
          <w:sz w:val="22"/>
          <w:szCs w:val="22"/>
        </w:rPr>
      </w:pPr>
    </w:p>
    <w:p w:rsidR="00E832FF" w:rsidRPr="00690413" w:rsidRDefault="00B42BAA" w:rsidP="00E832FF">
      <w:pPr>
        <w:ind w:left="720"/>
        <w:rPr>
          <w:rFonts w:ascii="Calibri" w:hAnsi="Calibri"/>
          <w:sz w:val="22"/>
          <w:szCs w:val="22"/>
        </w:rPr>
      </w:pPr>
      <w:r w:rsidRPr="00B42BAA">
        <w:rPr>
          <w:rFonts w:ascii="Calibri" w:hAnsi="Calibri"/>
          <w:sz w:val="22"/>
          <w:szCs w:val="22"/>
        </w:rPr>
        <w:t>IRS intends to offer electronic filing to the extent it is practicable however in this case it isn’t practicable because of the evaluative nature of the determination</w:t>
      </w:r>
      <w:r>
        <w:rPr>
          <w:rFonts w:ascii="Calibri" w:hAnsi="Calibri"/>
          <w:sz w:val="22"/>
          <w:szCs w:val="22"/>
        </w:rPr>
        <w:t xml:space="preserve"> of the written statement</w:t>
      </w:r>
      <w:r w:rsidRPr="00B42BAA">
        <w:rPr>
          <w:rFonts w:ascii="Calibri" w:hAnsi="Calibri"/>
          <w:sz w:val="22"/>
          <w:szCs w:val="22"/>
        </w:rPr>
        <w:t>.</w:t>
      </w:r>
      <w:r>
        <w:rPr>
          <w:rFonts w:ascii="Calibri" w:hAnsi="Calibri"/>
          <w:sz w:val="22"/>
          <w:szCs w:val="22"/>
        </w:rPr>
        <w:t xml:space="preserve">  Additionally, n</w:t>
      </w:r>
      <w:r w:rsidRPr="00690413">
        <w:rPr>
          <w:rFonts w:ascii="Calibri" w:hAnsi="Calibri"/>
          <w:sz w:val="22"/>
          <w:szCs w:val="22"/>
        </w:rPr>
        <w:t>ew temporary regulations at section 1.905-4T provide rules concerning the time, manner, and contents of such notification.</w:t>
      </w:r>
      <w:r>
        <w:rPr>
          <w:rFonts w:ascii="Calibri" w:hAnsi="Calibri"/>
          <w:sz w:val="22"/>
          <w:szCs w:val="22"/>
        </w:rPr>
        <w:t xml:space="preserve">  </w:t>
      </w:r>
      <w:r w:rsidRPr="00690413">
        <w:rPr>
          <w:rFonts w:ascii="Calibri" w:hAnsi="Calibri"/>
          <w:sz w:val="22"/>
          <w:szCs w:val="22"/>
        </w:rPr>
        <w:t>The new temporary regulations provide an exception to the general notification rule that allows Large Business and International (LBI) taxpayers to notify the IRS of an FTR that occurs prior to an audit, and requires LBI taxpayers to notify the IRS of an FTR that occurs during the first 180 days of the audit, by providing the written statement to the examiner in lieu of filing a</w:t>
      </w:r>
      <w:r w:rsidR="00726F33">
        <w:rPr>
          <w:rFonts w:ascii="Calibri" w:hAnsi="Calibri"/>
          <w:sz w:val="22"/>
          <w:szCs w:val="22"/>
        </w:rPr>
        <w:t>n amended return</w:t>
      </w:r>
      <w:r w:rsidR="00475A59" w:rsidRPr="00475A59">
        <w:rPr>
          <w:rFonts w:ascii="Calibri" w:hAnsi="Calibri"/>
          <w:sz w:val="22"/>
          <w:szCs w:val="22"/>
        </w:rPr>
        <w:t>.</w:t>
      </w:r>
    </w:p>
    <w:p w:rsidR="00500942" w:rsidRPr="00690413" w:rsidRDefault="00500942" w:rsidP="00C50E5A">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lastRenderedPageBreak/>
        <w:t>EFFORTS TO IDENTIFY DUPLICATION</w:t>
      </w:r>
    </w:p>
    <w:p w:rsidR="000B1A00" w:rsidRPr="00690413" w:rsidRDefault="000B1A00">
      <w:pPr>
        <w:rPr>
          <w:rFonts w:ascii="Calibri" w:hAnsi="Calibri"/>
          <w:sz w:val="22"/>
          <w:szCs w:val="22"/>
        </w:rPr>
      </w:pPr>
    </w:p>
    <w:p w:rsidR="000B1A00" w:rsidRPr="00690413" w:rsidRDefault="00475A59" w:rsidP="00126AAF">
      <w:pPr>
        <w:ind w:left="720"/>
        <w:rPr>
          <w:rFonts w:ascii="Calibri" w:hAnsi="Calibri"/>
          <w:sz w:val="22"/>
          <w:szCs w:val="22"/>
        </w:rPr>
      </w:pPr>
      <w:r w:rsidRPr="00475A59">
        <w:rPr>
          <w:rFonts w:ascii="Calibri" w:hAnsi="Calibri"/>
          <w:iCs/>
          <w:sz w:val="22"/>
          <w:szCs w:val="22"/>
        </w:rPr>
        <w:t>The information obtained through this collection is unique and is not already available for use or adaptation from another source.</w:t>
      </w:r>
      <w:r w:rsidR="00126AAF" w:rsidRPr="00690413">
        <w:rPr>
          <w:rFonts w:ascii="Calibri" w:hAnsi="Calibri"/>
          <w:sz w:val="22"/>
          <w:szCs w:val="22"/>
        </w:rPr>
        <w:t xml:space="preserve">  The new temporary regulations provide an exception to the general notification rule that allows </w:t>
      </w:r>
      <w:r w:rsidR="0006345E" w:rsidRPr="00690413">
        <w:rPr>
          <w:rFonts w:ascii="Calibri" w:hAnsi="Calibri"/>
          <w:sz w:val="22"/>
          <w:szCs w:val="22"/>
        </w:rPr>
        <w:t xml:space="preserve">Large Business and International (LBI) </w:t>
      </w:r>
      <w:r w:rsidR="00126AAF" w:rsidRPr="00690413">
        <w:rPr>
          <w:rFonts w:ascii="Calibri" w:hAnsi="Calibri"/>
          <w:sz w:val="22"/>
          <w:szCs w:val="22"/>
        </w:rPr>
        <w:t xml:space="preserve">taxpayers to notify the IRS of an FTR that occurs prior to an audit, and requires </w:t>
      </w:r>
      <w:r w:rsidR="0006345E" w:rsidRPr="00690413">
        <w:rPr>
          <w:rFonts w:ascii="Calibri" w:hAnsi="Calibri"/>
          <w:sz w:val="22"/>
          <w:szCs w:val="22"/>
        </w:rPr>
        <w:t>LBI</w:t>
      </w:r>
      <w:r w:rsidR="00126AAF" w:rsidRPr="00690413">
        <w:rPr>
          <w:rFonts w:ascii="Calibri" w:hAnsi="Calibri"/>
          <w:sz w:val="22"/>
          <w:szCs w:val="22"/>
        </w:rPr>
        <w:t xml:space="preserve"> taxpayers to notify the IRS of an FTR that occurs during the first 180 days of the audit, by providing the written statement to the examiner in lieu of filing an amended return.</w:t>
      </w:r>
    </w:p>
    <w:p w:rsidR="00126AAF" w:rsidRPr="00690413" w:rsidRDefault="00126AAF" w:rsidP="00126AAF">
      <w:pPr>
        <w:ind w:left="720"/>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METHODS TO MINIMIZE BURDEN ON SMALL BUSINESSES OR OTHER</w:t>
      </w:r>
      <w:r w:rsidR="00C50E5A" w:rsidRPr="00690413">
        <w:rPr>
          <w:rFonts w:ascii="Calibri" w:hAnsi="Calibri"/>
          <w:sz w:val="22"/>
          <w:szCs w:val="22"/>
        </w:rPr>
        <w:t xml:space="preserve"> </w:t>
      </w:r>
      <w:r w:rsidRPr="00690413">
        <w:rPr>
          <w:rFonts w:ascii="Calibri" w:hAnsi="Calibri"/>
          <w:sz w:val="22"/>
          <w:szCs w:val="22"/>
          <w:u w:val="single"/>
        </w:rPr>
        <w:t>SMALL ENTITIES</w:t>
      </w:r>
    </w:p>
    <w:p w:rsidR="000B1A00" w:rsidRPr="00690413" w:rsidRDefault="000B1A00">
      <w:pPr>
        <w:rPr>
          <w:rFonts w:ascii="Calibri" w:hAnsi="Calibri"/>
          <w:sz w:val="22"/>
          <w:szCs w:val="22"/>
        </w:rPr>
      </w:pPr>
    </w:p>
    <w:p w:rsidR="0099704B" w:rsidRPr="00690413" w:rsidRDefault="00475A59" w:rsidP="00605B43">
      <w:pPr>
        <w:ind w:left="720"/>
        <w:rPr>
          <w:rFonts w:ascii="Calibri" w:hAnsi="Calibri" w:cs="Courier New"/>
          <w:sz w:val="22"/>
          <w:szCs w:val="22"/>
        </w:rPr>
      </w:pPr>
      <w:r w:rsidRPr="00475A59">
        <w:rPr>
          <w:rFonts w:ascii="Calibri" w:hAnsi="Calibri"/>
          <w:sz w:val="22"/>
          <w:szCs w:val="22"/>
        </w:rPr>
        <w:t>The collection of information requirement will not have a significant economic impact on a substantial number of small entities.</w:t>
      </w:r>
    </w:p>
    <w:p w:rsidR="0099704B" w:rsidRPr="00690413" w:rsidRDefault="0099704B" w:rsidP="0099704B">
      <w:pPr>
        <w:ind w:left="720"/>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CONSEQUENCES OF LESS FREQUENT COLLECTION ON FEDERAL PROGRAMS OR POLICY ACTIVITIES</w:t>
      </w:r>
    </w:p>
    <w:p w:rsidR="000B1A00" w:rsidRPr="00690413" w:rsidRDefault="000B1A00">
      <w:pPr>
        <w:rPr>
          <w:rFonts w:ascii="Calibri" w:hAnsi="Calibri"/>
          <w:sz w:val="22"/>
          <w:szCs w:val="22"/>
        </w:rPr>
      </w:pPr>
    </w:p>
    <w:p w:rsidR="0099704B" w:rsidRPr="00690413" w:rsidRDefault="0099704B" w:rsidP="0099704B">
      <w:pPr>
        <w:ind w:left="720"/>
        <w:rPr>
          <w:rFonts w:ascii="Calibri" w:hAnsi="Calibri"/>
          <w:sz w:val="22"/>
          <w:szCs w:val="22"/>
        </w:rPr>
      </w:pPr>
      <w:r w:rsidRPr="00690413">
        <w:rPr>
          <w:rFonts w:ascii="Calibri" w:hAnsi="Calibri" w:cs="Courier New"/>
          <w:sz w:val="22"/>
          <w:szCs w:val="22"/>
        </w:rPr>
        <w:t xml:space="preserve">If the Internal Revenue Service (IRS) did not collect this information, the IRS would not be able to </w:t>
      </w:r>
      <w:r w:rsidRPr="00690413">
        <w:rPr>
          <w:rFonts w:ascii="Calibri" w:hAnsi="Calibri"/>
          <w:sz w:val="22"/>
          <w:szCs w:val="22"/>
        </w:rPr>
        <w:t>use the information to be collected under the provisions of section 905(c) for audit purposes to determine whether taxpayers have correctly redetermined their U.S. tax liability and foreign tax credit after an FTR.</w:t>
      </w:r>
      <w:r w:rsidR="00475A59" w:rsidRPr="00690413">
        <w:rPr>
          <w:rFonts w:ascii="Calibri" w:hAnsi="Calibri"/>
          <w:sz w:val="22"/>
          <w:szCs w:val="22"/>
        </w:rPr>
        <w:t xml:space="preserve"> </w:t>
      </w:r>
      <w:r w:rsidR="00475A59" w:rsidRPr="00475A59">
        <w:rPr>
          <w:rFonts w:ascii="Calibri" w:hAnsi="Calibri"/>
          <w:sz w:val="22"/>
          <w:szCs w:val="22"/>
        </w:rPr>
        <w:t>A less frequent collection will not enable the IRS to verify the tax treatment in accordance could result in being unable to meet its mission.</w:t>
      </w:r>
    </w:p>
    <w:p w:rsidR="000B1A00" w:rsidRPr="00690413" w:rsidRDefault="0099704B" w:rsidP="0099704B">
      <w:pPr>
        <w:ind w:left="720"/>
        <w:rPr>
          <w:rFonts w:ascii="Calibri" w:hAnsi="Calibri"/>
          <w:sz w:val="22"/>
          <w:szCs w:val="22"/>
        </w:rPr>
      </w:pPr>
      <w:r w:rsidRPr="00690413">
        <w:rPr>
          <w:rFonts w:ascii="Calibri" w:hAnsi="Calibri"/>
          <w:sz w:val="22"/>
          <w:szCs w:val="22"/>
        </w:rPr>
        <w:t xml:space="preserve"> </w:t>
      </w: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SPECIAL CIRCUMSTANCES REQUIRING DATA COLLECTION TO BE</w:t>
      </w:r>
      <w:r w:rsidRPr="00690413">
        <w:rPr>
          <w:rFonts w:ascii="Calibri" w:hAnsi="Calibri"/>
          <w:sz w:val="22"/>
          <w:szCs w:val="22"/>
        </w:rPr>
        <w:t xml:space="preserve"> </w:t>
      </w:r>
      <w:r w:rsidRPr="00690413">
        <w:rPr>
          <w:rFonts w:ascii="Calibri" w:hAnsi="Calibri"/>
          <w:sz w:val="22"/>
          <w:szCs w:val="22"/>
          <w:u w:val="single"/>
        </w:rPr>
        <w:t>INCONSISTENT WITH GUIDELINES IN 5 CFR 1320.5(d)(2)</w:t>
      </w:r>
    </w:p>
    <w:p w:rsidR="000B1A00" w:rsidRPr="00690413" w:rsidRDefault="000B1A00" w:rsidP="00EA68DF">
      <w:pPr>
        <w:ind w:left="720"/>
        <w:rPr>
          <w:rFonts w:ascii="Calibri" w:hAnsi="Calibri"/>
          <w:sz w:val="22"/>
          <w:szCs w:val="22"/>
        </w:rPr>
      </w:pPr>
    </w:p>
    <w:p w:rsidR="0099704B" w:rsidRPr="00690413" w:rsidRDefault="0099704B" w:rsidP="0099704B">
      <w:pPr>
        <w:ind w:left="720"/>
        <w:rPr>
          <w:rFonts w:ascii="Calibri" w:hAnsi="Calibri" w:cs="Courier New"/>
          <w:b/>
          <w:bCs/>
          <w:sz w:val="22"/>
          <w:szCs w:val="22"/>
        </w:rPr>
      </w:pPr>
      <w:r w:rsidRPr="00690413">
        <w:rPr>
          <w:rFonts w:ascii="Calibri" w:hAnsi="Calibri" w:cs="Courier New"/>
          <w:sz w:val="22"/>
          <w:szCs w:val="22"/>
        </w:rPr>
        <w:t>There are no special circumstances requiring data collection to be inconsistent with Guidelines in 5 CFR 1320.5(d)(2).</w:t>
      </w:r>
    </w:p>
    <w:p w:rsidR="000B1A00" w:rsidRPr="00690413" w:rsidRDefault="000B1A00">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CONSULTATION WITH INDIVIDUALS OUTSIDE OF THE AGENCY ON</w:t>
      </w:r>
      <w:r w:rsidRPr="00690413">
        <w:rPr>
          <w:rFonts w:ascii="Calibri" w:hAnsi="Calibri"/>
          <w:sz w:val="22"/>
          <w:szCs w:val="22"/>
        </w:rPr>
        <w:t xml:space="preserve"> </w:t>
      </w:r>
      <w:r w:rsidRPr="00690413">
        <w:rPr>
          <w:rFonts w:ascii="Calibri" w:hAnsi="Calibri"/>
          <w:sz w:val="22"/>
          <w:szCs w:val="22"/>
          <w:u w:val="single"/>
        </w:rPr>
        <w:t>AVAILABILITY OF DATA, FREQUENCY OF COLLECTION, CLARITY OF INSTRUCTIONS AND FORMS, AND DATA ELEMENTS</w:t>
      </w:r>
    </w:p>
    <w:p w:rsidR="000B1A00" w:rsidRPr="00690413" w:rsidRDefault="000B1A00">
      <w:pPr>
        <w:rPr>
          <w:rFonts w:ascii="Calibri" w:hAnsi="Calibri"/>
          <w:sz w:val="22"/>
          <w:szCs w:val="22"/>
        </w:rPr>
      </w:pPr>
    </w:p>
    <w:p w:rsidR="00126AAF" w:rsidRDefault="00126AAF" w:rsidP="00E832FF">
      <w:pPr>
        <w:tabs>
          <w:tab w:val="center" w:pos="4680"/>
        </w:tabs>
        <w:ind w:left="720"/>
        <w:rPr>
          <w:rFonts w:ascii="Calibri" w:hAnsi="Calibri"/>
          <w:sz w:val="22"/>
          <w:szCs w:val="22"/>
        </w:rPr>
      </w:pPr>
      <w:r w:rsidRPr="00690413">
        <w:rPr>
          <w:rFonts w:ascii="Calibri" w:hAnsi="Calibri"/>
          <w:sz w:val="22"/>
          <w:szCs w:val="22"/>
        </w:rPr>
        <w:t xml:space="preserve">In response to the Federal Register </w:t>
      </w:r>
      <w:r w:rsidR="0099704B" w:rsidRPr="00690413">
        <w:rPr>
          <w:rFonts w:ascii="Calibri" w:hAnsi="Calibri"/>
          <w:sz w:val="22"/>
          <w:szCs w:val="22"/>
        </w:rPr>
        <w:t>n</w:t>
      </w:r>
      <w:r w:rsidRPr="00690413">
        <w:rPr>
          <w:rFonts w:ascii="Calibri" w:hAnsi="Calibri"/>
          <w:sz w:val="22"/>
          <w:szCs w:val="22"/>
        </w:rPr>
        <w:t xml:space="preserve">otice dated </w:t>
      </w:r>
      <w:r w:rsidR="0099704B" w:rsidRPr="00690413">
        <w:rPr>
          <w:rFonts w:ascii="Calibri" w:hAnsi="Calibri"/>
          <w:sz w:val="22"/>
          <w:szCs w:val="22"/>
        </w:rPr>
        <w:t>January 27, 2017, (82</w:t>
      </w:r>
      <w:r w:rsidRPr="00690413">
        <w:rPr>
          <w:rFonts w:ascii="Calibri" w:hAnsi="Calibri"/>
          <w:sz w:val="22"/>
          <w:szCs w:val="22"/>
        </w:rPr>
        <w:t xml:space="preserve"> F.R. </w:t>
      </w:r>
      <w:r w:rsidR="0099704B" w:rsidRPr="00690413">
        <w:rPr>
          <w:rFonts w:ascii="Calibri" w:hAnsi="Calibri"/>
          <w:sz w:val="22"/>
          <w:szCs w:val="22"/>
        </w:rPr>
        <w:t>8650</w:t>
      </w:r>
      <w:r w:rsidRPr="00690413">
        <w:rPr>
          <w:rFonts w:ascii="Calibri" w:hAnsi="Calibri"/>
          <w:sz w:val="22"/>
          <w:szCs w:val="22"/>
        </w:rPr>
        <w:t xml:space="preserve">), we received </w:t>
      </w:r>
      <w:r w:rsidR="00EA68DF">
        <w:rPr>
          <w:rFonts w:ascii="Calibri" w:hAnsi="Calibri"/>
          <w:sz w:val="22"/>
          <w:szCs w:val="22"/>
        </w:rPr>
        <w:t>a comment</w:t>
      </w:r>
      <w:r w:rsidRPr="00690413">
        <w:rPr>
          <w:rFonts w:ascii="Calibri" w:hAnsi="Calibri"/>
          <w:sz w:val="22"/>
          <w:szCs w:val="22"/>
        </w:rPr>
        <w:t xml:space="preserve"> during the comment period regarding REG-209020-86.</w:t>
      </w:r>
    </w:p>
    <w:p w:rsidR="00EA68DF" w:rsidRDefault="00EA68DF" w:rsidP="00E832FF">
      <w:pPr>
        <w:tabs>
          <w:tab w:val="center" w:pos="4680"/>
        </w:tabs>
        <w:ind w:left="720"/>
        <w:rPr>
          <w:rFonts w:ascii="Calibri" w:hAnsi="Calibri"/>
          <w:sz w:val="22"/>
          <w:szCs w:val="22"/>
        </w:rPr>
      </w:pPr>
    </w:p>
    <w:p w:rsidR="00EA68DF" w:rsidRPr="00EA68DF" w:rsidRDefault="00EA68DF" w:rsidP="00EA68DF">
      <w:pPr>
        <w:ind w:left="720"/>
        <w:rPr>
          <w:rFonts w:ascii="Calibri" w:hAnsi="Calibri"/>
          <w:sz w:val="22"/>
          <w:szCs w:val="22"/>
        </w:rPr>
      </w:pPr>
      <w:r>
        <w:rPr>
          <w:rFonts w:ascii="Calibri" w:hAnsi="Calibri"/>
          <w:sz w:val="22"/>
          <w:szCs w:val="22"/>
        </w:rPr>
        <w:t xml:space="preserve">The </w:t>
      </w:r>
      <w:r w:rsidRPr="00EA68DF">
        <w:rPr>
          <w:rFonts w:ascii="Calibri" w:hAnsi="Calibri"/>
          <w:sz w:val="22"/>
          <w:szCs w:val="22"/>
        </w:rPr>
        <w:t>N</w:t>
      </w:r>
      <w:r>
        <w:rPr>
          <w:rFonts w:ascii="Calibri" w:hAnsi="Calibri"/>
          <w:sz w:val="22"/>
          <w:szCs w:val="22"/>
        </w:rPr>
        <w:t xml:space="preserve">ational </w:t>
      </w:r>
      <w:r w:rsidRPr="00EA68DF">
        <w:rPr>
          <w:rFonts w:ascii="Calibri" w:hAnsi="Calibri"/>
          <w:sz w:val="22"/>
          <w:szCs w:val="22"/>
        </w:rPr>
        <w:t>F</w:t>
      </w:r>
      <w:r>
        <w:rPr>
          <w:rFonts w:ascii="Calibri" w:hAnsi="Calibri"/>
          <w:sz w:val="22"/>
          <w:szCs w:val="22"/>
        </w:rPr>
        <w:t>or</w:t>
      </w:r>
      <w:r w:rsidR="00F52028">
        <w:rPr>
          <w:rFonts w:ascii="Calibri" w:hAnsi="Calibri"/>
          <w:sz w:val="22"/>
          <w:szCs w:val="22"/>
        </w:rPr>
        <w:t xml:space="preserve">eign </w:t>
      </w:r>
      <w:r w:rsidRPr="00EA68DF">
        <w:rPr>
          <w:rFonts w:ascii="Calibri" w:hAnsi="Calibri"/>
          <w:sz w:val="22"/>
          <w:szCs w:val="22"/>
        </w:rPr>
        <w:t>T</w:t>
      </w:r>
      <w:r w:rsidR="00F52028">
        <w:rPr>
          <w:rFonts w:ascii="Calibri" w:hAnsi="Calibri"/>
          <w:sz w:val="22"/>
          <w:szCs w:val="22"/>
        </w:rPr>
        <w:t xml:space="preserve">rade </w:t>
      </w:r>
      <w:r w:rsidRPr="00EA68DF">
        <w:rPr>
          <w:rFonts w:ascii="Calibri" w:hAnsi="Calibri"/>
          <w:sz w:val="22"/>
          <w:szCs w:val="22"/>
        </w:rPr>
        <w:t>C</w:t>
      </w:r>
      <w:r w:rsidR="00F52028">
        <w:rPr>
          <w:rFonts w:ascii="Calibri" w:hAnsi="Calibri"/>
          <w:sz w:val="22"/>
          <w:szCs w:val="22"/>
        </w:rPr>
        <w:t xml:space="preserve">ouncil, Inc. </w:t>
      </w:r>
      <w:r w:rsidRPr="00EA68DF">
        <w:rPr>
          <w:rFonts w:ascii="Calibri" w:hAnsi="Calibri"/>
          <w:sz w:val="22"/>
          <w:szCs w:val="22"/>
        </w:rPr>
        <w:t>request</w:t>
      </w:r>
      <w:r w:rsidR="00F52028">
        <w:rPr>
          <w:rFonts w:ascii="Calibri" w:hAnsi="Calibri"/>
          <w:sz w:val="22"/>
          <w:szCs w:val="22"/>
        </w:rPr>
        <w:t>ed</w:t>
      </w:r>
      <w:r w:rsidRPr="00EA68DF">
        <w:rPr>
          <w:rFonts w:ascii="Calibri" w:hAnsi="Calibri"/>
          <w:sz w:val="22"/>
          <w:szCs w:val="22"/>
        </w:rPr>
        <w:t xml:space="preserve"> a change to the notification procedures under the still-outstanding proposed regulations; it is consistent with other comments received and </w:t>
      </w:r>
      <w:r w:rsidR="00F52028">
        <w:rPr>
          <w:rFonts w:ascii="Calibri" w:hAnsi="Calibri"/>
          <w:sz w:val="22"/>
          <w:szCs w:val="22"/>
        </w:rPr>
        <w:t xml:space="preserve">the comment has been </w:t>
      </w:r>
      <w:r w:rsidRPr="00EA68DF">
        <w:rPr>
          <w:rFonts w:ascii="Calibri" w:hAnsi="Calibri"/>
          <w:sz w:val="22"/>
          <w:szCs w:val="22"/>
        </w:rPr>
        <w:t>taken into account</w:t>
      </w:r>
      <w:r w:rsidR="00F52028">
        <w:rPr>
          <w:rFonts w:ascii="Calibri" w:hAnsi="Calibri"/>
          <w:sz w:val="22"/>
          <w:szCs w:val="22"/>
        </w:rPr>
        <w:t>.</w:t>
      </w:r>
    </w:p>
    <w:p w:rsidR="000B1A00" w:rsidRPr="00690413" w:rsidRDefault="000B1A00" w:rsidP="00C05E7A">
      <w:pPr>
        <w:tabs>
          <w:tab w:val="center" w:pos="4680"/>
        </w:tabs>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EXPLANATION OF DECISION TO PROVIDE ANY PAYMENT OR GIFT TO</w:t>
      </w:r>
      <w:r w:rsidR="003521C2" w:rsidRPr="00690413">
        <w:rPr>
          <w:rFonts w:ascii="Calibri" w:hAnsi="Calibri"/>
          <w:sz w:val="22"/>
          <w:szCs w:val="22"/>
          <w:u w:val="single"/>
        </w:rPr>
        <w:t xml:space="preserve"> </w:t>
      </w:r>
      <w:r w:rsidRPr="00690413">
        <w:rPr>
          <w:rFonts w:ascii="Calibri" w:hAnsi="Calibri"/>
          <w:sz w:val="22"/>
          <w:szCs w:val="22"/>
          <w:u w:val="single"/>
        </w:rPr>
        <w:t>RESPONDENTS</w:t>
      </w:r>
    </w:p>
    <w:p w:rsidR="000B1A00" w:rsidRPr="00690413" w:rsidRDefault="000B1A00">
      <w:pPr>
        <w:rPr>
          <w:rFonts w:ascii="Calibri" w:hAnsi="Calibri"/>
          <w:sz w:val="22"/>
          <w:szCs w:val="22"/>
        </w:rPr>
      </w:pPr>
    </w:p>
    <w:p w:rsidR="0099704B" w:rsidRPr="00690413" w:rsidRDefault="0099704B" w:rsidP="00366507">
      <w:pPr>
        <w:ind w:firstLine="720"/>
        <w:rPr>
          <w:rFonts w:ascii="Calibri" w:hAnsi="Calibri" w:cs="Courier New"/>
          <w:sz w:val="22"/>
          <w:szCs w:val="22"/>
        </w:rPr>
      </w:pPr>
      <w:r w:rsidRPr="00690413">
        <w:rPr>
          <w:rFonts w:ascii="Calibri" w:hAnsi="Calibri" w:cs="Courier New"/>
          <w:sz w:val="22"/>
          <w:szCs w:val="22"/>
        </w:rPr>
        <w:t>No payment or gift has been provided to any respondents.</w:t>
      </w:r>
    </w:p>
    <w:p w:rsidR="000B1A00" w:rsidRPr="00690413" w:rsidRDefault="000B1A00">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ASSURANCE OF CONFIDENTIALITY OF RESPONSES</w:t>
      </w:r>
    </w:p>
    <w:p w:rsidR="000B1A00" w:rsidRPr="00690413" w:rsidRDefault="000B1A00">
      <w:pPr>
        <w:rPr>
          <w:rFonts w:ascii="Calibri" w:hAnsi="Calibri"/>
          <w:sz w:val="22"/>
          <w:szCs w:val="22"/>
        </w:rPr>
      </w:pPr>
    </w:p>
    <w:p w:rsidR="000B1A00" w:rsidRPr="00690413" w:rsidRDefault="000B1A00">
      <w:pPr>
        <w:ind w:left="720"/>
        <w:rPr>
          <w:rFonts w:ascii="Calibri" w:hAnsi="Calibri"/>
          <w:sz w:val="22"/>
          <w:szCs w:val="22"/>
        </w:rPr>
      </w:pPr>
      <w:r w:rsidRPr="00690413">
        <w:rPr>
          <w:rFonts w:ascii="Calibri" w:hAnsi="Calibri"/>
          <w:sz w:val="22"/>
          <w:szCs w:val="22"/>
        </w:rPr>
        <w:lastRenderedPageBreak/>
        <w:t>Generally, tax returns and tax return information are confidential as required by 26 USC 6103.</w:t>
      </w:r>
    </w:p>
    <w:p w:rsidR="000B1A00" w:rsidRPr="00690413" w:rsidRDefault="000B1A00">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u w:val="single"/>
        </w:rPr>
      </w:pPr>
      <w:r w:rsidRPr="00690413">
        <w:rPr>
          <w:rFonts w:ascii="Calibri" w:hAnsi="Calibri"/>
          <w:sz w:val="22"/>
          <w:szCs w:val="22"/>
          <w:u w:val="single"/>
        </w:rPr>
        <w:t>JUSTIFICATION OF SENSITIVE QUESTIONS</w:t>
      </w:r>
    </w:p>
    <w:p w:rsidR="000B1A00" w:rsidRPr="00690413" w:rsidRDefault="000B1A00">
      <w:pPr>
        <w:rPr>
          <w:rFonts w:ascii="Calibri" w:hAnsi="Calibri"/>
          <w:sz w:val="22"/>
          <w:szCs w:val="22"/>
          <w:u w:val="single"/>
        </w:rPr>
      </w:pPr>
    </w:p>
    <w:p w:rsidR="00E832FF" w:rsidRPr="00690413" w:rsidRDefault="00E832FF" w:rsidP="00E832FF">
      <w:pPr>
        <w:ind w:left="720"/>
        <w:rPr>
          <w:rFonts w:ascii="Calibri" w:hAnsi="Calibri"/>
          <w:sz w:val="22"/>
          <w:szCs w:val="22"/>
        </w:rPr>
      </w:pPr>
      <w:r w:rsidRPr="00690413">
        <w:rPr>
          <w:rFonts w:ascii="Calibri" w:hAnsi="Calibri"/>
          <w:sz w:val="22"/>
          <w:szCs w:val="22"/>
        </w:rPr>
        <w:t>A privacy impact assessment (PIA) has been conducted for information collected under this request as part of the “Business Master File (BMF)” system and a</w:t>
      </w:r>
      <w:r w:rsidR="007623F5" w:rsidRPr="00690413">
        <w:rPr>
          <w:rFonts w:ascii="Calibri" w:hAnsi="Calibri"/>
          <w:sz w:val="22"/>
          <w:szCs w:val="22"/>
        </w:rPr>
        <w:t xml:space="preserve"> Privacy Act System of Records N</w:t>
      </w:r>
      <w:r w:rsidRPr="00690413">
        <w:rPr>
          <w:rFonts w:ascii="Calibri" w:hAnsi="Calibri"/>
          <w:sz w:val="22"/>
          <w:szCs w:val="22"/>
        </w:rPr>
        <w:t>otice (SORN) has been issued for this system under IRS 24.046-Customer Account Data Engine Business Master File.  The Department of Treasury PIAs can be found at http://www.treasury.gov/p</w:t>
      </w:r>
      <w:r w:rsidR="00C50E5A" w:rsidRPr="00690413">
        <w:rPr>
          <w:rFonts w:ascii="Calibri" w:hAnsi="Calibri"/>
          <w:sz w:val="22"/>
          <w:szCs w:val="22"/>
        </w:rPr>
        <w:t>rivacy/PIAs/Pages/default.aspx.</w:t>
      </w:r>
    </w:p>
    <w:p w:rsidR="00E832FF" w:rsidRPr="00690413" w:rsidRDefault="00E832FF" w:rsidP="00E832FF">
      <w:pPr>
        <w:rPr>
          <w:rFonts w:ascii="Calibri" w:hAnsi="Calibri"/>
          <w:sz w:val="22"/>
          <w:szCs w:val="22"/>
        </w:rPr>
      </w:pPr>
    </w:p>
    <w:p w:rsidR="000B1A00" w:rsidRPr="00690413" w:rsidRDefault="00E832FF" w:rsidP="00E832FF">
      <w:pPr>
        <w:ind w:left="720"/>
        <w:rPr>
          <w:rFonts w:ascii="Calibri" w:hAnsi="Calibri"/>
          <w:sz w:val="22"/>
          <w:szCs w:val="22"/>
        </w:rPr>
      </w:pPr>
      <w:r w:rsidRPr="00690413">
        <w:rPr>
          <w:rFonts w:ascii="Calibri" w:hAnsi="Calibr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E832FF" w:rsidRPr="00690413" w:rsidRDefault="00E832FF" w:rsidP="00E832FF">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u w:val="single"/>
        </w:rPr>
      </w:pPr>
      <w:r w:rsidRPr="00690413">
        <w:rPr>
          <w:rFonts w:ascii="Calibri" w:hAnsi="Calibri"/>
          <w:sz w:val="22"/>
          <w:szCs w:val="22"/>
          <w:u w:val="single"/>
        </w:rPr>
        <w:t>ESTIMATED BURDEN OF INFORMATION COLLECTION</w:t>
      </w:r>
    </w:p>
    <w:p w:rsidR="009D50CC" w:rsidRPr="00690413" w:rsidRDefault="009D50CC" w:rsidP="00126AAF">
      <w:pPr>
        <w:pStyle w:val="PlainText"/>
        <w:ind w:left="720"/>
        <w:outlineLvl w:val="0"/>
        <w:rPr>
          <w:rStyle w:val="documentbody1"/>
          <w:rFonts w:ascii="Calibri" w:hAnsi="Calibri"/>
          <w:color w:val="000000"/>
          <w:sz w:val="22"/>
          <w:szCs w:val="22"/>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9D50CC" w:rsidRPr="00930637" w:rsidTr="00690413">
        <w:tc>
          <w:tcPr>
            <w:tcW w:w="1258" w:type="dxa"/>
            <w:shd w:val="clear" w:color="auto" w:fill="auto"/>
            <w:vAlign w:val="bottom"/>
          </w:tcPr>
          <w:p w:rsidR="009D50CC" w:rsidRPr="00930637" w:rsidRDefault="009D50CC" w:rsidP="00690413">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009D50CC" w:rsidRPr="00930637" w:rsidRDefault="009D50CC" w:rsidP="00690413">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009D50CC" w:rsidRPr="00930637" w:rsidRDefault="009D50CC" w:rsidP="00690413">
            <w:pPr>
              <w:numPr>
                <w:ilvl w:val="12"/>
                <w:numId w:val="0"/>
              </w:numPr>
              <w:jc w:val="center"/>
              <w:rPr>
                <w:rFonts w:ascii="Arial Narrow" w:hAnsi="Arial Narrow"/>
                <w:b/>
                <w:sz w:val="18"/>
                <w:szCs w:val="18"/>
              </w:rPr>
            </w:pPr>
            <w:r>
              <w:rPr>
                <w:rFonts w:ascii="Arial Narrow" w:hAnsi="Arial Narrow"/>
                <w:b/>
                <w:sz w:val="18"/>
                <w:szCs w:val="18"/>
              </w:rPr>
              <w:t>Number of Respondents</w:t>
            </w:r>
          </w:p>
        </w:tc>
        <w:tc>
          <w:tcPr>
            <w:tcW w:w="1170" w:type="dxa"/>
            <w:vAlign w:val="bottom"/>
          </w:tcPr>
          <w:p w:rsidR="009D50CC" w:rsidRPr="00930637" w:rsidRDefault="009D50CC" w:rsidP="00690413">
            <w:pPr>
              <w:numPr>
                <w:ilvl w:val="12"/>
                <w:numId w:val="0"/>
              </w:numPr>
              <w:jc w:val="center"/>
              <w:rPr>
                <w:rFonts w:ascii="Arial Narrow" w:hAnsi="Arial Narrow"/>
                <w:b/>
                <w:sz w:val="18"/>
                <w:szCs w:val="18"/>
              </w:rPr>
            </w:pPr>
            <w:r>
              <w:rPr>
                <w:rFonts w:ascii="Arial Narrow" w:hAnsi="Arial Narrow"/>
                <w:b/>
                <w:sz w:val="18"/>
                <w:szCs w:val="18"/>
              </w:rPr>
              <w:t>Number of Responses per Respondent</w:t>
            </w:r>
          </w:p>
        </w:tc>
        <w:tc>
          <w:tcPr>
            <w:tcW w:w="1080" w:type="dxa"/>
            <w:shd w:val="clear" w:color="auto" w:fill="auto"/>
            <w:vAlign w:val="bottom"/>
          </w:tcPr>
          <w:p w:rsidR="009D50CC" w:rsidRPr="00930637" w:rsidRDefault="009D50CC" w:rsidP="00690413">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009D50CC" w:rsidRPr="00930637" w:rsidRDefault="009D50CC" w:rsidP="00690413">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009D50CC" w:rsidRPr="00930637" w:rsidRDefault="009D50CC" w:rsidP="00690413">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009D50CC" w:rsidRPr="00930637" w:rsidTr="00690413">
        <w:tc>
          <w:tcPr>
            <w:tcW w:w="1258" w:type="dxa"/>
            <w:shd w:val="clear" w:color="auto" w:fill="auto"/>
            <w:vAlign w:val="bottom"/>
          </w:tcPr>
          <w:p w:rsidR="009D50CC" w:rsidRPr="00930637" w:rsidRDefault="009D50CC" w:rsidP="009D50CC">
            <w:pPr>
              <w:numPr>
                <w:ilvl w:val="12"/>
                <w:numId w:val="0"/>
              </w:numPr>
              <w:jc w:val="center"/>
              <w:rPr>
                <w:rFonts w:ascii="Arial Narrow" w:hAnsi="Arial Narrow"/>
                <w:sz w:val="18"/>
                <w:szCs w:val="18"/>
              </w:rPr>
            </w:pPr>
            <w:r>
              <w:rPr>
                <w:rFonts w:ascii="Arial Narrow" w:hAnsi="Arial Narrow"/>
                <w:sz w:val="18"/>
                <w:szCs w:val="18"/>
              </w:rPr>
              <w:t>905(c)</w:t>
            </w:r>
          </w:p>
        </w:tc>
        <w:tc>
          <w:tcPr>
            <w:tcW w:w="1916" w:type="dxa"/>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Foreign Tax Determination</w:t>
            </w:r>
          </w:p>
        </w:tc>
        <w:tc>
          <w:tcPr>
            <w:tcW w:w="1170" w:type="dxa"/>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13,000</w:t>
            </w:r>
          </w:p>
        </w:tc>
        <w:tc>
          <w:tcPr>
            <w:tcW w:w="1170" w:type="dxa"/>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13,000</w:t>
            </w:r>
          </w:p>
        </w:tc>
        <w:tc>
          <w:tcPr>
            <w:tcW w:w="1170" w:type="dxa"/>
            <w:vAlign w:val="bottom"/>
          </w:tcPr>
          <w:p w:rsidR="009D50CC" w:rsidRPr="00930637" w:rsidRDefault="009D50CC" w:rsidP="009D50CC">
            <w:pPr>
              <w:numPr>
                <w:ilvl w:val="12"/>
                <w:numId w:val="0"/>
              </w:numPr>
              <w:jc w:val="center"/>
              <w:rPr>
                <w:rFonts w:ascii="Arial Narrow" w:hAnsi="Arial Narrow"/>
                <w:sz w:val="18"/>
                <w:szCs w:val="18"/>
              </w:rPr>
            </w:pPr>
            <w:r>
              <w:rPr>
                <w:rFonts w:ascii="Arial Narrow" w:hAnsi="Arial Narrow"/>
                <w:sz w:val="18"/>
                <w:szCs w:val="18"/>
              </w:rPr>
              <w:t>4.15</w:t>
            </w:r>
            <w:r w:rsidR="000A79FD">
              <w:rPr>
                <w:rFonts w:ascii="Arial Narrow" w:hAnsi="Arial Narrow"/>
                <w:sz w:val="18"/>
                <w:szCs w:val="18"/>
              </w:rPr>
              <w:t>3</w:t>
            </w:r>
          </w:p>
        </w:tc>
        <w:tc>
          <w:tcPr>
            <w:tcW w:w="1170" w:type="dxa"/>
            <w:shd w:val="clear" w:color="auto" w:fill="auto"/>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54,000</w:t>
            </w:r>
          </w:p>
        </w:tc>
      </w:tr>
      <w:tr w:rsidR="009D50CC" w:rsidRPr="00930637" w:rsidTr="00690413">
        <w:tc>
          <w:tcPr>
            <w:tcW w:w="1258" w:type="dxa"/>
            <w:shd w:val="clear" w:color="auto" w:fill="auto"/>
            <w:vAlign w:val="bottom"/>
          </w:tcPr>
          <w:p w:rsidR="009D50CC" w:rsidRPr="00930637" w:rsidRDefault="009D50CC" w:rsidP="00690413">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916" w:type="dxa"/>
            <w:vAlign w:val="bottom"/>
          </w:tcPr>
          <w:p w:rsidR="009D50CC" w:rsidRPr="00930637" w:rsidRDefault="009D50CC" w:rsidP="00690413">
            <w:pPr>
              <w:numPr>
                <w:ilvl w:val="12"/>
                <w:numId w:val="0"/>
              </w:numPr>
              <w:jc w:val="center"/>
              <w:rPr>
                <w:rFonts w:ascii="Arial Narrow" w:hAnsi="Arial Narrow"/>
                <w:sz w:val="18"/>
                <w:szCs w:val="18"/>
              </w:rPr>
            </w:pPr>
          </w:p>
        </w:tc>
        <w:tc>
          <w:tcPr>
            <w:tcW w:w="1170" w:type="dxa"/>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13,000</w:t>
            </w:r>
          </w:p>
        </w:tc>
        <w:tc>
          <w:tcPr>
            <w:tcW w:w="1170" w:type="dxa"/>
            <w:vAlign w:val="bottom"/>
          </w:tcPr>
          <w:p w:rsidR="009D50CC" w:rsidRPr="00930637" w:rsidRDefault="009D50CC" w:rsidP="00690413">
            <w:pPr>
              <w:numPr>
                <w:ilvl w:val="12"/>
                <w:numId w:val="0"/>
              </w:numPr>
              <w:jc w:val="center"/>
              <w:rPr>
                <w:rFonts w:ascii="Arial Narrow" w:hAnsi="Arial Narrow"/>
                <w:sz w:val="18"/>
                <w:szCs w:val="18"/>
              </w:rPr>
            </w:pPr>
          </w:p>
        </w:tc>
        <w:tc>
          <w:tcPr>
            <w:tcW w:w="1080" w:type="dxa"/>
            <w:shd w:val="clear" w:color="auto" w:fill="auto"/>
            <w:vAlign w:val="bottom"/>
          </w:tcPr>
          <w:p w:rsidR="009D50CC" w:rsidRPr="00930637" w:rsidRDefault="009D50CC" w:rsidP="00690413">
            <w:pPr>
              <w:numPr>
                <w:ilvl w:val="12"/>
                <w:numId w:val="0"/>
              </w:numPr>
              <w:jc w:val="center"/>
              <w:rPr>
                <w:rFonts w:ascii="Arial Narrow" w:hAnsi="Arial Narrow"/>
                <w:sz w:val="18"/>
                <w:szCs w:val="18"/>
              </w:rPr>
            </w:pPr>
          </w:p>
        </w:tc>
        <w:tc>
          <w:tcPr>
            <w:tcW w:w="1170" w:type="dxa"/>
            <w:vAlign w:val="bottom"/>
          </w:tcPr>
          <w:p w:rsidR="009D50CC" w:rsidRPr="00930637" w:rsidRDefault="009D50CC" w:rsidP="00690413">
            <w:pPr>
              <w:numPr>
                <w:ilvl w:val="12"/>
                <w:numId w:val="0"/>
              </w:numPr>
              <w:jc w:val="center"/>
              <w:rPr>
                <w:rFonts w:ascii="Arial Narrow" w:hAnsi="Arial Narrow"/>
                <w:sz w:val="18"/>
                <w:szCs w:val="18"/>
              </w:rPr>
            </w:pPr>
          </w:p>
        </w:tc>
        <w:tc>
          <w:tcPr>
            <w:tcW w:w="1170" w:type="dxa"/>
            <w:shd w:val="clear" w:color="auto" w:fill="auto"/>
            <w:vAlign w:val="bottom"/>
          </w:tcPr>
          <w:p w:rsidR="009D50CC" w:rsidRPr="00930637" w:rsidRDefault="009D50CC" w:rsidP="00690413">
            <w:pPr>
              <w:numPr>
                <w:ilvl w:val="12"/>
                <w:numId w:val="0"/>
              </w:numPr>
              <w:jc w:val="center"/>
              <w:rPr>
                <w:rFonts w:ascii="Arial Narrow" w:hAnsi="Arial Narrow"/>
                <w:sz w:val="18"/>
                <w:szCs w:val="18"/>
              </w:rPr>
            </w:pPr>
            <w:r>
              <w:rPr>
                <w:rFonts w:ascii="Arial Narrow" w:hAnsi="Arial Narrow"/>
                <w:sz w:val="18"/>
                <w:szCs w:val="18"/>
              </w:rPr>
              <w:t>54,000</w:t>
            </w:r>
          </w:p>
        </w:tc>
      </w:tr>
    </w:tbl>
    <w:p w:rsidR="009D50CC" w:rsidRPr="00690413" w:rsidRDefault="009D50CC" w:rsidP="00126AAF">
      <w:pPr>
        <w:pStyle w:val="PlainText"/>
        <w:ind w:left="720"/>
        <w:outlineLvl w:val="0"/>
        <w:rPr>
          <w:rStyle w:val="documentbody1"/>
          <w:rFonts w:ascii="Calibri" w:hAnsi="Calibri"/>
          <w:color w:val="000000"/>
          <w:sz w:val="22"/>
          <w:szCs w:val="22"/>
        </w:rPr>
      </w:pPr>
    </w:p>
    <w:p w:rsidR="00126AAF" w:rsidRPr="00690413" w:rsidRDefault="00126AAF" w:rsidP="00C50E5A">
      <w:pPr>
        <w:pStyle w:val="PlainText"/>
        <w:widowControl w:val="0"/>
        <w:autoSpaceDE w:val="0"/>
        <w:autoSpaceDN w:val="0"/>
        <w:adjustRightInd w:val="0"/>
        <w:rPr>
          <w:rStyle w:val="documentbody1"/>
          <w:rFonts w:ascii="Calibri" w:hAnsi="Calibri"/>
          <w:color w:val="000000"/>
          <w:sz w:val="22"/>
          <w:szCs w:val="22"/>
        </w:rPr>
      </w:pPr>
    </w:p>
    <w:p w:rsidR="00500942" w:rsidRPr="00690413" w:rsidRDefault="00126AAF" w:rsidP="00126AAF">
      <w:pPr>
        <w:pStyle w:val="PlainText"/>
        <w:ind w:left="720"/>
        <w:outlineLvl w:val="0"/>
        <w:rPr>
          <w:rStyle w:val="documentbody1"/>
          <w:rFonts w:ascii="Calibri" w:hAnsi="Calibri"/>
          <w:color w:val="000000"/>
          <w:sz w:val="22"/>
          <w:szCs w:val="22"/>
        </w:rPr>
      </w:pPr>
      <w:r w:rsidRPr="00690413">
        <w:rPr>
          <w:rStyle w:val="documentbody1"/>
          <w:rFonts w:ascii="Calibri" w:hAnsi="Calibri"/>
          <w:color w:val="000000"/>
          <w:sz w:val="22"/>
          <w:szCs w:val="22"/>
        </w:rPr>
        <w:t>Estimates of the annualized cost to respondents for the hour burdens shown are not available at this time.</w:t>
      </w:r>
    </w:p>
    <w:p w:rsidR="000B1A00" w:rsidRPr="00690413" w:rsidRDefault="000B1A00" w:rsidP="00C50E5A">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ESTIMATED TOTAL ANNUAL COST BURDEN TO RESPONDENTS</w:t>
      </w:r>
    </w:p>
    <w:p w:rsidR="000B1A00" w:rsidRPr="00690413" w:rsidRDefault="000B1A00">
      <w:pPr>
        <w:rPr>
          <w:rFonts w:ascii="Calibri" w:hAnsi="Calibri"/>
          <w:sz w:val="22"/>
          <w:szCs w:val="22"/>
        </w:rPr>
      </w:pPr>
    </w:p>
    <w:p w:rsidR="009A36C7" w:rsidRPr="00690413" w:rsidRDefault="009A36C7" w:rsidP="009A36C7">
      <w:pPr>
        <w:spacing w:line="200" w:lineRule="exact"/>
        <w:ind w:firstLine="720"/>
        <w:rPr>
          <w:rFonts w:ascii="Calibri" w:hAnsi="Calibri" w:cs="Courier New"/>
          <w:sz w:val="22"/>
          <w:szCs w:val="22"/>
        </w:rPr>
      </w:pPr>
      <w:r w:rsidRPr="00690413">
        <w:rPr>
          <w:rFonts w:ascii="Calibri" w:hAnsi="Calibri" w:cs="Courier New"/>
          <w:sz w:val="22"/>
          <w:szCs w:val="22"/>
        </w:rPr>
        <w:t>There are no start-up costs associated with this collection.</w:t>
      </w:r>
    </w:p>
    <w:p w:rsidR="00126AAF" w:rsidRPr="00690413" w:rsidRDefault="00126AAF" w:rsidP="00C50E5A">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ESTIMATED ANNUALIZED COST TO THE FEDERAL GOVERNMENT</w:t>
      </w:r>
    </w:p>
    <w:p w:rsidR="000B1A00" w:rsidRPr="00690413" w:rsidRDefault="000B1A00">
      <w:pPr>
        <w:rPr>
          <w:rFonts w:ascii="Calibri" w:hAnsi="Calibri"/>
          <w:sz w:val="22"/>
          <w:szCs w:val="22"/>
        </w:rPr>
      </w:pPr>
    </w:p>
    <w:p w:rsidR="00500942" w:rsidRPr="00690413" w:rsidRDefault="0006345E" w:rsidP="00500942">
      <w:pPr>
        <w:ind w:left="720"/>
        <w:rPr>
          <w:rFonts w:ascii="Calibri" w:hAnsi="Calibri"/>
          <w:sz w:val="22"/>
          <w:szCs w:val="22"/>
        </w:rPr>
      </w:pPr>
      <w:r w:rsidRPr="00690413">
        <w:rPr>
          <w:rFonts w:ascii="Calibri" w:hAnsi="Calibri"/>
          <w:sz w:val="22"/>
          <w:szCs w:val="22"/>
        </w:rPr>
        <w:t>The</w:t>
      </w:r>
      <w:r w:rsidR="003E56FB">
        <w:rPr>
          <w:rFonts w:ascii="Calibri" w:hAnsi="Calibri"/>
          <w:sz w:val="22"/>
          <w:szCs w:val="22"/>
        </w:rPr>
        <w:t xml:space="preserve">re is </w:t>
      </w:r>
      <w:r w:rsidR="004D03C4">
        <w:rPr>
          <w:rFonts w:ascii="Calibri" w:hAnsi="Calibri"/>
          <w:sz w:val="22"/>
          <w:szCs w:val="22"/>
        </w:rPr>
        <w:t xml:space="preserve">no </w:t>
      </w:r>
      <w:r w:rsidR="003E56FB">
        <w:rPr>
          <w:rFonts w:ascii="Calibri" w:hAnsi="Calibri"/>
          <w:sz w:val="22"/>
          <w:szCs w:val="22"/>
        </w:rPr>
        <w:t>estimated annual</w:t>
      </w:r>
      <w:r w:rsidR="00454D65" w:rsidRPr="00690413">
        <w:rPr>
          <w:rFonts w:ascii="Calibri" w:hAnsi="Calibri"/>
          <w:sz w:val="22"/>
          <w:szCs w:val="22"/>
        </w:rPr>
        <w:t xml:space="preserve"> </w:t>
      </w:r>
      <w:r w:rsidRPr="00690413">
        <w:rPr>
          <w:rFonts w:ascii="Calibri" w:hAnsi="Calibri"/>
          <w:sz w:val="22"/>
          <w:szCs w:val="22"/>
        </w:rPr>
        <w:t>cost to the federal government.</w:t>
      </w:r>
    </w:p>
    <w:p w:rsidR="00C05E7A" w:rsidRPr="00690413" w:rsidRDefault="00C05E7A" w:rsidP="00C50E5A">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REASONS FOR CHANGE IN BURDEN</w:t>
      </w:r>
    </w:p>
    <w:p w:rsidR="000B1A00" w:rsidRPr="00690413" w:rsidRDefault="000B1A00">
      <w:pPr>
        <w:rPr>
          <w:rFonts w:ascii="Calibri" w:hAnsi="Calibri"/>
          <w:sz w:val="22"/>
          <w:szCs w:val="22"/>
        </w:rPr>
      </w:pPr>
    </w:p>
    <w:p w:rsidR="000B1A00" w:rsidRPr="00690413" w:rsidRDefault="00DA487C">
      <w:pPr>
        <w:ind w:left="720"/>
        <w:rPr>
          <w:rFonts w:ascii="Calibri" w:hAnsi="Calibri"/>
          <w:sz w:val="22"/>
          <w:szCs w:val="22"/>
        </w:rPr>
      </w:pPr>
      <w:r w:rsidRPr="00690413">
        <w:rPr>
          <w:rFonts w:ascii="Calibri" w:hAnsi="Calibri"/>
          <w:sz w:val="22"/>
          <w:szCs w:val="22"/>
        </w:rPr>
        <w:t xml:space="preserve">There are no changes </w:t>
      </w:r>
      <w:r w:rsidR="00D50A82" w:rsidRPr="00690413">
        <w:rPr>
          <w:rFonts w:ascii="Calibri" w:hAnsi="Calibri"/>
          <w:sz w:val="22"/>
          <w:szCs w:val="22"/>
        </w:rPr>
        <w:t xml:space="preserve">to </w:t>
      </w:r>
      <w:r w:rsidRPr="00690413">
        <w:rPr>
          <w:rFonts w:ascii="Calibri" w:hAnsi="Calibri"/>
          <w:sz w:val="22"/>
          <w:szCs w:val="22"/>
        </w:rPr>
        <w:t>the paperwork burden previously</w:t>
      </w:r>
      <w:r w:rsidR="0006345E" w:rsidRPr="00690413">
        <w:rPr>
          <w:rFonts w:ascii="Calibri" w:hAnsi="Calibri"/>
          <w:sz w:val="22"/>
          <w:szCs w:val="22"/>
        </w:rPr>
        <w:t xml:space="preserve"> </w:t>
      </w:r>
      <w:r w:rsidRPr="00690413">
        <w:rPr>
          <w:rFonts w:ascii="Calibri" w:hAnsi="Calibri"/>
          <w:sz w:val="22"/>
          <w:szCs w:val="22"/>
        </w:rPr>
        <w:t>approved by OMB</w:t>
      </w:r>
      <w:r w:rsidR="000B1A00" w:rsidRPr="00690413">
        <w:rPr>
          <w:rFonts w:ascii="Calibri" w:hAnsi="Calibri"/>
          <w:sz w:val="22"/>
          <w:szCs w:val="22"/>
        </w:rPr>
        <w:t>.</w:t>
      </w:r>
      <w:r w:rsidR="00500942" w:rsidRPr="00690413">
        <w:rPr>
          <w:rFonts w:ascii="Calibri" w:hAnsi="Calibri"/>
          <w:sz w:val="22"/>
          <w:szCs w:val="22"/>
        </w:rPr>
        <w:t xml:space="preserve"> </w:t>
      </w:r>
      <w:r w:rsidR="004C4541" w:rsidRPr="00690413">
        <w:rPr>
          <w:rFonts w:ascii="Calibri" w:hAnsi="Calibri"/>
          <w:sz w:val="22"/>
          <w:szCs w:val="22"/>
        </w:rPr>
        <w:t xml:space="preserve"> </w:t>
      </w:r>
      <w:r w:rsidR="00500942" w:rsidRPr="00690413">
        <w:rPr>
          <w:rFonts w:ascii="Calibri" w:hAnsi="Calibri"/>
          <w:sz w:val="22"/>
          <w:szCs w:val="22"/>
        </w:rPr>
        <w:t xml:space="preserve">This submission is </w:t>
      </w:r>
      <w:r w:rsidR="00D47F3A" w:rsidRPr="00690413">
        <w:rPr>
          <w:rFonts w:ascii="Calibri" w:hAnsi="Calibri"/>
          <w:sz w:val="22"/>
          <w:szCs w:val="22"/>
        </w:rPr>
        <w:t xml:space="preserve">being submitted </w:t>
      </w:r>
      <w:r w:rsidR="00500942" w:rsidRPr="00690413">
        <w:rPr>
          <w:rFonts w:ascii="Calibri" w:hAnsi="Calibri"/>
          <w:sz w:val="22"/>
          <w:szCs w:val="22"/>
        </w:rPr>
        <w:t>for renewal purposes.</w:t>
      </w:r>
    </w:p>
    <w:p w:rsidR="00366507" w:rsidRPr="00690413" w:rsidRDefault="00366507">
      <w:pPr>
        <w:ind w:left="720"/>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PLANS FOR TABULATION, STATISTICAL ANALYSIS AND PUBLICATION</w:t>
      </w:r>
    </w:p>
    <w:p w:rsidR="000B1A00" w:rsidRPr="00690413" w:rsidRDefault="000B1A00">
      <w:pPr>
        <w:rPr>
          <w:rFonts w:ascii="Calibri" w:hAnsi="Calibri"/>
          <w:sz w:val="22"/>
          <w:szCs w:val="22"/>
        </w:rPr>
      </w:pPr>
    </w:p>
    <w:p w:rsidR="009A36C7" w:rsidRPr="00690413" w:rsidRDefault="009A36C7" w:rsidP="009A36C7">
      <w:pPr>
        <w:spacing w:line="228" w:lineRule="auto"/>
        <w:ind w:left="720"/>
        <w:rPr>
          <w:rFonts w:ascii="Calibri" w:hAnsi="Calibri" w:cs="Courier New"/>
          <w:sz w:val="22"/>
          <w:szCs w:val="22"/>
        </w:rPr>
      </w:pPr>
      <w:r w:rsidRPr="00690413">
        <w:rPr>
          <w:rFonts w:ascii="Calibri" w:hAnsi="Calibri" w:cs="Courier New"/>
          <w:sz w:val="22"/>
          <w:szCs w:val="22"/>
        </w:rPr>
        <w:t>There are no plans for tabulation, statistical analysis and publication.</w:t>
      </w:r>
    </w:p>
    <w:p w:rsidR="009A36C7" w:rsidRPr="00690413" w:rsidRDefault="009A36C7" w:rsidP="00C50E5A">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REASONS WHY DISPLAYING THE OMB EXPIRATION DATE IS</w:t>
      </w:r>
      <w:r w:rsidRPr="00690413">
        <w:rPr>
          <w:rFonts w:ascii="Calibri" w:hAnsi="Calibri"/>
          <w:sz w:val="22"/>
          <w:szCs w:val="22"/>
        </w:rPr>
        <w:t xml:space="preserve"> </w:t>
      </w:r>
      <w:r w:rsidRPr="00690413">
        <w:rPr>
          <w:rFonts w:ascii="Calibri" w:hAnsi="Calibri"/>
          <w:sz w:val="22"/>
          <w:szCs w:val="22"/>
          <w:u w:val="single"/>
        </w:rPr>
        <w:t>INAPPROPRIATE</w:t>
      </w:r>
    </w:p>
    <w:p w:rsidR="000B1A00" w:rsidRPr="00690413" w:rsidRDefault="000B1A00">
      <w:pPr>
        <w:rPr>
          <w:rFonts w:ascii="Calibri" w:hAnsi="Calibri"/>
          <w:sz w:val="22"/>
          <w:szCs w:val="22"/>
        </w:rPr>
      </w:pPr>
    </w:p>
    <w:p w:rsidR="009A36C7" w:rsidRPr="00690413" w:rsidRDefault="009A36C7" w:rsidP="009A36C7">
      <w:pPr>
        <w:numPr>
          <w:ilvl w:val="12"/>
          <w:numId w:val="0"/>
        </w:numPr>
        <w:ind w:left="720"/>
        <w:rPr>
          <w:rFonts w:ascii="Calibri" w:hAnsi="Calibri" w:cs="Courier New"/>
          <w:bCs/>
          <w:sz w:val="22"/>
          <w:szCs w:val="22"/>
        </w:rPr>
      </w:pPr>
      <w:r w:rsidRPr="00690413">
        <w:rPr>
          <w:rFonts w:ascii="Calibri" w:hAnsi="Calibri" w:cs="Courier New"/>
          <w:bCs/>
          <w:sz w:val="22"/>
          <w:szCs w:val="22"/>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0B1A00" w:rsidRPr="00690413" w:rsidRDefault="000B1A00">
      <w:pPr>
        <w:rPr>
          <w:rFonts w:ascii="Calibri" w:hAnsi="Calibri"/>
          <w:sz w:val="22"/>
          <w:szCs w:val="22"/>
        </w:rPr>
      </w:pPr>
    </w:p>
    <w:p w:rsidR="000B1A00" w:rsidRPr="00690413" w:rsidRDefault="000B1A00">
      <w:pPr>
        <w:pStyle w:val="Level1"/>
        <w:tabs>
          <w:tab w:val="left" w:pos="-1440"/>
          <w:tab w:val="num" w:pos="720"/>
        </w:tabs>
        <w:rPr>
          <w:rFonts w:ascii="Calibri" w:hAnsi="Calibri"/>
          <w:sz w:val="22"/>
          <w:szCs w:val="22"/>
        </w:rPr>
      </w:pPr>
      <w:r w:rsidRPr="00690413">
        <w:rPr>
          <w:rFonts w:ascii="Calibri" w:hAnsi="Calibri"/>
          <w:sz w:val="22"/>
          <w:szCs w:val="22"/>
          <w:u w:val="single"/>
        </w:rPr>
        <w:t xml:space="preserve">EXCEPTIONS TO THE CERTIFICATION STATEMENT </w:t>
      </w:r>
    </w:p>
    <w:p w:rsidR="000B1A00" w:rsidRPr="00690413" w:rsidRDefault="000B1A00">
      <w:pPr>
        <w:rPr>
          <w:rFonts w:ascii="Calibri" w:hAnsi="Calibri"/>
          <w:sz w:val="22"/>
          <w:szCs w:val="22"/>
        </w:rPr>
      </w:pPr>
    </w:p>
    <w:p w:rsidR="009A36C7" w:rsidRPr="00690413" w:rsidRDefault="009A36C7" w:rsidP="009A36C7">
      <w:pPr>
        <w:spacing w:line="268" w:lineRule="exact"/>
        <w:ind w:left="720" w:right="624"/>
        <w:rPr>
          <w:rFonts w:ascii="Calibri" w:hAnsi="Calibri" w:cs="Courier New"/>
          <w:sz w:val="22"/>
          <w:szCs w:val="22"/>
        </w:rPr>
      </w:pPr>
      <w:r w:rsidRPr="00690413">
        <w:rPr>
          <w:rFonts w:ascii="Calibri" w:hAnsi="Calibri" w:cs="Courier New"/>
          <w:sz w:val="22"/>
          <w:szCs w:val="22"/>
        </w:rPr>
        <w:t>There are no exceptions to the certification statement for this collection.</w:t>
      </w:r>
    </w:p>
    <w:p w:rsidR="000B1A00" w:rsidRPr="00690413" w:rsidRDefault="000B1A00">
      <w:pPr>
        <w:rPr>
          <w:rFonts w:ascii="Calibri" w:hAnsi="Calibri"/>
          <w:sz w:val="22"/>
          <w:szCs w:val="22"/>
        </w:rPr>
      </w:pPr>
    </w:p>
    <w:p w:rsidR="00C50E5A" w:rsidRPr="00690413" w:rsidRDefault="00C50E5A">
      <w:pPr>
        <w:rPr>
          <w:rFonts w:ascii="Calibri" w:hAnsi="Calibri"/>
          <w:sz w:val="22"/>
          <w:szCs w:val="22"/>
        </w:rPr>
      </w:pPr>
    </w:p>
    <w:p w:rsidR="000B1A00" w:rsidRPr="00690413" w:rsidRDefault="000B1A00" w:rsidP="00C05E7A">
      <w:pPr>
        <w:ind w:left="720"/>
        <w:rPr>
          <w:rFonts w:ascii="Calibri" w:hAnsi="Calibri"/>
          <w:sz w:val="22"/>
          <w:szCs w:val="22"/>
        </w:rPr>
      </w:pPr>
      <w:r w:rsidRPr="00690413">
        <w:rPr>
          <w:rFonts w:ascii="Calibri" w:hAnsi="Calibri"/>
          <w:sz w:val="22"/>
          <w:szCs w:val="22"/>
          <w:u w:val="single"/>
        </w:rPr>
        <w:t>Not</w:t>
      </w:r>
      <w:r w:rsidR="00C05E7A" w:rsidRPr="00690413">
        <w:rPr>
          <w:rFonts w:ascii="Calibri" w:hAnsi="Calibri"/>
          <w:sz w:val="22"/>
          <w:szCs w:val="22"/>
          <w:u w:val="single"/>
        </w:rPr>
        <w:t>e</w:t>
      </w:r>
      <w:r w:rsidR="00C05E7A" w:rsidRPr="00690413">
        <w:rPr>
          <w:rFonts w:ascii="Calibri" w:hAnsi="Calibri"/>
          <w:sz w:val="22"/>
          <w:szCs w:val="22"/>
        </w:rPr>
        <w:t xml:space="preserve">: </w:t>
      </w:r>
      <w:r w:rsidR="00C50E5A" w:rsidRPr="00690413">
        <w:rPr>
          <w:rFonts w:ascii="Calibri" w:hAnsi="Calibri"/>
          <w:sz w:val="22"/>
          <w:szCs w:val="22"/>
        </w:rPr>
        <w:t xml:space="preserve"> </w:t>
      </w:r>
      <w:r w:rsidRPr="00690413">
        <w:rPr>
          <w:rFonts w:ascii="Calibri" w:hAnsi="Calibri"/>
          <w:sz w:val="22"/>
          <w:szCs w:val="22"/>
        </w:rPr>
        <w:t>The following paragraph applies to all of the collections of information in this submission:</w:t>
      </w:r>
    </w:p>
    <w:p w:rsidR="000B1A00" w:rsidRPr="00690413" w:rsidRDefault="000B1A00">
      <w:pPr>
        <w:rPr>
          <w:rFonts w:ascii="Calibri" w:hAnsi="Calibri"/>
          <w:sz w:val="22"/>
          <w:szCs w:val="22"/>
        </w:rPr>
      </w:pPr>
    </w:p>
    <w:p w:rsidR="000B1A00" w:rsidRPr="00690413" w:rsidRDefault="000B1A00" w:rsidP="00C05E7A">
      <w:pPr>
        <w:ind w:left="720"/>
        <w:rPr>
          <w:rFonts w:ascii="Calibri" w:hAnsi="Calibri"/>
          <w:sz w:val="22"/>
          <w:szCs w:val="22"/>
        </w:rPr>
      </w:pPr>
      <w:r w:rsidRPr="00690413">
        <w:rPr>
          <w:rFonts w:ascii="Calibri" w:hAnsi="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0B1A00" w:rsidRPr="00690413" w:rsidSect="000B1A00">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66" w:rsidRDefault="00152866">
      <w:r>
        <w:separator/>
      </w:r>
    </w:p>
  </w:endnote>
  <w:endnote w:type="continuationSeparator" w:id="0">
    <w:p w:rsidR="00152866" w:rsidRDefault="0015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43" w:rsidRDefault="00605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43" w:rsidRDefault="00605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43" w:rsidRDefault="00605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66" w:rsidRDefault="00152866">
      <w:r>
        <w:separator/>
      </w:r>
    </w:p>
  </w:footnote>
  <w:footnote w:type="continuationSeparator" w:id="0">
    <w:p w:rsidR="00152866" w:rsidRDefault="0015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43" w:rsidRDefault="00605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7D" w:rsidRDefault="002B457D">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4E5FC9">
      <w:rPr>
        <w:rFonts w:cs="Courier"/>
        <w:noProof/>
      </w:rPr>
      <w:t>2</w:t>
    </w:r>
    <w:r>
      <w:rPr>
        <w:rFonts w:cs="Courier"/>
      </w:rPr>
      <w:fldChar w:fldCharType="end"/>
    </w:r>
  </w:p>
  <w:p w:rsidR="002B457D" w:rsidRDefault="002B457D"/>
  <w:p w:rsidR="002B457D" w:rsidRDefault="002B457D">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43" w:rsidRDefault="00605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00"/>
    <w:rsid w:val="0006345E"/>
    <w:rsid w:val="000A041D"/>
    <w:rsid w:val="000A79FD"/>
    <w:rsid w:val="000B1A00"/>
    <w:rsid w:val="00126AAF"/>
    <w:rsid w:val="00152866"/>
    <w:rsid w:val="001D3F67"/>
    <w:rsid w:val="00210209"/>
    <w:rsid w:val="00240A17"/>
    <w:rsid w:val="002B457D"/>
    <w:rsid w:val="002B478E"/>
    <w:rsid w:val="002C2E03"/>
    <w:rsid w:val="002D5EDF"/>
    <w:rsid w:val="00351671"/>
    <w:rsid w:val="00351786"/>
    <w:rsid w:val="003521C2"/>
    <w:rsid w:val="00366507"/>
    <w:rsid w:val="003E56FB"/>
    <w:rsid w:val="00441B85"/>
    <w:rsid w:val="00454D65"/>
    <w:rsid w:val="00475A59"/>
    <w:rsid w:val="004950E9"/>
    <w:rsid w:val="004C4541"/>
    <w:rsid w:val="004D03C4"/>
    <w:rsid w:val="004E5FC9"/>
    <w:rsid w:val="00500942"/>
    <w:rsid w:val="0051425D"/>
    <w:rsid w:val="00525147"/>
    <w:rsid w:val="005F4A13"/>
    <w:rsid w:val="00605B43"/>
    <w:rsid w:val="00683168"/>
    <w:rsid w:val="00690413"/>
    <w:rsid w:val="006C04D1"/>
    <w:rsid w:val="00701DAA"/>
    <w:rsid w:val="00726F33"/>
    <w:rsid w:val="007623F5"/>
    <w:rsid w:val="007B7129"/>
    <w:rsid w:val="007E7C92"/>
    <w:rsid w:val="008229F0"/>
    <w:rsid w:val="00863C86"/>
    <w:rsid w:val="008777AA"/>
    <w:rsid w:val="009914AA"/>
    <w:rsid w:val="0099704B"/>
    <w:rsid w:val="009A36C7"/>
    <w:rsid w:val="009B6AA8"/>
    <w:rsid w:val="009D50CC"/>
    <w:rsid w:val="00A2793F"/>
    <w:rsid w:val="00A30C99"/>
    <w:rsid w:val="00A3288D"/>
    <w:rsid w:val="00AC3DAA"/>
    <w:rsid w:val="00B41252"/>
    <w:rsid w:val="00B42BAA"/>
    <w:rsid w:val="00B62707"/>
    <w:rsid w:val="00BB5571"/>
    <w:rsid w:val="00C05E7A"/>
    <w:rsid w:val="00C35356"/>
    <w:rsid w:val="00C50E5A"/>
    <w:rsid w:val="00C5598D"/>
    <w:rsid w:val="00C63158"/>
    <w:rsid w:val="00D041BD"/>
    <w:rsid w:val="00D21829"/>
    <w:rsid w:val="00D47E7B"/>
    <w:rsid w:val="00D47F3A"/>
    <w:rsid w:val="00D50A82"/>
    <w:rsid w:val="00D83FA9"/>
    <w:rsid w:val="00DA487C"/>
    <w:rsid w:val="00DD1137"/>
    <w:rsid w:val="00DE52F7"/>
    <w:rsid w:val="00DF2372"/>
    <w:rsid w:val="00E832FF"/>
    <w:rsid w:val="00EA68DF"/>
    <w:rsid w:val="00EB1F8B"/>
    <w:rsid w:val="00EE38D9"/>
    <w:rsid w:val="00F020E8"/>
    <w:rsid w:val="00F30A44"/>
    <w:rsid w:val="00F5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PlainText">
    <w:name w:val="Plain Text"/>
    <w:basedOn w:val="Normal"/>
    <w:link w:val="PlainTextChar"/>
    <w:rsid w:val="002C2E03"/>
    <w:pPr>
      <w:widowControl/>
      <w:autoSpaceDE/>
      <w:autoSpaceDN/>
      <w:adjustRightInd/>
    </w:pPr>
    <w:rPr>
      <w:rFonts w:ascii="Courier New" w:hAnsi="Courier New" w:cs="Courier New"/>
      <w:sz w:val="20"/>
      <w:szCs w:val="20"/>
    </w:rPr>
  </w:style>
  <w:style w:type="character" w:customStyle="1" w:styleId="documentbody1">
    <w:name w:val="documentbody1"/>
    <w:rsid w:val="002C2E03"/>
    <w:rPr>
      <w:rFonts w:ascii="Verdana" w:hAnsi="Verdana" w:hint="default"/>
      <w:sz w:val="19"/>
      <w:szCs w:val="19"/>
    </w:rPr>
  </w:style>
  <w:style w:type="character" w:customStyle="1" w:styleId="PlainTextChar">
    <w:name w:val="Plain Text Char"/>
    <w:link w:val="PlainText"/>
    <w:semiHidden/>
    <w:locked/>
    <w:rsid w:val="002C2E03"/>
    <w:rPr>
      <w:rFonts w:ascii="Courier New" w:hAnsi="Courier New" w:cs="Courier New"/>
      <w:lang w:val="en-US" w:eastAsia="en-US" w:bidi="ar-SA"/>
    </w:rPr>
  </w:style>
  <w:style w:type="character" w:styleId="Hyperlink">
    <w:name w:val="Hyperlink"/>
    <w:rsid w:val="00E832FF"/>
    <w:rPr>
      <w:color w:val="0000FF"/>
      <w:u w:val="single"/>
    </w:rPr>
  </w:style>
  <w:style w:type="character" w:styleId="CommentReference">
    <w:name w:val="annotation reference"/>
    <w:rsid w:val="00D50A82"/>
    <w:rPr>
      <w:sz w:val="16"/>
      <w:szCs w:val="16"/>
    </w:rPr>
  </w:style>
  <w:style w:type="paragraph" w:styleId="CommentText">
    <w:name w:val="annotation text"/>
    <w:basedOn w:val="Normal"/>
    <w:link w:val="CommentTextChar"/>
    <w:rsid w:val="00D50A82"/>
    <w:rPr>
      <w:sz w:val="20"/>
      <w:szCs w:val="20"/>
    </w:rPr>
  </w:style>
  <w:style w:type="character" w:customStyle="1" w:styleId="CommentTextChar">
    <w:name w:val="Comment Text Char"/>
    <w:link w:val="CommentText"/>
    <w:rsid w:val="00D50A82"/>
    <w:rPr>
      <w:rFonts w:ascii="Courier" w:hAnsi="Courier"/>
    </w:rPr>
  </w:style>
  <w:style w:type="paragraph" w:styleId="CommentSubject">
    <w:name w:val="annotation subject"/>
    <w:basedOn w:val="CommentText"/>
    <w:next w:val="CommentText"/>
    <w:link w:val="CommentSubjectChar"/>
    <w:rsid w:val="00D50A82"/>
    <w:rPr>
      <w:b/>
      <w:bCs/>
    </w:rPr>
  </w:style>
  <w:style w:type="character" w:customStyle="1" w:styleId="CommentSubjectChar">
    <w:name w:val="Comment Subject Char"/>
    <w:link w:val="CommentSubject"/>
    <w:rsid w:val="00D50A82"/>
    <w:rPr>
      <w:rFonts w:ascii="Courier" w:hAnsi="Courier"/>
      <w:b/>
      <w:bCs/>
    </w:rPr>
  </w:style>
  <w:style w:type="paragraph" w:styleId="BalloonText">
    <w:name w:val="Balloon Text"/>
    <w:basedOn w:val="Normal"/>
    <w:link w:val="BalloonTextChar"/>
    <w:rsid w:val="00D50A82"/>
    <w:rPr>
      <w:rFonts w:ascii="Tahoma" w:hAnsi="Tahoma" w:cs="Tahoma"/>
      <w:sz w:val="16"/>
      <w:szCs w:val="16"/>
    </w:rPr>
  </w:style>
  <w:style w:type="character" w:customStyle="1" w:styleId="BalloonTextChar">
    <w:name w:val="Balloon Text Char"/>
    <w:link w:val="BalloonText"/>
    <w:rsid w:val="00D50A82"/>
    <w:rPr>
      <w:rFonts w:ascii="Tahoma" w:hAnsi="Tahoma" w:cs="Tahoma"/>
      <w:sz w:val="16"/>
      <w:szCs w:val="16"/>
    </w:rPr>
  </w:style>
  <w:style w:type="paragraph" w:styleId="Header">
    <w:name w:val="header"/>
    <w:basedOn w:val="Normal"/>
    <w:link w:val="HeaderChar"/>
    <w:rsid w:val="00605B43"/>
    <w:pPr>
      <w:tabs>
        <w:tab w:val="center" w:pos="4680"/>
        <w:tab w:val="right" w:pos="9360"/>
      </w:tabs>
    </w:pPr>
  </w:style>
  <w:style w:type="character" w:customStyle="1" w:styleId="HeaderChar">
    <w:name w:val="Header Char"/>
    <w:link w:val="Header"/>
    <w:rsid w:val="00605B43"/>
    <w:rPr>
      <w:rFonts w:ascii="Courier" w:hAnsi="Courier"/>
      <w:sz w:val="24"/>
      <w:szCs w:val="24"/>
    </w:rPr>
  </w:style>
  <w:style w:type="paragraph" w:styleId="Footer">
    <w:name w:val="footer"/>
    <w:basedOn w:val="Normal"/>
    <w:link w:val="FooterChar"/>
    <w:rsid w:val="00605B43"/>
    <w:pPr>
      <w:tabs>
        <w:tab w:val="center" w:pos="4680"/>
        <w:tab w:val="right" w:pos="9360"/>
      </w:tabs>
    </w:pPr>
  </w:style>
  <w:style w:type="character" w:customStyle="1" w:styleId="FooterChar">
    <w:name w:val="Footer Char"/>
    <w:link w:val="Footer"/>
    <w:rsid w:val="00605B43"/>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PlainText">
    <w:name w:val="Plain Text"/>
    <w:basedOn w:val="Normal"/>
    <w:link w:val="PlainTextChar"/>
    <w:rsid w:val="002C2E03"/>
    <w:pPr>
      <w:widowControl/>
      <w:autoSpaceDE/>
      <w:autoSpaceDN/>
      <w:adjustRightInd/>
    </w:pPr>
    <w:rPr>
      <w:rFonts w:ascii="Courier New" w:hAnsi="Courier New" w:cs="Courier New"/>
      <w:sz w:val="20"/>
      <w:szCs w:val="20"/>
    </w:rPr>
  </w:style>
  <w:style w:type="character" w:customStyle="1" w:styleId="documentbody1">
    <w:name w:val="documentbody1"/>
    <w:rsid w:val="002C2E03"/>
    <w:rPr>
      <w:rFonts w:ascii="Verdana" w:hAnsi="Verdana" w:hint="default"/>
      <w:sz w:val="19"/>
      <w:szCs w:val="19"/>
    </w:rPr>
  </w:style>
  <w:style w:type="character" w:customStyle="1" w:styleId="PlainTextChar">
    <w:name w:val="Plain Text Char"/>
    <w:link w:val="PlainText"/>
    <w:semiHidden/>
    <w:locked/>
    <w:rsid w:val="002C2E03"/>
    <w:rPr>
      <w:rFonts w:ascii="Courier New" w:hAnsi="Courier New" w:cs="Courier New"/>
      <w:lang w:val="en-US" w:eastAsia="en-US" w:bidi="ar-SA"/>
    </w:rPr>
  </w:style>
  <w:style w:type="character" w:styleId="Hyperlink">
    <w:name w:val="Hyperlink"/>
    <w:rsid w:val="00E832FF"/>
    <w:rPr>
      <w:color w:val="0000FF"/>
      <w:u w:val="single"/>
    </w:rPr>
  </w:style>
  <w:style w:type="character" w:styleId="CommentReference">
    <w:name w:val="annotation reference"/>
    <w:rsid w:val="00D50A82"/>
    <w:rPr>
      <w:sz w:val="16"/>
      <w:szCs w:val="16"/>
    </w:rPr>
  </w:style>
  <w:style w:type="paragraph" w:styleId="CommentText">
    <w:name w:val="annotation text"/>
    <w:basedOn w:val="Normal"/>
    <w:link w:val="CommentTextChar"/>
    <w:rsid w:val="00D50A82"/>
    <w:rPr>
      <w:sz w:val="20"/>
      <w:szCs w:val="20"/>
    </w:rPr>
  </w:style>
  <w:style w:type="character" w:customStyle="1" w:styleId="CommentTextChar">
    <w:name w:val="Comment Text Char"/>
    <w:link w:val="CommentText"/>
    <w:rsid w:val="00D50A82"/>
    <w:rPr>
      <w:rFonts w:ascii="Courier" w:hAnsi="Courier"/>
    </w:rPr>
  </w:style>
  <w:style w:type="paragraph" w:styleId="CommentSubject">
    <w:name w:val="annotation subject"/>
    <w:basedOn w:val="CommentText"/>
    <w:next w:val="CommentText"/>
    <w:link w:val="CommentSubjectChar"/>
    <w:rsid w:val="00D50A82"/>
    <w:rPr>
      <w:b/>
      <w:bCs/>
    </w:rPr>
  </w:style>
  <w:style w:type="character" w:customStyle="1" w:styleId="CommentSubjectChar">
    <w:name w:val="Comment Subject Char"/>
    <w:link w:val="CommentSubject"/>
    <w:rsid w:val="00D50A82"/>
    <w:rPr>
      <w:rFonts w:ascii="Courier" w:hAnsi="Courier"/>
      <w:b/>
      <w:bCs/>
    </w:rPr>
  </w:style>
  <w:style w:type="paragraph" w:styleId="BalloonText">
    <w:name w:val="Balloon Text"/>
    <w:basedOn w:val="Normal"/>
    <w:link w:val="BalloonTextChar"/>
    <w:rsid w:val="00D50A82"/>
    <w:rPr>
      <w:rFonts w:ascii="Tahoma" w:hAnsi="Tahoma" w:cs="Tahoma"/>
      <w:sz w:val="16"/>
      <w:szCs w:val="16"/>
    </w:rPr>
  </w:style>
  <w:style w:type="character" w:customStyle="1" w:styleId="BalloonTextChar">
    <w:name w:val="Balloon Text Char"/>
    <w:link w:val="BalloonText"/>
    <w:rsid w:val="00D50A82"/>
    <w:rPr>
      <w:rFonts w:ascii="Tahoma" w:hAnsi="Tahoma" w:cs="Tahoma"/>
      <w:sz w:val="16"/>
      <w:szCs w:val="16"/>
    </w:rPr>
  </w:style>
  <w:style w:type="paragraph" w:styleId="Header">
    <w:name w:val="header"/>
    <w:basedOn w:val="Normal"/>
    <w:link w:val="HeaderChar"/>
    <w:rsid w:val="00605B43"/>
    <w:pPr>
      <w:tabs>
        <w:tab w:val="center" w:pos="4680"/>
        <w:tab w:val="right" w:pos="9360"/>
      </w:tabs>
    </w:pPr>
  </w:style>
  <w:style w:type="character" w:customStyle="1" w:styleId="HeaderChar">
    <w:name w:val="Header Char"/>
    <w:link w:val="Header"/>
    <w:rsid w:val="00605B43"/>
    <w:rPr>
      <w:rFonts w:ascii="Courier" w:hAnsi="Courier"/>
      <w:sz w:val="24"/>
      <w:szCs w:val="24"/>
    </w:rPr>
  </w:style>
  <w:style w:type="paragraph" w:styleId="Footer">
    <w:name w:val="footer"/>
    <w:basedOn w:val="Normal"/>
    <w:link w:val="FooterChar"/>
    <w:rsid w:val="00605B43"/>
    <w:pPr>
      <w:tabs>
        <w:tab w:val="center" w:pos="4680"/>
        <w:tab w:val="right" w:pos="9360"/>
      </w:tabs>
    </w:pPr>
  </w:style>
  <w:style w:type="character" w:customStyle="1" w:styleId="FooterChar">
    <w:name w:val="Footer Char"/>
    <w:link w:val="Footer"/>
    <w:rsid w:val="00605B4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36341">
      <w:bodyDiv w:val="1"/>
      <w:marLeft w:val="0"/>
      <w:marRight w:val="0"/>
      <w:marTop w:val="0"/>
      <w:marBottom w:val="0"/>
      <w:divBdr>
        <w:top w:val="none" w:sz="0" w:space="0" w:color="auto"/>
        <w:left w:val="none" w:sz="0" w:space="0" w:color="auto"/>
        <w:bottom w:val="none" w:sz="0" w:space="0" w:color="auto"/>
        <w:right w:val="none" w:sz="0" w:space="0" w:color="auto"/>
      </w:divBdr>
    </w:div>
    <w:div w:id="5301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2017-10-31T20:15:00Z</dcterms:created>
  <dcterms:modified xsi:type="dcterms:W3CDTF">2017-10-31T20:15:00Z</dcterms:modified>
</cp:coreProperties>
</file>