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6C918" w14:textId="77777777" w:rsidR="001905BD" w:rsidRPr="007C3FC6" w:rsidRDefault="001905BD" w:rsidP="005700DF">
      <w:pPr>
        <w:pStyle w:val="Heading8"/>
        <w:keepNext w:val="0"/>
        <w:widowControl w:val="0"/>
        <w:spacing w:before="360"/>
        <w:jc w:val="right"/>
        <w:rPr>
          <w:color w:val="000000" w:themeColor="text1"/>
          <w:sz w:val="40"/>
          <w:szCs w:val="40"/>
        </w:rPr>
      </w:pPr>
      <w:bookmarkStart w:id="0" w:name="_Toc268593743"/>
      <w:bookmarkStart w:id="1" w:name="_GoBack"/>
      <w:bookmarkEnd w:id="1"/>
      <w:r w:rsidRPr="007C3FC6">
        <w:rPr>
          <w:color w:val="000000" w:themeColor="text1"/>
          <w:sz w:val="40"/>
          <w:szCs w:val="40"/>
        </w:rPr>
        <w:t>NCER-NPSAS Grant</w:t>
      </w:r>
      <w:r>
        <w:rPr>
          <w:color w:val="000000" w:themeColor="text1"/>
          <w:sz w:val="40"/>
          <w:szCs w:val="40"/>
        </w:rPr>
        <w:t xml:space="preserve"> Study</w:t>
      </w:r>
    </w:p>
    <w:p w14:paraId="5604DCD5" w14:textId="334D7AC8" w:rsidR="00445189" w:rsidRPr="0067795E" w:rsidRDefault="001905BD" w:rsidP="001905BD">
      <w:pPr>
        <w:pStyle w:val="Heading8"/>
        <w:spacing w:after="160" w:line="259" w:lineRule="auto"/>
        <w:jc w:val="right"/>
        <w:rPr>
          <w:color w:val="000000" w:themeColor="text1"/>
          <w:sz w:val="52"/>
          <w:szCs w:val="40"/>
        </w:rPr>
      </w:pPr>
      <w:r w:rsidRPr="007C3FC6">
        <w:rPr>
          <w:color w:val="000000" w:themeColor="text1"/>
          <w:sz w:val="40"/>
          <w:szCs w:val="40"/>
        </w:rPr>
        <w:t>Financial Aid Nudges</w:t>
      </w:r>
      <w:r>
        <w:rPr>
          <w:color w:val="000000" w:themeColor="text1"/>
          <w:sz w:val="40"/>
          <w:szCs w:val="40"/>
        </w:rPr>
        <w:t xml:space="preserve"> 2017</w:t>
      </w:r>
      <w:r w:rsidRPr="007C3FC6">
        <w:rPr>
          <w:color w:val="000000" w:themeColor="text1"/>
          <w:sz w:val="40"/>
          <w:szCs w:val="40"/>
        </w:rPr>
        <w:t>:</w:t>
      </w:r>
      <w:r>
        <w:rPr>
          <w:color w:val="000000" w:themeColor="text1"/>
          <w:sz w:val="40"/>
          <w:szCs w:val="40"/>
        </w:rPr>
        <w:t xml:space="preserve"> </w:t>
      </w:r>
      <w:r w:rsidRPr="007C3FC6">
        <w:rPr>
          <w:color w:val="000000" w:themeColor="text1"/>
          <w:sz w:val="40"/>
          <w:szCs w:val="40"/>
        </w:rPr>
        <w:t>A National Experiment to Increase Retention of Financial Aid and College Persistence</w:t>
      </w:r>
    </w:p>
    <w:p w14:paraId="1398BA36" w14:textId="77777777" w:rsidR="003077AF" w:rsidRDefault="003077AF" w:rsidP="000D556C"/>
    <w:p w14:paraId="652C737F" w14:textId="77777777" w:rsidR="0067795E" w:rsidRDefault="0067795E" w:rsidP="000D556C"/>
    <w:p w14:paraId="7557ACB8" w14:textId="77777777" w:rsidR="0067795E" w:rsidRPr="00F12AB8" w:rsidRDefault="0067795E" w:rsidP="000D556C"/>
    <w:p w14:paraId="3F8A0A07" w14:textId="77777777" w:rsidR="00197E75" w:rsidRDefault="003077AF" w:rsidP="000D556C">
      <w:pPr>
        <w:pStyle w:val="Cov-Subtitle"/>
        <w:spacing w:line="240" w:lineRule="auto"/>
        <w:rPr>
          <w:rFonts w:ascii="Arial" w:hAnsi="Arial" w:cs="Arial"/>
          <w:b/>
          <w:sz w:val="32"/>
          <w:szCs w:val="24"/>
        </w:rPr>
      </w:pPr>
      <w:r w:rsidRPr="0067795E">
        <w:rPr>
          <w:rFonts w:ascii="Arial" w:hAnsi="Arial" w:cs="Arial"/>
          <w:b/>
          <w:sz w:val="32"/>
          <w:szCs w:val="24"/>
        </w:rPr>
        <w:t>Supporting Statement Part B</w:t>
      </w:r>
    </w:p>
    <w:p w14:paraId="2DAF79B3" w14:textId="77777777" w:rsidR="005A4B24" w:rsidRPr="0067795E" w:rsidRDefault="005A4B24" w:rsidP="000D556C">
      <w:pPr>
        <w:pStyle w:val="Cov-Subtitle"/>
        <w:spacing w:line="240" w:lineRule="auto"/>
        <w:rPr>
          <w:rFonts w:ascii="Arial" w:hAnsi="Arial" w:cs="Arial"/>
          <w:b/>
          <w:sz w:val="32"/>
          <w:szCs w:val="24"/>
        </w:rPr>
      </w:pPr>
    </w:p>
    <w:p w14:paraId="3FDC829F" w14:textId="77777777" w:rsidR="003077AF" w:rsidRPr="0067795E" w:rsidRDefault="003077AF" w:rsidP="000D556C">
      <w:pPr>
        <w:pStyle w:val="Cov-Subtitle"/>
        <w:spacing w:line="240" w:lineRule="auto"/>
        <w:rPr>
          <w:rFonts w:ascii="Arial" w:hAnsi="Arial" w:cs="Arial"/>
          <w:b/>
          <w:sz w:val="32"/>
          <w:szCs w:val="24"/>
        </w:rPr>
      </w:pPr>
      <w:r w:rsidRPr="0067795E">
        <w:rPr>
          <w:rFonts w:ascii="Arial" w:hAnsi="Arial" w:cs="Arial"/>
          <w:b/>
          <w:sz w:val="32"/>
          <w:szCs w:val="24"/>
        </w:rPr>
        <w:t xml:space="preserve">OMB </w:t>
      </w:r>
      <w:r w:rsidR="00B56C46" w:rsidRPr="0067795E">
        <w:rPr>
          <w:rFonts w:ascii="Arial" w:hAnsi="Arial" w:cs="Arial"/>
          <w:b/>
          <w:sz w:val="32"/>
          <w:szCs w:val="24"/>
        </w:rPr>
        <w:t># 1850-N</w:t>
      </w:r>
      <w:r w:rsidR="00B43231">
        <w:rPr>
          <w:rFonts w:ascii="Arial" w:hAnsi="Arial" w:cs="Arial"/>
          <w:b/>
          <w:sz w:val="32"/>
          <w:szCs w:val="24"/>
        </w:rPr>
        <w:t>ew</w:t>
      </w:r>
      <w:r w:rsidR="00F51C97" w:rsidRPr="0067795E">
        <w:rPr>
          <w:rFonts w:ascii="Arial" w:hAnsi="Arial" w:cs="Arial"/>
          <w:b/>
          <w:sz w:val="32"/>
          <w:szCs w:val="24"/>
        </w:rPr>
        <w:t xml:space="preserve"> </w:t>
      </w:r>
      <w:r w:rsidR="00B56C46" w:rsidRPr="0067795E">
        <w:rPr>
          <w:rFonts w:ascii="Arial" w:hAnsi="Arial" w:cs="Arial"/>
          <w:b/>
          <w:sz w:val="32"/>
          <w:szCs w:val="24"/>
        </w:rPr>
        <w:t>v.1</w:t>
      </w:r>
    </w:p>
    <w:p w14:paraId="098BE941" w14:textId="77777777" w:rsidR="00522F19" w:rsidRPr="00BB187E" w:rsidRDefault="00522F19" w:rsidP="000D556C">
      <w:pPr>
        <w:rPr>
          <w:rFonts w:asciiTheme="minorHAnsi" w:hAnsiTheme="minorHAnsi"/>
          <w:b/>
          <w:szCs w:val="24"/>
        </w:rPr>
      </w:pPr>
    </w:p>
    <w:p w14:paraId="57800DC5" w14:textId="77777777" w:rsidR="00522F19" w:rsidRPr="00BB187E" w:rsidRDefault="00522F19" w:rsidP="000D556C">
      <w:pPr>
        <w:rPr>
          <w:rFonts w:asciiTheme="minorHAnsi" w:hAnsiTheme="minorHAnsi"/>
          <w:b/>
          <w:szCs w:val="24"/>
        </w:rPr>
      </w:pPr>
    </w:p>
    <w:p w14:paraId="669D3061" w14:textId="77777777" w:rsidR="00522F19" w:rsidRPr="00BB187E" w:rsidRDefault="00522F19" w:rsidP="000D556C">
      <w:pPr>
        <w:rPr>
          <w:rFonts w:asciiTheme="minorHAnsi" w:hAnsiTheme="minorHAnsi"/>
          <w:b/>
          <w:szCs w:val="24"/>
        </w:rPr>
      </w:pPr>
    </w:p>
    <w:p w14:paraId="3755F612" w14:textId="77777777" w:rsidR="00522F19" w:rsidRPr="0067795E" w:rsidRDefault="00522F19" w:rsidP="000D556C">
      <w:pPr>
        <w:pStyle w:val="Cov-Address"/>
        <w:rPr>
          <w:rFonts w:cs="Arial"/>
          <w:szCs w:val="24"/>
        </w:rPr>
      </w:pPr>
      <w:r w:rsidRPr="0067795E">
        <w:rPr>
          <w:rFonts w:cs="Arial"/>
          <w:szCs w:val="24"/>
        </w:rPr>
        <w:t>Submitted by</w:t>
      </w:r>
    </w:p>
    <w:p w14:paraId="77CDDB8A" w14:textId="77777777" w:rsidR="00522F19" w:rsidRPr="0067795E" w:rsidRDefault="00522F19" w:rsidP="000D556C">
      <w:pPr>
        <w:pStyle w:val="Cov-Address"/>
        <w:rPr>
          <w:rFonts w:cs="Arial"/>
          <w:szCs w:val="24"/>
        </w:rPr>
      </w:pPr>
      <w:r w:rsidRPr="0067795E">
        <w:rPr>
          <w:rFonts w:cs="Arial"/>
          <w:szCs w:val="24"/>
        </w:rPr>
        <w:t>National Center for Education Statistics</w:t>
      </w:r>
    </w:p>
    <w:p w14:paraId="2F6C3685" w14:textId="77777777" w:rsidR="00522F19" w:rsidRPr="0067795E" w:rsidRDefault="00522F19" w:rsidP="000D556C">
      <w:pPr>
        <w:pStyle w:val="Cov-Address"/>
        <w:rPr>
          <w:rFonts w:cs="Arial"/>
          <w:szCs w:val="24"/>
        </w:rPr>
      </w:pPr>
      <w:r w:rsidRPr="0067795E">
        <w:rPr>
          <w:rFonts w:cs="Arial"/>
          <w:szCs w:val="24"/>
        </w:rPr>
        <w:t>U.S. Department of Education</w:t>
      </w:r>
    </w:p>
    <w:p w14:paraId="657449AE" w14:textId="77777777" w:rsidR="00522F19" w:rsidRPr="00BB187E" w:rsidRDefault="00522F19" w:rsidP="000D556C">
      <w:pPr>
        <w:rPr>
          <w:rFonts w:asciiTheme="minorHAnsi" w:hAnsiTheme="minorHAnsi"/>
          <w:b/>
          <w:szCs w:val="24"/>
        </w:rPr>
      </w:pPr>
    </w:p>
    <w:p w14:paraId="393B8F59" w14:textId="77777777" w:rsidR="00522F19" w:rsidRDefault="00522F19" w:rsidP="000D556C">
      <w:pPr>
        <w:rPr>
          <w:rFonts w:asciiTheme="minorHAnsi" w:hAnsiTheme="minorHAnsi"/>
          <w:b/>
          <w:szCs w:val="24"/>
        </w:rPr>
      </w:pPr>
    </w:p>
    <w:p w14:paraId="76690244" w14:textId="77777777" w:rsidR="005700DF" w:rsidRDefault="005700DF" w:rsidP="000D556C">
      <w:pPr>
        <w:rPr>
          <w:rFonts w:asciiTheme="minorHAnsi" w:hAnsiTheme="minorHAnsi"/>
          <w:b/>
          <w:szCs w:val="24"/>
        </w:rPr>
      </w:pPr>
    </w:p>
    <w:p w14:paraId="3588D64D" w14:textId="77777777" w:rsidR="005700DF" w:rsidRPr="00BB187E" w:rsidRDefault="005700DF" w:rsidP="000D556C">
      <w:pPr>
        <w:rPr>
          <w:rFonts w:asciiTheme="minorHAnsi" w:hAnsiTheme="minorHAnsi"/>
          <w:b/>
          <w:szCs w:val="24"/>
        </w:rPr>
      </w:pPr>
    </w:p>
    <w:p w14:paraId="3CF71BD4" w14:textId="77777777" w:rsidR="00522F19" w:rsidRDefault="000F64A1" w:rsidP="000D556C">
      <w:pPr>
        <w:pStyle w:val="Cov-Address"/>
        <w:rPr>
          <w:rFonts w:cs="Arial"/>
          <w:b/>
          <w:szCs w:val="24"/>
        </w:rPr>
      </w:pPr>
      <w:r w:rsidRPr="0067795E">
        <w:rPr>
          <w:rFonts w:cs="Arial"/>
          <w:b/>
          <w:szCs w:val="24"/>
        </w:rPr>
        <w:t>October</w:t>
      </w:r>
      <w:r w:rsidR="00DA7475" w:rsidRPr="0067795E">
        <w:rPr>
          <w:rFonts w:cs="Arial"/>
          <w:b/>
          <w:szCs w:val="24"/>
        </w:rPr>
        <w:t xml:space="preserve"> </w:t>
      </w:r>
      <w:r w:rsidR="000B1B32" w:rsidRPr="0067795E">
        <w:rPr>
          <w:rFonts w:cs="Arial"/>
          <w:b/>
          <w:szCs w:val="24"/>
        </w:rPr>
        <w:t>2016</w:t>
      </w:r>
    </w:p>
    <w:p w14:paraId="7B3FE55D" w14:textId="55C32ACE" w:rsidR="001905BD" w:rsidRPr="0067795E" w:rsidRDefault="001905BD" w:rsidP="000D556C">
      <w:pPr>
        <w:pStyle w:val="Cov-Address"/>
        <w:rPr>
          <w:rFonts w:cs="Arial"/>
          <w:b/>
          <w:szCs w:val="24"/>
        </w:rPr>
      </w:pPr>
      <w:proofErr w:type="gramStart"/>
      <w:r>
        <w:rPr>
          <w:rFonts w:cs="Arial"/>
          <w:b/>
          <w:szCs w:val="24"/>
        </w:rPr>
        <w:t>revised</w:t>
      </w:r>
      <w:proofErr w:type="gramEnd"/>
      <w:r>
        <w:rPr>
          <w:rFonts w:cs="Arial"/>
          <w:b/>
          <w:szCs w:val="24"/>
        </w:rPr>
        <w:t xml:space="preserve"> December 2016</w:t>
      </w:r>
    </w:p>
    <w:p w14:paraId="0BB61D24" w14:textId="77777777" w:rsidR="00522F19" w:rsidRPr="00BB187E" w:rsidRDefault="00522F19" w:rsidP="000D556C">
      <w:pPr>
        <w:rPr>
          <w:rFonts w:asciiTheme="minorHAnsi" w:hAnsiTheme="minorHAnsi"/>
          <w:b/>
          <w:szCs w:val="24"/>
        </w:rPr>
      </w:pPr>
    </w:p>
    <w:p w14:paraId="648897A9" w14:textId="77777777" w:rsidR="0095141E" w:rsidRPr="0095141E" w:rsidRDefault="0095141E" w:rsidP="005700DF">
      <w:pPr>
        <w:pStyle w:val="TOCHeading"/>
        <w:spacing w:before="240" w:after="120"/>
      </w:pPr>
      <w:r w:rsidRPr="00CB5ED1">
        <w:t>Contents</w:t>
      </w:r>
    </w:p>
    <w:p w14:paraId="672F2754" w14:textId="77777777" w:rsidR="00E90866" w:rsidRDefault="00372B92" w:rsidP="00AA7E9C">
      <w:pPr>
        <w:pStyle w:val="TOC1"/>
        <w:tabs>
          <w:tab w:val="clear" w:pos="10224"/>
          <w:tab w:val="right" w:leader="dot" w:pos="10440"/>
        </w:tabs>
        <w:spacing w:after="60" w:line="240" w:lineRule="auto"/>
        <w:ind w:right="72"/>
        <w:rPr>
          <w:rFonts w:asciiTheme="minorHAnsi" w:eastAsiaTheme="minorEastAsia" w:hAnsiTheme="minorHAnsi" w:cstheme="minorBidi"/>
          <w:b w:val="0"/>
          <w:bCs w:val="0"/>
          <w:sz w:val="22"/>
          <w:szCs w:val="22"/>
        </w:rPr>
      </w:pPr>
      <w:r w:rsidRPr="00372B92">
        <w:fldChar w:fldCharType="begin"/>
      </w:r>
      <w:r w:rsidRPr="00372B92">
        <w:instrText xml:space="preserve"> TOC \h \z \t "Heading 1,1,Heading 2,2,Heading 3,3" </w:instrText>
      </w:r>
      <w:r w:rsidRPr="00372B92">
        <w:fldChar w:fldCharType="separate"/>
      </w:r>
      <w:hyperlink w:anchor="_Toc464042809" w:history="1">
        <w:r w:rsidR="00E90866" w:rsidRPr="005E2617">
          <w:rPr>
            <w:rStyle w:val="Hyperlink"/>
          </w:rPr>
          <w:t>B.</w:t>
        </w:r>
        <w:r w:rsidR="00E90866">
          <w:rPr>
            <w:rFonts w:asciiTheme="minorHAnsi" w:eastAsiaTheme="minorEastAsia" w:hAnsiTheme="minorHAnsi" w:cstheme="minorBidi"/>
            <w:b w:val="0"/>
            <w:bCs w:val="0"/>
            <w:sz w:val="22"/>
            <w:szCs w:val="22"/>
          </w:rPr>
          <w:tab/>
        </w:r>
        <w:r w:rsidR="00E90866" w:rsidRPr="005E2617">
          <w:rPr>
            <w:rStyle w:val="Hyperlink"/>
          </w:rPr>
          <w:t>Collection of Information Employing Statistical Methods</w:t>
        </w:r>
        <w:r w:rsidR="00E90866">
          <w:rPr>
            <w:webHidden/>
          </w:rPr>
          <w:tab/>
        </w:r>
        <w:r w:rsidR="00E90866">
          <w:rPr>
            <w:webHidden/>
          </w:rPr>
          <w:fldChar w:fldCharType="begin"/>
        </w:r>
        <w:r w:rsidR="00E90866">
          <w:rPr>
            <w:webHidden/>
          </w:rPr>
          <w:instrText xml:space="preserve"> PAGEREF _Toc464042809 \h </w:instrText>
        </w:r>
        <w:r w:rsidR="00E90866">
          <w:rPr>
            <w:webHidden/>
          </w:rPr>
        </w:r>
        <w:r w:rsidR="00E90866">
          <w:rPr>
            <w:webHidden/>
          </w:rPr>
          <w:fldChar w:fldCharType="separate"/>
        </w:r>
        <w:r w:rsidR="005700DF">
          <w:rPr>
            <w:webHidden/>
          </w:rPr>
          <w:t>1</w:t>
        </w:r>
        <w:r w:rsidR="00E90866">
          <w:rPr>
            <w:webHidden/>
          </w:rPr>
          <w:fldChar w:fldCharType="end"/>
        </w:r>
      </w:hyperlink>
    </w:p>
    <w:p w14:paraId="1704A1CD" w14:textId="77777777" w:rsidR="00E90866" w:rsidRDefault="00C9287E" w:rsidP="00AA7E9C">
      <w:pPr>
        <w:pStyle w:val="TOC2"/>
        <w:tabs>
          <w:tab w:val="clear" w:pos="10224"/>
          <w:tab w:val="right" w:leader="dot" w:pos="10440"/>
        </w:tabs>
        <w:spacing w:before="0" w:after="60"/>
        <w:ind w:right="72"/>
        <w:rPr>
          <w:rFonts w:asciiTheme="minorHAnsi" w:eastAsiaTheme="minorEastAsia" w:hAnsiTheme="minorHAnsi" w:cstheme="minorBidi"/>
          <w:bCs w:val="0"/>
          <w:szCs w:val="22"/>
        </w:rPr>
      </w:pPr>
      <w:hyperlink w:anchor="_Toc464042810" w:history="1">
        <w:r w:rsidR="00E90866" w:rsidRPr="005E2617">
          <w:rPr>
            <w:rStyle w:val="Hyperlink"/>
          </w:rPr>
          <w:t>1.</w:t>
        </w:r>
        <w:r w:rsidR="00E90866">
          <w:rPr>
            <w:rFonts w:asciiTheme="minorHAnsi" w:eastAsiaTheme="minorEastAsia" w:hAnsiTheme="minorHAnsi" w:cstheme="minorBidi"/>
            <w:bCs w:val="0"/>
            <w:szCs w:val="22"/>
          </w:rPr>
          <w:tab/>
        </w:r>
        <w:r w:rsidR="00E90866" w:rsidRPr="005E2617">
          <w:rPr>
            <w:rStyle w:val="Hyperlink"/>
          </w:rPr>
          <w:t>Respondent Universe</w:t>
        </w:r>
        <w:r w:rsidR="00E90866">
          <w:rPr>
            <w:webHidden/>
          </w:rPr>
          <w:tab/>
        </w:r>
        <w:r w:rsidR="00E90866">
          <w:rPr>
            <w:webHidden/>
          </w:rPr>
          <w:fldChar w:fldCharType="begin"/>
        </w:r>
        <w:r w:rsidR="00E90866">
          <w:rPr>
            <w:webHidden/>
          </w:rPr>
          <w:instrText xml:space="preserve"> PAGEREF _Toc464042810 \h </w:instrText>
        </w:r>
        <w:r w:rsidR="00E90866">
          <w:rPr>
            <w:webHidden/>
          </w:rPr>
        </w:r>
        <w:r w:rsidR="00E90866">
          <w:rPr>
            <w:webHidden/>
          </w:rPr>
          <w:fldChar w:fldCharType="separate"/>
        </w:r>
        <w:r w:rsidR="005700DF">
          <w:rPr>
            <w:webHidden/>
          </w:rPr>
          <w:t>1</w:t>
        </w:r>
        <w:r w:rsidR="00E90866">
          <w:rPr>
            <w:webHidden/>
          </w:rPr>
          <w:fldChar w:fldCharType="end"/>
        </w:r>
      </w:hyperlink>
    </w:p>
    <w:p w14:paraId="27BFF89C" w14:textId="77777777" w:rsidR="00E90866" w:rsidRDefault="00C9287E" w:rsidP="00AA7E9C">
      <w:pPr>
        <w:pStyle w:val="TOC3"/>
        <w:tabs>
          <w:tab w:val="clear" w:pos="10224"/>
          <w:tab w:val="right" w:leader="dot" w:pos="10440"/>
        </w:tabs>
        <w:spacing w:after="60"/>
        <w:ind w:right="72"/>
        <w:rPr>
          <w:rFonts w:asciiTheme="minorHAnsi" w:eastAsiaTheme="minorEastAsia" w:hAnsiTheme="minorHAnsi" w:cstheme="minorBidi"/>
          <w:szCs w:val="22"/>
        </w:rPr>
      </w:pPr>
      <w:hyperlink w:anchor="_Toc464042811" w:history="1">
        <w:r w:rsidR="00E90866" w:rsidRPr="005E2617">
          <w:rPr>
            <w:rStyle w:val="Hyperlink"/>
          </w:rPr>
          <w:t>a.</w:t>
        </w:r>
        <w:r w:rsidR="00E90866">
          <w:rPr>
            <w:rFonts w:asciiTheme="minorHAnsi" w:eastAsiaTheme="minorEastAsia" w:hAnsiTheme="minorHAnsi" w:cstheme="minorBidi"/>
            <w:szCs w:val="22"/>
          </w:rPr>
          <w:tab/>
        </w:r>
        <w:r w:rsidR="00E90866" w:rsidRPr="005E2617">
          <w:rPr>
            <w:rStyle w:val="Hyperlink"/>
          </w:rPr>
          <w:t>Institution Universe</w:t>
        </w:r>
        <w:r w:rsidR="00E90866">
          <w:rPr>
            <w:webHidden/>
          </w:rPr>
          <w:tab/>
        </w:r>
        <w:r w:rsidR="00E90866">
          <w:rPr>
            <w:webHidden/>
          </w:rPr>
          <w:fldChar w:fldCharType="begin"/>
        </w:r>
        <w:r w:rsidR="00E90866">
          <w:rPr>
            <w:webHidden/>
          </w:rPr>
          <w:instrText xml:space="preserve"> PAGEREF _Toc464042811 \h </w:instrText>
        </w:r>
        <w:r w:rsidR="00E90866">
          <w:rPr>
            <w:webHidden/>
          </w:rPr>
        </w:r>
        <w:r w:rsidR="00E90866">
          <w:rPr>
            <w:webHidden/>
          </w:rPr>
          <w:fldChar w:fldCharType="separate"/>
        </w:r>
        <w:r w:rsidR="005700DF">
          <w:rPr>
            <w:webHidden/>
          </w:rPr>
          <w:t>1</w:t>
        </w:r>
        <w:r w:rsidR="00E90866">
          <w:rPr>
            <w:webHidden/>
          </w:rPr>
          <w:fldChar w:fldCharType="end"/>
        </w:r>
      </w:hyperlink>
    </w:p>
    <w:p w14:paraId="0AB148EC" w14:textId="77777777" w:rsidR="00E90866" w:rsidRDefault="00C9287E" w:rsidP="00AA7E9C">
      <w:pPr>
        <w:pStyle w:val="TOC3"/>
        <w:tabs>
          <w:tab w:val="clear" w:pos="10224"/>
          <w:tab w:val="right" w:leader="dot" w:pos="10440"/>
        </w:tabs>
        <w:spacing w:after="60"/>
        <w:ind w:right="72"/>
        <w:rPr>
          <w:rFonts w:asciiTheme="minorHAnsi" w:eastAsiaTheme="minorEastAsia" w:hAnsiTheme="minorHAnsi" w:cstheme="minorBidi"/>
          <w:szCs w:val="22"/>
        </w:rPr>
      </w:pPr>
      <w:hyperlink w:anchor="_Toc464042812" w:history="1">
        <w:r w:rsidR="00E90866" w:rsidRPr="005E2617">
          <w:rPr>
            <w:rStyle w:val="Hyperlink"/>
          </w:rPr>
          <w:t>b.</w:t>
        </w:r>
        <w:r w:rsidR="00E90866">
          <w:rPr>
            <w:rFonts w:asciiTheme="minorHAnsi" w:eastAsiaTheme="minorEastAsia" w:hAnsiTheme="minorHAnsi" w:cstheme="minorBidi"/>
            <w:szCs w:val="22"/>
          </w:rPr>
          <w:tab/>
        </w:r>
        <w:r w:rsidR="00E90866" w:rsidRPr="005E2617">
          <w:rPr>
            <w:rStyle w:val="Hyperlink"/>
          </w:rPr>
          <w:t>Student Universe</w:t>
        </w:r>
        <w:r w:rsidR="00E90866">
          <w:rPr>
            <w:webHidden/>
          </w:rPr>
          <w:tab/>
        </w:r>
        <w:r w:rsidR="00E90866">
          <w:rPr>
            <w:webHidden/>
          </w:rPr>
          <w:fldChar w:fldCharType="begin"/>
        </w:r>
        <w:r w:rsidR="00E90866">
          <w:rPr>
            <w:webHidden/>
          </w:rPr>
          <w:instrText xml:space="preserve"> PAGEREF _Toc464042812 \h </w:instrText>
        </w:r>
        <w:r w:rsidR="00E90866">
          <w:rPr>
            <w:webHidden/>
          </w:rPr>
        </w:r>
        <w:r w:rsidR="00E90866">
          <w:rPr>
            <w:webHidden/>
          </w:rPr>
          <w:fldChar w:fldCharType="separate"/>
        </w:r>
        <w:r w:rsidR="005700DF">
          <w:rPr>
            <w:webHidden/>
          </w:rPr>
          <w:t>1</w:t>
        </w:r>
        <w:r w:rsidR="00E90866">
          <w:rPr>
            <w:webHidden/>
          </w:rPr>
          <w:fldChar w:fldCharType="end"/>
        </w:r>
      </w:hyperlink>
    </w:p>
    <w:p w14:paraId="4E474DD1" w14:textId="77777777" w:rsidR="00E90866" w:rsidRDefault="00C9287E" w:rsidP="00AA7E9C">
      <w:pPr>
        <w:pStyle w:val="TOC2"/>
        <w:tabs>
          <w:tab w:val="clear" w:pos="10224"/>
          <w:tab w:val="right" w:leader="dot" w:pos="10440"/>
        </w:tabs>
        <w:spacing w:before="0" w:after="60"/>
        <w:ind w:right="72"/>
        <w:rPr>
          <w:rFonts w:asciiTheme="minorHAnsi" w:eastAsiaTheme="minorEastAsia" w:hAnsiTheme="minorHAnsi" w:cstheme="minorBidi"/>
          <w:bCs w:val="0"/>
          <w:szCs w:val="22"/>
        </w:rPr>
      </w:pPr>
      <w:hyperlink w:anchor="_Toc464042813" w:history="1">
        <w:r w:rsidR="00E90866" w:rsidRPr="005E2617">
          <w:rPr>
            <w:rStyle w:val="Hyperlink"/>
          </w:rPr>
          <w:t>2.</w:t>
        </w:r>
        <w:r w:rsidR="00E90866">
          <w:rPr>
            <w:rFonts w:asciiTheme="minorHAnsi" w:eastAsiaTheme="minorEastAsia" w:hAnsiTheme="minorHAnsi" w:cstheme="minorBidi"/>
            <w:bCs w:val="0"/>
            <w:szCs w:val="22"/>
          </w:rPr>
          <w:tab/>
        </w:r>
        <w:r w:rsidR="00E90866" w:rsidRPr="005E2617">
          <w:rPr>
            <w:rStyle w:val="Hyperlink"/>
          </w:rPr>
          <w:t>Statistical Methodology</w:t>
        </w:r>
        <w:r w:rsidR="00E90866">
          <w:rPr>
            <w:webHidden/>
          </w:rPr>
          <w:tab/>
        </w:r>
        <w:r w:rsidR="00E90866">
          <w:rPr>
            <w:webHidden/>
          </w:rPr>
          <w:fldChar w:fldCharType="begin"/>
        </w:r>
        <w:r w:rsidR="00E90866">
          <w:rPr>
            <w:webHidden/>
          </w:rPr>
          <w:instrText xml:space="preserve"> PAGEREF _Toc464042813 \h </w:instrText>
        </w:r>
        <w:r w:rsidR="00E90866">
          <w:rPr>
            <w:webHidden/>
          </w:rPr>
        </w:r>
        <w:r w:rsidR="00E90866">
          <w:rPr>
            <w:webHidden/>
          </w:rPr>
          <w:fldChar w:fldCharType="separate"/>
        </w:r>
        <w:r w:rsidR="005700DF">
          <w:rPr>
            <w:webHidden/>
          </w:rPr>
          <w:t>1</w:t>
        </w:r>
        <w:r w:rsidR="00E90866">
          <w:rPr>
            <w:webHidden/>
          </w:rPr>
          <w:fldChar w:fldCharType="end"/>
        </w:r>
      </w:hyperlink>
    </w:p>
    <w:p w14:paraId="20811ABA" w14:textId="77777777" w:rsidR="00E90866" w:rsidRDefault="00C9287E" w:rsidP="00AA7E9C">
      <w:pPr>
        <w:pStyle w:val="TOC2"/>
        <w:tabs>
          <w:tab w:val="clear" w:pos="10224"/>
          <w:tab w:val="right" w:leader="dot" w:pos="10440"/>
        </w:tabs>
        <w:spacing w:before="0" w:after="60"/>
        <w:ind w:right="72"/>
        <w:rPr>
          <w:rFonts w:asciiTheme="minorHAnsi" w:eastAsiaTheme="minorEastAsia" w:hAnsiTheme="minorHAnsi" w:cstheme="minorBidi"/>
          <w:bCs w:val="0"/>
          <w:szCs w:val="22"/>
        </w:rPr>
      </w:pPr>
      <w:hyperlink w:anchor="_Toc464042814" w:history="1">
        <w:r w:rsidR="00E90866" w:rsidRPr="005E2617">
          <w:rPr>
            <w:rStyle w:val="Hyperlink"/>
          </w:rPr>
          <w:t>3.</w:t>
        </w:r>
        <w:r w:rsidR="00E90866">
          <w:rPr>
            <w:rFonts w:asciiTheme="minorHAnsi" w:eastAsiaTheme="minorEastAsia" w:hAnsiTheme="minorHAnsi" w:cstheme="minorBidi"/>
            <w:bCs w:val="0"/>
            <w:szCs w:val="22"/>
          </w:rPr>
          <w:tab/>
        </w:r>
        <w:r w:rsidR="00E90866" w:rsidRPr="005E2617">
          <w:rPr>
            <w:rStyle w:val="Hyperlink"/>
          </w:rPr>
          <w:t>Methods for Maximizing Response Rates</w:t>
        </w:r>
        <w:r w:rsidR="00E90866">
          <w:rPr>
            <w:webHidden/>
          </w:rPr>
          <w:tab/>
        </w:r>
        <w:r w:rsidR="00E90866">
          <w:rPr>
            <w:webHidden/>
          </w:rPr>
          <w:fldChar w:fldCharType="begin"/>
        </w:r>
        <w:r w:rsidR="00E90866">
          <w:rPr>
            <w:webHidden/>
          </w:rPr>
          <w:instrText xml:space="preserve"> PAGEREF _Toc464042814 \h </w:instrText>
        </w:r>
        <w:r w:rsidR="00E90866">
          <w:rPr>
            <w:webHidden/>
          </w:rPr>
        </w:r>
        <w:r w:rsidR="00E90866">
          <w:rPr>
            <w:webHidden/>
          </w:rPr>
          <w:fldChar w:fldCharType="separate"/>
        </w:r>
        <w:r w:rsidR="005700DF">
          <w:rPr>
            <w:webHidden/>
          </w:rPr>
          <w:t>4</w:t>
        </w:r>
        <w:r w:rsidR="00E90866">
          <w:rPr>
            <w:webHidden/>
          </w:rPr>
          <w:fldChar w:fldCharType="end"/>
        </w:r>
      </w:hyperlink>
    </w:p>
    <w:p w14:paraId="13EB1635" w14:textId="77777777" w:rsidR="00E90866" w:rsidRDefault="00C9287E" w:rsidP="00AA7E9C">
      <w:pPr>
        <w:pStyle w:val="TOC2"/>
        <w:tabs>
          <w:tab w:val="clear" w:pos="10224"/>
          <w:tab w:val="right" w:leader="dot" w:pos="10440"/>
        </w:tabs>
        <w:spacing w:before="0" w:after="60"/>
        <w:ind w:right="72"/>
        <w:rPr>
          <w:rFonts w:asciiTheme="minorHAnsi" w:eastAsiaTheme="minorEastAsia" w:hAnsiTheme="minorHAnsi" w:cstheme="minorBidi"/>
          <w:bCs w:val="0"/>
          <w:szCs w:val="22"/>
        </w:rPr>
      </w:pPr>
      <w:hyperlink w:anchor="_Toc464042815" w:history="1">
        <w:r w:rsidR="00E90866" w:rsidRPr="005E2617">
          <w:rPr>
            <w:rStyle w:val="Hyperlink"/>
          </w:rPr>
          <w:t>4.</w:t>
        </w:r>
        <w:r w:rsidR="00E90866">
          <w:rPr>
            <w:rFonts w:asciiTheme="minorHAnsi" w:eastAsiaTheme="minorEastAsia" w:hAnsiTheme="minorHAnsi" w:cstheme="minorBidi"/>
            <w:bCs w:val="0"/>
            <w:szCs w:val="22"/>
          </w:rPr>
          <w:tab/>
        </w:r>
        <w:r w:rsidR="00E90866" w:rsidRPr="005E2617">
          <w:rPr>
            <w:rStyle w:val="Hyperlink"/>
          </w:rPr>
          <w:t>Tests of Procedures and Methods</w:t>
        </w:r>
        <w:r w:rsidR="00E90866">
          <w:rPr>
            <w:webHidden/>
          </w:rPr>
          <w:tab/>
        </w:r>
        <w:r w:rsidR="00E90866">
          <w:rPr>
            <w:webHidden/>
          </w:rPr>
          <w:fldChar w:fldCharType="begin"/>
        </w:r>
        <w:r w:rsidR="00E90866">
          <w:rPr>
            <w:webHidden/>
          </w:rPr>
          <w:instrText xml:space="preserve"> PAGEREF _Toc464042815 \h </w:instrText>
        </w:r>
        <w:r w:rsidR="00E90866">
          <w:rPr>
            <w:webHidden/>
          </w:rPr>
        </w:r>
        <w:r w:rsidR="00E90866">
          <w:rPr>
            <w:webHidden/>
          </w:rPr>
          <w:fldChar w:fldCharType="separate"/>
        </w:r>
        <w:r w:rsidR="005700DF">
          <w:rPr>
            <w:webHidden/>
          </w:rPr>
          <w:t>4</w:t>
        </w:r>
        <w:r w:rsidR="00E90866">
          <w:rPr>
            <w:webHidden/>
          </w:rPr>
          <w:fldChar w:fldCharType="end"/>
        </w:r>
      </w:hyperlink>
    </w:p>
    <w:p w14:paraId="3CBFB16B" w14:textId="77777777" w:rsidR="00E90866" w:rsidRDefault="00C9287E" w:rsidP="00AA7E9C">
      <w:pPr>
        <w:pStyle w:val="TOC2"/>
        <w:tabs>
          <w:tab w:val="clear" w:pos="10224"/>
          <w:tab w:val="right" w:leader="dot" w:pos="10440"/>
        </w:tabs>
        <w:spacing w:before="0" w:after="60"/>
        <w:ind w:right="72"/>
        <w:rPr>
          <w:rFonts w:asciiTheme="minorHAnsi" w:eastAsiaTheme="minorEastAsia" w:hAnsiTheme="minorHAnsi" w:cstheme="minorBidi"/>
          <w:bCs w:val="0"/>
          <w:szCs w:val="22"/>
        </w:rPr>
      </w:pPr>
      <w:hyperlink w:anchor="_Toc464042816" w:history="1">
        <w:r w:rsidR="00E90866" w:rsidRPr="005E2617">
          <w:rPr>
            <w:rStyle w:val="Hyperlink"/>
          </w:rPr>
          <w:t>5.</w:t>
        </w:r>
        <w:r w:rsidR="00E90866">
          <w:rPr>
            <w:rFonts w:asciiTheme="minorHAnsi" w:eastAsiaTheme="minorEastAsia" w:hAnsiTheme="minorHAnsi" w:cstheme="minorBidi"/>
            <w:bCs w:val="0"/>
            <w:szCs w:val="22"/>
          </w:rPr>
          <w:tab/>
        </w:r>
        <w:r w:rsidR="00E90866" w:rsidRPr="005E2617">
          <w:rPr>
            <w:rStyle w:val="Hyperlink"/>
          </w:rPr>
          <w:t>Reviewing Statisticians and Individuals Responsible for Designing and Conducting the Study</w:t>
        </w:r>
        <w:r w:rsidR="00E90866">
          <w:rPr>
            <w:webHidden/>
          </w:rPr>
          <w:tab/>
        </w:r>
        <w:r w:rsidR="00E90866">
          <w:rPr>
            <w:webHidden/>
          </w:rPr>
          <w:fldChar w:fldCharType="begin"/>
        </w:r>
        <w:r w:rsidR="00E90866">
          <w:rPr>
            <w:webHidden/>
          </w:rPr>
          <w:instrText xml:space="preserve"> PAGEREF _Toc464042816 \h </w:instrText>
        </w:r>
        <w:r w:rsidR="00E90866">
          <w:rPr>
            <w:webHidden/>
          </w:rPr>
        </w:r>
        <w:r w:rsidR="00E90866">
          <w:rPr>
            <w:webHidden/>
          </w:rPr>
          <w:fldChar w:fldCharType="separate"/>
        </w:r>
        <w:r w:rsidR="005700DF">
          <w:rPr>
            <w:webHidden/>
          </w:rPr>
          <w:t>10</w:t>
        </w:r>
        <w:r w:rsidR="00E90866">
          <w:rPr>
            <w:webHidden/>
          </w:rPr>
          <w:fldChar w:fldCharType="end"/>
        </w:r>
      </w:hyperlink>
    </w:p>
    <w:p w14:paraId="21061843" w14:textId="77777777" w:rsidR="00E90866" w:rsidRDefault="00C9287E" w:rsidP="00AA7E9C">
      <w:pPr>
        <w:pStyle w:val="TOC1"/>
        <w:tabs>
          <w:tab w:val="clear" w:pos="10224"/>
          <w:tab w:val="right" w:leader="dot" w:pos="10440"/>
        </w:tabs>
        <w:spacing w:after="60" w:line="240" w:lineRule="auto"/>
        <w:ind w:right="72"/>
        <w:rPr>
          <w:rFonts w:asciiTheme="minorHAnsi" w:eastAsiaTheme="minorEastAsia" w:hAnsiTheme="minorHAnsi" w:cstheme="minorBidi"/>
          <w:b w:val="0"/>
          <w:bCs w:val="0"/>
          <w:sz w:val="22"/>
          <w:szCs w:val="22"/>
        </w:rPr>
      </w:pPr>
      <w:hyperlink w:anchor="_Toc464042817" w:history="1">
        <w:r w:rsidR="00E90866" w:rsidRPr="005E2617">
          <w:rPr>
            <w:rStyle w:val="Hyperlink"/>
          </w:rPr>
          <w:t>C.</w:t>
        </w:r>
        <w:r w:rsidR="00E90866">
          <w:rPr>
            <w:rFonts w:asciiTheme="minorHAnsi" w:eastAsiaTheme="minorEastAsia" w:hAnsiTheme="minorHAnsi" w:cstheme="minorBidi"/>
            <w:b w:val="0"/>
            <w:bCs w:val="0"/>
            <w:sz w:val="22"/>
            <w:szCs w:val="22"/>
          </w:rPr>
          <w:tab/>
        </w:r>
        <w:r w:rsidR="00E90866" w:rsidRPr="005E2617">
          <w:rPr>
            <w:rStyle w:val="Hyperlink"/>
          </w:rPr>
          <w:t>References</w:t>
        </w:r>
        <w:r w:rsidR="00E90866">
          <w:rPr>
            <w:webHidden/>
          </w:rPr>
          <w:tab/>
        </w:r>
        <w:r w:rsidR="00E90866">
          <w:rPr>
            <w:webHidden/>
          </w:rPr>
          <w:fldChar w:fldCharType="begin"/>
        </w:r>
        <w:r w:rsidR="00E90866">
          <w:rPr>
            <w:webHidden/>
          </w:rPr>
          <w:instrText xml:space="preserve"> PAGEREF _Toc464042817 \h </w:instrText>
        </w:r>
        <w:r w:rsidR="00E90866">
          <w:rPr>
            <w:webHidden/>
          </w:rPr>
        </w:r>
        <w:r w:rsidR="00E90866">
          <w:rPr>
            <w:webHidden/>
          </w:rPr>
          <w:fldChar w:fldCharType="separate"/>
        </w:r>
        <w:r w:rsidR="005700DF">
          <w:rPr>
            <w:webHidden/>
          </w:rPr>
          <w:t>10</w:t>
        </w:r>
        <w:r w:rsidR="00E90866">
          <w:rPr>
            <w:webHidden/>
          </w:rPr>
          <w:fldChar w:fldCharType="end"/>
        </w:r>
      </w:hyperlink>
    </w:p>
    <w:p w14:paraId="01DD7346" w14:textId="77777777" w:rsidR="00372B92" w:rsidRPr="00372B92" w:rsidRDefault="00372B92" w:rsidP="005700DF">
      <w:pPr>
        <w:tabs>
          <w:tab w:val="right" w:pos="9360"/>
        </w:tabs>
      </w:pPr>
      <w:r w:rsidRPr="00372B92">
        <w:rPr>
          <w:noProof/>
        </w:rPr>
        <w:fldChar w:fldCharType="end"/>
      </w:r>
    </w:p>
    <w:p w14:paraId="279BE8FF" w14:textId="77777777" w:rsidR="00372B92" w:rsidRDefault="00372B92" w:rsidP="005700DF">
      <w:pPr>
        <w:pStyle w:val="TOCHeading"/>
        <w:spacing w:after="120"/>
      </w:pPr>
      <w:r w:rsidRPr="0095141E">
        <w:t>Tables</w:t>
      </w:r>
      <w:r w:rsidR="0010203E">
        <w:t xml:space="preserve"> and Figures</w:t>
      </w:r>
    </w:p>
    <w:p w14:paraId="42FC4950" w14:textId="77777777" w:rsidR="005700DF" w:rsidRDefault="00E90866">
      <w:pPr>
        <w:pStyle w:val="TOC5"/>
        <w:rPr>
          <w:rFonts w:asciiTheme="minorHAnsi" w:eastAsiaTheme="minorEastAsia" w:hAnsiTheme="minorHAnsi" w:cstheme="minorBidi"/>
          <w:bCs w:val="0"/>
          <w:szCs w:val="22"/>
        </w:rPr>
      </w:pPr>
      <w:r>
        <w:fldChar w:fldCharType="begin"/>
      </w:r>
      <w:r>
        <w:instrText xml:space="preserve"> TOC \t "Table Title,5,Figure title,5" </w:instrText>
      </w:r>
      <w:r>
        <w:fldChar w:fldCharType="separate"/>
      </w:r>
      <w:r w:rsidR="005700DF">
        <w:t>Table 1.</w:t>
      </w:r>
      <w:r w:rsidR="005700DF">
        <w:rPr>
          <w:rFonts w:asciiTheme="minorHAnsi" w:eastAsiaTheme="minorEastAsia" w:hAnsiTheme="minorHAnsi" w:cstheme="minorBidi"/>
          <w:bCs w:val="0"/>
          <w:szCs w:val="22"/>
        </w:rPr>
        <w:tab/>
      </w:r>
      <w:r w:rsidR="005700DF">
        <w:t xml:space="preserve">Distribution of the </w:t>
      </w:r>
      <w:r w:rsidR="005700DF" w:rsidRPr="0002661C">
        <w:rPr>
          <w:i/>
        </w:rPr>
        <w:t>Financial Aid Nudges 2017</w:t>
      </w:r>
      <w:r w:rsidR="005700DF">
        <w:t xml:space="preserve"> sample, by treatment group</w:t>
      </w:r>
      <w:r w:rsidR="005700DF">
        <w:tab/>
      </w:r>
      <w:r w:rsidR="005700DF">
        <w:fldChar w:fldCharType="begin"/>
      </w:r>
      <w:r w:rsidR="005700DF">
        <w:instrText xml:space="preserve"> PAGEREF _Toc469424539 \h </w:instrText>
      </w:r>
      <w:r w:rsidR="005700DF">
        <w:fldChar w:fldCharType="separate"/>
      </w:r>
      <w:r w:rsidR="005700DF">
        <w:t>2</w:t>
      </w:r>
      <w:r w:rsidR="005700DF">
        <w:fldChar w:fldCharType="end"/>
      </w:r>
    </w:p>
    <w:p w14:paraId="63956C4F" w14:textId="77777777" w:rsidR="005700DF" w:rsidRDefault="005700DF">
      <w:pPr>
        <w:pStyle w:val="TOC5"/>
        <w:rPr>
          <w:rFonts w:asciiTheme="minorHAnsi" w:eastAsiaTheme="minorEastAsia" w:hAnsiTheme="minorHAnsi" w:cstheme="minorBidi"/>
          <w:bCs w:val="0"/>
          <w:szCs w:val="22"/>
        </w:rPr>
      </w:pPr>
      <w:r>
        <w:t>Figure 1.</w:t>
      </w:r>
      <w:r>
        <w:rPr>
          <w:rFonts w:asciiTheme="minorHAnsi" w:eastAsiaTheme="minorEastAsia" w:hAnsiTheme="minorHAnsi" w:cstheme="minorBidi"/>
          <w:bCs w:val="0"/>
          <w:szCs w:val="22"/>
        </w:rPr>
        <w:tab/>
      </w:r>
      <w:r>
        <w:t>Power Curves</w:t>
      </w:r>
      <w:r>
        <w:tab/>
      </w:r>
      <w:r>
        <w:fldChar w:fldCharType="begin"/>
      </w:r>
      <w:r>
        <w:instrText xml:space="preserve"> PAGEREF _Toc469424540 \h </w:instrText>
      </w:r>
      <w:r>
        <w:fldChar w:fldCharType="separate"/>
      </w:r>
      <w:r>
        <w:t>8</w:t>
      </w:r>
      <w:r>
        <w:fldChar w:fldCharType="end"/>
      </w:r>
    </w:p>
    <w:p w14:paraId="7FD19D1B" w14:textId="77777777" w:rsidR="00803B7D" w:rsidRDefault="00E90866" w:rsidP="00E90866">
      <w:r>
        <w:fldChar w:fldCharType="end"/>
      </w:r>
    </w:p>
    <w:p w14:paraId="278502A8" w14:textId="77777777" w:rsidR="00803B7D" w:rsidRDefault="00803B7D" w:rsidP="000D556C">
      <w:pPr>
        <w:sectPr w:rsidR="00803B7D" w:rsidSect="00D6377D">
          <w:headerReference w:type="even" r:id="rId9"/>
          <w:footerReference w:type="even" r:id="rId10"/>
          <w:footerReference w:type="default" r:id="rId11"/>
          <w:footerReference w:type="first" r:id="rId12"/>
          <w:pgSz w:w="12240" w:h="15840" w:code="1"/>
          <w:pgMar w:top="864" w:right="864" w:bottom="864" w:left="864" w:header="432" w:footer="288" w:gutter="0"/>
          <w:pgNumType w:fmt="lowerRoman" w:start="2"/>
          <w:cols w:sep="1" w:space="720"/>
          <w:docGrid w:linePitch="360"/>
        </w:sectPr>
      </w:pPr>
    </w:p>
    <w:p w14:paraId="34C3A599" w14:textId="77777777" w:rsidR="002770D7" w:rsidRPr="001368F1" w:rsidRDefault="002770D7" w:rsidP="00E90866">
      <w:pPr>
        <w:pStyle w:val="Heading1"/>
        <w:tabs>
          <w:tab w:val="clear" w:pos="630"/>
        </w:tabs>
        <w:ind w:left="720" w:hanging="720"/>
      </w:pPr>
      <w:bookmarkStart w:id="2" w:name="_Toc464042809"/>
      <w:r w:rsidRPr="001368F1">
        <w:lastRenderedPageBreak/>
        <w:t xml:space="preserve">Collection of </w:t>
      </w:r>
      <w:r w:rsidRPr="00CB5ED1">
        <w:t>Information</w:t>
      </w:r>
      <w:r w:rsidRPr="001368F1">
        <w:t xml:space="preserve"> Employing Statistical Methods</w:t>
      </w:r>
      <w:bookmarkEnd w:id="0"/>
      <w:bookmarkEnd w:id="2"/>
    </w:p>
    <w:p w14:paraId="50B4ABC2" w14:textId="77777777" w:rsidR="000C317A" w:rsidRDefault="00D5584D" w:rsidP="000C317A">
      <w:pPr>
        <w:pStyle w:val="BodyText"/>
        <w:spacing w:line="240" w:lineRule="auto"/>
        <w:ind w:firstLine="0"/>
      </w:pPr>
      <w:r w:rsidRPr="004B7D2E">
        <w:rPr>
          <w:kern w:val="24"/>
          <w:szCs w:val="24"/>
        </w:rPr>
        <w:t xml:space="preserve">This submission requests clearance for the </w:t>
      </w:r>
      <w:r w:rsidR="007A2118">
        <w:rPr>
          <w:kern w:val="24"/>
          <w:szCs w:val="24"/>
        </w:rPr>
        <w:t xml:space="preserve">intervention </w:t>
      </w:r>
      <w:r w:rsidR="00B37F3B" w:rsidRPr="004B7D2E">
        <w:rPr>
          <w:kern w:val="24"/>
          <w:szCs w:val="24"/>
        </w:rPr>
        <w:t xml:space="preserve">methods </w:t>
      </w:r>
      <w:r w:rsidR="00B37F3B">
        <w:rPr>
          <w:kern w:val="24"/>
          <w:szCs w:val="24"/>
        </w:rPr>
        <w:t xml:space="preserve">and </w:t>
      </w:r>
      <w:r w:rsidR="0047622A">
        <w:rPr>
          <w:kern w:val="24"/>
          <w:szCs w:val="24"/>
        </w:rPr>
        <w:t xml:space="preserve">materials </w:t>
      </w:r>
      <w:r w:rsidRPr="004B7D2E">
        <w:rPr>
          <w:kern w:val="24"/>
          <w:szCs w:val="24"/>
        </w:rPr>
        <w:t xml:space="preserve">planned for the </w:t>
      </w:r>
      <w:r w:rsidR="00A31F42">
        <w:rPr>
          <w:kern w:val="24"/>
          <w:szCs w:val="24"/>
        </w:rPr>
        <w:t xml:space="preserve">NCER-NPSAS </w:t>
      </w:r>
      <w:r w:rsidRPr="004B7D2E">
        <w:rPr>
          <w:kern w:val="24"/>
          <w:szCs w:val="24"/>
        </w:rPr>
        <w:t xml:space="preserve">grant </w:t>
      </w:r>
      <w:r w:rsidR="00A31F42">
        <w:rPr>
          <w:kern w:val="24"/>
          <w:szCs w:val="24"/>
        </w:rPr>
        <w:t xml:space="preserve">study </w:t>
      </w:r>
      <w:r w:rsidRPr="004B7D2E">
        <w:rPr>
          <w:kern w:val="24"/>
          <w:szCs w:val="24"/>
        </w:rPr>
        <w:t xml:space="preserve">entitled, </w:t>
      </w:r>
      <w:r w:rsidR="00AE68F1">
        <w:rPr>
          <w:i/>
        </w:rPr>
        <w:t>Financial Aid Nudges 2017</w:t>
      </w:r>
      <w:r w:rsidR="005E79C7" w:rsidRPr="00D5584D">
        <w:rPr>
          <w:i/>
        </w:rPr>
        <w:t>: A National Experiment to Increase Retention of Financial Aid and College Persistence</w:t>
      </w:r>
      <w:r w:rsidR="00E4618A" w:rsidRPr="00E4618A">
        <w:t xml:space="preserve">. </w:t>
      </w:r>
      <w:r w:rsidR="00B37F3B">
        <w:t xml:space="preserve">An overview of the design is </w:t>
      </w:r>
      <w:r>
        <w:t>provided below</w:t>
      </w:r>
      <w:r w:rsidR="00B37F3B">
        <w:t>; for more information see Part A.2</w:t>
      </w:r>
      <w:r w:rsidR="001F39E9" w:rsidRPr="00BD2496">
        <w:t>.</w:t>
      </w:r>
      <w:r w:rsidR="00A31F42">
        <w:t xml:space="preserve"> </w:t>
      </w:r>
      <w:r w:rsidR="00B37F3B">
        <w:t>Similarly, m</w:t>
      </w:r>
      <w:r w:rsidR="000C317A" w:rsidRPr="00A5283E">
        <w:t xml:space="preserve">aterials </w:t>
      </w:r>
      <w:r w:rsidR="000C317A">
        <w:t xml:space="preserve">are described </w:t>
      </w:r>
      <w:r w:rsidR="00B37F3B">
        <w:t xml:space="preserve">briefly </w:t>
      </w:r>
      <w:r w:rsidR="000C317A">
        <w:t>below and provi</w:t>
      </w:r>
      <w:r w:rsidR="00401A2D">
        <w:t>ded in appendix</w:t>
      </w:r>
      <w:r w:rsidR="000C317A">
        <w:t xml:space="preserve"> A</w:t>
      </w:r>
      <w:r w:rsidR="000C317A" w:rsidRPr="00A5283E">
        <w:t>.</w:t>
      </w:r>
    </w:p>
    <w:p w14:paraId="3E2E0EC3" w14:textId="77777777" w:rsidR="00045E1F" w:rsidRPr="001368F1" w:rsidRDefault="00045E1F" w:rsidP="00E90866">
      <w:pPr>
        <w:pStyle w:val="Heading2"/>
      </w:pPr>
      <w:bookmarkStart w:id="3" w:name="_Toc255305795"/>
      <w:bookmarkStart w:id="4" w:name="_Toc255888271"/>
      <w:bookmarkStart w:id="5" w:name="_Toc380505275"/>
      <w:bookmarkStart w:id="6" w:name="_Toc381969055"/>
      <w:bookmarkStart w:id="7" w:name="_Toc464042810"/>
      <w:r w:rsidRPr="00E90866">
        <w:t>Respondent</w:t>
      </w:r>
      <w:r w:rsidRPr="001368F1">
        <w:t xml:space="preserve"> Universe</w:t>
      </w:r>
      <w:bookmarkEnd w:id="3"/>
      <w:bookmarkEnd w:id="4"/>
      <w:bookmarkEnd w:id="5"/>
      <w:bookmarkEnd w:id="6"/>
      <w:bookmarkEnd w:id="7"/>
    </w:p>
    <w:p w14:paraId="07F92E27" w14:textId="77777777" w:rsidR="00A31F42" w:rsidRDefault="00D5584D" w:rsidP="0047622A">
      <w:pPr>
        <w:pStyle w:val="BodyText"/>
        <w:ind w:firstLine="0"/>
      </w:pPr>
      <w:r w:rsidRPr="004B7D2E">
        <w:t xml:space="preserve">The respondent universe for the </w:t>
      </w:r>
      <w:r w:rsidR="00AE68F1">
        <w:rPr>
          <w:i/>
        </w:rPr>
        <w:t>Financial Aid Nudges 2017</w:t>
      </w:r>
      <w:r w:rsidRPr="004B7D2E">
        <w:t xml:space="preserve"> study is that of the 2015-16 National Postsecondary Student Aid Study (NPSAS:16).</w:t>
      </w:r>
      <w:r w:rsidR="00A31F42">
        <w:t xml:space="preserve"> </w:t>
      </w:r>
      <w:r w:rsidRPr="004B7D2E">
        <w:t>Details about the respondent universe for NPSAS</w:t>
      </w:r>
      <w:proofErr w:type="gramStart"/>
      <w:r w:rsidRPr="004B7D2E">
        <w:t>:16</w:t>
      </w:r>
      <w:proofErr w:type="gramEnd"/>
      <w:r w:rsidRPr="004B7D2E">
        <w:t xml:space="preserve">, </w:t>
      </w:r>
      <w:r w:rsidR="00A31F42">
        <w:t>approved</w:t>
      </w:r>
      <w:r w:rsidRPr="004B7D2E">
        <w:t xml:space="preserve"> by OMB (#1850-0666</w:t>
      </w:r>
      <w:r w:rsidR="00A31F42">
        <w:t xml:space="preserve"> v.17-19</w:t>
      </w:r>
      <w:r w:rsidRPr="004B7D2E">
        <w:t>), are provided below in section</w:t>
      </w:r>
      <w:r w:rsidR="00401A2D">
        <w:t>s</w:t>
      </w:r>
      <w:r w:rsidRPr="004B7D2E">
        <w:t xml:space="preserve"> 1a</w:t>
      </w:r>
      <w:r w:rsidR="00401A2D">
        <w:t xml:space="preserve"> and b</w:t>
      </w:r>
      <w:r w:rsidRPr="004B7D2E">
        <w:t>.</w:t>
      </w:r>
    </w:p>
    <w:p w14:paraId="7D6C4370" w14:textId="77777777" w:rsidR="00D5584D" w:rsidRPr="004B7D2E" w:rsidRDefault="00D5584D" w:rsidP="00F53F57">
      <w:pPr>
        <w:pStyle w:val="Heading3"/>
      </w:pPr>
      <w:bookmarkStart w:id="8" w:name="_Toc255305796"/>
      <w:bookmarkStart w:id="9" w:name="_Toc255888272"/>
      <w:bookmarkStart w:id="10" w:name="_Toc380505276"/>
      <w:bookmarkStart w:id="11" w:name="_Toc381969056"/>
      <w:bookmarkStart w:id="12" w:name="_Toc431299538"/>
      <w:bookmarkStart w:id="13" w:name="_Toc464042811"/>
      <w:r w:rsidRPr="004B7D2E">
        <w:t>Institution Universe</w:t>
      </w:r>
      <w:bookmarkEnd w:id="8"/>
      <w:bookmarkEnd w:id="9"/>
      <w:bookmarkEnd w:id="10"/>
      <w:bookmarkEnd w:id="11"/>
      <w:bookmarkEnd w:id="12"/>
      <w:bookmarkEnd w:id="13"/>
    </w:p>
    <w:p w14:paraId="3D642583" w14:textId="77777777" w:rsidR="00D5584D" w:rsidRPr="004B7D2E" w:rsidRDefault="00D5584D" w:rsidP="0047622A">
      <w:pPr>
        <w:pStyle w:val="BodyText"/>
        <w:ind w:firstLine="0"/>
      </w:pPr>
      <w:r w:rsidRPr="004B7D2E">
        <w:t>To be eligible for NPSAS</w:t>
      </w:r>
      <w:proofErr w:type="gramStart"/>
      <w:r w:rsidRPr="004B7D2E">
        <w:t>:16</w:t>
      </w:r>
      <w:proofErr w:type="gramEnd"/>
      <w:r w:rsidRPr="004B7D2E">
        <w:t>, an institution was required, during the 2015-16 academic year, to:</w:t>
      </w:r>
    </w:p>
    <w:p w14:paraId="45FFD5F3" w14:textId="77777777" w:rsidR="00D5584D" w:rsidRPr="004B7D2E" w:rsidRDefault="00D5584D" w:rsidP="00F53F57">
      <w:pPr>
        <w:pStyle w:val="bulletround"/>
      </w:pPr>
      <w:r w:rsidRPr="004B7D2E">
        <w:t>Offer an educational program designed for persons who had completed secondary education;</w:t>
      </w:r>
    </w:p>
    <w:p w14:paraId="02BFB06F" w14:textId="77777777" w:rsidR="00D5584D" w:rsidRPr="004B7D2E" w:rsidRDefault="00D5584D" w:rsidP="00F53F57">
      <w:pPr>
        <w:pStyle w:val="bulletround"/>
      </w:pPr>
      <w:r w:rsidRPr="004B7D2E">
        <w:t>Offer at least one academic, occupational, or vocational program of study lasting at least 3 months or 300 clock hours;</w:t>
      </w:r>
    </w:p>
    <w:p w14:paraId="0EE04E0C" w14:textId="77777777" w:rsidR="00D5584D" w:rsidRPr="004B7D2E" w:rsidRDefault="00D5584D" w:rsidP="00F53F57">
      <w:pPr>
        <w:pStyle w:val="bulletround"/>
      </w:pPr>
      <w:r w:rsidRPr="004B7D2E">
        <w:t>Offer courses that are open to more than the employees or members of the company or group (e.g., union) that administered the institution;</w:t>
      </w:r>
    </w:p>
    <w:p w14:paraId="4E1ECCEC" w14:textId="77777777" w:rsidR="00D5584D" w:rsidRPr="004B7D2E" w:rsidRDefault="00D5584D" w:rsidP="00F53F57">
      <w:pPr>
        <w:pStyle w:val="bulletround"/>
      </w:pPr>
      <w:r w:rsidRPr="004B7D2E">
        <w:t>Be located in the 50 states, the District of Columbia, or Puerto Rico;</w:t>
      </w:r>
      <w:r w:rsidRPr="004B7D2E">
        <w:rPr>
          <w:rStyle w:val="FootnoteReference"/>
          <w:kern w:val="24"/>
        </w:rPr>
        <w:footnoteReference w:id="2"/>
      </w:r>
    </w:p>
    <w:p w14:paraId="0EA84ACF" w14:textId="77777777" w:rsidR="00D5584D" w:rsidRPr="004B7D2E" w:rsidRDefault="00D5584D" w:rsidP="00F53F57">
      <w:pPr>
        <w:pStyle w:val="bulletround"/>
      </w:pPr>
      <w:r w:rsidRPr="004B7D2E">
        <w:t>Be other than a U.S. Service Academy; and</w:t>
      </w:r>
    </w:p>
    <w:p w14:paraId="694AAF34" w14:textId="77777777" w:rsidR="00D5584D" w:rsidRPr="004B7D2E" w:rsidRDefault="00D5584D" w:rsidP="00F53F57">
      <w:pPr>
        <w:pStyle w:val="bulletround"/>
      </w:pPr>
      <w:r w:rsidRPr="004B7D2E">
        <w:t>Have a signed Title IV participation agreement with the U.S. Department of Education.</w:t>
      </w:r>
    </w:p>
    <w:p w14:paraId="71304D15" w14:textId="77777777" w:rsidR="00D5584D" w:rsidRPr="004B7D2E" w:rsidRDefault="00D5584D" w:rsidP="0047622A">
      <w:pPr>
        <w:pStyle w:val="BodyText"/>
        <w:ind w:firstLine="0"/>
      </w:pPr>
      <w:r w:rsidRPr="004B7D2E">
        <w:t>Institutions providing only avocational, recreational, or remedial courses or only in-house courses for their own employees were excluded. The seven U.S. Service Academies were excluded because of their unique funding/tuition base.</w:t>
      </w:r>
    </w:p>
    <w:p w14:paraId="650A0DBF" w14:textId="77777777" w:rsidR="00D5584D" w:rsidRPr="004B7D2E" w:rsidRDefault="00D5584D" w:rsidP="00F53F57">
      <w:pPr>
        <w:pStyle w:val="Heading3"/>
      </w:pPr>
      <w:bookmarkStart w:id="14" w:name="_Toc255305797"/>
      <w:bookmarkStart w:id="15" w:name="_Toc255888273"/>
      <w:bookmarkStart w:id="16" w:name="_Toc380505277"/>
      <w:bookmarkStart w:id="17" w:name="_Toc381969057"/>
      <w:bookmarkStart w:id="18" w:name="_Toc431299539"/>
      <w:bookmarkStart w:id="19" w:name="_Toc464042812"/>
      <w:r w:rsidRPr="004B7D2E">
        <w:t>Student Universe</w:t>
      </w:r>
      <w:bookmarkEnd w:id="14"/>
      <w:bookmarkEnd w:id="15"/>
      <w:bookmarkEnd w:id="16"/>
      <w:bookmarkEnd w:id="17"/>
      <w:bookmarkEnd w:id="18"/>
      <w:bookmarkEnd w:id="19"/>
    </w:p>
    <w:p w14:paraId="4DBE409D" w14:textId="77777777" w:rsidR="00D5584D" w:rsidRPr="004B7D2E" w:rsidRDefault="00D5584D" w:rsidP="0047622A">
      <w:pPr>
        <w:pStyle w:val="BodyText"/>
        <w:ind w:firstLine="0"/>
      </w:pPr>
      <w:r w:rsidRPr="004B7D2E">
        <w:t>The students eligible for inclusion in the NPSAS</w:t>
      </w:r>
      <w:proofErr w:type="gramStart"/>
      <w:r w:rsidRPr="004B7D2E">
        <w:t>:16</w:t>
      </w:r>
      <w:proofErr w:type="gramEnd"/>
      <w:r w:rsidRPr="004B7D2E">
        <w:t xml:space="preserve"> sample were those enrolled in a NPSAS-eligible institution in any term or course of instruction between July 1, 2015 and April 30, 2016</w:t>
      </w:r>
      <w:r w:rsidR="00A31F42">
        <w:t>,</w:t>
      </w:r>
      <w:r w:rsidRPr="004B7D2E">
        <w:t xml:space="preserve"> who were:</w:t>
      </w:r>
    </w:p>
    <w:p w14:paraId="16C193EA" w14:textId="37004E29" w:rsidR="00D5584D" w:rsidRPr="004B7D2E" w:rsidRDefault="00D5584D" w:rsidP="00F53F57">
      <w:pPr>
        <w:pStyle w:val="bulletround"/>
      </w:pPr>
      <w:r w:rsidRPr="004B7D2E">
        <w:t>Enrolled in (a) an academic program; (b)</w:t>
      </w:r>
      <w:r w:rsidR="00E168CB">
        <w:t xml:space="preserve"> </w:t>
      </w:r>
      <w:r w:rsidRPr="004B7D2E">
        <w:t xml:space="preserve">at least one course for credit that could be applied toward fulfilling the requirements for an academic degree; (c) exclusively non-credit remedial coursework but who the institution has determined are eligible for Title IV aid; </w:t>
      </w:r>
      <w:r w:rsidRPr="004B7D2E">
        <w:rPr>
          <w:i/>
        </w:rPr>
        <w:t>or</w:t>
      </w:r>
      <w:r w:rsidRPr="004B7D2E">
        <w:t> (d) an occupational or vocational program that required at least 3 months or 300 clock hours of instruction to receive a degree, certificate, or other formal award;</w:t>
      </w:r>
    </w:p>
    <w:p w14:paraId="1B54396C" w14:textId="77777777" w:rsidR="00D5584D" w:rsidRPr="004B7D2E" w:rsidRDefault="00D5584D" w:rsidP="00F53F57">
      <w:pPr>
        <w:pStyle w:val="bulletround"/>
      </w:pPr>
      <w:r w:rsidRPr="004B7D2E">
        <w:t>Not currently enrolled in high school; and</w:t>
      </w:r>
    </w:p>
    <w:p w14:paraId="092BADAB" w14:textId="77777777" w:rsidR="00D5584D" w:rsidRPr="004B7D2E" w:rsidRDefault="00D5584D" w:rsidP="00F53F57">
      <w:pPr>
        <w:pStyle w:val="bulletround"/>
      </w:pPr>
      <w:r w:rsidRPr="004B7D2E">
        <w:t xml:space="preserve">Not enrolled </w:t>
      </w:r>
      <w:r w:rsidRPr="004B7D2E">
        <w:rPr>
          <w:i/>
          <w:iCs/>
        </w:rPr>
        <w:t>solely</w:t>
      </w:r>
      <w:r w:rsidRPr="004B7D2E">
        <w:t xml:space="preserve"> in a GED or other high school completion program.</w:t>
      </w:r>
    </w:p>
    <w:p w14:paraId="6BB22CE5" w14:textId="77777777" w:rsidR="005F7C00" w:rsidRDefault="00045E1F" w:rsidP="00F53F57">
      <w:pPr>
        <w:pStyle w:val="Heading2"/>
      </w:pPr>
      <w:bookmarkStart w:id="20" w:name="_Toc255305798"/>
      <w:bookmarkStart w:id="21" w:name="_Toc255888274"/>
      <w:bookmarkStart w:id="22" w:name="_Toc380505278"/>
      <w:bookmarkStart w:id="23" w:name="_Toc381969058"/>
      <w:bookmarkStart w:id="24" w:name="_Toc464042813"/>
      <w:r w:rsidRPr="001368F1">
        <w:t>Statistical Methodology</w:t>
      </w:r>
      <w:bookmarkEnd w:id="20"/>
      <w:bookmarkEnd w:id="21"/>
      <w:bookmarkEnd w:id="22"/>
      <w:bookmarkEnd w:id="23"/>
      <w:bookmarkEnd w:id="24"/>
    </w:p>
    <w:p w14:paraId="2D713ABD" w14:textId="58066543" w:rsidR="000B6899" w:rsidRPr="004634AB" w:rsidRDefault="000A3C28" w:rsidP="000B6899">
      <w:pPr>
        <w:pStyle w:val="BodyText"/>
        <w:ind w:firstLine="0"/>
      </w:pPr>
      <w:r w:rsidRPr="000A3C28">
        <w:t xml:space="preserve">The goal of the </w:t>
      </w:r>
      <w:r w:rsidR="00AE68F1">
        <w:rPr>
          <w:i/>
        </w:rPr>
        <w:t>Financial Aid Nudges 2017</w:t>
      </w:r>
      <w:r w:rsidRPr="000A3C28">
        <w:t xml:space="preserve"> </w:t>
      </w:r>
      <w:r w:rsidR="00A31F42">
        <w:t>study</w:t>
      </w:r>
      <w:r w:rsidRPr="000A3C28">
        <w:t xml:space="preserve"> is to provide students with timely and relevant information regarding </w:t>
      </w:r>
      <w:r w:rsidR="00B37F3B">
        <w:t xml:space="preserve">the importance of </w:t>
      </w:r>
      <w:r w:rsidR="0047622A">
        <w:t>filing</w:t>
      </w:r>
      <w:r w:rsidR="00147A88">
        <w:t xml:space="preserve"> or refiling</w:t>
      </w:r>
      <w:r w:rsidR="0047622A">
        <w:t xml:space="preserve"> </w:t>
      </w:r>
      <w:r w:rsidR="00147A88">
        <w:t>the Free Application for Federal Student Aid (FAFSA)</w:t>
      </w:r>
      <w:r w:rsidR="0047622A">
        <w:t>,</w:t>
      </w:r>
      <w:r w:rsidRPr="000A3C28">
        <w:t xml:space="preserve"> </w:t>
      </w:r>
      <w:r w:rsidR="0047622A">
        <w:t xml:space="preserve">the need to meet </w:t>
      </w:r>
      <w:r w:rsidRPr="000A3C28">
        <w:t>Satisfactory Academic Progress (SAP) requirements</w:t>
      </w:r>
      <w:r w:rsidR="00B37F3B">
        <w:t xml:space="preserve"> </w:t>
      </w:r>
      <w:r w:rsidR="004E05F1">
        <w:t xml:space="preserve">to </w:t>
      </w:r>
      <w:r w:rsidR="00B37F3B">
        <w:t>retain aid eligibility</w:t>
      </w:r>
      <w:r w:rsidR="00147A88">
        <w:t xml:space="preserve">, the importance of completing other financial aid forms and processes, the availability of additional financial resources and benefits available to </w:t>
      </w:r>
      <w:r w:rsidR="00147A88">
        <w:lastRenderedPageBreak/>
        <w:t>students, and the benefit of making use of campus-based support resources</w:t>
      </w:r>
      <w:r w:rsidRPr="000A3C28">
        <w:t xml:space="preserve">. </w:t>
      </w:r>
      <w:r w:rsidR="000B6899">
        <w:rPr>
          <w:kern w:val="24"/>
        </w:rPr>
        <w:t xml:space="preserve">Participating students will be </w:t>
      </w:r>
      <w:proofErr w:type="gramStart"/>
      <w:r w:rsidR="000B6899">
        <w:rPr>
          <w:kern w:val="24"/>
        </w:rPr>
        <w:t>texted</w:t>
      </w:r>
      <w:r w:rsidR="007A2118">
        <w:rPr>
          <w:kern w:val="24"/>
        </w:rPr>
        <w:t>,</w:t>
      </w:r>
      <w:proofErr w:type="gramEnd"/>
      <w:r w:rsidR="000B6899">
        <w:rPr>
          <w:kern w:val="24"/>
        </w:rPr>
        <w:t xml:space="preserve"> </w:t>
      </w:r>
      <w:r w:rsidR="007A2118">
        <w:rPr>
          <w:kern w:val="24"/>
        </w:rPr>
        <w:t xml:space="preserve">using a texting platform developed by Signal Vine, and offered </w:t>
      </w:r>
      <w:r w:rsidR="000B6899">
        <w:rPr>
          <w:kern w:val="24"/>
        </w:rPr>
        <w:t xml:space="preserve">financial aid </w:t>
      </w:r>
      <w:r w:rsidR="007A2118">
        <w:rPr>
          <w:kern w:val="24"/>
        </w:rPr>
        <w:t xml:space="preserve">counseling by </w:t>
      </w:r>
      <w:r w:rsidR="000B6899">
        <w:rPr>
          <w:kern w:val="24"/>
        </w:rPr>
        <w:t>advisors employed by College Possible.</w:t>
      </w:r>
      <w:r w:rsidR="00A31F42">
        <w:rPr>
          <w:kern w:val="24"/>
        </w:rPr>
        <w:t xml:space="preserve"> </w:t>
      </w:r>
      <w:r w:rsidR="000B6899">
        <w:t>The text message content is</w:t>
      </w:r>
      <w:r w:rsidR="000B6899" w:rsidRPr="004634AB">
        <w:t xml:space="preserve"> designed to inform students about the following topics:</w:t>
      </w:r>
    </w:p>
    <w:p w14:paraId="6BE72DB6" w14:textId="77777777" w:rsidR="000B6899" w:rsidRPr="004634AB" w:rsidRDefault="000B6899" w:rsidP="000B6899">
      <w:pPr>
        <w:pStyle w:val="bulletround"/>
      </w:pPr>
      <w:r>
        <w:t>s</w:t>
      </w:r>
      <w:r w:rsidRPr="004634AB">
        <w:t>tate- and institution-specific FAFSA priority refiling deadlines</w:t>
      </w:r>
      <w:r>
        <w:t>;</w:t>
      </w:r>
    </w:p>
    <w:p w14:paraId="1ED1A325" w14:textId="77777777" w:rsidR="000B6899" w:rsidRPr="004634AB" w:rsidRDefault="000B6899" w:rsidP="000B6899">
      <w:pPr>
        <w:pStyle w:val="bulletround"/>
      </w:pPr>
      <w:r>
        <w:t>h</w:t>
      </w:r>
      <w:r w:rsidRPr="004634AB">
        <w:t xml:space="preserve">ow to </w:t>
      </w:r>
      <w:r w:rsidR="00147A88">
        <w:t xml:space="preserve">file or </w:t>
      </w:r>
      <w:r w:rsidRPr="004634AB">
        <w:t>refile the FAFSA, including how to prefill the form with responses from the prior year</w:t>
      </w:r>
      <w:r>
        <w:t>’</w:t>
      </w:r>
      <w:r w:rsidRPr="004634AB">
        <w:t>s FAFSA</w:t>
      </w:r>
      <w:r>
        <w:t>;</w:t>
      </w:r>
    </w:p>
    <w:p w14:paraId="6B6C7803" w14:textId="77777777" w:rsidR="000B6899" w:rsidRPr="004634AB" w:rsidRDefault="000B6899" w:rsidP="000B6899">
      <w:pPr>
        <w:pStyle w:val="bulletround"/>
      </w:pPr>
      <w:r w:rsidRPr="004634AB">
        <w:t>SAP requirements</w:t>
      </w:r>
      <w:r>
        <w:t>;</w:t>
      </w:r>
    </w:p>
    <w:p w14:paraId="3B45066C" w14:textId="77777777" w:rsidR="000B6899" w:rsidRPr="004634AB" w:rsidRDefault="000B6899" w:rsidP="000B6899">
      <w:pPr>
        <w:pStyle w:val="bulletround"/>
      </w:pPr>
      <w:r>
        <w:t>g</w:t>
      </w:r>
      <w:r w:rsidRPr="004634AB">
        <w:t>eneral campus-based resources students can access to refile the FAFSA, get questions answered about financial aid, and receive academic support to meet SAP requirements</w:t>
      </w:r>
      <w:r>
        <w:t>;</w:t>
      </w:r>
    </w:p>
    <w:p w14:paraId="62143679" w14:textId="77777777" w:rsidR="000B6899" w:rsidRPr="004634AB" w:rsidRDefault="000B6899" w:rsidP="000B6899">
      <w:pPr>
        <w:pStyle w:val="bulletround"/>
      </w:pPr>
      <w:r>
        <w:t>f</w:t>
      </w:r>
      <w:r w:rsidRPr="004634AB">
        <w:t>inancial aid award letters and how to interpret them</w:t>
      </w:r>
      <w:r>
        <w:t>;</w:t>
      </w:r>
    </w:p>
    <w:p w14:paraId="3C7AA69C" w14:textId="77777777" w:rsidR="000B6899" w:rsidRPr="004634AB" w:rsidRDefault="000B6899" w:rsidP="000B6899">
      <w:pPr>
        <w:pStyle w:val="bulletround"/>
      </w:pPr>
      <w:r>
        <w:t>h</w:t>
      </w:r>
      <w:r w:rsidRPr="004634AB">
        <w:t>ow to interpret and evaluate supplementary loan options for the following year</w:t>
      </w:r>
      <w:r>
        <w:t>;</w:t>
      </w:r>
    </w:p>
    <w:p w14:paraId="20C129B4" w14:textId="77777777" w:rsidR="00AA7E9C" w:rsidRDefault="000B6899" w:rsidP="000B6899">
      <w:pPr>
        <w:pStyle w:val="bulletround"/>
      </w:pPr>
      <w:r>
        <w:t>h</w:t>
      </w:r>
      <w:r w:rsidRPr="004634AB">
        <w:t>ow to interpret and select tuition bill payment options</w:t>
      </w:r>
      <w:r w:rsidR="00AA7E9C">
        <w:t>;</w:t>
      </w:r>
    </w:p>
    <w:p w14:paraId="39DFA55A" w14:textId="2D699756" w:rsidR="000B6899" w:rsidRDefault="000B6899" w:rsidP="000B6899">
      <w:pPr>
        <w:pStyle w:val="bulletround"/>
      </w:pPr>
      <w:r>
        <w:t>p</w:t>
      </w:r>
      <w:r w:rsidRPr="004634AB">
        <w:t xml:space="preserve">rompts to explore summer employment </w:t>
      </w:r>
      <w:r w:rsidR="00147A88">
        <w:t xml:space="preserve">and internship </w:t>
      </w:r>
      <w:r w:rsidRPr="004634AB">
        <w:t>options</w:t>
      </w:r>
      <w:r w:rsidR="006E24E8">
        <w:t>;</w:t>
      </w:r>
    </w:p>
    <w:p w14:paraId="53D72F42" w14:textId="7B0C2C35" w:rsidR="00147A88" w:rsidRDefault="006E24E8" w:rsidP="000B6899">
      <w:pPr>
        <w:pStyle w:val="bulletround"/>
      </w:pPr>
      <w:r>
        <w:t>g</w:t>
      </w:r>
      <w:r w:rsidR="00147A88">
        <w:t>uidance on course and major selection</w:t>
      </w:r>
      <w:r>
        <w:t>; and</w:t>
      </w:r>
    </w:p>
    <w:p w14:paraId="013CCE59" w14:textId="79D2E002" w:rsidR="3A42A6BD" w:rsidRDefault="3A42A6BD" w:rsidP="00C304E1">
      <w:pPr>
        <w:pStyle w:val="bulletround"/>
      </w:pPr>
      <w:proofErr w:type="gramStart"/>
      <w:r>
        <w:t>other</w:t>
      </w:r>
      <w:proofErr w:type="gramEnd"/>
      <w:r>
        <w:t xml:space="preserve"> forms of financial support such as EITC, food stamps, emergency aid, and emergency housing</w:t>
      </w:r>
      <w:r w:rsidR="006E24E8">
        <w:t>.</w:t>
      </w:r>
    </w:p>
    <w:p w14:paraId="14C4D7DE" w14:textId="5A07F369" w:rsidR="00A31F42" w:rsidRDefault="000B6899" w:rsidP="004E05F1">
      <w:pPr>
        <w:pStyle w:val="BodyText"/>
        <w:ind w:firstLine="0"/>
      </w:pPr>
      <w:r>
        <w:t>Matching to three a</w:t>
      </w:r>
      <w:r w:rsidRPr="000A3C28">
        <w:t>dministrative data</w:t>
      </w:r>
      <w:r>
        <w:t xml:space="preserve">bases – the </w:t>
      </w:r>
      <w:r w:rsidRPr="000A3C28">
        <w:t>Central Processing System (CPS), the National Student Loan Database System (NSLDS), and the National Student Clearinghouse (NSC)</w:t>
      </w:r>
      <w:r>
        <w:t xml:space="preserve"> – </w:t>
      </w:r>
      <w:r w:rsidRPr="000A3C28">
        <w:t xml:space="preserve">will </w:t>
      </w:r>
      <w:r>
        <w:t xml:space="preserve">allow </w:t>
      </w:r>
      <w:r w:rsidR="00A31F42">
        <w:t xml:space="preserve">the </w:t>
      </w:r>
      <w:r w:rsidR="003D53B1">
        <w:t xml:space="preserve">grantee and her research </w:t>
      </w:r>
      <w:r w:rsidR="00A31F42">
        <w:t>team</w:t>
      </w:r>
      <w:r>
        <w:t xml:space="preserve"> </w:t>
      </w:r>
      <w:r w:rsidRPr="000A3C28">
        <w:t xml:space="preserve">to </w:t>
      </w:r>
      <w:r w:rsidR="00A31F42">
        <w:t>examine</w:t>
      </w:r>
      <w:r w:rsidRPr="000A3C28">
        <w:t xml:space="preserve"> </w:t>
      </w:r>
      <w:r>
        <w:t>the impact</w:t>
      </w:r>
      <w:r w:rsidRPr="000A3C28">
        <w:t xml:space="preserve"> of the </w:t>
      </w:r>
      <w:r>
        <w:t xml:space="preserve">information provided </w:t>
      </w:r>
      <w:r w:rsidRPr="000A3C28">
        <w:t>on FAFSA filing, financial aid receipt, and college persistence and success.</w:t>
      </w:r>
    </w:p>
    <w:p w14:paraId="5E9A2794" w14:textId="146E049E" w:rsidR="004E05F1" w:rsidRDefault="004E05F1" w:rsidP="004E05F1">
      <w:pPr>
        <w:pStyle w:val="BodyText"/>
        <w:ind w:firstLine="0"/>
        <w:rPr>
          <w:kern w:val="24"/>
        </w:rPr>
      </w:pPr>
      <w:r>
        <w:rPr>
          <w:kern w:val="24"/>
        </w:rPr>
        <w:t xml:space="preserve">The student sample for the </w:t>
      </w:r>
      <w:r w:rsidR="00AE68F1">
        <w:rPr>
          <w:i/>
          <w:kern w:val="24"/>
        </w:rPr>
        <w:t>Financial Aid Nudges 2017</w:t>
      </w:r>
      <w:r w:rsidRPr="00AA0636">
        <w:rPr>
          <w:i/>
          <w:kern w:val="24"/>
        </w:rPr>
        <w:t xml:space="preserve"> </w:t>
      </w:r>
      <w:r w:rsidR="009B2F01">
        <w:rPr>
          <w:kern w:val="24"/>
        </w:rPr>
        <w:t>study</w:t>
      </w:r>
      <w:r w:rsidR="0062776E">
        <w:rPr>
          <w:kern w:val="24"/>
        </w:rPr>
        <w:t>, shown in table 1,</w:t>
      </w:r>
      <w:r w:rsidR="009B2F01">
        <w:rPr>
          <w:kern w:val="24"/>
        </w:rPr>
        <w:t xml:space="preserve"> </w:t>
      </w:r>
      <w:r>
        <w:rPr>
          <w:kern w:val="24"/>
        </w:rPr>
        <w:t>will be selected from among the NPSAS:16 student sample members who (1) completed the NPSAS:16 survey, (2) were not selected for participation in the 2016/17 Baccalaureate and Beyond Longitudinal Study</w:t>
      </w:r>
      <w:r w:rsidR="004C47A2">
        <w:rPr>
          <w:kern w:val="24"/>
        </w:rPr>
        <w:t xml:space="preserve"> (B&amp;B:16/17; OMB# 1850-0926)</w:t>
      </w:r>
      <w:r>
        <w:rPr>
          <w:kern w:val="24"/>
        </w:rPr>
        <w:t xml:space="preserve">, (3) were in their first three years of their undergraduate education, and (4) agreed to participate in follow-up research in response to the following </w:t>
      </w:r>
      <w:r w:rsidR="004C47A2">
        <w:rPr>
          <w:kern w:val="24"/>
        </w:rPr>
        <w:t xml:space="preserve">NPSAS:16 </w:t>
      </w:r>
      <w:r>
        <w:rPr>
          <w:kern w:val="24"/>
        </w:rPr>
        <w:t>survey question:</w:t>
      </w:r>
    </w:p>
    <w:p w14:paraId="5AED4C7E" w14:textId="77777777" w:rsidR="004E05F1" w:rsidRPr="004E05F1" w:rsidRDefault="004E05F1" w:rsidP="004E05F1">
      <w:pPr>
        <w:pStyle w:val="BodyText"/>
        <w:ind w:left="720" w:right="720" w:firstLine="0"/>
        <w:rPr>
          <w:rFonts w:asciiTheme="majorHAnsi" w:hAnsiTheme="majorHAnsi" w:cstheme="majorHAnsi"/>
          <w:color w:val="1F497D"/>
          <w:sz w:val="20"/>
        </w:rPr>
      </w:pPr>
      <w:r w:rsidRPr="004E05F1">
        <w:rPr>
          <w:rFonts w:asciiTheme="majorHAnsi" w:hAnsiTheme="majorHAnsi" w:cstheme="majorHAnsi"/>
          <w:sz w:val="20"/>
          <w:shd w:val="clear" w:color="auto" w:fill="FFFFFF"/>
        </w:rPr>
        <w:t>We are almost done with this survey. But first, we want to let you know that some students may be invited to participate in follow-up studies to learn more about their education and employment experiences after completing this survey. These follow-up studies will be led by external researchers not affiliated with the Department of Education. We would like to seek your permission to allow RTI to re-contact you on behalf of one of the external researchers. Your participation in future studies is completely voluntary, but there is no substitute for your response.</w:t>
      </w:r>
      <w:r w:rsidR="00A31F42">
        <w:rPr>
          <w:rFonts w:asciiTheme="majorHAnsi" w:hAnsiTheme="majorHAnsi" w:cstheme="majorHAnsi"/>
          <w:sz w:val="20"/>
          <w:shd w:val="clear" w:color="auto" w:fill="FFFFFF"/>
        </w:rPr>
        <w:t xml:space="preserve"> </w:t>
      </w:r>
      <w:r w:rsidRPr="004E05F1">
        <w:rPr>
          <w:rFonts w:asciiTheme="majorHAnsi" w:hAnsiTheme="majorHAnsi" w:cstheme="majorHAnsi"/>
          <w:sz w:val="20"/>
          <w:shd w:val="clear" w:color="auto" w:fill="FFFFFF"/>
        </w:rPr>
        <w:t>Are you willing to be contacted about these future studies?</w:t>
      </w:r>
      <w:r w:rsidR="00A31F42">
        <w:rPr>
          <w:rFonts w:asciiTheme="majorHAnsi" w:hAnsiTheme="majorHAnsi" w:cstheme="majorHAnsi"/>
          <w:sz w:val="20"/>
          <w:shd w:val="clear" w:color="auto" w:fill="FFFFFF"/>
        </w:rPr>
        <w:t xml:space="preserve"> </w:t>
      </w:r>
      <w:r w:rsidRPr="004E05F1">
        <w:rPr>
          <w:rFonts w:asciiTheme="majorHAnsi" w:hAnsiTheme="majorHAnsi" w:cstheme="majorHAnsi"/>
          <w:sz w:val="20"/>
          <w:shd w:val="clear" w:color="auto" w:fill="FFFFFF"/>
        </w:rPr>
        <w:t>Yes/No</w:t>
      </w:r>
    </w:p>
    <w:p w14:paraId="5C9C5956" w14:textId="77777777" w:rsidR="004E05F1" w:rsidRPr="00C45625" w:rsidRDefault="004E05F1" w:rsidP="007D199B">
      <w:pPr>
        <w:pStyle w:val="TableTitle"/>
        <w:spacing w:before="240"/>
      </w:pPr>
      <w:bookmarkStart w:id="25" w:name="_Toc464042876"/>
      <w:bookmarkStart w:id="26" w:name="_Toc469424539"/>
      <w:proofErr w:type="gramStart"/>
      <w:r w:rsidRPr="00C45625">
        <w:t>Table 1.</w:t>
      </w:r>
      <w:proofErr w:type="gramEnd"/>
      <w:r>
        <w:tab/>
        <w:t>Distribution of the</w:t>
      </w:r>
      <w:r w:rsidRPr="00C45625">
        <w:t xml:space="preserve"> </w:t>
      </w:r>
      <w:r w:rsidR="00AE68F1">
        <w:rPr>
          <w:i/>
        </w:rPr>
        <w:t>Financial Aid Nudges 2017</w:t>
      </w:r>
      <w:r w:rsidRPr="00C45625">
        <w:t xml:space="preserve"> </w:t>
      </w:r>
      <w:r>
        <w:t>sample, by treatment group</w:t>
      </w:r>
      <w:bookmarkEnd w:id="25"/>
      <w:bookmarkEnd w:id="26"/>
    </w:p>
    <w:tbl>
      <w:tblPr>
        <w:tblStyle w:val="TableGrid"/>
        <w:tblW w:w="5000" w:type="pct"/>
        <w:tblLook w:val="04A0" w:firstRow="1" w:lastRow="0" w:firstColumn="1" w:lastColumn="0" w:noHBand="0" w:noVBand="1"/>
      </w:tblPr>
      <w:tblGrid>
        <w:gridCol w:w="8319"/>
        <w:gridCol w:w="2409"/>
      </w:tblGrid>
      <w:tr w:rsidR="004E05F1" w14:paraId="27EFCE55" w14:textId="77777777" w:rsidTr="00C84BAB">
        <w:trPr>
          <w:cnfStyle w:val="100000000000" w:firstRow="1" w:lastRow="0" w:firstColumn="0" w:lastColumn="0" w:oddVBand="0" w:evenVBand="0" w:oddHBand="0" w:evenHBand="0" w:firstRowFirstColumn="0" w:firstRowLastColumn="0" w:lastRowFirstColumn="0" w:lastRowLastColumn="0"/>
          <w:trHeight w:val="218"/>
        </w:trPr>
        <w:tc>
          <w:tcPr>
            <w:cnfStyle w:val="001000000100" w:firstRow="0" w:lastRow="0" w:firstColumn="1" w:lastColumn="0" w:oddVBand="0" w:evenVBand="0" w:oddHBand="0" w:evenHBand="0" w:firstRowFirstColumn="1" w:firstRowLastColumn="0" w:lastRowFirstColumn="0" w:lastRowLastColumn="0"/>
            <w:tcW w:w="8319" w:type="dxa"/>
          </w:tcPr>
          <w:p w14:paraId="751C10BB" w14:textId="77777777" w:rsidR="004E05F1" w:rsidRPr="00397855" w:rsidRDefault="004E05F1" w:rsidP="00926F5E">
            <w:pPr>
              <w:pStyle w:val="Tabletext"/>
            </w:pPr>
            <w:r>
              <w:t>Treatment group</w:t>
            </w:r>
          </w:p>
        </w:tc>
        <w:tc>
          <w:tcPr>
            <w:tcW w:w="2409" w:type="dxa"/>
          </w:tcPr>
          <w:p w14:paraId="50BAC3A1" w14:textId="77777777" w:rsidR="004E05F1" w:rsidRPr="00397855" w:rsidRDefault="004E05F1" w:rsidP="00926F5E">
            <w:pPr>
              <w:pStyle w:val="Tablenumbers"/>
              <w:cnfStyle w:val="100000000000" w:firstRow="1" w:lastRow="0" w:firstColumn="0" w:lastColumn="0" w:oddVBand="0" w:evenVBand="0" w:oddHBand="0" w:evenHBand="0" w:firstRowFirstColumn="0" w:firstRowLastColumn="0" w:lastRowFirstColumn="0" w:lastRowLastColumn="0"/>
            </w:pPr>
            <w:r w:rsidRPr="00397855">
              <w:t>Sample size</w:t>
            </w:r>
          </w:p>
        </w:tc>
      </w:tr>
      <w:tr w:rsidR="004E05F1" w14:paraId="6DB56A21" w14:textId="77777777" w:rsidTr="00C84BAB">
        <w:trPr>
          <w:trHeight w:val="206"/>
        </w:trPr>
        <w:tc>
          <w:tcPr>
            <w:cnfStyle w:val="001000000000" w:firstRow="0" w:lastRow="0" w:firstColumn="1" w:lastColumn="0" w:oddVBand="0" w:evenVBand="0" w:oddHBand="0" w:evenHBand="0" w:firstRowFirstColumn="0" w:firstRowLastColumn="0" w:lastRowFirstColumn="0" w:lastRowLastColumn="0"/>
            <w:tcW w:w="8319" w:type="dxa"/>
          </w:tcPr>
          <w:p w14:paraId="35CB5A5D" w14:textId="77777777" w:rsidR="004E05F1" w:rsidRPr="00397855" w:rsidRDefault="004E05F1" w:rsidP="00926F5E">
            <w:pPr>
              <w:pStyle w:val="Tabletext"/>
            </w:pPr>
            <w:r w:rsidRPr="00397855">
              <w:t>Total</w:t>
            </w:r>
          </w:p>
        </w:tc>
        <w:tc>
          <w:tcPr>
            <w:tcW w:w="2409" w:type="dxa"/>
          </w:tcPr>
          <w:p w14:paraId="55566033" w14:textId="458F40D2" w:rsidR="004E05F1" w:rsidRPr="00706FB3" w:rsidRDefault="004E05F1" w:rsidP="007D199B">
            <w:pPr>
              <w:pStyle w:val="Tablenumbers"/>
              <w:cnfStyle w:val="000000000000" w:firstRow="0" w:lastRow="0" w:firstColumn="0" w:lastColumn="0" w:oddVBand="0" w:evenVBand="0" w:oddHBand="0" w:evenHBand="0" w:firstRowFirstColumn="0" w:firstRowLastColumn="0" w:lastRowFirstColumn="0" w:lastRowLastColumn="0"/>
            </w:pPr>
            <w:r w:rsidRPr="00706FB3">
              <w:t>8,</w:t>
            </w:r>
            <w:r w:rsidR="007D199B">
              <w:t>5</w:t>
            </w:r>
            <w:r w:rsidRPr="00706FB3">
              <w:t>00</w:t>
            </w:r>
          </w:p>
        </w:tc>
      </w:tr>
      <w:tr w:rsidR="004E05F1" w14:paraId="61BB9324" w14:textId="77777777" w:rsidTr="00C84BAB">
        <w:trPr>
          <w:trHeight w:val="206"/>
        </w:trPr>
        <w:tc>
          <w:tcPr>
            <w:cnfStyle w:val="001000000000" w:firstRow="0" w:lastRow="0" w:firstColumn="1" w:lastColumn="0" w:oddVBand="0" w:evenVBand="0" w:oddHBand="0" w:evenHBand="0" w:firstRowFirstColumn="0" w:firstRowLastColumn="0" w:lastRowFirstColumn="0" w:lastRowLastColumn="0"/>
            <w:tcW w:w="8319" w:type="dxa"/>
          </w:tcPr>
          <w:p w14:paraId="63B55984" w14:textId="76D01E2F" w:rsidR="004E05F1" w:rsidRPr="00706FB3" w:rsidRDefault="004E05F1" w:rsidP="00C84BAB">
            <w:pPr>
              <w:pStyle w:val="Tabletext"/>
            </w:pPr>
            <w:r w:rsidRPr="00706FB3">
              <w:t xml:space="preserve">Group 1 – </w:t>
            </w:r>
            <w:r>
              <w:t>Information and Nudges</w:t>
            </w:r>
            <w:r w:rsidR="00147A88">
              <w:t xml:space="preserve"> (with three sub-groups of different content </w:t>
            </w:r>
            <w:r w:rsidR="00C84BAB">
              <w:t>variations</w:t>
            </w:r>
            <w:r w:rsidR="00147A88">
              <w:t>)</w:t>
            </w:r>
          </w:p>
        </w:tc>
        <w:tc>
          <w:tcPr>
            <w:tcW w:w="2409" w:type="dxa"/>
          </w:tcPr>
          <w:p w14:paraId="3F37FB97" w14:textId="46DF99E1" w:rsidR="004E05F1" w:rsidRPr="00706FB3" w:rsidRDefault="004E05F1" w:rsidP="00926F5E">
            <w:pPr>
              <w:pStyle w:val="Tablenumbers"/>
              <w:cnfStyle w:val="000000000000" w:firstRow="0" w:lastRow="0" w:firstColumn="0" w:lastColumn="0" w:oddVBand="0" w:evenVBand="0" w:oddHBand="0" w:evenHBand="0" w:firstRowFirstColumn="0" w:firstRowLastColumn="0" w:lastRowFirstColumn="0" w:lastRowLastColumn="0"/>
            </w:pPr>
            <w:r w:rsidRPr="00706FB3">
              <w:t>3,</w:t>
            </w:r>
            <w:r w:rsidR="00FF7795">
              <w:t>400</w:t>
            </w:r>
          </w:p>
        </w:tc>
      </w:tr>
      <w:tr w:rsidR="004E05F1" w14:paraId="30664F0C" w14:textId="77777777" w:rsidTr="00C84BAB">
        <w:trPr>
          <w:trHeight w:val="218"/>
        </w:trPr>
        <w:tc>
          <w:tcPr>
            <w:cnfStyle w:val="001000000000" w:firstRow="0" w:lastRow="0" w:firstColumn="1" w:lastColumn="0" w:oddVBand="0" w:evenVBand="0" w:oddHBand="0" w:evenHBand="0" w:firstRowFirstColumn="0" w:firstRowLastColumn="0" w:lastRowFirstColumn="0" w:lastRowLastColumn="0"/>
            <w:tcW w:w="8319" w:type="dxa"/>
          </w:tcPr>
          <w:p w14:paraId="7408AA43" w14:textId="77777777" w:rsidR="004E05F1" w:rsidRPr="00706FB3" w:rsidRDefault="004E05F1" w:rsidP="004E05F1">
            <w:pPr>
              <w:pStyle w:val="Tabletext"/>
            </w:pPr>
            <w:r w:rsidRPr="00706FB3">
              <w:t xml:space="preserve">Group 2 – </w:t>
            </w:r>
            <w:r>
              <w:t>Information, nudges, and assistance</w:t>
            </w:r>
          </w:p>
        </w:tc>
        <w:tc>
          <w:tcPr>
            <w:tcW w:w="2409" w:type="dxa"/>
          </w:tcPr>
          <w:p w14:paraId="0B78B28C" w14:textId="0B1F2C33" w:rsidR="004E05F1" w:rsidRPr="00706FB3" w:rsidRDefault="004E05F1" w:rsidP="00FF7795">
            <w:pPr>
              <w:pStyle w:val="Tablenumbers"/>
              <w:cnfStyle w:val="000000000000" w:firstRow="0" w:lastRow="0" w:firstColumn="0" w:lastColumn="0" w:oddVBand="0" w:evenVBand="0" w:oddHBand="0" w:evenHBand="0" w:firstRowFirstColumn="0" w:firstRowLastColumn="0" w:lastRowFirstColumn="0" w:lastRowLastColumn="0"/>
            </w:pPr>
            <w:r w:rsidRPr="00706FB3">
              <w:t>3</w:t>
            </w:r>
            <w:r w:rsidR="00FF7795">
              <w:t>,400</w:t>
            </w:r>
          </w:p>
        </w:tc>
      </w:tr>
      <w:tr w:rsidR="004E05F1" w14:paraId="7B1B4C22" w14:textId="77777777" w:rsidTr="00C84BAB">
        <w:trPr>
          <w:trHeight w:val="218"/>
        </w:trPr>
        <w:tc>
          <w:tcPr>
            <w:cnfStyle w:val="001000000000" w:firstRow="0" w:lastRow="0" w:firstColumn="1" w:lastColumn="0" w:oddVBand="0" w:evenVBand="0" w:oddHBand="0" w:evenHBand="0" w:firstRowFirstColumn="0" w:firstRowLastColumn="0" w:lastRowFirstColumn="0" w:lastRowLastColumn="0"/>
            <w:tcW w:w="8319" w:type="dxa"/>
          </w:tcPr>
          <w:p w14:paraId="5FF33CF3" w14:textId="77777777" w:rsidR="004E05F1" w:rsidRPr="00706FB3" w:rsidRDefault="004E05F1" w:rsidP="004E05F1">
            <w:pPr>
              <w:pStyle w:val="Tabletext"/>
            </w:pPr>
            <w:r>
              <w:t xml:space="preserve">Group 3 – </w:t>
            </w:r>
            <w:r w:rsidRPr="00706FB3">
              <w:t>Control</w:t>
            </w:r>
          </w:p>
        </w:tc>
        <w:tc>
          <w:tcPr>
            <w:tcW w:w="2409" w:type="dxa"/>
          </w:tcPr>
          <w:p w14:paraId="11761BF5" w14:textId="0BD220E1" w:rsidR="004E05F1" w:rsidRPr="00706FB3" w:rsidRDefault="00FF7795" w:rsidP="004E05F1">
            <w:pPr>
              <w:pStyle w:val="Tablenumbers"/>
              <w:cnfStyle w:val="000000000000" w:firstRow="0" w:lastRow="0" w:firstColumn="0" w:lastColumn="0" w:oddVBand="0" w:evenVBand="0" w:oddHBand="0" w:evenHBand="0" w:firstRowFirstColumn="0" w:firstRowLastColumn="0" w:lastRowFirstColumn="0" w:lastRowLastColumn="0"/>
            </w:pPr>
            <w:r>
              <w:t>1</w:t>
            </w:r>
            <w:r w:rsidR="00AA7E9C">
              <w:t>,</w:t>
            </w:r>
            <w:r>
              <w:t>700</w:t>
            </w:r>
          </w:p>
        </w:tc>
      </w:tr>
    </w:tbl>
    <w:p w14:paraId="6144B527" w14:textId="77777777" w:rsidR="00A31F42" w:rsidRDefault="004E05F1" w:rsidP="007D199B">
      <w:pPr>
        <w:pStyle w:val="BodyText"/>
        <w:spacing w:before="240"/>
        <w:ind w:firstLine="0"/>
      </w:pPr>
      <w:r>
        <w:t xml:space="preserve">The three </w:t>
      </w:r>
      <w:r w:rsidRPr="004634AB">
        <w:t>groups</w:t>
      </w:r>
      <w:r>
        <w:t xml:space="preserve"> are defined as follows</w:t>
      </w:r>
      <w:r w:rsidRPr="004634AB">
        <w:t>:</w:t>
      </w:r>
    </w:p>
    <w:p w14:paraId="23E67C4D" w14:textId="5CBC8C6A" w:rsidR="00E62116" w:rsidRPr="00C84BAB" w:rsidRDefault="004E05F1" w:rsidP="007D199B">
      <w:pPr>
        <w:pStyle w:val="bulletround"/>
        <w:numPr>
          <w:ilvl w:val="0"/>
          <w:numId w:val="39"/>
        </w:numPr>
        <w:ind w:left="450" w:hanging="270"/>
        <w:rPr>
          <w:szCs w:val="24"/>
        </w:rPr>
      </w:pPr>
      <w:r w:rsidRPr="00147A88">
        <w:rPr>
          <w:b/>
          <w:bCs/>
        </w:rPr>
        <w:t>Group 1</w:t>
      </w:r>
      <w:r w:rsidR="007A2118" w:rsidRPr="00147A88">
        <w:rPr>
          <w:b/>
          <w:bCs/>
        </w:rPr>
        <w:t xml:space="preserve"> – I</w:t>
      </w:r>
      <w:r w:rsidRPr="00147A88">
        <w:rPr>
          <w:b/>
          <w:bCs/>
        </w:rPr>
        <w:t xml:space="preserve">nformation and </w:t>
      </w:r>
      <w:r w:rsidR="00DD12C4" w:rsidRPr="00147A88">
        <w:rPr>
          <w:b/>
          <w:bCs/>
        </w:rPr>
        <w:t>n</w:t>
      </w:r>
      <w:r w:rsidRPr="00147A88">
        <w:rPr>
          <w:b/>
          <w:bCs/>
        </w:rPr>
        <w:t xml:space="preserve">udges only. </w:t>
      </w:r>
      <w:r>
        <w:t>T</w:t>
      </w:r>
      <w:r w:rsidRPr="004634AB">
        <w:t>hese students will receive text</w:t>
      </w:r>
      <w:r w:rsidR="000B6899">
        <w:t xml:space="preserve">s with </w:t>
      </w:r>
      <w:r w:rsidRPr="004634AB">
        <w:t xml:space="preserve">information </w:t>
      </w:r>
      <w:r w:rsidRPr="00FF6216">
        <w:rPr>
          <w:rFonts w:asciiTheme="minorHAnsi" w:hAnsiTheme="minorHAnsi"/>
          <w:szCs w:val="24"/>
        </w:rPr>
        <w:t xml:space="preserve">about FAFSA </w:t>
      </w:r>
      <w:r w:rsidR="000B6899" w:rsidRPr="00FF6216">
        <w:rPr>
          <w:rFonts w:asciiTheme="minorHAnsi" w:hAnsiTheme="minorHAnsi"/>
          <w:szCs w:val="24"/>
        </w:rPr>
        <w:t xml:space="preserve">filing and </w:t>
      </w:r>
      <w:r w:rsidRPr="00FF6216">
        <w:rPr>
          <w:rFonts w:asciiTheme="minorHAnsi" w:hAnsiTheme="minorHAnsi"/>
          <w:szCs w:val="24"/>
        </w:rPr>
        <w:t>refiling</w:t>
      </w:r>
      <w:r w:rsidR="000B6899" w:rsidRPr="00FF6216">
        <w:rPr>
          <w:rFonts w:asciiTheme="minorHAnsi" w:hAnsiTheme="minorHAnsi"/>
          <w:szCs w:val="24"/>
        </w:rPr>
        <w:t xml:space="preserve">, </w:t>
      </w:r>
      <w:r w:rsidRPr="00FF6216">
        <w:rPr>
          <w:rFonts w:asciiTheme="minorHAnsi" w:hAnsiTheme="minorHAnsi"/>
          <w:szCs w:val="24"/>
        </w:rPr>
        <w:t xml:space="preserve">and reminders </w:t>
      </w:r>
      <w:r w:rsidR="004C47A2" w:rsidRPr="00FF6216">
        <w:rPr>
          <w:rFonts w:asciiTheme="minorHAnsi" w:hAnsiTheme="minorHAnsi"/>
          <w:szCs w:val="24"/>
        </w:rPr>
        <w:t xml:space="preserve">to </w:t>
      </w:r>
      <w:r w:rsidRPr="00FF6216">
        <w:rPr>
          <w:rFonts w:asciiTheme="minorHAnsi" w:hAnsiTheme="minorHAnsi"/>
          <w:szCs w:val="24"/>
        </w:rPr>
        <w:t xml:space="preserve">complete other stages of the financial aid process in advance of relevant state- and institution-specific priority filing deadlines. </w:t>
      </w:r>
      <w:r w:rsidR="63E0D47C" w:rsidRPr="00FF6216">
        <w:rPr>
          <w:rFonts w:asciiTheme="minorHAnsi" w:hAnsiTheme="minorHAnsi"/>
          <w:szCs w:val="24"/>
        </w:rPr>
        <w:t>They will also receive information on SAP and other forms of financial support</w:t>
      </w:r>
      <w:r w:rsidR="00147A88" w:rsidRPr="00FF6216">
        <w:rPr>
          <w:rFonts w:asciiTheme="minorHAnsi" w:hAnsiTheme="minorHAnsi"/>
          <w:szCs w:val="24"/>
        </w:rPr>
        <w:t xml:space="preserve">, as well as </w:t>
      </w:r>
      <w:r w:rsidR="001C5121" w:rsidRPr="00FF6216">
        <w:rPr>
          <w:rFonts w:asciiTheme="minorHAnsi" w:hAnsiTheme="minorHAnsi"/>
          <w:szCs w:val="24"/>
        </w:rPr>
        <w:t>information</w:t>
      </w:r>
      <w:r w:rsidR="00147A88" w:rsidRPr="00FF6216">
        <w:rPr>
          <w:rFonts w:asciiTheme="minorHAnsi" w:hAnsiTheme="minorHAnsi"/>
          <w:szCs w:val="24"/>
        </w:rPr>
        <w:t xml:space="preserve"> about the other topics indicated above</w:t>
      </w:r>
      <w:r w:rsidR="63E0D47C" w:rsidRPr="00FF6216">
        <w:rPr>
          <w:rFonts w:asciiTheme="minorHAnsi" w:hAnsiTheme="minorHAnsi"/>
          <w:szCs w:val="24"/>
        </w:rPr>
        <w:t xml:space="preserve">. </w:t>
      </w:r>
      <w:r w:rsidR="000B6899" w:rsidRPr="00FF6216">
        <w:rPr>
          <w:rFonts w:asciiTheme="minorHAnsi" w:hAnsiTheme="minorHAnsi"/>
          <w:szCs w:val="24"/>
        </w:rPr>
        <w:t>All outgoing texts will be automated</w:t>
      </w:r>
      <w:r w:rsidR="007046CD" w:rsidRPr="00FF6216">
        <w:rPr>
          <w:rFonts w:asciiTheme="minorHAnsi" w:hAnsiTheme="minorHAnsi"/>
          <w:szCs w:val="24"/>
        </w:rPr>
        <w:t>,</w:t>
      </w:r>
      <w:r w:rsidR="000B6899" w:rsidRPr="00FF6216">
        <w:rPr>
          <w:rFonts w:asciiTheme="minorHAnsi" w:hAnsiTheme="minorHAnsi"/>
          <w:szCs w:val="24"/>
        </w:rPr>
        <w:t xml:space="preserve"> and </w:t>
      </w:r>
      <w:r w:rsidR="007046CD" w:rsidRPr="00FF6216">
        <w:rPr>
          <w:rFonts w:asciiTheme="minorHAnsi" w:hAnsiTheme="minorHAnsi"/>
          <w:szCs w:val="24"/>
        </w:rPr>
        <w:t>predetermined</w:t>
      </w:r>
      <w:r w:rsidR="004C47A2" w:rsidRPr="00FF6216">
        <w:rPr>
          <w:rFonts w:asciiTheme="minorHAnsi" w:hAnsiTheme="minorHAnsi"/>
          <w:szCs w:val="24"/>
        </w:rPr>
        <w:t>. A</w:t>
      </w:r>
      <w:r w:rsidR="000B6899" w:rsidRPr="00FF6216">
        <w:rPr>
          <w:rFonts w:asciiTheme="minorHAnsi" w:hAnsiTheme="minorHAnsi"/>
          <w:szCs w:val="24"/>
        </w:rPr>
        <w:t xml:space="preserve">utomated replies will be sent in response to key words included in </w:t>
      </w:r>
      <w:r w:rsidR="000B6899" w:rsidRPr="00FF6216">
        <w:rPr>
          <w:rFonts w:asciiTheme="minorHAnsi" w:hAnsiTheme="minorHAnsi"/>
          <w:szCs w:val="24"/>
        </w:rPr>
        <w:lastRenderedPageBreak/>
        <w:t>texted responses from students.</w:t>
      </w:r>
      <w:r w:rsidR="00147A88" w:rsidRPr="00FF6216">
        <w:rPr>
          <w:rFonts w:asciiTheme="minorHAnsi" w:hAnsiTheme="minorHAnsi"/>
          <w:szCs w:val="24"/>
        </w:rPr>
        <w:t xml:space="preserve"> </w:t>
      </w:r>
      <w:r w:rsidR="00E62116" w:rsidRPr="00FF6216">
        <w:rPr>
          <w:rFonts w:asciiTheme="minorHAnsi" w:hAnsiTheme="minorHAnsi"/>
          <w:szCs w:val="24"/>
        </w:rPr>
        <w:t xml:space="preserve">There will be </w:t>
      </w:r>
      <w:r w:rsidR="00147A88" w:rsidRPr="00FF6216">
        <w:rPr>
          <w:rFonts w:asciiTheme="minorHAnsi" w:hAnsiTheme="minorHAnsi"/>
          <w:szCs w:val="24"/>
        </w:rPr>
        <w:t>three variations of content framing within Group 1</w:t>
      </w:r>
      <w:r w:rsidR="00757878" w:rsidRPr="00FF6216">
        <w:rPr>
          <w:rFonts w:asciiTheme="minorHAnsi" w:hAnsiTheme="minorHAnsi"/>
          <w:szCs w:val="24"/>
        </w:rPr>
        <w:t>, with Group 1 divided into three equal-sized subgroups</w:t>
      </w:r>
      <w:r w:rsidR="00E62116" w:rsidRPr="00FF6216">
        <w:rPr>
          <w:rFonts w:asciiTheme="minorHAnsi" w:hAnsiTheme="minorHAnsi"/>
          <w:szCs w:val="24"/>
        </w:rPr>
        <w:t>.</w:t>
      </w:r>
      <w:r w:rsidR="00757878" w:rsidRPr="00FF6216">
        <w:rPr>
          <w:rFonts w:asciiTheme="minorHAnsi" w:hAnsiTheme="minorHAnsi"/>
          <w:szCs w:val="24"/>
        </w:rPr>
        <w:t xml:space="preserve"> </w:t>
      </w:r>
      <w:r w:rsidR="00E62116" w:rsidRPr="00FF6216">
        <w:rPr>
          <w:rFonts w:asciiTheme="minorHAnsi" w:hAnsiTheme="minorHAnsi"/>
          <w:szCs w:val="24"/>
        </w:rPr>
        <w:t>One content variation will be a basic presentation of information</w:t>
      </w:r>
      <w:r w:rsidR="00443300">
        <w:rPr>
          <w:rFonts w:asciiTheme="minorHAnsi" w:hAnsiTheme="minorHAnsi"/>
          <w:szCs w:val="24"/>
        </w:rPr>
        <w:t>,</w:t>
      </w:r>
      <w:r w:rsidR="00F665E3">
        <w:rPr>
          <w:rFonts w:asciiTheme="minorHAnsi" w:hAnsiTheme="minorHAnsi"/>
          <w:szCs w:val="24"/>
        </w:rPr>
        <w:t xml:space="preserve"> </w:t>
      </w:r>
      <w:r w:rsidR="00443300">
        <w:rPr>
          <w:rFonts w:asciiTheme="minorHAnsi" w:hAnsiTheme="minorHAnsi"/>
          <w:szCs w:val="24"/>
        </w:rPr>
        <w:t>and</w:t>
      </w:r>
      <w:r w:rsidR="00F665E3">
        <w:rPr>
          <w:rFonts w:asciiTheme="minorHAnsi" w:hAnsiTheme="minorHAnsi"/>
          <w:szCs w:val="24"/>
        </w:rPr>
        <w:t xml:space="preserve"> </w:t>
      </w:r>
      <w:r w:rsidR="00757878" w:rsidRPr="00FF6216">
        <w:rPr>
          <w:rFonts w:asciiTheme="minorHAnsi" w:hAnsiTheme="minorHAnsi"/>
          <w:szCs w:val="24"/>
        </w:rPr>
        <w:t xml:space="preserve">will </w:t>
      </w:r>
      <w:r w:rsidR="00C84BAB">
        <w:rPr>
          <w:rFonts w:asciiTheme="minorHAnsi" w:hAnsiTheme="minorHAnsi"/>
          <w:szCs w:val="24"/>
        </w:rPr>
        <w:t xml:space="preserve">be sent to </w:t>
      </w:r>
      <w:r w:rsidR="006E24E8">
        <w:rPr>
          <w:rFonts w:asciiTheme="minorHAnsi" w:hAnsiTheme="minorHAnsi"/>
          <w:szCs w:val="24"/>
        </w:rPr>
        <w:t>G</w:t>
      </w:r>
      <w:r w:rsidR="00757878" w:rsidRPr="00FF6216">
        <w:rPr>
          <w:rFonts w:asciiTheme="minorHAnsi" w:hAnsiTheme="minorHAnsi"/>
          <w:szCs w:val="24"/>
        </w:rPr>
        <w:t xml:space="preserve">roup </w:t>
      </w:r>
      <w:r w:rsidR="006E24E8">
        <w:rPr>
          <w:rFonts w:asciiTheme="minorHAnsi" w:hAnsiTheme="minorHAnsi"/>
          <w:szCs w:val="24"/>
        </w:rPr>
        <w:t>1</w:t>
      </w:r>
      <w:r w:rsidR="00757878" w:rsidRPr="00FF6216">
        <w:rPr>
          <w:rFonts w:asciiTheme="minorHAnsi" w:hAnsiTheme="minorHAnsi"/>
          <w:szCs w:val="24"/>
        </w:rPr>
        <w:t>A</w:t>
      </w:r>
      <w:r w:rsidR="00E62116" w:rsidRPr="00FF6216">
        <w:rPr>
          <w:rFonts w:asciiTheme="minorHAnsi" w:hAnsiTheme="minorHAnsi"/>
          <w:szCs w:val="24"/>
        </w:rPr>
        <w:t>. The second variation will leverage positive social norms</w:t>
      </w:r>
      <w:r w:rsidR="006E24E8">
        <w:rPr>
          <w:rFonts w:asciiTheme="minorHAnsi" w:hAnsiTheme="minorHAnsi"/>
          <w:szCs w:val="24"/>
        </w:rPr>
        <w:t>/pressure</w:t>
      </w:r>
      <w:r w:rsidR="00E62116" w:rsidRPr="00FF6216">
        <w:rPr>
          <w:rFonts w:asciiTheme="minorHAnsi" w:hAnsiTheme="minorHAnsi"/>
          <w:szCs w:val="24"/>
        </w:rPr>
        <w:t xml:space="preserve"> to encourage students to complete important tasks</w:t>
      </w:r>
      <w:r w:rsidR="00443300">
        <w:rPr>
          <w:rFonts w:asciiTheme="minorHAnsi" w:hAnsiTheme="minorHAnsi"/>
          <w:szCs w:val="24"/>
        </w:rPr>
        <w:t>, and</w:t>
      </w:r>
      <w:r w:rsidR="00757878" w:rsidRPr="00FF6216">
        <w:rPr>
          <w:rFonts w:asciiTheme="minorHAnsi" w:hAnsiTheme="minorHAnsi"/>
          <w:szCs w:val="24"/>
        </w:rPr>
        <w:t xml:space="preserve"> </w:t>
      </w:r>
      <w:r w:rsidR="00C84BAB">
        <w:rPr>
          <w:rFonts w:asciiTheme="minorHAnsi" w:hAnsiTheme="minorHAnsi"/>
          <w:szCs w:val="24"/>
        </w:rPr>
        <w:t>will be sent to</w:t>
      </w:r>
      <w:r w:rsidR="00757878" w:rsidRPr="00FF6216">
        <w:rPr>
          <w:rFonts w:asciiTheme="minorHAnsi" w:hAnsiTheme="minorHAnsi"/>
          <w:szCs w:val="24"/>
        </w:rPr>
        <w:t xml:space="preserve"> </w:t>
      </w:r>
      <w:r w:rsidR="006E24E8">
        <w:rPr>
          <w:rFonts w:asciiTheme="minorHAnsi" w:hAnsiTheme="minorHAnsi"/>
          <w:szCs w:val="24"/>
        </w:rPr>
        <w:t>G</w:t>
      </w:r>
      <w:r w:rsidR="00757878" w:rsidRPr="00FF6216">
        <w:rPr>
          <w:rFonts w:asciiTheme="minorHAnsi" w:hAnsiTheme="minorHAnsi"/>
          <w:szCs w:val="24"/>
        </w:rPr>
        <w:t xml:space="preserve">roup </w:t>
      </w:r>
      <w:r w:rsidR="006E24E8">
        <w:rPr>
          <w:rFonts w:asciiTheme="minorHAnsi" w:hAnsiTheme="minorHAnsi"/>
          <w:szCs w:val="24"/>
        </w:rPr>
        <w:t>1</w:t>
      </w:r>
      <w:r w:rsidR="00757878" w:rsidRPr="00FF6216">
        <w:rPr>
          <w:rFonts w:asciiTheme="minorHAnsi" w:hAnsiTheme="minorHAnsi"/>
          <w:szCs w:val="24"/>
        </w:rPr>
        <w:t>B</w:t>
      </w:r>
      <w:r w:rsidR="00E62116" w:rsidRPr="00FF6216">
        <w:rPr>
          <w:rFonts w:asciiTheme="minorHAnsi" w:hAnsiTheme="minorHAnsi"/>
          <w:szCs w:val="24"/>
        </w:rPr>
        <w:t xml:space="preserve">. For instance, one message </w:t>
      </w:r>
      <w:r w:rsidR="00443300">
        <w:rPr>
          <w:rFonts w:asciiTheme="minorHAnsi" w:hAnsiTheme="minorHAnsi"/>
          <w:szCs w:val="24"/>
        </w:rPr>
        <w:t xml:space="preserve">will </w:t>
      </w:r>
      <w:r w:rsidR="00E62116" w:rsidRPr="00FF6216">
        <w:rPr>
          <w:rFonts w:asciiTheme="minorHAnsi" w:hAnsiTheme="minorHAnsi"/>
          <w:szCs w:val="24"/>
        </w:rPr>
        <w:t xml:space="preserve">say </w:t>
      </w:r>
      <w:r w:rsidR="00443300">
        <w:rPr>
          <w:rFonts w:asciiTheme="minorHAnsi" w:hAnsiTheme="minorHAnsi"/>
          <w:szCs w:val="24"/>
        </w:rPr>
        <w:t>:</w:t>
      </w:r>
      <w:r w:rsidR="00E62116" w:rsidRPr="00FF6216">
        <w:rPr>
          <w:rFonts w:asciiTheme="minorHAnsi" w:hAnsiTheme="minorHAnsi"/>
          <w:szCs w:val="24"/>
        </w:rPr>
        <w:t>“</w:t>
      </w:r>
      <w:proofErr w:type="gramStart"/>
      <w:r w:rsidR="00E62116" w:rsidRPr="00FF6216">
        <w:rPr>
          <w:rFonts w:asciiTheme="minorHAnsi" w:hAnsiTheme="minorHAnsi"/>
          <w:color w:val="000000"/>
          <w:szCs w:val="24"/>
        </w:rPr>
        <w:t>(1</w:t>
      </w:r>
      <w:proofErr w:type="gramEnd"/>
      <w:r w:rsidR="00E62116" w:rsidRPr="00FF6216">
        <w:rPr>
          <w:rFonts w:asciiTheme="minorHAnsi" w:hAnsiTheme="minorHAnsi"/>
          <w:color w:val="000000"/>
          <w:szCs w:val="24"/>
        </w:rPr>
        <w:t>/2) Hi, it’s Lara. Just checking in about FAFSA. About 70 percent of college students have completed their FAFSA by this time of year.</w:t>
      </w:r>
      <w:r w:rsidR="00443300">
        <w:rPr>
          <w:rFonts w:asciiTheme="minorHAnsi" w:hAnsiTheme="minorHAnsi"/>
          <w:color w:val="000000"/>
          <w:szCs w:val="24"/>
        </w:rPr>
        <w:t>”</w:t>
      </w:r>
      <w:r w:rsidR="00E62116" w:rsidRPr="00FF6216">
        <w:rPr>
          <w:rFonts w:asciiTheme="minorHAnsi" w:hAnsiTheme="minorHAnsi"/>
          <w:color w:val="000000"/>
          <w:szCs w:val="24"/>
        </w:rPr>
        <w:t xml:space="preserve"> </w:t>
      </w:r>
      <w:r w:rsidR="00443300">
        <w:rPr>
          <w:rFonts w:asciiTheme="minorHAnsi" w:hAnsiTheme="minorHAnsi"/>
          <w:color w:val="000000"/>
          <w:szCs w:val="24"/>
        </w:rPr>
        <w:t>“</w:t>
      </w:r>
      <w:r w:rsidR="00E62116" w:rsidRPr="00FF6216">
        <w:rPr>
          <w:rFonts w:asciiTheme="minorHAnsi" w:hAnsiTheme="minorHAnsi" w:cs="Times New Roman"/>
          <w:color w:val="000000"/>
          <w:szCs w:val="24"/>
        </w:rPr>
        <w:t>(2/2) Have you finished FAFSA yet? Reply YES or NO</w:t>
      </w:r>
      <w:r w:rsidR="0062776E">
        <w:rPr>
          <w:rFonts w:asciiTheme="minorHAnsi" w:hAnsiTheme="minorHAnsi" w:cs="Times New Roman"/>
          <w:color w:val="000000"/>
          <w:szCs w:val="24"/>
        </w:rPr>
        <w:t>.</w:t>
      </w:r>
      <w:r w:rsidR="00E62116" w:rsidRPr="00FF6216">
        <w:rPr>
          <w:rFonts w:asciiTheme="minorHAnsi" w:hAnsiTheme="minorHAnsi" w:cs="Times New Roman"/>
          <w:color w:val="000000"/>
          <w:szCs w:val="24"/>
        </w:rPr>
        <w:t>”</w:t>
      </w:r>
      <w:r w:rsidR="00E62116" w:rsidRPr="00FF6216">
        <w:rPr>
          <w:rFonts w:asciiTheme="minorHAnsi" w:hAnsiTheme="minorHAnsi"/>
          <w:szCs w:val="24"/>
        </w:rPr>
        <w:t xml:space="preserve"> A third variation will provide students with concrete planning prompts to encourage them to schedule specific days and times to complete important tasks</w:t>
      </w:r>
      <w:r w:rsidR="00443300">
        <w:rPr>
          <w:rFonts w:asciiTheme="minorHAnsi" w:hAnsiTheme="minorHAnsi"/>
          <w:szCs w:val="24"/>
        </w:rPr>
        <w:t xml:space="preserve"> (</w:t>
      </w:r>
      <w:r w:rsidR="00443300" w:rsidRPr="00FF6216">
        <w:rPr>
          <w:rFonts w:asciiTheme="minorHAnsi" w:hAnsiTheme="minorHAnsi"/>
          <w:szCs w:val="24"/>
        </w:rPr>
        <w:t>commitment device or reminder system</w:t>
      </w:r>
      <w:r w:rsidR="00443300">
        <w:rPr>
          <w:rFonts w:asciiTheme="minorHAnsi" w:hAnsiTheme="minorHAnsi"/>
          <w:szCs w:val="24"/>
        </w:rPr>
        <w:t xml:space="preserve">), and </w:t>
      </w:r>
      <w:r w:rsidR="00757878" w:rsidRPr="00FF6216">
        <w:rPr>
          <w:rFonts w:asciiTheme="minorHAnsi" w:hAnsiTheme="minorHAnsi"/>
          <w:szCs w:val="24"/>
        </w:rPr>
        <w:t>will</w:t>
      </w:r>
      <w:r w:rsidR="00C84BAB">
        <w:rPr>
          <w:rFonts w:asciiTheme="minorHAnsi" w:hAnsiTheme="minorHAnsi"/>
          <w:szCs w:val="24"/>
        </w:rPr>
        <w:t xml:space="preserve"> be sent</w:t>
      </w:r>
      <w:r w:rsidR="00757878" w:rsidRPr="00FF6216">
        <w:rPr>
          <w:rFonts w:asciiTheme="minorHAnsi" w:hAnsiTheme="minorHAnsi"/>
          <w:szCs w:val="24"/>
        </w:rPr>
        <w:t xml:space="preserve"> to </w:t>
      </w:r>
      <w:r w:rsidR="006E24E8">
        <w:rPr>
          <w:rFonts w:asciiTheme="minorHAnsi" w:hAnsiTheme="minorHAnsi"/>
          <w:szCs w:val="24"/>
        </w:rPr>
        <w:t>G</w:t>
      </w:r>
      <w:r w:rsidR="00757878" w:rsidRPr="00FF6216">
        <w:rPr>
          <w:rFonts w:asciiTheme="minorHAnsi" w:hAnsiTheme="minorHAnsi"/>
          <w:szCs w:val="24"/>
        </w:rPr>
        <w:t xml:space="preserve">roup </w:t>
      </w:r>
      <w:r w:rsidR="006E24E8">
        <w:rPr>
          <w:rFonts w:asciiTheme="minorHAnsi" w:hAnsiTheme="minorHAnsi"/>
          <w:szCs w:val="24"/>
        </w:rPr>
        <w:t>1</w:t>
      </w:r>
      <w:r w:rsidR="00757878" w:rsidRPr="00FF6216">
        <w:rPr>
          <w:rFonts w:asciiTheme="minorHAnsi" w:hAnsiTheme="minorHAnsi"/>
          <w:szCs w:val="24"/>
        </w:rPr>
        <w:t>C</w:t>
      </w:r>
      <w:r w:rsidR="00E62116" w:rsidRPr="00FF6216">
        <w:rPr>
          <w:rFonts w:asciiTheme="minorHAnsi" w:hAnsiTheme="minorHAnsi"/>
          <w:szCs w:val="24"/>
        </w:rPr>
        <w:t xml:space="preserve">. For instance, a message </w:t>
      </w:r>
      <w:r w:rsidR="00443300">
        <w:rPr>
          <w:rFonts w:asciiTheme="minorHAnsi" w:hAnsiTheme="minorHAnsi"/>
          <w:szCs w:val="24"/>
        </w:rPr>
        <w:t>will say:</w:t>
      </w:r>
      <w:r w:rsidR="00E62116" w:rsidRPr="00FF6216">
        <w:rPr>
          <w:rFonts w:asciiTheme="minorHAnsi" w:hAnsiTheme="minorHAnsi"/>
          <w:szCs w:val="24"/>
        </w:rPr>
        <w:t xml:space="preserve"> “</w:t>
      </w:r>
      <w:r w:rsidR="00E62116" w:rsidRPr="00FF6216">
        <w:rPr>
          <w:rFonts w:asciiTheme="minorHAnsi" w:hAnsiTheme="minorHAnsi"/>
          <w:color w:val="000000"/>
          <w:szCs w:val="24"/>
        </w:rPr>
        <w:t>Hi it’s Lara again! I want to make sure you get financial aid to help pay for next year in college</w:t>
      </w:r>
      <w:r w:rsidR="00064103">
        <w:rPr>
          <w:rFonts w:asciiTheme="minorHAnsi" w:hAnsiTheme="minorHAnsi"/>
          <w:color w:val="000000"/>
          <w:szCs w:val="24"/>
        </w:rPr>
        <w:t xml:space="preserve">. </w:t>
      </w:r>
      <w:r w:rsidR="00E62116" w:rsidRPr="00FF6216">
        <w:rPr>
          <w:rFonts w:asciiTheme="minorHAnsi" w:hAnsiTheme="minorHAnsi"/>
          <w:color w:val="000000"/>
          <w:szCs w:val="24"/>
        </w:rPr>
        <w:t>Did you finish FAFSA in the fall? Reply YES or NO. If NO: Can you pick a day by next week when you can get this step completed? (Reply Monday, Wednesday or Friday or CAN’T).”</w:t>
      </w:r>
    </w:p>
    <w:p w14:paraId="6B469DE2" w14:textId="77777777" w:rsidR="00A31F42" w:rsidRDefault="004E05F1" w:rsidP="007D199B">
      <w:pPr>
        <w:pStyle w:val="bulletround"/>
        <w:numPr>
          <w:ilvl w:val="0"/>
          <w:numId w:val="39"/>
        </w:numPr>
        <w:ind w:left="450" w:hanging="270"/>
      </w:pPr>
      <w:r w:rsidRPr="00147A88">
        <w:rPr>
          <w:b/>
          <w:bCs/>
        </w:rPr>
        <w:t>Group 2</w:t>
      </w:r>
      <w:r w:rsidR="007A2118" w:rsidRPr="00147A88">
        <w:rPr>
          <w:b/>
          <w:bCs/>
        </w:rPr>
        <w:t xml:space="preserve"> – In</w:t>
      </w:r>
      <w:r w:rsidRPr="00147A88">
        <w:rPr>
          <w:b/>
          <w:bCs/>
        </w:rPr>
        <w:t>formation, nudges</w:t>
      </w:r>
      <w:r w:rsidR="007A2118" w:rsidRPr="00147A88">
        <w:rPr>
          <w:b/>
          <w:bCs/>
        </w:rPr>
        <w:t>,</w:t>
      </w:r>
      <w:r w:rsidRPr="00147A88">
        <w:rPr>
          <w:b/>
          <w:bCs/>
        </w:rPr>
        <w:t xml:space="preserve"> and assistance.</w:t>
      </w:r>
      <w:r w:rsidRPr="00147A88">
        <w:rPr>
          <w:i/>
          <w:iCs/>
        </w:rPr>
        <w:t xml:space="preserve"> </w:t>
      </w:r>
      <w:r>
        <w:t>I</w:t>
      </w:r>
      <w:r w:rsidRPr="004634AB">
        <w:t>n addition to the content</w:t>
      </w:r>
      <w:r w:rsidR="00B81F97">
        <w:t xml:space="preserve"> similar to that</w:t>
      </w:r>
      <w:r w:rsidRPr="004634AB">
        <w:t xml:space="preserve"> received by students in </w:t>
      </w:r>
      <w:r>
        <w:t>G</w:t>
      </w:r>
      <w:r w:rsidR="00DD12C4">
        <w:t xml:space="preserve">roup 1, </w:t>
      </w:r>
      <w:r w:rsidR="007046CD">
        <w:t>t</w:t>
      </w:r>
      <w:r w:rsidRPr="004634AB">
        <w:t xml:space="preserve">hese students will receive explicit prompts to </w:t>
      </w:r>
      <w:r w:rsidR="007046CD">
        <w:t xml:space="preserve">text </w:t>
      </w:r>
      <w:r w:rsidRPr="004634AB">
        <w:t>back to interact with a financial aid advisor.</w:t>
      </w:r>
    </w:p>
    <w:p w14:paraId="0F23E3C9" w14:textId="77777777" w:rsidR="004E05F1" w:rsidRDefault="004E05F1" w:rsidP="007D199B">
      <w:pPr>
        <w:pStyle w:val="bulletround"/>
        <w:ind w:left="450" w:hanging="270"/>
      </w:pPr>
      <w:r>
        <w:rPr>
          <w:b/>
        </w:rPr>
        <w:t>Group 3</w:t>
      </w:r>
      <w:r w:rsidR="007A2118">
        <w:rPr>
          <w:b/>
        </w:rPr>
        <w:t xml:space="preserve"> – C</w:t>
      </w:r>
      <w:r w:rsidRPr="004634AB">
        <w:rPr>
          <w:b/>
        </w:rPr>
        <w:t>ontrol</w:t>
      </w:r>
      <w:r>
        <w:rPr>
          <w:b/>
        </w:rPr>
        <w:t xml:space="preserve">. </w:t>
      </w:r>
      <w:r w:rsidR="00EF45C1" w:rsidRPr="004634AB">
        <w:t xml:space="preserve">These students will not receive any text messaging outreach. </w:t>
      </w:r>
      <w:r w:rsidR="00EF45C1">
        <w:t xml:space="preserve">They </w:t>
      </w:r>
      <w:r w:rsidRPr="004634AB">
        <w:t xml:space="preserve">will </w:t>
      </w:r>
      <w:r w:rsidR="00EF45C1">
        <w:t>still be receiving any</w:t>
      </w:r>
      <w:r w:rsidRPr="004634AB">
        <w:t xml:space="preserve"> financial aid and other college-success information and supports that are typically offered by their postsecondary institution</w:t>
      </w:r>
      <w:r>
        <w:t>s</w:t>
      </w:r>
      <w:r w:rsidRPr="004634AB">
        <w:t xml:space="preserve"> and other relevant agencies, such as the U</w:t>
      </w:r>
      <w:r>
        <w:t>.</w:t>
      </w:r>
      <w:r w:rsidRPr="004634AB">
        <w:t>S</w:t>
      </w:r>
      <w:r>
        <w:t>.</w:t>
      </w:r>
      <w:r w:rsidRPr="004634AB">
        <w:t xml:space="preserve"> Department of Education.</w:t>
      </w:r>
    </w:p>
    <w:p w14:paraId="6EE65315" w14:textId="7C7BCE97" w:rsidR="00A31F42" w:rsidRDefault="008F0D2D" w:rsidP="00A06EFE">
      <w:pPr>
        <w:pStyle w:val="BodyText"/>
        <w:ind w:firstLine="0"/>
      </w:pPr>
      <w:r>
        <w:t>A</w:t>
      </w:r>
      <w:r w:rsidRPr="004634AB">
        <w:t xml:space="preserve"> randomized controlled trial</w:t>
      </w:r>
      <w:r>
        <w:t xml:space="preserve"> will be conducted</w:t>
      </w:r>
      <w:r w:rsidRPr="004634AB">
        <w:t xml:space="preserve"> to obtain unbiased causal estimates of the impact of the text messaging outreach on FAFSA refiling, </w:t>
      </w:r>
      <w:r>
        <w:t xml:space="preserve">the </w:t>
      </w:r>
      <w:r w:rsidRPr="004634AB">
        <w:t>size and structure of students</w:t>
      </w:r>
      <w:r>
        <w:t>’</w:t>
      </w:r>
      <w:r w:rsidRPr="004634AB">
        <w:t xml:space="preserve"> financial aid packages, maintenance of </w:t>
      </w:r>
      <w:r>
        <w:t>SAP</w:t>
      </w:r>
      <w:r w:rsidRPr="004634AB">
        <w:t xml:space="preserve">, and, ultimately, college persistence and success. </w:t>
      </w:r>
      <w:r w:rsidR="00A06EFE" w:rsidRPr="004634AB">
        <w:t xml:space="preserve">RTI will </w:t>
      </w:r>
      <w:r w:rsidR="00A06EFE">
        <w:t>conduct</w:t>
      </w:r>
      <w:r w:rsidR="00A06EFE" w:rsidRPr="004634AB">
        <w:t xml:space="preserve"> the randomization. </w:t>
      </w:r>
      <w:r w:rsidR="00A06EFE">
        <w:t xml:space="preserve">A </w:t>
      </w:r>
      <w:r w:rsidR="00A06EFE" w:rsidRPr="004634AB">
        <w:t xml:space="preserve">sample of approximately </w:t>
      </w:r>
      <w:r w:rsidR="00A06EFE" w:rsidRPr="009A66B1">
        <w:t>five students per campus across 1,700 postsecondary institutions is anticipated</w:t>
      </w:r>
      <w:r w:rsidR="00D073FE">
        <w:t>. F</w:t>
      </w:r>
      <w:r w:rsidR="00AB7CDC">
        <w:t>rom the anticipated sample of approximately 8</w:t>
      </w:r>
      <w:r w:rsidR="00D073FE">
        <w:t>,5</w:t>
      </w:r>
      <w:r w:rsidR="00AB7CDC">
        <w:t xml:space="preserve">00 students, </w:t>
      </w:r>
      <w:r w:rsidR="00A06EFE" w:rsidRPr="009A66B1">
        <w:t xml:space="preserve">students will be distributed across the three experimental conditions with approximately </w:t>
      </w:r>
      <w:r w:rsidR="00AB7CDC">
        <w:t>3</w:t>
      </w:r>
      <w:r w:rsidR="00D073FE">
        <w:t>,</w:t>
      </w:r>
      <w:r w:rsidR="00FF7795">
        <w:t>400</w:t>
      </w:r>
      <w:r w:rsidR="00AB7CDC" w:rsidRPr="009A66B1">
        <w:t xml:space="preserve"> </w:t>
      </w:r>
      <w:r w:rsidR="00A06EFE" w:rsidRPr="009A66B1">
        <w:t xml:space="preserve">students assigned to </w:t>
      </w:r>
      <w:r w:rsidR="00D073FE">
        <w:t xml:space="preserve">each, </w:t>
      </w:r>
      <w:r w:rsidR="00A06EFE" w:rsidRPr="009A66B1">
        <w:t>Group 1</w:t>
      </w:r>
      <w:r w:rsidR="00D073FE">
        <w:t xml:space="preserve"> and </w:t>
      </w:r>
      <w:r w:rsidR="00A06EFE" w:rsidRPr="009A66B1">
        <w:t xml:space="preserve">Group 2, and </w:t>
      </w:r>
      <w:r w:rsidR="00AB7CDC">
        <w:t>1</w:t>
      </w:r>
      <w:r w:rsidR="00D073FE">
        <w:t>,</w:t>
      </w:r>
      <w:r w:rsidR="00FF7795">
        <w:t>7</w:t>
      </w:r>
      <w:r w:rsidR="00AB7CDC">
        <w:t>00</w:t>
      </w:r>
      <w:r w:rsidR="00AB7CDC" w:rsidRPr="009A66B1">
        <w:t xml:space="preserve"> </w:t>
      </w:r>
      <w:r w:rsidR="00D073FE">
        <w:t xml:space="preserve">students </w:t>
      </w:r>
      <w:r w:rsidR="00A06EFE" w:rsidRPr="009A66B1">
        <w:t>assigned to the control condition, Group 3</w:t>
      </w:r>
      <w:r w:rsidR="00A06EFE">
        <w:t xml:space="preserve">. </w:t>
      </w:r>
      <w:r w:rsidR="00F802E3">
        <w:t>G</w:t>
      </w:r>
      <w:r w:rsidR="00A06EFE">
        <w:t xml:space="preserve">reater shares of students </w:t>
      </w:r>
      <w:r w:rsidR="00F802E3">
        <w:t xml:space="preserve">can be </w:t>
      </w:r>
      <w:r w:rsidR="00A06EFE">
        <w:t>assigned to the two treatment conditions</w:t>
      </w:r>
      <w:r w:rsidR="00F802E3">
        <w:t xml:space="preserve"> </w:t>
      </w:r>
      <w:r w:rsidR="00A06EFE">
        <w:t xml:space="preserve">given </w:t>
      </w:r>
      <w:r w:rsidR="00F802E3">
        <w:t xml:space="preserve">the </w:t>
      </w:r>
      <w:r w:rsidR="00A06EFE">
        <w:t>expectation that differences between the treatments may be smaller than differences between the control condition and each of the treatments.</w:t>
      </w:r>
      <w:r w:rsidR="00E8468C">
        <w:t xml:space="preserve"> After Group 1 students are selected, they will be further subdivided into three evenly sized subgroups corresponding to the three different variations of the </w:t>
      </w:r>
      <w:r w:rsidR="000070CD">
        <w:t>information and nudge outreach without text-</w:t>
      </w:r>
      <w:r w:rsidR="000070CD" w:rsidRPr="00D073FE">
        <w:t>based assistance</w:t>
      </w:r>
      <w:r w:rsidR="00064103" w:rsidRPr="00D073FE">
        <w:t xml:space="preserve">. </w:t>
      </w:r>
      <w:r w:rsidR="00A06EFE" w:rsidRPr="00D073FE">
        <w:t xml:space="preserve">In the process of conducting the randomization, </w:t>
      </w:r>
      <w:r w:rsidR="00AB7CDC" w:rsidRPr="00D073FE">
        <w:t>we will prioritize ensuring balance in our sample by institution type and also by whether a student is attending college full-time or part-time at the time of the NPSAS data collection.</w:t>
      </w:r>
      <w:r w:rsidR="00AA7E9C" w:rsidRPr="00D073FE">
        <w:t xml:space="preserve"> </w:t>
      </w:r>
      <w:r w:rsidR="00AB7CDC" w:rsidRPr="00D073FE">
        <w:t>Therefore, we will stratify our sample into four groups – (1) full-time students at two-year institutions; (2) part-time students at two-year institutions; (3) full-time students at four-year institutions; and (4) part-time students at four-year institutions, and we will conduct our randomization within these strata. </w:t>
      </w:r>
      <w:r w:rsidR="004075EC" w:rsidRPr="00D073FE">
        <w:t>RTI</w:t>
      </w:r>
      <w:r w:rsidR="00A06EFE" w:rsidRPr="00D073FE">
        <w:t xml:space="preserve"> will che</w:t>
      </w:r>
      <w:r w:rsidR="00A06EFE">
        <w:t xml:space="preserve">ck </w:t>
      </w:r>
      <w:r w:rsidR="00A06EFE" w:rsidRPr="004634AB">
        <w:t>to assure that the students are balanced across experimental groups on a host of covariates.</w:t>
      </w:r>
    </w:p>
    <w:p w14:paraId="031F3C2D" w14:textId="0305849A" w:rsidR="00AA7E9C" w:rsidRDefault="0062776E" w:rsidP="004075EC">
      <w:pPr>
        <w:pStyle w:val="BodyText"/>
        <w:ind w:firstLine="0"/>
      </w:pPr>
      <w:r>
        <w:t>T</w:t>
      </w:r>
      <w:r w:rsidR="004075EC">
        <w:t>his structure for the randomization prioritize</w:t>
      </w:r>
      <w:r>
        <w:t>s</w:t>
      </w:r>
      <w:r w:rsidR="004075EC">
        <w:t xml:space="preserve"> </w:t>
      </w:r>
      <w:r>
        <w:t>the</w:t>
      </w:r>
      <w:r w:rsidR="004075EC">
        <w:t xml:space="preserve"> ability to detect differences between outcomes for Group 2 and outcomes pooled across the subgroups for Group 1, as well as compar</w:t>
      </w:r>
      <w:r>
        <w:t>ing</w:t>
      </w:r>
      <w:r w:rsidR="004075EC">
        <w:t xml:space="preserve"> each of these groups to the control condition. </w:t>
      </w:r>
      <w:r>
        <w:t xml:space="preserve">This approach </w:t>
      </w:r>
      <w:r w:rsidR="00D073FE">
        <w:t xml:space="preserve">also </w:t>
      </w:r>
      <w:r>
        <w:t>achieves a</w:t>
      </w:r>
      <w:r w:rsidR="004075EC">
        <w:t>dequate power for exploring possible differences among the Group 1 subgroups.</w:t>
      </w:r>
    </w:p>
    <w:p w14:paraId="60DCF6BE" w14:textId="05BCAA7E" w:rsidR="00A06EFE" w:rsidRPr="005F7C00" w:rsidRDefault="00876628" w:rsidP="00876628">
      <w:pPr>
        <w:pStyle w:val="BodyText"/>
        <w:ind w:firstLine="0"/>
      </w:pPr>
      <w:r>
        <w:t>The s</w:t>
      </w:r>
      <w:r w:rsidRPr="004634AB">
        <w:t xml:space="preserve">tudent-level randomization </w:t>
      </w:r>
      <w:r>
        <w:t xml:space="preserve">described above </w:t>
      </w:r>
      <w:r w:rsidRPr="004634AB">
        <w:t xml:space="preserve">will allow </w:t>
      </w:r>
      <w:r>
        <w:t xml:space="preserve">maximization of </w:t>
      </w:r>
      <w:r w:rsidRPr="004634AB">
        <w:t>statistical power for detecting treatment effects of interest.</w:t>
      </w:r>
      <w:r>
        <w:t xml:space="preserve"> B</w:t>
      </w:r>
      <w:r w:rsidR="008F0D2D" w:rsidRPr="004634AB">
        <w:t xml:space="preserve">ecause </w:t>
      </w:r>
      <w:r w:rsidR="00F802E3">
        <w:t xml:space="preserve">the study sample will include </w:t>
      </w:r>
      <w:r w:rsidR="008F0D2D" w:rsidRPr="004634AB">
        <w:t xml:space="preserve">only a small </w:t>
      </w:r>
      <w:r w:rsidR="00F802E3">
        <w:t>and randomly-</w:t>
      </w:r>
      <w:r w:rsidR="008F0D2D">
        <w:t xml:space="preserve">selected </w:t>
      </w:r>
      <w:r w:rsidR="008F0D2D" w:rsidRPr="004634AB">
        <w:t xml:space="preserve">share of students </w:t>
      </w:r>
      <w:r w:rsidR="00F802E3">
        <w:t xml:space="preserve">from </w:t>
      </w:r>
      <w:r w:rsidR="008F0D2D" w:rsidRPr="004634AB">
        <w:t>any particular NPSAS-participating</w:t>
      </w:r>
      <w:r w:rsidR="008F0D2D">
        <w:t xml:space="preserve"> campus</w:t>
      </w:r>
      <w:r w:rsidR="00F802E3">
        <w:t xml:space="preserve">, </w:t>
      </w:r>
      <w:r w:rsidR="008F0D2D">
        <w:t>there is minimal risk</w:t>
      </w:r>
      <w:r w:rsidR="008F0D2D" w:rsidRPr="004634AB">
        <w:t xml:space="preserve"> </w:t>
      </w:r>
      <w:r w:rsidR="008F0D2D">
        <w:t>of</w:t>
      </w:r>
      <w:r w:rsidR="008F0D2D" w:rsidRPr="004634AB">
        <w:t xml:space="preserve"> contamination across </w:t>
      </w:r>
      <w:r w:rsidR="00AB7CDC">
        <w:t>participating students on the same campus</w:t>
      </w:r>
      <w:r w:rsidR="008F0D2D" w:rsidRPr="004634AB">
        <w:t>.</w:t>
      </w:r>
      <w:r w:rsidR="008F0D2D">
        <w:t xml:space="preserve"> </w:t>
      </w:r>
      <w:r w:rsidR="005D3D5C" w:rsidRPr="004634AB">
        <w:t xml:space="preserve">Given </w:t>
      </w:r>
      <w:r w:rsidR="00F802E3">
        <w:t xml:space="preserve">that students </w:t>
      </w:r>
      <w:r w:rsidR="005D3D5C" w:rsidRPr="004634AB">
        <w:t>opt</w:t>
      </w:r>
      <w:r w:rsidR="00F802E3">
        <w:t>ed</w:t>
      </w:r>
      <w:r w:rsidR="005D3D5C">
        <w:t xml:space="preserve"> </w:t>
      </w:r>
      <w:r w:rsidR="00F802E3">
        <w:t>to participat</w:t>
      </w:r>
      <w:r w:rsidR="009B63CD">
        <w:t>e</w:t>
      </w:r>
      <w:r w:rsidR="00F802E3">
        <w:t xml:space="preserve"> in </w:t>
      </w:r>
      <w:r w:rsidR="00001798">
        <w:t xml:space="preserve">follow-up </w:t>
      </w:r>
      <w:r w:rsidR="00F802E3">
        <w:t xml:space="preserve">research </w:t>
      </w:r>
      <w:r w:rsidR="009B63CD">
        <w:t>to</w:t>
      </w:r>
      <w:r w:rsidR="00F802E3">
        <w:t xml:space="preserve"> NPSAS</w:t>
      </w:r>
      <w:proofErr w:type="gramStart"/>
      <w:r w:rsidR="00F802E3">
        <w:t>:16</w:t>
      </w:r>
      <w:proofErr w:type="gramEnd"/>
      <w:r w:rsidR="005D3D5C">
        <w:t>,</w:t>
      </w:r>
      <w:r w:rsidR="005D3D5C" w:rsidRPr="004634AB">
        <w:t xml:space="preserve"> low rates of opt out </w:t>
      </w:r>
      <w:r w:rsidR="005D3D5C">
        <w:t>are anticipated</w:t>
      </w:r>
      <w:r w:rsidR="005D3D5C" w:rsidRPr="004634AB">
        <w:t>.</w:t>
      </w:r>
      <w:r w:rsidR="005D3D5C">
        <w:t xml:space="preserve"> </w:t>
      </w:r>
      <w:r>
        <w:t>S</w:t>
      </w:r>
      <w:r w:rsidR="005D3D5C" w:rsidRPr="004634AB">
        <w:t xml:space="preserve">tudents </w:t>
      </w:r>
      <w:r>
        <w:t xml:space="preserve">who </w:t>
      </w:r>
      <w:r w:rsidR="005D3D5C" w:rsidRPr="004634AB">
        <w:t>opt out of receiving text-based outreach</w:t>
      </w:r>
      <w:r>
        <w:t>,</w:t>
      </w:r>
      <w:r w:rsidR="005D3D5C" w:rsidRPr="004634AB">
        <w:t xml:space="preserve"> students </w:t>
      </w:r>
      <w:r>
        <w:t xml:space="preserve">who </w:t>
      </w:r>
      <w:r w:rsidR="005D3D5C" w:rsidRPr="004634AB">
        <w:t xml:space="preserve">transfer to a new postsecondary </w:t>
      </w:r>
      <w:proofErr w:type="gramStart"/>
      <w:r w:rsidR="005D3D5C" w:rsidRPr="004634AB">
        <w:t>institution</w:t>
      </w:r>
      <w:r>
        <w:t>,</w:t>
      </w:r>
      <w:proofErr w:type="gramEnd"/>
      <w:r>
        <w:t xml:space="preserve"> and students who </w:t>
      </w:r>
      <w:r w:rsidR="00B135C2">
        <w:t xml:space="preserve">exit </w:t>
      </w:r>
      <w:r w:rsidR="005D3D5C" w:rsidRPr="004634AB">
        <w:t xml:space="preserve">postsecondary </w:t>
      </w:r>
      <w:r w:rsidR="00B135C2">
        <w:t xml:space="preserve">education </w:t>
      </w:r>
      <w:r w:rsidR="005D3D5C" w:rsidRPr="004634AB">
        <w:t>altogether</w:t>
      </w:r>
      <w:r>
        <w:t xml:space="preserve"> </w:t>
      </w:r>
      <w:r w:rsidR="005D3D5C">
        <w:t>will be maintained in the</w:t>
      </w:r>
      <w:r w:rsidR="005D3D5C" w:rsidRPr="004634AB">
        <w:t xml:space="preserve"> analytic sample</w:t>
      </w:r>
      <w:r>
        <w:t xml:space="preserve"> for </w:t>
      </w:r>
      <w:r w:rsidR="00AE68F1">
        <w:rPr>
          <w:i/>
        </w:rPr>
        <w:t>Financial Aid Nudges 2017</w:t>
      </w:r>
      <w:r w:rsidR="005D3D5C" w:rsidRPr="004634AB">
        <w:t>.</w:t>
      </w:r>
      <w:r w:rsidR="005D3D5C">
        <w:t xml:space="preserve"> </w:t>
      </w:r>
      <w:r w:rsidR="00B135C2">
        <w:t>T</w:t>
      </w:r>
      <w:r w:rsidR="005D3D5C" w:rsidRPr="004634AB">
        <w:t xml:space="preserve">he data sources </w:t>
      </w:r>
      <w:r w:rsidR="00B135C2">
        <w:t xml:space="preserve">that will be </w:t>
      </w:r>
      <w:r w:rsidR="005D3D5C" w:rsidRPr="004634AB">
        <w:t xml:space="preserve">utilized for tracking outcomes </w:t>
      </w:r>
      <w:r w:rsidR="005D3D5C">
        <w:t xml:space="preserve">are not institution-specific, </w:t>
      </w:r>
      <w:r w:rsidR="00B135C2">
        <w:t xml:space="preserve">so </w:t>
      </w:r>
      <w:r w:rsidR="005D3D5C" w:rsidRPr="004634AB">
        <w:t xml:space="preserve">nearly full coverage </w:t>
      </w:r>
      <w:r w:rsidR="005D3D5C">
        <w:t>on outcomes is anticipated for students in the</w:t>
      </w:r>
      <w:r w:rsidR="005D3D5C" w:rsidRPr="004634AB">
        <w:t xml:space="preserve"> sample. </w:t>
      </w:r>
      <w:r w:rsidR="00B135C2">
        <w:t>N</w:t>
      </w:r>
      <w:r w:rsidR="005D3D5C">
        <w:t>o</w:t>
      </w:r>
      <w:r w:rsidR="005D3D5C" w:rsidRPr="004634AB">
        <w:t xml:space="preserve"> analytic issues</w:t>
      </w:r>
      <w:r w:rsidR="005D3D5C">
        <w:t xml:space="preserve"> are anticipated</w:t>
      </w:r>
      <w:r w:rsidR="005D3D5C" w:rsidRPr="004634AB">
        <w:t xml:space="preserve"> due to potential sample attrition.</w:t>
      </w:r>
    </w:p>
    <w:p w14:paraId="17F2BCC7" w14:textId="77777777" w:rsidR="002770D7" w:rsidRPr="00BC6A52" w:rsidRDefault="002770D7" w:rsidP="00F53F57">
      <w:pPr>
        <w:pStyle w:val="Heading2"/>
      </w:pPr>
      <w:bookmarkStart w:id="27" w:name="_Toc268593746"/>
      <w:bookmarkStart w:id="28" w:name="_Toc464042814"/>
      <w:r w:rsidRPr="00BC6A52">
        <w:lastRenderedPageBreak/>
        <w:t xml:space="preserve">Methods for Maximizing Response </w:t>
      </w:r>
      <w:bookmarkEnd w:id="27"/>
      <w:r w:rsidR="00A84069">
        <w:t>Rate</w:t>
      </w:r>
      <w:r w:rsidR="00D01447">
        <w:t>s</w:t>
      </w:r>
      <w:bookmarkEnd w:id="28"/>
    </w:p>
    <w:p w14:paraId="5640EB65" w14:textId="18B7EFC7" w:rsidR="00621D02" w:rsidRDefault="00621D02" w:rsidP="00621D02">
      <w:pPr>
        <w:pStyle w:val="BodyText"/>
        <w:ind w:firstLine="0"/>
      </w:pPr>
      <w:bookmarkStart w:id="29" w:name="_Toc268593749"/>
      <w:bookmarkStart w:id="30" w:name="_Toc464042815"/>
      <w:r w:rsidRPr="004634AB">
        <w:t xml:space="preserve">The success of </w:t>
      </w:r>
      <w:r>
        <w:t>the</w:t>
      </w:r>
      <w:r w:rsidRPr="004634AB">
        <w:t xml:space="preserve"> </w:t>
      </w:r>
      <w:r w:rsidR="00AE68F1">
        <w:rPr>
          <w:i/>
        </w:rPr>
        <w:t>Financial Aid Nudges 2017</w:t>
      </w:r>
      <w:r>
        <w:t xml:space="preserve"> </w:t>
      </w:r>
      <w:r w:rsidRPr="006D57FE">
        <w:t>intervention</w:t>
      </w:r>
      <w:r w:rsidRPr="004634AB">
        <w:t xml:space="preserve"> relies on the premise that text messaging is an effective strategy for communicating with students. </w:t>
      </w:r>
      <w:r>
        <w:t>Consenting students provided a cell phone number at the time of the NPSAS</w:t>
      </w:r>
      <w:proofErr w:type="gramStart"/>
      <w:r>
        <w:t>:16</w:t>
      </w:r>
      <w:proofErr w:type="gramEnd"/>
      <w:r>
        <w:t xml:space="preserve"> interview.</w:t>
      </w:r>
      <w:r w:rsidR="00A31F42">
        <w:t xml:space="preserve"> </w:t>
      </w:r>
      <w:r>
        <w:t xml:space="preserve">Nonetheless, the </w:t>
      </w:r>
      <w:r w:rsidR="004075EC">
        <w:t xml:space="preserve">research team’s </w:t>
      </w:r>
      <w:r w:rsidRPr="004634AB">
        <w:t xml:space="preserve">ability to implement the intervention </w:t>
      </w:r>
      <w:r>
        <w:t xml:space="preserve">requires that </w:t>
      </w:r>
      <w:r w:rsidRPr="004634AB">
        <w:t xml:space="preserve">these numbers remain active during the duration of the intervention. </w:t>
      </w:r>
      <w:r>
        <w:t xml:space="preserve">RTI will </w:t>
      </w:r>
      <w:r w:rsidRPr="004634AB">
        <w:t xml:space="preserve">track the </w:t>
      </w:r>
      <w:r>
        <w:t>number of non</w:t>
      </w:r>
      <w:r w:rsidRPr="004634AB">
        <w:t>working ce</w:t>
      </w:r>
      <w:r>
        <w:t xml:space="preserve">ll phone numbers and will use data from Signal Vine </w:t>
      </w:r>
      <w:r w:rsidRPr="004634AB">
        <w:t>to obtain information on when cell phones become inactive during the intervention and when students opt out of receiving messages after the intervention has commenced.</w:t>
      </w:r>
      <w:r>
        <w:rPr>
          <w:rStyle w:val="FootnoteReference"/>
        </w:rPr>
        <w:footnoteReference w:id="3"/>
      </w:r>
    </w:p>
    <w:p w14:paraId="13935803" w14:textId="6D87DDB2" w:rsidR="00A31F42" w:rsidRDefault="00621D02" w:rsidP="00621D02">
      <w:pPr>
        <w:pStyle w:val="BodyText"/>
        <w:ind w:firstLine="0"/>
      </w:pPr>
      <w:r>
        <w:t>Messages to Group 1 (information and nudges), which will include text strings, will be automated using a web-based platform provided by subcontractor Signal Vine.</w:t>
      </w:r>
      <w:r w:rsidR="00A31F42">
        <w:t xml:space="preserve"> </w:t>
      </w:r>
      <w:r>
        <w:t>Students may respond to the automated texts, but responses to their texts will be pre-scripted and sent automatically in response to a student’s use of key word triggers.</w:t>
      </w:r>
      <w:r w:rsidR="005B45E3">
        <w:t xml:space="preserve"> The content variations describe</w:t>
      </w:r>
      <w:r w:rsidR="0062776E">
        <w:t>d</w:t>
      </w:r>
      <w:r w:rsidR="005B45E3">
        <w:t xml:space="preserve"> above are designed to test different behaviorally-informed strategies for maximizing student engagement with and responsiveness to the messages sen</w:t>
      </w:r>
      <w:r w:rsidR="0062776E">
        <w:t>t</w:t>
      </w:r>
      <w:r w:rsidR="005B45E3">
        <w:t>.</w:t>
      </w:r>
    </w:p>
    <w:p w14:paraId="1206DF76" w14:textId="3118FF3B" w:rsidR="009B50A3" w:rsidRDefault="00621D02" w:rsidP="00621D02">
      <w:pPr>
        <w:pStyle w:val="BodyText"/>
        <w:ind w:firstLine="0"/>
      </w:pPr>
      <w:r>
        <w:t>Text messages to Group 2</w:t>
      </w:r>
      <w:r w:rsidRPr="004634AB">
        <w:t xml:space="preserve"> </w:t>
      </w:r>
      <w:r>
        <w:t>(</w:t>
      </w:r>
      <w:r w:rsidRPr="004634AB">
        <w:t>information, nudges, and assistance</w:t>
      </w:r>
      <w:r>
        <w:t>) will include</w:t>
      </w:r>
      <w:r w:rsidRPr="004634AB">
        <w:t xml:space="preserve"> </w:t>
      </w:r>
      <w:r w:rsidR="00A34130">
        <w:t>similar automated outreach</w:t>
      </w:r>
      <w:r w:rsidRPr="004634AB">
        <w:t xml:space="preserve"> </w:t>
      </w:r>
      <w:r>
        <w:t xml:space="preserve">as Group 1, </w:t>
      </w:r>
      <w:r w:rsidR="00DE7930">
        <w:t xml:space="preserve">but </w:t>
      </w:r>
      <w:r w:rsidRPr="004634AB">
        <w:t xml:space="preserve">will </w:t>
      </w:r>
      <w:r w:rsidR="00DE7930">
        <w:t xml:space="preserve">also </w:t>
      </w:r>
      <w:r w:rsidRPr="004634AB">
        <w:t xml:space="preserve">contain explicit </w:t>
      </w:r>
      <w:r w:rsidR="00A34130">
        <w:t>prompts</w:t>
      </w:r>
      <w:r w:rsidR="00A34130" w:rsidRPr="004634AB">
        <w:t xml:space="preserve"> </w:t>
      </w:r>
      <w:r w:rsidRPr="004634AB">
        <w:t>to students to write back if they have questions or need assistance.</w:t>
      </w:r>
      <w:r w:rsidR="005B45E3">
        <w:t xml:space="preserve"> </w:t>
      </w:r>
      <w:r w:rsidR="009B50A3" w:rsidRPr="00CF10C7">
        <w:t xml:space="preserve">More specifically, each Group 2 message will be comprised of two core components. The first core component will align directly with the topical focus of the Group 1 message. For instance, if the Group 1 message is about FAFSA filing, the first component of the Group 2 message will be information about FAFSA filing. If the Group 2 message </w:t>
      </w:r>
      <w:r w:rsidR="00194F99">
        <w:t>is</w:t>
      </w:r>
      <w:r w:rsidR="009B50A3" w:rsidRPr="00CF10C7">
        <w:t xml:space="preserve"> about meeting SAP, the first component of the Group 2 message will contain information about SAP, and so on. The second component of the Group 2 text will be an explicit invitation for the student to write back with a question or to connect with an advisor if they need assistance.</w:t>
      </w:r>
      <w:r w:rsidR="009B50A3">
        <w:t xml:space="preserve"> </w:t>
      </w:r>
      <w:r w:rsidR="0074603D">
        <w:t xml:space="preserve">The research team has </w:t>
      </w:r>
      <w:r w:rsidR="005B45E3">
        <w:t xml:space="preserve">drafted these prompts with a maximal conversational tone which </w:t>
      </w:r>
      <w:r w:rsidR="0074603D">
        <w:t xml:space="preserve">the team has </w:t>
      </w:r>
      <w:r w:rsidR="005B45E3">
        <w:t>found, in prior research, to elicit high response and engagement rates</w:t>
      </w:r>
      <w:r w:rsidR="009B50A3">
        <w:t xml:space="preserve"> (Avery et al., in progress; Barr et al., in progress)</w:t>
      </w:r>
      <w:r w:rsidR="005B45E3">
        <w:t>.</w:t>
      </w:r>
      <w:r w:rsidRPr="004634AB">
        <w:t xml:space="preserve"> </w:t>
      </w:r>
      <w:r>
        <w:t>Examples</w:t>
      </w:r>
      <w:r w:rsidRPr="004634AB">
        <w:t xml:space="preserve"> of these invitations </w:t>
      </w:r>
      <w:r>
        <w:t xml:space="preserve">are included in </w:t>
      </w:r>
      <w:r w:rsidRPr="004634AB">
        <w:t xml:space="preserve">Appendix </w:t>
      </w:r>
      <w:r>
        <w:t>A</w:t>
      </w:r>
      <w:r w:rsidRPr="004634AB">
        <w:t>. Students who respond to the text messages will receive</w:t>
      </w:r>
      <w:r w:rsidR="00DE7930">
        <w:t>,</w:t>
      </w:r>
      <w:r w:rsidRPr="004634AB">
        <w:t xml:space="preserve"> </w:t>
      </w:r>
      <w:r w:rsidR="00DE7930">
        <w:t>within minutes,</w:t>
      </w:r>
      <w:r w:rsidR="00DE7930" w:rsidRPr="004634AB">
        <w:t xml:space="preserve"> </w:t>
      </w:r>
      <w:r w:rsidRPr="004634AB">
        <w:t xml:space="preserve">remote advising assistance from </w:t>
      </w:r>
      <w:r w:rsidRPr="00E26F61">
        <w:t>College Possible</w:t>
      </w:r>
      <w:r>
        <w:t xml:space="preserve"> (</w:t>
      </w:r>
      <w:r w:rsidRPr="004634AB">
        <w:t>advisors will be available during afternoons, nights</w:t>
      </w:r>
      <w:r w:rsidR="00DE7930">
        <w:t>,</w:t>
      </w:r>
      <w:r w:rsidRPr="004634AB">
        <w:t xml:space="preserve"> and weekends, when students are most likely to </w:t>
      </w:r>
      <w:r w:rsidR="00DE7930">
        <w:t>seek assistance</w:t>
      </w:r>
      <w:r>
        <w:t>)</w:t>
      </w:r>
      <w:r w:rsidR="00DE7930">
        <w:t>.</w:t>
      </w:r>
      <w:r w:rsidRPr="004634AB">
        <w:t xml:space="preserve"> </w:t>
      </w:r>
      <w:r w:rsidRPr="00E26F61">
        <w:t>College Possible</w:t>
      </w:r>
      <w:r w:rsidRPr="00147A88">
        <w:rPr>
          <w:i/>
          <w:iCs/>
        </w:rPr>
        <w:t xml:space="preserve"> </w:t>
      </w:r>
      <w:r w:rsidRPr="004634AB">
        <w:t xml:space="preserve">staff will </w:t>
      </w:r>
      <w:r>
        <w:t xml:space="preserve">be able to use </w:t>
      </w:r>
      <w:r w:rsidRPr="004634AB">
        <w:t xml:space="preserve">additional interactive technologies, </w:t>
      </w:r>
      <w:r>
        <w:t>such as</w:t>
      </w:r>
      <w:r w:rsidRPr="004634AB">
        <w:t xml:space="preserve"> screen sharing and document collaboration, to provide more in-depth advising assistance to students if necessary (e.g.</w:t>
      </w:r>
      <w:r>
        <w:t>,</w:t>
      </w:r>
      <w:r w:rsidRPr="004634AB">
        <w:t xml:space="preserve"> review a financial aid award letter the student received).</w:t>
      </w:r>
    </w:p>
    <w:p w14:paraId="6AADB7E6" w14:textId="327D587B" w:rsidR="00AA7E9C" w:rsidRDefault="0062776E" w:rsidP="00621D02">
      <w:pPr>
        <w:pStyle w:val="BodyText"/>
        <w:ind w:firstLine="0"/>
        <w:rPr>
          <w:rFonts w:asciiTheme="minorHAnsi" w:hAnsiTheme="minorHAnsi"/>
          <w:szCs w:val="24"/>
        </w:rPr>
      </w:pPr>
      <w:r>
        <w:rPr>
          <w:rFonts w:asciiTheme="minorHAnsi" w:hAnsiTheme="minorHAnsi"/>
          <w:szCs w:val="24"/>
        </w:rPr>
        <w:t xml:space="preserve">Customized segments </w:t>
      </w:r>
      <w:r w:rsidR="009B50A3" w:rsidRPr="00FF6216">
        <w:rPr>
          <w:rFonts w:asciiTheme="minorHAnsi" w:hAnsiTheme="minorHAnsi"/>
          <w:szCs w:val="24"/>
        </w:rPr>
        <w:t xml:space="preserve">will also </w:t>
      </w:r>
      <w:r>
        <w:rPr>
          <w:rFonts w:asciiTheme="minorHAnsi" w:hAnsiTheme="minorHAnsi"/>
          <w:szCs w:val="24"/>
        </w:rPr>
        <w:t xml:space="preserve">be </w:t>
      </w:r>
      <w:r w:rsidR="009B50A3" w:rsidRPr="00FF6216">
        <w:rPr>
          <w:rFonts w:asciiTheme="minorHAnsi" w:hAnsiTheme="minorHAnsi"/>
          <w:szCs w:val="24"/>
        </w:rPr>
        <w:t>incorporate</w:t>
      </w:r>
      <w:r>
        <w:rPr>
          <w:rFonts w:asciiTheme="minorHAnsi" w:hAnsiTheme="minorHAnsi"/>
          <w:szCs w:val="24"/>
        </w:rPr>
        <w:t>d</w:t>
      </w:r>
      <w:r w:rsidR="009B50A3" w:rsidRPr="00FF6216">
        <w:rPr>
          <w:rFonts w:asciiTheme="minorHAnsi" w:hAnsiTheme="minorHAnsi"/>
          <w:szCs w:val="24"/>
        </w:rPr>
        <w:t xml:space="preserve"> into the text messaging schedule</w:t>
      </w:r>
      <w:r w:rsidR="007B3F85" w:rsidRPr="00FF6216">
        <w:rPr>
          <w:rFonts w:asciiTheme="minorHAnsi" w:hAnsiTheme="minorHAnsi"/>
          <w:szCs w:val="24"/>
        </w:rPr>
        <w:t xml:space="preserve"> for students who do not engage with the first several messages. In Group 1, students will be prompted to respond with a keyword (e.g. “FAFSA” or “NEXT”) to receive messages with extended content about the particular topic </w:t>
      </w:r>
      <w:r>
        <w:rPr>
          <w:rFonts w:asciiTheme="minorHAnsi" w:hAnsiTheme="minorHAnsi"/>
          <w:szCs w:val="24"/>
        </w:rPr>
        <w:t xml:space="preserve">on which </w:t>
      </w:r>
      <w:r w:rsidR="007B3F85" w:rsidRPr="00FF6216">
        <w:rPr>
          <w:rFonts w:asciiTheme="minorHAnsi" w:hAnsiTheme="minorHAnsi"/>
          <w:szCs w:val="24"/>
        </w:rPr>
        <w:t>that message</w:t>
      </w:r>
      <w:r w:rsidR="008B1327">
        <w:rPr>
          <w:rFonts w:asciiTheme="minorHAnsi" w:hAnsiTheme="minorHAnsi"/>
          <w:szCs w:val="24"/>
        </w:rPr>
        <w:t xml:space="preserve"> was</w:t>
      </w:r>
      <w:r w:rsidR="007B3F85" w:rsidRPr="00FF6216">
        <w:rPr>
          <w:rFonts w:asciiTheme="minorHAnsi" w:hAnsiTheme="minorHAnsi"/>
          <w:szCs w:val="24"/>
        </w:rPr>
        <w:t xml:space="preserve"> focused (e.g.</w:t>
      </w:r>
      <w:r w:rsidR="00A11084">
        <w:rPr>
          <w:rFonts w:asciiTheme="minorHAnsi" w:hAnsiTheme="minorHAnsi"/>
          <w:szCs w:val="24"/>
        </w:rPr>
        <w:t>,</w:t>
      </w:r>
      <w:r w:rsidR="007B3F85" w:rsidRPr="00FF6216">
        <w:rPr>
          <w:rFonts w:asciiTheme="minorHAnsi" w:hAnsiTheme="minorHAnsi"/>
          <w:szCs w:val="24"/>
        </w:rPr>
        <w:t xml:space="preserve"> FAFSA filing, meeting SAP, making use of campus resources). For students who do not respond to any of the keyword prompts in the first several messages, </w:t>
      </w:r>
      <w:r w:rsidR="0074603D">
        <w:rPr>
          <w:rFonts w:asciiTheme="minorHAnsi" w:hAnsiTheme="minorHAnsi"/>
          <w:szCs w:val="24"/>
        </w:rPr>
        <w:t>the</w:t>
      </w:r>
      <w:r w:rsidR="007B3F85" w:rsidRPr="00FF6216">
        <w:rPr>
          <w:rFonts w:asciiTheme="minorHAnsi" w:hAnsiTheme="minorHAnsi"/>
          <w:szCs w:val="24"/>
        </w:rPr>
        <w:t xml:space="preserve"> “auto-flow” features of the text messaging system </w:t>
      </w:r>
      <w:r w:rsidR="008B1327">
        <w:rPr>
          <w:rFonts w:asciiTheme="minorHAnsi" w:hAnsiTheme="minorHAnsi"/>
          <w:szCs w:val="24"/>
        </w:rPr>
        <w:t xml:space="preserve">will be used </w:t>
      </w:r>
      <w:r w:rsidR="007B3F85" w:rsidRPr="00FF6216">
        <w:rPr>
          <w:rFonts w:asciiTheme="minorHAnsi" w:hAnsiTheme="minorHAnsi"/>
          <w:szCs w:val="24"/>
        </w:rPr>
        <w:t>to send them a short series of messages that do not require a keyword prompt. For instance:</w:t>
      </w:r>
    </w:p>
    <w:p w14:paraId="70A9B75A" w14:textId="74E0AF30" w:rsidR="0082349E" w:rsidRPr="00FF6216" w:rsidRDefault="0082349E" w:rsidP="00FF6216">
      <w:pPr>
        <w:shd w:val="clear" w:color="auto" w:fill="FFFFFF"/>
        <w:ind w:left="720"/>
        <w:rPr>
          <w:rFonts w:asciiTheme="minorHAnsi" w:hAnsiTheme="minorHAnsi"/>
          <w:kern w:val="0"/>
          <w:szCs w:val="24"/>
        </w:rPr>
      </w:pPr>
      <w:r w:rsidRPr="00FF6216">
        <w:rPr>
          <w:rFonts w:asciiTheme="minorHAnsi" w:hAnsiTheme="minorHAnsi"/>
          <w:kern w:val="0"/>
          <w:szCs w:val="24"/>
        </w:rPr>
        <w:t>In case you haven’t started the FAFSA yet, we wanted to share with you a few steps you can take to get started.</w:t>
      </w:r>
    </w:p>
    <w:p w14:paraId="120D941A" w14:textId="77777777" w:rsidR="00AA7E9C" w:rsidRDefault="0082349E" w:rsidP="00FF6216">
      <w:pPr>
        <w:shd w:val="clear" w:color="auto" w:fill="FFFFFF"/>
        <w:ind w:left="720"/>
        <w:rPr>
          <w:rFonts w:asciiTheme="minorHAnsi" w:hAnsiTheme="minorHAnsi"/>
          <w:i/>
          <w:kern w:val="0"/>
          <w:szCs w:val="24"/>
        </w:rPr>
      </w:pPr>
      <w:r w:rsidRPr="00FF6216">
        <w:rPr>
          <w:rFonts w:asciiTheme="minorHAnsi" w:hAnsiTheme="minorHAnsi"/>
          <w:i/>
          <w:kern w:val="0"/>
          <w:szCs w:val="24"/>
        </w:rPr>
        <w:t>AUTO FLOW TO:</w:t>
      </w:r>
    </w:p>
    <w:p w14:paraId="11773856" w14:textId="2574EF50" w:rsidR="00D33DA8" w:rsidRPr="00FF6216" w:rsidRDefault="0082349E" w:rsidP="00FF6216">
      <w:pPr>
        <w:pStyle w:val="BodyText"/>
        <w:ind w:left="720" w:firstLine="0"/>
        <w:rPr>
          <w:rFonts w:asciiTheme="minorHAnsi" w:hAnsiTheme="minorHAnsi"/>
          <w:color w:val="000000"/>
          <w:szCs w:val="24"/>
        </w:rPr>
      </w:pPr>
      <w:r w:rsidRPr="00FF6216">
        <w:rPr>
          <w:rFonts w:asciiTheme="minorHAnsi" w:hAnsiTheme="minorHAnsi"/>
          <w:color w:val="000000"/>
          <w:szCs w:val="24"/>
        </w:rPr>
        <w:t>(1/4)</w:t>
      </w:r>
      <w:r w:rsidR="00EC67B7">
        <w:rPr>
          <w:rFonts w:asciiTheme="minorHAnsi" w:hAnsiTheme="minorHAnsi"/>
          <w:szCs w:val="24"/>
        </w:rPr>
        <w:t>R</w:t>
      </w:r>
      <w:r w:rsidRPr="00FF6216">
        <w:rPr>
          <w:rFonts w:asciiTheme="minorHAnsi" w:hAnsiTheme="minorHAnsi"/>
          <w:szCs w:val="24"/>
        </w:rPr>
        <w:t>emember you’ll need your FSA ID to digitally sign your application</w:t>
      </w:r>
      <w:r w:rsidRPr="00FF6216">
        <w:rPr>
          <w:rFonts w:asciiTheme="minorHAnsi" w:hAnsiTheme="minorHAnsi"/>
          <w:color w:val="000000"/>
          <w:szCs w:val="24"/>
        </w:rPr>
        <w:t xml:space="preserve"> at fafsa.gov.</w:t>
      </w:r>
      <w:r w:rsidRPr="00FF6216" w:rsidDel="0012315E">
        <w:rPr>
          <w:rFonts w:asciiTheme="minorHAnsi" w:hAnsiTheme="minorHAnsi"/>
          <w:color w:val="000000"/>
          <w:szCs w:val="24"/>
        </w:rPr>
        <w:t xml:space="preserve"> </w:t>
      </w:r>
      <w:proofErr w:type="gramStart"/>
      <w:r w:rsidR="00852A15">
        <w:rPr>
          <w:rFonts w:asciiTheme="minorHAnsi" w:hAnsiTheme="minorHAnsi"/>
          <w:color w:val="000000"/>
          <w:szCs w:val="24"/>
        </w:rPr>
        <w:t xml:space="preserve">Text </w:t>
      </w:r>
      <w:r w:rsidR="004075EC">
        <w:rPr>
          <w:rFonts w:asciiTheme="minorHAnsi" w:hAnsiTheme="minorHAnsi"/>
          <w:color w:val="000000"/>
          <w:szCs w:val="24"/>
        </w:rPr>
        <w:t>“</w:t>
      </w:r>
      <w:r w:rsidR="00852A15">
        <w:rPr>
          <w:rFonts w:asciiTheme="minorHAnsi" w:hAnsiTheme="minorHAnsi"/>
          <w:color w:val="000000"/>
          <w:szCs w:val="24"/>
        </w:rPr>
        <w:t>NEXT</w:t>
      </w:r>
      <w:r w:rsidR="005121C5">
        <w:rPr>
          <w:rFonts w:asciiTheme="minorHAnsi" w:hAnsiTheme="minorHAnsi"/>
          <w:color w:val="000000"/>
          <w:szCs w:val="24"/>
        </w:rPr>
        <w:t>.</w:t>
      </w:r>
      <w:r w:rsidR="004075EC">
        <w:rPr>
          <w:rFonts w:asciiTheme="minorHAnsi" w:hAnsiTheme="minorHAnsi"/>
          <w:color w:val="000000"/>
          <w:szCs w:val="24"/>
        </w:rPr>
        <w:t>”</w:t>
      </w:r>
      <w:proofErr w:type="gramEnd"/>
    </w:p>
    <w:p w14:paraId="53A79DBE" w14:textId="44204FB4" w:rsidR="0082349E" w:rsidRPr="00FF6216" w:rsidRDefault="0082349E" w:rsidP="00FF6216">
      <w:pPr>
        <w:pStyle w:val="BodyText"/>
        <w:ind w:left="720" w:firstLine="0"/>
        <w:rPr>
          <w:rFonts w:asciiTheme="minorHAnsi" w:hAnsiTheme="minorHAnsi"/>
          <w:color w:val="000000"/>
          <w:szCs w:val="24"/>
        </w:rPr>
      </w:pPr>
      <w:r w:rsidRPr="00FF6216">
        <w:rPr>
          <w:rFonts w:asciiTheme="minorHAnsi" w:hAnsiTheme="minorHAnsi"/>
          <w:i/>
          <w:color w:val="000000"/>
          <w:szCs w:val="24"/>
        </w:rPr>
        <w:t xml:space="preserve">AUTO FLOW TO: </w:t>
      </w:r>
      <w:r w:rsidRPr="00FF6216">
        <w:rPr>
          <w:rFonts w:asciiTheme="minorHAnsi" w:hAnsiTheme="minorHAnsi"/>
          <w:color w:val="000000"/>
          <w:szCs w:val="24"/>
        </w:rPr>
        <w:t xml:space="preserve">(2/4) Check your email regularly to see if you get any emails about FAFSA. Contact the aid office if you are required to verify your income info. </w:t>
      </w:r>
      <w:proofErr w:type="gramStart"/>
      <w:r w:rsidRPr="00FF6216">
        <w:rPr>
          <w:rFonts w:asciiTheme="minorHAnsi" w:hAnsiTheme="minorHAnsi"/>
          <w:color w:val="000000"/>
          <w:szCs w:val="24"/>
        </w:rPr>
        <w:t xml:space="preserve">Text </w:t>
      </w:r>
      <w:r w:rsidR="004075EC">
        <w:rPr>
          <w:rFonts w:asciiTheme="minorHAnsi" w:hAnsiTheme="minorHAnsi"/>
          <w:color w:val="000000"/>
          <w:szCs w:val="24"/>
        </w:rPr>
        <w:t>“</w:t>
      </w:r>
      <w:r w:rsidRPr="00FF6216">
        <w:rPr>
          <w:rFonts w:asciiTheme="minorHAnsi" w:hAnsiTheme="minorHAnsi"/>
          <w:color w:val="000000"/>
          <w:szCs w:val="24"/>
        </w:rPr>
        <w:t>NEXT</w:t>
      </w:r>
      <w:r w:rsidR="005121C5">
        <w:rPr>
          <w:rFonts w:asciiTheme="minorHAnsi" w:hAnsiTheme="minorHAnsi"/>
          <w:color w:val="000000"/>
          <w:szCs w:val="24"/>
        </w:rPr>
        <w:t>.</w:t>
      </w:r>
      <w:r w:rsidR="004075EC">
        <w:rPr>
          <w:rFonts w:asciiTheme="minorHAnsi" w:hAnsiTheme="minorHAnsi"/>
          <w:color w:val="000000"/>
          <w:szCs w:val="24"/>
        </w:rPr>
        <w:t>”</w:t>
      </w:r>
      <w:proofErr w:type="gramEnd"/>
    </w:p>
    <w:p w14:paraId="2E93FB11" w14:textId="0D2785AE" w:rsidR="0082349E" w:rsidRPr="00FF6216" w:rsidRDefault="0082349E" w:rsidP="00621D02">
      <w:pPr>
        <w:pStyle w:val="BodyText"/>
        <w:ind w:firstLine="0"/>
        <w:rPr>
          <w:rFonts w:asciiTheme="minorHAnsi" w:hAnsiTheme="minorHAnsi"/>
          <w:color w:val="000000"/>
          <w:szCs w:val="24"/>
        </w:rPr>
      </w:pPr>
      <w:r w:rsidRPr="00FF6216">
        <w:rPr>
          <w:rFonts w:asciiTheme="minorHAnsi" w:hAnsiTheme="minorHAnsi"/>
          <w:color w:val="000000"/>
          <w:szCs w:val="24"/>
        </w:rPr>
        <w:t>Note that the “auto flow” of messages</w:t>
      </w:r>
      <w:r w:rsidR="00727700">
        <w:rPr>
          <w:rFonts w:asciiTheme="minorHAnsi" w:hAnsiTheme="minorHAnsi"/>
          <w:color w:val="000000"/>
          <w:szCs w:val="24"/>
        </w:rPr>
        <w:t xml:space="preserve"> is still limited</w:t>
      </w:r>
      <w:r w:rsidRPr="00FF6216">
        <w:rPr>
          <w:rFonts w:asciiTheme="minorHAnsi" w:hAnsiTheme="minorHAnsi"/>
          <w:color w:val="000000"/>
          <w:szCs w:val="24"/>
        </w:rPr>
        <w:t xml:space="preserve"> to 2-3 messages</w:t>
      </w:r>
      <w:r w:rsidR="00727700">
        <w:rPr>
          <w:rFonts w:asciiTheme="minorHAnsi" w:hAnsiTheme="minorHAnsi"/>
          <w:color w:val="000000"/>
          <w:szCs w:val="24"/>
        </w:rPr>
        <w:t xml:space="preserve"> so as to</w:t>
      </w:r>
      <w:r w:rsidRPr="00FF6216">
        <w:rPr>
          <w:rFonts w:asciiTheme="minorHAnsi" w:hAnsiTheme="minorHAnsi"/>
          <w:color w:val="000000"/>
          <w:szCs w:val="24"/>
        </w:rPr>
        <w:t xml:space="preserve"> not overwhelm the student with a long series of messages that they have not actively indicated they wish to receive.</w:t>
      </w:r>
    </w:p>
    <w:p w14:paraId="37661885" w14:textId="75C56D83" w:rsidR="0082349E" w:rsidRPr="00FF6216" w:rsidRDefault="0082349E" w:rsidP="00D6377D">
      <w:pPr>
        <w:pStyle w:val="BodyText"/>
        <w:widowControl w:val="0"/>
        <w:ind w:firstLine="0"/>
        <w:rPr>
          <w:rFonts w:asciiTheme="minorHAnsi" w:hAnsiTheme="minorHAnsi"/>
          <w:color w:val="000000"/>
          <w:szCs w:val="24"/>
        </w:rPr>
      </w:pPr>
      <w:r w:rsidRPr="00FF6216">
        <w:rPr>
          <w:rFonts w:asciiTheme="minorHAnsi" w:hAnsiTheme="minorHAnsi"/>
          <w:color w:val="000000"/>
          <w:szCs w:val="24"/>
        </w:rPr>
        <w:t xml:space="preserve">In Group 2, if students have not responded to the invitation to connect with an advisor in the first several </w:t>
      </w:r>
      <w:r w:rsidRPr="00FF6216">
        <w:rPr>
          <w:rFonts w:asciiTheme="minorHAnsi" w:hAnsiTheme="minorHAnsi"/>
          <w:color w:val="000000"/>
          <w:szCs w:val="24"/>
        </w:rPr>
        <w:lastRenderedPageBreak/>
        <w:t xml:space="preserve">messages, </w:t>
      </w:r>
      <w:r w:rsidR="00727700">
        <w:rPr>
          <w:rFonts w:asciiTheme="minorHAnsi" w:hAnsiTheme="minorHAnsi"/>
          <w:color w:val="000000"/>
          <w:szCs w:val="24"/>
        </w:rPr>
        <w:t>they</w:t>
      </w:r>
      <w:r w:rsidRPr="00FF6216">
        <w:rPr>
          <w:rFonts w:asciiTheme="minorHAnsi" w:hAnsiTheme="minorHAnsi"/>
          <w:color w:val="000000"/>
          <w:szCs w:val="24"/>
        </w:rPr>
        <w:t xml:space="preserve"> will</w:t>
      </w:r>
      <w:r w:rsidR="00727700">
        <w:rPr>
          <w:rFonts w:asciiTheme="minorHAnsi" w:hAnsiTheme="minorHAnsi"/>
          <w:color w:val="000000"/>
          <w:szCs w:val="24"/>
        </w:rPr>
        <w:t xml:space="preserve"> be</w:t>
      </w:r>
      <w:r w:rsidRPr="00FF6216">
        <w:rPr>
          <w:rFonts w:asciiTheme="minorHAnsi" w:hAnsiTheme="minorHAnsi"/>
          <w:color w:val="000000"/>
          <w:szCs w:val="24"/>
        </w:rPr>
        <w:t xml:space="preserve"> sen</w:t>
      </w:r>
      <w:r w:rsidR="00727700">
        <w:rPr>
          <w:rFonts w:asciiTheme="minorHAnsi" w:hAnsiTheme="minorHAnsi"/>
          <w:color w:val="000000"/>
          <w:szCs w:val="24"/>
        </w:rPr>
        <w:t>t</w:t>
      </w:r>
      <w:r w:rsidRPr="00FF6216">
        <w:rPr>
          <w:rFonts w:asciiTheme="minorHAnsi" w:hAnsiTheme="minorHAnsi"/>
          <w:color w:val="000000"/>
          <w:szCs w:val="24"/>
        </w:rPr>
        <w:t xml:space="preserve"> a message asking if they</w:t>
      </w:r>
      <w:r w:rsidR="006E24E8">
        <w:rPr>
          <w:rFonts w:asciiTheme="minorHAnsi" w:hAnsiTheme="minorHAnsi"/>
          <w:color w:val="000000"/>
          <w:szCs w:val="24"/>
        </w:rPr>
        <w:t xml:space="preserve"> would</w:t>
      </w:r>
      <w:r w:rsidRPr="00FF6216">
        <w:rPr>
          <w:rFonts w:asciiTheme="minorHAnsi" w:hAnsiTheme="minorHAnsi"/>
          <w:color w:val="000000"/>
          <w:szCs w:val="24"/>
        </w:rPr>
        <w:t xml:space="preserve"> prefer to receive automated information about important steps they can take to maximize financial aid or meet SAP, and provide keyword options, like Group 1 receives, to receive more content.</w:t>
      </w:r>
    </w:p>
    <w:p w14:paraId="28753CB2" w14:textId="7A725F34" w:rsidR="007B3F85" w:rsidRDefault="0082349E" w:rsidP="00621D02">
      <w:pPr>
        <w:pStyle w:val="BodyText"/>
        <w:ind w:firstLine="0"/>
      </w:pPr>
      <w:r w:rsidRPr="00FF6216">
        <w:rPr>
          <w:rFonts w:asciiTheme="minorHAnsi" w:hAnsiTheme="minorHAnsi"/>
          <w:color w:val="000000"/>
          <w:szCs w:val="24"/>
        </w:rPr>
        <w:t xml:space="preserve">For the customized segments for non-responders, </w:t>
      </w:r>
      <w:r w:rsidR="0074603D">
        <w:rPr>
          <w:rFonts w:asciiTheme="minorHAnsi" w:hAnsiTheme="minorHAnsi"/>
          <w:color w:val="000000"/>
          <w:szCs w:val="24"/>
        </w:rPr>
        <w:t>the research team may</w:t>
      </w:r>
      <w:r w:rsidR="00194F99">
        <w:rPr>
          <w:rFonts w:asciiTheme="minorHAnsi" w:hAnsiTheme="minorHAnsi"/>
          <w:color w:val="000000"/>
          <w:szCs w:val="24"/>
        </w:rPr>
        <w:t xml:space="preserve"> incorporate</w:t>
      </w:r>
      <w:r w:rsidR="0074603D">
        <w:rPr>
          <w:rFonts w:asciiTheme="minorHAnsi" w:hAnsiTheme="minorHAnsi"/>
          <w:color w:val="000000"/>
          <w:szCs w:val="24"/>
        </w:rPr>
        <w:t xml:space="preserve"> </w:t>
      </w:r>
      <w:r w:rsidRPr="00FF6216">
        <w:rPr>
          <w:rFonts w:asciiTheme="minorHAnsi" w:hAnsiTheme="minorHAnsi"/>
          <w:color w:val="000000"/>
          <w:szCs w:val="24"/>
        </w:rPr>
        <w:t xml:space="preserve">a </w:t>
      </w:r>
      <w:r w:rsidR="00206608" w:rsidRPr="00FF6216">
        <w:rPr>
          <w:rFonts w:asciiTheme="minorHAnsi" w:hAnsiTheme="minorHAnsi"/>
          <w:color w:val="000000"/>
          <w:szCs w:val="24"/>
        </w:rPr>
        <w:t xml:space="preserve">Sequential Multiple Assignment Randomized Trial </w:t>
      </w:r>
      <w:r w:rsidR="00CA71BA">
        <w:rPr>
          <w:rFonts w:asciiTheme="minorHAnsi" w:hAnsiTheme="minorHAnsi"/>
          <w:color w:val="000000"/>
          <w:szCs w:val="24"/>
        </w:rPr>
        <w:t>(</w:t>
      </w:r>
      <w:r w:rsidRPr="00FF6216">
        <w:rPr>
          <w:rFonts w:asciiTheme="minorHAnsi" w:hAnsiTheme="minorHAnsi"/>
          <w:color w:val="000000"/>
          <w:szCs w:val="24"/>
        </w:rPr>
        <w:t>SMART</w:t>
      </w:r>
      <w:r w:rsidR="00CA71BA">
        <w:rPr>
          <w:rFonts w:asciiTheme="minorHAnsi" w:hAnsiTheme="minorHAnsi"/>
          <w:color w:val="000000"/>
          <w:szCs w:val="24"/>
        </w:rPr>
        <w:t>)</w:t>
      </w:r>
      <w:r w:rsidRPr="00FF6216">
        <w:rPr>
          <w:rFonts w:asciiTheme="minorHAnsi" w:hAnsiTheme="minorHAnsi"/>
          <w:color w:val="000000"/>
          <w:szCs w:val="24"/>
        </w:rPr>
        <w:t xml:space="preserve"> experimental design into this segmentation</w:t>
      </w:r>
      <w:r w:rsidR="00206608" w:rsidRPr="00FF6216">
        <w:rPr>
          <w:rFonts w:asciiTheme="minorHAnsi" w:hAnsiTheme="minorHAnsi"/>
          <w:color w:val="000000"/>
          <w:szCs w:val="24"/>
        </w:rPr>
        <w:t xml:space="preserve">. SMART designs allow researchers to understand how adaptations to intervention design during a trial affect individual outcomes by pre-specifying assignment of participants to different pathways based on some value of intervention response or participation (in this case, not responding to one of the first several text messages (Lei, et al., 2012). A SMART design </w:t>
      </w:r>
      <w:r w:rsidR="0074603D">
        <w:rPr>
          <w:rFonts w:asciiTheme="minorHAnsi" w:hAnsiTheme="minorHAnsi"/>
          <w:color w:val="000000"/>
          <w:szCs w:val="24"/>
        </w:rPr>
        <w:t xml:space="preserve">would </w:t>
      </w:r>
      <w:r w:rsidR="00206608" w:rsidRPr="00FF6216">
        <w:rPr>
          <w:rFonts w:asciiTheme="minorHAnsi" w:hAnsiTheme="minorHAnsi"/>
          <w:color w:val="000000"/>
          <w:szCs w:val="24"/>
        </w:rPr>
        <w:t xml:space="preserve">allow </w:t>
      </w:r>
      <w:r w:rsidR="00D20215">
        <w:rPr>
          <w:rFonts w:asciiTheme="minorHAnsi" w:hAnsiTheme="minorHAnsi"/>
          <w:color w:val="000000"/>
          <w:szCs w:val="24"/>
        </w:rPr>
        <w:t xml:space="preserve">the research team </w:t>
      </w:r>
      <w:r w:rsidR="00206608" w:rsidRPr="00FF6216">
        <w:rPr>
          <w:rFonts w:asciiTheme="minorHAnsi" w:hAnsiTheme="minorHAnsi"/>
          <w:color w:val="000000"/>
          <w:szCs w:val="24"/>
        </w:rPr>
        <w:t xml:space="preserve">to </w:t>
      </w:r>
      <w:r w:rsidRPr="00FF6216">
        <w:rPr>
          <w:rFonts w:asciiTheme="minorHAnsi" w:hAnsiTheme="minorHAnsi"/>
          <w:color w:val="000000"/>
          <w:szCs w:val="24"/>
        </w:rPr>
        <w:t xml:space="preserve">investigate whether </w:t>
      </w:r>
      <w:r w:rsidR="00D20215">
        <w:rPr>
          <w:rFonts w:asciiTheme="minorHAnsi" w:hAnsiTheme="minorHAnsi"/>
          <w:color w:val="000000"/>
          <w:szCs w:val="24"/>
        </w:rPr>
        <w:t xml:space="preserve">their </w:t>
      </w:r>
      <w:r w:rsidRPr="00FF6216">
        <w:rPr>
          <w:rFonts w:asciiTheme="minorHAnsi" w:hAnsiTheme="minorHAnsi"/>
          <w:color w:val="000000"/>
          <w:szCs w:val="24"/>
        </w:rPr>
        <w:t>modifications for non-responders are more effective at engaging students who might not have otherwise interacted with the system.</w:t>
      </w:r>
    </w:p>
    <w:p w14:paraId="32A561CC" w14:textId="023ECB79" w:rsidR="00F656BA" w:rsidRPr="00F656BA" w:rsidRDefault="00F656BA" w:rsidP="00F656BA">
      <w:pPr>
        <w:pStyle w:val="BodyText"/>
        <w:ind w:firstLine="0"/>
        <w:rPr>
          <w:szCs w:val="24"/>
        </w:rPr>
      </w:pPr>
      <w:r>
        <w:t>In addition, in order to maximize response rates, focus group</w:t>
      </w:r>
      <w:r w:rsidR="00A11084">
        <w:t xml:space="preserve">(s) </w:t>
      </w:r>
      <w:r w:rsidR="003D53B1">
        <w:t xml:space="preserve">will be conducted </w:t>
      </w:r>
      <w:r w:rsidR="00A11084">
        <w:t xml:space="preserve">in December 2016 (OMB# </w:t>
      </w:r>
      <w:r w:rsidR="00A11084" w:rsidRPr="00A11084">
        <w:t>1850-0803 v.183</w:t>
      </w:r>
      <w:r w:rsidR="00A11084">
        <w:t xml:space="preserve">) </w:t>
      </w:r>
      <w:r>
        <w:t xml:space="preserve">to test whether the language of the text messages is understandable to a group of low-income and first generation students. </w:t>
      </w:r>
      <w:r w:rsidR="00A11084" w:rsidRPr="00A11084">
        <w:t>If the focus group(s) suggest changes should be made to text message language, those revisions will be submitted in December 2016 as part of this submission and/or via a change memo to OMB in early 2017</w:t>
      </w:r>
      <w:r>
        <w:t>.</w:t>
      </w:r>
    </w:p>
    <w:p w14:paraId="0DA58BBB" w14:textId="351346D9" w:rsidR="00621D02" w:rsidRDefault="00621D02" w:rsidP="002B3511">
      <w:pPr>
        <w:pStyle w:val="BodyText"/>
        <w:widowControl w:val="0"/>
        <w:ind w:firstLine="0"/>
      </w:pPr>
      <w:r>
        <w:t xml:space="preserve">Signal Vine </w:t>
      </w:r>
      <w:r w:rsidRPr="004634AB">
        <w:t>will track the extent to which students respond</w:t>
      </w:r>
      <w:r>
        <w:t>ed</w:t>
      </w:r>
      <w:r w:rsidRPr="004634AB">
        <w:t xml:space="preserve"> to messages to request assistance, and participating </w:t>
      </w:r>
      <w:r>
        <w:t xml:space="preserve">College Possible </w:t>
      </w:r>
      <w:r w:rsidRPr="004634AB">
        <w:t xml:space="preserve">advisors will track their interactions with students in formal logs. </w:t>
      </w:r>
      <w:r>
        <w:t>A</w:t>
      </w:r>
      <w:r w:rsidRPr="004634AB">
        <w:t xml:space="preserve">t the end of the </w:t>
      </w:r>
      <w:r>
        <w:t xml:space="preserve">6-month </w:t>
      </w:r>
      <w:r w:rsidRPr="004634AB">
        <w:t>intervention, matched</w:t>
      </w:r>
      <w:r>
        <w:t xml:space="preserve"> </w:t>
      </w:r>
      <w:r w:rsidRPr="004634AB">
        <w:t xml:space="preserve">de-identified data from the advisor logs </w:t>
      </w:r>
      <w:r w:rsidR="003D53B1">
        <w:t xml:space="preserve">will be compared </w:t>
      </w:r>
      <w:r>
        <w:t xml:space="preserve">with </w:t>
      </w:r>
      <w:r w:rsidRPr="004634AB">
        <w:t>the text message providers</w:t>
      </w:r>
      <w:r>
        <w:t>’</w:t>
      </w:r>
      <w:r w:rsidRPr="004634AB">
        <w:t xml:space="preserve"> records of requests for assistance from students. This comparison will allow </w:t>
      </w:r>
      <w:r>
        <w:t xml:space="preserve">an </w:t>
      </w:r>
      <w:r w:rsidRPr="004634AB">
        <w:t>assess</w:t>
      </w:r>
      <w:r>
        <w:t>ment of</w:t>
      </w:r>
      <w:r w:rsidRPr="004634AB">
        <w:t xml:space="preserve"> several important measures of program implementation and fidelity, including the proportion of students who requested help</w:t>
      </w:r>
      <w:r>
        <w:t>,</w:t>
      </w:r>
      <w:r w:rsidRPr="004634AB">
        <w:t xml:space="preserve"> the proportion to whom advisors reach</w:t>
      </w:r>
      <w:r>
        <w:t>ed</w:t>
      </w:r>
      <w:r w:rsidRPr="004634AB">
        <w:t xml:space="preserve"> out and with whom advisors successfully interact</w:t>
      </w:r>
      <w:r>
        <w:t>ed,</w:t>
      </w:r>
      <w:r w:rsidRPr="004634AB">
        <w:t xml:space="preserve"> the average time between recipients</w:t>
      </w:r>
      <w:r>
        <w:t>’</w:t>
      </w:r>
      <w:r w:rsidRPr="004634AB">
        <w:t xml:space="preserve"> request</w:t>
      </w:r>
      <w:r>
        <w:t>s</w:t>
      </w:r>
      <w:r w:rsidRPr="004634AB">
        <w:t xml:space="preserve"> for help and advisors</w:t>
      </w:r>
      <w:r>
        <w:t>’</w:t>
      </w:r>
      <w:r w:rsidRPr="004634AB">
        <w:t xml:space="preserve"> outreach</w:t>
      </w:r>
      <w:r>
        <w:t>,</w:t>
      </w:r>
      <w:r w:rsidRPr="004634AB">
        <w:t xml:space="preserve"> and the extent to which the help advisors provided aligned with the message topic to which recipients responded.</w:t>
      </w:r>
    </w:p>
    <w:p w14:paraId="22EE3663" w14:textId="77777777" w:rsidR="002770D7" w:rsidRPr="00C51E35" w:rsidRDefault="002770D7" w:rsidP="00F53F57">
      <w:pPr>
        <w:pStyle w:val="Heading2"/>
      </w:pPr>
      <w:r w:rsidRPr="00C51E35">
        <w:t>Tests of Procedures and Methods</w:t>
      </w:r>
      <w:bookmarkEnd w:id="29"/>
      <w:bookmarkEnd w:id="30"/>
    </w:p>
    <w:p w14:paraId="27A9494F" w14:textId="3F91B0F3" w:rsidR="00A31F42" w:rsidRDefault="006D57FE" w:rsidP="00761DFB">
      <w:pPr>
        <w:pStyle w:val="BodyText"/>
        <w:ind w:firstLine="0"/>
      </w:pPr>
      <w:r w:rsidRPr="004634AB">
        <w:t xml:space="preserve">During the period of active intervention, students will be immersed in the everyday routines of college students: taking classes, participating in extracurricular activities, working, spending time with friends and family, and commuting. For some students, </w:t>
      </w:r>
      <w:r w:rsidR="00761DFB">
        <w:t xml:space="preserve">the </w:t>
      </w:r>
      <w:r w:rsidRPr="004634AB">
        <w:t xml:space="preserve">messages </w:t>
      </w:r>
      <w:r w:rsidR="00761DFB">
        <w:t>texted as part of the grant</w:t>
      </w:r>
      <w:r w:rsidR="00DE7930">
        <w:t xml:space="preserve"> study</w:t>
      </w:r>
      <w:r w:rsidR="00761DFB">
        <w:t xml:space="preserve"> interventions </w:t>
      </w:r>
      <w:r w:rsidRPr="004634AB">
        <w:t>will arrive while they are relaxing in their dorm; for others</w:t>
      </w:r>
      <w:r>
        <w:t>,</w:t>
      </w:r>
      <w:r w:rsidRPr="004634AB">
        <w:t xml:space="preserve"> messages will arrive while they are at home with family or at a job. Furthermore, students will receive messages from an organization with wh</w:t>
      </w:r>
      <w:r>
        <w:t>ich</w:t>
      </w:r>
      <w:r w:rsidRPr="004634AB">
        <w:t xml:space="preserve"> they do not have a prior relationship. The student responses, interactions with advising staff, behaviors, a</w:t>
      </w:r>
      <w:r>
        <w:t>nd outcomes that result from the</w:t>
      </w:r>
      <w:r w:rsidRPr="004634AB">
        <w:t xml:space="preserve"> intervention will</w:t>
      </w:r>
      <w:r w:rsidR="00761DFB">
        <w:t>,</w:t>
      </w:r>
      <w:r w:rsidRPr="004634AB">
        <w:t xml:space="preserve"> therefore</w:t>
      </w:r>
      <w:r w:rsidR="00761DFB">
        <w:t>,</w:t>
      </w:r>
      <w:r w:rsidRPr="004634AB">
        <w:t xml:space="preserve"> provide an informative and authentic view on what might </w:t>
      </w:r>
      <w:r w:rsidR="00727700">
        <w:t xml:space="preserve">be </w:t>
      </w:r>
      <w:r w:rsidRPr="004634AB">
        <w:t>expect</w:t>
      </w:r>
      <w:r w:rsidR="00727700">
        <w:t>ed</w:t>
      </w:r>
      <w:r w:rsidRPr="004634AB">
        <w:t xml:space="preserve"> if, for instance, Federal Student Aid were to undertake a texting campaign to promote FAFSA </w:t>
      </w:r>
      <w:r w:rsidR="00761DFB">
        <w:t xml:space="preserve">filing and </w:t>
      </w:r>
      <w:r w:rsidRPr="004634AB">
        <w:t xml:space="preserve">refiling and compliance with SAP requirements. </w:t>
      </w:r>
      <w:r>
        <w:t xml:space="preserve">Critically, the grantee will be estimating the effects of </w:t>
      </w:r>
      <w:r>
        <w:rPr>
          <w:i/>
        </w:rPr>
        <w:t>sending the texts</w:t>
      </w:r>
      <w:r>
        <w:t xml:space="preserve"> (the Intent-to-Treat) rather than the effects of </w:t>
      </w:r>
      <w:r>
        <w:rPr>
          <w:i/>
        </w:rPr>
        <w:t>receiving the texts</w:t>
      </w:r>
      <w:r>
        <w:t>, since it is only possible for governments and schools to ensure the former and not the latter.</w:t>
      </w:r>
    </w:p>
    <w:p w14:paraId="246E3145" w14:textId="77777777" w:rsidR="006D57FE" w:rsidRDefault="006D57FE" w:rsidP="00761DFB">
      <w:pPr>
        <w:pStyle w:val="BodyText"/>
        <w:ind w:firstLine="0"/>
      </w:pPr>
      <w:proofErr w:type="gramStart"/>
      <w:r w:rsidRPr="004634AB">
        <w:rPr>
          <w:i/>
        </w:rPr>
        <w:t>Process outcomes</w:t>
      </w:r>
      <w:r>
        <w:rPr>
          <w:i/>
        </w:rPr>
        <w:t>.</w:t>
      </w:r>
      <w:proofErr w:type="gramEnd"/>
      <w:r w:rsidRPr="004634AB">
        <w:t xml:space="preserve"> </w:t>
      </w:r>
      <w:r w:rsidR="002E4150">
        <w:t>T</w:t>
      </w:r>
      <w:r w:rsidR="002E4150" w:rsidRPr="004634AB">
        <w:t xml:space="preserve">o examine whether students </w:t>
      </w:r>
      <w:r w:rsidR="002E4150">
        <w:t xml:space="preserve">in the treatment groups </w:t>
      </w:r>
      <w:r w:rsidR="002E4150" w:rsidRPr="004634AB">
        <w:t>react to the intervention</w:t>
      </w:r>
      <w:r w:rsidR="002E4150">
        <w:t>s, da</w:t>
      </w:r>
      <w:r>
        <w:t>ta will be collected</w:t>
      </w:r>
      <w:r w:rsidRPr="004634AB">
        <w:t xml:space="preserve"> on a variety of intermediate process outcomes</w:t>
      </w:r>
      <w:r w:rsidR="002E4150">
        <w:t>, including</w:t>
      </w:r>
      <w:r>
        <w:t>:</w:t>
      </w:r>
    </w:p>
    <w:p w14:paraId="3264E82D" w14:textId="77777777" w:rsidR="00A31F42" w:rsidRDefault="006D57FE" w:rsidP="00F53F57">
      <w:pPr>
        <w:pStyle w:val="bulletround"/>
      </w:pPr>
      <w:r w:rsidRPr="004634AB">
        <w:t>measures of text response and advisor interaction</w:t>
      </w:r>
      <w:r w:rsidR="00DE7930">
        <w:t>,</w:t>
      </w:r>
    </w:p>
    <w:p w14:paraId="642BE475" w14:textId="77777777" w:rsidR="006D57FE" w:rsidRDefault="006D57FE" w:rsidP="00F53F57">
      <w:pPr>
        <w:pStyle w:val="bulletround"/>
      </w:pPr>
      <w:r w:rsidRPr="004634AB">
        <w:t>whether students click on the links provided for campus financial aid and academic support resources</w:t>
      </w:r>
      <w:r w:rsidR="00DE7930">
        <w:t>,</w:t>
      </w:r>
    </w:p>
    <w:p w14:paraId="02E83BBE" w14:textId="77777777" w:rsidR="006D57FE" w:rsidRDefault="006D57FE" w:rsidP="00F53F57">
      <w:pPr>
        <w:pStyle w:val="bulletround"/>
      </w:pPr>
      <w:r w:rsidRPr="004634AB">
        <w:t>whether students click on the links for additional information</w:t>
      </w:r>
      <w:r w:rsidR="00DE7930">
        <w:t>, and</w:t>
      </w:r>
    </w:p>
    <w:p w14:paraId="22489655" w14:textId="77777777" w:rsidR="006D57FE" w:rsidRDefault="006D57FE" w:rsidP="00F53F57">
      <w:pPr>
        <w:pStyle w:val="bulletround"/>
      </w:pPr>
      <w:proofErr w:type="gramStart"/>
      <w:r w:rsidRPr="004634AB">
        <w:t>the</w:t>
      </w:r>
      <w:proofErr w:type="gramEnd"/>
      <w:r w:rsidRPr="004634AB">
        <w:t xml:space="preserve"> number of unique views of each provided video.</w:t>
      </w:r>
    </w:p>
    <w:p w14:paraId="55BBF819" w14:textId="77777777" w:rsidR="006D57FE" w:rsidRDefault="006D57FE" w:rsidP="002E4150">
      <w:pPr>
        <w:pStyle w:val="BodyText"/>
        <w:ind w:firstLine="0"/>
      </w:pPr>
      <w:proofErr w:type="gramStart"/>
      <w:r w:rsidRPr="004634AB">
        <w:rPr>
          <w:i/>
        </w:rPr>
        <w:t>Financial aid</w:t>
      </w:r>
      <w:r>
        <w:rPr>
          <w:i/>
        </w:rPr>
        <w:t>.</w:t>
      </w:r>
      <w:proofErr w:type="gramEnd"/>
      <w:r>
        <w:rPr>
          <w:i/>
        </w:rPr>
        <w:t xml:space="preserve"> </w:t>
      </w:r>
      <w:r>
        <w:t>Using the NSLDS and CPS, the following will be examined:</w:t>
      </w:r>
    </w:p>
    <w:p w14:paraId="2729B0EC" w14:textId="77777777" w:rsidR="006D57FE" w:rsidRDefault="006D57FE" w:rsidP="006D57FE">
      <w:pPr>
        <w:pStyle w:val="BodyTextIndent"/>
        <w:numPr>
          <w:ilvl w:val="0"/>
          <w:numId w:val="29"/>
        </w:numPr>
      </w:pPr>
      <w:r w:rsidRPr="004634AB">
        <w:t>rates</w:t>
      </w:r>
      <w:r>
        <w:t xml:space="preserve"> and dates of student FAFSA refiling</w:t>
      </w:r>
      <w:r w:rsidR="00DE7930">
        <w:t>,</w:t>
      </w:r>
    </w:p>
    <w:p w14:paraId="05751F69" w14:textId="645CCCE4" w:rsidR="006D57FE" w:rsidRDefault="006D57FE" w:rsidP="006D57FE">
      <w:pPr>
        <w:pStyle w:val="BodyTextIndent"/>
        <w:numPr>
          <w:ilvl w:val="0"/>
          <w:numId w:val="29"/>
        </w:numPr>
      </w:pPr>
      <w:r w:rsidRPr="004634AB">
        <w:lastRenderedPageBreak/>
        <w:t>the intervention</w:t>
      </w:r>
      <w:r>
        <w:t>’</w:t>
      </w:r>
      <w:r w:rsidRPr="004634AB">
        <w:t>s impact on students</w:t>
      </w:r>
      <w:r>
        <w:t>’</w:t>
      </w:r>
      <w:r w:rsidRPr="004634AB">
        <w:t xml:space="preserve"> total aid packages</w:t>
      </w:r>
      <w:r w:rsidR="00DE7930">
        <w:t>, and</w:t>
      </w:r>
    </w:p>
    <w:p w14:paraId="7942B22B" w14:textId="77777777" w:rsidR="00A31F42" w:rsidRDefault="006D57FE" w:rsidP="006D57FE">
      <w:pPr>
        <w:pStyle w:val="BodyTextIndent"/>
        <w:numPr>
          <w:ilvl w:val="0"/>
          <w:numId w:val="29"/>
        </w:numPr>
      </w:pPr>
      <w:proofErr w:type="gramStart"/>
      <w:r w:rsidRPr="004634AB">
        <w:t>the</w:t>
      </w:r>
      <w:proofErr w:type="gramEnd"/>
      <w:r w:rsidRPr="004634AB">
        <w:t xml:space="preserve"> composition of those aid packages to investigate whether grants constitute a greater share of their financial aid package rather </w:t>
      </w:r>
      <w:r>
        <w:t xml:space="preserve">than </w:t>
      </w:r>
      <w:r w:rsidRPr="004634AB">
        <w:t>loans</w:t>
      </w:r>
      <w:r>
        <w:t>,</w:t>
      </w:r>
      <w:r w:rsidRPr="004634AB">
        <w:t xml:space="preserve"> which increase students</w:t>
      </w:r>
      <w:r>
        <w:t>’</w:t>
      </w:r>
      <w:r w:rsidRPr="004634AB">
        <w:t xml:space="preserve"> postsecondary debt burden.</w:t>
      </w:r>
    </w:p>
    <w:p w14:paraId="0EBA1036" w14:textId="77777777" w:rsidR="006D57FE" w:rsidRDefault="006D57FE" w:rsidP="002E4150">
      <w:pPr>
        <w:pStyle w:val="BodyText"/>
        <w:ind w:firstLine="0"/>
      </w:pPr>
      <w:proofErr w:type="gramStart"/>
      <w:r w:rsidRPr="004634AB">
        <w:rPr>
          <w:i/>
        </w:rPr>
        <w:t>Retention and completion</w:t>
      </w:r>
      <w:r>
        <w:rPr>
          <w:i/>
        </w:rPr>
        <w:t>.</w:t>
      </w:r>
      <w:proofErr w:type="gramEnd"/>
      <w:r w:rsidRPr="004634AB">
        <w:rPr>
          <w:i/>
        </w:rPr>
        <w:t xml:space="preserve"> </w:t>
      </w:r>
      <w:r w:rsidRPr="004634AB">
        <w:t>The ultimate goal of the intervention</w:t>
      </w:r>
      <w:r w:rsidR="002E4150">
        <w:t>s</w:t>
      </w:r>
      <w:r w:rsidRPr="004634AB">
        <w:t xml:space="preserve"> is to increase both student retention and completion.</w:t>
      </w:r>
      <w:r>
        <w:t xml:space="preserve"> The NSC</w:t>
      </w:r>
      <w:r w:rsidRPr="004634AB">
        <w:t xml:space="preserve"> </w:t>
      </w:r>
      <w:r>
        <w:t xml:space="preserve">makes it possible to </w:t>
      </w:r>
      <w:r w:rsidRPr="004634AB">
        <w:t>examine whether the intervention</w:t>
      </w:r>
      <w:r w:rsidR="002E4150">
        <w:t>s impact</w:t>
      </w:r>
      <w:r w:rsidRPr="004634AB">
        <w:t xml:space="preserve"> student retention</w:t>
      </w:r>
      <w:r>
        <w:t>—</w:t>
      </w:r>
      <w:r w:rsidRPr="004634AB">
        <w:t>both term-to-term</w:t>
      </w:r>
      <w:r>
        <w:t xml:space="preserve"> </w:t>
      </w:r>
      <w:r w:rsidRPr="004634AB">
        <w:t>and year-to-year</w:t>
      </w:r>
      <w:r w:rsidR="002E4150">
        <w:t xml:space="preserve"> – and </w:t>
      </w:r>
      <w:r w:rsidRPr="004634AB">
        <w:t>student completion outcomes</w:t>
      </w:r>
      <w:r>
        <w:t xml:space="preserve"> using the NSC’s Degree Verify data</w:t>
      </w:r>
      <w:r w:rsidRPr="004634AB">
        <w:t xml:space="preserve">. For students at 2-year institutions, </w:t>
      </w:r>
      <w:r>
        <w:t xml:space="preserve">and </w:t>
      </w:r>
      <w:r w:rsidRPr="004634AB">
        <w:t xml:space="preserve">for all sample students (those in their first </w:t>
      </w:r>
      <w:r>
        <w:t>3</w:t>
      </w:r>
      <w:r w:rsidRPr="004634AB">
        <w:t xml:space="preserve"> years of college)</w:t>
      </w:r>
      <w:r>
        <w:t>,</w:t>
      </w:r>
      <w:r w:rsidRPr="004634AB">
        <w:t xml:space="preserve"> </w:t>
      </w:r>
      <w:r>
        <w:t>the grantee</w:t>
      </w:r>
      <w:r w:rsidRPr="004634AB">
        <w:t xml:space="preserve"> will be able to observe whether the intervention impacts completion in 100%, 150%, and 200% of normal time. Given the limits of the project timeline, for students at 4-year institutions, </w:t>
      </w:r>
      <w:r>
        <w:t xml:space="preserve">the grantee </w:t>
      </w:r>
      <w:r w:rsidRPr="004634AB">
        <w:t xml:space="preserve">will observe completion in 100% and 150% of normal time for students in their second and third years of college at the time of the intervention. For students beginning college at the time of the intervention, </w:t>
      </w:r>
      <w:r>
        <w:t>the grantee</w:t>
      </w:r>
      <w:r w:rsidRPr="004634AB">
        <w:t xml:space="preserve"> will observe completion in 100% of normal time.</w:t>
      </w:r>
    </w:p>
    <w:p w14:paraId="130CB35F" w14:textId="77777777" w:rsidR="000A3C28" w:rsidRDefault="000A3C28" w:rsidP="002E4150">
      <w:pPr>
        <w:pStyle w:val="BodyText"/>
        <w:ind w:firstLine="0"/>
      </w:pPr>
      <w:r>
        <w:t>Information collected during the NPSAS</w:t>
      </w:r>
      <w:proofErr w:type="gramStart"/>
      <w:r>
        <w:t>:16</w:t>
      </w:r>
      <w:proofErr w:type="gramEnd"/>
      <w:r>
        <w:t xml:space="preserve"> survey</w:t>
      </w:r>
      <w:r w:rsidR="002E4150">
        <w:t xml:space="preserve">, including </w:t>
      </w:r>
      <w:r>
        <w:t>on the institution attend</w:t>
      </w:r>
      <w:r w:rsidR="002E4150">
        <w:t>ed</w:t>
      </w:r>
      <w:r>
        <w:t xml:space="preserve">, </w:t>
      </w:r>
      <w:r w:rsidR="002E4150">
        <w:t xml:space="preserve">student </w:t>
      </w:r>
      <w:r>
        <w:t xml:space="preserve">year in college, and Pell eligibility will be utilized to examine moderators of treatment impacts. </w:t>
      </w:r>
      <w:r w:rsidR="002E4150">
        <w:t>T</w:t>
      </w:r>
      <w:r>
        <w:t xml:space="preserve">he grantee hypothesizes </w:t>
      </w:r>
      <w:proofErr w:type="gramStart"/>
      <w:r>
        <w:t>that</w:t>
      </w:r>
      <w:proofErr w:type="gramEnd"/>
      <w:r>
        <w:t xml:space="preserve"> two key mediators for effects on college retention could be </w:t>
      </w:r>
      <w:r w:rsidR="004F1966">
        <w:t xml:space="preserve">(a) </w:t>
      </w:r>
      <w:r>
        <w:t xml:space="preserve">filing of the FAFSA and </w:t>
      </w:r>
      <w:r w:rsidR="004F1966">
        <w:t xml:space="preserve">(b) </w:t>
      </w:r>
      <w:r>
        <w:t xml:space="preserve">receipt of financial aid. These will be measured in the ways explained above. In addition, mediators will be examined related to how the treatment is received </w:t>
      </w:r>
      <w:r w:rsidR="004F1966">
        <w:t xml:space="preserve">directly from Signal Vine and College Possible </w:t>
      </w:r>
      <w:r>
        <w:t>(e.g., whether students access the information provided and use personalized assistance for help in refiling).</w:t>
      </w:r>
    </w:p>
    <w:p w14:paraId="694A0F7D" w14:textId="77777777" w:rsidR="00A31F42" w:rsidRDefault="004F384F" w:rsidP="002E4150">
      <w:pPr>
        <w:pStyle w:val="BodyText"/>
        <w:ind w:firstLine="0"/>
      </w:pPr>
      <w:r>
        <w:t>Rigorous</w:t>
      </w:r>
      <w:r w:rsidR="00F30FDF">
        <w:t xml:space="preserve"> causal methods</w:t>
      </w:r>
      <w:r>
        <w:t xml:space="preserve"> will be used</w:t>
      </w:r>
      <w:r w:rsidR="00926F0F">
        <w:t xml:space="preserve"> to determine the success of the interventions</w:t>
      </w:r>
      <w:r w:rsidR="00F30FDF">
        <w:t xml:space="preserve"> </w:t>
      </w:r>
      <w:r w:rsidR="00926F0F">
        <w:t xml:space="preserve">and </w:t>
      </w:r>
      <w:r w:rsidR="00C85D90">
        <w:t>to investigate</w:t>
      </w:r>
      <w:r w:rsidR="00F30FDF">
        <w:t xml:space="preserve"> a set of targeted research questions</w:t>
      </w:r>
      <w:r w:rsidR="001A3067">
        <w:t xml:space="preserve"> </w:t>
      </w:r>
      <w:r w:rsidR="00926F0F">
        <w:t>in this study</w:t>
      </w:r>
      <w:r w:rsidR="00C85D90">
        <w:t xml:space="preserve"> as described below.</w:t>
      </w:r>
    </w:p>
    <w:p w14:paraId="59410F4B" w14:textId="77777777" w:rsidR="00A31F42" w:rsidRDefault="00F30FDF" w:rsidP="00D73C97">
      <w:pPr>
        <w:pStyle w:val="BodyText"/>
        <w:numPr>
          <w:ilvl w:val="0"/>
          <w:numId w:val="38"/>
        </w:numPr>
        <w:ind w:left="1080"/>
      </w:pPr>
      <w:r>
        <w:t>Does offering students</w:t>
      </w:r>
      <w:r w:rsidRPr="00C52350">
        <w:t xml:space="preserve"> simplified information </w:t>
      </w:r>
      <w:r>
        <w:t xml:space="preserve">about the requirements for retaining financial aid </w:t>
      </w:r>
      <w:r w:rsidRPr="00C52350">
        <w:t xml:space="preserve">and prompts delivered via text messaging </w:t>
      </w:r>
      <w:r>
        <w:t>“</w:t>
      </w:r>
      <w:r w:rsidRPr="00C52350">
        <w:t>nudges</w:t>
      </w:r>
      <w:r>
        <w:t>”</w:t>
      </w:r>
      <w:r w:rsidRPr="00C52350">
        <w:t xml:space="preserve"> increase FAFSA refiling </w:t>
      </w:r>
      <w:r>
        <w:t xml:space="preserve">rates </w:t>
      </w:r>
      <w:r w:rsidRPr="00C52350">
        <w:t>and/or SAP compliance</w:t>
      </w:r>
      <w:r>
        <w:t xml:space="preserve"> rates</w:t>
      </w:r>
      <w:r w:rsidRPr="00C52350">
        <w:t>?</w:t>
      </w:r>
    </w:p>
    <w:p w14:paraId="2FF484C4" w14:textId="572D2550" w:rsidR="00F30FDF" w:rsidRDefault="00F30FDF" w:rsidP="00D73C97">
      <w:pPr>
        <w:pStyle w:val="BodyText"/>
        <w:numPr>
          <w:ilvl w:val="1"/>
          <w:numId w:val="38"/>
        </w:numPr>
        <w:ind w:left="1440"/>
      </w:pPr>
      <w:r w:rsidRPr="00C52350">
        <w:t xml:space="preserve">Is </w:t>
      </w:r>
      <w:r>
        <w:t xml:space="preserve">text messaging </w:t>
      </w:r>
      <w:r w:rsidRPr="00C52350">
        <w:t xml:space="preserve">more effective if </w:t>
      </w:r>
      <w:r>
        <w:t>the texts include an</w:t>
      </w:r>
      <w:r w:rsidRPr="00C52350">
        <w:t xml:space="preserve"> offer </w:t>
      </w:r>
      <w:r>
        <w:t xml:space="preserve">to the student </w:t>
      </w:r>
      <w:r w:rsidRPr="00C52350">
        <w:t xml:space="preserve">to interact with an advisor? </w:t>
      </w:r>
      <w:r>
        <w:t>Is that variation of nudging also more cost-effective?</w:t>
      </w:r>
    </w:p>
    <w:p w14:paraId="529628D8" w14:textId="77777777" w:rsidR="00673AE7" w:rsidRDefault="00673AE7" w:rsidP="00D73C97">
      <w:pPr>
        <w:pStyle w:val="BodyText"/>
        <w:numPr>
          <w:ilvl w:val="1"/>
          <w:numId w:val="38"/>
        </w:numPr>
        <w:ind w:left="1440"/>
      </w:pPr>
      <w:r>
        <w:t>Is text content that leverages positive social norms or that provides planning prompts more effective at eliciting student response and engagement than basic information?</w:t>
      </w:r>
    </w:p>
    <w:p w14:paraId="65A9D7E9" w14:textId="79FD553C" w:rsidR="00A31F42" w:rsidRDefault="00F30FDF" w:rsidP="00D73C97">
      <w:pPr>
        <w:pStyle w:val="BodyText"/>
        <w:numPr>
          <w:ilvl w:val="1"/>
          <w:numId w:val="38"/>
        </w:numPr>
        <w:ind w:left="1440"/>
      </w:pPr>
      <w:r w:rsidRPr="00C52350">
        <w:t>Does the impact of</w:t>
      </w:r>
      <w:r>
        <w:t xml:space="preserve"> text-messaging</w:t>
      </w:r>
      <w:r w:rsidRPr="00C52350">
        <w:t xml:space="preserve"> vary by institutional sector (e.g.</w:t>
      </w:r>
      <w:r>
        <w:t>,</w:t>
      </w:r>
      <w:r w:rsidRPr="00C52350">
        <w:t xml:space="preserve"> </w:t>
      </w:r>
      <w:r>
        <w:t>2</w:t>
      </w:r>
      <w:r w:rsidRPr="00C52350">
        <w:t xml:space="preserve">-year versus </w:t>
      </w:r>
      <w:r>
        <w:t>4</w:t>
      </w:r>
      <w:r w:rsidRPr="00C52350">
        <w:t>-year colleges and universities)? Does it vary by a student</w:t>
      </w:r>
      <w:r>
        <w:t>’</w:t>
      </w:r>
      <w:r w:rsidRPr="00C52350">
        <w:t>s Pell-eligibility or year in school?</w:t>
      </w:r>
    </w:p>
    <w:p w14:paraId="3FCCDFA2" w14:textId="71162CC8" w:rsidR="00A31F42" w:rsidRDefault="00F30FDF" w:rsidP="00D73C97">
      <w:pPr>
        <w:pStyle w:val="BodyText"/>
        <w:numPr>
          <w:ilvl w:val="0"/>
          <w:numId w:val="38"/>
        </w:numPr>
        <w:ind w:left="1080"/>
      </w:pPr>
      <w:r>
        <w:t xml:space="preserve">To what extent does text-messaging </w:t>
      </w:r>
      <w:r w:rsidRPr="00C52350">
        <w:t>increase the amount of financial aid that students receive? How does it impact the composition of their financial aid packages (e.g.</w:t>
      </w:r>
      <w:r>
        <w:t>,</w:t>
      </w:r>
      <w:r w:rsidRPr="00C52350">
        <w:t xml:space="preserve"> the mix of grants and loans)?</w:t>
      </w:r>
    </w:p>
    <w:p w14:paraId="31AC2976" w14:textId="7AC0DF33" w:rsidR="00F30FDF" w:rsidRDefault="00F30FDF" w:rsidP="00D73C97">
      <w:pPr>
        <w:pStyle w:val="BodyText"/>
        <w:numPr>
          <w:ilvl w:val="0"/>
          <w:numId w:val="38"/>
        </w:numPr>
        <w:ind w:left="1080"/>
      </w:pPr>
      <w:r w:rsidRPr="00C52350">
        <w:t xml:space="preserve">To what extent </w:t>
      </w:r>
      <w:r>
        <w:t>does text-messaging increase</w:t>
      </w:r>
      <w:r w:rsidRPr="00C52350">
        <w:t xml:space="preserve"> </w:t>
      </w:r>
      <w:r>
        <w:t xml:space="preserve">the </w:t>
      </w:r>
      <w:r w:rsidRPr="00C52350">
        <w:t>rates of retent</w:t>
      </w:r>
      <w:r>
        <w:t>ion to the next year of college and rates of completion?</w:t>
      </w:r>
    </w:p>
    <w:p w14:paraId="34BF6504" w14:textId="2AC76F06" w:rsidR="00A31F42" w:rsidRDefault="000B6F0C" w:rsidP="002E4150">
      <w:pPr>
        <w:pStyle w:val="BodyText"/>
        <w:ind w:firstLine="0"/>
      </w:pPr>
      <w:r>
        <w:t xml:space="preserve">The grantee </w:t>
      </w:r>
      <w:r w:rsidRPr="004634AB">
        <w:t>hypothesize</w:t>
      </w:r>
      <w:r>
        <w:t>s</w:t>
      </w:r>
      <w:r w:rsidRPr="004634AB">
        <w:t xml:space="preserve"> that the components of </w:t>
      </w:r>
      <w:r>
        <w:t>th</w:t>
      </w:r>
      <w:r w:rsidR="00EB63A2">
        <w:t>e</w:t>
      </w:r>
      <w:r>
        <w:t xml:space="preserve"> interventions</w:t>
      </w:r>
      <w:r w:rsidR="00EB63A2">
        <w:t xml:space="preserve"> described above </w:t>
      </w:r>
      <w:r w:rsidR="00FB62E9">
        <w:t>for G</w:t>
      </w:r>
      <w:r w:rsidR="00EB63A2">
        <w:t>roups 1 and 2</w:t>
      </w:r>
      <w:r>
        <w:t xml:space="preserve"> </w:t>
      </w:r>
      <w:r w:rsidRPr="004634AB">
        <w:t xml:space="preserve">will lead to several behavioral changes among students. By conveying simplified information about FAFSA </w:t>
      </w:r>
      <w:r w:rsidR="00807922">
        <w:t xml:space="preserve">filing and </w:t>
      </w:r>
      <w:r w:rsidRPr="004634AB">
        <w:t>refiling, along with information about state- and institution-specific priority filing deadlines, students</w:t>
      </w:r>
      <w:r>
        <w:t>’</w:t>
      </w:r>
      <w:r w:rsidRPr="004634AB">
        <w:t xml:space="preserve"> awareness of the need to </w:t>
      </w:r>
      <w:r w:rsidR="00807922">
        <w:t>file/</w:t>
      </w:r>
      <w:r w:rsidRPr="004634AB">
        <w:t>refile</w:t>
      </w:r>
      <w:r>
        <w:t xml:space="preserve"> and motivation to </w:t>
      </w:r>
      <w:r w:rsidR="00807922">
        <w:t>file/</w:t>
      </w:r>
      <w:r>
        <w:t>refile will be increased.</w:t>
      </w:r>
      <w:r w:rsidRPr="004634AB">
        <w:t xml:space="preserve"> </w:t>
      </w:r>
      <w:r>
        <w:t>T</w:t>
      </w:r>
      <w:r w:rsidRPr="004634AB">
        <w:t>he financial benefits associated with filing</w:t>
      </w:r>
      <w:r w:rsidR="00807922">
        <w:t>/refiling</w:t>
      </w:r>
      <w:r w:rsidRPr="004634AB">
        <w:t xml:space="preserve"> </w:t>
      </w:r>
      <w:r>
        <w:t xml:space="preserve">will be conveyed </w:t>
      </w:r>
      <w:r w:rsidRPr="004634AB">
        <w:t>in advance of these deadlines and keep FAFSA at the top of students</w:t>
      </w:r>
      <w:r>
        <w:t>’</w:t>
      </w:r>
      <w:r w:rsidRPr="004634AB">
        <w:t xml:space="preserve"> minds as a result of the ongoing prompts. </w:t>
      </w:r>
      <w:r w:rsidR="002C288F">
        <w:t>T</w:t>
      </w:r>
      <w:r>
        <w:t>he grantee</w:t>
      </w:r>
      <w:r w:rsidRPr="004634AB">
        <w:t xml:space="preserve"> anticipate</w:t>
      </w:r>
      <w:r>
        <w:t>s</w:t>
      </w:r>
      <w:r w:rsidRPr="004634AB">
        <w:t xml:space="preserve"> observing an overall increase in the share of students who </w:t>
      </w:r>
      <w:r w:rsidR="00F51E12">
        <w:t>file/</w:t>
      </w:r>
      <w:r w:rsidRPr="004634AB">
        <w:t>refile their FAFSA</w:t>
      </w:r>
      <w:r>
        <w:t xml:space="preserve"> and</w:t>
      </w:r>
      <w:r w:rsidRPr="004634AB">
        <w:t xml:space="preserve"> earlier FAFSA </w:t>
      </w:r>
      <w:r w:rsidR="00F51E12">
        <w:t xml:space="preserve">filing and </w:t>
      </w:r>
      <w:r w:rsidRPr="004634AB">
        <w:t xml:space="preserve">refiling, </w:t>
      </w:r>
      <w:r>
        <w:t>when compared to</w:t>
      </w:r>
      <w:r w:rsidRPr="004634AB">
        <w:t xml:space="preserve"> students who do not receive these prompts.</w:t>
      </w:r>
    </w:p>
    <w:p w14:paraId="2D93196E" w14:textId="40B37513" w:rsidR="00A31F42" w:rsidRDefault="000B6F0C" w:rsidP="00F51E12">
      <w:pPr>
        <w:pStyle w:val="BodyText"/>
        <w:ind w:firstLine="0"/>
      </w:pPr>
      <w:r>
        <w:t xml:space="preserve">It is </w:t>
      </w:r>
      <w:r w:rsidR="004F1966">
        <w:t xml:space="preserve">further </w:t>
      </w:r>
      <w:r>
        <w:t xml:space="preserve">anticipated that </w:t>
      </w:r>
      <w:r w:rsidRPr="004634AB">
        <w:t xml:space="preserve">the impacts </w:t>
      </w:r>
      <w:r>
        <w:t xml:space="preserve">of the text messages </w:t>
      </w:r>
      <w:r w:rsidRPr="004634AB">
        <w:t xml:space="preserve">on FAFSA </w:t>
      </w:r>
      <w:r w:rsidR="00F51E12">
        <w:t>filing/</w:t>
      </w:r>
      <w:r w:rsidRPr="004634AB">
        <w:t xml:space="preserve">refiling and </w:t>
      </w:r>
      <w:r w:rsidR="00F51E12">
        <w:t xml:space="preserve">the </w:t>
      </w:r>
      <w:r w:rsidRPr="004634AB">
        <w:t xml:space="preserve">timing will be more pronounced among students in the </w:t>
      </w:r>
      <w:r>
        <w:t>“</w:t>
      </w:r>
      <w:r w:rsidRPr="004634AB">
        <w:t>information, nudges, and assistance</w:t>
      </w:r>
      <w:r>
        <w:t>” group, and that</w:t>
      </w:r>
      <w:r w:rsidRPr="004634AB">
        <w:t xml:space="preserve"> by offering these students individualized, real-time assistance with </w:t>
      </w:r>
      <w:r w:rsidR="00F51E12">
        <w:t xml:space="preserve">the </w:t>
      </w:r>
      <w:r w:rsidRPr="004634AB">
        <w:t>FAFSA, students</w:t>
      </w:r>
      <w:r>
        <w:t>’</w:t>
      </w:r>
      <w:r w:rsidRPr="004634AB">
        <w:t xml:space="preserve"> tendency to procrastinate in the face of </w:t>
      </w:r>
      <w:r w:rsidRPr="004634AB">
        <w:lastRenderedPageBreak/>
        <w:t>onerous hassles</w:t>
      </w:r>
      <w:r>
        <w:t xml:space="preserve"> will be reduced</w:t>
      </w:r>
      <w:r w:rsidRPr="004634AB">
        <w:t xml:space="preserve"> </w:t>
      </w:r>
      <w:r w:rsidR="00F51E12">
        <w:t xml:space="preserve">as </w:t>
      </w:r>
      <w:r w:rsidRPr="004634AB">
        <w:t xml:space="preserve">advisors help </w:t>
      </w:r>
      <w:r w:rsidR="00F51E12">
        <w:t xml:space="preserve">them </w:t>
      </w:r>
      <w:r w:rsidRPr="004634AB">
        <w:t>work through challenges or confusion associated with the process. Given NPSAS</w:t>
      </w:r>
      <w:proofErr w:type="gramStart"/>
      <w:r w:rsidRPr="004634AB">
        <w:t>:16</w:t>
      </w:r>
      <w:r>
        <w:t>’</w:t>
      </w:r>
      <w:r w:rsidRPr="004634AB">
        <w:t>s</w:t>
      </w:r>
      <w:proofErr w:type="gramEnd"/>
      <w:r w:rsidRPr="004634AB">
        <w:t xml:space="preserve"> existing ability to draw student-level data from </w:t>
      </w:r>
      <w:r>
        <w:t>CPS</w:t>
      </w:r>
      <w:r w:rsidR="00EB63A2">
        <w:t xml:space="preserve"> and NSLDS, the</w:t>
      </w:r>
      <w:r w:rsidRPr="004634AB">
        <w:t xml:space="preserve"> goal is to leverage these same data sources to generate </w:t>
      </w:r>
      <w:r w:rsidR="00EB63A2">
        <w:t>measures of whether the</w:t>
      </w:r>
      <w:r w:rsidRPr="004634AB">
        <w:t xml:space="preserve"> interventions do in fact lead to </w:t>
      </w:r>
      <w:r>
        <w:t xml:space="preserve">earlier and </w:t>
      </w:r>
      <w:r w:rsidRPr="004634AB">
        <w:t>higher overall rates of FAFSA filing</w:t>
      </w:r>
      <w:r w:rsidR="00F51E12">
        <w:t xml:space="preserve"> and refiling</w:t>
      </w:r>
      <w:r w:rsidRPr="004634AB">
        <w:t xml:space="preserve">. </w:t>
      </w:r>
      <w:r w:rsidR="00FB62E9">
        <w:t>It is</w:t>
      </w:r>
      <w:r w:rsidRPr="004634AB">
        <w:t xml:space="preserve"> expect</w:t>
      </w:r>
      <w:r w:rsidR="00FB62E9">
        <w:t>ed</w:t>
      </w:r>
      <w:r w:rsidRPr="004634AB">
        <w:t xml:space="preserve"> that the effect of the texts will be moderated by both student- and institution-level characteristics. For instance, the effects of the proposed treatments </w:t>
      </w:r>
      <w:r w:rsidR="00D20215">
        <w:t xml:space="preserve">are likely to </w:t>
      </w:r>
      <w:r w:rsidRPr="004634AB">
        <w:t xml:space="preserve">be greater for students with less access to financial aid information and support </w:t>
      </w:r>
      <w:r w:rsidR="004F1966">
        <w:t xml:space="preserve">for </w:t>
      </w:r>
      <w:r w:rsidRPr="004634AB">
        <w:t xml:space="preserve">completing the FAFSA, such as students who are the first in their family to go to college. </w:t>
      </w:r>
      <w:r w:rsidR="00FB62E9">
        <w:t>It is also anticipated</w:t>
      </w:r>
      <w:r w:rsidRPr="004634AB">
        <w:t xml:space="preserve"> that the texts will be more effective for students who, based on the demands for their time, are less likely to devote attention to complete the FAFSA, such as students who are working a substantial number of hours or </w:t>
      </w:r>
      <w:r w:rsidR="00FB62E9">
        <w:t xml:space="preserve">students who have dependents. </w:t>
      </w:r>
      <w:r w:rsidR="00A76A6A">
        <w:t>T</w:t>
      </w:r>
      <w:r w:rsidRPr="004634AB">
        <w:t xml:space="preserve">hese student-level moderators </w:t>
      </w:r>
      <w:r w:rsidR="00A76A6A">
        <w:t xml:space="preserve">will be </w:t>
      </w:r>
      <w:r w:rsidR="00913420">
        <w:t>available from</w:t>
      </w:r>
      <w:r w:rsidRPr="004634AB">
        <w:t xml:space="preserve"> the NPSAS</w:t>
      </w:r>
      <w:proofErr w:type="gramStart"/>
      <w:r w:rsidRPr="004634AB">
        <w:t>:16</w:t>
      </w:r>
      <w:proofErr w:type="gramEnd"/>
      <w:r w:rsidRPr="004634AB">
        <w:t xml:space="preserve"> data. Institution-level moderators may include characteristics such as the ratio between financial aid advisors and students, or the share of the student population that commutes to campus. While some of these institution-moderators will be available </w:t>
      </w:r>
      <w:r w:rsidR="004F1966">
        <w:t>from</w:t>
      </w:r>
      <w:r w:rsidRPr="004634AB">
        <w:t xml:space="preserve"> the Integrated Postsecondary Educational Data System</w:t>
      </w:r>
      <w:r w:rsidR="004F1966">
        <w:t xml:space="preserve"> (IPEDS)</w:t>
      </w:r>
      <w:r w:rsidRPr="004634AB">
        <w:t xml:space="preserve">, </w:t>
      </w:r>
      <w:r w:rsidR="00FB62E9">
        <w:t>the grantee</w:t>
      </w:r>
      <w:r w:rsidRPr="004634AB">
        <w:t xml:space="preserve"> may also have to rely on proxies, such as the instructional dollars each institution expends per student.</w:t>
      </w:r>
    </w:p>
    <w:p w14:paraId="7F4355AB" w14:textId="1AEA2247" w:rsidR="00A31F42" w:rsidRDefault="00FB62E9" w:rsidP="00A84DD5">
      <w:pPr>
        <w:pStyle w:val="BodyText"/>
        <w:widowControl w:val="0"/>
        <w:ind w:firstLine="0"/>
      </w:pPr>
      <w:r>
        <w:t>Th</w:t>
      </w:r>
      <w:r w:rsidR="000B6F0C" w:rsidRPr="004634AB">
        <w:t>e</w:t>
      </w:r>
      <w:r w:rsidR="005760AE">
        <w:t xml:space="preserve"> </w:t>
      </w:r>
      <w:r w:rsidR="00E837A0">
        <w:t xml:space="preserve">grant study </w:t>
      </w:r>
      <w:r w:rsidR="000B6F0C" w:rsidRPr="004634AB">
        <w:t xml:space="preserve">is designed to isolate the causal impact of </w:t>
      </w:r>
      <w:r w:rsidR="00673AE7">
        <w:t>two</w:t>
      </w:r>
      <w:r w:rsidR="00673AE7" w:rsidRPr="004634AB">
        <w:t xml:space="preserve"> </w:t>
      </w:r>
      <w:r w:rsidR="000B6F0C" w:rsidRPr="004634AB">
        <w:t>important mediator</w:t>
      </w:r>
      <w:r w:rsidR="00673AE7">
        <w:t>s</w:t>
      </w:r>
      <w:r w:rsidR="000B6F0C" w:rsidRPr="004634AB">
        <w:t>—</w:t>
      </w:r>
      <w:r w:rsidR="00673AE7">
        <w:t xml:space="preserve">content framing and </w:t>
      </w:r>
      <w:r w:rsidR="000B6F0C" w:rsidRPr="004634AB">
        <w:t xml:space="preserve">the offer of individualized financial aid advising—for how the text messages affect FAFSA </w:t>
      </w:r>
      <w:r w:rsidR="00E837A0">
        <w:t>filing/</w:t>
      </w:r>
      <w:r w:rsidR="000B6F0C" w:rsidRPr="004634AB">
        <w:t xml:space="preserve">refiling, meeting SAP, and subsequent educational outcomes. Because </w:t>
      </w:r>
      <w:r w:rsidR="000B6F0C">
        <w:t>Group 2 (“</w:t>
      </w:r>
      <w:r w:rsidR="000B6F0C" w:rsidRPr="004634AB">
        <w:t>information, nudges, and assistance</w:t>
      </w:r>
      <w:r w:rsidR="000B6F0C">
        <w:t>”)</w:t>
      </w:r>
      <w:r w:rsidR="000B6F0C" w:rsidRPr="004634AB">
        <w:t xml:space="preserve"> will be randomly assigned to receive invitations to write back</w:t>
      </w:r>
      <w:r w:rsidR="00A34130">
        <w:t xml:space="preserve"> to engage with an advisor</w:t>
      </w:r>
      <w:r w:rsidR="000B6F0C" w:rsidRPr="004634AB">
        <w:t xml:space="preserve"> if they have questions or need assistance, while </w:t>
      </w:r>
      <w:r w:rsidR="000B6F0C">
        <w:t>Group 1 (“</w:t>
      </w:r>
      <w:r w:rsidR="000B6F0C" w:rsidRPr="004634AB">
        <w:t>information and nudges</w:t>
      </w:r>
      <w:r w:rsidR="000B6F0C">
        <w:t>”)</w:t>
      </w:r>
      <w:r w:rsidR="000B6F0C" w:rsidRPr="004634AB">
        <w:t xml:space="preserve"> will not, </w:t>
      </w:r>
      <w:r w:rsidR="00E14F80">
        <w:t>the grantee</w:t>
      </w:r>
      <w:r w:rsidR="000B6F0C" w:rsidRPr="004634AB">
        <w:t xml:space="preserve"> will be able to identify the effect of offering financial aid advising on whether and when students </w:t>
      </w:r>
      <w:r w:rsidR="00E837A0">
        <w:t xml:space="preserve">file or </w:t>
      </w:r>
      <w:r w:rsidR="000B6F0C" w:rsidRPr="004634AB">
        <w:t>refile the FAFSA, and on whether they persist in college.</w:t>
      </w:r>
      <w:r w:rsidR="00673AE7">
        <w:t xml:space="preserve"> </w:t>
      </w:r>
      <w:r w:rsidR="006E24E8">
        <w:t>B</w:t>
      </w:r>
      <w:r w:rsidR="00673AE7">
        <w:t>ecause students within Group 1 will be randomized to receive different content frames, the grantee will</w:t>
      </w:r>
      <w:r w:rsidR="006E24E8">
        <w:t xml:space="preserve"> also</w:t>
      </w:r>
      <w:r w:rsidR="00673AE7">
        <w:t xml:space="preserve"> be able to identify the effect of positive social norms or planning prompts relative to basic information on </w:t>
      </w:r>
      <w:r w:rsidR="00673AE7" w:rsidRPr="004634AB">
        <w:t xml:space="preserve">whether and when students </w:t>
      </w:r>
      <w:r w:rsidR="00673AE7">
        <w:t xml:space="preserve">file or </w:t>
      </w:r>
      <w:r w:rsidR="00673AE7" w:rsidRPr="004634AB">
        <w:t>refile the FAFSA, and on whether they persist in college.</w:t>
      </w:r>
    </w:p>
    <w:p w14:paraId="553A709D" w14:textId="0D34AE73" w:rsidR="00A31F42" w:rsidRDefault="00D20215" w:rsidP="00E837A0">
      <w:pPr>
        <w:pStyle w:val="BodyText"/>
        <w:ind w:firstLine="0"/>
      </w:pPr>
      <w:r>
        <w:t xml:space="preserve">Due to </w:t>
      </w:r>
      <w:r w:rsidR="00C445C7">
        <w:t>limited statistical power, the grantee</w:t>
      </w:r>
      <w:r w:rsidR="000B6F0C" w:rsidRPr="004634AB">
        <w:t xml:space="preserve"> will not be able to experimentally assess the impact of other mediators, such as whether the texts are effective because they provide students with information they did not already have, or because they prompt students to invest in a task </w:t>
      </w:r>
      <w:r w:rsidR="000B6F0C">
        <w:t>that</w:t>
      </w:r>
      <w:r w:rsidR="000B6F0C" w:rsidRPr="004634AB">
        <w:t xml:space="preserve"> they had been putting off. </w:t>
      </w:r>
      <w:r w:rsidR="00F72FD6">
        <w:t>The grantee</w:t>
      </w:r>
      <w:r w:rsidR="000B6F0C" w:rsidRPr="004634AB">
        <w:t xml:space="preserve"> will, however, be able to rely on a variety of descriptive measures to explore these mediators. For instance, click rates on links </w:t>
      </w:r>
      <w:r w:rsidR="00F72FD6">
        <w:t xml:space="preserve">included </w:t>
      </w:r>
      <w:r w:rsidR="000B6F0C" w:rsidRPr="004634AB">
        <w:t>in the messages</w:t>
      </w:r>
      <w:r w:rsidR="00F72FD6">
        <w:t xml:space="preserve"> will be </w:t>
      </w:r>
      <w:r w:rsidR="00755DF9">
        <w:t>recorded</w:t>
      </w:r>
      <w:r w:rsidR="000B6F0C">
        <w:t>,</w:t>
      </w:r>
      <w:r w:rsidR="000B6F0C" w:rsidRPr="004634AB">
        <w:t xml:space="preserve"> and the frequency with which embedded videos are watched</w:t>
      </w:r>
      <w:r w:rsidR="000B6F0C">
        <w:t>,</w:t>
      </w:r>
      <w:r w:rsidR="000B6F0C" w:rsidRPr="004634AB">
        <w:t xml:space="preserve"> to infer whether the texts are providing</w:t>
      </w:r>
      <w:r w:rsidR="00F72FD6">
        <w:t xml:space="preserve"> new information to students.</w:t>
      </w:r>
    </w:p>
    <w:p w14:paraId="3DFF1BAA" w14:textId="397EE6E2" w:rsidR="000B6F0C" w:rsidRPr="000B6F0C" w:rsidRDefault="00F72FD6" w:rsidP="00E837A0">
      <w:pPr>
        <w:pStyle w:val="BodyText"/>
        <w:ind w:firstLine="0"/>
      </w:pPr>
      <w:r>
        <w:t>The grantee</w:t>
      </w:r>
      <w:r w:rsidR="000B6F0C" w:rsidRPr="004634AB">
        <w:t xml:space="preserve"> will also analyze the content of interactions between students and advisors in the </w:t>
      </w:r>
      <w:r w:rsidR="000B6F0C">
        <w:t>“</w:t>
      </w:r>
      <w:r w:rsidR="000B6F0C" w:rsidRPr="004634AB">
        <w:t>information, nudges, and assistance</w:t>
      </w:r>
      <w:r w:rsidR="000B6F0C">
        <w:t>”</w:t>
      </w:r>
      <w:r w:rsidR="000B6F0C" w:rsidRPr="004634AB">
        <w:t xml:space="preserve"> </w:t>
      </w:r>
      <w:r w:rsidR="000B6F0C">
        <w:t>G</w:t>
      </w:r>
      <w:r w:rsidR="000B6F0C" w:rsidRPr="004634AB">
        <w:t xml:space="preserve">roup </w:t>
      </w:r>
      <w:r w:rsidR="000B6F0C">
        <w:t xml:space="preserve">2 </w:t>
      </w:r>
      <w:r w:rsidR="000B6F0C" w:rsidRPr="004634AB">
        <w:t>to examine the types of questions students ask and the areas for which they seek help. Leveraging data from</w:t>
      </w:r>
      <w:r w:rsidR="005B2F7F">
        <w:t xml:space="preserve"> CPS</w:t>
      </w:r>
      <w:r w:rsidR="00006C4D">
        <w:t>, the grantee</w:t>
      </w:r>
      <w:r w:rsidR="000B6F0C" w:rsidRPr="004634AB">
        <w:t xml:space="preserve"> </w:t>
      </w:r>
      <w:r w:rsidR="00755DF9">
        <w:t>will</w:t>
      </w:r>
      <w:r w:rsidR="000B6F0C" w:rsidRPr="004634AB">
        <w:t xml:space="preserve"> compare the timing of when students start, submit, and complete the FAFSA across </w:t>
      </w:r>
      <w:r w:rsidR="00E837A0">
        <w:t xml:space="preserve">the two treatment </w:t>
      </w:r>
      <w:r w:rsidR="00006C4D">
        <w:t>groups, relative to when the grantee</w:t>
      </w:r>
      <w:r w:rsidR="000B6F0C" w:rsidRPr="004634AB">
        <w:t xml:space="preserve"> send</w:t>
      </w:r>
      <w:r w:rsidR="00006C4D">
        <w:t>s</w:t>
      </w:r>
      <w:r w:rsidR="000B6F0C" w:rsidRPr="004634AB">
        <w:t xml:space="preserve"> FAFSA-filing related reminders, to see if students in the treatment groups are more likely than students in the control group to begin or continue working on FAFSAs in the days following when </w:t>
      </w:r>
      <w:r w:rsidR="00006C4D">
        <w:t>the</w:t>
      </w:r>
      <w:r w:rsidR="000B6F0C" w:rsidRPr="004634AB">
        <w:t xml:space="preserve"> prompts</w:t>
      </w:r>
      <w:r w:rsidR="00006C4D">
        <w:t xml:space="preserve"> are delivered</w:t>
      </w:r>
      <w:r w:rsidR="000B6F0C" w:rsidRPr="004634AB">
        <w:t>. While the frequency with which outgoing messages are sent</w:t>
      </w:r>
      <w:r w:rsidR="00006C4D">
        <w:t xml:space="preserve"> will be controlled</w:t>
      </w:r>
      <w:r w:rsidR="000B6F0C" w:rsidRPr="004634AB">
        <w:t>, students</w:t>
      </w:r>
      <w:r w:rsidR="000B6F0C">
        <w:t>’</w:t>
      </w:r>
      <w:r w:rsidR="000B6F0C" w:rsidRPr="004634AB">
        <w:t xml:space="preserve"> decisions about how they engage with the text content (e.g.</w:t>
      </w:r>
      <w:r w:rsidR="000B6F0C">
        <w:t>,</w:t>
      </w:r>
      <w:r w:rsidR="000B6F0C" w:rsidRPr="004634AB">
        <w:t xml:space="preserve"> by watching videos</w:t>
      </w:r>
      <w:r w:rsidR="00E837A0">
        <w:t xml:space="preserve">; </w:t>
      </w:r>
      <w:r w:rsidR="000B6F0C" w:rsidRPr="004634AB">
        <w:t xml:space="preserve">following automated, interactive messaging modules) are likely endogenous to other student factors affecting FAFSA </w:t>
      </w:r>
      <w:r w:rsidR="00E837A0">
        <w:t xml:space="preserve">filing/refiling </w:t>
      </w:r>
      <w:r w:rsidR="00006C4D">
        <w:t>and subsequent outcomes. The grantee</w:t>
      </w:r>
      <w:r w:rsidR="000B6F0C" w:rsidRPr="004634AB">
        <w:t xml:space="preserve"> can nonetheless descriptively explore the relationship between engagement with the text content and students</w:t>
      </w:r>
      <w:r w:rsidR="000B6F0C">
        <w:t>’</w:t>
      </w:r>
      <w:r w:rsidR="000B6F0C" w:rsidRPr="004634AB">
        <w:t xml:space="preserve"> subsequent educational outcomes, controlling for the rich set of baseline measures to which </w:t>
      </w:r>
      <w:r w:rsidR="00976E2D">
        <w:t>the grantee will have</w:t>
      </w:r>
      <w:r w:rsidR="000B6F0C" w:rsidRPr="004634AB">
        <w:t xml:space="preserve"> access.</w:t>
      </w:r>
    </w:p>
    <w:p w14:paraId="054D2011" w14:textId="77777777" w:rsidR="00AA7E9C" w:rsidRDefault="00D74732" w:rsidP="00913420">
      <w:pPr>
        <w:pStyle w:val="BodyText"/>
        <w:widowControl w:val="0"/>
        <w:ind w:firstLine="0"/>
      </w:pPr>
      <w:r>
        <w:t>As noted, the</w:t>
      </w:r>
      <w:r w:rsidR="00A50CBD" w:rsidRPr="004634AB">
        <w:t xml:space="preserve"> sample will include approximately two students per </w:t>
      </w:r>
      <w:r w:rsidR="00690B63">
        <w:t xml:space="preserve">primary </w:t>
      </w:r>
      <w:r w:rsidR="00A50CBD" w:rsidRPr="004634AB">
        <w:t>experimental condition</w:t>
      </w:r>
      <w:r w:rsidR="00690B63">
        <w:t xml:space="preserve"> (e.g., Group 1 or Group 2)</w:t>
      </w:r>
      <w:r w:rsidR="00A50CBD">
        <w:t xml:space="preserve"> and one student in the control </w:t>
      </w:r>
      <w:r w:rsidR="00A50CBD" w:rsidRPr="004634AB">
        <w:t>per campus</w:t>
      </w:r>
      <w:r w:rsidR="00755DF9">
        <w:t>,</w:t>
      </w:r>
      <w:r w:rsidR="00A50CBD" w:rsidRPr="004634AB">
        <w:t xml:space="preserve"> </w:t>
      </w:r>
      <w:r w:rsidR="00A50CBD" w:rsidRPr="002E371B">
        <w:t>across 1,700 campuses</w:t>
      </w:r>
      <w:r w:rsidR="00A50CBD" w:rsidRPr="004634AB">
        <w:t>.</w:t>
      </w:r>
      <w:r w:rsidR="00A50CBD">
        <w:t xml:space="preserve"> </w:t>
      </w:r>
      <w:r w:rsidR="00EB0395">
        <w:t>P</w:t>
      </w:r>
      <w:r w:rsidR="00A50CBD" w:rsidRPr="004634AB">
        <w:t>ower calculations</w:t>
      </w:r>
      <w:r w:rsidR="00EB0395">
        <w:t xml:space="preserve"> </w:t>
      </w:r>
      <w:r w:rsidR="00755DF9" w:rsidRPr="004634AB">
        <w:t>associated with this experimental structure</w:t>
      </w:r>
      <w:r w:rsidR="00755DF9">
        <w:t xml:space="preserve"> </w:t>
      </w:r>
      <w:r w:rsidR="00EB0395">
        <w:t>are presented below</w:t>
      </w:r>
      <w:r w:rsidR="00A50CBD" w:rsidRPr="004634AB">
        <w:t>.</w:t>
      </w:r>
      <w:r w:rsidR="00A50CBD">
        <w:t xml:space="preserve"> </w:t>
      </w:r>
      <w:r w:rsidR="00A50CBD" w:rsidRPr="004634AB">
        <w:t xml:space="preserve">In </w:t>
      </w:r>
      <w:r w:rsidR="00A50CBD">
        <w:t>the</w:t>
      </w:r>
      <w:r w:rsidR="00A50CBD" w:rsidRPr="004634AB">
        <w:t xml:space="preserve"> power calculations</w:t>
      </w:r>
      <w:r w:rsidR="00755DF9">
        <w:t>,</w:t>
      </w:r>
      <w:r w:rsidR="00A50CBD" w:rsidRPr="004634AB">
        <w:t xml:space="preserve"> </w:t>
      </w:r>
      <w:r w:rsidR="00EB0395">
        <w:t>the</w:t>
      </w:r>
      <w:r w:rsidR="00A50CBD">
        <w:t xml:space="preserve"> focus</w:t>
      </w:r>
      <w:r w:rsidR="00EB0395">
        <w:t xml:space="preserve"> is</w:t>
      </w:r>
      <w:r w:rsidR="00A50CBD">
        <w:t xml:space="preserve"> on the contrast between the control condition and a single treatment condition. I</w:t>
      </w:r>
      <w:r w:rsidR="00EB0395">
        <w:t>n this way the</w:t>
      </w:r>
      <w:r w:rsidR="00A50CBD" w:rsidRPr="004634AB">
        <w:t xml:space="preserve"> calculations can be considered conservative, given that the full sample will be larger.</w:t>
      </w:r>
      <w:r w:rsidR="00690B63">
        <w:t xml:space="preserve"> After presenting power calculations for this particular contrast, analogous calculations for other contrasts of interest</w:t>
      </w:r>
      <w:r w:rsidR="00727700">
        <w:t xml:space="preserve"> are discussed</w:t>
      </w:r>
      <w:r w:rsidR="00690B63">
        <w:t>.</w:t>
      </w:r>
    </w:p>
    <w:p w14:paraId="5149BD01" w14:textId="3E3D3B8D" w:rsidR="00A31F42" w:rsidRDefault="00A50CBD" w:rsidP="00D6377D">
      <w:pPr>
        <w:pStyle w:val="BodyText"/>
        <w:widowControl w:val="0"/>
        <w:ind w:firstLine="0"/>
      </w:pPr>
      <w:r w:rsidRPr="004634AB">
        <w:lastRenderedPageBreak/>
        <w:t xml:space="preserve">Optimal Design </w:t>
      </w:r>
      <w:proofErr w:type="gramStart"/>
      <w:r w:rsidRPr="004634AB">
        <w:t>Plus</w:t>
      </w:r>
      <w:proofErr w:type="gramEnd"/>
      <w:r w:rsidRPr="004634AB">
        <w:t xml:space="preserve"> Empirical Evidence (Version 3.0) (</w:t>
      </w:r>
      <w:proofErr w:type="spellStart"/>
      <w:r w:rsidRPr="004634AB">
        <w:t>Raudenbush</w:t>
      </w:r>
      <w:proofErr w:type="spellEnd"/>
      <w:r w:rsidRPr="004634AB">
        <w:t xml:space="preserve"> </w:t>
      </w:r>
      <w:r w:rsidRPr="00A11F7C">
        <w:t>et al</w:t>
      </w:r>
      <w:r>
        <w:t>.</w:t>
      </w:r>
      <w:r w:rsidR="00864A21">
        <w:t xml:space="preserve">, 2011) </w:t>
      </w:r>
      <w:r w:rsidR="00535F36">
        <w:t xml:space="preserve">will be utilized </w:t>
      </w:r>
      <w:r w:rsidR="00864A21">
        <w:t>to conduct the</w:t>
      </w:r>
      <w:r w:rsidRPr="004634AB">
        <w:t xml:space="preserve"> power analyses. </w:t>
      </w:r>
      <w:r w:rsidR="00535F36">
        <w:t>P</w:t>
      </w:r>
      <w:r w:rsidRPr="004634AB">
        <w:t>ower</w:t>
      </w:r>
      <w:r w:rsidR="00535F36">
        <w:t xml:space="preserve"> is calculated</w:t>
      </w:r>
      <w:r w:rsidRPr="004634AB">
        <w:t xml:space="preserve"> assuming </w:t>
      </w:r>
      <w:r w:rsidR="00AB7CDC">
        <w:t xml:space="preserve">a simple student-level randomization. </w:t>
      </w:r>
      <w:r w:rsidR="00535F36">
        <w:t>A</w:t>
      </w:r>
      <w:r w:rsidRPr="004634AB">
        <w:t xml:space="preserve"> 0.05 level of statistical significance </w:t>
      </w:r>
      <w:r w:rsidR="00535F36">
        <w:t xml:space="preserve">is utilized </w:t>
      </w:r>
      <w:r w:rsidRPr="004634AB">
        <w:t xml:space="preserve">and </w:t>
      </w:r>
      <w:r w:rsidR="00535F36">
        <w:t>the</w:t>
      </w:r>
      <w:r w:rsidRPr="004634AB">
        <w:t xml:space="preserve"> control group rate of success with binary outcomes of interest </w:t>
      </w:r>
      <w:r w:rsidR="00535F36">
        <w:t xml:space="preserve">is set </w:t>
      </w:r>
      <w:r w:rsidRPr="004634AB">
        <w:t>at 0.50.</w:t>
      </w:r>
      <w:r w:rsidRPr="004634AB">
        <w:rPr>
          <w:rStyle w:val="FootnoteReference"/>
        </w:rPr>
        <w:footnoteReference w:id="4"/>
      </w:r>
      <w:r w:rsidR="00535F36">
        <w:t xml:space="preserve"> </w:t>
      </w:r>
      <w:r w:rsidRPr="004634AB">
        <w:rPr>
          <w:color w:val="000000"/>
        </w:rPr>
        <w:t>Assuming a blocking variable (</w:t>
      </w:r>
      <w:r>
        <w:rPr>
          <w:color w:val="000000"/>
        </w:rPr>
        <w:t>institutional sector</w:t>
      </w:r>
      <w:r w:rsidRPr="004634AB">
        <w:rPr>
          <w:color w:val="000000"/>
        </w:rPr>
        <w:t>) that explains 10</w:t>
      </w:r>
      <w:r>
        <w:rPr>
          <w:color w:val="000000"/>
        </w:rPr>
        <w:t>%</w:t>
      </w:r>
      <w:r w:rsidRPr="004634AB">
        <w:rPr>
          <w:color w:val="000000"/>
        </w:rPr>
        <w:t xml:space="preserve"> of the variation in the outcome and student-level characteristics that explain 20</w:t>
      </w:r>
      <w:r>
        <w:rPr>
          <w:color w:val="000000"/>
        </w:rPr>
        <w:t>%</w:t>
      </w:r>
      <w:r w:rsidRPr="004634AB">
        <w:rPr>
          <w:color w:val="000000"/>
        </w:rPr>
        <w:t xml:space="preserve"> of the variation in any given outcome, quite mod</w:t>
      </w:r>
      <w:r w:rsidR="0005704D">
        <w:rPr>
          <w:color w:val="000000"/>
        </w:rPr>
        <w:t xml:space="preserve">est impacts of the </w:t>
      </w:r>
      <w:r w:rsidRPr="004634AB">
        <w:rPr>
          <w:color w:val="000000"/>
        </w:rPr>
        <w:t>intervention</w:t>
      </w:r>
      <w:r w:rsidR="00535F36">
        <w:rPr>
          <w:color w:val="000000"/>
        </w:rPr>
        <w:t xml:space="preserve"> will be detect</w:t>
      </w:r>
      <w:r w:rsidR="00755DF9">
        <w:rPr>
          <w:color w:val="000000"/>
        </w:rPr>
        <w:t>able</w:t>
      </w:r>
      <w:r w:rsidRPr="004634AB">
        <w:rPr>
          <w:color w:val="000000"/>
        </w:rPr>
        <w:t>, given the ability to randomize students at the student level.</w:t>
      </w:r>
      <w:r>
        <w:rPr>
          <w:color w:val="000000"/>
        </w:rPr>
        <w:t xml:space="preserve"> </w:t>
      </w:r>
      <w:r w:rsidRPr="004634AB">
        <w:rPr>
          <w:color w:val="000000"/>
        </w:rPr>
        <w:t xml:space="preserve">Specifically, with these parameters, </w:t>
      </w:r>
      <w:r w:rsidR="00535F36">
        <w:rPr>
          <w:color w:val="000000"/>
        </w:rPr>
        <w:t xml:space="preserve">an </w:t>
      </w:r>
      <w:r w:rsidRPr="004634AB">
        <w:rPr>
          <w:color w:val="000000"/>
        </w:rPr>
        <w:t>80</w:t>
      </w:r>
      <w:r>
        <w:rPr>
          <w:color w:val="000000"/>
        </w:rPr>
        <w:t>%</w:t>
      </w:r>
      <w:r w:rsidRPr="004634AB">
        <w:rPr>
          <w:color w:val="000000"/>
        </w:rPr>
        <w:t xml:space="preserve"> power to detect effects</w:t>
      </w:r>
      <w:r w:rsidR="00535F36">
        <w:rPr>
          <w:color w:val="000000"/>
        </w:rPr>
        <w:t xml:space="preserve"> </w:t>
      </w:r>
      <w:r>
        <w:rPr>
          <w:color w:val="000000"/>
        </w:rPr>
        <w:t>of each treatment arm (Group 1 or Group 2) compared to the control (Group 3)</w:t>
      </w:r>
      <w:r w:rsidR="00755DF9" w:rsidRPr="00755DF9">
        <w:rPr>
          <w:color w:val="000000"/>
        </w:rPr>
        <w:t xml:space="preserve"> </w:t>
      </w:r>
      <w:r w:rsidR="00755DF9">
        <w:rPr>
          <w:color w:val="000000"/>
        </w:rPr>
        <w:t>is achieved</w:t>
      </w:r>
      <w:r>
        <w:rPr>
          <w:color w:val="000000"/>
        </w:rPr>
        <w:t>,</w:t>
      </w:r>
      <w:r w:rsidRPr="004634AB">
        <w:rPr>
          <w:color w:val="000000"/>
        </w:rPr>
        <w:t xml:space="preserve"> on the order of 0.</w:t>
      </w:r>
      <w:r w:rsidR="00FF7795">
        <w:rPr>
          <w:color w:val="000000"/>
        </w:rPr>
        <w:t>081</w:t>
      </w:r>
      <w:r w:rsidR="00FF7795" w:rsidRPr="004634AB">
        <w:rPr>
          <w:color w:val="000000"/>
        </w:rPr>
        <w:t xml:space="preserve"> </w:t>
      </w:r>
      <w:r w:rsidRPr="004634AB">
        <w:rPr>
          <w:color w:val="000000"/>
        </w:rPr>
        <w:t>to 0.</w:t>
      </w:r>
      <w:r w:rsidR="00FF7795">
        <w:rPr>
          <w:color w:val="000000"/>
        </w:rPr>
        <w:t>096</w:t>
      </w:r>
      <w:r w:rsidR="00FF7795" w:rsidRPr="004634AB">
        <w:rPr>
          <w:color w:val="000000"/>
        </w:rPr>
        <w:t xml:space="preserve"> </w:t>
      </w:r>
      <w:r w:rsidRPr="004634AB">
        <w:rPr>
          <w:color w:val="000000"/>
        </w:rPr>
        <w:t xml:space="preserve">standard deviations, </w:t>
      </w:r>
      <w:r w:rsidRPr="004634AB">
        <w:t xml:space="preserve">as illustrated in Figure </w:t>
      </w:r>
      <w:r w:rsidR="00BB2E1D">
        <w:t>1</w:t>
      </w:r>
      <w:r>
        <w:t>.</w:t>
      </w:r>
    </w:p>
    <w:p w14:paraId="14E4AD40" w14:textId="6A7CE6BF" w:rsidR="00384526" w:rsidRPr="00583FB7" w:rsidRDefault="00384526" w:rsidP="00384526">
      <w:pPr>
        <w:pStyle w:val="Figuretitle"/>
      </w:pPr>
      <w:bookmarkStart w:id="31" w:name="_Toc469424540"/>
      <w:proofErr w:type="gramStart"/>
      <w:r w:rsidRPr="00583FB7">
        <w:t>Figure 1.</w:t>
      </w:r>
      <w:proofErr w:type="gramEnd"/>
      <w:r w:rsidRPr="00583FB7">
        <w:tab/>
        <w:t xml:space="preserve">Power </w:t>
      </w:r>
      <w:r w:rsidR="00FF7795">
        <w:t>Curves</w:t>
      </w:r>
      <w:bookmarkEnd w:id="31"/>
    </w:p>
    <w:p w14:paraId="23D73A95" w14:textId="54AD1A7B" w:rsidR="00384526" w:rsidRDefault="00FF7795" w:rsidP="00952378">
      <w:pPr>
        <w:pStyle w:val="BodyText"/>
        <w:ind w:firstLine="0"/>
      </w:pPr>
      <w:r>
        <w:rPr>
          <w:noProof/>
        </w:rPr>
        <w:drawing>
          <wp:inline distT="0" distB="0" distL="0" distR="0" wp14:anchorId="5822CA85" wp14:editId="3049B8B0">
            <wp:extent cx="6236970" cy="37439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6970" cy="3743960"/>
                    </a:xfrm>
                    <a:prstGeom prst="rect">
                      <a:avLst/>
                    </a:prstGeom>
                    <a:noFill/>
                    <a:ln>
                      <a:noFill/>
                    </a:ln>
                  </pic:spPr>
                </pic:pic>
              </a:graphicData>
            </a:graphic>
          </wp:inline>
        </w:drawing>
      </w:r>
    </w:p>
    <w:p w14:paraId="2C6324E9" w14:textId="55B0F9D5" w:rsidR="00AA7E9C" w:rsidRDefault="001815EA" w:rsidP="001815EA">
      <w:pPr>
        <w:pStyle w:val="BodyText"/>
        <w:ind w:firstLine="0"/>
      </w:pPr>
      <w:r w:rsidRPr="004634AB">
        <w:t xml:space="preserve">If binary outcomes of interest (e.g., FAFSA </w:t>
      </w:r>
      <w:r>
        <w:t>filing/</w:t>
      </w:r>
      <w:r w:rsidRPr="004634AB">
        <w:t>refiling, next-year persistence) with baseline control group rates of 50</w:t>
      </w:r>
      <w:r>
        <w:t>% are assumed</w:t>
      </w:r>
      <w:r w:rsidRPr="004634AB">
        <w:t xml:space="preserve">, this implies minimal detectable effects on the order of </w:t>
      </w:r>
      <w:r>
        <w:t>4</w:t>
      </w:r>
      <w:r w:rsidRPr="004634AB">
        <w:t xml:space="preserve">.1 to </w:t>
      </w:r>
      <w:r>
        <w:t>4.</w:t>
      </w:r>
      <w:r w:rsidR="00FF7795">
        <w:t>8</w:t>
      </w:r>
      <w:r w:rsidR="00FF7795" w:rsidRPr="004634AB">
        <w:t xml:space="preserve"> </w:t>
      </w:r>
      <w:r w:rsidRPr="004634AB">
        <w:t>percentage points.</w:t>
      </w:r>
      <w:r w:rsidRPr="004634AB">
        <w:rPr>
          <w:rStyle w:val="FootnoteReference"/>
        </w:rPr>
        <w:footnoteReference w:id="5"/>
      </w:r>
      <w:r w:rsidRPr="004634AB">
        <w:t xml:space="preserve"> </w:t>
      </w:r>
      <w:r>
        <w:t xml:space="preserve">With two observations per active treatment group and with a similar set of parameters, there will be power to detect differences between Group 1 and Group 2, the treatment </w:t>
      </w:r>
      <w:proofErr w:type="gramStart"/>
      <w:r>
        <w:t>arms,</w:t>
      </w:r>
      <w:proofErr w:type="gramEnd"/>
      <w:r>
        <w:t xml:space="preserve"> on the order of 2.9 to 3.</w:t>
      </w:r>
      <w:r w:rsidR="00FF7795">
        <w:t xml:space="preserve">4 </w:t>
      </w:r>
      <w:r>
        <w:t xml:space="preserve">percentage points (see Figure </w:t>
      </w:r>
      <w:r w:rsidR="00FF7795">
        <w:t>1</w:t>
      </w:r>
      <w:r>
        <w:t>).</w:t>
      </w:r>
    </w:p>
    <w:p w14:paraId="79A0E2DB" w14:textId="7E19D88C" w:rsidR="00AA7E9C" w:rsidRDefault="00690B63" w:rsidP="00D6377D">
      <w:pPr>
        <w:pStyle w:val="BodyText"/>
        <w:widowControl w:val="0"/>
        <w:ind w:firstLine="0"/>
      </w:pPr>
      <w:r>
        <w:t>Finally, given the further sub-dividing of the Group 1 students described above, approximately 1,</w:t>
      </w:r>
      <w:r w:rsidR="00954755">
        <w:t xml:space="preserve">133 </w:t>
      </w:r>
      <w:r>
        <w:t xml:space="preserve">students will be assigned to each of the three different message types. </w:t>
      </w:r>
      <w:r w:rsidR="00954755">
        <w:t>A</w:t>
      </w:r>
      <w:r w:rsidR="00027DEC">
        <w:t xml:space="preserve">gain assuming that </w:t>
      </w:r>
      <w:r w:rsidR="00D20215">
        <w:t xml:space="preserve">covariates </w:t>
      </w:r>
      <w:r w:rsidR="00027DEC">
        <w:t xml:space="preserve">explain </w:t>
      </w:r>
      <w:r w:rsidR="00954755">
        <w:t>30</w:t>
      </w:r>
      <w:r w:rsidR="00027DEC">
        <w:t xml:space="preserve">% of the variation in the outcomes, </w:t>
      </w:r>
      <w:r w:rsidR="00D20215">
        <w:t xml:space="preserve">the research team </w:t>
      </w:r>
      <w:r w:rsidR="00027DEC">
        <w:t>estimate</w:t>
      </w:r>
      <w:r w:rsidR="00D20215">
        <w:t>s</w:t>
      </w:r>
      <w:r w:rsidR="00027DEC">
        <w:t xml:space="preserve"> that </w:t>
      </w:r>
      <w:r w:rsidR="00D20215">
        <w:t xml:space="preserve">the model will </w:t>
      </w:r>
      <w:r w:rsidR="00027DEC">
        <w:t>achieve 80% power to detect differences on the order of 0.10 standard deviations, or approximately 5 percentage points.</w:t>
      </w:r>
    </w:p>
    <w:p w14:paraId="28B34F9C" w14:textId="77777777" w:rsidR="00AA7E9C" w:rsidRDefault="00CA71BA" w:rsidP="00D6377D">
      <w:pPr>
        <w:pStyle w:val="BodyText"/>
        <w:widowControl w:val="0"/>
        <w:ind w:firstLine="0"/>
      </w:pPr>
      <w:r>
        <w:t>T</w:t>
      </w:r>
      <w:r w:rsidR="00FE3541">
        <w:t xml:space="preserve">hese power calculations </w:t>
      </w:r>
      <w:r>
        <w:t xml:space="preserve">are considered </w:t>
      </w:r>
      <w:r w:rsidR="00FE3541">
        <w:t xml:space="preserve">to be conservative in nature, as they do not take into account additional precision </w:t>
      </w:r>
      <w:r w:rsidR="00831134">
        <w:t>to be achieved</w:t>
      </w:r>
      <w:r w:rsidR="00FE3541">
        <w:t xml:space="preserve"> by estimating treatment effects simultaneously. </w:t>
      </w:r>
      <w:r w:rsidR="001815EA" w:rsidRPr="004634AB">
        <w:t xml:space="preserve">Because of the conservative nature of these calculations, </w:t>
      </w:r>
      <w:r w:rsidR="00FE3541">
        <w:t xml:space="preserve">the effect sizes reported here </w:t>
      </w:r>
      <w:r w:rsidR="001815EA" w:rsidRPr="004634AB">
        <w:t>serve as an upper bound on the size of the detect</w:t>
      </w:r>
      <w:r w:rsidR="001815EA">
        <w:t>able</w:t>
      </w:r>
      <w:r w:rsidR="001815EA" w:rsidRPr="004634AB">
        <w:t xml:space="preserve"> effects.</w:t>
      </w:r>
      <w:r w:rsidR="001815EA">
        <w:t xml:space="preserve"> </w:t>
      </w:r>
      <w:r w:rsidR="001815EA" w:rsidRPr="004634AB">
        <w:t>Nevertheless, g</w:t>
      </w:r>
      <w:r w:rsidR="001815EA">
        <w:t xml:space="preserve">iven the </w:t>
      </w:r>
      <w:r>
        <w:t xml:space="preserve">research </w:t>
      </w:r>
      <w:r w:rsidR="00D20215">
        <w:t xml:space="preserve">team’s </w:t>
      </w:r>
      <w:r w:rsidR="001815EA" w:rsidRPr="004634AB">
        <w:t xml:space="preserve">prior experience with interventions such as these, impacts of this </w:t>
      </w:r>
      <w:r w:rsidR="001815EA" w:rsidRPr="004634AB">
        <w:lastRenderedPageBreak/>
        <w:t xml:space="preserve">magnitude </w:t>
      </w:r>
      <w:r w:rsidR="001815EA">
        <w:t xml:space="preserve">are judged </w:t>
      </w:r>
      <w:r w:rsidR="001815EA" w:rsidRPr="004634AB">
        <w:t>to be entirely plausible.</w:t>
      </w:r>
    </w:p>
    <w:p w14:paraId="7D75CC1B" w14:textId="2C2BD5BC" w:rsidR="008A6F6F" w:rsidRPr="0005704D" w:rsidRDefault="001815EA" w:rsidP="00FF6216">
      <w:pPr>
        <w:pStyle w:val="BodyText"/>
        <w:ind w:firstLine="0"/>
        <w:rPr>
          <w:color w:val="000000"/>
        </w:rPr>
      </w:pPr>
      <w:r w:rsidRPr="004634AB">
        <w:t xml:space="preserve">In sum, </w:t>
      </w:r>
      <w:r>
        <w:t>there is power</w:t>
      </w:r>
      <w:r w:rsidRPr="004634AB">
        <w:t xml:space="preserve"> to dete</w:t>
      </w:r>
      <w:r>
        <w:t xml:space="preserve">ct quite small impacts, and the </w:t>
      </w:r>
      <w:r w:rsidRPr="004634AB">
        <w:t xml:space="preserve">design and sample sizes will </w:t>
      </w:r>
      <w:r>
        <w:t>allow estimation of</w:t>
      </w:r>
      <w:r w:rsidRPr="004634AB">
        <w:t xml:space="preserve"> the impact of the interventions with a high degree of precision.</w:t>
      </w:r>
    </w:p>
    <w:p w14:paraId="2B241668" w14:textId="2B51F3B8" w:rsidR="00A31F42" w:rsidRPr="00D6377D" w:rsidRDefault="00DE1DB7" w:rsidP="00D6377D">
      <w:pPr>
        <w:pStyle w:val="BodyText"/>
        <w:ind w:firstLine="0"/>
      </w:pPr>
      <w:r w:rsidRPr="00D6377D">
        <w:t xml:space="preserve">Given </w:t>
      </w:r>
      <w:r w:rsidR="00755DF9" w:rsidRPr="00D6377D">
        <w:t>the</w:t>
      </w:r>
      <w:r w:rsidRPr="00D6377D">
        <w:t xml:space="preserve"> use of a randomized control trial design, straightforward regression models </w:t>
      </w:r>
      <w:r w:rsidR="00CA71BA" w:rsidRPr="00D6377D">
        <w:t xml:space="preserve">will be utilized </w:t>
      </w:r>
      <w:r w:rsidRPr="00D6377D">
        <w:t xml:space="preserve">to answer </w:t>
      </w:r>
      <w:r w:rsidR="001815EA" w:rsidRPr="00D6377D">
        <w:t>the</w:t>
      </w:r>
      <w:r w:rsidRPr="00D6377D">
        <w:t xml:space="preserve"> research questions related to intervention impact. </w:t>
      </w:r>
      <w:r w:rsidR="00831134" w:rsidRPr="00D6377D">
        <w:t xml:space="preserve">For example, </w:t>
      </w:r>
      <w:r w:rsidR="00D6377D">
        <w:t>we</w:t>
      </w:r>
      <w:r w:rsidR="00D20215" w:rsidRPr="00D6377D">
        <w:t xml:space="preserve"> </w:t>
      </w:r>
      <w:r w:rsidRPr="00D6377D">
        <w:t>will utilize the following general model to investigate the primary impacts of the intervention</w:t>
      </w:r>
      <w:r w:rsidR="00831134" w:rsidRPr="00D6377D">
        <w:t xml:space="preserve"> on both groups 1 (overall) and 2</w:t>
      </w:r>
      <w:r w:rsidRPr="00D6377D">
        <w:t>:</w:t>
      </w:r>
    </w:p>
    <w:p w14:paraId="227C4B28" w14:textId="4B903172" w:rsidR="00DE1DB7" w:rsidRPr="002C4B5D" w:rsidRDefault="00DE1DB7" w:rsidP="002C4B5D">
      <w:pPr>
        <w:autoSpaceDE w:val="0"/>
        <w:autoSpaceDN w:val="0"/>
        <w:adjustRightInd w:val="0"/>
        <w:spacing w:before="120"/>
        <w:jc w:val="center"/>
        <w:rPr>
          <w:rFonts w:asciiTheme="minorHAnsi" w:hAnsiTheme="minorHAnsi"/>
          <w:szCs w:val="24"/>
        </w:rPr>
      </w:pPr>
      <w:r w:rsidRPr="002C4B5D">
        <w:rPr>
          <w:rFonts w:ascii="Cambria Math" w:eastAsia="CambriaMath" w:hAnsi="Cambria Math" w:cs="Cambria Math"/>
          <w:kern w:val="0"/>
          <w:szCs w:val="24"/>
        </w:rPr>
        <w:t>𝑌</w:t>
      </w:r>
      <w:r w:rsidRPr="00FF6216">
        <w:rPr>
          <w:rFonts w:ascii="Cambria Math" w:eastAsia="CambriaMath" w:hAnsi="Cambria Math" w:hint="eastAsia"/>
          <w:kern w:val="0"/>
          <w:vertAlign w:val="subscript"/>
        </w:rPr>
        <w:t>𝑖</w:t>
      </w:r>
      <w:r w:rsidR="00954755">
        <w:rPr>
          <w:rFonts w:ascii="Cambria Math" w:eastAsia="CambriaMath" w:hAnsi="Cambria Math"/>
          <w:kern w:val="0"/>
          <w:vertAlign w:val="subscript"/>
        </w:rPr>
        <w:t>j</w:t>
      </w:r>
      <w:r w:rsidRPr="002C4B5D">
        <w:rPr>
          <w:rFonts w:asciiTheme="minorHAnsi" w:eastAsia="CambriaMath" w:hAnsiTheme="minorHAnsi" w:cs="CambriaMath"/>
          <w:kern w:val="0"/>
          <w:szCs w:val="24"/>
        </w:rPr>
        <w:t xml:space="preserve"> = </w:t>
      </w:r>
      <w:r w:rsidR="005B2F7F" w:rsidRPr="002C4B5D">
        <w:rPr>
          <w:rFonts w:ascii="Cambria Math" w:eastAsia="CambriaMath" w:hAnsi="Cambria Math" w:cs="Cambria Math"/>
          <w:kern w:val="0"/>
          <w:szCs w:val="24"/>
        </w:rPr>
        <w:t>𝛽</w:t>
      </w:r>
      <w:r w:rsidR="005B2F7F">
        <w:rPr>
          <w:rFonts w:asciiTheme="minorHAnsi" w:eastAsia="CambriaMath" w:hAnsiTheme="minorHAnsi" w:cs="Cambria Math"/>
          <w:kern w:val="0"/>
          <w:szCs w:val="24"/>
          <w:vertAlign w:val="subscript"/>
        </w:rPr>
        <w:t>0</w:t>
      </w:r>
      <w:r w:rsidR="005B2F7F" w:rsidRPr="002C4B5D">
        <w:rPr>
          <w:rFonts w:asciiTheme="minorHAnsi" w:eastAsia="CambriaMath" w:hAnsiTheme="minorHAnsi" w:cs="CambriaMath"/>
          <w:kern w:val="0"/>
          <w:szCs w:val="24"/>
        </w:rPr>
        <w:t xml:space="preserve"> </w:t>
      </w:r>
      <w:r w:rsidRPr="002C4B5D">
        <w:rPr>
          <w:rFonts w:asciiTheme="minorHAnsi" w:eastAsia="CambriaMath" w:hAnsiTheme="minorHAnsi" w:cs="CambriaMath"/>
          <w:kern w:val="0"/>
          <w:szCs w:val="24"/>
        </w:rPr>
        <w:t xml:space="preserve">+ </w:t>
      </w:r>
      <w:r w:rsidRPr="002C4B5D">
        <w:rPr>
          <w:rFonts w:ascii="Cambria Math" w:eastAsia="CambriaMath" w:hAnsi="Cambria Math" w:cs="Cambria Math"/>
          <w:kern w:val="0"/>
          <w:szCs w:val="24"/>
        </w:rPr>
        <w:t>𝛽</w:t>
      </w:r>
      <w:r w:rsidRPr="002C4B5D">
        <w:rPr>
          <w:rFonts w:asciiTheme="minorHAnsi" w:eastAsia="CambriaMath" w:hAnsiTheme="minorHAnsi" w:cs="Cambria Math"/>
          <w:kern w:val="0"/>
          <w:szCs w:val="24"/>
          <w:vertAlign w:val="subscript"/>
        </w:rPr>
        <w:t>1</w:t>
      </w:r>
      <w:r w:rsidRPr="002C4B5D">
        <w:rPr>
          <w:rFonts w:asciiTheme="minorHAnsi" w:eastAsia="CambriaMath" w:hAnsiTheme="minorHAnsi" w:cs="Cambria Math"/>
          <w:kern w:val="0"/>
          <w:szCs w:val="24"/>
        </w:rPr>
        <w:t>TREAT1</w:t>
      </w:r>
      <w:r w:rsidRPr="00FF6216">
        <w:rPr>
          <w:rFonts w:ascii="Cambria Math" w:eastAsia="CambriaMath" w:hAnsi="Cambria Math" w:hint="eastAsia"/>
          <w:kern w:val="0"/>
          <w:vertAlign w:val="subscript"/>
        </w:rPr>
        <w:t>𝑖</w:t>
      </w:r>
      <w:r w:rsidRPr="002C4B5D">
        <w:rPr>
          <w:rFonts w:asciiTheme="minorHAnsi" w:eastAsia="CambriaMath" w:hAnsiTheme="minorHAnsi" w:cs="CambriaMath"/>
          <w:kern w:val="0"/>
          <w:szCs w:val="24"/>
        </w:rPr>
        <w:t xml:space="preserve"> + </w:t>
      </w:r>
      <w:r w:rsidRPr="002C4B5D">
        <w:rPr>
          <w:rFonts w:ascii="Cambria Math" w:eastAsia="CambriaMath" w:hAnsi="Cambria Math" w:cs="Cambria Math"/>
          <w:kern w:val="0"/>
          <w:szCs w:val="24"/>
        </w:rPr>
        <w:t>𝛽</w:t>
      </w:r>
      <w:r w:rsidRPr="002C4B5D">
        <w:rPr>
          <w:rFonts w:asciiTheme="minorHAnsi" w:eastAsia="CambriaMath" w:hAnsiTheme="minorHAnsi" w:cs="Cambria Math"/>
          <w:kern w:val="0"/>
          <w:szCs w:val="24"/>
          <w:vertAlign w:val="subscript"/>
        </w:rPr>
        <w:t>2</w:t>
      </w:r>
      <w:r w:rsidRPr="002C4B5D">
        <w:rPr>
          <w:rFonts w:asciiTheme="minorHAnsi" w:eastAsia="CambriaMath" w:hAnsiTheme="minorHAnsi" w:cs="Cambria Math"/>
          <w:kern w:val="0"/>
          <w:szCs w:val="24"/>
        </w:rPr>
        <w:t>TREAT2</w:t>
      </w:r>
      <w:r w:rsidRPr="00FF6216">
        <w:rPr>
          <w:rFonts w:ascii="Cambria Math" w:eastAsia="CambriaMath" w:hAnsi="Cambria Math" w:hint="eastAsia"/>
          <w:kern w:val="0"/>
          <w:vertAlign w:val="subscript"/>
        </w:rPr>
        <w:t>𝑖</w:t>
      </w:r>
      <w:r w:rsidRPr="002C4B5D">
        <w:rPr>
          <w:rFonts w:asciiTheme="minorHAnsi" w:eastAsia="CambriaMath" w:hAnsiTheme="minorHAnsi" w:cs="CambriaMath"/>
          <w:kern w:val="0"/>
          <w:szCs w:val="24"/>
        </w:rPr>
        <w:t xml:space="preserve"> + </w:t>
      </w:r>
      <w:r w:rsidRPr="002C4B5D">
        <w:rPr>
          <w:rFonts w:ascii="Cambria Math" w:eastAsia="CambriaMath" w:hAnsi="Cambria Math" w:cs="Cambria Math"/>
          <w:kern w:val="0"/>
          <w:szCs w:val="24"/>
        </w:rPr>
        <w:t>𝛽</w:t>
      </w:r>
      <w:r w:rsidRPr="002C4B5D">
        <w:rPr>
          <w:rFonts w:asciiTheme="minorHAnsi" w:eastAsia="CambriaMath" w:hAnsiTheme="minorHAnsi" w:cs="Cambria Math"/>
          <w:kern w:val="0"/>
          <w:szCs w:val="24"/>
          <w:vertAlign w:val="subscript"/>
        </w:rPr>
        <w:t>3</w:t>
      </w:r>
      <w:r w:rsidRPr="002C4B5D">
        <w:rPr>
          <w:rFonts w:ascii="Cambria Math" w:eastAsia="CambriaMath" w:hAnsi="Cambria Math" w:cs="Cambria Math"/>
          <w:kern w:val="0"/>
          <w:szCs w:val="24"/>
        </w:rPr>
        <w:t>𝑋</w:t>
      </w:r>
      <w:r w:rsidRPr="00FF6216">
        <w:rPr>
          <w:rFonts w:ascii="Cambria Math" w:eastAsia="CambriaMath" w:hAnsi="Cambria Math" w:hint="eastAsia"/>
          <w:kern w:val="0"/>
          <w:vertAlign w:val="subscript"/>
        </w:rPr>
        <w:t>𝑖</w:t>
      </w:r>
      <w:r w:rsidRPr="002C4B5D">
        <w:rPr>
          <w:rFonts w:asciiTheme="minorHAnsi" w:eastAsia="CambriaMath" w:hAnsiTheme="minorHAnsi" w:cs="CambriaMath"/>
          <w:kern w:val="0"/>
          <w:szCs w:val="24"/>
        </w:rPr>
        <w:t xml:space="preserve"> + </w:t>
      </w:r>
      <w:r w:rsidR="00954755" w:rsidRPr="002C4B5D">
        <w:rPr>
          <w:rFonts w:ascii="Cambria Math" w:eastAsia="CambriaMath" w:hAnsi="Cambria Math" w:cs="Cambria Math"/>
          <w:kern w:val="0"/>
          <w:szCs w:val="24"/>
        </w:rPr>
        <w:t>𝛽</w:t>
      </w:r>
      <w:r w:rsidR="00954755">
        <w:rPr>
          <w:rFonts w:asciiTheme="minorHAnsi" w:eastAsia="CambriaMath" w:hAnsiTheme="minorHAnsi" w:cs="Cambria Math"/>
          <w:kern w:val="0"/>
          <w:szCs w:val="24"/>
          <w:vertAlign w:val="subscript"/>
        </w:rPr>
        <w:t>4</w:t>
      </w:r>
      <w:r w:rsidR="00954755">
        <w:rPr>
          <w:rFonts w:ascii="Cambria Math" w:eastAsia="CambriaMath" w:hAnsi="Cambria Math" w:cs="Cambria Math"/>
          <w:kern w:val="0"/>
          <w:szCs w:val="24"/>
        </w:rPr>
        <w:t>Z</w:t>
      </w:r>
      <w:r w:rsidR="00954755">
        <w:rPr>
          <w:rFonts w:ascii="Cambria Math" w:eastAsia="CambriaMath" w:hAnsi="Cambria Math"/>
          <w:kern w:val="0"/>
          <w:vertAlign w:val="subscript"/>
        </w:rPr>
        <w:t>j</w:t>
      </w:r>
      <w:r w:rsidRPr="002C4B5D">
        <w:rPr>
          <w:rFonts w:asciiTheme="minorHAnsi" w:eastAsia="CambriaMath" w:hAnsiTheme="minorHAnsi" w:cs="Cambria Math"/>
          <w:kern w:val="0"/>
          <w:szCs w:val="24"/>
        </w:rPr>
        <w:t xml:space="preserve"> </w:t>
      </w:r>
      <w:r w:rsidRPr="002C4B5D">
        <w:rPr>
          <w:rFonts w:asciiTheme="minorHAnsi" w:eastAsia="CambriaMath" w:hAnsiTheme="minorHAnsi" w:cs="CambriaMath"/>
          <w:kern w:val="0"/>
          <w:szCs w:val="24"/>
        </w:rPr>
        <w:t xml:space="preserve">+ </w:t>
      </w:r>
      <w:r w:rsidRPr="002C4B5D">
        <w:rPr>
          <w:rFonts w:ascii="Cambria Math" w:eastAsia="CambriaMath" w:hAnsi="Cambria Math" w:cs="Cambria Math"/>
          <w:kern w:val="0"/>
          <w:szCs w:val="24"/>
        </w:rPr>
        <w:t>𝜀</w:t>
      </w:r>
      <w:r w:rsidRPr="00FF6216">
        <w:rPr>
          <w:rFonts w:ascii="Cambria Math" w:eastAsia="CambriaMath" w:hAnsi="Cambria Math" w:hint="eastAsia"/>
          <w:kern w:val="0"/>
          <w:vertAlign w:val="subscript"/>
        </w:rPr>
        <w:t>𝑖</w:t>
      </w:r>
      <w:r w:rsidRPr="002C4B5D">
        <w:rPr>
          <w:rFonts w:asciiTheme="minorHAnsi" w:eastAsia="CambriaMath" w:hAnsiTheme="minorHAnsi"/>
          <w:kern w:val="0"/>
          <w:szCs w:val="24"/>
        </w:rPr>
        <w:t>, (1)</w:t>
      </w:r>
    </w:p>
    <w:p w14:paraId="155BF9ED" w14:textId="77777777" w:rsidR="00DE1DB7" w:rsidRPr="002C4B5D" w:rsidRDefault="00DE1DB7" w:rsidP="00DE1DB7">
      <w:pPr>
        <w:autoSpaceDE w:val="0"/>
        <w:autoSpaceDN w:val="0"/>
        <w:adjustRightInd w:val="0"/>
        <w:rPr>
          <w:rFonts w:asciiTheme="minorHAnsi" w:hAnsiTheme="minorHAnsi"/>
          <w:szCs w:val="24"/>
        </w:rPr>
      </w:pPr>
    </w:p>
    <w:p w14:paraId="048FBC03" w14:textId="4AB4EB8F" w:rsidR="001815EA" w:rsidRDefault="00583FB7" w:rsidP="001815EA">
      <w:pPr>
        <w:autoSpaceDE w:val="0"/>
        <w:autoSpaceDN w:val="0"/>
        <w:adjustRightInd w:val="0"/>
      </w:pPr>
      <w:r w:rsidRPr="002C4B5D">
        <w:rPr>
          <w:rFonts w:asciiTheme="minorHAnsi" w:hAnsiTheme="minorHAnsi"/>
          <w:szCs w:val="24"/>
        </w:rPr>
        <w:t xml:space="preserve">where for student </w:t>
      </w:r>
      <w:proofErr w:type="spellStart"/>
      <w:r w:rsidRPr="002C4B5D">
        <w:rPr>
          <w:rFonts w:asciiTheme="minorHAnsi" w:hAnsiTheme="minorHAnsi"/>
          <w:i/>
          <w:szCs w:val="24"/>
        </w:rPr>
        <w:t>i</w:t>
      </w:r>
      <w:proofErr w:type="spellEnd"/>
      <w:r w:rsidRPr="002C4B5D">
        <w:rPr>
          <w:rFonts w:asciiTheme="minorHAnsi" w:hAnsiTheme="minorHAnsi"/>
          <w:szCs w:val="24"/>
        </w:rPr>
        <w:t xml:space="preserve"> and postsecondary institution </w:t>
      </w:r>
      <w:r w:rsidRPr="002C4B5D">
        <w:rPr>
          <w:rFonts w:asciiTheme="minorHAnsi" w:hAnsiTheme="minorHAnsi"/>
          <w:i/>
          <w:szCs w:val="24"/>
        </w:rPr>
        <w:t>j</w:t>
      </w:r>
      <w:r w:rsidRPr="002C4B5D">
        <w:rPr>
          <w:rFonts w:asciiTheme="minorHAnsi" w:hAnsiTheme="minorHAnsi"/>
          <w:szCs w:val="24"/>
        </w:rPr>
        <w:t xml:space="preserve">, </w:t>
      </w:r>
      <w:r w:rsidRPr="002C4B5D">
        <w:rPr>
          <w:rFonts w:asciiTheme="minorHAnsi" w:hAnsiTheme="minorHAnsi"/>
          <w:i/>
          <w:szCs w:val="24"/>
        </w:rPr>
        <w:t>TREAT1</w:t>
      </w:r>
      <w:r w:rsidRPr="002C4B5D">
        <w:rPr>
          <w:rFonts w:asciiTheme="minorHAnsi" w:hAnsiTheme="minorHAnsi"/>
          <w:szCs w:val="24"/>
        </w:rPr>
        <w:t xml:space="preserve"> is a binary indicator for assignment to treatment Group 1, and </w:t>
      </w:r>
      <w:r w:rsidRPr="002C4B5D">
        <w:rPr>
          <w:rFonts w:asciiTheme="minorHAnsi" w:hAnsiTheme="minorHAnsi"/>
          <w:i/>
          <w:szCs w:val="24"/>
        </w:rPr>
        <w:t>TREAT2</w:t>
      </w:r>
      <w:r w:rsidRPr="002C4B5D">
        <w:rPr>
          <w:rFonts w:asciiTheme="minorHAnsi" w:hAnsiTheme="minorHAnsi"/>
          <w:szCs w:val="24"/>
        </w:rPr>
        <w:t xml:space="preserve"> is</w:t>
      </w:r>
      <w:r w:rsidRPr="004634AB">
        <w:t xml:space="preserve"> a binary indicator for assignment to treatment </w:t>
      </w:r>
      <w:r>
        <w:t>G</w:t>
      </w:r>
      <w:r w:rsidRPr="004634AB">
        <w:t>roup 2.</w:t>
      </w:r>
      <w:r>
        <w:rPr>
          <w:rStyle w:val="FootnoteReference"/>
        </w:rPr>
        <w:footnoteReference w:id="6"/>
      </w:r>
      <w:r w:rsidRPr="004634AB">
        <w:t xml:space="preserv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4634AB">
        <w:t xml:space="preserve"> </w:t>
      </w:r>
      <w:proofErr w:type="gramStart"/>
      <w:r w:rsidRPr="004634AB">
        <w:t>represents</w:t>
      </w:r>
      <w:proofErr w:type="gramEnd"/>
      <w:r w:rsidRPr="004634AB">
        <w:t xml:space="preserve"> the outcomes of interest, such as FAFSA refiling, under investigation. </w:t>
      </w:r>
      <w:r w:rsidRPr="004634AB">
        <w:rPr>
          <w:i/>
        </w:rPr>
        <w:t>X</w:t>
      </w:r>
      <w:r w:rsidRPr="004634AB">
        <w:t xml:space="preserve"> represents a vector of student-level</w:t>
      </w:r>
      <w:r w:rsidR="001815EA">
        <w:t xml:space="preserve"> </w:t>
      </w:r>
      <w:r w:rsidR="001815EA" w:rsidRPr="004634AB">
        <w:t>baseline covariates</w:t>
      </w:r>
      <w:r w:rsidR="001815EA">
        <w:t xml:space="preserve"> anticipated to be incorporated into the model</w:t>
      </w:r>
      <w:r w:rsidR="001815EA" w:rsidRPr="004634AB">
        <w:t>, including demographic, socioeconomic, and academic baseline</w:t>
      </w:r>
      <w:r w:rsidR="001815EA">
        <w:t xml:space="preserve"> measures</w:t>
      </w:r>
      <w:r w:rsidR="001815EA" w:rsidRPr="004634AB">
        <w:t xml:space="preserve">, </w:t>
      </w:r>
      <m:oMath>
        <m:r>
          <w:rPr>
            <w:rFonts w:ascii="Cambria Math" w:hAnsi="Cambria Math"/>
          </w:rPr>
          <m:t>Z</m:t>
        </m:r>
      </m:oMath>
      <w:r w:rsidR="001815EA">
        <w:t xml:space="preserve"> </w:t>
      </w:r>
      <w:r w:rsidR="00954755">
        <w:t xml:space="preserve">represents a vector of institution-level baseline covariates such as institution type and sector, </w:t>
      </w:r>
      <w:r w:rsidR="001815EA">
        <w:t xml:space="preserve">, </w:t>
      </w:r>
      <w:r w:rsidR="001815EA" w:rsidRPr="004634AB">
        <w:t xml:space="preserve">and </w:t>
      </w:r>
      <m:oMath>
        <m:sSub>
          <m:sSubPr>
            <m:ctrlPr>
              <w:rPr>
                <w:rFonts w:ascii="Cambria Math" w:hAnsi="Cambria Math"/>
                <w:i/>
              </w:rPr>
            </m:ctrlPr>
          </m:sSubPr>
          <m:e>
            <m:r>
              <w:rPr>
                <w:rFonts w:ascii="Cambria Math" w:hAnsi="Cambria Math"/>
              </w:rPr>
              <m:t>ε</m:t>
            </m:r>
          </m:e>
          <m:sub>
            <m:r>
              <w:rPr>
                <w:rFonts w:ascii="Cambria Math" w:hAnsi="Cambria Math"/>
              </w:rPr>
              <m:t>i</m:t>
            </m:r>
          </m:sub>
        </m:sSub>
      </m:oMath>
      <w:r w:rsidR="001815EA" w:rsidRPr="004634AB">
        <w:t xml:space="preserve"> is the student-level error term.</w:t>
      </w:r>
    </w:p>
    <w:p w14:paraId="1D947CB0" w14:textId="77777777" w:rsidR="00AA7E9C" w:rsidRDefault="001815EA" w:rsidP="001815EA">
      <w:pPr>
        <w:pStyle w:val="BodyText"/>
        <w:ind w:firstLine="0"/>
      </w:pPr>
      <w:r w:rsidRPr="004634AB">
        <w:t xml:space="preserve">In (1),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4634AB">
        <w:t xml:space="preserve"> and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t xml:space="preserve"> are the</w:t>
      </w:r>
      <w:r w:rsidRPr="004634AB">
        <w:t xml:space="preserve"> primary parameters of interest.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4634AB">
        <w:t xml:space="preserve"> </w:t>
      </w:r>
      <w:proofErr w:type="gramStart"/>
      <w:r w:rsidRPr="004634AB">
        <w:t>represents</w:t>
      </w:r>
      <w:proofErr w:type="gramEnd"/>
      <w:r w:rsidRPr="004634AB">
        <w:t xml:space="preserve"> the improvement in a given outcome of interest over the control group rate that is induced by treatment 1.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Pr="004634AB">
        <w:t xml:space="preserve"> </w:t>
      </w:r>
      <w:proofErr w:type="gramStart"/>
      <w:r w:rsidRPr="004634AB">
        <w:t>represents</w:t>
      </w:r>
      <w:proofErr w:type="gramEnd"/>
      <w:r w:rsidRPr="004634AB">
        <w:t xml:space="preserve"> the analogous improvement that is induced by treatment 2. </w:t>
      </w:r>
      <w:r>
        <w:t>E</w:t>
      </w:r>
      <w:r w:rsidRPr="004634AB">
        <w:t xml:space="preserve">stimates of these parameters that are positive and both practically and statistically significant </w:t>
      </w:r>
      <w:r>
        <w:t xml:space="preserve">will be interpreted </w:t>
      </w:r>
      <w:r w:rsidRPr="004634AB">
        <w:t>to indicate that these treatments led to improvements in key college</w:t>
      </w:r>
      <w:r>
        <w:t>-success outcomes. A</w:t>
      </w:r>
      <w:r w:rsidRPr="004634AB">
        <w:t xml:space="preserve"> post-hoc linear hypothesis test </w:t>
      </w:r>
      <w:r>
        <w:t xml:space="preserve">will be used </w:t>
      </w:r>
      <w:r w:rsidRPr="004634AB">
        <w:t>to investigate whether impacts of one treatment are significantly larger than impacts of the other (e.g., treatment 1).</w:t>
      </w:r>
      <w:r>
        <w:t xml:space="preserve"> </w:t>
      </w:r>
      <w:r w:rsidRPr="004634AB">
        <w:t xml:space="preserve">If, for example, the </w:t>
      </w:r>
      <w:r>
        <w:t xml:space="preserve">Group </w:t>
      </w:r>
      <w:r w:rsidRPr="004634AB">
        <w:t xml:space="preserve">2 </w:t>
      </w:r>
      <w:r>
        <w:t xml:space="preserve">treatment </w:t>
      </w:r>
      <w:r w:rsidRPr="004634AB">
        <w:t xml:space="preserve">impacts are larger than the </w:t>
      </w:r>
      <w:r>
        <w:t xml:space="preserve">Group </w:t>
      </w:r>
      <w:r w:rsidRPr="004634AB">
        <w:t xml:space="preserve">1 </w:t>
      </w:r>
      <w:r>
        <w:t xml:space="preserve">treatment </w:t>
      </w:r>
      <w:r w:rsidRPr="004634AB">
        <w:t xml:space="preserve">impacts, </w:t>
      </w:r>
      <w:r>
        <w:t>it will be</w:t>
      </w:r>
      <w:r w:rsidRPr="004634AB">
        <w:t xml:space="preserve"> conclude</w:t>
      </w:r>
      <w:r>
        <w:t>d</w:t>
      </w:r>
      <w:r w:rsidRPr="004634AB">
        <w:t xml:space="preserve"> that the opportunity to connect with an advisor one-on-one led to meaningful improvements in postsecondary outcome measures, above and beyond one-way outreach to provide information and reminders.</w:t>
      </w:r>
      <w:r w:rsidR="00831134">
        <w:t xml:space="preserve"> This model will be amended in order to assess variation in impacts across the group 1 variations</w:t>
      </w:r>
      <w:r w:rsidR="00064103">
        <w:t xml:space="preserve">. </w:t>
      </w:r>
      <w:r w:rsidR="00831134">
        <w:t>This will be achieved by amending model (1) to incorporate separate treatment effects for the three group 1 subgroups in place of the overall group 1 treatment effect indicated above.</w:t>
      </w:r>
    </w:p>
    <w:p w14:paraId="215CA5BA" w14:textId="0201E400" w:rsidR="00A31F42" w:rsidRDefault="00243C78" w:rsidP="009B2B2E">
      <w:pPr>
        <w:pStyle w:val="BodyText"/>
        <w:ind w:firstLine="0"/>
      </w:pPr>
      <w:r w:rsidRPr="004634AB">
        <w:t>Based</w:t>
      </w:r>
      <w:r w:rsidR="00E26E7E">
        <w:t xml:space="preserve"> on prior work from members of the grantee’s </w:t>
      </w:r>
      <w:r w:rsidRPr="004634AB">
        <w:t>research team, it</w:t>
      </w:r>
      <w:r>
        <w:t xml:space="preserve"> i</w:t>
      </w:r>
      <w:r w:rsidRPr="004634AB">
        <w:t>s plausible that the impact of the interventions may vary by institution</w:t>
      </w:r>
      <w:r w:rsidR="006E24E8">
        <w:t xml:space="preserve"> </w:t>
      </w:r>
      <w:r w:rsidR="002C288F">
        <w:t>characteristics</w:t>
      </w:r>
      <w:r w:rsidRPr="004634AB">
        <w:t xml:space="preserve"> and student-level characteristics.</w:t>
      </w:r>
      <w:r w:rsidRPr="0E81F5BA">
        <w:t xml:space="preserve"> </w:t>
      </w:r>
      <w:r w:rsidRPr="004634AB">
        <w:t>For example, prior work focused on FAFSA renewal was particularly effective within community college settings (</w:t>
      </w:r>
      <w:proofErr w:type="spellStart"/>
      <w:r w:rsidRPr="004634AB">
        <w:t>Castleman</w:t>
      </w:r>
      <w:proofErr w:type="spellEnd"/>
      <w:r w:rsidRPr="004634AB">
        <w:t xml:space="preserve"> &amp; Page, </w:t>
      </w:r>
      <w:r w:rsidR="005B2F7F">
        <w:t>2016</w:t>
      </w:r>
      <w:r w:rsidRPr="0E81F5BA">
        <w:t xml:space="preserve">). </w:t>
      </w:r>
      <w:r w:rsidRPr="004634AB">
        <w:t xml:space="preserve">In addition, </w:t>
      </w:r>
      <w:r w:rsidR="00D20215">
        <w:t xml:space="preserve">it is reasonable to </w:t>
      </w:r>
      <w:r w:rsidRPr="004634AB">
        <w:t xml:space="preserve">expect for FAFSA </w:t>
      </w:r>
      <w:r w:rsidR="009B2B2E">
        <w:t xml:space="preserve">filing and </w:t>
      </w:r>
      <w:r w:rsidRPr="004634AB">
        <w:t>renewal to be most critical for students from the lowest-income families, for whom failure to retain financial aid could represent a particular barrier to postsecondary continuation.</w:t>
      </w:r>
      <w:r w:rsidRPr="0E81F5BA">
        <w:t xml:space="preserve"> </w:t>
      </w:r>
      <w:r w:rsidRPr="004634AB">
        <w:t xml:space="preserve">To investigate whether either of the interventions has a differential impact by salient student- or institution-level characteristics, equation (1) </w:t>
      </w:r>
      <w:r w:rsidR="00E26E7E">
        <w:t xml:space="preserve">will be modified </w:t>
      </w:r>
      <w:r w:rsidRPr="004634AB">
        <w:t>by interacting the relevant treatment indicators with student-level measures (such as a measure of family wealth) and institution-level measures (such as institution type). Positive and significant coefficients on these terms will indicate that the treatment is more impactful for certain subsets of students and/or in certain types of postsecondary settings.</w:t>
      </w:r>
    </w:p>
    <w:p w14:paraId="7A4E83E5" w14:textId="77777777" w:rsidR="00243C78" w:rsidRDefault="00243C78" w:rsidP="00D6377D">
      <w:pPr>
        <w:pStyle w:val="BodyText"/>
        <w:widowControl w:val="0"/>
        <w:ind w:firstLine="0"/>
      </w:pPr>
      <w:r>
        <w:t>Cost</w:t>
      </w:r>
      <w:r w:rsidR="002C288F">
        <w:t>-benefit</w:t>
      </w:r>
      <w:r>
        <w:t xml:space="preserve"> analysis requires several components: (1) the effects of the treatment on medium- and long-run outcomes such as graduation; (2) an estimate of the relationship between degree receipt and subsequent earnings, and (3) estimates of the cost</w:t>
      </w:r>
      <w:r w:rsidR="009E3EE4">
        <w:t xml:space="preserve"> per student of implementing the</w:t>
      </w:r>
      <w:r>
        <w:t xml:space="preserve"> two different treatments. Estimation of (1) and (3) is described above.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4634AB">
        <w:t xml:space="preserve"> </w:t>
      </w:r>
      <w:proofErr w:type="gramStart"/>
      <w:r w:rsidRPr="004634AB">
        <w:t>and</w:t>
      </w:r>
      <w:proofErr w:type="gramEnd"/>
      <w:r w:rsidRPr="004634AB">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 xml:space="preserve"> </m:t>
        </m:r>
      </m:oMath>
      <w:r>
        <w:t>are the treatment effects of the two interventions on persistence (or, if possible, college graduation). The cost of providing the two treatments will be calculated using the expenses incurred for Signal Vine to do the texting and the professional advisers for the personalized assistance.</w:t>
      </w:r>
    </w:p>
    <w:p w14:paraId="3126D24B" w14:textId="6746AA5A" w:rsidR="00413914" w:rsidRPr="00D8512E" w:rsidRDefault="00243C78" w:rsidP="00D6377D">
      <w:pPr>
        <w:pStyle w:val="BodyText"/>
        <w:widowControl w:val="0"/>
        <w:ind w:firstLine="0"/>
      </w:pPr>
      <w:r>
        <w:lastRenderedPageBreak/>
        <w:t xml:space="preserve">These cost estimates and treatment effects will enable </w:t>
      </w:r>
      <w:r w:rsidR="00591733">
        <w:t>the calculation of</w:t>
      </w:r>
      <w:r>
        <w:t xml:space="preserve"> a cost per additional student retained in college and a cost per additional graduation. This will permit a comparison of the relative cost effectiveness of the two interventions and enable a comparison to other interventions for which a cost </w:t>
      </w:r>
      <w:r w:rsidR="00B24C31">
        <w:t xml:space="preserve">has already been calculated </w:t>
      </w:r>
      <w:r>
        <w:t>per additional student induced into college (</w:t>
      </w:r>
      <w:r w:rsidR="001815EA">
        <w:t>s</w:t>
      </w:r>
      <w:r>
        <w:t xml:space="preserve">ee Carrell &amp; </w:t>
      </w:r>
      <w:proofErr w:type="spellStart"/>
      <w:r>
        <w:t>Sacerdote</w:t>
      </w:r>
      <w:proofErr w:type="spellEnd"/>
      <w:r>
        <w:t xml:space="preserve">, </w:t>
      </w:r>
      <w:r w:rsidR="00EC74FC">
        <w:t>2013</w:t>
      </w:r>
      <w:r>
        <w:t>, for a discussion and examples)</w:t>
      </w:r>
      <w:r w:rsidR="001815EA">
        <w:t>.</w:t>
      </w:r>
      <w:r>
        <w:t xml:space="preserve"> To estimate (2), a rudimentary cost benefit analysis</w:t>
      </w:r>
      <w:r w:rsidR="00B24C31">
        <w:t xml:space="preserve"> can also be conducted</w:t>
      </w:r>
      <w:r>
        <w:t xml:space="preserve"> using existing estimates of private and social returns to an additional year of college. For example Gunderson and </w:t>
      </w:r>
      <w:proofErr w:type="spellStart"/>
      <w:r>
        <w:t>Oreopoulos</w:t>
      </w:r>
      <w:proofErr w:type="spellEnd"/>
      <w:r>
        <w:t>’ (2010) survey of the literature suggests that an additional year of college provides benefits of $5,000 per worker, and this midpoint estimate</w:t>
      </w:r>
      <w:r w:rsidR="00591733">
        <w:t xml:space="preserve"> can be compared</w:t>
      </w:r>
      <w:r>
        <w:t xml:space="preserve"> to the cost per additional student retained for another year of college.</w:t>
      </w:r>
    </w:p>
    <w:p w14:paraId="395E4284" w14:textId="77777777" w:rsidR="00445189" w:rsidRDefault="002770D7" w:rsidP="00E90866">
      <w:pPr>
        <w:pStyle w:val="Heading2"/>
      </w:pPr>
      <w:bookmarkStart w:id="32" w:name="_Toc268593752"/>
      <w:bookmarkStart w:id="33" w:name="_Toc464042816"/>
      <w:r w:rsidRPr="004A143B">
        <w:t>Reviewing Statisticians and Individuals Responsible for Designing and Conducting the Study</w:t>
      </w:r>
      <w:bookmarkEnd w:id="32"/>
      <w:bookmarkEnd w:id="33"/>
    </w:p>
    <w:p w14:paraId="702A8F6D" w14:textId="5437A2A3" w:rsidR="00A31F42" w:rsidRDefault="00451C20" w:rsidP="009F6383">
      <w:pPr>
        <w:pStyle w:val="BodyText"/>
        <w:ind w:firstLine="0"/>
      </w:pPr>
      <w:r>
        <w:t xml:space="preserve">The </w:t>
      </w:r>
      <w:r w:rsidR="00AE68F1">
        <w:rPr>
          <w:i/>
        </w:rPr>
        <w:t>Financial Aid Nudges 2017</w:t>
      </w:r>
      <w:r w:rsidR="0016783D">
        <w:t xml:space="preserve"> </w:t>
      </w:r>
      <w:r>
        <w:t xml:space="preserve">NCER-NPSAS grant </w:t>
      </w:r>
      <w:r w:rsidR="009B2F01">
        <w:t xml:space="preserve">study </w:t>
      </w:r>
      <w:r w:rsidRPr="00DE42EF">
        <w:t xml:space="preserve">requires substantial coordination between the grantee, </w:t>
      </w:r>
      <w:r w:rsidR="00FC0311">
        <w:t>RTI, and NCES</w:t>
      </w:r>
      <w:r w:rsidRPr="00DE42EF">
        <w:t xml:space="preserve">. </w:t>
      </w:r>
      <w:r w:rsidR="0092206C">
        <w:t>The grantee</w:t>
      </w:r>
      <w:r w:rsidR="00D20215">
        <w:t>’s research team</w:t>
      </w:r>
      <w:r w:rsidR="00AA7E9C">
        <w:t xml:space="preserve"> </w:t>
      </w:r>
      <w:r w:rsidR="0092206C">
        <w:t xml:space="preserve">is responsible for </w:t>
      </w:r>
      <w:r w:rsidR="00A84DD5" w:rsidRPr="00A84DD5">
        <w:t>research design, data analysis, and dissemination of results</w:t>
      </w:r>
      <w:r w:rsidR="00A84DD5">
        <w:t xml:space="preserve">, </w:t>
      </w:r>
      <w:r w:rsidR="0092206C">
        <w:t>and include</w:t>
      </w:r>
      <w:r w:rsidR="00193BC4">
        <w:t>s</w:t>
      </w:r>
      <w:r w:rsidR="0092206C">
        <w:t xml:space="preserve"> the following individuals: Dr. Sara </w:t>
      </w:r>
      <w:proofErr w:type="spellStart"/>
      <w:r w:rsidR="0092206C">
        <w:t>Goldrick-Rab</w:t>
      </w:r>
      <w:proofErr w:type="spellEnd"/>
      <w:r w:rsidR="0092206C">
        <w:t xml:space="preserve">, Dr. Ben </w:t>
      </w:r>
      <w:proofErr w:type="spellStart"/>
      <w:r w:rsidR="0092206C">
        <w:t>Castleman</w:t>
      </w:r>
      <w:proofErr w:type="spellEnd"/>
      <w:r w:rsidR="0092206C">
        <w:t xml:space="preserve">, Dr. Lindsay Page, </w:t>
      </w:r>
      <w:r w:rsidR="00B03487">
        <w:t xml:space="preserve">Dr. Jed Richardson, </w:t>
      </w:r>
      <w:r w:rsidR="0092206C">
        <w:t xml:space="preserve">and Dr. Bruce </w:t>
      </w:r>
      <w:proofErr w:type="spellStart"/>
      <w:r w:rsidR="0092206C">
        <w:t>Sacerdote</w:t>
      </w:r>
      <w:proofErr w:type="spellEnd"/>
      <w:r w:rsidR="0092206C">
        <w:t xml:space="preserve">. </w:t>
      </w:r>
      <w:r w:rsidR="003A1C15">
        <w:t xml:space="preserve">The following staff members at RTI are </w:t>
      </w:r>
      <w:r w:rsidR="003A1C15" w:rsidRPr="00DE42EF">
        <w:t>responsible for sample selection, respondent contacting and follow-up, data collection and processing, and weighti</w:t>
      </w:r>
      <w:r w:rsidR="003A1C15">
        <w:t xml:space="preserve">ng of the data (if applicable): </w:t>
      </w:r>
      <w:r w:rsidR="009F6383">
        <w:t xml:space="preserve">Ms. Kristin Dudley, </w:t>
      </w:r>
      <w:r w:rsidR="003A1C15">
        <w:t>Mr. Jeff Frank</w:t>
      </w:r>
      <w:r w:rsidR="00F07C7F">
        <w:t>l</w:t>
      </w:r>
      <w:r w:rsidR="003A1C15">
        <w:t xml:space="preserve">in, </w:t>
      </w:r>
      <w:r w:rsidR="009F6383">
        <w:t xml:space="preserve">Mr. Peter Siegel, and </w:t>
      </w:r>
      <w:r w:rsidR="003A1C15">
        <w:t>Dr. Jennifer Wine.</w:t>
      </w:r>
      <w:r w:rsidR="00E173DF">
        <w:t xml:space="preserve"> </w:t>
      </w:r>
      <w:r w:rsidR="0092206C">
        <w:t>Dr. Tracy</w:t>
      </w:r>
      <w:r w:rsidR="006C4E05">
        <w:t xml:space="preserve"> Hunt-White and Dr. Sean Simone, from NCES, and Dr. James Benson, from NCER, </w:t>
      </w:r>
      <w:r w:rsidR="0092206C">
        <w:t>are the statisticians responsible for ensuring that the confidentiality of NPSAS:16 sample members is pro</w:t>
      </w:r>
      <w:r w:rsidR="006908B8">
        <w:t>tected</w:t>
      </w:r>
      <w:r w:rsidR="00A84DD5">
        <w:t xml:space="preserve"> (</w:t>
      </w:r>
      <w:r w:rsidR="00A84DD5" w:rsidRPr="00A84DD5">
        <w:t>including ensuring that proper data security protocols are in place and that NCES Statistical Standards are met</w:t>
      </w:r>
      <w:r w:rsidR="00A84DD5">
        <w:t>)</w:t>
      </w:r>
      <w:r w:rsidR="006908B8">
        <w:t xml:space="preserve"> and for the general oversight of the NCER-NPSAS grant program.</w:t>
      </w:r>
    </w:p>
    <w:p w14:paraId="2BCD41C2" w14:textId="77777777" w:rsidR="006872AF" w:rsidRDefault="006872AF" w:rsidP="009F6383">
      <w:pPr>
        <w:pStyle w:val="BodyText"/>
        <w:ind w:firstLine="0"/>
      </w:pPr>
    </w:p>
    <w:p w14:paraId="7C607E5F" w14:textId="77777777" w:rsidR="002770D7" w:rsidRPr="004A143B" w:rsidRDefault="002770D7" w:rsidP="00E90866">
      <w:pPr>
        <w:pStyle w:val="Heading1"/>
        <w:spacing w:before="240"/>
        <w:ind w:left="634" w:hanging="634"/>
      </w:pPr>
      <w:bookmarkStart w:id="34" w:name="_Toc131923923"/>
      <w:bookmarkStart w:id="35" w:name="_Toc268593755"/>
      <w:bookmarkStart w:id="36" w:name="_Toc464042817"/>
      <w:r w:rsidRPr="004A143B">
        <w:t>References</w:t>
      </w:r>
      <w:bookmarkEnd w:id="34"/>
      <w:bookmarkEnd w:id="35"/>
      <w:bookmarkEnd w:id="36"/>
    </w:p>
    <w:p w14:paraId="5D19D71D" w14:textId="77777777" w:rsidR="00D6377D" w:rsidRPr="00D6377D" w:rsidRDefault="00750836" w:rsidP="00D6377D">
      <w:pPr>
        <w:pStyle w:val="Default"/>
        <w:spacing w:after="120"/>
        <w:ind w:left="720" w:hanging="720"/>
        <w:rPr>
          <w:rFonts w:asciiTheme="minorHAnsi" w:hAnsiTheme="minorHAnsi"/>
        </w:rPr>
      </w:pPr>
      <w:proofErr w:type="gramStart"/>
      <w:r w:rsidRPr="00D6377D">
        <w:rPr>
          <w:rFonts w:asciiTheme="minorHAnsi" w:hAnsiTheme="minorHAnsi"/>
        </w:rPr>
        <w:t xml:space="preserve">Ashraf, Nava, Dean </w:t>
      </w:r>
      <w:proofErr w:type="spellStart"/>
      <w:r w:rsidRPr="00D6377D">
        <w:rPr>
          <w:rFonts w:asciiTheme="minorHAnsi" w:hAnsiTheme="minorHAnsi"/>
        </w:rPr>
        <w:t>Karlan</w:t>
      </w:r>
      <w:proofErr w:type="spellEnd"/>
      <w:r w:rsidRPr="00D6377D">
        <w:rPr>
          <w:rFonts w:asciiTheme="minorHAnsi" w:hAnsiTheme="minorHAnsi"/>
        </w:rPr>
        <w:t>, and Wesley Yin.</w:t>
      </w:r>
      <w:proofErr w:type="gramEnd"/>
      <w:r w:rsidRPr="00D6377D">
        <w:rPr>
          <w:rFonts w:asciiTheme="minorHAnsi" w:hAnsiTheme="minorHAnsi"/>
        </w:rPr>
        <w:t xml:space="preserve"> </w:t>
      </w:r>
      <w:proofErr w:type="gramStart"/>
      <w:r w:rsidRPr="00D6377D">
        <w:rPr>
          <w:rFonts w:asciiTheme="minorHAnsi" w:hAnsiTheme="minorHAnsi"/>
        </w:rPr>
        <w:t>Tying Odysseus to the mast: Evidence from a commitment savings product in the Philippines.</w:t>
      </w:r>
      <w:proofErr w:type="gramEnd"/>
      <w:r w:rsidRPr="00D6377D">
        <w:rPr>
          <w:rFonts w:asciiTheme="minorHAnsi" w:hAnsiTheme="minorHAnsi"/>
        </w:rPr>
        <w:t xml:space="preserve"> The Quarterly Journal of Economics 121.2 (2006): 635-672.</w:t>
      </w:r>
    </w:p>
    <w:p w14:paraId="139A4FC0" w14:textId="77777777" w:rsidR="00D6377D" w:rsidRPr="00D6377D" w:rsidRDefault="00750836" w:rsidP="00D6377D">
      <w:pPr>
        <w:pStyle w:val="Default"/>
        <w:spacing w:after="120"/>
        <w:ind w:left="720" w:hanging="720"/>
        <w:rPr>
          <w:rFonts w:asciiTheme="minorHAnsi" w:hAnsiTheme="minorHAnsi"/>
        </w:rPr>
      </w:pPr>
      <w:proofErr w:type="gramStart"/>
      <w:r w:rsidRPr="00D6377D">
        <w:rPr>
          <w:rFonts w:asciiTheme="minorHAnsi" w:hAnsiTheme="minorHAnsi"/>
        </w:rPr>
        <w:t>Babcock, Philip, and John Hartman.</w:t>
      </w:r>
      <w:proofErr w:type="gramEnd"/>
      <w:r w:rsidRPr="00D6377D">
        <w:rPr>
          <w:rFonts w:asciiTheme="minorHAnsi" w:hAnsiTheme="minorHAnsi"/>
        </w:rPr>
        <w:t xml:space="preserve"> Networks and workouts: Treatment size and status specific peer effects in a randomized field experiment. NBER Working Paper No. 16581. (2010)</w:t>
      </w:r>
    </w:p>
    <w:p w14:paraId="61866B07" w14:textId="77777777" w:rsidR="00D6377D" w:rsidRPr="00D6377D" w:rsidRDefault="00750836" w:rsidP="00D6377D">
      <w:pPr>
        <w:pStyle w:val="Default"/>
        <w:spacing w:after="120"/>
        <w:ind w:left="720" w:hanging="720"/>
        <w:rPr>
          <w:rFonts w:asciiTheme="minorHAnsi" w:hAnsiTheme="minorHAnsi"/>
        </w:rPr>
      </w:pPr>
      <w:proofErr w:type="spellStart"/>
      <w:r w:rsidRPr="00D6377D">
        <w:rPr>
          <w:rFonts w:asciiTheme="minorHAnsi" w:hAnsiTheme="minorHAnsi"/>
        </w:rPr>
        <w:t>Bettinger</w:t>
      </w:r>
      <w:proofErr w:type="spellEnd"/>
      <w:r w:rsidRPr="00D6377D">
        <w:rPr>
          <w:rFonts w:asciiTheme="minorHAnsi" w:hAnsiTheme="minorHAnsi"/>
        </w:rPr>
        <w:t>, Eric P., et al. The role of application assistance and information in college decisions: Results from the H&amp;R Block FAFSA experiment. The Quarterly Journal of Economics 127.3 (2012): 1205-1242.</w:t>
      </w:r>
    </w:p>
    <w:p w14:paraId="24F1A579" w14:textId="77777777" w:rsidR="00D6377D" w:rsidRPr="00D6377D" w:rsidRDefault="00750836" w:rsidP="00D6377D">
      <w:pPr>
        <w:pStyle w:val="Default"/>
        <w:spacing w:after="120"/>
        <w:ind w:left="720" w:hanging="720"/>
        <w:rPr>
          <w:rFonts w:asciiTheme="minorHAnsi" w:hAnsiTheme="minorHAnsi"/>
        </w:rPr>
      </w:pPr>
      <w:proofErr w:type="gramStart"/>
      <w:r w:rsidRPr="00D6377D">
        <w:rPr>
          <w:rFonts w:asciiTheme="minorHAnsi" w:hAnsiTheme="minorHAnsi"/>
        </w:rPr>
        <w:t xml:space="preserve">Bird, Kelli, and Ben </w:t>
      </w:r>
      <w:proofErr w:type="spellStart"/>
      <w:r w:rsidRPr="00D6377D">
        <w:rPr>
          <w:rFonts w:asciiTheme="minorHAnsi" w:hAnsiTheme="minorHAnsi"/>
        </w:rPr>
        <w:t>Castleman</w:t>
      </w:r>
      <w:proofErr w:type="spellEnd"/>
      <w:r w:rsidRPr="00D6377D">
        <w:rPr>
          <w:rFonts w:asciiTheme="minorHAnsi" w:hAnsiTheme="minorHAnsi"/>
        </w:rPr>
        <w:t>.</w:t>
      </w:r>
      <w:proofErr w:type="gramEnd"/>
      <w:r w:rsidRPr="00D6377D">
        <w:rPr>
          <w:rFonts w:asciiTheme="minorHAnsi" w:hAnsiTheme="minorHAnsi"/>
        </w:rPr>
        <w:t xml:space="preserve"> Here today, gone tomorrow? </w:t>
      </w:r>
      <w:proofErr w:type="gramStart"/>
      <w:r w:rsidRPr="00D6377D">
        <w:rPr>
          <w:rFonts w:asciiTheme="minorHAnsi" w:hAnsiTheme="minorHAnsi"/>
        </w:rPr>
        <w:t>Investigating rates and patterns of financial aid renewal among college freshmen.</w:t>
      </w:r>
      <w:proofErr w:type="gramEnd"/>
      <w:r w:rsidRPr="00D6377D">
        <w:rPr>
          <w:rFonts w:asciiTheme="minorHAnsi" w:hAnsiTheme="minorHAnsi"/>
        </w:rPr>
        <w:t xml:space="preserve"> Research in Higher Education 57.4 (2016): 395-422.</w:t>
      </w:r>
    </w:p>
    <w:p w14:paraId="0E858A76" w14:textId="77777777" w:rsidR="00D6377D" w:rsidRPr="00D6377D" w:rsidRDefault="00750836" w:rsidP="00D6377D">
      <w:pPr>
        <w:pStyle w:val="Default"/>
        <w:spacing w:after="120"/>
        <w:ind w:left="720" w:hanging="720"/>
        <w:rPr>
          <w:rFonts w:asciiTheme="minorHAnsi" w:hAnsiTheme="minorHAnsi"/>
        </w:rPr>
      </w:pPr>
      <w:proofErr w:type="spellStart"/>
      <w:proofErr w:type="gramStart"/>
      <w:r w:rsidRPr="00D6377D">
        <w:rPr>
          <w:rFonts w:asciiTheme="minorHAnsi" w:hAnsiTheme="minorHAnsi"/>
        </w:rPr>
        <w:t>Broton</w:t>
      </w:r>
      <w:proofErr w:type="spellEnd"/>
      <w:r w:rsidRPr="00D6377D">
        <w:rPr>
          <w:rFonts w:asciiTheme="minorHAnsi" w:hAnsiTheme="minorHAnsi"/>
        </w:rPr>
        <w:t xml:space="preserve">, Katharine M., and Sara </w:t>
      </w:r>
      <w:proofErr w:type="spellStart"/>
      <w:r w:rsidRPr="00D6377D">
        <w:rPr>
          <w:rFonts w:asciiTheme="minorHAnsi" w:hAnsiTheme="minorHAnsi"/>
        </w:rPr>
        <w:t>Goldrick-Rab</w:t>
      </w:r>
      <w:proofErr w:type="spellEnd"/>
      <w:r w:rsidRPr="00D6377D">
        <w:rPr>
          <w:rFonts w:asciiTheme="minorHAnsi" w:hAnsiTheme="minorHAnsi"/>
        </w:rPr>
        <w:t>.</w:t>
      </w:r>
      <w:proofErr w:type="gramEnd"/>
      <w:r w:rsidRPr="00D6377D">
        <w:rPr>
          <w:rFonts w:asciiTheme="minorHAnsi" w:hAnsiTheme="minorHAnsi"/>
        </w:rPr>
        <w:t xml:space="preserve"> Public Testimony on Hunger in Higher Education Submitted to the National Commission on Hunger. (2015).</w:t>
      </w:r>
    </w:p>
    <w:p w14:paraId="6DEED8AB" w14:textId="77777777" w:rsidR="00D6377D" w:rsidRPr="00D6377D" w:rsidRDefault="00750836" w:rsidP="00D6377D">
      <w:pPr>
        <w:pStyle w:val="Default"/>
        <w:spacing w:after="120"/>
        <w:ind w:left="720" w:hanging="720"/>
        <w:rPr>
          <w:rFonts w:asciiTheme="minorHAnsi" w:hAnsiTheme="minorHAnsi"/>
        </w:rPr>
      </w:pPr>
      <w:proofErr w:type="gramStart"/>
      <w:r w:rsidRPr="00D6377D">
        <w:rPr>
          <w:rFonts w:asciiTheme="minorHAnsi" w:hAnsiTheme="minorHAnsi"/>
        </w:rPr>
        <w:t>Burstyn, Leonardo, and Robert Jensen.</w:t>
      </w:r>
      <w:proofErr w:type="gramEnd"/>
      <w:r w:rsidRPr="00D6377D">
        <w:rPr>
          <w:rFonts w:asciiTheme="minorHAnsi" w:hAnsiTheme="minorHAnsi"/>
        </w:rPr>
        <w:t xml:space="preserve"> How Does Peer Pressure Affect Educational Investments? </w:t>
      </w:r>
      <w:proofErr w:type="gramStart"/>
      <w:r w:rsidRPr="00D6377D">
        <w:rPr>
          <w:rFonts w:asciiTheme="minorHAnsi" w:hAnsiTheme="minorHAnsi"/>
        </w:rPr>
        <w:t>NBER Working Paper No. w20714.</w:t>
      </w:r>
      <w:proofErr w:type="gramEnd"/>
      <w:r w:rsidRPr="00D6377D">
        <w:rPr>
          <w:rFonts w:asciiTheme="minorHAnsi" w:hAnsiTheme="minorHAnsi"/>
        </w:rPr>
        <w:t xml:space="preserve"> (2014)</w:t>
      </w:r>
    </w:p>
    <w:p w14:paraId="0173BED1" w14:textId="77777777" w:rsidR="00D6377D" w:rsidRPr="00D6377D" w:rsidRDefault="00750836" w:rsidP="00D6377D">
      <w:pPr>
        <w:pStyle w:val="Default"/>
        <w:spacing w:after="120"/>
        <w:ind w:left="720" w:hanging="720"/>
        <w:rPr>
          <w:rFonts w:asciiTheme="minorHAnsi" w:hAnsiTheme="minorHAnsi"/>
        </w:rPr>
      </w:pPr>
      <w:proofErr w:type="gramStart"/>
      <w:r w:rsidRPr="00D6377D">
        <w:rPr>
          <w:rFonts w:asciiTheme="minorHAnsi" w:hAnsiTheme="minorHAnsi"/>
        </w:rPr>
        <w:t xml:space="preserve">Cannon, Russell, and Sara </w:t>
      </w:r>
      <w:proofErr w:type="spellStart"/>
      <w:r w:rsidRPr="00D6377D">
        <w:rPr>
          <w:rFonts w:asciiTheme="minorHAnsi" w:hAnsiTheme="minorHAnsi"/>
        </w:rPr>
        <w:t>Goldrick-Rab</w:t>
      </w:r>
      <w:proofErr w:type="spellEnd"/>
      <w:r w:rsidRPr="00D6377D">
        <w:rPr>
          <w:rFonts w:asciiTheme="minorHAnsi" w:hAnsiTheme="minorHAnsi"/>
        </w:rPr>
        <w:t>.</w:t>
      </w:r>
      <w:proofErr w:type="gramEnd"/>
      <w:r w:rsidRPr="00D6377D">
        <w:rPr>
          <w:rFonts w:asciiTheme="minorHAnsi" w:hAnsiTheme="minorHAnsi"/>
        </w:rPr>
        <w:t xml:space="preserve"> (2015). Why didn’t you say so? </w:t>
      </w:r>
      <w:proofErr w:type="gramStart"/>
      <w:r w:rsidRPr="00D6377D">
        <w:rPr>
          <w:rFonts w:asciiTheme="minorHAnsi" w:hAnsiTheme="minorHAnsi"/>
        </w:rPr>
        <w:t>Experimental Impacts of a Financial Aid Call Center.</w:t>
      </w:r>
      <w:proofErr w:type="gramEnd"/>
      <w:r w:rsidRPr="00D6377D">
        <w:rPr>
          <w:rFonts w:asciiTheme="minorHAnsi" w:hAnsiTheme="minorHAnsi"/>
        </w:rPr>
        <w:t xml:space="preserve"> </w:t>
      </w:r>
      <w:proofErr w:type="gramStart"/>
      <w:r w:rsidRPr="00D6377D">
        <w:rPr>
          <w:rFonts w:asciiTheme="minorHAnsi" w:hAnsiTheme="minorHAnsi"/>
        </w:rPr>
        <w:t>Preliminary working paper.</w:t>
      </w:r>
      <w:proofErr w:type="gramEnd"/>
    </w:p>
    <w:p w14:paraId="5D73EF47" w14:textId="77777777" w:rsidR="00D6377D" w:rsidRPr="00D6377D" w:rsidRDefault="00EC74FC" w:rsidP="00D6377D">
      <w:pPr>
        <w:pStyle w:val="Default"/>
        <w:spacing w:after="120"/>
        <w:ind w:left="720" w:hanging="720"/>
        <w:rPr>
          <w:rFonts w:asciiTheme="minorHAnsi" w:hAnsiTheme="minorHAnsi"/>
        </w:rPr>
      </w:pPr>
      <w:proofErr w:type="gramStart"/>
      <w:r w:rsidRPr="00D6377D">
        <w:rPr>
          <w:rFonts w:asciiTheme="minorHAnsi" w:hAnsiTheme="minorHAnsi"/>
        </w:rPr>
        <w:t xml:space="preserve">Carrell, S. E., &amp; </w:t>
      </w:r>
      <w:proofErr w:type="spellStart"/>
      <w:r w:rsidRPr="00D6377D">
        <w:rPr>
          <w:rFonts w:asciiTheme="minorHAnsi" w:hAnsiTheme="minorHAnsi"/>
        </w:rPr>
        <w:t>Sacerdote</w:t>
      </w:r>
      <w:proofErr w:type="spellEnd"/>
      <w:r w:rsidRPr="00D6377D">
        <w:rPr>
          <w:rFonts w:asciiTheme="minorHAnsi" w:hAnsiTheme="minorHAnsi"/>
        </w:rPr>
        <w:t>, B. (2013).</w:t>
      </w:r>
      <w:proofErr w:type="gramEnd"/>
      <w:r w:rsidRPr="00D6377D">
        <w:rPr>
          <w:rFonts w:asciiTheme="minorHAnsi" w:hAnsiTheme="minorHAnsi"/>
        </w:rPr>
        <w:t xml:space="preserve"> </w:t>
      </w:r>
      <w:r w:rsidRPr="00D6377D">
        <w:rPr>
          <w:rFonts w:asciiTheme="minorHAnsi" w:hAnsiTheme="minorHAnsi"/>
          <w:i/>
          <w:iCs/>
        </w:rPr>
        <w:t>Why do college going interventions work?</w:t>
      </w:r>
      <w:r w:rsidRPr="00D6377D">
        <w:rPr>
          <w:rFonts w:asciiTheme="minorHAnsi" w:hAnsiTheme="minorHAnsi"/>
        </w:rPr>
        <w:t xml:space="preserve"> </w:t>
      </w:r>
      <w:proofErr w:type="gramStart"/>
      <w:r w:rsidRPr="00D6377D">
        <w:rPr>
          <w:rFonts w:asciiTheme="minorHAnsi" w:hAnsiTheme="minorHAnsi"/>
        </w:rPr>
        <w:t>(No. w19031).</w:t>
      </w:r>
      <w:proofErr w:type="gramEnd"/>
      <w:r w:rsidRPr="00D6377D">
        <w:rPr>
          <w:rFonts w:asciiTheme="minorHAnsi" w:hAnsiTheme="minorHAnsi"/>
        </w:rPr>
        <w:t xml:space="preserve"> </w:t>
      </w:r>
      <w:proofErr w:type="gramStart"/>
      <w:r w:rsidRPr="00D6377D">
        <w:rPr>
          <w:rFonts w:asciiTheme="minorHAnsi" w:hAnsiTheme="minorHAnsi"/>
        </w:rPr>
        <w:t>National Bureau of Economic Research.</w:t>
      </w:r>
      <w:proofErr w:type="gramEnd"/>
    </w:p>
    <w:p w14:paraId="398F732F" w14:textId="77777777" w:rsidR="00D6377D" w:rsidRPr="00D6377D" w:rsidRDefault="00750836" w:rsidP="00D6377D">
      <w:pPr>
        <w:pStyle w:val="Default"/>
        <w:spacing w:after="120"/>
        <w:ind w:left="720" w:hanging="720"/>
        <w:rPr>
          <w:rFonts w:asciiTheme="minorHAnsi" w:hAnsiTheme="minorHAnsi"/>
        </w:rPr>
      </w:pPr>
      <w:proofErr w:type="spellStart"/>
      <w:proofErr w:type="gramStart"/>
      <w:r w:rsidRPr="00D6377D">
        <w:rPr>
          <w:rFonts w:asciiTheme="minorHAnsi" w:hAnsiTheme="minorHAnsi"/>
        </w:rPr>
        <w:t>Castleman</w:t>
      </w:r>
      <w:proofErr w:type="spellEnd"/>
      <w:r w:rsidRPr="00D6377D">
        <w:rPr>
          <w:rFonts w:asciiTheme="minorHAnsi" w:hAnsiTheme="minorHAnsi"/>
        </w:rPr>
        <w:t>, Ben, and Lindsay Page.</w:t>
      </w:r>
      <w:proofErr w:type="gramEnd"/>
      <w:r w:rsidRPr="00D6377D">
        <w:rPr>
          <w:rFonts w:asciiTheme="minorHAnsi" w:hAnsiTheme="minorHAnsi"/>
        </w:rPr>
        <w:t xml:space="preserve"> (2016). </w:t>
      </w:r>
      <w:proofErr w:type="gramStart"/>
      <w:r w:rsidRPr="00D6377D">
        <w:rPr>
          <w:rFonts w:asciiTheme="minorHAnsi" w:hAnsiTheme="minorHAnsi"/>
        </w:rPr>
        <w:t>Freshman</w:t>
      </w:r>
      <w:proofErr w:type="gramEnd"/>
      <w:r w:rsidRPr="00D6377D">
        <w:rPr>
          <w:rFonts w:asciiTheme="minorHAnsi" w:hAnsiTheme="minorHAnsi"/>
        </w:rPr>
        <w:t xml:space="preserve"> year financial aid nudges: An experiment to increase financial aid renewal and sophomore year persistence. Journal of Human Resources 51.2 (2016): 389-415.</w:t>
      </w:r>
    </w:p>
    <w:p w14:paraId="4D4E1038" w14:textId="77777777" w:rsidR="00D6377D" w:rsidRPr="00D6377D" w:rsidRDefault="00750836" w:rsidP="00D6377D">
      <w:pPr>
        <w:pStyle w:val="Default"/>
        <w:spacing w:after="120"/>
        <w:ind w:left="720" w:hanging="720"/>
        <w:rPr>
          <w:rFonts w:asciiTheme="minorHAnsi" w:hAnsiTheme="minorHAnsi"/>
        </w:rPr>
      </w:pPr>
      <w:proofErr w:type="spellStart"/>
      <w:proofErr w:type="gramStart"/>
      <w:r w:rsidRPr="00D6377D">
        <w:rPr>
          <w:rFonts w:asciiTheme="minorHAnsi" w:hAnsiTheme="minorHAnsi"/>
        </w:rPr>
        <w:t>Castleman</w:t>
      </w:r>
      <w:proofErr w:type="spellEnd"/>
      <w:r w:rsidRPr="00D6377D">
        <w:rPr>
          <w:rFonts w:asciiTheme="minorHAnsi" w:hAnsiTheme="minorHAnsi"/>
        </w:rPr>
        <w:t>, Ben, and Lindsay Page.</w:t>
      </w:r>
      <w:proofErr w:type="gramEnd"/>
      <w:r w:rsidRPr="00D6377D">
        <w:rPr>
          <w:rFonts w:asciiTheme="minorHAnsi" w:hAnsiTheme="minorHAnsi"/>
        </w:rPr>
        <w:t xml:space="preserve"> </w:t>
      </w:r>
      <w:proofErr w:type="gramStart"/>
      <w:r w:rsidRPr="00D6377D">
        <w:rPr>
          <w:rFonts w:asciiTheme="minorHAnsi" w:hAnsiTheme="minorHAnsi"/>
        </w:rPr>
        <w:t>(2015a). Beyond FAFSA completion.</w:t>
      </w:r>
      <w:proofErr w:type="gramEnd"/>
      <w:r w:rsidRPr="00D6377D">
        <w:rPr>
          <w:rFonts w:asciiTheme="minorHAnsi" w:hAnsiTheme="minorHAnsi"/>
        </w:rPr>
        <w:t xml:space="preserve"> </w:t>
      </w:r>
      <w:proofErr w:type="gramStart"/>
      <w:r w:rsidRPr="00D6377D">
        <w:rPr>
          <w:rFonts w:asciiTheme="minorHAnsi" w:hAnsiTheme="minorHAnsi"/>
        </w:rPr>
        <w:t>Change.</w:t>
      </w:r>
      <w:proofErr w:type="gramEnd"/>
      <w:r w:rsidRPr="00D6377D">
        <w:rPr>
          <w:rFonts w:asciiTheme="minorHAnsi" w:hAnsiTheme="minorHAnsi"/>
        </w:rPr>
        <w:t xml:space="preserve"> January-February 2015. </w:t>
      </w:r>
      <w:proofErr w:type="gramStart"/>
      <w:r w:rsidRPr="00D6377D">
        <w:rPr>
          <w:rFonts w:asciiTheme="minorHAnsi" w:hAnsiTheme="minorHAnsi"/>
        </w:rPr>
        <w:t>Retrieved from http://www.changemag.org/Archives/Back%20Issues/2015/January-February%202015/beyond-fafsa-full.html.</w:t>
      </w:r>
      <w:proofErr w:type="gramEnd"/>
    </w:p>
    <w:p w14:paraId="5FE5B28B" w14:textId="77777777" w:rsidR="00D6377D" w:rsidRPr="00D6377D" w:rsidRDefault="00750836" w:rsidP="00D6377D">
      <w:pPr>
        <w:pStyle w:val="Default"/>
        <w:spacing w:after="120"/>
        <w:ind w:left="720" w:hanging="720"/>
        <w:rPr>
          <w:rFonts w:asciiTheme="minorHAnsi" w:hAnsiTheme="minorHAnsi"/>
        </w:rPr>
      </w:pPr>
      <w:proofErr w:type="spellStart"/>
      <w:proofErr w:type="gramStart"/>
      <w:r w:rsidRPr="00D6377D">
        <w:rPr>
          <w:rFonts w:asciiTheme="minorHAnsi" w:hAnsiTheme="minorHAnsi"/>
        </w:rPr>
        <w:lastRenderedPageBreak/>
        <w:t>Castleman</w:t>
      </w:r>
      <w:proofErr w:type="spellEnd"/>
      <w:r w:rsidRPr="00D6377D">
        <w:rPr>
          <w:rFonts w:asciiTheme="minorHAnsi" w:hAnsiTheme="minorHAnsi"/>
        </w:rPr>
        <w:t>, Ben, and Lindsay Page (2015b).</w:t>
      </w:r>
      <w:proofErr w:type="gramEnd"/>
      <w:r w:rsidRPr="00D6377D">
        <w:rPr>
          <w:rFonts w:asciiTheme="minorHAnsi" w:hAnsiTheme="minorHAnsi"/>
        </w:rPr>
        <w:t xml:space="preserve"> Summer nudging: Can personalized text messages and peer mentor outreach increase college going among low-income high school graduates? Journal of Economic Behavior and Organization 115 (July 2015): 144-160.</w:t>
      </w:r>
    </w:p>
    <w:p w14:paraId="254E3D02" w14:textId="77777777" w:rsidR="00D6377D" w:rsidRPr="00D6377D" w:rsidRDefault="00750836" w:rsidP="00D6377D">
      <w:pPr>
        <w:pStyle w:val="Default"/>
        <w:spacing w:after="120"/>
        <w:ind w:left="720" w:hanging="720"/>
        <w:rPr>
          <w:rFonts w:asciiTheme="minorHAnsi" w:hAnsiTheme="minorHAnsi"/>
        </w:rPr>
      </w:pPr>
      <w:proofErr w:type="gramStart"/>
      <w:r w:rsidRPr="00D6377D">
        <w:rPr>
          <w:rFonts w:asciiTheme="minorHAnsi" w:hAnsiTheme="minorHAnsi"/>
        </w:rPr>
        <w:t xml:space="preserve">Deming, David, and Susan </w:t>
      </w:r>
      <w:proofErr w:type="spellStart"/>
      <w:r w:rsidRPr="00D6377D">
        <w:rPr>
          <w:rFonts w:asciiTheme="minorHAnsi" w:hAnsiTheme="minorHAnsi"/>
        </w:rPr>
        <w:t>Dynarski</w:t>
      </w:r>
      <w:proofErr w:type="spellEnd"/>
      <w:r w:rsidRPr="00D6377D">
        <w:rPr>
          <w:rFonts w:asciiTheme="minorHAnsi" w:hAnsiTheme="minorHAnsi"/>
        </w:rPr>
        <w:t>.</w:t>
      </w:r>
      <w:proofErr w:type="gramEnd"/>
      <w:r w:rsidRPr="00D6377D">
        <w:rPr>
          <w:rFonts w:asciiTheme="minorHAnsi" w:hAnsiTheme="minorHAnsi"/>
        </w:rPr>
        <w:t xml:space="preserve"> </w:t>
      </w:r>
      <w:proofErr w:type="gramStart"/>
      <w:r w:rsidRPr="00D6377D">
        <w:rPr>
          <w:rFonts w:asciiTheme="minorHAnsi" w:hAnsiTheme="minorHAnsi"/>
        </w:rPr>
        <w:t>Into college, out of poverty?</w:t>
      </w:r>
      <w:proofErr w:type="gramEnd"/>
      <w:r w:rsidRPr="00D6377D">
        <w:rPr>
          <w:rFonts w:asciiTheme="minorHAnsi" w:hAnsiTheme="minorHAnsi"/>
        </w:rPr>
        <w:t xml:space="preserve"> </w:t>
      </w:r>
      <w:proofErr w:type="gramStart"/>
      <w:r w:rsidRPr="00D6377D">
        <w:rPr>
          <w:rFonts w:asciiTheme="minorHAnsi" w:hAnsiTheme="minorHAnsi"/>
        </w:rPr>
        <w:t>Policies to increase the postsecondary attainment of the poor.</w:t>
      </w:r>
      <w:proofErr w:type="gramEnd"/>
      <w:r w:rsidRPr="00D6377D">
        <w:rPr>
          <w:rFonts w:asciiTheme="minorHAnsi" w:hAnsiTheme="minorHAnsi"/>
        </w:rPr>
        <w:t xml:space="preserve"> </w:t>
      </w:r>
      <w:proofErr w:type="gramStart"/>
      <w:r w:rsidRPr="00D6377D">
        <w:rPr>
          <w:rFonts w:asciiTheme="minorHAnsi" w:hAnsiTheme="minorHAnsi"/>
        </w:rPr>
        <w:t>NBER Working Paper No. w15387.</w:t>
      </w:r>
      <w:proofErr w:type="gramEnd"/>
      <w:r w:rsidRPr="00D6377D">
        <w:rPr>
          <w:rFonts w:asciiTheme="minorHAnsi" w:hAnsiTheme="minorHAnsi"/>
        </w:rPr>
        <w:t xml:space="preserve"> (2009)</w:t>
      </w:r>
    </w:p>
    <w:p w14:paraId="71B9AE38" w14:textId="77777777" w:rsidR="00D6377D" w:rsidRPr="00D6377D" w:rsidRDefault="00750836" w:rsidP="00D6377D">
      <w:pPr>
        <w:pStyle w:val="Default"/>
        <w:spacing w:after="120"/>
        <w:ind w:left="720" w:hanging="720"/>
        <w:rPr>
          <w:rFonts w:asciiTheme="minorHAnsi" w:hAnsiTheme="minorHAnsi"/>
        </w:rPr>
      </w:pPr>
      <w:proofErr w:type="gramStart"/>
      <w:r w:rsidRPr="00D6377D">
        <w:rPr>
          <w:rFonts w:asciiTheme="minorHAnsi" w:hAnsiTheme="minorHAnsi"/>
        </w:rPr>
        <w:t>Duke-Benfield, Amy Ellen, and Katherine Saunders.</w:t>
      </w:r>
      <w:proofErr w:type="gramEnd"/>
      <w:r w:rsidRPr="00D6377D">
        <w:rPr>
          <w:rFonts w:asciiTheme="minorHAnsi" w:hAnsiTheme="minorHAnsi"/>
        </w:rPr>
        <w:t xml:space="preserve"> Benefits access for college completion. </w:t>
      </w:r>
      <w:proofErr w:type="gramStart"/>
      <w:r w:rsidRPr="00D6377D">
        <w:rPr>
          <w:rFonts w:asciiTheme="minorHAnsi" w:hAnsiTheme="minorHAnsi"/>
        </w:rPr>
        <w:t>Center for Postsecondary and Economic Success at CLASP.</w:t>
      </w:r>
      <w:proofErr w:type="gramEnd"/>
      <w:r w:rsidRPr="00D6377D">
        <w:rPr>
          <w:rFonts w:asciiTheme="minorHAnsi" w:hAnsiTheme="minorHAnsi"/>
        </w:rPr>
        <w:t xml:space="preserve"> (2016).</w:t>
      </w:r>
    </w:p>
    <w:p w14:paraId="4D360A1D" w14:textId="77777777" w:rsidR="00D6377D" w:rsidRPr="00D6377D" w:rsidRDefault="00750836" w:rsidP="00D6377D">
      <w:pPr>
        <w:pStyle w:val="Default"/>
        <w:spacing w:after="120"/>
        <w:ind w:left="720" w:hanging="720"/>
        <w:rPr>
          <w:rFonts w:asciiTheme="minorHAnsi" w:hAnsiTheme="minorHAnsi"/>
        </w:rPr>
      </w:pPr>
      <w:proofErr w:type="spellStart"/>
      <w:proofErr w:type="gramStart"/>
      <w:r w:rsidRPr="00D6377D">
        <w:rPr>
          <w:rFonts w:asciiTheme="minorHAnsi" w:hAnsiTheme="minorHAnsi"/>
        </w:rPr>
        <w:t>Dynarski</w:t>
      </w:r>
      <w:proofErr w:type="spellEnd"/>
      <w:r w:rsidRPr="00D6377D">
        <w:rPr>
          <w:rFonts w:asciiTheme="minorHAnsi" w:hAnsiTheme="minorHAnsi"/>
        </w:rPr>
        <w:t xml:space="preserve">, Susan, and Mark </w:t>
      </w:r>
      <w:proofErr w:type="spellStart"/>
      <w:r w:rsidRPr="00D6377D">
        <w:rPr>
          <w:rFonts w:asciiTheme="minorHAnsi" w:hAnsiTheme="minorHAnsi"/>
        </w:rPr>
        <w:t>Wiederspan</w:t>
      </w:r>
      <w:proofErr w:type="spellEnd"/>
      <w:r w:rsidRPr="00D6377D">
        <w:rPr>
          <w:rFonts w:asciiTheme="minorHAnsi" w:hAnsiTheme="minorHAnsi"/>
        </w:rPr>
        <w:t>.</w:t>
      </w:r>
      <w:proofErr w:type="gramEnd"/>
      <w:r w:rsidRPr="00D6377D">
        <w:rPr>
          <w:rFonts w:asciiTheme="minorHAnsi" w:hAnsiTheme="minorHAnsi"/>
        </w:rPr>
        <w:t xml:space="preserve"> Student aid simplification: Looking back and looking ahead. National Tax Journal 65.1 (2012): 211–234.</w:t>
      </w:r>
    </w:p>
    <w:p w14:paraId="79AFEBDF" w14:textId="77777777" w:rsidR="00D6377D" w:rsidRPr="00D6377D" w:rsidRDefault="00750836" w:rsidP="00D6377D">
      <w:pPr>
        <w:pStyle w:val="Default"/>
        <w:spacing w:after="120"/>
        <w:ind w:left="720" w:hanging="720"/>
        <w:rPr>
          <w:rFonts w:asciiTheme="minorHAnsi" w:hAnsiTheme="minorHAnsi"/>
        </w:rPr>
      </w:pPr>
      <w:proofErr w:type="spellStart"/>
      <w:proofErr w:type="gramStart"/>
      <w:r w:rsidRPr="00D6377D">
        <w:rPr>
          <w:rFonts w:asciiTheme="minorHAnsi" w:hAnsiTheme="minorHAnsi"/>
        </w:rPr>
        <w:t>Goldrick-Rab</w:t>
      </w:r>
      <w:proofErr w:type="spellEnd"/>
      <w:r w:rsidRPr="00D6377D">
        <w:rPr>
          <w:rFonts w:asciiTheme="minorHAnsi" w:hAnsiTheme="minorHAnsi"/>
        </w:rPr>
        <w:t xml:space="preserve">, Sara, </w:t>
      </w:r>
      <w:proofErr w:type="spellStart"/>
      <w:r w:rsidRPr="00D6377D">
        <w:rPr>
          <w:rFonts w:asciiTheme="minorHAnsi" w:hAnsiTheme="minorHAnsi"/>
        </w:rPr>
        <w:t>Kelchen</w:t>
      </w:r>
      <w:proofErr w:type="spellEnd"/>
      <w:r w:rsidRPr="00D6377D">
        <w:rPr>
          <w:rFonts w:asciiTheme="minorHAnsi" w:hAnsiTheme="minorHAnsi"/>
        </w:rPr>
        <w:t>, Robert, Harris, Douglas N., and James Benson.</w:t>
      </w:r>
      <w:proofErr w:type="gramEnd"/>
      <w:r w:rsidRPr="00D6377D">
        <w:rPr>
          <w:rFonts w:asciiTheme="minorHAnsi" w:hAnsiTheme="minorHAnsi"/>
        </w:rPr>
        <w:t xml:space="preserve"> </w:t>
      </w:r>
      <w:proofErr w:type="gramStart"/>
      <w:r w:rsidRPr="00D6377D">
        <w:rPr>
          <w:rFonts w:asciiTheme="minorHAnsi" w:hAnsiTheme="minorHAnsi"/>
        </w:rPr>
        <w:t>Reducing income inequality in educational attainment: Experimental evidence on the impact of financial aid on college completion.</w:t>
      </w:r>
      <w:proofErr w:type="gramEnd"/>
      <w:r w:rsidRPr="00D6377D">
        <w:rPr>
          <w:rFonts w:asciiTheme="minorHAnsi" w:hAnsiTheme="minorHAnsi"/>
        </w:rPr>
        <w:t xml:space="preserve"> American Journal of Sociology 121.6 (2016): 1762–1817.</w:t>
      </w:r>
    </w:p>
    <w:p w14:paraId="1C59156C" w14:textId="77777777" w:rsidR="00D6377D" w:rsidRPr="00D6377D" w:rsidRDefault="00EC74FC" w:rsidP="00D6377D">
      <w:pPr>
        <w:spacing w:after="120"/>
        <w:ind w:left="720" w:hanging="720"/>
        <w:rPr>
          <w:rFonts w:asciiTheme="minorHAnsi" w:hAnsiTheme="minorHAnsi"/>
          <w:kern w:val="0"/>
          <w:szCs w:val="24"/>
        </w:rPr>
      </w:pPr>
      <w:proofErr w:type="gramStart"/>
      <w:r w:rsidRPr="00D6377D">
        <w:rPr>
          <w:rFonts w:asciiTheme="minorHAnsi" w:hAnsiTheme="minorHAnsi"/>
          <w:kern w:val="0"/>
          <w:szCs w:val="24"/>
        </w:rPr>
        <w:t xml:space="preserve">Gunderson, M., &amp; </w:t>
      </w:r>
      <w:proofErr w:type="spellStart"/>
      <w:r w:rsidRPr="00D6377D">
        <w:rPr>
          <w:rFonts w:asciiTheme="minorHAnsi" w:hAnsiTheme="minorHAnsi"/>
          <w:kern w:val="0"/>
          <w:szCs w:val="24"/>
        </w:rPr>
        <w:t>Oreopoulos</w:t>
      </w:r>
      <w:proofErr w:type="spellEnd"/>
      <w:r w:rsidRPr="00D6377D">
        <w:rPr>
          <w:rFonts w:asciiTheme="minorHAnsi" w:hAnsiTheme="minorHAnsi"/>
          <w:kern w:val="0"/>
          <w:szCs w:val="24"/>
        </w:rPr>
        <w:t>, P. (2010).</w:t>
      </w:r>
      <w:proofErr w:type="gramEnd"/>
      <w:r w:rsidRPr="00D6377D">
        <w:rPr>
          <w:rFonts w:asciiTheme="minorHAnsi" w:hAnsiTheme="minorHAnsi"/>
          <w:kern w:val="0"/>
          <w:szCs w:val="24"/>
        </w:rPr>
        <w:t xml:space="preserve"> Returns to education in developed countries.</w:t>
      </w:r>
    </w:p>
    <w:p w14:paraId="745BF878" w14:textId="77777777" w:rsidR="00D6377D" w:rsidRPr="00D6377D" w:rsidRDefault="00750836" w:rsidP="00D6377D">
      <w:pPr>
        <w:pStyle w:val="Default"/>
        <w:spacing w:after="120"/>
        <w:ind w:left="720" w:hanging="720"/>
        <w:rPr>
          <w:rFonts w:asciiTheme="minorHAnsi" w:hAnsiTheme="minorHAnsi"/>
        </w:rPr>
      </w:pPr>
      <w:proofErr w:type="gramStart"/>
      <w:r w:rsidRPr="00D6377D">
        <w:rPr>
          <w:rFonts w:asciiTheme="minorHAnsi" w:hAnsiTheme="minorHAnsi"/>
        </w:rPr>
        <w:t xml:space="preserve">Kelly, Andrew, and Sara </w:t>
      </w:r>
      <w:proofErr w:type="spellStart"/>
      <w:r w:rsidRPr="00D6377D">
        <w:rPr>
          <w:rFonts w:asciiTheme="minorHAnsi" w:hAnsiTheme="minorHAnsi"/>
        </w:rPr>
        <w:t>Goldrick-Rab</w:t>
      </w:r>
      <w:proofErr w:type="spellEnd"/>
      <w:r w:rsidRPr="00D6377D">
        <w:rPr>
          <w:rFonts w:asciiTheme="minorHAnsi" w:hAnsiTheme="minorHAnsi"/>
        </w:rPr>
        <w:t>.</w:t>
      </w:r>
      <w:proofErr w:type="gramEnd"/>
      <w:r w:rsidRPr="00D6377D">
        <w:rPr>
          <w:rFonts w:asciiTheme="minorHAnsi" w:hAnsiTheme="minorHAnsi"/>
        </w:rPr>
        <w:t xml:space="preserve"> Reinventing financial aid: Charting a new course to college affordability. Cambridge, MA: Harvard Education Press. (2014)</w:t>
      </w:r>
    </w:p>
    <w:p w14:paraId="583E9364" w14:textId="77777777" w:rsidR="00D6377D" w:rsidRPr="00D6377D" w:rsidRDefault="00750836" w:rsidP="00D6377D">
      <w:pPr>
        <w:pStyle w:val="Default"/>
        <w:spacing w:after="120"/>
        <w:ind w:left="720" w:hanging="720"/>
        <w:rPr>
          <w:rFonts w:asciiTheme="minorHAnsi" w:hAnsiTheme="minorHAnsi"/>
        </w:rPr>
      </w:pPr>
      <w:proofErr w:type="spellStart"/>
      <w:r w:rsidRPr="00D6377D">
        <w:rPr>
          <w:rFonts w:asciiTheme="minorHAnsi" w:hAnsiTheme="minorHAnsi"/>
        </w:rPr>
        <w:t>Laibson</w:t>
      </w:r>
      <w:proofErr w:type="spellEnd"/>
      <w:r w:rsidRPr="00D6377D">
        <w:rPr>
          <w:rFonts w:asciiTheme="minorHAnsi" w:hAnsiTheme="minorHAnsi"/>
        </w:rPr>
        <w:t xml:space="preserve">, David. </w:t>
      </w:r>
      <w:proofErr w:type="gramStart"/>
      <w:r w:rsidRPr="00D6377D">
        <w:rPr>
          <w:rFonts w:asciiTheme="minorHAnsi" w:hAnsiTheme="minorHAnsi"/>
        </w:rPr>
        <w:t>Golden eggs and hyperbolic discounting.</w:t>
      </w:r>
      <w:proofErr w:type="gramEnd"/>
      <w:r w:rsidRPr="00D6377D">
        <w:rPr>
          <w:rFonts w:asciiTheme="minorHAnsi" w:hAnsiTheme="minorHAnsi"/>
        </w:rPr>
        <w:t xml:space="preserve"> The Quarterly Journal of Economics 112.2 (1997): 443-477.</w:t>
      </w:r>
    </w:p>
    <w:p w14:paraId="401ABB18" w14:textId="77777777" w:rsidR="00D6377D" w:rsidRPr="00D6377D" w:rsidRDefault="00C52710" w:rsidP="00D6377D">
      <w:pPr>
        <w:pStyle w:val="Default"/>
        <w:spacing w:after="120"/>
        <w:ind w:left="720" w:hanging="720"/>
        <w:rPr>
          <w:rFonts w:asciiTheme="minorHAnsi" w:hAnsiTheme="minorHAnsi"/>
        </w:rPr>
      </w:pPr>
      <w:proofErr w:type="gramStart"/>
      <w:r w:rsidRPr="00D6377D">
        <w:rPr>
          <w:rFonts w:asciiTheme="minorHAnsi" w:hAnsiTheme="minorHAnsi"/>
        </w:rPr>
        <w:t xml:space="preserve">Lei, H., Nahum-Shani, I., Lynch, K., </w:t>
      </w:r>
      <w:proofErr w:type="spellStart"/>
      <w:r w:rsidRPr="00D6377D">
        <w:rPr>
          <w:rFonts w:asciiTheme="minorHAnsi" w:hAnsiTheme="minorHAnsi"/>
        </w:rPr>
        <w:t>Oslin</w:t>
      </w:r>
      <w:proofErr w:type="spellEnd"/>
      <w:r w:rsidRPr="00D6377D">
        <w:rPr>
          <w:rFonts w:asciiTheme="minorHAnsi" w:hAnsiTheme="minorHAnsi"/>
        </w:rPr>
        <w:t>, D., &amp; Murphy, S. A. (2012).</w:t>
      </w:r>
      <w:proofErr w:type="gramEnd"/>
      <w:r w:rsidRPr="00D6377D">
        <w:rPr>
          <w:rFonts w:asciiTheme="minorHAnsi" w:hAnsiTheme="minorHAnsi"/>
        </w:rPr>
        <w:t xml:space="preserve"> </w:t>
      </w:r>
      <w:proofErr w:type="gramStart"/>
      <w:r w:rsidRPr="00D6377D">
        <w:rPr>
          <w:rFonts w:asciiTheme="minorHAnsi" w:hAnsiTheme="minorHAnsi"/>
        </w:rPr>
        <w:t>A “SMART” Design for Building Individualized Treatment Sequences.</w:t>
      </w:r>
      <w:proofErr w:type="gramEnd"/>
      <w:r w:rsidRPr="00D6377D">
        <w:rPr>
          <w:rFonts w:asciiTheme="minorHAnsi" w:hAnsiTheme="minorHAnsi"/>
        </w:rPr>
        <w:t xml:space="preserve"> Annual Review of Clinical Psychology, 8, 10.1146/</w:t>
      </w:r>
      <w:proofErr w:type="spellStart"/>
      <w:r w:rsidRPr="00D6377D">
        <w:rPr>
          <w:rFonts w:asciiTheme="minorHAnsi" w:hAnsiTheme="minorHAnsi"/>
        </w:rPr>
        <w:t>annurev</w:t>
      </w:r>
      <w:proofErr w:type="spellEnd"/>
      <w:r w:rsidRPr="00D6377D">
        <w:rPr>
          <w:rFonts w:asciiTheme="minorHAnsi" w:hAnsiTheme="minorHAnsi"/>
        </w:rPr>
        <w:t>–</w:t>
      </w:r>
      <w:proofErr w:type="spellStart"/>
      <w:r w:rsidRPr="00D6377D">
        <w:rPr>
          <w:rFonts w:asciiTheme="minorHAnsi" w:hAnsiTheme="minorHAnsi"/>
        </w:rPr>
        <w:t>clinpsy</w:t>
      </w:r>
      <w:proofErr w:type="spellEnd"/>
      <w:r w:rsidRPr="00D6377D">
        <w:rPr>
          <w:rFonts w:asciiTheme="minorHAnsi" w:hAnsiTheme="minorHAnsi"/>
        </w:rPr>
        <w:t>–032511–143152. http://doi.org/10.1146/annurev-clinpsy-032511-143152</w:t>
      </w:r>
    </w:p>
    <w:p w14:paraId="755E9047" w14:textId="77777777" w:rsidR="00D6377D" w:rsidRPr="00D6377D" w:rsidRDefault="00750836" w:rsidP="00D6377D">
      <w:pPr>
        <w:pStyle w:val="Default"/>
        <w:spacing w:after="120"/>
        <w:ind w:left="720" w:hanging="720"/>
        <w:rPr>
          <w:rFonts w:asciiTheme="minorHAnsi" w:hAnsiTheme="minorHAnsi"/>
        </w:rPr>
      </w:pPr>
      <w:proofErr w:type="gramStart"/>
      <w:r w:rsidRPr="00D6377D">
        <w:rPr>
          <w:rFonts w:asciiTheme="minorHAnsi" w:hAnsiTheme="minorHAnsi"/>
        </w:rPr>
        <w:t xml:space="preserve">McDonnell, Rachel Pleasants, and Lisa </w:t>
      </w:r>
      <w:proofErr w:type="spellStart"/>
      <w:r w:rsidRPr="00D6377D">
        <w:rPr>
          <w:rFonts w:asciiTheme="minorHAnsi" w:hAnsiTheme="minorHAnsi"/>
        </w:rPr>
        <w:t>Soricone</w:t>
      </w:r>
      <w:proofErr w:type="spellEnd"/>
      <w:r w:rsidRPr="00D6377D">
        <w:rPr>
          <w:rFonts w:asciiTheme="minorHAnsi" w:hAnsiTheme="minorHAnsi"/>
        </w:rPr>
        <w:t>.</w:t>
      </w:r>
      <w:proofErr w:type="gramEnd"/>
      <w:r w:rsidRPr="00D6377D">
        <w:rPr>
          <w:rFonts w:asciiTheme="minorHAnsi" w:hAnsiTheme="minorHAnsi"/>
        </w:rPr>
        <w:t xml:space="preserve"> Promoting persistence through comprehensive student supports. Jobs </w:t>
      </w:r>
      <w:proofErr w:type="gramStart"/>
      <w:r w:rsidRPr="00D6377D">
        <w:rPr>
          <w:rFonts w:asciiTheme="minorHAnsi" w:hAnsiTheme="minorHAnsi"/>
        </w:rPr>
        <w:t>For</w:t>
      </w:r>
      <w:proofErr w:type="gramEnd"/>
      <w:r w:rsidRPr="00D6377D">
        <w:rPr>
          <w:rFonts w:asciiTheme="minorHAnsi" w:hAnsiTheme="minorHAnsi"/>
        </w:rPr>
        <w:t xml:space="preserve"> the Future (2014).</w:t>
      </w:r>
    </w:p>
    <w:p w14:paraId="645A1BDD" w14:textId="5C88562B" w:rsidR="00750836" w:rsidRPr="00D6377D" w:rsidRDefault="00750836" w:rsidP="00D6377D">
      <w:pPr>
        <w:pStyle w:val="Default"/>
        <w:spacing w:after="120"/>
        <w:ind w:left="720" w:hanging="720"/>
        <w:rPr>
          <w:rFonts w:asciiTheme="minorHAnsi" w:hAnsiTheme="minorHAnsi"/>
        </w:rPr>
      </w:pPr>
      <w:proofErr w:type="gramStart"/>
      <w:r w:rsidRPr="00D6377D">
        <w:rPr>
          <w:rFonts w:asciiTheme="minorHAnsi" w:hAnsiTheme="minorHAnsi"/>
        </w:rPr>
        <w:t>McKinney, Lyle, and Heather Novak.</w:t>
      </w:r>
      <w:proofErr w:type="gramEnd"/>
      <w:r w:rsidRPr="00D6377D">
        <w:rPr>
          <w:rFonts w:asciiTheme="minorHAnsi" w:hAnsiTheme="minorHAnsi"/>
        </w:rPr>
        <w:t xml:space="preserve"> FAFSA filing among first-year college students: Who files on time, who doesn’t, and why does it matter? Research in Higher Education 56.1 (2015): 1-28.</w:t>
      </w:r>
    </w:p>
    <w:p w14:paraId="6FEBD06A" w14:textId="77777777" w:rsidR="00750836" w:rsidRPr="00D6377D" w:rsidRDefault="00750836" w:rsidP="00D6377D">
      <w:pPr>
        <w:pStyle w:val="Default"/>
        <w:spacing w:after="120"/>
        <w:ind w:left="720" w:hanging="720"/>
        <w:rPr>
          <w:rFonts w:asciiTheme="minorHAnsi" w:hAnsiTheme="minorHAnsi"/>
        </w:rPr>
      </w:pPr>
      <w:r w:rsidRPr="00D6377D">
        <w:rPr>
          <w:rFonts w:asciiTheme="minorHAnsi" w:hAnsiTheme="minorHAnsi"/>
        </w:rPr>
        <w:t>Novak, Heather, and Lyle McKinney, L. The consequences of leaving money on the table: Examining persistence among students who do not file a FAFSA. Journal of Student Financial Aid 41.3 (2011): 5–23.</w:t>
      </w:r>
    </w:p>
    <w:p w14:paraId="589C3CA5" w14:textId="77777777" w:rsidR="00D6377D" w:rsidRPr="00D6377D" w:rsidRDefault="00750836" w:rsidP="00D6377D">
      <w:pPr>
        <w:pStyle w:val="Default"/>
        <w:spacing w:after="120"/>
        <w:ind w:left="720" w:hanging="720"/>
        <w:rPr>
          <w:rFonts w:asciiTheme="minorHAnsi" w:hAnsiTheme="minorHAnsi"/>
        </w:rPr>
      </w:pPr>
      <w:proofErr w:type="gramStart"/>
      <w:r w:rsidRPr="00D6377D">
        <w:rPr>
          <w:rFonts w:asciiTheme="minorHAnsi" w:hAnsiTheme="minorHAnsi"/>
        </w:rPr>
        <w:t xml:space="preserve">St. John, Edward, Hu, </w:t>
      </w:r>
      <w:proofErr w:type="spellStart"/>
      <w:r w:rsidRPr="00D6377D">
        <w:rPr>
          <w:rFonts w:asciiTheme="minorHAnsi" w:hAnsiTheme="minorHAnsi"/>
        </w:rPr>
        <w:t>Shouping</w:t>
      </w:r>
      <w:proofErr w:type="spellEnd"/>
      <w:r w:rsidRPr="00D6377D">
        <w:rPr>
          <w:rFonts w:asciiTheme="minorHAnsi" w:hAnsiTheme="minorHAnsi"/>
        </w:rPr>
        <w:t>, and Tina Tuttle.</w:t>
      </w:r>
      <w:proofErr w:type="gramEnd"/>
      <w:r w:rsidRPr="00D6377D">
        <w:rPr>
          <w:rFonts w:asciiTheme="minorHAnsi" w:hAnsiTheme="minorHAnsi"/>
        </w:rPr>
        <w:t xml:space="preserve"> Persistence by undergraduates in an urban public university: Understanding the effects of financial aid. Journal of Student Financial Aid 30.2 (2000): 23–37.</w:t>
      </w:r>
    </w:p>
    <w:p w14:paraId="3F03FA81" w14:textId="77777777" w:rsidR="00D6377D" w:rsidRPr="00D6377D" w:rsidRDefault="00EC74FC" w:rsidP="00D6377D">
      <w:pPr>
        <w:spacing w:after="120"/>
        <w:ind w:left="720" w:hanging="720"/>
        <w:rPr>
          <w:rFonts w:asciiTheme="minorHAnsi" w:hAnsiTheme="minorHAnsi"/>
          <w:kern w:val="0"/>
          <w:szCs w:val="24"/>
        </w:rPr>
      </w:pPr>
      <w:proofErr w:type="spellStart"/>
      <w:proofErr w:type="gramStart"/>
      <w:r w:rsidRPr="00D6377D">
        <w:rPr>
          <w:rFonts w:asciiTheme="minorHAnsi" w:hAnsiTheme="minorHAnsi"/>
          <w:kern w:val="0"/>
          <w:szCs w:val="24"/>
        </w:rPr>
        <w:t>Raudenbush</w:t>
      </w:r>
      <w:proofErr w:type="spellEnd"/>
      <w:r w:rsidRPr="00D6377D">
        <w:rPr>
          <w:rFonts w:asciiTheme="minorHAnsi" w:hAnsiTheme="minorHAnsi"/>
          <w:kern w:val="0"/>
          <w:szCs w:val="24"/>
        </w:rPr>
        <w:t xml:space="preserve">, S. W., </w:t>
      </w:r>
      <w:proofErr w:type="spellStart"/>
      <w:r w:rsidRPr="00D6377D">
        <w:rPr>
          <w:rFonts w:asciiTheme="minorHAnsi" w:hAnsiTheme="minorHAnsi"/>
          <w:kern w:val="0"/>
          <w:szCs w:val="24"/>
        </w:rPr>
        <w:t>Spybrook</w:t>
      </w:r>
      <w:proofErr w:type="spellEnd"/>
      <w:r w:rsidRPr="00D6377D">
        <w:rPr>
          <w:rFonts w:asciiTheme="minorHAnsi" w:hAnsiTheme="minorHAnsi"/>
          <w:kern w:val="0"/>
          <w:szCs w:val="24"/>
        </w:rPr>
        <w:t>, J., Congdon, R., Liu, X. F., Martinez, A., &amp; Bloom, H. (2011).</w:t>
      </w:r>
      <w:proofErr w:type="gramEnd"/>
      <w:r w:rsidRPr="00D6377D">
        <w:rPr>
          <w:rFonts w:asciiTheme="minorHAnsi" w:hAnsiTheme="minorHAnsi"/>
          <w:kern w:val="0"/>
          <w:szCs w:val="24"/>
        </w:rPr>
        <w:t xml:space="preserve"> Optimal design software for multi-level and longitudinal research (Version 3.01</w:t>
      </w:r>
      <w:proofErr w:type="gramStart"/>
      <w:r w:rsidRPr="00D6377D">
        <w:rPr>
          <w:rFonts w:asciiTheme="minorHAnsi" w:hAnsiTheme="minorHAnsi"/>
          <w:kern w:val="0"/>
          <w:szCs w:val="24"/>
        </w:rPr>
        <w:t>)[</w:t>
      </w:r>
      <w:proofErr w:type="gramEnd"/>
      <w:r w:rsidRPr="00D6377D">
        <w:rPr>
          <w:rFonts w:asciiTheme="minorHAnsi" w:hAnsiTheme="minorHAnsi"/>
          <w:kern w:val="0"/>
          <w:szCs w:val="24"/>
        </w:rPr>
        <w:t xml:space="preserve">Software]. </w:t>
      </w:r>
      <w:proofErr w:type="gramStart"/>
      <w:r w:rsidRPr="00D6377D">
        <w:rPr>
          <w:rFonts w:asciiTheme="minorHAnsi" w:hAnsiTheme="minorHAnsi"/>
          <w:iCs/>
          <w:kern w:val="0"/>
          <w:szCs w:val="24"/>
        </w:rPr>
        <w:t xml:space="preserve">Available from </w:t>
      </w:r>
      <w:hyperlink r:id="rId14" w:history="1">
        <w:r w:rsidR="00C25077" w:rsidRPr="00D6377D">
          <w:rPr>
            <w:rStyle w:val="Hyperlink"/>
            <w:rFonts w:asciiTheme="minorHAnsi" w:hAnsiTheme="minorHAnsi"/>
            <w:iCs/>
            <w:kern w:val="0"/>
            <w:szCs w:val="24"/>
          </w:rPr>
          <w:t>www.wtgrantfoundation.org</w:t>
        </w:r>
      </w:hyperlink>
      <w:r w:rsidRPr="00D6377D">
        <w:rPr>
          <w:rFonts w:asciiTheme="minorHAnsi" w:hAnsiTheme="minorHAnsi"/>
          <w:kern w:val="0"/>
          <w:szCs w:val="24"/>
        </w:rPr>
        <w:t>.</w:t>
      </w:r>
      <w:proofErr w:type="gramEnd"/>
    </w:p>
    <w:p w14:paraId="2B105A11" w14:textId="77777777" w:rsidR="00D6377D" w:rsidRPr="00D6377D" w:rsidRDefault="00750836" w:rsidP="00D6377D">
      <w:pPr>
        <w:spacing w:after="120"/>
        <w:ind w:left="720" w:hanging="720"/>
        <w:rPr>
          <w:rFonts w:asciiTheme="minorHAnsi" w:hAnsiTheme="minorHAnsi"/>
          <w:kern w:val="0"/>
          <w:szCs w:val="24"/>
        </w:rPr>
      </w:pPr>
      <w:proofErr w:type="spellStart"/>
      <w:proofErr w:type="gramStart"/>
      <w:r w:rsidRPr="00D6377D">
        <w:rPr>
          <w:rFonts w:asciiTheme="minorHAnsi" w:hAnsiTheme="minorHAnsi"/>
          <w:kern w:val="0"/>
          <w:szCs w:val="24"/>
        </w:rPr>
        <w:t>Schudde</w:t>
      </w:r>
      <w:proofErr w:type="spellEnd"/>
      <w:r w:rsidRPr="00D6377D">
        <w:rPr>
          <w:rFonts w:asciiTheme="minorHAnsi" w:hAnsiTheme="minorHAnsi"/>
          <w:kern w:val="0"/>
          <w:szCs w:val="24"/>
        </w:rPr>
        <w:t>, Lauren, and Judith Scott-Clayton.</w:t>
      </w:r>
      <w:proofErr w:type="gramEnd"/>
      <w:r w:rsidRPr="00D6377D">
        <w:rPr>
          <w:rFonts w:asciiTheme="minorHAnsi" w:hAnsiTheme="minorHAnsi"/>
          <w:kern w:val="0"/>
          <w:szCs w:val="24"/>
        </w:rPr>
        <w:t xml:space="preserve"> Pell grants as performance-based aid? </w:t>
      </w:r>
      <w:proofErr w:type="gramStart"/>
      <w:r w:rsidRPr="00D6377D">
        <w:rPr>
          <w:rFonts w:asciiTheme="minorHAnsi" w:hAnsiTheme="minorHAnsi"/>
          <w:kern w:val="0"/>
          <w:szCs w:val="24"/>
        </w:rPr>
        <w:t>An examination of satisfactory academic progress requirements in the nation’s largest need-based aid program.</w:t>
      </w:r>
      <w:proofErr w:type="gramEnd"/>
      <w:r w:rsidRPr="00D6377D">
        <w:rPr>
          <w:rFonts w:asciiTheme="minorHAnsi" w:hAnsiTheme="minorHAnsi"/>
          <w:kern w:val="0"/>
          <w:szCs w:val="24"/>
        </w:rPr>
        <w:t xml:space="preserve"> </w:t>
      </w:r>
      <w:proofErr w:type="gramStart"/>
      <w:r w:rsidRPr="00D6377D">
        <w:rPr>
          <w:rFonts w:asciiTheme="minorHAnsi" w:hAnsiTheme="minorHAnsi"/>
          <w:kern w:val="0"/>
          <w:szCs w:val="24"/>
        </w:rPr>
        <w:t>A CAPSEE Working Paper.</w:t>
      </w:r>
      <w:proofErr w:type="gramEnd"/>
      <w:r w:rsidRPr="00D6377D">
        <w:rPr>
          <w:rFonts w:asciiTheme="minorHAnsi" w:hAnsiTheme="minorHAnsi"/>
          <w:kern w:val="0"/>
          <w:szCs w:val="24"/>
        </w:rPr>
        <w:t xml:space="preserve"> New York, NY: Center for Analysis of Postsecondary Education and Employment. (2014)</w:t>
      </w:r>
    </w:p>
    <w:p w14:paraId="3DE78798" w14:textId="77777777" w:rsidR="00D6377D" w:rsidRPr="00D6377D" w:rsidRDefault="00750836" w:rsidP="00D6377D">
      <w:pPr>
        <w:spacing w:after="120"/>
        <w:ind w:left="720" w:hanging="720"/>
        <w:rPr>
          <w:rFonts w:asciiTheme="minorHAnsi" w:hAnsiTheme="minorHAnsi"/>
          <w:kern w:val="0"/>
          <w:szCs w:val="24"/>
        </w:rPr>
      </w:pPr>
      <w:proofErr w:type="spellStart"/>
      <w:proofErr w:type="gramStart"/>
      <w:r w:rsidRPr="00D6377D">
        <w:rPr>
          <w:rFonts w:asciiTheme="minorHAnsi" w:hAnsiTheme="minorHAnsi"/>
          <w:kern w:val="0"/>
          <w:szCs w:val="24"/>
        </w:rPr>
        <w:t>Thaler</w:t>
      </w:r>
      <w:proofErr w:type="spellEnd"/>
      <w:r w:rsidRPr="00D6377D">
        <w:rPr>
          <w:rFonts w:asciiTheme="minorHAnsi" w:hAnsiTheme="minorHAnsi"/>
          <w:kern w:val="0"/>
          <w:szCs w:val="24"/>
        </w:rPr>
        <w:t xml:space="preserve">, Richard, and Cass </w:t>
      </w:r>
      <w:proofErr w:type="spellStart"/>
      <w:r w:rsidRPr="00D6377D">
        <w:rPr>
          <w:rFonts w:asciiTheme="minorHAnsi" w:hAnsiTheme="minorHAnsi"/>
          <w:kern w:val="0"/>
          <w:szCs w:val="24"/>
        </w:rPr>
        <w:t>Sunstein</w:t>
      </w:r>
      <w:proofErr w:type="spellEnd"/>
      <w:r w:rsidRPr="00D6377D">
        <w:rPr>
          <w:rFonts w:asciiTheme="minorHAnsi" w:hAnsiTheme="minorHAnsi"/>
          <w:kern w:val="0"/>
          <w:szCs w:val="24"/>
        </w:rPr>
        <w:t>.</w:t>
      </w:r>
      <w:proofErr w:type="gramEnd"/>
      <w:r w:rsidRPr="00D6377D">
        <w:rPr>
          <w:rFonts w:asciiTheme="minorHAnsi" w:hAnsiTheme="minorHAnsi"/>
          <w:kern w:val="0"/>
          <w:szCs w:val="24"/>
        </w:rPr>
        <w:t xml:space="preserve"> Nudge: Improving decisions about health, wealth, and happiness. New York, NY: Penguin Books. (2009)</w:t>
      </w:r>
    </w:p>
    <w:p w14:paraId="34838799" w14:textId="2D5C02E3" w:rsidR="00750836" w:rsidRPr="00D6377D" w:rsidRDefault="00750836" w:rsidP="00D6377D">
      <w:pPr>
        <w:spacing w:after="120"/>
        <w:ind w:left="720" w:hanging="720"/>
        <w:rPr>
          <w:rFonts w:asciiTheme="minorHAnsi" w:hAnsiTheme="minorHAnsi"/>
          <w:kern w:val="0"/>
          <w:szCs w:val="24"/>
        </w:rPr>
      </w:pPr>
      <w:r w:rsidRPr="00D6377D">
        <w:rPr>
          <w:rFonts w:asciiTheme="minorHAnsi" w:hAnsiTheme="minorHAnsi"/>
          <w:kern w:val="0"/>
          <w:szCs w:val="24"/>
        </w:rPr>
        <w:t xml:space="preserve">Wisconsin HOPE Lab. (2015). What we’re learning: Satisfactory Academic Progress. Wisconsin </w:t>
      </w:r>
      <w:proofErr w:type="gramStart"/>
      <w:r w:rsidRPr="00D6377D">
        <w:rPr>
          <w:rFonts w:asciiTheme="minorHAnsi" w:hAnsiTheme="minorHAnsi"/>
          <w:kern w:val="0"/>
          <w:szCs w:val="24"/>
        </w:rPr>
        <w:t>HOPE</w:t>
      </w:r>
      <w:proofErr w:type="gramEnd"/>
      <w:r w:rsidRPr="00D6377D">
        <w:rPr>
          <w:rFonts w:asciiTheme="minorHAnsi" w:hAnsiTheme="minorHAnsi"/>
          <w:kern w:val="0"/>
          <w:szCs w:val="24"/>
        </w:rPr>
        <w:t xml:space="preserve"> Lab Data Brief 15-01. Available at http://wihopelab.com/publications/</w:t>
      </w:r>
    </w:p>
    <w:sectPr w:rsidR="00750836" w:rsidRPr="00D6377D" w:rsidSect="00D6377D">
      <w:footerReference w:type="even" r:id="rId15"/>
      <w:footerReference w:type="default" r:id="rId16"/>
      <w:pgSz w:w="12240" w:h="15840" w:code="1"/>
      <w:pgMar w:top="864" w:right="864" w:bottom="720" w:left="864" w:header="432" w:footer="288"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87852" w14:textId="77777777" w:rsidR="00C9287E" w:rsidRDefault="00C9287E">
      <w:r>
        <w:separator/>
      </w:r>
    </w:p>
  </w:endnote>
  <w:endnote w:type="continuationSeparator" w:id="0">
    <w:p w14:paraId="0AD06D3B" w14:textId="77777777" w:rsidR="00C9287E" w:rsidRDefault="00C9287E">
      <w:r>
        <w:continuationSeparator/>
      </w:r>
    </w:p>
  </w:endnote>
  <w:endnote w:type="continuationNotice" w:id="1">
    <w:p w14:paraId="572D0EFF" w14:textId="77777777" w:rsidR="00C9287E" w:rsidRDefault="00C92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Math">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0166" w14:textId="77777777" w:rsidR="00EC67B7" w:rsidRDefault="00EC67B7"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14:paraId="5B918E47" w14:textId="77777777" w:rsidR="00EC67B7" w:rsidRPr="00314C6C" w:rsidRDefault="00EC67B7" w:rsidP="000A51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26547"/>
      <w:docPartObj>
        <w:docPartGallery w:val="Page Numbers (Bottom of Page)"/>
        <w:docPartUnique/>
      </w:docPartObj>
    </w:sdtPr>
    <w:sdtEndPr>
      <w:rPr>
        <w:noProof/>
      </w:rPr>
    </w:sdtEndPr>
    <w:sdtContent>
      <w:p w14:paraId="402873AF" w14:textId="77777777" w:rsidR="00EC67B7" w:rsidRPr="008F31D2" w:rsidRDefault="00EC67B7" w:rsidP="003D2C13">
        <w:pPr>
          <w:pStyle w:val="Footer"/>
          <w:jc w:val="center"/>
        </w:pPr>
        <w:r>
          <w:fldChar w:fldCharType="begin"/>
        </w:r>
        <w:r>
          <w:instrText xml:space="preserve"> PAGE   \* MERGEFORMAT </w:instrText>
        </w:r>
        <w:r>
          <w:fldChar w:fldCharType="separate"/>
        </w:r>
        <w:r w:rsidR="005700DF">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634915"/>
      <w:docPartObj>
        <w:docPartGallery w:val="Page Numbers (Bottom of Page)"/>
        <w:docPartUnique/>
      </w:docPartObj>
    </w:sdtPr>
    <w:sdtEndPr>
      <w:rPr>
        <w:noProof/>
      </w:rPr>
    </w:sdtEndPr>
    <w:sdtContent>
      <w:p w14:paraId="4C57425F" w14:textId="77777777" w:rsidR="00EC67B7" w:rsidRDefault="00EC67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A9A1FEF" w14:textId="77777777" w:rsidR="00EC67B7" w:rsidRDefault="00EC67B7"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9DECC" w14:textId="77777777" w:rsidR="00EC67B7" w:rsidRDefault="00EC67B7"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8250789" w14:textId="77777777" w:rsidR="00EC67B7" w:rsidRDefault="00EC67B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62798"/>
      <w:docPartObj>
        <w:docPartGallery w:val="Page Numbers (Bottom of Page)"/>
        <w:docPartUnique/>
      </w:docPartObj>
    </w:sdtPr>
    <w:sdtEndPr>
      <w:rPr>
        <w:noProof/>
      </w:rPr>
    </w:sdtEndPr>
    <w:sdtContent>
      <w:p w14:paraId="5C418CDD" w14:textId="77777777" w:rsidR="00EC67B7" w:rsidRDefault="00EC67B7" w:rsidP="00B6645A">
        <w:pPr>
          <w:pStyle w:val="Footer"/>
          <w:jc w:val="center"/>
        </w:pPr>
        <w:r>
          <w:fldChar w:fldCharType="begin"/>
        </w:r>
        <w:r>
          <w:instrText xml:space="preserve"> PAGE   \* MERGEFORMAT </w:instrText>
        </w:r>
        <w:r>
          <w:fldChar w:fldCharType="separate"/>
        </w:r>
        <w:r w:rsidR="005700D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C9B43" w14:textId="77777777" w:rsidR="00C9287E" w:rsidRDefault="00C9287E">
      <w:r>
        <w:separator/>
      </w:r>
    </w:p>
  </w:footnote>
  <w:footnote w:type="continuationSeparator" w:id="0">
    <w:p w14:paraId="7450BCC0" w14:textId="77777777" w:rsidR="00C9287E" w:rsidRDefault="00C9287E">
      <w:r>
        <w:continuationSeparator/>
      </w:r>
    </w:p>
  </w:footnote>
  <w:footnote w:type="continuationNotice" w:id="1">
    <w:p w14:paraId="5CA3A837" w14:textId="77777777" w:rsidR="00C9287E" w:rsidRDefault="00C9287E"/>
  </w:footnote>
  <w:footnote w:id="2">
    <w:p w14:paraId="377FB2FA" w14:textId="77777777" w:rsidR="00EC67B7" w:rsidRDefault="00EC67B7" w:rsidP="00D5584D">
      <w:pPr>
        <w:pStyle w:val="FootnoteText"/>
      </w:pPr>
      <w:r>
        <w:rPr>
          <w:rStyle w:val="FootnoteReference"/>
        </w:rPr>
        <w:footnoteRef/>
      </w:r>
      <w:r>
        <w:t xml:space="preserve"> Institutions in Puerto Rico were not eligible for NPSAS</w:t>
      </w:r>
      <w:proofErr w:type="gramStart"/>
      <w:r>
        <w:t>:12</w:t>
      </w:r>
      <w:proofErr w:type="gramEnd"/>
      <w:r>
        <w:t>.</w:t>
      </w:r>
    </w:p>
  </w:footnote>
  <w:footnote w:id="3">
    <w:p w14:paraId="3901E382" w14:textId="7F426DDB" w:rsidR="00EC67B7" w:rsidRDefault="00EC67B7" w:rsidP="00621D02">
      <w:pPr>
        <w:pStyle w:val="FootnoteText"/>
      </w:pPr>
      <w:r>
        <w:rPr>
          <w:rStyle w:val="FootnoteReference"/>
        </w:rPr>
        <w:footnoteRef/>
      </w:r>
      <w:r>
        <w:t xml:space="preserve"> In previous studies, approximately 4% of students opted out (</w:t>
      </w:r>
      <w:proofErr w:type="spellStart"/>
      <w:r w:rsidRPr="00B61245">
        <w:t>Castleman</w:t>
      </w:r>
      <w:proofErr w:type="spellEnd"/>
      <w:r w:rsidRPr="00B61245">
        <w:t xml:space="preserve">, B. L., </w:t>
      </w:r>
      <w:r>
        <w:t>&amp; Page, L. C. (2015, 2016)).</w:t>
      </w:r>
    </w:p>
  </w:footnote>
  <w:footnote w:id="4">
    <w:p w14:paraId="1881BF08" w14:textId="77777777" w:rsidR="00EC67B7" w:rsidRPr="00A911CA" w:rsidRDefault="00EC67B7" w:rsidP="00FC38E2">
      <w:pPr>
        <w:pStyle w:val="FootnoteText"/>
      </w:pPr>
      <w:r w:rsidRPr="00A911CA">
        <w:rPr>
          <w:rStyle w:val="FootnoteReference"/>
          <w:sz w:val="20"/>
        </w:rPr>
        <w:footnoteRef/>
      </w:r>
      <w:r w:rsidRPr="00A911CA">
        <w:t xml:space="preserve"> With a binary outcome, power will be increased the further the control group rate is from 0.50. Therefore, a control group rate of 0.50 </w:t>
      </w:r>
      <w:r>
        <w:t xml:space="preserve">is utilized </w:t>
      </w:r>
      <w:r w:rsidRPr="00A911CA">
        <w:t xml:space="preserve">for </w:t>
      </w:r>
      <w:r w:rsidRPr="00884826">
        <w:t>power</w:t>
      </w:r>
      <w:r w:rsidRPr="00A911CA">
        <w:t xml:space="preserve"> calculations, as it is the most conservative choice possible. </w:t>
      </w:r>
    </w:p>
  </w:footnote>
  <w:footnote w:id="5">
    <w:p w14:paraId="448A505A" w14:textId="77777777" w:rsidR="00EC67B7" w:rsidRPr="00A911CA" w:rsidRDefault="00EC67B7" w:rsidP="001815EA">
      <w:pPr>
        <w:pStyle w:val="FootnoteText"/>
      </w:pPr>
      <w:r w:rsidRPr="00A911CA">
        <w:rPr>
          <w:rStyle w:val="FootnoteReference"/>
          <w:sz w:val="20"/>
        </w:rPr>
        <w:footnoteRef/>
      </w:r>
      <w:r w:rsidRPr="00A911CA">
        <w:t xml:space="preserve"> Assuming a control group </w:t>
      </w:r>
      <w:r w:rsidRPr="00884826">
        <w:t>enrollment</w:t>
      </w:r>
      <w:r w:rsidRPr="00A911CA">
        <w:t xml:space="preserve"> rate of .50, the standard deviation is </w:t>
      </w:r>
      <m:oMath>
        <m:rad>
          <m:radPr>
            <m:degHide m:val="1"/>
            <m:ctrlPr>
              <w:rPr>
                <w:rFonts w:ascii="Cambria Math" w:hAnsi="Cambria Math"/>
                <w:i/>
              </w:rPr>
            </m:ctrlPr>
          </m:radPr>
          <m:deg/>
          <m:e>
            <m:r>
              <w:rPr>
                <w:rFonts w:ascii="Cambria Math" w:hAnsi="Cambria Math"/>
              </w:rPr>
              <m:t>.5×.5</m:t>
            </m:r>
          </m:e>
        </m:rad>
        <m:r>
          <w:rPr>
            <w:rFonts w:ascii="Cambria Math" w:hAnsi="Cambria Math"/>
          </w:rPr>
          <m:t>= .5</m:t>
        </m:r>
      </m:oMath>
    </w:p>
  </w:footnote>
  <w:footnote w:id="6">
    <w:p w14:paraId="09395A40" w14:textId="0D9E3CC9" w:rsidR="00EC67B7" w:rsidRDefault="00EC67B7" w:rsidP="00583FB7">
      <w:pPr>
        <w:pStyle w:val="FootnoteText"/>
      </w:pPr>
      <w:r>
        <w:rPr>
          <w:rStyle w:val="FootnoteReference"/>
        </w:rPr>
        <w:footnoteRef/>
      </w:r>
      <w:r>
        <w:t xml:space="preserve"> Note that this is an intent-to-treat model based on assignment to treatment. Critically, the effects of </w:t>
      </w:r>
      <w:r>
        <w:rPr>
          <w:i/>
        </w:rPr>
        <w:t>sending the texts</w:t>
      </w:r>
      <w:r>
        <w:t xml:space="preserve"> (the Intent-to-Treat) rather than the effects of </w:t>
      </w:r>
      <w:r>
        <w:rPr>
          <w:i/>
        </w:rPr>
        <w:t xml:space="preserve">receiving the texts </w:t>
      </w:r>
      <w:r w:rsidRPr="002C6FAF">
        <w:rPr>
          <w:iCs/>
        </w:rPr>
        <w:t>will be estimated</w:t>
      </w:r>
      <w:r>
        <w:t>, given that it is only possible for governments and schools to ensure the former and not the latter.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73B16" w14:textId="77777777" w:rsidR="00EC67B7" w:rsidRPr="00BB0B12" w:rsidRDefault="00EC67B7" w:rsidP="00F32250">
    <w:pPr>
      <w:pBdr>
        <w:bottom w:val="single" w:sz="8" w:space="0" w:color="auto"/>
      </w:pBdr>
    </w:pPr>
    <w:r>
      <w:t>D. 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multilevel"/>
    <w:tmpl w:val="597EB436"/>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1DA2C36"/>
    <w:multiLevelType w:val="hybridMultilevel"/>
    <w:tmpl w:val="9ABE068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2E95657"/>
    <w:multiLevelType w:val="hybridMultilevel"/>
    <w:tmpl w:val="2FAC52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0D483058"/>
    <w:multiLevelType w:val="hybridMultilevel"/>
    <w:tmpl w:val="A3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465FE"/>
    <w:multiLevelType w:val="hybridMultilevel"/>
    <w:tmpl w:val="B3F8D8E0"/>
    <w:lvl w:ilvl="0" w:tplc="BF1ACBB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045559"/>
    <w:multiLevelType w:val="hybridMultilevel"/>
    <w:tmpl w:val="3EACAEAE"/>
    <w:lvl w:ilvl="0" w:tplc="DA42C2EE">
      <w:start w:val="1"/>
      <w:numFmt w:val="decimal"/>
      <w:lvlText w:val="%1."/>
      <w:lvlJc w:val="left"/>
      <w:pPr>
        <w:ind w:left="960" w:hanging="600"/>
      </w:pPr>
      <w:rPr>
        <w:rFonts w:ascii="Garamond" w:eastAsia="Times New Roman" w:hAnsi="Garamond"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15A9F"/>
    <w:multiLevelType w:val="hybridMultilevel"/>
    <w:tmpl w:val="5EE4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857A6"/>
    <w:multiLevelType w:val="hybridMultilevel"/>
    <w:tmpl w:val="8EA4C1AE"/>
    <w:lvl w:ilvl="0" w:tplc="897616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1057C5"/>
    <w:multiLevelType w:val="hybridMultilevel"/>
    <w:tmpl w:val="CF742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6A41FAC"/>
    <w:multiLevelType w:val="hybridMultilevel"/>
    <w:tmpl w:val="04F8070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8660C5"/>
    <w:multiLevelType w:val="hybridMultilevel"/>
    <w:tmpl w:val="3C8C386A"/>
    <w:lvl w:ilvl="0" w:tplc="8EB2BB64">
      <w:start w:val="1"/>
      <w:numFmt w:val="bullet"/>
      <w:pStyle w:val="bulletround"/>
      <w:lvlText w:val=""/>
      <w:lvlJc w:val="left"/>
      <w:pPr>
        <w:tabs>
          <w:tab w:val="num" w:pos="1080"/>
        </w:tabs>
        <w:ind w:left="1080" w:hanging="360"/>
      </w:pPr>
      <w:rPr>
        <w:rFonts w:ascii="Symbol" w:hAnsi="Symbol" w:hint="default"/>
        <w:sz w:val="24"/>
        <w:szCs w:val="24"/>
      </w:rPr>
    </w:lvl>
    <w:lvl w:ilvl="1" w:tplc="7B6E94DA">
      <w:start w:val="1"/>
      <w:numFmt w:val="bullet"/>
      <w:lvlText w:val=""/>
      <w:lvlJc w:val="left"/>
      <w:pPr>
        <w:tabs>
          <w:tab w:val="num" w:pos="1440"/>
        </w:tabs>
        <w:ind w:left="1440" w:hanging="360"/>
      </w:pPr>
      <w:rPr>
        <w:rFonts w:ascii="Symbol" w:hAnsi="Symbol" w:hint="default"/>
        <w:sz w:val="24"/>
      </w:rPr>
    </w:lvl>
    <w:lvl w:ilvl="2" w:tplc="16F888FC" w:tentative="1">
      <w:start w:val="1"/>
      <w:numFmt w:val="bullet"/>
      <w:lvlText w:val=""/>
      <w:lvlJc w:val="left"/>
      <w:pPr>
        <w:tabs>
          <w:tab w:val="num" w:pos="2160"/>
        </w:tabs>
        <w:ind w:left="2160" w:hanging="360"/>
      </w:pPr>
      <w:rPr>
        <w:rFonts w:ascii="Wingdings" w:hAnsi="Wingdings" w:hint="default"/>
      </w:rPr>
    </w:lvl>
    <w:lvl w:ilvl="3" w:tplc="94ECA900" w:tentative="1">
      <w:start w:val="1"/>
      <w:numFmt w:val="bullet"/>
      <w:lvlText w:val=""/>
      <w:lvlJc w:val="left"/>
      <w:pPr>
        <w:tabs>
          <w:tab w:val="num" w:pos="2880"/>
        </w:tabs>
        <w:ind w:left="2880" w:hanging="360"/>
      </w:pPr>
      <w:rPr>
        <w:rFonts w:ascii="Symbol" w:hAnsi="Symbol" w:hint="default"/>
      </w:rPr>
    </w:lvl>
    <w:lvl w:ilvl="4" w:tplc="EDEE46FC" w:tentative="1">
      <w:start w:val="1"/>
      <w:numFmt w:val="bullet"/>
      <w:lvlText w:val="o"/>
      <w:lvlJc w:val="left"/>
      <w:pPr>
        <w:tabs>
          <w:tab w:val="num" w:pos="3600"/>
        </w:tabs>
        <w:ind w:left="3600" w:hanging="360"/>
      </w:pPr>
      <w:rPr>
        <w:rFonts w:ascii="Courier New" w:hAnsi="Courier New" w:cs="Courier New" w:hint="default"/>
      </w:rPr>
    </w:lvl>
    <w:lvl w:ilvl="5" w:tplc="971EF436" w:tentative="1">
      <w:start w:val="1"/>
      <w:numFmt w:val="bullet"/>
      <w:lvlText w:val=""/>
      <w:lvlJc w:val="left"/>
      <w:pPr>
        <w:tabs>
          <w:tab w:val="num" w:pos="4320"/>
        </w:tabs>
        <w:ind w:left="4320" w:hanging="360"/>
      </w:pPr>
      <w:rPr>
        <w:rFonts w:ascii="Wingdings" w:hAnsi="Wingdings" w:hint="default"/>
      </w:rPr>
    </w:lvl>
    <w:lvl w:ilvl="6" w:tplc="74F8F2EA" w:tentative="1">
      <w:start w:val="1"/>
      <w:numFmt w:val="bullet"/>
      <w:lvlText w:val=""/>
      <w:lvlJc w:val="left"/>
      <w:pPr>
        <w:tabs>
          <w:tab w:val="num" w:pos="5040"/>
        </w:tabs>
        <w:ind w:left="5040" w:hanging="360"/>
      </w:pPr>
      <w:rPr>
        <w:rFonts w:ascii="Symbol" w:hAnsi="Symbol" w:hint="default"/>
      </w:rPr>
    </w:lvl>
    <w:lvl w:ilvl="7" w:tplc="AFC6AB54" w:tentative="1">
      <w:start w:val="1"/>
      <w:numFmt w:val="bullet"/>
      <w:lvlText w:val="o"/>
      <w:lvlJc w:val="left"/>
      <w:pPr>
        <w:tabs>
          <w:tab w:val="num" w:pos="5760"/>
        </w:tabs>
        <w:ind w:left="5760" w:hanging="360"/>
      </w:pPr>
      <w:rPr>
        <w:rFonts w:ascii="Courier New" w:hAnsi="Courier New" w:cs="Courier New" w:hint="default"/>
      </w:rPr>
    </w:lvl>
    <w:lvl w:ilvl="8" w:tplc="4802C6FA" w:tentative="1">
      <w:start w:val="1"/>
      <w:numFmt w:val="bullet"/>
      <w:lvlText w:val=""/>
      <w:lvlJc w:val="left"/>
      <w:pPr>
        <w:tabs>
          <w:tab w:val="num" w:pos="6480"/>
        </w:tabs>
        <w:ind w:left="6480" w:hanging="360"/>
      </w:pPr>
      <w:rPr>
        <w:rFonts w:ascii="Wingdings" w:hAnsi="Wingdings" w:hint="default"/>
      </w:rPr>
    </w:lvl>
  </w:abstractNum>
  <w:abstractNum w:abstractNumId="13">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A22ABC"/>
    <w:multiLevelType w:val="hybridMultilevel"/>
    <w:tmpl w:val="605E73AA"/>
    <w:lvl w:ilvl="0" w:tplc="9ED8520A">
      <w:start w:val="1"/>
      <w:numFmt w:val="bullet"/>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F521F9F"/>
    <w:multiLevelType w:val="multilevel"/>
    <w:tmpl w:val="F448F7E2"/>
    <w:lvl w:ilvl="0">
      <w:start w:val="1"/>
      <w:numFmt w:val="bullet"/>
      <w:pStyle w:val="Bullet1"/>
      <w:lvlText w:val="•"/>
      <w:lvlJc w:val="left"/>
      <w:pPr>
        <w:ind w:left="720" w:hanging="360"/>
      </w:pPr>
      <w:rPr>
        <w:rFonts w:ascii="Times New Roman" w:hAnsi="Times New Roman" w:cs="Times New Roman" w:hint="default"/>
        <w:b w:val="0"/>
        <w:i w:val="0"/>
        <w:color w:val="000000"/>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6">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2052E4"/>
    <w:multiLevelType w:val="hybridMultilevel"/>
    <w:tmpl w:val="999C6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603991"/>
    <w:multiLevelType w:val="hybridMultilevel"/>
    <w:tmpl w:val="CC428E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1CC0037"/>
    <w:multiLevelType w:val="hybridMultilevel"/>
    <w:tmpl w:val="8AFC5AAE"/>
    <w:lvl w:ilvl="0" w:tplc="62E6A3E4">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1">
    <w:nsid w:val="44F10BAE"/>
    <w:multiLevelType w:val="hybridMultilevel"/>
    <w:tmpl w:val="8024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E4217C"/>
    <w:multiLevelType w:val="hybridMultilevel"/>
    <w:tmpl w:val="8910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968562F"/>
    <w:multiLevelType w:val="hybridMultilevel"/>
    <w:tmpl w:val="2BA8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EF5EB8"/>
    <w:multiLevelType w:val="hybridMultilevel"/>
    <w:tmpl w:val="0B96E774"/>
    <w:lvl w:ilvl="0" w:tplc="FF5E5BF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E3309"/>
    <w:multiLevelType w:val="hybridMultilevel"/>
    <w:tmpl w:val="F742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30D57"/>
    <w:multiLevelType w:val="multilevel"/>
    <w:tmpl w:val="EE32BDA0"/>
    <w:lvl w:ilvl="0">
      <w:start w:val="2"/>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27">
    <w:nsid w:val="5EB3344C"/>
    <w:multiLevelType w:val="hybridMultilevel"/>
    <w:tmpl w:val="18C47B6E"/>
    <w:lvl w:ilvl="0" w:tplc="4D9E36D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6004DC0"/>
    <w:multiLevelType w:val="hybridMultilevel"/>
    <w:tmpl w:val="E5BE70A4"/>
    <w:lvl w:ilvl="0" w:tplc="AEB49E3C">
      <w:start w:val="1"/>
      <w:numFmt w:val="decimal"/>
      <w:lvlText w:val="%1."/>
      <w:lvlJc w:val="left"/>
      <w:pPr>
        <w:ind w:left="960" w:hanging="600"/>
      </w:pPr>
      <w:rPr>
        <w:rFonts w:ascii="Garamond" w:eastAsia="Times New Roman" w:hAnsi="Garamond"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A404B52"/>
    <w:multiLevelType w:val="hybridMultilevel"/>
    <w:tmpl w:val="7280F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20"/>
  </w:num>
  <w:num w:numId="4">
    <w:abstractNumId w:val="14"/>
  </w:num>
  <w:num w:numId="5">
    <w:abstractNumId w:val="13"/>
  </w:num>
  <w:num w:numId="6">
    <w:abstractNumId w:val="26"/>
  </w:num>
  <w:num w:numId="7">
    <w:abstractNumId w:val="1"/>
  </w:num>
  <w:num w:numId="8">
    <w:abstractNumId w:val="1"/>
    <w:lvlOverride w:ilvl="0">
      <w:startOverride w:val="1"/>
    </w:lvlOverride>
  </w:num>
  <w:num w:numId="9">
    <w:abstractNumId w:val="18"/>
  </w:num>
  <w:num w:numId="10">
    <w:abstractNumId w:val="29"/>
  </w:num>
  <w:num w:numId="11">
    <w:abstractNumId w:val="0"/>
  </w:num>
  <w:num w:numId="12">
    <w:abstractNumId w:val="8"/>
  </w:num>
  <w:num w:numId="13">
    <w:abstractNumId w:val="19"/>
  </w:num>
  <w:num w:numId="14">
    <w:abstractNumId w:val="7"/>
  </w:num>
  <w:num w:numId="15">
    <w:abstractNumId w:val="23"/>
  </w:num>
  <w:num w:numId="16">
    <w:abstractNumId w:val="16"/>
  </w:num>
  <w:num w:numId="17">
    <w:abstractNumId w:val="25"/>
  </w:num>
  <w:num w:numId="18">
    <w:abstractNumId w:val="4"/>
  </w:num>
  <w:num w:numId="19">
    <w:abstractNumId w:val="5"/>
  </w:num>
  <w:num w:numId="20">
    <w:abstractNumId w:val="30"/>
  </w:num>
  <w:num w:numId="21">
    <w:abstractNumId w:val="22"/>
  </w:num>
  <w:num w:numId="22">
    <w:abstractNumId w:val="6"/>
  </w:num>
  <w:num w:numId="23">
    <w:abstractNumId w:val="21"/>
  </w:num>
  <w:num w:numId="24">
    <w:abstractNumId w:val="28"/>
  </w:num>
  <w:num w:numId="25">
    <w:abstractNumId w:val="24"/>
  </w:num>
  <w:num w:numId="26">
    <w:abstractNumId w:val="26"/>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
  </w:num>
  <w:num w:numId="29">
    <w:abstractNumId w:val="3"/>
  </w:num>
  <w:num w:numId="30">
    <w:abstractNumId w:val="27"/>
  </w:num>
  <w:num w:numId="31">
    <w:abstractNumId w:val="15"/>
  </w:num>
  <w:num w:numId="32">
    <w:abstractNumId w:val="15"/>
  </w:num>
  <w:num w:numId="33">
    <w:abstractNumId w:val="15"/>
  </w:num>
  <w:num w:numId="34">
    <w:abstractNumId w:val="12"/>
  </w:num>
  <w:num w:numId="35">
    <w:abstractNumId w:val="26"/>
  </w:num>
  <w:num w:numId="36">
    <w:abstractNumId w:val="26"/>
  </w:num>
  <w:num w:numId="37">
    <w:abstractNumId w:val="26"/>
  </w:num>
  <w:num w:numId="38">
    <w:abstractNumId w:val="11"/>
  </w:num>
  <w:num w:numId="3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1202"/>
    <w:rsid w:val="00001798"/>
    <w:rsid w:val="00002236"/>
    <w:rsid w:val="000023B1"/>
    <w:rsid w:val="00002700"/>
    <w:rsid w:val="0000307B"/>
    <w:rsid w:val="00003450"/>
    <w:rsid w:val="00004542"/>
    <w:rsid w:val="00004B9A"/>
    <w:rsid w:val="00004C74"/>
    <w:rsid w:val="00004D46"/>
    <w:rsid w:val="0000562B"/>
    <w:rsid w:val="000056D7"/>
    <w:rsid w:val="00006839"/>
    <w:rsid w:val="000068C9"/>
    <w:rsid w:val="00006A86"/>
    <w:rsid w:val="00006C4D"/>
    <w:rsid w:val="00006DD2"/>
    <w:rsid w:val="00006ECC"/>
    <w:rsid w:val="000070CD"/>
    <w:rsid w:val="000071C1"/>
    <w:rsid w:val="0000745D"/>
    <w:rsid w:val="00007541"/>
    <w:rsid w:val="00007598"/>
    <w:rsid w:val="0001147D"/>
    <w:rsid w:val="0001207D"/>
    <w:rsid w:val="00012483"/>
    <w:rsid w:val="000135CF"/>
    <w:rsid w:val="00013C7D"/>
    <w:rsid w:val="000142EE"/>
    <w:rsid w:val="00014705"/>
    <w:rsid w:val="00014D25"/>
    <w:rsid w:val="00014EAB"/>
    <w:rsid w:val="000156F8"/>
    <w:rsid w:val="00015CD5"/>
    <w:rsid w:val="00016217"/>
    <w:rsid w:val="000166A8"/>
    <w:rsid w:val="00016DC5"/>
    <w:rsid w:val="0001749A"/>
    <w:rsid w:val="000174C1"/>
    <w:rsid w:val="00017C1E"/>
    <w:rsid w:val="00020E1D"/>
    <w:rsid w:val="00021560"/>
    <w:rsid w:val="00021C18"/>
    <w:rsid w:val="00022672"/>
    <w:rsid w:val="00022F74"/>
    <w:rsid w:val="00023398"/>
    <w:rsid w:val="00023CC3"/>
    <w:rsid w:val="00023D50"/>
    <w:rsid w:val="00023EA0"/>
    <w:rsid w:val="00024A14"/>
    <w:rsid w:val="00024EFF"/>
    <w:rsid w:val="00025729"/>
    <w:rsid w:val="000263DB"/>
    <w:rsid w:val="00027DEC"/>
    <w:rsid w:val="00030440"/>
    <w:rsid w:val="000307E7"/>
    <w:rsid w:val="00031915"/>
    <w:rsid w:val="00032224"/>
    <w:rsid w:val="00033035"/>
    <w:rsid w:val="00033DF5"/>
    <w:rsid w:val="00034B40"/>
    <w:rsid w:val="00035743"/>
    <w:rsid w:val="00036052"/>
    <w:rsid w:val="00036511"/>
    <w:rsid w:val="000368B0"/>
    <w:rsid w:val="00037631"/>
    <w:rsid w:val="00037845"/>
    <w:rsid w:val="00037B0E"/>
    <w:rsid w:val="00037C3A"/>
    <w:rsid w:val="00040851"/>
    <w:rsid w:val="00040CF4"/>
    <w:rsid w:val="00041240"/>
    <w:rsid w:val="000433BF"/>
    <w:rsid w:val="00043DC0"/>
    <w:rsid w:val="00044904"/>
    <w:rsid w:val="00044C62"/>
    <w:rsid w:val="00045E1F"/>
    <w:rsid w:val="000461E8"/>
    <w:rsid w:val="000468DB"/>
    <w:rsid w:val="00046E26"/>
    <w:rsid w:val="000517DD"/>
    <w:rsid w:val="000526B1"/>
    <w:rsid w:val="00052F28"/>
    <w:rsid w:val="00054114"/>
    <w:rsid w:val="00054E68"/>
    <w:rsid w:val="0005514E"/>
    <w:rsid w:val="000554B6"/>
    <w:rsid w:val="0005687D"/>
    <w:rsid w:val="0005704D"/>
    <w:rsid w:val="0005740B"/>
    <w:rsid w:val="00057E39"/>
    <w:rsid w:val="00057F84"/>
    <w:rsid w:val="00060019"/>
    <w:rsid w:val="000604CC"/>
    <w:rsid w:val="00060932"/>
    <w:rsid w:val="00060D38"/>
    <w:rsid w:val="000611BF"/>
    <w:rsid w:val="00061737"/>
    <w:rsid w:val="00061BB0"/>
    <w:rsid w:val="00062105"/>
    <w:rsid w:val="00062EF6"/>
    <w:rsid w:val="00063451"/>
    <w:rsid w:val="00063BE4"/>
    <w:rsid w:val="00064103"/>
    <w:rsid w:val="00064ED9"/>
    <w:rsid w:val="00064F1D"/>
    <w:rsid w:val="00064F6B"/>
    <w:rsid w:val="0006553C"/>
    <w:rsid w:val="00065589"/>
    <w:rsid w:val="00066DB4"/>
    <w:rsid w:val="00066F80"/>
    <w:rsid w:val="000675AA"/>
    <w:rsid w:val="00067C4C"/>
    <w:rsid w:val="00067C4E"/>
    <w:rsid w:val="0007064F"/>
    <w:rsid w:val="00070D9D"/>
    <w:rsid w:val="0007178A"/>
    <w:rsid w:val="00071C6D"/>
    <w:rsid w:val="00071F74"/>
    <w:rsid w:val="0007244B"/>
    <w:rsid w:val="00072D1A"/>
    <w:rsid w:val="0007321D"/>
    <w:rsid w:val="00073C6B"/>
    <w:rsid w:val="00074FEE"/>
    <w:rsid w:val="00075A85"/>
    <w:rsid w:val="00075C15"/>
    <w:rsid w:val="00075ECB"/>
    <w:rsid w:val="00075FE9"/>
    <w:rsid w:val="000769D8"/>
    <w:rsid w:val="000775AB"/>
    <w:rsid w:val="00081707"/>
    <w:rsid w:val="00082F43"/>
    <w:rsid w:val="000830C6"/>
    <w:rsid w:val="0008334E"/>
    <w:rsid w:val="00083935"/>
    <w:rsid w:val="00083A8A"/>
    <w:rsid w:val="0008457D"/>
    <w:rsid w:val="00084A3F"/>
    <w:rsid w:val="00085737"/>
    <w:rsid w:val="00086659"/>
    <w:rsid w:val="0008668A"/>
    <w:rsid w:val="00086AD0"/>
    <w:rsid w:val="0008770F"/>
    <w:rsid w:val="0009020F"/>
    <w:rsid w:val="000907DE"/>
    <w:rsid w:val="00091671"/>
    <w:rsid w:val="000921A2"/>
    <w:rsid w:val="000925ED"/>
    <w:rsid w:val="000926BA"/>
    <w:rsid w:val="00092AA2"/>
    <w:rsid w:val="00093F25"/>
    <w:rsid w:val="0009412E"/>
    <w:rsid w:val="00094CF4"/>
    <w:rsid w:val="00095A31"/>
    <w:rsid w:val="00096138"/>
    <w:rsid w:val="00096E71"/>
    <w:rsid w:val="000A0709"/>
    <w:rsid w:val="000A11D3"/>
    <w:rsid w:val="000A14F5"/>
    <w:rsid w:val="000A1934"/>
    <w:rsid w:val="000A3C28"/>
    <w:rsid w:val="000A5159"/>
    <w:rsid w:val="000A5792"/>
    <w:rsid w:val="000A5CE0"/>
    <w:rsid w:val="000A730B"/>
    <w:rsid w:val="000A7DA0"/>
    <w:rsid w:val="000B03CB"/>
    <w:rsid w:val="000B05CA"/>
    <w:rsid w:val="000B0E7E"/>
    <w:rsid w:val="000B1038"/>
    <w:rsid w:val="000B168B"/>
    <w:rsid w:val="000B1B32"/>
    <w:rsid w:val="000B25B8"/>
    <w:rsid w:val="000B3592"/>
    <w:rsid w:val="000B364C"/>
    <w:rsid w:val="000B3F61"/>
    <w:rsid w:val="000B3F6D"/>
    <w:rsid w:val="000B443B"/>
    <w:rsid w:val="000B4691"/>
    <w:rsid w:val="000B4E13"/>
    <w:rsid w:val="000B6899"/>
    <w:rsid w:val="000B6F0C"/>
    <w:rsid w:val="000B6FFA"/>
    <w:rsid w:val="000B71FB"/>
    <w:rsid w:val="000B7888"/>
    <w:rsid w:val="000B7AC2"/>
    <w:rsid w:val="000C0281"/>
    <w:rsid w:val="000C0355"/>
    <w:rsid w:val="000C0999"/>
    <w:rsid w:val="000C1041"/>
    <w:rsid w:val="000C1187"/>
    <w:rsid w:val="000C133D"/>
    <w:rsid w:val="000C1489"/>
    <w:rsid w:val="000C317A"/>
    <w:rsid w:val="000C3189"/>
    <w:rsid w:val="000C3E4C"/>
    <w:rsid w:val="000C50D9"/>
    <w:rsid w:val="000C54B5"/>
    <w:rsid w:val="000C63EA"/>
    <w:rsid w:val="000C650A"/>
    <w:rsid w:val="000C6A71"/>
    <w:rsid w:val="000C6C1E"/>
    <w:rsid w:val="000C7F57"/>
    <w:rsid w:val="000C7F75"/>
    <w:rsid w:val="000D019A"/>
    <w:rsid w:val="000D0BE4"/>
    <w:rsid w:val="000D0D78"/>
    <w:rsid w:val="000D1190"/>
    <w:rsid w:val="000D1AE6"/>
    <w:rsid w:val="000D3C0C"/>
    <w:rsid w:val="000D4376"/>
    <w:rsid w:val="000D4786"/>
    <w:rsid w:val="000D49B4"/>
    <w:rsid w:val="000D4B5E"/>
    <w:rsid w:val="000D4BBE"/>
    <w:rsid w:val="000D556C"/>
    <w:rsid w:val="000D56FE"/>
    <w:rsid w:val="000D6330"/>
    <w:rsid w:val="000D69D6"/>
    <w:rsid w:val="000D7BC4"/>
    <w:rsid w:val="000D7D39"/>
    <w:rsid w:val="000E0220"/>
    <w:rsid w:val="000E06C8"/>
    <w:rsid w:val="000E10AD"/>
    <w:rsid w:val="000E32AA"/>
    <w:rsid w:val="000E47A0"/>
    <w:rsid w:val="000E4EB2"/>
    <w:rsid w:val="000E5DE0"/>
    <w:rsid w:val="000E70B9"/>
    <w:rsid w:val="000E779A"/>
    <w:rsid w:val="000F02ED"/>
    <w:rsid w:val="000F1B15"/>
    <w:rsid w:val="000F2948"/>
    <w:rsid w:val="000F2CAB"/>
    <w:rsid w:val="000F3659"/>
    <w:rsid w:val="000F38FB"/>
    <w:rsid w:val="000F578D"/>
    <w:rsid w:val="000F6361"/>
    <w:rsid w:val="000F64A1"/>
    <w:rsid w:val="000F64A4"/>
    <w:rsid w:val="000F68CB"/>
    <w:rsid w:val="000F725A"/>
    <w:rsid w:val="000F7BF3"/>
    <w:rsid w:val="00100F59"/>
    <w:rsid w:val="001011C7"/>
    <w:rsid w:val="0010203E"/>
    <w:rsid w:val="00103C4A"/>
    <w:rsid w:val="001044FB"/>
    <w:rsid w:val="001056B3"/>
    <w:rsid w:val="001056CA"/>
    <w:rsid w:val="001056CB"/>
    <w:rsid w:val="00105828"/>
    <w:rsid w:val="00105FCB"/>
    <w:rsid w:val="001067CB"/>
    <w:rsid w:val="001071B0"/>
    <w:rsid w:val="001079B0"/>
    <w:rsid w:val="0011094F"/>
    <w:rsid w:val="00110A18"/>
    <w:rsid w:val="00111E00"/>
    <w:rsid w:val="001123CA"/>
    <w:rsid w:val="00113104"/>
    <w:rsid w:val="001144A0"/>
    <w:rsid w:val="001144D4"/>
    <w:rsid w:val="00114827"/>
    <w:rsid w:val="00115048"/>
    <w:rsid w:val="0011506F"/>
    <w:rsid w:val="00115180"/>
    <w:rsid w:val="00115438"/>
    <w:rsid w:val="00115805"/>
    <w:rsid w:val="00116395"/>
    <w:rsid w:val="00116D15"/>
    <w:rsid w:val="0011706B"/>
    <w:rsid w:val="00117191"/>
    <w:rsid w:val="001173D4"/>
    <w:rsid w:val="0011778A"/>
    <w:rsid w:val="0011792C"/>
    <w:rsid w:val="00117D29"/>
    <w:rsid w:val="00120034"/>
    <w:rsid w:val="00120AF7"/>
    <w:rsid w:val="00122753"/>
    <w:rsid w:val="00122D4F"/>
    <w:rsid w:val="00122FC2"/>
    <w:rsid w:val="00123419"/>
    <w:rsid w:val="00123689"/>
    <w:rsid w:val="001239D8"/>
    <w:rsid w:val="001241C9"/>
    <w:rsid w:val="001244B3"/>
    <w:rsid w:val="00124B13"/>
    <w:rsid w:val="001254B1"/>
    <w:rsid w:val="00125893"/>
    <w:rsid w:val="0012602E"/>
    <w:rsid w:val="00126924"/>
    <w:rsid w:val="00126B64"/>
    <w:rsid w:val="00126C3F"/>
    <w:rsid w:val="00131BE8"/>
    <w:rsid w:val="00132AE1"/>
    <w:rsid w:val="00132CB2"/>
    <w:rsid w:val="001330AD"/>
    <w:rsid w:val="00133E69"/>
    <w:rsid w:val="00133E77"/>
    <w:rsid w:val="00134EE9"/>
    <w:rsid w:val="00136579"/>
    <w:rsid w:val="001368F1"/>
    <w:rsid w:val="00137344"/>
    <w:rsid w:val="001403D5"/>
    <w:rsid w:val="00140597"/>
    <w:rsid w:val="001407EA"/>
    <w:rsid w:val="00141A6B"/>
    <w:rsid w:val="00142A4B"/>
    <w:rsid w:val="00142E11"/>
    <w:rsid w:val="001431A7"/>
    <w:rsid w:val="00143ACC"/>
    <w:rsid w:val="00143C1C"/>
    <w:rsid w:val="00144A25"/>
    <w:rsid w:val="00144F49"/>
    <w:rsid w:val="00144FB5"/>
    <w:rsid w:val="00144FE1"/>
    <w:rsid w:val="001458ED"/>
    <w:rsid w:val="0014606E"/>
    <w:rsid w:val="0014645F"/>
    <w:rsid w:val="00146944"/>
    <w:rsid w:val="00147448"/>
    <w:rsid w:val="00147A8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FFF"/>
    <w:rsid w:val="00155314"/>
    <w:rsid w:val="00155782"/>
    <w:rsid w:val="001557B6"/>
    <w:rsid w:val="00155890"/>
    <w:rsid w:val="00155D19"/>
    <w:rsid w:val="00156286"/>
    <w:rsid w:val="00156907"/>
    <w:rsid w:val="00157807"/>
    <w:rsid w:val="00160150"/>
    <w:rsid w:val="00160371"/>
    <w:rsid w:val="0016046F"/>
    <w:rsid w:val="0016068B"/>
    <w:rsid w:val="00161407"/>
    <w:rsid w:val="001632BD"/>
    <w:rsid w:val="0016380F"/>
    <w:rsid w:val="0016557F"/>
    <w:rsid w:val="00165BCC"/>
    <w:rsid w:val="00166933"/>
    <w:rsid w:val="00166D14"/>
    <w:rsid w:val="0016783D"/>
    <w:rsid w:val="00167A3D"/>
    <w:rsid w:val="00167B91"/>
    <w:rsid w:val="00167DF7"/>
    <w:rsid w:val="0017032E"/>
    <w:rsid w:val="00170415"/>
    <w:rsid w:val="00170641"/>
    <w:rsid w:val="00170652"/>
    <w:rsid w:val="00170C78"/>
    <w:rsid w:val="00170C9A"/>
    <w:rsid w:val="00171277"/>
    <w:rsid w:val="0017132F"/>
    <w:rsid w:val="00171DD2"/>
    <w:rsid w:val="001728C0"/>
    <w:rsid w:val="001741B0"/>
    <w:rsid w:val="0017439C"/>
    <w:rsid w:val="001743C6"/>
    <w:rsid w:val="00174873"/>
    <w:rsid w:val="0017561E"/>
    <w:rsid w:val="0017638B"/>
    <w:rsid w:val="00176538"/>
    <w:rsid w:val="00176938"/>
    <w:rsid w:val="00176A41"/>
    <w:rsid w:val="00176C59"/>
    <w:rsid w:val="001771C3"/>
    <w:rsid w:val="001775C0"/>
    <w:rsid w:val="00177857"/>
    <w:rsid w:val="00177F97"/>
    <w:rsid w:val="00177FD8"/>
    <w:rsid w:val="00180123"/>
    <w:rsid w:val="001804B1"/>
    <w:rsid w:val="00181271"/>
    <w:rsid w:val="001815DD"/>
    <w:rsid w:val="001815EA"/>
    <w:rsid w:val="00181884"/>
    <w:rsid w:val="00181F6D"/>
    <w:rsid w:val="0018216E"/>
    <w:rsid w:val="0018259F"/>
    <w:rsid w:val="001834F6"/>
    <w:rsid w:val="001835E8"/>
    <w:rsid w:val="00183EB1"/>
    <w:rsid w:val="00185923"/>
    <w:rsid w:val="00185D28"/>
    <w:rsid w:val="00186D4C"/>
    <w:rsid w:val="00187ACD"/>
    <w:rsid w:val="001904CA"/>
    <w:rsid w:val="001905BD"/>
    <w:rsid w:val="001907BC"/>
    <w:rsid w:val="0019088A"/>
    <w:rsid w:val="00191509"/>
    <w:rsid w:val="00191E9C"/>
    <w:rsid w:val="001924FF"/>
    <w:rsid w:val="0019274B"/>
    <w:rsid w:val="00193BC4"/>
    <w:rsid w:val="00193D1C"/>
    <w:rsid w:val="00193DCC"/>
    <w:rsid w:val="00193DD9"/>
    <w:rsid w:val="00193F8B"/>
    <w:rsid w:val="00194F99"/>
    <w:rsid w:val="00195334"/>
    <w:rsid w:val="00195846"/>
    <w:rsid w:val="0019584D"/>
    <w:rsid w:val="00197446"/>
    <w:rsid w:val="001976CB"/>
    <w:rsid w:val="00197A33"/>
    <w:rsid w:val="00197E75"/>
    <w:rsid w:val="001A054D"/>
    <w:rsid w:val="001A07F9"/>
    <w:rsid w:val="001A0C6F"/>
    <w:rsid w:val="001A126A"/>
    <w:rsid w:val="001A1347"/>
    <w:rsid w:val="001A1405"/>
    <w:rsid w:val="001A1ED0"/>
    <w:rsid w:val="001A25DB"/>
    <w:rsid w:val="001A3067"/>
    <w:rsid w:val="001A3382"/>
    <w:rsid w:val="001A34A8"/>
    <w:rsid w:val="001A4EB0"/>
    <w:rsid w:val="001A5C20"/>
    <w:rsid w:val="001A6144"/>
    <w:rsid w:val="001A625F"/>
    <w:rsid w:val="001A6277"/>
    <w:rsid w:val="001A671D"/>
    <w:rsid w:val="001A6C33"/>
    <w:rsid w:val="001A6F28"/>
    <w:rsid w:val="001A7195"/>
    <w:rsid w:val="001B096F"/>
    <w:rsid w:val="001B0AFE"/>
    <w:rsid w:val="001B251D"/>
    <w:rsid w:val="001B27F1"/>
    <w:rsid w:val="001B39DE"/>
    <w:rsid w:val="001B3AF9"/>
    <w:rsid w:val="001B48DF"/>
    <w:rsid w:val="001B5343"/>
    <w:rsid w:val="001B5431"/>
    <w:rsid w:val="001B57DE"/>
    <w:rsid w:val="001B792F"/>
    <w:rsid w:val="001C0FB8"/>
    <w:rsid w:val="001C14FE"/>
    <w:rsid w:val="001C1602"/>
    <w:rsid w:val="001C1730"/>
    <w:rsid w:val="001C1C91"/>
    <w:rsid w:val="001C2224"/>
    <w:rsid w:val="001C2607"/>
    <w:rsid w:val="001C32A7"/>
    <w:rsid w:val="001C3516"/>
    <w:rsid w:val="001C3BFB"/>
    <w:rsid w:val="001C483E"/>
    <w:rsid w:val="001C4A08"/>
    <w:rsid w:val="001C4CDA"/>
    <w:rsid w:val="001C4DEE"/>
    <w:rsid w:val="001C5121"/>
    <w:rsid w:val="001C568A"/>
    <w:rsid w:val="001C5C35"/>
    <w:rsid w:val="001C6283"/>
    <w:rsid w:val="001C6AAC"/>
    <w:rsid w:val="001C6D72"/>
    <w:rsid w:val="001C735C"/>
    <w:rsid w:val="001C7770"/>
    <w:rsid w:val="001C7BE3"/>
    <w:rsid w:val="001D0E45"/>
    <w:rsid w:val="001D2005"/>
    <w:rsid w:val="001D34C3"/>
    <w:rsid w:val="001D35EC"/>
    <w:rsid w:val="001D3DC6"/>
    <w:rsid w:val="001D4604"/>
    <w:rsid w:val="001D4CC4"/>
    <w:rsid w:val="001D542A"/>
    <w:rsid w:val="001D5738"/>
    <w:rsid w:val="001D680B"/>
    <w:rsid w:val="001D6CFC"/>
    <w:rsid w:val="001D7BF6"/>
    <w:rsid w:val="001D7F88"/>
    <w:rsid w:val="001E0AA3"/>
    <w:rsid w:val="001E0E9C"/>
    <w:rsid w:val="001E17C5"/>
    <w:rsid w:val="001E20E3"/>
    <w:rsid w:val="001E2639"/>
    <w:rsid w:val="001E2909"/>
    <w:rsid w:val="001E2A80"/>
    <w:rsid w:val="001E31AC"/>
    <w:rsid w:val="001E3631"/>
    <w:rsid w:val="001E54BB"/>
    <w:rsid w:val="001E5D86"/>
    <w:rsid w:val="001E6B63"/>
    <w:rsid w:val="001E78C7"/>
    <w:rsid w:val="001E7A49"/>
    <w:rsid w:val="001E7F74"/>
    <w:rsid w:val="001F114C"/>
    <w:rsid w:val="001F196C"/>
    <w:rsid w:val="001F1B28"/>
    <w:rsid w:val="001F3906"/>
    <w:rsid w:val="001F39E9"/>
    <w:rsid w:val="001F3C27"/>
    <w:rsid w:val="001F4387"/>
    <w:rsid w:val="001F4877"/>
    <w:rsid w:val="001F4E16"/>
    <w:rsid w:val="001F5506"/>
    <w:rsid w:val="001F5547"/>
    <w:rsid w:val="001F5925"/>
    <w:rsid w:val="001F5D38"/>
    <w:rsid w:val="001F74A0"/>
    <w:rsid w:val="002012F3"/>
    <w:rsid w:val="00201698"/>
    <w:rsid w:val="00201EEE"/>
    <w:rsid w:val="00202AC1"/>
    <w:rsid w:val="00202FC3"/>
    <w:rsid w:val="002036CF"/>
    <w:rsid w:val="00203FDF"/>
    <w:rsid w:val="00204A71"/>
    <w:rsid w:val="00204B2D"/>
    <w:rsid w:val="00204EC3"/>
    <w:rsid w:val="00206608"/>
    <w:rsid w:val="0020738E"/>
    <w:rsid w:val="00207821"/>
    <w:rsid w:val="00210680"/>
    <w:rsid w:val="00210843"/>
    <w:rsid w:val="00211048"/>
    <w:rsid w:val="0021121B"/>
    <w:rsid w:val="00211EB0"/>
    <w:rsid w:val="00212E18"/>
    <w:rsid w:val="002144BD"/>
    <w:rsid w:val="00214A7F"/>
    <w:rsid w:val="00214BB6"/>
    <w:rsid w:val="0021582F"/>
    <w:rsid w:val="00215DA0"/>
    <w:rsid w:val="00215F16"/>
    <w:rsid w:val="0021650B"/>
    <w:rsid w:val="002176F2"/>
    <w:rsid w:val="0021789D"/>
    <w:rsid w:val="00217A53"/>
    <w:rsid w:val="00217B25"/>
    <w:rsid w:val="00217C5E"/>
    <w:rsid w:val="00217DB2"/>
    <w:rsid w:val="002205EA"/>
    <w:rsid w:val="00220D2A"/>
    <w:rsid w:val="002213CB"/>
    <w:rsid w:val="0022144B"/>
    <w:rsid w:val="00221C87"/>
    <w:rsid w:val="00221DEF"/>
    <w:rsid w:val="00222853"/>
    <w:rsid w:val="002233A7"/>
    <w:rsid w:val="00223484"/>
    <w:rsid w:val="002241E3"/>
    <w:rsid w:val="002245DB"/>
    <w:rsid w:val="00224A40"/>
    <w:rsid w:val="00224F5D"/>
    <w:rsid w:val="00225ED6"/>
    <w:rsid w:val="00226402"/>
    <w:rsid w:val="00226A4E"/>
    <w:rsid w:val="002279F5"/>
    <w:rsid w:val="00230237"/>
    <w:rsid w:val="002302A0"/>
    <w:rsid w:val="00230393"/>
    <w:rsid w:val="00230681"/>
    <w:rsid w:val="002316CE"/>
    <w:rsid w:val="00231A4A"/>
    <w:rsid w:val="00231A9C"/>
    <w:rsid w:val="00231B8F"/>
    <w:rsid w:val="002320FF"/>
    <w:rsid w:val="00232D74"/>
    <w:rsid w:val="00233313"/>
    <w:rsid w:val="002346ED"/>
    <w:rsid w:val="00234FBE"/>
    <w:rsid w:val="0023549E"/>
    <w:rsid w:val="0023582F"/>
    <w:rsid w:val="00235AFA"/>
    <w:rsid w:val="00236014"/>
    <w:rsid w:val="0023649F"/>
    <w:rsid w:val="00240977"/>
    <w:rsid w:val="00241D5E"/>
    <w:rsid w:val="00242FA4"/>
    <w:rsid w:val="0024318E"/>
    <w:rsid w:val="00243C78"/>
    <w:rsid w:val="002442A7"/>
    <w:rsid w:val="002447B5"/>
    <w:rsid w:val="002449DA"/>
    <w:rsid w:val="0024511F"/>
    <w:rsid w:val="002453D2"/>
    <w:rsid w:val="00245507"/>
    <w:rsid w:val="002456CD"/>
    <w:rsid w:val="00246715"/>
    <w:rsid w:val="00246905"/>
    <w:rsid w:val="00250436"/>
    <w:rsid w:val="002505E7"/>
    <w:rsid w:val="00251D8E"/>
    <w:rsid w:val="002525C8"/>
    <w:rsid w:val="00252791"/>
    <w:rsid w:val="00252A45"/>
    <w:rsid w:val="00253D60"/>
    <w:rsid w:val="002546DF"/>
    <w:rsid w:val="00254BA2"/>
    <w:rsid w:val="00254CED"/>
    <w:rsid w:val="00254F56"/>
    <w:rsid w:val="00255253"/>
    <w:rsid w:val="00255CBA"/>
    <w:rsid w:val="00255F85"/>
    <w:rsid w:val="002560F3"/>
    <w:rsid w:val="00256245"/>
    <w:rsid w:val="0025744B"/>
    <w:rsid w:val="0025798E"/>
    <w:rsid w:val="00261A0E"/>
    <w:rsid w:val="00262A02"/>
    <w:rsid w:val="00262A30"/>
    <w:rsid w:val="0026309E"/>
    <w:rsid w:val="00263A0C"/>
    <w:rsid w:val="00263B64"/>
    <w:rsid w:val="00263D6A"/>
    <w:rsid w:val="0026416D"/>
    <w:rsid w:val="00264DFF"/>
    <w:rsid w:val="0026520D"/>
    <w:rsid w:val="002656C7"/>
    <w:rsid w:val="00265C5F"/>
    <w:rsid w:val="00265D69"/>
    <w:rsid w:val="00266A4B"/>
    <w:rsid w:val="00266B75"/>
    <w:rsid w:val="00266DEE"/>
    <w:rsid w:val="0026703F"/>
    <w:rsid w:val="0026724A"/>
    <w:rsid w:val="00267D33"/>
    <w:rsid w:val="00267DEE"/>
    <w:rsid w:val="00267F90"/>
    <w:rsid w:val="0027047D"/>
    <w:rsid w:val="00270502"/>
    <w:rsid w:val="00270B37"/>
    <w:rsid w:val="00271456"/>
    <w:rsid w:val="00271F23"/>
    <w:rsid w:val="002724BD"/>
    <w:rsid w:val="00272C43"/>
    <w:rsid w:val="00272E77"/>
    <w:rsid w:val="0027343C"/>
    <w:rsid w:val="00273B93"/>
    <w:rsid w:val="002747B8"/>
    <w:rsid w:val="002758DC"/>
    <w:rsid w:val="00275919"/>
    <w:rsid w:val="00275B68"/>
    <w:rsid w:val="00275F11"/>
    <w:rsid w:val="002764D4"/>
    <w:rsid w:val="00277039"/>
    <w:rsid w:val="0027709A"/>
    <w:rsid w:val="002770D7"/>
    <w:rsid w:val="00280124"/>
    <w:rsid w:val="00280769"/>
    <w:rsid w:val="0028098C"/>
    <w:rsid w:val="00280A8C"/>
    <w:rsid w:val="002834E4"/>
    <w:rsid w:val="00283789"/>
    <w:rsid w:val="0028476A"/>
    <w:rsid w:val="00284F1B"/>
    <w:rsid w:val="00285517"/>
    <w:rsid w:val="002855DF"/>
    <w:rsid w:val="00285A1E"/>
    <w:rsid w:val="00286C3F"/>
    <w:rsid w:val="00286E9A"/>
    <w:rsid w:val="00286EE5"/>
    <w:rsid w:val="002900CC"/>
    <w:rsid w:val="0029035C"/>
    <w:rsid w:val="00290396"/>
    <w:rsid w:val="00290768"/>
    <w:rsid w:val="00290FA2"/>
    <w:rsid w:val="00291EAE"/>
    <w:rsid w:val="0029236F"/>
    <w:rsid w:val="002934CA"/>
    <w:rsid w:val="002935A2"/>
    <w:rsid w:val="002936F5"/>
    <w:rsid w:val="00293AF4"/>
    <w:rsid w:val="00294332"/>
    <w:rsid w:val="00294A61"/>
    <w:rsid w:val="00294D6C"/>
    <w:rsid w:val="00294D8A"/>
    <w:rsid w:val="00295A5F"/>
    <w:rsid w:val="002963ED"/>
    <w:rsid w:val="002966E1"/>
    <w:rsid w:val="00296B80"/>
    <w:rsid w:val="00296F54"/>
    <w:rsid w:val="00297E2F"/>
    <w:rsid w:val="002A008B"/>
    <w:rsid w:val="002A29C7"/>
    <w:rsid w:val="002A29DE"/>
    <w:rsid w:val="002A2ABC"/>
    <w:rsid w:val="002A2B44"/>
    <w:rsid w:val="002A34AF"/>
    <w:rsid w:val="002A6C43"/>
    <w:rsid w:val="002A72F8"/>
    <w:rsid w:val="002B1037"/>
    <w:rsid w:val="002B177B"/>
    <w:rsid w:val="002B2519"/>
    <w:rsid w:val="002B285B"/>
    <w:rsid w:val="002B2F7E"/>
    <w:rsid w:val="002B33B2"/>
    <w:rsid w:val="002B34DC"/>
    <w:rsid w:val="002B3511"/>
    <w:rsid w:val="002B3613"/>
    <w:rsid w:val="002B4186"/>
    <w:rsid w:val="002B57C8"/>
    <w:rsid w:val="002B64D5"/>
    <w:rsid w:val="002B6D41"/>
    <w:rsid w:val="002C0158"/>
    <w:rsid w:val="002C0387"/>
    <w:rsid w:val="002C0A0F"/>
    <w:rsid w:val="002C1B50"/>
    <w:rsid w:val="002C227E"/>
    <w:rsid w:val="002C2499"/>
    <w:rsid w:val="002C288F"/>
    <w:rsid w:val="002C2EBD"/>
    <w:rsid w:val="002C351A"/>
    <w:rsid w:val="002C3983"/>
    <w:rsid w:val="002C3992"/>
    <w:rsid w:val="002C45BF"/>
    <w:rsid w:val="002C4B5D"/>
    <w:rsid w:val="002C4CA0"/>
    <w:rsid w:val="002C6569"/>
    <w:rsid w:val="002C6603"/>
    <w:rsid w:val="002C66EF"/>
    <w:rsid w:val="002C6E2B"/>
    <w:rsid w:val="002C6EF9"/>
    <w:rsid w:val="002C6FAF"/>
    <w:rsid w:val="002C701C"/>
    <w:rsid w:val="002C7398"/>
    <w:rsid w:val="002D0870"/>
    <w:rsid w:val="002D08EC"/>
    <w:rsid w:val="002D0AF0"/>
    <w:rsid w:val="002D2120"/>
    <w:rsid w:val="002D24EF"/>
    <w:rsid w:val="002D2DDB"/>
    <w:rsid w:val="002D3078"/>
    <w:rsid w:val="002D3439"/>
    <w:rsid w:val="002D4891"/>
    <w:rsid w:val="002D4C3B"/>
    <w:rsid w:val="002D5061"/>
    <w:rsid w:val="002D5553"/>
    <w:rsid w:val="002D5D3B"/>
    <w:rsid w:val="002D6339"/>
    <w:rsid w:val="002D649E"/>
    <w:rsid w:val="002D6AAB"/>
    <w:rsid w:val="002D6F61"/>
    <w:rsid w:val="002D73B3"/>
    <w:rsid w:val="002D77CC"/>
    <w:rsid w:val="002D7E3C"/>
    <w:rsid w:val="002E0200"/>
    <w:rsid w:val="002E0E8F"/>
    <w:rsid w:val="002E164E"/>
    <w:rsid w:val="002E1BC3"/>
    <w:rsid w:val="002E2D50"/>
    <w:rsid w:val="002E3132"/>
    <w:rsid w:val="002E33FB"/>
    <w:rsid w:val="002E371B"/>
    <w:rsid w:val="002E39A6"/>
    <w:rsid w:val="002E4150"/>
    <w:rsid w:val="002E49EE"/>
    <w:rsid w:val="002E51A7"/>
    <w:rsid w:val="002E61AA"/>
    <w:rsid w:val="002E6461"/>
    <w:rsid w:val="002E65D3"/>
    <w:rsid w:val="002E6B0A"/>
    <w:rsid w:val="002E6C81"/>
    <w:rsid w:val="002E7552"/>
    <w:rsid w:val="002F0D15"/>
    <w:rsid w:val="002F11B4"/>
    <w:rsid w:val="002F26D0"/>
    <w:rsid w:val="002F3813"/>
    <w:rsid w:val="002F3CDC"/>
    <w:rsid w:val="002F3DCD"/>
    <w:rsid w:val="002F41C9"/>
    <w:rsid w:val="002F432B"/>
    <w:rsid w:val="002F46F4"/>
    <w:rsid w:val="002F478A"/>
    <w:rsid w:val="002F4A39"/>
    <w:rsid w:val="002F5760"/>
    <w:rsid w:val="002F580B"/>
    <w:rsid w:val="002F58BF"/>
    <w:rsid w:val="002F6A0B"/>
    <w:rsid w:val="002F6E82"/>
    <w:rsid w:val="002F7049"/>
    <w:rsid w:val="002F76EF"/>
    <w:rsid w:val="00300034"/>
    <w:rsid w:val="003000FB"/>
    <w:rsid w:val="00300114"/>
    <w:rsid w:val="00300C77"/>
    <w:rsid w:val="00300E80"/>
    <w:rsid w:val="00301AF5"/>
    <w:rsid w:val="00302795"/>
    <w:rsid w:val="00303C33"/>
    <w:rsid w:val="0030432F"/>
    <w:rsid w:val="00304A43"/>
    <w:rsid w:val="00305675"/>
    <w:rsid w:val="00306ACB"/>
    <w:rsid w:val="00307021"/>
    <w:rsid w:val="003072A5"/>
    <w:rsid w:val="0030760F"/>
    <w:rsid w:val="00307785"/>
    <w:rsid w:val="003077AF"/>
    <w:rsid w:val="00307F9D"/>
    <w:rsid w:val="00310B2A"/>
    <w:rsid w:val="00311B92"/>
    <w:rsid w:val="0031203F"/>
    <w:rsid w:val="0031253A"/>
    <w:rsid w:val="00312794"/>
    <w:rsid w:val="003129AB"/>
    <w:rsid w:val="00313956"/>
    <w:rsid w:val="00313FDD"/>
    <w:rsid w:val="003142B4"/>
    <w:rsid w:val="00314C6C"/>
    <w:rsid w:val="003150F2"/>
    <w:rsid w:val="00315729"/>
    <w:rsid w:val="00316BBE"/>
    <w:rsid w:val="00317A27"/>
    <w:rsid w:val="00317FA2"/>
    <w:rsid w:val="00321169"/>
    <w:rsid w:val="003212F5"/>
    <w:rsid w:val="003220E3"/>
    <w:rsid w:val="003224F8"/>
    <w:rsid w:val="0032258C"/>
    <w:rsid w:val="00322FF8"/>
    <w:rsid w:val="003235B5"/>
    <w:rsid w:val="003247F6"/>
    <w:rsid w:val="0032537F"/>
    <w:rsid w:val="00325C09"/>
    <w:rsid w:val="0032607E"/>
    <w:rsid w:val="00326A92"/>
    <w:rsid w:val="0032758A"/>
    <w:rsid w:val="00327A0C"/>
    <w:rsid w:val="00327F71"/>
    <w:rsid w:val="003301DA"/>
    <w:rsid w:val="00331BC0"/>
    <w:rsid w:val="0033209B"/>
    <w:rsid w:val="0033269A"/>
    <w:rsid w:val="00332C07"/>
    <w:rsid w:val="00333857"/>
    <w:rsid w:val="00334786"/>
    <w:rsid w:val="00334BA3"/>
    <w:rsid w:val="00334D58"/>
    <w:rsid w:val="00335C98"/>
    <w:rsid w:val="00336346"/>
    <w:rsid w:val="00337634"/>
    <w:rsid w:val="00337824"/>
    <w:rsid w:val="00337CC0"/>
    <w:rsid w:val="003409D5"/>
    <w:rsid w:val="00341075"/>
    <w:rsid w:val="00342CBB"/>
    <w:rsid w:val="00343E8D"/>
    <w:rsid w:val="00344FDC"/>
    <w:rsid w:val="00346080"/>
    <w:rsid w:val="00346186"/>
    <w:rsid w:val="00346705"/>
    <w:rsid w:val="00346809"/>
    <w:rsid w:val="00346BA2"/>
    <w:rsid w:val="00346D26"/>
    <w:rsid w:val="003478A4"/>
    <w:rsid w:val="003515F6"/>
    <w:rsid w:val="00353DA4"/>
    <w:rsid w:val="00354128"/>
    <w:rsid w:val="0035625B"/>
    <w:rsid w:val="00356870"/>
    <w:rsid w:val="00356ECF"/>
    <w:rsid w:val="003573F9"/>
    <w:rsid w:val="003611C1"/>
    <w:rsid w:val="00361EB3"/>
    <w:rsid w:val="00361FD6"/>
    <w:rsid w:val="00362401"/>
    <w:rsid w:val="00362FEC"/>
    <w:rsid w:val="00363188"/>
    <w:rsid w:val="0036352C"/>
    <w:rsid w:val="003638AF"/>
    <w:rsid w:val="00363F9E"/>
    <w:rsid w:val="00364025"/>
    <w:rsid w:val="00364598"/>
    <w:rsid w:val="003651C8"/>
    <w:rsid w:val="00365502"/>
    <w:rsid w:val="003673A2"/>
    <w:rsid w:val="00370178"/>
    <w:rsid w:val="0037043E"/>
    <w:rsid w:val="00370E12"/>
    <w:rsid w:val="003712B0"/>
    <w:rsid w:val="00371A1A"/>
    <w:rsid w:val="00372B92"/>
    <w:rsid w:val="00373020"/>
    <w:rsid w:val="00373E27"/>
    <w:rsid w:val="00373FE7"/>
    <w:rsid w:val="003740FB"/>
    <w:rsid w:val="003755ED"/>
    <w:rsid w:val="00375850"/>
    <w:rsid w:val="0037698C"/>
    <w:rsid w:val="00376B4F"/>
    <w:rsid w:val="0037768A"/>
    <w:rsid w:val="003778A0"/>
    <w:rsid w:val="00381E63"/>
    <w:rsid w:val="0038211A"/>
    <w:rsid w:val="003825FC"/>
    <w:rsid w:val="003829A9"/>
    <w:rsid w:val="00382BC3"/>
    <w:rsid w:val="00382FF0"/>
    <w:rsid w:val="00383B17"/>
    <w:rsid w:val="00383E47"/>
    <w:rsid w:val="00383E67"/>
    <w:rsid w:val="00384526"/>
    <w:rsid w:val="00384755"/>
    <w:rsid w:val="00384A8D"/>
    <w:rsid w:val="003851CC"/>
    <w:rsid w:val="00385F2F"/>
    <w:rsid w:val="00386221"/>
    <w:rsid w:val="00387224"/>
    <w:rsid w:val="00387262"/>
    <w:rsid w:val="00387444"/>
    <w:rsid w:val="003874DF"/>
    <w:rsid w:val="0039035E"/>
    <w:rsid w:val="00390668"/>
    <w:rsid w:val="00390BF3"/>
    <w:rsid w:val="003911C3"/>
    <w:rsid w:val="00391C33"/>
    <w:rsid w:val="0039385A"/>
    <w:rsid w:val="003941EC"/>
    <w:rsid w:val="003947DA"/>
    <w:rsid w:val="00394BB0"/>
    <w:rsid w:val="00394C8C"/>
    <w:rsid w:val="0039527D"/>
    <w:rsid w:val="0039579D"/>
    <w:rsid w:val="003967B8"/>
    <w:rsid w:val="00396F06"/>
    <w:rsid w:val="00397707"/>
    <w:rsid w:val="00397855"/>
    <w:rsid w:val="00397BF1"/>
    <w:rsid w:val="003A006F"/>
    <w:rsid w:val="003A0999"/>
    <w:rsid w:val="003A1A03"/>
    <w:rsid w:val="003A1C15"/>
    <w:rsid w:val="003A216F"/>
    <w:rsid w:val="003A2242"/>
    <w:rsid w:val="003A22C6"/>
    <w:rsid w:val="003A3A89"/>
    <w:rsid w:val="003A45B4"/>
    <w:rsid w:val="003A6A82"/>
    <w:rsid w:val="003A75FA"/>
    <w:rsid w:val="003B008F"/>
    <w:rsid w:val="003B0C51"/>
    <w:rsid w:val="003B1559"/>
    <w:rsid w:val="003B2440"/>
    <w:rsid w:val="003B2EAF"/>
    <w:rsid w:val="003B32CA"/>
    <w:rsid w:val="003B371D"/>
    <w:rsid w:val="003B3C5B"/>
    <w:rsid w:val="003B4B55"/>
    <w:rsid w:val="003B5304"/>
    <w:rsid w:val="003B536B"/>
    <w:rsid w:val="003B6B60"/>
    <w:rsid w:val="003B6F9D"/>
    <w:rsid w:val="003B7127"/>
    <w:rsid w:val="003B794A"/>
    <w:rsid w:val="003B7A12"/>
    <w:rsid w:val="003C0312"/>
    <w:rsid w:val="003C0A31"/>
    <w:rsid w:val="003C0ACC"/>
    <w:rsid w:val="003C0FCB"/>
    <w:rsid w:val="003C1158"/>
    <w:rsid w:val="003C1C70"/>
    <w:rsid w:val="003C3249"/>
    <w:rsid w:val="003C397A"/>
    <w:rsid w:val="003C3B5B"/>
    <w:rsid w:val="003C3E33"/>
    <w:rsid w:val="003C40DE"/>
    <w:rsid w:val="003C40FC"/>
    <w:rsid w:val="003C42F0"/>
    <w:rsid w:val="003C468E"/>
    <w:rsid w:val="003C46D5"/>
    <w:rsid w:val="003C499F"/>
    <w:rsid w:val="003C502B"/>
    <w:rsid w:val="003C5252"/>
    <w:rsid w:val="003C6733"/>
    <w:rsid w:val="003C6D2B"/>
    <w:rsid w:val="003C6FB9"/>
    <w:rsid w:val="003C74F9"/>
    <w:rsid w:val="003C75FE"/>
    <w:rsid w:val="003C7C54"/>
    <w:rsid w:val="003D0197"/>
    <w:rsid w:val="003D0A0E"/>
    <w:rsid w:val="003D0DCD"/>
    <w:rsid w:val="003D1722"/>
    <w:rsid w:val="003D1AC5"/>
    <w:rsid w:val="003D2BAE"/>
    <w:rsid w:val="003D2C13"/>
    <w:rsid w:val="003D3026"/>
    <w:rsid w:val="003D3496"/>
    <w:rsid w:val="003D359D"/>
    <w:rsid w:val="003D3B20"/>
    <w:rsid w:val="003D3EEA"/>
    <w:rsid w:val="003D53B1"/>
    <w:rsid w:val="003D63E1"/>
    <w:rsid w:val="003D6BDB"/>
    <w:rsid w:val="003D6EFA"/>
    <w:rsid w:val="003D7955"/>
    <w:rsid w:val="003D7F4A"/>
    <w:rsid w:val="003E0233"/>
    <w:rsid w:val="003E08E6"/>
    <w:rsid w:val="003E199C"/>
    <w:rsid w:val="003E210A"/>
    <w:rsid w:val="003E2EBB"/>
    <w:rsid w:val="003E36A4"/>
    <w:rsid w:val="003E4188"/>
    <w:rsid w:val="003E5129"/>
    <w:rsid w:val="003E52FC"/>
    <w:rsid w:val="003E5548"/>
    <w:rsid w:val="003E79BA"/>
    <w:rsid w:val="003F022B"/>
    <w:rsid w:val="003F11E9"/>
    <w:rsid w:val="003F1F00"/>
    <w:rsid w:val="003F1F6C"/>
    <w:rsid w:val="003F3046"/>
    <w:rsid w:val="003F3DAA"/>
    <w:rsid w:val="003F45D2"/>
    <w:rsid w:val="003F4F87"/>
    <w:rsid w:val="003F5291"/>
    <w:rsid w:val="003F54AB"/>
    <w:rsid w:val="003F5643"/>
    <w:rsid w:val="003F5810"/>
    <w:rsid w:val="003F5F08"/>
    <w:rsid w:val="003F6787"/>
    <w:rsid w:val="003F753B"/>
    <w:rsid w:val="003F7C44"/>
    <w:rsid w:val="003F7CA9"/>
    <w:rsid w:val="00401A2D"/>
    <w:rsid w:val="00401A45"/>
    <w:rsid w:val="00401E9E"/>
    <w:rsid w:val="00401ECD"/>
    <w:rsid w:val="004027BC"/>
    <w:rsid w:val="004033A1"/>
    <w:rsid w:val="00403786"/>
    <w:rsid w:val="00403910"/>
    <w:rsid w:val="00404BF1"/>
    <w:rsid w:val="00404C58"/>
    <w:rsid w:val="00405AC6"/>
    <w:rsid w:val="004066C0"/>
    <w:rsid w:val="00406758"/>
    <w:rsid w:val="00407556"/>
    <w:rsid w:val="004075EC"/>
    <w:rsid w:val="00407793"/>
    <w:rsid w:val="00410CD6"/>
    <w:rsid w:val="0041228E"/>
    <w:rsid w:val="0041285F"/>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0E5"/>
    <w:rsid w:val="00421C42"/>
    <w:rsid w:val="00421D77"/>
    <w:rsid w:val="0042224C"/>
    <w:rsid w:val="00422914"/>
    <w:rsid w:val="004229D7"/>
    <w:rsid w:val="0042325B"/>
    <w:rsid w:val="00423329"/>
    <w:rsid w:val="00423DDC"/>
    <w:rsid w:val="00423F6D"/>
    <w:rsid w:val="004240CF"/>
    <w:rsid w:val="0042432B"/>
    <w:rsid w:val="004257E4"/>
    <w:rsid w:val="004260BF"/>
    <w:rsid w:val="004271EF"/>
    <w:rsid w:val="00427296"/>
    <w:rsid w:val="004272F5"/>
    <w:rsid w:val="004275C7"/>
    <w:rsid w:val="00427A58"/>
    <w:rsid w:val="00427D08"/>
    <w:rsid w:val="004303F8"/>
    <w:rsid w:val="00430FA1"/>
    <w:rsid w:val="004316EE"/>
    <w:rsid w:val="00431FF9"/>
    <w:rsid w:val="00432214"/>
    <w:rsid w:val="00433772"/>
    <w:rsid w:val="0043377D"/>
    <w:rsid w:val="004345A0"/>
    <w:rsid w:val="0043461A"/>
    <w:rsid w:val="00434CCA"/>
    <w:rsid w:val="004352C1"/>
    <w:rsid w:val="00435DE9"/>
    <w:rsid w:val="0043671D"/>
    <w:rsid w:val="00437164"/>
    <w:rsid w:val="00437386"/>
    <w:rsid w:val="004405DF"/>
    <w:rsid w:val="00440799"/>
    <w:rsid w:val="00442247"/>
    <w:rsid w:val="00442734"/>
    <w:rsid w:val="00443300"/>
    <w:rsid w:val="00443340"/>
    <w:rsid w:val="00443DCA"/>
    <w:rsid w:val="00444DB3"/>
    <w:rsid w:val="00444F10"/>
    <w:rsid w:val="00445189"/>
    <w:rsid w:val="0044521D"/>
    <w:rsid w:val="004454E7"/>
    <w:rsid w:val="00446D2D"/>
    <w:rsid w:val="004478B3"/>
    <w:rsid w:val="00451B9B"/>
    <w:rsid w:val="00451C20"/>
    <w:rsid w:val="004522B6"/>
    <w:rsid w:val="00452477"/>
    <w:rsid w:val="0045313A"/>
    <w:rsid w:val="00453EA5"/>
    <w:rsid w:val="00453EDA"/>
    <w:rsid w:val="004543F7"/>
    <w:rsid w:val="0045447F"/>
    <w:rsid w:val="00454EF2"/>
    <w:rsid w:val="0045512F"/>
    <w:rsid w:val="004556A9"/>
    <w:rsid w:val="00455877"/>
    <w:rsid w:val="00455B39"/>
    <w:rsid w:val="00455E2F"/>
    <w:rsid w:val="00457F7A"/>
    <w:rsid w:val="004607BD"/>
    <w:rsid w:val="00461133"/>
    <w:rsid w:val="00461DF5"/>
    <w:rsid w:val="00461EB3"/>
    <w:rsid w:val="00462295"/>
    <w:rsid w:val="00462551"/>
    <w:rsid w:val="00462839"/>
    <w:rsid w:val="00462AAB"/>
    <w:rsid w:val="00464C8A"/>
    <w:rsid w:val="00464CDE"/>
    <w:rsid w:val="004658DB"/>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5212"/>
    <w:rsid w:val="004752F4"/>
    <w:rsid w:val="004755B7"/>
    <w:rsid w:val="00475771"/>
    <w:rsid w:val="00475B0B"/>
    <w:rsid w:val="0047622A"/>
    <w:rsid w:val="00477A4D"/>
    <w:rsid w:val="00477E52"/>
    <w:rsid w:val="00480094"/>
    <w:rsid w:val="00480AF9"/>
    <w:rsid w:val="00480E49"/>
    <w:rsid w:val="0048252B"/>
    <w:rsid w:val="00484818"/>
    <w:rsid w:val="00484EE6"/>
    <w:rsid w:val="004860F7"/>
    <w:rsid w:val="00487288"/>
    <w:rsid w:val="0048795B"/>
    <w:rsid w:val="004908DC"/>
    <w:rsid w:val="004909DB"/>
    <w:rsid w:val="004914A0"/>
    <w:rsid w:val="00491817"/>
    <w:rsid w:val="00491A3F"/>
    <w:rsid w:val="004936C4"/>
    <w:rsid w:val="0049404F"/>
    <w:rsid w:val="00495098"/>
    <w:rsid w:val="004954EA"/>
    <w:rsid w:val="004956A8"/>
    <w:rsid w:val="00495820"/>
    <w:rsid w:val="00495920"/>
    <w:rsid w:val="00495DDE"/>
    <w:rsid w:val="00497CF3"/>
    <w:rsid w:val="004A007E"/>
    <w:rsid w:val="004A00B2"/>
    <w:rsid w:val="004A02B4"/>
    <w:rsid w:val="004A0330"/>
    <w:rsid w:val="004A0420"/>
    <w:rsid w:val="004A0799"/>
    <w:rsid w:val="004A0819"/>
    <w:rsid w:val="004A143B"/>
    <w:rsid w:val="004A16B6"/>
    <w:rsid w:val="004A17B2"/>
    <w:rsid w:val="004A290F"/>
    <w:rsid w:val="004A3CC6"/>
    <w:rsid w:val="004A45C1"/>
    <w:rsid w:val="004A5199"/>
    <w:rsid w:val="004A55C8"/>
    <w:rsid w:val="004A7497"/>
    <w:rsid w:val="004A7A79"/>
    <w:rsid w:val="004B0934"/>
    <w:rsid w:val="004B0936"/>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1C2"/>
    <w:rsid w:val="004B7367"/>
    <w:rsid w:val="004B77B2"/>
    <w:rsid w:val="004B7849"/>
    <w:rsid w:val="004C1098"/>
    <w:rsid w:val="004C1250"/>
    <w:rsid w:val="004C14C6"/>
    <w:rsid w:val="004C1F53"/>
    <w:rsid w:val="004C203A"/>
    <w:rsid w:val="004C25E1"/>
    <w:rsid w:val="004C47A2"/>
    <w:rsid w:val="004C4996"/>
    <w:rsid w:val="004C4DD1"/>
    <w:rsid w:val="004C5255"/>
    <w:rsid w:val="004C6D56"/>
    <w:rsid w:val="004C7173"/>
    <w:rsid w:val="004C7260"/>
    <w:rsid w:val="004C7A10"/>
    <w:rsid w:val="004D13C5"/>
    <w:rsid w:val="004D1761"/>
    <w:rsid w:val="004D1B5D"/>
    <w:rsid w:val="004D2882"/>
    <w:rsid w:val="004D2BB8"/>
    <w:rsid w:val="004D2C4C"/>
    <w:rsid w:val="004D2EC8"/>
    <w:rsid w:val="004D32CF"/>
    <w:rsid w:val="004D40E1"/>
    <w:rsid w:val="004D424D"/>
    <w:rsid w:val="004D4848"/>
    <w:rsid w:val="004D4EF0"/>
    <w:rsid w:val="004D586F"/>
    <w:rsid w:val="004D58CA"/>
    <w:rsid w:val="004D5D71"/>
    <w:rsid w:val="004D6131"/>
    <w:rsid w:val="004D687F"/>
    <w:rsid w:val="004D734F"/>
    <w:rsid w:val="004E05F1"/>
    <w:rsid w:val="004E073B"/>
    <w:rsid w:val="004E12C2"/>
    <w:rsid w:val="004E14C4"/>
    <w:rsid w:val="004E1AFF"/>
    <w:rsid w:val="004E2160"/>
    <w:rsid w:val="004E303C"/>
    <w:rsid w:val="004E32BC"/>
    <w:rsid w:val="004E3485"/>
    <w:rsid w:val="004E355C"/>
    <w:rsid w:val="004E37FE"/>
    <w:rsid w:val="004E383E"/>
    <w:rsid w:val="004E485A"/>
    <w:rsid w:val="004E4968"/>
    <w:rsid w:val="004E4D80"/>
    <w:rsid w:val="004E4D92"/>
    <w:rsid w:val="004E5F80"/>
    <w:rsid w:val="004E650A"/>
    <w:rsid w:val="004E6714"/>
    <w:rsid w:val="004E780F"/>
    <w:rsid w:val="004E7E0E"/>
    <w:rsid w:val="004F0C5E"/>
    <w:rsid w:val="004F11D4"/>
    <w:rsid w:val="004F16C6"/>
    <w:rsid w:val="004F1966"/>
    <w:rsid w:val="004F3826"/>
    <w:rsid w:val="004F384F"/>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3E1F"/>
    <w:rsid w:val="00503F69"/>
    <w:rsid w:val="00503F9A"/>
    <w:rsid w:val="00504318"/>
    <w:rsid w:val="00504390"/>
    <w:rsid w:val="00504C42"/>
    <w:rsid w:val="00506C81"/>
    <w:rsid w:val="0050703C"/>
    <w:rsid w:val="00507A07"/>
    <w:rsid w:val="00507AD8"/>
    <w:rsid w:val="00511850"/>
    <w:rsid w:val="00511CAF"/>
    <w:rsid w:val="00511F6B"/>
    <w:rsid w:val="005121C5"/>
    <w:rsid w:val="0051244B"/>
    <w:rsid w:val="0051310B"/>
    <w:rsid w:val="005139F7"/>
    <w:rsid w:val="00514566"/>
    <w:rsid w:val="0051651E"/>
    <w:rsid w:val="005166DB"/>
    <w:rsid w:val="00516BDE"/>
    <w:rsid w:val="005203D7"/>
    <w:rsid w:val="0052062D"/>
    <w:rsid w:val="00520A89"/>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BC2"/>
    <w:rsid w:val="00531991"/>
    <w:rsid w:val="00532F5B"/>
    <w:rsid w:val="005346B9"/>
    <w:rsid w:val="00535419"/>
    <w:rsid w:val="00535F36"/>
    <w:rsid w:val="0053628C"/>
    <w:rsid w:val="005372C3"/>
    <w:rsid w:val="005377BF"/>
    <w:rsid w:val="005400B9"/>
    <w:rsid w:val="005400D8"/>
    <w:rsid w:val="00541736"/>
    <w:rsid w:val="00541926"/>
    <w:rsid w:val="005419D1"/>
    <w:rsid w:val="005420B9"/>
    <w:rsid w:val="005430A2"/>
    <w:rsid w:val="005434B9"/>
    <w:rsid w:val="005447FA"/>
    <w:rsid w:val="00544F23"/>
    <w:rsid w:val="00545109"/>
    <w:rsid w:val="00547169"/>
    <w:rsid w:val="005473D5"/>
    <w:rsid w:val="00550741"/>
    <w:rsid w:val="00550AE9"/>
    <w:rsid w:val="00551B24"/>
    <w:rsid w:val="0055274E"/>
    <w:rsid w:val="005530A6"/>
    <w:rsid w:val="0055350D"/>
    <w:rsid w:val="00553842"/>
    <w:rsid w:val="0055497D"/>
    <w:rsid w:val="00554CCB"/>
    <w:rsid w:val="00555222"/>
    <w:rsid w:val="005557CB"/>
    <w:rsid w:val="00557EAA"/>
    <w:rsid w:val="00560779"/>
    <w:rsid w:val="00560925"/>
    <w:rsid w:val="00561429"/>
    <w:rsid w:val="005616FC"/>
    <w:rsid w:val="00561FFE"/>
    <w:rsid w:val="005626BA"/>
    <w:rsid w:val="00563A6D"/>
    <w:rsid w:val="00563D2A"/>
    <w:rsid w:val="0056433E"/>
    <w:rsid w:val="00564C70"/>
    <w:rsid w:val="00564E31"/>
    <w:rsid w:val="0056542E"/>
    <w:rsid w:val="00565A4D"/>
    <w:rsid w:val="00566B4F"/>
    <w:rsid w:val="00567838"/>
    <w:rsid w:val="005700DF"/>
    <w:rsid w:val="005705AD"/>
    <w:rsid w:val="0057083B"/>
    <w:rsid w:val="005708A4"/>
    <w:rsid w:val="0057090F"/>
    <w:rsid w:val="0057105F"/>
    <w:rsid w:val="00571673"/>
    <w:rsid w:val="00571AAF"/>
    <w:rsid w:val="00571CCD"/>
    <w:rsid w:val="005721C3"/>
    <w:rsid w:val="00572B4A"/>
    <w:rsid w:val="005747B6"/>
    <w:rsid w:val="0057509B"/>
    <w:rsid w:val="00575306"/>
    <w:rsid w:val="00575F0D"/>
    <w:rsid w:val="005760AE"/>
    <w:rsid w:val="005762C3"/>
    <w:rsid w:val="00577356"/>
    <w:rsid w:val="00577E72"/>
    <w:rsid w:val="005817EA"/>
    <w:rsid w:val="00581B84"/>
    <w:rsid w:val="00583929"/>
    <w:rsid w:val="00583FB7"/>
    <w:rsid w:val="005858CD"/>
    <w:rsid w:val="00585B33"/>
    <w:rsid w:val="00587782"/>
    <w:rsid w:val="005878B9"/>
    <w:rsid w:val="00587FB4"/>
    <w:rsid w:val="00590260"/>
    <w:rsid w:val="0059078B"/>
    <w:rsid w:val="00590B0E"/>
    <w:rsid w:val="00590EBC"/>
    <w:rsid w:val="00590FF9"/>
    <w:rsid w:val="00591634"/>
    <w:rsid w:val="00591733"/>
    <w:rsid w:val="00591E7C"/>
    <w:rsid w:val="00592471"/>
    <w:rsid w:val="00593371"/>
    <w:rsid w:val="00593CCC"/>
    <w:rsid w:val="00594042"/>
    <w:rsid w:val="005946F1"/>
    <w:rsid w:val="00594768"/>
    <w:rsid w:val="00594B5C"/>
    <w:rsid w:val="00595492"/>
    <w:rsid w:val="00595763"/>
    <w:rsid w:val="00595B3B"/>
    <w:rsid w:val="00595E9F"/>
    <w:rsid w:val="0059671F"/>
    <w:rsid w:val="0059676F"/>
    <w:rsid w:val="00596BC0"/>
    <w:rsid w:val="00597910"/>
    <w:rsid w:val="00597911"/>
    <w:rsid w:val="0059791E"/>
    <w:rsid w:val="005A03A7"/>
    <w:rsid w:val="005A0A33"/>
    <w:rsid w:val="005A0C81"/>
    <w:rsid w:val="005A2127"/>
    <w:rsid w:val="005A34E3"/>
    <w:rsid w:val="005A3A05"/>
    <w:rsid w:val="005A4B24"/>
    <w:rsid w:val="005A4FCF"/>
    <w:rsid w:val="005A51AB"/>
    <w:rsid w:val="005A5251"/>
    <w:rsid w:val="005A5FB5"/>
    <w:rsid w:val="005A6619"/>
    <w:rsid w:val="005A6788"/>
    <w:rsid w:val="005A6AB6"/>
    <w:rsid w:val="005A6FD9"/>
    <w:rsid w:val="005A706A"/>
    <w:rsid w:val="005B0688"/>
    <w:rsid w:val="005B0A33"/>
    <w:rsid w:val="005B1B38"/>
    <w:rsid w:val="005B1E8A"/>
    <w:rsid w:val="005B1EA5"/>
    <w:rsid w:val="005B238B"/>
    <w:rsid w:val="005B27AA"/>
    <w:rsid w:val="005B29AE"/>
    <w:rsid w:val="005B2BFD"/>
    <w:rsid w:val="005B2F7F"/>
    <w:rsid w:val="005B3863"/>
    <w:rsid w:val="005B45E3"/>
    <w:rsid w:val="005B4E6C"/>
    <w:rsid w:val="005B51EC"/>
    <w:rsid w:val="005B61E6"/>
    <w:rsid w:val="005B66C6"/>
    <w:rsid w:val="005B6753"/>
    <w:rsid w:val="005C0E82"/>
    <w:rsid w:val="005C13E6"/>
    <w:rsid w:val="005C1772"/>
    <w:rsid w:val="005C2C01"/>
    <w:rsid w:val="005C2F2F"/>
    <w:rsid w:val="005C4DAE"/>
    <w:rsid w:val="005C5388"/>
    <w:rsid w:val="005C5765"/>
    <w:rsid w:val="005C60BD"/>
    <w:rsid w:val="005C6C98"/>
    <w:rsid w:val="005C6FFD"/>
    <w:rsid w:val="005C7068"/>
    <w:rsid w:val="005C72BA"/>
    <w:rsid w:val="005C79E2"/>
    <w:rsid w:val="005D0313"/>
    <w:rsid w:val="005D12BB"/>
    <w:rsid w:val="005D2406"/>
    <w:rsid w:val="005D2D17"/>
    <w:rsid w:val="005D3D5C"/>
    <w:rsid w:val="005D3F81"/>
    <w:rsid w:val="005D5C06"/>
    <w:rsid w:val="005D657B"/>
    <w:rsid w:val="005D65C4"/>
    <w:rsid w:val="005D7616"/>
    <w:rsid w:val="005D7D36"/>
    <w:rsid w:val="005E050E"/>
    <w:rsid w:val="005E0B4E"/>
    <w:rsid w:val="005E0BA8"/>
    <w:rsid w:val="005E0DE2"/>
    <w:rsid w:val="005E1A10"/>
    <w:rsid w:val="005E1DE2"/>
    <w:rsid w:val="005E2145"/>
    <w:rsid w:val="005E2B11"/>
    <w:rsid w:val="005E353C"/>
    <w:rsid w:val="005E38F5"/>
    <w:rsid w:val="005E3C02"/>
    <w:rsid w:val="005E3FDA"/>
    <w:rsid w:val="005E4447"/>
    <w:rsid w:val="005E4FB8"/>
    <w:rsid w:val="005E52F6"/>
    <w:rsid w:val="005E5738"/>
    <w:rsid w:val="005E5C36"/>
    <w:rsid w:val="005E79C7"/>
    <w:rsid w:val="005E7A06"/>
    <w:rsid w:val="005F01B7"/>
    <w:rsid w:val="005F02F5"/>
    <w:rsid w:val="005F0DB2"/>
    <w:rsid w:val="005F1B98"/>
    <w:rsid w:val="005F2479"/>
    <w:rsid w:val="005F2C4D"/>
    <w:rsid w:val="005F2EE3"/>
    <w:rsid w:val="005F3277"/>
    <w:rsid w:val="005F3575"/>
    <w:rsid w:val="005F3913"/>
    <w:rsid w:val="005F4129"/>
    <w:rsid w:val="005F452E"/>
    <w:rsid w:val="005F45A9"/>
    <w:rsid w:val="005F496F"/>
    <w:rsid w:val="005F50DA"/>
    <w:rsid w:val="005F5341"/>
    <w:rsid w:val="005F6490"/>
    <w:rsid w:val="005F6921"/>
    <w:rsid w:val="005F6BCA"/>
    <w:rsid w:val="005F7431"/>
    <w:rsid w:val="005F7540"/>
    <w:rsid w:val="005F76B4"/>
    <w:rsid w:val="005F7C00"/>
    <w:rsid w:val="00600198"/>
    <w:rsid w:val="00603172"/>
    <w:rsid w:val="006031B3"/>
    <w:rsid w:val="00603B7C"/>
    <w:rsid w:val="00604864"/>
    <w:rsid w:val="00604BBD"/>
    <w:rsid w:val="00606E34"/>
    <w:rsid w:val="006075CF"/>
    <w:rsid w:val="00607B0B"/>
    <w:rsid w:val="00611266"/>
    <w:rsid w:val="00611930"/>
    <w:rsid w:val="00611ACA"/>
    <w:rsid w:val="00612E4A"/>
    <w:rsid w:val="00612F03"/>
    <w:rsid w:val="00613103"/>
    <w:rsid w:val="00614465"/>
    <w:rsid w:val="0061528B"/>
    <w:rsid w:val="00616F82"/>
    <w:rsid w:val="00617FE9"/>
    <w:rsid w:val="00620237"/>
    <w:rsid w:val="0062089A"/>
    <w:rsid w:val="00621647"/>
    <w:rsid w:val="00621D02"/>
    <w:rsid w:val="00622256"/>
    <w:rsid w:val="006224AD"/>
    <w:rsid w:val="006234CC"/>
    <w:rsid w:val="0062405E"/>
    <w:rsid w:val="00624122"/>
    <w:rsid w:val="006242E9"/>
    <w:rsid w:val="006243D9"/>
    <w:rsid w:val="00624AC4"/>
    <w:rsid w:val="00624FDD"/>
    <w:rsid w:val="0062516F"/>
    <w:rsid w:val="00626331"/>
    <w:rsid w:val="00626D4C"/>
    <w:rsid w:val="00626D57"/>
    <w:rsid w:val="00626EDE"/>
    <w:rsid w:val="0062776E"/>
    <w:rsid w:val="0063081A"/>
    <w:rsid w:val="00630CC6"/>
    <w:rsid w:val="0063156D"/>
    <w:rsid w:val="00631677"/>
    <w:rsid w:val="00632337"/>
    <w:rsid w:val="0063386F"/>
    <w:rsid w:val="0063394D"/>
    <w:rsid w:val="0063401E"/>
    <w:rsid w:val="00634930"/>
    <w:rsid w:val="00635E82"/>
    <w:rsid w:val="00636ADA"/>
    <w:rsid w:val="00637143"/>
    <w:rsid w:val="00637D59"/>
    <w:rsid w:val="00640133"/>
    <w:rsid w:val="006402D6"/>
    <w:rsid w:val="006406A1"/>
    <w:rsid w:val="006413C6"/>
    <w:rsid w:val="00641645"/>
    <w:rsid w:val="00641B0A"/>
    <w:rsid w:val="00642031"/>
    <w:rsid w:val="006428B2"/>
    <w:rsid w:val="00642E48"/>
    <w:rsid w:val="0064332C"/>
    <w:rsid w:val="00643CAF"/>
    <w:rsid w:val="0064493B"/>
    <w:rsid w:val="0064503E"/>
    <w:rsid w:val="00645751"/>
    <w:rsid w:val="006463D4"/>
    <w:rsid w:val="006465AF"/>
    <w:rsid w:val="00646E15"/>
    <w:rsid w:val="006473FD"/>
    <w:rsid w:val="006504CF"/>
    <w:rsid w:val="006516C3"/>
    <w:rsid w:val="0065180A"/>
    <w:rsid w:val="00651A44"/>
    <w:rsid w:val="00651C3B"/>
    <w:rsid w:val="006527A9"/>
    <w:rsid w:val="006534EF"/>
    <w:rsid w:val="00653819"/>
    <w:rsid w:val="006544A8"/>
    <w:rsid w:val="00654B72"/>
    <w:rsid w:val="006551B9"/>
    <w:rsid w:val="00656724"/>
    <w:rsid w:val="00656F97"/>
    <w:rsid w:val="00657932"/>
    <w:rsid w:val="006579F6"/>
    <w:rsid w:val="00657B5A"/>
    <w:rsid w:val="00660240"/>
    <w:rsid w:val="00661934"/>
    <w:rsid w:val="00662C7F"/>
    <w:rsid w:val="00664278"/>
    <w:rsid w:val="006650F9"/>
    <w:rsid w:val="00665923"/>
    <w:rsid w:val="00666F8C"/>
    <w:rsid w:val="00670052"/>
    <w:rsid w:val="00670476"/>
    <w:rsid w:val="006711F0"/>
    <w:rsid w:val="00671720"/>
    <w:rsid w:val="00671E35"/>
    <w:rsid w:val="006724F5"/>
    <w:rsid w:val="00672DBF"/>
    <w:rsid w:val="00673091"/>
    <w:rsid w:val="00673AE7"/>
    <w:rsid w:val="00675429"/>
    <w:rsid w:val="0067558D"/>
    <w:rsid w:val="0067606F"/>
    <w:rsid w:val="006761BC"/>
    <w:rsid w:val="0067742F"/>
    <w:rsid w:val="0067795E"/>
    <w:rsid w:val="00680E51"/>
    <w:rsid w:val="00682089"/>
    <w:rsid w:val="00682A29"/>
    <w:rsid w:val="00684359"/>
    <w:rsid w:val="006854C2"/>
    <w:rsid w:val="006855CF"/>
    <w:rsid w:val="00686809"/>
    <w:rsid w:val="00687018"/>
    <w:rsid w:val="00687019"/>
    <w:rsid w:val="006872AF"/>
    <w:rsid w:val="00687372"/>
    <w:rsid w:val="00687650"/>
    <w:rsid w:val="00687CE6"/>
    <w:rsid w:val="00687E1D"/>
    <w:rsid w:val="006908B8"/>
    <w:rsid w:val="00690B63"/>
    <w:rsid w:val="00690D4F"/>
    <w:rsid w:val="006911DC"/>
    <w:rsid w:val="006913DB"/>
    <w:rsid w:val="006913E0"/>
    <w:rsid w:val="0069149A"/>
    <w:rsid w:val="00691BC9"/>
    <w:rsid w:val="006927E2"/>
    <w:rsid w:val="00692F21"/>
    <w:rsid w:val="0069301B"/>
    <w:rsid w:val="0069323F"/>
    <w:rsid w:val="00693C20"/>
    <w:rsid w:val="006941D0"/>
    <w:rsid w:val="00694556"/>
    <w:rsid w:val="00694983"/>
    <w:rsid w:val="00694B2F"/>
    <w:rsid w:val="00694DB5"/>
    <w:rsid w:val="00694ECF"/>
    <w:rsid w:val="006952D8"/>
    <w:rsid w:val="0069553C"/>
    <w:rsid w:val="00695617"/>
    <w:rsid w:val="00696E29"/>
    <w:rsid w:val="00697213"/>
    <w:rsid w:val="00697931"/>
    <w:rsid w:val="006A098A"/>
    <w:rsid w:val="006A1777"/>
    <w:rsid w:val="006A1875"/>
    <w:rsid w:val="006A3701"/>
    <w:rsid w:val="006A3D34"/>
    <w:rsid w:val="006A485A"/>
    <w:rsid w:val="006A4A88"/>
    <w:rsid w:val="006A4B5F"/>
    <w:rsid w:val="006A596B"/>
    <w:rsid w:val="006A5999"/>
    <w:rsid w:val="006A5B53"/>
    <w:rsid w:val="006A6147"/>
    <w:rsid w:val="006A6328"/>
    <w:rsid w:val="006A6811"/>
    <w:rsid w:val="006A6EA1"/>
    <w:rsid w:val="006A7997"/>
    <w:rsid w:val="006B041E"/>
    <w:rsid w:val="006B0591"/>
    <w:rsid w:val="006B06E1"/>
    <w:rsid w:val="006B0940"/>
    <w:rsid w:val="006B0A6A"/>
    <w:rsid w:val="006B15FB"/>
    <w:rsid w:val="006B18AE"/>
    <w:rsid w:val="006B1B55"/>
    <w:rsid w:val="006B2602"/>
    <w:rsid w:val="006B2A71"/>
    <w:rsid w:val="006B2CE7"/>
    <w:rsid w:val="006B3F93"/>
    <w:rsid w:val="006B45C4"/>
    <w:rsid w:val="006B4910"/>
    <w:rsid w:val="006B4E8B"/>
    <w:rsid w:val="006B50B9"/>
    <w:rsid w:val="006B5B9D"/>
    <w:rsid w:val="006B6586"/>
    <w:rsid w:val="006B6699"/>
    <w:rsid w:val="006B6C74"/>
    <w:rsid w:val="006C18C5"/>
    <w:rsid w:val="006C2647"/>
    <w:rsid w:val="006C2917"/>
    <w:rsid w:val="006C2F92"/>
    <w:rsid w:val="006C3367"/>
    <w:rsid w:val="006C37D2"/>
    <w:rsid w:val="006C4952"/>
    <w:rsid w:val="006C4AC5"/>
    <w:rsid w:val="006C4E05"/>
    <w:rsid w:val="006C574F"/>
    <w:rsid w:val="006C599C"/>
    <w:rsid w:val="006D0819"/>
    <w:rsid w:val="006D14DC"/>
    <w:rsid w:val="006D175A"/>
    <w:rsid w:val="006D17DF"/>
    <w:rsid w:val="006D1C64"/>
    <w:rsid w:val="006D1E6A"/>
    <w:rsid w:val="006D1EA5"/>
    <w:rsid w:val="006D2139"/>
    <w:rsid w:val="006D31C7"/>
    <w:rsid w:val="006D380A"/>
    <w:rsid w:val="006D421B"/>
    <w:rsid w:val="006D4607"/>
    <w:rsid w:val="006D478A"/>
    <w:rsid w:val="006D52CC"/>
    <w:rsid w:val="006D57FE"/>
    <w:rsid w:val="006D634F"/>
    <w:rsid w:val="006D6A87"/>
    <w:rsid w:val="006D7040"/>
    <w:rsid w:val="006E022F"/>
    <w:rsid w:val="006E24E8"/>
    <w:rsid w:val="006E317C"/>
    <w:rsid w:val="006E674F"/>
    <w:rsid w:val="006E6765"/>
    <w:rsid w:val="006E6CBE"/>
    <w:rsid w:val="006E6F75"/>
    <w:rsid w:val="006F01E4"/>
    <w:rsid w:val="006F16D0"/>
    <w:rsid w:val="006F1E80"/>
    <w:rsid w:val="006F27D1"/>
    <w:rsid w:val="006F362C"/>
    <w:rsid w:val="006F4CBA"/>
    <w:rsid w:val="006F5F1C"/>
    <w:rsid w:val="006F6790"/>
    <w:rsid w:val="006F6CB2"/>
    <w:rsid w:val="006F732E"/>
    <w:rsid w:val="006F7A68"/>
    <w:rsid w:val="00701101"/>
    <w:rsid w:val="00701197"/>
    <w:rsid w:val="0070138D"/>
    <w:rsid w:val="0070168A"/>
    <w:rsid w:val="00701D4F"/>
    <w:rsid w:val="00703F7A"/>
    <w:rsid w:val="007046CD"/>
    <w:rsid w:val="00704C2E"/>
    <w:rsid w:val="007065E5"/>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71AF"/>
    <w:rsid w:val="0071773A"/>
    <w:rsid w:val="00717970"/>
    <w:rsid w:val="007200D7"/>
    <w:rsid w:val="00720771"/>
    <w:rsid w:val="00720D21"/>
    <w:rsid w:val="00721352"/>
    <w:rsid w:val="00721A26"/>
    <w:rsid w:val="00721B6C"/>
    <w:rsid w:val="0072317D"/>
    <w:rsid w:val="00723540"/>
    <w:rsid w:val="007235B8"/>
    <w:rsid w:val="007237D0"/>
    <w:rsid w:val="00724B53"/>
    <w:rsid w:val="00724E33"/>
    <w:rsid w:val="007253E0"/>
    <w:rsid w:val="00725EA1"/>
    <w:rsid w:val="00725EB8"/>
    <w:rsid w:val="00725FB4"/>
    <w:rsid w:val="007267BF"/>
    <w:rsid w:val="007270D4"/>
    <w:rsid w:val="00727700"/>
    <w:rsid w:val="00727B8D"/>
    <w:rsid w:val="00727B9C"/>
    <w:rsid w:val="00730872"/>
    <w:rsid w:val="00730A06"/>
    <w:rsid w:val="00730EBF"/>
    <w:rsid w:val="0073134B"/>
    <w:rsid w:val="00731381"/>
    <w:rsid w:val="007314D1"/>
    <w:rsid w:val="0073177F"/>
    <w:rsid w:val="007323A7"/>
    <w:rsid w:val="00732BB0"/>
    <w:rsid w:val="00732E04"/>
    <w:rsid w:val="00732EDE"/>
    <w:rsid w:val="00733572"/>
    <w:rsid w:val="00734565"/>
    <w:rsid w:val="007345D9"/>
    <w:rsid w:val="00735649"/>
    <w:rsid w:val="0073566D"/>
    <w:rsid w:val="00735703"/>
    <w:rsid w:val="00735BD4"/>
    <w:rsid w:val="00737B86"/>
    <w:rsid w:val="00740456"/>
    <w:rsid w:val="00740ACD"/>
    <w:rsid w:val="00740E33"/>
    <w:rsid w:val="00740E8D"/>
    <w:rsid w:val="00741186"/>
    <w:rsid w:val="00741A8F"/>
    <w:rsid w:val="00741F64"/>
    <w:rsid w:val="0074239B"/>
    <w:rsid w:val="00742659"/>
    <w:rsid w:val="0074375C"/>
    <w:rsid w:val="00743BA2"/>
    <w:rsid w:val="00744152"/>
    <w:rsid w:val="00744624"/>
    <w:rsid w:val="00744D95"/>
    <w:rsid w:val="00744FD9"/>
    <w:rsid w:val="0074603D"/>
    <w:rsid w:val="0074607C"/>
    <w:rsid w:val="007471F0"/>
    <w:rsid w:val="00747690"/>
    <w:rsid w:val="0074781F"/>
    <w:rsid w:val="007478CA"/>
    <w:rsid w:val="00747C21"/>
    <w:rsid w:val="00750328"/>
    <w:rsid w:val="00750836"/>
    <w:rsid w:val="0075088B"/>
    <w:rsid w:val="007508BD"/>
    <w:rsid w:val="00750976"/>
    <w:rsid w:val="00750A5E"/>
    <w:rsid w:val="00750B01"/>
    <w:rsid w:val="00750C6F"/>
    <w:rsid w:val="00750E6F"/>
    <w:rsid w:val="00751B3A"/>
    <w:rsid w:val="00751B90"/>
    <w:rsid w:val="00752BC7"/>
    <w:rsid w:val="00753093"/>
    <w:rsid w:val="0075340E"/>
    <w:rsid w:val="00753EDB"/>
    <w:rsid w:val="00755A94"/>
    <w:rsid w:val="00755BAC"/>
    <w:rsid w:val="00755DBE"/>
    <w:rsid w:val="00755DF9"/>
    <w:rsid w:val="00756053"/>
    <w:rsid w:val="007560E3"/>
    <w:rsid w:val="007560EF"/>
    <w:rsid w:val="00756552"/>
    <w:rsid w:val="0075656A"/>
    <w:rsid w:val="00757878"/>
    <w:rsid w:val="007578DA"/>
    <w:rsid w:val="0075797C"/>
    <w:rsid w:val="00757F38"/>
    <w:rsid w:val="00760928"/>
    <w:rsid w:val="007618D9"/>
    <w:rsid w:val="00761DFB"/>
    <w:rsid w:val="007633F2"/>
    <w:rsid w:val="00763EFC"/>
    <w:rsid w:val="00764282"/>
    <w:rsid w:val="0076464D"/>
    <w:rsid w:val="0076476B"/>
    <w:rsid w:val="00764859"/>
    <w:rsid w:val="0076585B"/>
    <w:rsid w:val="00765967"/>
    <w:rsid w:val="00765B77"/>
    <w:rsid w:val="007676E7"/>
    <w:rsid w:val="007712D4"/>
    <w:rsid w:val="0077135E"/>
    <w:rsid w:val="00772AB8"/>
    <w:rsid w:val="0077311C"/>
    <w:rsid w:val="00773321"/>
    <w:rsid w:val="0077432C"/>
    <w:rsid w:val="007748AF"/>
    <w:rsid w:val="00774E12"/>
    <w:rsid w:val="00775F78"/>
    <w:rsid w:val="00776CEF"/>
    <w:rsid w:val="007771A7"/>
    <w:rsid w:val="00777668"/>
    <w:rsid w:val="00780DD6"/>
    <w:rsid w:val="007810E6"/>
    <w:rsid w:val="007822FE"/>
    <w:rsid w:val="00783085"/>
    <w:rsid w:val="007836D1"/>
    <w:rsid w:val="00783B58"/>
    <w:rsid w:val="00784493"/>
    <w:rsid w:val="00787169"/>
    <w:rsid w:val="00787578"/>
    <w:rsid w:val="00787581"/>
    <w:rsid w:val="00787BF6"/>
    <w:rsid w:val="00791536"/>
    <w:rsid w:val="00791545"/>
    <w:rsid w:val="0079362E"/>
    <w:rsid w:val="00793DD1"/>
    <w:rsid w:val="007946EF"/>
    <w:rsid w:val="007950E7"/>
    <w:rsid w:val="00795225"/>
    <w:rsid w:val="00796800"/>
    <w:rsid w:val="00796A6D"/>
    <w:rsid w:val="00796DFF"/>
    <w:rsid w:val="00797ABF"/>
    <w:rsid w:val="007A008E"/>
    <w:rsid w:val="007A04D3"/>
    <w:rsid w:val="007A08CD"/>
    <w:rsid w:val="007A2118"/>
    <w:rsid w:val="007A25FE"/>
    <w:rsid w:val="007A3DD2"/>
    <w:rsid w:val="007A400A"/>
    <w:rsid w:val="007A59C5"/>
    <w:rsid w:val="007A5D60"/>
    <w:rsid w:val="007A5FA0"/>
    <w:rsid w:val="007A64FD"/>
    <w:rsid w:val="007A6768"/>
    <w:rsid w:val="007A6B5D"/>
    <w:rsid w:val="007A75F9"/>
    <w:rsid w:val="007A7C54"/>
    <w:rsid w:val="007B1238"/>
    <w:rsid w:val="007B25CA"/>
    <w:rsid w:val="007B2FEC"/>
    <w:rsid w:val="007B3F85"/>
    <w:rsid w:val="007B4B9B"/>
    <w:rsid w:val="007B5DCC"/>
    <w:rsid w:val="007B64F7"/>
    <w:rsid w:val="007B7022"/>
    <w:rsid w:val="007C05BA"/>
    <w:rsid w:val="007C0B8D"/>
    <w:rsid w:val="007C0C66"/>
    <w:rsid w:val="007C2222"/>
    <w:rsid w:val="007C403B"/>
    <w:rsid w:val="007C4B6B"/>
    <w:rsid w:val="007C55BA"/>
    <w:rsid w:val="007C5846"/>
    <w:rsid w:val="007C624F"/>
    <w:rsid w:val="007D0553"/>
    <w:rsid w:val="007D0FD1"/>
    <w:rsid w:val="007D12C1"/>
    <w:rsid w:val="007D13E7"/>
    <w:rsid w:val="007D1856"/>
    <w:rsid w:val="007D199B"/>
    <w:rsid w:val="007D2EC1"/>
    <w:rsid w:val="007D30B3"/>
    <w:rsid w:val="007D376D"/>
    <w:rsid w:val="007D3C83"/>
    <w:rsid w:val="007D4AAA"/>
    <w:rsid w:val="007D4EB3"/>
    <w:rsid w:val="007D590E"/>
    <w:rsid w:val="007D6441"/>
    <w:rsid w:val="007D68F5"/>
    <w:rsid w:val="007D74ED"/>
    <w:rsid w:val="007D7861"/>
    <w:rsid w:val="007D787A"/>
    <w:rsid w:val="007D7996"/>
    <w:rsid w:val="007E03CF"/>
    <w:rsid w:val="007E0E0C"/>
    <w:rsid w:val="007E23A9"/>
    <w:rsid w:val="007E28DC"/>
    <w:rsid w:val="007E2C59"/>
    <w:rsid w:val="007E2D5B"/>
    <w:rsid w:val="007E3287"/>
    <w:rsid w:val="007E3EE5"/>
    <w:rsid w:val="007E4510"/>
    <w:rsid w:val="007E5F04"/>
    <w:rsid w:val="007E6064"/>
    <w:rsid w:val="007E6E55"/>
    <w:rsid w:val="007E7CC1"/>
    <w:rsid w:val="007E7DC0"/>
    <w:rsid w:val="007F0168"/>
    <w:rsid w:val="007F0559"/>
    <w:rsid w:val="007F084C"/>
    <w:rsid w:val="007F110B"/>
    <w:rsid w:val="007F35BE"/>
    <w:rsid w:val="007F49DD"/>
    <w:rsid w:val="007F4CA0"/>
    <w:rsid w:val="007F6224"/>
    <w:rsid w:val="007F6FA0"/>
    <w:rsid w:val="007F74D3"/>
    <w:rsid w:val="007F768A"/>
    <w:rsid w:val="007F7AE0"/>
    <w:rsid w:val="00800324"/>
    <w:rsid w:val="0080059A"/>
    <w:rsid w:val="0080170A"/>
    <w:rsid w:val="008018EE"/>
    <w:rsid w:val="0080245A"/>
    <w:rsid w:val="008027CB"/>
    <w:rsid w:val="008028E4"/>
    <w:rsid w:val="00802E69"/>
    <w:rsid w:val="00802FFF"/>
    <w:rsid w:val="00803B7D"/>
    <w:rsid w:val="00803BE5"/>
    <w:rsid w:val="00804B2B"/>
    <w:rsid w:val="00804F61"/>
    <w:rsid w:val="00805A33"/>
    <w:rsid w:val="00806930"/>
    <w:rsid w:val="008078FE"/>
    <w:rsid w:val="00807922"/>
    <w:rsid w:val="008108F5"/>
    <w:rsid w:val="00810A7F"/>
    <w:rsid w:val="0081161A"/>
    <w:rsid w:val="00811FD6"/>
    <w:rsid w:val="0081348B"/>
    <w:rsid w:val="008136F9"/>
    <w:rsid w:val="00813B52"/>
    <w:rsid w:val="00813BD7"/>
    <w:rsid w:val="00813EBE"/>
    <w:rsid w:val="0081482F"/>
    <w:rsid w:val="00815663"/>
    <w:rsid w:val="00815B90"/>
    <w:rsid w:val="0081630A"/>
    <w:rsid w:val="008213D0"/>
    <w:rsid w:val="00821757"/>
    <w:rsid w:val="0082195E"/>
    <w:rsid w:val="00822048"/>
    <w:rsid w:val="008226DD"/>
    <w:rsid w:val="00822C4E"/>
    <w:rsid w:val="00822E3B"/>
    <w:rsid w:val="00822F40"/>
    <w:rsid w:val="00822F42"/>
    <w:rsid w:val="0082349E"/>
    <w:rsid w:val="00823811"/>
    <w:rsid w:val="00823B85"/>
    <w:rsid w:val="00824363"/>
    <w:rsid w:val="008249A8"/>
    <w:rsid w:val="00826B2F"/>
    <w:rsid w:val="00827196"/>
    <w:rsid w:val="008274F1"/>
    <w:rsid w:val="00830A5A"/>
    <w:rsid w:val="00831134"/>
    <w:rsid w:val="00831797"/>
    <w:rsid w:val="00831BA0"/>
    <w:rsid w:val="00831E55"/>
    <w:rsid w:val="00833208"/>
    <w:rsid w:val="00833918"/>
    <w:rsid w:val="0083443C"/>
    <w:rsid w:val="008344FB"/>
    <w:rsid w:val="008353FD"/>
    <w:rsid w:val="00835F4D"/>
    <w:rsid w:val="00835FB4"/>
    <w:rsid w:val="0083626E"/>
    <w:rsid w:val="00837051"/>
    <w:rsid w:val="00837329"/>
    <w:rsid w:val="008376C1"/>
    <w:rsid w:val="00837AD9"/>
    <w:rsid w:val="00837B6D"/>
    <w:rsid w:val="00840728"/>
    <w:rsid w:val="00840750"/>
    <w:rsid w:val="008409B5"/>
    <w:rsid w:val="00840A4C"/>
    <w:rsid w:val="008415FA"/>
    <w:rsid w:val="008418C9"/>
    <w:rsid w:val="0084197C"/>
    <w:rsid w:val="00842DE4"/>
    <w:rsid w:val="008438B2"/>
    <w:rsid w:val="00843A8A"/>
    <w:rsid w:val="008456F7"/>
    <w:rsid w:val="00846295"/>
    <w:rsid w:val="00846910"/>
    <w:rsid w:val="008477F8"/>
    <w:rsid w:val="00847AD0"/>
    <w:rsid w:val="0085035D"/>
    <w:rsid w:val="00850D60"/>
    <w:rsid w:val="0085122A"/>
    <w:rsid w:val="008519D1"/>
    <w:rsid w:val="00851B62"/>
    <w:rsid w:val="00852A15"/>
    <w:rsid w:val="00855464"/>
    <w:rsid w:val="008557D8"/>
    <w:rsid w:val="00855B8D"/>
    <w:rsid w:val="00856563"/>
    <w:rsid w:val="00856D8F"/>
    <w:rsid w:val="00856FC2"/>
    <w:rsid w:val="008576FC"/>
    <w:rsid w:val="00857755"/>
    <w:rsid w:val="00857B7E"/>
    <w:rsid w:val="0086054D"/>
    <w:rsid w:val="00860A77"/>
    <w:rsid w:val="00860CB1"/>
    <w:rsid w:val="00861B8B"/>
    <w:rsid w:val="00861E55"/>
    <w:rsid w:val="00861E95"/>
    <w:rsid w:val="00862F41"/>
    <w:rsid w:val="00863A28"/>
    <w:rsid w:val="00863CB0"/>
    <w:rsid w:val="00864362"/>
    <w:rsid w:val="00864462"/>
    <w:rsid w:val="008649F6"/>
    <w:rsid w:val="00864A21"/>
    <w:rsid w:val="00864ACF"/>
    <w:rsid w:val="00865C5F"/>
    <w:rsid w:val="0086657E"/>
    <w:rsid w:val="008669C6"/>
    <w:rsid w:val="00866A02"/>
    <w:rsid w:val="0086742B"/>
    <w:rsid w:val="008705A8"/>
    <w:rsid w:val="0087216C"/>
    <w:rsid w:val="008722A5"/>
    <w:rsid w:val="00872BA1"/>
    <w:rsid w:val="008734C3"/>
    <w:rsid w:val="00873C3B"/>
    <w:rsid w:val="00874095"/>
    <w:rsid w:val="008740E2"/>
    <w:rsid w:val="0087411A"/>
    <w:rsid w:val="008748D3"/>
    <w:rsid w:val="008753FB"/>
    <w:rsid w:val="008757B7"/>
    <w:rsid w:val="008759ED"/>
    <w:rsid w:val="00875E7D"/>
    <w:rsid w:val="00876628"/>
    <w:rsid w:val="00876C25"/>
    <w:rsid w:val="00877601"/>
    <w:rsid w:val="00877798"/>
    <w:rsid w:val="00877B2B"/>
    <w:rsid w:val="00877DCA"/>
    <w:rsid w:val="008810D8"/>
    <w:rsid w:val="008826AB"/>
    <w:rsid w:val="00882E04"/>
    <w:rsid w:val="00884A62"/>
    <w:rsid w:val="00885797"/>
    <w:rsid w:val="00886ABE"/>
    <w:rsid w:val="00886AEE"/>
    <w:rsid w:val="008878E3"/>
    <w:rsid w:val="00887DBF"/>
    <w:rsid w:val="00891F48"/>
    <w:rsid w:val="00892554"/>
    <w:rsid w:val="008959A0"/>
    <w:rsid w:val="00895D06"/>
    <w:rsid w:val="00896595"/>
    <w:rsid w:val="008966D3"/>
    <w:rsid w:val="008974AF"/>
    <w:rsid w:val="008A2432"/>
    <w:rsid w:val="008A2E26"/>
    <w:rsid w:val="008A2FD9"/>
    <w:rsid w:val="008A388E"/>
    <w:rsid w:val="008A3F9D"/>
    <w:rsid w:val="008A4380"/>
    <w:rsid w:val="008A45C0"/>
    <w:rsid w:val="008A54D9"/>
    <w:rsid w:val="008A5A3D"/>
    <w:rsid w:val="008A601C"/>
    <w:rsid w:val="008A671D"/>
    <w:rsid w:val="008A6F6F"/>
    <w:rsid w:val="008A74AF"/>
    <w:rsid w:val="008B1327"/>
    <w:rsid w:val="008B3BA6"/>
    <w:rsid w:val="008B3D80"/>
    <w:rsid w:val="008B53BC"/>
    <w:rsid w:val="008B62C9"/>
    <w:rsid w:val="008B6513"/>
    <w:rsid w:val="008B696D"/>
    <w:rsid w:val="008B7982"/>
    <w:rsid w:val="008C146F"/>
    <w:rsid w:val="008C16E3"/>
    <w:rsid w:val="008C1A3C"/>
    <w:rsid w:val="008C26B8"/>
    <w:rsid w:val="008C2FBB"/>
    <w:rsid w:val="008C3265"/>
    <w:rsid w:val="008C3647"/>
    <w:rsid w:val="008C3DD2"/>
    <w:rsid w:val="008C3E0F"/>
    <w:rsid w:val="008C40D2"/>
    <w:rsid w:val="008C466B"/>
    <w:rsid w:val="008C511D"/>
    <w:rsid w:val="008C5951"/>
    <w:rsid w:val="008C7C9F"/>
    <w:rsid w:val="008D24C9"/>
    <w:rsid w:val="008D312F"/>
    <w:rsid w:val="008D3581"/>
    <w:rsid w:val="008D42B6"/>
    <w:rsid w:val="008D729C"/>
    <w:rsid w:val="008D79F2"/>
    <w:rsid w:val="008E0EF3"/>
    <w:rsid w:val="008E1D76"/>
    <w:rsid w:val="008E1F65"/>
    <w:rsid w:val="008E397C"/>
    <w:rsid w:val="008E5D0F"/>
    <w:rsid w:val="008E61E0"/>
    <w:rsid w:val="008E6B5D"/>
    <w:rsid w:val="008E7600"/>
    <w:rsid w:val="008E7A10"/>
    <w:rsid w:val="008F00DB"/>
    <w:rsid w:val="008F0D2D"/>
    <w:rsid w:val="008F2704"/>
    <w:rsid w:val="008F2B32"/>
    <w:rsid w:val="008F3887"/>
    <w:rsid w:val="008F39E6"/>
    <w:rsid w:val="008F3ADE"/>
    <w:rsid w:val="008F4A67"/>
    <w:rsid w:val="008F4E87"/>
    <w:rsid w:val="008F5747"/>
    <w:rsid w:val="008F5813"/>
    <w:rsid w:val="008F5C33"/>
    <w:rsid w:val="008F6E99"/>
    <w:rsid w:val="008F7E60"/>
    <w:rsid w:val="009010B2"/>
    <w:rsid w:val="00901232"/>
    <w:rsid w:val="0090205B"/>
    <w:rsid w:val="00903228"/>
    <w:rsid w:val="00903248"/>
    <w:rsid w:val="00903E66"/>
    <w:rsid w:val="00904587"/>
    <w:rsid w:val="00904C41"/>
    <w:rsid w:val="00904D8A"/>
    <w:rsid w:val="00904F60"/>
    <w:rsid w:val="00905892"/>
    <w:rsid w:val="00905ACC"/>
    <w:rsid w:val="00905DD7"/>
    <w:rsid w:val="009064C5"/>
    <w:rsid w:val="0090718F"/>
    <w:rsid w:val="00907336"/>
    <w:rsid w:val="00910918"/>
    <w:rsid w:val="009116F5"/>
    <w:rsid w:val="00911A99"/>
    <w:rsid w:val="00911E70"/>
    <w:rsid w:val="0091235D"/>
    <w:rsid w:val="00912BD4"/>
    <w:rsid w:val="00913420"/>
    <w:rsid w:val="00913876"/>
    <w:rsid w:val="00913BFB"/>
    <w:rsid w:val="00914527"/>
    <w:rsid w:val="00914C15"/>
    <w:rsid w:val="0091553A"/>
    <w:rsid w:val="00916363"/>
    <w:rsid w:val="009164DD"/>
    <w:rsid w:val="00916E16"/>
    <w:rsid w:val="00916EF2"/>
    <w:rsid w:val="00917CA6"/>
    <w:rsid w:val="0092048C"/>
    <w:rsid w:val="00920D4F"/>
    <w:rsid w:val="00920E7F"/>
    <w:rsid w:val="009214F4"/>
    <w:rsid w:val="0092206C"/>
    <w:rsid w:val="0092238A"/>
    <w:rsid w:val="00922EC7"/>
    <w:rsid w:val="00923330"/>
    <w:rsid w:val="0092356C"/>
    <w:rsid w:val="009247F3"/>
    <w:rsid w:val="0092502E"/>
    <w:rsid w:val="00925301"/>
    <w:rsid w:val="0092671D"/>
    <w:rsid w:val="00926A3E"/>
    <w:rsid w:val="00926B0A"/>
    <w:rsid w:val="00926E04"/>
    <w:rsid w:val="00926F0F"/>
    <w:rsid w:val="00926F5E"/>
    <w:rsid w:val="0092702C"/>
    <w:rsid w:val="00927671"/>
    <w:rsid w:val="00927E5A"/>
    <w:rsid w:val="00931703"/>
    <w:rsid w:val="00931796"/>
    <w:rsid w:val="009324AF"/>
    <w:rsid w:val="00932B60"/>
    <w:rsid w:val="00932F12"/>
    <w:rsid w:val="00932F8C"/>
    <w:rsid w:val="00933470"/>
    <w:rsid w:val="00933949"/>
    <w:rsid w:val="00935499"/>
    <w:rsid w:val="00935852"/>
    <w:rsid w:val="00935DC1"/>
    <w:rsid w:val="00940180"/>
    <w:rsid w:val="009404B4"/>
    <w:rsid w:val="00941B0A"/>
    <w:rsid w:val="00942519"/>
    <w:rsid w:val="00943934"/>
    <w:rsid w:val="00943A33"/>
    <w:rsid w:val="00943A8B"/>
    <w:rsid w:val="00943AC0"/>
    <w:rsid w:val="009440B1"/>
    <w:rsid w:val="00944191"/>
    <w:rsid w:val="009459A1"/>
    <w:rsid w:val="00945EE4"/>
    <w:rsid w:val="0094690E"/>
    <w:rsid w:val="0094727E"/>
    <w:rsid w:val="00947CA0"/>
    <w:rsid w:val="00950257"/>
    <w:rsid w:val="009506EE"/>
    <w:rsid w:val="00950ADF"/>
    <w:rsid w:val="00950E7E"/>
    <w:rsid w:val="0095141E"/>
    <w:rsid w:val="00951D6D"/>
    <w:rsid w:val="0095236F"/>
    <w:rsid w:val="00952378"/>
    <w:rsid w:val="00952C21"/>
    <w:rsid w:val="00952D8B"/>
    <w:rsid w:val="009534B8"/>
    <w:rsid w:val="009538A5"/>
    <w:rsid w:val="00954755"/>
    <w:rsid w:val="0095519E"/>
    <w:rsid w:val="00955681"/>
    <w:rsid w:val="00955E8F"/>
    <w:rsid w:val="00956126"/>
    <w:rsid w:val="00956908"/>
    <w:rsid w:val="00956C66"/>
    <w:rsid w:val="00957446"/>
    <w:rsid w:val="00957B99"/>
    <w:rsid w:val="00957E32"/>
    <w:rsid w:val="0096107B"/>
    <w:rsid w:val="00961300"/>
    <w:rsid w:val="00961C86"/>
    <w:rsid w:val="00963A40"/>
    <w:rsid w:val="009640AE"/>
    <w:rsid w:val="00964830"/>
    <w:rsid w:val="0096495F"/>
    <w:rsid w:val="00965438"/>
    <w:rsid w:val="009658F9"/>
    <w:rsid w:val="009659EA"/>
    <w:rsid w:val="009664F0"/>
    <w:rsid w:val="00966FC8"/>
    <w:rsid w:val="00966FFE"/>
    <w:rsid w:val="009671B7"/>
    <w:rsid w:val="00971978"/>
    <w:rsid w:val="00971C23"/>
    <w:rsid w:val="00972FBC"/>
    <w:rsid w:val="00973C61"/>
    <w:rsid w:val="00974882"/>
    <w:rsid w:val="009755EA"/>
    <w:rsid w:val="00976073"/>
    <w:rsid w:val="0097614F"/>
    <w:rsid w:val="009769F6"/>
    <w:rsid w:val="00976AE1"/>
    <w:rsid w:val="00976E2D"/>
    <w:rsid w:val="00977042"/>
    <w:rsid w:val="00977346"/>
    <w:rsid w:val="00977F7C"/>
    <w:rsid w:val="009802A9"/>
    <w:rsid w:val="00981089"/>
    <w:rsid w:val="00981092"/>
    <w:rsid w:val="00981331"/>
    <w:rsid w:val="00982F28"/>
    <w:rsid w:val="009837ED"/>
    <w:rsid w:val="00983BED"/>
    <w:rsid w:val="00983DDE"/>
    <w:rsid w:val="00986705"/>
    <w:rsid w:val="00986B76"/>
    <w:rsid w:val="0098733B"/>
    <w:rsid w:val="00990B26"/>
    <w:rsid w:val="00990B33"/>
    <w:rsid w:val="0099193F"/>
    <w:rsid w:val="00991AD0"/>
    <w:rsid w:val="0099288C"/>
    <w:rsid w:val="00992B66"/>
    <w:rsid w:val="009932A5"/>
    <w:rsid w:val="00993544"/>
    <w:rsid w:val="009946D0"/>
    <w:rsid w:val="00994AF3"/>
    <w:rsid w:val="00994EA9"/>
    <w:rsid w:val="00995897"/>
    <w:rsid w:val="00995C5E"/>
    <w:rsid w:val="00996331"/>
    <w:rsid w:val="0099699E"/>
    <w:rsid w:val="0099777A"/>
    <w:rsid w:val="00997E3D"/>
    <w:rsid w:val="009A01F3"/>
    <w:rsid w:val="009A0466"/>
    <w:rsid w:val="009A0AAB"/>
    <w:rsid w:val="009A0B55"/>
    <w:rsid w:val="009A0CCF"/>
    <w:rsid w:val="009A0DBC"/>
    <w:rsid w:val="009A24FF"/>
    <w:rsid w:val="009A25F6"/>
    <w:rsid w:val="009A28E8"/>
    <w:rsid w:val="009A361E"/>
    <w:rsid w:val="009A3B0B"/>
    <w:rsid w:val="009A3D01"/>
    <w:rsid w:val="009A3DAE"/>
    <w:rsid w:val="009A42FF"/>
    <w:rsid w:val="009A4348"/>
    <w:rsid w:val="009A58E8"/>
    <w:rsid w:val="009A60AA"/>
    <w:rsid w:val="009A66B1"/>
    <w:rsid w:val="009A7D36"/>
    <w:rsid w:val="009B0A30"/>
    <w:rsid w:val="009B180C"/>
    <w:rsid w:val="009B23B3"/>
    <w:rsid w:val="009B2B2E"/>
    <w:rsid w:val="009B2DAC"/>
    <w:rsid w:val="009B2F01"/>
    <w:rsid w:val="009B3BFC"/>
    <w:rsid w:val="009B3D89"/>
    <w:rsid w:val="009B4578"/>
    <w:rsid w:val="009B4678"/>
    <w:rsid w:val="009B4805"/>
    <w:rsid w:val="009B4B64"/>
    <w:rsid w:val="009B4D7C"/>
    <w:rsid w:val="009B50A3"/>
    <w:rsid w:val="009B5C5E"/>
    <w:rsid w:val="009B6139"/>
    <w:rsid w:val="009B632D"/>
    <w:rsid w:val="009B63CD"/>
    <w:rsid w:val="009B665F"/>
    <w:rsid w:val="009B6F67"/>
    <w:rsid w:val="009B70AC"/>
    <w:rsid w:val="009B70BF"/>
    <w:rsid w:val="009B7D46"/>
    <w:rsid w:val="009C0149"/>
    <w:rsid w:val="009C01D3"/>
    <w:rsid w:val="009C0C00"/>
    <w:rsid w:val="009C1282"/>
    <w:rsid w:val="009C1306"/>
    <w:rsid w:val="009C151E"/>
    <w:rsid w:val="009C16B0"/>
    <w:rsid w:val="009C1CB1"/>
    <w:rsid w:val="009C324F"/>
    <w:rsid w:val="009C3CB2"/>
    <w:rsid w:val="009C411E"/>
    <w:rsid w:val="009C46BF"/>
    <w:rsid w:val="009C476E"/>
    <w:rsid w:val="009C4AB5"/>
    <w:rsid w:val="009C5DF0"/>
    <w:rsid w:val="009C64B9"/>
    <w:rsid w:val="009C6D03"/>
    <w:rsid w:val="009C7D55"/>
    <w:rsid w:val="009D076D"/>
    <w:rsid w:val="009D084E"/>
    <w:rsid w:val="009D08AB"/>
    <w:rsid w:val="009D0AF9"/>
    <w:rsid w:val="009D17F9"/>
    <w:rsid w:val="009D18EF"/>
    <w:rsid w:val="009D3D07"/>
    <w:rsid w:val="009D47F7"/>
    <w:rsid w:val="009D4913"/>
    <w:rsid w:val="009D505F"/>
    <w:rsid w:val="009D5C83"/>
    <w:rsid w:val="009D5E72"/>
    <w:rsid w:val="009D707B"/>
    <w:rsid w:val="009D71D8"/>
    <w:rsid w:val="009D720A"/>
    <w:rsid w:val="009D72DC"/>
    <w:rsid w:val="009D738F"/>
    <w:rsid w:val="009D75E9"/>
    <w:rsid w:val="009D767A"/>
    <w:rsid w:val="009D7914"/>
    <w:rsid w:val="009E0579"/>
    <w:rsid w:val="009E15C9"/>
    <w:rsid w:val="009E20C3"/>
    <w:rsid w:val="009E2A53"/>
    <w:rsid w:val="009E31F7"/>
    <w:rsid w:val="009E3EBF"/>
    <w:rsid w:val="009E3EE4"/>
    <w:rsid w:val="009E5497"/>
    <w:rsid w:val="009E67DF"/>
    <w:rsid w:val="009E6949"/>
    <w:rsid w:val="009E7324"/>
    <w:rsid w:val="009F0B3B"/>
    <w:rsid w:val="009F14BA"/>
    <w:rsid w:val="009F2CF0"/>
    <w:rsid w:val="009F3690"/>
    <w:rsid w:val="009F4286"/>
    <w:rsid w:val="009F4AB0"/>
    <w:rsid w:val="009F5068"/>
    <w:rsid w:val="009F6383"/>
    <w:rsid w:val="009F6418"/>
    <w:rsid w:val="009F6466"/>
    <w:rsid w:val="009F775C"/>
    <w:rsid w:val="009F7831"/>
    <w:rsid w:val="009F7890"/>
    <w:rsid w:val="009F7DCF"/>
    <w:rsid w:val="009F7F61"/>
    <w:rsid w:val="00A003EC"/>
    <w:rsid w:val="00A00F08"/>
    <w:rsid w:val="00A01A7E"/>
    <w:rsid w:val="00A02178"/>
    <w:rsid w:val="00A034AF"/>
    <w:rsid w:val="00A036BB"/>
    <w:rsid w:val="00A04320"/>
    <w:rsid w:val="00A0465E"/>
    <w:rsid w:val="00A04C0F"/>
    <w:rsid w:val="00A04DC6"/>
    <w:rsid w:val="00A05885"/>
    <w:rsid w:val="00A05A65"/>
    <w:rsid w:val="00A05E66"/>
    <w:rsid w:val="00A06199"/>
    <w:rsid w:val="00A062EA"/>
    <w:rsid w:val="00A06BCC"/>
    <w:rsid w:val="00A06CE9"/>
    <w:rsid w:val="00A06EFE"/>
    <w:rsid w:val="00A0741B"/>
    <w:rsid w:val="00A076E4"/>
    <w:rsid w:val="00A07D92"/>
    <w:rsid w:val="00A11084"/>
    <w:rsid w:val="00A11116"/>
    <w:rsid w:val="00A128D5"/>
    <w:rsid w:val="00A12C8A"/>
    <w:rsid w:val="00A13419"/>
    <w:rsid w:val="00A1468B"/>
    <w:rsid w:val="00A14AD6"/>
    <w:rsid w:val="00A1503A"/>
    <w:rsid w:val="00A15A7D"/>
    <w:rsid w:val="00A17214"/>
    <w:rsid w:val="00A211A0"/>
    <w:rsid w:val="00A21994"/>
    <w:rsid w:val="00A21C9D"/>
    <w:rsid w:val="00A22B53"/>
    <w:rsid w:val="00A22C31"/>
    <w:rsid w:val="00A23A9A"/>
    <w:rsid w:val="00A23FEE"/>
    <w:rsid w:val="00A24099"/>
    <w:rsid w:val="00A244C6"/>
    <w:rsid w:val="00A24F31"/>
    <w:rsid w:val="00A25DF8"/>
    <w:rsid w:val="00A25E5D"/>
    <w:rsid w:val="00A26024"/>
    <w:rsid w:val="00A26375"/>
    <w:rsid w:val="00A268E6"/>
    <w:rsid w:val="00A269A6"/>
    <w:rsid w:val="00A27B2B"/>
    <w:rsid w:val="00A30217"/>
    <w:rsid w:val="00A309B6"/>
    <w:rsid w:val="00A30C8D"/>
    <w:rsid w:val="00A30F28"/>
    <w:rsid w:val="00A31972"/>
    <w:rsid w:val="00A31F42"/>
    <w:rsid w:val="00A3200F"/>
    <w:rsid w:val="00A32109"/>
    <w:rsid w:val="00A33831"/>
    <w:rsid w:val="00A33D55"/>
    <w:rsid w:val="00A33FAA"/>
    <w:rsid w:val="00A34130"/>
    <w:rsid w:val="00A3419B"/>
    <w:rsid w:val="00A34335"/>
    <w:rsid w:val="00A3459F"/>
    <w:rsid w:val="00A34AC5"/>
    <w:rsid w:val="00A34D5F"/>
    <w:rsid w:val="00A34E27"/>
    <w:rsid w:val="00A351C7"/>
    <w:rsid w:val="00A35C63"/>
    <w:rsid w:val="00A36CDB"/>
    <w:rsid w:val="00A374CC"/>
    <w:rsid w:val="00A3751B"/>
    <w:rsid w:val="00A37A40"/>
    <w:rsid w:val="00A403BD"/>
    <w:rsid w:val="00A40753"/>
    <w:rsid w:val="00A4144C"/>
    <w:rsid w:val="00A41535"/>
    <w:rsid w:val="00A4268B"/>
    <w:rsid w:val="00A437BA"/>
    <w:rsid w:val="00A43854"/>
    <w:rsid w:val="00A4399D"/>
    <w:rsid w:val="00A44C01"/>
    <w:rsid w:val="00A44C18"/>
    <w:rsid w:val="00A44E32"/>
    <w:rsid w:val="00A45298"/>
    <w:rsid w:val="00A452BC"/>
    <w:rsid w:val="00A46692"/>
    <w:rsid w:val="00A47B72"/>
    <w:rsid w:val="00A47DC2"/>
    <w:rsid w:val="00A5073D"/>
    <w:rsid w:val="00A508D6"/>
    <w:rsid w:val="00A50BEB"/>
    <w:rsid w:val="00A50CBD"/>
    <w:rsid w:val="00A52835"/>
    <w:rsid w:val="00A5283E"/>
    <w:rsid w:val="00A52C82"/>
    <w:rsid w:val="00A52DCF"/>
    <w:rsid w:val="00A52DF6"/>
    <w:rsid w:val="00A53393"/>
    <w:rsid w:val="00A540CE"/>
    <w:rsid w:val="00A54EA0"/>
    <w:rsid w:val="00A561E1"/>
    <w:rsid w:val="00A56A71"/>
    <w:rsid w:val="00A574C6"/>
    <w:rsid w:val="00A60547"/>
    <w:rsid w:val="00A60807"/>
    <w:rsid w:val="00A61017"/>
    <w:rsid w:val="00A6112E"/>
    <w:rsid w:val="00A6118C"/>
    <w:rsid w:val="00A61245"/>
    <w:rsid w:val="00A61E97"/>
    <w:rsid w:val="00A63BC0"/>
    <w:rsid w:val="00A641A0"/>
    <w:rsid w:val="00A64A5D"/>
    <w:rsid w:val="00A65886"/>
    <w:rsid w:val="00A658B5"/>
    <w:rsid w:val="00A659B5"/>
    <w:rsid w:val="00A675D7"/>
    <w:rsid w:val="00A67A2C"/>
    <w:rsid w:val="00A67B2E"/>
    <w:rsid w:val="00A700B6"/>
    <w:rsid w:val="00A707FD"/>
    <w:rsid w:val="00A70936"/>
    <w:rsid w:val="00A709C9"/>
    <w:rsid w:val="00A70F20"/>
    <w:rsid w:val="00A725B6"/>
    <w:rsid w:val="00A72A95"/>
    <w:rsid w:val="00A7307E"/>
    <w:rsid w:val="00A732A7"/>
    <w:rsid w:val="00A75380"/>
    <w:rsid w:val="00A75C48"/>
    <w:rsid w:val="00A75C76"/>
    <w:rsid w:val="00A7642C"/>
    <w:rsid w:val="00A76A6A"/>
    <w:rsid w:val="00A76E35"/>
    <w:rsid w:val="00A7746C"/>
    <w:rsid w:val="00A8013E"/>
    <w:rsid w:val="00A82AB0"/>
    <w:rsid w:val="00A82EFE"/>
    <w:rsid w:val="00A8355D"/>
    <w:rsid w:val="00A84069"/>
    <w:rsid w:val="00A84DD5"/>
    <w:rsid w:val="00A861D0"/>
    <w:rsid w:val="00A86285"/>
    <w:rsid w:val="00A86692"/>
    <w:rsid w:val="00A86C55"/>
    <w:rsid w:val="00A87AD4"/>
    <w:rsid w:val="00A90704"/>
    <w:rsid w:val="00A91643"/>
    <w:rsid w:val="00A9173C"/>
    <w:rsid w:val="00A91A2A"/>
    <w:rsid w:val="00A91A62"/>
    <w:rsid w:val="00A9214C"/>
    <w:rsid w:val="00A92277"/>
    <w:rsid w:val="00A92929"/>
    <w:rsid w:val="00A92F1E"/>
    <w:rsid w:val="00A9361D"/>
    <w:rsid w:val="00A950CA"/>
    <w:rsid w:val="00A95BAB"/>
    <w:rsid w:val="00A96885"/>
    <w:rsid w:val="00A9717C"/>
    <w:rsid w:val="00A97576"/>
    <w:rsid w:val="00A978CB"/>
    <w:rsid w:val="00A97A57"/>
    <w:rsid w:val="00A97A5C"/>
    <w:rsid w:val="00AA0636"/>
    <w:rsid w:val="00AA0A3C"/>
    <w:rsid w:val="00AA1157"/>
    <w:rsid w:val="00AA11B7"/>
    <w:rsid w:val="00AA21D0"/>
    <w:rsid w:val="00AA2310"/>
    <w:rsid w:val="00AA233A"/>
    <w:rsid w:val="00AA361C"/>
    <w:rsid w:val="00AA40C2"/>
    <w:rsid w:val="00AA47B4"/>
    <w:rsid w:val="00AA6A77"/>
    <w:rsid w:val="00AA717E"/>
    <w:rsid w:val="00AA7E9C"/>
    <w:rsid w:val="00AB04F1"/>
    <w:rsid w:val="00AB0688"/>
    <w:rsid w:val="00AB0F1D"/>
    <w:rsid w:val="00AB141B"/>
    <w:rsid w:val="00AB1556"/>
    <w:rsid w:val="00AB1CEC"/>
    <w:rsid w:val="00AB1DD5"/>
    <w:rsid w:val="00AB2443"/>
    <w:rsid w:val="00AB2994"/>
    <w:rsid w:val="00AB2CB1"/>
    <w:rsid w:val="00AB45B7"/>
    <w:rsid w:val="00AB4B06"/>
    <w:rsid w:val="00AB5B15"/>
    <w:rsid w:val="00AB5EA0"/>
    <w:rsid w:val="00AB702D"/>
    <w:rsid w:val="00AB749D"/>
    <w:rsid w:val="00AB7AFA"/>
    <w:rsid w:val="00AB7CDC"/>
    <w:rsid w:val="00AC0B1E"/>
    <w:rsid w:val="00AC0BDB"/>
    <w:rsid w:val="00AC155E"/>
    <w:rsid w:val="00AC22E6"/>
    <w:rsid w:val="00AC2536"/>
    <w:rsid w:val="00AC4214"/>
    <w:rsid w:val="00AC4D27"/>
    <w:rsid w:val="00AC5C54"/>
    <w:rsid w:val="00AC6007"/>
    <w:rsid w:val="00AC653C"/>
    <w:rsid w:val="00AC67E7"/>
    <w:rsid w:val="00AC68FF"/>
    <w:rsid w:val="00AC7551"/>
    <w:rsid w:val="00AC7671"/>
    <w:rsid w:val="00AC7EC0"/>
    <w:rsid w:val="00AD0ABF"/>
    <w:rsid w:val="00AD1460"/>
    <w:rsid w:val="00AD1F90"/>
    <w:rsid w:val="00AD26C0"/>
    <w:rsid w:val="00AD28BB"/>
    <w:rsid w:val="00AD3AC0"/>
    <w:rsid w:val="00AD49A8"/>
    <w:rsid w:val="00AD4DE4"/>
    <w:rsid w:val="00AD4FD8"/>
    <w:rsid w:val="00AD58D4"/>
    <w:rsid w:val="00AD5E24"/>
    <w:rsid w:val="00AD65A0"/>
    <w:rsid w:val="00AD6D4A"/>
    <w:rsid w:val="00AD6E69"/>
    <w:rsid w:val="00AD717C"/>
    <w:rsid w:val="00AD757F"/>
    <w:rsid w:val="00AE14EF"/>
    <w:rsid w:val="00AE1C1D"/>
    <w:rsid w:val="00AE2839"/>
    <w:rsid w:val="00AE28DE"/>
    <w:rsid w:val="00AE2F18"/>
    <w:rsid w:val="00AE36BB"/>
    <w:rsid w:val="00AE4C10"/>
    <w:rsid w:val="00AE4E65"/>
    <w:rsid w:val="00AE5947"/>
    <w:rsid w:val="00AE68F1"/>
    <w:rsid w:val="00AE6EB9"/>
    <w:rsid w:val="00AE71FF"/>
    <w:rsid w:val="00AE7204"/>
    <w:rsid w:val="00AF00A6"/>
    <w:rsid w:val="00AF0DAA"/>
    <w:rsid w:val="00AF0DDE"/>
    <w:rsid w:val="00AF14BB"/>
    <w:rsid w:val="00AF1ABB"/>
    <w:rsid w:val="00AF20A4"/>
    <w:rsid w:val="00AF25F1"/>
    <w:rsid w:val="00AF2A91"/>
    <w:rsid w:val="00AF2F3C"/>
    <w:rsid w:val="00AF30C4"/>
    <w:rsid w:val="00AF4700"/>
    <w:rsid w:val="00AF4E9D"/>
    <w:rsid w:val="00AF535E"/>
    <w:rsid w:val="00AF5497"/>
    <w:rsid w:val="00AF5A82"/>
    <w:rsid w:val="00AF67E8"/>
    <w:rsid w:val="00AF6AEA"/>
    <w:rsid w:val="00AF7986"/>
    <w:rsid w:val="00B00304"/>
    <w:rsid w:val="00B00591"/>
    <w:rsid w:val="00B00F7A"/>
    <w:rsid w:val="00B01816"/>
    <w:rsid w:val="00B03487"/>
    <w:rsid w:val="00B0370E"/>
    <w:rsid w:val="00B03987"/>
    <w:rsid w:val="00B03DED"/>
    <w:rsid w:val="00B04972"/>
    <w:rsid w:val="00B04ABA"/>
    <w:rsid w:val="00B0540A"/>
    <w:rsid w:val="00B0621B"/>
    <w:rsid w:val="00B069D5"/>
    <w:rsid w:val="00B074B1"/>
    <w:rsid w:val="00B10287"/>
    <w:rsid w:val="00B1170C"/>
    <w:rsid w:val="00B135C2"/>
    <w:rsid w:val="00B1387D"/>
    <w:rsid w:val="00B138DE"/>
    <w:rsid w:val="00B13A65"/>
    <w:rsid w:val="00B13C96"/>
    <w:rsid w:val="00B13D95"/>
    <w:rsid w:val="00B14241"/>
    <w:rsid w:val="00B14725"/>
    <w:rsid w:val="00B14D48"/>
    <w:rsid w:val="00B15126"/>
    <w:rsid w:val="00B15CBC"/>
    <w:rsid w:val="00B15D21"/>
    <w:rsid w:val="00B15F4B"/>
    <w:rsid w:val="00B16798"/>
    <w:rsid w:val="00B169C5"/>
    <w:rsid w:val="00B16B51"/>
    <w:rsid w:val="00B1750E"/>
    <w:rsid w:val="00B17B11"/>
    <w:rsid w:val="00B2012F"/>
    <w:rsid w:val="00B20BE7"/>
    <w:rsid w:val="00B21018"/>
    <w:rsid w:val="00B219A5"/>
    <w:rsid w:val="00B23940"/>
    <w:rsid w:val="00B23DCD"/>
    <w:rsid w:val="00B24C31"/>
    <w:rsid w:val="00B24C88"/>
    <w:rsid w:val="00B2572C"/>
    <w:rsid w:val="00B25B79"/>
    <w:rsid w:val="00B25B9A"/>
    <w:rsid w:val="00B26891"/>
    <w:rsid w:val="00B26C68"/>
    <w:rsid w:val="00B26D72"/>
    <w:rsid w:val="00B2798D"/>
    <w:rsid w:val="00B27C4C"/>
    <w:rsid w:val="00B30343"/>
    <w:rsid w:val="00B30B53"/>
    <w:rsid w:val="00B30F88"/>
    <w:rsid w:val="00B3110D"/>
    <w:rsid w:val="00B31195"/>
    <w:rsid w:val="00B311DB"/>
    <w:rsid w:val="00B32307"/>
    <w:rsid w:val="00B32B83"/>
    <w:rsid w:val="00B32DE8"/>
    <w:rsid w:val="00B33847"/>
    <w:rsid w:val="00B343D1"/>
    <w:rsid w:val="00B34621"/>
    <w:rsid w:val="00B34C7E"/>
    <w:rsid w:val="00B35182"/>
    <w:rsid w:val="00B36077"/>
    <w:rsid w:val="00B36A0A"/>
    <w:rsid w:val="00B36A25"/>
    <w:rsid w:val="00B36B10"/>
    <w:rsid w:val="00B36C0A"/>
    <w:rsid w:val="00B36C97"/>
    <w:rsid w:val="00B37F3B"/>
    <w:rsid w:val="00B406F5"/>
    <w:rsid w:val="00B41E5E"/>
    <w:rsid w:val="00B42711"/>
    <w:rsid w:val="00B42A44"/>
    <w:rsid w:val="00B43231"/>
    <w:rsid w:val="00B445A9"/>
    <w:rsid w:val="00B447B5"/>
    <w:rsid w:val="00B45118"/>
    <w:rsid w:val="00B45486"/>
    <w:rsid w:val="00B45F03"/>
    <w:rsid w:val="00B4622B"/>
    <w:rsid w:val="00B469A8"/>
    <w:rsid w:val="00B47EC1"/>
    <w:rsid w:val="00B50513"/>
    <w:rsid w:val="00B50708"/>
    <w:rsid w:val="00B50AB5"/>
    <w:rsid w:val="00B50E4D"/>
    <w:rsid w:val="00B51196"/>
    <w:rsid w:val="00B51A02"/>
    <w:rsid w:val="00B51D97"/>
    <w:rsid w:val="00B5204C"/>
    <w:rsid w:val="00B52F7F"/>
    <w:rsid w:val="00B53366"/>
    <w:rsid w:val="00B533EF"/>
    <w:rsid w:val="00B536B2"/>
    <w:rsid w:val="00B55C1E"/>
    <w:rsid w:val="00B55D58"/>
    <w:rsid w:val="00B56759"/>
    <w:rsid w:val="00B56A98"/>
    <w:rsid w:val="00B56C46"/>
    <w:rsid w:val="00B57002"/>
    <w:rsid w:val="00B579E6"/>
    <w:rsid w:val="00B606CD"/>
    <w:rsid w:val="00B61245"/>
    <w:rsid w:val="00B61509"/>
    <w:rsid w:val="00B6176E"/>
    <w:rsid w:val="00B627D0"/>
    <w:rsid w:val="00B6286F"/>
    <w:rsid w:val="00B628D3"/>
    <w:rsid w:val="00B628EE"/>
    <w:rsid w:val="00B637E6"/>
    <w:rsid w:val="00B64193"/>
    <w:rsid w:val="00B6422E"/>
    <w:rsid w:val="00B64959"/>
    <w:rsid w:val="00B649DA"/>
    <w:rsid w:val="00B64E10"/>
    <w:rsid w:val="00B659DC"/>
    <w:rsid w:val="00B65E4B"/>
    <w:rsid w:val="00B6645A"/>
    <w:rsid w:val="00B671A8"/>
    <w:rsid w:val="00B6755E"/>
    <w:rsid w:val="00B7003D"/>
    <w:rsid w:val="00B700F3"/>
    <w:rsid w:val="00B71854"/>
    <w:rsid w:val="00B719C0"/>
    <w:rsid w:val="00B71ACA"/>
    <w:rsid w:val="00B71B7D"/>
    <w:rsid w:val="00B721DB"/>
    <w:rsid w:val="00B7259C"/>
    <w:rsid w:val="00B72FED"/>
    <w:rsid w:val="00B73107"/>
    <w:rsid w:val="00B7392A"/>
    <w:rsid w:val="00B73A60"/>
    <w:rsid w:val="00B74E15"/>
    <w:rsid w:val="00B75DB2"/>
    <w:rsid w:val="00B76C28"/>
    <w:rsid w:val="00B7723A"/>
    <w:rsid w:val="00B777DF"/>
    <w:rsid w:val="00B77CBA"/>
    <w:rsid w:val="00B77D9A"/>
    <w:rsid w:val="00B80060"/>
    <w:rsid w:val="00B81A20"/>
    <w:rsid w:val="00B81CF6"/>
    <w:rsid w:val="00B81F97"/>
    <w:rsid w:val="00B8356B"/>
    <w:rsid w:val="00B8505E"/>
    <w:rsid w:val="00B85693"/>
    <w:rsid w:val="00B863DC"/>
    <w:rsid w:val="00B8663E"/>
    <w:rsid w:val="00B87AA6"/>
    <w:rsid w:val="00B87B37"/>
    <w:rsid w:val="00B87BEA"/>
    <w:rsid w:val="00B906C1"/>
    <w:rsid w:val="00B926E1"/>
    <w:rsid w:val="00B92A79"/>
    <w:rsid w:val="00B961CF"/>
    <w:rsid w:val="00B965C0"/>
    <w:rsid w:val="00B9669B"/>
    <w:rsid w:val="00B966E7"/>
    <w:rsid w:val="00B96FFD"/>
    <w:rsid w:val="00B970B3"/>
    <w:rsid w:val="00B97229"/>
    <w:rsid w:val="00B97669"/>
    <w:rsid w:val="00B97C1B"/>
    <w:rsid w:val="00BA0CAB"/>
    <w:rsid w:val="00BA1597"/>
    <w:rsid w:val="00BA1A6A"/>
    <w:rsid w:val="00BA1D1A"/>
    <w:rsid w:val="00BA3AE7"/>
    <w:rsid w:val="00BA3D0E"/>
    <w:rsid w:val="00BA4531"/>
    <w:rsid w:val="00BA482E"/>
    <w:rsid w:val="00BA560B"/>
    <w:rsid w:val="00BA5A75"/>
    <w:rsid w:val="00BB011C"/>
    <w:rsid w:val="00BB0B12"/>
    <w:rsid w:val="00BB1720"/>
    <w:rsid w:val="00BB187E"/>
    <w:rsid w:val="00BB2E1D"/>
    <w:rsid w:val="00BB3961"/>
    <w:rsid w:val="00BB3E23"/>
    <w:rsid w:val="00BB46CF"/>
    <w:rsid w:val="00BB47BB"/>
    <w:rsid w:val="00BB5710"/>
    <w:rsid w:val="00BB5975"/>
    <w:rsid w:val="00BB5D91"/>
    <w:rsid w:val="00BC05A8"/>
    <w:rsid w:val="00BC082F"/>
    <w:rsid w:val="00BC12FE"/>
    <w:rsid w:val="00BC43FC"/>
    <w:rsid w:val="00BC4D0C"/>
    <w:rsid w:val="00BC52CE"/>
    <w:rsid w:val="00BC5DCB"/>
    <w:rsid w:val="00BC6A52"/>
    <w:rsid w:val="00BC6E55"/>
    <w:rsid w:val="00BC7A5B"/>
    <w:rsid w:val="00BC7AC4"/>
    <w:rsid w:val="00BC7E9B"/>
    <w:rsid w:val="00BD059F"/>
    <w:rsid w:val="00BD0944"/>
    <w:rsid w:val="00BD38FC"/>
    <w:rsid w:val="00BD440B"/>
    <w:rsid w:val="00BD4F2F"/>
    <w:rsid w:val="00BD52E8"/>
    <w:rsid w:val="00BD54C2"/>
    <w:rsid w:val="00BD5CF4"/>
    <w:rsid w:val="00BD62D7"/>
    <w:rsid w:val="00BE0D88"/>
    <w:rsid w:val="00BE256E"/>
    <w:rsid w:val="00BE27BA"/>
    <w:rsid w:val="00BE28D7"/>
    <w:rsid w:val="00BE2BE0"/>
    <w:rsid w:val="00BE32BE"/>
    <w:rsid w:val="00BE338A"/>
    <w:rsid w:val="00BE38E5"/>
    <w:rsid w:val="00BE3E5B"/>
    <w:rsid w:val="00BE536E"/>
    <w:rsid w:val="00BE6D4E"/>
    <w:rsid w:val="00BE6EA0"/>
    <w:rsid w:val="00BE735F"/>
    <w:rsid w:val="00BE7EE6"/>
    <w:rsid w:val="00BF01FF"/>
    <w:rsid w:val="00BF0EE9"/>
    <w:rsid w:val="00BF1E42"/>
    <w:rsid w:val="00BF3609"/>
    <w:rsid w:val="00BF486C"/>
    <w:rsid w:val="00BF59A8"/>
    <w:rsid w:val="00BF5B67"/>
    <w:rsid w:val="00BF640F"/>
    <w:rsid w:val="00BF69EC"/>
    <w:rsid w:val="00BF7DC8"/>
    <w:rsid w:val="00C00051"/>
    <w:rsid w:val="00C00315"/>
    <w:rsid w:val="00C00B9A"/>
    <w:rsid w:val="00C01068"/>
    <w:rsid w:val="00C01ACC"/>
    <w:rsid w:val="00C02867"/>
    <w:rsid w:val="00C0291D"/>
    <w:rsid w:val="00C03AF8"/>
    <w:rsid w:val="00C04641"/>
    <w:rsid w:val="00C06932"/>
    <w:rsid w:val="00C069B0"/>
    <w:rsid w:val="00C06E5B"/>
    <w:rsid w:val="00C1045A"/>
    <w:rsid w:val="00C10776"/>
    <w:rsid w:val="00C10AAC"/>
    <w:rsid w:val="00C10B17"/>
    <w:rsid w:val="00C10B51"/>
    <w:rsid w:val="00C1126B"/>
    <w:rsid w:val="00C11555"/>
    <w:rsid w:val="00C118EE"/>
    <w:rsid w:val="00C12069"/>
    <w:rsid w:val="00C12134"/>
    <w:rsid w:val="00C1266D"/>
    <w:rsid w:val="00C1274D"/>
    <w:rsid w:val="00C12897"/>
    <w:rsid w:val="00C13C17"/>
    <w:rsid w:val="00C14D93"/>
    <w:rsid w:val="00C158CA"/>
    <w:rsid w:val="00C15CDB"/>
    <w:rsid w:val="00C163F7"/>
    <w:rsid w:val="00C179C9"/>
    <w:rsid w:val="00C179FB"/>
    <w:rsid w:val="00C2281D"/>
    <w:rsid w:val="00C237DC"/>
    <w:rsid w:val="00C238F9"/>
    <w:rsid w:val="00C24331"/>
    <w:rsid w:val="00C24F35"/>
    <w:rsid w:val="00C25077"/>
    <w:rsid w:val="00C25175"/>
    <w:rsid w:val="00C263F6"/>
    <w:rsid w:val="00C2640C"/>
    <w:rsid w:val="00C2678D"/>
    <w:rsid w:val="00C26EB9"/>
    <w:rsid w:val="00C2728C"/>
    <w:rsid w:val="00C3035C"/>
    <w:rsid w:val="00C304E1"/>
    <w:rsid w:val="00C30728"/>
    <w:rsid w:val="00C31B15"/>
    <w:rsid w:val="00C31C9C"/>
    <w:rsid w:val="00C33D5F"/>
    <w:rsid w:val="00C33DE9"/>
    <w:rsid w:val="00C34013"/>
    <w:rsid w:val="00C349EA"/>
    <w:rsid w:val="00C35A83"/>
    <w:rsid w:val="00C35C5C"/>
    <w:rsid w:val="00C373A9"/>
    <w:rsid w:val="00C37CC8"/>
    <w:rsid w:val="00C37ECE"/>
    <w:rsid w:val="00C40293"/>
    <w:rsid w:val="00C40492"/>
    <w:rsid w:val="00C4176D"/>
    <w:rsid w:val="00C420DD"/>
    <w:rsid w:val="00C4264D"/>
    <w:rsid w:val="00C43064"/>
    <w:rsid w:val="00C445C7"/>
    <w:rsid w:val="00C44971"/>
    <w:rsid w:val="00C44A0E"/>
    <w:rsid w:val="00C44ABF"/>
    <w:rsid w:val="00C44BE9"/>
    <w:rsid w:val="00C4561A"/>
    <w:rsid w:val="00C45625"/>
    <w:rsid w:val="00C45B4F"/>
    <w:rsid w:val="00C46E18"/>
    <w:rsid w:val="00C473A5"/>
    <w:rsid w:val="00C5034A"/>
    <w:rsid w:val="00C51C48"/>
    <w:rsid w:val="00C51E35"/>
    <w:rsid w:val="00C5223C"/>
    <w:rsid w:val="00C52412"/>
    <w:rsid w:val="00C52710"/>
    <w:rsid w:val="00C52777"/>
    <w:rsid w:val="00C52855"/>
    <w:rsid w:val="00C52CEB"/>
    <w:rsid w:val="00C53189"/>
    <w:rsid w:val="00C53D35"/>
    <w:rsid w:val="00C54296"/>
    <w:rsid w:val="00C54ECA"/>
    <w:rsid w:val="00C5534F"/>
    <w:rsid w:val="00C55451"/>
    <w:rsid w:val="00C55DC2"/>
    <w:rsid w:val="00C568D3"/>
    <w:rsid w:val="00C569BD"/>
    <w:rsid w:val="00C56DCF"/>
    <w:rsid w:val="00C57F48"/>
    <w:rsid w:val="00C6081B"/>
    <w:rsid w:val="00C60BE4"/>
    <w:rsid w:val="00C60C91"/>
    <w:rsid w:val="00C61B87"/>
    <w:rsid w:val="00C6251A"/>
    <w:rsid w:val="00C62D18"/>
    <w:rsid w:val="00C63BDB"/>
    <w:rsid w:val="00C6581B"/>
    <w:rsid w:val="00C65983"/>
    <w:rsid w:val="00C65AFF"/>
    <w:rsid w:val="00C6644C"/>
    <w:rsid w:val="00C67015"/>
    <w:rsid w:val="00C67A9E"/>
    <w:rsid w:val="00C70949"/>
    <w:rsid w:val="00C70F0E"/>
    <w:rsid w:val="00C70F67"/>
    <w:rsid w:val="00C71B75"/>
    <w:rsid w:val="00C71E99"/>
    <w:rsid w:val="00C7229C"/>
    <w:rsid w:val="00C72502"/>
    <w:rsid w:val="00C72EDB"/>
    <w:rsid w:val="00C73BD4"/>
    <w:rsid w:val="00C73CF0"/>
    <w:rsid w:val="00C74CF1"/>
    <w:rsid w:val="00C7551A"/>
    <w:rsid w:val="00C765FA"/>
    <w:rsid w:val="00C76CEA"/>
    <w:rsid w:val="00C77721"/>
    <w:rsid w:val="00C77C96"/>
    <w:rsid w:val="00C77CB6"/>
    <w:rsid w:val="00C77F53"/>
    <w:rsid w:val="00C800FC"/>
    <w:rsid w:val="00C80840"/>
    <w:rsid w:val="00C80B65"/>
    <w:rsid w:val="00C8141B"/>
    <w:rsid w:val="00C8159C"/>
    <w:rsid w:val="00C81AD0"/>
    <w:rsid w:val="00C81BAC"/>
    <w:rsid w:val="00C81CE3"/>
    <w:rsid w:val="00C82106"/>
    <w:rsid w:val="00C823B0"/>
    <w:rsid w:val="00C82844"/>
    <w:rsid w:val="00C838CB"/>
    <w:rsid w:val="00C83A01"/>
    <w:rsid w:val="00C83C5A"/>
    <w:rsid w:val="00C848DC"/>
    <w:rsid w:val="00C84BAB"/>
    <w:rsid w:val="00C84C69"/>
    <w:rsid w:val="00C84D62"/>
    <w:rsid w:val="00C85512"/>
    <w:rsid w:val="00C85D90"/>
    <w:rsid w:val="00C86C05"/>
    <w:rsid w:val="00C871C6"/>
    <w:rsid w:val="00C87436"/>
    <w:rsid w:val="00C87FDE"/>
    <w:rsid w:val="00C904BC"/>
    <w:rsid w:val="00C909B1"/>
    <w:rsid w:val="00C90E3D"/>
    <w:rsid w:val="00C91285"/>
    <w:rsid w:val="00C91548"/>
    <w:rsid w:val="00C91EE1"/>
    <w:rsid w:val="00C92594"/>
    <w:rsid w:val="00C9287E"/>
    <w:rsid w:val="00C92CB3"/>
    <w:rsid w:val="00C93056"/>
    <w:rsid w:val="00C93EC3"/>
    <w:rsid w:val="00C94041"/>
    <w:rsid w:val="00C9523E"/>
    <w:rsid w:val="00C965FE"/>
    <w:rsid w:val="00C96CB0"/>
    <w:rsid w:val="00C96E41"/>
    <w:rsid w:val="00C972D7"/>
    <w:rsid w:val="00CA03A6"/>
    <w:rsid w:val="00CA0889"/>
    <w:rsid w:val="00CA0F5D"/>
    <w:rsid w:val="00CA1059"/>
    <w:rsid w:val="00CA11B2"/>
    <w:rsid w:val="00CA1504"/>
    <w:rsid w:val="00CA1B0E"/>
    <w:rsid w:val="00CA1D84"/>
    <w:rsid w:val="00CA2C9F"/>
    <w:rsid w:val="00CA2D93"/>
    <w:rsid w:val="00CA3868"/>
    <w:rsid w:val="00CA41AF"/>
    <w:rsid w:val="00CA534F"/>
    <w:rsid w:val="00CA699A"/>
    <w:rsid w:val="00CA71BA"/>
    <w:rsid w:val="00CA7A47"/>
    <w:rsid w:val="00CB0CF5"/>
    <w:rsid w:val="00CB1905"/>
    <w:rsid w:val="00CB1FB2"/>
    <w:rsid w:val="00CB208E"/>
    <w:rsid w:val="00CB287C"/>
    <w:rsid w:val="00CB39FC"/>
    <w:rsid w:val="00CB4337"/>
    <w:rsid w:val="00CB45D3"/>
    <w:rsid w:val="00CB5ED1"/>
    <w:rsid w:val="00CB6057"/>
    <w:rsid w:val="00CB65F9"/>
    <w:rsid w:val="00CB6A5A"/>
    <w:rsid w:val="00CB7731"/>
    <w:rsid w:val="00CC1109"/>
    <w:rsid w:val="00CC2047"/>
    <w:rsid w:val="00CC2F5C"/>
    <w:rsid w:val="00CC30F8"/>
    <w:rsid w:val="00CC40AE"/>
    <w:rsid w:val="00CC4124"/>
    <w:rsid w:val="00CC4573"/>
    <w:rsid w:val="00CC4F63"/>
    <w:rsid w:val="00CC59C0"/>
    <w:rsid w:val="00CC748F"/>
    <w:rsid w:val="00CC7583"/>
    <w:rsid w:val="00CC79DA"/>
    <w:rsid w:val="00CD167A"/>
    <w:rsid w:val="00CD1973"/>
    <w:rsid w:val="00CD1A9F"/>
    <w:rsid w:val="00CD2258"/>
    <w:rsid w:val="00CD2D4D"/>
    <w:rsid w:val="00CD3222"/>
    <w:rsid w:val="00CD334E"/>
    <w:rsid w:val="00CD358E"/>
    <w:rsid w:val="00CD4236"/>
    <w:rsid w:val="00CD4DE5"/>
    <w:rsid w:val="00CD60C8"/>
    <w:rsid w:val="00CD67E4"/>
    <w:rsid w:val="00CD7161"/>
    <w:rsid w:val="00CD7CB1"/>
    <w:rsid w:val="00CE0EAE"/>
    <w:rsid w:val="00CE1672"/>
    <w:rsid w:val="00CE1B61"/>
    <w:rsid w:val="00CE1E4D"/>
    <w:rsid w:val="00CE27DD"/>
    <w:rsid w:val="00CE3886"/>
    <w:rsid w:val="00CE4828"/>
    <w:rsid w:val="00CE4882"/>
    <w:rsid w:val="00CE49C7"/>
    <w:rsid w:val="00CE4A35"/>
    <w:rsid w:val="00CE4E50"/>
    <w:rsid w:val="00CE5A28"/>
    <w:rsid w:val="00CE6882"/>
    <w:rsid w:val="00CE6FBC"/>
    <w:rsid w:val="00CE7387"/>
    <w:rsid w:val="00CE73B2"/>
    <w:rsid w:val="00CE774F"/>
    <w:rsid w:val="00CE792C"/>
    <w:rsid w:val="00CF0123"/>
    <w:rsid w:val="00CF10C7"/>
    <w:rsid w:val="00CF1B99"/>
    <w:rsid w:val="00CF1DD9"/>
    <w:rsid w:val="00CF20DD"/>
    <w:rsid w:val="00CF22CA"/>
    <w:rsid w:val="00CF257A"/>
    <w:rsid w:val="00CF4321"/>
    <w:rsid w:val="00CF4579"/>
    <w:rsid w:val="00CF45DA"/>
    <w:rsid w:val="00CF4A3D"/>
    <w:rsid w:val="00CF526B"/>
    <w:rsid w:val="00CF57E2"/>
    <w:rsid w:val="00CF5BA2"/>
    <w:rsid w:val="00CF5C3D"/>
    <w:rsid w:val="00CF64C4"/>
    <w:rsid w:val="00CF793C"/>
    <w:rsid w:val="00CF7FC5"/>
    <w:rsid w:val="00D00383"/>
    <w:rsid w:val="00D01447"/>
    <w:rsid w:val="00D02182"/>
    <w:rsid w:val="00D02335"/>
    <w:rsid w:val="00D02B00"/>
    <w:rsid w:val="00D0325E"/>
    <w:rsid w:val="00D03715"/>
    <w:rsid w:val="00D03B22"/>
    <w:rsid w:val="00D0423E"/>
    <w:rsid w:val="00D04657"/>
    <w:rsid w:val="00D04833"/>
    <w:rsid w:val="00D04EDF"/>
    <w:rsid w:val="00D056E8"/>
    <w:rsid w:val="00D05CF6"/>
    <w:rsid w:val="00D05D2A"/>
    <w:rsid w:val="00D06CC8"/>
    <w:rsid w:val="00D073FE"/>
    <w:rsid w:val="00D07DFE"/>
    <w:rsid w:val="00D101E5"/>
    <w:rsid w:val="00D10DCE"/>
    <w:rsid w:val="00D10FF6"/>
    <w:rsid w:val="00D12962"/>
    <w:rsid w:val="00D12CF9"/>
    <w:rsid w:val="00D14173"/>
    <w:rsid w:val="00D141F0"/>
    <w:rsid w:val="00D1436F"/>
    <w:rsid w:val="00D14457"/>
    <w:rsid w:val="00D1532C"/>
    <w:rsid w:val="00D15A75"/>
    <w:rsid w:val="00D1742E"/>
    <w:rsid w:val="00D178F7"/>
    <w:rsid w:val="00D20215"/>
    <w:rsid w:val="00D2081D"/>
    <w:rsid w:val="00D217B6"/>
    <w:rsid w:val="00D22C56"/>
    <w:rsid w:val="00D230C1"/>
    <w:rsid w:val="00D23566"/>
    <w:rsid w:val="00D23F72"/>
    <w:rsid w:val="00D24217"/>
    <w:rsid w:val="00D2534E"/>
    <w:rsid w:val="00D25561"/>
    <w:rsid w:val="00D25AD4"/>
    <w:rsid w:val="00D26785"/>
    <w:rsid w:val="00D2724A"/>
    <w:rsid w:val="00D27CA2"/>
    <w:rsid w:val="00D31B84"/>
    <w:rsid w:val="00D31EE6"/>
    <w:rsid w:val="00D31F77"/>
    <w:rsid w:val="00D32492"/>
    <w:rsid w:val="00D327E0"/>
    <w:rsid w:val="00D32A44"/>
    <w:rsid w:val="00D32C57"/>
    <w:rsid w:val="00D33834"/>
    <w:rsid w:val="00D33DA8"/>
    <w:rsid w:val="00D342C8"/>
    <w:rsid w:val="00D34475"/>
    <w:rsid w:val="00D34B46"/>
    <w:rsid w:val="00D36409"/>
    <w:rsid w:val="00D36A38"/>
    <w:rsid w:val="00D37568"/>
    <w:rsid w:val="00D37DDC"/>
    <w:rsid w:val="00D41074"/>
    <w:rsid w:val="00D41D67"/>
    <w:rsid w:val="00D424A7"/>
    <w:rsid w:val="00D43EC7"/>
    <w:rsid w:val="00D43FDF"/>
    <w:rsid w:val="00D44116"/>
    <w:rsid w:val="00D44311"/>
    <w:rsid w:val="00D447DC"/>
    <w:rsid w:val="00D44993"/>
    <w:rsid w:val="00D44C31"/>
    <w:rsid w:val="00D44D87"/>
    <w:rsid w:val="00D45E4D"/>
    <w:rsid w:val="00D46261"/>
    <w:rsid w:val="00D46490"/>
    <w:rsid w:val="00D468E7"/>
    <w:rsid w:val="00D46C71"/>
    <w:rsid w:val="00D47136"/>
    <w:rsid w:val="00D47BCA"/>
    <w:rsid w:val="00D47E67"/>
    <w:rsid w:val="00D50008"/>
    <w:rsid w:val="00D508C6"/>
    <w:rsid w:val="00D50B14"/>
    <w:rsid w:val="00D512EF"/>
    <w:rsid w:val="00D518A6"/>
    <w:rsid w:val="00D52D13"/>
    <w:rsid w:val="00D535ED"/>
    <w:rsid w:val="00D53B6F"/>
    <w:rsid w:val="00D54A10"/>
    <w:rsid w:val="00D5584D"/>
    <w:rsid w:val="00D564F6"/>
    <w:rsid w:val="00D57220"/>
    <w:rsid w:val="00D572E4"/>
    <w:rsid w:val="00D5745B"/>
    <w:rsid w:val="00D57E69"/>
    <w:rsid w:val="00D57F1B"/>
    <w:rsid w:val="00D60518"/>
    <w:rsid w:val="00D607C9"/>
    <w:rsid w:val="00D60B86"/>
    <w:rsid w:val="00D60D45"/>
    <w:rsid w:val="00D62900"/>
    <w:rsid w:val="00D62E43"/>
    <w:rsid w:val="00D630A5"/>
    <w:rsid w:val="00D63140"/>
    <w:rsid w:val="00D6377D"/>
    <w:rsid w:val="00D6392D"/>
    <w:rsid w:val="00D63F4D"/>
    <w:rsid w:val="00D640C0"/>
    <w:rsid w:val="00D643AD"/>
    <w:rsid w:val="00D652C5"/>
    <w:rsid w:val="00D658C8"/>
    <w:rsid w:val="00D65D4F"/>
    <w:rsid w:val="00D668A2"/>
    <w:rsid w:val="00D66B22"/>
    <w:rsid w:val="00D673A1"/>
    <w:rsid w:val="00D67D75"/>
    <w:rsid w:val="00D708C4"/>
    <w:rsid w:val="00D70DDC"/>
    <w:rsid w:val="00D70F02"/>
    <w:rsid w:val="00D7153F"/>
    <w:rsid w:val="00D72260"/>
    <w:rsid w:val="00D7237E"/>
    <w:rsid w:val="00D724E7"/>
    <w:rsid w:val="00D7259A"/>
    <w:rsid w:val="00D73C97"/>
    <w:rsid w:val="00D73EDC"/>
    <w:rsid w:val="00D74599"/>
    <w:rsid w:val="00D74732"/>
    <w:rsid w:val="00D74A07"/>
    <w:rsid w:val="00D74C81"/>
    <w:rsid w:val="00D7649B"/>
    <w:rsid w:val="00D803C8"/>
    <w:rsid w:val="00D80592"/>
    <w:rsid w:val="00D80E38"/>
    <w:rsid w:val="00D81554"/>
    <w:rsid w:val="00D820A4"/>
    <w:rsid w:val="00D82141"/>
    <w:rsid w:val="00D83938"/>
    <w:rsid w:val="00D83D31"/>
    <w:rsid w:val="00D847B9"/>
    <w:rsid w:val="00D84891"/>
    <w:rsid w:val="00D8512E"/>
    <w:rsid w:val="00D858A5"/>
    <w:rsid w:val="00D85E33"/>
    <w:rsid w:val="00D85EC2"/>
    <w:rsid w:val="00D86571"/>
    <w:rsid w:val="00D878CB"/>
    <w:rsid w:val="00D9005F"/>
    <w:rsid w:val="00D90572"/>
    <w:rsid w:val="00D925A8"/>
    <w:rsid w:val="00D93380"/>
    <w:rsid w:val="00D93E34"/>
    <w:rsid w:val="00D94034"/>
    <w:rsid w:val="00D94651"/>
    <w:rsid w:val="00D94B72"/>
    <w:rsid w:val="00D94D81"/>
    <w:rsid w:val="00D94DBC"/>
    <w:rsid w:val="00D95178"/>
    <w:rsid w:val="00D95253"/>
    <w:rsid w:val="00D95840"/>
    <w:rsid w:val="00D96D9F"/>
    <w:rsid w:val="00D97578"/>
    <w:rsid w:val="00D9774D"/>
    <w:rsid w:val="00D97EF6"/>
    <w:rsid w:val="00DA0299"/>
    <w:rsid w:val="00DA0964"/>
    <w:rsid w:val="00DA09C3"/>
    <w:rsid w:val="00DA0B49"/>
    <w:rsid w:val="00DA0FF2"/>
    <w:rsid w:val="00DA1602"/>
    <w:rsid w:val="00DA1E19"/>
    <w:rsid w:val="00DA2581"/>
    <w:rsid w:val="00DA3007"/>
    <w:rsid w:val="00DA3632"/>
    <w:rsid w:val="00DA36BF"/>
    <w:rsid w:val="00DA4280"/>
    <w:rsid w:val="00DA43A7"/>
    <w:rsid w:val="00DA48E7"/>
    <w:rsid w:val="00DA4CC8"/>
    <w:rsid w:val="00DA53E2"/>
    <w:rsid w:val="00DA5983"/>
    <w:rsid w:val="00DA5C4E"/>
    <w:rsid w:val="00DA5CEF"/>
    <w:rsid w:val="00DA600F"/>
    <w:rsid w:val="00DA67E9"/>
    <w:rsid w:val="00DA6D01"/>
    <w:rsid w:val="00DA7475"/>
    <w:rsid w:val="00DA753C"/>
    <w:rsid w:val="00DA78C1"/>
    <w:rsid w:val="00DA7E96"/>
    <w:rsid w:val="00DB0411"/>
    <w:rsid w:val="00DB0A0C"/>
    <w:rsid w:val="00DB1499"/>
    <w:rsid w:val="00DB1A8F"/>
    <w:rsid w:val="00DB34D5"/>
    <w:rsid w:val="00DB3659"/>
    <w:rsid w:val="00DB42CC"/>
    <w:rsid w:val="00DB5615"/>
    <w:rsid w:val="00DB763C"/>
    <w:rsid w:val="00DB7F61"/>
    <w:rsid w:val="00DB7FCC"/>
    <w:rsid w:val="00DC05E9"/>
    <w:rsid w:val="00DC0716"/>
    <w:rsid w:val="00DC0935"/>
    <w:rsid w:val="00DC2B49"/>
    <w:rsid w:val="00DC2E3B"/>
    <w:rsid w:val="00DC2FE3"/>
    <w:rsid w:val="00DC4814"/>
    <w:rsid w:val="00DC4C8E"/>
    <w:rsid w:val="00DC5099"/>
    <w:rsid w:val="00DC6070"/>
    <w:rsid w:val="00DC66A8"/>
    <w:rsid w:val="00DC7B4F"/>
    <w:rsid w:val="00DC7FF4"/>
    <w:rsid w:val="00DD11D0"/>
    <w:rsid w:val="00DD12C4"/>
    <w:rsid w:val="00DD2E03"/>
    <w:rsid w:val="00DD348F"/>
    <w:rsid w:val="00DD3586"/>
    <w:rsid w:val="00DD37FB"/>
    <w:rsid w:val="00DD449F"/>
    <w:rsid w:val="00DD4656"/>
    <w:rsid w:val="00DD4A69"/>
    <w:rsid w:val="00DD5332"/>
    <w:rsid w:val="00DD543A"/>
    <w:rsid w:val="00DD55CE"/>
    <w:rsid w:val="00DD5E59"/>
    <w:rsid w:val="00DE0393"/>
    <w:rsid w:val="00DE039B"/>
    <w:rsid w:val="00DE06FE"/>
    <w:rsid w:val="00DE0BC8"/>
    <w:rsid w:val="00DE14FC"/>
    <w:rsid w:val="00DE1DB7"/>
    <w:rsid w:val="00DE4C11"/>
    <w:rsid w:val="00DE50DF"/>
    <w:rsid w:val="00DE65DE"/>
    <w:rsid w:val="00DE6A11"/>
    <w:rsid w:val="00DE7930"/>
    <w:rsid w:val="00DF03AA"/>
    <w:rsid w:val="00DF05BC"/>
    <w:rsid w:val="00DF185E"/>
    <w:rsid w:val="00DF2045"/>
    <w:rsid w:val="00DF2B54"/>
    <w:rsid w:val="00DF2F3D"/>
    <w:rsid w:val="00DF46C3"/>
    <w:rsid w:val="00DF4808"/>
    <w:rsid w:val="00DF62DB"/>
    <w:rsid w:val="00DF6E1C"/>
    <w:rsid w:val="00DF767A"/>
    <w:rsid w:val="00DF791B"/>
    <w:rsid w:val="00DF79E5"/>
    <w:rsid w:val="00DF7E86"/>
    <w:rsid w:val="00E00312"/>
    <w:rsid w:val="00E00B2B"/>
    <w:rsid w:val="00E00F20"/>
    <w:rsid w:val="00E0118D"/>
    <w:rsid w:val="00E0294A"/>
    <w:rsid w:val="00E02BE1"/>
    <w:rsid w:val="00E03096"/>
    <w:rsid w:val="00E0392C"/>
    <w:rsid w:val="00E05431"/>
    <w:rsid w:val="00E05668"/>
    <w:rsid w:val="00E05F25"/>
    <w:rsid w:val="00E076E7"/>
    <w:rsid w:val="00E1061B"/>
    <w:rsid w:val="00E10FEE"/>
    <w:rsid w:val="00E11B4D"/>
    <w:rsid w:val="00E1280A"/>
    <w:rsid w:val="00E1366E"/>
    <w:rsid w:val="00E14394"/>
    <w:rsid w:val="00E14F80"/>
    <w:rsid w:val="00E156A7"/>
    <w:rsid w:val="00E15840"/>
    <w:rsid w:val="00E159A7"/>
    <w:rsid w:val="00E15C38"/>
    <w:rsid w:val="00E162D6"/>
    <w:rsid w:val="00E166F4"/>
    <w:rsid w:val="00E168CB"/>
    <w:rsid w:val="00E16D37"/>
    <w:rsid w:val="00E17216"/>
    <w:rsid w:val="00E173DF"/>
    <w:rsid w:val="00E2002F"/>
    <w:rsid w:val="00E20803"/>
    <w:rsid w:val="00E20F1F"/>
    <w:rsid w:val="00E212C2"/>
    <w:rsid w:val="00E219DB"/>
    <w:rsid w:val="00E226D7"/>
    <w:rsid w:val="00E2439E"/>
    <w:rsid w:val="00E24A84"/>
    <w:rsid w:val="00E251C8"/>
    <w:rsid w:val="00E25A06"/>
    <w:rsid w:val="00E25F41"/>
    <w:rsid w:val="00E2637C"/>
    <w:rsid w:val="00E26403"/>
    <w:rsid w:val="00E26657"/>
    <w:rsid w:val="00E26891"/>
    <w:rsid w:val="00E26E7E"/>
    <w:rsid w:val="00E27682"/>
    <w:rsid w:val="00E27E91"/>
    <w:rsid w:val="00E30AB8"/>
    <w:rsid w:val="00E30BDC"/>
    <w:rsid w:val="00E30CEF"/>
    <w:rsid w:val="00E314A2"/>
    <w:rsid w:val="00E31AE1"/>
    <w:rsid w:val="00E339C1"/>
    <w:rsid w:val="00E33CEB"/>
    <w:rsid w:val="00E34F69"/>
    <w:rsid w:val="00E35223"/>
    <w:rsid w:val="00E3608E"/>
    <w:rsid w:val="00E37395"/>
    <w:rsid w:val="00E40B2D"/>
    <w:rsid w:val="00E40CD6"/>
    <w:rsid w:val="00E4110A"/>
    <w:rsid w:val="00E414F0"/>
    <w:rsid w:val="00E41571"/>
    <w:rsid w:val="00E41C71"/>
    <w:rsid w:val="00E43053"/>
    <w:rsid w:val="00E43C89"/>
    <w:rsid w:val="00E43E2C"/>
    <w:rsid w:val="00E44110"/>
    <w:rsid w:val="00E4417C"/>
    <w:rsid w:val="00E4514E"/>
    <w:rsid w:val="00E45E95"/>
    <w:rsid w:val="00E4618A"/>
    <w:rsid w:val="00E4623C"/>
    <w:rsid w:val="00E46B2B"/>
    <w:rsid w:val="00E46D0E"/>
    <w:rsid w:val="00E502B0"/>
    <w:rsid w:val="00E507DB"/>
    <w:rsid w:val="00E51164"/>
    <w:rsid w:val="00E51FB6"/>
    <w:rsid w:val="00E52775"/>
    <w:rsid w:val="00E52790"/>
    <w:rsid w:val="00E538DE"/>
    <w:rsid w:val="00E547A5"/>
    <w:rsid w:val="00E5577F"/>
    <w:rsid w:val="00E57274"/>
    <w:rsid w:val="00E57BCB"/>
    <w:rsid w:val="00E60518"/>
    <w:rsid w:val="00E6053D"/>
    <w:rsid w:val="00E605B7"/>
    <w:rsid w:val="00E61359"/>
    <w:rsid w:val="00E61734"/>
    <w:rsid w:val="00E61E1F"/>
    <w:rsid w:val="00E62116"/>
    <w:rsid w:val="00E62340"/>
    <w:rsid w:val="00E62FBA"/>
    <w:rsid w:val="00E631DE"/>
    <w:rsid w:val="00E640D6"/>
    <w:rsid w:val="00E64587"/>
    <w:rsid w:val="00E645CD"/>
    <w:rsid w:val="00E64AED"/>
    <w:rsid w:val="00E65976"/>
    <w:rsid w:val="00E66068"/>
    <w:rsid w:val="00E6610F"/>
    <w:rsid w:val="00E70103"/>
    <w:rsid w:val="00E70138"/>
    <w:rsid w:val="00E704C0"/>
    <w:rsid w:val="00E71DBE"/>
    <w:rsid w:val="00E730D4"/>
    <w:rsid w:val="00E73320"/>
    <w:rsid w:val="00E747D0"/>
    <w:rsid w:val="00E74C79"/>
    <w:rsid w:val="00E759BB"/>
    <w:rsid w:val="00E75C0C"/>
    <w:rsid w:val="00E75D12"/>
    <w:rsid w:val="00E7731C"/>
    <w:rsid w:val="00E7742A"/>
    <w:rsid w:val="00E810C4"/>
    <w:rsid w:val="00E830D1"/>
    <w:rsid w:val="00E83295"/>
    <w:rsid w:val="00E837A0"/>
    <w:rsid w:val="00E8468C"/>
    <w:rsid w:val="00E84DB5"/>
    <w:rsid w:val="00E85634"/>
    <w:rsid w:val="00E866FA"/>
    <w:rsid w:val="00E8767E"/>
    <w:rsid w:val="00E87798"/>
    <w:rsid w:val="00E90866"/>
    <w:rsid w:val="00E908A7"/>
    <w:rsid w:val="00E90AB8"/>
    <w:rsid w:val="00E90BD3"/>
    <w:rsid w:val="00E90E1D"/>
    <w:rsid w:val="00E91111"/>
    <w:rsid w:val="00E911C0"/>
    <w:rsid w:val="00E91841"/>
    <w:rsid w:val="00E9230A"/>
    <w:rsid w:val="00E92B15"/>
    <w:rsid w:val="00E94EE0"/>
    <w:rsid w:val="00E952BE"/>
    <w:rsid w:val="00E9554B"/>
    <w:rsid w:val="00E95BF8"/>
    <w:rsid w:val="00E96280"/>
    <w:rsid w:val="00E96434"/>
    <w:rsid w:val="00E97528"/>
    <w:rsid w:val="00E979EC"/>
    <w:rsid w:val="00E97D76"/>
    <w:rsid w:val="00E97E4F"/>
    <w:rsid w:val="00EA0423"/>
    <w:rsid w:val="00EA09C9"/>
    <w:rsid w:val="00EA1D42"/>
    <w:rsid w:val="00EA1E96"/>
    <w:rsid w:val="00EA2B53"/>
    <w:rsid w:val="00EA3145"/>
    <w:rsid w:val="00EA3387"/>
    <w:rsid w:val="00EA34F6"/>
    <w:rsid w:val="00EA3AAA"/>
    <w:rsid w:val="00EA3AF0"/>
    <w:rsid w:val="00EA3B03"/>
    <w:rsid w:val="00EA3B45"/>
    <w:rsid w:val="00EA598D"/>
    <w:rsid w:val="00EA5B3F"/>
    <w:rsid w:val="00EA6AB8"/>
    <w:rsid w:val="00EA6DCA"/>
    <w:rsid w:val="00EA7185"/>
    <w:rsid w:val="00EA787F"/>
    <w:rsid w:val="00EA7B6E"/>
    <w:rsid w:val="00EB0198"/>
    <w:rsid w:val="00EB0395"/>
    <w:rsid w:val="00EB0483"/>
    <w:rsid w:val="00EB16A6"/>
    <w:rsid w:val="00EB198F"/>
    <w:rsid w:val="00EB1C83"/>
    <w:rsid w:val="00EB24E1"/>
    <w:rsid w:val="00EB24F5"/>
    <w:rsid w:val="00EB29F6"/>
    <w:rsid w:val="00EB34D8"/>
    <w:rsid w:val="00EB370D"/>
    <w:rsid w:val="00EB3DB0"/>
    <w:rsid w:val="00EB4110"/>
    <w:rsid w:val="00EB440A"/>
    <w:rsid w:val="00EB4CBE"/>
    <w:rsid w:val="00EB591C"/>
    <w:rsid w:val="00EB5ACE"/>
    <w:rsid w:val="00EB5B86"/>
    <w:rsid w:val="00EB60DD"/>
    <w:rsid w:val="00EB63A2"/>
    <w:rsid w:val="00EB6EA2"/>
    <w:rsid w:val="00EB77F8"/>
    <w:rsid w:val="00EB7B74"/>
    <w:rsid w:val="00EB7BD5"/>
    <w:rsid w:val="00EC0507"/>
    <w:rsid w:val="00EC12EB"/>
    <w:rsid w:val="00EC14D0"/>
    <w:rsid w:val="00EC1B99"/>
    <w:rsid w:val="00EC1BDC"/>
    <w:rsid w:val="00EC1F8F"/>
    <w:rsid w:val="00EC303B"/>
    <w:rsid w:val="00EC32D0"/>
    <w:rsid w:val="00EC3634"/>
    <w:rsid w:val="00EC4526"/>
    <w:rsid w:val="00EC4770"/>
    <w:rsid w:val="00EC487F"/>
    <w:rsid w:val="00EC4A81"/>
    <w:rsid w:val="00EC5112"/>
    <w:rsid w:val="00EC61B9"/>
    <w:rsid w:val="00EC645B"/>
    <w:rsid w:val="00EC67B7"/>
    <w:rsid w:val="00EC6DA7"/>
    <w:rsid w:val="00EC6FC1"/>
    <w:rsid w:val="00EC7157"/>
    <w:rsid w:val="00EC74FC"/>
    <w:rsid w:val="00ED0159"/>
    <w:rsid w:val="00ED0C39"/>
    <w:rsid w:val="00ED129D"/>
    <w:rsid w:val="00ED19E8"/>
    <w:rsid w:val="00ED2B43"/>
    <w:rsid w:val="00ED351D"/>
    <w:rsid w:val="00ED378F"/>
    <w:rsid w:val="00ED3A62"/>
    <w:rsid w:val="00ED4BE0"/>
    <w:rsid w:val="00ED4D1B"/>
    <w:rsid w:val="00ED512D"/>
    <w:rsid w:val="00ED545C"/>
    <w:rsid w:val="00ED5540"/>
    <w:rsid w:val="00ED58BE"/>
    <w:rsid w:val="00ED5D3C"/>
    <w:rsid w:val="00ED5F70"/>
    <w:rsid w:val="00ED61D5"/>
    <w:rsid w:val="00EE00DE"/>
    <w:rsid w:val="00EE0167"/>
    <w:rsid w:val="00EE0658"/>
    <w:rsid w:val="00EE0E2F"/>
    <w:rsid w:val="00EE15A6"/>
    <w:rsid w:val="00EE2675"/>
    <w:rsid w:val="00EE3024"/>
    <w:rsid w:val="00EE382B"/>
    <w:rsid w:val="00EE3891"/>
    <w:rsid w:val="00EE3D48"/>
    <w:rsid w:val="00EE43C0"/>
    <w:rsid w:val="00EE4B43"/>
    <w:rsid w:val="00EE4B6F"/>
    <w:rsid w:val="00EE4EE1"/>
    <w:rsid w:val="00EE5A0A"/>
    <w:rsid w:val="00EE7716"/>
    <w:rsid w:val="00EE79B3"/>
    <w:rsid w:val="00EF03D7"/>
    <w:rsid w:val="00EF0682"/>
    <w:rsid w:val="00EF0C22"/>
    <w:rsid w:val="00EF0ED4"/>
    <w:rsid w:val="00EF1AF3"/>
    <w:rsid w:val="00EF1FA4"/>
    <w:rsid w:val="00EF29E4"/>
    <w:rsid w:val="00EF2BD5"/>
    <w:rsid w:val="00EF302F"/>
    <w:rsid w:val="00EF34E0"/>
    <w:rsid w:val="00EF3A67"/>
    <w:rsid w:val="00EF3E1A"/>
    <w:rsid w:val="00EF41A0"/>
    <w:rsid w:val="00EF45C1"/>
    <w:rsid w:val="00EF5227"/>
    <w:rsid w:val="00EF54D1"/>
    <w:rsid w:val="00EF5714"/>
    <w:rsid w:val="00EF6ACC"/>
    <w:rsid w:val="00EF6BD8"/>
    <w:rsid w:val="00EF744C"/>
    <w:rsid w:val="00F009A7"/>
    <w:rsid w:val="00F00DE8"/>
    <w:rsid w:val="00F029AE"/>
    <w:rsid w:val="00F03A81"/>
    <w:rsid w:val="00F03A93"/>
    <w:rsid w:val="00F03BBA"/>
    <w:rsid w:val="00F04332"/>
    <w:rsid w:val="00F04D2B"/>
    <w:rsid w:val="00F04EED"/>
    <w:rsid w:val="00F053A2"/>
    <w:rsid w:val="00F05862"/>
    <w:rsid w:val="00F06164"/>
    <w:rsid w:val="00F067AA"/>
    <w:rsid w:val="00F068B8"/>
    <w:rsid w:val="00F075C4"/>
    <w:rsid w:val="00F07C7F"/>
    <w:rsid w:val="00F110DE"/>
    <w:rsid w:val="00F113BA"/>
    <w:rsid w:val="00F11BBD"/>
    <w:rsid w:val="00F12547"/>
    <w:rsid w:val="00F12AB8"/>
    <w:rsid w:val="00F12DD5"/>
    <w:rsid w:val="00F131A9"/>
    <w:rsid w:val="00F135CF"/>
    <w:rsid w:val="00F13892"/>
    <w:rsid w:val="00F13EDD"/>
    <w:rsid w:val="00F145AA"/>
    <w:rsid w:val="00F148C8"/>
    <w:rsid w:val="00F156B9"/>
    <w:rsid w:val="00F15FA1"/>
    <w:rsid w:val="00F16AB8"/>
    <w:rsid w:val="00F16E5D"/>
    <w:rsid w:val="00F1787A"/>
    <w:rsid w:val="00F178C4"/>
    <w:rsid w:val="00F20095"/>
    <w:rsid w:val="00F201D7"/>
    <w:rsid w:val="00F20337"/>
    <w:rsid w:val="00F20969"/>
    <w:rsid w:val="00F20CC2"/>
    <w:rsid w:val="00F215C4"/>
    <w:rsid w:val="00F21E87"/>
    <w:rsid w:val="00F2258A"/>
    <w:rsid w:val="00F2495A"/>
    <w:rsid w:val="00F25540"/>
    <w:rsid w:val="00F25B15"/>
    <w:rsid w:val="00F26F9A"/>
    <w:rsid w:val="00F2777B"/>
    <w:rsid w:val="00F27A0E"/>
    <w:rsid w:val="00F27A7F"/>
    <w:rsid w:val="00F27CD5"/>
    <w:rsid w:val="00F27D25"/>
    <w:rsid w:val="00F30FDF"/>
    <w:rsid w:val="00F3150A"/>
    <w:rsid w:val="00F31D74"/>
    <w:rsid w:val="00F32250"/>
    <w:rsid w:val="00F32F8A"/>
    <w:rsid w:val="00F332D4"/>
    <w:rsid w:val="00F3351F"/>
    <w:rsid w:val="00F34FD9"/>
    <w:rsid w:val="00F35062"/>
    <w:rsid w:val="00F35AB3"/>
    <w:rsid w:val="00F35C68"/>
    <w:rsid w:val="00F35E56"/>
    <w:rsid w:val="00F360A2"/>
    <w:rsid w:val="00F36147"/>
    <w:rsid w:val="00F36BA8"/>
    <w:rsid w:val="00F3780C"/>
    <w:rsid w:val="00F378E8"/>
    <w:rsid w:val="00F37B7E"/>
    <w:rsid w:val="00F37BFD"/>
    <w:rsid w:val="00F37D79"/>
    <w:rsid w:val="00F40B8F"/>
    <w:rsid w:val="00F40B9E"/>
    <w:rsid w:val="00F4103B"/>
    <w:rsid w:val="00F41D1C"/>
    <w:rsid w:val="00F41E04"/>
    <w:rsid w:val="00F43B60"/>
    <w:rsid w:val="00F44163"/>
    <w:rsid w:val="00F441AB"/>
    <w:rsid w:val="00F441D0"/>
    <w:rsid w:val="00F4468D"/>
    <w:rsid w:val="00F44864"/>
    <w:rsid w:val="00F44C87"/>
    <w:rsid w:val="00F4582F"/>
    <w:rsid w:val="00F45DF2"/>
    <w:rsid w:val="00F45F64"/>
    <w:rsid w:val="00F464FB"/>
    <w:rsid w:val="00F46977"/>
    <w:rsid w:val="00F47B8C"/>
    <w:rsid w:val="00F5002A"/>
    <w:rsid w:val="00F5093A"/>
    <w:rsid w:val="00F50A36"/>
    <w:rsid w:val="00F50ACC"/>
    <w:rsid w:val="00F511F8"/>
    <w:rsid w:val="00F512A9"/>
    <w:rsid w:val="00F51393"/>
    <w:rsid w:val="00F517F8"/>
    <w:rsid w:val="00F51C97"/>
    <w:rsid w:val="00F51E12"/>
    <w:rsid w:val="00F52513"/>
    <w:rsid w:val="00F52BDE"/>
    <w:rsid w:val="00F52D3B"/>
    <w:rsid w:val="00F52E19"/>
    <w:rsid w:val="00F53E0B"/>
    <w:rsid w:val="00F53F57"/>
    <w:rsid w:val="00F53FCF"/>
    <w:rsid w:val="00F54447"/>
    <w:rsid w:val="00F549BE"/>
    <w:rsid w:val="00F55228"/>
    <w:rsid w:val="00F55A0D"/>
    <w:rsid w:val="00F55CC3"/>
    <w:rsid w:val="00F56161"/>
    <w:rsid w:val="00F565E5"/>
    <w:rsid w:val="00F60825"/>
    <w:rsid w:val="00F611CD"/>
    <w:rsid w:val="00F6131A"/>
    <w:rsid w:val="00F624D2"/>
    <w:rsid w:val="00F62DCF"/>
    <w:rsid w:val="00F63860"/>
    <w:rsid w:val="00F639E6"/>
    <w:rsid w:val="00F63CFE"/>
    <w:rsid w:val="00F63E26"/>
    <w:rsid w:val="00F642C8"/>
    <w:rsid w:val="00F645ED"/>
    <w:rsid w:val="00F64A90"/>
    <w:rsid w:val="00F64D76"/>
    <w:rsid w:val="00F64D90"/>
    <w:rsid w:val="00F650AE"/>
    <w:rsid w:val="00F656BA"/>
    <w:rsid w:val="00F659EB"/>
    <w:rsid w:val="00F665E3"/>
    <w:rsid w:val="00F66B35"/>
    <w:rsid w:val="00F679BD"/>
    <w:rsid w:val="00F67B1A"/>
    <w:rsid w:val="00F71ECC"/>
    <w:rsid w:val="00F722B3"/>
    <w:rsid w:val="00F7277B"/>
    <w:rsid w:val="00F72C73"/>
    <w:rsid w:val="00F72FD6"/>
    <w:rsid w:val="00F7353F"/>
    <w:rsid w:val="00F73B3E"/>
    <w:rsid w:val="00F73CB2"/>
    <w:rsid w:val="00F744BB"/>
    <w:rsid w:val="00F7641F"/>
    <w:rsid w:val="00F76471"/>
    <w:rsid w:val="00F7686B"/>
    <w:rsid w:val="00F7708C"/>
    <w:rsid w:val="00F7743B"/>
    <w:rsid w:val="00F77C9F"/>
    <w:rsid w:val="00F77E41"/>
    <w:rsid w:val="00F77F6C"/>
    <w:rsid w:val="00F802E3"/>
    <w:rsid w:val="00F81389"/>
    <w:rsid w:val="00F81A8F"/>
    <w:rsid w:val="00F81FE5"/>
    <w:rsid w:val="00F8240A"/>
    <w:rsid w:val="00F82C30"/>
    <w:rsid w:val="00F82D95"/>
    <w:rsid w:val="00F8309A"/>
    <w:rsid w:val="00F8310A"/>
    <w:rsid w:val="00F831C0"/>
    <w:rsid w:val="00F832A4"/>
    <w:rsid w:val="00F83884"/>
    <w:rsid w:val="00F845B4"/>
    <w:rsid w:val="00F84915"/>
    <w:rsid w:val="00F855A8"/>
    <w:rsid w:val="00F861EA"/>
    <w:rsid w:val="00F86220"/>
    <w:rsid w:val="00F86712"/>
    <w:rsid w:val="00F86BEC"/>
    <w:rsid w:val="00F8700C"/>
    <w:rsid w:val="00F87471"/>
    <w:rsid w:val="00F87624"/>
    <w:rsid w:val="00F87D2C"/>
    <w:rsid w:val="00F9112B"/>
    <w:rsid w:val="00F91245"/>
    <w:rsid w:val="00F91370"/>
    <w:rsid w:val="00F92842"/>
    <w:rsid w:val="00F929F3"/>
    <w:rsid w:val="00F936E8"/>
    <w:rsid w:val="00F93A94"/>
    <w:rsid w:val="00F93CD4"/>
    <w:rsid w:val="00F95A77"/>
    <w:rsid w:val="00F95D86"/>
    <w:rsid w:val="00F96606"/>
    <w:rsid w:val="00F977A0"/>
    <w:rsid w:val="00F97D96"/>
    <w:rsid w:val="00FA0A6B"/>
    <w:rsid w:val="00FA0BA0"/>
    <w:rsid w:val="00FA16AB"/>
    <w:rsid w:val="00FA186C"/>
    <w:rsid w:val="00FA1C78"/>
    <w:rsid w:val="00FA388B"/>
    <w:rsid w:val="00FA3DB9"/>
    <w:rsid w:val="00FA3F04"/>
    <w:rsid w:val="00FA3F62"/>
    <w:rsid w:val="00FA5851"/>
    <w:rsid w:val="00FA5DCE"/>
    <w:rsid w:val="00FA5F2B"/>
    <w:rsid w:val="00FA647E"/>
    <w:rsid w:val="00FA6E9B"/>
    <w:rsid w:val="00FA75B5"/>
    <w:rsid w:val="00FA77A0"/>
    <w:rsid w:val="00FA78D3"/>
    <w:rsid w:val="00FB06E6"/>
    <w:rsid w:val="00FB0EEA"/>
    <w:rsid w:val="00FB10C0"/>
    <w:rsid w:val="00FB14C3"/>
    <w:rsid w:val="00FB30FA"/>
    <w:rsid w:val="00FB31E9"/>
    <w:rsid w:val="00FB3603"/>
    <w:rsid w:val="00FB3756"/>
    <w:rsid w:val="00FB3E8F"/>
    <w:rsid w:val="00FB531C"/>
    <w:rsid w:val="00FB5B15"/>
    <w:rsid w:val="00FB5FE5"/>
    <w:rsid w:val="00FB62C8"/>
    <w:rsid w:val="00FB62E9"/>
    <w:rsid w:val="00FB6807"/>
    <w:rsid w:val="00FB6F6F"/>
    <w:rsid w:val="00FB72F5"/>
    <w:rsid w:val="00FB7602"/>
    <w:rsid w:val="00FC0311"/>
    <w:rsid w:val="00FC047F"/>
    <w:rsid w:val="00FC1C52"/>
    <w:rsid w:val="00FC28BF"/>
    <w:rsid w:val="00FC3190"/>
    <w:rsid w:val="00FC38E2"/>
    <w:rsid w:val="00FC4D3A"/>
    <w:rsid w:val="00FC51AC"/>
    <w:rsid w:val="00FC57BC"/>
    <w:rsid w:val="00FC62DE"/>
    <w:rsid w:val="00FC6335"/>
    <w:rsid w:val="00FC6445"/>
    <w:rsid w:val="00FC77CA"/>
    <w:rsid w:val="00FD0173"/>
    <w:rsid w:val="00FD1B79"/>
    <w:rsid w:val="00FD1BBA"/>
    <w:rsid w:val="00FD2155"/>
    <w:rsid w:val="00FD21B4"/>
    <w:rsid w:val="00FD2328"/>
    <w:rsid w:val="00FD28B4"/>
    <w:rsid w:val="00FD2C96"/>
    <w:rsid w:val="00FD2DF3"/>
    <w:rsid w:val="00FD3403"/>
    <w:rsid w:val="00FD563C"/>
    <w:rsid w:val="00FD5C76"/>
    <w:rsid w:val="00FD6D7A"/>
    <w:rsid w:val="00FD798B"/>
    <w:rsid w:val="00FD7B02"/>
    <w:rsid w:val="00FD7B8C"/>
    <w:rsid w:val="00FE0450"/>
    <w:rsid w:val="00FE045F"/>
    <w:rsid w:val="00FE0A83"/>
    <w:rsid w:val="00FE0DC4"/>
    <w:rsid w:val="00FE0F14"/>
    <w:rsid w:val="00FE1043"/>
    <w:rsid w:val="00FE178A"/>
    <w:rsid w:val="00FE1803"/>
    <w:rsid w:val="00FE2844"/>
    <w:rsid w:val="00FE28BB"/>
    <w:rsid w:val="00FE34B3"/>
    <w:rsid w:val="00FE3541"/>
    <w:rsid w:val="00FE3B45"/>
    <w:rsid w:val="00FE3FCA"/>
    <w:rsid w:val="00FE4112"/>
    <w:rsid w:val="00FE4E84"/>
    <w:rsid w:val="00FF0A5B"/>
    <w:rsid w:val="00FF15D7"/>
    <w:rsid w:val="00FF1C82"/>
    <w:rsid w:val="00FF38D4"/>
    <w:rsid w:val="00FF4E28"/>
    <w:rsid w:val="00FF4EF7"/>
    <w:rsid w:val="00FF5B03"/>
    <w:rsid w:val="00FF5D8B"/>
    <w:rsid w:val="00FF5E3E"/>
    <w:rsid w:val="00FF5F18"/>
    <w:rsid w:val="00FF6216"/>
    <w:rsid w:val="00FF65BF"/>
    <w:rsid w:val="00FF6719"/>
    <w:rsid w:val="00FF7547"/>
    <w:rsid w:val="00FF75C9"/>
    <w:rsid w:val="00FF7795"/>
    <w:rsid w:val="00FF7BCB"/>
    <w:rsid w:val="0E81F5BA"/>
    <w:rsid w:val="3A42A6BD"/>
    <w:rsid w:val="63E0D4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933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qFormat="1"/>
    <w:lsdException w:name="heading 9" w:uiPriority="99" w:qFormat="1"/>
    <w:lsdException w:name="toc 1" w:uiPriority="39" w:qFormat="1"/>
    <w:lsdException w:name="toc 2" w:uiPriority="39" w:qFormat="1"/>
    <w:lsdException w:name="toc 3" w:uiPriority="39"/>
    <w:lsdException w:name="toc 5" w:uiPriority="39"/>
    <w:lsdException w:name="footnote text" w:qFormat="1"/>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1"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CB5ED1"/>
    <w:pPr>
      <w:keepNext/>
      <w:numPr>
        <w:numId w:val="37"/>
      </w:numPr>
      <w:spacing w:after="120" w:line="259" w:lineRule="auto"/>
      <w:outlineLvl w:val="0"/>
    </w:pPr>
    <w:rPr>
      <w:rFonts w:ascii="Arial" w:hAnsi="Arial" w:cs="Arial"/>
      <w:b/>
      <w:kern w:val="0"/>
      <w:sz w:val="28"/>
    </w:rPr>
  </w:style>
  <w:style w:type="paragraph" w:styleId="Heading2">
    <w:name w:val="heading 2"/>
    <w:basedOn w:val="Normal"/>
    <w:next w:val="BodyText"/>
    <w:link w:val="Heading2Char"/>
    <w:qFormat/>
    <w:rsid w:val="00CB5ED1"/>
    <w:pPr>
      <w:keepNext/>
      <w:numPr>
        <w:ilvl w:val="1"/>
        <w:numId w:val="37"/>
      </w:numPr>
      <w:overflowPunct w:val="0"/>
      <w:autoSpaceDE w:val="0"/>
      <w:autoSpaceDN w:val="0"/>
      <w:adjustRightInd w:val="0"/>
      <w:spacing w:before="240" w:after="120" w:line="259" w:lineRule="auto"/>
      <w:textAlignment w:val="baseline"/>
      <w:outlineLvl w:val="1"/>
    </w:pPr>
    <w:rPr>
      <w:rFonts w:ascii="Arial" w:hAnsi="Arial" w:cs="Arial"/>
      <w:b/>
      <w:bCs/>
      <w:iCs/>
      <w:kern w:val="0"/>
      <w:szCs w:val="28"/>
    </w:rPr>
  </w:style>
  <w:style w:type="paragraph" w:styleId="Heading3">
    <w:name w:val="heading 3"/>
    <w:basedOn w:val="Normal"/>
    <w:next w:val="Normal"/>
    <w:link w:val="Heading3Char"/>
    <w:qFormat/>
    <w:rsid w:val="00CB5ED1"/>
    <w:pPr>
      <w:keepNext/>
      <w:numPr>
        <w:ilvl w:val="2"/>
        <w:numId w:val="37"/>
      </w:numPr>
      <w:spacing w:before="240" w:after="120" w:line="259" w:lineRule="auto"/>
      <w:outlineLvl w:val="2"/>
    </w:pPr>
    <w:rPr>
      <w:rFonts w:ascii="Arial" w:hAnsi="Arial" w:cs="Arial"/>
      <w:b/>
      <w:bCs/>
      <w:kern w:val="0"/>
      <w:szCs w:val="24"/>
    </w:r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5ED1"/>
    <w:rPr>
      <w:rFonts w:ascii="Arial" w:hAnsi="Arial" w:cs="Arial"/>
      <w:b/>
      <w:sz w:val="28"/>
    </w:rPr>
  </w:style>
  <w:style w:type="character" w:customStyle="1" w:styleId="Heading2Char">
    <w:name w:val="Heading 2 Char"/>
    <w:basedOn w:val="DefaultParagraphFont"/>
    <w:link w:val="Heading2"/>
    <w:locked/>
    <w:rsid w:val="00CB5ED1"/>
    <w:rPr>
      <w:rFonts w:ascii="Arial" w:hAnsi="Arial" w:cs="Arial"/>
      <w:b/>
      <w:bCs/>
      <w:iCs/>
      <w:sz w:val="24"/>
      <w:szCs w:val="28"/>
    </w:rPr>
  </w:style>
  <w:style w:type="character" w:customStyle="1" w:styleId="Heading3Char">
    <w:name w:val="Heading 3 Char"/>
    <w:basedOn w:val="DefaultParagraphFont"/>
    <w:link w:val="Heading3"/>
    <w:locked/>
    <w:rsid w:val="00407556"/>
    <w:rPr>
      <w:rFonts w:ascii="Arial" w:hAnsi="Arial" w:cs="Arial"/>
      <w:b/>
      <w:bCs/>
      <w:sz w:val="24"/>
      <w:szCs w:val="24"/>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CB5ED1"/>
    <w:pPr>
      <w:spacing w:before="120" w:after="120" w:line="259" w:lineRule="auto"/>
      <w:ind w:firstLine="720"/>
    </w:pPr>
    <w:rPr>
      <w:kern w:val="0"/>
    </w:rPr>
  </w:style>
  <w:style w:type="character" w:customStyle="1" w:styleId="BodyTextChar">
    <w:name w:val="Body Text Char"/>
    <w:basedOn w:val="DefaultParagraphFont"/>
    <w:link w:val="BodyText"/>
    <w:locked/>
    <w:rsid w:val="00CB5ED1"/>
    <w:rPr>
      <w:rFonts w:ascii="Garamond" w:hAnsi="Garamond"/>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uiPriority w:val="99"/>
    <w:rsid w:val="00CB5ED1"/>
    <w:pPr>
      <w:keepNext/>
      <w:spacing w:before="20" w:after="20"/>
      <w:ind w:left="908" w:hanging="346"/>
    </w:pPr>
    <w:rPr>
      <w:rFonts w:ascii="Arial" w:hAnsi="Arial" w:cs="Arial"/>
      <w:kern w:val="2"/>
      <w:sz w:val="16"/>
    </w:rPr>
  </w:style>
  <w:style w:type="paragraph" w:customStyle="1" w:styleId="tabletitle-continued">
    <w:name w:val="table title - continued"/>
    <w:basedOn w:val="TableTitle"/>
    <w:rsid w:val="00CB5ED1"/>
    <w:pPr>
      <w:spacing w:after="120"/>
      <w:ind w:left="1037" w:hanging="1037"/>
    </w:pPr>
  </w:style>
  <w:style w:type="paragraph" w:customStyle="1" w:styleId="TableTitle">
    <w:name w:val="Table Title"/>
    <w:basedOn w:val="Normal"/>
    <w:link w:val="TableTitleChar"/>
    <w:qFormat/>
    <w:rsid w:val="00CB5ED1"/>
    <w:pPr>
      <w:keepNext/>
      <w:spacing w:before="360" w:after="60"/>
      <w:ind w:left="907" w:hanging="907"/>
    </w:pPr>
    <w:rPr>
      <w:rFonts w:ascii="Arial" w:hAnsi="Arial"/>
      <w:b/>
      <w:kern w:val="0"/>
      <w:sz w:val="20"/>
    </w:rPr>
  </w:style>
  <w:style w:type="character" w:customStyle="1" w:styleId="TableTitleChar">
    <w:name w:val="Table Title Char"/>
    <w:basedOn w:val="DefaultParagraphFont"/>
    <w:link w:val="TableTitle"/>
    <w:locked/>
    <w:rsid w:val="00CB5ED1"/>
    <w:rPr>
      <w:rFonts w:ascii="Arial" w:hAnsi="Arial"/>
      <w:b/>
    </w:rPr>
  </w:style>
  <w:style w:type="paragraph" w:styleId="TOC1">
    <w:name w:val="toc 1"/>
    <w:basedOn w:val="Normal"/>
    <w:next w:val="Normal"/>
    <w:uiPriority w:val="39"/>
    <w:qFormat/>
    <w:rsid w:val="00CB5ED1"/>
    <w:pPr>
      <w:tabs>
        <w:tab w:val="right" w:leader="dot" w:pos="10224"/>
      </w:tabs>
      <w:spacing w:after="120" w:line="320" w:lineRule="atLeast"/>
      <w:ind w:left="360" w:right="778" w:hanging="360"/>
    </w:pPr>
    <w:rPr>
      <w:b/>
      <w:bCs/>
      <w:noProof/>
      <w:kern w:val="0"/>
    </w:rPr>
  </w:style>
  <w:style w:type="paragraph" w:styleId="TOC2">
    <w:name w:val="toc 2"/>
    <w:basedOn w:val="Normal"/>
    <w:next w:val="Normal"/>
    <w:uiPriority w:val="39"/>
    <w:qFormat/>
    <w:rsid w:val="00CB5ED1"/>
    <w:pPr>
      <w:tabs>
        <w:tab w:val="left" w:pos="1080"/>
        <w:tab w:val="right" w:leader="dot" w:pos="10224"/>
      </w:tabs>
      <w:spacing w:before="120" w:after="120"/>
      <w:ind w:left="720" w:right="778" w:hanging="360"/>
    </w:pPr>
    <w:rPr>
      <w:bCs/>
      <w:noProof/>
      <w:kern w:val="0"/>
      <w:sz w:val="22"/>
    </w:rPr>
  </w:style>
  <w:style w:type="paragraph" w:styleId="TOC3">
    <w:name w:val="toc 3"/>
    <w:basedOn w:val="Normal"/>
    <w:next w:val="Normal"/>
    <w:uiPriority w:val="39"/>
    <w:rsid w:val="00CB5ED1"/>
    <w:pPr>
      <w:tabs>
        <w:tab w:val="left" w:pos="1440"/>
        <w:tab w:val="right" w:leader="dot" w:pos="10224"/>
      </w:tabs>
      <w:ind w:left="1080" w:hanging="360"/>
    </w:pPr>
    <w:rPr>
      <w:noProof/>
      <w:kern w:val="0"/>
      <w:sz w:val="22"/>
    </w:rPr>
  </w:style>
  <w:style w:type="paragraph" w:styleId="TOC4">
    <w:name w:val="toc 4"/>
    <w:basedOn w:val="Normal"/>
    <w:next w:val="Normal"/>
    <w:autoRedefine/>
    <w:semiHidden/>
    <w:rsid w:val="00CB5ED1"/>
    <w:pPr>
      <w:ind w:left="480"/>
    </w:pPr>
    <w:rPr>
      <w:kern w:val="0"/>
      <w:sz w:val="20"/>
    </w:rPr>
  </w:style>
  <w:style w:type="paragraph" w:styleId="TOC5">
    <w:name w:val="toc 5"/>
    <w:basedOn w:val="TOC2"/>
    <w:next w:val="Normal"/>
    <w:uiPriority w:val="39"/>
    <w:rsid w:val="00CB5ED1"/>
    <w:pPr>
      <w:tabs>
        <w:tab w:val="clear" w:pos="1080"/>
        <w:tab w:val="left" w:pos="1179"/>
      </w:tabs>
      <w:ind w:left="1179" w:hanging="819"/>
    </w:p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CB5ED1"/>
    <w:pPr>
      <w:numPr>
        <w:numId w:val="34"/>
      </w:numPr>
      <w:spacing w:after="60" w:line="259" w:lineRule="auto"/>
    </w:pPr>
    <w:rPr>
      <w:rFonts w:cs="Arial"/>
      <w:spacing w:val="-2"/>
      <w:kern w:val="0"/>
    </w:rPr>
  </w:style>
  <w:style w:type="character" w:customStyle="1" w:styleId="bulletroundChar">
    <w:name w:val="bullet round Char"/>
    <w:basedOn w:val="DefaultParagraphFont"/>
    <w:link w:val="bulletround"/>
    <w:uiPriority w:val="99"/>
    <w:locked/>
    <w:rsid w:val="00CB5ED1"/>
    <w:rPr>
      <w:rFonts w:ascii="Garamond" w:hAnsi="Garamond" w:cs="Arial"/>
      <w:spacing w:val="-2"/>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583FB7"/>
    <w:pPr>
      <w:keepNext/>
      <w:spacing w:before="120" w:after="120"/>
      <w:ind w:left="1080" w:hanging="108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F53F57"/>
    <w:pPr>
      <w:keepNext/>
      <w:spacing w:before="20" w:after="20"/>
      <w:ind w:left="317" w:hanging="317"/>
    </w:pPr>
    <w:rPr>
      <w:rFonts w:ascii="Arial" w:hAnsi="Arial"/>
      <w:kern w:val="0"/>
      <w:sz w:val="18"/>
    </w:rPr>
  </w:style>
  <w:style w:type="character" w:customStyle="1" w:styleId="TabletextChar">
    <w:name w:val="Table text Char"/>
    <w:basedOn w:val="DefaultParagraphFont"/>
    <w:link w:val="Tabletext"/>
    <w:uiPriority w:val="99"/>
    <w:locked/>
    <w:rsid w:val="00F53F57"/>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uiPriority w:val="99"/>
    <w:rsid w:val="00CB5ED1"/>
    <w:pPr>
      <w:ind w:left="576" w:hanging="346"/>
    </w:pPr>
    <w:rPr>
      <w:kern w:val="2"/>
    </w:rPr>
  </w:style>
  <w:style w:type="paragraph" w:customStyle="1" w:styleId="4enspsubgroup2">
    <w:name w:val="4 en sp (subgroup 2)"/>
    <w:basedOn w:val="2enspsubgroup1"/>
    <w:rsid w:val="00CB5ED1"/>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CB5ED1"/>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uiPriority w:val="39"/>
    <w:qFormat/>
    <w:rsid w:val="00CB5ED1"/>
    <w:pPr>
      <w:spacing w:after="360"/>
      <w:outlineLvl w:val="0"/>
    </w:pPr>
    <w:rPr>
      <w:rFonts w:ascii="Arial" w:hAnsi="Arial" w:cs="Arial"/>
      <w:b/>
      <w:sz w:val="28"/>
    </w:rPr>
  </w:style>
  <w:style w:type="paragraph" w:customStyle="1" w:styleId="3ensptotalnosubgroup">
    <w:name w:val="3 en sp (total no subgroup)"/>
    <w:basedOn w:val="4enspsubgroup2"/>
    <w:rsid w:val="00CB5ED1"/>
    <w:pPr>
      <w:ind w:left="675" w:hanging="342"/>
    </w:pPr>
    <w:rPr>
      <w:rFonts w:eastAsia="Arial Unicode MS"/>
    </w:rPr>
  </w:style>
  <w:style w:type="paragraph" w:customStyle="1" w:styleId="Tableheading">
    <w:name w:val="Table heading"/>
    <w:basedOn w:val="Tabletext"/>
    <w:link w:val="TableheadingChar"/>
    <w:uiPriority w:val="99"/>
    <w:rsid w:val="00CB5ED1"/>
    <w:pPr>
      <w:ind w:left="0" w:firstLine="0"/>
      <w:jc w:val="right"/>
    </w:pPr>
  </w:style>
  <w:style w:type="character" w:customStyle="1" w:styleId="TableheadingChar">
    <w:name w:val="Table heading Char"/>
    <w:basedOn w:val="TabletextChar"/>
    <w:link w:val="Tableheading"/>
    <w:uiPriority w:val="99"/>
    <w:locked/>
    <w:rsid w:val="00CB5ED1"/>
    <w:rPr>
      <w:rFonts w:ascii="Arial" w:hAnsi="Arial"/>
      <w:sz w:val="18"/>
    </w:rPr>
  </w:style>
  <w:style w:type="paragraph" w:customStyle="1" w:styleId="Tablenotes">
    <w:name w:val="Table notes"/>
    <w:link w:val="TablenotesChar"/>
    <w:rsid w:val="00CB5ED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CB5ED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0"/>
        <w:numId w:val="0"/>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1"/>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locked/>
    <w:rsid w:val="00EA0423"/>
    <w:pPr>
      <w:spacing w:after="120"/>
      <w:ind w:left="360"/>
    </w:pPr>
  </w:style>
  <w:style w:type="character" w:customStyle="1" w:styleId="BodyTextIndentChar">
    <w:name w:val="Body Text Indent Char"/>
    <w:basedOn w:val="DefaultParagraphFont"/>
    <w:link w:val="BodyTextIndent"/>
    <w:rsid w:val="00EA0423"/>
    <w:rPr>
      <w:rFonts w:ascii="Garamond" w:hAnsi="Garamond"/>
      <w:kern w:val="16"/>
      <w:sz w:val="24"/>
    </w:rPr>
  </w:style>
  <w:style w:type="paragraph" w:customStyle="1" w:styleId="Caption1">
    <w:name w:val="Caption1"/>
    <w:basedOn w:val="Heading5"/>
    <w:qFormat/>
    <w:rsid w:val="00A50CBD"/>
    <w:pPr>
      <w:spacing w:before="120"/>
      <w:ind w:left="0" w:firstLine="0"/>
    </w:pPr>
    <w:rPr>
      <w:rFonts w:ascii="Times New Roman Bold" w:hAnsi="Times New Roman Bold" w:cs="Tahoma"/>
      <w:b/>
      <w:bCs/>
      <w:i w:val="0"/>
      <w:kern w:val="0"/>
    </w:rPr>
  </w:style>
  <w:style w:type="paragraph" w:styleId="TableofFigures">
    <w:name w:val="table of figures"/>
    <w:basedOn w:val="Normal"/>
    <w:next w:val="Normal"/>
    <w:uiPriority w:val="99"/>
    <w:unhideWhenUsed/>
    <w:locked/>
    <w:rsid w:val="00A53393"/>
  </w:style>
  <w:style w:type="paragraph" w:customStyle="1" w:styleId="BodyTextIndent1">
    <w:name w:val="Body Text Indent1"/>
    <w:basedOn w:val="BodyText"/>
    <w:qFormat/>
    <w:rsid w:val="00CB5ED1"/>
    <w:pPr>
      <w:spacing w:before="0" w:after="0"/>
      <w:ind w:left="720" w:firstLine="0"/>
    </w:pPr>
    <w:rPr>
      <w:rFonts w:eastAsiaTheme="minorHAnsi"/>
    </w:rPr>
  </w:style>
  <w:style w:type="paragraph" w:customStyle="1" w:styleId="Bullet1">
    <w:name w:val="Bullet 1"/>
    <w:basedOn w:val="BodyText"/>
    <w:uiPriority w:val="2"/>
    <w:qFormat/>
    <w:rsid w:val="00CB5ED1"/>
    <w:pPr>
      <w:numPr>
        <w:numId w:val="33"/>
      </w:numPr>
      <w:spacing w:after="0"/>
    </w:pPr>
    <w:rPr>
      <w:szCs w:val="24"/>
    </w:rPr>
  </w:style>
  <w:style w:type="paragraph" w:customStyle="1" w:styleId="Bullet2">
    <w:name w:val="Bullet 2"/>
    <w:basedOn w:val="BodyText"/>
    <w:uiPriority w:val="2"/>
    <w:qFormat/>
    <w:rsid w:val="00CB5ED1"/>
    <w:pPr>
      <w:numPr>
        <w:ilvl w:val="1"/>
        <w:numId w:val="33"/>
      </w:numPr>
      <w:spacing w:line="276" w:lineRule="auto"/>
    </w:pPr>
    <w:rPr>
      <w:rFonts w:asciiTheme="minorHAnsi" w:hAnsiTheme="minorHAnsi"/>
      <w:sz w:val="22"/>
      <w:szCs w:val="24"/>
    </w:rPr>
  </w:style>
  <w:style w:type="paragraph" w:customStyle="1" w:styleId="Bullet3">
    <w:name w:val="Bullet 3"/>
    <w:basedOn w:val="BodyText"/>
    <w:uiPriority w:val="2"/>
    <w:qFormat/>
    <w:rsid w:val="00CB5ED1"/>
    <w:pPr>
      <w:numPr>
        <w:ilvl w:val="2"/>
        <w:numId w:val="33"/>
      </w:numPr>
      <w:spacing w:line="240" w:lineRule="auto"/>
      <w:contextualSpacing/>
    </w:pPr>
    <w:rPr>
      <w:rFonts w:ascii="Times New Roman" w:hAnsi="Times New Roman"/>
      <w:szCs w:val="24"/>
    </w:rPr>
  </w:style>
  <w:style w:type="paragraph" w:customStyle="1" w:styleId="Tablenumbers">
    <w:name w:val="Table numbers"/>
    <w:rsid w:val="00F53F57"/>
    <w:pPr>
      <w:keepNext/>
      <w:spacing w:before="20" w:after="20" w:line="259" w:lineRule="auto"/>
      <w:jc w:val="right"/>
    </w:pPr>
    <w:rPr>
      <w:rFonts w:ascii="Arial" w:hAnsi="Arial" w:cs="Arial"/>
      <w:snapToGrid w:val="0"/>
      <w:sz w:val="18"/>
    </w:rPr>
  </w:style>
  <w:style w:type="paragraph" w:customStyle="1" w:styleId="Default">
    <w:name w:val="Default"/>
    <w:rsid w:val="005B2F7F"/>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qFormat="1"/>
    <w:lsdException w:name="heading 9" w:uiPriority="99" w:qFormat="1"/>
    <w:lsdException w:name="toc 1" w:uiPriority="39" w:qFormat="1"/>
    <w:lsdException w:name="toc 2" w:uiPriority="39" w:qFormat="1"/>
    <w:lsdException w:name="toc 3" w:uiPriority="39"/>
    <w:lsdException w:name="toc 5" w:uiPriority="39"/>
    <w:lsdException w:name="footnote text" w:qFormat="1"/>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1"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CB5ED1"/>
    <w:pPr>
      <w:keepNext/>
      <w:numPr>
        <w:numId w:val="37"/>
      </w:numPr>
      <w:spacing w:after="120" w:line="259" w:lineRule="auto"/>
      <w:outlineLvl w:val="0"/>
    </w:pPr>
    <w:rPr>
      <w:rFonts w:ascii="Arial" w:hAnsi="Arial" w:cs="Arial"/>
      <w:b/>
      <w:kern w:val="0"/>
      <w:sz w:val="28"/>
    </w:rPr>
  </w:style>
  <w:style w:type="paragraph" w:styleId="Heading2">
    <w:name w:val="heading 2"/>
    <w:basedOn w:val="Normal"/>
    <w:next w:val="BodyText"/>
    <w:link w:val="Heading2Char"/>
    <w:qFormat/>
    <w:rsid w:val="00CB5ED1"/>
    <w:pPr>
      <w:keepNext/>
      <w:numPr>
        <w:ilvl w:val="1"/>
        <w:numId w:val="37"/>
      </w:numPr>
      <w:overflowPunct w:val="0"/>
      <w:autoSpaceDE w:val="0"/>
      <w:autoSpaceDN w:val="0"/>
      <w:adjustRightInd w:val="0"/>
      <w:spacing w:before="240" w:after="120" w:line="259" w:lineRule="auto"/>
      <w:textAlignment w:val="baseline"/>
      <w:outlineLvl w:val="1"/>
    </w:pPr>
    <w:rPr>
      <w:rFonts w:ascii="Arial" w:hAnsi="Arial" w:cs="Arial"/>
      <w:b/>
      <w:bCs/>
      <w:iCs/>
      <w:kern w:val="0"/>
      <w:szCs w:val="28"/>
    </w:rPr>
  </w:style>
  <w:style w:type="paragraph" w:styleId="Heading3">
    <w:name w:val="heading 3"/>
    <w:basedOn w:val="Normal"/>
    <w:next w:val="Normal"/>
    <w:link w:val="Heading3Char"/>
    <w:qFormat/>
    <w:rsid w:val="00CB5ED1"/>
    <w:pPr>
      <w:keepNext/>
      <w:numPr>
        <w:ilvl w:val="2"/>
        <w:numId w:val="37"/>
      </w:numPr>
      <w:spacing w:before="240" w:after="120" w:line="259" w:lineRule="auto"/>
      <w:outlineLvl w:val="2"/>
    </w:pPr>
    <w:rPr>
      <w:rFonts w:ascii="Arial" w:hAnsi="Arial" w:cs="Arial"/>
      <w:b/>
      <w:bCs/>
      <w:kern w:val="0"/>
      <w:szCs w:val="24"/>
    </w:r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5ED1"/>
    <w:rPr>
      <w:rFonts w:ascii="Arial" w:hAnsi="Arial" w:cs="Arial"/>
      <w:b/>
      <w:sz w:val="28"/>
    </w:rPr>
  </w:style>
  <w:style w:type="character" w:customStyle="1" w:styleId="Heading2Char">
    <w:name w:val="Heading 2 Char"/>
    <w:basedOn w:val="DefaultParagraphFont"/>
    <w:link w:val="Heading2"/>
    <w:locked/>
    <w:rsid w:val="00CB5ED1"/>
    <w:rPr>
      <w:rFonts w:ascii="Arial" w:hAnsi="Arial" w:cs="Arial"/>
      <w:b/>
      <w:bCs/>
      <w:iCs/>
      <w:sz w:val="24"/>
      <w:szCs w:val="28"/>
    </w:rPr>
  </w:style>
  <w:style w:type="character" w:customStyle="1" w:styleId="Heading3Char">
    <w:name w:val="Heading 3 Char"/>
    <w:basedOn w:val="DefaultParagraphFont"/>
    <w:link w:val="Heading3"/>
    <w:locked/>
    <w:rsid w:val="00407556"/>
    <w:rPr>
      <w:rFonts w:ascii="Arial" w:hAnsi="Arial" w:cs="Arial"/>
      <w:b/>
      <w:bCs/>
      <w:sz w:val="24"/>
      <w:szCs w:val="24"/>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CB5ED1"/>
    <w:pPr>
      <w:spacing w:before="120" w:after="120" w:line="259" w:lineRule="auto"/>
      <w:ind w:firstLine="720"/>
    </w:pPr>
    <w:rPr>
      <w:kern w:val="0"/>
    </w:rPr>
  </w:style>
  <w:style w:type="character" w:customStyle="1" w:styleId="BodyTextChar">
    <w:name w:val="Body Text Char"/>
    <w:basedOn w:val="DefaultParagraphFont"/>
    <w:link w:val="BodyText"/>
    <w:locked/>
    <w:rsid w:val="00CB5ED1"/>
    <w:rPr>
      <w:rFonts w:ascii="Garamond" w:hAnsi="Garamond"/>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uiPriority w:val="99"/>
    <w:rsid w:val="00CB5ED1"/>
    <w:pPr>
      <w:keepNext/>
      <w:spacing w:before="20" w:after="20"/>
      <w:ind w:left="908" w:hanging="346"/>
    </w:pPr>
    <w:rPr>
      <w:rFonts w:ascii="Arial" w:hAnsi="Arial" w:cs="Arial"/>
      <w:kern w:val="2"/>
      <w:sz w:val="16"/>
    </w:rPr>
  </w:style>
  <w:style w:type="paragraph" w:customStyle="1" w:styleId="tabletitle-continued">
    <w:name w:val="table title - continued"/>
    <w:basedOn w:val="TableTitle"/>
    <w:rsid w:val="00CB5ED1"/>
    <w:pPr>
      <w:spacing w:after="120"/>
      <w:ind w:left="1037" w:hanging="1037"/>
    </w:pPr>
  </w:style>
  <w:style w:type="paragraph" w:customStyle="1" w:styleId="TableTitle">
    <w:name w:val="Table Title"/>
    <w:basedOn w:val="Normal"/>
    <w:link w:val="TableTitleChar"/>
    <w:qFormat/>
    <w:rsid w:val="00CB5ED1"/>
    <w:pPr>
      <w:keepNext/>
      <w:spacing w:before="360" w:after="60"/>
      <w:ind w:left="907" w:hanging="907"/>
    </w:pPr>
    <w:rPr>
      <w:rFonts w:ascii="Arial" w:hAnsi="Arial"/>
      <w:b/>
      <w:kern w:val="0"/>
      <w:sz w:val="20"/>
    </w:rPr>
  </w:style>
  <w:style w:type="character" w:customStyle="1" w:styleId="TableTitleChar">
    <w:name w:val="Table Title Char"/>
    <w:basedOn w:val="DefaultParagraphFont"/>
    <w:link w:val="TableTitle"/>
    <w:locked/>
    <w:rsid w:val="00CB5ED1"/>
    <w:rPr>
      <w:rFonts w:ascii="Arial" w:hAnsi="Arial"/>
      <w:b/>
    </w:rPr>
  </w:style>
  <w:style w:type="paragraph" w:styleId="TOC1">
    <w:name w:val="toc 1"/>
    <w:basedOn w:val="Normal"/>
    <w:next w:val="Normal"/>
    <w:uiPriority w:val="39"/>
    <w:qFormat/>
    <w:rsid w:val="00CB5ED1"/>
    <w:pPr>
      <w:tabs>
        <w:tab w:val="right" w:leader="dot" w:pos="10224"/>
      </w:tabs>
      <w:spacing w:after="120" w:line="320" w:lineRule="atLeast"/>
      <w:ind w:left="360" w:right="778" w:hanging="360"/>
    </w:pPr>
    <w:rPr>
      <w:b/>
      <w:bCs/>
      <w:noProof/>
      <w:kern w:val="0"/>
    </w:rPr>
  </w:style>
  <w:style w:type="paragraph" w:styleId="TOC2">
    <w:name w:val="toc 2"/>
    <w:basedOn w:val="Normal"/>
    <w:next w:val="Normal"/>
    <w:uiPriority w:val="39"/>
    <w:qFormat/>
    <w:rsid w:val="00CB5ED1"/>
    <w:pPr>
      <w:tabs>
        <w:tab w:val="left" w:pos="1080"/>
        <w:tab w:val="right" w:leader="dot" w:pos="10224"/>
      </w:tabs>
      <w:spacing w:before="120" w:after="120"/>
      <w:ind w:left="720" w:right="778" w:hanging="360"/>
    </w:pPr>
    <w:rPr>
      <w:bCs/>
      <w:noProof/>
      <w:kern w:val="0"/>
      <w:sz w:val="22"/>
    </w:rPr>
  </w:style>
  <w:style w:type="paragraph" w:styleId="TOC3">
    <w:name w:val="toc 3"/>
    <w:basedOn w:val="Normal"/>
    <w:next w:val="Normal"/>
    <w:uiPriority w:val="39"/>
    <w:rsid w:val="00CB5ED1"/>
    <w:pPr>
      <w:tabs>
        <w:tab w:val="left" w:pos="1440"/>
        <w:tab w:val="right" w:leader="dot" w:pos="10224"/>
      </w:tabs>
      <w:ind w:left="1080" w:hanging="360"/>
    </w:pPr>
    <w:rPr>
      <w:noProof/>
      <w:kern w:val="0"/>
      <w:sz w:val="22"/>
    </w:rPr>
  </w:style>
  <w:style w:type="paragraph" w:styleId="TOC4">
    <w:name w:val="toc 4"/>
    <w:basedOn w:val="Normal"/>
    <w:next w:val="Normal"/>
    <w:autoRedefine/>
    <w:semiHidden/>
    <w:rsid w:val="00CB5ED1"/>
    <w:pPr>
      <w:ind w:left="480"/>
    </w:pPr>
    <w:rPr>
      <w:kern w:val="0"/>
      <w:sz w:val="20"/>
    </w:rPr>
  </w:style>
  <w:style w:type="paragraph" w:styleId="TOC5">
    <w:name w:val="toc 5"/>
    <w:basedOn w:val="TOC2"/>
    <w:next w:val="Normal"/>
    <w:uiPriority w:val="39"/>
    <w:rsid w:val="00CB5ED1"/>
    <w:pPr>
      <w:tabs>
        <w:tab w:val="clear" w:pos="1080"/>
        <w:tab w:val="left" w:pos="1179"/>
      </w:tabs>
      <w:ind w:left="1179" w:hanging="819"/>
    </w:p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CB5ED1"/>
    <w:pPr>
      <w:numPr>
        <w:numId w:val="34"/>
      </w:numPr>
      <w:spacing w:after="60" w:line="259" w:lineRule="auto"/>
    </w:pPr>
    <w:rPr>
      <w:rFonts w:cs="Arial"/>
      <w:spacing w:val="-2"/>
      <w:kern w:val="0"/>
    </w:rPr>
  </w:style>
  <w:style w:type="character" w:customStyle="1" w:styleId="bulletroundChar">
    <w:name w:val="bullet round Char"/>
    <w:basedOn w:val="DefaultParagraphFont"/>
    <w:link w:val="bulletround"/>
    <w:uiPriority w:val="99"/>
    <w:locked/>
    <w:rsid w:val="00CB5ED1"/>
    <w:rPr>
      <w:rFonts w:ascii="Garamond" w:hAnsi="Garamond" w:cs="Arial"/>
      <w:spacing w:val="-2"/>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583FB7"/>
    <w:pPr>
      <w:keepNext/>
      <w:spacing w:before="120" w:after="120"/>
      <w:ind w:left="1080" w:hanging="108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210680"/>
    <w:pPr>
      <w:keepNext/>
      <w:numPr>
        <w:numId w:val="3"/>
      </w:numPr>
      <w:spacing w:before="120"/>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F53F57"/>
    <w:pPr>
      <w:keepNext/>
      <w:spacing w:before="20" w:after="20"/>
      <w:ind w:left="317" w:hanging="317"/>
    </w:pPr>
    <w:rPr>
      <w:rFonts w:ascii="Arial" w:hAnsi="Arial"/>
      <w:kern w:val="0"/>
      <w:sz w:val="18"/>
    </w:rPr>
  </w:style>
  <w:style w:type="character" w:customStyle="1" w:styleId="TabletextChar">
    <w:name w:val="Table text Char"/>
    <w:basedOn w:val="DefaultParagraphFont"/>
    <w:link w:val="Tabletext"/>
    <w:uiPriority w:val="99"/>
    <w:locked/>
    <w:rsid w:val="00F53F57"/>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uiPriority w:val="99"/>
    <w:rsid w:val="00CB5ED1"/>
    <w:pPr>
      <w:ind w:left="576" w:hanging="346"/>
    </w:pPr>
    <w:rPr>
      <w:kern w:val="2"/>
    </w:rPr>
  </w:style>
  <w:style w:type="paragraph" w:customStyle="1" w:styleId="4enspsubgroup2">
    <w:name w:val="4 en sp (subgroup 2)"/>
    <w:basedOn w:val="2enspsubgroup1"/>
    <w:rsid w:val="00CB5ED1"/>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CB5ED1"/>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uiPriority w:val="39"/>
    <w:qFormat/>
    <w:rsid w:val="00CB5ED1"/>
    <w:pPr>
      <w:spacing w:after="360"/>
      <w:outlineLvl w:val="0"/>
    </w:pPr>
    <w:rPr>
      <w:rFonts w:ascii="Arial" w:hAnsi="Arial" w:cs="Arial"/>
      <w:b/>
      <w:sz w:val="28"/>
    </w:rPr>
  </w:style>
  <w:style w:type="paragraph" w:customStyle="1" w:styleId="3ensptotalnosubgroup">
    <w:name w:val="3 en sp (total no subgroup)"/>
    <w:basedOn w:val="4enspsubgroup2"/>
    <w:rsid w:val="00CB5ED1"/>
    <w:pPr>
      <w:ind w:left="675" w:hanging="342"/>
    </w:pPr>
    <w:rPr>
      <w:rFonts w:eastAsia="Arial Unicode MS"/>
    </w:rPr>
  </w:style>
  <w:style w:type="paragraph" w:customStyle="1" w:styleId="Tableheading">
    <w:name w:val="Table heading"/>
    <w:basedOn w:val="Tabletext"/>
    <w:link w:val="TableheadingChar"/>
    <w:uiPriority w:val="99"/>
    <w:rsid w:val="00CB5ED1"/>
    <w:pPr>
      <w:ind w:left="0" w:firstLine="0"/>
      <w:jc w:val="right"/>
    </w:pPr>
  </w:style>
  <w:style w:type="character" w:customStyle="1" w:styleId="TableheadingChar">
    <w:name w:val="Table heading Char"/>
    <w:basedOn w:val="TabletextChar"/>
    <w:link w:val="Tableheading"/>
    <w:uiPriority w:val="99"/>
    <w:locked/>
    <w:rsid w:val="00CB5ED1"/>
    <w:rPr>
      <w:rFonts w:ascii="Arial" w:hAnsi="Arial"/>
      <w:sz w:val="18"/>
    </w:rPr>
  </w:style>
  <w:style w:type="paragraph" w:customStyle="1" w:styleId="Tablenotes">
    <w:name w:val="Table notes"/>
    <w:link w:val="TablenotesChar"/>
    <w:rsid w:val="00CB5ED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CB5ED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0"/>
        <w:numId w:val="0"/>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1"/>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locked/>
    <w:rsid w:val="00EA0423"/>
    <w:pPr>
      <w:spacing w:after="120"/>
      <w:ind w:left="360"/>
    </w:pPr>
  </w:style>
  <w:style w:type="character" w:customStyle="1" w:styleId="BodyTextIndentChar">
    <w:name w:val="Body Text Indent Char"/>
    <w:basedOn w:val="DefaultParagraphFont"/>
    <w:link w:val="BodyTextIndent"/>
    <w:rsid w:val="00EA0423"/>
    <w:rPr>
      <w:rFonts w:ascii="Garamond" w:hAnsi="Garamond"/>
      <w:kern w:val="16"/>
      <w:sz w:val="24"/>
    </w:rPr>
  </w:style>
  <w:style w:type="paragraph" w:customStyle="1" w:styleId="Caption1">
    <w:name w:val="Caption1"/>
    <w:basedOn w:val="Heading5"/>
    <w:qFormat/>
    <w:rsid w:val="00A50CBD"/>
    <w:pPr>
      <w:spacing w:before="120"/>
      <w:ind w:left="0" w:firstLine="0"/>
    </w:pPr>
    <w:rPr>
      <w:rFonts w:ascii="Times New Roman Bold" w:hAnsi="Times New Roman Bold" w:cs="Tahoma"/>
      <w:b/>
      <w:bCs/>
      <w:i w:val="0"/>
      <w:kern w:val="0"/>
    </w:rPr>
  </w:style>
  <w:style w:type="paragraph" w:styleId="TableofFigures">
    <w:name w:val="table of figures"/>
    <w:basedOn w:val="Normal"/>
    <w:next w:val="Normal"/>
    <w:uiPriority w:val="99"/>
    <w:unhideWhenUsed/>
    <w:locked/>
    <w:rsid w:val="00A53393"/>
  </w:style>
  <w:style w:type="paragraph" w:customStyle="1" w:styleId="BodyTextIndent1">
    <w:name w:val="Body Text Indent1"/>
    <w:basedOn w:val="BodyText"/>
    <w:qFormat/>
    <w:rsid w:val="00CB5ED1"/>
    <w:pPr>
      <w:spacing w:before="0" w:after="0"/>
      <w:ind w:left="720" w:firstLine="0"/>
    </w:pPr>
    <w:rPr>
      <w:rFonts w:eastAsiaTheme="minorHAnsi"/>
    </w:rPr>
  </w:style>
  <w:style w:type="paragraph" w:customStyle="1" w:styleId="Bullet1">
    <w:name w:val="Bullet 1"/>
    <w:basedOn w:val="BodyText"/>
    <w:uiPriority w:val="2"/>
    <w:qFormat/>
    <w:rsid w:val="00CB5ED1"/>
    <w:pPr>
      <w:numPr>
        <w:numId w:val="33"/>
      </w:numPr>
      <w:spacing w:after="0"/>
    </w:pPr>
    <w:rPr>
      <w:szCs w:val="24"/>
    </w:rPr>
  </w:style>
  <w:style w:type="paragraph" w:customStyle="1" w:styleId="Bullet2">
    <w:name w:val="Bullet 2"/>
    <w:basedOn w:val="BodyText"/>
    <w:uiPriority w:val="2"/>
    <w:qFormat/>
    <w:rsid w:val="00CB5ED1"/>
    <w:pPr>
      <w:numPr>
        <w:ilvl w:val="1"/>
        <w:numId w:val="33"/>
      </w:numPr>
      <w:spacing w:line="276" w:lineRule="auto"/>
    </w:pPr>
    <w:rPr>
      <w:rFonts w:asciiTheme="minorHAnsi" w:hAnsiTheme="minorHAnsi"/>
      <w:sz w:val="22"/>
      <w:szCs w:val="24"/>
    </w:rPr>
  </w:style>
  <w:style w:type="paragraph" w:customStyle="1" w:styleId="Bullet3">
    <w:name w:val="Bullet 3"/>
    <w:basedOn w:val="BodyText"/>
    <w:uiPriority w:val="2"/>
    <w:qFormat/>
    <w:rsid w:val="00CB5ED1"/>
    <w:pPr>
      <w:numPr>
        <w:ilvl w:val="2"/>
        <w:numId w:val="33"/>
      </w:numPr>
      <w:spacing w:line="240" w:lineRule="auto"/>
      <w:contextualSpacing/>
    </w:pPr>
    <w:rPr>
      <w:rFonts w:ascii="Times New Roman" w:hAnsi="Times New Roman"/>
      <w:szCs w:val="24"/>
    </w:rPr>
  </w:style>
  <w:style w:type="paragraph" w:customStyle="1" w:styleId="Tablenumbers">
    <w:name w:val="Table numbers"/>
    <w:rsid w:val="00F53F57"/>
    <w:pPr>
      <w:keepNext/>
      <w:spacing w:before="20" w:after="20" w:line="259" w:lineRule="auto"/>
      <w:jc w:val="right"/>
    </w:pPr>
    <w:rPr>
      <w:rFonts w:ascii="Arial" w:hAnsi="Arial" w:cs="Arial"/>
      <w:snapToGrid w:val="0"/>
      <w:sz w:val="18"/>
    </w:rPr>
  </w:style>
  <w:style w:type="paragraph" w:customStyle="1" w:styleId="Default">
    <w:name w:val="Default"/>
    <w:rsid w:val="005B2F7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635839731">
      <w:bodyDiv w:val="1"/>
      <w:marLeft w:val="0"/>
      <w:marRight w:val="0"/>
      <w:marTop w:val="0"/>
      <w:marBottom w:val="0"/>
      <w:divBdr>
        <w:top w:val="none" w:sz="0" w:space="0" w:color="auto"/>
        <w:left w:val="none" w:sz="0" w:space="0" w:color="auto"/>
        <w:bottom w:val="none" w:sz="0" w:space="0" w:color="auto"/>
        <w:right w:val="none" w:sz="0" w:space="0" w:color="auto"/>
      </w:divBdr>
      <w:divsChild>
        <w:div w:id="1790313700">
          <w:marLeft w:val="0"/>
          <w:marRight w:val="0"/>
          <w:marTop w:val="0"/>
          <w:marBottom w:val="0"/>
          <w:divBdr>
            <w:top w:val="none" w:sz="0" w:space="0" w:color="auto"/>
            <w:left w:val="none" w:sz="0" w:space="0" w:color="auto"/>
            <w:bottom w:val="none" w:sz="0" w:space="0" w:color="auto"/>
            <w:right w:val="none" w:sz="0" w:space="0" w:color="auto"/>
          </w:divBdr>
        </w:div>
      </w:divsChild>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518425365">
      <w:bodyDiv w:val="1"/>
      <w:marLeft w:val="0"/>
      <w:marRight w:val="0"/>
      <w:marTop w:val="0"/>
      <w:marBottom w:val="0"/>
      <w:divBdr>
        <w:top w:val="none" w:sz="0" w:space="0" w:color="auto"/>
        <w:left w:val="none" w:sz="0" w:space="0" w:color="auto"/>
        <w:bottom w:val="none" w:sz="0" w:space="0" w:color="auto"/>
        <w:right w:val="none" w:sz="0" w:space="0" w:color="auto"/>
      </w:divBdr>
      <w:divsChild>
        <w:div w:id="2102945354">
          <w:marLeft w:val="0"/>
          <w:marRight w:val="0"/>
          <w:marTop w:val="0"/>
          <w:marBottom w:val="0"/>
          <w:divBdr>
            <w:top w:val="none" w:sz="0" w:space="0" w:color="auto"/>
            <w:left w:val="none" w:sz="0" w:space="0" w:color="auto"/>
            <w:bottom w:val="none" w:sz="0" w:space="0" w:color="auto"/>
            <w:right w:val="none" w:sz="0" w:space="0" w:color="auto"/>
          </w:divBdr>
        </w:div>
      </w:divsChild>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711219020">
      <w:bodyDiv w:val="1"/>
      <w:marLeft w:val="0"/>
      <w:marRight w:val="0"/>
      <w:marTop w:val="0"/>
      <w:marBottom w:val="0"/>
      <w:divBdr>
        <w:top w:val="none" w:sz="0" w:space="0" w:color="auto"/>
        <w:left w:val="none" w:sz="0" w:space="0" w:color="auto"/>
        <w:bottom w:val="none" w:sz="0" w:space="0" w:color="auto"/>
        <w:right w:val="none" w:sz="0" w:space="0" w:color="auto"/>
      </w:divBdr>
    </w:div>
    <w:div w:id="1750351655">
      <w:bodyDiv w:val="1"/>
      <w:marLeft w:val="0"/>
      <w:marRight w:val="0"/>
      <w:marTop w:val="0"/>
      <w:marBottom w:val="0"/>
      <w:divBdr>
        <w:top w:val="none" w:sz="0" w:space="0" w:color="auto"/>
        <w:left w:val="none" w:sz="0" w:space="0" w:color="auto"/>
        <w:bottom w:val="none" w:sz="0" w:space="0" w:color="auto"/>
        <w:right w:val="none" w:sz="0" w:space="0" w:color="auto"/>
      </w:divBdr>
      <w:divsChild>
        <w:div w:id="2080906323">
          <w:marLeft w:val="0"/>
          <w:marRight w:val="0"/>
          <w:marTop w:val="0"/>
          <w:marBottom w:val="0"/>
          <w:divBdr>
            <w:top w:val="none" w:sz="0" w:space="0" w:color="auto"/>
            <w:left w:val="none" w:sz="0" w:space="0" w:color="auto"/>
            <w:bottom w:val="none" w:sz="0" w:space="0" w:color="auto"/>
            <w:right w:val="none" w:sz="0" w:space="0" w:color="auto"/>
          </w:divBdr>
        </w:div>
        <w:div w:id="663313781">
          <w:marLeft w:val="0"/>
          <w:marRight w:val="0"/>
          <w:marTop w:val="0"/>
          <w:marBottom w:val="0"/>
          <w:divBdr>
            <w:top w:val="none" w:sz="0" w:space="0" w:color="auto"/>
            <w:left w:val="none" w:sz="0" w:space="0" w:color="auto"/>
            <w:bottom w:val="none" w:sz="0" w:space="0" w:color="auto"/>
            <w:right w:val="none" w:sz="0" w:space="0" w:color="auto"/>
          </w:divBdr>
        </w:div>
        <w:div w:id="1902667884">
          <w:marLeft w:val="0"/>
          <w:marRight w:val="0"/>
          <w:marTop w:val="0"/>
          <w:marBottom w:val="0"/>
          <w:divBdr>
            <w:top w:val="none" w:sz="0" w:space="0" w:color="auto"/>
            <w:left w:val="none" w:sz="0" w:space="0" w:color="auto"/>
            <w:bottom w:val="none" w:sz="0" w:space="0" w:color="auto"/>
            <w:right w:val="none" w:sz="0" w:space="0" w:color="auto"/>
          </w:divBdr>
        </w:div>
        <w:div w:id="313532310">
          <w:marLeft w:val="0"/>
          <w:marRight w:val="0"/>
          <w:marTop w:val="0"/>
          <w:marBottom w:val="0"/>
          <w:divBdr>
            <w:top w:val="none" w:sz="0" w:space="0" w:color="auto"/>
            <w:left w:val="none" w:sz="0" w:space="0" w:color="auto"/>
            <w:bottom w:val="none" w:sz="0" w:space="0" w:color="auto"/>
            <w:right w:val="none" w:sz="0" w:space="0" w:color="auto"/>
          </w:divBdr>
        </w:div>
        <w:div w:id="1574701535">
          <w:marLeft w:val="0"/>
          <w:marRight w:val="0"/>
          <w:marTop w:val="0"/>
          <w:marBottom w:val="0"/>
          <w:divBdr>
            <w:top w:val="none" w:sz="0" w:space="0" w:color="auto"/>
            <w:left w:val="none" w:sz="0" w:space="0" w:color="auto"/>
            <w:bottom w:val="none" w:sz="0" w:space="0" w:color="auto"/>
            <w:right w:val="none" w:sz="0" w:space="0" w:color="auto"/>
          </w:divBdr>
        </w:div>
        <w:div w:id="1078013175">
          <w:marLeft w:val="0"/>
          <w:marRight w:val="0"/>
          <w:marTop w:val="0"/>
          <w:marBottom w:val="0"/>
          <w:divBdr>
            <w:top w:val="none" w:sz="0" w:space="0" w:color="auto"/>
            <w:left w:val="none" w:sz="0" w:space="0" w:color="auto"/>
            <w:bottom w:val="none" w:sz="0" w:space="0" w:color="auto"/>
            <w:right w:val="none" w:sz="0" w:space="0" w:color="auto"/>
          </w:divBdr>
        </w:div>
        <w:div w:id="145905700">
          <w:marLeft w:val="0"/>
          <w:marRight w:val="0"/>
          <w:marTop w:val="0"/>
          <w:marBottom w:val="0"/>
          <w:divBdr>
            <w:top w:val="none" w:sz="0" w:space="0" w:color="auto"/>
            <w:left w:val="none" w:sz="0" w:space="0" w:color="auto"/>
            <w:bottom w:val="none" w:sz="0" w:space="0" w:color="auto"/>
            <w:right w:val="none" w:sz="0" w:space="0" w:color="auto"/>
          </w:divBdr>
        </w:div>
        <w:div w:id="1952517766">
          <w:marLeft w:val="0"/>
          <w:marRight w:val="0"/>
          <w:marTop w:val="0"/>
          <w:marBottom w:val="0"/>
          <w:divBdr>
            <w:top w:val="none" w:sz="0" w:space="0" w:color="auto"/>
            <w:left w:val="none" w:sz="0" w:space="0" w:color="auto"/>
            <w:bottom w:val="none" w:sz="0" w:space="0" w:color="auto"/>
            <w:right w:val="none" w:sz="0" w:space="0" w:color="auto"/>
          </w:divBdr>
        </w:div>
        <w:div w:id="1110903962">
          <w:marLeft w:val="0"/>
          <w:marRight w:val="0"/>
          <w:marTop w:val="0"/>
          <w:marBottom w:val="0"/>
          <w:divBdr>
            <w:top w:val="none" w:sz="0" w:space="0" w:color="auto"/>
            <w:left w:val="none" w:sz="0" w:space="0" w:color="auto"/>
            <w:bottom w:val="none" w:sz="0" w:space="0" w:color="auto"/>
            <w:right w:val="none" w:sz="0" w:space="0" w:color="auto"/>
          </w:divBdr>
        </w:div>
        <w:div w:id="1957714276">
          <w:marLeft w:val="0"/>
          <w:marRight w:val="0"/>
          <w:marTop w:val="0"/>
          <w:marBottom w:val="0"/>
          <w:divBdr>
            <w:top w:val="none" w:sz="0" w:space="0" w:color="auto"/>
            <w:left w:val="none" w:sz="0" w:space="0" w:color="auto"/>
            <w:bottom w:val="none" w:sz="0" w:space="0" w:color="auto"/>
            <w:right w:val="none" w:sz="0" w:space="0" w:color="auto"/>
          </w:divBdr>
        </w:div>
      </w:divsChild>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wtgrant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2B87-5537-45FF-A8CD-6CB82E6F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6483</Words>
  <Characters>36958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 Kashka</cp:lastModifiedBy>
  <cp:revision>9</cp:revision>
  <cp:lastPrinted>2016-11-07T13:55:00Z</cp:lastPrinted>
  <dcterms:created xsi:type="dcterms:W3CDTF">2016-11-22T21:28:00Z</dcterms:created>
  <dcterms:modified xsi:type="dcterms:W3CDTF">2016-12-14T01:34:00Z</dcterms:modified>
</cp:coreProperties>
</file>