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64DA4" w14:textId="42183CF3" w:rsidR="004C4F32" w:rsidRPr="004C4F32" w:rsidRDefault="00D36880" w:rsidP="00D06943">
      <w:pPr>
        <w:pStyle w:val="Title"/>
        <w:spacing w:line="276" w:lineRule="auto"/>
      </w:pPr>
      <w:bookmarkStart w:id="0" w:name="_GoBack"/>
      <w:bookmarkEnd w:id="0"/>
      <w:r w:rsidRPr="00D36880">
        <w:rPr>
          <w:b/>
        </w:rPr>
        <w:t>Text Ed: A Study of Text Messaging to Improve College Enrollment Rates Among Disadvantaged Adults</w:t>
      </w:r>
      <w:r w:rsidR="006D533E">
        <w:rPr>
          <w:b/>
        </w:rPr>
        <w:br/>
      </w:r>
    </w:p>
    <w:p w14:paraId="1A464DA5" w14:textId="77777777" w:rsidR="006D533E" w:rsidRPr="009D40B5" w:rsidRDefault="006D533E" w:rsidP="006D3A15">
      <w:pPr>
        <w:pStyle w:val="Title"/>
        <w:spacing w:line="276" w:lineRule="auto"/>
        <w:rPr>
          <w:sz w:val="40"/>
          <w:szCs w:val="40"/>
        </w:rPr>
      </w:pPr>
      <w:r w:rsidRPr="009D40B5">
        <w:rPr>
          <w:sz w:val="40"/>
          <w:szCs w:val="40"/>
        </w:rPr>
        <w:t xml:space="preserve">OMB </w:t>
      </w:r>
      <w:r w:rsidR="009D40B5" w:rsidRPr="009D40B5">
        <w:rPr>
          <w:sz w:val="40"/>
          <w:szCs w:val="40"/>
        </w:rPr>
        <w:t>Data Collection Package:</w:t>
      </w:r>
      <w:r w:rsidR="009D40B5">
        <w:rPr>
          <w:sz w:val="40"/>
          <w:szCs w:val="40"/>
        </w:rPr>
        <w:t xml:space="preserve"> </w:t>
      </w:r>
      <w:r w:rsidR="009D40B5">
        <w:rPr>
          <w:sz w:val="40"/>
          <w:szCs w:val="40"/>
        </w:rPr>
        <w:br/>
      </w:r>
      <w:r w:rsidRPr="009D40B5">
        <w:rPr>
          <w:sz w:val="40"/>
          <w:szCs w:val="40"/>
        </w:rPr>
        <w:t>Supporting Statements A</w:t>
      </w:r>
    </w:p>
    <w:p w14:paraId="1A464DA7" w14:textId="77777777" w:rsidR="006D533E" w:rsidRDefault="006D533E" w:rsidP="006D3A15">
      <w:pPr>
        <w:pStyle w:val="Title"/>
        <w:spacing w:line="276" w:lineRule="auto"/>
        <w:rPr>
          <w:b/>
          <w:smallCaps/>
          <w:sz w:val="28"/>
        </w:rPr>
      </w:pPr>
    </w:p>
    <w:p w14:paraId="1A464DA8" w14:textId="26DF5A44" w:rsidR="006D533E" w:rsidRDefault="00CB415B" w:rsidP="006D3A15">
      <w:pPr>
        <w:pStyle w:val="Title"/>
        <w:spacing w:line="276" w:lineRule="auto"/>
        <w:rPr>
          <w:b/>
          <w:bCs/>
          <w:sz w:val="32"/>
        </w:rPr>
      </w:pPr>
      <w:bookmarkStart w:id="1" w:name="_Toc66176139"/>
      <w:r>
        <w:rPr>
          <w:b/>
          <w:bCs/>
          <w:sz w:val="32"/>
        </w:rPr>
        <w:t xml:space="preserve">June </w:t>
      </w:r>
      <w:r w:rsidR="006D533E">
        <w:rPr>
          <w:b/>
          <w:bCs/>
          <w:sz w:val="32"/>
        </w:rPr>
        <w:t>201</w:t>
      </w:r>
      <w:bookmarkEnd w:id="1"/>
      <w:r w:rsidR="00703BAE">
        <w:rPr>
          <w:b/>
          <w:bCs/>
          <w:sz w:val="32"/>
        </w:rPr>
        <w:t>7</w:t>
      </w:r>
    </w:p>
    <w:p w14:paraId="1A464DA9" w14:textId="77777777" w:rsidR="009D40B5" w:rsidRDefault="009D40B5" w:rsidP="006D3A15">
      <w:pPr>
        <w:pStyle w:val="Title"/>
        <w:spacing w:line="276" w:lineRule="auto"/>
        <w:rPr>
          <w:b/>
          <w:smallCaps/>
          <w:sz w:val="24"/>
          <w:szCs w:val="24"/>
        </w:rPr>
      </w:pPr>
    </w:p>
    <w:p w14:paraId="1A464DAA" w14:textId="77777777" w:rsidR="006D533E" w:rsidRPr="009D40B5" w:rsidRDefault="006D533E" w:rsidP="006D3A15">
      <w:pPr>
        <w:pStyle w:val="Title"/>
        <w:spacing w:line="276" w:lineRule="auto"/>
        <w:rPr>
          <w:b/>
          <w:smallCaps/>
          <w:sz w:val="24"/>
          <w:szCs w:val="24"/>
        </w:rPr>
      </w:pPr>
      <w:r w:rsidRPr="009D40B5">
        <w:rPr>
          <w:b/>
          <w:smallCaps/>
          <w:sz w:val="24"/>
          <w:szCs w:val="24"/>
        </w:rPr>
        <w:t>Prepared for:</w:t>
      </w:r>
    </w:p>
    <w:p w14:paraId="1A464DAB" w14:textId="77777777" w:rsidR="006D533E" w:rsidRPr="009D40B5" w:rsidRDefault="006D533E" w:rsidP="006D3A15">
      <w:pPr>
        <w:pStyle w:val="Title"/>
        <w:spacing w:line="276" w:lineRule="auto"/>
        <w:rPr>
          <w:sz w:val="24"/>
          <w:szCs w:val="24"/>
        </w:rPr>
      </w:pPr>
      <w:r w:rsidRPr="009D40B5">
        <w:rPr>
          <w:sz w:val="24"/>
          <w:szCs w:val="24"/>
        </w:rPr>
        <w:t>Institute of Education Sciences</w:t>
      </w:r>
    </w:p>
    <w:p w14:paraId="1A464DAC" w14:textId="77777777" w:rsidR="006D533E" w:rsidRPr="009D40B5" w:rsidRDefault="006D533E" w:rsidP="006D3A15">
      <w:pPr>
        <w:pStyle w:val="Title"/>
        <w:spacing w:line="276" w:lineRule="auto"/>
        <w:rPr>
          <w:sz w:val="24"/>
          <w:szCs w:val="24"/>
        </w:rPr>
      </w:pPr>
      <w:r w:rsidRPr="009D40B5">
        <w:rPr>
          <w:sz w:val="24"/>
          <w:szCs w:val="24"/>
        </w:rPr>
        <w:t>United States Department of Education</w:t>
      </w:r>
      <w:r w:rsidR="009D40B5">
        <w:rPr>
          <w:sz w:val="24"/>
          <w:szCs w:val="24"/>
        </w:rPr>
        <w:br/>
        <w:t>Project Officer: Melanie Ali</w:t>
      </w:r>
    </w:p>
    <w:p w14:paraId="1A464DAD" w14:textId="77777777" w:rsidR="006D533E" w:rsidRPr="009D40B5" w:rsidRDefault="009D40B5" w:rsidP="006D3A15">
      <w:pPr>
        <w:pStyle w:val="Title"/>
        <w:spacing w:line="276" w:lineRule="auto"/>
        <w:rPr>
          <w:smallCaps/>
          <w:sz w:val="24"/>
          <w:szCs w:val="24"/>
        </w:rPr>
      </w:pPr>
      <w:r>
        <w:rPr>
          <w:sz w:val="24"/>
          <w:szCs w:val="24"/>
        </w:rPr>
        <w:t>Contract Number:</w:t>
      </w:r>
      <w:r w:rsidR="006D533E" w:rsidRPr="009D40B5">
        <w:rPr>
          <w:sz w:val="24"/>
          <w:szCs w:val="24"/>
        </w:rPr>
        <w:t xml:space="preserve"> </w:t>
      </w:r>
      <w:r w:rsidR="006D533E" w:rsidRPr="009D40B5">
        <w:rPr>
          <w:rFonts w:eastAsiaTheme="minorHAnsi"/>
          <w:sz w:val="24"/>
          <w:szCs w:val="24"/>
        </w:rPr>
        <w:t>ED-IES-16-C-0016</w:t>
      </w:r>
    </w:p>
    <w:p w14:paraId="1A464DAE" w14:textId="77777777" w:rsidR="006D533E" w:rsidRPr="009D40B5" w:rsidRDefault="006D533E" w:rsidP="006D3A15">
      <w:pPr>
        <w:pStyle w:val="Title"/>
        <w:spacing w:line="276" w:lineRule="auto"/>
        <w:rPr>
          <w:b/>
          <w:smallCaps/>
          <w:sz w:val="24"/>
          <w:szCs w:val="24"/>
        </w:rPr>
      </w:pPr>
    </w:p>
    <w:p w14:paraId="1A464DAF" w14:textId="77777777" w:rsidR="006D533E" w:rsidRPr="009D40B5" w:rsidRDefault="006D533E" w:rsidP="006D3A15">
      <w:pPr>
        <w:pStyle w:val="Title"/>
        <w:spacing w:line="276" w:lineRule="auto"/>
        <w:rPr>
          <w:b/>
          <w:smallCaps/>
          <w:sz w:val="24"/>
          <w:szCs w:val="24"/>
        </w:rPr>
      </w:pPr>
      <w:r w:rsidRPr="009D40B5">
        <w:rPr>
          <w:b/>
          <w:smallCaps/>
          <w:sz w:val="24"/>
          <w:szCs w:val="24"/>
        </w:rPr>
        <w:t>Prepared By:</w:t>
      </w:r>
    </w:p>
    <w:p w14:paraId="1A464DB0" w14:textId="77777777" w:rsidR="006D533E" w:rsidRPr="009D40B5" w:rsidRDefault="006D533E" w:rsidP="006D3A15">
      <w:pPr>
        <w:pStyle w:val="Title"/>
        <w:spacing w:line="276" w:lineRule="auto"/>
        <w:rPr>
          <w:sz w:val="24"/>
          <w:szCs w:val="24"/>
        </w:rPr>
      </w:pPr>
      <w:r w:rsidRPr="009D40B5">
        <w:rPr>
          <w:sz w:val="24"/>
          <w:szCs w:val="24"/>
        </w:rPr>
        <w:t>MDRC</w:t>
      </w:r>
    </w:p>
    <w:p w14:paraId="1A464DB1" w14:textId="77777777" w:rsidR="006D533E" w:rsidRPr="009D40B5" w:rsidRDefault="006D533E" w:rsidP="006D3A15">
      <w:pPr>
        <w:pStyle w:val="Title"/>
        <w:spacing w:line="276" w:lineRule="auto"/>
        <w:rPr>
          <w:sz w:val="24"/>
          <w:szCs w:val="24"/>
        </w:rPr>
      </w:pPr>
      <w:r w:rsidRPr="009D40B5">
        <w:rPr>
          <w:sz w:val="24"/>
          <w:szCs w:val="24"/>
        </w:rPr>
        <w:t>16 East 34</w:t>
      </w:r>
      <w:r w:rsidRPr="009D40B5">
        <w:rPr>
          <w:sz w:val="24"/>
          <w:szCs w:val="24"/>
          <w:vertAlign w:val="superscript"/>
        </w:rPr>
        <w:t>th</w:t>
      </w:r>
      <w:r w:rsidRPr="009D40B5">
        <w:rPr>
          <w:sz w:val="24"/>
          <w:szCs w:val="24"/>
        </w:rPr>
        <w:t xml:space="preserve"> Street, 19</w:t>
      </w:r>
      <w:r w:rsidRPr="009D40B5">
        <w:rPr>
          <w:sz w:val="24"/>
          <w:szCs w:val="24"/>
          <w:vertAlign w:val="superscript"/>
        </w:rPr>
        <w:t>th</w:t>
      </w:r>
      <w:r w:rsidRPr="009D40B5">
        <w:rPr>
          <w:sz w:val="24"/>
          <w:szCs w:val="24"/>
        </w:rPr>
        <w:t xml:space="preserve"> Floor</w:t>
      </w:r>
    </w:p>
    <w:p w14:paraId="1A464DB2" w14:textId="77777777" w:rsidR="006D533E" w:rsidRPr="009D40B5" w:rsidRDefault="006D533E" w:rsidP="006D3A15">
      <w:pPr>
        <w:pStyle w:val="Title"/>
        <w:spacing w:line="276" w:lineRule="auto"/>
        <w:rPr>
          <w:sz w:val="24"/>
          <w:szCs w:val="24"/>
        </w:rPr>
      </w:pPr>
      <w:r w:rsidRPr="009D40B5">
        <w:rPr>
          <w:sz w:val="24"/>
          <w:szCs w:val="24"/>
        </w:rPr>
        <w:t>New York, NY 10016</w:t>
      </w:r>
    </w:p>
    <w:p w14:paraId="1A464DB3" w14:textId="77777777" w:rsidR="006D533E" w:rsidRPr="009D40B5" w:rsidRDefault="006D533E" w:rsidP="006D3A15">
      <w:pPr>
        <w:pStyle w:val="Title"/>
        <w:spacing w:line="276" w:lineRule="auto"/>
        <w:rPr>
          <w:sz w:val="24"/>
          <w:szCs w:val="24"/>
        </w:rPr>
      </w:pPr>
      <w:r w:rsidRPr="009D40B5">
        <w:rPr>
          <w:sz w:val="24"/>
          <w:szCs w:val="24"/>
        </w:rPr>
        <w:t>Alex</w:t>
      </w:r>
      <w:r w:rsidR="003E177E">
        <w:rPr>
          <w:sz w:val="24"/>
          <w:szCs w:val="24"/>
        </w:rPr>
        <w:t>ander</w:t>
      </w:r>
      <w:r w:rsidRPr="009D40B5">
        <w:rPr>
          <w:sz w:val="24"/>
          <w:szCs w:val="24"/>
        </w:rPr>
        <w:t xml:space="preserve"> Mayer, Project Director</w:t>
      </w:r>
    </w:p>
    <w:p w14:paraId="1A464DB4" w14:textId="77777777" w:rsidR="006D533E" w:rsidRPr="009D40B5" w:rsidRDefault="00E932F7" w:rsidP="006D3A15">
      <w:pPr>
        <w:pStyle w:val="Title"/>
        <w:spacing w:line="276" w:lineRule="auto"/>
        <w:rPr>
          <w:sz w:val="24"/>
          <w:szCs w:val="24"/>
        </w:rPr>
      </w:pPr>
      <w:hyperlink r:id="rId13" w:history="1">
        <w:r w:rsidR="006D533E" w:rsidRPr="009D40B5">
          <w:rPr>
            <w:rStyle w:val="Hyperlink"/>
            <w:sz w:val="24"/>
            <w:szCs w:val="24"/>
          </w:rPr>
          <w:t>Alexander.Mayer@mdrc.org</w:t>
        </w:r>
      </w:hyperlink>
      <w:r w:rsidR="006D533E" w:rsidRPr="009D40B5">
        <w:rPr>
          <w:sz w:val="24"/>
          <w:szCs w:val="24"/>
        </w:rPr>
        <w:t xml:space="preserve"> </w:t>
      </w:r>
    </w:p>
    <w:p w14:paraId="0F2D063D" w14:textId="77777777" w:rsidR="00D06943" w:rsidRDefault="006D533E" w:rsidP="009930F2">
      <w:pPr>
        <w:pStyle w:val="Title"/>
        <w:spacing w:line="276" w:lineRule="auto"/>
        <w:rPr>
          <w:sz w:val="24"/>
          <w:szCs w:val="24"/>
        </w:rPr>
      </w:pPr>
      <w:r w:rsidRPr="009D40B5">
        <w:rPr>
          <w:sz w:val="24"/>
          <w:szCs w:val="24"/>
        </w:rPr>
        <w:t>(212) 340-4476</w:t>
      </w:r>
      <w:r w:rsidR="009D40B5">
        <w:rPr>
          <w:sz w:val="28"/>
          <w:szCs w:val="28"/>
        </w:rPr>
        <w:br/>
      </w:r>
    </w:p>
    <w:p w14:paraId="116786C1" w14:textId="77777777" w:rsidR="00D06943" w:rsidRDefault="00D06943" w:rsidP="009930F2">
      <w:pPr>
        <w:pStyle w:val="Title"/>
        <w:spacing w:line="276" w:lineRule="auto"/>
        <w:rPr>
          <w:rFonts w:eastAsiaTheme="minorHAnsi"/>
        </w:rPr>
      </w:pPr>
    </w:p>
    <w:p w14:paraId="1A464DB6" w14:textId="4D5504F6" w:rsidR="009C146C" w:rsidRDefault="004F1BFF" w:rsidP="009930F2">
      <w:pPr>
        <w:pStyle w:val="Title"/>
        <w:spacing w:line="276" w:lineRule="auto"/>
        <w:rPr>
          <w:rFonts w:eastAsiaTheme="minorHAnsi"/>
        </w:rPr>
        <w:sectPr w:rsidR="009C146C">
          <w:headerReference w:type="default" r:id="rId14"/>
          <w:footerReference w:type="default" r:id="rId15"/>
          <w:pgSz w:w="12240" w:h="15840"/>
          <w:pgMar w:top="1440" w:right="1440" w:bottom="1440" w:left="1440" w:header="720" w:footer="720" w:gutter="0"/>
          <w:cols w:space="720"/>
          <w:docGrid w:linePitch="360"/>
        </w:sectPr>
      </w:pPr>
      <w:r>
        <w:rPr>
          <w:noProof/>
        </w:rPr>
        <w:drawing>
          <wp:anchor distT="0" distB="0" distL="114300" distR="114300" simplePos="0" relativeHeight="251659264" behindDoc="0" locked="1" layoutInCell="1" allowOverlap="1" wp14:anchorId="1A464F17" wp14:editId="0A3AEB74">
            <wp:simplePos x="0" y="0"/>
            <wp:positionH relativeFrom="column">
              <wp:posOffset>2121535</wp:posOffset>
            </wp:positionH>
            <wp:positionV relativeFrom="paragraph">
              <wp:posOffset>-725170</wp:posOffset>
            </wp:positionV>
            <wp:extent cx="1823720" cy="968375"/>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b w:val="0"/>
          <w:bCs w:val="0"/>
          <w:color w:val="auto"/>
          <w:sz w:val="24"/>
          <w:szCs w:val="24"/>
          <w:lang w:eastAsia="en-US"/>
        </w:rPr>
        <w:id w:val="-2016065098"/>
        <w:docPartObj>
          <w:docPartGallery w:val="Table of Contents"/>
          <w:docPartUnique/>
        </w:docPartObj>
      </w:sdtPr>
      <w:sdtEndPr>
        <w:rPr>
          <w:noProof/>
        </w:rPr>
      </w:sdtEndPr>
      <w:sdtContent>
        <w:p w14:paraId="1A464DB7" w14:textId="77777777" w:rsidR="00F92709" w:rsidRDefault="00F92709" w:rsidP="006D3A15">
          <w:pPr>
            <w:pStyle w:val="TOCHeading"/>
          </w:pPr>
          <w:r>
            <w:t>Table of Contents</w:t>
          </w:r>
        </w:p>
        <w:p w14:paraId="1A464DB8" w14:textId="77777777" w:rsidR="00F92709" w:rsidRPr="00F92709" w:rsidRDefault="00F92709" w:rsidP="006D3A15">
          <w:pPr>
            <w:spacing w:line="276" w:lineRule="auto"/>
            <w:rPr>
              <w:lang w:eastAsia="ja-JP"/>
            </w:rPr>
          </w:pPr>
        </w:p>
        <w:p w14:paraId="0E8268D3" w14:textId="77777777" w:rsidR="003B76CE" w:rsidRDefault="00F92709">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4499764" w:history="1">
            <w:r w:rsidR="003B76CE" w:rsidRPr="00913F54">
              <w:rPr>
                <w:rStyle w:val="Hyperlink"/>
                <w:noProof/>
              </w:rPr>
              <w:t>INTRODUCTION</w:t>
            </w:r>
            <w:r w:rsidR="003B76CE">
              <w:rPr>
                <w:noProof/>
                <w:webHidden/>
              </w:rPr>
              <w:tab/>
            </w:r>
            <w:r w:rsidR="003B76CE">
              <w:rPr>
                <w:noProof/>
                <w:webHidden/>
              </w:rPr>
              <w:fldChar w:fldCharType="begin"/>
            </w:r>
            <w:r w:rsidR="003B76CE">
              <w:rPr>
                <w:noProof/>
                <w:webHidden/>
              </w:rPr>
              <w:instrText xml:space="preserve"> PAGEREF _Toc484499764 \h </w:instrText>
            </w:r>
            <w:r w:rsidR="003B76CE">
              <w:rPr>
                <w:noProof/>
                <w:webHidden/>
              </w:rPr>
            </w:r>
            <w:r w:rsidR="003B76CE">
              <w:rPr>
                <w:noProof/>
                <w:webHidden/>
              </w:rPr>
              <w:fldChar w:fldCharType="separate"/>
            </w:r>
            <w:r w:rsidR="00982E2A">
              <w:rPr>
                <w:noProof/>
                <w:webHidden/>
              </w:rPr>
              <w:t>3</w:t>
            </w:r>
            <w:r w:rsidR="003B76CE">
              <w:rPr>
                <w:noProof/>
                <w:webHidden/>
              </w:rPr>
              <w:fldChar w:fldCharType="end"/>
            </w:r>
          </w:hyperlink>
        </w:p>
        <w:p w14:paraId="3BFC1123" w14:textId="77777777" w:rsidR="003B76CE" w:rsidRDefault="00E932F7">
          <w:pPr>
            <w:pStyle w:val="TOC1"/>
            <w:tabs>
              <w:tab w:val="right" w:leader="dot" w:pos="9350"/>
            </w:tabs>
            <w:rPr>
              <w:rFonts w:asciiTheme="minorHAnsi" w:eastAsiaTheme="minorEastAsia" w:hAnsiTheme="minorHAnsi" w:cstheme="minorBidi"/>
              <w:noProof/>
              <w:sz w:val="22"/>
              <w:szCs w:val="22"/>
            </w:rPr>
          </w:pPr>
          <w:hyperlink w:anchor="_Toc484499765" w:history="1">
            <w:r w:rsidR="003B76CE" w:rsidRPr="00913F54">
              <w:rPr>
                <w:rStyle w:val="Hyperlink"/>
                <w:noProof/>
              </w:rPr>
              <w:t>PART A. SUPPORTING STATEMENT FOR PAPERWORK REDUCTION ACT SUBMISSION</w:t>
            </w:r>
            <w:r w:rsidR="003B76CE">
              <w:rPr>
                <w:noProof/>
                <w:webHidden/>
              </w:rPr>
              <w:tab/>
            </w:r>
            <w:r w:rsidR="003B76CE">
              <w:rPr>
                <w:noProof/>
                <w:webHidden/>
              </w:rPr>
              <w:fldChar w:fldCharType="begin"/>
            </w:r>
            <w:r w:rsidR="003B76CE">
              <w:rPr>
                <w:noProof/>
                <w:webHidden/>
              </w:rPr>
              <w:instrText xml:space="preserve"> PAGEREF _Toc484499765 \h </w:instrText>
            </w:r>
            <w:r w:rsidR="003B76CE">
              <w:rPr>
                <w:noProof/>
                <w:webHidden/>
              </w:rPr>
            </w:r>
            <w:r w:rsidR="003B76CE">
              <w:rPr>
                <w:noProof/>
                <w:webHidden/>
              </w:rPr>
              <w:fldChar w:fldCharType="separate"/>
            </w:r>
            <w:r w:rsidR="00982E2A">
              <w:rPr>
                <w:noProof/>
                <w:webHidden/>
              </w:rPr>
              <w:t>4</w:t>
            </w:r>
            <w:r w:rsidR="003B76CE">
              <w:rPr>
                <w:noProof/>
                <w:webHidden/>
              </w:rPr>
              <w:fldChar w:fldCharType="end"/>
            </w:r>
          </w:hyperlink>
        </w:p>
        <w:p w14:paraId="502A452E"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66" w:history="1">
            <w:r w:rsidR="003B76CE" w:rsidRPr="00913F54">
              <w:rPr>
                <w:rStyle w:val="Hyperlink"/>
                <w:noProof/>
              </w:rPr>
              <w:t>1.</w:t>
            </w:r>
            <w:r w:rsidR="003B76CE">
              <w:rPr>
                <w:rFonts w:asciiTheme="minorHAnsi" w:eastAsiaTheme="minorEastAsia" w:hAnsiTheme="minorHAnsi" w:cstheme="minorBidi"/>
                <w:noProof/>
                <w:sz w:val="22"/>
                <w:szCs w:val="22"/>
              </w:rPr>
              <w:tab/>
            </w:r>
            <w:r w:rsidR="003B76CE" w:rsidRPr="00913F54">
              <w:rPr>
                <w:rStyle w:val="Hyperlink"/>
                <w:noProof/>
              </w:rPr>
              <w:t>Circumstances making collection of information necessary</w:t>
            </w:r>
            <w:r w:rsidR="003B76CE">
              <w:rPr>
                <w:noProof/>
                <w:webHidden/>
              </w:rPr>
              <w:tab/>
            </w:r>
            <w:r w:rsidR="003B76CE">
              <w:rPr>
                <w:noProof/>
                <w:webHidden/>
              </w:rPr>
              <w:fldChar w:fldCharType="begin"/>
            </w:r>
            <w:r w:rsidR="003B76CE">
              <w:rPr>
                <w:noProof/>
                <w:webHidden/>
              </w:rPr>
              <w:instrText xml:space="preserve"> PAGEREF _Toc484499766 \h </w:instrText>
            </w:r>
            <w:r w:rsidR="003B76CE">
              <w:rPr>
                <w:noProof/>
                <w:webHidden/>
              </w:rPr>
            </w:r>
            <w:r w:rsidR="003B76CE">
              <w:rPr>
                <w:noProof/>
                <w:webHidden/>
              </w:rPr>
              <w:fldChar w:fldCharType="separate"/>
            </w:r>
            <w:r w:rsidR="00982E2A">
              <w:rPr>
                <w:noProof/>
                <w:webHidden/>
              </w:rPr>
              <w:t>4</w:t>
            </w:r>
            <w:r w:rsidR="003B76CE">
              <w:rPr>
                <w:noProof/>
                <w:webHidden/>
              </w:rPr>
              <w:fldChar w:fldCharType="end"/>
            </w:r>
          </w:hyperlink>
        </w:p>
        <w:p w14:paraId="00ACCAE9"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67" w:history="1">
            <w:r w:rsidR="003B76CE" w:rsidRPr="00913F54">
              <w:rPr>
                <w:rStyle w:val="Hyperlink"/>
                <w:rFonts w:eastAsiaTheme="minorHAnsi"/>
                <w:noProof/>
              </w:rPr>
              <w:t>2.</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Purposes and uses of data</w:t>
            </w:r>
            <w:r w:rsidR="003B76CE">
              <w:rPr>
                <w:noProof/>
                <w:webHidden/>
              </w:rPr>
              <w:tab/>
            </w:r>
            <w:r w:rsidR="003B76CE">
              <w:rPr>
                <w:noProof/>
                <w:webHidden/>
              </w:rPr>
              <w:fldChar w:fldCharType="begin"/>
            </w:r>
            <w:r w:rsidR="003B76CE">
              <w:rPr>
                <w:noProof/>
                <w:webHidden/>
              </w:rPr>
              <w:instrText xml:space="preserve"> PAGEREF _Toc484499767 \h </w:instrText>
            </w:r>
            <w:r w:rsidR="003B76CE">
              <w:rPr>
                <w:noProof/>
                <w:webHidden/>
              </w:rPr>
            </w:r>
            <w:r w:rsidR="003B76CE">
              <w:rPr>
                <w:noProof/>
                <w:webHidden/>
              </w:rPr>
              <w:fldChar w:fldCharType="separate"/>
            </w:r>
            <w:r w:rsidR="00982E2A">
              <w:rPr>
                <w:noProof/>
                <w:webHidden/>
              </w:rPr>
              <w:t>7</w:t>
            </w:r>
            <w:r w:rsidR="003B76CE">
              <w:rPr>
                <w:noProof/>
                <w:webHidden/>
              </w:rPr>
              <w:fldChar w:fldCharType="end"/>
            </w:r>
          </w:hyperlink>
        </w:p>
        <w:p w14:paraId="7FF0EDE9"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68" w:history="1">
            <w:r w:rsidR="003B76CE" w:rsidRPr="00913F54">
              <w:rPr>
                <w:rStyle w:val="Hyperlink"/>
                <w:rFonts w:eastAsiaTheme="minorHAnsi"/>
                <w:noProof/>
              </w:rPr>
              <w:t>3.</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Use of technology, including to reduce burden</w:t>
            </w:r>
            <w:r w:rsidR="003B76CE">
              <w:rPr>
                <w:noProof/>
                <w:webHidden/>
              </w:rPr>
              <w:tab/>
            </w:r>
            <w:r w:rsidR="003B76CE">
              <w:rPr>
                <w:noProof/>
                <w:webHidden/>
              </w:rPr>
              <w:fldChar w:fldCharType="begin"/>
            </w:r>
            <w:r w:rsidR="003B76CE">
              <w:rPr>
                <w:noProof/>
                <w:webHidden/>
              </w:rPr>
              <w:instrText xml:space="preserve"> PAGEREF _Toc484499768 \h </w:instrText>
            </w:r>
            <w:r w:rsidR="003B76CE">
              <w:rPr>
                <w:noProof/>
                <w:webHidden/>
              </w:rPr>
            </w:r>
            <w:r w:rsidR="003B76CE">
              <w:rPr>
                <w:noProof/>
                <w:webHidden/>
              </w:rPr>
              <w:fldChar w:fldCharType="separate"/>
            </w:r>
            <w:r w:rsidR="00982E2A">
              <w:rPr>
                <w:noProof/>
                <w:webHidden/>
              </w:rPr>
              <w:t>11</w:t>
            </w:r>
            <w:r w:rsidR="003B76CE">
              <w:rPr>
                <w:noProof/>
                <w:webHidden/>
              </w:rPr>
              <w:fldChar w:fldCharType="end"/>
            </w:r>
          </w:hyperlink>
        </w:p>
        <w:p w14:paraId="58E3F65C"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69" w:history="1">
            <w:r w:rsidR="003B76CE" w:rsidRPr="00913F54">
              <w:rPr>
                <w:rStyle w:val="Hyperlink"/>
                <w:rFonts w:eastAsiaTheme="minorHAnsi"/>
                <w:noProof/>
              </w:rPr>
              <w:t>4.</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Efforts to avoid duplication</w:t>
            </w:r>
            <w:r w:rsidR="003B76CE">
              <w:rPr>
                <w:noProof/>
                <w:webHidden/>
              </w:rPr>
              <w:tab/>
            </w:r>
            <w:r w:rsidR="003B76CE">
              <w:rPr>
                <w:noProof/>
                <w:webHidden/>
              </w:rPr>
              <w:fldChar w:fldCharType="begin"/>
            </w:r>
            <w:r w:rsidR="003B76CE">
              <w:rPr>
                <w:noProof/>
                <w:webHidden/>
              </w:rPr>
              <w:instrText xml:space="preserve"> PAGEREF _Toc484499769 \h </w:instrText>
            </w:r>
            <w:r w:rsidR="003B76CE">
              <w:rPr>
                <w:noProof/>
                <w:webHidden/>
              </w:rPr>
            </w:r>
            <w:r w:rsidR="003B76CE">
              <w:rPr>
                <w:noProof/>
                <w:webHidden/>
              </w:rPr>
              <w:fldChar w:fldCharType="separate"/>
            </w:r>
            <w:r w:rsidR="00982E2A">
              <w:rPr>
                <w:noProof/>
                <w:webHidden/>
              </w:rPr>
              <w:t>12</w:t>
            </w:r>
            <w:r w:rsidR="003B76CE">
              <w:rPr>
                <w:noProof/>
                <w:webHidden/>
              </w:rPr>
              <w:fldChar w:fldCharType="end"/>
            </w:r>
          </w:hyperlink>
        </w:p>
        <w:p w14:paraId="3C6F103F"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70" w:history="1">
            <w:r w:rsidR="003B76CE" w:rsidRPr="00913F54">
              <w:rPr>
                <w:rStyle w:val="Hyperlink"/>
                <w:rFonts w:eastAsiaTheme="minorHAnsi"/>
                <w:noProof/>
              </w:rPr>
              <w:t>5.</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Methods to minimize burden on small entities</w:t>
            </w:r>
            <w:r w:rsidR="003B76CE">
              <w:rPr>
                <w:noProof/>
                <w:webHidden/>
              </w:rPr>
              <w:tab/>
            </w:r>
            <w:r w:rsidR="003B76CE">
              <w:rPr>
                <w:noProof/>
                <w:webHidden/>
              </w:rPr>
              <w:fldChar w:fldCharType="begin"/>
            </w:r>
            <w:r w:rsidR="003B76CE">
              <w:rPr>
                <w:noProof/>
                <w:webHidden/>
              </w:rPr>
              <w:instrText xml:space="preserve"> PAGEREF _Toc484499770 \h </w:instrText>
            </w:r>
            <w:r w:rsidR="003B76CE">
              <w:rPr>
                <w:noProof/>
                <w:webHidden/>
              </w:rPr>
            </w:r>
            <w:r w:rsidR="003B76CE">
              <w:rPr>
                <w:noProof/>
                <w:webHidden/>
              </w:rPr>
              <w:fldChar w:fldCharType="separate"/>
            </w:r>
            <w:r w:rsidR="00982E2A">
              <w:rPr>
                <w:noProof/>
                <w:webHidden/>
              </w:rPr>
              <w:t>12</w:t>
            </w:r>
            <w:r w:rsidR="003B76CE">
              <w:rPr>
                <w:noProof/>
                <w:webHidden/>
              </w:rPr>
              <w:fldChar w:fldCharType="end"/>
            </w:r>
          </w:hyperlink>
        </w:p>
        <w:p w14:paraId="0BCF1F26"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71" w:history="1">
            <w:r w:rsidR="003B76CE" w:rsidRPr="00913F54">
              <w:rPr>
                <w:rStyle w:val="Hyperlink"/>
                <w:rFonts w:eastAsiaTheme="minorHAnsi"/>
                <w:noProof/>
              </w:rPr>
              <w:t>6.</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Consequences of not collecting data</w:t>
            </w:r>
            <w:r w:rsidR="003B76CE">
              <w:rPr>
                <w:noProof/>
                <w:webHidden/>
              </w:rPr>
              <w:tab/>
            </w:r>
            <w:r w:rsidR="003B76CE">
              <w:rPr>
                <w:noProof/>
                <w:webHidden/>
              </w:rPr>
              <w:fldChar w:fldCharType="begin"/>
            </w:r>
            <w:r w:rsidR="003B76CE">
              <w:rPr>
                <w:noProof/>
                <w:webHidden/>
              </w:rPr>
              <w:instrText xml:space="preserve"> PAGEREF _Toc484499771 \h </w:instrText>
            </w:r>
            <w:r w:rsidR="003B76CE">
              <w:rPr>
                <w:noProof/>
                <w:webHidden/>
              </w:rPr>
            </w:r>
            <w:r w:rsidR="003B76CE">
              <w:rPr>
                <w:noProof/>
                <w:webHidden/>
              </w:rPr>
              <w:fldChar w:fldCharType="separate"/>
            </w:r>
            <w:r w:rsidR="00982E2A">
              <w:rPr>
                <w:noProof/>
                <w:webHidden/>
              </w:rPr>
              <w:t>13</w:t>
            </w:r>
            <w:r w:rsidR="003B76CE">
              <w:rPr>
                <w:noProof/>
                <w:webHidden/>
              </w:rPr>
              <w:fldChar w:fldCharType="end"/>
            </w:r>
          </w:hyperlink>
        </w:p>
        <w:p w14:paraId="23EABB9D"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72" w:history="1">
            <w:r w:rsidR="003B76CE" w:rsidRPr="00913F54">
              <w:rPr>
                <w:rStyle w:val="Hyperlink"/>
                <w:rFonts w:eastAsiaTheme="minorHAnsi"/>
                <w:noProof/>
              </w:rPr>
              <w:t>7.</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Special circumstances</w:t>
            </w:r>
            <w:r w:rsidR="003B76CE">
              <w:rPr>
                <w:noProof/>
                <w:webHidden/>
              </w:rPr>
              <w:tab/>
            </w:r>
            <w:r w:rsidR="003B76CE">
              <w:rPr>
                <w:noProof/>
                <w:webHidden/>
              </w:rPr>
              <w:fldChar w:fldCharType="begin"/>
            </w:r>
            <w:r w:rsidR="003B76CE">
              <w:rPr>
                <w:noProof/>
                <w:webHidden/>
              </w:rPr>
              <w:instrText xml:space="preserve"> PAGEREF _Toc484499772 \h </w:instrText>
            </w:r>
            <w:r w:rsidR="003B76CE">
              <w:rPr>
                <w:noProof/>
                <w:webHidden/>
              </w:rPr>
            </w:r>
            <w:r w:rsidR="003B76CE">
              <w:rPr>
                <w:noProof/>
                <w:webHidden/>
              </w:rPr>
              <w:fldChar w:fldCharType="separate"/>
            </w:r>
            <w:r w:rsidR="00982E2A">
              <w:rPr>
                <w:noProof/>
                <w:webHidden/>
              </w:rPr>
              <w:t>14</w:t>
            </w:r>
            <w:r w:rsidR="003B76CE">
              <w:rPr>
                <w:noProof/>
                <w:webHidden/>
              </w:rPr>
              <w:fldChar w:fldCharType="end"/>
            </w:r>
          </w:hyperlink>
        </w:p>
        <w:p w14:paraId="7F2C4275"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73" w:history="1">
            <w:r w:rsidR="003B76CE" w:rsidRPr="00913F54">
              <w:rPr>
                <w:rStyle w:val="Hyperlink"/>
                <w:rFonts w:eastAsiaTheme="minorHAnsi"/>
                <w:noProof/>
              </w:rPr>
              <w:t>8.</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Federal register comments and persons consulted outside the agency</w:t>
            </w:r>
            <w:r w:rsidR="003B76CE">
              <w:rPr>
                <w:noProof/>
                <w:webHidden/>
              </w:rPr>
              <w:tab/>
            </w:r>
            <w:r w:rsidR="003B76CE">
              <w:rPr>
                <w:noProof/>
                <w:webHidden/>
              </w:rPr>
              <w:fldChar w:fldCharType="begin"/>
            </w:r>
            <w:r w:rsidR="003B76CE">
              <w:rPr>
                <w:noProof/>
                <w:webHidden/>
              </w:rPr>
              <w:instrText xml:space="preserve"> PAGEREF _Toc484499773 \h </w:instrText>
            </w:r>
            <w:r w:rsidR="003B76CE">
              <w:rPr>
                <w:noProof/>
                <w:webHidden/>
              </w:rPr>
            </w:r>
            <w:r w:rsidR="003B76CE">
              <w:rPr>
                <w:noProof/>
                <w:webHidden/>
              </w:rPr>
              <w:fldChar w:fldCharType="separate"/>
            </w:r>
            <w:r w:rsidR="00982E2A">
              <w:rPr>
                <w:noProof/>
                <w:webHidden/>
              </w:rPr>
              <w:t>14</w:t>
            </w:r>
            <w:r w:rsidR="003B76CE">
              <w:rPr>
                <w:noProof/>
                <w:webHidden/>
              </w:rPr>
              <w:fldChar w:fldCharType="end"/>
            </w:r>
          </w:hyperlink>
        </w:p>
        <w:p w14:paraId="5FFE8D32" w14:textId="77777777" w:rsidR="003B76CE" w:rsidRDefault="00E932F7">
          <w:pPr>
            <w:pStyle w:val="TOC2"/>
            <w:tabs>
              <w:tab w:val="left" w:pos="660"/>
              <w:tab w:val="right" w:leader="dot" w:pos="9350"/>
            </w:tabs>
            <w:rPr>
              <w:rFonts w:asciiTheme="minorHAnsi" w:eastAsiaTheme="minorEastAsia" w:hAnsiTheme="minorHAnsi" w:cstheme="minorBidi"/>
              <w:noProof/>
              <w:sz w:val="22"/>
              <w:szCs w:val="22"/>
            </w:rPr>
          </w:pPr>
          <w:hyperlink w:anchor="_Toc484499774" w:history="1">
            <w:r w:rsidR="003B76CE" w:rsidRPr="00913F54">
              <w:rPr>
                <w:rStyle w:val="Hyperlink"/>
                <w:rFonts w:eastAsiaTheme="minorHAnsi"/>
                <w:noProof/>
              </w:rPr>
              <w:t>9.</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Payment or gifts to respondents</w:t>
            </w:r>
            <w:r w:rsidR="003B76CE">
              <w:rPr>
                <w:noProof/>
                <w:webHidden/>
              </w:rPr>
              <w:tab/>
            </w:r>
            <w:r w:rsidR="003B76CE">
              <w:rPr>
                <w:noProof/>
                <w:webHidden/>
              </w:rPr>
              <w:fldChar w:fldCharType="begin"/>
            </w:r>
            <w:r w:rsidR="003B76CE">
              <w:rPr>
                <w:noProof/>
                <w:webHidden/>
              </w:rPr>
              <w:instrText xml:space="preserve"> PAGEREF _Toc484499774 \h </w:instrText>
            </w:r>
            <w:r w:rsidR="003B76CE">
              <w:rPr>
                <w:noProof/>
                <w:webHidden/>
              </w:rPr>
            </w:r>
            <w:r w:rsidR="003B76CE">
              <w:rPr>
                <w:noProof/>
                <w:webHidden/>
              </w:rPr>
              <w:fldChar w:fldCharType="separate"/>
            </w:r>
            <w:r w:rsidR="00982E2A">
              <w:rPr>
                <w:noProof/>
                <w:webHidden/>
              </w:rPr>
              <w:t>15</w:t>
            </w:r>
            <w:r w:rsidR="003B76CE">
              <w:rPr>
                <w:noProof/>
                <w:webHidden/>
              </w:rPr>
              <w:fldChar w:fldCharType="end"/>
            </w:r>
          </w:hyperlink>
        </w:p>
        <w:p w14:paraId="437B9965"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75" w:history="1">
            <w:r w:rsidR="003B76CE" w:rsidRPr="00913F54">
              <w:rPr>
                <w:rStyle w:val="Hyperlink"/>
                <w:rFonts w:eastAsiaTheme="minorHAnsi"/>
                <w:noProof/>
              </w:rPr>
              <w:t>10.</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Assurances of confidentiality provided to respondents</w:t>
            </w:r>
            <w:r w:rsidR="003B76CE">
              <w:rPr>
                <w:noProof/>
                <w:webHidden/>
              </w:rPr>
              <w:tab/>
            </w:r>
            <w:r w:rsidR="003B76CE">
              <w:rPr>
                <w:noProof/>
                <w:webHidden/>
              </w:rPr>
              <w:fldChar w:fldCharType="begin"/>
            </w:r>
            <w:r w:rsidR="003B76CE">
              <w:rPr>
                <w:noProof/>
                <w:webHidden/>
              </w:rPr>
              <w:instrText xml:space="preserve"> PAGEREF _Toc484499775 \h </w:instrText>
            </w:r>
            <w:r w:rsidR="003B76CE">
              <w:rPr>
                <w:noProof/>
                <w:webHidden/>
              </w:rPr>
            </w:r>
            <w:r w:rsidR="003B76CE">
              <w:rPr>
                <w:noProof/>
                <w:webHidden/>
              </w:rPr>
              <w:fldChar w:fldCharType="separate"/>
            </w:r>
            <w:r w:rsidR="00982E2A">
              <w:rPr>
                <w:noProof/>
                <w:webHidden/>
              </w:rPr>
              <w:t>15</w:t>
            </w:r>
            <w:r w:rsidR="003B76CE">
              <w:rPr>
                <w:noProof/>
                <w:webHidden/>
              </w:rPr>
              <w:fldChar w:fldCharType="end"/>
            </w:r>
          </w:hyperlink>
        </w:p>
        <w:p w14:paraId="77B8968C"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76" w:history="1">
            <w:r w:rsidR="003B76CE" w:rsidRPr="00913F54">
              <w:rPr>
                <w:rStyle w:val="Hyperlink"/>
                <w:rFonts w:eastAsiaTheme="minorHAnsi"/>
                <w:noProof/>
              </w:rPr>
              <w:t>11.</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Justification of sensitive questions</w:t>
            </w:r>
            <w:r w:rsidR="003B76CE">
              <w:rPr>
                <w:noProof/>
                <w:webHidden/>
              </w:rPr>
              <w:tab/>
            </w:r>
            <w:r w:rsidR="003B76CE">
              <w:rPr>
                <w:noProof/>
                <w:webHidden/>
              </w:rPr>
              <w:fldChar w:fldCharType="begin"/>
            </w:r>
            <w:r w:rsidR="003B76CE">
              <w:rPr>
                <w:noProof/>
                <w:webHidden/>
              </w:rPr>
              <w:instrText xml:space="preserve"> PAGEREF _Toc484499776 \h </w:instrText>
            </w:r>
            <w:r w:rsidR="003B76CE">
              <w:rPr>
                <w:noProof/>
                <w:webHidden/>
              </w:rPr>
            </w:r>
            <w:r w:rsidR="003B76CE">
              <w:rPr>
                <w:noProof/>
                <w:webHidden/>
              </w:rPr>
              <w:fldChar w:fldCharType="separate"/>
            </w:r>
            <w:r w:rsidR="00982E2A">
              <w:rPr>
                <w:noProof/>
                <w:webHidden/>
              </w:rPr>
              <w:t>17</w:t>
            </w:r>
            <w:r w:rsidR="003B76CE">
              <w:rPr>
                <w:noProof/>
                <w:webHidden/>
              </w:rPr>
              <w:fldChar w:fldCharType="end"/>
            </w:r>
          </w:hyperlink>
        </w:p>
        <w:p w14:paraId="7F747769"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77" w:history="1">
            <w:r w:rsidR="003B76CE" w:rsidRPr="00913F54">
              <w:rPr>
                <w:rStyle w:val="Hyperlink"/>
                <w:rFonts w:eastAsiaTheme="minorHAnsi"/>
                <w:noProof/>
              </w:rPr>
              <w:t>12.</w:t>
            </w:r>
            <w:r w:rsidR="003B76CE">
              <w:rPr>
                <w:rFonts w:asciiTheme="minorHAnsi" w:eastAsiaTheme="minorEastAsia" w:hAnsiTheme="minorHAnsi" w:cstheme="minorBidi"/>
                <w:noProof/>
                <w:sz w:val="22"/>
                <w:szCs w:val="22"/>
              </w:rPr>
              <w:tab/>
            </w:r>
            <w:r w:rsidR="003B76CE" w:rsidRPr="00913F54">
              <w:rPr>
                <w:rStyle w:val="Hyperlink"/>
                <w:noProof/>
              </w:rPr>
              <w:t>Estimates of annualized burden hours and costs</w:t>
            </w:r>
            <w:r w:rsidR="003B76CE">
              <w:rPr>
                <w:noProof/>
                <w:webHidden/>
              </w:rPr>
              <w:tab/>
            </w:r>
            <w:r w:rsidR="003B76CE">
              <w:rPr>
                <w:noProof/>
                <w:webHidden/>
              </w:rPr>
              <w:fldChar w:fldCharType="begin"/>
            </w:r>
            <w:r w:rsidR="003B76CE">
              <w:rPr>
                <w:noProof/>
                <w:webHidden/>
              </w:rPr>
              <w:instrText xml:space="preserve"> PAGEREF _Toc484499777 \h </w:instrText>
            </w:r>
            <w:r w:rsidR="003B76CE">
              <w:rPr>
                <w:noProof/>
                <w:webHidden/>
              </w:rPr>
            </w:r>
            <w:r w:rsidR="003B76CE">
              <w:rPr>
                <w:noProof/>
                <w:webHidden/>
              </w:rPr>
              <w:fldChar w:fldCharType="separate"/>
            </w:r>
            <w:r w:rsidR="00982E2A">
              <w:rPr>
                <w:noProof/>
                <w:webHidden/>
              </w:rPr>
              <w:t>18</w:t>
            </w:r>
            <w:r w:rsidR="003B76CE">
              <w:rPr>
                <w:noProof/>
                <w:webHidden/>
              </w:rPr>
              <w:fldChar w:fldCharType="end"/>
            </w:r>
          </w:hyperlink>
        </w:p>
        <w:p w14:paraId="3215EF68"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78" w:history="1">
            <w:r w:rsidR="003B76CE" w:rsidRPr="00913F54">
              <w:rPr>
                <w:rStyle w:val="Hyperlink"/>
                <w:rFonts w:eastAsiaTheme="minorHAnsi"/>
                <w:noProof/>
              </w:rPr>
              <w:t>13.</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Estimates of other total annual cost burden to respondents</w:t>
            </w:r>
            <w:r w:rsidR="003B76CE">
              <w:rPr>
                <w:noProof/>
                <w:webHidden/>
              </w:rPr>
              <w:tab/>
            </w:r>
            <w:r w:rsidR="003B76CE">
              <w:rPr>
                <w:noProof/>
                <w:webHidden/>
              </w:rPr>
              <w:fldChar w:fldCharType="begin"/>
            </w:r>
            <w:r w:rsidR="003B76CE">
              <w:rPr>
                <w:noProof/>
                <w:webHidden/>
              </w:rPr>
              <w:instrText xml:space="preserve"> PAGEREF _Toc484499778 \h </w:instrText>
            </w:r>
            <w:r w:rsidR="003B76CE">
              <w:rPr>
                <w:noProof/>
                <w:webHidden/>
              </w:rPr>
            </w:r>
            <w:r w:rsidR="003B76CE">
              <w:rPr>
                <w:noProof/>
                <w:webHidden/>
              </w:rPr>
              <w:fldChar w:fldCharType="separate"/>
            </w:r>
            <w:r w:rsidR="00982E2A">
              <w:rPr>
                <w:noProof/>
                <w:webHidden/>
              </w:rPr>
              <w:t>20</w:t>
            </w:r>
            <w:r w:rsidR="003B76CE">
              <w:rPr>
                <w:noProof/>
                <w:webHidden/>
              </w:rPr>
              <w:fldChar w:fldCharType="end"/>
            </w:r>
          </w:hyperlink>
        </w:p>
        <w:p w14:paraId="0E8E30CA"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79" w:history="1">
            <w:r w:rsidR="003B76CE" w:rsidRPr="00913F54">
              <w:rPr>
                <w:rStyle w:val="Hyperlink"/>
                <w:rFonts w:eastAsiaTheme="minorHAnsi"/>
                <w:noProof/>
              </w:rPr>
              <w:t>14.</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Annualized cost to the federal government</w:t>
            </w:r>
            <w:r w:rsidR="003B76CE">
              <w:rPr>
                <w:noProof/>
                <w:webHidden/>
              </w:rPr>
              <w:tab/>
            </w:r>
            <w:r w:rsidR="003B76CE">
              <w:rPr>
                <w:noProof/>
                <w:webHidden/>
              </w:rPr>
              <w:fldChar w:fldCharType="begin"/>
            </w:r>
            <w:r w:rsidR="003B76CE">
              <w:rPr>
                <w:noProof/>
                <w:webHidden/>
              </w:rPr>
              <w:instrText xml:space="preserve"> PAGEREF _Toc484499779 \h </w:instrText>
            </w:r>
            <w:r w:rsidR="003B76CE">
              <w:rPr>
                <w:noProof/>
                <w:webHidden/>
              </w:rPr>
            </w:r>
            <w:r w:rsidR="003B76CE">
              <w:rPr>
                <w:noProof/>
                <w:webHidden/>
              </w:rPr>
              <w:fldChar w:fldCharType="separate"/>
            </w:r>
            <w:r w:rsidR="00982E2A">
              <w:rPr>
                <w:noProof/>
                <w:webHidden/>
              </w:rPr>
              <w:t>20</w:t>
            </w:r>
            <w:r w:rsidR="003B76CE">
              <w:rPr>
                <w:noProof/>
                <w:webHidden/>
              </w:rPr>
              <w:fldChar w:fldCharType="end"/>
            </w:r>
          </w:hyperlink>
        </w:p>
        <w:p w14:paraId="7FF27E36"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80" w:history="1">
            <w:r w:rsidR="003B76CE" w:rsidRPr="00913F54">
              <w:rPr>
                <w:rStyle w:val="Hyperlink"/>
                <w:rFonts w:eastAsiaTheme="minorHAnsi"/>
                <w:noProof/>
              </w:rPr>
              <w:t>15.</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Explanation for program changes or adjustments</w:t>
            </w:r>
            <w:r w:rsidR="003B76CE">
              <w:rPr>
                <w:noProof/>
                <w:webHidden/>
              </w:rPr>
              <w:tab/>
            </w:r>
            <w:r w:rsidR="003B76CE">
              <w:rPr>
                <w:noProof/>
                <w:webHidden/>
              </w:rPr>
              <w:fldChar w:fldCharType="begin"/>
            </w:r>
            <w:r w:rsidR="003B76CE">
              <w:rPr>
                <w:noProof/>
                <w:webHidden/>
              </w:rPr>
              <w:instrText xml:space="preserve"> PAGEREF _Toc484499780 \h </w:instrText>
            </w:r>
            <w:r w:rsidR="003B76CE">
              <w:rPr>
                <w:noProof/>
                <w:webHidden/>
              </w:rPr>
            </w:r>
            <w:r w:rsidR="003B76CE">
              <w:rPr>
                <w:noProof/>
                <w:webHidden/>
              </w:rPr>
              <w:fldChar w:fldCharType="separate"/>
            </w:r>
            <w:r w:rsidR="00982E2A">
              <w:rPr>
                <w:noProof/>
                <w:webHidden/>
              </w:rPr>
              <w:t>20</w:t>
            </w:r>
            <w:r w:rsidR="003B76CE">
              <w:rPr>
                <w:noProof/>
                <w:webHidden/>
              </w:rPr>
              <w:fldChar w:fldCharType="end"/>
            </w:r>
          </w:hyperlink>
        </w:p>
        <w:p w14:paraId="14E0CCBD"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81" w:history="1">
            <w:r w:rsidR="003B76CE" w:rsidRPr="00913F54">
              <w:rPr>
                <w:rStyle w:val="Hyperlink"/>
                <w:rFonts w:eastAsiaTheme="minorHAnsi"/>
                <w:noProof/>
              </w:rPr>
              <w:t>16.</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Time, schedule, publication and analysis plan</w:t>
            </w:r>
            <w:r w:rsidR="003B76CE">
              <w:rPr>
                <w:noProof/>
                <w:webHidden/>
              </w:rPr>
              <w:tab/>
            </w:r>
            <w:r w:rsidR="003B76CE">
              <w:rPr>
                <w:noProof/>
                <w:webHidden/>
              </w:rPr>
              <w:fldChar w:fldCharType="begin"/>
            </w:r>
            <w:r w:rsidR="003B76CE">
              <w:rPr>
                <w:noProof/>
                <w:webHidden/>
              </w:rPr>
              <w:instrText xml:space="preserve"> PAGEREF _Toc484499781 \h </w:instrText>
            </w:r>
            <w:r w:rsidR="003B76CE">
              <w:rPr>
                <w:noProof/>
                <w:webHidden/>
              </w:rPr>
            </w:r>
            <w:r w:rsidR="003B76CE">
              <w:rPr>
                <w:noProof/>
                <w:webHidden/>
              </w:rPr>
              <w:fldChar w:fldCharType="separate"/>
            </w:r>
            <w:r w:rsidR="00982E2A">
              <w:rPr>
                <w:noProof/>
                <w:webHidden/>
              </w:rPr>
              <w:t>20</w:t>
            </w:r>
            <w:r w:rsidR="003B76CE">
              <w:rPr>
                <w:noProof/>
                <w:webHidden/>
              </w:rPr>
              <w:fldChar w:fldCharType="end"/>
            </w:r>
          </w:hyperlink>
        </w:p>
        <w:p w14:paraId="0F1B3087"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82" w:history="1">
            <w:r w:rsidR="003B76CE" w:rsidRPr="00913F54">
              <w:rPr>
                <w:rStyle w:val="Hyperlink"/>
                <w:rFonts w:eastAsiaTheme="minorHAnsi"/>
                <w:noProof/>
              </w:rPr>
              <w:t>17.</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Approval to not display OMB expiration date</w:t>
            </w:r>
            <w:r w:rsidR="003B76CE">
              <w:rPr>
                <w:noProof/>
                <w:webHidden/>
              </w:rPr>
              <w:tab/>
            </w:r>
            <w:r w:rsidR="003B76CE">
              <w:rPr>
                <w:noProof/>
                <w:webHidden/>
              </w:rPr>
              <w:fldChar w:fldCharType="begin"/>
            </w:r>
            <w:r w:rsidR="003B76CE">
              <w:rPr>
                <w:noProof/>
                <w:webHidden/>
              </w:rPr>
              <w:instrText xml:space="preserve"> PAGEREF _Toc484499782 \h </w:instrText>
            </w:r>
            <w:r w:rsidR="003B76CE">
              <w:rPr>
                <w:noProof/>
                <w:webHidden/>
              </w:rPr>
            </w:r>
            <w:r w:rsidR="003B76CE">
              <w:rPr>
                <w:noProof/>
                <w:webHidden/>
              </w:rPr>
              <w:fldChar w:fldCharType="separate"/>
            </w:r>
            <w:r w:rsidR="00982E2A">
              <w:rPr>
                <w:noProof/>
                <w:webHidden/>
              </w:rPr>
              <w:t>22</w:t>
            </w:r>
            <w:r w:rsidR="003B76CE">
              <w:rPr>
                <w:noProof/>
                <w:webHidden/>
              </w:rPr>
              <w:fldChar w:fldCharType="end"/>
            </w:r>
          </w:hyperlink>
        </w:p>
        <w:p w14:paraId="2121518F" w14:textId="77777777" w:rsidR="003B76CE" w:rsidRDefault="00E932F7">
          <w:pPr>
            <w:pStyle w:val="TOC2"/>
            <w:tabs>
              <w:tab w:val="left" w:pos="880"/>
              <w:tab w:val="right" w:leader="dot" w:pos="9350"/>
            </w:tabs>
            <w:rPr>
              <w:rFonts w:asciiTheme="minorHAnsi" w:eastAsiaTheme="minorEastAsia" w:hAnsiTheme="minorHAnsi" w:cstheme="minorBidi"/>
              <w:noProof/>
              <w:sz w:val="22"/>
              <w:szCs w:val="22"/>
            </w:rPr>
          </w:pPr>
          <w:hyperlink w:anchor="_Toc484499783" w:history="1">
            <w:r w:rsidR="003B76CE" w:rsidRPr="00913F54">
              <w:rPr>
                <w:rStyle w:val="Hyperlink"/>
                <w:rFonts w:eastAsiaTheme="minorHAnsi"/>
                <w:noProof/>
              </w:rPr>
              <w:t>18.</w:t>
            </w:r>
            <w:r w:rsidR="003B76CE">
              <w:rPr>
                <w:rFonts w:asciiTheme="minorHAnsi" w:eastAsiaTheme="minorEastAsia" w:hAnsiTheme="minorHAnsi" w:cstheme="minorBidi"/>
                <w:noProof/>
                <w:sz w:val="22"/>
                <w:szCs w:val="22"/>
              </w:rPr>
              <w:tab/>
            </w:r>
            <w:r w:rsidR="003B76CE" w:rsidRPr="00913F54">
              <w:rPr>
                <w:rStyle w:val="Hyperlink"/>
                <w:rFonts w:eastAsiaTheme="minorHAnsi"/>
                <w:noProof/>
              </w:rPr>
              <w:t>Explanation of exceptions to the Paperwork Reduction Act</w:t>
            </w:r>
            <w:r w:rsidR="003B76CE">
              <w:rPr>
                <w:noProof/>
                <w:webHidden/>
              </w:rPr>
              <w:tab/>
            </w:r>
            <w:r w:rsidR="003B76CE">
              <w:rPr>
                <w:noProof/>
                <w:webHidden/>
              </w:rPr>
              <w:fldChar w:fldCharType="begin"/>
            </w:r>
            <w:r w:rsidR="003B76CE">
              <w:rPr>
                <w:noProof/>
                <w:webHidden/>
              </w:rPr>
              <w:instrText xml:space="preserve"> PAGEREF _Toc484499783 \h </w:instrText>
            </w:r>
            <w:r w:rsidR="003B76CE">
              <w:rPr>
                <w:noProof/>
                <w:webHidden/>
              </w:rPr>
            </w:r>
            <w:r w:rsidR="003B76CE">
              <w:rPr>
                <w:noProof/>
                <w:webHidden/>
              </w:rPr>
              <w:fldChar w:fldCharType="separate"/>
            </w:r>
            <w:r w:rsidR="00982E2A">
              <w:rPr>
                <w:noProof/>
                <w:webHidden/>
              </w:rPr>
              <w:t>22</w:t>
            </w:r>
            <w:r w:rsidR="003B76CE">
              <w:rPr>
                <w:noProof/>
                <w:webHidden/>
              </w:rPr>
              <w:fldChar w:fldCharType="end"/>
            </w:r>
          </w:hyperlink>
        </w:p>
        <w:p w14:paraId="16429C5D" w14:textId="77777777" w:rsidR="003B76CE" w:rsidRDefault="00E932F7">
          <w:pPr>
            <w:pStyle w:val="TOC1"/>
            <w:tabs>
              <w:tab w:val="right" w:leader="dot" w:pos="9350"/>
            </w:tabs>
            <w:rPr>
              <w:rFonts w:asciiTheme="minorHAnsi" w:eastAsiaTheme="minorEastAsia" w:hAnsiTheme="minorHAnsi" w:cstheme="minorBidi"/>
              <w:noProof/>
              <w:sz w:val="22"/>
              <w:szCs w:val="22"/>
            </w:rPr>
          </w:pPr>
          <w:hyperlink w:anchor="_Toc484499784" w:history="1">
            <w:r w:rsidR="003B76CE" w:rsidRPr="00913F54">
              <w:rPr>
                <w:rStyle w:val="Hyperlink"/>
                <w:rFonts w:eastAsiaTheme="minorHAnsi"/>
                <w:noProof/>
              </w:rPr>
              <w:t>References</w:t>
            </w:r>
            <w:r w:rsidR="003B76CE">
              <w:rPr>
                <w:noProof/>
                <w:webHidden/>
              </w:rPr>
              <w:tab/>
            </w:r>
            <w:r w:rsidR="003B76CE">
              <w:rPr>
                <w:noProof/>
                <w:webHidden/>
              </w:rPr>
              <w:fldChar w:fldCharType="begin"/>
            </w:r>
            <w:r w:rsidR="003B76CE">
              <w:rPr>
                <w:noProof/>
                <w:webHidden/>
              </w:rPr>
              <w:instrText xml:space="preserve"> PAGEREF _Toc484499784 \h </w:instrText>
            </w:r>
            <w:r w:rsidR="003B76CE">
              <w:rPr>
                <w:noProof/>
                <w:webHidden/>
              </w:rPr>
            </w:r>
            <w:r w:rsidR="003B76CE">
              <w:rPr>
                <w:noProof/>
                <w:webHidden/>
              </w:rPr>
              <w:fldChar w:fldCharType="separate"/>
            </w:r>
            <w:r w:rsidR="00982E2A">
              <w:rPr>
                <w:noProof/>
                <w:webHidden/>
              </w:rPr>
              <w:t>23</w:t>
            </w:r>
            <w:r w:rsidR="003B76CE">
              <w:rPr>
                <w:noProof/>
                <w:webHidden/>
              </w:rPr>
              <w:fldChar w:fldCharType="end"/>
            </w:r>
          </w:hyperlink>
        </w:p>
        <w:p w14:paraId="1A464DD5" w14:textId="77777777" w:rsidR="00F92709" w:rsidRDefault="00F92709" w:rsidP="006D3A15">
          <w:pPr>
            <w:spacing w:line="276" w:lineRule="auto"/>
          </w:pPr>
          <w:r>
            <w:rPr>
              <w:b/>
              <w:bCs/>
              <w:noProof/>
            </w:rPr>
            <w:fldChar w:fldCharType="end"/>
          </w:r>
        </w:p>
      </w:sdtContent>
    </w:sdt>
    <w:p w14:paraId="1A464DD6" w14:textId="77777777" w:rsidR="005A61DC" w:rsidRDefault="005A61DC" w:rsidP="006D3A15">
      <w:pPr>
        <w:spacing w:line="276" w:lineRule="auto"/>
        <w:rPr>
          <w:rFonts w:eastAsia="Cambria"/>
        </w:rPr>
      </w:pPr>
    </w:p>
    <w:p w14:paraId="1A464DD7" w14:textId="77777777" w:rsidR="009C146C" w:rsidRDefault="00036253" w:rsidP="006D3A15">
      <w:pPr>
        <w:spacing w:after="200" w:line="276" w:lineRule="auto"/>
        <w:rPr>
          <w:rFonts w:eastAsiaTheme="minorHAnsi"/>
        </w:rPr>
        <w:sectPr w:rsidR="009C146C">
          <w:pgSz w:w="12240" w:h="15840"/>
          <w:pgMar w:top="1440" w:right="1440" w:bottom="1440" w:left="1440" w:header="720" w:footer="720" w:gutter="0"/>
          <w:cols w:space="720"/>
          <w:docGrid w:linePitch="360"/>
        </w:sectPr>
      </w:pPr>
      <w:r>
        <w:rPr>
          <w:rFonts w:eastAsiaTheme="minorHAnsi"/>
        </w:rPr>
        <w:br w:type="page"/>
      </w:r>
    </w:p>
    <w:p w14:paraId="21A0881C" w14:textId="4DA2238F" w:rsidR="00477076" w:rsidRPr="00477076" w:rsidRDefault="00477076" w:rsidP="00077DEC">
      <w:pPr>
        <w:pStyle w:val="Heading1"/>
      </w:pPr>
      <w:bookmarkStart w:id="2" w:name="_Toc484499764"/>
      <w:r>
        <w:lastRenderedPageBreak/>
        <w:t>INTRODUCTION</w:t>
      </w:r>
      <w:bookmarkEnd w:id="2"/>
    </w:p>
    <w:p w14:paraId="26924B67" w14:textId="77777777" w:rsidR="00477076" w:rsidRDefault="00477076" w:rsidP="00077DEC"/>
    <w:p w14:paraId="55636EDB" w14:textId="0ADA6344" w:rsidR="00477076" w:rsidRPr="005C77AB" w:rsidRDefault="00477076" w:rsidP="00477076">
      <w:pPr>
        <w:spacing w:line="276" w:lineRule="auto"/>
        <w:jc w:val="both"/>
      </w:pPr>
      <w:r w:rsidRPr="009559AB">
        <w:t xml:space="preserve">This Office of Management and Budget (OMB) package is a new clearance request for data collection activities to support </w:t>
      </w:r>
      <w:r w:rsidR="00F41FF4">
        <w:t>“</w:t>
      </w:r>
      <w:r w:rsidR="00D36880" w:rsidRPr="00E7006B">
        <w:rPr>
          <w:i/>
        </w:rPr>
        <w:t>Text Ed: A Study of Text Messaging to Improve College Enrollment Rates Among Disadvantaged Adults</w:t>
      </w:r>
      <w:r w:rsidR="00F41FF4">
        <w:rPr>
          <w:i/>
        </w:rPr>
        <w:t>”</w:t>
      </w:r>
      <w:r w:rsidR="00D36880">
        <w:t xml:space="preserve"> (referred to as the “</w:t>
      </w:r>
      <w:r w:rsidR="00D36880" w:rsidRPr="0055570B">
        <w:rPr>
          <w:i/>
        </w:rPr>
        <w:t>Text Ed Study</w:t>
      </w:r>
      <w:r w:rsidR="00D36880">
        <w:t>”).</w:t>
      </w:r>
      <w:r w:rsidR="00D36880" w:rsidRPr="00C62189" w:rsidDel="00D36880">
        <w:rPr>
          <w:i/>
        </w:rPr>
        <w:t xml:space="preserve"> </w:t>
      </w:r>
      <w:r w:rsidRPr="005C77AB">
        <w:t xml:space="preserve">The study provides a unique opportunity to rigorously evaluate </w:t>
      </w:r>
      <w:r w:rsidR="00BC5DEE">
        <w:t xml:space="preserve">whether </w:t>
      </w:r>
      <w:r w:rsidRPr="005C77AB">
        <w:t xml:space="preserve">the use of a promising, </w:t>
      </w:r>
      <w:r w:rsidR="00BC5DEE">
        <w:t>low cost</w:t>
      </w:r>
      <w:r w:rsidRPr="005C77AB">
        <w:t xml:space="preserve"> messaging strategy </w:t>
      </w:r>
      <w:r w:rsidR="00BC5DEE">
        <w:t>can</w:t>
      </w:r>
      <w:r w:rsidRPr="005C77AB">
        <w:t xml:space="preserve"> help Education Opportunity Center </w:t>
      </w:r>
      <w:r>
        <w:t xml:space="preserve">(EOC) </w:t>
      </w:r>
      <w:r w:rsidRPr="009559AB">
        <w:t>grantees meet the program’s goal of increasing college enrollment</w:t>
      </w:r>
      <w:r w:rsidR="00BC5DEE">
        <w:t xml:space="preserve"> among </w:t>
      </w:r>
      <w:r w:rsidR="00E2162C">
        <w:t xml:space="preserve">disadvantaged </w:t>
      </w:r>
      <w:r w:rsidR="00BC5DEE">
        <w:t>adults</w:t>
      </w:r>
      <w:r w:rsidRPr="009559AB">
        <w:t xml:space="preserve">. </w:t>
      </w:r>
      <w:r w:rsidR="00BC17FA">
        <w:t>EOCs</w:t>
      </w:r>
      <w:r w:rsidRPr="009559AB">
        <w:t xml:space="preserve"> </w:t>
      </w:r>
      <w:r w:rsidRPr="00077DEC">
        <w:t>—</w:t>
      </w:r>
      <w:r w:rsidR="00BC17FA" w:rsidRPr="00BC17FA">
        <w:t xml:space="preserve"> </w:t>
      </w:r>
      <w:r w:rsidR="00BC17FA">
        <w:t xml:space="preserve">representing </w:t>
      </w:r>
      <w:r w:rsidRPr="00077DEC">
        <w:t>one of the</w:t>
      </w:r>
      <w:r>
        <w:t xml:space="preserve"> eight</w:t>
      </w:r>
      <w:r w:rsidRPr="00077DEC">
        <w:t xml:space="preserve"> </w:t>
      </w:r>
      <w:r w:rsidR="00BC17FA" w:rsidRPr="00077DEC">
        <w:t>U.S. Department of Education</w:t>
      </w:r>
      <w:r w:rsidR="00BC17FA">
        <w:t xml:space="preserve"> </w:t>
      </w:r>
      <w:r w:rsidRPr="00077DEC">
        <w:t>TRIO programs</w:t>
      </w:r>
      <w:r w:rsidR="00BC17FA">
        <w:t xml:space="preserve"> and hosted primarily by postsecondary institutions </w:t>
      </w:r>
      <w:r w:rsidRPr="00077DEC">
        <w:t>—provid</w:t>
      </w:r>
      <w:r w:rsidR="00E2162C">
        <w:t>e</w:t>
      </w:r>
      <w:r w:rsidRPr="00077DEC">
        <w:t xml:space="preserve"> informational services related to </w:t>
      </w:r>
      <w:r>
        <w:t xml:space="preserve">the </w:t>
      </w:r>
      <w:r w:rsidRPr="00077DEC">
        <w:t>college</w:t>
      </w:r>
      <w:r>
        <w:t>-going process</w:t>
      </w:r>
      <w:r w:rsidRPr="00077DEC">
        <w:t xml:space="preserve"> and financial aid options.</w:t>
      </w:r>
      <w:r w:rsidRPr="009559AB">
        <w:t xml:space="preserve"> </w:t>
      </w:r>
    </w:p>
    <w:p w14:paraId="62A0A97D" w14:textId="77777777" w:rsidR="00477076" w:rsidRDefault="00477076" w:rsidP="00477076">
      <w:pPr>
        <w:spacing w:line="276" w:lineRule="auto"/>
        <w:jc w:val="both"/>
      </w:pPr>
    </w:p>
    <w:p w14:paraId="489309C2" w14:textId="69589D76" w:rsidR="00477076" w:rsidRDefault="00477076" w:rsidP="00477076">
      <w:pPr>
        <w:spacing w:line="276" w:lineRule="auto"/>
        <w:jc w:val="both"/>
      </w:pPr>
      <w:r>
        <w:t xml:space="preserve">The Institute of Education Sciences (IES) at the U.S. Department of Education (ED) has contracted with MDRC and </w:t>
      </w:r>
      <w:r w:rsidR="00A03F25">
        <w:t xml:space="preserve">Dr. </w:t>
      </w:r>
      <w:r>
        <w:t xml:space="preserve">Lindsay Page at the University of Pittsburgh to conduct this evaluation. The study team will recruit up </w:t>
      </w:r>
      <w:r w:rsidR="00A76499">
        <w:t xml:space="preserve">to </w:t>
      </w:r>
      <w:r>
        <w:t xml:space="preserve">20 EOCs to participate in the study. </w:t>
      </w:r>
      <w:r w:rsidRPr="00CF0CC4">
        <w:t xml:space="preserve">Eligible </w:t>
      </w:r>
      <w:r w:rsidR="009631B3" w:rsidRPr="00CF0CC4">
        <w:t xml:space="preserve">clients </w:t>
      </w:r>
      <w:r w:rsidRPr="00CF0CC4">
        <w:t>within each EOC study site</w:t>
      </w:r>
      <w:r>
        <w:t xml:space="preserve"> will be randomly assigned to receive either the services typically </w:t>
      </w:r>
      <w:r w:rsidR="00EF6580">
        <w:t>provided by the grantee (control</w:t>
      </w:r>
      <w:r>
        <w:t xml:space="preserve">), or the text messaging enhancement in addition to the grantee’s typical services </w:t>
      </w:r>
      <w:r w:rsidR="00EF6580">
        <w:t>(treatment</w:t>
      </w:r>
      <w:r>
        <w:t xml:space="preserve">). Random assignment will occur on a rolling basis from spring 2018 through spring 2020 and will include approximately 6,000 </w:t>
      </w:r>
      <w:r w:rsidR="004E3179">
        <w:t xml:space="preserve">EOC </w:t>
      </w:r>
      <w:r w:rsidR="002F60D0">
        <w:t>clients</w:t>
      </w:r>
      <w:r>
        <w:t xml:space="preserve">. </w:t>
      </w:r>
      <w:r w:rsidR="007159D4">
        <w:t>The study will rely primarily on administrative data.</w:t>
      </w:r>
      <w:r w:rsidR="00B061B0">
        <w:t xml:space="preserve"> Among the administrative data obtained for the study will be EOC intake records, which include background data for individuals who contact the EOC for services, are study-eligible, and consent to participate.</w:t>
      </w:r>
    </w:p>
    <w:p w14:paraId="075C418B" w14:textId="77777777" w:rsidR="00477076" w:rsidRDefault="00477076">
      <w:pPr>
        <w:spacing w:after="200" w:line="276" w:lineRule="auto"/>
        <w:rPr>
          <w:rFonts w:asciiTheme="majorHAnsi" w:eastAsiaTheme="minorHAnsi" w:hAnsiTheme="majorHAnsi" w:cstheme="majorBidi"/>
          <w:b/>
          <w:bCs/>
          <w:color w:val="000000" w:themeColor="accent1" w:themeShade="BF"/>
          <w:sz w:val="28"/>
          <w:szCs w:val="28"/>
        </w:rPr>
      </w:pPr>
      <w:bookmarkStart w:id="3" w:name="_Toc474425599"/>
      <w:bookmarkStart w:id="4" w:name="_Toc474425600"/>
      <w:bookmarkEnd w:id="3"/>
      <w:bookmarkEnd w:id="4"/>
      <w:r>
        <w:rPr>
          <w:rFonts w:eastAsiaTheme="minorHAnsi"/>
        </w:rPr>
        <w:br w:type="page"/>
      </w:r>
    </w:p>
    <w:p w14:paraId="37137E0A" w14:textId="0518114C" w:rsidR="00280E74" w:rsidRDefault="00280E74" w:rsidP="006D3A15">
      <w:pPr>
        <w:pStyle w:val="Heading1"/>
        <w:spacing w:line="276" w:lineRule="auto"/>
      </w:pPr>
      <w:bookmarkStart w:id="5" w:name="_Toc484499765"/>
      <w:r w:rsidRPr="00280E74">
        <w:lastRenderedPageBreak/>
        <w:t>PART A. SUPPORTING STATEMENT FOR PAPERWORK REDUCTION ACT SUBMISSION</w:t>
      </w:r>
      <w:bookmarkEnd w:id="5"/>
      <w:r w:rsidRPr="00280E74">
        <w:t xml:space="preserve"> </w:t>
      </w:r>
    </w:p>
    <w:p w14:paraId="51737F87" w14:textId="77777777" w:rsidR="00E53D1C" w:rsidRDefault="00E53D1C" w:rsidP="00477076"/>
    <w:p w14:paraId="5723A7A6" w14:textId="77777777" w:rsidR="00082541" w:rsidRDefault="00082541" w:rsidP="001B448A">
      <w:pPr>
        <w:pStyle w:val="Heading2"/>
        <w:numPr>
          <w:ilvl w:val="0"/>
          <w:numId w:val="5"/>
        </w:numPr>
        <w:spacing w:line="276" w:lineRule="auto"/>
      </w:pPr>
      <w:bookmarkStart w:id="6" w:name="_Toc468197901"/>
      <w:bookmarkStart w:id="7" w:name="_Toc484499766"/>
      <w:r w:rsidRPr="00FE30C1">
        <w:t>Circumstances making collection of information necessary</w:t>
      </w:r>
      <w:bookmarkEnd w:id="6"/>
      <w:bookmarkEnd w:id="7"/>
    </w:p>
    <w:p w14:paraId="0DE36CCA" w14:textId="77777777" w:rsidR="00082541" w:rsidRDefault="00082541" w:rsidP="006D3A15">
      <w:pPr>
        <w:spacing w:line="276" w:lineRule="auto"/>
      </w:pPr>
    </w:p>
    <w:p w14:paraId="2C8A1202" w14:textId="77C3D9A7" w:rsidR="00082541" w:rsidRDefault="00082541" w:rsidP="006D3A15">
      <w:pPr>
        <w:spacing w:line="276" w:lineRule="auto"/>
        <w:rPr>
          <w:rFonts w:eastAsiaTheme="minorHAnsi"/>
          <w:b/>
        </w:rPr>
      </w:pPr>
      <w:r w:rsidRPr="001C3DBD">
        <w:rPr>
          <w:rFonts w:eastAsiaTheme="minorHAnsi"/>
          <w:b/>
        </w:rPr>
        <w:t xml:space="preserve">Statement of need for a rigorous evaluation </w:t>
      </w:r>
    </w:p>
    <w:p w14:paraId="7655C8AF" w14:textId="77777777" w:rsidR="00AA4D48" w:rsidRDefault="00AA4D48" w:rsidP="006D3A15">
      <w:pPr>
        <w:spacing w:line="276" w:lineRule="auto"/>
        <w:rPr>
          <w:rFonts w:eastAsiaTheme="minorHAnsi"/>
          <w:b/>
        </w:rPr>
      </w:pPr>
    </w:p>
    <w:p w14:paraId="497BBAE1" w14:textId="5477C45C" w:rsidR="00D45FF4" w:rsidRDefault="00AA4D48" w:rsidP="006D3A15">
      <w:pPr>
        <w:spacing w:line="276" w:lineRule="auto"/>
        <w:jc w:val="both"/>
        <w:rPr>
          <w:rFonts w:eastAsiaTheme="minorHAnsi"/>
        </w:rPr>
      </w:pPr>
      <w:r>
        <w:rPr>
          <w:rFonts w:eastAsiaTheme="minorHAnsi"/>
        </w:rPr>
        <w:t>Education</w:t>
      </w:r>
      <w:r w:rsidR="000A22C4">
        <w:rPr>
          <w:rFonts w:eastAsiaTheme="minorHAnsi"/>
        </w:rPr>
        <w:t>al</w:t>
      </w:r>
      <w:r>
        <w:rPr>
          <w:rFonts w:eastAsiaTheme="minorHAnsi"/>
        </w:rPr>
        <w:t xml:space="preserve"> Opportunity Centers </w:t>
      </w:r>
      <w:r w:rsidR="00C95450">
        <w:rPr>
          <w:rFonts w:eastAsiaTheme="minorHAnsi"/>
        </w:rPr>
        <w:t xml:space="preserve">(EOCs) </w:t>
      </w:r>
      <w:r w:rsidR="002F1C64" w:rsidRPr="005C77AB">
        <w:t xml:space="preserve">generally serve low-income individuals who are 19 years and older </w:t>
      </w:r>
      <w:r w:rsidR="002F1C64">
        <w:t xml:space="preserve">who </w:t>
      </w:r>
      <w:r>
        <w:rPr>
          <w:rFonts w:eastAsiaTheme="minorHAnsi"/>
        </w:rPr>
        <w:t>want to enter or continue to pursue postsecondary education.</w:t>
      </w:r>
      <w:r w:rsidR="001966E3">
        <w:rPr>
          <w:rStyle w:val="FootnoteReference"/>
          <w:rFonts w:eastAsiaTheme="minorHAnsi"/>
        </w:rPr>
        <w:footnoteReference w:id="2"/>
      </w:r>
      <w:r>
        <w:rPr>
          <w:rFonts w:eastAsiaTheme="minorHAnsi"/>
        </w:rPr>
        <w:t xml:space="preserve"> </w:t>
      </w:r>
      <w:r w:rsidR="002F1C64">
        <w:rPr>
          <w:rFonts w:eastAsiaTheme="minorHAnsi"/>
        </w:rPr>
        <w:t xml:space="preserve">Many individuals served (known as clients) are potential first generation college-goers. </w:t>
      </w:r>
      <w:r w:rsidR="007940AB">
        <w:rPr>
          <w:rFonts w:eastAsiaTheme="minorHAnsi"/>
        </w:rPr>
        <w:t xml:space="preserve">An important objective of the program is to counsel </w:t>
      </w:r>
      <w:r w:rsidR="002F60D0">
        <w:rPr>
          <w:rFonts w:eastAsiaTheme="minorHAnsi"/>
        </w:rPr>
        <w:t>clients</w:t>
      </w:r>
      <w:r w:rsidR="007940AB">
        <w:rPr>
          <w:rFonts w:eastAsiaTheme="minorHAnsi"/>
        </w:rPr>
        <w:t xml:space="preserve"> on financial aid options and to assist in the college and financial aid application process (U.S. Department of Education, 2009).  </w:t>
      </w:r>
      <w:r w:rsidR="00C44622">
        <w:rPr>
          <w:rFonts w:eastAsiaTheme="minorHAnsi"/>
        </w:rPr>
        <w:t xml:space="preserve">EOCs </w:t>
      </w:r>
      <w:r w:rsidR="00A2196A">
        <w:rPr>
          <w:rFonts w:eastAsiaTheme="minorHAnsi"/>
        </w:rPr>
        <w:t xml:space="preserve">serve </w:t>
      </w:r>
      <w:r w:rsidR="00AF4428">
        <w:rPr>
          <w:rFonts w:eastAsiaTheme="minorHAnsi"/>
        </w:rPr>
        <w:t xml:space="preserve">a large number of clients—a </w:t>
      </w:r>
      <w:r w:rsidR="00A2196A">
        <w:rPr>
          <w:rFonts w:eastAsiaTheme="minorHAnsi"/>
        </w:rPr>
        <w:t>minimum of 1,000 per year</w:t>
      </w:r>
      <w:r w:rsidR="00AF4428">
        <w:rPr>
          <w:rFonts w:eastAsiaTheme="minorHAnsi"/>
        </w:rPr>
        <w:t>--</w:t>
      </w:r>
      <w:r w:rsidR="00C95450">
        <w:rPr>
          <w:rFonts w:eastAsiaTheme="minorHAnsi"/>
        </w:rPr>
        <w:t xml:space="preserve">who are spread out </w:t>
      </w:r>
      <w:r w:rsidR="0035664F">
        <w:rPr>
          <w:rFonts w:eastAsiaTheme="minorHAnsi"/>
        </w:rPr>
        <w:t xml:space="preserve">over a wide geographic catchment area. </w:t>
      </w:r>
      <w:r w:rsidR="00C44622">
        <w:rPr>
          <w:rFonts w:eastAsiaTheme="minorHAnsi"/>
        </w:rPr>
        <w:t>Services and support</w:t>
      </w:r>
      <w:r w:rsidR="00CF4BAA">
        <w:rPr>
          <w:rFonts w:eastAsiaTheme="minorHAnsi"/>
        </w:rPr>
        <w:t>s</w:t>
      </w:r>
      <w:r w:rsidR="00C44622">
        <w:rPr>
          <w:rFonts w:eastAsiaTheme="minorHAnsi"/>
        </w:rPr>
        <w:t xml:space="preserve"> are</w:t>
      </w:r>
      <w:r w:rsidR="009C6B34">
        <w:rPr>
          <w:rFonts w:eastAsiaTheme="minorHAnsi"/>
        </w:rPr>
        <w:t xml:space="preserve"> typically provide</w:t>
      </w:r>
      <w:r w:rsidR="00C44622">
        <w:rPr>
          <w:rFonts w:eastAsiaTheme="minorHAnsi"/>
        </w:rPr>
        <w:t>d</w:t>
      </w:r>
      <w:r w:rsidR="009C6B34">
        <w:rPr>
          <w:rFonts w:eastAsiaTheme="minorHAnsi"/>
        </w:rPr>
        <w:t xml:space="preserve"> through </w:t>
      </w:r>
      <w:r w:rsidR="0035664F">
        <w:rPr>
          <w:rFonts w:eastAsiaTheme="minorHAnsi"/>
        </w:rPr>
        <w:t xml:space="preserve">phone </w:t>
      </w:r>
      <w:r w:rsidR="009C6B34">
        <w:rPr>
          <w:rFonts w:eastAsiaTheme="minorHAnsi"/>
        </w:rPr>
        <w:t>conversations</w:t>
      </w:r>
      <w:r w:rsidR="0035664F">
        <w:rPr>
          <w:rFonts w:eastAsiaTheme="minorHAnsi"/>
        </w:rPr>
        <w:t xml:space="preserve"> and </w:t>
      </w:r>
      <w:r w:rsidR="000F029D">
        <w:rPr>
          <w:rFonts w:eastAsiaTheme="minorHAnsi"/>
        </w:rPr>
        <w:t>in-person drop-in</w:t>
      </w:r>
      <w:r w:rsidR="0035664F">
        <w:rPr>
          <w:rFonts w:eastAsiaTheme="minorHAnsi"/>
        </w:rPr>
        <w:t xml:space="preserve"> meetings, resulting in a relatively “light touch” program</w:t>
      </w:r>
      <w:r w:rsidR="006E60B3">
        <w:rPr>
          <w:rFonts w:eastAsiaTheme="minorHAnsi"/>
        </w:rPr>
        <w:t>, averaging $246 per client in 2015</w:t>
      </w:r>
      <w:r w:rsidR="00CD7E51">
        <w:rPr>
          <w:rFonts w:eastAsiaTheme="minorHAnsi"/>
        </w:rPr>
        <w:t>.</w:t>
      </w:r>
      <w:r w:rsidR="006E60B3">
        <w:rPr>
          <w:rStyle w:val="FootnoteReference"/>
          <w:rFonts w:eastAsiaTheme="minorHAnsi"/>
        </w:rPr>
        <w:footnoteReference w:id="3"/>
      </w:r>
      <w:r w:rsidR="0035664F">
        <w:rPr>
          <w:rFonts w:eastAsiaTheme="minorHAnsi"/>
        </w:rPr>
        <w:t xml:space="preserve"> </w:t>
      </w:r>
      <w:r w:rsidR="009C6B34">
        <w:rPr>
          <w:rFonts w:eastAsiaTheme="minorHAnsi"/>
        </w:rPr>
        <w:t xml:space="preserve"> </w:t>
      </w:r>
      <w:r w:rsidR="000A22C4">
        <w:rPr>
          <w:rFonts w:eastAsiaTheme="minorHAnsi"/>
        </w:rPr>
        <w:t xml:space="preserve">Automated, personalized text messaging is </w:t>
      </w:r>
      <w:r w:rsidR="006E60B3">
        <w:rPr>
          <w:rFonts w:eastAsiaTheme="minorHAnsi"/>
        </w:rPr>
        <w:t xml:space="preserve">a </w:t>
      </w:r>
      <w:r w:rsidR="00CF4BAA">
        <w:rPr>
          <w:rFonts w:eastAsiaTheme="minorHAnsi"/>
        </w:rPr>
        <w:t xml:space="preserve">low-cost strategy </w:t>
      </w:r>
      <w:r w:rsidR="000A22C4">
        <w:rPr>
          <w:rFonts w:eastAsiaTheme="minorHAnsi"/>
        </w:rPr>
        <w:t xml:space="preserve">to </w:t>
      </w:r>
      <w:r w:rsidR="00CF4BAA">
        <w:rPr>
          <w:rFonts w:eastAsiaTheme="minorHAnsi"/>
        </w:rPr>
        <w:t>strengthen the support that EOC staff provide to clients</w:t>
      </w:r>
      <w:r w:rsidR="006E49E4">
        <w:rPr>
          <w:rFonts w:eastAsiaTheme="minorHAnsi"/>
        </w:rPr>
        <w:t xml:space="preserve">. </w:t>
      </w:r>
    </w:p>
    <w:p w14:paraId="3253885E" w14:textId="77777777" w:rsidR="00D45FF4" w:rsidRDefault="00D45FF4" w:rsidP="006D3A15">
      <w:pPr>
        <w:spacing w:line="276" w:lineRule="auto"/>
        <w:jc w:val="both"/>
        <w:rPr>
          <w:rFonts w:eastAsiaTheme="minorHAnsi"/>
        </w:rPr>
      </w:pPr>
    </w:p>
    <w:p w14:paraId="118CCA9A" w14:textId="50AC5DF8" w:rsidR="00082541" w:rsidRDefault="00CF4BAA" w:rsidP="006D3A15">
      <w:pPr>
        <w:tabs>
          <w:tab w:val="left" w:pos="7830"/>
        </w:tabs>
        <w:spacing w:line="276" w:lineRule="auto"/>
        <w:jc w:val="both"/>
      </w:pPr>
      <w:r>
        <w:rPr>
          <w:rFonts w:eastAsiaTheme="minorHAnsi"/>
        </w:rPr>
        <w:t xml:space="preserve">A growing body of research </w:t>
      </w:r>
      <w:r w:rsidR="000A22C4">
        <w:rPr>
          <w:rFonts w:eastAsiaTheme="minorHAnsi"/>
        </w:rPr>
        <w:t xml:space="preserve">already </w:t>
      </w:r>
      <w:r>
        <w:rPr>
          <w:rFonts w:eastAsiaTheme="minorHAnsi"/>
        </w:rPr>
        <w:t xml:space="preserve">shows that well-crafted text messages can improve outcomes for low-income adults. </w:t>
      </w:r>
      <w:r w:rsidR="00082541" w:rsidRPr="000A37E9">
        <w:t>For example, behavioral interventions have been shown to increase on-time child care subsidy renewal (Mayer et al., 2015), produce greater engagement in welfare-to-work programs (Farrell et al., 2016), increase child support payments (Baird et al., 2016), spur greater participation in anti-poverty programs (Dechausay, Anzelone, &amp; Reardon, 2015), increase take-up of the E</w:t>
      </w:r>
      <w:r w:rsidR="00E95BE3">
        <w:t xml:space="preserve">arned </w:t>
      </w:r>
      <w:r w:rsidR="00082541" w:rsidRPr="000A37E9">
        <w:t>I</w:t>
      </w:r>
      <w:r w:rsidR="00E95BE3">
        <w:t xml:space="preserve">ncome </w:t>
      </w:r>
      <w:r w:rsidR="00082541" w:rsidRPr="000A37E9">
        <w:t>T</w:t>
      </w:r>
      <w:r w:rsidR="00E95BE3">
        <w:t xml:space="preserve">ax </w:t>
      </w:r>
      <w:r w:rsidR="00082541" w:rsidRPr="000A37E9">
        <w:t>C</w:t>
      </w:r>
      <w:r w:rsidR="00E95BE3">
        <w:t>redi</w:t>
      </w:r>
      <w:r w:rsidR="00C74D4A">
        <w:t>t</w:t>
      </w:r>
      <w:r w:rsidR="00082541" w:rsidRPr="000A37E9">
        <w:t xml:space="preserve"> (</w:t>
      </w:r>
      <w:r w:rsidR="00082541" w:rsidRPr="000A37E9">
        <w:rPr>
          <w:noProof/>
        </w:rPr>
        <w:t>Bhargava &amp; Manoli, 2015)</w:t>
      </w:r>
      <w:r w:rsidR="00082541" w:rsidRPr="000A37E9">
        <w:t>; influence school selection (</w:t>
      </w:r>
      <w:r w:rsidR="00082541" w:rsidRPr="000A37E9">
        <w:rPr>
          <w:noProof/>
        </w:rPr>
        <w:t>Hastings &amp; Weinstein, 2008)</w:t>
      </w:r>
      <w:r w:rsidR="00082541" w:rsidRPr="000A37E9">
        <w:t>, and improve parental engagement (</w:t>
      </w:r>
      <w:r w:rsidR="00082541" w:rsidRPr="000A37E9">
        <w:rPr>
          <w:noProof/>
        </w:rPr>
        <w:t>Mayer, Kalil, Oreopoulos, &amp; Gallegos, 2015)</w:t>
      </w:r>
      <w:r w:rsidR="00082541" w:rsidRPr="000A37E9">
        <w:t xml:space="preserve">. </w:t>
      </w:r>
      <w:r w:rsidR="00082541" w:rsidRPr="008E4B85">
        <w:t xml:space="preserve">Based on this research, a hypothesis is that messages that include timely, personalized information concerning college enrollment activities and deadlines, tips for completing forms and other procedures, and a link back to the </w:t>
      </w:r>
      <w:r w:rsidR="00082541">
        <w:t xml:space="preserve">EOC </w:t>
      </w:r>
      <w:r w:rsidR="00082541" w:rsidRPr="008E4B85">
        <w:t>to answer questions and provide further assistance</w:t>
      </w:r>
      <w:r w:rsidR="004267E8">
        <w:t>,</w:t>
      </w:r>
      <w:r w:rsidR="00082541" w:rsidRPr="008E4B85">
        <w:t xml:space="preserve"> could serve as a low-cost method for the </w:t>
      </w:r>
      <w:r w:rsidR="00082541">
        <w:t xml:space="preserve">EOCs </w:t>
      </w:r>
      <w:r w:rsidR="004267E8">
        <w:t xml:space="preserve">to better serve clients in their large catchment areas, help manage the high caseloads of EOC staff, and </w:t>
      </w:r>
      <w:r w:rsidR="00082541" w:rsidRPr="008E4B85">
        <w:t xml:space="preserve">effectively encourage clients toward college enrollment. </w:t>
      </w:r>
      <w:r w:rsidR="00082541">
        <w:t xml:space="preserve">Existing </w:t>
      </w:r>
      <w:r w:rsidR="00082541" w:rsidRPr="000A37E9">
        <w:t>research suggest</w:t>
      </w:r>
      <w:r w:rsidR="00082541">
        <w:t>s</w:t>
      </w:r>
      <w:r w:rsidR="00082541" w:rsidRPr="000A37E9">
        <w:t xml:space="preserve"> that </w:t>
      </w:r>
      <w:r w:rsidR="00082541">
        <w:t xml:space="preserve">this kind of </w:t>
      </w:r>
      <w:r w:rsidR="00082541" w:rsidRPr="000A37E9">
        <w:t>behavioral intervention</w:t>
      </w:r>
      <w:r w:rsidR="00082541">
        <w:t xml:space="preserve"> –</w:t>
      </w:r>
      <w:r w:rsidR="00082541" w:rsidRPr="000A37E9">
        <w:t xml:space="preserve"> designed to increase postsecondary enrollment among low-income adults </w:t>
      </w:r>
      <w:r w:rsidR="00082541">
        <w:t xml:space="preserve">– </w:t>
      </w:r>
      <w:r w:rsidR="00082541" w:rsidRPr="000A37E9">
        <w:t>could be effective and merit</w:t>
      </w:r>
      <w:r w:rsidR="00082541">
        <w:t>s</w:t>
      </w:r>
      <w:r w:rsidR="00082541" w:rsidRPr="000A37E9">
        <w:t xml:space="preserve"> rigorous evaluation.</w:t>
      </w:r>
    </w:p>
    <w:p w14:paraId="706FD901" w14:textId="55458CB4" w:rsidR="00C62189" w:rsidRPr="00C62189" w:rsidRDefault="0035664F" w:rsidP="00A16BB7">
      <w:pPr>
        <w:spacing w:before="100" w:beforeAutospacing="1" w:after="100" w:afterAutospacing="1" w:line="276" w:lineRule="auto"/>
        <w:jc w:val="both"/>
        <w:rPr>
          <w:sz w:val="23"/>
          <w:szCs w:val="23"/>
        </w:rPr>
      </w:pPr>
      <w:r>
        <w:t xml:space="preserve">Legislative authorization for this evaluation is found in </w:t>
      </w:r>
      <w:r w:rsidR="00C62189" w:rsidRPr="00C62189">
        <w:t>Section 402(H) of the Higher Education Opportunity Act of 2008 (20 U.S.C. 1070a–18)</w:t>
      </w:r>
      <w:r w:rsidR="00C62189">
        <w:t>, which</w:t>
      </w:r>
      <w:r w:rsidR="00C62189" w:rsidRPr="00C62189">
        <w:t xml:space="preserve"> authorizes the Secretary to make grants or </w:t>
      </w:r>
      <w:r w:rsidR="00C62189" w:rsidRPr="00C62189">
        <w:lastRenderedPageBreak/>
        <w:t>enter into contracts to rigorously evaluate the effectiveness of strategies and practices supported under TRIO programs.</w:t>
      </w:r>
    </w:p>
    <w:p w14:paraId="351F283C" w14:textId="77777777" w:rsidR="00082541" w:rsidRPr="001C3DBD" w:rsidRDefault="00082541" w:rsidP="006D3A15">
      <w:pPr>
        <w:spacing w:line="276" w:lineRule="auto"/>
        <w:rPr>
          <w:rFonts w:eastAsiaTheme="minorHAnsi"/>
          <w:b/>
        </w:rPr>
      </w:pPr>
      <w:r w:rsidRPr="001C3DBD">
        <w:rPr>
          <w:rFonts w:eastAsiaTheme="minorHAnsi"/>
          <w:b/>
        </w:rPr>
        <w:t>Study design and research questions</w:t>
      </w:r>
    </w:p>
    <w:p w14:paraId="07575CA4" w14:textId="77777777" w:rsidR="00082541" w:rsidRPr="00DA7446" w:rsidRDefault="00082541" w:rsidP="006D3A15">
      <w:pPr>
        <w:spacing w:line="276" w:lineRule="auto"/>
        <w:rPr>
          <w:rFonts w:eastAsiaTheme="minorHAnsi"/>
        </w:rPr>
      </w:pPr>
    </w:p>
    <w:p w14:paraId="0D3B9482" w14:textId="28B6FAC8" w:rsidR="00C849BF" w:rsidRDefault="00082541" w:rsidP="00C849BF">
      <w:pPr>
        <w:keepNext/>
        <w:spacing w:line="276" w:lineRule="auto"/>
        <w:jc w:val="both"/>
      </w:pPr>
      <w:r w:rsidRPr="00DA7446">
        <w:t xml:space="preserve">The </w:t>
      </w:r>
      <w:r w:rsidR="00CE4C51">
        <w:rPr>
          <w:i/>
        </w:rPr>
        <w:t>Text Ed Study</w:t>
      </w:r>
      <w:r w:rsidRPr="00DA7446">
        <w:t xml:space="preserve"> will be an individual-level random assignment study</w:t>
      </w:r>
      <w:r w:rsidR="00C849BF">
        <w:t xml:space="preserve"> taking place at up to 20 EOC</w:t>
      </w:r>
      <w:r w:rsidR="00E41FEE">
        <w:t>s</w:t>
      </w:r>
      <w:r w:rsidR="00C849BF">
        <w:t xml:space="preserve"> with </w:t>
      </w:r>
      <w:r w:rsidR="000A22C4">
        <w:t xml:space="preserve">a total sample size of </w:t>
      </w:r>
      <w:r w:rsidR="00C849BF">
        <w:t xml:space="preserve">approximately 6,000 clients. </w:t>
      </w:r>
      <w:r w:rsidR="001B448A" w:rsidRPr="001B448A">
        <w:t>The goal is to have a sample of EOCs that reflect</w:t>
      </w:r>
      <w:r w:rsidR="00391E64">
        <w:t>s</w:t>
      </w:r>
      <w:r w:rsidR="001B448A" w:rsidRPr="001B448A">
        <w:t xml:space="preserve"> the diversity of EOCs nationally across two key dimensions – geographic region and host institution type – such that the intervention effect estimates from the evaluation will be informative to EOCs from different parts of the country with diverse contexts and at different types of institutions.</w:t>
      </w:r>
    </w:p>
    <w:p w14:paraId="7AB11551" w14:textId="4B18B098" w:rsidR="00C849BF" w:rsidRDefault="00C849BF" w:rsidP="00427343">
      <w:pPr>
        <w:spacing w:line="276" w:lineRule="auto"/>
        <w:jc w:val="both"/>
      </w:pPr>
    </w:p>
    <w:p w14:paraId="08256ED4" w14:textId="536FB025" w:rsidR="00427343" w:rsidRDefault="0042716F" w:rsidP="00427343">
      <w:pPr>
        <w:spacing w:line="276" w:lineRule="auto"/>
        <w:jc w:val="both"/>
      </w:pPr>
      <w:r w:rsidRPr="00CF0CC4">
        <w:t xml:space="preserve">Study-eligible clients will be those who </w:t>
      </w:r>
      <w:r w:rsidR="00C446A1" w:rsidRPr="00CF0CC4">
        <w:t xml:space="preserve">(1) </w:t>
      </w:r>
      <w:r w:rsidR="00F04DB7">
        <w:t xml:space="preserve">are age 18 and over; (2) </w:t>
      </w:r>
      <w:r w:rsidRPr="00CF0CC4">
        <w:t>go through the EOC’s intake process during the study’s rolling random assignment period</w:t>
      </w:r>
      <w:r w:rsidR="00F04DB7">
        <w:t>;</w:t>
      </w:r>
      <w:r w:rsidR="00C446A1">
        <w:t xml:space="preserve"> (</w:t>
      </w:r>
      <w:r w:rsidR="004B0C30">
        <w:t>3</w:t>
      </w:r>
      <w:r w:rsidR="00C446A1">
        <w:t>) have their high school diploma or equivalent at the time of intake</w:t>
      </w:r>
      <w:r w:rsidR="00F04DB7">
        <w:t xml:space="preserve"> and are not currently enrolled in a postsecondary institution;</w:t>
      </w:r>
      <w:r w:rsidR="00C446A1">
        <w:t xml:space="preserve"> (</w:t>
      </w:r>
      <w:r w:rsidR="004B0C30">
        <w:t>4</w:t>
      </w:r>
      <w:r w:rsidR="00C446A1">
        <w:t xml:space="preserve">) intend to enroll in postsecondary education by the </w:t>
      </w:r>
      <w:r w:rsidR="00DC2218">
        <w:t>f</w:t>
      </w:r>
      <w:r w:rsidR="00C446A1">
        <w:t>all of 2020</w:t>
      </w:r>
      <w:r w:rsidR="00DC2218">
        <w:t xml:space="preserve">; </w:t>
      </w:r>
      <w:r w:rsidR="004B0C30">
        <w:t xml:space="preserve">and </w:t>
      </w:r>
      <w:r w:rsidR="00F04DB7">
        <w:t>(</w:t>
      </w:r>
      <w:r w:rsidR="004B0C30">
        <w:t>5</w:t>
      </w:r>
      <w:r w:rsidR="00F04DB7">
        <w:t xml:space="preserve">) </w:t>
      </w:r>
      <w:r w:rsidR="00DC2218">
        <w:t xml:space="preserve">are willing and able to communicate </w:t>
      </w:r>
      <w:r w:rsidR="009411E0">
        <w:t xml:space="preserve">in English </w:t>
      </w:r>
      <w:r w:rsidR="00DC2218">
        <w:t>with their EOC via text message</w:t>
      </w:r>
      <w:r w:rsidR="004B0C30">
        <w:t>.</w:t>
      </w:r>
      <w:r>
        <w:t xml:space="preserve"> Eligible </w:t>
      </w:r>
      <w:r w:rsidR="00082541">
        <w:t xml:space="preserve">clients </w:t>
      </w:r>
      <w:r>
        <w:t xml:space="preserve">who agree to participate in the study </w:t>
      </w:r>
      <w:r w:rsidR="00082541">
        <w:t xml:space="preserve">will be randomly assigned to </w:t>
      </w:r>
      <w:r w:rsidR="00735C4A">
        <w:t xml:space="preserve">receive the EOC’s typical services (control group) or to receive the EOC’s typical services plus the text messaging </w:t>
      </w:r>
      <w:r w:rsidR="00245B16">
        <w:t>enhancement</w:t>
      </w:r>
      <w:r w:rsidR="00735C4A">
        <w:t xml:space="preserve"> (</w:t>
      </w:r>
      <w:r w:rsidR="00082541">
        <w:t xml:space="preserve">treatment group).  </w:t>
      </w:r>
      <w:r w:rsidR="00427343">
        <w:tab/>
      </w:r>
    </w:p>
    <w:p w14:paraId="0B05ED80" w14:textId="77777777" w:rsidR="002A7E72" w:rsidRDefault="002A7E72" w:rsidP="00427343">
      <w:pPr>
        <w:spacing w:line="276" w:lineRule="auto"/>
        <w:jc w:val="both"/>
      </w:pPr>
    </w:p>
    <w:p w14:paraId="72D68A05" w14:textId="01B3BE06" w:rsidR="00082541" w:rsidRPr="00A67237" w:rsidRDefault="00082541" w:rsidP="006D3A15">
      <w:pPr>
        <w:spacing w:line="276" w:lineRule="auto"/>
        <w:jc w:val="both"/>
      </w:pPr>
      <w:r w:rsidRPr="00880629">
        <w:rPr>
          <w:i/>
        </w:rPr>
        <w:t>Impacts:</w:t>
      </w:r>
      <w:r>
        <w:t xml:space="preserve"> </w:t>
      </w:r>
      <w:r w:rsidRPr="00A67237">
        <w:t xml:space="preserve">The </w:t>
      </w:r>
      <w:r>
        <w:t xml:space="preserve">study will address the </w:t>
      </w:r>
      <w:r w:rsidRPr="00A67237">
        <w:t>following research questions</w:t>
      </w:r>
      <w:r w:rsidR="00E30EAF">
        <w:t xml:space="preserve"> regarding impacts</w:t>
      </w:r>
      <w:r w:rsidRPr="00A67237">
        <w:t xml:space="preserve">:  </w:t>
      </w:r>
    </w:p>
    <w:p w14:paraId="3887333C" w14:textId="4B854668" w:rsidR="008C729D" w:rsidRPr="00A67237" w:rsidRDefault="00082541" w:rsidP="005E316B">
      <w:pPr>
        <w:pStyle w:val="ListParagraph"/>
        <w:numPr>
          <w:ilvl w:val="0"/>
          <w:numId w:val="3"/>
        </w:numPr>
        <w:spacing w:line="276" w:lineRule="auto"/>
        <w:jc w:val="both"/>
        <w:rPr>
          <w:rFonts w:eastAsia="Calibri"/>
        </w:rPr>
      </w:pPr>
      <w:r w:rsidRPr="00A67237">
        <w:rPr>
          <w:rFonts w:eastAsia="Calibri"/>
        </w:rPr>
        <w:t xml:space="preserve">Does providing personalized messages to EOC clients increase </w:t>
      </w:r>
      <w:r w:rsidRPr="00AD0002">
        <w:rPr>
          <w:rFonts w:eastAsia="Calibri"/>
        </w:rPr>
        <w:t>Free Application for Federal Student Aid (</w:t>
      </w:r>
      <w:r w:rsidRPr="00A67237">
        <w:rPr>
          <w:rFonts w:eastAsia="Calibri"/>
        </w:rPr>
        <w:t>FAFSA</w:t>
      </w:r>
      <w:r>
        <w:rPr>
          <w:rFonts w:eastAsia="Calibri"/>
        </w:rPr>
        <w:t xml:space="preserve">) </w:t>
      </w:r>
      <w:r w:rsidRPr="00A67237">
        <w:rPr>
          <w:rFonts w:eastAsia="Calibri"/>
        </w:rPr>
        <w:t>completion rates</w:t>
      </w:r>
      <w:r w:rsidR="00D06E65">
        <w:rPr>
          <w:rFonts w:eastAsia="Calibri"/>
        </w:rPr>
        <w:t xml:space="preserve"> </w:t>
      </w:r>
      <w:r w:rsidR="00EA5401">
        <w:rPr>
          <w:rFonts w:eastAsia="Calibri"/>
        </w:rPr>
        <w:t>and</w:t>
      </w:r>
      <w:r w:rsidR="00D06E65">
        <w:rPr>
          <w:rFonts w:eastAsia="Calibri"/>
        </w:rPr>
        <w:t xml:space="preserve"> enrollment rates in postsecondary education</w:t>
      </w:r>
      <w:r w:rsidRPr="00A67237">
        <w:rPr>
          <w:rFonts w:eastAsia="Calibri"/>
        </w:rPr>
        <w:t>?</w:t>
      </w:r>
    </w:p>
    <w:p w14:paraId="6585105D" w14:textId="023D891B" w:rsidR="00082541" w:rsidRPr="00A67237" w:rsidRDefault="00296713" w:rsidP="00077DEC">
      <w:pPr>
        <w:pStyle w:val="ListParagraph"/>
        <w:numPr>
          <w:ilvl w:val="0"/>
          <w:numId w:val="3"/>
        </w:numPr>
        <w:spacing w:line="276" w:lineRule="auto"/>
        <w:jc w:val="both"/>
      </w:pPr>
      <w:r>
        <w:t>To what extent</w:t>
      </w:r>
      <w:r w:rsidR="00082541" w:rsidRPr="00A67237">
        <w:t xml:space="preserve"> does the effectiveness of messaging vary across EOC grantees</w:t>
      </w:r>
      <w:r w:rsidR="00D06E65">
        <w:t xml:space="preserve"> and client subgroups</w:t>
      </w:r>
      <w:r w:rsidR="00082541" w:rsidRPr="00A67237">
        <w:t xml:space="preserve">? </w:t>
      </w:r>
    </w:p>
    <w:p w14:paraId="43783FBD" w14:textId="3D4C02B9" w:rsidR="00082541" w:rsidRDefault="00082541" w:rsidP="006D3A15">
      <w:pPr>
        <w:spacing w:line="276" w:lineRule="auto"/>
        <w:jc w:val="both"/>
        <w:rPr>
          <w:rFonts w:eastAsia="Calibri"/>
        </w:rPr>
      </w:pPr>
    </w:p>
    <w:p w14:paraId="7AED40FB" w14:textId="6B3C1465" w:rsidR="000355BF" w:rsidRDefault="000355BF" w:rsidP="000355BF">
      <w:pPr>
        <w:spacing w:line="276" w:lineRule="auto"/>
        <w:jc w:val="both"/>
      </w:pPr>
      <w:r>
        <w:rPr>
          <w:i/>
        </w:rPr>
        <w:t>Implementation</w:t>
      </w:r>
      <w:r>
        <w:t xml:space="preserve">: The study will address the following research questions regarding implementation:  </w:t>
      </w:r>
    </w:p>
    <w:p w14:paraId="2DFA6B25" w14:textId="281E5D62" w:rsidR="000355BF" w:rsidRDefault="00455074" w:rsidP="001B448A">
      <w:pPr>
        <w:pStyle w:val="ListParagraph"/>
        <w:numPr>
          <w:ilvl w:val="0"/>
          <w:numId w:val="9"/>
        </w:numPr>
        <w:spacing w:line="276" w:lineRule="auto"/>
        <w:jc w:val="both"/>
      </w:pPr>
      <w:r>
        <w:t xml:space="preserve">What are EOCs’ and clients’ experiences with the text messaging? For instance, how often do clients receive </w:t>
      </w:r>
      <w:r w:rsidR="00443BA5">
        <w:t>automated text</w:t>
      </w:r>
      <w:r w:rsidR="00670537">
        <w:t xml:space="preserve"> </w:t>
      </w:r>
      <w:r w:rsidR="00B3270D">
        <w:t>messages</w:t>
      </w:r>
      <w:r>
        <w:t xml:space="preserve">? How often do clients </w:t>
      </w:r>
      <w:r w:rsidR="00443BA5">
        <w:t xml:space="preserve">respond to </w:t>
      </w:r>
      <w:r w:rsidR="00B3270D">
        <w:t>these messages by sending</w:t>
      </w:r>
      <w:r w:rsidR="00670537">
        <w:t xml:space="preserve"> </w:t>
      </w:r>
      <w:r w:rsidR="00443BA5">
        <w:t>text</w:t>
      </w:r>
      <w:r w:rsidR="00670537">
        <w:t xml:space="preserve"> </w:t>
      </w:r>
      <w:r w:rsidR="00B3270D">
        <w:t>messages back</w:t>
      </w:r>
      <w:r w:rsidR="00670537">
        <w:t xml:space="preserve"> </w:t>
      </w:r>
      <w:r w:rsidR="008178A3">
        <w:t>to their EOC</w:t>
      </w:r>
      <w:r>
        <w:t xml:space="preserve">? To what extent do </w:t>
      </w:r>
      <w:r w:rsidR="00443BA5">
        <w:t xml:space="preserve">EOC staff </w:t>
      </w:r>
      <w:r w:rsidR="00DC796F">
        <w:t xml:space="preserve">provide individualized text message </w:t>
      </w:r>
      <w:r w:rsidR="00443BA5">
        <w:t>respon</w:t>
      </w:r>
      <w:r w:rsidR="00DC796F">
        <w:t>ses</w:t>
      </w:r>
      <w:r w:rsidR="00443BA5">
        <w:t xml:space="preserve"> to incoming client messages</w:t>
      </w:r>
      <w:r w:rsidR="000355BF">
        <w:t>?</w:t>
      </w:r>
    </w:p>
    <w:p w14:paraId="6B261E37" w14:textId="77777777" w:rsidR="000355BF" w:rsidRDefault="000355BF" w:rsidP="000355BF">
      <w:pPr>
        <w:spacing w:line="276" w:lineRule="auto"/>
        <w:jc w:val="both"/>
        <w:rPr>
          <w:rFonts w:eastAsia="Calibri"/>
        </w:rPr>
      </w:pPr>
    </w:p>
    <w:p w14:paraId="52882A16" w14:textId="6D3B4625" w:rsidR="00D06E65" w:rsidRPr="00D06E65" w:rsidRDefault="00657595" w:rsidP="00657595">
      <w:pPr>
        <w:spacing w:line="276" w:lineRule="auto"/>
        <w:jc w:val="both"/>
        <w:rPr>
          <w:rFonts w:eastAsia="Calibri"/>
        </w:rPr>
      </w:pPr>
      <w:r>
        <w:rPr>
          <w:rFonts w:eastAsia="Calibri"/>
        </w:rPr>
        <w:t xml:space="preserve">Study intake </w:t>
      </w:r>
      <w:r w:rsidR="0074111A">
        <w:rPr>
          <w:rFonts w:eastAsia="Calibri"/>
        </w:rPr>
        <w:t xml:space="preserve">(the period during which the random assignment of clients will occur) </w:t>
      </w:r>
      <w:r>
        <w:rPr>
          <w:rFonts w:eastAsia="Calibri"/>
        </w:rPr>
        <w:t xml:space="preserve">will begin in </w:t>
      </w:r>
      <w:r w:rsidR="002366CA">
        <w:rPr>
          <w:rFonts w:eastAsia="Calibri"/>
        </w:rPr>
        <w:t>February</w:t>
      </w:r>
      <w:r>
        <w:rPr>
          <w:rFonts w:eastAsia="Calibri"/>
        </w:rPr>
        <w:t xml:space="preserve"> 2018 and continue through April 2020</w:t>
      </w:r>
      <w:r w:rsidR="00077C76">
        <w:rPr>
          <w:rFonts w:eastAsia="Calibri"/>
        </w:rPr>
        <w:t xml:space="preserve">. </w:t>
      </w:r>
      <w:r>
        <w:rPr>
          <w:rFonts w:eastAsia="Calibri"/>
        </w:rPr>
        <w:t>F</w:t>
      </w:r>
      <w:r w:rsidR="00D06E65">
        <w:rPr>
          <w:rFonts w:eastAsia="Calibri"/>
        </w:rPr>
        <w:t>AFSA completion</w:t>
      </w:r>
      <w:r>
        <w:rPr>
          <w:rFonts w:eastAsia="Calibri"/>
        </w:rPr>
        <w:t xml:space="preserve"> and co</w:t>
      </w:r>
      <w:r w:rsidR="00D06E65">
        <w:rPr>
          <w:rFonts w:eastAsia="Calibri"/>
        </w:rPr>
        <w:t>llege enrollment</w:t>
      </w:r>
      <w:r>
        <w:rPr>
          <w:rFonts w:eastAsia="Calibri"/>
        </w:rPr>
        <w:t xml:space="preserve"> will be tracked through </w:t>
      </w:r>
      <w:r w:rsidR="00E16997">
        <w:rPr>
          <w:rFonts w:eastAsia="Calibri"/>
        </w:rPr>
        <w:t xml:space="preserve">December </w:t>
      </w:r>
      <w:r>
        <w:rPr>
          <w:rFonts w:eastAsia="Calibri"/>
        </w:rPr>
        <w:t>2020.</w:t>
      </w:r>
    </w:p>
    <w:p w14:paraId="15FE9692" w14:textId="77777777" w:rsidR="00D06E65" w:rsidRDefault="00D06E65" w:rsidP="006D3A15">
      <w:pPr>
        <w:spacing w:line="276" w:lineRule="auto"/>
        <w:jc w:val="both"/>
        <w:rPr>
          <w:rFonts w:eastAsia="Calibri"/>
        </w:rPr>
      </w:pPr>
    </w:p>
    <w:p w14:paraId="20692977" w14:textId="77777777" w:rsidR="004371A8" w:rsidRDefault="004371A8" w:rsidP="006D3A15">
      <w:pPr>
        <w:spacing w:line="276" w:lineRule="auto"/>
        <w:rPr>
          <w:rFonts w:eastAsiaTheme="minorHAnsi"/>
          <w:b/>
        </w:rPr>
      </w:pPr>
    </w:p>
    <w:p w14:paraId="176F088A" w14:textId="77777777" w:rsidR="0007179E" w:rsidRDefault="0007179E" w:rsidP="006D3A15">
      <w:pPr>
        <w:spacing w:line="276" w:lineRule="auto"/>
        <w:rPr>
          <w:rFonts w:eastAsiaTheme="minorHAnsi"/>
          <w:b/>
        </w:rPr>
      </w:pPr>
    </w:p>
    <w:p w14:paraId="00EFFE7B" w14:textId="77777777" w:rsidR="0007179E" w:rsidRDefault="0007179E" w:rsidP="006D3A15">
      <w:pPr>
        <w:spacing w:line="276" w:lineRule="auto"/>
        <w:rPr>
          <w:rFonts w:eastAsiaTheme="minorHAnsi"/>
          <w:b/>
        </w:rPr>
      </w:pPr>
    </w:p>
    <w:p w14:paraId="54AF2882" w14:textId="11B4D5FE" w:rsidR="00082541" w:rsidRPr="001C3DBD" w:rsidRDefault="00205076" w:rsidP="006D3A15">
      <w:pPr>
        <w:spacing w:line="276" w:lineRule="auto"/>
        <w:rPr>
          <w:rFonts w:eastAsiaTheme="minorHAnsi"/>
          <w:b/>
        </w:rPr>
      </w:pPr>
      <w:r>
        <w:rPr>
          <w:rFonts w:eastAsiaTheme="minorHAnsi"/>
          <w:b/>
        </w:rPr>
        <w:t>T</w:t>
      </w:r>
      <w:r w:rsidR="00082541" w:rsidRPr="001C3DBD">
        <w:rPr>
          <w:rFonts w:eastAsiaTheme="minorHAnsi"/>
          <w:b/>
        </w:rPr>
        <w:t>he text messaging intervention</w:t>
      </w:r>
      <w:r>
        <w:rPr>
          <w:rFonts w:eastAsiaTheme="minorHAnsi"/>
          <w:b/>
        </w:rPr>
        <w:t xml:space="preserve"> </w:t>
      </w:r>
    </w:p>
    <w:p w14:paraId="0910D6E2" w14:textId="77777777" w:rsidR="003D780C" w:rsidRDefault="003D780C" w:rsidP="006D3A15">
      <w:pPr>
        <w:spacing w:line="276" w:lineRule="auto"/>
        <w:rPr>
          <w:i/>
          <w:u w:val="single"/>
        </w:rPr>
      </w:pPr>
    </w:p>
    <w:p w14:paraId="39FF7ECE" w14:textId="3D9A0A48" w:rsidR="00CA53BE" w:rsidRDefault="00205076" w:rsidP="00CA53BE">
      <w:pPr>
        <w:autoSpaceDE w:val="0"/>
        <w:autoSpaceDN w:val="0"/>
        <w:adjustRightInd w:val="0"/>
        <w:spacing w:line="276" w:lineRule="auto"/>
        <w:jc w:val="both"/>
      </w:pPr>
      <w:r>
        <w:t xml:space="preserve">The study’s intervention is an automated, two-way text messaging intervention between EOC clients and staff. </w:t>
      </w:r>
      <w:r w:rsidR="00082541">
        <w:t>The goal of this intervention is to enhance</w:t>
      </w:r>
      <w:r w:rsidR="0097693A">
        <w:t xml:space="preserve"> existing EOC services by providing</w:t>
      </w:r>
      <w:r w:rsidR="00082541">
        <w:t xml:space="preserve"> behaviorally informed </w:t>
      </w:r>
      <w:r w:rsidR="00B13272">
        <w:t xml:space="preserve">text </w:t>
      </w:r>
      <w:r w:rsidR="00CA53BE">
        <w:t>message</w:t>
      </w:r>
      <w:r w:rsidR="002E1D8E">
        <w:t>s</w:t>
      </w:r>
      <w:r w:rsidR="00CA53BE">
        <w:t xml:space="preserve"> </w:t>
      </w:r>
      <w:r w:rsidR="00082541">
        <w:t>to EOC clients in their process of exploring, applying</w:t>
      </w:r>
      <w:r w:rsidR="00EC2D54">
        <w:t>,</w:t>
      </w:r>
      <w:r w:rsidR="00082541">
        <w:t xml:space="preserve"> and transitioning to postsecondary education. </w:t>
      </w:r>
      <w:r w:rsidR="00082541" w:rsidRPr="001D3A32">
        <w:t xml:space="preserve"> </w:t>
      </w:r>
      <w:r w:rsidR="00CA53BE" w:rsidRPr="001D3A32">
        <w:t xml:space="preserve">Messages will be simple and action-oriented to guide and encourage clients through barriers to accessing higher education. </w:t>
      </w:r>
      <w:r w:rsidR="009D2350" w:rsidRPr="001D3A32">
        <w:t xml:space="preserve">A central focus of </w:t>
      </w:r>
      <w:r w:rsidR="009D2350">
        <w:t>the text</w:t>
      </w:r>
      <w:r w:rsidR="009D2350" w:rsidRPr="001D3A32">
        <w:t xml:space="preserve"> messages will be to keep clients on track with time-sensitive processes</w:t>
      </w:r>
      <w:r w:rsidR="00AE17DB" w:rsidRPr="003774CD">
        <w:t xml:space="preserve"> </w:t>
      </w:r>
      <w:r w:rsidR="00AE17DB" w:rsidRPr="0055570B">
        <w:t>while encouraging them through psychological barriers</w:t>
      </w:r>
      <w:r w:rsidR="009D2350" w:rsidRPr="001D3A32">
        <w:t xml:space="preserve">. </w:t>
      </w:r>
      <w:r w:rsidR="00CA53BE" w:rsidRPr="001D3A32">
        <w:t xml:space="preserve">Other messages will address the </w:t>
      </w:r>
      <w:r w:rsidR="00663C11">
        <w:t xml:space="preserve">logistical </w:t>
      </w:r>
      <w:r w:rsidR="00CA53BE" w:rsidRPr="001D3A32">
        <w:t xml:space="preserve">barriers faced by EOC clients, such as child care and transportation. </w:t>
      </w:r>
    </w:p>
    <w:p w14:paraId="009D4F4F" w14:textId="77777777" w:rsidR="00CA53BE" w:rsidRDefault="00CA53BE" w:rsidP="00CA53BE">
      <w:pPr>
        <w:autoSpaceDE w:val="0"/>
        <w:autoSpaceDN w:val="0"/>
        <w:adjustRightInd w:val="0"/>
        <w:spacing w:line="276" w:lineRule="auto"/>
        <w:jc w:val="both"/>
      </w:pPr>
    </w:p>
    <w:p w14:paraId="3A28749D" w14:textId="3D0E822D" w:rsidR="00994667" w:rsidRPr="00CD7E51" w:rsidRDefault="00994667" w:rsidP="00CA53BE">
      <w:pPr>
        <w:autoSpaceDE w:val="0"/>
        <w:autoSpaceDN w:val="0"/>
        <w:adjustRightInd w:val="0"/>
        <w:spacing w:line="276" w:lineRule="auto"/>
        <w:jc w:val="both"/>
        <w:rPr>
          <w:u w:val="single"/>
        </w:rPr>
      </w:pPr>
      <w:r>
        <w:rPr>
          <w:u w:val="single"/>
        </w:rPr>
        <w:t>Core components of the intervention</w:t>
      </w:r>
    </w:p>
    <w:p w14:paraId="5B03C1A3" w14:textId="77777777" w:rsidR="00994667" w:rsidRDefault="00994667" w:rsidP="00CA53BE">
      <w:pPr>
        <w:autoSpaceDE w:val="0"/>
        <w:autoSpaceDN w:val="0"/>
        <w:adjustRightInd w:val="0"/>
        <w:spacing w:line="276" w:lineRule="auto"/>
        <w:jc w:val="both"/>
      </w:pPr>
    </w:p>
    <w:p w14:paraId="2B785963" w14:textId="1031A5A7" w:rsidR="00F45688" w:rsidRDefault="00EC2D54" w:rsidP="00F45688">
      <w:pPr>
        <w:spacing w:line="276" w:lineRule="auto"/>
        <w:jc w:val="both"/>
      </w:pPr>
      <w:r w:rsidRPr="00C83B62">
        <w:rPr>
          <w:b/>
          <w:color w:val="000000"/>
        </w:rPr>
        <w:t>Automated text messages</w:t>
      </w:r>
      <w:r w:rsidRPr="003D780C">
        <w:rPr>
          <w:color w:val="000000"/>
        </w:rPr>
        <w:t>.</w:t>
      </w:r>
      <w:r>
        <w:rPr>
          <w:color w:val="000000"/>
        </w:rPr>
        <w:t xml:space="preserve"> </w:t>
      </w:r>
      <w:r w:rsidR="00865DD5">
        <w:t xml:space="preserve">Under the premise that many EOC clients could benefit from the same information (i.e. FAFSA deadlines, information about resources, and event dates), and that there are known cycles for when clients will need reminders, </w:t>
      </w:r>
      <w:r w:rsidR="00DC796F">
        <w:t>t</w:t>
      </w:r>
      <w:r w:rsidR="00CA53BE">
        <w:rPr>
          <w:color w:val="000000"/>
        </w:rPr>
        <w:t>he intervention will be structured around a series of automatically distributed text messages</w:t>
      </w:r>
      <w:r w:rsidR="00574F15">
        <w:rPr>
          <w:color w:val="000000"/>
        </w:rPr>
        <w:t xml:space="preserve">. </w:t>
      </w:r>
      <w:r w:rsidR="00205076">
        <w:rPr>
          <w:color w:val="000000"/>
        </w:rPr>
        <w:t>Messages</w:t>
      </w:r>
      <w:r w:rsidR="00944A45">
        <w:t xml:space="preserve"> </w:t>
      </w:r>
      <w:r w:rsidR="00205076">
        <w:t>will be</w:t>
      </w:r>
      <w:r w:rsidR="00944A45">
        <w:t xml:space="preserve"> automatically sent to clients at the appropriate time</w:t>
      </w:r>
      <w:r w:rsidR="00205076">
        <w:t>, based on where clients are in the process of selecting and applying to a postsecondary institution</w:t>
      </w:r>
      <w:r w:rsidR="00944A45">
        <w:t xml:space="preserve">. </w:t>
      </w:r>
      <w:r w:rsidR="00F45688" w:rsidRPr="006C50A0">
        <w:t>Some</w:t>
      </w:r>
      <w:r w:rsidR="00F45688">
        <w:t xml:space="preserve"> messages, such </w:t>
      </w:r>
      <w:r w:rsidR="00F45688" w:rsidRPr="006C50A0">
        <w:t>as</w:t>
      </w:r>
      <w:r w:rsidR="00F45688">
        <w:t xml:space="preserve"> those pertaining to</w:t>
      </w:r>
      <w:r w:rsidR="00F45688" w:rsidRPr="006C50A0">
        <w:t xml:space="preserve"> FAFSA submission</w:t>
      </w:r>
      <w:r w:rsidR="00F45688">
        <w:t>,</w:t>
      </w:r>
      <w:r w:rsidR="00F45688" w:rsidRPr="00944A45">
        <w:t xml:space="preserve"> </w:t>
      </w:r>
      <w:r w:rsidR="00F45688">
        <w:t xml:space="preserve">will be reminders that are relevant to clients at all EOCs. Other messages, </w:t>
      </w:r>
      <w:r w:rsidR="00F45688" w:rsidRPr="006C50A0">
        <w:t xml:space="preserve">such as events that provide information about </w:t>
      </w:r>
      <w:r w:rsidR="00F45688">
        <w:t xml:space="preserve">local postsecondary options and placement testing, will </w:t>
      </w:r>
      <w:r w:rsidR="00F45688" w:rsidRPr="006C50A0">
        <w:t>be customized to individual EOCs</w:t>
      </w:r>
      <w:r w:rsidR="00F45688">
        <w:t xml:space="preserve">. </w:t>
      </w:r>
    </w:p>
    <w:p w14:paraId="4A3B59B9" w14:textId="77777777" w:rsidR="00944A45" w:rsidRPr="0069023F" w:rsidRDefault="00944A45" w:rsidP="0069023F">
      <w:pPr>
        <w:autoSpaceDE w:val="0"/>
        <w:autoSpaceDN w:val="0"/>
        <w:adjustRightInd w:val="0"/>
        <w:spacing w:line="276" w:lineRule="auto"/>
        <w:jc w:val="both"/>
        <w:rPr>
          <w:color w:val="000000"/>
        </w:rPr>
      </w:pPr>
    </w:p>
    <w:p w14:paraId="406EDCFC" w14:textId="360F5DC1" w:rsidR="006E1C0C" w:rsidRDefault="00865DD5" w:rsidP="006E1C0C">
      <w:pPr>
        <w:autoSpaceDE w:val="0"/>
        <w:autoSpaceDN w:val="0"/>
        <w:adjustRightInd w:val="0"/>
        <w:spacing w:line="276" w:lineRule="auto"/>
        <w:jc w:val="both"/>
        <w:rPr>
          <w:color w:val="000000"/>
        </w:rPr>
      </w:pPr>
      <w:r>
        <w:rPr>
          <w:color w:val="000000"/>
        </w:rPr>
        <w:t xml:space="preserve">The content of </w:t>
      </w:r>
      <w:r w:rsidR="00372431">
        <w:rPr>
          <w:color w:val="000000"/>
        </w:rPr>
        <w:t xml:space="preserve">each </w:t>
      </w:r>
      <w:r>
        <w:rPr>
          <w:color w:val="000000"/>
        </w:rPr>
        <w:t>automated message will fall into one of six domains</w:t>
      </w:r>
      <w:r w:rsidR="00944A45">
        <w:rPr>
          <w:color w:val="000000"/>
        </w:rPr>
        <w:t>:</w:t>
      </w:r>
      <w:r>
        <w:rPr>
          <w:color w:val="000000"/>
        </w:rPr>
        <w:t xml:space="preserve"> </w:t>
      </w:r>
    </w:p>
    <w:p w14:paraId="2E8C8920" w14:textId="77777777" w:rsidR="00F953FF" w:rsidRPr="00A13B5E" w:rsidRDefault="00F953FF" w:rsidP="00AA1C16">
      <w:pPr>
        <w:pStyle w:val="ListParagraph"/>
        <w:numPr>
          <w:ilvl w:val="0"/>
          <w:numId w:val="7"/>
        </w:numPr>
        <w:spacing w:line="276" w:lineRule="auto"/>
        <w:rPr>
          <w:b/>
        </w:rPr>
      </w:pPr>
      <w:r w:rsidRPr="00A13B5E">
        <w:rPr>
          <w:b/>
        </w:rPr>
        <w:t>Introduction to the messaging intervention and conclusion</w:t>
      </w:r>
      <w:r w:rsidRPr="00A13B5E">
        <w:t xml:space="preserve">. These messages will formally introduce and close out the messaging campaign for each participating student. </w:t>
      </w:r>
    </w:p>
    <w:p w14:paraId="60755F4C" w14:textId="77777777" w:rsidR="00F953FF" w:rsidRPr="00A13B5E" w:rsidRDefault="00F953FF" w:rsidP="00AA1C16">
      <w:pPr>
        <w:pStyle w:val="ListParagraph"/>
        <w:numPr>
          <w:ilvl w:val="0"/>
          <w:numId w:val="7"/>
        </w:numPr>
        <w:spacing w:line="276" w:lineRule="auto"/>
      </w:pPr>
      <w:r w:rsidRPr="00A13B5E">
        <w:rPr>
          <w:b/>
        </w:rPr>
        <w:t>College-going processes.</w:t>
      </w:r>
      <w:r w:rsidRPr="00A13B5E">
        <w:t xml:space="preserve"> These messages will serve to identify and keep clients on track with each discrete step in the college-going process, such as:  </w:t>
      </w:r>
    </w:p>
    <w:p w14:paraId="11D5DC2D" w14:textId="77777777" w:rsidR="00F953FF" w:rsidRPr="00A13B5E" w:rsidRDefault="00F953FF" w:rsidP="00AA1C16">
      <w:pPr>
        <w:pStyle w:val="ListParagraph"/>
        <w:numPr>
          <w:ilvl w:val="1"/>
          <w:numId w:val="7"/>
        </w:numPr>
        <w:spacing w:line="276" w:lineRule="auto"/>
      </w:pPr>
      <w:r w:rsidRPr="00A13B5E">
        <w:t>College search and application</w:t>
      </w:r>
    </w:p>
    <w:p w14:paraId="546C5D99" w14:textId="77777777" w:rsidR="00F953FF" w:rsidRPr="00A13B5E" w:rsidRDefault="00F953FF" w:rsidP="00AA1C16">
      <w:pPr>
        <w:pStyle w:val="ListParagraph"/>
        <w:numPr>
          <w:ilvl w:val="1"/>
          <w:numId w:val="7"/>
        </w:numPr>
        <w:spacing w:line="276" w:lineRule="auto"/>
      </w:pPr>
      <w:r w:rsidRPr="00A13B5E">
        <w:t>FAFSA / financial aid application and income verification (if required)</w:t>
      </w:r>
    </w:p>
    <w:p w14:paraId="5C4F99B6" w14:textId="77777777" w:rsidR="00F953FF" w:rsidRPr="00A13B5E" w:rsidRDefault="00F953FF" w:rsidP="00AA1C16">
      <w:pPr>
        <w:pStyle w:val="ListParagraph"/>
        <w:numPr>
          <w:ilvl w:val="1"/>
          <w:numId w:val="7"/>
        </w:numPr>
        <w:spacing w:line="276" w:lineRule="auto"/>
      </w:pPr>
      <w:r w:rsidRPr="00A13B5E">
        <w:t>Review of financial aid package(s) and college selection</w:t>
      </w:r>
    </w:p>
    <w:p w14:paraId="74C8C0DE" w14:textId="77777777" w:rsidR="00F953FF" w:rsidRPr="00A13B5E" w:rsidRDefault="00F953FF" w:rsidP="00AA1C16">
      <w:pPr>
        <w:pStyle w:val="ListParagraph"/>
        <w:numPr>
          <w:ilvl w:val="1"/>
          <w:numId w:val="7"/>
        </w:numPr>
        <w:spacing w:line="276" w:lineRule="auto"/>
      </w:pPr>
      <w:r w:rsidRPr="00A13B5E">
        <w:t>College transition processes (e.g., orientation, placement tests, paying tuition bill)</w:t>
      </w:r>
    </w:p>
    <w:p w14:paraId="549BF81D" w14:textId="1490E0DA" w:rsidR="00F953FF" w:rsidRPr="00A13B5E" w:rsidRDefault="00F953FF" w:rsidP="00AA1C16">
      <w:pPr>
        <w:pStyle w:val="ListParagraph"/>
        <w:numPr>
          <w:ilvl w:val="0"/>
          <w:numId w:val="7"/>
        </w:numPr>
        <w:spacing w:line="276" w:lineRule="auto"/>
      </w:pPr>
      <w:r w:rsidRPr="00A13B5E">
        <w:rPr>
          <w:b/>
        </w:rPr>
        <w:t>Supporting logistics</w:t>
      </w:r>
      <w:r w:rsidRPr="00A13B5E">
        <w:t>. These messages will address logistical and life issues that students may need to manage in order to successfully matriculate to college.  These issues many include</w:t>
      </w:r>
      <w:r w:rsidR="008B6143">
        <w:t>:</w:t>
      </w:r>
      <w:r w:rsidRPr="00A13B5E">
        <w:t xml:space="preserve"> </w:t>
      </w:r>
    </w:p>
    <w:p w14:paraId="7E8A46ED" w14:textId="77777777" w:rsidR="00F953FF" w:rsidRPr="00A13B5E" w:rsidRDefault="00F953FF" w:rsidP="00AA1C16">
      <w:pPr>
        <w:pStyle w:val="ListParagraph"/>
        <w:numPr>
          <w:ilvl w:val="1"/>
          <w:numId w:val="7"/>
        </w:numPr>
        <w:spacing w:line="276" w:lineRule="auto"/>
      </w:pPr>
      <w:r w:rsidRPr="00A13B5E">
        <w:t>Child / dependent care</w:t>
      </w:r>
    </w:p>
    <w:p w14:paraId="19CFDC80" w14:textId="77777777" w:rsidR="00F953FF" w:rsidRPr="00A13B5E" w:rsidRDefault="00F953FF" w:rsidP="00AA1C16">
      <w:pPr>
        <w:pStyle w:val="ListParagraph"/>
        <w:numPr>
          <w:ilvl w:val="1"/>
          <w:numId w:val="7"/>
        </w:numPr>
        <w:spacing w:line="276" w:lineRule="auto"/>
      </w:pPr>
      <w:r w:rsidRPr="00A13B5E">
        <w:t>Transportation</w:t>
      </w:r>
    </w:p>
    <w:p w14:paraId="564ACB47" w14:textId="77777777" w:rsidR="00F953FF" w:rsidRPr="00A13B5E" w:rsidRDefault="00F953FF" w:rsidP="00AA1C16">
      <w:pPr>
        <w:pStyle w:val="ListParagraph"/>
        <w:numPr>
          <w:ilvl w:val="1"/>
          <w:numId w:val="7"/>
        </w:numPr>
        <w:spacing w:line="276" w:lineRule="auto"/>
      </w:pPr>
      <w:r w:rsidRPr="00A13B5E">
        <w:t>Housing</w:t>
      </w:r>
    </w:p>
    <w:p w14:paraId="0E654627" w14:textId="77777777" w:rsidR="00F953FF" w:rsidRPr="00A13B5E" w:rsidRDefault="00F953FF" w:rsidP="00AA1C16">
      <w:pPr>
        <w:pStyle w:val="ListParagraph"/>
        <w:numPr>
          <w:ilvl w:val="1"/>
          <w:numId w:val="7"/>
        </w:numPr>
        <w:spacing w:line="276" w:lineRule="auto"/>
      </w:pPr>
      <w:r w:rsidRPr="00A13B5E">
        <w:t>Balancing school with other aspects of life</w:t>
      </w:r>
    </w:p>
    <w:p w14:paraId="7CE14A2E" w14:textId="77777777" w:rsidR="00F953FF" w:rsidRPr="00A13B5E" w:rsidRDefault="00F953FF" w:rsidP="00AA1C16">
      <w:pPr>
        <w:pStyle w:val="ListParagraph"/>
        <w:numPr>
          <w:ilvl w:val="0"/>
          <w:numId w:val="7"/>
        </w:numPr>
        <w:spacing w:line="276" w:lineRule="auto"/>
      </w:pPr>
      <w:r w:rsidRPr="00A13B5E">
        <w:rPr>
          <w:b/>
        </w:rPr>
        <w:lastRenderedPageBreak/>
        <w:t>Specific EOC events</w:t>
      </w:r>
      <w:r w:rsidRPr="00A13B5E">
        <w:t xml:space="preserve">. These messages will serve to remind EOC clients about specific EOC programming events (e.g., FAFSA completion events, job fairs, campus visits) and to encourage client participation in the events. </w:t>
      </w:r>
    </w:p>
    <w:p w14:paraId="69E7C483" w14:textId="6D0A32E6" w:rsidR="00F953FF" w:rsidRDefault="00F953FF" w:rsidP="00AA1C16">
      <w:pPr>
        <w:pStyle w:val="ListParagraph"/>
        <w:numPr>
          <w:ilvl w:val="0"/>
          <w:numId w:val="7"/>
        </w:numPr>
        <w:spacing w:line="276" w:lineRule="auto"/>
      </w:pPr>
      <w:r w:rsidRPr="00A13B5E">
        <w:rPr>
          <w:b/>
        </w:rPr>
        <w:t xml:space="preserve">Psychosocial barriers to </w:t>
      </w:r>
      <w:r w:rsidR="004553CC">
        <w:rPr>
          <w:b/>
        </w:rPr>
        <w:t>accessing college</w:t>
      </w:r>
      <w:r w:rsidRPr="00A13B5E">
        <w:rPr>
          <w:b/>
        </w:rPr>
        <w:t>.</w:t>
      </w:r>
      <w:r w:rsidRPr="00A13B5E">
        <w:t xml:space="preserve"> These messages will serve to highlight and address various psychosocial barriers to postsecondary attainment that EOC clients may experience.  These barriers may include lack of social belonging on </w:t>
      </w:r>
      <w:r w:rsidR="00470F9E">
        <w:t>the college</w:t>
      </w:r>
      <w:r w:rsidRPr="00A13B5E">
        <w:t xml:space="preserve"> campus; lack of congruence between sense of self and postsecondary goals; and lack of support for postsecondary goals from friends and family. </w:t>
      </w:r>
    </w:p>
    <w:p w14:paraId="37120CEA" w14:textId="07C8646D" w:rsidR="00EF4A55" w:rsidRDefault="00EF4A55" w:rsidP="00AA1C16">
      <w:pPr>
        <w:pStyle w:val="ListParagraph"/>
        <w:numPr>
          <w:ilvl w:val="0"/>
          <w:numId w:val="7"/>
        </w:numPr>
        <w:spacing w:line="276" w:lineRule="auto"/>
      </w:pPr>
      <w:r>
        <w:rPr>
          <w:b/>
        </w:rPr>
        <w:t>General “check</w:t>
      </w:r>
      <w:r w:rsidRPr="00A20703">
        <w:rPr>
          <w:b/>
        </w:rPr>
        <w:t>-in” messages.</w:t>
      </w:r>
      <w:r>
        <w:t xml:space="preserve"> Other content will include general “check-in” messages to help establish the EOC as a place of caring and support </w:t>
      </w:r>
      <w:r w:rsidR="00944A45" w:rsidRPr="006C50A0">
        <w:fldChar w:fldCharType="begin" w:fldLock="1"/>
      </w:r>
      <w:r w:rsidR="00944A45" w:rsidRPr="006C50A0">
        <w:instrText>ADDIN CSL_CITATION { "citationItems" : [ { "id" : "ITEM-1", "itemData" : { "author" : [ { "dropping-particle" : "", "family" : "Wanless", "given" : "Shannon B", "non-dropping-particle" : "", "parse-names" : false, "suffix" : "" } ], "container-title" : "Research in Human Development", "id" : "ITEM-1", "issue" : "1", "issued" : { "date-parts" : [ [ "2016" ] ] }, "page" : "6-14", "publisher" : "Taylor &amp; Francis", "title" : "The role of psychological safety in human development", "type" : "article-journal", "volume" : "13" }, "uris" : [ "http://www.mendeley.com/documents/?uuid=a4ce6193-f925-4d16-937a-54316bb0c3f6" ] } ], "mendeley" : { "formattedCitation" : "(Wanless, 2016)", "plainTextFormattedCitation" : "(Wanless, 2016)", "previouslyFormattedCitation" : "(Wanless, 2016)" }, "properties" : { "noteIndex" : 0 }, "schema" : "https://github.com/citation-style-language/schema/raw/master/csl-citation.json" }</w:instrText>
      </w:r>
      <w:r w:rsidR="00944A45" w:rsidRPr="006C50A0">
        <w:fldChar w:fldCharType="separate"/>
      </w:r>
      <w:r w:rsidR="00944A45" w:rsidRPr="006C50A0">
        <w:rPr>
          <w:noProof/>
        </w:rPr>
        <w:t>(Wanless, 2016)</w:t>
      </w:r>
      <w:r w:rsidR="00944A45" w:rsidRPr="006C50A0">
        <w:fldChar w:fldCharType="end"/>
      </w:r>
      <w:r w:rsidR="00944A45" w:rsidRPr="006C50A0">
        <w:t xml:space="preserve">. </w:t>
      </w:r>
      <w:r w:rsidR="00944A45">
        <w:t xml:space="preserve"> </w:t>
      </w:r>
    </w:p>
    <w:p w14:paraId="0250E7EC" w14:textId="77777777" w:rsidR="00944A45" w:rsidRDefault="00944A45" w:rsidP="0069023F">
      <w:pPr>
        <w:spacing w:line="276" w:lineRule="auto"/>
      </w:pPr>
    </w:p>
    <w:p w14:paraId="3624AB05" w14:textId="7B866AFF" w:rsidR="00944A45" w:rsidRPr="00A13B5E" w:rsidRDefault="00944A45" w:rsidP="0069023F">
      <w:pPr>
        <w:spacing w:line="276" w:lineRule="auto"/>
        <w:jc w:val="both"/>
      </w:pPr>
      <w:r w:rsidRPr="001D3A32">
        <w:rPr>
          <w:color w:val="000000"/>
        </w:rPr>
        <w:t>The messaging intervention will be managed via a text messag</w:t>
      </w:r>
      <w:r>
        <w:rPr>
          <w:color w:val="000000"/>
        </w:rPr>
        <w:t>ing partner that will be identified as part of a competitive bid process</w:t>
      </w:r>
      <w:r w:rsidRPr="001D3A32">
        <w:rPr>
          <w:color w:val="000000"/>
        </w:rPr>
        <w:t>.</w:t>
      </w:r>
      <w:r w:rsidR="005E318F">
        <w:rPr>
          <w:color w:val="000000"/>
        </w:rPr>
        <w:t xml:space="preserve"> The expectation is that clients are sent text messages once every one to two weeks, for an average of three automated messages per month.</w:t>
      </w:r>
    </w:p>
    <w:p w14:paraId="0F720845" w14:textId="77777777" w:rsidR="00EC2D54" w:rsidRDefault="00EC2D54" w:rsidP="006D3A15">
      <w:pPr>
        <w:autoSpaceDE w:val="0"/>
        <w:autoSpaceDN w:val="0"/>
        <w:adjustRightInd w:val="0"/>
        <w:spacing w:line="276" w:lineRule="auto"/>
        <w:jc w:val="both"/>
      </w:pPr>
    </w:p>
    <w:p w14:paraId="01B31188" w14:textId="62834549" w:rsidR="00A80226" w:rsidRDefault="003C034A" w:rsidP="003C034A">
      <w:pPr>
        <w:pStyle w:val="NormalWeb"/>
        <w:spacing w:line="276" w:lineRule="auto"/>
        <w:jc w:val="both"/>
      </w:pPr>
      <w:r w:rsidRPr="00965C94">
        <w:rPr>
          <w:b/>
        </w:rPr>
        <w:t>Au</w:t>
      </w:r>
      <w:r w:rsidR="00A80226">
        <w:rPr>
          <w:b/>
        </w:rPr>
        <w:t xml:space="preserve">tomated Response </w:t>
      </w:r>
      <w:r w:rsidRPr="00965C94">
        <w:rPr>
          <w:b/>
        </w:rPr>
        <w:t>Messages</w:t>
      </w:r>
      <w:r>
        <w:t xml:space="preserve">. </w:t>
      </w:r>
      <w:r w:rsidR="00EB57F4">
        <w:t>A</w:t>
      </w:r>
      <w:r w:rsidR="00944A45">
        <w:t xml:space="preserve"> second component of</w:t>
      </w:r>
      <w:r w:rsidR="00EB57F4">
        <w:t xml:space="preserve"> the intervention</w:t>
      </w:r>
      <w:r w:rsidR="00944A45">
        <w:t xml:space="preserve"> is the automated response feature. </w:t>
      </w:r>
      <w:r w:rsidR="005E318F">
        <w:t xml:space="preserve">The expectation is that </w:t>
      </w:r>
      <w:r w:rsidR="00823C40">
        <w:t>w</w:t>
      </w:r>
      <w:r w:rsidR="00944A45">
        <w:t>h</w:t>
      </w:r>
      <w:r w:rsidR="00EB57F4">
        <w:t>en clients</w:t>
      </w:r>
      <w:r w:rsidR="006A0F3C">
        <w:t xml:space="preserve"> respond to the</w:t>
      </w:r>
      <w:r w:rsidR="00944A45">
        <w:t xml:space="preserve"> </w:t>
      </w:r>
      <w:r w:rsidR="005E318F">
        <w:t xml:space="preserve">automatically generated </w:t>
      </w:r>
      <w:r w:rsidR="00944A45">
        <w:t>text</w:t>
      </w:r>
      <w:r w:rsidR="006A0F3C">
        <w:t xml:space="preserve"> messages, </w:t>
      </w:r>
      <w:r w:rsidR="005E318F">
        <w:t xml:space="preserve">when appropriate, </w:t>
      </w:r>
      <w:r w:rsidR="006A0F3C">
        <w:t>the system</w:t>
      </w:r>
      <w:r w:rsidR="00EB57F4">
        <w:t xml:space="preserve"> will generate </w:t>
      </w:r>
      <w:r w:rsidR="005E318F">
        <w:t>an</w:t>
      </w:r>
      <w:r w:rsidR="00EB57F4">
        <w:t xml:space="preserve"> </w:t>
      </w:r>
      <w:r w:rsidR="00470F9E">
        <w:t>automated response</w:t>
      </w:r>
      <w:r w:rsidR="005E318F">
        <w:t xml:space="preserve"> </w:t>
      </w:r>
      <w:r w:rsidR="001B1956">
        <w:t>to provide the client with additional information, feedback and/or encouragement.</w:t>
      </w:r>
    </w:p>
    <w:p w14:paraId="6D3C36E7" w14:textId="77777777" w:rsidR="00A80226" w:rsidRDefault="00A80226" w:rsidP="003C034A">
      <w:pPr>
        <w:pStyle w:val="NormalWeb"/>
        <w:spacing w:line="276" w:lineRule="auto"/>
        <w:jc w:val="both"/>
      </w:pPr>
    </w:p>
    <w:p w14:paraId="47F96B05" w14:textId="19833A43" w:rsidR="00135471" w:rsidRDefault="00A80226" w:rsidP="003C034A">
      <w:pPr>
        <w:pStyle w:val="NormalWeb"/>
        <w:spacing w:line="276" w:lineRule="auto"/>
        <w:jc w:val="both"/>
      </w:pPr>
      <w:r w:rsidRPr="004D63F4">
        <w:rPr>
          <w:b/>
        </w:rPr>
        <w:t xml:space="preserve">Staff Initiated Response Messages. </w:t>
      </w:r>
      <w:r w:rsidRPr="004D63F4">
        <w:t>In other cases, if clients respond to the automatically generated text messages</w:t>
      </w:r>
      <w:r w:rsidR="00372431">
        <w:t xml:space="preserve"> and their responses require individualized follow</w:t>
      </w:r>
      <w:r w:rsidR="004A7BE1">
        <w:t>-</w:t>
      </w:r>
      <w:r w:rsidR="00372431">
        <w:t>up</w:t>
      </w:r>
      <w:r w:rsidRPr="004D63F4">
        <w:t xml:space="preserve">, </w:t>
      </w:r>
      <w:r w:rsidRPr="00A80226">
        <w:t xml:space="preserve">EOC staff will respond to the text messages </w:t>
      </w:r>
      <w:r w:rsidR="00372431">
        <w:t>to provide support, guidance, or next steps. EOC staff will do this</w:t>
      </w:r>
      <w:r w:rsidR="00372431" w:rsidRPr="00A80226">
        <w:t xml:space="preserve"> </w:t>
      </w:r>
      <w:r w:rsidRPr="00A80226">
        <w:t>using their computer</w:t>
      </w:r>
      <w:r w:rsidR="005E318F">
        <w:t>, a tablet,</w:t>
      </w:r>
      <w:r w:rsidRPr="00A80226">
        <w:t xml:space="preserve"> or a cell phone</w:t>
      </w:r>
      <w:r w:rsidR="001B1956">
        <w:t xml:space="preserve"> via </w:t>
      </w:r>
      <w:r w:rsidR="00372431">
        <w:t xml:space="preserve">the text messaging partner’s </w:t>
      </w:r>
      <w:r w:rsidR="001B1956">
        <w:t>web-based messaging platform</w:t>
      </w:r>
      <w:r w:rsidR="008016BF">
        <w:t xml:space="preserve">. </w:t>
      </w:r>
    </w:p>
    <w:p w14:paraId="71330498" w14:textId="77777777" w:rsidR="00135471" w:rsidRDefault="00135471" w:rsidP="003C034A">
      <w:pPr>
        <w:pStyle w:val="NormalWeb"/>
        <w:spacing w:line="276" w:lineRule="auto"/>
        <w:jc w:val="both"/>
      </w:pPr>
    </w:p>
    <w:p w14:paraId="4D443979" w14:textId="6AB20B8B" w:rsidR="00135471" w:rsidRDefault="00135471" w:rsidP="00135471">
      <w:pPr>
        <w:pStyle w:val="NormalWeb"/>
        <w:spacing w:line="276" w:lineRule="auto"/>
        <w:jc w:val="both"/>
        <w:rPr>
          <w:b/>
        </w:rPr>
      </w:pPr>
      <w:r>
        <w:rPr>
          <w:b/>
        </w:rPr>
        <w:t xml:space="preserve">Staff Training. </w:t>
      </w:r>
      <w:r w:rsidRPr="004D63F4">
        <w:t xml:space="preserve">The project team will provide training to staff </w:t>
      </w:r>
      <w:r>
        <w:t>in the form of webinars and phone conversations</w:t>
      </w:r>
      <w:r w:rsidR="001B1956">
        <w:t xml:space="preserve">. This training will include a detailed introduction to the text messaging software system that they will use to engage with clients, an overview of the messaging content itself, and a discussion of best practices for communicating via text. </w:t>
      </w:r>
      <w:r>
        <w:t xml:space="preserve"> </w:t>
      </w:r>
    </w:p>
    <w:p w14:paraId="22205193" w14:textId="77777777" w:rsidR="00082541" w:rsidRDefault="00082541" w:rsidP="00AA1C16">
      <w:pPr>
        <w:pStyle w:val="Heading2"/>
        <w:numPr>
          <w:ilvl w:val="0"/>
          <w:numId w:val="5"/>
        </w:numPr>
        <w:spacing w:line="276" w:lineRule="auto"/>
        <w:rPr>
          <w:rFonts w:eastAsiaTheme="minorHAnsi"/>
        </w:rPr>
      </w:pPr>
      <w:bookmarkStart w:id="8" w:name="_Toc468197902"/>
      <w:bookmarkStart w:id="9" w:name="_Toc484499767"/>
      <w:r>
        <w:rPr>
          <w:rFonts w:eastAsiaTheme="minorHAnsi"/>
        </w:rPr>
        <w:t>Purposes and uses of data</w:t>
      </w:r>
      <w:bookmarkEnd w:id="8"/>
      <w:bookmarkEnd w:id="9"/>
    </w:p>
    <w:p w14:paraId="4CE635BD" w14:textId="77777777" w:rsidR="00082541" w:rsidRPr="006B7205" w:rsidRDefault="00082541" w:rsidP="006D3A15">
      <w:pPr>
        <w:spacing w:line="276" w:lineRule="auto"/>
        <w:rPr>
          <w:rFonts w:eastAsiaTheme="minorHAnsi"/>
        </w:rPr>
      </w:pPr>
    </w:p>
    <w:p w14:paraId="78BC7F4E" w14:textId="0CD701D5" w:rsidR="00082541" w:rsidRDefault="001C31E0" w:rsidP="006D3A15">
      <w:pPr>
        <w:spacing w:line="276" w:lineRule="auto"/>
        <w:jc w:val="both"/>
      </w:pPr>
      <w:r>
        <w:t xml:space="preserve">Existing administrative </w:t>
      </w:r>
      <w:r w:rsidR="00755C64">
        <w:t xml:space="preserve">data will be used </w:t>
      </w:r>
      <w:r w:rsidR="00FE1BBA">
        <w:t xml:space="preserve">for </w:t>
      </w:r>
      <w:r w:rsidR="007159D4">
        <w:t>most</w:t>
      </w:r>
      <w:r w:rsidR="00FE1BBA">
        <w:t xml:space="preserve"> of the key data sources</w:t>
      </w:r>
      <w:r w:rsidR="00755C64">
        <w:t xml:space="preserve">.  </w:t>
      </w:r>
      <w:r w:rsidR="00082541">
        <w:t xml:space="preserve">All data </w:t>
      </w:r>
      <w:r w:rsidR="00082541">
        <w:rPr>
          <w:rFonts w:eastAsiaTheme="minorHAnsi"/>
        </w:rPr>
        <w:t xml:space="preserve">will be </w:t>
      </w:r>
      <w:r w:rsidR="00134D1D">
        <w:rPr>
          <w:rFonts w:eastAsiaTheme="minorHAnsi"/>
        </w:rPr>
        <w:t>obtained</w:t>
      </w:r>
      <w:r w:rsidR="00082541">
        <w:rPr>
          <w:rFonts w:eastAsiaTheme="minorHAnsi"/>
        </w:rPr>
        <w:t xml:space="preserve"> by MDRC under contract with ED (cont</w:t>
      </w:r>
      <w:r w:rsidR="00C12205">
        <w:rPr>
          <w:rFonts w:eastAsiaTheme="minorHAnsi"/>
        </w:rPr>
        <w:t>r</w:t>
      </w:r>
      <w:r w:rsidR="00082541">
        <w:rPr>
          <w:rFonts w:eastAsiaTheme="minorHAnsi"/>
        </w:rPr>
        <w:t xml:space="preserve">act number </w:t>
      </w:r>
      <w:r w:rsidR="00082541" w:rsidRPr="009D40B5">
        <w:rPr>
          <w:rFonts w:eastAsiaTheme="minorHAnsi"/>
        </w:rPr>
        <w:t>ED-IES-16-C-0016</w:t>
      </w:r>
      <w:r w:rsidR="00082541">
        <w:rPr>
          <w:rFonts w:eastAsiaTheme="minorHAnsi"/>
        </w:rPr>
        <w:t xml:space="preserve">). </w:t>
      </w:r>
      <w:r w:rsidR="00082541" w:rsidRPr="00974B2C">
        <w:t xml:space="preserve">The </w:t>
      </w:r>
      <w:r w:rsidR="00082541">
        <w:t xml:space="preserve">various data sources, </w:t>
      </w:r>
      <w:r w:rsidR="00082541" w:rsidRPr="00974B2C">
        <w:t xml:space="preserve">purposes of </w:t>
      </w:r>
      <w:r w:rsidR="00082541">
        <w:t xml:space="preserve">collecting </w:t>
      </w:r>
      <w:r w:rsidR="00082541" w:rsidRPr="00974B2C">
        <w:t>these data</w:t>
      </w:r>
      <w:r w:rsidR="00082541">
        <w:t>, and timing of the data collection</w:t>
      </w:r>
      <w:r w:rsidR="00082541" w:rsidRPr="00974B2C">
        <w:t xml:space="preserve"> are</w:t>
      </w:r>
      <w:r w:rsidR="00082541">
        <w:t xml:space="preserve"> summarized in Table A.1 and also described below: </w:t>
      </w:r>
    </w:p>
    <w:p w14:paraId="2054AA6B" w14:textId="77777777" w:rsidR="00F646B2" w:rsidRDefault="00F646B2" w:rsidP="008219F6">
      <w:pPr>
        <w:pStyle w:val="ListParagraph"/>
        <w:spacing w:line="276" w:lineRule="auto"/>
        <w:jc w:val="both"/>
      </w:pPr>
    </w:p>
    <w:p w14:paraId="7D009BEA" w14:textId="5159B726" w:rsidR="00352EEF" w:rsidRPr="006570AF" w:rsidRDefault="00E3548F" w:rsidP="006570AF">
      <w:pPr>
        <w:pStyle w:val="ListParagraph"/>
        <w:numPr>
          <w:ilvl w:val="0"/>
          <w:numId w:val="20"/>
        </w:numPr>
        <w:spacing w:line="276" w:lineRule="auto"/>
        <w:jc w:val="both"/>
        <w:rPr>
          <w:rFonts w:ascii="wf_segoe-ui_normal" w:hAnsi="wf_segoe-ui_normal"/>
          <w:sz w:val="23"/>
          <w:szCs w:val="23"/>
        </w:rPr>
      </w:pPr>
      <w:r w:rsidRPr="006570AF">
        <w:rPr>
          <w:b/>
        </w:rPr>
        <w:t>EOC staff</w:t>
      </w:r>
      <w:r w:rsidR="008F4821" w:rsidRPr="006570AF">
        <w:rPr>
          <w:b/>
        </w:rPr>
        <w:t xml:space="preserve"> interview protocol. </w:t>
      </w:r>
      <w:r>
        <w:t>The EOC staff interview will serve as a data source for collecting information about study sites’ business as usual programming</w:t>
      </w:r>
      <w:r w:rsidR="006776C9">
        <w:t xml:space="preserve"> and </w:t>
      </w:r>
      <w:r w:rsidR="00414EBF">
        <w:t xml:space="preserve">informing the site-level customization of the messages. </w:t>
      </w:r>
      <w:r w:rsidR="00871876">
        <w:t xml:space="preserve"> </w:t>
      </w:r>
      <w:r w:rsidR="00414EBF">
        <w:t xml:space="preserve">It </w:t>
      </w:r>
      <w:r w:rsidR="004A1FB2">
        <w:lastRenderedPageBreak/>
        <w:t xml:space="preserve">includes information </w:t>
      </w:r>
      <w:r w:rsidR="005847BC">
        <w:t xml:space="preserve">on </w:t>
      </w:r>
      <w:r w:rsidR="004A1FB2">
        <w:t xml:space="preserve">what </w:t>
      </w:r>
      <w:r w:rsidR="00E54ED0">
        <w:t xml:space="preserve">first </w:t>
      </w:r>
      <w:r w:rsidR="004A1FB2">
        <w:t>interaction</w:t>
      </w:r>
      <w:r w:rsidR="005847BC">
        <w:t>s</w:t>
      </w:r>
      <w:r w:rsidR="004A1FB2">
        <w:t xml:space="preserve"> look like between clients and EOCs; what the</w:t>
      </w:r>
      <w:r w:rsidR="00E54ED0">
        <w:t xml:space="preserve"> </w:t>
      </w:r>
      <w:r w:rsidR="004A1FB2">
        <w:t>follow-up services look like after the initial meeting</w:t>
      </w:r>
      <w:r w:rsidR="006F47EE">
        <w:t xml:space="preserve">; </w:t>
      </w:r>
      <w:r w:rsidR="005847BC">
        <w:t xml:space="preserve">the </w:t>
      </w:r>
      <w:r w:rsidR="004A1FB2">
        <w:t xml:space="preserve">duration of clients’ engagement with an EOC; </w:t>
      </w:r>
      <w:r w:rsidR="009E5626">
        <w:t>and timeframe</w:t>
      </w:r>
      <w:r w:rsidR="005847BC">
        <w:t>s</w:t>
      </w:r>
      <w:r w:rsidR="009E5626">
        <w:t xml:space="preserve"> between when a client first begins engaging with an EOC and when they plan on enrolling in college. </w:t>
      </w:r>
      <w:r w:rsidR="00871876">
        <w:t>EOC staff will</w:t>
      </w:r>
      <w:r w:rsidR="005847BC">
        <w:t xml:space="preserve"> also</w:t>
      </w:r>
      <w:r w:rsidR="00871876">
        <w:t xml:space="preserve"> be asked</w:t>
      </w:r>
      <w:r w:rsidR="00B57E81">
        <w:t xml:space="preserve"> for a list of </w:t>
      </w:r>
      <w:r w:rsidR="00871876">
        <w:t xml:space="preserve">the </w:t>
      </w:r>
      <w:r w:rsidR="00B57E81">
        <w:t>postsecondary institutions that the</w:t>
      </w:r>
      <w:r w:rsidR="00871876">
        <w:t>ir clients attend, which</w:t>
      </w:r>
      <w:r w:rsidR="00B57E81">
        <w:t xml:space="preserve"> </w:t>
      </w:r>
      <w:r w:rsidR="00A26BC8">
        <w:t>the study</w:t>
      </w:r>
      <w:r w:rsidR="003632CB">
        <w:t xml:space="preserve"> team will</w:t>
      </w:r>
      <w:r w:rsidR="00B57E81">
        <w:t xml:space="preserve"> use to develop one-page resource guides. Staff will also be asked about how they typically help clients overcome stumbling blocks in the college-going and financial aid process</w:t>
      </w:r>
      <w:r w:rsidR="00386AA6">
        <w:t xml:space="preserve"> </w:t>
      </w:r>
      <w:r w:rsidR="00B57E81">
        <w:t xml:space="preserve">so that </w:t>
      </w:r>
      <w:r w:rsidR="007C3DAE">
        <w:t xml:space="preserve">the content of the messages can complement the typical practices of EOC staff. </w:t>
      </w:r>
      <w:r w:rsidR="00B57E81">
        <w:t>T</w:t>
      </w:r>
      <w:r w:rsidR="00663C11">
        <w:t>he interviews will be conducted by the study team i</w:t>
      </w:r>
      <w:r w:rsidR="00A938EF">
        <w:t xml:space="preserve">n </w:t>
      </w:r>
      <w:r w:rsidR="00935C1C">
        <w:t>summer/fall 2017</w:t>
      </w:r>
      <w:r w:rsidR="00663C11">
        <w:t>.</w:t>
      </w:r>
      <w:r w:rsidR="006570AF">
        <w:t xml:space="preserve"> </w:t>
      </w:r>
      <w:r w:rsidR="00663C11">
        <w:t>Prior to the interview, t</w:t>
      </w:r>
      <w:r w:rsidR="008F4821">
        <w:t>he study team will collect as much of th</w:t>
      </w:r>
      <w:r w:rsidR="00663C11">
        <w:t>e needed</w:t>
      </w:r>
      <w:r w:rsidR="008F4821">
        <w:t xml:space="preserve"> information as possible from existing resources (e.g., EOC websites) in order to reduce staff burden and will only ask the EOC</w:t>
      </w:r>
      <w:r w:rsidR="00283E88">
        <w:t xml:space="preserve"> </w:t>
      </w:r>
      <w:r w:rsidR="008F4821">
        <w:t>s</w:t>
      </w:r>
      <w:r w:rsidR="00283E88">
        <w:t>taff</w:t>
      </w:r>
      <w:r w:rsidR="00E90BA3">
        <w:t xml:space="preserve"> </w:t>
      </w:r>
      <w:r w:rsidR="008F4821">
        <w:t xml:space="preserve">themselves for information that is not already publicly available. </w:t>
      </w:r>
      <w:r w:rsidR="00283E88">
        <w:t>T</w:t>
      </w:r>
      <w:r w:rsidR="008F4821">
        <w:t xml:space="preserve">he EOC staff interview protocol is provided in Appendix </w:t>
      </w:r>
      <w:r w:rsidR="00B20315" w:rsidRPr="00C0066D">
        <w:t>A</w:t>
      </w:r>
      <w:r w:rsidR="008F4821">
        <w:t xml:space="preserve">. </w:t>
      </w:r>
    </w:p>
    <w:p w14:paraId="4CD0F9FB" w14:textId="77777777" w:rsidR="00B475AF" w:rsidRDefault="00B475AF" w:rsidP="00B26CF0">
      <w:pPr>
        <w:pStyle w:val="NormalWeb"/>
        <w:spacing w:line="276" w:lineRule="auto"/>
        <w:ind w:left="1440"/>
        <w:jc w:val="both"/>
      </w:pPr>
    </w:p>
    <w:p w14:paraId="5BC6F364" w14:textId="1E6C33D5" w:rsidR="00B475AF" w:rsidRDefault="00B475AF" w:rsidP="006570AF">
      <w:pPr>
        <w:pStyle w:val="NormalWeb"/>
        <w:numPr>
          <w:ilvl w:val="0"/>
          <w:numId w:val="20"/>
        </w:numPr>
        <w:spacing w:line="276" w:lineRule="auto"/>
        <w:jc w:val="both"/>
      </w:pPr>
      <w:r w:rsidRPr="009411E0">
        <w:rPr>
          <w:b/>
        </w:rPr>
        <w:t>Program intake forms.</w:t>
      </w:r>
      <w:r>
        <w:t xml:space="preserve"> Client-level data that the EOCs already collect as part of their intake process will </w:t>
      </w:r>
      <w:r w:rsidR="00157419">
        <w:t xml:space="preserve">be </w:t>
      </w:r>
      <w:r>
        <w:t xml:space="preserve">obtained from EOCs by the study team. These program intake forms contain individual identifiers (i.e. name, date of birth, Social Security Number), background data about participants, and contact information. A list of the study-relevant data that will be </w:t>
      </w:r>
      <w:r w:rsidR="00157419">
        <w:t>obtained</w:t>
      </w:r>
      <w:r>
        <w:t xml:space="preserve"> from the program intake forms </w:t>
      </w:r>
      <w:r w:rsidR="00157419">
        <w:t>is</w:t>
      </w:r>
      <w:r>
        <w:t xml:space="preserve"> provided in Appendix </w:t>
      </w:r>
      <w:r w:rsidR="006776C9">
        <w:t>B</w:t>
      </w:r>
      <w:r>
        <w:t xml:space="preserve">. </w:t>
      </w:r>
      <w:r w:rsidR="00157419">
        <w:t xml:space="preserve">These data will be used </w:t>
      </w:r>
      <w:r w:rsidR="00294E03">
        <w:t xml:space="preserve">by EOC staff </w:t>
      </w:r>
      <w:r w:rsidR="00157419">
        <w:t>to determine eligibility for the study</w:t>
      </w:r>
      <w:r w:rsidR="00294E03">
        <w:t xml:space="preserve"> and by the study team to </w:t>
      </w:r>
      <w:r w:rsidR="00157419">
        <w:t xml:space="preserve">describe the study sample and obtain </w:t>
      </w:r>
      <w:r w:rsidR="00B55B29">
        <w:t>outcome data from Federal Student Aid (FSA) and the National Student Clearinghouse (NSC) records.</w:t>
      </w:r>
      <w:r w:rsidR="00157419">
        <w:t xml:space="preserve"> </w:t>
      </w:r>
      <w:r w:rsidR="00027E16">
        <w:t xml:space="preserve">Most EOCs use paper-based intake forms, which will be scanned and sent securely through a secure FTP site, or through pre-paid FedEx envelopes. </w:t>
      </w:r>
      <w:r w:rsidR="003601E6">
        <w:t>While client intake and study enrollment will occur on a rolling basis, s</w:t>
      </w:r>
      <w:r w:rsidR="00027E16">
        <w:t>taff will batch and send program intake forms</w:t>
      </w:r>
      <w:r w:rsidR="00294E03">
        <w:t xml:space="preserve"> to the study team</w:t>
      </w:r>
      <w:r w:rsidR="00027E16">
        <w:t xml:space="preserve"> on a weekly basis</w:t>
      </w:r>
      <w:r w:rsidR="00294E03">
        <w:t xml:space="preserve"> for clients who are eligible for the study and consent to participate</w:t>
      </w:r>
      <w:r w:rsidR="00027E16">
        <w:t xml:space="preserve">. A small number of EOCs use online intake forms, which will be </w:t>
      </w:r>
      <w:r>
        <w:t>sent securely to the study team</w:t>
      </w:r>
      <w:r w:rsidRPr="00E20C3C">
        <w:t xml:space="preserve"> </w:t>
      </w:r>
      <w:r w:rsidRPr="007F16CB">
        <w:t xml:space="preserve">on a rolling basis </w:t>
      </w:r>
      <w:r>
        <w:t>electronically</w:t>
      </w:r>
      <w:r w:rsidR="00027E16">
        <w:t xml:space="preserve">. </w:t>
      </w:r>
      <w:r w:rsidR="0096663C">
        <w:t xml:space="preserve">Intake </w:t>
      </w:r>
      <w:r>
        <w:t xml:space="preserve">data will be sent to the study team beginning in February 2018 through April 2020. </w:t>
      </w:r>
    </w:p>
    <w:p w14:paraId="0812FED5" w14:textId="009C0413" w:rsidR="00B475AF" w:rsidRDefault="00B475AF" w:rsidP="00B26CF0">
      <w:pPr>
        <w:pStyle w:val="NormalWeb"/>
        <w:spacing w:line="276" w:lineRule="auto"/>
        <w:ind w:left="1440"/>
        <w:jc w:val="both"/>
      </w:pPr>
    </w:p>
    <w:p w14:paraId="6252EFAC" w14:textId="0421659C" w:rsidR="008E78F5" w:rsidRDefault="00E90BA3" w:rsidP="0011604A">
      <w:pPr>
        <w:pStyle w:val="NormalWeb"/>
        <w:numPr>
          <w:ilvl w:val="0"/>
          <w:numId w:val="20"/>
        </w:numPr>
        <w:spacing w:line="276" w:lineRule="auto"/>
        <w:jc w:val="both"/>
      </w:pPr>
      <w:r w:rsidRPr="00352EEF">
        <w:rPr>
          <w:b/>
        </w:rPr>
        <w:t xml:space="preserve">EOC </w:t>
      </w:r>
      <w:r w:rsidR="00990086">
        <w:rPr>
          <w:b/>
        </w:rPr>
        <w:t>C</w:t>
      </w:r>
      <w:r w:rsidRPr="00352EEF">
        <w:rPr>
          <w:b/>
        </w:rPr>
        <w:t xml:space="preserve">lient </w:t>
      </w:r>
      <w:r w:rsidR="00990086">
        <w:rPr>
          <w:b/>
        </w:rPr>
        <w:t>Baseline Information Form</w:t>
      </w:r>
      <w:r w:rsidRPr="00352EEF">
        <w:rPr>
          <w:b/>
        </w:rPr>
        <w:t>.</w:t>
      </w:r>
      <w:r w:rsidR="00C57832">
        <w:t xml:space="preserve"> </w:t>
      </w:r>
      <w:r w:rsidR="0008258F">
        <w:t>E</w:t>
      </w:r>
      <w:r w:rsidR="00157419">
        <w:t xml:space="preserve">ligible clients who </w:t>
      </w:r>
      <w:r w:rsidR="0096663C">
        <w:t xml:space="preserve">consent </w:t>
      </w:r>
      <w:r w:rsidR="00157419">
        <w:t>to participate in the study</w:t>
      </w:r>
      <w:r w:rsidR="0008258F">
        <w:t xml:space="preserve"> will also be asked to complete a Baseline Information Form during the </w:t>
      </w:r>
      <w:r w:rsidR="00B55B29">
        <w:t>program</w:t>
      </w:r>
      <w:r w:rsidR="00027E16">
        <w:t>’s</w:t>
      </w:r>
      <w:r w:rsidR="00B55B29">
        <w:t xml:space="preserve"> intake </w:t>
      </w:r>
      <w:r w:rsidR="00027E16">
        <w:t>process</w:t>
      </w:r>
      <w:r w:rsidR="0008258F">
        <w:t>.</w:t>
      </w:r>
      <w:r w:rsidR="00027E16">
        <w:t xml:space="preserve"> </w:t>
      </w:r>
      <w:r w:rsidR="0008258F">
        <w:t xml:space="preserve">Data from this form will be used </w:t>
      </w:r>
      <w:r w:rsidR="00F268C3">
        <w:t xml:space="preserve">to </w:t>
      </w:r>
      <w:r w:rsidR="00416CF8">
        <w:t>conduct random assignment</w:t>
      </w:r>
      <w:r w:rsidR="0008258F">
        <w:t xml:space="preserve"> of clients</w:t>
      </w:r>
      <w:r w:rsidR="00416CF8">
        <w:t xml:space="preserve"> </w:t>
      </w:r>
      <w:r w:rsidR="00027E16">
        <w:t xml:space="preserve">and </w:t>
      </w:r>
      <w:r w:rsidR="0008258F">
        <w:t xml:space="preserve">to </w:t>
      </w:r>
      <w:r w:rsidR="00F268C3">
        <w:t>customize and send the text messages</w:t>
      </w:r>
      <w:r w:rsidR="00B475AF">
        <w:t xml:space="preserve"> to clients in the treatment group</w:t>
      </w:r>
      <w:r w:rsidR="002341D4">
        <w:t>.</w:t>
      </w:r>
      <w:r w:rsidR="00177A62">
        <w:t xml:space="preserve"> </w:t>
      </w:r>
      <w:r w:rsidR="00027E16">
        <w:t>T</w:t>
      </w:r>
      <w:r w:rsidR="000230FA">
        <w:t xml:space="preserve">he Baseline Information Forms will be sent </w:t>
      </w:r>
      <w:r w:rsidR="00027E16">
        <w:t xml:space="preserve">electronically (i.e. through a secure online platform) </w:t>
      </w:r>
      <w:r w:rsidR="00FC2758">
        <w:t xml:space="preserve">daily (or </w:t>
      </w:r>
      <w:r w:rsidR="00027E16">
        <w:t>as quickly as</w:t>
      </w:r>
      <w:r w:rsidR="00FC2758">
        <w:t xml:space="preserve"> EOC staff are able)</w:t>
      </w:r>
      <w:r w:rsidR="00027E16">
        <w:t xml:space="preserve"> t</w:t>
      </w:r>
      <w:r w:rsidR="000230FA">
        <w:t>o the study team</w:t>
      </w:r>
      <w:r w:rsidR="00603718">
        <w:t xml:space="preserve">, in order that random assignment can occur as quickly as possible and clients in the treatment group can begin receiving </w:t>
      </w:r>
      <w:r w:rsidR="00603718">
        <w:lastRenderedPageBreak/>
        <w:t>the messages. The forms will be sent by EOC staff to the study team</w:t>
      </w:r>
      <w:r w:rsidR="002341D4">
        <w:t xml:space="preserve"> </w:t>
      </w:r>
      <w:r w:rsidR="000230FA" w:rsidRPr="007F16CB">
        <w:t>on a rolling basis</w:t>
      </w:r>
      <w:r w:rsidR="000230FA">
        <w:t xml:space="preserve"> beginning in February 2018 through April 2020. </w:t>
      </w:r>
      <w:r w:rsidR="00A26BC8">
        <w:t>The EOC Client Baseline I</w:t>
      </w:r>
      <w:r w:rsidR="00FA4C6F">
        <w:t xml:space="preserve">nformation </w:t>
      </w:r>
      <w:r w:rsidR="00A26BC8">
        <w:t>F</w:t>
      </w:r>
      <w:r w:rsidR="00FA4C6F">
        <w:t xml:space="preserve">orm is provided in </w:t>
      </w:r>
      <w:r w:rsidR="005054BD">
        <w:t xml:space="preserve">Appendix </w:t>
      </w:r>
      <w:r w:rsidR="006776C9">
        <w:t>C</w:t>
      </w:r>
      <w:r w:rsidR="00FA4C6F">
        <w:t>.</w:t>
      </w:r>
      <w:r w:rsidR="00177A62" w:rsidRPr="00177A62">
        <w:t xml:space="preserve"> </w:t>
      </w:r>
    </w:p>
    <w:p w14:paraId="4D9802EE" w14:textId="03A81088" w:rsidR="00E4623C" w:rsidRDefault="00E4623C" w:rsidP="009411E0">
      <w:pPr>
        <w:pStyle w:val="NormalWeb"/>
        <w:spacing w:line="276" w:lineRule="auto"/>
        <w:ind w:left="1440"/>
        <w:jc w:val="both"/>
      </w:pPr>
    </w:p>
    <w:p w14:paraId="52095B63" w14:textId="2E9C6D28" w:rsidR="0011604A" w:rsidRDefault="00B20315" w:rsidP="0011604A">
      <w:pPr>
        <w:pStyle w:val="ListParagraph"/>
        <w:numPr>
          <w:ilvl w:val="0"/>
          <w:numId w:val="20"/>
        </w:numPr>
        <w:spacing w:line="276" w:lineRule="auto"/>
        <w:jc w:val="both"/>
      </w:pPr>
      <w:r w:rsidRPr="005934D9">
        <w:rPr>
          <w:b/>
          <w:bCs/>
        </w:rPr>
        <w:t xml:space="preserve">Biweekly updates from EOC staff. </w:t>
      </w:r>
      <w:r w:rsidR="008567B7" w:rsidRPr="005934D9">
        <w:rPr>
          <w:bCs/>
        </w:rPr>
        <w:t xml:space="preserve">For each study EOC, </w:t>
      </w:r>
      <w:r w:rsidR="008567B7">
        <w:t>t</w:t>
      </w:r>
      <w:r>
        <w:t xml:space="preserve">he study team will </w:t>
      </w:r>
      <w:r w:rsidR="00871876">
        <w:t xml:space="preserve">extract the list of treatment clients from the </w:t>
      </w:r>
      <w:r w:rsidR="008567B7">
        <w:t xml:space="preserve">text messaging </w:t>
      </w:r>
      <w:r w:rsidR="00871876">
        <w:t xml:space="preserve">technology platform, and will </w:t>
      </w:r>
      <w:r>
        <w:t xml:space="preserve">provide </w:t>
      </w:r>
      <w:r w:rsidR="00871876">
        <w:t xml:space="preserve">these to </w:t>
      </w:r>
      <w:r>
        <w:t>EOC staff</w:t>
      </w:r>
      <w:r w:rsidR="007B20FA">
        <w:t>.</w:t>
      </w:r>
      <w:r>
        <w:t xml:space="preserve"> </w:t>
      </w:r>
      <w:r w:rsidR="007B20FA">
        <w:t>The lists</w:t>
      </w:r>
      <w:r>
        <w:t xml:space="preserve"> will include client names</w:t>
      </w:r>
      <w:r w:rsidR="004436E2">
        <w:t>;</w:t>
      </w:r>
      <w:r>
        <w:t xml:space="preserve"> </w:t>
      </w:r>
      <w:r w:rsidR="00386AA6">
        <w:t>cell phone numbers</w:t>
      </w:r>
      <w:r w:rsidR="004436E2">
        <w:t>;</w:t>
      </w:r>
      <w:r w:rsidR="00386AA6">
        <w:t xml:space="preserve"> </w:t>
      </w:r>
      <w:r>
        <w:t>known information about clients’ current status in the college application</w:t>
      </w:r>
      <w:r w:rsidR="004436E2">
        <w:t xml:space="preserve">, </w:t>
      </w:r>
      <w:r>
        <w:t>enrollment</w:t>
      </w:r>
      <w:r w:rsidR="004436E2">
        <w:t>, and financial aid</w:t>
      </w:r>
      <w:r>
        <w:t xml:space="preserve"> process</w:t>
      </w:r>
      <w:r w:rsidR="004436E2">
        <w:t xml:space="preserve">; whether or not </w:t>
      </w:r>
      <w:r w:rsidR="00CA7C43">
        <w:t xml:space="preserve">the client </w:t>
      </w:r>
      <w:r w:rsidR="004436E2">
        <w:t xml:space="preserve">is planning on working and going to school at the same time; </w:t>
      </w:r>
      <w:r w:rsidR="00CA7C43">
        <w:t xml:space="preserve">whether or not the client has children they care for; the </w:t>
      </w:r>
      <w:r w:rsidR="004436E2">
        <w:t xml:space="preserve">name of the EOC staff member assigned to work with the client; </w:t>
      </w:r>
      <w:r>
        <w:t>and the date when that information was last updated</w:t>
      </w:r>
      <w:r w:rsidR="004436E2">
        <w:t xml:space="preserve"> (time stamped by the technology platform)</w:t>
      </w:r>
      <w:r>
        <w:t>. EOC staff will be</w:t>
      </w:r>
      <w:r w:rsidR="00465879">
        <w:t xml:space="preserve"> asked to </w:t>
      </w:r>
      <w:r w:rsidR="008567B7">
        <w:t xml:space="preserve">review the lists and </w:t>
      </w:r>
      <w:r w:rsidR="00465879">
        <w:t>provide updates to client</w:t>
      </w:r>
      <w:r>
        <w:t>s</w:t>
      </w:r>
      <w:r w:rsidR="00465879">
        <w:t>’</w:t>
      </w:r>
      <w:r>
        <w:t xml:space="preserve"> status </w:t>
      </w:r>
      <w:r w:rsidR="008728E3">
        <w:t xml:space="preserve">via the Text Ed technology platform </w:t>
      </w:r>
      <w:r>
        <w:t xml:space="preserve">if they have more recent information than what is presented in the list.  </w:t>
      </w:r>
      <w:r w:rsidR="008728E3">
        <w:t xml:space="preserve">A copy of the list of fields that will be </w:t>
      </w:r>
      <w:r w:rsidR="008567B7">
        <w:t xml:space="preserve">provided to EOC staff </w:t>
      </w:r>
      <w:r w:rsidR="008728E3">
        <w:t xml:space="preserve">is provided in Appendix </w:t>
      </w:r>
      <w:r w:rsidR="008E78F5">
        <w:t>D</w:t>
      </w:r>
      <w:r w:rsidR="008728E3" w:rsidRPr="000A40CB">
        <w:t>.</w:t>
      </w:r>
      <w:r w:rsidR="008728E3">
        <w:t xml:space="preserve"> </w:t>
      </w:r>
      <w:r>
        <w:t xml:space="preserve">These </w:t>
      </w:r>
      <w:r w:rsidR="008567B7">
        <w:t xml:space="preserve">updates from EOC staff </w:t>
      </w:r>
      <w:r>
        <w:t xml:space="preserve">will be used to provide the study team with up-to-date </w:t>
      </w:r>
      <w:r w:rsidR="00386AA6">
        <w:t xml:space="preserve">client contact information and </w:t>
      </w:r>
      <w:r>
        <w:t xml:space="preserve">information on where clients are in the financial aid and college exploration/application process – information that will be important for ensuring that the text messages </w:t>
      </w:r>
      <w:r w:rsidR="00704BDD">
        <w:t xml:space="preserve">reach EOC clients and </w:t>
      </w:r>
      <w:r>
        <w:t>are appropriately customized.</w:t>
      </w:r>
      <w:r w:rsidR="0055570B">
        <w:t xml:space="preserve"> </w:t>
      </w:r>
      <w:r>
        <w:t xml:space="preserve">These lists will be </w:t>
      </w:r>
      <w:r w:rsidR="00871876">
        <w:t xml:space="preserve">produced by the study team </w:t>
      </w:r>
      <w:r w:rsidR="004436E2">
        <w:t xml:space="preserve">and shared with EOC staff </w:t>
      </w:r>
      <w:r>
        <w:t xml:space="preserve">biweekly </w:t>
      </w:r>
      <w:r w:rsidR="00173DA5">
        <w:t xml:space="preserve">(i.e. once every two weeks) </w:t>
      </w:r>
      <w:r w:rsidR="000A2D65">
        <w:t xml:space="preserve">from </w:t>
      </w:r>
      <w:r>
        <w:t xml:space="preserve">February 2018 through </w:t>
      </w:r>
      <w:r w:rsidR="000A2D65">
        <w:t>s</w:t>
      </w:r>
      <w:r>
        <w:t xml:space="preserve">ummer 2020. </w:t>
      </w:r>
    </w:p>
    <w:p w14:paraId="4A1CEF95" w14:textId="77777777" w:rsidR="0011604A" w:rsidRDefault="0011604A" w:rsidP="0011604A">
      <w:pPr>
        <w:pStyle w:val="ListParagraph"/>
        <w:spacing w:line="276" w:lineRule="auto"/>
        <w:ind w:left="1440"/>
        <w:jc w:val="both"/>
      </w:pPr>
    </w:p>
    <w:p w14:paraId="2A5C660A" w14:textId="77777777" w:rsidR="0011604A" w:rsidRDefault="00695949" w:rsidP="0011604A">
      <w:pPr>
        <w:pStyle w:val="ListParagraph"/>
        <w:numPr>
          <w:ilvl w:val="0"/>
          <w:numId w:val="20"/>
        </w:numPr>
        <w:spacing w:line="276" w:lineRule="auto"/>
        <w:jc w:val="both"/>
      </w:pPr>
      <w:r w:rsidRPr="0011604A">
        <w:rPr>
          <w:b/>
        </w:rPr>
        <w:t>Text messaging records.</w:t>
      </w:r>
      <w:r>
        <w:t xml:space="preserve"> Text messaging data will be extracted from the text messaging partner, who will be a subcontractor to the study team.  These data are byproducts of operating the texting system and will be used for the purposes of describing implementation and understanding how EOC clients engage with the intervention. The text messaging data for each text message includes: (1) the associated study participant ID; (2) the direction of the message (sent to client / received by client); (3) the message sender; (4) the verbatim message content; and (5) the date and time the message was sent. The text messaging partner will also provide aggregate information, by site, including the </w:t>
      </w:r>
      <w:r w:rsidRPr="00545C16">
        <w:t>number of messages that were sent and received</w:t>
      </w:r>
      <w:r>
        <w:t>, the number of EOC clients who actively engaged in text communication, and the number of clients who opted out of the messaging service.  These data will be extracted in April 2018, July 2018, October 2018, October 2019, and October 2020.</w:t>
      </w:r>
    </w:p>
    <w:p w14:paraId="22B911E7" w14:textId="77777777" w:rsidR="0011604A" w:rsidRPr="0011604A" w:rsidRDefault="0011604A" w:rsidP="0011604A">
      <w:pPr>
        <w:pStyle w:val="ListParagraph"/>
        <w:rPr>
          <w:b/>
        </w:rPr>
      </w:pPr>
    </w:p>
    <w:p w14:paraId="211821A3" w14:textId="1043C5E6" w:rsidR="0011604A" w:rsidRDefault="00695949" w:rsidP="0011604A">
      <w:pPr>
        <w:pStyle w:val="ListParagraph"/>
        <w:numPr>
          <w:ilvl w:val="0"/>
          <w:numId w:val="20"/>
        </w:numPr>
        <w:spacing w:line="276" w:lineRule="auto"/>
        <w:jc w:val="both"/>
      </w:pPr>
      <w:r w:rsidRPr="0011604A">
        <w:rPr>
          <w:b/>
        </w:rPr>
        <w:t>Federal financial aid administrative data.</w:t>
      </w:r>
      <w:r>
        <w:t xml:space="preserve"> </w:t>
      </w:r>
      <w:r w:rsidRPr="00545C16">
        <w:t xml:space="preserve">Using the data included on the </w:t>
      </w:r>
      <w:r w:rsidR="008D6D11">
        <w:t>program’s intake forms,</w:t>
      </w:r>
      <w:r w:rsidR="00871876">
        <w:t xml:space="preserve"> </w:t>
      </w:r>
      <w:r w:rsidR="00FC2758">
        <w:t>the study team</w:t>
      </w:r>
      <w:r w:rsidR="00FC2758" w:rsidRPr="00545C16">
        <w:t xml:space="preserve"> </w:t>
      </w:r>
      <w:r w:rsidRPr="00545C16">
        <w:t xml:space="preserve">will work with </w:t>
      </w:r>
      <w:r>
        <w:t>IES</w:t>
      </w:r>
      <w:r w:rsidRPr="00545C16">
        <w:t xml:space="preserve"> </w:t>
      </w:r>
      <w:r>
        <w:t xml:space="preserve">and ED’s Office of Federal Student Aid (FSA) so that impacts on financial aid outcomes are </w:t>
      </w:r>
      <w:r>
        <w:lastRenderedPageBreak/>
        <w:t>computed</w:t>
      </w:r>
      <w:r w:rsidRPr="00545C16">
        <w:t>.</w:t>
      </w:r>
      <w:r>
        <w:t xml:space="preserve"> MDRC will work with IES to prepare and submit the first data and analysis request by December 2018 and the second by December 2020.</w:t>
      </w:r>
    </w:p>
    <w:p w14:paraId="6584E30A" w14:textId="77777777" w:rsidR="0011604A" w:rsidRPr="0011604A" w:rsidRDefault="0011604A" w:rsidP="0011604A">
      <w:pPr>
        <w:pStyle w:val="ListParagraph"/>
        <w:rPr>
          <w:b/>
        </w:rPr>
      </w:pPr>
    </w:p>
    <w:p w14:paraId="5B93D4D0" w14:textId="130BD330" w:rsidR="00B20315" w:rsidRDefault="00B20315" w:rsidP="0011604A">
      <w:pPr>
        <w:pStyle w:val="ListParagraph"/>
        <w:numPr>
          <w:ilvl w:val="0"/>
          <w:numId w:val="20"/>
        </w:numPr>
        <w:spacing w:line="276" w:lineRule="auto"/>
        <w:jc w:val="both"/>
      </w:pPr>
      <w:r w:rsidRPr="0011604A">
        <w:rPr>
          <w:b/>
        </w:rPr>
        <w:t>Postsecondary education enrollment data</w:t>
      </w:r>
      <w:r>
        <w:t xml:space="preserve">. </w:t>
      </w:r>
      <w:r w:rsidR="00871876">
        <w:t>S</w:t>
      </w:r>
      <w:r w:rsidRPr="00545C16">
        <w:t xml:space="preserve">emester-level data </w:t>
      </w:r>
      <w:r>
        <w:t xml:space="preserve">obtained from the National Student Clearinghouse (NSC) </w:t>
      </w:r>
      <w:r w:rsidRPr="00545C16">
        <w:t xml:space="preserve">will provide </w:t>
      </w:r>
      <w:r w:rsidR="00FC2758">
        <w:t>the study</w:t>
      </w:r>
      <w:r w:rsidR="00FC2758" w:rsidRPr="00545C16">
        <w:t xml:space="preserve"> </w:t>
      </w:r>
      <w:r w:rsidRPr="00545C16">
        <w:t xml:space="preserve">with a national picture of the higher education enrollment activities of each of the clients in the study. </w:t>
      </w:r>
      <w:r>
        <w:t>NSC data include</w:t>
      </w:r>
      <w:r w:rsidRPr="00545C16">
        <w:t xml:space="preserve"> the name of the college and the type of institution that a participant is enrolled in.</w:t>
      </w:r>
      <w:r>
        <w:t xml:space="preserve"> Data will be requested annually in December 2018, December 2019, and December 2020. </w:t>
      </w:r>
    </w:p>
    <w:p w14:paraId="445A2869" w14:textId="77777777" w:rsidR="000033F3" w:rsidRDefault="000033F3" w:rsidP="006C7395">
      <w:pPr>
        <w:spacing w:after="200" w:line="276" w:lineRule="auto"/>
        <w:rPr>
          <w:rFonts w:eastAsiaTheme="minorHAnsi"/>
          <w:b/>
        </w:rPr>
      </w:pPr>
    </w:p>
    <w:p w14:paraId="2F4B4F06" w14:textId="225F9373" w:rsidR="00082541" w:rsidRPr="00EB6540" w:rsidRDefault="00082541" w:rsidP="006C7395">
      <w:pPr>
        <w:spacing w:after="200" w:line="276" w:lineRule="auto"/>
        <w:rPr>
          <w:rFonts w:eastAsiaTheme="minorHAnsi"/>
          <w:b/>
        </w:rPr>
      </w:pPr>
      <w:r w:rsidRPr="00EB6540">
        <w:rPr>
          <w:rFonts w:eastAsiaTheme="minorHAnsi"/>
          <w:b/>
        </w:rPr>
        <w:t>Table A.1: Description, Purpose, and Timing of Data Collection Activities</w:t>
      </w:r>
    </w:p>
    <w:tbl>
      <w:tblPr>
        <w:tblStyle w:val="TableGrid"/>
        <w:tblW w:w="9670" w:type="dxa"/>
        <w:tblLook w:val="04A0" w:firstRow="1" w:lastRow="0" w:firstColumn="1" w:lastColumn="0" w:noHBand="0" w:noVBand="1"/>
      </w:tblPr>
      <w:tblGrid>
        <w:gridCol w:w="1458"/>
        <w:gridCol w:w="3600"/>
        <w:gridCol w:w="2970"/>
        <w:gridCol w:w="1642"/>
      </w:tblGrid>
      <w:tr w:rsidR="009D04B9" w:rsidRPr="00FF5988" w14:paraId="31CFBE26" w14:textId="77777777" w:rsidTr="00DD4FD7">
        <w:tc>
          <w:tcPr>
            <w:tcW w:w="1458" w:type="dxa"/>
            <w:tcBorders>
              <w:bottom w:val="single" w:sz="4" w:space="0" w:color="auto"/>
            </w:tcBorders>
            <w:shd w:val="pct50" w:color="auto" w:fill="002060"/>
          </w:tcPr>
          <w:p w14:paraId="77236514" w14:textId="77777777" w:rsidR="00082541" w:rsidRPr="00DD4FD7" w:rsidRDefault="00082541" w:rsidP="006D3A15">
            <w:pPr>
              <w:spacing w:after="120" w:line="276" w:lineRule="auto"/>
              <w:jc w:val="center"/>
              <w:rPr>
                <w:b/>
                <w:bCs/>
                <w:color w:val="FFFFFF" w:themeColor="background1"/>
                <w:sz w:val="19"/>
                <w:szCs w:val="19"/>
              </w:rPr>
            </w:pPr>
            <w:r w:rsidRPr="00DD4FD7">
              <w:rPr>
                <w:b/>
                <w:bCs/>
                <w:color w:val="FFFFFF" w:themeColor="background1"/>
                <w:sz w:val="19"/>
                <w:szCs w:val="19"/>
              </w:rPr>
              <w:t>Data Source</w:t>
            </w:r>
          </w:p>
        </w:tc>
        <w:tc>
          <w:tcPr>
            <w:tcW w:w="3600" w:type="dxa"/>
            <w:tcBorders>
              <w:bottom w:val="single" w:sz="4" w:space="0" w:color="auto"/>
            </w:tcBorders>
            <w:shd w:val="pct50" w:color="auto" w:fill="002060"/>
          </w:tcPr>
          <w:p w14:paraId="23E9B08B" w14:textId="08277E17" w:rsidR="00082541" w:rsidRPr="00DD4FD7" w:rsidRDefault="00C67610" w:rsidP="00C67610">
            <w:pPr>
              <w:spacing w:after="120" w:line="276" w:lineRule="auto"/>
              <w:jc w:val="center"/>
              <w:rPr>
                <w:b/>
                <w:bCs/>
                <w:color w:val="FFFFFF" w:themeColor="background1"/>
                <w:sz w:val="19"/>
                <w:szCs w:val="19"/>
              </w:rPr>
            </w:pPr>
            <w:r>
              <w:rPr>
                <w:b/>
                <w:bCs/>
                <w:color w:val="FFFFFF" w:themeColor="background1"/>
                <w:sz w:val="19"/>
                <w:szCs w:val="19"/>
              </w:rPr>
              <w:t>Description of data collection activity</w:t>
            </w:r>
          </w:p>
        </w:tc>
        <w:tc>
          <w:tcPr>
            <w:tcW w:w="2970" w:type="dxa"/>
            <w:tcBorders>
              <w:bottom w:val="single" w:sz="4" w:space="0" w:color="auto"/>
            </w:tcBorders>
            <w:shd w:val="pct50" w:color="auto" w:fill="002060"/>
          </w:tcPr>
          <w:p w14:paraId="57269D23" w14:textId="77777777" w:rsidR="00082541" w:rsidRPr="00DD4FD7" w:rsidRDefault="00082541" w:rsidP="006D3A15">
            <w:pPr>
              <w:spacing w:after="120" w:line="276" w:lineRule="auto"/>
              <w:jc w:val="center"/>
              <w:rPr>
                <w:b/>
                <w:bCs/>
                <w:color w:val="FFFFFF" w:themeColor="background1"/>
                <w:sz w:val="19"/>
                <w:szCs w:val="19"/>
              </w:rPr>
            </w:pPr>
            <w:r w:rsidRPr="00DD4FD7">
              <w:rPr>
                <w:b/>
                <w:bCs/>
                <w:color w:val="FFFFFF" w:themeColor="background1"/>
                <w:sz w:val="19"/>
                <w:szCs w:val="19"/>
              </w:rPr>
              <w:t>Purpose of data collection</w:t>
            </w:r>
          </w:p>
        </w:tc>
        <w:tc>
          <w:tcPr>
            <w:tcW w:w="1642" w:type="dxa"/>
            <w:tcBorders>
              <w:bottom w:val="single" w:sz="4" w:space="0" w:color="auto"/>
            </w:tcBorders>
            <w:shd w:val="pct50" w:color="auto" w:fill="002060"/>
          </w:tcPr>
          <w:p w14:paraId="7F671CFB" w14:textId="77777777" w:rsidR="00082541" w:rsidRPr="00DD4FD7" w:rsidRDefault="00082541" w:rsidP="006D3A15">
            <w:pPr>
              <w:spacing w:after="120" w:line="276" w:lineRule="auto"/>
              <w:jc w:val="center"/>
              <w:rPr>
                <w:b/>
                <w:bCs/>
                <w:color w:val="FFFFFF" w:themeColor="background1"/>
                <w:sz w:val="19"/>
                <w:szCs w:val="19"/>
              </w:rPr>
            </w:pPr>
            <w:r w:rsidRPr="00DD4FD7">
              <w:rPr>
                <w:b/>
                <w:bCs/>
                <w:color w:val="FFFFFF" w:themeColor="background1"/>
                <w:sz w:val="19"/>
                <w:szCs w:val="19"/>
              </w:rPr>
              <w:t>Timing of data collection</w:t>
            </w:r>
          </w:p>
        </w:tc>
      </w:tr>
      <w:tr w:rsidR="00B8705C" w14:paraId="7C008642" w14:textId="77777777" w:rsidTr="00DD4FD7">
        <w:trPr>
          <w:trHeight w:val="260"/>
        </w:trPr>
        <w:tc>
          <w:tcPr>
            <w:tcW w:w="9670" w:type="dxa"/>
            <w:gridSpan w:val="4"/>
            <w:shd w:val="clear" w:color="auto" w:fill="D9D9D9" w:themeFill="background1" w:themeFillShade="D9"/>
          </w:tcPr>
          <w:p w14:paraId="13854DA6" w14:textId="714D5037" w:rsidR="00B8705C" w:rsidRPr="00DD4FD7" w:rsidDel="00C60A7C" w:rsidRDefault="00B8705C" w:rsidP="006D3A15">
            <w:pPr>
              <w:spacing w:after="200" w:line="276" w:lineRule="auto"/>
              <w:jc w:val="center"/>
              <w:rPr>
                <w:b/>
                <w:bCs/>
                <w:sz w:val="19"/>
                <w:szCs w:val="19"/>
              </w:rPr>
            </w:pPr>
            <w:r>
              <w:rPr>
                <w:b/>
                <w:bCs/>
                <w:sz w:val="19"/>
                <w:szCs w:val="19"/>
              </w:rPr>
              <w:t xml:space="preserve">Site-level Background Information </w:t>
            </w:r>
          </w:p>
        </w:tc>
      </w:tr>
      <w:tr w:rsidR="00B8705C" w14:paraId="4B79195A" w14:textId="77777777" w:rsidTr="008F4821">
        <w:trPr>
          <w:trHeight w:val="1916"/>
        </w:trPr>
        <w:tc>
          <w:tcPr>
            <w:tcW w:w="1458" w:type="dxa"/>
          </w:tcPr>
          <w:p w14:paraId="4DC0571D" w14:textId="6B250898" w:rsidR="00B8705C" w:rsidRDefault="00B8705C" w:rsidP="00BD5C1D">
            <w:pPr>
              <w:spacing w:after="120" w:line="276" w:lineRule="auto"/>
              <w:rPr>
                <w:b/>
                <w:bCs/>
                <w:sz w:val="19"/>
                <w:szCs w:val="19"/>
              </w:rPr>
            </w:pPr>
            <w:r w:rsidRPr="00DD4FD7">
              <w:rPr>
                <w:b/>
                <w:bCs/>
                <w:sz w:val="19"/>
                <w:szCs w:val="19"/>
              </w:rPr>
              <w:t>Interviews with EOC staff</w:t>
            </w:r>
          </w:p>
        </w:tc>
        <w:tc>
          <w:tcPr>
            <w:tcW w:w="3600" w:type="dxa"/>
          </w:tcPr>
          <w:p w14:paraId="66DAE31A" w14:textId="2600ABED" w:rsidR="00B8705C" w:rsidRDefault="00B8705C" w:rsidP="00513335">
            <w:pPr>
              <w:spacing w:after="120" w:line="276" w:lineRule="auto"/>
              <w:rPr>
                <w:sz w:val="19"/>
                <w:szCs w:val="19"/>
              </w:rPr>
            </w:pPr>
            <w:r>
              <w:rPr>
                <w:sz w:val="19"/>
                <w:szCs w:val="19"/>
              </w:rPr>
              <w:t>I</w:t>
            </w:r>
            <w:r w:rsidRPr="00DD4FD7">
              <w:rPr>
                <w:sz w:val="19"/>
                <w:szCs w:val="19"/>
              </w:rPr>
              <w:t>nterview</w:t>
            </w:r>
            <w:r>
              <w:rPr>
                <w:sz w:val="19"/>
                <w:szCs w:val="19"/>
              </w:rPr>
              <w:t xml:space="preserve">s with EOC staff (protocol provided in Appendix A) </w:t>
            </w:r>
            <w:r w:rsidRPr="00DD4FD7">
              <w:rPr>
                <w:sz w:val="19"/>
                <w:szCs w:val="19"/>
              </w:rPr>
              <w:t xml:space="preserve">will be </w:t>
            </w:r>
            <w:r>
              <w:rPr>
                <w:sz w:val="19"/>
                <w:szCs w:val="19"/>
              </w:rPr>
              <w:t>conducted to learn about EOC study sites’</w:t>
            </w:r>
            <w:r w:rsidRPr="00DD4FD7">
              <w:rPr>
                <w:sz w:val="19"/>
                <w:szCs w:val="19"/>
              </w:rPr>
              <w:t xml:space="preserve"> </w:t>
            </w:r>
            <w:r>
              <w:rPr>
                <w:sz w:val="19"/>
                <w:szCs w:val="19"/>
              </w:rPr>
              <w:t xml:space="preserve">business as usual practices (for example, information about what types of topics and activities are covered in the first meeting and what the typical follow-up practices are); and to inform the site-level customization of the intervention (for example, what types of “life circumstance” supports are typically provided). </w:t>
            </w:r>
          </w:p>
        </w:tc>
        <w:tc>
          <w:tcPr>
            <w:tcW w:w="2970" w:type="dxa"/>
          </w:tcPr>
          <w:p w14:paraId="7647480A" w14:textId="47B1889E" w:rsidR="00B8705C" w:rsidRDefault="00B8705C" w:rsidP="00483D66">
            <w:pPr>
              <w:spacing w:after="120" w:line="276" w:lineRule="auto"/>
              <w:rPr>
                <w:sz w:val="19"/>
                <w:szCs w:val="19"/>
              </w:rPr>
            </w:pPr>
            <w:r w:rsidRPr="00DD4FD7">
              <w:rPr>
                <w:sz w:val="19"/>
                <w:szCs w:val="19"/>
              </w:rPr>
              <w:t xml:space="preserve">These site-level data will be used to </w:t>
            </w:r>
            <w:r w:rsidR="00483D66">
              <w:rPr>
                <w:sz w:val="19"/>
                <w:szCs w:val="19"/>
              </w:rPr>
              <w:t>describe</w:t>
            </w:r>
            <w:r>
              <w:rPr>
                <w:sz w:val="19"/>
                <w:szCs w:val="19"/>
              </w:rPr>
              <w:t xml:space="preserve"> EOCs' business as usual practices and </w:t>
            </w:r>
            <w:r w:rsidRPr="00DD4FD7">
              <w:rPr>
                <w:sz w:val="19"/>
                <w:szCs w:val="19"/>
              </w:rPr>
              <w:t xml:space="preserve">inform the </w:t>
            </w:r>
            <w:r>
              <w:rPr>
                <w:sz w:val="19"/>
                <w:szCs w:val="19"/>
              </w:rPr>
              <w:t xml:space="preserve">site-level </w:t>
            </w:r>
            <w:r w:rsidRPr="00DD4FD7">
              <w:rPr>
                <w:sz w:val="19"/>
                <w:szCs w:val="19"/>
              </w:rPr>
              <w:t xml:space="preserve">customization of the text messaging intervention. </w:t>
            </w:r>
          </w:p>
        </w:tc>
        <w:tc>
          <w:tcPr>
            <w:tcW w:w="1642" w:type="dxa"/>
          </w:tcPr>
          <w:p w14:paraId="27A3A18B" w14:textId="05C11F8C" w:rsidR="00B8705C" w:rsidRPr="00DD4FD7" w:rsidRDefault="00B8705C" w:rsidP="002341D4">
            <w:pPr>
              <w:spacing w:after="120" w:line="276" w:lineRule="auto"/>
              <w:rPr>
                <w:sz w:val="19"/>
                <w:szCs w:val="19"/>
              </w:rPr>
            </w:pPr>
            <w:r w:rsidRPr="00DD4FD7">
              <w:rPr>
                <w:sz w:val="19"/>
                <w:szCs w:val="19"/>
              </w:rPr>
              <w:t>Summer</w:t>
            </w:r>
            <w:r>
              <w:rPr>
                <w:sz w:val="19"/>
                <w:szCs w:val="19"/>
              </w:rPr>
              <w:t xml:space="preserve">/Fall </w:t>
            </w:r>
            <w:r w:rsidRPr="00DD4FD7">
              <w:rPr>
                <w:sz w:val="19"/>
                <w:szCs w:val="19"/>
              </w:rPr>
              <w:t>2017</w:t>
            </w:r>
          </w:p>
        </w:tc>
      </w:tr>
      <w:tr w:rsidR="00B8705C" w14:paraId="5D86EBED" w14:textId="77777777" w:rsidTr="00513335">
        <w:trPr>
          <w:trHeight w:val="503"/>
        </w:trPr>
        <w:tc>
          <w:tcPr>
            <w:tcW w:w="9670" w:type="dxa"/>
            <w:gridSpan w:val="4"/>
            <w:shd w:val="clear" w:color="auto" w:fill="D9D9D9" w:themeFill="background1" w:themeFillShade="D9"/>
          </w:tcPr>
          <w:p w14:paraId="7C4AD2D3" w14:textId="23B5EFBB" w:rsidR="00B8705C" w:rsidRPr="00DD4FD7" w:rsidRDefault="00B8705C" w:rsidP="00513335">
            <w:pPr>
              <w:spacing w:after="120" w:line="276" w:lineRule="auto"/>
              <w:jc w:val="center"/>
              <w:rPr>
                <w:sz w:val="19"/>
                <w:szCs w:val="19"/>
              </w:rPr>
            </w:pPr>
            <w:r>
              <w:rPr>
                <w:b/>
                <w:bCs/>
                <w:sz w:val="19"/>
                <w:szCs w:val="19"/>
              </w:rPr>
              <w:t>Client Baseline Information</w:t>
            </w:r>
            <w:r w:rsidRPr="00DD4FD7">
              <w:rPr>
                <w:b/>
                <w:bCs/>
                <w:sz w:val="19"/>
                <w:szCs w:val="19"/>
              </w:rPr>
              <w:t xml:space="preserve"> (treatment and control groups)</w:t>
            </w:r>
          </w:p>
        </w:tc>
      </w:tr>
      <w:tr w:rsidR="00B8705C" w14:paraId="16D9E932" w14:textId="77777777" w:rsidTr="008F4821">
        <w:trPr>
          <w:trHeight w:val="1916"/>
        </w:trPr>
        <w:tc>
          <w:tcPr>
            <w:tcW w:w="1458" w:type="dxa"/>
          </w:tcPr>
          <w:p w14:paraId="3BA8D279" w14:textId="16442B86" w:rsidR="00B8705C" w:rsidRDefault="00B8705C" w:rsidP="00BD5C1D">
            <w:pPr>
              <w:spacing w:after="120" w:line="276" w:lineRule="auto"/>
              <w:rPr>
                <w:b/>
                <w:bCs/>
                <w:sz w:val="19"/>
                <w:szCs w:val="19"/>
              </w:rPr>
            </w:pPr>
            <w:r>
              <w:rPr>
                <w:b/>
                <w:bCs/>
                <w:sz w:val="19"/>
                <w:szCs w:val="19"/>
              </w:rPr>
              <w:t>EOC Program Intake Forms</w:t>
            </w:r>
          </w:p>
        </w:tc>
        <w:tc>
          <w:tcPr>
            <w:tcW w:w="3600" w:type="dxa"/>
          </w:tcPr>
          <w:p w14:paraId="569F4605" w14:textId="2AB3FE40" w:rsidR="00B8705C" w:rsidRDefault="00B8705C" w:rsidP="00603718">
            <w:pPr>
              <w:spacing w:after="120" w:line="276" w:lineRule="auto"/>
              <w:rPr>
                <w:sz w:val="19"/>
                <w:szCs w:val="19"/>
              </w:rPr>
            </w:pPr>
            <w:r>
              <w:rPr>
                <w:sz w:val="19"/>
                <w:szCs w:val="19"/>
              </w:rPr>
              <w:t xml:space="preserve">Program intake forms containing information about EOC clients that are collected as part of the standard EOC intake process will be sent to the study team. The  data fields that are critical to the study – demographic data, alternate contact information, name, date of birth and </w:t>
            </w:r>
            <w:r w:rsidR="00603718">
              <w:rPr>
                <w:sz w:val="19"/>
                <w:szCs w:val="19"/>
              </w:rPr>
              <w:t>Social S</w:t>
            </w:r>
            <w:r>
              <w:rPr>
                <w:sz w:val="19"/>
                <w:szCs w:val="19"/>
              </w:rPr>
              <w:t xml:space="preserve">ecurity </w:t>
            </w:r>
            <w:r w:rsidR="00603718">
              <w:rPr>
                <w:sz w:val="19"/>
                <w:szCs w:val="19"/>
              </w:rPr>
              <w:t>N</w:t>
            </w:r>
            <w:r>
              <w:rPr>
                <w:sz w:val="19"/>
                <w:szCs w:val="19"/>
              </w:rPr>
              <w:t>umber -- are listed in Appendix B.</w:t>
            </w:r>
          </w:p>
        </w:tc>
        <w:tc>
          <w:tcPr>
            <w:tcW w:w="2970" w:type="dxa"/>
          </w:tcPr>
          <w:p w14:paraId="374E1465" w14:textId="562DB5F7" w:rsidR="00B8705C" w:rsidRPr="00DD4FD7" w:rsidDel="00945F69" w:rsidRDefault="00483D66" w:rsidP="00483D66">
            <w:pPr>
              <w:spacing w:after="120" w:line="276" w:lineRule="auto"/>
              <w:rPr>
                <w:sz w:val="19"/>
                <w:szCs w:val="19"/>
              </w:rPr>
            </w:pPr>
            <w:r>
              <w:rPr>
                <w:sz w:val="19"/>
                <w:szCs w:val="19"/>
              </w:rPr>
              <w:t xml:space="preserve">These data will be used to </w:t>
            </w:r>
            <w:r w:rsidR="00B8705C">
              <w:rPr>
                <w:sz w:val="19"/>
                <w:szCs w:val="19"/>
              </w:rPr>
              <w:t>describe the sample, conduct subgroup analyses; obtain outcome data from FSA and NSC; and contact clients</w:t>
            </w:r>
            <w:r w:rsidR="00603718">
              <w:rPr>
                <w:sz w:val="19"/>
                <w:szCs w:val="19"/>
              </w:rPr>
              <w:t xml:space="preserve"> in the treatment group</w:t>
            </w:r>
            <w:r w:rsidR="00B8705C">
              <w:rPr>
                <w:sz w:val="19"/>
                <w:szCs w:val="19"/>
              </w:rPr>
              <w:t xml:space="preserve"> in case cell phone numbers become change or become inactive.  </w:t>
            </w:r>
          </w:p>
        </w:tc>
        <w:tc>
          <w:tcPr>
            <w:tcW w:w="1642" w:type="dxa"/>
          </w:tcPr>
          <w:p w14:paraId="4C859E3D" w14:textId="32AAA0F8" w:rsidR="00B8705C" w:rsidRPr="00DD4FD7" w:rsidRDefault="00603718" w:rsidP="002341D4">
            <w:pPr>
              <w:spacing w:after="120" w:line="276" w:lineRule="auto"/>
              <w:rPr>
                <w:sz w:val="19"/>
                <w:szCs w:val="19"/>
              </w:rPr>
            </w:pPr>
            <w:r>
              <w:rPr>
                <w:sz w:val="19"/>
                <w:szCs w:val="19"/>
              </w:rPr>
              <w:t xml:space="preserve">On a weekly basis </w:t>
            </w:r>
            <w:r w:rsidR="00B8705C" w:rsidRPr="00DD4FD7">
              <w:rPr>
                <w:sz w:val="19"/>
                <w:szCs w:val="19"/>
              </w:rPr>
              <w:t xml:space="preserve">beginning in </w:t>
            </w:r>
            <w:r w:rsidR="00B8705C">
              <w:rPr>
                <w:sz w:val="19"/>
                <w:szCs w:val="19"/>
              </w:rPr>
              <w:t>February</w:t>
            </w:r>
            <w:r w:rsidR="00B8705C" w:rsidRPr="00DD4FD7">
              <w:rPr>
                <w:sz w:val="19"/>
                <w:szCs w:val="19"/>
              </w:rPr>
              <w:t xml:space="preserve"> 2018 through </w:t>
            </w:r>
            <w:r w:rsidR="00B8705C">
              <w:rPr>
                <w:sz w:val="19"/>
                <w:szCs w:val="19"/>
              </w:rPr>
              <w:t xml:space="preserve">April </w:t>
            </w:r>
            <w:r w:rsidR="00B8705C" w:rsidRPr="00DD4FD7">
              <w:rPr>
                <w:sz w:val="19"/>
                <w:szCs w:val="19"/>
              </w:rPr>
              <w:t>2020</w:t>
            </w:r>
          </w:p>
          <w:p w14:paraId="497133B8" w14:textId="77777777" w:rsidR="00B8705C" w:rsidRPr="00DD4FD7" w:rsidRDefault="00B8705C" w:rsidP="006D3A15">
            <w:pPr>
              <w:spacing w:after="120" w:line="276" w:lineRule="auto"/>
              <w:rPr>
                <w:sz w:val="19"/>
                <w:szCs w:val="19"/>
              </w:rPr>
            </w:pPr>
          </w:p>
        </w:tc>
      </w:tr>
      <w:tr w:rsidR="00B8705C" w14:paraId="1ED2FD6C" w14:textId="77777777" w:rsidTr="008F4821">
        <w:trPr>
          <w:trHeight w:val="1916"/>
        </w:trPr>
        <w:tc>
          <w:tcPr>
            <w:tcW w:w="1458" w:type="dxa"/>
          </w:tcPr>
          <w:p w14:paraId="44B9EE02" w14:textId="642A206D" w:rsidR="00B8705C" w:rsidRPr="00DD4FD7" w:rsidRDefault="00B8705C" w:rsidP="00BD5C1D">
            <w:pPr>
              <w:spacing w:after="120" w:line="276" w:lineRule="auto"/>
              <w:rPr>
                <w:b/>
                <w:bCs/>
                <w:sz w:val="19"/>
                <w:szCs w:val="19"/>
              </w:rPr>
            </w:pPr>
            <w:r>
              <w:rPr>
                <w:b/>
                <w:bCs/>
                <w:sz w:val="19"/>
                <w:szCs w:val="19"/>
              </w:rPr>
              <w:t>EOC Client Baseline Information Form</w:t>
            </w:r>
          </w:p>
        </w:tc>
        <w:tc>
          <w:tcPr>
            <w:tcW w:w="3600" w:type="dxa"/>
          </w:tcPr>
          <w:p w14:paraId="2BECAC74" w14:textId="631A6B11" w:rsidR="00B8705C" w:rsidRPr="00DD4FD7" w:rsidRDefault="00B8705C" w:rsidP="00D910CA">
            <w:pPr>
              <w:spacing w:after="120" w:line="276" w:lineRule="auto"/>
              <w:rPr>
                <w:sz w:val="19"/>
                <w:szCs w:val="19"/>
              </w:rPr>
            </w:pPr>
            <w:r>
              <w:rPr>
                <w:sz w:val="19"/>
                <w:szCs w:val="19"/>
              </w:rPr>
              <w:t>A Baseline Information Form will</w:t>
            </w:r>
            <w:r w:rsidR="00483D66">
              <w:rPr>
                <w:sz w:val="19"/>
                <w:szCs w:val="19"/>
              </w:rPr>
              <w:t xml:space="preserve"> </w:t>
            </w:r>
            <w:r w:rsidR="00D910CA">
              <w:rPr>
                <w:sz w:val="19"/>
                <w:szCs w:val="19"/>
              </w:rPr>
              <w:t xml:space="preserve">be </w:t>
            </w:r>
            <w:r w:rsidR="00483D66">
              <w:rPr>
                <w:sz w:val="19"/>
                <w:szCs w:val="19"/>
              </w:rPr>
              <w:t>administered to consenting clients (study participants) during t</w:t>
            </w:r>
            <w:r>
              <w:rPr>
                <w:sz w:val="19"/>
                <w:szCs w:val="19"/>
              </w:rPr>
              <w:t>EOCs</w:t>
            </w:r>
            <w:r w:rsidR="00483D66">
              <w:rPr>
                <w:sz w:val="19"/>
                <w:szCs w:val="19"/>
              </w:rPr>
              <w:t xml:space="preserve"> client</w:t>
            </w:r>
            <w:r>
              <w:rPr>
                <w:sz w:val="19"/>
                <w:szCs w:val="19"/>
              </w:rPr>
              <w:t xml:space="preserve"> intake. The </w:t>
            </w:r>
            <w:r w:rsidR="00D910CA">
              <w:rPr>
                <w:sz w:val="19"/>
                <w:szCs w:val="19"/>
              </w:rPr>
              <w:t>form</w:t>
            </w:r>
            <w:r>
              <w:rPr>
                <w:sz w:val="19"/>
                <w:szCs w:val="19"/>
              </w:rPr>
              <w:t xml:space="preserve"> </w:t>
            </w:r>
            <w:r w:rsidR="00673CA1">
              <w:rPr>
                <w:sz w:val="19"/>
                <w:szCs w:val="19"/>
              </w:rPr>
              <w:t xml:space="preserve">(see Appendix C) </w:t>
            </w:r>
            <w:r>
              <w:rPr>
                <w:sz w:val="19"/>
                <w:szCs w:val="19"/>
              </w:rPr>
              <w:t xml:space="preserve">will collect client-level background and contact information, along with other information that will be used to inform the customization of the text messages. </w:t>
            </w:r>
          </w:p>
        </w:tc>
        <w:tc>
          <w:tcPr>
            <w:tcW w:w="2970" w:type="dxa"/>
          </w:tcPr>
          <w:p w14:paraId="31A09CEF" w14:textId="3D9EC2FB" w:rsidR="00B8705C" w:rsidRPr="00DD4FD7" w:rsidRDefault="00483D66" w:rsidP="00483D66">
            <w:pPr>
              <w:spacing w:after="120" w:line="276" w:lineRule="auto"/>
              <w:rPr>
                <w:sz w:val="19"/>
                <w:szCs w:val="19"/>
              </w:rPr>
            </w:pPr>
            <w:r>
              <w:rPr>
                <w:sz w:val="19"/>
                <w:szCs w:val="19"/>
              </w:rPr>
              <w:t xml:space="preserve">These data will be used to </w:t>
            </w:r>
            <w:r w:rsidR="00B8705C">
              <w:rPr>
                <w:sz w:val="19"/>
                <w:szCs w:val="19"/>
              </w:rPr>
              <w:t>random</w:t>
            </w:r>
            <w:r>
              <w:rPr>
                <w:sz w:val="19"/>
                <w:szCs w:val="19"/>
              </w:rPr>
              <w:t>ly</w:t>
            </w:r>
            <w:r w:rsidR="00B8705C">
              <w:rPr>
                <w:sz w:val="19"/>
                <w:szCs w:val="19"/>
              </w:rPr>
              <w:t xml:space="preserve"> assign</w:t>
            </w:r>
            <w:r>
              <w:rPr>
                <w:sz w:val="19"/>
                <w:szCs w:val="19"/>
              </w:rPr>
              <w:t xml:space="preserve"> clients to the treatment or control group </w:t>
            </w:r>
            <w:r w:rsidR="00B8705C">
              <w:rPr>
                <w:sz w:val="19"/>
                <w:szCs w:val="19"/>
              </w:rPr>
              <w:t>and</w:t>
            </w:r>
            <w:r w:rsidR="00B8705C" w:rsidRPr="00DD4FD7">
              <w:rPr>
                <w:sz w:val="19"/>
                <w:szCs w:val="19"/>
              </w:rPr>
              <w:t xml:space="preserve"> </w:t>
            </w:r>
            <w:r w:rsidR="00B8705C">
              <w:rPr>
                <w:sz w:val="19"/>
                <w:szCs w:val="19"/>
              </w:rPr>
              <w:t>send customized text messages to treatment clients.</w:t>
            </w:r>
          </w:p>
        </w:tc>
        <w:tc>
          <w:tcPr>
            <w:tcW w:w="1642" w:type="dxa"/>
          </w:tcPr>
          <w:p w14:paraId="54F9FC91" w14:textId="4BF0A740" w:rsidR="00B8705C" w:rsidRPr="00DD4FD7" w:rsidRDefault="00603718" w:rsidP="006D3A15">
            <w:pPr>
              <w:spacing w:after="120" w:line="276" w:lineRule="auto"/>
              <w:rPr>
                <w:sz w:val="19"/>
                <w:szCs w:val="19"/>
              </w:rPr>
            </w:pPr>
            <w:r>
              <w:rPr>
                <w:sz w:val="19"/>
                <w:szCs w:val="19"/>
              </w:rPr>
              <w:t>On a daily basis</w:t>
            </w:r>
            <w:r w:rsidRPr="00DD4FD7">
              <w:rPr>
                <w:sz w:val="19"/>
                <w:szCs w:val="19"/>
              </w:rPr>
              <w:t xml:space="preserve"> </w:t>
            </w:r>
            <w:r w:rsidR="00B8705C" w:rsidRPr="00DD4FD7">
              <w:rPr>
                <w:sz w:val="19"/>
                <w:szCs w:val="19"/>
              </w:rPr>
              <w:t xml:space="preserve">beginning in </w:t>
            </w:r>
            <w:r w:rsidR="00B8705C">
              <w:rPr>
                <w:sz w:val="19"/>
                <w:szCs w:val="19"/>
              </w:rPr>
              <w:t>February</w:t>
            </w:r>
            <w:r w:rsidR="00B8705C" w:rsidRPr="00DD4FD7">
              <w:rPr>
                <w:sz w:val="19"/>
                <w:szCs w:val="19"/>
              </w:rPr>
              <w:t xml:space="preserve"> 2018 through </w:t>
            </w:r>
            <w:r w:rsidR="00B8705C">
              <w:rPr>
                <w:sz w:val="19"/>
                <w:szCs w:val="19"/>
              </w:rPr>
              <w:t xml:space="preserve">April </w:t>
            </w:r>
            <w:r w:rsidR="00B8705C" w:rsidRPr="00DD4FD7">
              <w:rPr>
                <w:sz w:val="19"/>
                <w:szCs w:val="19"/>
              </w:rPr>
              <w:t>2020</w:t>
            </w:r>
          </w:p>
          <w:p w14:paraId="25FB42E0" w14:textId="77777777" w:rsidR="00B8705C" w:rsidRPr="00DD4FD7" w:rsidRDefault="00B8705C" w:rsidP="006D3A15">
            <w:pPr>
              <w:spacing w:after="120" w:line="276" w:lineRule="auto"/>
              <w:rPr>
                <w:sz w:val="19"/>
                <w:szCs w:val="19"/>
              </w:rPr>
            </w:pPr>
          </w:p>
          <w:p w14:paraId="79B1388A" w14:textId="77777777" w:rsidR="00B8705C" w:rsidRPr="00DD4FD7" w:rsidRDefault="00B8705C" w:rsidP="006D3A15">
            <w:pPr>
              <w:spacing w:after="120" w:line="276" w:lineRule="auto"/>
              <w:rPr>
                <w:sz w:val="19"/>
                <w:szCs w:val="19"/>
              </w:rPr>
            </w:pPr>
          </w:p>
        </w:tc>
      </w:tr>
      <w:tr w:rsidR="00B8705C" w14:paraId="55DD9D5A" w14:textId="77777777" w:rsidTr="008F4821">
        <w:trPr>
          <w:trHeight w:val="323"/>
        </w:trPr>
        <w:tc>
          <w:tcPr>
            <w:tcW w:w="9670" w:type="dxa"/>
            <w:gridSpan w:val="4"/>
            <w:shd w:val="clear" w:color="auto" w:fill="D9D9D9" w:themeFill="background1" w:themeFillShade="D9"/>
          </w:tcPr>
          <w:p w14:paraId="63E15097" w14:textId="0B9B2CE2" w:rsidR="00B8705C" w:rsidRPr="00DD4FD7" w:rsidRDefault="00B8705C" w:rsidP="00342346">
            <w:pPr>
              <w:spacing w:after="200" w:line="276" w:lineRule="auto"/>
              <w:jc w:val="center"/>
              <w:rPr>
                <w:b/>
                <w:bCs/>
                <w:sz w:val="19"/>
                <w:szCs w:val="19"/>
              </w:rPr>
            </w:pPr>
            <w:r>
              <w:rPr>
                <w:b/>
                <w:bCs/>
                <w:sz w:val="19"/>
                <w:szCs w:val="19"/>
              </w:rPr>
              <w:lastRenderedPageBreak/>
              <w:t xml:space="preserve">Updating Client-level Information to Inform the Intervention </w:t>
            </w:r>
            <w:r w:rsidR="00342346">
              <w:rPr>
                <w:b/>
                <w:bCs/>
                <w:sz w:val="19"/>
                <w:szCs w:val="19"/>
              </w:rPr>
              <w:t>(treatment group)</w:t>
            </w:r>
          </w:p>
        </w:tc>
      </w:tr>
      <w:tr w:rsidR="00B8705C" w14:paraId="6A9EBAA2" w14:textId="77777777" w:rsidTr="00DD4FD7">
        <w:tc>
          <w:tcPr>
            <w:tcW w:w="1458" w:type="dxa"/>
            <w:tcBorders>
              <w:bottom w:val="single" w:sz="4" w:space="0" w:color="auto"/>
            </w:tcBorders>
          </w:tcPr>
          <w:p w14:paraId="4495B072" w14:textId="1A0AC19D" w:rsidR="00B8705C" w:rsidRPr="00DD4FD7" w:rsidRDefault="00B8705C" w:rsidP="006D3A15">
            <w:pPr>
              <w:spacing w:after="120" w:line="276" w:lineRule="auto"/>
              <w:rPr>
                <w:b/>
                <w:bCs/>
                <w:sz w:val="19"/>
                <w:szCs w:val="19"/>
              </w:rPr>
            </w:pPr>
            <w:r>
              <w:rPr>
                <w:b/>
                <w:bCs/>
                <w:sz w:val="19"/>
                <w:szCs w:val="19"/>
              </w:rPr>
              <w:t>Biweekly updates from EOC staff</w:t>
            </w:r>
          </w:p>
        </w:tc>
        <w:tc>
          <w:tcPr>
            <w:tcW w:w="3600" w:type="dxa"/>
            <w:tcBorders>
              <w:bottom w:val="single" w:sz="4" w:space="0" w:color="auto"/>
            </w:tcBorders>
          </w:tcPr>
          <w:p w14:paraId="3D9EE925" w14:textId="6511A689" w:rsidR="00B8705C" w:rsidRPr="00E00BC4" w:rsidRDefault="00B8705C" w:rsidP="00C30C0C">
            <w:pPr>
              <w:spacing w:after="120" w:line="276" w:lineRule="auto"/>
              <w:rPr>
                <w:sz w:val="19"/>
                <w:szCs w:val="19"/>
              </w:rPr>
            </w:pPr>
            <w:r w:rsidRPr="00E00BC4">
              <w:rPr>
                <w:sz w:val="19"/>
                <w:szCs w:val="19"/>
              </w:rPr>
              <w:t xml:space="preserve">The study team will </w:t>
            </w:r>
            <w:r>
              <w:rPr>
                <w:sz w:val="19"/>
                <w:szCs w:val="19"/>
              </w:rPr>
              <w:t xml:space="preserve">electronically </w:t>
            </w:r>
            <w:r w:rsidRPr="00E00BC4">
              <w:rPr>
                <w:sz w:val="19"/>
                <w:szCs w:val="19"/>
              </w:rPr>
              <w:t xml:space="preserve">provide EOC staff with lists of treatment clients </w:t>
            </w:r>
            <w:r>
              <w:rPr>
                <w:sz w:val="19"/>
                <w:szCs w:val="19"/>
              </w:rPr>
              <w:t xml:space="preserve">and pre-populated information </w:t>
            </w:r>
            <w:r w:rsidR="00C30C0C">
              <w:rPr>
                <w:sz w:val="19"/>
                <w:szCs w:val="19"/>
              </w:rPr>
              <w:t>about those</w:t>
            </w:r>
            <w:r w:rsidR="00B02E11">
              <w:rPr>
                <w:sz w:val="19"/>
                <w:szCs w:val="19"/>
              </w:rPr>
              <w:t xml:space="preserve"> </w:t>
            </w:r>
            <w:r>
              <w:rPr>
                <w:sz w:val="19"/>
                <w:szCs w:val="19"/>
              </w:rPr>
              <w:t>client</w:t>
            </w:r>
            <w:r w:rsidR="00C30C0C">
              <w:rPr>
                <w:sz w:val="19"/>
                <w:szCs w:val="19"/>
              </w:rPr>
              <w:t>s</w:t>
            </w:r>
            <w:r>
              <w:rPr>
                <w:sz w:val="19"/>
                <w:szCs w:val="19"/>
              </w:rPr>
              <w:t xml:space="preserve"> </w:t>
            </w:r>
            <w:r w:rsidR="00B02E11">
              <w:rPr>
                <w:sz w:val="19"/>
                <w:szCs w:val="19"/>
              </w:rPr>
              <w:t>(</w:t>
            </w:r>
            <w:r w:rsidR="00C30C0C">
              <w:rPr>
                <w:sz w:val="19"/>
                <w:szCs w:val="19"/>
              </w:rPr>
              <w:t xml:space="preserve">see Appendix D).  </w:t>
            </w:r>
            <w:r w:rsidRPr="00641590">
              <w:rPr>
                <w:sz w:val="19"/>
                <w:szCs w:val="19"/>
              </w:rPr>
              <w:t xml:space="preserve">Staff will be requested to update clients’ </w:t>
            </w:r>
            <w:r>
              <w:rPr>
                <w:sz w:val="19"/>
                <w:szCs w:val="19"/>
              </w:rPr>
              <w:t>information</w:t>
            </w:r>
            <w:r w:rsidR="00C30C0C">
              <w:rPr>
                <w:sz w:val="19"/>
                <w:szCs w:val="19"/>
              </w:rPr>
              <w:t xml:space="preserve"> (e.g., cell phone number;</w:t>
            </w:r>
            <w:r w:rsidR="00C30C0C" w:rsidRPr="00641590">
              <w:rPr>
                <w:sz w:val="19"/>
                <w:szCs w:val="19"/>
              </w:rPr>
              <w:t xml:space="preserve"> current status in the college application</w:t>
            </w:r>
            <w:r w:rsidR="00C30C0C" w:rsidRPr="00663A1F">
              <w:rPr>
                <w:sz w:val="19"/>
                <w:szCs w:val="19"/>
              </w:rPr>
              <w:t>, enrollment, and financial aid process</w:t>
            </w:r>
            <w:r w:rsidR="00C30C0C">
              <w:rPr>
                <w:sz w:val="19"/>
                <w:szCs w:val="19"/>
              </w:rPr>
              <w:t>),</w:t>
            </w:r>
            <w:r w:rsidRPr="00641590">
              <w:rPr>
                <w:sz w:val="19"/>
                <w:szCs w:val="19"/>
              </w:rPr>
              <w:t xml:space="preserve"> if known</w:t>
            </w:r>
            <w:r>
              <w:rPr>
                <w:sz w:val="19"/>
                <w:szCs w:val="19"/>
              </w:rPr>
              <w:t>, on a biweekly basis through the Text Ed technology platform.</w:t>
            </w:r>
            <w:r w:rsidR="00B02E11">
              <w:rPr>
                <w:sz w:val="19"/>
                <w:szCs w:val="19"/>
              </w:rPr>
              <w:t xml:space="preserve"> </w:t>
            </w:r>
          </w:p>
        </w:tc>
        <w:tc>
          <w:tcPr>
            <w:tcW w:w="2970" w:type="dxa"/>
            <w:tcBorders>
              <w:bottom w:val="single" w:sz="4" w:space="0" w:color="auto"/>
            </w:tcBorders>
          </w:tcPr>
          <w:p w14:paraId="14630138" w14:textId="712EC9E8" w:rsidR="00B8705C" w:rsidRPr="00DD4FD7" w:rsidRDefault="00B8705C" w:rsidP="00B02E11">
            <w:pPr>
              <w:spacing w:after="120" w:line="276" w:lineRule="auto"/>
              <w:rPr>
                <w:sz w:val="19"/>
                <w:szCs w:val="19"/>
              </w:rPr>
            </w:pPr>
            <w:r>
              <w:rPr>
                <w:sz w:val="19"/>
                <w:szCs w:val="19"/>
              </w:rPr>
              <w:t xml:space="preserve">This information will be used to make sure the team has the most up-to-date cell phone number possible, and will help ensure that the text messages are appropriately customized and relevant to clients’ life circumstances and progress in the college-going and financial aid process. </w:t>
            </w:r>
          </w:p>
        </w:tc>
        <w:tc>
          <w:tcPr>
            <w:tcW w:w="1642" w:type="dxa"/>
            <w:tcBorders>
              <w:bottom w:val="single" w:sz="4" w:space="0" w:color="auto"/>
            </w:tcBorders>
          </w:tcPr>
          <w:p w14:paraId="35326D7A" w14:textId="180FA9DF" w:rsidR="00B8705C" w:rsidRPr="00DD4FD7" w:rsidDel="00315C1D" w:rsidRDefault="00B8705C" w:rsidP="006D3A15">
            <w:pPr>
              <w:spacing w:after="120" w:line="276" w:lineRule="auto"/>
              <w:rPr>
                <w:sz w:val="19"/>
                <w:szCs w:val="19"/>
              </w:rPr>
            </w:pPr>
            <w:r>
              <w:rPr>
                <w:sz w:val="19"/>
                <w:szCs w:val="19"/>
              </w:rPr>
              <w:t>Biweekly beginning in February 2018 through Summer 2020</w:t>
            </w:r>
          </w:p>
        </w:tc>
      </w:tr>
      <w:tr w:rsidR="00B8705C" w14:paraId="17C9B660" w14:textId="77777777" w:rsidTr="00DD4FD7">
        <w:tc>
          <w:tcPr>
            <w:tcW w:w="9670" w:type="dxa"/>
            <w:gridSpan w:val="4"/>
            <w:shd w:val="pct15" w:color="auto" w:fill="auto"/>
          </w:tcPr>
          <w:p w14:paraId="23949FF8" w14:textId="11B7F14C" w:rsidR="00B8705C" w:rsidRPr="00DD4FD7" w:rsidRDefault="00B8705C" w:rsidP="00342346">
            <w:pPr>
              <w:spacing w:after="120" w:line="276" w:lineRule="auto"/>
              <w:jc w:val="center"/>
              <w:rPr>
                <w:sz w:val="19"/>
                <w:szCs w:val="19"/>
              </w:rPr>
            </w:pPr>
            <w:r w:rsidRPr="00DD4FD7">
              <w:rPr>
                <w:b/>
                <w:bCs/>
                <w:sz w:val="19"/>
                <w:szCs w:val="19"/>
              </w:rPr>
              <w:t xml:space="preserve">Implementation </w:t>
            </w:r>
            <w:r>
              <w:rPr>
                <w:b/>
                <w:bCs/>
                <w:sz w:val="19"/>
                <w:szCs w:val="19"/>
              </w:rPr>
              <w:t>D</w:t>
            </w:r>
            <w:r w:rsidRPr="00DD4FD7">
              <w:rPr>
                <w:b/>
                <w:bCs/>
                <w:sz w:val="19"/>
                <w:szCs w:val="19"/>
              </w:rPr>
              <w:t xml:space="preserve">ata </w:t>
            </w:r>
            <w:r w:rsidR="00342346">
              <w:rPr>
                <w:b/>
                <w:bCs/>
                <w:sz w:val="19"/>
                <w:szCs w:val="19"/>
              </w:rPr>
              <w:t>(treatment group)</w:t>
            </w:r>
          </w:p>
        </w:tc>
      </w:tr>
      <w:tr w:rsidR="00B8705C" w14:paraId="259E4060" w14:textId="77777777" w:rsidTr="00DD4FD7">
        <w:tc>
          <w:tcPr>
            <w:tcW w:w="1458" w:type="dxa"/>
          </w:tcPr>
          <w:p w14:paraId="2F7255F0" w14:textId="648377A6" w:rsidR="00B8705C" w:rsidRPr="00DD4FD7" w:rsidRDefault="00B8705C" w:rsidP="00EA11A6">
            <w:pPr>
              <w:spacing w:after="120" w:line="276" w:lineRule="auto"/>
              <w:rPr>
                <w:b/>
                <w:bCs/>
                <w:sz w:val="19"/>
                <w:szCs w:val="19"/>
              </w:rPr>
            </w:pPr>
            <w:r w:rsidRPr="00DD4FD7">
              <w:rPr>
                <w:b/>
                <w:bCs/>
                <w:sz w:val="19"/>
                <w:szCs w:val="19"/>
              </w:rPr>
              <w:t>Text messaging records from text messag</w:t>
            </w:r>
            <w:r>
              <w:rPr>
                <w:b/>
                <w:bCs/>
                <w:sz w:val="19"/>
                <w:szCs w:val="19"/>
              </w:rPr>
              <w:t>ing</w:t>
            </w:r>
            <w:r w:rsidRPr="00DD4FD7">
              <w:rPr>
                <w:b/>
                <w:bCs/>
                <w:sz w:val="19"/>
                <w:szCs w:val="19"/>
              </w:rPr>
              <w:t xml:space="preserve"> </w:t>
            </w:r>
            <w:r>
              <w:rPr>
                <w:b/>
                <w:bCs/>
                <w:sz w:val="19"/>
                <w:szCs w:val="19"/>
              </w:rPr>
              <w:t>partner</w:t>
            </w:r>
          </w:p>
        </w:tc>
        <w:tc>
          <w:tcPr>
            <w:tcW w:w="3600" w:type="dxa"/>
          </w:tcPr>
          <w:p w14:paraId="5057B300" w14:textId="381EC33F" w:rsidR="00B8705C" w:rsidRPr="00DD4FD7" w:rsidRDefault="00B8705C" w:rsidP="007E4E91">
            <w:pPr>
              <w:spacing w:after="120" w:line="276" w:lineRule="auto"/>
              <w:rPr>
                <w:sz w:val="19"/>
                <w:szCs w:val="19"/>
              </w:rPr>
            </w:pPr>
            <w:r>
              <w:rPr>
                <w:sz w:val="19"/>
                <w:szCs w:val="19"/>
              </w:rPr>
              <w:t>E</w:t>
            </w:r>
            <w:r w:rsidRPr="00DD4FD7">
              <w:rPr>
                <w:sz w:val="19"/>
                <w:szCs w:val="19"/>
              </w:rPr>
              <w:t xml:space="preserve">lectronic </w:t>
            </w:r>
            <w:r>
              <w:rPr>
                <w:sz w:val="19"/>
                <w:szCs w:val="19"/>
              </w:rPr>
              <w:t>data</w:t>
            </w:r>
            <w:r w:rsidRPr="00DD4FD7">
              <w:rPr>
                <w:sz w:val="19"/>
                <w:szCs w:val="19"/>
              </w:rPr>
              <w:t xml:space="preserve"> </w:t>
            </w:r>
            <w:r>
              <w:rPr>
                <w:sz w:val="19"/>
                <w:szCs w:val="19"/>
              </w:rPr>
              <w:t xml:space="preserve">to </w:t>
            </w:r>
            <w:r w:rsidRPr="00DD4FD7">
              <w:rPr>
                <w:sz w:val="19"/>
                <w:szCs w:val="19"/>
              </w:rPr>
              <w:t xml:space="preserve">be collected from the text messaging </w:t>
            </w:r>
            <w:r>
              <w:rPr>
                <w:sz w:val="19"/>
                <w:szCs w:val="19"/>
              </w:rPr>
              <w:t xml:space="preserve">partner, which will include </w:t>
            </w:r>
            <w:r w:rsidRPr="00DD4FD7">
              <w:rPr>
                <w:sz w:val="19"/>
                <w:szCs w:val="19"/>
              </w:rPr>
              <w:t>study participant</w:t>
            </w:r>
            <w:r>
              <w:rPr>
                <w:sz w:val="19"/>
                <w:szCs w:val="19"/>
              </w:rPr>
              <w:t>s</w:t>
            </w:r>
            <w:r w:rsidRPr="00DD4FD7">
              <w:rPr>
                <w:sz w:val="19"/>
                <w:szCs w:val="19"/>
              </w:rPr>
              <w:t xml:space="preserve">’ ID and details of the text message (i.e. direction, sender, verbatim message content, and date/time message was sent).  </w:t>
            </w:r>
          </w:p>
        </w:tc>
        <w:tc>
          <w:tcPr>
            <w:tcW w:w="2970" w:type="dxa"/>
          </w:tcPr>
          <w:p w14:paraId="4F7AE688" w14:textId="68D0E5F9" w:rsidR="00B8705C" w:rsidRPr="00DD4FD7" w:rsidRDefault="00B8705C" w:rsidP="00D34E2C">
            <w:pPr>
              <w:spacing w:after="120" w:line="276" w:lineRule="auto"/>
              <w:rPr>
                <w:sz w:val="19"/>
                <w:szCs w:val="19"/>
              </w:rPr>
            </w:pPr>
            <w:r>
              <w:rPr>
                <w:sz w:val="19"/>
                <w:szCs w:val="19"/>
              </w:rPr>
              <w:t>T</w:t>
            </w:r>
            <w:r w:rsidRPr="00DD4FD7">
              <w:rPr>
                <w:sz w:val="19"/>
                <w:szCs w:val="19"/>
              </w:rPr>
              <w:t>hese data will be used to</w:t>
            </w:r>
            <w:r>
              <w:rPr>
                <w:sz w:val="19"/>
                <w:szCs w:val="19"/>
              </w:rPr>
              <w:t xml:space="preserve"> describe implementation</w:t>
            </w:r>
            <w:r w:rsidRPr="00DD4FD7">
              <w:rPr>
                <w:sz w:val="19"/>
                <w:szCs w:val="19"/>
              </w:rPr>
              <w:t xml:space="preserve">. </w:t>
            </w:r>
          </w:p>
        </w:tc>
        <w:tc>
          <w:tcPr>
            <w:tcW w:w="1642" w:type="dxa"/>
          </w:tcPr>
          <w:p w14:paraId="38EADFF3" w14:textId="00B85826" w:rsidR="00B8705C" w:rsidRPr="00DD4FD7" w:rsidRDefault="00B8705C" w:rsidP="00C0176C">
            <w:pPr>
              <w:spacing w:after="120" w:line="276" w:lineRule="auto"/>
              <w:rPr>
                <w:sz w:val="19"/>
                <w:szCs w:val="19"/>
              </w:rPr>
            </w:pPr>
            <w:r w:rsidRPr="00C0176C">
              <w:rPr>
                <w:sz w:val="19"/>
                <w:szCs w:val="19"/>
              </w:rPr>
              <w:t>April 2018, July 2018, October 2018, October 2019, and October 2020</w:t>
            </w:r>
          </w:p>
        </w:tc>
      </w:tr>
      <w:tr w:rsidR="00B8705C" w14:paraId="16B9DCF1" w14:textId="77777777" w:rsidTr="00BC5DEE">
        <w:trPr>
          <w:trHeight w:val="260"/>
        </w:trPr>
        <w:tc>
          <w:tcPr>
            <w:tcW w:w="9670" w:type="dxa"/>
            <w:gridSpan w:val="4"/>
            <w:shd w:val="clear" w:color="auto" w:fill="D9D9D9" w:themeFill="background1" w:themeFillShade="D9"/>
          </w:tcPr>
          <w:p w14:paraId="1A3C4F45" w14:textId="6ADBFA07" w:rsidR="00B8705C" w:rsidRPr="00DD4FD7" w:rsidRDefault="00B8705C" w:rsidP="006D3A15">
            <w:pPr>
              <w:spacing w:after="200" w:line="276" w:lineRule="auto"/>
              <w:jc w:val="center"/>
              <w:rPr>
                <w:b/>
                <w:bCs/>
                <w:sz w:val="19"/>
                <w:szCs w:val="19"/>
              </w:rPr>
            </w:pPr>
            <w:r w:rsidRPr="00DD4FD7">
              <w:rPr>
                <w:b/>
                <w:bCs/>
                <w:sz w:val="19"/>
                <w:szCs w:val="19"/>
              </w:rPr>
              <w:t xml:space="preserve">Client </w:t>
            </w:r>
            <w:r>
              <w:rPr>
                <w:b/>
                <w:bCs/>
                <w:sz w:val="19"/>
                <w:szCs w:val="19"/>
                <w:shd w:val="clear" w:color="auto" w:fill="D9D9D9" w:themeFill="background1" w:themeFillShade="D9"/>
              </w:rPr>
              <w:t>O</w:t>
            </w:r>
            <w:r w:rsidRPr="00DD4FD7">
              <w:rPr>
                <w:b/>
                <w:bCs/>
                <w:sz w:val="19"/>
                <w:szCs w:val="19"/>
                <w:shd w:val="clear" w:color="auto" w:fill="D9D9D9" w:themeFill="background1" w:themeFillShade="D9"/>
              </w:rPr>
              <w:t>utcomes (treatment and control groups)</w:t>
            </w:r>
          </w:p>
        </w:tc>
      </w:tr>
      <w:tr w:rsidR="00B8705C" w14:paraId="6D5EE45B" w14:textId="77777777" w:rsidTr="00DD4FD7">
        <w:tc>
          <w:tcPr>
            <w:tcW w:w="1458" w:type="dxa"/>
          </w:tcPr>
          <w:p w14:paraId="735DB8FA" w14:textId="77777777" w:rsidR="00B8705C" w:rsidRPr="00DD4FD7" w:rsidRDefault="00B8705C" w:rsidP="006D3A15">
            <w:pPr>
              <w:spacing w:after="120" w:line="276" w:lineRule="auto"/>
              <w:rPr>
                <w:b/>
                <w:bCs/>
                <w:sz w:val="19"/>
                <w:szCs w:val="19"/>
              </w:rPr>
            </w:pPr>
            <w:r w:rsidRPr="00DD4FD7">
              <w:rPr>
                <w:b/>
                <w:bCs/>
                <w:sz w:val="19"/>
                <w:szCs w:val="19"/>
              </w:rPr>
              <w:t>Federal financial aid data</w:t>
            </w:r>
          </w:p>
        </w:tc>
        <w:tc>
          <w:tcPr>
            <w:tcW w:w="3600" w:type="dxa"/>
          </w:tcPr>
          <w:p w14:paraId="6D8E4E32" w14:textId="79B9904A" w:rsidR="00B8705C" w:rsidRPr="00DD4FD7" w:rsidRDefault="00B8705C" w:rsidP="00615AC9">
            <w:pPr>
              <w:spacing w:after="120" w:line="276" w:lineRule="auto"/>
              <w:rPr>
                <w:sz w:val="19"/>
                <w:szCs w:val="19"/>
              </w:rPr>
            </w:pPr>
            <w:r w:rsidRPr="00DD4FD7">
              <w:rPr>
                <w:sz w:val="19"/>
                <w:szCs w:val="19"/>
              </w:rPr>
              <w:t xml:space="preserve">Electronic </w:t>
            </w:r>
            <w:r>
              <w:rPr>
                <w:sz w:val="19"/>
                <w:szCs w:val="19"/>
              </w:rPr>
              <w:t>data</w:t>
            </w:r>
            <w:r w:rsidRPr="00DD4FD7">
              <w:rPr>
                <w:sz w:val="19"/>
                <w:szCs w:val="19"/>
              </w:rPr>
              <w:t xml:space="preserve"> to be </w:t>
            </w:r>
            <w:r>
              <w:rPr>
                <w:sz w:val="19"/>
                <w:szCs w:val="19"/>
              </w:rPr>
              <w:t>obtained through IES from ED’s Office of Federal Student Aid on study participants’ FAFSA completion and financial aid awards.</w:t>
            </w:r>
          </w:p>
        </w:tc>
        <w:tc>
          <w:tcPr>
            <w:tcW w:w="2970" w:type="dxa"/>
          </w:tcPr>
          <w:p w14:paraId="075ACC47" w14:textId="6A4D31AB" w:rsidR="00B8705C" w:rsidRPr="00DD4FD7" w:rsidRDefault="00483D66" w:rsidP="00483D66">
            <w:pPr>
              <w:spacing w:after="120" w:line="276" w:lineRule="auto"/>
              <w:rPr>
                <w:sz w:val="19"/>
                <w:szCs w:val="19"/>
              </w:rPr>
            </w:pPr>
            <w:r w:rsidRPr="00DD4FD7">
              <w:rPr>
                <w:sz w:val="19"/>
                <w:szCs w:val="19"/>
              </w:rPr>
              <w:t>Th</w:t>
            </w:r>
            <w:r>
              <w:rPr>
                <w:sz w:val="19"/>
                <w:szCs w:val="19"/>
              </w:rPr>
              <w:t>ese</w:t>
            </w:r>
            <w:r w:rsidRPr="00DD4FD7">
              <w:rPr>
                <w:sz w:val="19"/>
                <w:szCs w:val="19"/>
              </w:rPr>
              <w:t xml:space="preserve"> </w:t>
            </w:r>
            <w:r w:rsidR="00B8705C" w:rsidRPr="00DD4FD7">
              <w:rPr>
                <w:sz w:val="19"/>
                <w:szCs w:val="19"/>
              </w:rPr>
              <w:t xml:space="preserve">data will be used for measuring the impact of the text messaging intervention on </w:t>
            </w:r>
            <w:r w:rsidR="00B8705C">
              <w:rPr>
                <w:sz w:val="19"/>
                <w:szCs w:val="19"/>
              </w:rPr>
              <w:t>study participants’ financial aid outcomes.</w:t>
            </w:r>
            <w:r w:rsidR="00B8705C" w:rsidRPr="00DD4FD7">
              <w:rPr>
                <w:sz w:val="19"/>
                <w:szCs w:val="19"/>
              </w:rPr>
              <w:t xml:space="preserve"> </w:t>
            </w:r>
          </w:p>
        </w:tc>
        <w:tc>
          <w:tcPr>
            <w:tcW w:w="1642" w:type="dxa"/>
          </w:tcPr>
          <w:p w14:paraId="415B79DD" w14:textId="77777777" w:rsidR="00B8705C" w:rsidRPr="00DD4FD7" w:rsidRDefault="00B8705C" w:rsidP="006D3A15">
            <w:pPr>
              <w:spacing w:after="120" w:line="276" w:lineRule="auto"/>
              <w:rPr>
                <w:sz w:val="19"/>
                <w:szCs w:val="19"/>
              </w:rPr>
            </w:pPr>
            <w:r w:rsidRPr="00DD4FD7">
              <w:rPr>
                <w:sz w:val="19"/>
                <w:szCs w:val="19"/>
              </w:rPr>
              <w:t>December 2018 and December 2020</w:t>
            </w:r>
          </w:p>
        </w:tc>
      </w:tr>
      <w:tr w:rsidR="00B8705C" w14:paraId="7AFA0189" w14:textId="77777777" w:rsidTr="00DD4FD7">
        <w:tc>
          <w:tcPr>
            <w:tcW w:w="1458" w:type="dxa"/>
          </w:tcPr>
          <w:p w14:paraId="6C6B656D" w14:textId="77777777" w:rsidR="00B8705C" w:rsidRPr="00DD4FD7" w:rsidRDefault="00B8705C" w:rsidP="006D3A15">
            <w:pPr>
              <w:spacing w:after="120" w:line="276" w:lineRule="auto"/>
              <w:rPr>
                <w:b/>
                <w:bCs/>
                <w:sz w:val="19"/>
                <w:szCs w:val="19"/>
              </w:rPr>
            </w:pPr>
            <w:r w:rsidRPr="00DD4FD7">
              <w:rPr>
                <w:b/>
                <w:bCs/>
                <w:sz w:val="19"/>
                <w:szCs w:val="19"/>
              </w:rPr>
              <w:t>National Student Clearinghouse</w:t>
            </w:r>
          </w:p>
        </w:tc>
        <w:tc>
          <w:tcPr>
            <w:tcW w:w="3600" w:type="dxa"/>
          </w:tcPr>
          <w:p w14:paraId="6F1EF5DD" w14:textId="4A35D8DC" w:rsidR="00B8705C" w:rsidRPr="00DD4FD7" w:rsidRDefault="00B8705C" w:rsidP="006D3A15">
            <w:pPr>
              <w:spacing w:after="120" w:line="276" w:lineRule="auto"/>
              <w:rPr>
                <w:sz w:val="19"/>
                <w:szCs w:val="19"/>
              </w:rPr>
            </w:pPr>
            <w:r w:rsidRPr="00DD4FD7">
              <w:rPr>
                <w:sz w:val="19"/>
                <w:szCs w:val="19"/>
              </w:rPr>
              <w:t xml:space="preserve">Electronic data obtained from the National Student Clearinghouse on study participants’ </w:t>
            </w:r>
            <w:r>
              <w:rPr>
                <w:sz w:val="19"/>
                <w:szCs w:val="19"/>
              </w:rPr>
              <w:t xml:space="preserve">postsecondary </w:t>
            </w:r>
            <w:r w:rsidRPr="00DD4FD7">
              <w:rPr>
                <w:sz w:val="19"/>
                <w:szCs w:val="19"/>
              </w:rPr>
              <w:t xml:space="preserve">enrollment status. </w:t>
            </w:r>
          </w:p>
        </w:tc>
        <w:tc>
          <w:tcPr>
            <w:tcW w:w="2970" w:type="dxa"/>
          </w:tcPr>
          <w:p w14:paraId="11CB1573" w14:textId="2E774AC8" w:rsidR="00B8705C" w:rsidRPr="00DD4FD7" w:rsidRDefault="00B8705C" w:rsidP="00483D66">
            <w:pPr>
              <w:spacing w:after="120" w:line="276" w:lineRule="auto"/>
              <w:rPr>
                <w:sz w:val="19"/>
                <w:szCs w:val="19"/>
              </w:rPr>
            </w:pPr>
            <w:r w:rsidRPr="00DD4FD7">
              <w:rPr>
                <w:sz w:val="19"/>
                <w:szCs w:val="19"/>
              </w:rPr>
              <w:t>Th</w:t>
            </w:r>
            <w:r w:rsidR="00483D66">
              <w:rPr>
                <w:sz w:val="19"/>
                <w:szCs w:val="19"/>
              </w:rPr>
              <w:t>ese</w:t>
            </w:r>
            <w:r w:rsidRPr="00DD4FD7">
              <w:rPr>
                <w:sz w:val="19"/>
                <w:szCs w:val="19"/>
              </w:rPr>
              <w:t xml:space="preserve"> data will be used for measuring the impact of the text messaging intervention on postsecondary enrollment. </w:t>
            </w:r>
          </w:p>
        </w:tc>
        <w:tc>
          <w:tcPr>
            <w:tcW w:w="1642" w:type="dxa"/>
          </w:tcPr>
          <w:p w14:paraId="3702A17D" w14:textId="77777777" w:rsidR="00B8705C" w:rsidRPr="00DD4FD7" w:rsidRDefault="00B8705C" w:rsidP="006D3A15">
            <w:pPr>
              <w:spacing w:after="120" w:line="276" w:lineRule="auto"/>
              <w:rPr>
                <w:sz w:val="19"/>
                <w:szCs w:val="19"/>
              </w:rPr>
            </w:pPr>
            <w:r w:rsidRPr="00DD4FD7">
              <w:rPr>
                <w:sz w:val="19"/>
                <w:szCs w:val="19"/>
              </w:rPr>
              <w:t>December 2018, December 2019, and December 2020</w:t>
            </w:r>
          </w:p>
        </w:tc>
      </w:tr>
    </w:tbl>
    <w:p w14:paraId="6229861C" w14:textId="77777777" w:rsidR="00DD4FD7" w:rsidRPr="00DD4FD7" w:rsidRDefault="00DD4FD7" w:rsidP="00DD4FD7">
      <w:pPr>
        <w:rPr>
          <w:rFonts w:eastAsiaTheme="minorHAnsi"/>
        </w:rPr>
      </w:pPr>
    </w:p>
    <w:p w14:paraId="1A464E38" w14:textId="4A3983B7" w:rsidR="001D44B8" w:rsidRPr="005D0488" w:rsidRDefault="001D44B8" w:rsidP="00AA1C16">
      <w:pPr>
        <w:pStyle w:val="Heading2"/>
        <w:numPr>
          <w:ilvl w:val="0"/>
          <w:numId w:val="5"/>
        </w:numPr>
        <w:spacing w:line="276" w:lineRule="auto"/>
        <w:rPr>
          <w:rFonts w:eastAsiaTheme="minorHAnsi"/>
        </w:rPr>
      </w:pPr>
      <w:bookmarkStart w:id="10" w:name="_Toc484499768"/>
      <w:r w:rsidRPr="005D0488">
        <w:rPr>
          <w:rFonts w:eastAsiaTheme="minorHAnsi"/>
        </w:rPr>
        <w:t>U</w:t>
      </w:r>
      <w:r w:rsidR="00E01A65">
        <w:rPr>
          <w:rFonts w:eastAsiaTheme="minorHAnsi"/>
        </w:rPr>
        <w:t>se of technology</w:t>
      </w:r>
      <w:r w:rsidR="00657400">
        <w:rPr>
          <w:rFonts w:eastAsiaTheme="minorHAnsi"/>
        </w:rPr>
        <w:t xml:space="preserve">, including </w:t>
      </w:r>
      <w:r w:rsidR="00E01A65">
        <w:rPr>
          <w:rFonts w:eastAsiaTheme="minorHAnsi"/>
        </w:rPr>
        <w:t>to reduce b</w:t>
      </w:r>
      <w:r w:rsidRPr="005D0488">
        <w:rPr>
          <w:rFonts w:eastAsiaTheme="minorHAnsi"/>
        </w:rPr>
        <w:t>urden</w:t>
      </w:r>
      <w:bookmarkEnd w:id="10"/>
    </w:p>
    <w:p w14:paraId="1A464E39" w14:textId="77777777" w:rsidR="001D44B8" w:rsidRDefault="001D44B8" w:rsidP="006D3A15">
      <w:pPr>
        <w:spacing w:line="276" w:lineRule="auto"/>
        <w:rPr>
          <w:rFonts w:eastAsiaTheme="minorHAnsi"/>
          <w:i/>
        </w:rPr>
      </w:pPr>
    </w:p>
    <w:p w14:paraId="1A464E3A" w14:textId="36C31234" w:rsidR="006A2029" w:rsidRDefault="006A2029" w:rsidP="006D3A15">
      <w:pPr>
        <w:spacing w:line="276" w:lineRule="auto"/>
        <w:jc w:val="both"/>
        <w:rPr>
          <w:rFonts w:eastAsiaTheme="minorHAnsi"/>
          <w:color w:val="000000" w:themeColor="text1"/>
        </w:rPr>
      </w:pPr>
      <w:r>
        <w:rPr>
          <w:rFonts w:eastAsiaTheme="minorHAnsi"/>
          <w:color w:val="000000" w:themeColor="text1"/>
        </w:rPr>
        <w:t>The data collection plan is designed to obtain information as efficiently as possible in order to reduce burden on study participants. At EOC sites where there are electronic intake procedures in place, we will embed our study intake and random as</w:t>
      </w:r>
      <w:r w:rsidR="003E679A">
        <w:rPr>
          <w:rFonts w:eastAsiaTheme="minorHAnsi"/>
          <w:color w:val="000000" w:themeColor="text1"/>
        </w:rPr>
        <w:t xml:space="preserve">signment procedures within </w:t>
      </w:r>
      <w:r w:rsidR="00305AAE">
        <w:rPr>
          <w:rFonts w:eastAsiaTheme="minorHAnsi"/>
          <w:color w:val="000000" w:themeColor="text1"/>
        </w:rPr>
        <w:t xml:space="preserve">the </w:t>
      </w:r>
      <w:r>
        <w:rPr>
          <w:rFonts w:eastAsiaTheme="minorHAnsi"/>
          <w:color w:val="000000" w:themeColor="text1"/>
        </w:rPr>
        <w:t>existing electronic proc</w:t>
      </w:r>
      <w:r w:rsidR="00EE0489">
        <w:rPr>
          <w:rFonts w:eastAsiaTheme="minorHAnsi"/>
          <w:color w:val="000000" w:themeColor="text1"/>
        </w:rPr>
        <w:t>ess to reduce burden on EOC sites and clients. This includes</w:t>
      </w:r>
      <w:r>
        <w:rPr>
          <w:rFonts w:eastAsiaTheme="minorHAnsi"/>
          <w:color w:val="000000" w:themeColor="text1"/>
        </w:rPr>
        <w:t xml:space="preserve"> </w:t>
      </w:r>
      <w:r w:rsidR="00D42D87">
        <w:rPr>
          <w:rFonts w:eastAsiaTheme="minorHAnsi"/>
          <w:color w:val="000000" w:themeColor="text1"/>
        </w:rPr>
        <w:t>pro</w:t>
      </w:r>
      <w:r w:rsidR="00A57F92">
        <w:rPr>
          <w:rFonts w:eastAsiaTheme="minorHAnsi"/>
          <w:color w:val="000000" w:themeColor="text1"/>
        </w:rPr>
        <w:t xml:space="preserve">viding an online version </w:t>
      </w:r>
      <w:r w:rsidR="00305AAE">
        <w:rPr>
          <w:rFonts w:eastAsiaTheme="minorHAnsi"/>
          <w:color w:val="000000" w:themeColor="text1"/>
        </w:rPr>
        <w:t>the Client</w:t>
      </w:r>
      <w:r w:rsidR="00A57F92">
        <w:rPr>
          <w:rFonts w:eastAsiaTheme="minorHAnsi"/>
          <w:color w:val="000000" w:themeColor="text1"/>
        </w:rPr>
        <w:t xml:space="preserve"> </w:t>
      </w:r>
      <w:r w:rsidR="00D42D87">
        <w:rPr>
          <w:rFonts w:eastAsiaTheme="minorHAnsi"/>
          <w:color w:val="000000" w:themeColor="text1"/>
        </w:rPr>
        <w:t>Baseline Information Form</w:t>
      </w:r>
      <w:r w:rsidR="00305AAE">
        <w:rPr>
          <w:rFonts w:eastAsiaTheme="minorHAnsi"/>
          <w:color w:val="000000" w:themeColor="text1"/>
        </w:rPr>
        <w:t xml:space="preserve"> </w:t>
      </w:r>
      <w:r>
        <w:rPr>
          <w:rFonts w:eastAsiaTheme="minorHAnsi"/>
          <w:color w:val="000000" w:themeColor="text1"/>
        </w:rPr>
        <w:t xml:space="preserve">and providing </w:t>
      </w:r>
      <w:r w:rsidR="009631B3">
        <w:rPr>
          <w:rFonts w:eastAsiaTheme="minorHAnsi"/>
          <w:color w:val="000000" w:themeColor="text1"/>
        </w:rPr>
        <w:t xml:space="preserve">clients with </w:t>
      </w:r>
      <w:r>
        <w:rPr>
          <w:rFonts w:eastAsiaTheme="minorHAnsi"/>
          <w:color w:val="000000" w:themeColor="text1"/>
        </w:rPr>
        <w:t xml:space="preserve">an opportunity to provide their informed consent electronically. </w:t>
      </w:r>
      <w:r w:rsidR="00487A82">
        <w:rPr>
          <w:rFonts w:eastAsiaTheme="minorHAnsi"/>
          <w:color w:val="000000" w:themeColor="text1"/>
        </w:rPr>
        <w:t xml:space="preserve">EOCs that do not use electronic intake procedures will </w:t>
      </w:r>
      <w:r w:rsidR="0026540B">
        <w:rPr>
          <w:rFonts w:eastAsiaTheme="minorHAnsi"/>
          <w:color w:val="000000" w:themeColor="text1"/>
        </w:rPr>
        <w:t xml:space="preserve">have the option of scanning the </w:t>
      </w:r>
      <w:r w:rsidR="00D42D87">
        <w:rPr>
          <w:rFonts w:eastAsiaTheme="minorHAnsi"/>
          <w:color w:val="000000" w:themeColor="text1"/>
        </w:rPr>
        <w:t xml:space="preserve">Baseline Information Forms </w:t>
      </w:r>
      <w:r w:rsidR="0026540B">
        <w:rPr>
          <w:rFonts w:eastAsiaTheme="minorHAnsi"/>
          <w:color w:val="000000" w:themeColor="text1"/>
        </w:rPr>
        <w:t>and consent forms and s</w:t>
      </w:r>
      <w:r w:rsidR="00BF4334">
        <w:rPr>
          <w:rFonts w:eastAsiaTheme="minorHAnsi"/>
          <w:color w:val="000000" w:themeColor="text1"/>
        </w:rPr>
        <w:t>ending them electronically via a secure FTP site</w:t>
      </w:r>
      <w:r w:rsidR="0026540B">
        <w:rPr>
          <w:rFonts w:eastAsiaTheme="minorHAnsi"/>
          <w:color w:val="000000" w:themeColor="text1"/>
        </w:rPr>
        <w:t xml:space="preserve">, or mailing them directly to MDRC using a pre-paid, self-addressed FedEx envelope. </w:t>
      </w:r>
      <w:r w:rsidR="00487A82">
        <w:rPr>
          <w:rFonts w:eastAsiaTheme="minorHAnsi"/>
          <w:color w:val="000000" w:themeColor="text1"/>
        </w:rPr>
        <w:t>MDRC staff will use these forms to enter the data electronically</w:t>
      </w:r>
      <w:r w:rsidR="00DD3704">
        <w:rPr>
          <w:rFonts w:eastAsiaTheme="minorHAnsi"/>
          <w:color w:val="000000" w:themeColor="text1"/>
        </w:rPr>
        <w:t xml:space="preserve">. </w:t>
      </w:r>
      <w:r>
        <w:rPr>
          <w:rFonts w:eastAsiaTheme="minorHAnsi"/>
          <w:color w:val="000000" w:themeColor="text1"/>
        </w:rPr>
        <w:t xml:space="preserve">In addition, all implementation data </w:t>
      </w:r>
      <w:r w:rsidR="002329A2">
        <w:rPr>
          <w:rFonts w:eastAsiaTheme="minorHAnsi"/>
          <w:color w:val="000000" w:themeColor="text1"/>
        </w:rPr>
        <w:t xml:space="preserve">used to describe the implementation of the intervention </w:t>
      </w:r>
      <w:r>
        <w:rPr>
          <w:rFonts w:eastAsiaTheme="minorHAnsi"/>
          <w:color w:val="000000" w:themeColor="text1"/>
        </w:rPr>
        <w:t xml:space="preserve">will be collected electronically from the text messaging </w:t>
      </w:r>
      <w:r w:rsidR="00EA11A6">
        <w:rPr>
          <w:rFonts w:eastAsiaTheme="minorHAnsi"/>
          <w:color w:val="000000" w:themeColor="text1"/>
        </w:rPr>
        <w:t xml:space="preserve">partner </w:t>
      </w:r>
      <w:r w:rsidR="001065E9">
        <w:rPr>
          <w:rFonts w:eastAsiaTheme="minorHAnsi"/>
          <w:color w:val="000000" w:themeColor="text1"/>
        </w:rPr>
        <w:t>as previously d</w:t>
      </w:r>
      <w:r w:rsidR="006700F4">
        <w:rPr>
          <w:rFonts w:eastAsiaTheme="minorHAnsi"/>
          <w:color w:val="000000" w:themeColor="text1"/>
        </w:rPr>
        <w:t>escribed</w:t>
      </w:r>
      <w:r>
        <w:rPr>
          <w:rFonts w:eastAsiaTheme="minorHAnsi"/>
          <w:color w:val="000000" w:themeColor="text1"/>
        </w:rPr>
        <w:t xml:space="preserve">. </w:t>
      </w:r>
      <w:r w:rsidR="008B185C">
        <w:rPr>
          <w:rFonts w:eastAsiaTheme="minorHAnsi"/>
          <w:color w:val="000000" w:themeColor="text1"/>
        </w:rPr>
        <w:t xml:space="preserve">EOC staff </w:t>
      </w:r>
      <w:r w:rsidR="008B185C">
        <w:rPr>
          <w:rFonts w:eastAsiaTheme="minorHAnsi"/>
          <w:color w:val="000000" w:themeColor="text1"/>
        </w:rPr>
        <w:lastRenderedPageBreak/>
        <w:t xml:space="preserve">will also </w:t>
      </w:r>
      <w:r w:rsidR="000033F3">
        <w:rPr>
          <w:rFonts w:eastAsiaTheme="minorHAnsi"/>
          <w:color w:val="000000" w:themeColor="text1"/>
        </w:rPr>
        <w:t>submit</w:t>
      </w:r>
      <w:r w:rsidR="008B185C">
        <w:rPr>
          <w:rFonts w:eastAsiaTheme="minorHAnsi"/>
          <w:color w:val="000000" w:themeColor="text1"/>
        </w:rPr>
        <w:t xml:space="preserve"> the biweekly status updates electronically</w:t>
      </w:r>
      <w:r w:rsidR="000033F3">
        <w:rPr>
          <w:rFonts w:eastAsiaTheme="minorHAnsi"/>
          <w:color w:val="000000" w:themeColor="text1"/>
        </w:rPr>
        <w:t xml:space="preserve"> directly through the Text Ed technology platform</w:t>
      </w:r>
      <w:r w:rsidR="008B185C">
        <w:rPr>
          <w:rFonts w:eastAsiaTheme="minorHAnsi"/>
          <w:color w:val="000000" w:themeColor="text1"/>
        </w:rPr>
        <w:t xml:space="preserve">. </w:t>
      </w:r>
      <w:r>
        <w:rPr>
          <w:rFonts w:eastAsiaTheme="minorHAnsi"/>
          <w:color w:val="000000" w:themeColor="text1"/>
        </w:rPr>
        <w:t xml:space="preserve">Finally, the two data sources that will be used to address the impact questions related to FAFSA completion and postsecondary enrollment </w:t>
      </w:r>
      <w:r w:rsidR="005A5267">
        <w:rPr>
          <w:rFonts w:eastAsiaTheme="minorHAnsi"/>
          <w:color w:val="000000" w:themeColor="text1"/>
        </w:rPr>
        <w:t>(</w:t>
      </w:r>
      <w:r w:rsidR="003D16DD">
        <w:rPr>
          <w:rFonts w:eastAsiaTheme="minorHAnsi"/>
          <w:color w:val="000000" w:themeColor="text1"/>
        </w:rPr>
        <w:t xml:space="preserve">administrative databases of </w:t>
      </w:r>
      <w:r w:rsidR="005A5267">
        <w:rPr>
          <w:rFonts w:eastAsiaTheme="minorHAnsi"/>
          <w:color w:val="000000" w:themeColor="text1"/>
        </w:rPr>
        <w:t xml:space="preserve">the National Student Clearinghouse and the Department’s Office of </w:t>
      </w:r>
      <w:r w:rsidR="00D400DE">
        <w:rPr>
          <w:rFonts w:eastAsiaTheme="minorHAnsi"/>
          <w:color w:val="000000" w:themeColor="text1"/>
        </w:rPr>
        <w:t xml:space="preserve">Federal Student </w:t>
      </w:r>
      <w:r w:rsidR="005A5267">
        <w:rPr>
          <w:rFonts w:eastAsiaTheme="minorHAnsi"/>
          <w:color w:val="000000" w:themeColor="text1"/>
        </w:rPr>
        <w:t xml:space="preserve">Aid) </w:t>
      </w:r>
      <w:r>
        <w:rPr>
          <w:rFonts w:eastAsiaTheme="minorHAnsi"/>
          <w:color w:val="000000" w:themeColor="text1"/>
        </w:rPr>
        <w:t xml:space="preserve">are centralized databases where data will be obtained electronically. </w:t>
      </w:r>
    </w:p>
    <w:p w14:paraId="1A464E3B" w14:textId="77777777" w:rsidR="001D44B8" w:rsidRPr="00E01A65" w:rsidRDefault="001D44B8" w:rsidP="00AA1C16">
      <w:pPr>
        <w:pStyle w:val="Heading2"/>
        <w:numPr>
          <w:ilvl w:val="0"/>
          <w:numId w:val="5"/>
        </w:numPr>
        <w:spacing w:line="276" w:lineRule="auto"/>
        <w:rPr>
          <w:rFonts w:eastAsiaTheme="minorHAnsi"/>
        </w:rPr>
      </w:pPr>
      <w:bookmarkStart w:id="11" w:name="_Toc484499769"/>
      <w:r w:rsidRPr="00E01A65">
        <w:rPr>
          <w:rFonts w:eastAsiaTheme="minorHAnsi"/>
        </w:rPr>
        <w:t>E</w:t>
      </w:r>
      <w:r w:rsidR="00E01A65">
        <w:rPr>
          <w:rFonts w:eastAsiaTheme="minorHAnsi"/>
        </w:rPr>
        <w:t>fforts to avoid d</w:t>
      </w:r>
      <w:r w:rsidRPr="00E01A65">
        <w:rPr>
          <w:rFonts w:eastAsiaTheme="minorHAnsi"/>
        </w:rPr>
        <w:t>uplication</w:t>
      </w:r>
      <w:bookmarkEnd w:id="11"/>
    </w:p>
    <w:p w14:paraId="1A464E3C" w14:textId="77777777" w:rsidR="001D44B8" w:rsidRPr="005D0488" w:rsidRDefault="001D44B8" w:rsidP="006D3A15">
      <w:pPr>
        <w:spacing w:line="276" w:lineRule="auto"/>
        <w:rPr>
          <w:rFonts w:eastAsiaTheme="minorHAnsi"/>
          <w:i/>
        </w:rPr>
      </w:pPr>
    </w:p>
    <w:p w14:paraId="72BC6F06" w14:textId="4EBEBBCD" w:rsidR="00FE6982" w:rsidRPr="00AC3F70" w:rsidRDefault="00167932" w:rsidP="006D3A15">
      <w:pPr>
        <w:widowControl w:val="0"/>
        <w:autoSpaceDE w:val="0"/>
        <w:autoSpaceDN w:val="0"/>
        <w:adjustRightInd w:val="0"/>
        <w:spacing w:line="276" w:lineRule="auto"/>
        <w:jc w:val="both"/>
        <w:rPr>
          <w:color w:val="000000" w:themeColor="text1"/>
        </w:rPr>
      </w:pPr>
      <w:r>
        <w:rPr>
          <w:color w:val="000000" w:themeColor="text1"/>
        </w:rPr>
        <w:t>W</w:t>
      </w:r>
      <w:r w:rsidR="00085323">
        <w:rPr>
          <w:color w:val="000000" w:themeColor="text1"/>
        </w:rPr>
        <w:t>henever possible, the study team will use existing data</w:t>
      </w:r>
      <w:r>
        <w:rPr>
          <w:color w:val="000000" w:themeColor="text1"/>
        </w:rPr>
        <w:t xml:space="preserve"> </w:t>
      </w:r>
      <w:r w:rsidR="00085323">
        <w:rPr>
          <w:color w:val="000000" w:themeColor="text1"/>
        </w:rPr>
        <w:t>to avoid duplication of effort</w:t>
      </w:r>
      <w:r>
        <w:rPr>
          <w:color w:val="000000" w:themeColor="text1"/>
        </w:rPr>
        <w:t xml:space="preserve">. </w:t>
      </w:r>
      <w:r w:rsidR="00D42D87">
        <w:rPr>
          <w:color w:val="000000" w:themeColor="text1"/>
        </w:rPr>
        <w:t xml:space="preserve">While there </w:t>
      </w:r>
      <w:r w:rsidR="003601E6">
        <w:rPr>
          <w:color w:val="000000" w:themeColor="text1"/>
        </w:rPr>
        <w:t xml:space="preserve">a few questions (specifically, name, date of birth, and cell phone number) collected on </w:t>
      </w:r>
      <w:r w:rsidR="00BD5CB2">
        <w:rPr>
          <w:color w:val="000000" w:themeColor="text1"/>
        </w:rPr>
        <w:t xml:space="preserve">both </w:t>
      </w:r>
      <w:r w:rsidR="003601E6">
        <w:rPr>
          <w:color w:val="000000" w:themeColor="text1"/>
        </w:rPr>
        <w:t xml:space="preserve">the </w:t>
      </w:r>
      <w:r w:rsidR="00D42D87">
        <w:rPr>
          <w:color w:val="000000" w:themeColor="text1"/>
        </w:rPr>
        <w:t xml:space="preserve">program’s intake form and the Baseline Information Form, </w:t>
      </w:r>
      <w:r w:rsidR="00120C6D">
        <w:rPr>
          <w:color w:val="000000" w:themeColor="text1"/>
        </w:rPr>
        <w:t>including those items on the B</w:t>
      </w:r>
      <w:r w:rsidR="00D910CA">
        <w:rPr>
          <w:color w:val="000000" w:themeColor="text1"/>
        </w:rPr>
        <w:t xml:space="preserve">aseline </w:t>
      </w:r>
      <w:r w:rsidR="00120C6D">
        <w:rPr>
          <w:color w:val="000000" w:themeColor="text1"/>
        </w:rPr>
        <w:t>I</w:t>
      </w:r>
      <w:r w:rsidR="00D910CA">
        <w:rPr>
          <w:color w:val="000000" w:themeColor="text1"/>
        </w:rPr>
        <w:t xml:space="preserve">nformation </w:t>
      </w:r>
      <w:r w:rsidR="00120C6D">
        <w:rPr>
          <w:color w:val="000000" w:themeColor="text1"/>
        </w:rPr>
        <w:t>F</w:t>
      </w:r>
      <w:r w:rsidR="00D910CA">
        <w:rPr>
          <w:color w:val="000000" w:themeColor="text1"/>
        </w:rPr>
        <w:t>orm</w:t>
      </w:r>
      <w:r w:rsidR="00120C6D">
        <w:rPr>
          <w:color w:val="000000" w:themeColor="text1"/>
        </w:rPr>
        <w:t xml:space="preserve"> i</w:t>
      </w:r>
      <w:r w:rsidR="00D42D87">
        <w:rPr>
          <w:color w:val="000000" w:themeColor="text1"/>
        </w:rPr>
        <w:t xml:space="preserve">s critical to ensuring that </w:t>
      </w:r>
      <w:r w:rsidR="00A57F92">
        <w:rPr>
          <w:color w:val="000000" w:themeColor="text1"/>
        </w:rPr>
        <w:t xml:space="preserve">the time between </w:t>
      </w:r>
      <w:r w:rsidR="00BD5CB2">
        <w:rPr>
          <w:color w:val="000000" w:themeColor="text1"/>
        </w:rPr>
        <w:t xml:space="preserve">when </w:t>
      </w:r>
      <w:r w:rsidR="00A57F92">
        <w:rPr>
          <w:color w:val="000000" w:themeColor="text1"/>
        </w:rPr>
        <w:t xml:space="preserve">an EOC client enters the study and </w:t>
      </w:r>
      <w:r w:rsidR="00BD5CB2">
        <w:rPr>
          <w:color w:val="000000" w:themeColor="text1"/>
        </w:rPr>
        <w:t>is randomly assigned to condition</w:t>
      </w:r>
      <w:r w:rsidR="00A57F92">
        <w:rPr>
          <w:color w:val="000000" w:themeColor="text1"/>
        </w:rPr>
        <w:t xml:space="preserve"> is as short as possible </w:t>
      </w:r>
      <w:r w:rsidR="00BD5CB2">
        <w:rPr>
          <w:color w:val="000000" w:themeColor="text1"/>
        </w:rPr>
        <w:t xml:space="preserve"> so</w:t>
      </w:r>
      <w:r w:rsidR="00A57F92">
        <w:rPr>
          <w:color w:val="000000" w:themeColor="text1"/>
        </w:rPr>
        <w:t xml:space="preserve"> that </w:t>
      </w:r>
      <w:r w:rsidR="00BD5CB2">
        <w:rPr>
          <w:color w:val="000000" w:themeColor="text1"/>
        </w:rPr>
        <w:t>clients who are assigned to the treatment group can begin receiving the study’s messages right away.</w:t>
      </w:r>
      <w:r w:rsidR="000D4BBD">
        <w:rPr>
          <w:color w:val="000000" w:themeColor="text1"/>
        </w:rPr>
        <w:t xml:space="preserve"> </w:t>
      </w:r>
      <w:r w:rsidR="001D3A95">
        <w:rPr>
          <w:color w:val="000000" w:themeColor="text1"/>
        </w:rPr>
        <w:t>A</w:t>
      </w:r>
      <w:r w:rsidR="001526B0">
        <w:rPr>
          <w:color w:val="000000" w:themeColor="text1"/>
        </w:rPr>
        <w:t>s discussed</w:t>
      </w:r>
      <w:r w:rsidR="001D3A95">
        <w:rPr>
          <w:color w:val="000000" w:themeColor="text1"/>
        </w:rPr>
        <w:t xml:space="preserve"> above</w:t>
      </w:r>
      <w:r w:rsidR="001526B0">
        <w:rPr>
          <w:color w:val="000000" w:themeColor="text1"/>
        </w:rPr>
        <w:t xml:space="preserve">, the study team </w:t>
      </w:r>
      <w:r w:rsidR="000D4BBD">
        <w:rPr>
          <w:color w:val="000000" w:themeColor="text1"/>
        </w:rPr>
        <w:t xml:space="preserve">will also be </w:t>
      </w:r>
      <w:r w:rsidR="001526B0">
        <w:rPr>
          <w:color w:val="000000" w:themeColor="text1"/>
        </w:rPr>
        <w:t>collect</w:t>
      </w:r>
      <w:r w:rsidR="001D3A95">
        <w:rPr>
          <w:color w:val="000000" w:themeColor="text1"/>
        </w:rPr>
        <w:t>ing</w:t>
      </w:r>
      <w:r w:rsidR="001526B0">
        <w:rPr>
          <w:color w:val="000000" w:themeColor="text1"/>
        </w:rPr>
        <w:t xml:space="preserve"> site-specific information by first reviewing publicly available data</w:t>
      </w:r>
      <w:r w:rsidR="00D05D56">
        <w:rPr>
          <w:color w:val="000000" w:themeColor="text1"/>
        </w:rPr>
        <w:t>.</w:t>
      </w:r>
      <w:r w:rsidR="001D3A95">
        <w:rPr>
          <w:color w:val="000000" w:themeColor="text1"/>
        </w:rPr>
        <w:t xml:space="preserve"> </w:t>
      </w:r>
      <w:r w:rsidR="00D05D56">
        <w:rPr>
          <w:color w:val="000000" w:themeColor="text1"/>
        </w:rPr>
        <w:t>T</w:t>
      </w:r>
      <w:r w:rsidR="001D3A95">
        <w:rPr>
          <w:color w:val="000000" w:themeColor="text1"/>
        </w:rPr>
        <w:t>he study team</w:t>
      </w:r>
      <w:r w:rsidR="001526B0">
        <w:rPr>
          <w:color w:val="000000" w:themeColor="text1"/>
        </w:rPr>
        <w:t xml:space="preserve"> will only ask EOC staff </w:t>
      </w:r>
      <w:r w:rsidR="001D3A95">
        <w:rPr>
          <w:color w:val="000000" w:themeColor="text1"/>
        </w:rPr>
        <w:t xml:space="preserve">the </w:t>
      </w:r>
      <w:r w:rsidR="001526B0">
        <w:rPr>
          <w:color w:val="000000" w:themeColor="text1"/>
        </w:rPr>
        <w:t xml:space="preserve">questions </w:t>
      </w:r>
      <w:r w:rsidR="001D3A95">
        <w:rPr>
          <w:color w:val="000000" w:themeColor="text1"/>
        </w:rPr>
        <w:t xml:space="preserve">in Appendix </w:t>
      </w:r>
      <w:r w:rsidR="00B74B9F" w:rsidRPr="00A0349D">
        <w:rPr>
          <w:color w:val="000000" w:themeColor="text1"/>
        </w:rPr>
        <w:t>A</w:t>
      </w:r>
      <w:r w:rsidR="00B74B9F">
        <w:rPr>
          <w:color w:val="000000" w:themeColor="text1"/>
        </w:rPr>
        <w:t xml:space="preserve"> </w:t>
      </w:r>
      <w:r w:rsidR="00380AA8">
        <w:rPr>
          <w:color w:val="000000" w:themeColor="text1"/>
        </w:rPr>
        <w:t xml:space="preserve">when the information is not publicly available. </w:t>
      </w:r>
      <w:r w:rsidR="00514276">
        <w:rPr>
          <w:color w:val="000000"/>
        </w:rPr>
        <w:t xml:space="preserve">Text messages will ask clients about their status in the college application and enrollment process, but not all clients are likely to reply. </w:t>
      </w:r>
      <w:r w:rsidR="008A5749">
        <w:rPr>
          <w:color w:val="000000" w:themeColor="text1"/>
        </w:rPr>
        <w:t>The biweekly updates</w:t>
      </w:r>
      <w:r w:rsidR="0073412D">
        <w:rPr>
          <w:color w:val="000000" w:themeColor="text1"/>
        </w:rPr>
        <w:t xml:space="preserve"> from EOC staff </w:t>
      </w:r>
      <w:r w:rsidR="0007179E">
        <w:rPr>
          <w:color w:val="000000" w:themeColor="text1"/>
        </w:rPr>
        <w:t xml:space="preserve">(reported via the technology platform) </w:t>
      </w:r>
      <w:r w:rsidR="00514276">
        <w:rPr>
          <w:color w:val="000000" w:themeColor="text1"/>
        </w:rPr>
        <w:t>are</w:t>
      </w:r>
      <w:r w:rsidR="00FB3CD2">
        <w:rPr>
          <w:color w:val="000000" w:themeColor="text1"/>
        </w:rPr>
        <w:t xml:space="preserve"> </w:t>
      </w:r>
      <w:r w:rsidR="0073412D">
        <w:rPr>
          <w:color w:val="000000" w:themeColor="text1"/>
        </w:rPr>
        <w:t>the only</w:t>
      </w:r>
      <w:r w:rsidR="00514276">
        <w:rPr>
          <w:color w:val="000000" w:themeColor="text1"/>
        </w:rPr>
        <w:t xml:space="preserve"> other</w:t>
      </w:r>
      <w:r w:rsidR="0073412D">
        <w:rPr>
          <w:color w:val="000000" w:themeColor="text1"/>
        </w:rPr>
        <w:t xml:space="preserve"> </w:t>
      </w:r>
      <w:r w:rsidR="00770E04">
        <w:rPr>
          <w:color w:val="000000" w:themeColor="text1"/>
        </w:rPr>
        <w:t xml:space="preserve">data </w:t>
      </w:r>
      <w:r w:rsidR="0073412D">
        <w:rPr>
          <w:color w:val="000000" w:themeColor="text1"/>
        </w:rPr>
        <w:t>source for obtaining updates about clients to ensure that the intervention is appropriately customized.</w:t>
      </w:r>
      <w:r w:rsidR="008A5749">
        <w:rPr>
          <w:color w:val="000000" w:themeColor="text1"/>
        </w:rPr>
        <w:t xml:space="preserve"> </w:t>
      </w:r>
      <w:r w:rsidR="0073412D">
        <w:rPr>
          <w:color w:val="000000" w:themeColor="text1"/>
        </w:rPr>
        <w:t>T</w:t>
      </w:r>
      <w:r w:rsidR="006B0FB5">
        <w:rPr>
          <w:color w:val="000000" w:themeColor="text1"/>
        </w:rPr>
        <w:t xml:space="preserve">he other data collection activities (text messaging data from text messaging </w:t>
      </w:r>
      <w:r w:rsidR="00EA11A6">
        <w:rPr>
          <w:color w:val="000000" w:themeColor="text1"/>
        </w:rPr>
        <w:t>partner</w:t>
      </w:r>
      <w:r w:rsidR="006B0FB5">
        <w:rPr>
          <w:color w:val="000000" w:themeColor="text1"/>
        </w:rPr>
        <w:t xml:space="preserve">, financial aid award and application data from FSA, and postsecondary enrollment data from the National Student Clearinghouse) are already designed to be as efficient as possible and to avoid duplication of efforts by collecting information from </w:t>
      </w:r>
      <w:r w:rsidR="00086EB3">
        <w:rPr>
          <w:color w:val="000000" w:themeColor="text1"/>
        </w:rPr>
        <w:t>reliable</w:t>
      </w:r>
      <w:r w:rsidR="007B4DCF">
        <w:rPr>
          <w:color w:val="000000" w:themeColor="text1"/>
        </w:rPr>
        <w:t xml:space="preserve"> and</w:t>
      </w:r>
      <w:r w:rsidR="00086EB3">
        <w:rPr>
          <w:color w:val="000000" w:themeColor="text1"/>
        </w:rPr>
        <w:t xml:space="preserve"> </w:t>
      </w:r>
      <w:r w:rsidR="006B0FB5">
        <w:rPr>
          <w:color w:val="000000" w:themeColor="text1"/>
        </w:rPr>
        <w:t xml:space="preserve">centralized </w:t>
      </w:r>
      <w:r w:rsidR="00086EB3">
        <w:rPr>
          <w:color w:val="000000" w:themeColor="text1"/>
        </w:rPr>
        <w:t xml:space="preserve">data </w:t>
      </w:r>
      <w:r w:rsidR="006B0FB5">
        <w:rPr>
          <w:color w:val="000000" w:themeColor="text1"/>
        </w:rPr>
        <w:t xml:space="preserve">sources. </w:t>
      </w:r>
    </w:p>
    <w:p w14:paraId="1A464E3E" w14:textId="77777777" w:rsidR="001D44B8" w:rsidRDefault="001D44B8" w:rsidP="00AA1C16">
      <w:pPr>
        <w:pStyle w:val="Heading2"/>
        <w:numPr>
          <w:ilvl w:val="0"/>
          <w:numId w:val="5"/>
        </w:numPr>
        <w:spacing w:line="276" w:lineRule="auto"/>
        <w:rPr>
          <w:rFonts w:eastAsiaTheme="minorHAnsi"/>
        </w:rPr>
      </w:pPr>
      <w:bookmarkStart w:id="12" w:name="_Toc484499770"/>
      <w:r w:rsidRPr="005D0488">
        <w:rPr>
          <w:rFonts w:eastAsiaTheme="minorHAnsi"/>
        </w:rPr>
        <w:t>M</w:t>
      </w:r>
      <w:r w:rsidR="00E01A65">
        <w:rPr>
          <w:rFonts w:eastAsiaTheme="minorHAnsi"/>
        </w:rPr>
        <w:t>ethods to minimize b</w:t>
      </w:r>
      <w:r w:rsidRPr="005D0488">
        <w:rPr>
          <w:rFonts w:eastAsiaTheme="minorHAnsi"/>
        </w:rPr>
        <w:t xml:space="preserve">urden on </w:t>
      </w:r>
      <w:r w:rsidR="00E01A65">
        <w:rPr>
          <w:rFonts w:eastAsiaTheme="minorHAnsi"/>
        </w:rPr>
        <w:t>s</w:t>
      </w:r>
      <w:r w:rsidRPr="005D0488">
        <w:rPr>
          <w:rFonts w:eastAsiaTheme="minorHAnsi"/>
        </w:rPr>
        <w:t xml:space="preserve">mall </w:t>
      </w:r>
      <w:r w:rsidR="00E01A65">
        <w:rPr>
          <w:rFonts w:eastAsiaTheme="minorHAnsi"/>
        </w:rPr>
        <w:t>e</w:t>
      </w:r>
      <w:r w:rsidRPr="005D0488">
        <w:rPr>
          <w:rFonts w:eastAsiaTheme="minorHAnsi"/>
        </w:rPr>
        <w:t>ntities</w:t>
      </w:r>
      <w:bookmarkEnd w:id="12"/>
    </w:p>
    <w:p w14:paraId="1A464E3F" w14:textId="77777777" w:rsidR="00831F13" w:rsidRDefault="00831F13" w:rsidP="006D3A15">
      <w:pPr>
        <w:spacing w:line="276" w:lineRule="auto"/>
        <w:rPr>
          <w:rFonts w:eastAsiaTheme="minorHAnsi"/>
        </w:rPr>
      </w:pPr>
    </w:p>
    <w:p w14:paraId="48EF5C41" w14:textId="55320068" w:rsidR="00E00BC4" w:rsidRDefault="00B0203E" w:rsidP="00775AD4">
      <w:pPr>
        <w:spacing w:line="276" w:lineRule="auto"/>
        <w:jc w:val="both"/>
        <w:rPr>
          <w:rFonts w:eastAsiaTheme="minorHAnsi"/>
          <w:b/>
        </w:rPr>
      </w:pPr>
      <w:r w:rsidRPr="00174A2B">
        <w:t>The primary</w:t>
      </w:r>
      <w:r>
        <w:t xml:space="preserve"> entities for the study are Education Opportunity Centers, </w:t>
      </w:r>
      <w:r w:rsidRPr="00174A2B">
        <w:t xml:space="preserve">most of which are </w:t>
      </w:r>
      <w:r>
        <w:t>hosted</w:t>
      </w:r>
      <w:r w:rsidRPr="00174A2B">
        <w:t xml:space="preserve"> by </w:t>
      </w:r>
      <w:r>
        <w:t xml:space="preserve">postsecondary institutions; some </w:t>
      </w:r>
      <w:r w:rsidR="003D16DD">
        <w:t xml:space="preserve">are hosted </w:t>
      </w:r>
      <w:r>
        <w:t>by non-profit organizations</w:t>
      </w:r>
      <w:r w:rsidRPr="00174A2B">
        <w:t xml:space="preserve">. We will minimize burden for all respondents by requesting only the minimum data required to meet study objectives. </w:t>
      </w:r>
      <w:r w:rsidR="00B73197">
        <w:t xml:space="preserve">For example, our outcome data are based entirely on administrative data collected directly from the </w:t>
      </w:r>
      <w:r w:rsidR="0058159E">
        <w:t xml:space="preserve">Federal </w:t>
      </w:r>
      <w:r w:rsidR="00B73197">
        <w:t xml:space="preserve">Student Aid </w:t>
      </w:r>
      <w:r w:rsidR="006508E1">
        <w:t>O</w:t>
      </w:r>
      <w:r w:rsidR="00B73197">
        <w:t>ffice and the National Student Clearinghouse. In addition, b</w:t>
      </w:r>
      <w:r w:rsidR="00B73197" w:rsidRPr="00174A2B">
        <w:t xml:space="preserve">urden on </w:t>
      </w:r>
      <w:r w:rsidR="00B73197">
        <w:t xml:space="preserve">EOC grantees </w:t>
      </w:r>
      <w:r w:rsidR="00B73197" w:rsidRPr="00174A2B">
        <w:t>will b</w:t>
      </w:r>
      <w:r w:rsidR="004F4DD7">
        <w:t xml:space="preserve">e further minimized </w:t>
      </w:r>
      <w:r w:rsidR="00F163E5">
        <w:t xml:space="preserve">by embedding the Baseline Information Form into the program’s existing intake process so that the collection of these data is as streamlined as possible. This will include, for example, creating an online version of the Baseline Information Form if the EOCs have an online intake process. </w:t>
      </w:r>
      <w:r w:rsidR="004F4DD7">
        <w:t xml:space="preserve">Similarly, when collecting information that will inform the customization of the intervention, the study team will </w:t>
      </w:r>
      <w:r w:rsidR="00E00BC4">
        <w:t xml:space="preserve">only collect </w:t>
      </w:r>
      <w:r w:rsidR="000A2D65">
        <w:t xml:space="preserve">data </w:t>
      </w:r>
      <w:r w:rsidR="00E00BC4">
        <w:t xml:space="preserve">that </w:t>
      </w:r>
      <w:r w:rsidR="000A2D65">
        <w:t>are</w:t>
      </w:r>
      <w:r w:rsidR="00E00BC4">
        <w:t xml:space="preserve"> not publicly available and critical to ensuring that the intervention is</w:t>
      </w:r>
      <w:r w:rsidR="000A2D65">
        <w:t xml:space="preserve"> </w:t>
      </w:r>
      <w:r w:rsidR="00E00BC4">
        <w:t xml:space="preserve">responsive to the needs of the EOC client population. </w:t>
      </w:r>
      <w:bookmarkStart w:id="13" w:name="_Toc468689352"/>
      <w:r w:rsidR="008B185C">
        <w:t>Finally, the biweekly stat</w:t>
      </w:r>
      <w:r w:rsidR="00547AF5">
        <w:t xml:space="preserve">us update forms are designed so that </w:t>
      </w:r>
      <w:r w:rsidR="00547AF5">
        <w:rPr>
          <w:rFonts w:eastAsiaTheme="minorHAnsi"/>
          <w:color w:val="000000" w:themeColor="text1"/>
        </w:rPr>
        <w:t xml:space="preserve">EOC staff will update </w:t>
      </w:r>
      <w:r w:rsidR="00F163E5">
        <w:rPr>
          <w:rFonts w:eastAsiaTheme="minorHAnsi"/>
          <w:color w:val="000000" w:themeColor="text1"/>
        </w:rPr>
        <w:t xml:space="preserve">the pre-populated information in the technology </w:t>
      </w:r>
      <w:r w:rsidR="00F163E5">
        <w:rPr>
          <w:rFonts w:eastAsiaTheme="minorHAnsi"/>
          <w:color w:val="000000" w:themeColor="text1"/>
        </w:rPr>
        <w:lastRenderedPageBreak/>
        <w:t>platform</w:t>
      </w:r>
      <w:r w:rsidR="00547AF5">
        <w:rPr>
          <w:rFonts w:eastAsiaTheme="minorHAnsi"/>
          <w:color w:val="000000" w:themeColor="text1"/>
        </w:rPr>
        <w:t xml:space="preserve"> only if there is new information about </w:t>
      </w:r>
      <w:r w:rsidR="00F163E5">
        <w:rPr>
          <w:rFonts w:eastAsiaTheme="minorHAnsi"/>
          <w:color w:val="000000" w:themeColor="text1"/>
        </w:rPr>
        <w:t xml:space="preserve">the client. </w:t>
      </w:r>
      <w:r w:rsidR="00547AF5" w:rsidRPr="00A0349D">
        <w:rPr>
          <w:rFonts w:eastAsiaTheme="minorHAnsi"/>
          <w:color w:val="000000" w:themeColor="text1"/>
        </w:rPr>
        <w:t>Also</w:t>
      </w:r>
      <w:r w:rsidR="00547AF5">
        <w:rPr>
          <w:rFonts w:eastAsiaTheme="minorHAnsi"/>
          <w:color w:val="000000" w:themeColor="text1"/>
        </w:rPr>
        <w:t xml:space="preserve">, all fields </w:t>
      </w:r>
      <w:r w:rsidR="006209C2">
        <w:rPr>
          <w:rFonts w:eastAsiaTheme="minorHAnsi"/>
          <w:color w:val="000000" w:themeColor="text1"/>
        </w:rPr>
        <w:t xml:space="preserve">in the biweekly update form and the Baseline Information Form </w:t>
      </w:r>
      <w:r w:rsidR="00547AF5">
        <w:rPr>
          <w:rFonts w:eastAsiaTheme="minorHAnsi"/>
          <w:color w:val="000000" w:themeColor="text1"/>
        </w:rPr>
        <w:t>are designed to obtain structured, rather than open-ended</w:t>
      </w:r>
      <w:r w:rsidR="00512472">
        <w:rPr>
          <w:rFonts w:eastAsiaTheme="minorHAnsi"/>
          <w:color w:val="000000" w:themeColor="text1"/>
        </w:rPr>
        <w:t>,</w:t>
      </w:r>
      <w:r w:rsidR="00547AF5">
        <w:rPr>
          <w:rFonts w:eastAsiaTheme="minorHAnsi"/>
          <w:color w:val="000000" w:themeColor="text1"/>
        </w:rPr>
        <w:t xml:space="preserve"> responses to minimize the response burden.</w:t>
      </w:r>
    </w:p>
    <w:p w14:paraId="2745EC68" w14:textId="6A132CA5" w:rsidR="00FE1908" w:rsidRDefault="00FE1908" w:rsidP="00AA1C16">
      <w:pPr>
        <w:pStyle w:val="Heading2"/>
        <w:numPr>
          <w:ilvl w:val="0"/>
          <w:numId w:val="5"/>
        </w:numPr>
        <w:spacing w:line="276" w:lineRule="auto"/>
        <w:rPr>
          <w:rFonts w:eastAsiaTheme="minorHAnsi"/>
        </w:rPr>
      </w:pPr>
      <w:bookmarkStart w:id="14" w:name="_Toc484499771"/>
      <w:r>
        <w:rPr>
          <w:rFonts w:eastAsiaTheme="minorHAnsi"/>
        </w:rPr>
        <w:t>Consequences of not collecting data</w:t>
      </w:r>
      <w:bookmarkEnd w:id="14"/>
    </w:p>
    <w:p w14:paraId="27D81261" w14:textId="77777777" w:rsidR="00FE1908" w:rsidRDefault="00FE1908" w:rsidP="00775AD4">
      <w:pPr>
        <w:spacing w:line="276" w:lineRule="auto"/>
        <w:jc w:val="both"/>
        <w:rPr>
          <w:rFonts w:eastAsiaTheme="minorHAnsi"/>
          <w:b/>
        </w:rPr>
      </w:pPr>
    </w:p>
    <w:bookmarkEnd w:id="13"/>
    <w:p w14:paraId="0F03A6B8" w14:textId="40120D19" w:rsidR="00C36D6D" w:rsidRDefault="00C36D6D" w:rsidP="00775AD4">
      <w:pPr>
        <w:spacing w:line="276" w:lineRule="auto"/>
        <w:jc w:val="both"/>
        <w:rPr>
          <w:rFonts w:eastAsiaTheme="minorHAnsi"/>
        </w:rPr>
      </w:pPr>
      <w:r>
        <w:rPr>
          <w:rFonts w:eastAsiaTheme="minorHAnsi"/>
        </w:rPr>
        <w:t>Th</w:t>
      </w:r>
      <w:r w:rsidR="003B4FE6">
        <w:rPr>
          <w:rFonts w:eastAsiaTheme="minorHAnsi"/>
        </w:rPr>
        <w:t>e data collection activities described in this package</w:t>
      </w:r>
      <w:r w:rsidR="007829A6">
        <w:rPr>
          <w:rFonts w:eastAsiaTheme="minorHAnsi"/>
        </w:rPr>
        <w:t xml:space="preserve"> are necessary to </w:t>
      </w:r>
      <w:r>
        <w:rPr>
          <w:rFonts w:eastAsiaTheme="minorHAnsi"/>
        </w:rPr>
        <w:t>customize the intervention, deliver the intervention, and</w:t>
      </w:r>
      <w:r w:rsidR="00FE274B">
        <w:rPr>
          <w:rFonts w:eastAsiaTheme="minorHAnsi"/>
        </w:rPr>
        <w:t>/</w:t>
      </w:r>
      <w:r>
        <w:rPr>
          <w:rFonts w:eastAsiaTheme="minorHAnsi"/>
        </w:rPr>
        <w:t xml:space="preserve">or evaluate the intervention. Failing to collect these data would miss an opportunity to inform the field with rigorous evidence on the effectiveness of </w:t>
      </w:r>
      <w:r>
        <w:t>the use of behavioral messaging to increase postsecondary enrollment among low-income adults interested in college</w:t>
      </w:r>
      <w:r w:rsidR="00E92A0D">
        <w:t xml:space="preserve"> and specifically those in ED’s TRIO programs</w:t>
      </w:r>
      <w:r>
        <w:t>.</w:t>
      </w:r>
    </w:p>
    <w:p w14:paraId="3E0DE0DC" w14:textId="77777777" w:rsidR="00B765F0" w:rsidRDefault="00B765F0" w:rsidP="006D3A15">
      <w:pPr>
        <w:spacing w:line="276" w:lineRule="auto"/>
        <w:jc w:val="both"/>
        <w:rPr>
          <w:rFonts w:eastAsiaTheme="minorHAnsi"/>
        </w:rPr>
      </w:pPr>
    </w:p>
    <w:p w14:paraId="7EAD7DFF" w14:textId="005DA263" w:rsidR="00B206E0" w:rsidRDefault="00A7255D" w:rsidP="006D3A15">
      <w:pPr>
        <w:spacing w:line="276" w:lineRule="auto"/>
        <w:jc w:val="both"/>
      </w:pPr>
      <w:r>
        <w:rPr>
          <w:rFonts w:eastAsiaTheme="minorHAnsi"/>
        </w:rPr>
        <w:t xml:space="preserve">The </w:t>
      </w:r>
      <w:r w:rsidRPr="00A7255D">
        <w:rPr>
          <w:rFonts w:eastAsiaTheme="minorHAnsi"/>
          <w:b/>
        </w:rPr>
        <w:t>i</w:t>
      </w:r>
      <w:r w:rsidR="00C664B2" w:rsidRPr="00A7255D">
        <w:rPr>
          <w:rFonts w:eastAsiaTheme="minorHAnsi"/>
          <w:b/>
        </w:rPr>
        <w:t>nterviews with EOC Staff</w:t>
      </w:r>
      <w:r>
        <w:rPr>
          <w:rFonts w:eastAsiaTheme="minorHAnsi"/>
        </w:rPr>
        <w:t xml:space="preserve"> are necessary </w:t>
      </w:r>
      <w:r w:rsidR="00FE274B">
        <w:rPr>
          <w:rFonts w:eastAsiaTheme="minorHAnsi"/>
        </w:rPr>
        <w:t xml:space="preserve">to </w:t>
      </w:r>
      <w:r w:rsidR="007C56BB">
        <w:rPr>
          <w:rFonts w:eastAsiaTheme="minorHAnsi"/>
        </w:rPr>
        <w:t xml:space="preserve">understand the </w:t>
      </w:r>
      <w:r w:rsidR="00317D91">
        <w:rPr>
          <w:rFonts w:eastAsiaTheme="minorHAnsi"/>
        </w:rPr>
        <w:t xml:space="preserve">center’s </w:t>
      </w:r>
      <w:r w:rsidR="007C56BB">
        <w:rPr>
          <w:rFonts w:eastAsiaTheme="minorHAnsi"/>
        </w:rPr>
        <w:t xml:space="preserve">business as usual practices and to </w:t>
      </w:r>
      <w:r w:rsidR="00D56CB9">
        <w:rPr>
          <w:rFonts w:eastAsiaTheme="minorHAnsi"/>
        </w:rPr>
        <w:t>customiz</w:t>
      </w:r>
      <w:r w:rsidR="00FE274B">
        <w:rPr>
          <w:rFonts w:eastAsiaTheme="minorHAnsi"/>
        </w:rPr>
        <w:t>e</w:t>
      </w:r>
      <w:r w:rsidR="00D56CB9">
        <w:rPr>
          <w:rFonts w:eastAsiaTheme="minorHAnsi"/>
        </w:rPr>
        <w:t xml:space="preserve"> the </w:t>
      </w:r>
      <w:r w:rsidR="00775AD4">
        <w:rPr>
          <w:rFonts w:eastAsiaTheme="minorHAnsi"/>
        </w:rPr>
        <w:t xml:space="preserve">text messaging </w:t>
      </w:r>
      <w:r w:rsidR="00D56CB9">
        <w:rPr>
          <w:rFonts w:eastAsiaTheme="minorHAnsi"/>
        </w:rPr>
        <w:t>intervention</w:t>
      </w:r>
      <w:r w:rsidR="007C56BB">
        <w:rPr>
          <w:rFonts w:eastAsiaTheme="minorHAnsi"/>
        </w:rPr>
        <w:t xml:space="preserve"> at the site level</w:t>
      </w:r>
      <w:r w:rsidR="0058159E">
        <w:rPr>
          <w:rFonts w:eastAsiaTheme="minorHAnsi"/>
        </w:rPr>
        <w:t>,</w:t>
      </w:r>
      <w:r w:rsidR="00775AD4">
        <w:rPr>
          <w:rFonts w:eastAsiaTheme="minorHAnsi"/>
        </w:rPr>
        <w:t xml:space="preserve"> </w:t>
      </w:r>
      <w:r w:rsidR="00FE274B">
        <w:rPr>
          <w:rFonts w:eastAsiaTheme="minorHAnsi"/>
        </w:rPr>
        <w:t xml:space="preserve">which is an integral part of the theory of how the intervention </w:t>
      </w:r>
      <w:r w:rsidR="00E92A0D">
        <w:rPr>
          <w:rFonts w:eastAsiaTheme="minorHAnsi"/>
        </w:rPr>
        <w:t xml:space="preserve">can best </w:t>
      </w:r>
      <w:r w:rsidR="00FE274B">
        <w:rPr>
          <w:rFonts w:eastAsiaTheme="minorHAnsi"/>
        </w:rPr>
        <w:t xml:space="preserve">impact </w:t>
      </w:r>
      <w:r w:rsidR="009631B3">
        <w:rPr>
          <w:rFonts w:eastAsiaTheme="minorHAnsi"/>
        </w:rPr>
        <w:t>EOC client</w:t>
      </w:r>
      <w:r w:rsidR="00FE274B">
        <w:rPr>
          <w:rFonts w:eastAsiaTheme="minorHAnsi"/>
        </w:rPr>
        <w:t xml:space="preserve"> outcomes</w:t>
      </w:r>
      <w:r w:rsidR="0058159E">
        <w:rPr>
          <w:rFonts w:eastAsiaTheme="minorHAnsi"/>
        </w:rPr>
        <w:t xml:space="preserve"> (Sanders &amp; Kirkman, 2014)</w:t>
      </w:r>
      <w:r w:rsidR="00D56CB9">
        <w:rPr>
          <w:rFonts w:eastAsiaTheme="minorHAnsi"/>
        </w:rPr>
        <w:t>.</w:t>
      </w:r>
      <w:r w:rsidR="00403600">
        <w:rPr>
          <w:rFonts w:eastAsiaTheme="minorHAnsi"/>
        </w:rPr>
        <w:t xml:space="preserve"> </w:t>
      </w:r>
      <w:r w:rsidR="00FE274B">
        <w:rPr>
          <w:rFonts w:eastAsiaTheme="minorHAnsi"/>
        </w:rPr>
        <w:t xml:space="preserve">These data include information that is specific to the individual EOCs so that the intervention messages can communicate detailed information that is specific to the client and their EOC, such as the exact due dates for colleges where the client applies and reminders about local EOC events. </w:t>
      </w:r>
      <w:r w:rsidR="00E92A0D">
        <w:rPr>
          <w:rFonts w:eastAsiaTheme="minorHAnsi"/>
        </w:rPr>
        <w:t xml:space="preserve">Although obtaining </w:t>
      </w:r>
      <w:r w:rsidR="00D56CB9">
        <w:t>this information</w:t>
      </w:r>
      <w:r w:rsidR="00E92A0D">
        <w:t xml:space="preserve"> will impose some burden on program staff</w:t>
      </w:r>
      <w:r w:rsidR="00FE274B">
        <w:t xml:space="preserve">, </w:t>
      </w:r>
      <w:r w:rsidR="00E92A0D">
        <w:t xml:space="preserve">without it </w:t>
      </w:r>
      <w:r w:rsidR="00FE274B">
        <w:t>the study</w:t>
      </w:r>
      <w:r w:rsidR="00D56CB9">
        <w:t xml:space="preserve"> will </w:t>
      </w:r>
      <w:r w:rsidR="00FE274B">
        <w:t xml:space="preserve">not be able to </w:t>
      </w:r>
      <w:r w:rsidR="00D83DF1">
        <w:t>customize the text messages</w:t>
      </w:r>
      <w:r w:rsidR="007C56BB">
        <w:t xml:space="preserve"> or have a systematic understanding of how EOC staff support individual clients in practice</w:t>
      </w:r>
      <w:r w:rsidR="00FE274B">
        <w:t>.</w:t>
      </w:r>
      <w:r w:rsidR="00D56CB9">
        <w:t xml:space="preserve"> </w:t>
      </w:r>
    </w:p>
    <w:p w14:paraId="655A0ACD" w14:textId="77777777" w:rsidR="007716E8" w:rsidRDefault="007716E8" w:rsidP="006D3A15">
      <w:pPr>
        <w:spacing w:line="276" w:lineRule="auto"/>
        <w:jc w:val="both"/>
      </w:pPr>
    </w:p>
    <w:p w14:paraId="2F582951" w14:textId="378740AD" w:rsidR="00512472" w:rsidRDefault="00512472" w:rsidP="00512472">
      <w:pPr>
        <w:spacing w:line="276" w:lineRule="auto"/>
        <w:jc w:val="both"/>
        <w:rPr>
          <w:rFonts w:eastAsiaTheme="minorHAnsi"/>
        </w:rPr>
      </w:pPr>
      <w:r>
        <w:rPr>
          <w:rFonts w:eastAsiaTheme="minorHAnsi"/>
        </w:rPr>
        <w:t xml:space="preserve">The </w:t>
      </w:r>
      <w:r w:rsidRPr="00270C9E">
        <w:rPr>
          <w:rFonts w:eastAsiaTheme="minorHAnsi"/>
          <w:b/>
        </w:rPr>
        <w:t>program intake forms</w:t>
      </w:r>
      <w:r>
        <w:rPr>
          <w:rFonts w:eastAsiaTheme="minorHAnsi"/>
        </w:rPr>
        <w:t xml:space="preserve"> contain individual-level identifiers, demographic information, and alternate contact information. The individual-level identifiers (name, date of birth, and Social Security Number) are necessary for  obtaining outcome data from the Federal Student Aid Office and the National Student Clearinghouse. Without the demographic information collected by EOCs on the intake forms, the study team’s ability to systematically describe the study sample, understand how the sample compares to the overall EOC population, or conduct subgroup analyses would be very limited. In addition, not having alternate contact information would limit the study team’s ability to follow-up with clients if the cell phone number provided on the Baseline Information Form becomes inactive.  </w:t>
      </w:r>
    </w:p>
    <w:p w14:paraId="5E66ED81" w14:textId="77777777" w:rsidR="00512472" w:rsidRDefault="00512472" w:rsidP="00615AC9">
      <w:pPr>
        <w:spacing w:line="276" w:lineRule="auto"/>
        <w:jc w:val="both"/>
        <w:rPr>
          <w:rFonts w:eastAsiaTheme="minorHAnsi"/>
        </w:rPr>
      </w:pPr>
    </w:p>
    <w:p w14:paraId="37ED7CE2" w14:textId="7DDD89A7" w:rsidR="00615AC9" w:rsidRDefault="00615AC9" w:rsidP="00615AC9">
      <w:pPr>
        <w:spacing w:line="276" w:lineRule="auto"/>
        <w:jc w:val="both"/>
        <w:rPr>
          <w:rFonts w:eastAsiaTheme="minorHAnsi"/>
        </w:rPr>
      </w:pPr>
      <w:r>
        <w:rPr>
          <w:rFonts w:eastAsiaTheme="minorHAnsi"/>
        </w:rPr>
        <w:t xml:space="preserve">Without information from the </w:t>
      </w:r>
      <w:r w:rsidRPr="00930C96">
        <w:rPr>
          <w:rFonts w:eastAsiaTheme="minorHAnsi"/>
          <w:b/>
        </w:rPr>
        <w:t xml:space="preserve">EOC </w:t>
      </w:r>
      <w:r w:rsidR="00135FA6">
        <w:rPr>
          <w:rFonts w:eastAsiaTheme="minorHAnsi"/>
          <w:b/>
        </w:rPr>
        <w:t>C</w:t>
      </w:r>
      <w:r w:rsidRPr="00930C96">
        <w:rPr>
          <w:rFonts w:eastAsiaTheme="minorHAnsi"/>
          <w:b/>
        </w:rPr>
        <w:t>lient</w:t>
      </w:r>
      <w:r>
        <w:rPr>
          <w:rFonts w:eastAsiaTheme="minorHAnsi"/>
        </w:rPr>
        <w:t xml:space="preserve"> </w:t>
      </w:r>
      <w:r w:rsidR="00135FA6">
        <w:rPr>
          <w:rFonts w:eastAsiaTheme="minorHAnsi"/>
          <w:b/>
        </w:rPr>
        <w:t>Baseline Information F</w:t>
      </w:r>
      <w:r w:rsidR="00990086">
        <w:rPr>
          <w:rFonts w:eastAsiaTheme="minorHAnsi"/>
          <w:b/>
        </w:rPr>
        <w:t>orm</w:t>
      </w:r>
      <w:r>
        <w:rPr>
          <w:rFonts w:eastAsiaTheme="minorHAnsi"/>
          <w:b/>
        </w:rPr>
        <w:t>,</w:t>
      </w:r>
      <w:r>
        <w:rPr>
          <w:rFonts w:eastAsiaTheme="minorHAnsi"/>
        </w:rPr>
        <w:t xml:space="preserve"> the client-level customization and delivery of the intervention would not be possible. Collecting these data is critical to </w:t>
      </w:r>
      <w:r w:rsidR="00270C9E">
        <w:rPr>
          <w:rFonts w:eastAsiaTheme="minorHAnsi"/>
        </w:rPr>
        <w:t>conducting individual-level random assignment</w:t>
      </w:r>
      <w:r w:rsidR="00135FA6">
        <w:rPr>
          <w:rFonts w:eastAsiaTheme="minorHAnsi"/>
        </w:rPr>
        <w:t xml:space="preserve"> and launching a customized text messaging intervention in a timely way</w:t>
      </w:r>
      <w:r>
        <w:rPr>
          <w:rFonts w:eastAsiaTheme="minorHAnsi"/>
        </w:rPr>
        <w:t xml:space="preserve">. </w:t>
      </w:r>
    </w:p>
    <w:p w14:paraId="33C3A5F0" w14:textId="77777777" w:rsidR="00270C9E" w:rsidRDefault="00270C9E" w:rsidP="00615AC9">
      <w:pPr>
        <w:spacing w:line="276" w:lineRule="auto"/>
        <w:jc w:val="both"/>
        <w:rPr>
          <w:rFonts w:eastAsiaTheme="minorHAnsi"/>
        </w:rPr>
      </w:pPr>
    </w:p>
    <w:p w14:paraId="6A698EFA" w14:textId="4CF2CCFE" w:rsidR="007716E8" w:rsidRDefault="007716E8" w:rsidP="007716E8">
      <w:pPr>
        <w:spacing w:line="276" w:lineRule="auto"/>
        <w:jc w:val="both"/>
        <w:rPr>
          <w:rFonts w:eastAsiaTheme="minorHAnsi"/>
        </w:rPr>
      </w:pPr>
      <w:r>
        <w:t xml:space="preserve">The </w:t>
      </w:r>
      <w:r w:rsidRPr="00007E2B">
        <w:rPr>
          <w:b/>
        </w:rPr>
        <w:t>biweekly updates from EOC staff</w:t>
      </w:r>
      <w:r>
        <w:t xml:space="preserve"> are also </w:t>
      </w:r>
      <w:r w:rsidR="0021426A">
        <w:t xml:space="preserve">important </w:t>
      </w:r>
      <w:r>
        <w:t>to customizing the intervention</w:t>
      </w:r>
      <w:r w:rsidR="006207A2">
        <w:t xml:space="preserve"> for individual clients.  </w:t>
      </w:r>
      <w:r w:rsidR="009C218F">
        <w:t>These data will be used to provide the study team with up-to-date information on where clients are in the financial aid and college exploration/application process</w:t>
      </w:r>
      <w:r w:rsidR="00135FA6">
        <w:t>, and other life circumstances that the intervention is providing customized messages on</w:t>
      </w:r>
      <w:r w:rsidR="009C218F">
        <w:t>.</w:t>
      </w:r>
      <w:r w:rsidR="0006793B">
        <w:t xml:space="preserve"> </w:t>
      </w:r>
      <w:r w:rsidR="007C56BB">
        <w:t xml:space="preserve">The biweekly </w:t>
      </w:r>
      <w:r w:rsidR="007C56BB">
        <w:lastRenderedPageBreak/>
        <w:t xml:space="preserve">updates are also important for providing a mechanism for updating cell phone numbers if/when they change. </w:t>
      </w:r>
      <w:r w:rsidR="0006793B">
        <w:t xml:space="preserve">Not collecting </w:t>
      </w:r>
      <w:r w:rsidR="0021426A">
        <w:t>these</w:t>
      </w:r>
      <w:r w:rsidR="0006793B">
        <w:t xml:space="preserve"> data would </w:t>
      </w:r>
      <w:r w:rsidR="009C218F">
        <w:t xml:space="preserve">cause the study team to miss changes in clients’ statuses that are important to ensuring that the messages </w:t>
      </w:r>
      <w:r w:rsidR="007C56BB">
        <w:t xml:space="preserve">are delivered, and </w:t>
      </w:r>
      <w:r w:rsidR="00596046">
        <w:t>remain</w:t>
      </w:r>
      <w:r w:rsidR="009C218F">
        <w:t xml:space="preserve"> relevant and timely for individual clients.</w:t>
      </w:r>
    </w:p>
    <w:p w14:paraId="4AAA3484" w14:textId="77777777" w:rsidR="00B206E0" w:rsidRDefault="00B206E0" w:rsidP="006D3A15">
      <w:pPr>
        <w:spacing w:line="276" w:lineRule="auto"/>
        <w:jc w:val="both"/>
        <w:rPr>
          <w:rFonts w:eastAsiaTheme="minorHAnsi"/>
        </w:rPr>
      </w:pPr>
    </w:p>
    <w:p w14:paraId="7E3B7BCF" w14:textId="30FB28C8" w:rsidR="00C225E7" w:rsidRDefault="00C225E7" w:rsidP="006D3A15">
      <w:pPr>
        <w:spacing w:line="276" w:lineRule="auto"/>
        <w:jc w:val="both"/>
        <w:rPr>
          <w:rFonts w:eastAsiaTheme="minorHAnsi"/>
        </w:rPr>
      </w:pPr>
      <w:r w:rsidRPr="00724427">
        <w:rPr>
          <w:rFonts w:eastAsiaTheme="minorHAnsi"/>
          <w:b/>
        </w:rPr>
        <w:t>Text messaging records</w:t>
      </w:r>
      <w:r>
        <w:rPr>
          <w:rFonts w:eastAsiaTheme="minorHAnsi"/>
        </w:rPr>
        <w:t xml:space="preserve"> are needed to </w:t>
      </w:r>
      <w:r w:rsidR="00480E4E">
        <w:rPr>
          <w:rFonts w:eastAsiaTheme="minorHAnsi"/>
        </w:rPr>
        <w:t>describe</w:t>
      </w:r>
      <w:r>
        <w:rPr>
          <w:rFonts w:eastAsiaTheme="minorHAnsi"/>
        </w:rPr>
        <w:t xml:space="preserve"> implementation of the text messaging intervention. </w:t>
      </w:r>
      <w:r w:rsidR="006F04D2">
        <w:rPr>
          <w:rFonts w:eastAsiaTheme="minorHAnsi"/>
        </w:rPr>
        <w:t xml:space="preserve">Without these data the study will not be able to determine whether the intervention was implemented with fidelity and interpret the impact estimates. </w:t>
      </w:r>
    </w:p>
    <w:p w14:paraId="0420ABC7" w14:textId="77777777" w:rsidR="00C225E7" w:rsidRDefault="00C225E7" w:rsidP="006D3A15">
      <w:pPr>
        <w:spacing w:line="276" w:lineRule="auto"/>
        <w:jc w:val="both"/>
        <w:rPr>
          <w:rFonts w:eastAsiaTheme="minorHAnsi"/>
        </w:rPr>
      </w:pPr>
    </w:p>
    <w:p w14:paraId="1A464E43" w14:textId="36897112" w:rsidR="001D44B8" w:rsidRDefault="00447E62" w:rsidP="006D3A15">
      <w:pPr>
        <w:spacing w:line="276" w:lineRule="auto"/>
        <w:jc w:val="both"/>
      </w:pPr>
      <w:r>
        <w:rPr>
          <w:rFonts w:eastAsiaTheme="minorHAnsi"/>
        </w:rPr>
        <w:t>The</w:t>
      </w:r>
      <w:r w:rsidR="00C225E7">
        <w:rPr>
          <w:rFonts w:eastAsiaTheme="minorHAnsi"/>
        </w:rPr>
        <w:t xml:space="preserve"> </w:t>
      </w:r>
      <w:r w:rsidR="00C225E7" w:rsidRPr="00724427">
        <w:rPr>
          <w:rFonts w:eastAsiaTheme="minorHAnsi"/>
          <w:b/>
        </w:rPr>
        <w:t>financial aid</w:t>
      </w:r>
      <w:r w:rsidRPr="00724427">
        <w:rPr>
          <w:rFonts w:eastAsiaTheme="minorHAnsi"/>
          <w:b/>
        </w:rPr>
        <w:t xml:space="preserve"> data</w:t>
      </w:r>
      <w:r w:rsidR="00C225E7">
        <w:rPr>
          <w:rFonts w:eastAsiaTheme="minorHAnsi"/>
        </w:rPr>
        <w:t xml:space="preserve"> (collected from the Department’s Office of </w:t>
      </w:r>
      <w:r w:rsidR="00D931DE">
        <w:rPr>
          <w:rFonts w:eastAsiaTheme="minorHAnsi"/>
        </w:rPr>
        <w:t xml:space="preserve">Federal </w:t>
      </w:r>
      <w:r w:rsidR="00C225E7">
        <w:rPr>
          <w:rFonts w:eastAsiaTheme="minorHAnsi"/>
        </w:rPr>
        <w:t>Student Aid</w:t>
      </w:r>
      <w:r w:rsidR="00F469AA">
        <w:rPr>
          <w:rFonts w:eastAsiaTheme="minorHAnsi"/>
        </w:rPr>
        <w:t xml:space="preserve"> via IES</w:t>
      </w:r>
      <w:r w:rsidR="00C225E7">
        <w:rPr>
          <w:rFonts w:eastAsiaTheme="minorHAnsi"/>
        </w:rPr>
        <w:t>)</w:t>
      </w:r>
      <w:r>
        <w:rPr>
          <w:rFonts w:eastAsiaTheme="minorHAnsi"/>
        </w:rPr>
        <w:t xml:space="preserve"> </w:t>
      </w:r>
      <w:r w:rsidR="00C225E7">
        <w:rPr>
          <w:rFonts w:eastAsiaTheme="minorHAnsi"/>
        </w:rPr>
        <w:t xml:space="preserve">and </w:t>
      </w:r>
      <w:r w:rsidR="00C225E7" w:rsidRPr="00724427">
        <w:rPr>
          <w:rFonts w:eastAsiaTheme="minorHAnsi"/>
          <w:b/>
        </w:rPr>
        <w:t>postsecondary enrollment data</w:t>
      </w:r>
      <w:r w:rsidR="00C225E7">
        <w:rPr>
          <w:rFonts w:eastAsiaTheme="minorHAnsi"/>
        </w:rPr>
        <w:t xml:space="preserve"> (collected from the National Student Clearinghouse) </w:t>
      </w:r>
      <w:r>
        <w:rPr>
          <w:rFonts w:eastAsiaTheme="minorHAnsi"/>
        </w:rPr>
        <w:t xml:space="preserve">are needed to evaluate the impact of </w:t>
      </w:r>
      <w:r w:rsidR="000760C9">
        <w:rPr>
          <w:rFonts w:eastAsiaTheme="minorHAnsi"/>
        </w:rPr>
        <w:t>behavioral</w:t>
      </w:r>
      <w:r>
        <w:rPr>
          <w:rFonts w:eastAsiaTheme="minorHAnsi"/>
        </w:rPr>
        <w:t xml:space="preserve"> messaging </w:t>
      </w:r>
      <w:r w:rsidR="000760C9">
        <w:rPr>
          <w:rFonts w:eastAsiaTheme="minorHAnsi"/>
        </w:rPr>
        <w:t>on financial aid outcomes and postsecondary enrollment rates</w:t>
      </w:r>
      <w:r w:rsidR="00973779">
        <w:rPr>
          <w:rFonts w:eastAsiaTheme="minorHAnsi"/>
        </w:rPr>
        <w:t xml:space="preserve"> for low-income adults</w:t>
      </w:r>
      <w:r>
        <w:rPr>
          <w:rFonts w:eastAsiaTheme="minorHAnsi"/>
        </w:rPr>
        <w:t xml:space="preserve">. </w:t>
      </w:r>
      <w:r w:rsidR="000760C9">
        <w:rPr>
          <w:rFonts w:eastAsiaTheme="minorHAnsi"/>
        </w:rPr>
        <w:t>As discussed in item 1, little is known about how well-crafted behavioral messaging strategies</w:t>
      </w:r>
      <w:r>
        <w:rPr>
          <w:rFonts w:eastAsiaTheme="minorHAnsi"/>
        </w:rPr>
        <w:t xml:space="preserve"> </w:t>
      </w:r>
      <w:r w:rsidR="000760C9">
        <w:rPr>
          <w:rFonts w:eastAsiaTheme="minorHAnsi"/>
        </w:rPr>
        <w:t xml:space="preserve">improve education and financial aid outcomes for older </w:t>
      </w:r>
      <w:r w:rsidR="00973779">
        <w:rPr>
          <w:rFonts w:eastAsiaTheme="minorHAnsi"/>
        </w:rPr>
        <w:t xml:space="preserve">prospective </w:t>
      </w:r>
      <w:r w:rsidR="000760C9">
        <w:rPr>
          <w:rFonts w:eastAsiaTheme="minorHAnsi"/>
        </w:rPr>
        <w:t xml:space="preserve">students. </w:t>
      </w:r>
      <w:r w:rsidR="006F04D2">
        <w:rPr>
          <w:rFonts w:eastAsiaTheme="minorHAnsi"/>
        </w:rPr>
        <w:t xml:space="preserve">Without </w:t>
      </w:r>
      <w:r>
        <w:rPr>
          <w:rFonts w:eastAsiaTheme="minorHAnsi"/>
        </w:rPr>
        <w:t xml:space="preserve">these data </w:t>
      </w:r>
      <w:r w:rsidR="006F04D2">
        <w:rPr>
          <w:rFonts w:eastAsiaTheme="minorHAnsi"/>
        </w:rPr>
        <w:t xml:space="preserve">the study would not be able to determine the impact of the intervention on </w:t>
      </w:r>
      <w:r w:rsidR="00C46933">
        <w:rPr>
          <w:rFonts w:eastAsiaTheme="minorHAnsi"/>
        </w:rPr>
        <w:t xml:space="preserve">client </w:t>
      </w:r>
      <w:r w:rsidR="006F04D2">
        <w:rPr>
          <w:rFonts w:eastAsiaTheme="minorHAnsi"/>
        </w:rPr>
        <w:t>outcomes.</w:t>
      </w:r>
      <w:r w:rsidR="00AD38D5">
        <w:t xml:space="preserve"> </w:t>
      </w:r>
    </w:p>
    <w:p w14:paraId="1A464E44" w14:textId="77777777" w:rsidR="001D44B8" w:rsidRPr="00E01A65" w:rsidRDefault="001D44B8" w:rsidP="00AA1C16">
      <w:pPr>
        <w:pStyle w:val="Heading2"/>
        <w:numPr>
          <w:ilvl w:val="0"/>
          <w:numId w:val="5"/>
        </w:numPr>
        <w:spacing w:line="276" w:lineRule="auto"/>
        <w:rPr>
          <w:rFonts w:eastAsiaTheme="minorHAnsi"/>
        </w:rPr>
      </w:pPr>
      <w:bookmarkStart w:id="15" w:name="_Toc484499772"/>
      <w:r w:rsidRPr="00E01A65">
        <w:rPr>
          <w:rFonts w:eastAsiaTheme="minorHAnsi"/>
        </w:rPr>
        <w:t>Speci</w:t>
      </w:r>
      <w:r w:rsidR="00E01A65">
        <w:rPr>
          <w:rFonts w:eastAsiaTheme="minorHAnsi"/>
        </w:rPr>
        <w:t>al c</w:t>
      </w:r>
      <w:r w:rsidRPr="00E01A65">
        <w:rPr>
          <w:rFonts w:eastAsiaTheme="minorHAnsi"/>
        </w:rPr>
        <w:t>ircumstances</w:t>
      </w:r>
      <w:bookmarkEnd w:id="15"/>
      <w:r w:rsidRPr="005D0488">
        <w:t xml:space="preserve"> </w:t>
      </w:r>
    </w:p>
    <w:p w14:paraId="47B3C143" w14:textId="77777777" w:rsidR="002832A9" w:rsidRDefault="002832A9" w:rsidP="006D3A15">
      <w:pPr>
        <w:spacing w:line="276" w:lineRule="auto"/>
        <w:rPr>
          <w:rFonts w:eastAsiaTheme="minorHAnsi"/>
        </w:rPr>
      </w:pPr>
    </w:p>
    <w:p w14:paraId="1A464E46" w14:textId="5B87B053" w:rsidR="001D44B8" w:rsidRPr="005D0488" w:rsidRDefault="001D44B8" w:rsidP="006D3A15">
      <w:pPr>
        <w:spacing w:line="276" w:lineRule="auto"/>
        <w:rPr>
          <w:rFonts w:eastAsiaTheme="minorHAnsi"/>
        </w:rPr>
      </w:pPr>
      <w:r w:rsidRPr="005D0488">
        <w:rPr>
          <w:rFonts w:eastAsiaTheme="minorHAnsi"/>
        </w:rPr>
        <w:t xml:space="preserve">None </w:t>
      </w:r>
      <w:r w:rsidR="00402103">
        <w:rPr>
          <w:rFonts w:eastAsiaTheme="minorHAnsi"/>
        </w:rPr>
        <w:t>apply to the</w:t>
      </w:r>
      <w:r w:rsidR="00731F28">
        <w:rPr>
          <w:rFonts w:eastAsiaTheme="minorHAnsi"/>
        </w:rPr>
        <w:t xml:space="preserve"> data collection</w:t>
      </w:r>
      <w:r w:rsidR="00402103">
        <w:rPr>
          <w:rFonts w:eastAsiaTheme="minorHAnsi"/>
        </w:rPr>
        <w:t xml:space="preserve"> activities described in this package</w:t>
      </w:r>
      <w:r w:rsidR="00731F28">
        <w:rPr>
          <w:rFonts w:eastAsiaTheme="minorHAnsi"/>
        </w:rPr>
        <w:t xml:space="preserve">. </w:t>
      </w:r>
    </w:p>
    <w:p w14:paraId="1A464E47" w14:textId="77777777" w:rsidR="001D44B8" w:rsidRPr="005D0488" w:rsidRDefault="001D44B8" w:rsidP="00AA1C16">
      <w:pPr>
        <w:pStyle w:val="Heading2"/>
        <w:numPr>
          <w:ilvl w:val="0"/>
          <w:numId w:val="5"/>
        </w:numPr>
        <w:spacing w:line="276" w:lineRule="auto"/>
        <w:rPr>
          <w:rFonts w:eastAsiaTheme="minorHAnsi"/>
        </w:rPr>
      </w:pPr>
      <w:bookmarkStart w:id="16" w:name="_Toc484499773"/>
      <w:r w:rsidRPr="005D0488">
        <w:rPr>
          <w:rFonts w:eastAsiaTheme="minorHAnsi"/>
        </w:rPr>
        <w:t xml:space="preserve">Federal </w:t>
      </w:r>
      <w:r w:rsidR="00E01A65">
        <w:rPr>
          <w:rFonts w:eastAsiaTheme="minorHAnsi"/>
        </w:rPr>
        <w:t>r</w:t>
      </w:r>
      <w:r w:rsidRPr="005D0488">
        <w:rPr>
          <w:rFonts w:eastAsiaTheme="minorHAnsi"/>
        </w:rPr>
        <w:t xml:space="preserve">egister </w:t>
      </w:r>
      <w:r w:rsidR="00E01A65">
        <w:rPr>
          <w:rFonts w:eastAsiaTheme="minorHAnsi"/>
        </w:rPr>
        <w:t>comments and p</w:t>
      </w:r>
      <w:r w:rsidRPr="005D0488">
        <w:rPr>
          <w:rFonts w:eastAsiaTheme="minorHAnsi"/>
        </w:rPr>
        <w:t xml:space="preserve">ersons </w:t>
      </w:r>
      <w:r w:rsidR="00E01A65">
        <w:rPr>
          <w:rFonts w:eastAsiaTheme="minorHAnsi"/>
        </w:rPr>
        <w:t>c</w:t>
      </w:r>
      <w:r w:rsidRPr="005D0488">
        <w:rPr>
          <w:rFonts w:eastAsiaTheme="minorHAnsi"/>
        </w:rPr>
        <w:t xml:space="preserve">onsulted </w:t>
      </w:r>
      <w:r w:rsidR="00E01A65">
        <w:rPr>
          <w:rFonts w:eastAsiaTheme="minorHAnsi"/>
        </w:rPr>
        <w:t>o</w:t>
      </w:r>
      <w:r w:rsidRPr="005D0488">
        <w:rPr>
          <w:rFonts w:eastAsiaTheme="minorHAnsi"/>
        </w:rPr>
        <w:t xml:space="preserve">utside the </w:t>
      </w:r>
      <w:r w:rsidR="00E01A65">
        <w:rPr>
          <w:rFonts w:eastAsiaTheme="minorHAnsi"/>
        </w:rPr>
        <w:t>a</w:t>
      </w:r>
      <w:r w:rsidRPr="005D0488">
        <w:rPr>
          <w:rFonts w:eastAsiaTheme="minorHAnsi"/>
        </w:rPr>
        <w:t>gency</w:t>
      </w:r>
      <w:bookmarkEnd w:id="16"/>
    </w:p>
    <w:p w14:paraId="1A464E48" w14:textId="77777777" w:rsidR="001D44B8" w:rsidRPr="005D0488" w:rsidRDefault="001D44B8" w:rsidP="006D3A15">
      <w:pPr>
        <w:spacing w:line="276" w:lineRule="auto"/>
        <w:rPr>
          <w:rFonts w:eastAsiaTheme="minorHAnsi"/>
        </w:rPr>
      </w:pPr>
    </w:p>
    <w:p w14:paraId="1A464E49" w14:textId="262A7416" w:rsidR="005236C7" w:rsidRDefault="005236C7" w:rsidP="006D3A15">
      <w:pPr>
        <w:spacing w:line="276" w:lineRule="auto"/>
        <w:jc w:val="both"/>
        <w:rPr>
          <w:rFonts w:eastAsiaTheme="minorHAnsi"/>
        </w:rPr>
      </w:pPr>
      <w:r>
        <w:rPr>
          <w:rFonts w:eastAsiaTheme="minorHAnsi"/>
        </w:rPr>
        <w:t xml:space="preserve">The 60-day notice to solicit public comments was published </w:t>
      </w:r>
      <w:r w:rsidR="0049730C">
        <w:rPr>
          <w:rFonts w:eastAsiaTheme="minorHAnsi"/>
        </w:rPr>
        <w:t xml:space="preserve">on 3/21/17, VOL. 82, page 14507. </w:t>
      </w:r>
      <w:r w:rsidR="00317D91">
        <w:rPr>
          <w:rFonts w:eastAsiaTheme="minorHAnsi"/>
        </w:rPr>
        <w:t>N</w:t>
      </w:r>
      <w:r w:rsidR="0049730C">
        <w:rPr>
          <w:rFonts w:eastAsiaTheme="minorHAnsi"/>
        </w:rPr>
        <w:t xml:space="preserve">o public comments </w:t>
      </w:r>
      <w:r w:rsidR="00317D91">
        <w:rPr>
          <w:rFonts w:eastAsiaTheme="minorHAnsi"/>
        </w:rPr>
        <w:t xml:space="preserve">requiring response were </w:t>
      </w:r>
      <w:r w:rsidR="0049730C">
        <w:rPr>
          <w:rFonts w:eastAsiaTheme="minorHAnsi"/>
        </w:rPr>
        <w:t xml:space="preserve">received. </w:t>
      </w:r>
      <w:r>
        <w:rPr>
          <w:rFonts w:eastAsiaTheme="minorHAnsi"/>
        </w:rPr>
        <w:t xml:space="preserve"> </w:t>
      </w:r>
    </w:p>
    <w:p w14:paraId="1A464E4A" w14:textId="77777777" w:rsidR="005236C7" w:rsidRDefault="005236C7" w:rsidP="006D3A15">
      <w:pPr>
        <w:spacing w:line="276" w:lineRule="auto"/>
        <w:jc w:val="both"/>
        <w:rPr>
          <w:rFonts w:eastAsiaTheme="minorHAnsi"/>
        </w:rPr>
      </w:pPr>
    </w:p>
    <w:p w14:paraId="1A464E4C" w14:textId="4E926191" w:rsidR="001D44B8" w:rsidRDefault="00440C45" w:rsidP="00F505A6">
      <w:pPr>
        <w:spacing w:line="276" w:lineRule="auto"/>
        <w:jc w:val="both"/>
        <w:rPr>
          <w:rFonts w:eastAsiaTheme="minorHAnsi"/>
        </w:rPr>
      </w:pPr>
      <w:r>
        <w:rPr>
          <w:rFonts w:eastAsiaTheme="minorHAnsi"/>
        </w:rPr>
        <w:t>This project will assemble a Technical working Group (T</w:t>
      </w:r>
      <w:r w:rsidR="00360914">
        <w:rPr>
          <w:rFonts w:eastAsiaTheme="minorHAnsi"/>
        </w:rPr>
        <w:t xml:space="preserve">WG) twice </w:t>
      </w:r>
      <w:r w:rsidR="00512FAF">
        <w:rPr>
          <w:rFonts w:eastAsiaTheme="minorHAnsi"/>
        </w:rPr>
        <w:t xml:space="preserve">during the study period </w:t>
      </w:r>
      <w:r w:rsidR="00360914">
        <w:rPr>
          <w:rFonts w:eastAsiaTheme="minorHAnsi"/>
        </w:rPr>
        <w:t>to obtain external perspectives</w:t>
      </w:r>
      <w:r>
        <w:rPr>
          <w:rFonts w:eastAsiaTheme="minorHAnsi"/>
        </w:rPr>
        <w:t xml:space="preserve"> on the </w:t>
      </w:r>
      <w:r w:rsidR="00360914">
        <w:rPr>
          <w:rFonts w:eastAsiaTheme="minorHAnsi"/>
        </w:rPr>
        <w:t>intervention design, evaluation design, data collection activities</w:t>
      </w:r>
      <w:r w:rsidR="00870F33">
        <w:rPr>
          <w:rFonts w:eastAsiaTheme="minorHAnsi"/>
        </w:rPr>
        <w:t>, and data analyses</w:t>
      </w:r>
      <w:r w:rsidR="00360914">
        <w:rPr>
          <w:rFonts w:eastAsiaTheme="minorHAnsi"/>
        </w:rPr>
        <w:t xml:space="preserve">. </w:t>
      </w:r>
      <w:r w:rsidR="006B1C59">
        <w:rPr>
          <w:rFonts w:eastAsiaTheme="minorHAnsi"/>
        </w:rPr>
        <w:t xml:space="preserve">The first TWG meeting </w:t>
      </w:r>
      <w:r w:rsidR="00125B8F">
        <w:rPr>
          <w:rFonts w:eastAsiaTheme="minorHAnsi"/>
        </w:rPr>
        <w:t>was</w:t>
      </w:r>
      <w:r w:rsidR="00171763">
        <w:rPr>
          <w:rFonts w:eastAsiaTheme="minorHAnsi"/>
        </w:rPr>
        <w:t xml:space="preserve"> convened </w:t>
      </w:r>
      <w:r w:rsidR="00125B8F">
        <w:rPr>
          <w:rFonts w:eastAsiaTheme="minorHAnsi"/>
        </w:rPr>
        <w:t>o</w:t>
      </w:r>
      <w:r w:rsidR="00171763">
        <w:rPr>
          <w:rFonts w:eastAsiaTheme="minorHAnsi"/>
        </w:rPr>
        <w:t xml:space="preserve">n </w:t>
      </w:r>
      <w:r w:rsidR="00125B8F">
        <w:rPr>
          <w:rFonts w:eastAsiaTheme="minorHAnsi"/>
        </w:rPr>
        <w:t xml:space="preserve">May 1, </w:t>
      </w:r>
      <w:r w:rsidR="005521E1">
        <w:rPr>
          <w:rFonts w:eastAsiaTheme="minorHAnsi"/>
        </w:rPr>
        <w:t>2017</w:t>
      </w:r>
      <w:r w:rsidR="001D44B8" w:rsidRPr="005D0488">
        <w:rPr>
          <w:rFonts w:eastAsiaTheme="minorHAnsi"/>
        </w:rPr>
        <w:t>.</w:t>
      </w:r>
      <w:r w:rsidR="006B1C59">
        <w:rPr>
          <w:rFonts w:eastAsiaTheme="minorHAnsi"/>
        </w:rPr>
        <w:t xml:space="preserve"> A second TWG meeting will be convened in summer 2021.</w:t>
      </w:r>
      <w:r w:rsidR="004D5CC0">
        <w:rPr>
          <w:rFonts w:eastAsiaTheme="minorHAnsi"/>
        </w:rPr>
        <w:t xml:space="preserve"> In addition to these two formal meetings, TWG members </w:t>
      </w:r>
      <w:r w:rsidR="000F48FC">
        <w:rPr>
          <w:rFonts w:eastAsiaTheme="minorHAnsi"/>
        </w:rPr>
        <w:t>will</w:t>
      </w:r>
      <w:r w:rsidR="004D5CC0">
        <w:rPr>
          <w:rFonts w:eastAsiaTheme="minorHAnsi"/>
        </w:rPr>
        <w:t xml:space="preserve"> also be consulted </w:t>
      </w:r>
      <w:r w:rsidR="002D7948">
        <w:rPr>
          <w:rFonts w:eastAsiaTheme="minorHAnsi"/>
        </w:rPr>
        <w:t xml:space="preserve">periodically </w:t>
      </w:r>
      <w:r w:rsidR="004D5CC0">
        <w:rPr>
          <w:rFonts w:eastAsiaTheme="minorHAnsi"/>
        </w:rPr>
        <w:t xml:space="preserve">or asked to review elements of the </w:t>
      </w:r>
      <w:r w:rsidR="00E62256">
        <w:rPr>
          <w:rFonts w:eastAsiaTheme="minorHAnsi"/>
        </w:rPr>
        <w:t xml:space="preserve">intervention design, </w:t>
      </w:r>
      <w:r w:rsidR="004D5CC0">
        <w:rPr>
          <w:rFonts w:eastAsiaTheme="minorHAnsi"/>
        </w:rPr>
        <w:t>research design, analysis, and other materials.</w:t>
      </w:r>
      <w:r w:rsidR="0084643D">
        <w:rPr>
          <w:rFonts w:eastAsiaTheme="minorHAnsi"/>
        </w:rPr>
        <w:t xml:space="preserve"> The following individuals</w:t>
      </w:r>
      <w:r w:rsidR="0084643D" w:rsidRPr="005D0488">
        <w:rPr>
          <w:rFonts w:eastAsiaTheme="minorHAnsi"/>
        </w:rPr>
        <w:t xml:space="preserve"> </w:t>
      </w:r>
      <w:r w:rsidR="00317D91">
        <w:rPr>
          <w:rFonts w:eastAsiaTheme="minorHAnsi"/>
        </w:rPr>
        <w:t>are members of</w:t>
      </w:r>
      <w:r w:rsidR="0084643D" w:rsidRPr="005D0488">
        <w:rPr>
          <w:rFonts w:eastAsiaTheme="minorHAnsi"/>
        </w:rPr>
        <w:t xml:space="preserve"> the </w:t>
      </w:r>
      <w:r w:rsidR="0084643D">
        <w:rPr>
          <w:rFonts w:eastAsiaTheme="minorHAnsi"/>
        </w:rPr>
        <w:t>TWG:</w:t>
      </w:r>
    </w:p>
    <w:p w14:paraId="1E7054DE" w14:textId="77777777" w:rsidR="00F330F1" w:rsidRDefault="00F330F1" w:rsidP="00F505A6">
      <w:pPr>
        <w:spacing w:line="276" w:lineRule="auto"/>
        <w:jc w:val="both"/>
        <w:rPr>
          <w:rFonts w:eastAsia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988"/>
        <w:gridCol w:w="6588"/>
      </w:tblGrid>
      <w:tr w:rsidR="00A46D0E" w:rsidRPr="00CF6925" w14:paraId="76246802" w14:textId="77777777" w:rsidTr="00125B8F">
        <w:tc>
          <w:tcPr>
            <w:tcW w:w="2988" w:type="dxa"/>
          </w:tcPr>
          <w:p w14:paraId="54180027" w14:textId="77777777" w:rsidR="00A46D0E" w:rsidRPr="00CF6925" w:rsidRDefault="00A46D0E" w:rsidP="00125B8F">
            <w:pPr>
              <w:spacing w:line="276" w:lineRule="auto"/>
              <w:jc w:val="center"/>
              <w:rPr>
                <w:rFonts w:eastAsiaTheme="minorHAnsi"/>
                <w:b/>
              </w:rPr>
            </w:pPr>
            <w:r w:rsidRPr="00CF6925">
              <w:rPr>
                <w:rFonts w:eastAsiaTheme="minorHAnsi"/>
                <w:b/>
              </w:rPr>
              <w:t>Name</w:t>
            </w:r>
          </w:p>
        </w:tc>
        <w:tc>
          <w:tcPr>
            <w:tcW w:w="6588" w:type="dxa"/>
          </w:tcPr>
          <w:p w14:paraId="37CAB23C" w14:textId="77777777" w:rsidR="00A46D0E" w:rsidRPr="00CF6925" w:rsidRDefault="00A46D0E" w:rsidP="00125B8F">
            <w:pPr>
              <w:spacing w:line="276" w:lineRule="auto"/>
              <w:jc w:val="center"/>
              <w:rPr>
                <w:rFonts w:eastAsiaTheme="minorHAnsi"/>
                <w:b/>
              </w:rPr>
            </w:pPr>
            <w:r w:rsidRPr="00CF6925">
              <w:rPr>
                <w:rFonts w:eastAsiaTheme="minorHAnsi"/>
                <w:b/>
              </w:rPr>
              <w:t>Title and Affiliation</w:t>
            </w:r>
          </w:p>
        </w:tc>
      </w:tr>
      <w:tr w:rsidR="00A46D0E" w14:paraId="3F90F683" w14:textId="77777777" w:rsidTr="00125B8F">
        <w:tc>
          <w:tcPr>
            <w:tcW w:w="2988" w:type="dxa"/>
          </w:tcPr>
          <w:p w14:paraId="6DB7081D" w14:textId="77777777" w:rsidR="00A46D0E" w:rsidRDefault="00A46D0E" w:rsidP="00125B8F">
            <w:pPr>
              <w:spacing w:line="276" w:lineRule="auto"/>
              <w:jc w:val="both"/>
              <w:rPr>
                <w:rFonts w:eastAsiaTheme="minorHAnsi"/>
              </w:rPr>
            </w:pPr>
            <w:r>
              <w:rPr>
                <w:rFonts w:eastAsiaTheme="minorHAnsi"/>
              </w:rPr>
              <w:t>Michael Collins</w:t>
            </w:r>
          </w:p>
        </w:tc>
        <w:tc>
          <w:tcPr>
            <w:tcW w:w="6588" w:type="dxa"/>
          </w:tcPr>
          <w:p w14:paraId="21BF3640" w14:textId="77777777" w:rsidR="00A46D0E" w:rsidRDefault="00A46D0E" w:rsidP="00125B8F">
            <w:pPr>
              <w:spacing w:line="276" w:lineRule="auto"/>
              <w:jc w:val="both"/>
              <w:rPr>
                <w:rFonts w:eastAsiaTheme="minorHAnsi"/>
              </w:rPr>
            </w:pPr>
            <w:r w:rsidRPr="003258A0">
              <w:t>Vice President, Building Educational Pathways</w:t>
            </w:r>
            <w:r>
              <w:t xml:space="preserve"> at Jobs for the Future</w:t>
            </w:r>
          </w:p>
        </w:tc>
      </w:tr>
      <w:tr w:rsidR="00A46D0E" w14:paraId="31FABC8B" w14:textId="77777777" w:rsidTr="00125B8F">
        <w:tc>
          <w:tcPr>
            <w:tcW w:w="2988" w:type="dxa"/>
          </w:tcPr>
          <w:p w14:paraId="374DE172" w14:textId="77777777" w:rsidR="00A46D0E" w:rsidRDefault="00A46D0E" w:rsidP="00125B8F">
            <w:pPr>
              <w:spacing w:line="276" w:lineRule="auto"/>
              <w:jc w:val="both"/>
              <w:rPr>
                <w:rFonts w:eastAsiaTheme="minorHAnsi"/>
              </w:rPr>
            </w:pPr>
            <w:r>
              <w:rPr>
                <w:rFonts w:eastAsiaTheme="minorHAnsi"/>
              </w:rPr>
              <w:t>Lucy Jones</w:t>
            </w:r>
          </w:p>
        </w:tc>
        <w:tc>
          <w:tcPr>
            <w:tcW w:w="6588" w:type="dxa"/>
          </w:tcPr>
          <w:p w14:paraId="41CEB4CC" w14:textId="77777777" w:rsidR="00A46D0E" w:rsidRDefault="00A46D0E" w:rsidP="00125B8F">
            <w:pPr>
              <w:spacing w:line="276" w:lineRule="auto"/>
              <w:jc w:val="both"/>
              <w:rPr>
                <w:rFonts w:eastAsiaTheme="minorHAnsi"/>
              </w:rPr>
            </w:pPr>
            <w:r>
              <w:rPr>
                <w:rFonts w:eastAsiaTheme="minorHAnsi"/>
              </w:rPr>
              <w:t>TRIO Consultant</w:t>
            </w:r>
          </w:p>
        </w:tc>
      </w:tr>
      <w:tr w:rsidR="00A46D0E" w14:paraId="359CFED5" w14:textId="77777777" w:rsidTr="00125B8F">
        <w:tc>
          <w:tcPr>
            <w:tcW w:w="2988" w:type="dxa"/>
          </w:tcPr>
          <w:p w14:paraId="7B1FF071" w14:textId="77777777" w:rsidR="00A46D0E" w:rsidRDefault="00A46D0E" w:rsidP="00125B8F">
            <w:pPr>
              <w:spacing w:line="276" w:lineRule="auto"/>
              <w:jc w:val="both"/>
              <w:rPr>
                <w:rFonts w:eastAsiaTheme="minorHAnsi"/>
              </w:rPr>
            </w:pPr>
            <w:r>
              <w:rPr>
                <w:rFonts w:eastAsiaTheme="minorHAnsi"/>
              </w:rPr>
              <w:t>Cait Lamberton</w:t>
            </w:r>
          </w:p>
        </w:tc>
        <w:tc>
          <w:tcPr>
            <w:tcW w:w="6588" w:type="dxa"/>
          </w:tcPr>
          <w:p w14:paraId="135817FD" w14:textId="77777777" w:rsidR="00A46D0E" w:rsidRDefault="00A46D0E" w:rsidP="00125B8F">
            <w:pPr>
              <w:spacing w:line="276" w:lineRule="auto"/>
              <w:jc w:val="both"/>
              <w:rPr>
                <w:rFonts w:eastAsiaTheme="minorHAnsi"/>
              </w:rPr>
            </w:pPr>
            <w:r>
              <w:t xml:space="preserve">Ben </w:t>
            </w:r>
            <w:r>
              <w:rPr>
                <w:spacing w:val="1"/>
              </w:rPr>
              <w:t>L</w:t>
            </w:r>
            <w:r>
              <w:t>. F</w:t>
            </w:r>
            <w:r>
              <w:rPr>
                <w:spacing w:val="-3"/>
              </w:rPr>
              <w:t>r</w:t>
            </w:r>
            <w:r>
              <w:rPr>
                <w:spacing w:val="1"/>
              </w:rPr>
              <w:t>y</w:t>
            </w:r>
            <w:r>
              <w:t>rear</w:t>
            </w:r>
            <w:r>
              <w:rPr>
                <w:spacing w:val="-1"/>
              </w:rPr>
              <w:t xml:space="preserve"> </w:t>
            </w:r>
            <w:r>
              <w:t>C</w:t>
            </w:r>
            <w:r>
              <w:rPr>
                <w:spacing w:val="-1"/>
              </w:rPr>
              <w:t>h</w:t>
            </w:r>
            <w:r>
              <w:t>air</w:t>
            </w:r>
            <w:r>
              <w:rPr>
                <w:spacing w:val="-1"/>
              </w:rPr>
              <w:t xml:space="preserve"> </w:t>
            </w:r>
            <w:r>
              <w:rPr>
                <w:spacing w:val="1"/>
              </w:rPr>
              <w:t>o</w:t>
            </w:r>
            <w:r>
              <w:t>f</w:t>
            </w:r>
            <w:r>
              <w:rPr>
                <w:spacing w:val="-3"/>
              </w:rPr>
              <w:t xml:space="preserve"> </w:t>
            </w:r>
            <w:r>
              <w:rPr>
                <w:spacing w:val="1"/>
              </w:rPr>
              <w:t>M</w:t>
            </w:r>
            <w:r>
              <w:t>a</w:t>
            </w:r>
            <w:r>
              <w:rPr>
                <w:spacing w:val="-3"/>
              </w:rPr>
              <w:t>r</w:t>
            </w:r>
            <w:r>
              <w:t>k</w:t>
            </w:r>
            <w:r>
              <w:rPr>
                <w:spacing w:val="1"/>
              </w:rPr>
              <w:t>e</w:t>
            </w:r>
            <w:r>
              <w:t>ti</w:t>
            </w:r>
            <w:r>
              <w:rPr>
                <w:spacing w:val="-1"/>
              </w:rPr>
              <w:t>n</w:t>
            </w:r>
            <w:r>
              <w:t>g</w:t>
            </w:r>
            <w:r>
              <w:rPr>
                <w:spacing w:val="-1"/>
              </w:rPr>
              <w:t xml:space="preserve"> </w:t>
            </w:r>
            <w:r>
              <w:t>and Associa</w:t>
            </w:r>
            <w:r>
              <w:rPr>
                <w:spacing w:val="-2"/>
              </w:rPr>
              <w:t>t</w:t>
            </w:r>
            <w:r>
              <w:t>e</w:t>
            </w:r>
            <w:r>
              <w:rPr>
                <w:spacing w:val="-1"/>
              </w:rPr>
              <w:t xml:space="preserve"> </w:t>
            </w:r>
            <w:r>
              <w:rPr>
                <w:spacing w:val="1"/>
              </w:rPr>
              <w:t>P</w:t>
            </w:r>
            <w:r>
              <w:t>r</w:t>
            </w:r>
            <w:r>
              <w:rPr>
                <w:spacing w:val="-1"/>
              </w:rPr>
              <w:t>o</w:t>
            </w:r>
            <w:r>
              <w:t>fes</w:t>
            </w:r>
            <w:r>
              <w:rPr>
                <w:spacing w:val="-2"/>
              </w:rPr>
              <w:t>s</w:t>
            </w:r>
            <w:r>
              <w:rPr>
                <w:spacing w:val="1"/>
              </w:rPr>
              <w:t>o</w:t>
            </w:r>
            <w:r>
              <w:t>r</w:t>
            </w:r>
            <w:r>
              <w:rPr>
                <w:spacing w:val="-2"/>
              </w:rPr>
              <w:t xml:space="preserve"> </w:t>
            </w:r>
            <w:r>
              <w:rPr>
                <w:spacing w:val="1"/>
              </w:rPr>
              <w:t>o</w:t>
            </w:r>
            <w:r>
              <w:t>f</w:t>
            </w:r>
            <w:r>
              <w:rPr>
                <w:spacing w:val="-2"/>
              </w:rPr>
              <w:t xml:space="preserve"> </w:t>
            </w:r>
            <w:r>
              <w:rPr>
                <w:spacing w:val="1"/>
              </w:rPr>
              <w:lastRenderedPageBreak/>
              <w:t>M</w:t>
            </w:r>
            <w:r>
              <w:t>a</w:t>
            </w:r>
            <w:r>
              <w:rPr>
                <w:spacing w:val="-3"/>
              </w:rPr>
              <w:t>r</w:t>
            </w:r>
            <w:r>
              <w:t>k</w:t>
            </w:r>
            <w:r>
              <w:rPr>
                <w:spacing w:val="1"/>
              </w:rPr>
              <w:t>e</w:t>
            </w:r>
            <w:r>
              <w:t>ti</w:t>
            </w:r>
            <w:r>
              <w:rPr>
                <w:spacing w:val="-1"/>
              </w:rPr>
              <w:t>ng</w:t>
            </w:r>
            <w:r>
              <w:t>; U</w:t>
            </w:r>
            <w:r>
              <w:rPr>
                <w:spacing w:val="-1"/>
              </w:rPr>
              <w:t>n</w:t>
            </w:r>
            <w:r>
              <w:t>iv</w:t>
            </w:r>
            <w:r>
              <w:rPr>
                <w:spacing w:val="1"/>
              </w:rPr>
              <w:t>e</w:t>
            </w:r>
            <w:r>
              <w:t>rsi</w:t>
            </w:r>
            <w:r>
              <w:rPr>
                <w:spacing w:val="-2"/>
              </w:rPr>
              <w:t>t</w:t>
            </w:r>
            <w:r>
              <w:t>y</w:t>
            </w:r>
            <w:r>
              <w:rPr>
                <w:spacing w:val="-1"/>
              </w:rPr>
              <w:t xml:space="preserve"> </w:t>
            </w:r>
            <w:r>
              <w:rPr>
                <w:spacing w:val="1"/>
              </w:rPr>
              <w:t>o</w:t>
            </w:r>
            <w:r>
              <w:t>f</w:t>
            </w:r>
            <w:r>
              <w:rPr>
                <w:spacing w:val="-2"/>
              </w:rPr>
              <w:t xml:space="preserve"> </w:t>
            </w:r>
            <w:r>
              <w:rPr>
                <w:spacing w:val="1"/>
              </w:rPr>
              <w:t>P</w:t>
            </w:r>
            <w:r>
              <w:t>ittsb</w:t>
            </w:r>
            <w:r>
              <w:rPr>
                <w:spacing w:val="-1"/>
              </w:rPr>
              <w:t>u</w:t>
            </w:r>
            <w:r>
              <w:t>r</w:t>
            </w:r>
            <w:r>
              <w:rPr>
                <w:spacing w:val="-1"/>
              </w:rPr>
              <w:t>g</w:t>
            </w:r>
            <w:r>
              <w:t>h</w:t>
            </w:r>
            <w:r>
              <w:rPr>
                <w:spacing w:val="-1"/>
              </w:rPr>
              <w:t xml:space="preserve"> </w:t>
            </w:r>
            <w:r>
              <w:t>S</w:t>
            </w:r>
            <w:r>
              <w:rPr>
                <w:spacing w:val="-2"/>
              </w:rPr>
              <w:t>c</w:t>
            </w:r>
            <w:r>
              <w:rPr>
                <w:spacing w:val="-1"/>
              </w:rPr>
              <w:t>h</w:t>
            </w:r>
            <w:r>
              <w:rPr>
                <w:spacing w:val="1"/>
              </w:rPr>
              <w:t>oo</w:t>
            </w:r>
            <w:r>
              <w:t>l</w:t>
            </w:r>
            <w:r>
              <w:rPr>
                <w:spacing w:val="-2"/>
              </w:rPr>
              <w:t xml:space="preserve"> </w:t>
            </w:r>
            <w:r>
              <w:rPr>
                <w:spacing w:val="1"/>
              </w:rPr>
              <w:t>o</w:t>
            </w:r>
            <w:r>
              <w:t>f B</w:t>
            </w:r>
            <w:r>
              <w:rPr>
                <w:spacing w:val="-1"/>
              </w:rPr>
              <w:t>u</w:t>
            </w:r>
            <w:r>
              <w:t>si</w:t>
            </w:r>
            <w:r>
              <w:rPr>
                <w:spacing w:val="-1"/>
              </w:rPr>
              <w:t>n</w:t>
            </w:r>
            <w:r>
              <w:t>ess</w:t>
            </w:r>
          </w:p>
        </w:tc>
      </w:tr>
      <w:tr w:rsidR="00A46D0E" w14:paraId="7D875EF8" w14:textId="77777777" w:rsidTr="00125B8F">
        <w:tc>
          <w:tcPr>
            <w:tcW w:w="2988" w:type="dxa"/>
          </w:tcPr>
          <w:p w14:paraId="62E8F483" w14:textId="77777777" w:rsidR="00A46D0E" w:rsidRDefault="00A46D0E" w:rsidP="00125B8F">
            <w:pPr>
              <w:spacing w:line="276" w:lineRule="auto"/>
              <w:jc w:val="both"/>
              <w:rPr>
                <w:rFonts w:eastAsiaTheme="minorHAnsi"/>
              </w:rPr>
            </w:pPr>
            <w:r>
              <w:rPr>
                <w:rFonts w:eastAsiaTheme="minorHAnsi"/>
              </w:rPr>
              <w:lastRenderedPageBreak/>
              <w:t>Rebecca Maynard</w:t>
            </w:r>
          </w:p>
        </w:tc>
        <w:tc>
          <w:tcPr>
            <w:tcW w:w="6588" w:type="dxa"/>
          </w:tcPr>
          <w:p w14:paraId="1DF93C34" w14:textId="77777777" w:rsidR="00A46D0E" w:rsidRDefault="00A46D0E" w:rsidP="00125B8F">
            <w:pPr>
              <w:spacing w:line="276" w:lineRule="auto"/>
              <w:jc w:val="both"/>
              <w:rPr>
                <w:rFonts w:eastAsiaTheme="minorHAnsi"/>
              </w:rPr>
            </w:pPr>
            <w:r>
              <w:rPr>
                <w:rFonts w:eastAsiaTheme="minorHAnsi"/>
              </w:rPr>
              <w:t>University Trustee Professor of Education Policy and Social Policy, Graduate School of Education, University of Pennsylvania</w:t>
            </w:r>
          </w:p>
        </w:tc>
      </w:tr>
      <w:tr w:rsidR="00A46D0E" w14:paraId="3A622711" w14:textId="77777777" w:rsidTr="00125B8F">
        <w:tc>
          <w:tcPr>
            <w:tcW w:w="2988" w:type="dxa"/>
          </w:tcPr>
          <w:p w14:paraId="4D534641" w14:textId="77777777" w:rsidR="00A46D0E" w:rsidRDefault="00A46D0E" w:rsidP="00125B8F">
            <w:pPr>
              <w:spacing w:line="276" w:lineRule="auto"/>
              <w:rPr>
                <w:rFonts w:eastAsiaTheme="minorHAnsi"/>
              </w:rPr>
            </w:pPr>
            <w:r>
              <w:rPr>
                <w:rFonts w:eastAsiaTheme="minorHAnsi"/>
              </w:rPr>
              <w:t>Nancy Nelson</w:t>
            </w:r>
          </w:p>
        </w:tc>
        <w:tc>
          <w:tcPr>
            <w:tcW w:w="6588" w:type="dxa"/>
          </w:tcPr>
          <w:p w14:paraId="0EBB16B0" w14:textId="77777777" w:rsidR="00A46D0E" w:rsidRDefault="00A46D0E" w:rsidP="00125B8F">
            <w:pPr>
              <w:spacing w:line="276" w:lineRule="auto"/>
              <w:jc w:val="both"/>
              <w:rPr>
                <w:rFonts w:eastAsiaTheme="minorHAnsi"/>
              </w:rPr>
            </w:pPr>
            <w:r w:rsidRPr="003258A0">
              <w:t>Educational Opportunity Center Director at Indian Hills Community College</w:t>
            </w:r>
          </w:p>
        </w:tc>
      </w:tr>
      <w:tr w:rsidR="00DB35E0" w:rsidRPr="00B12AB0" w14:paraId="3273C4D3" w14:textId="77777777" w:rsidTr="00125B8F">
        <w:tc>
          <w:tcPr>
            <w:tcW w:w="2988" w:type="dxa"/>
          </w:tcPr>
          <w:p w14:paraId="787642BB" w14:textId="33616FCC" w:rsidR="00DB35E0" w:rsidRDefault="00DB35E0" w:rsidP="00125B8F">
            <w:pPr>
              <w:spacing w:line="276" w:lineRule="auto"/>
              <w:jc w:val="both"/>
              <w:rPr>
                <w:rFonts w:eastAsiaTheme="minorHAnsi"/>
              </w:rPr>
            </w:pPr>
            <w:r>
              <w:rPr>
                <w:rFonts w:eastAsiaTheme="minorHAnsi"/>
              </w:rPr>
              <w:t>Awilda Rodriguez</w:t>
            </w:r>
          </w:p>
        </w:tc>
        <w:tc>
          <w:tcPr>
            <w:tcW w:w="6588" w:type="dxa"/>
          </w:tcPr>
          <w:p w14:paraId="6BEB06E1" w14:textId="3C0AC132" w:rsidR="00DB35E0" w:rsidRPr="00B005CA" w:rsidRDefault="00DB35E0" w:rsidP="00125B8F">
            <w:pPr>
              <w:jc w:val="both"/>
              <w:rPr>
                <w:rFonts w:eastAsia="Calibri"/>
              </w:rPr>
            </w:pPr>
            <w:r w:rsidRPr="00D8293F">
              <w:t>Assistant Professor in the Center for the Study of Higher and Postsecondary Education, University of Michigan</w:t>
            </w:r>
          </w:p>
        </w:tc>
      </w:tr>
      <w:tr w:rsidR="00DB35E0" w:rsidRPr="00B12AB0" w14:paraId="2336ED46" w14:textId="77777777" w:rsidTr="00125B8F">
        <w:tc>
          <w:tcPr>
            <w:tcW w:w="2988" w:type="dxa"/>
          </w:tcPr>
          <w:p w14:paraId="62819BCD" w14:textId="77777777" w:rsidR="00DB35E0" w:rsidRDefault="00DB35E0" w:rsidP="00125B8F">
            <w:pPr>
              <w:spacing w:line="276" w:lineRule="auto"/>
              <w:jc w:val="both"/>
              <w:rPr>
                <w:rFonts w:eastAsiaTheme="minorHAnsi"/>
              </w:rPr>
            </w:pPr>
            <w:r>
              <w:rPr>
                <w:rFonts w:eastAsiaTheme="minorHAnsi"/>
              </w:rPr>
              <w:t>Sally Sadoff</w:t>
            </w:r>
          </w:p>
        </w:tc>
        <w:tc>
          <w:tcPr>
            <w:tcW w:w="6588" w:type="dxa"/>
          </w:tcPr>
          <w:p w14:paraId="21430581" w14:textId="77777777" w:rsidR="00DB35E0" w:rsidRPr="00B12AB0" w:rsidRDefault="00DB35E0" w:rsidP="00125B8F">
            <w:pPr>
              <w:jc w:val="both"/>
            </w:pPr>
            <w:r w:rsidRPr="00B005CA">
              <w:rPr>
                <w:rFonts w:eastAsia="Calibri"/>
              </w:rPr>
              <w:t>Ass</w:t>
            </w:r>
            <w:r w:rsidRPr="00B005CA">
              <w:rPr>
                <w:rFonts w:eastAsia="Calibri"/>
                <w:spacing w:val="-1"/>
              </w:rPr>
              <w:t>i</w:t>
            </w:r>
            <w:r w:rsidRPr="00B005CA">
              <w:rPr>
                <w:rFonts w:eastAsia="Calibri"/>
              </w:rPr>
              <w:t>stant</w:t>
            </w:r>
            <w:r w:rsidRPr="00B005CA">
              <w:rPr>
                <w:rFonts w:eastAsia="Calibri"/>
                <w:spacing w:val="-2"/>
              </w:rPr>
              <w:t xml:space="preserve"> </w:t>
            </w:r>
            <w:r w:rsidRPr="00B005CA">
              <w:rPr>
                <w:rFonts w:eastAsia="Calibri"/>
                <w:spacing w:val="1"/>
              </w:rPr>
              <w:t>P</w:t>
            </w:r>
            <w:r w:rsidRPr="00B005CA">
              <w:rPr>
                <w:rFonts w:eastAsia="Calibri"/>
              </w:rPr>
              <w:t>r</w:t>
            </w:r>
            <w:r w:rsidRPr="00B005CA">
              <w:rPr>
                <w:rFonts w:eastAsia="Calibri"/>
                <w:spacing w:val="1"/>
              </w:rPr>
              <w:t>o</w:t>
            </w:r>
            <w:r w:rsidRPr="00B005CA">
              <w:rPr>
                <w:rFonts w:eastAsia="Calibri"/>
                <w:spacing w:val="-3"/>
              </w:rPr>
              <w:t>f</w:t>
            </w:r>
            <w:r w:rsidRPr="00B005CA">
              <w:rPr>
                <w:rFonts w:eastAsia="Calibri"/>
              </w:rPr>
              <w:t>es</w:t>
            </w:r>
            <w:r w:rsidRPr="00B005CA">
              <w:rPr>
                <w:rFonts w:eastAsia="Calibri"/>
                <w:spacing w:val="-2"/>
              </w:rPr>
              <w:t>s</w:t>
            </w:r>
            <w:r w:rsidRPr="00B005CA">
              <w:rPr>
                <w:rFonts w:eastAsia="Calibri"/>
                <w:spacing w:val="1"/>
              </w:rPr>
              <w:t>o</w:t>
            </w:r>
            <w:r w:rsidRPr="00B005CA">
              <w:rPr>
                <w:rFonts w:eastAsia="Calibri"/>
              </w:rPr>
              <w:t>r</w:t>
            </w:r>
            <w:r w:rsidRPr="00B005CA">
              <w:rPr>
                <w:rFonts w:eastAsia="Calibri"/>
                <w:spacing w:val="-2"/>
              </w:rPr>
              <w:t xml:space="preserve"> </w:t>
            </w:r>
            <w:r w:rsidRPr="00B005CA">
              <w:rPr>
                <w:rFonts w:eastAsia="Calibri"/>
                <w:spacing w:val="1"/>
              </w:rPr>
              <w:t>o</w:t>
            </w:r>
            <w:r w:rsidRPr="00B005CA">
              <w:rPr>
                <w:rFonts w:eastAsia="Calibri"/>
              </w:rPr>
              <w:t xml:space="preserve">f </w:t>
            </w:r>
            <w:r w:rsidRPr="00B005CA">
              <w:rPr>
                <w:rFonts w:eastAsia="Calibri"/>
                <w:spacing w:val="-2"/>
              </w:rPr>
              <w:t>E</w:t>
            </w:r>
            <w:r w:rsidRPr="00B005CA">
              <w:rPr>
                <w:rFonts w:eastAsia="Calibri"/>
              </w:rPr>
              <w:t>c</w:t>
            </w:r>
            <w:r w:rsidRPr="00B005CA">
              <w:rPr>
                <w:rFonts w:eastAsia="Calibri"/>
                <w:spacing w:val="1"/>
              </w:rPr>
              <w:t>o</w:t>
            </w:r>
            <w:r w:rsidRPr="00B005CA">
              <w:rPr>
                <w:rFonts w:eastAsia="Calibri"/>
                <w:spacing w:val="-3"/>
              </w:rPr>
              <w:t>n</w:t>
            </w:r>
            <w:r w:rsidRPr="00B005CA">
              <w:rPr>
                <w:rFonts w:eastAsia="Calibri"/>
                <w:spacing w:val="1"/>
              </w:rPr>
              <w:t>om</w:t>
            </w:r>
            <w:r w:rsidRPr="00B005CA">
              <w:rPr>
                <w:rFonts w:eastAsia="Calibri"/>
                <w:spacing w:val="-3"/>
              </w:rPr>
              <w:t>i</w:t>
            </w:r>
            <w:r w:rsidRPr="00B005CA">
              <w:rPr>
                <w:rFonts w:eastAsia="Calibri"/>
              </w:rPr>
              <w:t>cs</w:t>
            </w:r>
            <w:r w:rsidRPr="00B005CA">
              <w:rPr>
                <w:rFonts w:eastAsia="Calibri"/>
                <w:spacing w:val="1"/>
              </w:rPr>
              <w:t xml:space="preserve"> </w:t>
            </w:r>
            <w:r w:rsidRPr="00B005CA">
              <w:rPr>
                <w:rFonts w:eastAsia="Calibri"/>
              </w:rPr>
              <w:t>a</w:t>
            </w:r>
            <w:r w:rsidRPr="00B005CA">
              <w:rPr>
                <w:rFonts w:eastAsia="Calibri"/>
                <w:spacing w:val="-1"/>
              </w:rPr>
              <w:t>n</w:t>
            </w:r>
            <w:r w:rsidRPr="00B005CA">
              <w:rPr>
                <w:rFonts w:eastAsia="Calibri"/>
              </w:rPr>
              <w:t>d Strateg</w:t>
            </w:r>
            <w:r w:rsidRPr="00B005CA">
              <w:rPr>
                <w:rFonts w:eastAsia="Calibri"/>
                <w:spacing w:val="-1"/>
              </w:rPr>
              <w:t>i</w:t>
            </w:r>
            <w:r w:rsidRPr="00B005CA">
              <w:rPr>
                <w:rFonts w:eastAsia="Calibri"/>
              </w:rPr>
              <w:t>c</w:t>
            </w:r>
            <w:r w:rsidRPr="00B005CA">
              <w:rPr>
                <w:rFonts w:eastAsia="Calibri"/>
                <w:spacing w:val="-2"/>
              </w:rPr>
              <w:t xml:space="preserve"> </w:t>
            </w:r>
            <w:r w:rsidRPr="00B005CA">
              <w:rPr>
                <w:rFonts w:eastAsia="Calibri"/>
                <w:spacing w:val="1"/>
              </w:rPr>
              <w:t>M</w:t>
            </w:r>
            <w:r w:rsidRPr="00B005CA">
              <w:rPr>
                <w:rFonts w:eastAsia="Calibri"/>
              </w:rPr>
              <w:t>a</w:t>
            </w:r>
            <w:r w:rsidRPr="00B005CA">
              <w:rPr>
                <w:rFonts w:eastAsia="Calibri"/>
                <w:spacing w:val="-1"/>
              </w:rPr>
              <w:t>n</w:t>
            </w:r>
            <w:r w:rsidRPr="00B005CA">
              <w:rPr>
                <w:rFonts w:eastAsia="Calibri"/>
              </w:rPr>
              <w:t>a</w:t>
            </w:r>
            <w:r w:rsidRPr="00B005CA">
              <w:rPr>
                <w:rFonts w:eastAsia="Calibri"/>
                <w:spacing w:val="-1"/>
              </w:rPr>
              <w:t>g</w:t>
            </w:r>
            <w:r w:rsidRPr="00B005CA">
              <w:rPr>
                <w:rFonts w:eastAsia="Calibri"/>
                <w:spacing w:val="-2"/>
              </w:rPr>
              <w:t>e</w:t>
            </w:r>
            <w:r w:rsidRPr="00B005CA">
              <w:rPr>
                <w:rFonts w:eastAsia="Calibri"/>
                <w:spacing w:val="1"/>
              </w:rPr>
              <w:t>m</w:t>
            </w:r>
            <w:r w:rsidRPr="00B005CA">
              <w:rPr>
                <w:rFonts w:eastAsia="Calibri"/>
              </w:rPr>
              <w:t>en</w:t>
            </w:r>
            <w:r w:rsidRPr="00B005CA">
              <w:rPr>
                <w:rFonts w:eastAsia="Calibri"/>
                <w:spacing w:val="-2"/>
              </w:rPr>
              <w:t>t</w:t>
            </w:r>
            <w:r w:rsidRPr="00B005CA">
              <w:rPr>
                <w:rFonts w:eastAsia="Calibri"/>
              </w:rPr>
              <w:t>,</w:t>
            </w:r>
            <w:r w:rsidRPr="00B005CA">
              <w:rPr>
                <w:rFonts w:eastAsia="Calibri"/>
                <w:spacing w:val="1"/>
              </w:rPr>
              <w:t xml:space="preserve"> </w:t>
            </w:r>
            <w:r w:rsidRPr="00B005CA">
              <w:rPr>
                <w:rFonts w:eastAsia="Calibri"/>
                <w:spacing w:val="-2"/>
              </w:rPr>
              <w:t>R</w:t>
            </w:r>
            <w:r w:rsidRPr="00B005CA">
              <w:rPr>
                <w:rFonts w:eastAsia="Calibri"/>
                <w:spacing w:val="-3"/>
              </w:rPr>
              <w:t>a</w:t>
            </w:r>
            <w:r w:rsidRPr="00B005CA">
              <w:rPr>
                <w:rFonts w:eastAsia="Calibri"/>
                <w:spacing w:val="-1"/>
              </w:rPr>
              <w:t>d</w:t>
            </w:r>
            <w:r w:rsidRPr="00B005CA">
              <w:rPr>
                <w:rFonts w:eastAsia="Calibri"/>
              </w:rPr>
              <w:t>ay</w:t>
            </w:r>
            <w:r w:rsidRPr="00B005CA">
              <w:rPr>
                <w:rFonts w:eastAsia="Calibri"/>
                <w:spacing w:val="1"/>
              </w:rPr>
              <w:t xml:space="preserve"> </w:t>
            </w:r>
            <w:r w:rsidRPr="00B005CA">
              <w:rPr>
                <w:rFonts w:eastAsia="Calibri"/>
              </w:rPr>
              <w:t>Sc</w:t>
            </w:r>
            <w:r w:rsidRPr="00B005CA">
              <w:rPr>
                <w:rFonts w:eastAsia="Calibri"/>
                <w:spacing w:val="-1"/>
              </w:rPr>
              <w:t>ho</w:t>
            </w:r>
            <w:r w:rsidRPr="00B005CA">
              <w:rPr>
                <w:rFonts w:eastAsia="Calibri"/>
                <w:spacing w:val="1"/>
              </w:rPr>
              <w:t>o</w:t>
            </w:r>
            <w:r w:rsidRPr="00B005CA">
              <w:rPr>
                <w:rFonts w:eastAsia="Calibri"/>
              </w:rPr>
              <w:t xml:space="preserve">l </w:t>
            </w:r>
            <w:r w:rsidRPr="00B005CA">
              <w:rPr>
                <w:rFonts w:eastAsia="Calibri"/>
                <w:spacing w:val="1"/>
              </w:rPr>
              <w:t>o</w:t>
            </w:r>
            <w:r w:rsidRPr="00B005CA">
              <w:rPr>
                <w:rFonts w:eastAsia="Calibri"/>
              </w:rPr>
              <w:t>f</w:t>
            </w:r>
            <w:r w:rsidRPr="00B005CA">
              <w:rPr>
                <w:rFonts w:eastAsia="Calibri"/>
                <w:spacing w:val="-2"/>
              </w:rPr>
              <w:t xml:space="preserve"> </w:t>
            </w:r>
            <w:r w:rsidRPr="00B005CA">
              <w:rPr>
                <w:rFonts w:eastAsia="Calibri"/>
                <w:spacing w:val="1"/>
              </w:rPr>
              <w:t>M</w:t>
            </w:r>
            <w:r w:rsidRPr="00B005CA">
              <w:rPr>
                <w:rFonts w:eastAsia="Calibri"/>
              </w:rPr>
              <w:t>a</w:t>
            </w:r>
            <w:r w:rsidRPr="00B005CA">
              <w:rPr>
                <w:rFonts w:eastAsia="Calibri"/>
                <w:spacing w:val="-1"/>
              </w:rPr>
              <w:t>n</w:t>
            </w:r>
            <w:r w:rsidRPr="00B005CA">
              <w:rPr>
                <w:rFonts w:eastAsia="Calibri"/>
              </w:rPr>
              <w:t>a</w:t>
            </w:r>
            <w:r w:rsidRPr="00B005CA">
              <w:rPr>
                <w:rFonts w:eastAsia="Calibri"/>
                <w:spacing w:val="-1"/>
              </w:rPr>
              <w:t>g</w:t>
            </w:r>
            <w:r w:rsidRPr="00B005CA">
              <w:rPr>
                <w:rFonts w:eastAsia="Calibri"/>
                <w:spacing w:val="-2"/>
              </w:rPr>
              <w:t>e</w:t>
            </w:r>
            <w:r w:rsidRPr="00B005CA">
              <w:rPr>
                <w:rFonts w:eastAsia="Calibri"/>
                <w:spacing w:val="1"/>
              </w:rPr>
              <w:t>m</w:t>
            </w:r>
            <w:r w:rsidRPr="00B005CA">
              <w:rPr>
                <w:rFonts w:eastAsia="Calibri"/>
              </w:rPr>
              <w:t>ent, University of California, San</w:t>
            </w:r>
            <w:r w:rsidRPr="00B005CA">
              <w:rPr>
                <w:rFonts w:eastAsia="Calibri"/>
                <w:spacing w:val="-1"/>
              </w:rPr>
              <w:t xml:space="preserve"> </w:t>
            </w:r>
            <w:r w:rsidRPr="00B005CA">
              <w:rPr>
                <w:rFonts w:eastAsia="Calibri"/>
                <w:spacing w:val="1"/>
              </w:rPr>
              <w:t>D</w:t>
            </w:r>
            <w:r w:rsidRPr="00B005CA">
              <w:rPr>
                <w:rFonts w:eastAsia="Calibri"/>
                <w:spacing w:val="-3"/>
              </w:rPr>
              <w:t>i</w:t>
            </w:r>
            <w:r w:rsidRPr="00B005CA">
              <w:rPr>
                <w:rFonts w:eastAsia="Calibri"/>
              </w:rPr>
              <w:t>ego</w:t>
            </w:r>
          </w:p>
        </w:tc>
      </w:tr>
      <w:tr w:rsidR="00DB35E0" w14:paraId="040BC83D" w14:textId="77777777" w:rsidTr="00125B8F">
        <w:tc>
          <w:tcPr>
            <w:tcW w:w="2988" w:type="dxa"/>
          </w:tcPr>
          <w:p w14:paraId="0D394DE1" w14:textId="77777777" w:rsidR="00DB35E0" w:rsidRDefault="00DB35E0" w:rsidP="00125B8F">
            <w:pPr>
              <w:spacing w:line="276" w:lineRule="auto"/>
              <w:jc w:val="both"/>
              <w:rPr>
                <w:rFonts w:eastAsiaTheme="minorHAnsi"/>
              </w:rPr>
            </w:pPr>
            <w:r>
              <w:rPr>
                <w:rFonts w:eastAsiaTheme="minorHAnsi"/>
              </w:rPr>
              <w:t>Beth Tipton</w:t>
            </w:r>
          </w:p>
        </w:tc>
        <w:tc>
          <w:tcPr>
            <w:tcW w:w="6588" w:type="dxa"/>
          </w:tcPr>
          <w:p w14:paraId="6A6D7419" w14:textId="154325BE" w:rsidR="00DB35E0" w:rsidRDefault="00DB35E0" w:rsidP="00125B8F">
            <w:pPr>
              <w:spacing w:line="276" w:lineRule="auto"/>
              <w:jc w:val="both"/>
              <w:rPr>
                <w:rFonts w:eastAsiaTheme="minorHAnsi"/>
              </w:rPr>
            </w:pPr>
            <w:r>
              <w:t>Ass</w:t>
            </w:r>
            <w:r>
              <w:rPr>
                <w:spacing w:val="-1"/>
              </w:rPr>
              <w:t>i</w:t>
            </w:r>
            <w:r>
              <w:t>stant</w:t>
            </w:r>
            <w:r>
              <w:rPr>
                <w:spacing w:val="-2"/>
              </w:rPr>
              <w:t xml:space="preserve"> </w:t>
            </w:r>
            <w:r>
              <w:rPr>
                <w:spacing w:val="1"/>
              </w:rPr>
              <w:t>P</w:t>
            </w:r>
            <w:r>
              <w:t>r</w:t>
            </w:r>
            <w:r>
              <w:rPr>
                <w:spacing w:val="1"/>
              </w:rPr>
              <w:t>o</w:t>
            </w:r>
            <w:r>
              <w:rPr>
                <w:spacing w:val="-3"/>
              </w:rPr>
              <w:t>f</w:t>
            </w:r>
            <w:r>
              <w:t>es</w:t>
            </w:r>
            <w:r>
              <w:rPr>
                <w:spacing w:val="-2"/>
              </w:rPr>
              <w:t>s</w:t>
            </w:r>
            <w:r>
              <w:rPr>
                <w:spacing w:val="1"/>
              </w:rPr>
              <w:t>o</w:t>
            </w:r>
            <w:r>
              <w:t>r</w:t>
            </w:r>
            <w:r>
              <w:rPr>
                <w:spacing w:val="-2"/>
              </w:rPr>
              <w:t xml:space="preserve"> </w:t>
            </w:r>
            <w:r>
              <w:rPr>
                <w:spacing w:val="1"/>
              </w:rPr>
              <w:t>o</w:t>
            </w:r>
            <w:r>
              <w:t>f A</w:t>
            </w:r>
            <w:r>
              <w:rPr>
                <w:spacing w:val="-1"/>
              </w:rPr>
              <w:t>pp</w:t>
            </w:r>
            <w:r>
              <w:t>l</w:t>
            </w:r>
            <w:r>
              <w:rPr>
                <w:spacing w:val="-3"/>
              </w:rPr>
              <w:t>i</w:t>
            </w:r>
            <w:r>
              <w:t>ed Statistics</w:t>
            </w:r>
            <w:r>
              <w:rPr>
                <w:spacing w:val="-2"/>
              </w:rPr>
              <w:t xml:space="preserve"> </w:t>
            </w:r>
            <w:r>
              <w:t>in the H</w:t>
            </w:r>
            <w:r>
              <w:rPr>
                <w:spacing w:val="-3"/>
              </w:rPr>
              <w:t>u</w:t>
            </w:r>
            <w:r>
              <w:rPr>
                <w:spacing w:val="1"/>
              </w:rPr>
              <w:t>m</w:t>
            </w:r>
            <w:r>
              <w:t>an</w:t>
            </w:r>
            <w:r>
              <w:rPr>
                <w:spacing w:val="-3"/>
              </w:rPr>
              <w:t xml:space="preserve"> </w:t>
            </w:r>
            <w:r>
              <w:rPr>
                <w:spacing w:val="1"/>
              </w:rPr>
              <w:t>D</w:t>
            </w:r>
            <w:r>
              <w:rPr>
                <w:spacing w:val="-2"/>
              </w:rPr>
              <w:t>e</w:t>
            </w:r>
            <w:r>
              <w:rPr>
                <w:spacing w:val="-1"/>
              </w:rPr>
              <w:t>v</w:t>
            </w:r>
            <w:r>
              <w:t>el</w:t>
            </w:r>
            <w:r>
              <w:rPr>
                <w:spacing w:val="1"/>
              </w:rPr>
              <w:t>o</w:t>
            </w:r>
            <w:r>
              <w:rPr>
                <w:spacing w:val="-3"/>
              </w:rPr>
              <w:t>p</w:t>
            </w:r>
            <w:r>
              <w:rPr>
                <w:spacing w:val="1"/>
              </w:rPr>
              <w:t>m</w:t>
            </w:r>
            <w:r>
              <w:t xml:space="preserve">ent </w:t>
            </w:r>
            <w:r>
              <w:rPr>
                <w:spacing w:val="1"/>
              </w:rPr>
              <w:t>D</w:t>
            </w:r>
            <w:r>
              <w:t>epa</w:t>
            </w:r>
            <w:r>
              <w:rPr>
                <w:spacing w:val="-1"/>
              </w:rPr>
              <w:t>r</w:t>
            </w:r>
            <w:r>
              <w:rPr>
                <w:spacing w:val="-2"/>
              </w:rPr>
              <w:t>t</w:t>
            </w:r>
            <w:r>
              <w:rPr>
                <w:spacing w:val="1"/>
              </w:rPr>
              <w:t>m</w:t>
            </w:r>
            <w:r>
              <w:t>e</w:t>
            </w:r>
            <w:r>
              <w:rPr>
                <w:spacing w:val="-3"/>
              </w:rPr>
              <w:t>n</w:t>
            </w:r>
            <w:r>
              <w:t>t</w:t>
            </w:r>
            <w:r>
              <w:rPr>
                <w:spacing w:val="1"/>
              </w:rPr>
              <w:t xml:space="preserve"> </w:t>
            </w:r>
            <w:r>
              <w:t>at</w:t>
            </w:r>
            <w:r>
              <w:rPr>
                <w:spacing w:val="-1"/>
              </w:rPr>
              <w:t xml:space="preserve"> </w:t>
            </w:r>
            <w:r>
              <w:t>T</w:t>
            </w:r>
            <w:r>
              <w:rPr>
                <w:spacing w:val="1"/>
              </w:rPr>
              <w:t>e</w:t>
            </w:r>
            <w:r>
              <w:t>ac</w:t>
            </w:r>
            <w:r>
              <w:rPr>
                <w:spacing w:val="-3"/>
              </w:rPr>
              <w:t>h</w:t>
            </w:r>
            <w:r>
              <w:t>ers</w:t>
            </w:r>
            <w:r>
              <w:rPr>
                <w:spacing w:val="1"/>
              </w:rPr>
              <w:t xml:space="preserve"> </w:t>
            </w:r>
            <w:r>
              <w:rPr>
                <w:spacing w:val="-2"/>
              </w:rPr>
              <w:t>C</w:t>
            </w:r>
            <w:r>
              <w:rPr>
                <w:spacing w:val="-1"/>
              </w:rPr>
              <w:t>o</w:t>
            </w:r>
            <w:r>
              <w:t>llege, C</w:t>
            </w:r>
            <w:r>
              <w:rPr>
                <w:spacing w:val="1"/>
              </w:rPr>
              <w:t>o</w:t>
            </w:r>
            <w:r>
              <w:t>l</w:t>
            </w:r>
            <w:r>
              <w:rPr>
                <w:spacing w:val="-1"/>
              </w:rPr>
              <w:t>u</w:t>
            </w:r>
            <w:r>
              <w:rPr>
                <w:spacing w:val="1"/>
              </w:rPr>
              <w:t>m</w:t>
            </w:r>
            <w:r>
              <w:rPr>
                <w:spacing w:val="-1"/>
              </w:rPr>
              <w:t>b</w:t>
            </w:r>
            <w:r>
              <w:t>ia</w:t>
            </w:r>
            <w:r w:rsidR="000A2D65">
              <w:t xml:space="preserve"> University</w:t>
            </w:r>
          </w:p>
        </w:tc>
      </w:tr>
    </w:tbl>
    <w:p w14:paraId="190B9CFC" w14:textId="77777777" w:rsidR="00A46D0E" w:rsidRDefault="00A46D0E" w:rsidP="00F505A6">
      <w:pPr>
        <w:spacing w:line="276" w:lineRule="auto"/>
        <w:jc w:val="both"/>
        <w:rPr>
          <w:rFonts w:eastAsiaTheme="minorHAnsi"/>
        </w:rPr>
      </w:pPr>
    </w:p>
    <w:p w14:paraId="1A464E6A" w14:textId="77777777" w:rsidR="001D44B8" w:rsidRPr="00FD2B58" w:rsidRDefault="001D44B8" w:rsidP="00F30645">
      <w:pPr>
        <w:pStyle w:val="Heading2"/>
        <w:numPr>
          <w:ilvl w:val="0"/>
          <w:numId w:val="5"/>
        </w:numPr>
        <w:spacing w:line="276" w:lineRule="auto"/>
        <w:ind w:left="810" w:hanging="450"/>
        <w:rPr>
          <w:rFonts w:eastAsiaTheme="minorHAnsi"/>
        </w:rPr>
      </w:pPr>
      <w:bookmarkStart w:id="17" w:name="_Toc484499774"/>
      <w:r w:rsidRPr="00FD2B58">
        <w:rPr>
          <w:rFonts w:eastAsiaTheme="minorHAnsi"/>
        </w:rPr>
        <w:t>P</w:t>
      </w:r>
      <w:r w:rsidR="00FD2B58">
        <w:rPr>
          <w:rFonts w:eastAsiaTheme="minorHAnsi"/>
        </w:rPr>
        <w:t>ayment or gifts to r</w:t>
      </w:r>
      <w:r w:rsidRPr="00FD2B58">
        <w:rPr>
          <w:rFonts w:eastAsiaTheme="minorHAnsi"/>
        </w:rPr>
        <w:t>espondents</w:t>
      </w:r>
      <w:bookmarkEnd w:id="17"/>
    </w:p>
    <w:p w14:paraId="292EAA87" w14:textId="77777777" w:rsidR="00731F28" w:rsidRDefault="00731F28" w:rsidP="006D3A15">
      <w:pPr>
        <w:spacing w:line="276" w:lineRule="auto"/>
        <w:rPr>
          <w:rFonts w:eastAsiaTheme="minorHAnsi"/>
        </w:rPr>
      </w:pPr>
    </w:p>
    <w:p w14:paraId="1A464E6D" w14:textId="6BC96B84" w:rsidR="001D44B8" w:rsidRPr="0079679A" w:rsidRDefault="00590A89" w:rsidP="006D3A15">
      <w:pPr>
        <w:spacing w:line="276" w:lineRule="auto"/>
        <w:rPr>
          <w:rFonts w:eastAsiaTheme="minorHAnsi"/>
        </w:rPr>
      </w:pPr>
      <w:r>
        <w:rPr>
          <w:rFonts w:eastAsiaTheme="minorHAnsi"/>
        </w:rPr>
        <w:t xml:space="preserve">We do not </w:t>
      </w:r>
      <w:r w:rsidR="000B22C5">
        <w:rPr>
          <w:rFonts w:eastAsiaTheme="minorHAnsi"/>
        </w:rPr>
        <w:t xml:space="preserve">plan to </w:t>
      </w:r>
      <w:r>
        <w:rPr>
          <w:rFonts w:eastAsiaTheme="minorHAnsi"/>
        </w:rPr>
        <w:t xml:space="preserve">use incentives on this project. </w:t>
      </w:r>
    </w:p>
    <w:p w14:paraId="1A464E6E" w14:textId="0FC24F24" w:rsidR="001D44B8" w:rsidRPr="00FD2B58" w:rsidRDefault="001D44B8" w:rsidP="00F30645">
      <w:pPr>
        <w:pStyle w:val="Heading2"/>
        <w:numPr>
          <w:ilvl w:val="0"/>
          <w:numId w:val="5"/>
        </w:numPr>
        <w:spacing w:line="276" w:lineRule="auto"/>
        <w:ind w:left="810" w:hanging="450"/>
        <w:rPr>
          <w:rFonts w:eastAsiaTheme="minorHAnsi"/>
        </w:rPr>
      </w:pPr>
      <w:bookmarkStart w:id="18" w:name="_Toc484499775"/>
      <w:r w:rsidRPr="00FD2B58">
        <w:rPr>
          <w:rFonts w:eastAsiaTheme="minorHAnsi"/>
        </w:rPr>
        <w:t>A</w:t>
      </w:r>
      <w:r w:rsidR="00847152">
        <w:rPr>
          <w:rFonts w:eastAsiaTheme="minorHAnsi"/>
        </w:rPr>
        <w:t>ssurances of confidentiality provided to r</w:t>
      </w:r>
      <w:r w:rsidRPr="00FD2B58">
        <w:rPr>
          <w:rFonts w:eastAsiaTheme="minorHAnsi"/>
        </w:rPr>
        <w:t>espondents</w:t>
      </w:r>
      <w:bookmarkEnd w:id="18"/>
      <w:r w:rsidRPr="00FD2B58">
        <w:rPr>
          <w:rFonts w:eastAsiaTheme="minorHAnsi"/>
        </w:rPr>
        <w:t xml:space="preserve"> </w:t>
      </w:r>
    </w:p>
    <w:p w14:paraId="1A464E6F" w14:textId="77777777" w:rsidR="001D44B8" w:rsidRPr="002D6DDE" w:rsidRDefault="001D44B8" w:rsidP="006D3A15">
      <w:pPr>
        <w:spacing w:line="276" w:lineRule="auto"/>
        <w:rPr>
          <w:rFonts w:eastAsiaTheme="minorHAnsi"/>
          <w:i/>
        </w:rPr>
      </w:pPr>
    </w:p>
    <w:p w14:paraId="655BE9A5" w14:textId="5018D6CE" w:rsidR="0049730C" w:rsidRPr="0049730C" w:rsidRDefault="0049730C" w:rsidP="004B48AF">
      <w:pPr>
        <w:spacing w:line="276" w:lineRule="auto"/>
        <w:jc w:val="both"/>
        <w:rPr>
          <w:color w:val="000000" w:themeColor="text1"/>
        </w:rPr>
      </w:pPr>
      <w:r w:rsidRPr="0049730C">
        <w:rPr>
          <w:color w:val="000000" w:themeColor="text1"/>
        </w:rPr>
        <w:t>All data collection activities will be conducted in full compliance with the Department of Education regulations to maintain the confidentiality of data obtained on private persons and to protect the rights and welfare of human research subjects as contained in the Department of Education regulations. These activities will also be conducted in compliance with other Federal regulations including the Privacy Act of 1974, P.L. 93-579, 5 USC 552 a; the Family Educational Rights and Privacy Act of 1974, 20 USC 1232g, 34 CFR Part 99; and related regulations, including but not limited to: 41 CFR Part 1-1 and 45 CFR Part 5b and, as appropriate, the Federal Common Rule for the Protection of Human Subjects in Research (34 CFR 97).</w:t>
      </w:r>
    </w:p>
    <w:p w14:paraId="1A464E71" w14:textId="77777777" w:rsidR="004F145C" w:rsidRDefault="004F145C" w:rsidP="006D3A15">
      <w:pPr>
        <w:spacing w:line="276" w:lineRule="auto"/>
        <w:jc w:val="both"/>
      </w:pPr>
    </w:p>
    <w:p w14:paraId="1A464E72" w14:textId="54625340" w:rsidR="004F145C" w:rsidRDefault="003D780C" w:rsidP="000C243F">
      <w:pPr>
        <w:pStyle w:val="NormalWeb"/>
        <w:spacing w:line="276" w:lineRule="auto"/>
        <w:jc w:val="both"/>
      </w:pPr>
      <w:r w:rsidRPr="001D3A32">
        <w:t>Study participant intake and consent with EOC clients will be managed by EOC staff members</w:t>
      </w:r>
      <w:r w:rsidR="006D78B5">
        <w:t xml:space="preserve"> at participating EOC study sites</w:t>
      </w:r>
      <w:r w:rsidRPr="001D3A32">
        <w:t>.</w:t>
      </w:r>
      <w:r>
        <w:t xml:space="preserve"> </w:t>
      </w:r>
      <w:r w:rsidR="000B22C5" w:rsidRPr="005D0488">
        <w:rPr>
          <w:rFonts w:eastAsiaTheme="minorHAnsi"/>
        </w:rPr>
        <w:t>An explicit statement describing the project, the data collection, and confidentiality will be provided to study participants</w:t>
      </w:r>
      <w:r w:rsidR="000B22C5">
        <w:rPr>
          <w:rFonts w:eastAsiaTheme="minorHAnsi"/>
        </w:rPr>
        <w:t>.</w:t>
      </w:r>
      <w:r w:rsidR="000B22C5">
        <w:t xml:space="preserve"> </w:t>
      </w:r>
      <w:r w:rsidRPr="001D3A32">
        <w:t>EOC</w:t>
      </w:r>
      <w:r>
        <w:t xml:space="preserve"> staff will be </w:t>
      </w:r>
      <w:r w:rsidRPr="001D3A32">
        <w:t>train</w:t>
      </w:r>
      <w:r>
        <w:t>ed</w:t>
      </w:r>
      <w:r w:rsidRPr="001D3A32">
        <w:t xml:space="preserve"> </w:t>
      </w:r>
      <w:r>
        <w:t xml:space="preserve">on these activities </w:t>
      </w:r>
      <w:r w:rsidRPr="001D3A32">
        <w:t xml:space="preserve">via webinars. These trainings will be delivered prior to the study launch date and will include step-by-step written instructions about: </w:t>
      </w:r>
      <w:r>
        <w:t>d</w:t>
      </w:r>
      <w:r w:rsidRPr="001D3A32">
        <w:t>ata transfers between the EO</w:t>
      </w:r>
      <w:r w:rsidR="00DE185F">
        <w:t xml:space="preserve">Cs, MDRC, and </w:t>
      </w:r>
      <w:r w:rsidR="00D931DE">
        <w:t xml:space="preserve">the </w:t>
      </w:r>
      <w:r w:rsidR="00DE185F">
        <w:t xml:space="preserve">selected </w:t>
      </w:r>
      <w:r w:rsidR="00D931DE">
        <w:t xml:space="preserve">text messaging </w:t>
      </w:r>
      <w:r w:rsidR="00EA11A6">
        <w:t>partner</w:t>
      </w:r>
      <w:r w:rsidR="00BE1E4B">
        <w:t>.</w:t>
      </w:r>
      <w:r w:rsidR="00BE1E4B" w:rsidRPr="001D3A32" w:rsidDel="00BE1E4B">
        <w:t xml:space="preserve"> </w:t>
      </w:r>
      <w:r w:rsidR="000B22C5">
        <w:t>E</w:t>
      </w:r>
      <w:r w:rsidR="004F145C" w:rsidRPr="00485C6E">
        <w:t>ligible client</w:t>
      </w:r>
      <w:r w:rsidR="000B22C5">
        <w:t>s</w:t>
      </w:r>
      <w:r w:rsidR="004F145C" w:rsidRPr="00485C6E">
        <w:t xml:space="preserve"> will be informed of the evaluation</w:t>
      </w:r>
      <w:r w:rsidR="000B22C5">
        <w:t>, data collection,</w:t>
      </w:r>
      <w:r w:rsidR="004F145C" w:rsidRPr="00485C6E">
        <w:t xml:space="preserve"> and given the opportunity to consent t</w:t>
      </w:r>
      <w:r w:rsidR="004F145C">
        <w:t xml:space="preserve">o join. </w:t>
      </w:r>
      <w:r w:rsidR="004F145C" w:rsidRPr="00485C6E">
        <w:t>Clients will also have the opportunity to ask questions about the study. Consent will be documented o</w:t>
      </w:r>
      <w:r w:rsidR="004F145C">
        <w:t>n paper with a client signature</w:t>
      </w:r>
      <w:r w:rsidR="004F145C" w:rsidRPr="00485C6E">
        <w:t xml:space="preserve"> or digitally with a consent check-box.</w:t>
      </w:r>
      <w:r w:rsidR="00813B63">
        <w:t xml:space="preserve"> </w:t>
      </w:r>
      <w:r w:rsidR="0002517C">
        <w:t>The</w:t>
      </w:r>
      <w:r w:rsidR="00813B63">
        <w:t xml:space="preserve"> consent form is provided in Appendix </w:t>
      </w:r>
      <w:r w:rsidR="008E78F5">
        <w:t>E</w:t>
      </w:r>
      <w:r w:rsidR="00813B63">
        <w:t xml:space="preserve">. </w:t>
      </w:r>
    </w:p>
    <w:p w14:paraId="2E58588C" w14:textId="77777777" w:rsidR="00D34E2C" w:rsidRDefault="00D34E2C" w:rsidP="006D3A15">
      <w:pPr>
        <w:spacing w:line="276" w:lineRule="auto"/>
      </w:pPr>
    </w:p>
    <w:p w14:paraId="1A464E74" w14:textId="77777777" w:rsidR="001D44B8" w:rsidRPr="005D0488" w:rsidRDefault="001D44B8" w:rsidP="006D3A15">
      <w:pPr>
        <w:spacing w:line="276" w:lineRule="auto"/>
        <w:rPr>
          <w:rFonts w:cs="Arial"/>
          <w:b/>
          <w:bCs/>
          <w:iCs/>
        </w:rPr>
      </w:pPr>
      <w:r w:rsidRPr="005D0488">
        <w:rPr>
          <w:rFonts w:cs="Arial"/>
          <w:b/>
          <w:bCs/>
          <w:iCs/>
        </w:rPr>
        <w:lastRenderedPageBreak/>
        <w:t>Confidentiality as</w:t>
      </w:r>
      <w:r>
        <w:rPr>
          <w:rFonts w:cs="Arial"/>
          <w:b/>
          <w:bCs/>
          <w:iCs/>
        </w:rPr>
        <w:t xml:space="preserve">surances during data collection: </w:t>
      </w:r>
    </w:p>
    <w:p w14:paraId="1A464E75" w14:textId="45E6014F" w:rsidR="001D44B8" w:rsidRPr="005D0488" w:rsidRDefault="001D44B8" w:rsidP="005E316B">
      <w:pPr>
        <w:pStyle w:val="ListParagraph"/>
        <w:widowControl w:val="0"/>
        <w:numPr>
          <w:ilvl w:val="0"/>
          <w:numId w:val="1"/>
        </w:numPr>
        <w:spacing w:before="240" w:line="276" w:lineRule="auto"/>
        <w:jc w:val="both"/>
        <w:rPr>
          <w:rFonts w:cs="Arial"/>
          <w:bCs/>
          <w:iCs/>
        </w:rPr>
      </w:pPr>
      <w:r w:rsidRPr="005D0488">
        <w:rPr>
          <w:rFonts w:cs="Arial"/>
          <w:bCs/>
          <w:iCs/>
        </w:rPr>
        <w:t xml:space="preserve">All </w:t>
      </w:r>
      <w:r>
        <w:rPr>
          <w:rFonts w:cs="Arial"/>
          <w:bCs/>
          <w:iCs/>
        </w:rPr>
        <w:t xml:space="preserve">data collection </w:t>
      </w:r>
      <w:r w:rsidRPr="005D0488">
        <w:rPr>
          <w:rFonts w:cs="Arial"/>
          <w:bCs/>
          <w:iCs/>
        </w:rPr>
        <w:t xml:space="preserve">employees at </w:t>
      </w:r>
      <w:r>
        <w:rPr>
          <w:rFonts w:cs="Arial"/>
          <w:bCs/>
          <w:iCs/>
        </w:rPr>
        <w:t>MDRC</w:t>
      </w:r>
      <w:r w:rsidR="0002517C">
        <w:rPr>
          <w:rFonts w:cs="Arial"/>
          <w:bCs/>
          <w:iCs/>
        </w:rPr>
        <w:t>,</w:t>
      </w:r>
      <w:r w:rsidR="00171763">
        <w:rPr>
          <w:rFonts w:cs="Arial"/>
          <w:bCs/>
          <w:iCs/>
        </w:rPr>
        <w:t xml:space="preserve"> </w:t>
      </w:r>
      <w:r>
        <w:rPr>
          <w:rFonts w:cs="Arial"/>
          <w:bCs/>
          <w:iCs/>
        </w:rPr>
        <w:t xml:space="preserve">and any </w:t>
      </w:r>
      <w:r w:rsidRPr="005D0488">
        <w:rPr>
          <w:rFonts w:cs="Arial"/>
          <w:bCs/>
          <w:iCs/>
        </w:rPr>
        <w:t>data collection sub-contractors</w:t>
      </w:r>
      <w:r>
        <w:rPr>
          <w:rFonts w:cs="Arial"/>
          <w:bCs/>
          <w:iCs/>
        </w:rPr>
        <w:t xml:space="preserve"> thereof</w:t>
      </w:r>
      <w:r w:rsidRPr="005D0488">
        <w:rPr>
          <w:rFonts w:cs="Arial"/>
          <w:bCs/>
          <w:iCs/>
        </w:rPr>
        <w:t>, sign confidentiality agreements that emphasize the importance of confidentiality and specify employees’ obligations to maintain it.</w:t>
      </w:r>
    </w:p>
    <w:p w14:paraId="1A464E76" w14:textId="77777777" w:rsidR="001D44B8" w:rsidRPr="005D0488" w:rsidRDefault="001D44B8">
      <w:pPr>
        <w:pStyle w:val="ListParagraph"/>
        <w:widowControl w:val="0"/>
        <w:numPr>
          <w:ilvl w:val="0"/>
          <w:numId w:val="1"/>
        </w:numPr>
        <w:spacing w:before="240" w:line="276" w:lineRule="auto"/>
        <w:jc w:val="both"/>
        <w:rPr>
          <w:rFonts w:cs="Arial"/>
          <w:bCs/>
          <w:iCs/>
        </w:rPr>
      </w:pPr>
      <w:r w:rsidRPr="005D0488">
        <w:rPr>
          <w:rFonts w:cs="Arial"/>
          <w:bCs/>
          <w:iCs/>
        </w:rPr>
        <w:t>Personally identifiable information (PII) is maintained on separate forms and files, which are linked only by sample identification numbers.</w:t>
      </w:r>
    </w:p>
    <w:p w14:paraId="1A464E77" w14:textId="1E23EAD8" w:rsidR="001D44B8" w:rsidRPr="005D0488" w:rsidRDefault="001D44B8">
      <w:pPr>
        <w:pStyle w:val="ListParagraph"/>
        <w:widowControl w:val="0"/>
        <w:numPr>
          <w:ilvl w:val="0"/>
          <w:numId w:val="1"/>
        </w:numPr>
        <w:spacing w:before="240" w:line="276" w:lineRule="auto"/>
        <w:jc w:val="both"/>
        <w:rPr>
          <w:rFonts w:cs="Arial"/>
          <w:bCs/>
          <w:iCs/>
        </w:rPr>
      </w:pPr>
      <w:r w:rsidRPr="005D0488">
        <w:rPr>
          <w:rFonts w:cs="Arial"/>
          <w:bCs/>
          <w:iCs/>
        </w:rPr>
        <w:t xml:space="preserve">Access to </w:t>
      </w:r>
      <w:r>
        <w:rPr>
          <w:rFonts w:cs="Arial"/>
          <w:bCs/>
          <w:iCs/>
        </w:rPr>
        <w:t>a</w:t>
      </w:r>
      <w:r w:rsidRPr="005D0488">
        <w:rPr>
          <w:rFonts w:cs="Arial"/>
          <w:bCs/>
          <w:iCs/>
        </w:rPr>
        <w:t xml:space="preserve"> </w:t>
      </w:r>
      <w:r>
        <w:rPr>
          <w:rFonts w:cs="Arial"/>
          <w:bCs/>
          <w:iCs/>
        </w:rPr>
        <w:t xml:space="preserve">crosswalk </w:t>
      </w:r>
      <w:r w:rsidRPr="005D0488">
        <w:rPr>
          <w:rFonts w:cs="Arial"/>
          <w:bCs/>
          <w:iCs/>
        </w:rPr>
        <w:t xml:space="preserve">file linking sample identification numbers </w:t>
      </w:r>
      <w:r>
        <w:rPr>
          <w:rFonts w:cs="Arial"/>
          <w:bCs/>
          <w:iCs/>
        </w:rPr>
        <w:t xml:space="preserve">to personally identifiable information </w:t>
      </w:r>
      <w:r w:rsidRPr="005D0488">
        <w:rPr>
          <w:rFonts w:cs="Arial"/>
          <w:bCs/>
          <w:iCs/>
        </w:rPr>
        <w:t>and contact information is limited to a small number of individuals who have a need to know this information</w:t>
      </w:r>
      <w:r w:rsidR="00EA3491">
        <w:rPr>
          <w:rFonts w:cs="Arial"/>
          <w:bCs/>
          <w:iCs/>
        </w:rPr>
        <w:t xml:space="preserve"> or manage the data.</w:t>
      </w:r>
    </w:p>
    <w:p w14:paraId="1A464E78" w14:textId="77777777" w:rsidR="001D44B8" w:rsidRPr="005D0488" w:rsidRDefault="001D44B8">
      <w:pPr>
        <w:pStyle w:val="ListParagraph"/>
        <w:widowControl w:val="0"/>
        <w:numPr>
          <w:ilvl w:val="0"/>
          <w:numId w:val="1"/>
        </w:numPr>
        <w:spacing w:before="240" w:line="276" w:lineRule="auto"/>
        <w:jc w:val="both"/>
        <w:rPr>
          <w:rFonts w:cs="Arial"/>
          <w:bCs/>
          <w:iCs/>
        </w:rPr>
      </w:pPr>
      <w:r w:rsidRPr="005D0488">
        <w:rPr>
          <w:rFonts w:cs="Arial"/>
          <w:bCs/>
          <w:iCs/>
        </w:rPr>
        <w:t>Access to hard copy documents is strictly limited. Documents are stored in locked files and cabinets. Discarded materials are shredded.</w:t>
      </w:r>
    </w:p>
    <w:p w14:paraId="1A464E79" w14:textId="168108EB" w:rsidR="001D44B8" w:rsidRPr="005D0488" w:rsidRDefault="001D44B8">
      <w:pPr>
        <w:pStyle w:val="ListParagraph"/>
        <w:widowControl w:val="0"/>
        <w:numPr>
          <w:ilvl w:val="0"/>
          <w:numId w:val="1"/>
        </w:numPr>
        <w:spacing w:before="240" w:line="276" w:lineRule="auto"/>
        <w:jc w:val="both"/>
        <w:rPr>
          <w:rFonts w:cs="Arial"/>
          <w:bCs/>
          <w:iCs/>
        </w:rPr>
      </w:pPr>
      <w:r w:rsidRPr="005D0488">
        <w:rPr>
          <w:rFonts w:cs="Arial"/>
          <w:bCs/>
          <w:iCs/>
        </w:rPr>
        <w:t xml:space="preserve">Access to </w:t>
      </w:r>
      <w:r>
        <w:rPr>
          <w:rFonts w:cs="Arial"/>
          <w:bCs/>
          <w:iCs/>
        </w:rPr>
        <w:t>electronic</w:t>
      </w:r>
      <w:r w:rsidRPr="005D0488">
        <w:rPr>
          <w:rFonts w:cs="Arial"/>
          <w:bCs/>
          <w:iCs/>
        </w:rPr>
        <w:t xml:space="preserve"> files is protected by secure usernames and passwords, which are only available to approved users. Access to identifying information for sample members is limited to those who have direct responsibility for providing and maintaining sample</w:t>
      </w:r>
      <w:r w:rsidRPr="00FD1738">
        <w:rPr>
          <w:rFonts w:cs="Arial"/>
          <w:bCs/>
          <w:iCs/>
        </w:rPr>
        <w:t xml:space="preserve"> </w:t>
      </w:r>
      <w:r>
        <w:rPr>
          <w:rFonts w:cs="Arial"/>
          <w:bCs/>
          <w:iCs/>
        </w:rPr>
        <w:t>crosswalk and</w:t>
      </w:r>
      <w:r w:rsidRPr="005D0488">
        <w:rPr>
          <w:rFonts w:cs="Arial"/>
          <w:bCs/>
          <w:iCs/>
        </w:rPr>
        <w:t xml:space="preserve"> contact information</w:t>
      </w:r>
      <w:r w:rsidR="00EA3491">
        <w:rPr>
          <w:rFonts w:cs="Arial"/>
          <w:bCs/>
          <w:iCs/>
        </w:rPr>
        <w:t>, and managing the data</w:t>
      </w:r>
      <w:r w:rsidRPr="005D0488">
        <w:rPr>
          <w:rFonts w:cs="Arial"/>
          <w:bCs/>
          <w:iCs/>
        </w:rPr>
        <w:t xml:space="preserve">. </w:t>
      </w:r>
      <w:r w:rsidR="0026626D">
        <w:rPr>
          <w:rFonts w:cs="Arial"/>
          <w:bCs/>
          <w:iCs/>
        </w:rPr>
        <w:t xml:space="preserve"> </w:t>
      </w:r>
    </w:p>
    <w:p w14:paraId="1A464E7A" w14:textId="77777777" w:rsidR="001D44B8" w:rsidRPr="005D0488" w:rsidRDefault="001D44B8">
      <w:pPr>
        <w:pStyle w:val="ListParagraph"/>
        <w:numPr>
          <w:ilvl w:val="0"/>
          <w:numId w:val="1"/>
        </w:numPr>
        <w:spacing w:line="276" w:lineRule="auto"/>
        <w:jc w:val="both"/>
        <w:rPr>
          <w:rFonts w:cs="Arial"/>
          <w:bCs/>
          <w:iCs/>
        </w:rPr>
      </w:pPr>
      <w:r w:rsidRPr="005D0488">
        <w:rPr>
          <w:rFonts w:cs="Arial"/>
          <w:bCs/>
          <w:iCs/>
        </w:rPr>
        <w:t>The plan for maintaining confidentiality includes staff training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14:paraId="1A464E7B" w14:textId="77777777" w:rsidR="001D44B8" w:rsidRPr="005D0488" w:rsidRDefault="001D44B8" w:rsidP="006D3A15">
      <w:pPr>
        <w:spacing w:line="276" w:lineRule="auto"/>
        <w:jc w:val="both"/>
      </w:pPr>
    </w:p>
    <w:p w14:paraId="1A464E7C" w14:textId="62427E59" w:rsidR="001D44B8" w:rsidRPr="006E2AC2" w:rsidRDefault="001D44B8" w:rsidP="006D3A15">
      <w:pPr>
        <w:spacing w:line="276" w:lineRule="auto"/>
        <w:jc w:val="both"/>
        <w:rPr>
          <w:rFonts w:eastAsiaTheme="minorHAnsi"/>
          <w:b/>
        </w:rPr>
      </w:pPr>
      <w:r w:rsidRPr="005D0488">
        <w:rPr>
          <w:rFonts w:eastAsiaTheme="minorHAnsi"/>
          <w:b/>
        </w:rPr>
        <w:t>Confidentiality assurance during analysis</w:t>
      </w:r>
      <w:r>
        <w:rPr>
          <w:rFonts w:eastAsiaTheme="minorHAnsi"/>
          <w:b/>
        </w:rPr>
        <w:t>:</w:t>
      </w:r>
      <w:r w:rsidRPr="005D0488">
        <w:rPr>
          <w:rFonts w:eastAsiaTheme="minorHAnsi"/>
          <w:b/>
        </w:rPr>
        <w:t xml:space="preserve"> </w:t>
      </w:r>
      <w:r>
        <w:rPr>
          <w:rFonts w:eastAsiaTheme="minorHAnsi"/>
        </w:rPr>
        <w:t>The data collected for this study</w:t>
      </w:r>
      <w:r w:rsidRPr="005D0488">
        <w:rPr>
          <w:rFonts w:eastAsiaTheme="minorHAnsi"/>
        </w:rPr>
        <w:t xml:space="preserve"> will be used only for broadly descriptive and statistical purposes.</w:t>
      </w:r>
      <w:r>
        <w:rPr>
          <w:rFonts w:eastAsiaTheme="minorHAnsi"/>
        </w:rPr>
        <w:t xml:space="preserve"> </w:t>
      </w:r>
      <w:r w:rsidRPr="005D0488">
        <w:rPr>
          <w:rFonts w:eastAsiaTheme="minorHAnsi"/>
        </w:rPr>
        <w:t xml:space="preserve">The report prepared for the study will summarize findings across the sample and will not associate responses with a specific </w:t>
      </w:r>
      <w:r w:rsidR="00171763">
        <w:rPr>
          <w:rFonts w:eastAsiaTheme="minorHAnsi"/>
        </w:rPr>
        <w:t>EOC grantee site</w:t>
      </w:r>
      <w:r w:rsidRPr="005D0488">
        <w:rPr>
          <w:rFonts w:eastAsiaTheme="minorHAnsi"/>
        </w:rPr>
        <w:t xml:space="preserve"> or individual.</w:t>
      </w:r>
      <w:r>
        <w:rPr>
          <w:rFonts w:eastAsiaTheme="minorHAnsi"/>
        </w:rPr>
        <w:t xml:space="preserve"> </w:t>
      </w:r>
      <w:r w:rsidRPr="005D0488">
        <w:rPr>
          <w:rFonts w:eastAsiaTheme="minorHAnsi"/>
        </w:rPr>
        <w:t>In no instances will the study team prov</w:t>
      </w:r>
      <w:r w:rsidR="00123CF2">
        <w:rPr>
          <w:rFonts w:eastAsiaTheme="minorHAnsi"/>
        </w:rPr>
        <w:t>ide information that identifies specific EOC sites, EOC staff</w:t>
      </w:r>
      <w:r w:rsidR="00E55948">
        <w:rPr>
          <w:rFonts w:eastAsiaTheme="minorHAnsi"/>
        </w:rPr>
        <w:t>,</w:t>
      </w:r>
      <w:r w:rsidR="00123CF2">
        <w:rPr>
          <w:rFonts w:eastAsiaTheme="minorHAnsi"/>
        </w:rPr>
        <w:t xml:space="preserve"> or</w:t>
      </w:r>
      <w:r w:rsidR="00E55948">
        <w:rPr>
          <w:rFonts w:eastAsiaTheme="minorHAnsi"/>
        </w:rPr>
        <w:t xml:space="preserve"> EOC</w:t>
      </w:r>
      <w:r w:rsidR="00123CF2">
        <w:rPr>
          <w:rFonts w:eastAsiaTheme="minorHAnsi"/>
        </w:rPr>
        <w:t xml:space="preserve"> clients</w:t>
      </w:r>
      <w:r w:rsidRPr="005D0488">
        <w:rPr>
          <w:rFonts w:eastAsiaTheme="minorHAnsi"/>
        </w:rPr>
        <w:t xml:space="preserve"> to anyone outside the study team, except as required by law. </w:t>
      </w:r>
    </w:p>
    <w:p w14:paraId="1A464E7D" w14:textId="77777777" w:rsidR="001D44B8" w:rsidRPr="005D0488" w:rsidRDefault="001D44B8" w:rsidP="006D3A15">
      <w:pPr>
        <w:spacing w:line="276" w:lineRule="auto"/>
        <w:jc w:val="both"/>
        <w:rPr>
          <w:rFonts w:eastAsiaTheme="minorHAnsi"/>
        </w:rPr>
      </w:pPr>
    </w:p>
    <w:p w14:paraId="1A464E80" w14:textId="763A7C9F" w:rsidR="001D44B8" w:rsidRPr="00663A1F" w:rsidRDefault="001D44B8" w:rsidP="006D3A15">
      <w:pPr>
        <w:spacing w:line="276" w:lineRule="auto"/>
        <w:jc w:val="both"/>
        <w:rPr>
          <w:rFonts w:eastAsiaTheme="minorHAnsi"/>
          <w:bCs/>
        </w:rPr>
      </w:pPr>
      <w:r>
        <w:rPr>
          <w:rFonts w:eastAsiaTheme="minorHAnsi"/>
          <w:b/>
        </w:rPr>
        <w:t xml:space="preserve">Data storage: </w:t>
      </w:r>
      <w:r w:rsidRPr="005D0488">
        <w:rPr>
          <w:rFonts w:eastAsiaTheme="minorHAnsi"/>
          <w:bCs/>
        </w:rPr>
        <w:t xml:space="preserve">MDRC and subcontractors will store all data in compliance with its federally approved data security plan with state-of-the-art data security protections that have passed reviews by the Social Security Administration and other federal agencies. All quantitative data will be stored on a </w:t>
      </w:r>
      <w:r w:rsidRPr="00663A1F">
        <w:rPr>
          <w:rFonts w:eastAsiaTheme="minorHAnsi"/>
          <w:bCs/>
        </w:rPr>
        <w:t xml:space="preserve">secure </w:t>
      </w:r>
      <w:r w:rsidR="00D5561C" w:rsidRPr="00663A1F">
        <w:rPr>
          <w:rFonts w:eastAsiaTheme="minorHAnsi"/>
          <w:bCs/>
        </w:rPr>
        <w:t>IES server.  MDRC</w:t>
      </w:r>
      <w:r w:rsidRPr="00663A1F">
        <w:rPr>
          <w:rFonts w:eastAsiaTheme="minorHAnsi"/>
          <w:bCs/>
        </w:rPr>
        <w:t xml:space="preserve"> </w:t>
      </w:r>
      <w:r w:rsidR="00D5561C" w:rsidRPr="00663A1F">
        <w:rPr>
          <w:rFonts w:eastAsiaTheme="minorHAnsi"/>
          <w:bCs/>
        </w:rPr>
        <w:t xml:space="preserve">access will be restricted </w:t>
      </w:r>
      <w:r w:rsidRPr="00663A1F">
        <w:rPr>
          <w:rFonts w:eastAsiaTheme="minorHAnsi"/>
          <w:bCs/>
        </w:rPr>
        <w:t xml:space="preserve">to specific project staff identified by the data manager. Data that is used for analysis is stored with research ID numbers rather than actual </w:t>
      </w:r>
      <w:r w:rsidR="000D7EFD" w:rsidRPr="00663A1F">
        <w:rPr>
          <w:rFonts w:eastAsiaTheme="minorHAnsi"/>
          <w:bCs/>
        </w:rPr>
        <w:t xml:space="preserve">client </w:t>
      </w:r>
      <w:r w:rsidRPr="00663A1F">
        <w:rPr>
          <w:rFonts w:eastAsiaTheme="minorHAnsi"/>
          <w:bCs/>
        </w:rPr>
        <w:t>or staf</w:t>
      </w:r>
      <w:r w:rsidR="00DD0286" w:rsidRPr="00663A1F">
        <w:rPr>
          <w:rFonts w:eastAsiaTheme="minorHAnsi"/>
          <w:bCs/>
        </w:rPr>
        <w:t xml:space="preserve">f identification information. </w:t>
      </w:r>
      <w:r w:rsidRPr="00663A1F">
        <w:rPr>
          <w:rFonts w:eastAsiaTheme="minorHAnsi"/>
          <w:bCs/>
        </w:rPr>
        <w:t xml:space="preserve"> All information from these research activities will be reported in the aggregate, and no disaggregated information will be shared with </w:t>
      </w:r>
      <w:r w:rsidR="000D7EFD" w:rsidRPr="00663A1F">
        <w:rPr>
          <w:rFonts w:eastAsiaTheme="minorHAnsi"/>
          <w:bCs/>
        </w:rPr>
        <w:t xml:space="preserve">EOCs </w:t>
      </w:r>
      <w:r w:rsidRPr="00663A1F">
        <w:rPr>
          <w:rFonts w:eastAsiaTheme="minorHAnsi"/>
          <w:bCs/>
        </w:rPr>
        <w:t>or the general public.</w:t>
      </w:r>
      <w:r w:rsidR="00473A81" w:rsidRPr="00663A1F">
        <w:rPr>
          <w:rFonts w:eastAsiaTheme="minorHAnsi"/>
          <w:bCs/>
        </w:rPr>
        <w:t xml:space="preserve"> In addition, a </w:t>
      </w:r>
      <w:r w:rsidRPr="00663A1F">
        <w:rPr>
          <w:rFonts w:eastAsiaTheme="minorHAnsi"/>
          <w:bCs/>
        </w:rPr>
        <w:t xml:space="preserve">restricted </w:t>
      </w:r>
      <w:r w:rsidR="004735BE" w:rsidRPr="00663A1F">
        <w:rPr>
          <w:rFonts w:eastAsiaTheme="minorHAnsi"/>
          <w:bCs/>
        </w:rPr>
        <w:t>use</w:t>
      </w:r>
      <w:r w:rsidRPr="00663A1F">
        <w:rPr>
          <w:rFonts w:eastAsiaTheme="minorHAnsi"/>
          <w:bCs/>
        </w:rPr>
        <w:t xml:space="preserve"> file </w:t>
      </w:r>
      <w:r w:rsidR="00473A81" w:rsidRPr="00746436">
        <w:t xml:space="preserve">with project data will be created, but it will not contain </w:t>
      </w:r>
      <w:r w:rsidRPr="00663A1F">
        <w:rPr>
          <w:rFonts w:eastAsiaTheme="minorHAnsi"/>
          <w:bCs/>
        </w:rPr>
        <w:t>any act</w:t>
      </w:r>
      <w:r w:rsidR="009D4342" w:rsidRPr="00663A1F">
        <w:rPr>
          <w:rFonts w:eastAsiaTheme="minorHAnsi"/>
          <w:bCs/>
        </w:rPr>
        <w:t xml:space="preserve">ual </w:t>
      </w:r>
      <w:r w:rsidR="00473A81" w:rsidRPr="00663A1F">
        <w:rPr>
          <w:rFonts w:eastAsiaTheme="minorHAnsi"/>
          <w:bCs/>
        </w:rPr>
        <w:t xml:space="preserve">individual </w:t>
      </w:r>
      <w:r w:rsidR="009D4342" w:rsidRPr="00663A1F">
        <w:rPr>
          <w:rFonts w:eastAsiaTheme="minorHAnsi"/>
          <w:bCs/>
        </w:rPr>
        <w:t>identifiers</w:t>
      </w:r>
      <w:r w:rsidR="00473A81" w:rsidRPr="00663A1F">
        <w:rPr>
          <w:rFonts w:eastAsiaTheme="minorHAnsi"/>
          <w:bCs/>
        </w:rPr>
        <w:t>.</w:t>
      </w:r>
    </w:p>
    <w:p w14:paraId="1A464E81" w14:textId="77777777" w:rsidR="001D44B8" w:rsidRDefault="001D44B8" w:rsidP="006D3A15">
      <w:pPr>
        <w:spacing w:line="276" w:lineRule="auto"/>
        <w:rPr>
          <w:rFonts w:eastAsiaTheme="minorHAnsi"/>
          <w:b/>
          <w:bCs/>
        </w:rPr>
      </w:pPr>
    </w:p>
    <w:p w14:paraId="1A464E82" w14:textId="54DF1A8A" w:rsidR="001D44B8" w:rsidRPr="00A33F6A" w:rsidRDefault="001D44B8" w:rsidP="006D3A15">
      <w:pPr>
        <w:spacing w:line="276" w:lineRule="auto"/>
        <w:jc w:val="both"/>
        <w:rPr>
          <w:rFonts w:eastAsiaTheme="minorHAnsi"/>
          <w:b/>
          <w:bCs/>
        </w:rPr>
      </w:pPr>
      <w:r>
        <w:rPr>
          <w:rFonts w:eastAsiaTheme="minorHAnsi"/>
          <w:b/>
          <w:bCs/>
        </w:rPr>
        <w:t>Method of data de</w:t>
      </w:r>
      <w:r w:rsidRPr="005D0488">
        <w:rPr>
          <w:rFonts w:eastAsiaTheme="minorHAnsi"/>
          <w:b/>
          <w:bCs/>
        </w:rPr>
        <w:t>struction</w:t>
      </w:r>
      <w:r>
        <w:rPr>
          <w:rFonts w:eastAsiaTheme="minorHAnsi"/>
          <w:b/>
          <w:bCs/>
        </w:rPr>
        <w:t xml:space="preserve">: </w:t>
      </w:r>
      <w:r w:rsidRPr="005D0488">
        <w:rPr>
          <w:rFonts w:eastAsiaTheme="minorHAnsi"/>
          <w:bCs/>
        </w:rPr>
        <w:t xml:space="preserve">All data containing individually identifiable records will be destroyed by an appropriate fail-safe method, including physical destruction of the media itself or deletion of the contents on our servers. After the study is completed, the study team will create </w:t>
      </w:r>
      <w:r w:rsidRPr="005D0488">
        <w:rPr>
          <w:rFonts w:eastAsiaTheme="minorHAnsi"/>
          <w:bCs/>
        </w:rPr>
        <w:lastRenderedPageBreak/>
        <w:t xml:space="preserve">a restricted </w:t>
      </w:r>
      <w:r w:rsidR="006575E6">
        <w:rPr>
          <w:rFonts w:eastAsiaTheme="minorHAnsi"/>
          <w:bCs/>
        </w:rPr>
        <w:t>use</w:t>
      </w:r>
      <w:r w:rsidRPr="005D0488">
        <w:rPr>
          <w:rFonts w:eastAsiaTheme="minorHAnsi"/>
          <w:bCs/>
        </w:rPr>
        <w:t xml:space="preserve"> file of the data collected and submit that file to IES.</w:t>
      </w:r>
      <w:r>
        <w:rPr>
          <w:rFonts w:eastAsiaTheme="minorHAnsi"/>
          <w:bCs/>
        </w:rPr>
        <w:t xml:space="preserve"> </w:t>
      </w:r>
      <w:r w:rsidRPr="005D0488">
        <w:rPr>
          <w:rFonts w:eastAsiaTheme="minorHAnsi"/>
          <w:bCs/>
        </w:rPr>
        <w:t>This file will h</w:t>
      </w:r>
      <w:r w:rsidR="00DD0286">
        <w:rPr>
          <w:rFonts w:eastAsiaTheme="minorHAnsi"/>
          <w:bCs/>
        </w:rPr>
        <w:t>ave been stripped o</w:t>
      </w:r>
      <w:r w:rsidR="000264C2">
        <w:rPr>
          <w:rFonts w:eastAsiaTheme="minorHAnsi"/>
          <w:bCs/>
        </w:rPr>
        <w:t xml:space="preserve">f all individual client </w:t>
      </w:r>
      <w:r w:rsidRPr="005D0488">
        <w:rPr>
          <w:rFonts w:eastAsiaTheme="minorHAnsi"/>
          <w:bCs/>
        </w:rPr>
        <w:t xml:space="preserve">and </w:t>
      </w:r>
      <w:r w:rsidR="00DD0286">
        <w:rPr>
          <w:rFonts w:eastAsiaTheme="minorHAnsi"/>
          <w:bCs/>
        </w:rPr>
        <w:t>EOC site</w:t>
      </w:r>
      <w:r w:rsidRPr="005D0488">
        <w:rPr>
          <w:rFonts w:eastAsiaTheme="minorHAnsi"/>
          <w:bCs/>
        </w:rPr>
        <w:t xml:space="preserve"> identifiers. </w:t>
      </w:r>
    </w:p>
    <w:p w14:paraId="1A464E83" w14:textId="77777777" w:rsidR="001D44B8" w:rsidRPr="00FD2B58" w:rsidRDefault="001D44B8" w:rsidP="00F30645">
      <w:pPr>
        <w:pStyle w:val="Heading2"/>
        <w:numPr>
          <w:ilvl w:val="0"/>
          <w:numId w:val="5"/>
        </w:numPr>
        <w:spacing w:line="276" w:lineRule="auto"/>
        <w:ind w:left="810" w:hanging="450"/>
        <w:rPr>
          <w:rFonts w:eastAsiaTheme="minorHAnsi"/>
        </w:rPr>
      </w:pPr>
      <w:bookmarkStart w:id="19" w:name="_Toc484499776"/>
      <w:r w:rsidRPr="00FD2B58">
        <w:rPr>
          <w:rFonts w:eastAsiaTheme="minorHAnsi"/>
        </w:rPr>
        <w:t>J</w:t>
      </w:r>
      <w:r w:rsidR="00FD2B58" w:rsidRPr="00FD2B58">
        <w:rPr>
          <w:rFonts w:eastAsiaTheme="minorHAnsi"/>
        </w:rPr>
        <w:t>ustification of s</w:t>
      </w:r>
      <w:r w:rsidRPr="00FD2B58">
        <w:rPr>
          <w:rFonts w:eastAsiaTheme="minorHAnsi"/>
        </w:rPr>
        <w:t xml:space="preserve">ensitive </w:t>
      </w:r>
      <w:r w:rsidR="00FD2B58" w:rsidRPr="00FD2B58">
        <w:rPr>
          <w:rFonts w:eastAsiaTheme="minorHAnsi"/>
        </w:rPr>
        <w:t>q</w:t>
      </w:r>
      <w:r w:rsidRPr="00FD2B58">
        <w:rPr>
          <w:rFonts w:eastAsiaTheme="minorHAnsi"/>
        </w:rPr>
        <w:t>uestions</w:t>
      </w:r>
      <w:bookmarkEnd w:id="19"/>
    </w:p>
    <w:p w14:paraId="524BABCA" w14:textId="77777777" w:rsidR="006D3A15" w:rsidRDefault="006D3A15" w:rsidP="006D3A15">
      <w:pPr>
        <w:spacing w:line="276" w:lineRule="auto"/>
        <w:rPr>
          <w:rFonts w:eastAsiaTheme="minorHAnsi"/>
        </w:rPr>
      </w:pPr>
    </w:p>
    <w:p w14:paraId="5E8A48B9" w14:textId="1E26026E" w:rsidR="00F862B5" w:rsidRDefault="00A320A2" w:rsidP="00F862B5">
      <w:pPr>
        <w:spacing w:line="276" w:lineRule="auto"/>
        <w:rPr>
          <w:rFonts w:eastAsiaTheme="minorHAnsi"/>
        </w:rPr>
      </w:pPr>
      <w:r>
        <w:rPr>
          <w:rFonts w:eastAsiaTheme="minorHAnsi"/>
        </w:rPr>
        <w:t xml:space="preserve">Not applicable. </w:t>
      </w:r>
    </w:p>
    <w:p w14:paraId="7A14C1E6" w14:textId="4B915EA0" w:rsidR="00263D6D" w:rsidRDefault="00263D6D">
      <w:pPr>
        <w:spacing w:after="200" w:line="276" w:lineRule="auto"/>
        <w:rPr>
          <w:rFonts w:eastAsiaTheme="minorHAnsi"/>
        </w:rPr>
      </w:pPr>
      <w:r>
        <w:rPr>
          <w:rFonts w:eastAsiaTheme="minorHAnsi"/>
        </w:rPr>
        <w:br w:type="page"/>
      </w:r>
    </w:p>
    <w:p w14:paraId="1A464E87" w14:textId="77777777" w:rsidR="001D44B8" w:rsidRDefault="001D44B8" w:rsidP="00F30645">
      <w:pPr>
        <w:pStyle w:val="Heading2"/>
        <w:numPr>
          <w:ilvl w:val="0"/>
          <w:numId w:val="5"/>
        </w:numPr>
        <w:spacing w:line="276" w:lineRule="auto"/>
        <w:ind w:left="810" w:hanging="450"/>
        <w:rPr>
          <w:rFonts w:eastAsiaTheme="minorHAnsi"/>
        </w:rPr>
      </w:pPr>
      <w:bookmarkStart w:id="20" w:name="_Toc484499777"/>
      <w:r w:rsidRPr="005D0488">
        <w:lastRenderedPageBreak/>
        <w:t xml:space="preserve">Estimates of </w:t>
      </w:r>
      <w:r w:rsidR="00FD2B58">
        <w:t>annualized burden hours and c</w:t>
      </w:r>
      <w:r w:rsidRPr="005D0488">
        <w:t>osts</w:t>
      </w:r>
      <w:bookmarkEnd w:id="20"/>
      <w:r w:rsidRPr="005D0488">
        <w:rPr>
          <w:rFonts w:eastAsiaTheme="minorHAnsi"/>
        </w:rPr>
        <w:t xml:space="preserve"> </w:t>
      </w:r>
    </w:p>
    <w:p w14:paraId="24DB7D08" w14:textId="77777777" w:rsidR="00A9556F" w:rsidRPr="00A9556F" w:rsidRDefault="00A9556F" w:rsidP="006D3A15">
      <w:pPr>
        <w:spacing w:line="276" w:lineRule="auto"/>
        <w:rPr>
          <w:rFonts w:eastAsiaTheme="minorHAnsi"/>
        </w:rPr>
      </w:pPr>
    </w:p>
    <w:p w14:paraId="57C236FB" w14:textId="21A57A6F" w:rsidR="00482C84" w:rsidRDefault="00A9556F" w:rsidP="006D3A15">
      <w:pPr>
        <w:spacing w:line="276" w:lineRule="auto"/>
        <w:rPr>
          <w:rFonts w:eastAsiaTheme="minorHAnsi"/>
          <w:b/>
        </w:rPr>
      </w:pPr>
      <w:r w:rsidRPr="00A9556F">
        <w:rPr>
          <w:rFonts w:eastAsiaTheme="minorHAnsi"/>
          <w:b/>
        </w:rPr>
        <w:t>Table A.</w:t>
      </w:r>
      <w:r w:rsidR="000A2D65">
        <w:rPr>
          <w:rFonts w:eastAsiaTheme="minorHAnsi"/>
          <w:b/>
        </w:rPr>
        <w:t>2</w:t>
      </w:r>
      <w:r w:rsidRPr="00A9556F">
        <w:rPr>
          <w:rFonts w:eastAsiaTheme="minorHAnsi"/>
          <w:b/>
        </w:rPr>
        <w:t>: Estimates of</w:t>
      </w:r>
      <w:r w:rsidR="00273C42">
        <w:rPr>
          <w:rFonts w:eastAsiaTheme="minorHAnsi"/>
          <w:b/>
        </w:rPr>
        <w:t xml:space="preserve"> Total</w:t>
      </w:r>
      <w:r w:rsidRPr="00A9556F">
        <w:rPr>
          <w:rFonts w:eastAsiaTheme="minorHAnsi"/>
          <w:b/>
        </w:rPr>
        <w:t xml:space="preserve"> Burden Hours and Costs</w:t>
      </w:r>
    </w:p>
    <w:tbl>
      <w:tblPr>
        <w:tblStyle w:val="TableGrid"/>
        <w:tblW w:w="8394" w:type="dxa"/>
        <w:tblLook w:val="04A0" w:firstRow="1" w:lastRow="0" w:firstColumn="1" w:lastColumn="0" w:noHBand="0" w:noVBand="1"/>
      </w:tblPr>
      <w:tblGrid>
        <w:gridCol w:w="2898"/>
        <w:gridCol w:w="1350"/>
        <w:gridCol w:w="1350"/>
        <w:gridCol w:w="1440"/>
        <w:gridCol w:w="1356"/>
      </w:tblGrid>
      <w:tr w:rsidR="004B1870" w14:paraId="7013ECD4" w14:textId="77777777" w:rsidTr="004B1870">
        <w:tc>
          <w:tcPr>
            <w:tcW w:w="2898" w:type="dxa"/>
            <w:vAlign w:val="bottom"/>
          </w:tcPr>
          <w:p w14:paraId="57D6C820" w14:textId="27813305" w:rsidR="004B1870" w:rsidRPr="00B03EB7" w:rsidRDefault="004B1870" w:rsidP="00B03EB7">
            <w:pPr>
              <w:spacing w:line="276" w:lineRule="auto"/>
              <w:jc w:val="center"/>
              <w:rPr>
                <w:rFonts w:eastAsiaTheme="minorHAnsi"/>
                <w:b/>
                <w:sz w:val="20"/>
                <w:szCs w:val="20"/>
              </w:rPr>
            </w:pPr>
            <w:r w:rsidRPr="00B03EB7">
              <w:rPr>
                <w:b/>
                <w:color w:val="000000"/>
                <w:sz w:val="20"/>
                <w:szCs w:val="20"/>
              </w:rPr>
              <w:t>Data Collection Activity</w:t>
            </w:r>
          </w:p>
        </w:tc>
        <w:tc>
          <w:tcPr>
            <w:tcW w:w="1350" w:type="dxa"/>
            <w:vAlign w:val="bottom"/>
          </w:tcPr>
          <w:p w14:paraId="65C859C0" w14:textId="0C901481" w:rsidR="004B1870" w:rsidRPr="00B03EB7" w:rsidRDefault="004B1870" w:rsidP="00B03EB7">
            <w:pPr>
              <w:spacing w:line="276" w:lineRule="auto"/>
              <w:jc w:val="center"/>
              <w:rPr>
                <w:rFonts w:eastAsiaTheme="minorHAnsi"/>
                <w:b/>
                <w:sz w:val="20"/>
                <w:szCs w:val="20"/>
              </w:rPr>
            </w:pPr>
            <w:r w:rsidRPr="00B03EB7">
              <w:rPr>
                <w:b/>
                <w:color w:val="000000"/>
                <w:sz w:val="20"/>
                <w:szCs w:val="20"/>
              </w:rPr>
              <w:t>Number of respondents</w:t>
            </w:r>
          </w:p>
        </w:tc>
        <w:tc>
          <w:tcPr>
            <w:tcW w:w="1350" w:type="dxa"/>
            <w:vAlign w:val="bottom"/>
          </w:tcPr>
          <w:p w14:paraId="52280AB1" w14:textId="0E6F4141" w:rsidR="004B1870" w:rsidRPr="00B03EB7" w:rsidRDefault="004B1870" w:rsidP="00B03EB7">
            <w:pPr>
              <w:spacing w:line="276" w:lineRule="auto"/>
              <w:jc w:val="center"/>
              <w:rPr>
                <w:rFonts w:eastAsiaTheme="minorHAnsi"/>
                <w:b/>
                <w:sz w:val="20"/>
                <w:szCs w:val="20"/>
              </w:rPr>
            </w:pPr>
            <w:r w:rsidRPr="00B03EB7">
              <w:rPr>
                <w:b/>
                <w:color w:val="000000"/>
                <w:sz w:val="20"/>
                <w:szCs w:val="20"/>
              </w:rPr>
              <w:t>Frequency of response</w:t>
            </w:r>
          </w:p>
        </w:tc>
        <w:tc>
          <w:tcPr>
            <w:tcW w:w="1440" w:type="dxa"/>
            <w:vAlign w:val="bottom"/>
          </w:tcPr>
          <w:p w14:paraId="652F1060" w14:textId="182347F1" w:rsidR="004B1870" w:rsidRPr="00B03EB7" w:rsidRDefault="004B1870" w:rsidP="003E36EC">
            <w:pPr>
              <w:spacing w:line="276" w:lineRule="auto"/>
              <w:jc w:val="center"/>
              <w:rPr>
                <w:rFonts w:eastAsiaTheme="minorHAnsi"/>
                <w:b/>
                <w:sz w:val="20"/>
                <w:szCs w:val="20"/>
              </w:rPr>
            </w:pPr>
            <w:r>
              <w:rPr>
                <w:b/>
                <w:color w:val="000000"/>
                <w:sz w:val="20"/>
                <w:szCs w:val="20"/>
              </w:rPr>
              <w:t>H</w:t>
            </w:r>
            <w:r w:rsidRPr="00B03EB7">
              <w:rPr>
                <w:b/>
                <w:color w:val="000000"/>
                <w:sz w:val="20"/>
                <w:szCs w:val="20"/>
              </w:rPr>
              <w:t>our burden</w:t>
            </w:r>
          </w:p>
        </w:tc>
        <w:tc>
          <w:tcPr>
            <w:tcW w:w="1356" w:type="dxa"/>
            <w:vAlign w:val="bottom"/>
          </w:tcPr>
          <w:p w14:paraId="2170665E" w14:textId="1C8BB2E2" w:rsidR="004B1870" w:rsidRPr="00B03EB7" w:rsidRDefault="004B1870" w:rsidP="003E36EC">
            <w:pPr>
              <w:spacing w:line="276" w:lineRule="auto"/>
              <w:jc w:val="center"/>
              <w:rPr>
                <w:rFonts w:eastAsiaTheme="minorHAnsi"/>
                <w:b/>
                <w:sz w:val="20"/>
                <w:szCs w:val="20"/>
              </w:rPr>
            </w:pPr>
            <w:r>
              <w:rPr>
                <w:b/>
                <w:color w:val="000000"/>
                <w:sz w:val="20"/>
                <w:szCs w:val="20"/>
              </w:rPr>
              <w:t>C</w:t>
            </w:r>
            <w:r w:rsidRPr="00B03EB7">
              <w:rPr>
                <w:b/>
                <w:color w:val="000000"/>
                <w:sz w:val="20"/>
                <w:szCs w:val="20"/>
              </w:rPr>
              <w:t>ost to respondents</w:t>
            </w:r>
          </w:p>
        </w:tc>
      </w:tr>
      <w:tr w:rsidR="004B1870" w14:paraId="50C33F3E" w14:textId="77777777" w:rsidTr="004B1870">
        <w:tc>
          <w:tcPr>
            <w:tcW w:w="2898" w:type="dxa"/>
            <w:vAlign w:val="center"/>
          </w:tcPr>
          <w:p w14:paraId="1C36AB5A" w14:textId="618F2FFC" w:rsidR="004B1870" w:rsidRDefault="004B1870" w:rsidP="00663A1F">
            <w:pPr>
              <w:spacing w:line="276" w:lineRule="auto"/>
              <w:rPr>
                <w:iCs/>
                <w:color w:val="000000"/>
                <w:sz w:val="20"/>
                <w:szCs w:val="20"/>
              </w:rPr>
            </w:pPr>
            <w:r>
              <w:rPr>
                <w:iCs/>
                <w:color w:val="000000"/>
                <w:sz w:val="20"/>
                <w:szCs w:val="20"/>
              </w:rPr>
              <w:t>EOC clients (individuals) completing the consent form</w:t>
            </w:r>
          </w:p>
        </w:tc>
        <w:tc>
          <w:tcPr>
            <w:tcW w:w="1350" w:type="dxa"/>
            <w:vAlign w:val="bottom"/>
          </w:tcPr>
          <w:p w14:paraId="78586619" w14:textId="5E811984" w:rsidR="004B1870" w:rsidRDefault="004B1870" w:rsidP="00B03EB7">
            <w:pPr>
              <w:spacing w:line="276" w:lineRule="auto"/>
              <w:jc w:val="center"/>
              <w:rPr>
                <w:color w:val="000000"/>
                <w:sz w:val="20"/>
                <w:szCs w:val="20"/>
              </w:rPr>
            </w:pPr>
            <w:r>
              <w:rPr>
                <w:color w:val="000000"/>
                <w:sz w:val="20"/>
                <w:szCs w:val="20"/>
              </w:rPr>
              <w:t>6,000</w:t>
            </w:r>
          </w:p>
        </w:tc>
        <w:tc>
          <w:tcPr>
            <w:tcW w:w="1350" w:type="dxa"/>
            <w:vAlign w:val="bottom"/>
          </w:tcPr>
          <w:p w14:paraId="7251C095" w14:textId="66C841F3" w:rsidR="004B1870" w:rsidRDefault="004B1870" w:rsidP="0089568A">
            <w:pPr>
              <w:spacing w:line="276" w:lineRule="auto"/>
              <w:jc w:val="center"/>
              <w:rPr>
                <w:color w:val="000000"/>
                <w:sz w:val="20"/>
                <w:szCs w:val="20"/>
              </w:rPr>
            </w:pPr>
            <w:r>
              <w:rPr>
                <w:color w:val="000000"/>
                <w:sz w:val="20"/>
                <w:szCs w:val="20"/>
              </w:rPr>
              <w:t xml:space="preserve">Once </w:t>
            </w:r>
          </w:p>
        </w:tc>
        <w:tc>
          <w:tcPr>
            <w:tcW w:w="1440" w:type="dxa"/>
            <w:vAlign w:val="bottom"/>
          </w:tcPr>
          <w:p w14:paraId="45560126" w14:textId="2B96E40A" w:rsidR="004B1870" w:rsidRDefault="004B1870" w:rsidP="00B03EB7">
            <w:pPr>
              <w:spacing w:line="276" w:lineRule="auto"/>
              <w:jc w:val="center"/>
              <w:rPr>
                <w:color w:val="000000"/>
                <w:sz w:val="20"/>
                <w:szCs w:val="20"/>
              </w:rPr>
            </w:pPr>
            <w:r>
              <w:rPr>
                <w:color w:val="000000"/>
                <w:sz w:val="20"/>
                <w:szCs w:val="20"/>
              </w:rPr>
              <w:t>500</w:t>
            </w:r>
          </w:p>
        </w:tc>
        <w:tc>
          <w:tcPr>
            <w:tcW w:w="1356" w:type="dxa"/>
            <w:vAlign w:val="bottom"/>
          </w:tcPr>
          <w:p w14:paraId="61714079" w14:textId="04594919" w:rsidR="004B1870" w:rsidRDefault="004B1870" w:rsidP="00C2647F">
            <w:pPr>
              <w:spacing w:line="276" w:lineRule="auto"/>
              <w:jc w:val="center"/>
              <w:rPr>
                <w:color w:val="000000"/>
                <w:sz w:val="20"/>
                <w:szCs w:val="20"/>
              </w:rPr>
            </w:pPr>
            <w:r>
              <w:rPr>
                <w:color w:val="000000"/>
                <w:sz w:val="20"/>
                <w:szCs w:val="20"/>
              </w:rPr>
              <w:t>$8665</w:t>
            </w:r>
          </w:p>
        </w:tc>
      </w:tr>
      <w:tr w:rsidR="004B1870" w14:paraId="5DD5A9C0" w14:textId="77777777" w:rsidTr="004B1870">
        <w:tc>
          <w:tcPr>
            <w:tcW w:w="2898" w:type="dxa"/>
            <w:vAlign w:val="center"/>
          </w:tcPr>
          <w:p w14:paraId="47716233" w14:textId="3A5B56EC" w:rsidR="004B1870" w:rsidRPr="00CB650F" w:rsidRDefault="004B1870" w:rsidP="00663A1F">
            <w:pPr>
              <w:spacing w:line="276" w:lineRule="auto"/>
              <w:rPr>
                <w:rFonts w:eastAsiaTheme="minorHAnsi"/>
                <w:b/>
                <w:sz w:val="20"/>
                <w:szCs w:val="20"/>
              </w:rPr>
            </w:pPr>
            <w:r>
              <w:rPr>
                <w:iCs/>
                <w:color w:val="000000"/>
                <w:sz w:val="20"/>
                <w:szCs w:val="20"/>
              </w:rPr>
              <w:t>EOC c</w:t>
            </w:r>
            <w:r w:rsidRPr="00794942">
              <w:rPr>
                <w:iCs/>
                <w:color w:val="000000"/>
                <w:sz w:val="20"/>
                <w:szCs w:val="20"/>
              </w:rPr>
              <w:t>lients (</w:t>
            </w:r>
            <w:r>
              <w:rPr>
                <w:iCs/>
                <w:color w:val="000000"/>
                <w:sz w:val="20"/>
                <w:szCs w:val="20"/>
              </w:rPr>
              <w:t>i</w:t>
            </w:r>
            <w:r w:rsidRPr="00794942">
              <w:rPr>
                <w:iCs/>
                <w:color w:val="000000"/>
                <w:sz w:val="20"/>
                <w:szCs w:val="20"/>
              </w:rPr>
              <w:t>ndividuals)</w:t>
            </w:r>
            <w:r>
              <w:rPr>
                <w:color w:val="000000"/>
                <w:sz w:val="20"/>
                <w:szCs w:val="20"/>
              </w:rPr>
              <w:t xml:space="preserve"> completing the Baseline Information Form</w:t>
            </w:r>
            <w:r w:rsidRPr="00CB650F">
              <w:rPr>
                <w:color w:val="000000"/>
                <w:sz w:val="20"/>
                <w:szCs w:val="20"/>
              </w:rPr>
              <w:t> </w:t>
            </w:r>
          </w:p>
        </w:tc>
        <w:tc>
          <w:tcPr>
            <w:tcW w:w="1350" w:type="dxa"/>
            <w:vAlign w:val="bottom"/>
          </w:tcPr>
          <w:p w14:paraId="63D108A1" w14:textId="780DD7CB" w:rsidR="004B1870" w:rsidRPr="00B03EB7" w:rsidRDefault="004B1870" w:rsidP="00B03EB7">
            <w:pPr>
              <w:spacing w:line="276" w:lineRule="auto"/>
              <w:jc w:val="center"/>
              <w:rPr>
                <w:rFonts w:eastAsiaTheme="minorHAnsi"/>
                <w:b/>
                <w:sz w:val="20"/>
                <w:szCs w:val="20"/>
              </w:rPr>
            </w:pPr>
            <w:r>
              <w:rPr>
                <w:color w:val="000000"/>
                <w:sz w:val="20"/>
                <w:szCs w:val="20"/>
              </w:rPr>
              <w:t>6,000</w:t>
            </w:r>
          </w:p>
        </w:tc>
        <w:tc>
          <w:tcPr>
            <w:tcW w:w="1350" w:type="dxa"/>
            <w:vAlign w:val="bottom"/>
          </w:tcPr>
          <w:p w14:paraId="6544FAFA" w14:textId="0B941A0F" w:rsidR="004B1870" w:rsidRPr="00B03EB7" w:rsidRDefault="004B1870" w:rsidP="0089568A">
            <w:pPr>
              <w:spacing w:line="276" w:lineRule="auto"/>
              <w:jc w:val="center"/>
              <w:rPr>
                <w:rFonts w:eastAsiaTheme="minorHAnsi"/>
                <w:b/>
                <w:sz w:val="20"/>
                <w:szCs w:val="20"/>
              </w:rPr>
            </w:pPr>
            <w:r>
              <w:rPr>
                <w:color w:val="000000"/>
                <w:sz w:val="20"/>
                <w:szCs w:val="20"/>
              </w:rPr>
              <w:t xml:space="preserve">Once </w:t>
            </w:r>
          </w:p>
        </w:tc>
        <w:tc>
          <w:tcPr>
            <w:tcW w:w="1440" w:type="dxa"/>
            <w:vAlign w:val="bottom"/>
          </w:tcPr>
          <w:p w14:paraId="225D37A4" w14:textId="4BB85B55" w:rsidR="004B1870" w:rsidRPr="00B03EB7" w:rsidRDefault="004B1870" w:rsidP="00762211">
            <w:pPr>
              <w:spacing w:line="276" w:lineRule="auto"/>
              <w:jc w:val="center"/>
              <w:rPr>
                <w:rFonts w:eastAsiaTheme="minorHAnsi"/>
                <w:b/>
                <w:sz w:val="20"/>
                <w:szCs w:val="20"/>
              </w:rPr>
            </w:pPr>
            <w:r>
              <w:rPr>
                <w:color w:val="000000"/>
                <w:sz w:val="20"/>
                <w:szCs w:val="20"/>
              </w:rPr>
              <w:t>500</w:t>
            </w:r>
          </w:p>
        </w:tc>
        <w:tc>
          <w:tcPr>
            <w:tcW w:w="1356" w:type="dxa"/>
            <w:vAlign w:val="bottom"/>
          </w:tcPr>
          <w:p w14:paraId="59A659F3" w14:textId="7A94BA52" w:rsidR="004B1870" w:rsidRPr="00B03EB7" w:rsidRDefault="004B1870" w:rsidP="00C2647F">
            <w:pPr>
              <w:spacing w:line="276" w:lineRule="auto"/>
              <w:jc w:val="center"/>
              <w:rPr>
                <w:rFonts w:eastAsiaTheme="minorHAnsi"/>
                <w:b/>
                <w:sz w:val="20"/>
                <w:szCs w:val="20"/>
              </w:rPr>
            </w:pPr>
            <w:r>
              <w:rPr>
                <w:color w:val="000000"/>
                <w:sz w:val="20"/>
                <w:szCs w:val="20"/>
              </w:rPr>
              <w:t>$8,665</w:t>
            </w:r>
          </w:p>
        </w:tc>
      </w:tr>
      <w:tr w:rsidR="004B1870" w14:paraId="7EF8DDF8" w14:textId="77777777" w:rsidTr="004B1870">
        <w:tc>
          <w:tcPr>
            <w:tcW w:w="2898" w:type="dxa"/>
            <w:vAlign w:val="center"/>
          </w:tcPr>
          <w:p w14:paraId="43606237" w14:textId="529F2904" w:rsidR="004B1870" w:rsidRPr="00794942" w:rsidRDefault="004B1870" w:rsidP="00FF42A5">
            <w:pPr>
              <w:spacing w:line="276" w:lineRule="auto"/>
              <w:rPr>
                <w:iCs/>
                <w:color w:val="000000"/>
                <w:sz w:val="20"/>
                <w:szCs w:val="20"/>
              </w:rPr>
            </w:pPr>
            <w:r w:rsidRPr="00794942">
              <w:rPr>
                <w:iCs/>
                <w:color w:val="000000"/>
                <w:sz w:val="20"/>
                <w:szCs w:val="20"/>
              </w:rPr>
              <w:t xml:space="preserve">EOC staff sending </w:t>
            </w:r>
            <w:r>
              <w:rPr>
                <w:iCs/>
                <w:color w:val="000000"/>
                <w:sz w:val="20"/>
                <w:szCs w:val="20"/>
              </w:rPr>
              <w:t>client-level study data (Baseline Information Forms, consent forms, program intake forms)</w:t>
            </w:r>
          </w:p>
        </w:tc>
        <w:tc>
          <w:tcPr>
            <w:tcW w:w="1350" w:type="dxa"/>
            <w:vAlign w:val="bottom"/>
          </w:tcPr>
          <w:p w14:paraId="63A4AEF8" w14:textId="461C8633" w:rsidR="004B1870" w:rsidRPr="00B03EB7" w:rsidRDefault="004B1870" w:rsidP="00B03EB7">
            <w:pPr>
              <w:spacing w:line="276" w:lineRule="auto"/>
              <w:jc w:val="center"/>
              <w:rPr>
                <w:color w:val="000000"/>
                <w:sz w:val="20"/>
                <w:szCs w:val="20"/>
              </w:rPr>
            </w:pPr>
            <w:r>
              <w:rPr>
                <w:color w:val="000000"/>
                <w:sz w:val="20"/>
                <w:szCs w:val="20"/>
              </w:rPr>
              <w:t>20</w:t>
            </w:r>
          </w:p>
        </w:tc>
        <w:tc>
          <w:tcPr>
            <w:tcW w:w="1350" w:type="dxa"/>
            <w:vAlign w:val="bottom"/>
          </w:tcPr>
          <w:p w14:paraId="5186CD44" w14:textId="77777777" w:rsidR="004B1870" w:rsidRDefault="004B1870" w:rsidP="006B0D10">
            <w:pPr>
              <w:spacing w:line="276" w:lineRule="auto"/>
              <w:jc w:val="center"/>
              <w:rPr>
                <w:color w:val="000000"/>
                <w:sz w:val="20"/>
                <w:szCs w:val="20"/>
              </w:rPr>
            </w:pPr>
            <w:r>
              <w:rPr>
                <w:color w:val="000000"/>
                <w:sz w:val="20"/>
                <w:szCs w:val="20"/>
              </w:rPr>
              <w:t xml:space="preserve">Rolling or in batches over a period of 26 months </w:t>
            </w:r>
          </w:p>
          <w:p w14:paraId="3FD95BE0" w14:textId="3B7D9C45" w:rsidR="004B1870" w:rsidRDefault="004B1870" w:rsidP="006B0D10">
            <w:pPr>
              <w:spacing w:line="276" w:lineRule="auto"/>
              <w:jc w:val="center"/>
              <w:rPr>
                <w:color w:val="000000"/>
                <w:sz w:val="20"/>
                <w:szCs w:val="20"/>
              </w:rPr>
            </w:pPr>
            <w:r>
              <w:rPr>
                <w:color w:val="000000"/>
                <w:sz w:val="20"/>
                <w:szCs w:val="20"/>
              </w:rPr>
              <w:t>(2.17 years)</w:t>
            </w:r>
          </w:p>
        </w:tc>
        <w:tc>
          <w:tcPr>
            <w:tcW w:w="1440" w:type="dxa"/>
            <w:vAlign w:val="bottom"/>
          </w:tcPr>
          <w:p w14:paraId="10A67CEA" w14:textId="4693C122" w:rsidR="004B1870" w:rsidRDefault="004B1870" w:rsidP="003E36EC">
            <w:pPr>
              <w:spacing w:line="276" w:lineRule="auto"/>
              <w:jc w:val="center"/>
              <w:rPr>
                <w:color w:val="000000"/>
                <w:sz w:val="20"/>
                <w:szCs w:val="20"/>
              </w:rPr>
            </w:pPr>
            <w:r>
              <w:rPr>
                <w:color w:val="000000"/>
                <w:sz w:val="20"/>
                <w:szCs w:val="20"/>
              </w:rPr>
              <w:t>333</w:t>
            </w:r>
          </w:p>
        </w:tc>
        <w:tc>
          <w:tcPr>
            <w:tcW w:w="1356" w:type="dxa"/>
            <w:vAlign w:val="bottom"/>
          </w:tcPr>
          <w:p w14:paraId="14B50120" w14:textId="4CEA69BF" w:rsidR="004B1870" w:rsidRPr="00762211" w:rsidRDefault="004B1870" w:rsidP="0089568A">
            <w:pPr>
              <w:spacing w:line="276" w:lineRule="auto"/>
              <w:jc w:val="center"/>
              <w:rPr>
                <w:color w:val="000000"/>
                <w:sz w:val="20"/>
                <w:szCs w:val="20"/>
              </w:rPr>
            </w:pPr>
            <w:r w:rsidRPr="00762211">
              <w:rPr>
                <w:color w:val="000000"/>
                <w:sz w:val="20"/>
                <w:szCs w:val="20"/>
              </w:rPr>
              <w:t>$10,859.13</w:t>
            </w:r>
          </w:p>
        </w:tc>
      </w:tr>
      <w:tr w:rsidR="004B1870" w14:paraId="2C781850" w14:textId="77777777" w:rsidTr="004B1870">
        <w:tc>
          <w:tcPr>
            <w:tcW w:w="2898" w:type="dxa"/>
            <w:vAlign w:val="center"/>
          </w:tcPr>
          <w:p w14:paraId="6EBD8C38" w14:textId="79EBBF0A" w:rsidR="004B1870" w:rsidRPr="00CB650F" w:rsidRDefault="004B1870" w:rsidP="00AA2FCF">
            <w:pPr>
              <w:spacing w:line="276" w:lineRule="auto"/>
              <w:rPr>
                <w:rFonts w:eastAsiaTheme="minorHAnsi"/>
                <w:b/>
                <w:sz w:val="20"/>
                <w:szCs w:val="20"/>
              </w:rPr>
            </w:pPr>
            <w:r w:rsidRPr="00CB650F">
              <w:rPr>
                <w:color w:val="000000"/>
                <w:sz w:val="20"/>
                <w:szCs w:val="20"/>
              </w:rPr>
              <w:t xml:space="preserve">EOC </w:t>
            </w:r>
            <w:r>
              <w:rPr>
                <w:color w:val="000000"/>
                <w:sz w:val="20"/>
                <w:szCs w:val="20"/>
              </w:rPr>
              <w:t>s</w:t>
            </w:r>
            <w:r w:rsidRPr="00CB650F">
              <w:rPr>
                <w:color w:val="000000"/>
                <w:sz w:val="20"/>
                <w:szCs w:val="20"/>
              </w:rPr>
              <w:t xml:space="preserve">taff </w:t>
            </w:r>
            <w:r>
              <w:rPr>
                <w:color w:val="000000"/>
                <w:sz w:val="20"/>
                <w:szCs w:val="20"/>
              </w:rPr>
              <w:t>i</w:t>
            </w:r>
            <w:r w:rsidRPr="00CB650F">
              <w:rPr>
                <w:color w:val="000000"/>
                <w:sz w:val="20"/>
                <w:szCs w:val="20"/>
              </w:rPr>
              <w:t xml:space="preserve">nterview </w:t>
            </w:r>
          </w:p>
        </w:tc>
        <w:tc>
          <w:tcPr>
            <w:tcW w:w="1350" w:type="dxa"/>
            <w:vAlign w:val="bottom"/>
          </w:tcPr>
          <w:p w14:paraId="78B939F3" w14:textId="116BA5A2" w:rsidR="004B1870" w:rsidRPr="00B03EB7" w:rsidRDefault="004B1870" w:rsidP="00B03EB7">
            <w:pPr>
              <w:spacing w:line="276" w:lineRule="auto"/>
              <w:jc w:val="center"/>
              <w:rPr>
                <w:rFonts w:eastAsiaTheme="minorHAnsi"/>
                <w:b/>
                <w:sz w:val="20"/>
                <w:szCs w:val="20"/>
              </w:rPr>
            </w:pPr>
            <w:r>
              <w:rPr>
                <w:color w:val="000000"/>
                <w:sz w:val="20"/>
                <w:szCs w:val="20"/>
              </w:rPr>
              <w:t>20-40</w:t>
            </w:r>
          </w:p>
        </w:tc>
        <w:tc>
          <w:tcPr>
            <w:tcW w:w="1350" w:type="dxa"/>
            <w:vAlign w:val="bottom"/>
          </w:tcPr>
          <w:p w14:paraId="74F117FC" w14:textId="36BCD1F4" w:rsidR="004B1870" w:rsidRPr="00B03EB7" w:rsidRDefault="004B1870" w:rsidP="0089568A">
            <w:pPr>
              <w:spacing w:line="276" w:lineRule="auto"/>
              <w:jc w:val="center"/>
              <w:rPr>
                <w:rFonts w:eastAsiaTheme="minorHAnsi"/>
                <w:b/>
                <w:sz w:val="20"/>
                <w:szCs w:val="20"/>
              </w:rPr>
            </w:pPr>
            <w:r>
              <w:rPr>
                <w:color w:val="000000"/>
                <w:sz w:val="20"/>
                <w:szCs w:val="20"/>
              </w:rPr>
              <w:t xml:space="preserve">Once </w:t>
            </w:r>
          </w:p>
        </w:tc>
        <w:tc>
          <w:tcPr>
            <w:tcW w:w="1440" w:type="dxa"/>
            <w:vAlign w:val="bottom"/>
          </w:tcPr>
          <w:p w14:paraId="6032105C" w14:textId="26CFDF6E" w:rsidR="004B1870" w:rsidRPr="00B03EB7" w:rsidRDefault="004B1870" w:rsidP="00B03EB7">
            <w:pPr>
              <w:spacing w:line="276" w:lineRule="auto"/>
              <w:jc w:val="center"/>
              <w:rPr>
                <w:rFonts w:eastAsiaTheme="minorHAnsi"/>
                <w:b/>
                <w:sz w:val="20"/>
                <w:szCs w:val="20"/>
              </w:rPr>
            </w:pPr>
            <w:r>
              <w:rPr>
                <w:color w:val="000000"/>
                <w:sz w:val="20"/>
                <w:szCs w:val="20"/>
              </w:rPr>
              <w:t>50</w:t>
            </w:r>
          </w:p>
        </w:tc>
        <w:tc>
          <w:tcPr>
            <w:tcW w:w="1356" w:type="dxa"/>
            <w:vAlign w:val="bottom"/>
          </w:tcPr>
          <w:p w14:paraId="5A55E67C" w14:textId="20B50825" w:rsidR="004B1870" w:rsidRPr="00B03EB7" w:rsidRDefault="004B1870" w:rsidP="0017131D">
            <w:pPr>
              <w:spacing w:line="276" w:lineRule="auto"/>
              <w:jc w:val="center"/>
              <w:rPr>
                <w:rFonts w:eastAsiaTheme="minorHAnsi"/>
                <w:b/>
                <w:sz w:val="20"/>
                <w:szCs w:val="20"/>
              </w:rPr>
            </w:pPr>
            <w:r w:rsidRPr="0091403C">
              <w:rPr>
                <w:color w:val="000000"/>
                <w:sz w:val="20"/>
                <w:szCs w:val="20"/>
              </w:rPr>
              <w:t>$</w:t>
            </w:r>
            <w:r>
              <w:rPr>
                <w:color w:val="000000"/>
                <w:sz w:val="20"/>
                <w:szCs w:val="20"/>
              </w:rPr>
              <w:t>1,630.50</w:t>
            </w:r>
          </w:p>
        </w:tc>
      </w:tr>
      <w:tr w:rsidR="004B1870" w14:paraId="5D1249BD" w14:textId="77777777" w:rsidTr="004B1870">
        <w:tc>
          <w:tcPr>
            <w:tcW w:w="2898" w:type="dxa"/>
            <w:vAlign w:val="center"/>
          </w:tcPr>
          <w:p w14:paraId="641AC169" w14:textId="21A3C3C9" w:rsidR="004B1870" w:rsidRPr="00794942" w:rsidRDefault="004B1870" w:rsidP="006D3A15">
            <w:pPr>
              <w:spacing w:line="276" w:lineRule="auto"/>
              <w:rPr>
                <w:iCs/>
                <w:color w:val="000000"/>
                <w:sz w:val="20"/>
                <w:szCs w:val="20"/>
              </w:rPr>
            </w:pPr>
            <w:r w:rsidRPr="00794942">
              <w:rPr>
                <w:iCs/>
                <w:color w:val="000000"/>
                <w:sz w:val="20"/>
                <w:szCs w:val="20"/>
              </w:rPr>
              <w:t>Biweekly updates from EOC staff</w:t>
            </w:r>
          </w:p>
        </w:tc>
        <w:tc>
          <w:tcPr>
            <w:tcW w:w="1350" w:type="dxa"/>
            <w:vAlign w:val="bottom"/>
          </w:tcPr>
          <w:p w14:paraId="717AB36E" w14:textId="69BDFE35" w:rsidR="004B1870" w:rsidRDefault="004B1870" w:rsidP="00B03EB7">
            <w:pPr>
              <w:spacing w:line="276" w:lineRule="auto"/>
              <w:jc w:val="center"/>
              <w:rPr>
                <w:color w:val="000000"/>
                <w:sz w:val="20"/>
                <w:szCs w:val="20"/>
              </w:rPr>
            </w:pPr>
            <w:r>
              <w:rPr>
                <w:color w:val="000000"/>
                <w:sz w:val="20"/>
                <w:szCs w:val="20"/>
              </w:rPr>
              <w:t>20</w:t>
            </w:r>
          </w:p>
        </w:tc>
        <w:tc>
          <w:tcPr>
            <w:tcW w:w="1350" w:type="dxa"/>
            <w:vAlign w:val="bottom"/>
          </w:tcPr>
          <w:p w14:paraId="0B427E72" w14:textId="16A96FB7" w:rsidR="004B1870" w:rsidRDefault="004B1870" w:rsidP="007D6C22">
            <w:pPr>
              <w:spacing w:line="276" w:lineRule="auto"/>
              <w:jc w:val="center"/>
              <w:rPr>
                <w:color w:val="000000"/>
                <w:sz w:val="20"/>
                <w:szCs w:val="20"/>
              </w:rPr>
            </w:pPr>
            <w:r>
              <w:rPr>
                <w:color w:val="000000"/>
                <w:sz w:val="20"/>
                <w:szCs w:val="20"/>
              </w:rPr>
              <w:t xml:space="preserve">Biweekly over a period of 30 months (2.5 years)  </w:t>
            </w:r>
          </w:p>
        </w:tc>
        <w:tc>
          <w:tcPr>
            <w:tcW w:w="1440" w:type="dxa"/>
            <w:vAlign w:val="bottom"/>
          </w:tcPr>
          <w:p w14:paraId="10F99C15" w14:textId="04CF425B" w:rsidR="004B1870" w:rsidRDefault="004B1870" w:rsidP="001A38F0">
            <w:pPr>
              <w:spacing w:line="276" w:lineRule="auto"/>
              <w:jc w:val="center"/>
              <w:rPr>
                <w:color w:val="000000"/>
                <w:sz w:val="20"/>
                <w:szCs w:val="20"/>
              </w:rPr>
            </w:pPr>
            <w:r>
              <w:rPr>
                <w:color w:val="000000"/>
                <w:sz w:val="20"/>
                <w:szCs w:val="20"/>
              </w:rPr>
              <w:t xml:space="preserve"> 400</w:t>
            </w:r>
          </w:p>
        </w:tc>
        <w:tc>
          <w:tcPr>
            <w:tcW w:w="1356" w:type="dxa"/>
            <w:vAlign w:val="bottom"/>
          </w:tcPr>
          <w:p w14:paraId="48C8DEA5" w14:textId="26E2AFD3" w:rsidR="004B1870" w:rsidRDefault="004B1870" w:rsidP="001A38F0">
            <w:pPr>
              <w:spacing w:line="276" w:lineRule="auto"/>
              <w:jc w:val="center"/>
              <w:rPr>
                <w:color w:val="000000"/>
                <w:sz w:val="20"/>
                <w:szCs w:val="20"/>
              </w:rPr>
            </w:pPr>
            <w:r>
              <w:rPr>
                <w:color w:val="000000"/>
                <w:sz w:val="20"/>
                <w:szCs w:val="20"/>
              </w:rPr>
              <w:t>$13,044</w:t>
            </w:r>
          </w:p>
        </w:tc>
      </w:tr>
    </w:tbl>
    <w:p w14:paraId="70BFCB95" w14:textId="77777777" w:rsidR="00B03EB7" w:rsidRPr="00A9556F" w:rsidRDefault="00B03EB7" w:rsidP="006D3A15">
      <w:pPr>
        <w:spacing w:line="276" w:lineRule="auto"/>
        <w:rPr>
          <w:rFonts w:eastAsiaTheme="minorHAnsi"/>
          <w:b/>
        </w:rPr>
      </w:pPr>
    </w:p>
    <w:p w14:paraId="239B87F0" w14:textId="429F9B3C" w:rsidR="009E7BE7" w:rsidRDefault="009E7BE7" w:rsidP="009E7BE7">
      <w:pPr>
        <w:spacing w:line="276" w:lineRule="auto"/>
        <w:jc w:val="both"/>
        <w:rPr>
          <w:rFonts w:eastAsiaTheme="minorHAnsi"/>
        </w:rPr>
      </w:pPr>
      <w:r>
        <w:rPr>
          <w:rFonts w:eastAsiaTheme="minorHAnsi"/>
        </w:rPr>
        <w:t>Table A.</w:t>
      </w:r>
      <w:r w:rsidR="000A2D65">
        <w:rPr>
          <w:rFonts w:eastAsiaTheme="minorHAnsi"/>
        </w:rPr>
        <w:t>2</w:t>
      </w:r>
      <w:r>
        <w:rPr>
          <w:rFonts w:eastAsiaTheme="minorHAnsi"/>
        </w:rPr>
        <w:t xml:space="preserve"> provides an estimate of the time burden for the data collection activities involving EOC staff and clients. These estimates are based on </w:t>
      </w:r>
      <w:r w:rsidR="006D5371">
        <w:rPr>
          <w:rFonts w:eastAsiaTheme="minorHAnsi"/>
        </w:rPr>
        <w:t xml:space="preserve">the instruments included in the appendices and </w:t>
      </w:r>
      <w:r>
        <w:rPr>
          <w:rFonts w:eastAsiaTheme="minorHAnsi"/>
        </w:rPr>
        <w:t>our experience collecting intake and interview data from individuals. A summary of the burden hour calculations by respondent/data request is provided below:</w:t>
      </w:r>
    </w:p>
    <w:p w14:paraId="2F9C9567" w14:textId="77777777" w:rsidR="0042241E" w:rsidRDefault="0042241E" w:rsidP="009E7BE7">
      <w:pPr>
        <w:spacing w:line="276" w:lineRule="auto"/>
        <w:jc w:val="both"/>
        <w:rPr>
          <w:rFonts w:eastAsiaTheme="minorHAnsi"/>
        </w:rPr>
      </w:pPr>
    </w:p>
    <w:p w14:paraId="46D77CF0" w14:textId="6456AC38" w:rsidR="00DC4EBD" w:rsidRPr="00FE32A1" w:rsidRDefault="00DC4EBD" w:rsidP="00DC4EBD">
      <w:pPr>
        <w:pStyle w:val="ListParagraph"/>
        <w:numPr>
          <w:ilvl w:val="0"/>
          <w:numId w:val="6"/>
        </w:numPr>
        <w:spacing w:line="276" w:lineRule="auto"/>
        <w:jc w:val="both"/>
        <w:rPr>
          <w:rFonts w:eastAsiaTheme="minorHAnsi"/>
        </w:rPr>
      </w:pPr>
      <w:r>
        <w:rPr>
          <w:rFonts w:eastAsiaTheme="minorHAnsi"/>
          <w:b/>
        </w:rPr>
        <w:t xml:space="preserve">EOC Client Consent Form. </w:t>
      </w:r>
      <w:r w:rsidRPr="00673CB3">
        <w:rPr>
          <w:rFonts w:eastAsiaTheme="minorHAnsi"/>
        </w:rPr>
        <w:t xml:space="preserve">The study sample target is 6,000 individual EOC clients. </w:t>
      </w:r>
      <w:r>
        <w:rPr>
          <w:rFonts w:eastAsiaTheme="minorHAnsi"/>
        </w:rPr>
        <w:t>We estimate that reviewing and completing the consent form will take approximately 5 minutes</w:t>
      </w:r>
      <w:r w:rsidR="00C2647F">
        <w:rPr>
          <w:rFonts w:eastAsiaTheme="minorHAnsi"/>
        </w:rPr>
        <w:t>, for a total burden of 500 hours and an annual burden of 167 hours</w:t>
      </w:r>
      <w:r w:rsidRPr="00FE32A1">
        <w:rPr>
          <w:rFonts w:eastAsiaTheme="minorHAnsi"/>
        </w:rPr>
        <w:t>. The cost to respondents was calculated using mean hourly earnings provided by the Bureau of Labor Statistics National Compensation Survey</w:t>
      </w:r>
      <w:r>
        <w:rPr>
          <w:rStyle w:val="FootnoteReference"/>
          <w:rFonts w:eastAsiaTheme="minorHAnsi"/>
        </w:rPr>
        <w:footnoteReference w:id="4"/>
      </w:r>
      <w:r w:rsidRPr="00FE32A1">
        <w:rPr>
          <w:rFonts w:eastAsiaTheme="minorHAnsi"/>
        </w:rPr>
        <w:t xml:space="preserve">: $17.33 x </w:t>
      </w:r>
      <w:r w:rsidR="00C2647F">
        <w:rPr>
          <w:rFonts w:eastAsiaTheme="minorHAnsi"/>
        </w:rPr>
        <w:t>500</w:t>
      </w:r>
      <w:r w:rsidR="00273C42">
        <w:rPr>
          <w:rFonts w:eastAsiaTheme="minorHAnsi"/>
        </w:rPr>
        <w:t xml:space="preserve"> </w:t>
      </w:r>
      <w:r w:rsidR="00C2647F">
        <w:rPr>
          <w:rFonts w:eastAsiaTheme="minorHAnsi"/>
        </w:rPr>
        <w:t xml:space="preserve">burden </w:t>
      </w:r>
      <w:r w:rsidRPr="00FE32A1">
        <w:rPr>
          <w:rFonts w:eastAsiaTheme="minorHAnsi"/>
        </w:rPr>
        <w:t>hour</w:t>
      </w:r>
      <w:r w:rsidR="00C2647F">
        <w:rPr>
          <w:rFonts w:eastAsiaTheme="minorHAnsi"/>
        </w:rPr>
        <w:t>s</w:t>
      </w:r>
      <w:r w:rsidRPr="00FE32A1">
        <w:rPr>
          <w:rFonts w:eastAsiaTheme="minorHAnsi"/>
        </w:rPr>
        <w:t xml:space="preserve"> = $</w:t>
      </w:r>
      <w:r w:rsidR="00C2647F">
        <w:rPr>
          <w:rFonts w:eastAsiaTheme="minorHAnsi"/>
        </w:rPr>
        <w:t xml:space="preserve">8,665, at an </w:t>
      </w:r>
      <w:r w:rsidRPr="00FE32A1">
        <w:rPr>
          <w:rFonts w:eastAsiaTheme="minorHAnsi"/>
        </w:rPr>
        <w:t>annualized cost to respondents</w:t>
      </w:r>
      <w:r w:rsidR="00C2647F">
        <w:rPr>
          <w:rFonts w:eastAsiaTheme="minorHAnsi"/>
        </w:rPr>
        <w:t xml:space="preserve"> of $2,888</w:t>
      </w:r>
      <w:r w:rsidRPr="00FE32A1">
        <w:rPr>
          <w:rFonts w:eastAsiaTheme="minorHAnsi"/>
        </w:rPr>
        <w:t>.</w:t>
      </w:r>
    </w:p>
    <w:p w14:paraId="43A43D05" w14:textId="3FCAE261" w:rsidR="00DC4EBD" w:rsidRPr="00C86304" w:rsidRDefault="00DC4EBD" w:rsidP="00C86304">
      <w:pPr>
        <w:pStyle w:val="ListParagraph"/>
        <w:spacing w:line="276" w:lineRule="auto"/>
        <w:jc w:val="both"/>
        <w:rPr>
          <w:rFonts w:eastAsiaTheme="minorHAnsi"/>
        </w:rPr>
      </w:pPr>
    </w:p>
    <w:p w14:paraId="1EE51C78" w14:textId="24A5B52B" w:rsidR="00CD54A4" w:rsidRPr="00FE32A1" w:rsidRDefault="009E7BE7" w:rsidP="00844B2D">
      <w:pPr>
        <w:pStyle w:val="ListParagraph"/>
        <w:numPr>
          <w:ilvl w:val="0"/>
          <w:numId w:val="6"/>
        </w:numPr>
        <w:spacing w:line="276" w:lineRule="auto"/>
        <w:jc w:val="both"/>
        <w:rPr>
          <w:rFonts w:eastAsiaTheme="minorHAnsi"/>
        </w:rPr>
      </w:pPr>
      <w:r w:rsidRPr="00895F6A">
        <w:rPr>
          <w:rFonts w:eastAsiaTheme="minorHAnsi"/>
          <w:b/>
        </w:rPr>
        <w:t xml:space="preserve">EOC Client </w:t>
      </w:r>
      <w:r w:rsidR="00B20428">
        <w:rPr>
          <w:rFonts w:eastAsiaTheme="minorHAnsi"/>
          <w:b/>
        </w:rPr>
        <w:t>Baseline Information Form</w:t>
      </w:r>
      <w:r w:rsidR="00520880" w:rsidRPr="00895F6A">
        <w:rPr>
          <w:rFonts w:eastAsiaTheme="minorHAnsi"/>
          <w:b/>
        </w:rPr>
        <w:t>.</w:t>
      </w:r>
      <w:r w:rsidR="00520880" w:rsidRPr="00895F6A">
        <w:rPr>
          <w:rFonts w:eastAsiaTheme="minorHAnsi"/>
        </w:rPr>
        <w:t xml:space="preserve"> </w:t>
      </w:r>
      <w:r w:rsidR="00673CB3" w:rsidRPr="00673CB3">
        <w:rPr>
          <w:rFonts w:eastAsiaTheme="minorHAnsi"/>
        </w:rPr>
        <w:t xml:space="preserve">The study sample target is 6,000 individual EOC clients. </w:t>
      </w:r>
      <w:r w:rsidR="00673CB3" w:rsidRPr="00FE32A1">
        <w:rPr>
          <w:rFonts w:eastAsiaTheme="minorHAnsi"/>
        </w:rPr>
        <w:t xml:space="preserve">We estimate that </w:t>
      </w:r>
      <w:r w:rsidR="00B20428">
        <w:rPr>
          <w:rFonts w:eastAsiaTheme="minorHAnsi"/>
        </w:rPr>
        <w:t>completing the Baseline Information Form</w:t>
      </w:r>
      <w:r w:rsidR="00673CB3" w:rsidRPr="00FE32A1">
        <w:rPr>
          <w:rFonts w:eastAsiaTheme="minorHAnsi"/>
        </w:rPr>
        <w:t xml:space="preserve"> </w:t>
      </w:r>
      <w:r w:rsidR="00B20428">
        <w:rPr>
          <w:rFonts w:eastAsiaTheme="minorHAnsi"/>
        </w:rPr>
        <w:t xml:space="preserve">will take </w:t>
      </w:r>
      <w:r w:rsidR="00673CB3" w:rsidRPr="00FE32A1">
        <w:rPr>
          <w:rFonts w:eastAsiaTheme="minorHAnsi"/>
        </w:rPr>
        <w:t xml:space="preserve">approximately </w:t>
      </w:r>
      <w:r w:rsidR="00414288">
        <w:rPr>
          <w:rFonts w:eastAsiaTheme="minorHAnsi"/>
        </w:rPr>
        <w:t>5</w:t>
      </w:r>
      <w:r w:rsidR="00673CB3" w:rsidRPr="00FE32A1">
        <w:rPr>
          <w:rFonts w:eastAsiaTheme="minorHAnsi"/>
        </w:rPr>
        <w:t xml:space="preserve"> minutes</w:t>
      </w:r>
      <w:r w:rsidR="00C2647F">
        <w:rPr>
          <w:rFonts w:eastAsiaTheme="minorHAnsi"/>
        </w:rPr>
        <w:t>, for a total burden of 500 hours and an annual burden of 167 hours</w:t>
      </w:r>
      <w:r w:rsidR="00673CB3" w:rsidRPr="00FE32A1">
        <w:rPr>
          <w:rFonts w:eastAsiaTheme="minorHAnsi"/>
        </w:rPr>
        <w:t>. The cost to respondents was calculated using mean hourly earnings provided by the Bureau of Labor Statistics</w:t>
      </w:r>
      <w:r w:rsidR="00826F89" w:rsidRPr="00FE32A1">
        <w:rPr>
          <w:rFonts w:eastAsiaTheme="minorHAnsi"/>
        </w:rPr>
        <w:t xml:space="preserve"> National Compensation Survey</w:t>
      </w:r>
      <w:r w:rsidR="008A7538">
        <w:rPr>
          <w:rStyle w:val="FootnoteReference"/>
          <w:rFonts w:eastAsiaTheme="minorHAnsi"/>
        </w:rPr>
        <w:footnoteReference w:id="5"/>
      </w:r>
      <w:r w:rsidR="00673CB3" w:rsidRPr="00FE32A1">
        <w:rPr>
          <w:rFonts w:eastAsiaTheme="minorHAnsi"/>
        </w:rPr>
        <w:t xml:space="preserve">: $17.33 x </w:t>
      </w:r>
      <w:r w:rsidR="00C2647F">
        <w:rPr>
          <w:rFonts w:eastAsiaTheme="minorHAnsi"/>
        </w:rPr>
        <w:t>500</w:t>
      </w:r>
      <w:r w:rsidR="00673CB3" w:rsidRPr="00FE32A1">
        <w:rPr>
          <w:rFonts w:eastAsiaTheme="minorHAnsi"/>
        </w:rPr>
        <w:t xml:space="preserve"> hour burden = $</w:t>
      </w:r>
      <w:r w:rsidR="00C2647F">
        <w:rPr>
          <w:rFonts w:eastAsiaTheme="minorHAnsi"/>
        </w:rPr>
        <w:t>8,665</w:t>
      </w:r>
      <w:r w:rsidR="003373D2">
        <w:rPr>
          <w:rFonts w:eastAsiaTheme="minorHAnsi"/>
        </w:rPr>
        <w:t>, at an</w:t>
      </w:r>
      <w:r w:rsidR="00844B2D" w:rsidRPr="00673CB3">
        <w:rPr>
          <w:rFonts w:eastAsiaTheme="minorHAnsi"/>
        </w:rPr>
        <w:t xml:space="preserve"> </w:t>
      </w:r>
      <w:r w:rsidR="00673CB3" w:rsidRPr="00FE32A1">
        <w:rPr>
          <w:rFonts w:eastAsiaTheme="minorHAnsi"/>
        </w:rPr>
        <w:t>annualized cost to respondents</w:t>
      </w:r>
      <w:r w:rsidR="003373D2">
        <w:rPr>
          <w:rFonts w:eastAsiaTheme="minorHAnsi"/>
        </w:rPr>
        <w:t xml:space="preserve"> of $2,888</w:t>
      </w:r>
      <w:r w:rsidR="00673CB3" w:rsidRPr="00FE32A1">
        <w:rPr>
          <w:rFonts w:eastAsiaTheme="minorHAnsi"/>
        </w:rPr>
        <w:t>.</w:t>
      </w:r>
    </w:p>
    <w:p w14:paraId="50398224" w14:textId="77777777" w:rsidR="00CD54A4" w:rsidRDefault="00CD54A4" w:rsidP="00D8724A">
      <w:pPr>
        <w:pStyle w:val="ListParagraph"/>
        <w:spacing w:line="276" w:lineRule="auto"/>
        <w:jc w:val="both"/>
        <w:rPr>
          <w:rFonts w:eastAsiaTheme="minorHAnsi"/>
          <w:b/>
        </w:rPr>
      </w:pPr>
    </w:p>
    <w:p w14:paraId="6A991966" w14:textId="4A0ACD91" w:rsidR="00673CB3" w:rsidRDefault="004C221D" w:rsidP="006570AF">
      <w:pPr>
        <w:pStyle w:val="ListParagraph"/>
        <w:numPr>
          <w:ilvl w:val="0"/>
          <w:numId w:val="6"/>
        </w:numPr>
        <w:spacing w:line="276" w:lineRule="auto"/>
        <w:jc w:val="both"/>
      </w:pPr>
      <w:r>
        <w:rPr>
          <w:b/>
        </w:rPr>
        <w:lastRenderedPageBreak/>
        <w:t xml:space="preserve">EOC Staffing Sending Client Forms to Study Team. </w:t>
      </w:r>
      <w:r w:rsidR="00673CB3">
        <w:t xml:space="preserve">We estimate that for each site, EOC staff will spend an average of </w:t>
      </w:r>
      <w:r w:rsidR="00414288">
        <w:t>2</w:t>
      </w:r>
      <w:r w:rsidR="00B20428">
        <w:t>0</w:t>
      </w:r>
      <w:r w:rsidR="00673CB3">
        <w:t xml:space="preserve"> minutes </w:t>
      </w:r>
      <w:r w:rsidR="00B20428">
        <w:t xml:space="preserve">weekly </w:t>
      </w:r>
      <w:r w:rsidR="00414288">
        <w:t xml:space="preserve">to </w:t>
      </w:r>
      <w:r w:rsidR="00673CB3">
        <w:t xml:space="preserve">send </w:t>
      </w:r>
      <w:r w:rsidR="00B20428">
        <w:t xml:space="preserve">the </w:t>
      </w:r>
      <w:r w:rsidR="00FF42A5">
        <w:t>study-related form</w:t>
      </w:r>
      <w:r w:rsidR="00E05DD3">
        <w:t>s</w:t>
      </w:r>
      <w:r w:rsidR="00FF42A5">
        <w:t xml:space="preserve"> (Baseline Information Forms,</w:t>
      </w:r>
      <w:r w:rsidR="00B20428">
        <w:t xml:space="preserve"> consent forms</w:t>
      </w:r>
      <w:r w:rsidR="00FF42A5">
        <w:t>, program intake forms)</w:t>
      </w:r>
      <w:r w:rsidR="00673CB3">
        <w:t xml:space="preserve"> over the course of </w:t>
      </w:r>
      <w:r w:rsidR="006B0D10">
        <w:t xml:space="preserve">a little over </w:t>
      </w:r>
      <w:r w:rsidR="00673CB3">
        <w:t>two years</w:t>
      </w:r>
      <w:r w:rsidR="006B0D10">
        <w:t xml:space="preserve"> (26 months)</w:t>
      </w:r>
      <w:r w:rsidR="00673CB3">
        <w:t xml:space="preserve">. The  hour burden was calculated based on the assumption that approximately 20 EOC staff members (one per site) would spend </w:t>
      </w:r>
      <w:r w:rsidR="00414288">
        <w:t>2</w:t>
      </w:r>
      <w:r w:rsidR="00B20428">
        <w:t>0</w:t>
      </w:r>
      <w:r w:rsidR="00673CB3">
        <w:t xml:space="preserve"> minutes of their time sending data electronically or by mail every week</w:t>
      </w:r>
      <w:r w:rsidR="00ED7F09">
        <w:t xml:space="preserve"> for 26 </w:t>
      </w:r>
      <w:r w:rsidR="00273C42">
        <w:t>months</w:t>
      </w:r>
      <w:r w:rsidR="00673CB3">
        <w:t xml:space="preserve"> (assume </w:t>
      </w:r>
      <w:r w:rsidR="00B20428">
        <w:t>50</w:t>
      </w:r>
      <w:r w:rsidR="00673CB3">
        <w:t xml:space="preserve"> rounds</w:t>
      </w:r>
      <w:r w:rsidR="00F505A6">
        <w:rPr>
          <w:rStyle w:val="FootnoteReference"/>
        </w:rPr>
        <w:footnoteReference w:id="6"/>
      </w:r>
      <w:r w:rsidR="00673CB3">
        <w:t>)</w:t>
      </w:r>
      <w:r w:rsidR="00A5475E">
        <w:t xml:space="preserve"> </w:t>
      </w:r>
      <w:r w:rsidR="00673CB3">
        <w:t xml:space="preserve">: </w:t>
      </w:r>
      <w:r w:rsidR="00A5475E">
        <w:t xml:space="preserve">20 staff members X </w:t>
      </w:r>
      <w:r w:rsidR="00414288">
        <w:t>2</w:t>
      </w:r>
      <w:r w:rsidR="00B20428">
        <w:t>0</w:t>
      </w:r>
      <w:r w:rsidR="00673CB3">
        <w:t xml:space="preserve"> minutes x </w:t>
      </w:r>
      <w:r w:rsidR="00B20428">
        <w:t>50 rounds</w:t>
      </w:r>
      <w:r w:rsidR="00673CB3">
        <w:t xml:space="preserve"> = </w:t>
      </w:r>
      <w:r w:rsidR="00A5475E">
        <w:t xml:space="preserve"> </w:t>
      </w:r>
      <w:r w:rsidR="00414288">
        <w:t xml:space="preserve">333 </w:t>
      </w:r>
      <w:r w:rsidR="00673CB3">
        <w:t>hours</w:t>
      </w:r>
      <w:r w:rsidR="0017131D">
        <w:t xml:space="preserve"> of total burden, and an annualized burden of 111 hours</w:t>
      </w:r>
      <w:r w:rsidR="003621A4">
        <w:t xml:space="preserve">. The </w:t>
      </w:r>
      <w:r w:rsidR="00673CB3">
        <w:t>cost to respondents was calculated using mean hourly earnings provided by the Bureau of Labor Statistics National Compensation Survey: $32.</w:t>
      </w:r>
      <w:r w:rsidR="00673CB3" w:rsidRPr="0066320C">
        <w:t xml:space="preserve">61 x </w:t>
      </w:r>
      <w:r w:rsidR="00414288">
        <w:t>333</w:t>
      </w:r>
      <w:r w:rsidR="00673CB3">
        <w:t xml:space="preserve"> hour</w:t>
      </w:r>
      <w:r w:rsidR="00A5475E">
        <w:t>s</w:t>
      </w:r>
      <w:r w:rsidR="00673CB3">
        <w:t xml:space="preserve"> = </w:t>
      </w:r>
      <w:r w:rsidR="00673CB3">
        <w:rPr>
          <w:color w:val="000000"/>
        </w:rPr>
        <w:t>$</w:t>
      </w:r>
      <w:r w:rsidR="00414288">
        <w:rPr>
          <w:color w:val="000000"/>
        </w:rPr>
        <w:t>10</w:t>
      </w:r>
      <w:r w:rsidR="00B20428">
        <w:rPr>
          <w:color w:val="000000"/>
        </w:rPr>
        <w:t>,</w:t>
      </w:r>
      <w:r w:rsidR="00414288">
        <w:rPr>
          <w:color w:val="000000"/>
        </w:rPr>
        <w:t>859</w:t>
      </w:r>
      <w:r w:rsidR="0004492F">
        <w:rPr>
          <w:color w:val="000000"/>
        </w:rPr>
        <w:t>.</w:t>
      </w:r>
      <w:r w:rsidR="00414288">
        <w:rPr>
          <w:color w:val="000000"/>
        </w:rPr>
        <w:t>13</w:t>
      </w:r>
      <w:r w:rsidR="00A5475E">
        <w:rPr>
          <w:color w:val="000000"/>
        </w:rPr>
        <w:t>, with an</w:t>
      </w:r>
      <w:r w:rsidR="00673CB3">
        <w:rPr>
          <w:color w:val="000000"/>
        </w:rPr>
        <w:t xml:space="preserve"> annualized cost to respondents</w:t>
      </w:r>
      <w:r w:rsidR="00A5475E">
        <w:rPr>
          <w:color w:val="000000"/>
        </w:rPr>
        <w:t xml:space="preserve"> of $3,619.</w:t>
      </w:r>
      <w:r w:rsidR="00FE3A80">
        <w:rPr>
          <w:color w:val="000000"/>
        </w:rPr>
        <w:t>71</w:t>
      </w:r>
      <w:r w:rsidR="00673CB3">
        <w:rPr>
          <w:color w:val="000000"/>
        </w:rPr>
        <w:t>.</w:t>
      </w:r>
    </w:p>
    <w:p w14:paraId="5D375AA0" w14:textId="77777777" w:rsidR="0042241E" w:rsidRPr="00895F6A" w:rsidRDefault="0042241E" w:rsidP="00574800">
      <w:pPr>
        <w:pStyle w:val="ListParagraph"/>
        <w:spacing w:line="276" w:lineRule="auto"/>
        <w:jc w:val="both"/>
        <w:rPr>
          <w:rFonts w:eastAsiaTheme="minorHAnsi"/>
        </w:rPr>
      </w:pPr>
    </w:p>
    <w:p w14:paraId="18EBB4B1" w14:textId="043EA9C3" w:rsidR="000A3773" w:rsidRPr="00A05188" w:rsidRDefault="009E7BE7" w:rsidP="00165A25">
      <w:pPr>
        <w:pStyle w:val="ListParagraph"/>
        <w:numPr>
          <w:ilvl w:val="0"/>
          <w:numId w:val="6"/>
        </w:numPr>
        <w:spacing w:line="276" w:lineRule="auto"/>
        <w:jc w:val="both"/>
        <w:rPr>
          <w:rFonts w:eastAsiaTheme="minorHAnsi"/>
        </w:rPr>
      </w:pPr>
      <w:r w:rsidRPr="00520880">
        <w:rPr>
          <w:rFonts w:eastAsiaTheme="minorHAnsi"/>
          <w:b/>
        </w:rPr>
        <w:t>EOC staff interview</w:t>
      </w:r>
      <w:r w:rsidR="00520880" w:rsidRPr="00520880">
        <w:rPr>
          <w:rFonts w:eastAsiaTheme="minorHAnsi"/>
          <w:b/>
        </w:rPr>
        <w:t>.</w:t>
      </w:r>
      <w:r w:rsidR="00520880">
        <w:rPr>
          <w:rFonts w:eastAsiaTheme="minorHAnsi"/>
        </w:rPr>
        <w:t xml:space="preserve"> </w:t>
      </w:r>
      <w:r w:rsidR="00673CB3" w:rsidRPr="00673CB3">
        <w:rPr>
          <w:rFonts w:eastAsiaTheme="minorHAnsi"/>
        </w:rPr>
        <w:t xml:space="preserve">For each EOC </w:t>
      </w:r>
      <w:r w:rsidR="00323A90">
        <w:rPr>
          <w:rFonts w:eastAsiaTheme="minorHAnsi"/>
        </w:rPr>
        <w:t>in the study</w:t>
      </w:r>
      <w:r w:rsidR="00673CB3" w:rsidRPr="00673CB3">
        <w:rPr>
          <w:rFonts w:eastAsiaTheme="minorHAnsi"/>
        </w:rPr>
        <w:t xml:space="preserve"> (goal is 20), one to two staff members (20-40 total)</w:t>
      </w:r>
      <w:r w:rsidR="0041026F">
        <w:rPr>
          <w:rStyle w:val="FootnoteReference"/>
          <w:rFonts w:eastAsiaTheme="minorHAnsi"/>
        </w:rPr>
        <w:footnoteReference w:id="7"/>
      </w:r>
      <w:r w:rsidR="00673CB3" w:rsidRPr="00673CB3">
        <w:rPr>
          <w:rFonts w:eastAsiaTheme="minorHAnsi"/>
        </w:rPr>
        <w:t xml:space="preserve"> will be interviewed about population </w:t>
      </w:r>
      <w:r w:rsidR="00427B1D">
        <w:rPr>
          <w:rFonts w:eastAsiaTheme="minorHAnsi"/>
        </w:rPr>
        <w:t xml:space="preserve">services and </w:t>
      </w:r>
      <w:r w:rsidR="00673CB3" w:rsidRPr="00673CB3">
        <w:rPr>
          <w:rFonts w:eastAsiaTheme="minorHAnsi"/>
        </w:rPr>
        <w:t>needs</w:t>
      </w:r>
      <w:r w:rsidR="00427B1D">
        <w:rPr>
          <w:rFonts w:eastAsiaTheme="minorHAnsi"/>
        </w:rPr>
        <w:t>; modes of client engagement; and the EOC’s calendar of events</w:t>
      </w:r>
      <w:r w:rsidR="00673CB3" w:rsidRPr="00673CB3">
        <w:rPr>
          <w:rFonts w:eastAsiaTheme="minorHAnsi"/>
        </w:rPr>
        <w:t xml:space="preserve"> to help inform the customization of the intervention. Each interview will take </w:t>
      </w:r>
      <w:r w:rsidR="00106BAB">
        <w:rPr>
          <w:rFonts w:eastAsiaTheme="minorHAnsi"/>
        </w:rPr>
        <w:t>on average about 75</w:t>
      </w:r>
      <w:r w:rsidR="00673CB3" w:rsidRPr="00673CB3">
        <w:rPr>
          <w:rFonts w:eastAsiaTheme="minorHAnsi"/>
        </w:rPr>
        <w:t xml:space="preserve"> minutes and will take place once prior to the implementation of the intervention. The number of respondents assume</w:t>
      </w:r>
      <w:r w:rsidR="00106BAB">
        <w:rPr>
          <w:rFonts w:eastAsiaTheme="minorHAnsi"/>
        </w:rPr>
        <w:t>s</w:t>
      </w:r>
      <w:r w:rsidR="00673CB3" w:rsidRPr="00673CB3">
        <w:rPr>
          <w:rFonts w:eastAsiaTheme="minorHAnsi"/>
        </w:rPr>
        <w:t xml:space="preserve"> the highest number</w:t>
      </w:r>
      <w:r w:rsidR="0013548D">
        <w:rPr>
          <w:rFonts w:eastAsiaTheme="minorHAnsi"/>
        </w:rPr>
        <w:t>s</w:t>
      </w:r>
      <w:r w:rsidR="00673CB3" w:rsidRPr="00673CB3">
        <w:rPr>
          <w:rFonts w:eastAsiaTheme="minorHAnsi"/>
        </w:rPr>
        <w:t xml:space="preserve"> in the range</w:t>
      </w:r>
      <w:r w:rsidR="004238BA">
        <w:rPr>
          <w:rFonts w:eastAsiaTheme="minorHAnsi"/>
        </w:rPr>
        <w:t xml:space="preserve">: </w:t>
      </w:r>
      <w:r w:rsidR="00673CB3" w:rsidRPr="00673CB3">
        <w:rPr>
          <w:rFonts w:eastAsiaTheme="minorHAnsi"/>
        </w:rPr>
        <w:t xml:space="preserve">40 EOC staff. The annual hour burden was calculated based on the assumption that all 40 EOC staff would participate in a </w:t>
      </w:r>
      <w:r w:rsidR="00106BAB">
        <w:rPr>
          <w:rFonts w:eastAsiaTheme="minorHAnsi"/>
        </w:rPr>
        <w:t>75</w:t>
      </w:r>
      <w:r w:rsidR="00673CB3" w:rsidRPr="00673CB3">
        <w:rPr>
          <w:rFonts w:eastAsiaTheme="minorHAnsi"/>
        </w:rPr>
        <w:t xml:space="preserve"> minute interview: 40 EOC staff x </w:t>
      </w:r>
      <w:r w:rsidR="00FE3A80">
        <w:rPr>
          <w:rFonts w:eastAsiaTheme="minorHAnsi"/>
        </w:rPr>
        <w:t>75</w:t>
      </w:r>
      <w:r w:rsidR="00FE3A80" w:rsidRPr="00673CB3">
        <w:rPr>
          <w:rFonts w:eastAsiaTheme="minorHAnsi"/>
        </w:rPr>
        <w:t xml:space="preserve"> </w:t>
      </w:r>
      <w:r w:rsidR="00673CB3" w:rsidRPr="00673CB3">
        <w:rPr>
          <w:rFonts w:eastAsiaTheme="minorHAnsi"/>
        </w:rPr>
        <w:t xml:space="preserve">minutes = </w:t>
      </w:r>
      <w:r w:rsidR="00106BAB">
        <w:rPr>
          <w:rFonts w:eastAsiaTheme="minorHAnsi"/>
        </w:rPr>
        <w:t>5</w:t>
      </w:r>
      <w:r w:rsidR="0013548D">
        <w:rPr>
          <w:rFonts w:eastAsiaTheme="minorHAnsi"/>
        </w:rPr>
        <w:t>0</w:t>
      </w:r>
      <w:r w:rsidR="00673CB3" w:rsidRPr="00673CB3">
        <w:rPr>
          <w:rFonts w:eastAsiaTheme="minorHAnsi"/>
        </w:rPr>
        <w:t xml:space="preserve"> hours</w:t>
      </w:r>
      <w:r w:rsidR="0017131D">
        <w:rPr>
          <w:rFonts w:eastAsiaTheme="minorHAnsi"/>
        </w:rPr>
        <w:t>, and an annualized burden of 1</w:t>
      </w:r>
      <w:r w:rsidR="003621A4">
        <w:rPr>
          <w:rFonts w:eastAsiaTheme="minorHAnsi"/>
        </w:rPr>
        <w:t xml:space="preserve">7 </w:t>
      </w:r>
      <w:r w:rsidR="0017131D">
        <w:rPr>
          <w:rFonts w:eastAsiaTheme="minorHAnsi"/>
        </w:rPr>
        <w:t>hours</w:t>
      </w:r>
      <w:r w:rsidR="00673CB3" w:rsidRPr="00673CB3">
        <w:rPr>
          <w:rFonts w:eastAsiaTheme="minorHAnsi"/>
        </w:rPr>
        <w:t xml:space="preserve">. The cost to respondents was calculated using mean hourly earnings provided by the Bureau of Labor Statistics National Compensation Survey: $32.61 x </w:t>
      </w:r>
      <w:r w:rsidR="00106BAB">
        <w:rPr>
          <w:rFonts w:eastAsiaTheme="minorHAnsi"/>
        </w:rPr>
        <w:t>5</w:t>
      </w:r>
      <w:r w:rsidR="0013548D">
        <w:rPr>
          <w:rFonts w:eastAsiaTheme="minorHAnsi"/>
        </w:rPr>
        <w:t>0</w:t>
      </w:r>
      <w:r w:rsidR="00673CB3" w:rsidRPr="00673CB3">
        <w:rPr>
          <w:rFonts w:eastAsiaTheme="minorHAnsi"/>
        </w:rPr>
        <w:t xml:space="preserve"> hour burden = $</w:t>
      </w:r>
      <w:r w:rsidR="0013548D">
        <w:rPr>
          <w:rFonts w:eastAsiaTheme="minorHAnsi"/>
        </w:rPr>
        <w:t>1</w:t>
      </w:r>
      <w:r w:rsidR="00E05DD3">
        <w:rPr>
          <w:rFonts w:eastAsiaTheme="minorHAnsi"/>
        </w:rPr>
        <w:t>,</w:t>
      </w:r>
      <w:r w:rsidR="00106BAB">
        <w:rPr>
          <w:rFonts w:eastAsiaTheme="minorHAnsi"/>
        </w:rPr>
        <w:t>63</w:t>
      </w:r>
      <w:r w:rsidR="0004492F">
        <w:rPr>
          <w:rFonts w:eastAsiaTheme="minorHAnsi"/>
        </w:rPr>
        <w:t>0.50</w:t>
      </w:r>
      <w:r w:rsidR="00673CB3" w:rsidRPr="00673CB3">
        <w:rPr>
          <w:rFonts w:eastAsiaTheme="minorHAnsi"/>
        </w:rPr>
        <w:t xml:space="preserve"> </w:t>
      </w:r>
      <w:r w:rsidR="0017131D">
        <w:rPr>
          <w:rFonts w:eastAsiaTheme="minorHAnsi"/>
        </w:rPr>
        <w:t xml:space="preserve">and an </w:t>
      </w:r>
      <w:r w:rsidR="00673CB3" w:rsidRPr="00673CB3">
        <w:rPr>
          <w:rFonts w:eastAsiaTheme="minorHAnsi"/>
        </w:rPr>
        <w:t>annualized cost to respondents</w:t>
      </w:r>
      <w:r w:rsidR="0017131D">
        <w:rPr>
          <w:rFonts w:eastAsiaTheme="minorHAnsi"/>
        </w:rPr>
        <w:t xml:space="preserve"> of $543.50.</w:t>
      </w:r>
    </w:p>
    <w:p w14:paraId="7660772B" w14:textId="77777777" w:rsidR="00840990" w:rsidRPr="00A05188" w:rsidRDefault="00840990" w:rsidP="00A05188">
      <w:pPr>
        <w:pStyle w:val="ListParagraph"/>
        <w:spacing w:line="276" w:lineRule="auto"/>
        <w:jc w:val="both"/>
        <w:rPr>
          <w:rFonts w:eastAsiaTheme="minorHAnsi"/>
        </w:rPr>
      </w:pPr>
    </w:p>
    <w:p w14:paraId="7C6A239E" w14:textId="489D457E" w:rsidR="00840990" w:rsidRPr="00895F6A" w:rsidRDefault="00840990" w:rsidP="00165A25">
      <w:pPr>
        <w:pStyle w:val="ListParagraph"/>
        <w:numPr>
          <w:ilvl w:val="0"/>
          <w:numId w:val="6"/>
        </w:numPr>
        <w:spacing w:line="276" w:lineRule="auto"/>
        <w:jc w:val="both"/>
        <w:rPr>
          <w:rFonts w:eastAsiaTheme="minorHAnsi"/>
        </w:rPr>
      </w:pPr>
      <w:r>
        <w:rPr>
          <w:rFonts w:eastAsiaTheme="minorHAnsi"/>
          <w:b/>
        </w:rPr>
        <w:t xml:space="preserve">Biweekly updates from staff. </w:t>
      </w:r>
      <w:r w:rsidR="00673CB3">
        <w:t xml:space="preserve">For each EOC study site, one staff member </w:t>
      </w:r>
      <w:r w:rsidR="00903374">
        <w:t xml:space="preserve">per site (20 total) </w:t>
      </w:r>
      <w:r w:rsidR="00673CB3">
        <w:t xml:space="preserve">will review a list of treatment clients </w:t>
      </w:r>
      <w:r w:rsidR="004C221D">
        <w:t xml:space="preserve">and associated information such as </w:t>
      </w:r>
      <w:r w:rsidR="00673CB3">
        <w:t>clients’ current status in the college application and enrollme</w:t>
      </w:r>
      <w:r w:rsidR="00C10B6B">
        <w:t>nt process on a biweekly basis. EOC staff will</w:t>
      </w:r>
      <w:r w:rsidR="00673CB3">
        <w:t xml:space="preserve"> update the </w:t>
      </w:r>
      <w:r w:rsidR="004C221D">
        <w:t xml:space="preserve">information </w:t>
      </w:r>
      <w:r w:rsidR="00810D8D">
        <w:t>as needed</w:t>
      </w:r>
      <w:r w:rsidR="00DC4EBD">
        <w:t xml:space="preserve"> via the Text Ed technology platform</w:t>
      </w:r>
      <w:r w:rsidR="00673CB3">
        <w:t xml:space="preserve">. We estimate that the process of reviewing and updating the </w:t>
      </w:r>
      <w:r w:rsidR="004C221D">
        <w:t xml:space="preserve">information on the </w:t>
      </w:r>
      <w:r w:rsidR="00673CB3">
        <w:t>list will take, on average, 2</w:t>
      </w:r>
      <w:r w:rsidR="00EA174C">
        <w:t>0 minutes biweekly: 20 minutes x</w:t>
      </w:r>
      <w:r w:rsidR="00673CB3">
        <w:t xml:space="preserve"> 20 sites = 400 minutes approximately 24 times per year </w:t>
      </w:r>
      <w:r w:rsidR="0017131D">
        <w:t>for 2.5 years</w:t>
      </w:r>
      <w:r w:rsidR="003621A4">
        <w:t>, equaling</w:t>
      </w:r>
      <w:r w:rsidR="00673CB3">
        <w:t xml:space="preserve"> </w:t>
      </w:r>
      <w:r w:rsidR="0017131D">
        <w:t xml:space="preserve"> 400 hours</w:t>
      </w:r>
      <w:r w:rsidR="001A38F0">
        <w:t xml:space="preserve"> and an annualized burden of </w:t>
      </w:r>
      <w:r w:rsidR="00673CB3">
        <w:t>1</w:t>
      </w:r>
      <w:r w:rsidR="001A38F0">
        <w:t>33</w:t>
      </w:r>
      <w:r w:rsidR="00673CB3">
        <w:t xml:space="preserve"> hours. The cost to respondents was calculated using mean hourly earnings provided by the Bureau of Labor Statistics National Compensation Survey: $32.61 x </w:t>
      </w:r>
      <w:r w:rsidR="001A38F0">
        <w:t xml:space="preserve">400 </w:t>
      </w:r>
      <w:r w:rsidR="00673CB3">
        <w:t>hour</w:t>
      </w:r>
      <w:r w:rsidR="001A38F0">
        <w:t>s</w:t>
      </w:r>
      <w:r w:rsidR="00673CB3">
        <w:t xml:space="preserve"> = </w:t>
      </w:r>
      <w:r w:rsidR="001A38F0">
        <w:t xml:space="preserve">$13,044 and an annualized cost to respondents of </w:t>
      </w:r>
      <w:r w:rsidR="00673CB3">
        <w:rPr>
          <w:color w:val="000000"/>
        </w:rPr>
        <w:t>$</w:t>
      </w:r>
      <w:r w:rsidR="001A38F0">
        <w:rPr>
          <w:color w:val="000000"/>
        </w:rPr>
        <w:t>4,348</w:t>
      </w:r>
      <w:r w:rsidR="00673CB3">
        <w:rPr>
          <w:color w:val="000000"/>
        </w:rPr>
        <w:t>.</w:t>
      </w:r>
    </w:p>
    <w:p w14:paraId="52A8162E" w14:textId="77777777" w:rsidR="000C243F" w:rsidRDefault="000C243F" w:rsidP="009E7BE7">
      <w:pPr>
        <w:spacing w:line="276" w:lineRule="auto"/>
        <w:jc w:val="both"/>
        <w:rPr>
          <w:rFonts w:eastAsiaTheme="minorHAnsi"/>
        </w:rPr>
      </w:pPr>
    </w:p>
    <w:p w14:paraId="335767A5" w14:textId="45C0FF08" w:rsidR="00673CB3" w:rsidRDefault="00673CB3" w:rsidP="00673CB3">
      <w:pPr>
        <w:spacing w:line="276" w:lineRule="auto"/>
        <w:jc w:val="both"/>
      </w:pPr>
      <w:r>
        <w:lastRenderedPageBreak/>
        <w:t xml:space="preserve">The </w:t>
      </w:r>
      <w:r w:rsidR="0049730C">
        <w:t xml:space="preserve">total </w:t>
      </w:r>
      <w:r>
        <w:t xml:space="preserve">number of respondents is </w:t>
      </w:r>
      <w:r w:rsidR="006857FA">
        <w:t>6,040</w:t>
      </w:r>
      <w:r>
        <w:t xml:space="preserve"> (</w:t>
      </w:r>
      <w:r w:rsidR="006857FA">
        <w:t>6,000</w:t>
      </w:r>
      <w:r>
        <w:t xml:space="preserve"> individual EOC clients, and 40 EOC staff members maximum)</w:t>
      </w:r>
      <w:r w:rsidR="00454CA8">
        <w:t xml:space="preserve"> </w:t>
      </w:r>
      <w:r>
        <w:t>with a total burde</w:t>
      </w:r>
      <w:r w:rsidR="00C42F3F">
        <w:t xml:space="preserve">n estimate of </w:t>
      </w:r>
      <w:r w:rsidR="00E650B8">
        <w:t>1,</w:t>
      </w:r>
      <w:r w:rsidR="001A38F0">
        <w:t>783</w:t>
      </w:r>
      <w:r w:rsidR="005646B9">
        <w:t xml:space="preserve"> </w:t>
      </w:r>
      <w:r w:rsidR="00C42F3F">
        <w:t>burden hours</w:t>
      </w:r>
      <w:r w:rsidR="005646B9">
        <w:t>,</w:t>
      </w:r>
      <w:r w:rsidR="00C42F3F">
        <w:t xml:space="preserve"> and a</w:t>
      </w:r>
      <w:r w:rsidR="0083004B">
        <w:t xml:space="preserve"> total </w:t>
      </w:r>
      <w:r w:rsidR="00C42F3F">
        <w:t>cost of $</w:t>
      </w:r>
      <w:r w:rsidR="001A38F0">
        <w:t>42,863.63</w:t>
      </w:r>
      <w:r w:rsidR="005646B9">
        <w:t xml:space="preserve">. The annual number of respondents </w:t>
      </w:r>
      <w:r w:rsidR="0049730C">
        <w:t xml:space="preserve">is </w:t>
      </w:r>
      <w:r w:rsidR="001A38F0">
        <w:t>2,013</w:t>
      </w:r>
      <w:r w:rsidR="0083004B">
        <w:t xml:space="preserve"> </w:t>
      </w:r>
      <w:r w:rsidR="0049730C">
        <w:t xml:space="preserve">and </w:t>
      </w:r>
      <w:r w:rsidR="00ED7F09">
        <w:t>594.33</w:t>
      </w:r>
      <w:r w:rsidR="0049730C">
        <w:t xml:space="preserve"> annual burden hours</w:t>
      </w:r>
      <w:r w:rsidR="005646B9">
        <w:t xml:space="preserve">, </w:t>
      </w:r>
      <w:r w:rsidR="00ED7F09">
        <w:t>at</w:t>
      </w:r>
      <w:r w:rsidR="005646B9">
        <w:t xml:space="preserve"> an annual cost of </w:t>
      </w:r>
      <w:r w:rsidR="00BB5994">
        <w:t>$</w:t>
      </w:r>
      <w:r w:rsidR="00ED7F09">
        <w:t>14,287.</w:t>
      </w:r>
      <w:r w:rsidR="00BB5994">
        <w:t>87</w:t>
      </w:r>
      <w:r w:rsidR="0049730C">
        <w:t xml:space="preserve">. </w:t>
      </w:r>
    </w:p>
    <w:p w14:paraId="7DB3027D" w14:textId="77777777" w:rsidR="00847AF3" w:rsidRDefault="00847AF3" w:rsidP="00673CB3">
      <w:pPr>
        <w:spacing w:line="276" w:lineRule="auto"/>
        <w:jc w:val="both"/>
      </w:pPr>
    </w:p>
    <w:p w14:paraId="1A464E8A" w14:textId="77777777" w:rsidR="001D44B8" w:rsidRPr="003173AB" w:rsidRDefault="00F92709" w:rsidP="00F30645">
      <w:pPr>
        <w:pStyle w:val="Heading2"/>
        <w:numPr>
          <w:ilvl w:val="0"/>
          <w:numId w:val="5"/>
        </w:numPr>
        <w:spacing w:line="276" w:lineRule="auto"/>
        <w:ind w:left="810" w:hanging="450"/>
        <w:rPr>
          <w:rFonts w:eastAsiaTheme="minorHAnsi"/>
        </w:rPr>
      </w:pPr>
      <w:bookmarkStart w:id="21" w:name="_Toc484499778"/>
      <w:r>
        <w:rPr>
          <w:rFonts w:eastAsiaTheme="minorHAnsi"/>
        </w:rPr>
        <w:t>Estimates of other t</w:t>
      </w:r>
      <w:r w:rsidR="001D44B8" w:rsidRPr="003173AB">
        <w:rPr>
          <w:rFonts w:eastAsiaTheme="minorHAnsi"/>
        </w:rPr>
        <w:t xml:space="preserve">otal </w:t>
      </w:r>
      <w:r>
        <w:rPr>
          <w:rFonts w:eastAsiaTheme="minorHAnsi"/>
        </w:rPr>
        <w:t>a</w:t>
      </w:r>
      <w:r w:rsidR="001D44B8" w:rsidRPr="003173AB">
        <w:rPr>
          <w:rFonts w:eastAsiaTheme="minorHAnsi"/>
        </w:rPr>
        <w:t xml:space="preserve">nnual </w:t>
      </w:r>
      <w:r>
        <w:rPr>
          <w:rFonts w:eastAsiaTheme="minorHAnsi"/>
        </w:rPr>
        <w:t>c</w:t>
      </w:r>
      <w:r w:rsidR="001D44B8" w:rsidRPr="003173AB">
        <w:rPr>
          <w:rFonts w:eastAsiaTheme="minorHAnsi"/>
        </w:rPr>
        <w:t xml:space="preserve">ost </w:t>
      </w:r>
      <w:r>
        <w:rPr>
          <w:rFonts w:eastAsiaTheme="minorHAnsi"/>
        </w:rPr>
        <w:t>b</w:t>
      </w:r>
      <w:r w:rsidR="001D44B8" w:rsidRPr="003173AB">
        <w:rPr>
          <w:rFonts w:eastAsiaTheme="minorHAnsi"/>
        </w:rPr>
        <w:t>urden</w:t>
      </w:r>
      <w:r w:rsidR="00C50663">
        <w:rPr>
          <w:rFonts w:eastAsiaTheme="minorHAnsi"/>
        </w:rPr>
        <w:t xml:space="preserve"> to respondents</w:t>
      </w:r>
      <w:bookmarkEnd w:id="21"/>
    </w:p>
    <w:p w14:paraId="1A464E8B" w14:textId="77777777" w:rsidR="001D44B8" w:rsidRPr="002D6DDE" w:rsidRDefault="001D44B8" w:rsidP="006D3A15">
      <w:pPr>
        <w:spacing w:line="276" w:lineRule="auto"/>
        <w:rPr>
          <w:rFonts w:eastAsiaTheme="minorHAnsi"/>
        </w:rPr>
      </w:pPr>
    </w:p>
    <w:p w14:paraId="1A464E8D" w14:textId="00AC6F50" w:rsidR="001D44B8" w:rsidRDefault="00C50663" w:rsidP="006D3A15">
      <w:pPr>
        <w:spacing w:line="276" w:lineRule="auto"/>
        <w:rPr>
          <w:rFonts w:eastAsiaTheme="minorHAnsi"/>
        </w:rPr>
      </w:pPr>
      <w:r>
        <w:rPr>
          <w:rFonts w:eastAsiaTheme="minorHAnsi"/>
        </w:rPr>
        <w:t xml:space="preserve">There are no additional respondent costs associated with this data collection beyond the burden estimated in item A12. </w:t>
      </w:r>
    </w:p>
    <w:p w14:paraId="1A464E8E" w14:textId="77777777" w:rsidR="001D44B8" w:rsidRPr="005D0488" w:rsidRDefault="001D44B8" w:rsidP="00F30645">
      <w:pPr>
        <w:pStyle w:val="Heading2"/>
        <w:numPr>
          <w:ilvl w:val="0"/>
          <w:numId w:val="5"/>
        </w:numPr>
        <w:spacing w:line="276" w:lineRule="auto"/>
        <w:ind w:left="810" w:hanging="450"/>
        <w:rPr>
          <w:rFonts w:eastAsiaTheme="minorHAnsi"/>
        </w:rPr>
      </w:pPr>
      <w:bookmarkStart w:id="22" w:name="_Toc484499779"/>
      <w:r w:rsidRPr="005D0488">
        <w:rPr>
          <w:rFonts w:eastAsiaTheme="minorHAnsi"/>
        </w:rPr>
        <w:t xml:space="preserve">Annualized </w:t>
      </w:r>
      <w:r w:rsidR="00F92709">
        <w:rPr>
          <w:rFonts w:eastAsiaTheme="minorHAnsi"/>
        </w:rPr>
        <w:t>cost to the federal g</w:t>
      </w:r>
      <w:r w:rsidRPr="005D0488">
        <w:rPr>
          <w:rFonts w:eastAsiaTheme="minorHAnsi"/>
        </w:rPr>
        <w:t>overnment</w:t>
      </w:r>
      <w:bookmarkEnd w:id="22"/>
    </w:p>
    <w:p w14:paraId="1A464E8F" w14:textId="77777777" w:rsidR="001D44B8" w:rsidRPr="005D0488" w:rsidRDefault="001D44B8" w:rsidP="006D3A15">
      <w:pPr>
        <w:spacing w:line="276" w:lineRule="auto"/>
        <w:rPr>
          <w:rFonts w:eastAsiaTheme="minorHAnsi"/>
        </w:rPr>
      </w:pPr>
    </w:p>
    <w:p w14:paraId="1A464E91" w14:textId="7236F85F" w:rsidR="001D44B8" w:rsidRPr="005D0488" w:rsidRDefault="001D44B8" w:rsidP="008A7538">
      <w:pPr>
        <w:spacing w:line="276" w:lineRule="auto"/>
        <w:jc w:val="both"/>
        <w:rPr>
          <w:rFonts w:eastAsiaTheme="minorHAnsi"/>
        </w:rPr>
      </w:pPr>
      <w:r w:rsidRPr="005D0488">
        <w:rPr>
          <w:rFonts w:eastAsiaTheme="minorHAnsi"/>
        </w:rPr>
        <w:t xml:space="preserve">The total cost for the </w:t>
      </w:r>
      <w:r w:rsidR="00553145">
        <w:rPr>
          <w:rFonts w:eastAsiaTheme="minorHAnsi"/>
        </w:rPr>
        <w:t xml:space="preserve">base period of the </w:t>
      </w:r>
      <w:r w:rsidRPr="005D0488">
        <w:rPr>
          <w:rFonts w:eastAsiaTheme="minorHAnsi"/>
        </w:rPr>
        <w:t>study is $</w:t>
      </w:r>
      <w:r w:rsidR="00E3053E">
        <w:rPr>
          <w:rFonts w:eastAsiaTheme="minorHAnsi"/>
        </w:rPr>
        <w:t>1,500,000</w:t>
      </w:r>
      <w:r w:rsidR="00170924">
        <w:rPr>
          <w:rFonts w:eastAsiaTheme="minorHAnsi"/>
        </w:rPr>
        <w:t xml:space="preserve"> </w:t>
      </w:r>
      <w:r w:rsidR="00553145">
        <w:rPr>
          <w:rFonts w:eastAsiaTheme="minorHAnsi"/>
        </w:rPr>
        <w:t>for two years (</w:t>
      </w:r>
      <w:r w:rsidR="005C2C02">
        <w:rPr>
          <w:rFonts w:eastAsiaTheme="minorHAnsi"/>
        </w:rPr>
        <w:t xml:space="preserve">2016-2018), with an </w:t>
      </w:r>
      <w:r w:rsidR="005C2C02" w:rsidRPr="005D0488">
        <w:rPr>
          <w:rFonts w:eastAsiaTheme="minorHAnsi"/>
        </w:rPr>
        <w:t>annualized cost</w:t>
      </w:r>
      <w:r w:rsidR="005C2C02">
        <w:rPr>
          <w:rFonts w:eastAsiaTheme="minorHAnsi"/>
        </w:rPr>
        <w:t xml:space="preserve"> </w:t>
      </w:r>
      <w:r w:rsidR="005C2C02" w:rsidRPr="005D0488">
        <w:rPr>
          <w:rFonts w:eastAsiaTheme="minorHAnsi"/>
        </w:rPr>
        <w:t>of $</w:t>
      </w:r>
      <w:r w:rsidR="005C2C02">
        <w:rPr>
          <w:rFonts w:eastAsiaTheme="minorHAnsi"/>
        </w:rPr>
        <w:t>750,000.</w:t>
      </w:r>
      <w:r w:rsidR="00553145">
        <w:rPr>
          <w:rFonts w:eastAsiaTheme="minorHAnsi"/>
        </w:rPr>
        <w:t xml:space="preserve"> There is also an optional four-year period (2018-2022)</w:t>
      </w:r>
      <w:r>
        <w:rPr>
          <w:rFonts w:eastAsiaTheme="minorHAnsi"/>
        </w:rPr>
        <w:t xml:space="preserve"> </w:t>
      </w:r>
      <w:r w:rsidR="00553145">
        <w:rPr>
          <w:rFonts w:eastAsiaTheme="minorHAnsi"/>
        </w:rPr>
        <w:t>with a</w:t>
      </w:r>
      <w:r w:rsidR="005C2C02">
        <w:rPr>
          <w:rFonts w:eastAsiaTheme="minorHAnsi"/>
        </w:rPr>
        <w:t xml:space="preserve"> total</w:t>
      </w:r>
      <w:r w:rsidR="00553145">
        <w:rPr>
          <w:rFonts w:eastAsiaTheme="minorHAnsi"/>
        </w:rPr>
        <w:t xml:space="preserve"> cost of $2,704</w:t>
      </w:r>
      <w:r w:rsidR="005C2C02">
        <w:rPr>
          <w:rFonts w:eastAsiaTheme="minorHAnsi"/>
        </w:rPr>
        <w:t xml:space="preserve">,605, and an </w:t>
      </w:r>
      <w:r w:rsidR="00553145">
        <w:rPr>
          <w:rFonts w:eastAsiaTheme="minorHAnsi"/>
        </w:rPr>
        <w:t xml:space="preserve">annualized cost </w:t>
      </w:r>
      <w:r w:rsidR="005C2C02">
        <w:rPr>
          <w:rFonts w:eastAsiaTheme="minorHAnsi"/>
        </w:rPr>
        <w:t>of</w:t>
      </w:r>
      <w:r w:rsidR="00553145">
        <w:rPr>
          <w:rFonts w:eastAsiaTheme="minorHAnsi"/>
        </w:rPr>
        <w:t xml:space="preserve"> $676,151.25.</w:t>
      </w:r>
      <w:r w:rsidRPr="005D0488">
        <w:rPr>
          <w:rFonts w:eastAsiaTheme="minorHAnsi"/>
        </w:rPr>
        <w:t xml:space="preserve"> </w:t>
      </w:r>
    </w:p>
    <w:p w14:paraId="1A464E92" w14:textId="77777777" w:rsidR="001D44B8" w:rsidRPr="005D0488" w:rsidRDefault="001D44B8" w:rsidP="00F30645">
      <w:pPr>
        <w:pStyle w:val="Heading2"/>
        <w:numPr>
          <w:ilvl w:val="0"/>
          <w:numId w:val="5"/>
        </w:numPr>
        <w:spacing w:line="276" w:lineRule="auto"/>
        <w:ind w:left="810" w:hanging="450"/>
        <w:rPr>
          <w:rFonts w:eastAsiaTheme="minorHAnsi"/>
        </w:rPr>
      </w:pPr>
      <w:bookmarkStart w:id="23" w:name="_Toc484499780"/>
      <w:r w:rsidRPr="005D0488">
        <w:rPr>
          <w:rFonts w:eastAsiaTheme="minorHAnsi"/>
        </w:rPr>
        <w:t xml:space="preserve">Explanation for </w:t>
      </w:r>
      <w:r w:rsidR="00F92709">
        <w:rPr>
          <w:rFonts w:eastAsiaTheme="minorHAnsi"/>
        </w:rPr>
        <w:t>p</w:t>
      </w:r>
      <w:r w:rsidRPr="005D0488">
        <w:rPr>
          <w:rFonts w:eastAsiaTheme="minorHAnsi"/>
        </w:rPr>
        <w:t xml:space="preserve">rogram </w:t>
      </w:r>
      <w:r w:rsidR="00F92709">
        <w:rPr>
          <w:rFonts w:eastAsiaTheme="minorHAnsi"/>
        </w:rPr>
        <w:t>changes or a</w:t>
      </w:r>
      <w:r w:rsidRPr="005D0488">
        <w:rPr>
          <w:rFonts w:eastAsiaTheme="minorHAnsi"/>
        </w:rPr>
        <w:t>djustments</w:t>
      </w:r>
      <w:bookmarkEnd w:id="23"/>
    </w:p>
    <w:p w14:paraId="1A464E93" w14:textId="77777777" w:rsidR="001D44B8" w:rsidRPr="005D0488" w:rsidRDefault="001D44B8" w:rsidP="006D3A15">
      <w:pPr>
        <w:spacing w:line="276" w:lineRule="auto"/>
        <w:rPr>
          <w:rFonts w:eastAsiaTheme="minorHAnsi"/>
        </w:rPr>
      </w:pPr>
    </w:p>
    <w:p w14:paraId="1A464E94" w14:textId="77777777" w:rsidR="001D44B8" w:rsidRPr="005D0488" w:rsidRDefault="001D44B8" w:rsidP="006D3A15">
      <w:pPr>
        <w:spacing w:line="276" w:lineRule="auto"/>
        <w:rPr>
          <w:rFonts w:eastAsiaTheme="minorHAnsi"/>
        </w:rPr>
      </w:pPr>
      <w:r w:rsidRPr="005D0488">
        <w:rPr>
          <w:rFonts w:eastAsiaTheme="minorHAnsi"/>
        </w:rPr>
        <w:t xml:space="preserve">This submission to OMB is a new </w:t>
      </w:r>
      <w:r w:rsidR="006371B5">
        <w:rPr>
          <w:rFonts w:eastAsiaTheme="minorHAnsi"/>
        </w:rPr>
        <w:t xml:space="preserve">information collection </w:t>
      </w:r>
      <w:r w:rsidRPr="005D0488">
        <w:rPr>
          <w:rFonts w:eastAsiaTheme="minorHAnsi"/>
        </w:rPr>
        <w:t>request for approval.</w:t>
      </w:r>
    </w:p>
    <w:p w14:paraId="1A464E96" w14:textId="77777777" w:rsidR="001D44B8" w:rsidRDefault="001D44B8" w:rsidP="00F30645">
      <w:pPr>
        <w:pStyle w:val="Heading2"/>
        <w:numPr>
          <w:ilvl w:val="0"/>
          <w:numId w:val="5"/>
        </w:numPr>
        <w:spacing w:line="276" w:lineRule="auto"/>
        <w:ind w:left="810" w:hanging="450"/>
        <w:rPr>
          <w:rFonts w:eastAsiaTheme="minorHAnsi"/>
        </w:rPr>
      </w:pPr>
      <w:bookmarkStart w:id="24" w:name="_Toc484499781"/>
      <w:r>
        <w:rPr>
          <w:rFonts w:eastAsiaTheme="minorHAnsi"/>
        </w:rPr>
        <w:t>T</w:t>
      </w:r>
      <w:r w:rsidR="00F92709">
        <w:rPr>
          <w:rFonts w:eastAsiaTheme="minorHAnsi"/>
        </w:rPr>
        <w:t>ime, schedule, publication and analysis p</w:t>
      </w:r>
      <w:r>
        <w:rPr>
          <w:rFonts w:eastAsiaTheme="minorHAnsi"/>
        </w:rPr>
        <w:t>lan</w:t>
      </w:r>
      <w:bookmarkEnd w:id="24"/>
      <w:r>
        <w:rPr>
          <w:rFonts w:eastAsiaTheme="minorHAnsi"/>
        </w:rPr>
        <w:t xml:space="preserve"> </w:t>
      </w:r>
    </w:p>
    <w:p w14:paraId="1A464E97" w14:textId="77777777" w:rsidR="001B7689" w:rsidRDefault="001B7689" w:rsidP="006D3A15">
      <w:pPr>
        <w:spacing w:line="276" w:lineRule="auto"/>
        <w:rPr>
          <w:rFonts w:eastAsiaTheme="minorHAnsi"/>
          <w:b/>
        </w:rPr>
      </w:pPr>
    </w:p>
    <w:p w14:paraId="1A464E98" w14:textId="77777777" w:rsidR="001D44B8" w:rsidRPr="00723885" w:rsidRDefault="001D44B8" w:rsidP="006D3A15">
      <w:pPr>
        <w:spacing w:line="276" w:lineRule="auto"/>
        <w:rPr>
          <w:rFonts w:eastAsiaTheme="minorHAnsi"/>
          <w:b/>
        </w:rPr>
      </w:pPr>
      <w:r>
        <w:rPr>
          <w:rFonts w:eastAsiaTheme="minorHAnsi"/>
          <w:b/>
        </w:rPr>
        <w:t xml:space="preserve">Schedule &amp; Publication Plan </w:t>
      </w:r>
    </w:p>
    <w:p w14:paraId="1A464E99" w14:textId="77777777" w:rsidR="001D44B8" w:rsidRDefault="001D44B8" w:rsidP="006D3A15">
      <w:pPr>
        <w:spacing w:line="276" w:lineRule="auto"/>
        <w:rPr>
          <w:rFonts w:eastAsiaTheme="minorHAnsi"/>
        </w:rPr>
      </w:pPr>
    </w:p>
    <w:p w14:paraId="3623D429" w14:textId="565B072D" w:rsidR="00CC5AD9" w:rsidRPr="002C06BA" w:rsidRDefault="00CC5AD9" w:rsidP="00CC5AD9">
      <w:pPr>
        <w:spacing w:line="276" w:lineRule="auto"/>
        <w:jc w:val="both"/>
        <w:rPr>
          <w:rFonts w:eastAsiaTheme="minorHAnsi"/>
          <w:color w:val="000000" w:themeColor="text1"/>
        </w:rPr>
      </w:pPr>
      <w:r>
        <w:rPr>
          <w:rFonts w:eastAsiaTheme="minorHAnsi"/>
        </w:rPr>
        <w:t xml:space="preserve">The study team will prepare two reports. The first will describe data analyses and findings in response to the key </w:t>
      </w:r>
      <w:r w:rsidR="00267410">
        <w:rPr>
          <w:rFonts w:eastAsiaTheme="minorHAnsi"/>
        </w:rPr>
        <w:t xml:space="preserve">implementation and impact </w:t>
      </w:r>
      <w:r>
        <w:rPr>
          <w:rFonts w:eastAsiaTheme="minorHAnsi"/>
        </w:rPr>
        <w:t xml:space="preserve">evaluation questions. The report will be consistent with IES peer review standards and will be approximately 50 pages long, </w:t>
      </w:r>
      <w:r w:rsidR="00E30EAF">
        <w:rPr>
          <w:rFonts w:eastAsiaTheme="minorHAnsi"/>
        </w:rPr>
        <w:t xml:space="preserve">excluding </w:t>
      </w:r>
      <w:r>
        <w:rPr>
          <w:rFonts w:eastAsiaTheme="minorHAnsi"/>
        </w:rPr>
        <w:t xml:space="preserve">the executive summary and technical appendices. The second report will be a short report (approximately 20 pages) that describes the intervention, including the steps to implement it in the field. The purpose of this report is to provide information to EOC grantees and others who may be interested in adopting the intervention should the study </w:t>
      </w:r>
      <w:r w:rsidRPr="002C06BA">
        <w:rPr>
          <w:rFonts w:eastAsiaTheme="minorHAnsi"/>
          <w:color w:val="000000" w:themeColor="text1"/>
        </w:rPr>
        <w:t>reveal evidence of effectiveness.</w:t>
      </w:r>
      <w:r w:rsidR="00E30EAF">
        <w:rPr>
          <w:rFonts w:eastAsiaTheme="minorHAnsi"/>
          <w:color w:val="000000" w:themeColor="text1"/>
        </w:rPr>
        <w:t xml:space="preserve"> Both reports are expected to be released </w:t>
      </w:r>
      <w:r w:rsidR="00FD7DCF">
        <w:rPr>
          <w:rFonts w:eastAsiaTheme="minorHAnsi"/>
          <w:color w:val="000000" w:themeColor="text1"/>
        </w:rPr>
        <w:t>in</w:t>
      </w:r>
      <w:r w:rsidR="00E30EAF">
        <w:rPr>
          <w:rFonts w:eastAsiaTheme="minorHAnsi"/>
          <w:color w:val="000000" w:themeColor="text1"/>
        </w:rPr>
        <w:t xml:space="preserve"> 2022</w:t>
      </w:r>
      <w:r w:rsidR="00407C76">
        <w:rPr>
          <w:rFonts w:eastAsiaTheme="minorHAnsi"/>
          <w:color w:val="000000" w:themeColor="text1"/>
        </w:rPr>
        <w:t xml:space="preserve">. </w:t>
      </w:r>
      <w:r w:rsidRPr="002C06BA">
        <w:rPr>
          <w:color w:val="000000" w:themeColor="text1"/>
        </w:rPr>
        <w:t xml:space="preserve">The reports will follow guidance provided </w:t>
      </w:r>
      <w:r w:rsidR="00905CF8">
        <w:rPr>
          <w:color w:val="000000" w:themeColor="text1"/>
        </w:rPr>
        <w:t xml:space="preserve">by </w:t>
      </w:r>
      <w:r w:rsidRPr="002C06BA">
        <w:rPr>
          <w:color w:val="000000" w:themeColor="text1"/>
        </w:rPr>
        <w:t>the IES Style Guide</w:t>
      </w:r>
      <w:r>
        <w:rPr>
          <w:color w:val="000000" w:themeColor="text1"/>
        </w:rPr>
        <w:t xml:space="preserve"> (Institute for Education Sciences, 2005).</w:t>
      </w:r>
    </w:p>
    <w:p w14:paraId="14217CA6" w14:textId="77777777" w:rsidR="00040172" w:rsidRDefault="00040172" w:rsidP="006D3A15">
      <w:pPr>
        <w:spacing w:line="276" w:lineRule="auto"/>
        <w:rPr>
          <w:rFonts w:eastAsiaTheme="minorHAnsi"/>
          <w:b/>
        </w:rPr>
      </w:pPr>
    </w:p>
    <w:p w14:paraId="1A464EB4" w14:textId="77777777" w:rsidR="001D44B8" w:rsidRDefault="001D44B8" w:rsidP="006D3A15">
      <w:pPr>
        <w:spacing w:line="276" w:lineRule="auto"/>
        <w:rPr>
          <w:rFonts w:eastAsiaTheme="minorHAnsi"/>
          <w:b/>
        </w:rPr>
      </w:pPr>
      <w:r>
        <w:rPr>
          <w:rFonts w:eastAsiaTheme="minorHAnsi"/>
          <w:b/>
        </w:rPr>
        <w:t>Analysis Plan</w:t>
      </w:r>
    </w:p>
    <w:p w14:paraId="69DDC200" w14:textId="77777777" w:rsidR="000B1D02" w:rsidRDefault="000B1D02" w:rsidP="006D3A15">
      <w:pPr>
        <w:spacing w:line="276" w:lineRule="auto"/>
        <w:rPr>
          <w:rFonts w:eastAsiaTheme="minorHAnsi"/>
          <w:b/>
        </w:rPr>
      </w:pPr>
    </w:p>
    <w:p w14:paraId="3BF00BD6" w14:textId="696C6D0B" w:rsidR="00DF5602" w:rsidRDefault="000B1D02" w:rsidP="006531F1">
      <w:pPr>
        <w:spacing w:line="276" w:lineRule="auto"/>
        <w:jc w:val="both"/>
        <w:rPr>
          <w:rFonts w:eastAsiaTheme="minorHAnsi"/>
        </w:rPr>
      </w:pPr>
      <w:r>
        <w:rPr>
          <w:rFonts w:eastAsiaTheme="minorHAnsi"/>
          <w:b/>
        </w:rPr>
        <w:t xml:space="preserve">Implementation: </w:t>
      </w:r>
      <w:r>
        <w:rPr>
          <w:rFonts w:eastAsiaTheme="minorHAnsi"/>
        </w:rPr>
        <w:t xml:space="preserve">To </w:t>
      </w:r>
      <w:r w:rsidR="00FE32A1" w:rsidRPr="00844B2D">
        <w:rPr>
          <w:rFonts w:eastAsiaTheme="minorHAnsi"/>
        </w:rPr>
        <w:t>investigate</w:t>
      </w:r>
      <w:r>
        <w:rPr>
          <w:rFonts w:eastAsiaTheme="minorHAnsi"/>
        </w:rPr>
        <w:t xml:space="preserve"> the implementation of this text messaging effort, we wi</w:t>
      </w:r>
      <w:r w:rsidR="00FE1908">
        <w:rPr>
          <w:rFonts w:eastAsiaTheme="minorHAnsi"/>
        </w:rPr>
        <w:t xml:space="preserve">ll rely on analysis of the text </w:t>
      </w:r>
      <w:r>
        <w:rPr>
          <w:rFonts w:eastAsiaTheme="minorHAnsi"/>
        </w:rPr>
        <w:t xml:space="preserve">message data itself.  From these data, we will be able to generate descriptive evidence to answer the following question: </w:t>
      </w:r>
    </w:p>
    <w:p w14:paraId="4913DF2D" w14:textId="77777777" w:rsidR="00D5522B" w:rsidRDefault="00D5522B" w:rsidP="006531F1">
      <w:pPr>
        <w:spacing w:line="276" w:lineRule="auto"/>
        <w:jc w:val="both"/>
        <w:rPr>
          <w:rFonts w:eastAsiaTheme="minorHAnsi"/>
        </w:rPr>
      </w:pPr>
    </w:p>
    <w:p w14:paraId="7D5E56CE" w14:textId="77777777" w:rsidR="009A5473" w:rsidRDefault="009A5473" w:rsidP="009A5473">
      <w:pPr>
        <w:pStyle w:val="ListParagraph"/>
        <w:numPr>
          <w:ilvl w:val="0"/>
          <w:numId w:val="16"/>
        </w:numPr>
        <w:spacing w:line="276" w:lineRule="auto"/>
        <w:jc w:val="both"/>
      </w:pPr>
      <w:r>
        <w:lastRenderedPageBreak/>
        <w:t>What are EOCs’ and clients’ experiences with the text messaging? For instance, how often do clients receive automated text messages? How often do clients respond to these messages by sending text messages back to their EOC? To what extent do EOC staff provide individualized text message responses to incoming client messages?</w:t>
      </w:r>
    </w:p>
    <w:p w14:paraId="37A9942F" w14:textId="45ABC6D6" w:rsidR="00407C76" w:rsidRDefault="00407C76" w:rsidP="006531F1">
      <w:pPr>
        <w:spacing w:line="276" w:lineRule="auto"/>
        <w:jc w:val="both"/>
      </w:pPr>
    </w:p>
    <w:p w14:paraId="7C7D2D48" w14:textId="1397E7C8" w:rsidR="000B1D02" w:rsidRDefault="00290231" w:rsidP="006A627E">
      <w:pPr>
        <w:spacing w:line="276" w:lineRule="auto"/>
        <w:jc w:val="both"/>
        <w:rPr>
          <w:rFonts w:eastAsiaTheme="minorHAnsi"/>
        </w:rPr>
      </w:pPr>
      <w:r>
        <w:rPr>
          <w:rFonts w:eastAsiaTheme="minorHAnsi"/>
        </w:rPr>
        <w:t>To answer th</w:t>
      </w:r>
      <w:r w:rsidR="00D5522B">
        <w:rPr>
          <w:rFonts w:eastAsiaTheme="minorHAnsi"/>
        </w:rPr>
        <w:t>is</w:t>
      </w:r>
      <w:r>
        <w:rPr>
          <w:rFonts w:eastAsiaTheme="minorHAnsi"/>
        </w:rPr>
        <w:t xml:space="preserve"> question, the study team will calculate (1) the </w:t>
      </w:r>
      <w:r w:rsidR="00D5522B">
        <w:rPr>
          <w:rFonts w:eastAsiaTheme="minorHAnsi"/>
        </w:rPr>
        <w:t xml:space="preserve">average number of messages each client receives for each of the </w:t>
      </w:r>
      <w:r w:rsidR="001E736C">
        <w:rPr>
          <w:rFonts w:eastAsiaTheme="minorHAnsi"/>
        </w:rPr>
        <w:t xml:space="preserve">six </w:t>
      </w:r>
      <w:r w:rsidR="00D5522B">
        <w:rPr>
          <w:rFonts w:eastAsiaTheme="minorHAnsi"/>
        </w:rPr>
        <w:t xml:space="preserve">primary message domains </w:t>
      </w:r>
      <w:r w:rsidR="001E736C">
        <w:rPr>
          <w:rFonts w:eastAsiaTheme="minorHAnsi"/>
        </w:rPr>
        <w:t>described in the intervention description</w:t>
      </w:r>
      <w:r w:rsidR="001E736C">
        <w:rPr>
          <w:rStyle w:val="FootnoteReference"/>
          <w:rFonts w:eastAsiaTheme="minorHAnsi"/>
        </w:rPr>
        <w:footnoteReference w:id="8"/>
      </w:r>
      <w:r>
        <w:rPr>
          <w:rFonts w:eastAsiaTheme="minorHAnsi"/>
        </w:rPr>
        <w:t xml:space="preserve">; (2) </w:t>
      </w:r>
      <w:r w:rsidR="006A627E">
        <w:rPr>
          <w:rFonts w:eastAsiaTheme="minorHAnsi"/>
        </w:rPr>
        <w:t xml:space="preserve">the </w:t>
      </w:r>
      <w:r w:rsidR="00D5522B">
        <w:rPr>
          <w:rFonts w:eastAsiaTheme="minorHAnsi"/>
        </w:rPr>
        <w:t xml:space="preserve">average number of messages that </w:t>
      </w:r>
      <w:r>
        <w:rPr>
          <w:rFonts w:eastAsiaTheme="minorHAnsi"/>
        </w:rPr>
        <w:t xml:space="preserve">clients </w:t>
      </w:r>
      <w:r w:rsidR="00D5522B">
        <w:rPr>
          <w:rFonts w:eastAsiaTheme="minorHAnsi"/>
        </w:rPr>
        <w:t xml:space="preserve">send in response </w:t>
      </w:r>
      <w:r>
        <w:rPr>
          <w:rFonts w:eastAsiaTheme="minorHAnsi"/>
        </w:rPr>
        <w:t xml:space="preserve">to </w:t>
      </w:r>
      <w:r w:rsidR="00D5522B">
        <w:rPr>
          <w:rFonts w:eastAsiaTheme="minorHAnsi"/>
        </w:rPr>
        <w:t>t</w:t>
      </w:r>
      <w:r w:rsidR="006F325B">
        <w:rPr>
          <w:rFonts w:eastAsiaTheme="minorHAnsi"/>
        </w:rPr>
        <w:t>he automated</w:t>
      </w:r>
      <w:r w:rsidR="00D5522B">
        <w:rPr>
          <w:rFonts w:eastAsiaTheme="minorHAnsi"/>
        </w:rPr>
        <w:t xml:space="preserve"> </w:t>
      </w:r>
      <w:r>
        <w:rPr>
          <w:rFonts w:eastAsiaTheme="minorHAnsi"/>
        </w:rPr>
        <w:t>message</w:t>
      </w:r>
      <w:r w:rsidR="006F325B">
        <w:rPr>
          <w:rFonts w:eastAsiaTheme="minorHAnsi"/>
        </w:rPr>
        <w:t>s</w:t>
      </w:r>
      <w:r w:rsidR="00E73620">
        <w:rPr>
          <w:rFonts w:eastAsiaTheme="minorHAnsi"/>
        </w:rPr>
        <w:t xml:space="preserve"> </w:t>
      </w:r>
      <w:r w:rsidR="00D5522B">
        <w:rPr>
          <w:rFonts w:eastAsiaTheme="minorHAnsi"/>
        </w:rPr>
        <w:t>for each domain</w:t>
      </w:r>
      <w:r>
        <w:rPr>
          <w:rFonts w:eastAsiaTheme="minorHAnsi"/>
        </w:rPr>
        <w:t xml:space="preserve">; </w:t>
      </w:r>
      <w:r w:rsidR="006C62F6">
        <w:rPr>
          <w:rFonts w:eastAsiaTheme="minorHAnsi"/>
        </w:rPr>
        <w:t xml:space="preserve">and </w:t>
      </w:r>
      <w:r w:rsidR="004742DB">
        <w:rPr>
          <w:rFonts w:eastAsiaTheme="minorHAnsi"/>
        </w:rPr>
        <w:t xml:space="preserve">(3) </w:t>
      </w:r>
      <w:r>
        <w:rPr>
          <w:rFonts w:eastAsiaTheme="minorHAnsi"/>
        </w:rPr>
        <w:t xml:space="preserve">the </w:t>
      </w:r>
      <w:r w:rsidR="00D5522B">
        <w:rPr>
          <w:rFonts w:eastAsiaTheme="minorHAnsi"/>
        </w:rPr>
        <w:t xml:space="preserve">average number of </w:t>
      </w:r>
      <w:r w:rsidR="006A627E">
        <w:rPr>
          <w:rFonts w:eastAsiaTheme="minorHAnsi"/>
        </w:rPr>
        <w:t>follow</w:t>
      </w:r>
      <w:r w:rsidR="00D5522B">
        <w:rPr>
          <w:rFonts w:eastAsiaTheme="minorHAnsi"/>
        </w:rPr>
        <w:t>-</w:t>
      </w:r>
      <w:r w:rsidR="006A627E">
        <w:rPr>
          <w:rFonts w:eastAsiaTheme="minorHAnsi"/>
        </w:rPr>
        <w:t xml:space="preserve">up </w:t>
      </w:r>
      <w:r w:rsidR="00D5522B">
        <w:rPr>
          <w:rFonts w:eastAsiaTheme="minorHAnsi"/>
        </w:rPr>
        <w:t>message</w:t>
      </w:r>
      <w:r w:rsidR="00C91E8B">
        <w:rPr>
          <w:rFonts w:eastAsiaTheme="minorHAnsi"/>
        </w:rPr>
        <w:t>s</w:t>
      </w:r>
      <w:r w:rsidR="00D5522B">
        <w:rPr>
          <w:rFonts w:eastAsiaTheme="minorHAnsi"/>
        </w:rPr>
        <w:t xml:space="preserve"> </w:t>
      </w:r>
      <w:r w:rsidR="006A627E">
        <w:rPr>
          <w:rFonts w:eastAsiaTheme="minorHAnsi"/>
        </w:rPr>
        <w:t>EOC staff member</w:t>
      </w:r>
      <w:r w:rsidR="00C91E8B">
        <w:rPr>
          <w:rFonts w:eastAsiaTheme="minorHAnsi"/>
        </w:rPr>
        <w:t>s send as a follow-up to client responses</w:t>
      </w:r>
      <w:r w:rsidR="006A627E">
        <w:rPr>
          <w:rFonts w:eastAsiaTheme="minorHAnsi"/>
        </w:rPr>
        <w:t xml:space="preserve">. </w:t>
      </w:r>
    </w:p>
    <w:p w14:paraId="1A464EB5" w14:textId="77777777" w:rsidR="00A1508B" w:rsidRDefault="00A1508B" w:rsidP="00077DEC">
      <w:pPr>
        <w:spacing w:line="276" w:lineRule="auto"/>
        <w:ind w:left="720"/>
        <w:jc w:val="both"/>
        <w:rPr>
          <w:rFonts w:eastAsiaTheme="minorHAnsi"/>
          <w:b/>
        </w:rPr>
      </w:pPr>
    </w:p>
    <w:p w14:paraId="1A464EB6" w14:textId="55E85632" w:rsidR="00A1508B" w:rsidRDefault="001E246F" w:rsidP="006D3A15">
      <w:pPr>
        <w:spacing w:line="276" w:lineRule="auto"/>
        <w:jc w:val="both"/>
      </w:pPr>
      <w:r>
        <w:rPr>
          <w:b/>
        </w:rPr>
        <w:t>Impact</w:t>
      </w:r>
      <w:r w:rsidR="003E754C">
        <w:rPr>
          <w:b/>
        </w:rPr>
        <w:t>s</w:t>
      </w:r>
      <w:r w:rsidR="00A1508B" w:rsidRPr="00DC5937">
        <w:t>:</w:t>
      </w:r>
      <w:r w:rsidR="00A1508B" w:rsidRPr="00DC5937">
        <w:rPr>
          <w:b/>
        </w:rPr>
        <w:t xml:space="preserve"> </w:t>
      </w:r>
      <w:r w:rsidR="00A1508B" w:rsidRPr="00DC5937">
        <w:t xml:space="preserve">Our main focus is to estimate the cross-EOC mean effect </w:t>
      </w:r>
      <w:r w:rsidR="00A1508B" w:rsidRPr="00DC5937">
        <w:rPr>
          <w:rFonts w:eastAsiaTheme="minorEastAsia"/>
        </w:rPr>
        <w:t>(</w:t>
      </w:r>
      <m:oMath>
        <m:r>
          <w:rPr>
            <w:rFonts w:ascii="Cambria Math" w:hAnsi="Cambria Math"/>
          </w:rPr>
          <m:t>β</m:t>
        </m:r>
      </m:oMath>
      <w:r w:rsidR="00A1508B" w:rsidRPr="00DC5937">
        <w:rPr>
          <w:rFonts w:eastAsiaTheme="minorEastAsia"/>
        </w:rPr>
        <w:t>)</w:t>
      </w:r>
      <w:r w:rsidR="00A1508B" w:rsidRPr="00DC5937">
        <w:t xml:space="preserve"> of the information strategy on FAFSA completion and college enrollment. To estimate </w:t>
      </w:r>
      <m:oMath>
        <m:r>
          <w:rPr>
            <w:rFonts w:ascii="Cambria Math" w:hAnsi="Cambria Math"/>
          </w:rPr>
          <m:t>β</m:t>
        </m:r>
      </m:oMath>
      <w:r w:rsidR="00A1508B" w:rsidRPr="00DC5937">
        <w:rPr>
          <w:rFonts w:eastAsiaTheme="minorEastAsia"/>
        </w:rPr>
        <w:t xml:space="preserve"> </w:t>
      </w:r>
      <w:r w:rsidR="00A1508B" w:rsidRPr="00DC5937">
        <w:t xml:space="preserve">for </w:t>
      </w:r>
      <w:r w:rsidR="00B305A5">
        <w:t xml:space="preserve">this </w:t>
      </w:r>
      <w:r w:rsidR="00A1508B" w:rsidRPr="00DC5937">
        <w:t>multisite trial, we will use the following two-level model discussed by Raudenbush (2015) with fixed EOC-specific intercepts (</w:t>
      </w:r>
      <m:oMath>
        <m:sSub>
          <m:sSubPr>
            <m:ctrlPr>
              <w:rPr>
                <w:rFonts w:ascii="Cambria Math" w:hAnsi="Cambria Math"/>
                <w:i/>
              </w:rPr>
            </m:ctrlPr>
          </m:sSubPr>
          <m:e>
            <m:r>
              <w:rPr>
                <w:rFonts w:ascii="Cambria Math" w:hAnsi="Cambria Math"/>
              </w:rPr>
              <m:t>α</m:t>
            </m:r>
          </m:e>
          <m:sub>
            <m:r>
              <w:rPr>
                <w:rFonts w:ascii="Cambria Math" w:hAnsi="Cambria Math"/>
              </w:rPr>
              <m:t>j</m:t>
            </m:r>
          </m:sub>
        </m:sSub>
      </m:oMath>
      <w:r w:rsidR="00A1508B" w:rsidRPr="00DC5937">
        <w:t>) for each site, ran</w:t>
      </w:r>
      <w:r w:rsidR="00A1508B">
        <w:t>dom</w:t>
      </w:r>
      <w:r w:rsidR="00A1508B" w:rsidRPr="00DC5937">
        <w:t xml:space="preserve"> EOC-specific impact coefficients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00A1508B" w:rsidRPr="00DC5937">
        <w:t>), and fixed coefficients (</w:t>
      </w:r>
      <m:oMath>
        <m:sSub>
          <m:sSubPr>
            <m:ctrlPr>
              <w:rPr>
                <w:rFonts w:ascii="Cambria Math" w:hAnsi="Cambria Math"/>
                <w:i/>
              </w:rPr>
            </m:ctrlPr>
          </m:sSubPr>
          <m:e>
            <m:r>
              <w:rPr>
                <w:rFonts w:ascii="Cambria Math" w:hAnsi="Cambria Math"/>
              </w:rPr>
              <m:t>θ</m:t>
            </m:r>
          </m:e>
          <m:sub>
            <m:r>
              <w:rPr>
                <w:rFonts w:ascii="Cambria Math" w:hAnsi="Cambria Math"/>
              </w:rPr>
              <m:t>k</m:t>
            </m:r>
          </m:sub>
        </m:sSub>
      </m:oMath>
      <w:r w:rsidR="00A1508B" w:rsidRPr="00DC5937">
        <w:t>) for individual-level baseline covariates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00A1508B" w:rsidRPr="00DC5937">
        <w:t>):</w:t>
      </w:r>
    </w:p>
    <w:p w14:paraId="1A464EB7" w14:textId="77777777" w:rsidR="00A1508B" w:rsidRPr="00DC5937" w:rsidRDefault="00A1508B" w:rsidP="006D3A15">
      <w:pPr>
        <w:spacing w:line="276" w:lineRule="auto"/>
        <w:ind w:left="340"/>
      </w:pPr>
    </w:p>
    <w:p w14:paraId="1A464EB8" w14:textId="77777777" w:rsidR="00A1508B" w:rsidRPr="00DC5937" w:rsidRDefault="00A1508B" w:rsidP="006D3A15">
      <w:pPr>
        <w:keepNext/>
        <w:spacing w:line="276" w:lineRule="auto"/>
        <w:ind w:left="340"/>
        <w:rPr>
          <w:u w:val="single"/>
        </w:rPr>
      </w:pPr>
      <w:r w:rsidRPr="00DC5937">
        <w:tab/>
      </w:r>
      <w:r w:rsidRPr="00DC5937">
        <w:rPr>
          <w:u w:val="single"/>
        </w:rPr>
        <w:t>Level One: Individuals</w:t>
      </w:r>
    </w:p>
    <w:p w14:paraId="1A464EB9" w14:textId="77777777" w:rsidR="00A1508B" w:rsidRPr="00DC5937" w:rsidRDefault="00A1508B" w:rsidP="006D3A15">
      <w:pPr>
        <w:spacing w:line="276" w:lineRule="auto"/>
        <w:ind w:left="340"/>
      </w:pPr>
      <w:r w:rsidRPr="00DC5937">
        <w:tab/>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hAnsi="Cambria Math"/>
                  </w:rPr>
                  <m:t>θ</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kij</m:t>
                </m:r>
              </m:sub>
            </m:sSub>
          </m:e>
        </m:nary>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oMath>
      <w:r w:rsidRPr="00DC5937">
        <w:tab/>
      </w:r>
      <w:r w:rsidRPr="00DC5937">
        <w:tab/>
        <w:t xml:space="preserve">where: </w:t>
      </w:r>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m:t>
                </m:r>
                <m:r>
                  <m:rPr>
                    <m:sty m:val="bi"/>
                  </m:rP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j</m:t>
                    </m:r>
                  </m:sub>
                </m:sSub>
              </m:sub>
              <m:sup>
                <m:r>
                  <w:rPr>
                    <w:rFonts w:ascii="Cambria Math" w:hAnsi="Cambria Math"/>
                  </w:rPr>
                  <m:t>2</m:t>
                </m:r>
              </m:sup>
            </m:sSubSup>
          </m:e>
        </m:d>
      </m:oMath>
      <w:r w:rsidRPr="00DC5937">
        <w:tab/>
      </w:r>
      <w:r w:rsidRPr="00DC5937">
        <w:tab/>
        <w:t>(1)</w:t>
      </w:r>
    </w:p>
    <w:p w14:paraId="1A464EBA" w14:textId="77777777" w:rsidR="00A1508B" w:rsidRPr="00DC5937" w:rsidRDefault="00A1508B" w:rsidP="006D3A15">
      <w:pPr>
        <w:spacing w:line="276" w:lineRule="auto"/>
        <w:ind w:left="340"/>
      </w:pPr>
    </w:p>
    <w:p w14:paraId="1A464EBB" w14:textId="77777777" w:rsidR="00A1508B" w:rsidRPr="00DC5937" w:rsidRDefault="00A1508B" w:rsidP="006D3A15">
      <w:pPr>
        <w:keepNext/>
        <w:spacing w:line="276" w:lineRule="auto"/>
        <w:ind w:left="340"/>
        <w:rPr>
          <w:u w:val="single"/>
        </w:rPr>
      </w:pPr>
      <w:r w:rsidRPr="00DC5937">
        <w:tab/>
      </w:r>
      <w:r w:rsidRPr="00DC5937">
        <w:rPr>
          <w:u w:val="single"/>
        </w:rPr>
        <w:t>Level Two: EOCs</w:t>
      </w:r>
    </w:p>
    <w:p w14:paraId="1A464EBC" w14:textId="77777777" w:rsidR="00A1508B" w:rsidRPr="00DC5937" w:rsidRDefault="00A1508B" w:rsidP="006D3A15">
      <w:pPr>
        <w:spacing w:line="276" w:lineRule="auto"/>
        <w:ind w:left="340"/>
      </w:pPr>
      <w:r w:rsidRPr="00DC5937">
        <w:tab/>
      </w:r>
      <m:oMath>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oMath>
      <w:r w:rsidRPr="00DC5937">
        <w:tab/>
      </w:r>
      <w:r w:rsidRPr="00DC5937">
        <w:tab/>
      </w:r>
      <w:r w:rsidRPr="00DC5937">
        <w:tab/>
      </w:r>
      <w:r w:rsidRPr="00DC5937">
        <w:tab/>
      </w:r>
      <w:r w:rsidRPr="00DC5937">
        <w:tab/>
      </w:r>
      <w:r w:rsidRPr="00DC5937">
        <w:tab/>
      </w:r>
      <w:r w:rsidRPr="00DC5937">
        <w:tab/>
      </w:r>
      <w:r w:rsidRPr="00DC5937">
        <w:tab/>
      </w:r>
      <w:r w:rsidRPr="00DC5937">
        <w:tab/>
      </w:r>
      <w:r w:rsidRPr="00DC5937">
        <w:tab/>
        <w:t>(2)</w:t>
      </w:r>
    </w:p>
    <w:p w14:paraId="1A464EBD" w14:textId="77777777" w:rsidR="00A1508B" w:rsidRPr="00DC5937" w:rsidRDefault="00E932F7" w:rsidP="006D3A15">
      <w:pPr>
        <w:spacing w:line="276" w:lineRule="auto"/>
        <w:ind w:left="340" w:firstLine="380"/>
      </w:pPr>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=β+</m:t>
        </m:r>
        <m:sSub>
          <m:sSubPr>
            <m:ctrlPr>
              <w:rPr>
                <w:rFonts w:ascii="Cambria Math" w:hAnsi="Cambria Math"/>
                <w:i/>
              </w:rPr>
            </m:ctrlPr>
          </m:sSubPr>
          <m:e>
            <m:r>
              <w:rPr>
                <w:rFonts w:ascii="Cambria Math" w:hAnsi="Cambria Math"/>
              </w:rPr>
              <m:t>b</m:t>
            </m:r>
          </m:e>
          <m:sub>
            <m:r>
              <w:rPr>
                <w:rFonts w:ascii="Cambria Math" w:hAnsi="Cambria Math"/>
              </w:rPr>
              <m:t>j</m:t>
            </m:r>
          </m:sub>
        </m:sSub>
      </m:oMath>
      <w:r w:rsidR="00A1508B" w:rsidRPr="00DC5937">
        <w:tab/>
        <w:t xml:space="preserve">   </w:t>
      </w:r>
      <w:r w:rsidR="00A1508B" w:rsidRPr="00DC5937">
        <w:tab/>
      </w:r>
      <w:r w:rsidR="00A1508B" w:rsidRPr="00DC5937">
        <w:tab/>
      </w:r>
      <w:r w:rsidR="00A1508B" w:rsidRPr="00DC5937">
        <w:tab/>
      </w:r>
      <w:r w:rsidR="00A1508B" w:rsidRPr="00DC5937">
        <w:tab/>
        <w:t xml:space="preserve">where </w:t>
      </w:r>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~N(0,</m:t>
        </m:r>
        <m:sSup>
          <m:sSupPr>
            <m:ctrlPr>
              <w:rPr>
                <w:rFonts w:ascii="Cambria Math" w:hAnsi="Cambria Math"/>
                <w:i/>
              </w:rPr>
            </m:ctrlPr>
          </m:sSupPr>
          <m:e>
            <m:r>
              <w:rPr>
                <w:rFonts w:ascii="Cambria Math" w:hAnsi="Cambria Math"/>
              </w:rPr>
              <m:t>τ</m:t>
            </m:r>
          </m:e>
          <m:sup>
            <m:r>
              <w:rPr>
                <w:rFonts w:ascii="Cambria Math" w:hAnsi="Cambria Math"/>
              </w:rPr>
              <m:t>2</m:t>
            </m:r>
          </m:sup>
        </m:sSup>
        <m:r>
          <w:rPr>
            <w:rFonts w:ascii="Cambria Math" w:hAnsi="Cambria Math"/>
          </w:rPr>
          <m:t>)</m:t>
        </m:r>
      </m:oMath>
      <w:r w:rsidR="00A1508B" w:rsidRPr="00DC5937">
        <w:tab/>
      </w:r>
      <w:r w:rsidR="00A1508B" w:rsidRPr="00DC5937">
        <w:tab/>
      </w:r>
      <w:r w:rsidR="00A1508B" w:rsidRPr="00DC5937">
        <w:tab/>
        <w:t>(3)</w:t>
      </w:r>
    </w:p>
    <w:p w14:paraId="1A464EBE" w14:textId="77777777" w:rsidR="00A1508B" w:rsidRDefault="00A1508B" w:rsidP="006D3A15">
      <w:pPr>
        <w:spacing w:line="276" w:lineRule="auto"/>
      </w:pPr>
    </w:p>
    <w:p w14:paraId="1A464EBF" w14:textId="77777777" w:rsidR="00A1508B" w:rsidRDefault="00A1508B" w:rsidP="006D3A15">
      <w:pPr>
        <w:spacing w:line="276" w:lineRule="auto"/>
        <w:jc w:val="both"/>
      </w:pPr>
      <w:r w:rsidRPr="00DC5937">
        <w:t xml:space="preserve">Here,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5937">
        <w:rPr>
          <w:i/>
          <w:vertAlign w:val="subscript"/>
        </w:rPr>
        <w:t xml:space="preserve"> </w:t>
      </w:r>
      <w:r w:rsidRPr="00DC5937">
        <w:t xml:space="preserve">is the observed value of the outcome for individual </w:t>
      </w:r>
      <m:oMath>
        <m:r>
          <w:rPr>
            <w:rFonts w:ascii="Cambria Math" w:hAnsi="Cambria Math"/>
          </w:rPr>
          <m:t>i</m:t>
        </m:r>
      </m:oMath>
      <w:r w:rsidRPr="00DC5937">
        <w:t xml:space="preserve"> from EOC </w:t>
      </w:r>
      <m:oMath>
        <m:r>
          <w:rPr>
            <w:rFonts w:ascii="Cambria Math" w:hAnsi="Cambria Math"/>
          </w:rPr>
          <m:t>j</m:t>
        </m:r>
      </m:oMath>
      <w:r w:rsidRPr="00DC5937">
        <w:t xml:space="preserve">; </w:t>
      </w: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Pr="00DC5937">
        <w:rPr>
          <w:i/>
          <w:vertAlign w:val="subscript"/>
        </w:rPr>
        <w:t xml:space="preserve"> </w:t>
      </w:r>
      <w:r w:rsidRPr="00DC5937">
        <w:t xml:space="preserve">is 1 if individual </w:t>
      </w:r>
      <m:oMath>
        <m:r>
          <w:rPr>
            <w:rFonts w:ascii="Cambria Math" w:hAnsi="Cambria Math"/>
          </w:rPr>
          <m:t>i</m:t>
        </m:r>
      </m:oMath>
      <w:r w:rsidRPr="00DC5937">
        <w:rPr>
          <w:i/>
        </w:rPr>
        <w:t xml:space="preserve"> </w:t>
      </w:r>
      <w:r w:rsidRPr="00DC5937">
        <w:t xml:space="preserve">from EOC </w:t>
      </w:r>
      <m:oMath>
        <m:r>
          <w:rPr>
            <w:rFonts w:ascii="Cambria Math" w:hAnsi="Cambria Math"/>
          </w:rPr>
          <m:t>j</m:t>
        </m:r>
      </m:oMath>
      <w:r w:rsidRPr="00DC5937">
        <w:t xml:space="preserve"> was randomized to treatment and 0 otherwise; </w:t>
      </w:r>
      <m:oMath>
        <m:sSub>
          <m:sSubPr>
            <m:ctrlPr>
              <w:rPr>
                <w:rFonts w:ascii="Cambria Math" w:hAnsi="Cambria Math"/>
                <w:i/>
              </w:rPr>
            </m:ctrlPr>
          </m:sSubPr>
          <m:e>
            <m:r>
              <w:rPr>
                <w:rFonts w:ascii="Cambria Math" w:hAnsi="Cambria Math"/>
              </w:rPr>
              <m:t>X</m:t>
            </m:r>
          </m:e>
          <m:sub>
            <m:r>
              <w:rPr>
                <w:rFonts w:ascii="Cambria Math" w:hAnsi="Cambria Math"/>
              </w:rPr>
              <m:t>kij</m:t>
            </m:r>
          </m:sub>
        </m:sSub>
      </m:oMath>
      <w:r w:rsidRPr="00DC5937">
        <w:t xml:space="preserve"> is the value of baseline covariate </w:t>
      </w:r>
      <m:oMath>
        <m:r>
          <w:rPr>
            <w:rFonts w:ascii="Cambria Math" w:hAnsi="Cambria Math"/>
          </w:rPr>
          <m:t>k</m:t>
        </m:r>
      </m:oMath>
      <w:r w:rsidRPr="00DC5937">
        <w:t xml:space="preserve"> for individual </w:t>
      </w:r>
      <m:oMath>
        <m:r>
          <w:rPr>
            <w:rFonts w:ascii="Cambria Math" w:hAnsi="Cambria Math"/>
          </w:rPr>
          <m:t>i</m:t>
        </m:r>
      </m:oMath>
      <w:r w:rsidRPr="00DC5937">
        <w:t xml:space="preserve"> from EOC </w:t>
      </w:r>
      <m:oMath>
        <m:r>
          <w:rPr>
            <w:rFonts w:ascii="Cambria Math" w:hAnsi="Cambria Math"/>
          </w:rPr>
          <m:t>j</m:t>
        </m:r>
      </m:oMath>
      <w:r w:rsidRPr="00DC5937">
        <w:t xml:space="preserve">; </w:t>
      </w:r>
      <m:oMath>
        <m:sSub>
          <m:sSubPr>
            <m:ctrlPr>
              <w:rPr>
                <w:rFonts w:ascii="Cambria Math" w:hAnsi="Cambria Math"/>
                <w:i/>
              </w:rPr>
            </m:ctrlPr>
          </m:sSubPr>
          <m:e>
            <m:r>
              <w:rPr>
                <w:rFonts w:ascii="Cambria Math" w:hAnsi="Cambria Math"/>
              </w:rPr>
              <m:t>θ</m:t>
            </m:r>
          </m:e>
          <m:sub>
            <m:r>
              <w:rPr>
                <w:rFonts w:ascii="Cambria Math" w:hAnsi="Cambria Math"/>
              </w:rPr>
              <m:t>k</m:t>
            </m:r>
          </m:sub>
        </m:sSub>
      </m:oMath>
      <w:r w:rsidRPr="00DC5937">
        <w:t xml:space="preserve"> is the coefficient for covariate </w:t>
      </w:r>
      <m:oMath>
        <m:r>
          <w:rPr>
            <w:rFonts w:ascii="Cambria Math" w:hAnsi="Cambria Math"/>
          </w:rPr>
          <m:t>k</m:t>
        </m:r>
      </m:oMath>
      <w:r w:rsidRPr="00DC5937">
        <w:t xml:space="preserve">; </w:t>
      </w:r>
      <m:oMath>
        <m:sSub>
          <m:sSubPr>
            <m:ctrlPr>
              <w:rPr>
                <w:rFonts w:ascii="Cambria Math" w:hAnsi="Cambria Math"/>
                <w:i/>
              </w:rPr>
            </m:ctrlPr>
          </m:sSubPr>
          <m:e>
            <m:r>
              <w:rPr>
                <w:rFonts w:ascii="Cambria Math" w:hAnsi="Cambria Math"/>
              </w:rPr>
              <m:t>α</m:t>
            </m:r>
          </m:e>
          <m:sub>
            <m:r>
              <w:rPr>
                <w:rFonts w:ascii="Cambria Math" w:hAnsi="Cambria Math"/>
              </w:rPr>
              <m:t>j</m:t>
            </m:r>
          </m:sub>
        </m:sSub>
      </m:oMath>
      <w:r w:rsidRPr="00DC5937">
        <w:t xml:space="preserve"> are around 20 fixed EOC-specific intercepts;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DC5937">
        <w:t xml:space="preserve"> is the population mean treatment effect for EOC </w:t>
      </w:r>
      <m:oMath>
        <m:r>
          <w:rPr>
            <w:rFonts w:ascii="Cambria Math" w:hAnsi="Cambria Math"/>
          </w:rPr>
          <m:t>j</m:t>
        </m:r>
      </m:oMath>
      <w:r w:rsidRPr="00DC5937">
        <w:t xml:space="preserve">; </w:t>
      </w:r>
      <m:oMath>
        <m:r>
          <w:rPr>
            <w:rFonts w:ascii="Cambria Math" w:hAnsi="Cambria Math"/>
          </w:rPr>
          <m:t>β</m:t>
        </m:r>
      </m:oMath>
      <w:r w:rsidRPr="00DC5937">
        <w:t xml:space="preserve"> is the cross-site mean treatment effect for the population of EOCs; </w:t>
      </w:r>
      <m:oMath>
        <m:sSub>
          <m:sSubPr>
            <m:ctrlPr>
              <w:rPr>
                <w:rFonts w:ascii="Cambria Math" w:hAnsi="Cambria Math"/>
                <w:i/>
              </w:rPr>
            </m:ctrlPr>
          </m:sSubPr>
          <m:e>
            <m:r>
              <w:rPr>
                <w:rFonts w:ascii="Cambria Math" w:hAnsi="Cambria Math"/>
              </w:rPr>
              <m:t>e</m:t>
            </m:r>
          </m:e>
          <m:sub>
            <m:r>
              <w:rPr>
                <w:rFonts w:ascii="Cambria Math" w:hAnsi="Cambria Math"/>
              </w:rPr>
              <m:t>ij</m:t>
            </m:r>
          </m:sub>
        </m:sSub>
      </m:oMath>
      <w:r w:rsidRPr="00DC5937">
        <w:t xml:space="preserve"> is a random error that varies independently and identically across individuals within EOC and experimental conditions, with a mean of zero and a variance of </w:t>
      </w:r>
      <m:oMath>
        <m:sSubSup>
          <m:sSubSupPr>
            <m:ctrlPr>
              <w:rPr>
                <w:rFonts w:ascii="Cambria Math" w:hAnsi="Cambria Math"/>
                <w:i/>
              </w:rPr>
            </m:ctrlPr>
          </m:sSubSupPr>
          <m:e>
            <m:r>
              <w:rPr>
                <w:rFonts w:ascii="Cambria Math" w:hAnsi="Cambria Math"/>
              </w:rPr>
              <m:t>σ</m:t>
            </m:r>
          </m:e>
          <m:sub>
            <m:r>
              <w:rPr>
                <w:rFonts w:ascii="Cambria Math" w:hAnsi="Cambria Math"/>
              </w:rPr>
              <m:t>|</m:t>
            </m:r>
            <m:r>
              <m:rPr>
                <m:sty m:val="bi"/>
              </m:rP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j</m:t>
                </m:r>
              </m:sub>
            </m:sSub>
          </m:sub>
          <m:sup>
            <m:r>
              <w:rPr>
                <w:rFonts w:ascii="Cambria Math" w:hAnsi="Cambria Math"/>
              </w:rPr>
              <m:t>2</m:t>
            </m:r>
          </m:sup>
        </m:sSubSup>
      </m:oMath>
      <w:r w:rsidRPr="00DC5937">
        <w:t xml:space="preserve">; and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DC5937">
        <w:rPr>
          <w:vertAlign w:val="subscript"/>
        </w:rPr>
        <w:t xml:space="preserve"> </w:t>
      </w:r>
      <w:r w:rsidRPr="00DC5937">
        <w:t>is a random error that varies independently and identically across EOCs in the population with a mean of 0 and a variance of (</w:t>
      </w:r>
      <m:oMath>
        <m:sSup>
          <m:sSupPr>
            <m:ctrlPr>
              <w:rPr>
                <w:rFonts w:ascii="Cambria Math" w:hAnsi="Cambria Math"/>
                <w:i/>
              </w:rPr>
            </m:ctrlPr>
          </m:sSupPr>
          <m:e>
            <m:r>
              <w:rPr>
                <w:rFonts w:ascii="Cambria Math" w:hAnsi="Cambria Math"/>
              </w:rPr>
              <m:t>τ</m:t>
            </m:r>
          </m:e>
          <m:sup>
            <m:r>
              <w:rPr>
                <w:rFonts w:ascii="Cambria Math" w:hAnsi="Cambria Math"/>
              </w:rPr>
              <m:t>2</m:t>
            </m:r>
          </m:sup>
        </m:sSup>
      </m:oMath>
      <w:r w:rsidRPr="00DC5937">
        <w:t>).</w:t>
      </w:r>
    </w:p>
    <w:p w14:paraId="1A464EC0" w14:textId="77777777" w:rsidR="00A1508B" w:rsidRDefault="00A1508B" w:rsidP="006D3A15">
      <w:pPr>
        <w:spacing w:line="276" w:lineRule="auto"/>
        <w:jc w:val="both"/>
        <w:rPr>
          <w:rFonts w:eastAsiaTheme="minorEastAsia"/>
        </w:rPr>
      </w:pPr>
    </w:p>
    <w:p w14:paraId="1A464EC2" w14:textId="41E34A13" w:rsidR="00A1508B" w:rsidRPr="00384DAC" w:rsidRDefault="00F45EA2" w:rsidP="006D3A15">
      <w:pPr>
        <w:spacing w:line="276" w:lineRule="auto"/>
        <w:jc w:val="both"/>
        <w:rPr>
          <w:rFonts w:eastAsiaTheme="minorEastAsia"/>
        </w:rPr>
      </w:pPr>
      <w:r>
        <w:rPr>
          <w:rFonts w:eastAsiaTheme="minorEastAsia"/>
        </w:rPr>
        <w:t>T</w:t>
      </w:r>
      <w:r w:rsidR="00A1508B" w:rsidRPr="00DC5937">
        <w:rPr>
          <w:rFonts w:eastAsiaTheme="minorEastAsia"/>
        </w:rPr>
        <w:t xml:space="preserve">his model </w:t>
      </w:r>
      <w:r>
        <w:rPr>
          <w:rFonts w:eastAsiaTheme="minorEastAsia"/>
        </w:rPr>
        <w:t>allows</w:t>
      </w:r>
      <w:r w:rsidR="00A1508B" w:rsidRPr="00DC5937">
        <w:rPr>
          <w:rFonts w:eastAsiaTheme="minorEastAsia"/>
        </w:rPr>
        <w:t xml:space="preserve"> </w:t>
      </w:r>
      <m:oMath>
        <m:r>
          <w:rPr>
            <w:rFonts w:ascii="Cambria Math" w:eastAsiaTheme="minorEastAsia" w:hAnsi="Cambria Math"/>
          </w:rPr>
          <m:t>τ</m:t>
        </m:r>
      </m:oMath>
      <w:r w:rsidR="00A1508B" w:rsidRPr="00DC5937">
        <w:rPr>
          <w:rFonts w:eastAsiaTheme="minorEastAsia"/>
        </w:rPr>
        <w:t xml:space="preserve"> </w:t>
      </w:r>
      <w:r>
        <w:rPr>
          <w:rFonts w:eastAsiaTheme="minorEastAsia"/>
        </w:rPr>
        <w:t xml:space="preserve">to be </w:t>
      </w:r>
      <w:r w:rsidR="00A1508B" w:rsidRPr="00DC5937">
        <w:rPr>
          <w:rFonts w:eastAsiaTheme="minorEastAsia"/>
        </w:rPr>
        <w:t xml:space="preserve">estimated. </w:t>
      </w:r>
      <m:oMath>
        <m:r>
          <w:rPr>
            <w:rFonts w:ascii="Cambria Math" w:eastAsiaTheme="minorEastAsia" w:hAnsi="Cambria Math"/>
          </w:rPr>
          <m:t>τ</m:t>
        </m:r>
      </m:oMath>
      <w:r w:rsidR="00A1508B" w:rsidRPr="00DC5937">
        <w:rPr>
          <w:rFonts w:eastAsiaTheme="minorEastAsia"/>
        </w:rPr>
        <w:t xml:space="preserve"> is the standard deviation of the EOC-level treatment effect distribution</w:t>
      </w:r>
      <w:r>
        <w:rPr>
          <w:rFonts w:eastAsiaTheme="minorEastAsia"/>
        </w:rPr>
        <w:t xml:space="preserve">, and </w:t>
      </w:r>
      <w:r w:rsidR="00A1508B" w:rsidRPr="00DC5937">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τ</m:t>
            </m:r>
          </m:e>
        </m:acc>
      </m:oMath>
      <w:r w:rsidR="00A1508B" w:rsidRPr="00DC5937">
        <w:rPr>
          <w:rFonts w:eastAsiaTheme="minorEastAsia"/>
        </w:rPr>
        <w:t xml:space="preserve"> quantifies how much the effectiveness of the </w:t>
      </w:r>
      <w:r w:rsidR="00A1508B" w:rsidRPr="00DC5937">
        <w:t xml:space="preserve">messaging strategy varies </w:t>
      </w:r>
      <w:r w:rsidR="00A1508B" w:rsidRPr="00DC5937">
        <w:lastRenderedPageBreak/>
        <w:t xml:space="preserve">across EOCs, information relevant to the generalizability of findings. If </w:t>
      </w:r>
      <m:oMath>
        <m:acc>
          <m:accPr>
            <m:ctrlPr>
              <w:rPr>
                <w:rFonts w:ascii="Cambria Math" w:hAnsi="Cambria Math"/>
                <w:i/>
              </w:rPr>
            </m:ctrlPr>
          </m:accPr>
          <m:e>
            <m:r>
              <w:rPr>
                <w:rFonts w:ascii="Cambria Math" w:hAnsi="Cambria Math"/>
              </w:rPr>
              <m:t>τ</m:t>
            </m:r>
          </m:e>
        </m:acc>
      </m:oMath>
      <w:r w:rsidR="00A1508B" w:rsidRPr="00DC5937">
        <w:rPr>
          <w:rFonts w:eastAsiaTheme="minorEastAsia"/>
        </w:rPr>
        <w:t xml:space="preserve"> is large, then the effectiveness of the </w:t>
      </w:r>
      <w:r w:rsidR="00A1508B" w:rsidRPr="00DC5937">
        <w:t xml:space="preserve">information strategy varies a lot across EOCs. This </w:t>
      </w:r>
      <w:r>
        <w:t xml:space="preserve">would </w:t>
      </w:r>
      <w:r w:rsidR="00A1508B" w:rsidRPr="00DC5937">
        <w:t>impl</w:t>
      </w:r>
      <w:r>
        <w:t>y</w:t>
      </w:r>
      <w:r w:rsidR="00A1508B" w:rsidRPr="00DC5937">
        <w:t xml:space="preserve"> that, while </w:t>
      </w:r>
      <m:oMath>
        <m:acc>
          <m:accPr>
            <m:ctrlPr>
              <w:rPr>
                <w:rFonts w:ascii="Cambria Math" w:hAnsi="Cambria Math"/>
                <w:i/>
              </w:rPr>
            </m:ctrlPr>
          </m:accPr>
          <m:e>
            <m:r>
              <w:rPr>
                <w:rFonts w:ascii="Cambria Math" w:hAnsi="Cambria Math"/>
              </w:rPr>
              <m:t>β</m:t>
            </m:r>
          </m:e>
        </m:acc>
      </m:oMath>
      <w:r w:rsidR="00A1508B" w:rsidRPr="00DC5937">
        <w:rPr>
          <w:rFonts w:eastAsiaTheme="minorEastAsia"/>
        </w:rPr>
        <w:t xml:space="preserve"> provides a useful summary of the overall average effectiveness of the information strategy, it masks that the information strategy is more/less effective at particular EOCs</w:t>
      </w:r>
      <w:r w:rsidR="00A1508B" w:rsidRPr="00DC5937">
        <w:t xml:space="preserve">. In contrast, if </w:t>
      </w:r>
      <m:oMath>
        <m:acc>
          <m:accPr>
            <m:ctrlPr>
              <w:rPr>
                <w:rFonts w:ascii="Cambria Math" w:eastAsiaTheme="minorEastAsia" w:hAnsi="Cambria Math"/>
                <w:i/>
              </w:rPr>
            </m:ctrlPr>
          </m:accPr>
          <m:e>
            <m:r>
              <w:rPr>
                <w:rFonts w:ascii="Cambria Math" w:eastAsiaTheme="minorEastAsia" w:hAnsi="Cambria Math"/>
              </w:rPr>
              <m:t>τ</m:t>
            </m:r>
          </m:e>
        </m:acc>
      </m:oMath>
      <w:r w:rsidR="00A1508B" w:rsidRPr="00DC5937">
        <w:rPr>
          <w:rFonts w:eastAsiaTheme="minorEastAsia"/>
        </w:rPr>
        <w:t xml:space="preserve"> is small, the effectiveness of the information strategy is fairly consistent across EOCs.</w:t>
      </w:r>
    </w:p>
    <w:p w14:paraId="1A464ECE" w14:textId="77777777" w:rsidR="001D44B8" w:rsidRPr="005D0488" w:rsidRDefault="001D44B8" w:rsidP="00F30645">
      <w:pPr>
        <w:pStyle w:val="Heading2"/>
        <w:numPr>
          <w:ilvl w:val="0"/>
          <w:numId w:val="5"/>
        </w:numPr>
        <w:spacing w:line="276" w:lineRule="auto"/>
        <w:ind w:left="810" w:hanging="450"/>
        <w:rPr>
          <w:rFonts w:eastAsiaTheme="minorHAnsi"/>
        </w:rPr>
      </w:pPr>
      <w:bookmarkStart w:id="25" w:name="_Toc484499782"/>
      <w:r>
        <w:rPr>
          <w:rFonts w:eastAsiaTheme="minorHAnsi"/>
        </w:rPr>
        <w:t>A</w:t>
      </w:r>
      <w:r w:rsidR="00F92709">
        <w:rPr>
          <w:rFonts w:eastAsiaTheme="minorHAnsi"/>
        </w:rPr>
        <w:t>pproval to n</w:t>
      </w:r>
      <w:r>
        <w:rPr>
          <w:rFonts w:eastAsiaTheme="minorHAnsi"/>
        </w:rPr>
        <w:t xml:space="preserve">ot </w:t>
      </w:r>
      <w:r w:rsidR="00F92709">
        <w:rPr>
          <w:rFonts w:eastAsiaTheme="minorHAnsi"/>
        </w:rPr>
        <w:t>d</w:t>
      </w:r>
      <w:r>
        <w:rPr>
          <w:rFonts w:eastAsiaTheme="minorHAnsi"/>
        </w:rPr>
        <w:t>isplay O</w:t>
      </w:r>
      <w:r w:rsidR="00F92709">
        <w:rPr>
          <w:rFonts w:eastAsiaTheme="minorHAnsi"/>
        </w:rPr>
        <w:t>MB e</w:t>
      </w:r>
      <w:r w:rsidRPr="005D0488">
        <w:rPr>
          <w:rFonts w:eastAsiaTheme="minorHAnsi"/>
        </w:rPr>
        <w:t xml:space="preserve">xpiration </w:t>
      </w:r>
      <w:r w:rsidR="00F92709">
        <w:rPr>
          <w:rFonts w:eastAsiaTheme="minorHAnsi"/>
        </w:rPr>
        <w:t>d</w:t>
      </w:r>
      <w:r w:rsidRPr="005D0488">
        <w:rPr>
          <w:rFonts w:eastAsiaTheme="minorHAnsi"/>
        </w:rPr>
        <w:t>ate</w:t>
      </w:r>
      <w:bookmarkEnd w:id="25"/>
      <w:r w:rsidRPr="005D0488">
        <w:rPr>
          <w:rFonts w:eastAsiaTheme="minorHAnsi"/>
        </w:rPr>
        <w:t xml:space="preserve"> </w:t>
      </w:r>
    </w:p>
    <w:p w14:paraId="56FCC694" w14:textId="77777777" w:rsidR="00663A1F" w:rsidRDefault="003951BA" w:rsidP="00663A1F">
      <w:pPr>
        <w:rPr>
          <w:rFonts w:eastAsiaTheme="minorHAnsi"/>
        </w:rPr>
      </w:pPr>
      <w:r>
        <w:rPr>
          <w:rFonts w:eastAsiaTheme="minorHAnsi"/>
        </w:rPr>
        <w:br/>
      </w:r>
      <w:r w:rsidR="00663A1F">
        <w:rPr>
          <w:rFonts w:eastAsiaTheme="minorHAnsi"/>
        </w:rPr>
        <w:t xml:space="preserve">All data collection instruments will include the OMB expiration date. </w:t>
      </w:r>
    </w:p>
    <w:p w14:paraId="1A464ED2" w14:textId="62D86236" w:rsidR="001D44B8" w:rsidRPr="005D0488" w:rsidRDefault="00663A1F" w:rsidP="00663A1F">
      <w:pPr>
        <w:spacing w:line="276" w:lineRule="auto"/>
        <w:jc w:val="both"/>
        <w:rPr>
          <w:rFonts w:eastAsiaTheme="minorHAnsi"/>
        </w:rPr>
      </w:pPr>
      <w:r w:rsidDel="00663A1F">
        <w:rPr>
          <w:rFonts w:eastAsiaTheme="minorHAnsi"/>
        </w:rPr>
        <w:t xml:space="preserve"> </w:t>
      </w:r>
    </w:p>
    <w:p w14:paraId="24FB6540" w14:textId="0DCD351C" w:rsidR="00FE1908" w:rsidRPr="005D0488" w:rsidRDefault="00FE1908" w:rsidP="00F30645">
      <w:pPr>
        <w:pStyle w:val="Heading2"/>
        <w:numPr>
          <w:ilvl w:val="0"/>
          <w:numId w:val="5"/>
        </w:numPr>
        <w:spacing w:line="276" w:lineRule="auto"/>
        <w:ind w:left="810" w:hanging="450"/>
        <w:rPr>
          <w:rFonts w:eastAsiaTheme="minorHAnsi"/>
        </w:rPr>
      </w:pPr>
      <w:bookmarkStart w:id="26" w:name="_Toc474425676"/>
      <w:bookmarkStart w:id="27" w:name="_Toc484499783"/>
      <w:r w:rsidRPr="005D0488">
        <w:rPr>
          <w:rFonts w:eastAsiaTheme="minorHAnsi"/>
        </w:rPr>
        <w:t xml:space="preserve">Explanation of </w:t>
      </w:r>
      <w:r>
        <w:rPr>
          <w:rFonts w:eastAsiaTheme="minorHAnsi"/>
        </w:rPr>
        <w:t>e</w:t>
      </w:r>
      <w:r w:rsidRPr="005D0488">
        <w:rPr>
          <w:rFonts w:eastAsiaTheme="minorHAnsi"/>
        </w:rPr>
        <w:t>xceptions to the Paperwork Reduction Act</w:t>
      </w:r>
      <w:bookmarkEnd w:id="26"/>
      <w:bookmarkEnd w:id="27"/>
    </w:p>
    <w:p w14:paraId="5B67FC8C" w14:textId="137A14C9" w:rsidR="00FE1908" w:rsidRPr="005D0488" w:rsidRDefault="00FE1908" w:rsidP="00FE1908">
      <w:pPr>
        <w:spacing w:line="276" w:lineRule="auto"/>
        <w:rPr>
          <w:rFonts w:eastAsiaTheme="minorHAnsi"/>
          <w:i/>
        </w:rPr>
      </w:pPr>
    </w:p>
    <w:p w14:paraId="1A464ED3" w14:textId="3F507ED2" w:rsidR="001D44B8" w:rsidRPr="005D0488" w:rsidRDefault="00FE1908" w:rsidP="00FE1908">
      <w:pPr>
        <w:spacing w:line="276" w:lineRule="auto"/>
        <w:rPr>
          <w:rFonts w:eastAsiaTheme="minorHAnsi"/>
          <w:i/>
        </w:rPr>
      </w:pPr>
      <w:r>
        <w:rPr>
          <w:rFonts w:eastAsiaTheme="minorHAnsi"/>
        </w:rPr>
        <w:t>No exceptions are being requested</w:t>
      </w:r>
      <w:r w:rsidRPr="005D0488">
        <w:rPr>
          <w:rFonts w:eastAsiaTheme="minorHAnsi"/>
        </w:rPr>
        <w:t>.</w:t>
      </w:r>
      <w:r>
        <w:rPr>
          <w:rFonts w:eastAsiaTheme="minorHAnsi"/>
        </w:rPr>
        <w:t xml:space="preserve"> </w:t>
      </w:r>
      <w:r w:rsidRPr="005D0488">
        <w:rPr>
          <w:rFonts w:eastAsiaTheme="minorHAnsi"/>
        </w:rPr>
        <w:t xml:space="preserve"> </w:t>
      </w:r>
    </w:p>
    <w:p w14:paraId="66749CF2" w14:textId="77777777" w:rsidR="00077DEC" w:rsidRDefault="00077DEC">
      <w:pPr>
        <w:spacing w:after="200" w:line="276" w:lineRule="auto"/>
        <w:rPr>
          <w:rFonts w:asciiTheme="majorHAnsi" w:eastAsiaTheme="minorHAnsi" w:hAnsiTheme="majorHAnsi" w:cstheme="majorBidi"/>
          <w:b/>
          <w:bCs/>
          <w:color w:val="000000" w:themeColor="accent1" w:themeShade="BF"/>
          <w:sz w:val="28"/>
          <w:szCs w:val="28"/>
        </w:rPr>
      </w:pPr>
      <w:r>
        <w:rPr>
          <w:rFonts w:eastAsiaTheme="minorHAnsi"/>
        </w:rPr>
        <w:br w:type="page"/>
      </w:r>
    </w:p>
    <w:p w14:paraId="1A464ED6" w14:textId="3CB77E49" w:rsidR="00462F07" w:rsidRDefault="00462F07" w:rsidP="006D3A15">
      <w:pPr>
        <w:pStyle w:val="Heading1"/>
        <w:spacing w:line="276" w:lineRule="auto"/>
        <w:jc w:val="center"/>
        <w:rPr>
          <w:rFonts w:eastAsiaTheme="minorHAnsi"/>
        </w:rPr>
      </w:pPr>
      <w:bookmarkStart w:id="28" w:name="_Toc484499784"/>
      <w:r>
        <w:rPr>
          <w:rFonts w:eastAsiaTheme="minorHAnsi"/>
        </w:rPr>
        <w:lastRenderedPageBreak/>
        <w:t>R</w:t>
      </w:r>
      <w:r w:rsidR="00280E74">
        <w:rPr>
          <w:rFonts w:eastAsiaTheme="minorHAnsi"/>
        </w:rPr>
        <w:t>eferences</w:t>
      </w:r>
      <w:bookmarkEnd w:id="28"/>
    </w:p>
    <w:p w14:paraId="4535A039" w14:textId="77777777" w:rsidR="009F13FF" w:rsidRDefault="009F13FF" w:rsidP="009F13FF">
      <w:pPr>
        <w:ind w:left="720" w:hanging="720"/>
      </w:pPr>
    </w:p>
    <w:p w14:paraId="2F64E91D" w14:textId="3A14A61E" w:rsidR="009F13FF" w:rsidRDefault="009F13FF" w:rsidP="009F13FF">
      <w:pPr>
        <w:ind w:left="720" w:hanging="720"/>
      </w:pPr>
      <w:r w:rsidRPr="005544CF">
        <w:t xml:space="preserve">Baird, </w:t>
      </w:r>
      <w:r>
        <w:t>P., Cullinan, D., Landers. P., and</w:t>
      </w:r>
      <w:r w:rsidRPr="005544CF">
        <w:t xml:space="preserve"> Reardon, L. (2016). Nudges for child support: Applying behavioral insights to increase collections. OPRE Report 2016-01. Washington, DC: Office of Planning, Research and Evaluation, Administration for Children and Families, U.S. Department of Health and Human Services.</w:t>
      </w:r>
    </w:p>
    <w:p w14:paraId="4D4FC624" w14:textId="77777777" w:rsidR="009F13FF" w:rsidRDefault="009F13FF" w:rsidP="009F13FF">
      <w:pPr>
        <w:ind w:left="720" w:hanging="720"/>
      </w:pPr>
    </w:p>
    <w:p w14:paraId="08712D4C" w14:textId="77777777" w:rsidR="009F13FF" w:rsidRDefault="009F13FF" w:rsidP="009F13FF">
      <w:pPr>
        <w:ind w:left="720" w:hanging="720"/>
      </w:pPr>
      <w:r w:rsidRPr="009D5D48">
        <w:t>Bhargava, S</w:t>
      </w:r>
      <w:r>
        <w:t xml:space="preserve"> and</w:t>
      </w:r>
      <w:r w:rsidRPr="009D5D48">
        <w:t xml:space="preserve"> Dayanand M</w:t>
      </w:r>
      <w:r>
        <w:t>.</w:t>
      </w:r>
      <w:r w:rsidRPr="009D5D48">
        <w:t xml:space="preserve"> </w:t>
      </w:r>
      <w:r>
        <w:t>(</w:t>
      </w:r>
      <w:r w:rsidRPr="009D5D48">
        <w:t>2015</w:t>
      </w:r>
      <w:r>
        <w:t>)</w:t>
      </w:r>
      <w:r w:rsidRPr="009D5D48">
        <w:t>. "Psychological Frictions and the Incomplete Take-Up of Social Benefits: Evidence from an IRS Field Experime</w:t>
      </w:r>
      <w:r>
        <w:t xml:space="preserve">nt." </w:t>
      </w:r>
      <w:r w:rsidRPr="00B57088">
        <w:rPr>
          <w:i/>
        </w:rPr>
        <w:t>American Economic Review</w:t>
      </w:r>
      <w:r>
        <w:t xml:space="preserve">, </w:t>
      </w:r>
      <w:r w:rsidRPr="009D5D48">
        <w:t>105(11): 3489-3529.</w:t>
      </w:r>
    </w:p>
    <w:p w14:paraId="00721094" w14:textId="77777777" w:rsidR="00432D61" w:rsidRDefault="00432D61" w:rsidP="009F13FF">
      <w:pPr>
        <w:tabs>
          <w:tab w:val="center" w:pos="4320"/>
          <w:tab w:val="right" w:pos="8640"/>
        </w:tabs>
        <w:autoSpaceDE w:val="0"/>
        <w:autoSpaceDN w:val="0"/>
        <w:ind w:left="720" w:hanging="720"/>
      </w:pPr>
    </w:p>
    <w:p w14:paraId="49D0BC66" w14:textId="77777777" w:rsidR="009F13FF" w:rsidRDefault="009F13FF" w:rsidP="009F13FF">
      <w:pPr>
        <w:tabs>
          <w:tab w:val="center" w:pos="4320"/>
          <w:tab w:val="right" w:pos="8640"/>
        </w:tabs>
        <w:autoSpaceDE w:val="0"/>
        <w:autoSpaceDN w:val="0"/>
        <w:ind w:left="720" w:hanging="720"/>
      </w:pPr>
      <w:r w:rsidRPr="005544CF">
        <w:t xml:space="preserve">Dechausay, N., Anzelone, C., </w:t>
      </w:r>
      <w:r>
        <w:t>and</w:t>
      </w:r>
      <w:r w:rsidRPr="005544CF">
        <w:t xml:space="preserve"> Reardon, L. (2015). The power of prompts: Using behavioral insights to encourage people to participate. OPRE Report 2015-75. Washington, DC: Office of Planning, Research and Evaluation, Administration for Children and Families, U.S. Department of Health and Human Services.</w:t>
      </w:r>
    </w:p>
    <w:p w14:paraId="67D86D18" w14:textId="77777777" w:rsidR="009F13FF" w:rsidRPr="005544CF" w:rsidRDefault="009F13FF" w:rsidP="009F13FF">
      <w:pPr>
        <w:tabs>
          <w:tab w:val="center" w:pos="4320"/>
          <w:tab w:val="right" w:pos="8640"/>
        </w:tabs>
        <w:autoSpaceDE w:val="0"/>
        <w:autoSpaceDN w:val="0"/>
        <w:ind w:left="720" w:hanging="720"/>
      </w:pPr>
    </w:p>
    <w:p w14:paraId="74DE1BF7" w14:textId="77777777" w:rsidR="009F13FF" w:rsidRPr="00EA296A" w:rsidRDefault="009F13FF" w:rsidP="009F13FF">
      <w:pPr>
        <w:ind w:left="720" w:hanging="720"/>
      </w:pPr>
      <w:r w:rsidRPr="005544CF">
        <w:t xml:space="preserve">Farrell, M., Smith, J., Reardon, L., </w:t>
      </w:r>
      <w:r>
        <w:t>and</w:t>
      </w:r>
      <w:r w:rsidRPr="005544CF">
        <w:t xml:space="preserve"> Obara, E. (2016). Framin</w:t>
      </w:r>
      <w:r>
        <w:t xml:space="preserve">g the message: Using behavioral </w:t>
      </w:r>
      <w:r w:rsidRPr="005544CF">
        <w:t xml:space="preserve">economics to engage TANF recipients. OPRE Report 2016-02. Washington, DC: Office </w:t>
      </w:r>
      <w:r w:rsidRPr="00EA296A">
        <w:t>of Planning, Research and Evaluation, Administration for Children and Families, U.S. Department of Health and Human Services.</w:t>
      </w:r>
    </w:p>
    <w:p w14:paraId="07E3C24D" w14:textId="77777777" w:rsidR="009F13FF" w:rsidRPr="00EA296A" w:rsidRDefault="009F13FF" w:rsidP="009F13FF">
      <w:pPr>
        <w:ind w:left="720" w:hanging="720"/>
      </w:pPr>
    </w:p>
    <w:p w14:paraId="47A1C948" w14:textId="77777777" w:rsidR="009F13FF" w:rsidRPr="00EA296A" w:rsidRDefault="009F13FF" w:rsidP="009F13FF">
      <w:pPr>
        <w:ind w:left="720" w:hanging="720"/>
      </w:pPr>
      <w:r w:rsidRPr="00EA296A">
        <w:t>Hastings, J</w:t>
      </w:r>
      <w:r>
        <w:t>.</w:t>
      </w:r>
      <w:r w:rsidRPr="00EA296A">
        <w:t>, and Weinstein</w:t>
      </w:r>
      <w:r>
        <w:t>, J</w:t>
      </w:r>
      <w:r w:rsidRPr="00EA296A">
        <w:t>. (2008). “Informat</w:t>
      </w:r>
      <w:r>
        <w:t xml:space="preserve">ion, School Choice and Academic </w:t>
      </w:r>
      <w:r w:rsidRPr="00EA296A">
        <w:t xml:space="preserve">Achievement: Evidence from Two Experiments.” </w:t>
      </w:r>
      <w:r w:rsidRPr="00EA296A">
        <w:rPr>
          <w:i/>
        </w:rPr>
        <w:t>The Quarterly Journal of Economics</w:t>
      </w:r>
      <w:r>
        <w:t xml:space="preserve"> </w:t>
      </w:r>
      <w:r w:rsidRPr="00EA296A">
        <w:t>123</w:t>
      </w:r>
      <w:r>
        <w:t xml:space="preserve">(4), </w:t>
      </w:r>
      <w:r w:rsidRPr="00EA296A">
        <w:t>1373-1414.</w:t>
      </w:r>
    </w:p>
    <w:p w14:paraId="24B3A9AC" w14:textId="77777777" w:rsidR="009F13FF" w:rsidRDefault="009F13FF" w:rsidP="009F13FF">
      <w:pPr>
        <w:ind w:left="720" w:hanging="720"/>
        <w:rPr>
          <w:color w:val="FF0000"/>
        </w:rPr>
      </w:pPr>
    </w:p>
    <w:p w14:paraId="1B80EF26" w14:textId="77777777" w:rsidR="009F13FF" w:rsidRDefault="009F13FF" w:rsidP="009F13FF">
      <w:pPr>
        <w:ind w:left="720" w:hanging="720"/>
      </w:pPr>
      <w:r w:rsidRPr="00FB4E0D">
        <w:t>Higher Education Opportunity Act of 2011, 20 U.S.C. §1070a–11 et seq. (2008)</w:t>
      </w:r>
    </w:p>
    <w:p w14:paraId="3C63391B" w14:textId="77777777" w:rsidR="009F13FF" w:rsidRDefault="009F13FF" w:rsidP="009F13FF">
      <w:pPr>
        <w:ind w:left="720" w:hanging="720"/>
      </w:pPr>
    </w:p>
    <w:p w14:paraId="45929268" w14:textId="77777777" w:rsidR="009F13FF" w:rsidRDefault="009F13FF" w:rsidP="009F13FF">
      <w:pPr>
        <w:ind w:left="720" w:hanging="720"/>
      </w:pPr>
      <w:r>
        <w:t>Institute of Education</w:t>
      </w:r>
      <w:r w:rsidRPr="00DB0B31">
        <w:t xml:space="preserve"> Science</w:t>
      </w:r>
      <w:r>
        <w:t>s</w:t>
      </w:r>
      <w:r w:rsidRPr="00DB0B31">
        <w:t xml:space="preserve">. (2005). </w:t>
      </w:r>
      <w:r w:rsidRPr="00A0267F">
        <w:rPr>
          <w:i/>
        </w:rPr>
        <w:t>IES Style Guide</w:t>
      </w:r>
      <w:r w:rsidRPr="00DB0B31">
        <w:t xml:space="preserve">. </w:t>
      </w:r>
      <w:r>
        <w:t xml:space="preserve">U.S. Department of Education. Washington, DC: National Center for Education Statistics. </w:t>
      </w:r>
      <w:r w:rsidRPr="00DB0B31">
        <w:t>Re</w:t>
      </w:r>
      <w:r>
        <w:t xml:space="preserve">trieved November 30, 2016, from </w:t>
      </w:r>
      <w:r w:rsidRPr="00FF1F53">
        <w:t>https://nces.ed.gov/statprog/styleguide/pdf/styleguide.pdf</w:t>
      </w:r>
      <w:r w:rsidRPr="00DB0B31">
        <w:t>.</w:t>
      </w:r>
    </w:p>
    <w:p w14:paraId="23077234" w14:textId="77777777" w:rsidR="009F13FF" w:rsidRDefault="009F13FF" w:rsidP="009F13FF">
      <w:pPr>
        <w:ind w:left="720"/>
      </w:pPr>
    </w:p>
    <w:p w14:paraId="6FB5073C" w14:textId="77777777" w:rsidR="009F13FF" w:rsidRDefault="009F13FF" w:rsidP="009F13FF">
      <w:pPr>
        <w:ind w:left="720" w:hanging="720"/>
      </w:pPr>
      <w:r w:rsidRPr="005544CF">
        <w:t xml:space="preserve">Mayer, A., Calmeyer, E., Cullinan, D., </w:t>
      </w:r>
      <w:r>
        <w:t>and</w:t>
      </w:r>
      <w:r w:rsidRPr="005544CF">
        <w:t xml:space="preserve"> Patterson, K. (2015). Engaging providers and clients: Using behavioral economics to increase on-time child care subsidy renewals. Washington, DC: Office of Policy Research, Administration for Children and Families, U.S. Department of Health and Human Services.</w:t>
      </w:r>
    </w:p>
    <w:p w14:paraId="0EE37A8B" w14:textId="77777777" w:rsidR="009F13FF" w:rsidRDefault="009F13FF" w:rsidP="009F13FF">
      <w:pPr>
        <w:ind w:left="720" w:hanging="720"/>
      </w:pPr>
    </w:p>
    <w:p w14:paraId="47E0CFA2" w14:textId="53119AF7" w:rsidR="009F13FF" w:rsidRDefault="009F13FF" w:rsidP="009F13FF">
      <w:pPr>
        <w:ind w:left="720" w:hanging="720"/>
      </w:pPr>
      <w:r>
        <w:t xml:space="preserve">Mayer, S. E., Kalil, A., Oreopoulos, P. and Gallegos, S. (2015). Using behavioral insights to increase parental engagement: The parents and children together (PACT) intervention. NBER Working Paper No. 21602. </w:t>
      </w:r>
      <w:r w:rsidRPr="00DB0B31">
        <w:t>Re</w:t>
      </w:r>
      <w:r>
        <w:t>trieved November 30, 2016 from http://www.nber.org/papers/w201602.</w:t>
      </w:r>
    </w:p>
    <w:p w14:paraId="168A48FB" w14:textId="77777777" w:rsidR="009F13FF" w:rsidRDefault="009F13FF" w:rsidP="009F13FF">
      <w:pPr>
        <w:ind w:left="720" w:hanging="720"/>
      </w:pPr>
    </w:p>
    <w:p w14:paraId="521E7177" w14:textId="77777777" w:rsidR="009F13FF" w:rsidRDefault="009F13FF" w:rsidP="009F13FF">
      <w:pPr>
        <w:ind w:left="720" w:hanging="720"/>
      </w:pPr>
    </w:p>
    <w:p w14:paraId="7D563D95" w14:textId="77777777" w:rsidR="0007344A" w:rsidRDefault="0007344A" w:rsidP="0007344A">
      <w:pPr>
        <w:ind w:left="720" w:hanging="720"/>
      </w:pPr>
      <w:r w:rsidRPr="007F7614">
        <w:t>Raudenbush, S. W., (2015). Estimation of Means and Covariance Components in Multisite Randomized Trails.  Learning About and from Variation in Program Impacts (MDRC). New York, New York.</w:t>
      </w:r>
    </w:p>
    <w:p w14:paraId="7085656D" w14:textId="77777777" w:rsidR="0007344A" w:rsidRDefault="0007344A" w:rsidP="009F13FF">
      <w:pPr>
        <w:ind w:left="720" w:hanging="720"/>
      </w:pPr>
    </w:p>
    <w:p w14:paraId="47855910" w14:textId="77777777" w:rsidR="009F13FF" w:rsidRDefault="009F13FF" w:rsidP="009F13FF">
      <w:pPr>
        <w:ind w:left="720" w:hanging="720"/>
      </w:pPr>
    </w:p>
    <w:p w14:paraId="331A6EC5" w14:textId="77777777" w:rsidR="002D5584" w:rsidRDefault="002D5584" w:rsidP="002D5584">
      <w:pPr>
        <w:ind w:left="720" w:hanging="720"/>
      </w:pPr>
      <w:r>
        <w:t xml:space="preserve">Sanders, M. and Kirkman, E. (2014). “I’ve booked you a place. Good luck: a field experiment applying behavioural science to improve attendance at high-impact recruitment events”. Center for Market and Public Organization, University of Bristol. Working Paper No. 14/334. Accessed on December 13, 2016 from </w:t>
      </w:r>
      <w:hyperlink r:id="rId17" w:history="1">
        <w:r w:rsidRPr="00026C76">
          <w:rPr>
            <w:rStyle w:val="Hyperlink"/>
          </w:rPr>
          <w:t>http://www.bristol.ac.uk/media-library/sites/cmpo/documents/WebVersion.pdf</w:t>
        </w:r>
      </w:hyperlink>
      <w:r>
        <w:t>.</w:t>
      </w:r>
    </w:p>
    <w:p w14:paraId="58545506" w14:textId="77777777" w:rsidR="009F13FF" w:rsidRPr="005544CF" w:rsidRDefault="009F13FF" w:rsidP="009F13FF">
      <w:pPr>
        <w:ind w:left="720" w:hanging="720"/>
      </w:pPr>
    </w:p>
    <w:p w14:paraId="75A71C08" w14:textId="77777777" w:rsidR="00077DEC" w:rsidRDefault="00077DEC" w:rsidP="00077DEC">
      <w:pPr>
        <w:ind w:left="720" w:hanging="720"/>
      </w:pPr>
      <w:r>
        <w:t>U.S. Department of Education, Office of Postsecondary Education, A Report on the Educational Opportunity Centers Program: 2007–08, With Select Comparative Data, 2002–07, Washington, D.C., 2009.</w:t>
      </w:r>
    </w:p>
    <w:p w14:paraId="625F1B4C" w14:textId="77777777" w:rsidR="00077DEC" w:rsidRDefault="00077DEC" w:rsidP="009F13FF">
      <w:pPr>
        <w:tabs>
          <w:tab w:val="center" w:pos="4320"/>
          <w:tab w:val="right" w:pos="8640"/>
        </w:tabs>
        <w:autoSpaceDE w:val="0"/>
        <w:autoSpaceDN w:val="0"/>
        <w:ind w:left="720" w:hanging="720"/>
      </w:pPr>
    </w:p>
    <w:p w14:paraId="364EA9B6" w14:textId="77777777" w:rsidR="009F13FF" w:rsidRPr="005544CF" w:rsidRDefault="009F13FF" w:rsidP="009F13FF">
      <w:pPr>
        <w:tabs>
          <w:tab w:val="center" w:pos="4320"/>
          <w:tab w:val="right" w:pos="8640"/>
        </w:tabs>
        <w:autoSpaceDE w:val="0"/>
        <w:autoSpaceDN w:val="0"/>
        <w:ind w:left="720" w:hanging="720"/>
      </w:pPr>
      <w:r w:rsidRPr="005544CF">
        <w:t xml:space="preserve">Wanless, S. B. (2016). The role of psychological safety in human development. </w:t>
      </w:r>
      <w:r w:rsidRPr="005544CF">
        <w:rPr>
          <w:i/>
          <w:iCs/>
        </w:rPr>
        <w:t>Research in Human Development</w:t>
      </w:r>
      <w:r w:rsidRPr="005544CF">
        <w:t xml:space="preserve">, </w:t>
      </w:r>
      <w:r w:rsidRPr="005544CF">
        <w:rPr>
          <w:i/>
          <w:iCs/>
        </w:rPr>
        <w:t>13</w:t>
      </w:r>
      <w:r w:rsidRPr="005544CF">
        <w:t>(1), 6-14.</w:t>
      </w:r>
    </w:p>
    <w:sectPr w:rsidR="009F13FF" w:rsidRPr="00554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DFFE6" w14:textId="77777777" w:rsidR="00E932F7" w:rsidRDefault="00E932F7" w:rsidP="001D44B8">
      <w:r>
        <w:separator/>
      </w:r>
    </w:p>
  </w:endnote>
  <w:endnote w:type="continuationSeparator" w:id="0">
    <w:p w14:paraId="1E3CE307" w14:textId="77777777" w:rsidR="00E932F7" w:rsidRDefault="00E932F7" w:rsidP="001D44B8">
      <w:r>
        <w:continuationSeparator/>
      </w:r>
    </w:p>
  </w:endnote>
  <w:endnote w:type="continuationNotice" w:id="1">
    <w:p w14:paraId="09759B08" w14:textId="77777777" w:rsidR="00E932F7" w:rsidRDefault="00E9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f_segoe-ui_normal">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20922"/>
      <w:docPartObj>
        <w:docPartGallery w:val="Page Numbers (Bottom of Page)"/>
        <w:docPartUnique/>
      </w:docPartObj>
    </w:sdtPr>
    <w:sdtEndPr>
      <w:rPr>
        <w:noProof/>
      </w:rPr>
    </w:sdtEndPr>
    <w:sdtContent>
      <w:p w14:paraId="1A464F6F" w14:textId="77777777" w:rsidR="0089568A" w:rsidRDefault="0089568A">
        <w:pPr>
          <w:pStyle w:val="Footer"/>
          <w:jc w:val="center"/>
        </w:pPr>
        <w:r>
          <w:fldChar w:fldCharType="begin"/>
        </w:r>
        <w:r>
          <w:instrText xml:space="preserve"> PAGE   \* MERGEFORMAT </w:instrText>
        </w:r>
        <w:r>
          <w:fldChar w:fldCharType="separate"/>
        </w:r>
        <w:r w:rsidR="000C4E6B">
          <w:rPr>
            <w:noProof/>
          </w:rPr>
          <w:t>20</w:t>
        </w:r>
        <w:r>
          <w:rPr>
            <w:noProof/>
          </w:rPr>
          <w:fldChar w:fldCharType="end"/>
        </w:r>
      </w:p>
    </w:sdtContent>
  </w:sdt>
  <w:p w14:paraId="1A464F70" w14:textId="77777777" w:rsidR="0089568A" w:rsidRDefault="00895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C5DC5" w14:textId="77777777" w:rsidR="00E932F7" w:rsidRDefault="00E932F7" w:rsidP="001D44B8">
      <w:r>
        <w:separator/>
      </w:r>
    </w:p>
  </w:footnote>
  <w:footnote w:type="continuationSeparator" w:id="0">
    <w:p w14:paraId="125E943E" w14:textId="77777777" w:rsidR="00E932F7" w:rsidRDefault="00E932F7" w:rsidP="001D44B8">
      <w:r>
        <w:continuationSeparator/>
      </w:r>
    </w:p>
  </w:footnote>
  <w:footnote w:type="continuationNotice" w:id="1">
    <w:p w14:paraId="610DB9A1" w14:textId="77777777" w:rsidR="00E932F7" w:rsidRDefault="00E932F7"/>
  </w:footnote>
  <w:footnote w:id="2">
    <w:p w14:paraId="25FA08F3" w14:textId="102DBB27" w:rsidR="0089568A" w:rsidRDefault="0089568A">
      <w:pPr>
        <w:pStyle w:val="FootnoteText"/>
      </w:pPr>
      <w:r>
        <w:rPr>
          <w:rStyle w:val="FootnoteReference"/>
        </w:rPr>
        <w:footnoteRef/>
      </w:r>
      <w:r>
        <w:t xml:space="preserve"> EOCs also may provide services to individuals who are under 19 years provided that there is not a Talent Search program in the area served by the EOC. </w:t>
      </w:r>
    </w:p>
  </w:footnote>
  <w:footnote w:id="3">
    <w:p w14:paraId="02DDFF9E" w14:textId="15B9480A" w:rsidR="0089568A" w:rsidRDefault="0089568A">
      <w:pPr>
        <w:pStyle w:val="FootnoteText"/>
      </w:pPr>
      <w:r>
        <w:rPr>
          <w:rStyle w:val="FootnoteReference"/>
        </w:rPr>
        <w:footnoteRef/>
      </w:r>
      <w:r>
        <w:t xml:space="preserve"> </w:t>
      </w:r>
      <w:r w:rsidRPr="006E60B3">
        <w:t>https://www2.ed.gov/programs/trioeoc/funding.html</w:t>
      </w:r>
    </w:p>
  </w:footnote>
  <w:footnote w:id="4">
    <w:p w14:paraId="725E804D" w14:textId="77777777" w:rsidR="0089568A" w:rsidRDefault="0089568A" w:rsidP="00DC4EBD">
      <w:pPr>
        <w:pStyle w:val="FootnoteText"/>
      </w:pPr>
      <w:r>
        <w:rPr>
          <w:rStyle w:val="FootnoteReference"/>
        </w:rPr>
        <w:footnoteRef/>
      </w:r>
      <w:r>
        <w:t xml:space="preserve"> https://www.bls.gov/ncs/ocs/sp/nctb1344.pdf</w:t>
      </w:r>
    </w:p>
  </w:footnote>
  <w:footnote w:id="5">
    <w:p w14:paraId="48D86A96" w14:textId="4AB0C07D" w:rsidR="0089568A" w:rsidRDefault="0089568A">
      <w:pPr>
        <w:pStyle w:val="FootnoteText"/>
      </w:pPr>
      <w:r>
        <w:rPr>
          <w:rStyle w:val="FootnoteReference"/>
        </w:rPr>
        <w:footnoteRef/>
      </w:r>
      <w:r>
        <w:t xml:space="preserve"> https://www.bls.gov/ncs/ocs/sp/nctb1344.pdf</w:t>
      </w:r>
    </w:p>
  </w:footnote>
  <w:footnote w:id="6">
    <w:p w14:paraId="4D00D91D" w14:textId="614FE9F3" w:rsidR="0089568A" w:rsidRDefault="0089568A">
      <w:pPr>
        <w:pStyle w:val="FootnoteText"/>
      </w:pPr>
      <w:r>
        <w:rPr>
          <w:rStyle w:val="FootnoteReference"/>
        </w:rPr>
        <w:footnoteRef/>
      </w:r>
      <w:r>
        <w:t xml:space="preserve"> Based on 52 weeks in a year, </w:t>
      </w:r>
      <w:r w:rsidRPr="00844B2D">
        <w:t>subtract</w:t>
      </w:r>
      <w:r>
        <w:t>i</w:t>
      </w:r>
      <w:r w:rsidRPr="00844B2D">
        <w:t>ng</w:t>
      </w:r>
      <w:r>
        <w:t xml:space="preserve"> two weeks for holidays.</w:t>
      </w:r>
    </w:p>
  </w:footnote>
  <w:footnote w:id="7">
    <w:p w14:paraId="5A70DA75" w14:textId="1C77D15A" w:rsidR="0089568A" w:rsidRDefault="0089568A">
      <w:pPr>
        <w:pStyle w:val="FootnoteText"/>
      </w:pPr>
      <w:r>
        <w:rPr>
          <w:rStyle w:val="FootnoteReference"/>
        </w:rPr>
        <w:footnoteRef/>
      </w:r>
      <w:r>
        <w:t xml:space="preserve"> A range is provided because some EOCs may operate at multiple sites and have variations in programs, events, and client needs by site. In those cases, the study team will interview one EOC staff member per site.  </w:t>
      </w:r>
    </w:p>
  </w:footnote>
  <w:footnote w:id="8">
    <w:p w14:paraId="281B5749" w14:textId="5CDF7581" w:rsidR="0089568A" w:rsidRDefault="0089568A">
      <w:pPr>
        <w:pStyle w:val="FootnoteText"/>
      </w:pPr>
      <w:r>
        <w:rPr>
          <w:rStyle w:val="FootnoteReference"/>
        </w:rPr>
        <w:footnoteRef/>
      </w:r>
      <w:r>
        <w:t xml:space="preserve"> (1) Introduction to the messaging intervention and conclusion; (2) college-going processes; (3) supporting logistics; (4) specific EOC events; (5) psychosocial barriers to accessing college; and (6) general “check-in” messages.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1388" w14:textId="77777777" w:rsidR="0089568A" w:rsidRDefault="00895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452"/>
    <w:multiLevelType w:val="hybridMultilevel"/>
    <w:tmpl w:val="C6DEE546"/>
    <w:lvl w:ilvl="0" w:tplc="2A92A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353"/>
    <w:multiLevelType w:val="hybridMultilevel"/>
    <w:tmpl w:val="D05E551E"/>
    <w:lvl w:ilvl="0" w:tplc="04090001">
      <w:start w:val="1"/>
      <w:numFmt w:val="bullet"/>
      <w:lvlText w:val=""/>
      <w:lvlJc w:val="left"/>
      <w:pPr>
        <w:ind w:left="720" w:hanging="360"/>
      </w:pPr>
      <w:rPr>
        <w:rFonts w:ascii="Symbol" w:hAnsi="Symbol" w:hint="default"/>
      </w:rPr>
    </w:lvl>
    <w:lvl w:ilvl="1" w:tplc="F02A382A">
      <w:start w:val="1"/>
      <w:numFmt w:val="decimal"/>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A792C"/>
    <w:multiLevelType w:val="hybridMultilevel"/>
    <w:tmpl w:val="8B640470"/>
    <w:lvl w:ilvl="0" w:tplc="04090005">
      <w:start w:val="1"/>
      <w:numFmt w:val="bullet"/>
      <w:lvlText w:val=""/>
      <w:lvlJc w:val="left"/>
      <w:pPr>
        <w:ind w:left="1080" w:hanging="360"/>
      </w:pPr>
      <w:rPr>
        <w:rFonts w:ascii="Wingdings" w:hAnsi="Wingdings"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E17E2"/>
    <w:multiLevelType w:val="hybridMultilevel"/>
    <w:tmpl w:val="2280EF90"/>
    <w:lvl w:ilvl="0" w:tplc="B69C1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67A5B"/>
    <w:multiLevelType w:val="hybridMultilevel"/>
    <w:tmpl w:val="B18E2A62"/>
    <w:lvl w:ilvl="0" w:tplc="6FCA1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7D5885"/>
    <w:multiLevelType w:val="hybridMultilevel"/>
    <w:tmpl w:val="F9B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30838"/>
    <w:multiLevelType w:val="hybridMultilevel"/>
    <w:tmpl w:val="2280EF90"/>
    <w:lvl w:ilvl="0" w:tplc="B69C1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57A57"/>
    <w:multiLevelType w:val="hybridMultilevel"/>
    <w:tmpl w:val="5FA48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71C63"/>
    <w:multiLevelType w:val="hybridMultilevel"/>
    <w:tmpl w:val="5FE0AD62"/>
    <w:lvl w:ilvl="0" w:tplc="3958381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43B1E"/>
    <w:multiLevelType w:val="multilevel"/>
    <w:tmpl w:val="3FDEA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CA7464"/>
    <w:multiLevelType w:val="hybridMultilevel"/>
    <w:tmpl w:val="E286C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31485"/>
    <w:multiLevelType w:val="hybridMultilevel"/>
    <w:tmpl w:val="1B34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84DD9"/>
    <w:multiLevelType w:val="hybridMultilevel"/>
    <w:tmpl w:val="B738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642A82"/>
    <w:multiLevelType w:val="hybridMultilevel"/>
    <w:tmpl w:val="D726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6E75D8C"/>
    <w:multiLevelType w:val="hybridMultilevel"/>
    <w:tmpl w:val="03ECE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FE4D3A"/>
    <w:multiLevelType w:val="hybridMultilevel"/>
    <w:tmpl w:val="C48813A6"/>
    <w:lvl w:ilvl="0" w:tplc="04090011">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
  </w:num>
  <w:num w:numId="3">
    <w:abstractNumId w:val="0"/>
  </w:num>
  <w:num w:numId="4">
    <w:abstractNumId w:val="2"/>
  </w:num>
  <w:num w:numId="5">
    <w:abstractNumId w:val="7"/>
  </w:num>
  <w:num w:numId="6">
    <w:abstractNumId w:val="5"/>
  </w:num>
  <w:num w:numId="7">
    <w:abstractNumId w:val="8"/>
  </w:num>
  <w:num w:numId="8">
    <w:abstractNumId w:val="15"/>
  </w:num>
  <w:num w:numId="9">
    <w:abstractNumId w:val="3"/>
  </w:num>
  <w:num w:numId="10">
    <w:abstractNumId w:val="4"/>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11"/>
  </w:num>
  <w:num w:numId="18">
    <w:abstractNumId w:val="13"/>
  </w:num>
  <w:num w:numId="19">
    <w:abstractNumId w:val="12"/>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3E"/>
    <w:rsid w:val="000033F3"/>
    <w:rsid w:val="000042FF"/>
    <w:rsid w:val="000067A4"/>
    <w:rsid w:val="00007E2B"/>
    <w:rsid w:val="00010726"/>
    <w:rsid w:val="000141CE"/>
    <w:rsid w:val="00014745"/>
    <w:rsid w:val="000168D2"/>
    <w:rsid w:val="00017B42"/>
    <w:rsid w:val="00017F93"/>
    <w:rsid w:val="00020E43"/>
    <w:rsid w:val="00021E11"/>
    <w:rsid w:val="000230FA"/>
    <w:rsid w:val="0002517C"/>
    <w:rsid w:val="000264C2"/>
    <w:rsid w:val="00027B56"/>
    <w:rsid w:val="00027B61"/>
    <w:rsid w:val="00027E16"/>
    <w:rsid w:val="00034469"/>
    <w:rsid w:val="000355BF"/>
    <w:rsid w:val="00036253"/>
    <w:rsid w:val="00036731"/>
    <w:rsid w:val="00036EC8"/>
    <w:rsid w:val="000375ED"/>
    <w:rsid w:val="00037747"/>
    <w:rsid w:val="00040172"/>
    <w:rsid w:val="00040E74"/>
    <w:rsid w:val="0004492F"/>
    <w:rsid w:val="000513EC"/>
    <w:rsid w:val="000527C1"/>
    <w:rsid w:val="000538C7"/>
    <w:rsid w:val="00053997"/>
    <w:rsid w:val="00054609"/>
    <w:rsid w:val="000558D8"/>
    <w:rsid w:val="00056C60"/>
    <w:rsid w:val="00056E68"/>
    <w:rsid w:val="00057E07"/>
    <w:rsid w:val="00061231"/>
    <w:rsid w:val="000614D7"/>
    <w:rsid w:val="00061732"/>
    <w:rsid w:val="00062C11"/>
    <w:rsid w:val="00064377"/>
    <w:rsid w:val="000656F3"/>
    <w:rsid w:val="000662AB"/>
    <w:rsid w:val="00066CB6"/>
    <w:rsid w:val="0006793B"/>
    <w:rsid w:val="0007179E"/>
    <w:rsid w:val="0007344A"/>
    <w:rsid w:val="00073F33"/>
    <w:rsid w:val="000760C9"/>
    <w:rsid w:val="000770C8"/>
    <w:rsid w:val="00077C76"/>
    <w:rsid w:val="00077DEC"/>
    <w:rsid w:val="00080AA3"/>
    <w:rsid w:val="00081265"/>
    <w:rsid w:val="00082541"/>
    <w:rsid w:val="0008258F"/>
    <w:rsid w:val="000834C0"/>
    <w:rsid w:val="0008482E"/>
    <w:rsid w:val="000851DC"/>
    <w:rsid w:val="00085323"/>
    <w:rsid w:val="00085330"/>
    <w:rsid w:val="000864FD"/>
    <w:rsid w:val="00086716"/>
    <w:rsid w:val="00086EB3"/>
    <w:rsid w:val="00090101"/>
    <w:rsid w:val="00090AD6"/>
    <w:rsid w:val="000913B1"/>
    <w:rsid w:val="00091E0C"/>
    <w:rsid w:val="00092528"/>
    <w:rsid w:val="000925DA"/>
    <w:rsid w:val="00093267"/>
    <w:rsid w:val="000944C7"/>
    <w:rsid w:val="000964DA"/>
    <w:rsid w:val="00097DE8"/>
    <w:rsid w:val="000A0A08"/>
    <w:rsid w:val="000A1A0D"/>
    <w:rsid w:val="000A1B34"/>
    <w:rsid w:val="000A22C4"/>
    <w:rsid w:val="000A2439"/>
    <w:rsid w:val="000A2D65"/>
    <w:rsid w:val="000A3773"/>
    <w:rsid w:val="000A40CB"/>
    <w:rsid w:val="000A5395"/>
    <w:rsid w:val="000A64BF"/>
    <w:rsid w:val="000A7114"/>
    <w:rsid w:val="000A7358"/>
    <w:rsid w:val="000A770A"/>
    <w:rsid w:val="000B1968"/>
    <w:rsid w:val="000B1D02"/>
    <w:rsid w:val="000B22C5"/>
    <w:rsid w:val="000B28C7"/>
    <w:rsid w:val="000B394D"/>
    <w:rsid w:val="000B513F"/>
    <w:rsid w:val="000B6825"/>
    <w:rsid w:val="000B6B6F"/>
    <w:rsid w:val="000B7624"/>
    <w:rsid w:val="000C243F"/>
    <w:rsid w:val="000C32F3"/>
    <w:rsid w:val="000C4535"/>
    <w:rsid w:val="000C4E6B"/>
    <w:rsid w:val="000C4F32"/>
    <w:rsid w:val="000C5821"/>
    <w:rsid w:val="000C6BF6"/>
    <w:rsid w:val="000D01A6"/>
    <w:rsid w:val="000D0E50"/>
    <w:rsid w:val="000D1160"/>
    <w:rsid w:val="000D2251"/>
    <w:rsid w:val="000D2C00"/>
    <w:rsid w:val="000D4BBD"/>
    <w:rsid w:val="000D7EFD"/>
    <w:rsid w:val="000E03D4"/>
    <w:rsid w:val="000E1A14"/>
    <w:rsid w:val="000E22A7"/>
    <w:rsid w:val="000E4721"/>
    <w:rsid w:val="000E7125"/>
    <w:rsid w:val="000F029D"/>
    <w:rsid w:val="000F48FC"/>
    <w:rsid w:val="000F595C"/>
    <w:rsid w:val="000F6632"/>
    <w:rsid w:val="000F69E9"/>
    <w:rsid w:val="0010009C"/>
    <w:rsid w:val="001043D0"/>
    <w:rsid w:val="001065E9"/>
    <w:rsid w:val="00106BAB"/>
    <w:rsid w:val="00111C6E"/>
    <w:rsid w:val="0011604A"/>
    <w:rsid w:val="00120695"/>
    <w:rsid w:val="00120C6D"/>
    <w:rsid w:val="00122104"/>
    <w:rsid w:val="00123CF2"/>
    <w:rsid w:val="00124412"/>
    <w:rsid w:val="00125B8F"/>
    <w:rsid w:val="00127272"/>
    <w:rsid w:val="001308B6"/>
    <w:rsid w:val="00131C10"/>
    <w:rsid w:val="00132259"/>
    <w:rsid w:val="001328DD"/>
    <w:rsid w:val="00133EEA"/>
    <w:rsid w:val="00134D1D"/>
    <w:rsid w:val="00134DDA"/>
    <w:rsid w:val="00135471"/>
    <w:rsid w:val="0013548D"/>
    <w:rsid w:val="00135FA6"/>
    <w:rsid w:val="001372C9"/>
    <w:rsid w:val="0013779D"/>
    <w:rsid w:val="00137BA8"/>
    <w:rsid w:val="00140098"/>
    <w:rsid w:val="00140C06"/>
    <w:rsid w:val="001417FE"/>
    <w:rsid w:val="001423D8"/>
    <w:rsid w:val="001431A5"/>
    <w:rsid w:val="00143E4C"/>
    <w:rsid w:val="001443D3"/>
    <w:rsid w:val="00146179"/>
    <w:rsid w:val="001526B0"/>
    <w:rsid w:val="0015377A"/>
    <w:rsid w:val="001539E9"/>
    <w:rsid w:val="0015425D"/>
    <w:rsid w:val="0015454A"/>
    <w:rsid w:val="0015506A"/>
    <w:rsid w:val="001556CE"/>
    <w:rsid w:val="001565E4"/>
    <w:rsid w:val="00157063"/>
    <w:rsid w:val="00157137"/>
    <w:rsid w:val="00157419"/>
    <w:rsid w:val="00160206"/>
    <w:rsid w:val="00162786"/>
    <w:rsid w:val="00164E52"/>
    <w:rsid w:val="00164F7A"/>
    <w:rsid w:val="00165A25"/>
    <w:rsid w:val="00165D24"/>
    <w:rsid w:val="00165E60"/>
    <w:rsid w:val="001674AF"/>
    <w:rsid w:val="00167630"/>
    <w:rsid w:val="00167932"/>
    <w:rsid w:val="00170924"/>
    <w:rsid w:val="0017126B"/>
    <w:rsid w:val="0017131D"/>
    <w:rsid w:val="00171763"/>
    <w:rsid w:val="00173AEB"/>
    <w:rsid w:val="00173D5D"/>
    <w:rsid w:val="00173DA5"/>
    <w:rsid w:val="00175142"/>
    <w:rsid w:val="00175AB4"/>
    <w:rsid w:val="00175BB3"/>
    <w:rsid w:val="00177A62"/>
    <w:rsid w:val="001835B8"/>
    <w:rsid w:val="001837F3"/>
    <w:rsid w:val="00184844"/>
    <w:rsid w:val="00184A47"/>
    <w:rsid w:val="0018540F"/>
    <w:rsid w:val="00186E37"/>
    <w:rsid w:val="001949CE"/>
    <w:rsid w:val="001966E3"/>
    <w:rsid w:val="00197DBA"/>
    <w:rsid w:val="001A3390"/>
    <w:rsid w:val="001A38F0"/>
    <w:rsid w:val="001A3937"/>
    <w:rsid w:val="001A497A"/>
    <w:rsid w:val="001A504D"/>
    <w:rsid w:val="001A56C9"/>
    <w:rsid w:val="001A714C"/>
    <w:rsid w:val="001A7159"/>
    <w:rsid w:val="001A7817"/>
    <w:rsid w:val="001B041F"/>
    <w:rsid w:val="001B09D2"/>
    <w:rsid w:val="001B1956"/>
    <w:rsid w:val="001B448A"/>
    <w:rsid w:val="001B4720"/>
    <w:rsid w:val="001B4FB2"/>
    <w:rsid w:val="001B50EF"/>
    <w:rsid w:val="001B5197"/>
    <w:rsid w:val="001B5F7E"/>
    <w:rsid w:val="001B74EA"/>
    <w:rsid w:val="001B7689"/>
    <w:rsid w:val="001C29D0"/>
    <w:rsid w:val="001C31E0"/>
    <w:rsid w:val="001C3BE0"/>
    <w:rsid w:val="001C5C31"/>
    <w:rsid w:val="001C5D93"/>
    <w:rsid w:val="001C7AAB"/>
    <w:rsid w:val="001C7EAB"/>
    <w:rsid w:val="001D0962"/>
    <w:rsid w:val="001D2DC5"/>
    <w:rsid w:val="001D3A95"/>
    <w:rsid w:val="001D44B8"/>
    <w:rsid w:val="001D50F2"/>
    <w:rsid w:val="001D608B"/>
    <w:rsid w:val="001D67C3"/>
    <w:rsid w:val="001D6EA4"/>
    <w:rsid w:val="001D70D5"/>
    <w:rsid w:val="001E11BD"/>
    <w:rsid w:val="001E246F"/>
    <w:rsid w:val="001E248E"/>
    <w:rsid w:val="001E2A1D"/>
    <w:rsid w:val="001E2BCF"/>
    <w:rsid w:val="001E736C"/>
    <w:rsid w:val="001E76B8"/>
    <w:rsid w:val="001F14F0"/>
    <w:rsid w:val="001F21A5"/>
    <w:rsid w:val="001F3A3E"/>
    <w:rsid w:val="001F3CC8"/>
    <w:rsid w:val="001F3F9E"/>
    <w:rsid w:val="001F458A"/>
    <w:rsid w:val="001F5905"/>
    <w:rsid w:val="001F5918"/>
    <w:rsid w:val="001F64C2"/>
    <w:rsid w:val="001F6665"/>
    <w:rsid w:val="0020389B"/>
    <w:rsid w:val="00204DB5"/>
    <w:rsid w:val="00205076"/>
    <w:rsid w:val="00205147"/>
    <w:rsid w:val="0020729C"/>
    <w:rsid w:val="00207B77"/>
    <w:rsid w:val="00211D3B"/>
    <w:rsid w:val="00213380"/>
    <w:rsid w:val="0021426A"/>
    <w:rsid w:val="00214755"/>
    <w:rsid w:val="002151F2"/>
    <w:rsid w:val="002162AE"/>
    <w:rsid w:val="00220F22"/>
    <w:rsid w:val="00223F82"/>
    <w:rsid w:val="002302A1"/>
    <w:rsid w:val="00230D31"/>
    <w:rsid w:val="002317C0"/>
    <w:rsid w:val="002326DD"/>
    <w:rsid w:val="002329A2"/>
    <w:rsid w:val="00232AED"/>
    <w:rsid w:val="00232C9B"/>
    <w:rsid w:val="002341D4"/>
    <w:rsid w:val="0023497C"/>
    <w:rsid w:val="00234EA5"/>
    <w:rsid w:val="0023575B"/>
    <w:rsid w:val="00235A88"/>
    <w:rsid w:val="00235C55"/>
    <w:rsid w:val="002366CA"/>
    <w:rsid w:val="00237370"/>
    <w:rsid w:val="00244763"/>
    <w:rsid w:val="00244E30"/>
    <w:rsid w:val="00245B16"/>
    <w:rsid w:val="00245F3E"/>
    <w:rsid w:val="00247C01"/>
    <w:rsid w:val="002508DD"/>
    <w:rsid w:val="002523C1"/>
    <w:rsid w:val="0025256C"/>
    <w:rsid w:val="00252834"/>
    <w:rsid w:val="002533AA"/>
    <w:rsid w:val="00253CEA"/>
    <w:rsid w:val="002548FB"/>
    <w:rsid w:val="0025614B"/>
    <w:rsid w:val="0025777B"/>
    <w:rsid w:val="00260C6E"/>
    <w:rsid w:val="002625EF"/>
    <w:rsid w:val="00263D6D"/>
    <w:rsid w:val="00264A27"/>
    <w:rsid w:val="00264ECC"/>
    <w:rsid w:val="0026540B"/>
    <w:rsid w:val="0026626D"/>
    <w:rsid w:val="00267410"/>
    <w:rsid w:val="00270C9E"/>
    <w:rsid w:val="00272F4B"/>
    <w:rsid w:val="002737CF"/>
    <w:rsid w:val="00273C42"/>
    <w:rsid w:val="00273F7B"/>
    <w:rsid w:val="00274400"/>
    <w:rsid w:val="00280428"/>
    <w:rsid w:val="00280E74"/>
    <w:rsid w:val="002826EB"/>
    <w:rsid w:val="002832A9"/>
    <w:rsid w:val="00283E88"/>
    <w:rsid w:val="0028412C"/>
    <w:rsid w:val="00284685"/>
    <w:rsid w:val="00285BD0"/>
    <w:rsid w:val="002866B3"/>
    <w:rsid w:val="00290231"/>
    <w:rsid w:val="00293699"/>
    <w:rsid w:val="00294932"/>
    <w:rsid w:val="00294E03"/>
    <w:rsid w:val="00296713"/>
    <w:rsid w:val="002970F9"/>
    <w:rsid w:val="002A1428"/>
    <w:rsid w:val="002A1765"/>
    <w:rsid w:val="002A42B6"/>
    <w:rsid w:val="002A497F"/>
    <w:rsid w:val="002A63E0"/>
    <w:rsid w:val="002A642E"/>
    <w:rsid w:val="002A7682"/>
    <w:rsid w:val="002A7E72"/>
    <w:rsid w:val="002B0397"/>
    <w:rsid w:val="002B34DC"/>
    <w:rsid w:val="002B4130"/>
    <w:rsid w:val="002C06AB"/>
    <w:rsid w:val="002C06BA"/>
    <w:rsid w:val="002C2656"/>
    <w:rsid w:val="002C2C95"/>
    <w:rsid w:val="002C7158"/>
    <w:rsid w:val="002D18F0"/>
    <w:rsid w:val="002D1F2D"/>
    <w:rsid w:val="002D2A4E"/>
    <w:rsid w:val="002D53FE"/>
    <w:rsid w:val="002D5584"/>
    <w:rsid w:val="002D7948"/>
    <w:rsid w:val="002E0064"/>
    <w:rsid w:val="002E1D8E"/>
    <w:rsid w:val="002E2567"/>
    <w:rsid w:val="002E269C"/>
    <w:rsid w:val="002E34B6"/>
    <w:rsid w:val="002E40BD"/>
    <w:rsid w:val="002E4CC9"/>
    <w:rsid w:val="002E65DC"/>
    <w:rsid w:val="002F05F6"/>
    <w:rsid w:val="002F0B8A"/>
    <w:rsid w:val="002F1C64"/>
    <w:rsid w:val="002F2A01"/>
    <w:rsid w:val="002F2D93"/>
    <w:rsid w:val="002F54B9"/>
    <w:rsid w:val="002F60D0"/>
    <w:rsid w:val="00304548"/>
    <w:rsid w:val="00305AAE"/>
    <w:rsid w:val="00306F1A"/>
    <w:rsid w:val="003076EA"/>
    <w:rsid w:val="0031114A"/>
    <w:rsid w:val="00311EEE"/>
    <w:rsid w:val="00312713"/>
    <w:rsid w:val="00315C1D"/>
    <w:rsid w:val="00315E9B"/>
    <w:rsid w:val="00315EF1"/>
    <w:rsid w:val="00317D91"/>
    <w:rsid w:val="00320436"/>
    <w:rsid w:val="00323808"/>
    <w:rsid w:val="00323A90"/>
    <w:rsid w:val="003244E6"/>
    <w:rsid w:val="003264DB"/>
    <w:rsid w:val="003279C4"/>
    <w:rsid w:val="003359BD"/>
    <w:rsid w:val="003373D2"/>
    <w:rsid w:val="00342346"/>
    <w:rsid w:val="003431B8"/>
    <w:rsid w:val="003434EE"/>
    <w:rsid w:val="00343566"/>
    <w:rsid w:val="003453B4"/>
    <w:rsid w:val="00347C7E"/>
    <w:rsid w:val="00350009"/>
    <w:rsid w:val="00352EEF"/>
    <w:rsid w:val="0035503C"/>
    <w:rsid w:val="0035664F"/>
    <w:rsid w:val="003569A0"/>
    <w:rsid w:val="00357F92"/>
    <w:rsid w:val="003601E6"/>
    <w:rsid w:val="00360914"/>
    <w:rsid w:val="00360A05"/>
    <w:rsid w:val="003613B9"/>
    <w:rsid w:val="00361A85"/>
    <w:rsid w:val="003621A4"/>
    <w:rsid w:val="003632CB"/>
    <w:rsid w:val="00363344"/>
    <w:rsid w:val="00363498"/>
    <w:rsid w:val="003638FD"/>
    <w:rsid w:val="0036454A"/>
    <w:rsid w:val="00364ABA"/>
    <w:rsid w:val="00365F9D"/>
    <w:rsid w:val="0036683C"/>
    <w:rsid w:val="003703E2"/>
    <w:rsid w:val="00372431"/>
    <w:rsid w:val="00375B22"/>
    <w:rsid w:val="00375DB2"/>
    <w:rsid w:val="00376244"/>
    <w:rsid w:val="003774CD"/>
    <w:rsid w:val="0037793B"/>
    <w:rsid w:val="00380AA8"/>
    <w:rsid w:val="00384749"/>
    <w:rsid w:val="00384DAC"/>
    <w:rsid w:val="00385018"/>
    <w:rsid w:val="00386A73"/>
    <w:rsid w:val="00386AA6"/>
    <w:rsid w:val="003874AA"/>
    <w:rsid w:val="00391E64"/>
    <w:rsid w:val="00392707"/>
    <w:rsid w:val="00392A78"/>
    <w:rsid w:val="0039337F"/>
    <w:rsid w:val="00394C12"/>
    <w:rsid w:val="003951BA"/>
    <w:rsid w:val="00395D38"/>
    <w:rsid w:val="00395F37"/>
    <w:rsid w:val="003962FD"/>
    <w:rsid w:val="00396D9C"/>
    <w:rsid w:val="003A12A8"/>
    <w:rsid w:val="003A226C"/>
    <w:rsid w:val="003A2711"/>
    <w:rsid w:val="003A4654"/>
    <w:rsid w:val="003A4F18"/>
    <w:rsid w:val="003A57E7"/>
    <w:rsid w:val="003A5898"/>
    <w:rsid w:val="003B02F5"/>
    <w:rsid w:val="003B0725"/>
    <w:rsid w:val="003B08A3"/>
    <w:rsid w:val="003B2966"/>
    <w:rsid w:val="003B4FE6"/>
    <w:rsid w:val="003B6756"/>
    <w:rsid w:val="003B76CE"/>
    <w:rsid w:val="003C0176"/>
    <w:rsid w:val="003C034A"/>
    <w:rsid w:val="003C0B2B"/>
    <w:rsid w:val="003C4359"/>
    <w:rsid w:val="003C621B"/>
    <w:rsid w:val="003C6ED1"/>
    <w:rsid w:val="003D12EC"/>
    <w:rsid w:val="003D16DD"/>
    <w:rsid w:val="003D2DD1"/>
    <w:rsid w:val="003D35E5"/>
    <w:rsid w:val="003D4275"/>
    <w:rsid w:val="003D6E78"/>
    <w:rsid w:val="003D780C"/>
    <w:rsid w:val="003E107B"/>
    <w:rsid w:val="003E177E"/>
    <w:rsid w:val="003E1852"/>
    <w:rsid w:val="003E36EC"/>
    <w:rsid w:val="003E482A"/>
    <w:rsid w:val="003E679A"/>
    <w:rsid w:val="003E754C"/>
    <w:rsid w:val="003E75A6"/>
    <w:rsid w:val="003F0A6E"/>
    <w:rsid w:val="003F0A92"/>
    <w:rsid w:val="003F0BE7"/>
    <w:rsid w:val="003F37FD"/>
    <w:rsid w:val="003F3AFC"/>
    <w:rsid w:val="003F57F0"/>
    <w:rsid w:val="003F5E56"/>
    <w:rsid w:val="003F627D"/>
    <w:rsid w:val="003F79DB"/>
    <w:rsid w:val="00401135"/>
    <w:rsid w:val="00402103"/>
    <w:rsid w:val="00402483"/>
    <w:rsid w:val="00403600"/>
    <w:rsid w:val="00407C76"/>
    <w:rsid w:val="00407E61"/>
    <w:rsid w:val="0041026F"/>
    <w:rsid w:val="00410ECB"/>
    <w:rsid w:val="0041116B"/>
    <w:rsid w:val="00411773"/>
    <w:rsid w:val="004131C5"/>
    <w:rsid w:val="004133B3"/>
    <w:rsid w:val="00414288"/>
    <w:rsid w:val="00414499"/>
    <w:rsid w:val="00414527"/>
    <w:rsid w:val="00414EBF"/>
    <w:rsid w:val="0041535B"/>
    <w:rsid w:val="00415CCF"/>
    <w:rsid w:val="004168EB"/>
    <w:rsid w:val="00416CF8"/>
    <w:rsid w:val="00420E82"/>
    <w:rsid w:val="004211DC"/>
    <w:rsid w:val="0042241E"/>
    <w:rsid w:val="00422AC4"/>
    <w:rsid w:val="004238BA"/>
    <w:rsid w:val="0042443C"/>
    <w:rsid w:val="004250D0"/>
    <w:rsid w:val="00425536"/>
    <w:rsid w:val="004267E8"/>
    <w:rsid w:val="0042716F"/>
    <w:rsid w:val="00427343"/>
    <w:rsid w:val="00427B1D"/>
    <w:rsid w:val="0043079D"/>
    <w:rsid w:val="00430B1F"/>
    <w:rsid w:val="00430E40"/>
    <w:rsid w:val="00432D61"/>
    <w:rsid w:val="004359D1"/>
    <w:rsid w:val="004371A8"/>
    <w:rsid w:val="00440C45"/>
    <w:rsid w:val="0044106C"/>
    <w:rsid w:val="004436E2"/>
    <w:rsid w:val="00443B9E"/>
    <w:rsid w:val="00443BA5"/>
    <w:rsid w:val="00444194"/>
    <w:rsid w:val="0044466A"/>
    <w:rsid w:val="00447E62"/>
    <w:rsid w:val="00451130"/>
    <w:rsid w:val="004522BB"/>
    <w:rsid w:val="00454979"/>
    <w:rsid w:val="00454CA8"/>
    <w:rsid w:val="00455074"/>
    <w:rsid w:val="004553CC"/>
    <w:rsid w:val="00461429"/>
    <w:rsid w:val="004618C1"/>
    <w:rsid w:val="00462F07"/>
    <w:rsid w:val="00463B5E"/>
    <w:rsid w:val="004644F0"/>
    <w:rsid w:val="00465879"/>
    <w:rsid w:val="004665AE"/>
    <w:rsid w:val="00466EA9"/>
    <w:rsid w:val="00467790"/>
    <w:rsid w:val="00470174"/>
    <w:rsid w:val="00470F9E"/>
    <w:rsid w:val="00471E02"/>
    <w:rsid w:val="004735BE"/>
    <w:rsid w:val="00473A81"/>
    <w:rsid w:val="004742DB"/>
    <w:rsid w:val="00477076"/>
    <w:rsid w:val="0047725B"/>
    <w:rsid w:val="00480661"/>
    <w:rsid w:val="00480E4E"/>
    <w:rsid w:val="0048222B"/>
    <w:rsid w:val="00482AAB"/>
    <w:rsid w:val="00482C84"/>
    <w:rsid w:val="00483C95"/>
    <w:rsid w:val="00483D66"/>
    <w:rsid w:val="00483F6A"/>
    <w:rsid w:val="00485808"/>
    <w:rsid w:val="00487A82"/>
    <w:rsid w:val="00487B32"/>
    <w:rsid w:val="00491969"/>
    <w:rsid w:val="00491BD3"/>
    <w:rsid w:val="00493170"/>
    <w:rsid w:val="00495023"/>
    <w:rsid w:val="004969C9"/>
    <w:rsid w:val="0049730C"/>
    <w:rsid w:val="00497734"/>
    <w:rsid w:val="004A1130"/>
    <w:rsid w:val="004A1FB2"/>
    <w:rsid w:val="004A2D5B"/>
    <w:rsid w:val="004A41FF"/>
    <w:rsid w:val="004A50E2"/>
    <w:rsid w:val="004A5396"/>
    <w:rsid w:val="004A5EF6"/>
    <w:rsid w:val="004A64A0"/>
    <w:rsid w:val="004A79DA"/>
    <w:rsid w:val="004A7BE1"/>
    <w:rsid w:val="004B0C30"/>
    <w:rsid w:val="004B1870"/>
    <w:rsid w:val="004B48AF"/>
    <w:rsid w:val="004B5B82"/>
    <w:rsid w:val="004B61B0"/>
    <w:rsid w:val="004B78D7"/>
    <w:rsid w:val="004B7DC4"/>
    <w:rsid w:val="004C221D"/>
    <w:rsid w:val="004C4F32"/>
    <w:rsid w:val="004C54B2"/>
    <w:rsid w:val="004C5F77"/>
    <w:rsid w:val="004C701F"/>
    <w:rsid w:val="004C71B1"/>
    <w:rsid w:val="004C71FE"/>
    <w:rsid w:val="004D15B6"/>
    <w:rsid w:val="004D1ED7"/>
    <w:rsid w:val="004D5CC0"/>
    <w:rsid w:val="004D5F4E"/>
    <w:rsid w:val="004D63F4"/>
    <w:rsid w:val="004D7A06"/>
    <w:rsid w:val="004E10AC"/>
    <w:rsid w:val="004E13A8"/>
    <w:rsid w:val="004E19E1"/>
    <w:rsid w:val="004E3179"/>
    <w:rsid w:val="004E378A"/>
    <w:rsid w:val="004E3E24"/>
    <w:rsid w:val="004E6AA9"/>
    <w:rsid w:val="004E7AC2"/>
    <w:rsid w:val="004F145C"/>
    <w:rsid w:val="004F1BFF"/>
    <w:rsid w:val="004F22A0"/>
    <w:rsid w:val="004F2F58"/>
    <w:rsid w:val="004F4DD7"/>
    <w:rsid w:val="00501046"/>
    <w:rsid w:val="00503189"/>
    <w:rsid w:val="005054BD"/>
    <w:rsid w:val="00506509"/>
    <w:rsid w:val="00506F66"/>
    <w:rsid w:val="005070E4"/>
    <w:rsid w:val="005071DF"/>
    <w:rsid w:val="00510C08"/>
    <w:rsid w:val="005112D6"/>
    <w:rsid w:val="00512472"/>
    <w:rsid w:val="00512A60"/>
    <w:rsid w:val="00512FAF"/>
    <w:rsid w:val="00513335"/>
    <w:rsid w:val="00513A58"/>
    <w:rsid w:val="00514276"/>
    <w:rsid w:val="00520880"/>
    <w:rsid w:val="005236C7"/>
    <w:rsid w:val="005255BF"/>
    <w:rsid w:val="00532052"/>
    <w:rsid w:val="00532BAA"/>
    <w:rsid w:val="00533CD1"/>
    <w:rsid w:val="00534CD5"/>
    <w:rsid w:val="00535642"/>
    <w:rsid w:val="00535A53"/>
    <w:rsid w:val="00535ABC"/>
    <w:rsid w:val="005367B5"/>
    <w:rsid w:val="00536CE2"/>
    <w:rsid w:val="00537A1E"/>
    <w:rsid w:val="0054081B"/>
    <w:rsid w:val="005426F2"/>
    <w:rsid w:val="00544DAD"/>
    <w:rsid w:val="00545E75"/>
    <w:rsid w:val="0054616B"/>
    <w:rsid w:val="00546727"/>
    <w:rsid w:val="0054742E"/>
    <w:rsid w:val="0054749B"/>
    <w:rsid w:val="00547AF5"/>
    <w:rsid w:val="005521E1"/>
    <w:rsid w:val="00553145"/>
    <w:rsid w:val="00553A2B"/>
    <w:rsid w:val="0055570B"/>
    <w:rsid w:val="00555B13"/>
    <w:rsid w:val="005578AA"/>
    <w:rsid w:val="00560185"/>
    <w:rsid w:val="00561193"/>
    <w:rsid w:val="00561B60"/>
    <w:rsid w:val="00562437"/>
    <w:rsid w:val="00562B86"/>
    <w:rsid w:val="00562C5F"/>
    <w:rsid w:val="0056458C"/>
    <w:rsid w:val="005646B9"/>
    <w:rsid w:val="005649A7"/>
    <w:rsid w:val="00567A16"/>
    <w:rsid w:val="00571CA9"/>
    <w:rsid w:val="00572406"/>
    <w:rsid w:val="00572CE3"/>
    <w:rsid w:val="00572D8A"/>
    <w:rsid w:val="0057425D"/>
    <w:rsid w:val="00574800"/>
    <w:rsid w:val="00574F15"/>
    <w:rsid w:val="00576D01"/>
    <w:rsid w:val="00577CA7"/>
    <w:rsid w:val="00580959"/>
    <w:rsid w:val="0058159E"/>
    <w:rsid w:val="00583EAB"/>
    <w:rsid w:val="005847BC"/>
    <w:rsid w:val="0058505F"/>
    <w:rsid w:val="00586C81"/>
    <w:rsid w:val="005875AE"/>
    <w:rsid w:val="00590A89"/>
    <w:rsid w:val="00593293"/>
    <w:rsid w:val="005934D9"/>
    <w:rsid w:val="00596046"/>
    <w:rsid w:val="005A0FD2"/>
    <w:rsid w:val="005A14D7"/>
    <w:rsid w:val="005A35F0"/>
    <w:rsid w:val="005A49AD"/>
    <w:rsid w:val="005A5267"/>
    <w:rsid w:val="005A60FB"/>
    <w:rsid w:val="005A61DC"/>
    <w:rsid w:val="005B24EC"/>
    <w:rsid w:val="005B30C8"/>
    <w:rsid w:val="005B5148"/>
    <w:rsid w:val="005B6183"/>
    <w:rsid w:val="005B6C98"/>
    <w:rsid w:val="005B7797"/>
    <w:rsid w:val="005B7A51"/>
    <w:rsid w:val="005C2C02"/>
    <w:rsid w:val="005C39A7"/>
    <w:rsid w:val="005C50E5"/>
    <w:rsid w:val="005C524D"/>
    <w:rsid w:val="005C77AB"/>
    <w:rsid w:val="005D03A1"/>
    <w:rsid w:val="005D1093"/>
    <w:rsid w:val="005D14AD"/>
    <w:rsid w:val="005D4AD5"/>
    <w:rsid w:val="005D7AE3"/>
    <w:rsid w:val="005D7E5A"/>
    <w:rsid w:val="005E1846"/>
    <w:rsid w:val="005E2812"/>
    <w:rsid w:val="005E2FE6"/>
    <w:rsid w:val="005E316B"/>
    <w:rsid w:val="005E318F"/>
    <w:rsid w:val="005E3959"/>
    <w:rsid w:val="005E3E19"/>
    <w:rsid w:val="005E43C3"/>
    <w:rsid w:val="005E4491"/>
    <w:rsid w:val="005E7BCA"/>
    <w:rsid w:val="005E7CE1"/>
    <w:rsid w:val="005F0094"/>
    <w:rsid w:val="005F2318"/>
    <w:rsid w:val="005F2E4B"/>
    <w:rsid w:val="005F3120"/>
    <w:rsid w:val="005F3ECE"/>
    <w:rsid w:val="005F7ED8"/>
    <w:rsid w:val="006017D4"/>
    <w:rsid w:val="00603718"/>
    <w:rsid w:val="00603B06"/>
    <w:rsid w:val="00606364"/>
    <w:rsid w:val="00606613"/>
    <w:rsid w:val="006136BA"/>
    <w:rsid w:val="00613C3E"/>
    <w:rsid w:val="00615AC9"/>
    <w:rsid w:val="00616D1A"/>
    <w:rsid w:val="00617182"/>
    <w:rsid w:val="006207A2"/>
    <w:rsid w:val="006209C2"/>
    <w:rsid w:val="00621906"/>
    <w:rsid w:val="00622978"/>
    <w:rsid w:val="00624BC2"/>
    <w:rsid w:val="00625153"/>
    <w:rsid w:val="00625B47"/>
    <w:rsid w:val="006311A7"/>
    <w:rsid w:val="00631E2A"/>
    <w:rsid w:val="006327F0"/>
    <w:rsid w:val="006337F1"/>
    <w:rsid w:val="006371B5"/>
    <w:rsid w:val="00637993"/>
    <w:rsid w:val="006406A3"/>
    <w:rsid w:val="00641590"/>
    <w:rsid w:val="00641714"/>
    <w:rsid w:val="006424DF"/>
    <w:rsid w:val="00644838"/>
    <w:rsid w:val="00647739"/>
    <w:rsid w:val="006507DA"/>
    <w:rsid w:val="006508E1"/>
    <w:rsid w:val="00650FC8"/>
    <w:rsid w:val="006514A4"/>
    <w:rsid w:val="006531F1"/>
    <w:rsid w:val="00653527"/>
    <w:rsid w:val="00653542"/>
    <w:rsid w:val="00653752"/>
    <w:rsid w:val="00653B5D"/>
    <w:rsid w:val="006553B1"/>
    <w:rsid w:val="006555FC"/>
    <w:rsid w:val="00655658"/>
    <w:rsid w:val="00655D56"/>
    <w:rsid w:val="006570AF"/>
    <w:rsid w:val="00657400"/>
    <w:rsid w:val="00657595"/>
    <w:rsid w:val="006575E6"/>
    <w:rsid w:val="006577AB"/>
    <w:rsid w:val="0066139B"/>
    <w:rsid w:val="0066320C"/>
    <w:rsid w:val="00663A1F"/>
    <w:rsid w:val="00663C11"/>
    <w:rsid w:val="006655EC"/>
    <w:rsid w:val="00665A2A"/>
    <w:rsid w:val="00666124"/>
    <w:rsid w:val="006668B8"/>
    <w:rsid w:val="006700F4"/>
    <w:rsid w:val="00670537"/>
    <w:rsid w:val="00671D10"/>
    <w:rsid w:val="00673CA1"/>
    <w:rsid w:val="00673CB3"/>
    <w:rsid w:val="006768C5"/>
    <w:rsid w:val="006776C9"/>
    <w:rsid w:val="00677C1B"/>
    <w:rsid w:val="00681801"/>
    <w:rsid w:val="006825D9"/>
    <w:rsid w:val="00685136"/>
    <w:rsid w:val="006857FA"/>
    <w:rsid w:val="00685B15"/>
    <w:rsid w:val="006860F7"/>
    <w:rsid w:val="0068626D"/>
    <w:rsid w:val="006864FD"/>
    <w:rsid w:val="00687347"/>
    <w:rsid w:val="0069023F"/>
    <w:rsid w:val="0069027B"/>
    <w:rsid w:val="006903F2"/>
    <w:rsid w:val="0069157A"/>
    <w:rsid w:val="00692565"/>
    <w:rsid w:val="00692FD6"/>
    <w:rsid w:val="00693B7B"/>
    <w:rsid w:val="00693E3E"/>
    <w:rsid w:val="00695844"/>
    <w:rsid w:val="00695949"/>
    <w:rsid w:val="00697099"/>
    <w:rsid w:val="00697798"/>
    <w:rsid w:val="006A0F3C"/>
    <w:rsid w:val="006A15E7"/>
    <w:rsid w:val="006A2029"/>
    <w:rsid w:val="006A2E35"/>
    <w:rsid w:val="006A5679"/>
    <w:rsid w:val="006A627E"/>
    <w:rsid w:val="006A6AC5"/>
    <w:rsid w:val="006B052F"/>
    <w:rsid w:val="006B0A9B"/>
    <w:rsid w:val="006B0D10"/>
    <w:rsid w:val="006B0FB5"/>
    <w:rsid w:val="006B1C59"/>
    <w:rsid w:val="006B26AD"/>
    <w:rsid w:val="006B7205"/>
    <w:rsid w:val="006C0661"/>
    <w:rsid w:val="006C0C88"/>
    <w:rsid w:val="006C16F0"/>
    <w:rsid w:val="006C24A3"/>
    <w:rsid w:val="006C46EC"/>
    <w:rsid w:val="006C62F6"/>
    <w:rsid w:val="006C7388"/>
    <w:rsid w:val="006C7395"/>
    <w:rsid w:val="006D146D"/>
    <w:rsid w:val="006D1841"/>
    <w:rsid w:val="006D19FC"/>
    <w:rsid w:val="006D1FA6"/>
    <w:rsid w:val="006D2119"/>
    <w:rsid w:val="006D22B9"/>
    <w:rsid w:val="006D3A15"/>
    <w:rsid w:val="006D4416"/>
    <w:rsid w:val="006D4F50"/>
    <w:rsid w:val="006D533E"/>
    <w:rsid w:val="006D5371"/>
    <w:rsid w:val="006D57F1"/>
    <w:rsid w:val="006D5C81"/>
    <w:rsid w:val="006D78B5"/>
    <w:rsid w:val="006E1C0C"/>
    <w:rsid w:val="006E49E4"/>
    <w:rsid w:val="006E582F"/>
    <w:rsid w:val="006E60B3"/>
    <w:rsid w:val="006F04D2"/>
    <w:rsid w:val="006F2239"/>
    <w:rsid w:val="006F325B"/>
    <w:rsid w:val="006F3DB4"/>
    <w:rsid w:val="006F47EE"/>
    <w:rsid w:val="006F5659"/>
    <w:rsid w:val="006F7D2F"/>
    <w:rsid w:val="00701FD4"/>
    <w:rsid w:val="00702EFD"/>
    <w:rsid w:val="0070350D"/>
    <w:rsid w:val="00703BAE"/>
    <w:rsid w:val="007040E5"/>
    <w:rsid w:val="00704BDD"/>
    <w:rsid w:val="00704DCE"/>
    <w:rsid w:val="00705975"/>
    <w:rsid w:val="00706DF6"/>
    <w:rsid w:val="007077E4"/>
    <w:rsid w:val="0071181B"/>
    <w:rsid w:val="00711B78"/>
    <w:rsid w:val="00712BE4"/>
    <w:rsid w:val="00713E7F"/>
    <w:rsid w:val="00714A70"/>
    <w:rsid w:val="007159D4"/>
    <w:rsid w:val="00716E3B"/>
    <w:rsid w:val="00721048"/>
    <w:rsid w:val="00723BEE"/>
    <w:rsid w:val="00724427"/>
    <w:rsid w:val="00724DE7"/>
    <w:rsid w:val="00726FFF"/>
    <w:rsid w:val="007272CB"/>
    <w:rsid w:val="007302C5"/>
    <w:rsid w:val="00731F28"/>
    <w:rsid w:val="00733D8F"/>
    <w:rsid w:val="0073412D"/>
    <w:rsid w:val="00735AA0"/>
    <w:rsid w:val="00735C4A"/>
    <w:rsid w:val="00737DE0"/>
    <w:rsid w:val="00741079"/>
    <w:rsid w:val="0074111A"/>
    <w:rsid w:val="007418CA"/>
    <w:rsid w:val="00744CF7"/>
    <w:rsid w:val="00746436"/>
    <w:rsid w:val="00750A00"/>
    <w:rsid w:val="0075324C"/>
    <w:rsid w:val="00755594"/>
    <w:rsid w:val="0075571C"/>
    <w:rsid w:val="00755C64"/>
    <w:rsid w:val="00755FE2"/>
    <w:rsid w:val="0075658B"/>
    <w:rsid w:val="00756F0B"/>
    <w:rsid w:val="0076062A"/>
    <w:rsid w:val="00762211"/>
    <w:rsid w:val="00765E92"/>
    <w:rsid w:val="007662C1"/>
    <w:rsid w:val="00766AAD"/>
    <w:rsid w:val="00766B12"/>
    <w:rsid w:val="00770B33"/>
    <w:rsid w:val="00770E04"/>
    <w:rsid w:val="007712BE"/>
    <w:rsid w:val="007716E8"/>
    <w:rsid w:val="00772172"/>
    <w:rsid w:val="00775AD4"/>
    <w:rsid w:val="007829A6"/>
    <w:rsid w:val="00783461"/>
    <w:rsid w:val="00783EB7"/>
    <w:rsid w:val="00785235"/>
    <w:rsid w:val="00786E63"/>
    <w:rsid w:val="0078738A"/>
    <w:rsid w:val="0079293D"/>
    <w:rsid w:val="00792B86"/>
    <w:rsid w:val="007933EF"/>
    <w:rsid w:val="007940AB"/>
    <w:rsid w:val="00794687"/>
    <w:rsid w:val="00794942"/>
    <w:rsid w:val="007954AE"/>
    <w:rsid w:val="00795F9E"/>
    <w:rsid w:val="007A129A"/>
    <w:rsid w:val="007A32E0"/>
    <w:rsid w:val="007A48BB"/>
    <w:rsid w:val="007A68CA"/>
    <w:rsid w:val="007B20FA"/>
    <w:rsid w:val="007B2F02"/>
    <w:rsid w:val="007B33A7"/>
    <w:rsid w:val="007B37FC"/>
    <w:rsid w:val="007B4776"/>
    <w:rsid w:val="007B4DCF"/>
    <w:rsid w:val="007B5E78"/>
    <w:rsid w:val="007B6EDE"/>
    <w:rsid w:val="007B7AC6"/>
    <w:rsid w:val="007C18DD"/>
    <w:rsid w:val="007C3A83"/>
    <w:rsid w:val="007C3DAE"/>
    <w:rsid w:val="007C42A6"/>
    <w:rsid w:val="007C4476"/>
    <w:rsid w:val="007C56BB"/>
    <w:rsid w:val="007C6578"/>
    <w:rsid w:val="007D1C8B"/>
    <w:rsid w:val="007D1CA6"/>
    <w:rsid w:val="007D1D9E"/>
    <w:rsid w:val="007D3197"/>
    <w:rsid w:val="007D3E69"/>
    <w:rsid w:val="007D6505"/>
    <w:rsid w:val="007D6C22"/>
    <w:rsid w:val="007E4E91"/>
    <w:rsid w:val="007E4F41"/>
    <w:rsid w:val="007F06A1"/>
    <w:rsid w:val="007F16CB"/>
    <w:rsid w:val="007F1E95"/>
    <w:rsid w:val="007F206B"/>
    <w:rsid w:val="007F69B4"/>
    <w:rsid w:val="007F76F6"/>
    <w:rsid w:val="007F7E5D"/>
    <w:rsid w:val="00801198"/>
    <w:rsid w:val="008016BF"/>
    <w:rsid w:val="0080643F"/>
    <w:rsid w:val="00810D8D"/>
    <w:rsid w:val="00810EAC"/>
    <w:rsid w:val="00812212"/>
    <w:rsid w:val="00813B63"/>
    <w:rsid w:val="00816726"/>
    <w:rsid w:val="00817611"/>
    <w:rsid w:val="008178A3"/>
    <w:rsid w:val="00821606"/>
    <w:rsid w:val="008218F7"/>
    <w:rsid w:val="008219F6"/>
    <w:rsid w:val="0082258E"/>
    <w:rsid w:val="008234D1"/>
    <w:rsid w:val="00823C40"/>
    <w:rsid w:val="00823FAD"/>
    <w:rsid w:val="00826F89"/>
    <w:rsid w:val="0083004B"/>
    <w:rsid w:val="00830F18"/>
    <w:rsid w:val="00831476"/>
    <w:rsid w:val="00831F13"/>
    <w:rsid w:val="00834A82"/>
    <w:rsid w:val="0083520E"/>
    <w:rsid w:val="00836B28"/>
    <w:rsid w:val="00840990"/>
    <w:rsid w:val="0084275B"/>
    <w:rsid w:val="00843184"/>
    <w:rsid w:val="008445BF"/>
    <w:rsid w:val="00844B2D"/>
    <w:rsid w:val="0084643D"/>
    <w:rsid w:val="00847152"/>
    <w:rsid w:val="00847AF3"/>
    <w:rsid w:val="00850964"/>
    <w:rsid w:val="008524CB"/>
    <w:rsid w:val="008567B7"/>
    <w:rsid w:val="008568D3"/>
    <w:rsid w:val="00857F6C"/>
    <w:rsid w:val="00862C5D"/>
    <w:rsid w:val="008640D6"/>
    <w:rsid w:val="00864B85"/>
    <w:rsid w:val="00865DD5"/>
    <w:rsid w:val="0086685A"/>
    <w:rsid w:val="00870F33"/>
    <w:rsid w:val="00871026"/>
    <w:rsid w:val="00871876"/>
    <w:rsid w:val="008728E3"/>
    <w:rsid w:val="00873DDF"/>
    <w:rsid w:val="00880629"/>
    <w:rsid w:val="00880659"/>
    <w:rsid w:val="00880F7C"/>
    <w:rsid w:val="00881866"/>
    <w:rsid w:val="00881EC8"/>
    <w:rsid w:val="00882CD9"/>
    <w:rsid w:val="0088392F"/>
    <w:rsid w:val="00883EB5"/>
    <w:rsid w:val="00886AF4"/>
    <w:rsid w:val="00892651"/>
    <w:rsid w:val="008930D3"/>
    <w:rsid w:val="00894001"/>
    <w:rsid w:val="0089568A"/>
    <w:rsid w:val="00895F6A"/>
    <w:rsid w:val="008A1093"/>
    <w:rsid w:val="008A3232"/>
    <w:rsid w:val="008A5749"/>
    <w:rsid w:val="008A7538"/>
    <w:rsid w:val="008B08A1"/>
    <w:rsid w:val="008B185C"/>
    <w:rsid w:val="008B1D7A"/>
    <w:rsid w:val="008B296D"/>
    <w:rsid w:val="008B3EDB"/>
    <w:rsid w:val="008B52FD"/>
    <w:rsid w:val="008B56AE"/>
    <w:rsid w:val="008B6143"/>
    <w:rsid w:val="008C4441"/>
    <w:rsid w:val="008C4A16"/>
    <w:rsid w:val="008C5A59"/>
    <w:rsid w:val="008C6CBD"/>
    <w:rsid w:val="008C729D"/>
    <w:rsid w:val="008C738B"/>
    <w:rsid w:val="008D6D11"/>
    <w:rsid w:val="008D6F77"/>
    <w:rsid w:val="008D7815"/>
    <w:rsid w:val="008E053F"/>
    <w:rsid w:val="008E4346"/>
    <w:rsid w:val="008E4B85"/>
    <w:rsid w:val="008E560C"/>
    <w:rsid w:val="008E7418"/>
    <w:rsid w:val="008E78F5"/>
    <w:rsid w:val="008F1266"/>
    <w:rsid w:val="008F17BA"/>
    <w:rsid w:val="008F2B86"/>
    <w:rsid w:val="008F2F2E"/>
    <w:rsid w:val="008F3883"/>
    <w:rsid w:val="008F39C7"/>
    <w:rsid w:val="008F3A5B"/>
    <w:rsid w:val="008F4821"/>
    <w:rsid w:val="008F5036"/>
    <w:rsid w:val="008F5579"/>
    <w:rsid w:val="008F572E"/>
    <w:rsid w:val="008F6F39"/>
    <w:rsid w:val="00900A40"/>
    <w:rsid w:val="00902761"/>
    <w:rsid w:val="00903374"/>
    <w:rsid w:val="009033C2"/>
    <w:rsid w:val="009046F6"/>
    <w:rsid w:val="009047F1"/>
    <w:rsid w:val="00904921"/>
    <w:rsid w:val="00905CF8"/>
    <w:rsid w:val="0090783E"/>
    <w:rsid w:val="00907BA5"/>
    <w:rsid w:val="00911174"/>
    <w:rsid w:val="009112A3"/>
    <w:rsid w:val="009117EB"/>
    <w:rsid w:val="0091403C"/>
    <w:rsid w:val="00915A2E"/>
    <w:rsid w:val="00916872"/>
    <w:rsid w:val="00916B34"/>
    <w:rsid w:val="00920B0E"/>
    <w:rsid w:val="009228EF"/>
    <w:rsid w:val="0092519A"/>
    <w:rsid w:val="00930B94"/>
    <w:rsid w:val="00930C96"/>
    <w:rsid w:val="00931A27"/>
    <w:rsid w:val="00933E6C"/>
    <w:rsid w:val="0093459A"/>
    <w:rsid w:val="00935C1C"/>
    <w:rsid w:val="009401E6"/>
    <w:rsid w:val="00940C23"/>
    <w:rsid w:val="009411E0"/>
    <w:rsid w:val="00941E6C"/>
    <w:rsid w:val="00942398"/>
    <w:rsid w:val="0094263B"/>
    <w:rsid w:val="009431D7"/>
    <w:rsid w:val="00944A45"/>
    <w:rsid w:val="00945B98"/>
    <w:rsid w:val="00945F69"/>
    <w:rsid w:val="00946718"/>
    <w:rsid w:val="00947E4F"/>
    <w:rsid w:val="009517CA"/>
    <w:rsid w:val="009528EB"/>
    <w:rsid w:val="00953AFE"/>
    <w:rsid w:val="00954328"/>
    <w:rsid w:val="00954869"/>
    <w:rsid w:val="0095582F"/>
    <w:rsid w:val="0095596B"/>
    <w:rsid w:val="009559AB"/>
    <w:rsid w:val="00955D68"/>
    <w:rsid w:val="009565F9"/>
    <w:rsid w:val="00956B30"/>
    <w:rsid w:val="00956CA3"/>
    <w:rsid w:val="00960482"/>
    <w:rsid w:val="009614B3"/>
    <w:rsid w:val="00962EF9"/>
    <w:rsid w:val="009631B3"/>
    <w:rsid w:val="0096594F"/>
    <w:rsid w:val="00965C94"/>
    <w:rsid w:val="0096663C"/>
    <w:rsid w:val="00972E70"/>
    <w:rsid w:val="00973779"/>
    <w:rsid w:val="00974B2C"/>
    <w:rsid w:val="00974BC0"/>
    <w:rsid w:val="0097606B"/>
    <w:rsid w:val="0097693A"/>
    <w:rsid w:val="00981153"/>
    <w:rsid w:val="00982883"/>
    <w:rsid w:val="00982D02"/>
    <w:rsid w:val="00982E2A"/>
    <w:rsid w:val="00983EE4"/>
    <w:rsid w:val="009845B3"/>
    <w:rsid w:val="009847D9"/>
    <w:rsid w:val="0098530D"/>
    <w:rsid w:val="00985625"/>
    <w:rsid w:val="00986347"/>
    <w:rsid w:val="00986960"/>
    <w:rsid w:val="00990086"/>
    <w:rsid w:val="009927B1"/>
    <w:rsid w:val="00992B9E"/>
    <w:rsid w:val="009930F2"/>
    <w:rsid w:val="00993241"/>
    <w:rsid w:val="00993C7F"/>
    <w:rsid w:val="00994667"/>
    <w:rsid w:val="00994B97"/>
    <w:rsid w:val="00995C38"/>
    <w:rsid w:val="00996CE9"/>
    <w:rsid w:val="0099753E"/>
    <w:rsid w:val="009A1A4F"/>
    <w:rsid w:val="009A2C69"/>
    <w:rsid w:val="009A2D47"/>
    <w:rsid w:val="009A5473"/>
    <w:rsid w:val="009A6822"/>
    <w:rsid w:val="009A6A76"/>
    <w:rsid w:val="009A6B99"/>
    <w:rsid w:val="009A7652"/>
    <w:rsid w:val="009B1102"/>
    <w:rsid w:val="009B1EDD"/>
    <w:rsid w:val="009B2B99"/>
    <w:rsid w:val="009B4331"/>
    <w:rsid w:val="009B4AE6"/>
    <w:rsid w:val="009B7848"/>
    <w:rsid w:val="009C146C"/>
    <w:rsid w:val="009C218F"/>
    <w:rsid w:val="009C52C8"/>
    <w:rsid w:val="009C5B7A"/>
    <w:rsid w:val="009C6B34"/>
    <w:rsid w:val="009D04B9"/>
    <w:rsid w:val="009D15E5"/>
    <w:rsid w:val="009D2350"/>
    <w:rsid w:val="009D2FA8"/>
    <w:rsid w:val="009D3DC1"/>
    <w:rsid w:val="009D40B5"/>
    <w:rsid w:val="009D4342"/>
    <w:rsid w:val="009D51B8"/>
    <w:rsid w:val="009D6306"/>
    <w:rsid w:val="009D6653"/>
    <w:rsid w:val="009D7334"/>
    <w:rsid w:val="009D7461"/>
    <w:rsid w:val="009E00B9"/>
    <w:rsid w:val="009E1FCE"/>
    <w:rsid w:val="009E3E6B"/>
    <w:rsid w:val="009E45BF"/>
    <w:rsid w:val="009E55FA"/>
    <w:rsid w:val="009E5626"/>
    <w:rsid w:val="009E5664"/>
    <w:rsid w:val="009E7481"/>
    <w:rsid w:val="009E7B72"/>
    <w:rsid w:val="009E7BE7"/>
    <w:rsid w:val="009F0006"/>
    <w:rsid w:val="009F13FF"/>
    <w:rsid w:val="009F3408"/>
    <w:rsid w:val="009F60F7"/>
    <w:rsid w:val="009F7317"/>
    <w:rsid w:val="009F7955"/>
    <w:rsid w:val="009F7B5E"/>
    <w:rsid w:val="00A01856"/>
    <w:rsid w:val="00A0349D"/>
    <w:rsid w:val="00A03F25"/>
    <w:rsid w:val="00A03FCA"/>
    <w:rsid w:val="00A05188"/>
    <w:rsid w:val="00A0684F"/>
    <w:rsid w:val="00A1508B"/>
    <w:rsid w:val="00A16A7D"/>
    <w:rsid w:val="00A16B8E"/>
    <w:rsid w:val="00A16BB7"/>
    <w:rsid w:val="00A16EE7"/>
    <w:rsid w:val="00A20212"/>
    <w:rsid w:val="00A2196A"/>
    <w:rsid w:val="00A22EB1"/>
    <w:rsid w:val="00A2316C"/>
    <w:rsid w:val="00A23BEF"/>
    <w:rsid w:val="00A24553"/>
    <w:rsid w:val="00A25351"/>
    <w:rsid w:val="00A25E77"/>
    <w:rsid w:val="00A25F05"/>
    <w:rsid w:val="00A26A0F"/>
    <w:rsid w:val="00A26AD0"/>
    <w:rsid w:val="00A26BC8"/>
    <w:rsid w:val="00A3098F"/>
    <w:rsid w:val="00A320A2"/>
    <w:rsid w:val="00A3283D"/>
    <w:rsid w:val="00A339BA"/>
    <w:rsid w:val="00A33A20"/>
    <w:rsid w:val="00A33B4F"/>
    <w:rsid w:val="00A33F6A"/>
    <w:rsid w:val="00A34257"/>
    <w:rsid w:val="00A34BB8"/>
    <w:rsid w:val="00A36A8F"/>
    <w:rsid w:val="00A40528"/>
    <w:rsid w:val="00A413BE"/>
    <w:rsid w:val="00A413E5"/>
    <w:rsid w:val="00A44F46"/>
    <w:rsid w:val="00A46D0E"/>
    <w:rsid w:val="00A50023"/>
    <w:rsid w:val="00A51C12"/>
    <w:rsid w:val="00A522BD"/>
    <w:rsid w:val="00A52960"/>
    <w:rsid w:val="00A532AB"/>
    <w:rsid w:val="00A53A84"/>
    <w:rsid w:val="00A5405F"/>
    <w:rsid w:val="00A5475E"/>
    <w:rsid w:val="00A56D22"/>
    <w:rsid w:val="00A57F92"/>
    <w:rsid w:val="00A605AE"/>
    <w:rsid w:val="00A63E94"/>
    <w:rsid w:val="00A64BB8"/>
    <w:rsid w:val="00A65FAF"/>
    <w:rsid w:val="00A67237"/>
    <w:rsid w:val="00A7255D"/>
    <w:rsid w:val="00A73964"/>
    <w:rsid w:val="00A7409C"/>
    <w:rsid w:val="00A7426D"/>
    <w:rsid w:val="00A742BB"/>
    <w:rsid w:val="00A75C50"/>
    <w:rsid w:val="00A75F88"/>
    <w:rsid w:val="00A75FC9"/>
    <w:rsid w:val="00A76499"/>
    <w:rsid w:val="00A77396"/>
    <w:rsid w:val="00A80226"/>
    <w:rsid w:val="00A81D9D"/>
    <w:rsid w:val="00A86D69"/>
    <w:rsid w:val="00A87D2B"/>
    <w:rsid w:val="00A91599"/>
    <w:rsid w:val="00A91F57"/>
    <w:rsid w:val="00A938EF"/>
    <w:rsid w:val="00A94049"/>
    <w:rsid w:val="00A9556F"/>
    <w:rsid w:val="00A96C93"/>
    <w:rsid w:val="00AA1C16"/>
    <w:rsid w:val="00AA2FCF"/>
    <w:rsid w:val="00AA48BD"/>
    <w:rsid w:val="00AA4D48"/>
    <w:rsid w:val="00AA5039"/>
    <w:rsid w:val="00AA5B65"/>
    <w:rsid w:val="00AB1738"/>
    <w:rsid w:val="00AB2581"/>
    <w:rsid w:val="00AB47E2"/>
    <w:rsid w:val="00AB545A"/>
    <w:rsid w:val="00AB6937"/>
    <w:rsid w:val="00AC3F70"/>
    <w:rsid w:val="00AC4390"/>
    <w:rsid w:val="00AC649A"/>
    <w:rsid w:val="00AC6D4D"/>
    <w:rsid w:val="00AD0002"/>
    <w:rsid w:val="00AD0C3B"/>
    <w:rsid w:val="00AD0E9A"/>
    <w:rsid w:val="00AD1B37"/>
    <w:rsid w:val="00AD20A6"/>
    <w:rsid w:val="00AD373B"/>
    <w:rsid w:val="00AD38D5"/>
    <w:rsid w:val="00AD4804"/>
    <w:rsid w:val="00AD782F"/>
    <w:rsid w:val="00AD7C64"/>
    <w:rsid w:val="00AE0E85"/>
    <w:rsid w:val="00AE17DB"/>
    <w:rsid w:val="00AE2D31"/>
    <w:rsid w:val="00AE46E7"/>
    <w:rsid w:val="00AE5838"/>
    <w:rsid w:val="00AE5BF2"/>
    <w:rsid w:val="00AE5FE5"/>
    <w:rsid w:val="00AE6315"/>
    <w:rsid w:val="00AE6899"/>
    <w:rsid w:val="00AF1319"/>
    <w:rsid w:val="00AF1B5E"/>
    <w:rsid w:val="00AF1F42"/>
    <w:rsid w:val="00AF29C8"/>
    <w:rsid w:val="00AF2B39"/>
    <w:rsid w:val="00AF2B7B"/>
    <w:rsid w:val="00AF3220"/>
    <w:rsid w:val="00AF324F"/>
    <w:rsid w:val="00AF4428"/>
    <w:rsid w:val="00AF5D11"/>
    <w:rsid w:val="00AF5FA8"/>
    <w:rsid w:val="00AF616F"/>
    <w:rsid w:val="00B0203E"/>
    <w:rsid w:val="00B02CE4"/>
    <w:rsid w:val="00B02E11"/>
    <w:rsid w:val="00B03CBB"/>
    <w:rsid w:val="00B03EB7"/>
    <w:rsid w:val="00B04694"/>
    <w:rsid w:val="00B061B0"/>
    <w:rsid w:val="00B071CA"/>
    <w:rsid w:val="00B11200"/>
    <w:rsid w:val="00B12AB0"/>
    <w:rsid w:val="00B13272"/>
    <w:rsid w:val="00B13DB2"/>
    <w:rsid w:val="00B151E1"/>
    <w:rsid w:val="00B17447"/>
    <w:rsid w:val="00B175AE"/>
    <w:rsid w:val="00B17D05"/>
    <w:rsid w:val="00B20315"/>
    <w:rsid w:val="00B20428"/>
    <w:rsid w:val="00B206E0"/>
    <w:rsid w:val="00B22278"/>
    <w:rsid w:val="00B248C1"/>
    <w:rsid w:val="00B25002"/>
    <w:rsid w:val="00B25BDE"/>
    <w:rsid w:val="00B2601A"/>
    <w:rsid w:val="00B26C11"/>
    <w:rsid w:val="00B26CF0"/>
    <w:rsid w:val="00B301CF"/>
    <w:rsid w:val="00B305A5"/>
    <w:rsid w:val="00B31EB3"/>
    <w:rsid w:val="00B32075"/>
    <w:rsid w:val="00B3270D"/>
    <w:rsid w:val="00B327CA"/>
    <w:rsid w:val="00B333D3"/>
    <w:rsid w:val="00B34597"/>
    <w:rsid w:val="00B351B9"/>
    <w:rsid w:val="00B35706"/>
    <w:rsid w:val="00B35C6A"/>
    <w:rsid w:val="00B402B0"/>
    <w:rsid w:val="00B4104A"/>
    <w:rsid w:val="00B414C8"/>
    <w:rsid w:val="00B41E99"/>
    <w:rsid w:val="00B4392D"/>
    <w:rsid w:val="00B44C54"/>
    <w:rsid w:val="00B45183"/>
    <w:rsid w:val="00B45F4C"/>
    <w:rsid w:val="00B46DF4"/>
    <w:rsid w:val="00B475AF"/>
    <w:rsid w:val="00B4774E"/>
    <w:rsid w:val="00B47D19"/>
    <w:rsid w:val="00B50BEF"/>
    <w:rsid w:val="00B52E8B"/>
    <w:rsid w:val="00B55B29"/>
    <w:rsid w:val="00B56AF1"/>
    <w:rsid w:val="00B57C69"/>
    <w:rsid w:val="00B57DD6"/>
    <w:rsid w:val="00B57E81"/>
    <w:rsid w:val="00B60D76"/>
    <w:rsid w:val="00B61054"/>
    <w:rsid w:val="00B611D9"/>
    <w:rsid w:val="00B62498"/>
    <w:rsid w:val="00B63D5F"/>
    <w:rsid w:val="00B64F15"/>
    <w:rsid w:val="00B65477"/>
    <w:rsid w:val="00B67C72"/>
    <w:rsid w:val="00B67D03"/>
    <w:rsid w:val="00B71160"/>
    <w:rsid w:val="00B72032"/>
    <w:rsid w:val="00B73197"/>
    <w:rsid w:val="00B74B9F"/>
    <w:rsid w:val="00B76162"/>
    <w:rsid w:val="00B765F0"/>
    <w:rsid w:val="00B8253B"/>
    <w:rsid w:val="00B84E59"/>
    <w:rsid w:val="00B865E4"/>
    <w:rsid w:val="00B86A26"/>
    <w:rsid w:val="00B8705C"/>
    <w:rsid w:val="00B942BE"/>
    <w:rsid w:val="00B962A4"/>
    <w:rsid w:val="00BA02DF"/>
    <w:rsid w:val="00BA1526"/>
    <w:rsid w:val="00BA2931"/>
    <w:rsid w:val="00BA3E70"/>
    <w:rsid w:val="00BA3F9A"/>
    <w:rsid w:val="00BA637E"/>
    <w:rsid w:val="00BA6498"/>
    <w:rsid w:val="00BB1004"/>
    <w:rsid w:val="00BB1B0E"/>
    <w:rsid w:val="00BB2AD4"/>
    <w:rsid w:val="00BB366D"/>
    <w:rsid w:val="00BB372D"/>
    <w:rsid w:val="00BB4315"/>
    <w:rsid w:val="00BB45E6"/>
    <w:rsid w:val="00BB47C3"/>
    <w:rsid w:val="00BB5994"/>
    <w:rsid w:val="00BB6B67"/>
    <w:rsid w:val="00BB6EA2"/>
    <w:rsid w:val="00BB70DC"/>
    <w:rsid w:val="00BC17FA"/>
    <w:rsid w:val="00BC5799"/>
    <w:rsid w:val="00BC5DEE"/>
    <w:rsid w:val="00BD1840"/>
    <w:rsid w:val="00BD1C62"/>
    <w:rsid w:val="00BD53D6"/>
    <w:rsid w:val="00BD545C"/>
    <w:rsid w:val="00BD5C1D"/>
    <w:rsid w:val="00BD5CB2"/>
    <w:rsid w:val="00BD69BE"/>
    <w:rsid w:val="00BD7D29"/>
    <w:rsid w:val="00BE1E4B"/>
    <w:rsid w:val="00BE1F23"/>
    <w:rsid w:val="00BE2BB4"/>
    <w:rsid w:val="00BE5CC7"/>
    <w:rsid w:val="00BE6E3A"/>
    <w:rsid w:val="00BF3C08"/>
    <w:rsid w:val="00BF3C27"/>
    <w:rsid w:val="00BF4334"/>
    <w:rsid w:val="00BF68DF"/>
    <w:rsid w:val="00BF6C7E"/>
    <w:rsid w:val="00BF6FC5"/>
    <w:rsid w:val="00C0066D"/>
    <w:rsid w:val="00C00806"/>
    <w:rsid w:val="00C01098"/>
    <w:rsid w:val="00C0176C"/>
    <w:rsid w:val="00C01B26"/>
    <w:rsid w:val="00C01EEF"/>
    <w:rsid w:val="00C02214"/>
    <w:rsid w:val="00C028C6"/>
    <w:rsid w:val="00C02B24"/>
    <w:rsid w:val="00C0410E"/>
    <w:rsid w:val="00C0622A"/>
    <w:rsid w:val="00C06CE0"/>
    <w:rsid w:val="00C07C5D"/>
    <w:rsid w:val="00C07D40"/>
    <w:rsid w:val="00C10B6B"/>
    <w:rsid w:val="00C12205"/>
    <w:rsid w:val="00C13688"/>
    <w:rsid w:val="00C1401F"/>
    <w:rsid w:val="00C225E7"/>
    <w:rsid w:val="00C24382"/>
    <w:rsid w:val="00C2569C"/>
    <w:rsid w:val="00C2647F"/>
    <w:rsid w:val="00C26701"/>
    <w:rsid w:val="00C27F0B"/>
    <w:rsid w:val="00C30C0C"/>
    <w:rsid w:val="00C31D54"/>
    <w:rsid w:val="00C31E23"/>
    <w:rsid w:val="00C32B05"/>
    <w:rsid w:val="00C34051"/>
    <w:rsid w:val="00C34A03"/>
    <w:rsid w:val="00C367A4"/>
    <w:rsid w:val="00C36D6D"/>
    <w:rsid w:val="00C3790A"/>
    <w:rsid w:val="00C40673"/>
    <w:rsid w:val="00C41D75"/>
    <w:rsid w:val="00C42EF7"/>
    <w:rsid w:val="00C42F3F"/>
    <w:rsid w:val="00C4321A"/>
    <w:rsid w:val="00C44622"/>
    <w:rsid w:val="00C446A1"/>
    <w:rsid w:val="00C453C0"/>
    <w:rsid w:val="00C461DE"/>
    <w:rsid w:val="00C466B6"/>
    <w:rsid w:val="00C46933"/>
    <w:rsid w:val="00C47BEF"/>
    <w:rsid w:val="00C50663"/>
    <w:rsid w:val="00C51AD4"/>
    <w:rsid w:val="00C51FC8"/>
    <w:rsid w:val="00C53943"/>
    <w:rsid w:val="00C53BC6"/>
    <w:rsid w:val="00C56A7A"/>
    <w:rsid w:val="00C56EDB"/>
    <w:rsid w:val="00C57832"/>
    <w:rsid w:val="00C57983"/>
    <w:rsid w:val="00C57D41"/>
    <w:rsid w:val="00C6072F"/>
    <w:rsid w:val="00C60A7C"/>
    <w:rsid w:val="00C62189"/>
    <w:rsid w:val="00C62C0B"/>
    <w:rsid w:val="00C63F7A"/>
    <w:rsid w:val="00C64401"/>
    <w:rsid w:val="00C664B2"/>
    <w:rsid w:val="00C666A6"/>
    <w:rsid w:val="00C66FDB"/>
    <w:rsid w:val="00C67610"/>
    <w:rsid w:val="00C67872"/>
    <w:rsid w:val="00C67C7D"/>
    <w:rsid w:val="00C7243F"/>
    <w:rsid w:val="00C724D0"/>
    <w:rsid w:val="00C7391D"/>
    <w:rsid w:val="00C74349"/>
    <w:rsid w:val="00C74719"/>
    <w:rsid w:val="00C74D4A"/>
    <w:rsid w:val="00C74E13"/>
    <w:rsid w:val="00C755BF"/>
    <w:rsid w:val="00C77CA9"/>
    <w:rsid w:val="00C77DC9"/>
    <w:rsid w:val="00C80A2A"/>
    <w:rsid w:val="00C82951"/>
    <w:rsid w:val="00C83B62"/>
    <w:rsid w:val="00C849BF"/>
    <w:rsid w:val="00C84D83"/>
    <w:rsid w:val="00C86304"/>
    <w:rsid w:val="00C8720E"/>
    <w:rsid w:val="00C918DD"/>
    <w:rsid w:val="00C91E8B"/>
    <w:rsid w:val="00C95450"/>
    <w:rsid w:val="00C96E83"/>
    <w:rsid w:val="00CA01DB"/>
    <w:rsid w:val="00CA2463"/>
    <w:rsid w:val="00CA46F2"/>
    <w:rsid w:val="00CA53BE"/>
    <w:rsid w:val="00CA7B54"/>
    <w:rsid w:val="00CA7C43"/>
    <w:rsid w:val="00CA7C77"/>
    <w:rsid w:val="00CB0CB3"/>
    <w:rsid w:val="00CB135D"/>
    <w:rsid w:val="00CB15EE"/>
    <w:rsid w:val="00CB1F21"/>
    <w:rsid w:val="00CB415B"/>
    <w:rsid w:val="00CB4FDB"/>
    <w:rsid w:val="00CB53A0"/>
    <w:rsid w:val="00CB650F"/>
    <w:rsid w:val="00CB681B"/>
    <w:rsid w:val="00CC0554"/>
    <w:rsid w:val="00CC0DC1"/>
    <w:rsid w:val="00CC2B27"/>
    <w:rsid w:val="00CC3874"/>
    <w:rsid w:val="00CC4050"/>
    <w:rsid w:val="00CC5AD9"/>
    <w:rsid w:val="00CC5C96"/>
    <w:rsid w:val="00CC65C4"/>
    <w:rsid w:val="00CC67E1"/>
    <w:rsid w:val="00CD090A"/>
    <w:rsid w:val="00CD3277"/>
    <w:rsid w:val="00CD3296"/>
    <w:rsid w:val="00CD54A4"/>
    <w:rsid w:val="00CD7E51"/>
    <w:rsid w:val="00CE192E"/>
    <w:rsid w:val="00CE1D21"/>
    <w:rsid w:val="00CE4C51"/>
    <w:rsid w:val="00CE6336"/>
    <w:rsid w:val="00CE7462"/>
    <w:rsid w:val="00CE7968"/>
    <w:rsid w:val="00CF07A5"/>
    <w:rsid w:val="00CF0CC4"/>
    <w:rsid w:val="00CF1C53"/>
    <w:rsid w:val="00CF4BAA"/>
    <w:rsid w:val="00CF6925"/>
    <w:rsid w:val="00D03983"/>
    <w:rsid w:val="00D03C65"/>
    <w:rsid w:val="00D056EA"/>
    <w:rsid w:val="00D05D56"/>
    <w:rsid w:val="00D063C6"/>
    <w:rsid w:val="00D06943"/>
    <w:rsid w:val="00D06E65"/>
    <w:rsid w:val="00D10B1E"/>
    <w:rsid w:val="00D10B33"/>
    <w:rsid w:val="00D11FBB"/>
    <w:rsid w:val="00D13273"/>
    <w:rsid w:val="00D16D12"/>
    <w:rsid w:val="00D16DED"/>
    <w:rsid w:val="00D22070"/>
    <w:rsid w:val="00D225E9"/>
    <w:rsid w:val="00D229FB"/>
    <w:rsid w:val="00D26959"/>
    <w:rsid w:val="00D30CD2"/>
    <w:rsid w:val="00D313E1"/>
    <w:rsid w:val="00D32868"/>
    <w:rsid w:val="00D34E2C"/>
    <w:rsid w:val="00D36880"/>
    <w:rsid w:val="00D36BF8"/>
    <w:rsid w:val="00D37F1D"/>
    <w:rsid w:val="00D400DE"/>
    <w:rsid w:val="00D40E24"/>
    <w:rsid w:val="00D40E57"/>
    <w:rsid w:val="00D42D87"/>
    <w:rsid w:val="00D44957"/>
    <w:rsid w:val="00D45FF4"/>
    <w:rsid w:val="00D4696E"/>
    <w:rsid w:val="00D508C7"/>
    <w:rsid w:val="00D51934"/>
    <w:rsid w:val="00D51A6C"/>
    <w:rsid w:val="00D53564"/>
    <w:rsid w:val="00D54243"/>
    <w:rsid w:val="00D543D2"/>
    <w:rsid w:val="00D5522B"/>
    <w:rsid w:val="00D5561C"/>
    <w:rsid w:val="00D55AED"/>
    <w:rsid w:val="00D56CB9"/>
    <w:rsid w:val="00D61879"/>
    <w:rsid w:val="00D638A2"/>
    <w:rsid w:val="00D64355"/>
    <w:rsid w:val="00D64427"/>
    <w:rsid w:val="00D65940"/>
    <w:rsid w:val="00D65BD2"/>
    <w:rsid w:val="00D71C7B"/>
    <w:rsid w:val="00D7284C"/>
    <w:rsid w:val="00D73DE7"/>
    <w:rsid w:val="00D745E0"/>
    <w:rsid w:val="00D76C43"/>
    <w:rsid w:val="00D76CA4"/>
    <w:rsid w:val="00D80E65"/>
    <w:rsid w:val="00D82EE2"/>
    <w:rsid w:val="00D83410"/>
    <w:rsid w:val="00D83DF1"/>
    <w:rsid w:val="00D840B0"/>
    <w:rsid w:val="00D86D9A"/>
    <w:rsid w:val="00D8724A"/>
    <w:rsid w:val="00D87660"/>
    <w:rsid w:val="00D910CA"/>
    <w:rsid w:val="00D931DE"/>
    <w:rsid w:val="00D935B2"/>
    <w:rsid w:val="00D939FA"/>
    <w:rsid w:val="00D94A6C"/>
    <w:rsid w:val="00D94FA2"/>
    <w:rsid w:val="00D95104"/>
    <w:rsid w:val="00D95AEF"/>
    <w:rsid w:val="00D95EBB"/>
    <w:rsid w:val="00DA0B6E"/>
    <w:rsid w:val="00DA1C41"/>
    <w:rsid w:val="00DA1ED9"/>
    <w:rsid w:val="00DA7446"/>
    <w:rsid w:val="00DB04AB"/>
    <w:rsid w:val="00DB2430"/>
    <w:rsid w:val="00DB35E0"/>
    <w:rsid w:val="00DB52F7"/>
    <w:rsid w:val="00DB7261"/>
    <w:rsid w:val="00DB73FD"/>
    <w:rsid w:val="00DC16D9"/>
    <w:rsid w:val="00DC1908"/>
    <w:rsid w:val="00DC2218"/>
    <w:rsid w:val="00DC384C"/>
    <w:rsid w:val="00DC3B19"/>
    <w:rsid w:val="00DC4EBD"/>
    <w:rsid w:val="00DC796F"/>
    <w:rsid w:val="00DD0286"/>
    <w:rsid w:val="00DD2E72"/>
    <w:rsid w:val="00DD3704"/>
    <w:rsid w:val="00DD4FD7"/>
    <w:rsid w:val="00DD707B"/>
    <w:rsid w:val="00DD7193"/>
    <w:rsid w:val="00DD74B3"/>
    <w:rsid w:val="00DD75C7"/>
    <w:rsid w:val="00DD7A37"/>
    <w:rsid w:val="00DD7B9F"/>
    <w:rsid w:val="00DD7CC7"/>
    <w:rsid w:val="00DE185F"/>
    <w:rsid w:val="00DE32DF"/>
    <w:rsid w:val="00DE407B"/>
    <w:rsid w:val="00DE60FF"/>
    <w:rsid w:val="00DF0D2F"/>
    <w:rsid w:val="00DF0E6D"/>
    <w:rsid w:val="00DF1FFC"/>
    <w:rsid w:val="00DF3CE5"/>
    <w:rsid w:val="00DF4398"/>
    <w:rsid w:val="00DF4CCB"/>
    <w:rsid w:val="00DF5602"/>
    <w:rsid w:val="00DF59CE"/>
    <w:rsid w:val="00DF5D3F"/>
    <w:rsid w:val="00DF662A"/>
    <w:rsid w:val="00DF7B20"/>
    <w:rsid w:val="00E0001D"/>
    <w:rsid w:val="00E00623"/>
    <w:rsid w:val="00E00BC4"/>
    <w:rsid w:val="00E01A65"/>
    <w:rsid w:val="00E03F79"/>
    <w:rsid w:val="00E05DD3"/>
    <w:rsid w:val="00E06929"/>
    <w:rsid w:val="00E07046"/>
    <w:rsid w:val="00E11363"/>
    <w:rsid w:val="00E11550"/>
    <w:rsid w:val="00E1274A"/>
    <w:rsid w:val="00E13237"/>
    <w:rsid w:val="00E16997"/>
    <w:rsid w:val="00E20C3C"/>
    <w:rsid w:val="00E20ED1"/>
    <w:rsid w:val="00E2162C"/>
    <w:rsid w:val="00E2361D"/>
    <w:rsid w:val="00E23903"/>
    <w:rsid w:val="00E25304"/>
    <w:rsid w:val="00E26931"/>
    <w:rsid w:val="00E27660"/>
    <w:rsid w:val="00E3053E"/>
    <w:rsid w:val="00E30810"/>
    <w:rsid w:val="00E30EAF"/>
    <w:rsid w:val="00E31E2A"/>
    <w:rsid w:val="00E33C2C"/>
    <w:rsid w:val="00E3548F"/>
    <w:rsid w:val="00E37F93"/>
    <w:rsid w:val="00E41FEE"/>
    <w:rsid w:val="00E448E1"/>
    <w:rsid w:val="00E45317"/>
    <w:rsid w:val="00E4623C"/>
    <w:rsid w:val="00E50D72"/>
    <w:rsid w:val="00E50E6A"/>
    <w:rsid w:val="00E51725"/>
    <w:rsid w:val="00E52329"/>
    <w:rsid w:val="00E5374F"/>
    <w:rsid w:val="00E53D1C"/>
    <w:rsid w:val="00E54108"/>
    <w:rsid w:val="00E54ED0"/>
    <w:rsid w:val="00E5519A"/>
    <w:rsid w:val="00E55948"/>
    <w:rsid w:val="00E5624C"/>
    <w:rsid w:val="00E567C4"/>
    <w:rsid w:val="00E60343"/>
    <w:rsid w:val="00E62256"/>
    <w:rsid w:val="00E64B3B"/>
    <w:rsid w:val="00E650B8"/>
    <w:rsid w:val="00E656A4"/>
    <w:rsid w:val="00E661A9"/>
    <w:rsid w:val="00E678B5"/>
    <w:rsid w:val="00E67F7D"/>
    <w:rsid w:val="00E7006B"/>
    <w:rsid w:val="00E7154D"/>
    <w:rsid w:val="00E73620"/>
    <w:rsid w:val="00E75565"/>
    <w:rsid w:val="00E7582A"/>
    <w:rsid w:val="00E806BB"/>
    <w:rsid w:val="00E81B55"/>
    <w:rsid w:val="00E84468"/>
    <w:rsid w:val="00E90449"/>
    <w:rsid w:val="00E90BA3"/>
    <w:rsid w:val="00E916F1"/>
    <w:rsid w:val="00E922A3"/>
    <w:rsid w:val="00E92A0D"/>
    <w:rsid w:val="00E92C3C"/>
    <w:rsid w:val="00E932F7"/>
    <w:rsid w:val="00E9340A"/>
    <w:rsid w:val="00E94E1A"/>
    <w:rsid w:val="00E95BE3"/>
    <w:rsid w:val="00E96882"/>
    <w:rsid w:val="00EA055A"/>
    <w:rsid w:val="00EA11A6"/>
    <w:rsid w:val="00EA14DC"/>
    <w:rsid w:val="00EA174C"/>
    <w:rsid w:val="00EA3491"/>
    <w:rsid w:val="00EA3610"/>
    <w:rsid w:val="00EA3704"/>
    <w:rsid w:val="00EA3D6D"/>
    <w:rsid w:val="00EA5401"/>
    <w:rsid w:val="00EB13AC"/>
    <w:rsid w:val="00EB1C89"/>
    <w:rsid w:val="00EB3D03"/>
    <w:rsid w:val="00EB43B6"/>
    <w:rsid w:val="00EB57F4"/>
    <w:rsid w:val="00EB6540"/>
    <w:rsid w:val="00EC14B6"/>
    <w:rsid w:val="00EC1C3E"/>
    <w:rsid w:val="00EC2961"/>
    <w:rsid w:val="00EC297C"/>
    <w:rsid w:val="00EC2D54"/>
    <w:rsid w:val="00EC5235"/>
    <w:rsid w:val="00EC5FF5"/>
    <w:rsid w:val="00ED207D"/>
    <w:rsid w:val="00ED3732"/>
    <w:rsid w:val="00ED39A6"/>
    <w:rsid w:val="00ED535D"/>
    <w:rsid w:val="00ED5F21"/>
    <w:rsid w:val="00ED6B3E"/>
    <w:rsid w:val="00ED7683"/>
    <w:rsid w:val="00ED7F09"/>
    <w:rsid w:val="00EE01B9"/>
    <w:rsid w:val="00EE0489"/>
    <w:rsid w:val="00EE4A39"/>
    <w:rsid w:val="00EE6DB8"/>
    <w:rsid w:val="00EF24FA"/>
    <w:rsid w:val="00EF311F"/>
    <w:rsid w:val="00EF4A55"/>
    <w:rsid w:val="00EF5B8A"/>
    <w:rsid w:val="00EF63A8"/>
    <w:rsid w:val="00EF6580"/>
    <w:rsid w:val="00EF7C09"/>
    <w:rsid w:val="00EF7E40"/>
    <w:rsid w:val="00F002E8"/>
    <w:rsid w:val="00F02355"/>
    <w:rsid w:val="00F03AAF"/>
    <w:rsid w:val="00F03FFB"/>
    <w:rsid w:val="00F04DB7"/>
    <w:rsid w:val="00F06215"/>
    <w:rsid w:val="00F067C1"/>
    <w:rsid w:val="00F163E5"/>
    <w:rsid w:val="00F16E48"/>
    <w:rsid w:val="00F225DA"/>
    <w:rsid w:val="00F23F1C"/>
    <w:rsid w:val="00F23F4B"/>
    <w:rsid w:val="00F25BCF"/>
    <w:rsid w:val="00F268C3"/>
    <w:rsid w:val="00F30645"/>
    <w:rsid w:val="00F31F4F"/>
    <w:rsid w:val="00F32E02"/>
    <w:rsid w:val="00F330F1"/>
    <w:rsid w:val="00F333BF"/>
    <w:rsid w:val="00F351A9"/>
    <w:rsid w:val="00F37EC7"/>
    <w:rsid w:val="00F4021D"/>
    <w:rsid w:val="00F41C0E"/>
    <w:rsid w:val="00F41FF4"/>
    <w:rsid w:val="00F445AC"/>
    <w:rsid w:val="00F44FA2"/>
    <w:rsid w:val="00F45688"/>
    <w:rsid w:val="00F45EA2"/>
    <w:rsid w:val="00F469AA"/>
    <w:rsid w:val="00F46D78"/>
    <w:rsid w:val="00F4750E"/>
    <w:rsid w:val="00F477A6"/>
    <w:rsid w:val="00F47CCD"/>
    <w:rsid w:val="00F505A6"/>
    <w:rsid w:val="00F53AD2"/>
    <w:rsid w:val="00F551C1"/>
    <w:rsid w:val="00F558EC"/>
    <w:rsid w:val="00F55A16"/>
    <w:rsid w:val="00F55B0F"/>
    <w:rsid w:val="00F61E28"/>
    <w:rsid w:val="00F646B2"/>
    <w:rsid w:val="00F660C2"/>
    <w:rsid w:val="00F66F3C"/>
    <w:rsid w:val="00F670FE"/>
    <w:rsid w:val="00F7010A"/>
    <w:rsid w:val="00F70E79"/>
    <w:rsid w:val="00F72147"/>
    <w:rsid w:val="00F72A8B"/>
    <w:rsid w:val="00F74080"/>
    <w:rsid w:val="00F75719"/>
    <w:rsid w:val="00F77E40"/>
    <w:rsid w:val="00F81A11"/>
    <w:rsid w:val="00F83AFE"/>
    <w:rsid w:val="00F84E89"/>
    <w:rsid w:val="00F862B5"/>
    <w:rsid w:val="00F92709"/>
    <w:rsid w:val="00F94425"/>
    <w:rsid w:val="00F953FF"/>
    <w:rsid w:val="00F95A55"/>
    <w:rsid w:val="00F95A7B"/>
    <w:rsid w:val="00F96096"/>
    <w:rsid w:val="00F965C1"/>
    <w:rsid w:val="00F96791"/>
    <w:rsid w:val="00F96D6F"/>
    <w:rsid w:val="00FA0293"/>
    <w:rsid w:val="00FA0ED7"/>
    <w:rsid w:val="00FA0EE9"/>
    <w:rsid w:val="00FA231B"/>
    <w:rsid w:val="00FA2A5A"/>
    <w:rsid w:val="00FA3145"/>
    <w:rsid w:val="00FA33D0"/>
    <w:rsid w:val="00FA4600"/>
    <w:rsid w:val="00FA4C6F"/>
    <w:rsid w:val="00FA6098"/>
    <w:rsid w:val="00FB1428"/>
    <w:rsid w:val="00FB1482"/>
    <w:rsid w:val="00FB28E9"/>
    <w:rsid w:val="00FB347E"/>
    <w:rsid w:val="00FB3B10"/>
    <w:rsid w:val="00FB3CD2"/>
    <w:rsid w:val="00FB3E8D"/>
    <w:rsid w:val="00FB518B"/>
    <w:rsid w:val="00FB5E91"/>
    <w:rsid w:val="00FB6F4C"/>
    <w:rsid w:val="00FB75C4"/>
    <w:rsid w:val="00FB783C"/>
    <w:rsid w:val="00FC0467"/>
    <w:rsid w:val="00FC2758"/>
    <w:rsid w:val="00FC2C48"/>
    <w:rsid w:val="00FC4C46"/>
    <w:rsid w:val="00FC65E3"/>
    <w:rsid w:val="00FC794A"/>
    <w:rsid w:val="00FC79FD"/>
    <w:rsid w:val="00FD08C0"/>
    <w:rsid w:val="00FD2B58"/>
    <w:rsid w:val="00FD4399"/>
    <w:rsid w:val="00FD67C7"/>
    <w:rsid w:val="00FD78D0"/>
    <w:rsid w:val="00FD7DCF"/>
    <w:rsid w:val="00FE1908"/>
    <w:rsid w:val="00FE1BBA"/>
    <w:rsid w:val="00FE1EC8"/>
    <w:rsid w:val="00FE274B"/>
    <w:rsid w:val="00FE30C1"/>
    <w:rsid w:val="00FE32A1"/>
    <w:rsid w:val="00FE3A80"/>
    <w:rsid w:val="00FE5365"/>
    <w:rsid w:val="00FE5594"/>
    <w:rsid w:val="00FE6982"/>
    <w:rsid w:val="00FF228A"/>
    <w:rsid w:val="00FF2433"/>
    <w:rsid w:val="00FF2A37"/>
    <w:rsid w:val="00FF3009"/>
    <w:rsid w:val="00FF3BD0"/>
    <w:rsid w:val="00FF42A5"/>
    <w:rsid w:val="00FF56CB"/>
    <w:rsid w:val="00FF5988"/>
    <w:rsid w:val="00FF722D"/>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315">
      <w:bodyDiv w:val="1"/>
      <w:marLeft w:val="0"/>
      <w:marRight w:val="0"/>
      <w:marTop w:val="0"/>
      <w:marBottom w:val="0"/>
      <w:divBdr>
        <w:top w:val="none" w:sz="0" w:space="0" w:color="auto"/>
        <w:left w:val="none" w:sz="0" w:space="0" w:color="auto"/>
        <w:bottom w:val="none" w:sz="0" w:space="0" w:color="auto"/>
        <w:right w:val="none" w:sz="0" w:space="0" w:color="auto"/>
      </w:divBdr>
    </w:div>
    <w:div w:id="36589582">
      <w:bodyDiv w:val="1"/>
      <w:marLeft w:val="0"/>
      <w:marRight w:val="0"/>
      <w:marTop w:val="0"/>
      <w:marBottom w:val="0"/>
      <w:divBdr>
        <w:top w:val="none" w:sz="0" w:space="0" w:color="auto"/>
        <w:left w:val="none" w:sz="0" w:space="0" w:color="auto"/>
        <w:bottom w:val="none" w:sz="0" w:space="0" w:color="auto"/>
        <w:right w:val="none" w:sz="0" w:space="0" w:color="auto"/>
      </w:divBdr>
    </w:div>
    <w:div w:id="61368083">
      <w:bodyDiv w:val="1"/>
      <w:marLeft w:val="0"/>
      <w:marRight w:val="0"/>
      <w:marTop w:val="0"/>
      <w:marBottom w:val="0"/>
      <w:divBdr>
        <w:top w:val="none" w:sz="0" w:space="0" w:color="auto"/>
        <w:left w:val="none" w:sz="0" w:space="0" w:color="auto"/>
        <w:bottom w:val="none" w:sz="0" w:space="0" w:color="auto"/>
        <w:right w:val="none" w:sz="0" w:space="0" w:color="auto"/>
      </w:divBdr>
    </w:div>
    <w:div w:id="131412989">
      <w:bodyDiv w:val="1"/>
      <w:marLeft w:val="0"/>
      <w:marRight w:val="0"/>
      <w:marTop w:val="0"/>
      <w:marBottom w:val="0"/>
      <w:divBdr>
        <w:top w:val="none" w:sz="0" w:space="0" w:color="auto"/>
        <w:left w:val="none" w:sz="0" w:space="0" w:color="auto"/>
        <w:bottom w:val="none" w:sz="0" w:space="0" w:color="auto"/>
        <w:right w:val="none" w:sz="0" w:space="0" w:color="auto"/>
      </w:divBdr>
    </w:div>
    <w:div w:id="179049337">
      <w:bodyDiv w:val="1"/>
      <w:marLeft w:val="0"/>
      <w:marRight w:val="0"/>
      <w:marTop w:val="0"/>
      <w:marBottom w:val="0"/>
      <w:divBdr>
        <w:top w:val="none" w:sz="0" w:space="0" w:color="auto"/>
        <w:left w:val="none" w:sz="0" w:space="0" w:color="auto"/>
        <w:bottom w:val="none" w:sz="0" w:space="0" w:color="auto"/>
        <w:right w:val="none" w:sz="0" w:space="0" w:color="auto"/>
      </w:divBdr>
    </w:div>
    <w:div w:id="194075801">
      <w:bodyDiv w:val="1"/>
      <w:marLeft w:val="0"/>
      <w:marRight w:val="0"/>
      <w:marTop w:val="0"/>
      <w:marBottom w:val="0"/>
      <w:divBdr>
        <w:top w:val="none" w:sz="0" w:space="0" w:color="auto"/>
        <w:left w:val="none" w:sz="0" w:space="0" w:color="auto"/>
        <w:bottom w:val="none" w:sz="0" w:space="0" w:color="auto"/>
        <w:right w:val="none" w:sz="0" w:space="0" w:color="auto"/>
      </w:divBdr>
    </w:div>
    <w:div w:id="254636274">
      <w:bodyDiv w:val="1"/>
      <w:marLeft w:val="0"/>
      <w:marRight w:val="0"/>
      <w:marTop w:val="0"/>
      <w:marBottom w:val="0"/>
      <w:divBdr>
        <w:top w:val="none" w:sz="0" w:space="0" w:color="auto"/>
        <w:left w:val="none" w:sz="0" w:space="0" w:color="auto"/>
        <w:bottom w:val="none" w:sz="0" w:space="0" w:color="auto"/>
        <w:right w:val="none" w:sz="0" w:space="0" w:color="auto"/>
      </w:divBdr>
    </w:div>
    <w:div w:id="310141920">
      <w:bodyDiv w:val="1"/>
      <w:marLeft w:val="0"/>
      <w:marRight w:val="0"/>
      <w:marTop w:val="0"/>
      <w:marBottom w:val="0"/>
      <w:divBdr>
        <w:top w:val="none" w:sz="0" w:space="0" w:color="auto"/>
        <w:left w:val="none" w:sz="0" w:space="0" w:color="auto"/>
        <w:bottom w:val="none" w:sz="0" w:space="0" w:color="auto"/>
        <w:right w:val="none" w:sz="0" w:space="0" w:color="auto"/>
      </w:divBdr>
    </w:div>
    <w:div w:id="325548161">
      <w:bodyDiv w:val="1"/>
      <w:marLeft w:val="0"/>
      <w:marRight w:val="0"/>
      <w:marTop w:val="0"/>
      <w:marBottom w:val="0"/>
      <w:divBdr>
        <w:top w:val="none" w:sz="0" w:space="0" w:color="auto"/>
        <w:left w:val="none" w:sz="0" w:space="0" w:color="auto"/>
        <w:bottom w:val="none" w:sz="0" w:space="0" w:color="auto"/>
        <w:right w:val="none" w:sz="0" w:space="0" w:color="auto"/>
      </w:divBdr>
    </w:div>
    <w:div w:id="329597934">
      <w:bodyDiv w:val="1"/>
      <w:marLeft w:val="0"/>
      <w:marRight w:val="0"/>
      <w:marTop w:val="0"/>
      <w:marBottom w:val="0"/>
      <w:divBdr>
        <w:top w:val="none" w:sz="0" w:space="0" w:color="auto"/>
        <w:left w:val="none" w:sz="0" w:space="0" w:color="auto"/>
        <w:bottom w:val="none" w:sz="0" w:space="0" w:color="auto"/>
        <w:right w:val="none" w:sz="0" w:space="0" w:color="auto"/>
      </w:divBdr>
    </w:div>
    <w:div w:id="336274544">
      <w:bodyDiv w:val="1"/>
      <w:marLeft w:val="0"/>
      <w:marRight w:val="0"/>
      <w:marTop w:val="0"/>
      <w:marBottom w:val="0"/>
      <w:divBdr>
        <w:top w:val="none" w:sz="0" w:space="0" w:color="auto"/>
        <w:left w:val="none" w:sz="0" w:space="0" w:color="auto"/>
        <w:bottom w:val="none" w:sz="0" w:space="0" w:color="auto"/>
        <w:right w:val="none" w:sz="0" w:space="0" w:color="auto"/>
      </w:divBdr>
    </w:div>
    <w:div w:id="339817920">
      <w:bodyDiv w:val="1"/>
      <w:marLeft w:val="0"/>
      <w:marRight w:val="0"/>
      <w:marTop w:val="0"/>
      <w:marBottom w:val="0"/>
      <w:divBdr>
        <w:top w:val="none" w:sz="0" w:space="0" w:color="auto"/>
        <w:left w:val="none" w:sz="0" w:space="0" w:color="auto"/>
        <w:bottom w:val="none" w:sz="0" w:space="0" w:color="auto"/>
        <w:right w:val="none" w:sz="0" w:space="0" w:color="auto"/>
      </w:divBdr>
    </w:div>
    <w:div w:id="454911205">
      <w:bodyDiv w:val="1"/>
      <w:marLeft w:val="0"/>
      <w:marRight w:val="0"/>
      <w:marTop w:val="0"/>
      <w:marBottom w:val="0"/>
      <w:divBdr>
        <w:top w:val="none" w:sz="0" w:space="0" w:color="auto"/>
        <w:left w:val="none" w:sz="0" w:space="0" w:color="auto"/>
        <w:bottom w:val="none" w:sz="0" w:space="0" w:color="auto"/>
        <w:right w:val="none" w:sz="0" w:space="0" w:color="auto"/>
      </w:divBdr>
    </w:div>
    <w:div w:id="571548794">
      <w:bodyDiv w:val="1"/>
      <w:marLeft w:val="0"/>
      <w:marRight w:val="0"/>
      <w:marTop w:val="0"/>
      <w:marBottom w:val="0"/>
      <w:divBdr>
        <w:top w:val="none" w:sz="0" w:space="0" w:color="auto"/>
        <w:left w:val="none" w:sz="0" w:space="0" w:color="auto"/>
        <w:bottom w:val="none" w:sz="0" w:space="0" w:color="auto"/>
        <w:right w:val="none" w:sz="0" w:space="0" w:color="auto"/>
      </w:divBdr>
    </w:div>
    <w:div w:id="620068448">
      <w:bodyDiv w:val="1"/>
      <w:marLeft w:val="0"/>
      <w:marRight w:val="0"/>
      <w:marTop w:val="0"/>
      <w:marBottom w:val="0"/>
      <w:divBdr>
        <w:top w:val="none" w:sz="0" w:space="0" w:color="auto"/>
        <w:left w:val="none" w:sz="0" w:space="0" w:color="auto"/>
        <w:bottom w:val="none" w:sz="0" w:space="0" w:color="auto"/>
        <w:right w:val="none" w:sz="0" w:space="0" w:color="auto"/>
      </w:divBdr>
    </w:div>
    <w:div w:id="651451678">
      <w:bodyDiv w:val="1"/>
      <w:marLeft w:val="0"/>
      <w:marRight w:val="0"/>
      <w:marTop w:val="0"/>
      <w:marBottom w:val="0"/>
      <w:divBdr>
        <w:top w:val="none" w:sz="0" w:space="0" w:color="auto"/>
        <w:left w:val="none" w:sz="0" w:space="0" w:color="auto"/>
        <w:bottom w:val="none" w:sz="0" w:space="0" w:color="auto"/>
        <w:right w:val="none" w:sz="0" w:space="0" w:color="auto"/>
      </w:divBdr>
    </w:div>
    <w:div w:id="737940993">
      <w:bodyDiv w:val="1"/>
      <w:marLeft w:val="0"/>
      <w:marRight w:val="0"/>
      <w:marTop w:val="0"/>
      <w:marBottom w:val="0"/>
      <w:divBdr>
        <w:top w:val="none" w:sz="0" w:space="0" w:color="auto"/>
        <w:left w:val="none" w:sz="0" w:space="0" w:color="auto"/>
        <w:bottom w:val="none" w:sz="0" w:space="0" w:color="auto"/>
        <w:right w:val="none" w:sz="0" w:space="0" w:color="auto"/>
      </w:divBdr>
    </w:div>
    <w:div w:id="774907406">
      <w:bodyDiv w:val="1"/>
      <w:marLeft w:val="0"/>
      <w:marRight w:val="0"/>
      <w:marTop w:val="0"/>
      <w:marBottom w:val="0"/>
      <w:divBdr>
        <w:top w:val="none" w:sz="0" w:space="0" w:color="auto"/>
        <w:left w:val="none" w:sz="0" w:space="0" w:color="auto"/>
        <w:bottom w:val="none" w:sz="0" w:space="0" w:color="auto"/>
        <w:right w:val="none" w:sz="0" w:space="0" w:color="auto"/>
      </w:divBdr>
    </w:div>
    <w:div w:id="828906910">
      <w:bodyDiv w:val="1"/>
      <w:marLeft w:val="0"/>
      <w:marRight w:val="0"/>
      <w:marTop w:val="0"/>
      <w:marBottom w:val="0"/>
      <w:divBdr>
        <w:top w:val="none" w:sz="0" w:space="0" w:color="auto"/>
        <w:left w:val="none" w:sz="0" w:space="0" w:color="auto"/>
        <w:bottom w:val="none" w:sz="0" w:space="0" w:color="auto"/>
        <w:right w:val="none" w:sz="0" w:space="0" w:color="auto"/>
      </w:divBdr>
    </w:div>
    <w:div w:id="889875723">
      <w:bodyDiv w:val="1"/>
      <w:marLeft w:val="0"/>
      <w:marRight w:val="0"/>
      <w:marTop w:val="0"/>
      <w:marBottom w:val="0"/>
      <w:divBdr>
        <w:top w:val="none" w:sz="0" w:space="0" w:color="auto"/>
        <w:left w:val="none" w:sz="0" w:space="0" w:color="auto"/>
        <w:bottom w:val="none" w:sz="0" w:space="0" w:color="auto"/>
        <w:right w:val="none" w:sz="0" w:space="0" w:color="auto"/>
      </w:divBdr>
    </w:div>
    <w:div w:id="936015088">
      <w:bodyDiv w:val="1"/>
      <w:marLeft w:val="0"/>
      <w:marRight w:val="0"/>
      <w:marTop w:val="0"/>
      <w:marBottom w:val="0"/>
      <w:divBdr>
        <w:top w:val="none" w:sz="0" w:space="0" w:color="auto"/>
        <w:left w:val="none" w:sz="0" w:space="0" w:color="auto"/>
        <w:bottom w:val="none" w:sz="0" w:space="0" w:color="auto"/>
        <w:right w:val="none" w:sz="0" w:space="0" w:color="auto"/>
      </w:divBdr>
    </w:div>
    <w:div w:id="1323509661">
      <w:bodyDiv w:val="1"/>
      <w:marLeft w:val="0"/>
      <w:marRight w:val="0"/>
      <w:marTop w:val="0"/>
      <w:marBottom w:val="0"/>
      <w:divBdr>
        <w:top w:val="none" w:sz="0" w:space="0" w:color="auto"/>
        <w:left w:val="none" w:sz="0" w:space="0" w:color="auto"/>
        <w:bottom w:val="none" w:sz="0" w:space="0" w:color="auto"/>
        <w:right w:val="none" w:sz="0" w:space="0" w:color="auto"/>
      </w:divBdr>
      <w:divsChild>
        <w:div w:id="741680249">
          <w:marLeft w:val="0"/>
          <w:marRight w:val="0"/>
          <w:marTop w:val="0"/>
          <w:marBottom w:val="0"/>
          <w:divBdr>
            <w:top w:val="none" w:sz="0" w:space="0" w:color="auto"/>
            <w:left w:val="none" w:sz="0" w:space="0" w:color="auto"/>
            <w:bottom w:val="none" w:sz="0" w:space="0" w:color="auto"/>
            <w:right w:val="none" w:sz="0" w:space="0" w:color="auto"/>
          </w:divBdr>
          <w:divsChild>
            <w:div w:id="1251816936">
              <w:marLeft w:val="0"/>
              <w:marRight w:val="0"/>
              <w:marTop w:val="0"/>
              <w:marBottom w:val="0"/>
              <w:divBdr>
                <w:top w:val="none" w:sz="0" w:space="0" w:color="auto"/>
                <w:left w:val="none" w:sz="0" w:space="0" w:color="auto"/>
                <w:bottom w:val="none" w:sz="0" w:space="0" w:color="auto"/>
                <w:right w:val="none" w:sz="0" w:space="0" w:color="auto"/>
              </w:divBdr>
              <w:divsChild>
                <w:div w:id="543055567">
                  <w:marLeft w:val="0"/>
                  <w:marRight w:val="0"/>
                  <w:marTop w:val="0"/>
                  <w:marBottom w:val="0"/>
                  <w:divBdr>
                    <w:top w:val="none" w:sz="0" w:space="0" w:color="auto"/>
                    <w:left w:val="none" w:sz="0" w:space="0" w:color="auto"/>
                    <w:bottom w:val="none" w:sz="0" w:space="0" w:color="auto"/>
                    <w:right w:val="none" w:sz="0" w:space="0" w:color="auto"/>
                  </w:divBdr>
                  <w:divsChild>
                    <w:div w:id="1673071240">
                      <w:marLeft w:val="0"/>
                      <w:marRight w:val="0"/>
                      <w:marTop w:val="0"/>
                      <w:marBottom w:val="0"/>
                      <w:divBdr>
                        <w:top w:val="none" w:sz="0" w:space="0" w:color="auto"/>
                        <w:left w:val="none" w:sz="0" w:space="0" w:color="auto"/>
                        <w:bottom w:val="none" w:sz="0" w:space="0" w:color="auto"/>
                        <w:right w:val="none" w:sz="0" w:space="0" w:color="auto"/>
                      </w:divBdr>
                      <w:divsChild>
                        <w:div w:id="1737775620">
                          <w:marLeft w:val="0"/>
                          <w:marRight w:val="0"/>
                          <w:marTop w:val="0"/>
                          <w:marBottom w:val="0"/>
                          <w:divBdr>
                            <w:top w:val="none" w:sz="0" w:space="0" w:color="auto"/>
                            <w:left w:val="none" w:sz="0" w:space="0" w:color="auto"/>
                            <w:bottom w:val="none" w:sz="0" w:space="0" w:color="auto"/>
                            <w:right w:val="none" w:sz="0" w:space="0" w:color="auto"/>
                          </w:divBdr>
                          <w:divsChild>
                            <w:div w:id="1187447187">
                              <w:marLeft w:val="0"/>
                              <w:marRight w:val="0"/>
                              <w:marTop w:val="0"/>
                              <w:marBottom w:val="0"/>
                              <w:divBdr>
                                <w:top w:val="none" w:sz="0" w:space="0" w:color="auto"/>
                                <w:left w:val="none" w:sz="0" w:space="0" w:color="auto"/>
                                <w:bottom w:val="none" w:sz="0" w:space="0" w:color="auto"/>
                                <w:right w:val="none" w:sz="0" w:space="0" w:color="auto"/>
                              </w:divBdr>
                              <w:divsChild>
                                <w:div w:id="28848073">
                                  <w:marLeft w:val="0"/>
                                  <w:marRight w:val="0"/>
                                  <w:marTop w:val="0"/>
                                  <w:marBottom w:val="0"/>
                                  <w:divBdr>
                                    <w:top w:val="none" w:sz="0" w:space="0" w:color="auto"/>
                                    <w:left w:val="none" w:sz="0" w:space="0" w:color="auto"/>
                                    <w:bottom w:val="none" w:sz="0" w:space="0" w:color="auto"/>
                                    <w:right w:val="none" w:sz="0" w:space="0" w:color="auto"/>
                                  </w:divBdr>
                                  <w:divsChild>
                                    <w:div w:id="48890123">
                                      <w:marLeft w:val="0"/>
                                      <w:marRight w:val="0"/>
                                      <w:marTop w:val="0"/>
                                      <w:marBottom w:val="0"/>
                                      <w:divBdr>
                                        <w:top w:val="none" w:sz="0" w:space="0" w:color="auto"/>
                                        <w:left w:val="none" w:sz="0" w:space="0" w:color="auto"/>
                                        <w:bottom w:val="none" w:sz="0" w:space="0" w:color="auto"/>
                                        <w:right w:val="none" w:sz="0" w:space="0" w:color="auto"/>
                                      </w:divBdr>
                                      <w:divsChild>
                                        <w:div w:id="1696037713">
                                          <w:marLeft w:val="0"/>
                                          <w:marRight w:val="0"/>
                                          <w:marTop w:val="0"/>
                                          <w:marBottom w:val="0"/>
                                          <w:divBdr>
                                            <w:top w:val="none" w:sz="0" w:space="0" w:color="auto"/>
                                            <w:left w:val="none" w:sz="0" w:space="0" w:color="auto"/>
                                            <w:bottom w:val="none" w:sz="0" w:space="0" w:color="auto"/>
                                            <w:right w:val="none" w:sz="0" w:space="0" w:color="auto"/>
                                          </w:divBdr>
                                          <w:divsChild>
                                            <w:div w:id="725764824">
                                              <w:marLeft w:val="0"/>
                                              <w:marRight w:val="0"/>
                                              <w:marTop w:val="0"/>
                                              <w:marBottom w:val="0"/>
                                              <w:divBdr>
                                                <w:top w:val="none" w:sz="0" w:space="0" w:color="auto"/>
                                                <w:left w:val="none" w:sz="0" w:space="0" w:color="auto"/>
                                                <w:bottom w:val="none" w:sz="0" w:space="0" w:color="auto"/>
                                                <w:right w:val="none" w:sz="0" w:space="0" w:color="auto"/>
                                              </w:divBdr>
                                              <w:divsChild>
                                                <w:div w:id="688261559">
                                                  <w:marLeft w:val="0"/>
                                                  <w:marRight w:val="195"/>
                                                  <w:marTop w:val="0"/>
                                                  <w:marBottom w:val="0"/>
                                                  <w:divBdr>
                                                    <w:top w:val="none" w:sz="0" w:space="0" w:color="auto"/>
                                                    <w:left w:val="none" w:sz="0" w:space="0" w:color="auto"/>
                                                    <w:bottom w:val="none" w:sz="0" w:space="0" w:color="auto"/>
                                                    <w:right w:val="none" w:sz="0" w:space="0" w:color="auto"/>
                                                  </w:divBdr>
                                                  <w:divsChild>
                                                    <w:div w:id="704061216">
                                                      <w:marLeft w:val="0"/>
                                                      <w:marRight w:val="0"/>
                                                      <w:marTop w:val="0"/>
                                                      <w:marBottom w:val="0"/>
                                                      <w:divBdr>
                                                        <w:top w:val="none" w:sz="0" w:space="0" w:color="auto"/>
                                                        <w:left w:val="none" w:sz="0" w:space="0" w:color="auto"/>
                                                        <w:bottom w:val="none" w:sz="0" w:space="0" w:color="auto"/>
                                                        <w:right w:val="none" w:sz="0" w:space="0" w:color="auto"/>
                                                      </w:divBdr>
                                                      <w:divsChild>
                                                        <w:div w:id="1332951198">
                                                          <w:marLeft w:val="0"/>
                                                          <w:marRight w:val="0"/>
                                                          <w:marTop w:val="0"/>
                                                          <w:marBottom w:val="0"/>
                                                          <w:divBdr>
                                                            <w:top w:val="none" w:sz="0" w:space="0" w:color="auto"/>
                                                            <w:left w:val="none" w:sz="0" w:space="0" w:color="auto"/>
                                                            <w:bottom w:val="none" w:sz="0" w:space="0" w:color="auto"/>
                                                            <w:right w:val="none" w:sz="0" w:space="0" w:color="auto"/>
                                                          </w:divBdr>
                                                          <w:divsChild>
                                                            <w:div w:id="276836551">
                                                              <w:marLeft w:val="0"/>
                                                              <w:marRight w:val="0"/>
                                                              <w:marTop w:val="0"/>
                                                              <w:marBottom w:val="0"/>
                                                              <w:divBdr>
                                                                <w:top w:val="none" w:sz="0" w:space="0" w:color="auto"/>
                                                                <w:left w:val="none" w:sz="0" w:space="0" w:color="auto"/>
                                                                <w:bottom w:val="none" w:sz="0" w:space="0" w:color="auto"/>
                                                                <w:right w:val="none" w:sz="0" w:space="0" w:color="auto"/>
                                                              </w:divBdr>
                                                              <w:divsChild>
                                                                <w:div w:id="243299663">
                                                                  <w:marLeft w:val="0"/>
                                                                  <w:marRight w:val="0"/>
                                                                  <w:marTop w:val="0"/>
                                                                  <w:marBottom w:val="0"/>
                                                                  <w:divBdr>
                                                                    <w:top w:val="none" w:sz="0" w:space="0" w:color="auto"/>
                                                                    <w:left w:val="none" w:sz="0" w:space="0" w:color="auto"/>
                                                                    <w:bottom w:val="none" w:sz="0" w:space="0" w:color="auto"/>
                                                                    <w:right w:val="none" w:sz="0" w:space="0" w:color="auto"/>
                                                                  </w:divBdr>
                                                                  <w:divsChild>
                                                                    <w:div w:id="1683705868">
                                                                      <w:marLeft w:val="405"/>
                                                                      <w:marRight w:val="0"/>
                                                                      <w:marTop w:val="0"/>
                                                                      <w:marBottom w:val="0"/>
                                                                      <w:divBdr>
                                                                        <w:top w:val="none" w:sz="0" w:space="0" w:color="auto"/>
                                                                        <w:left w:val="none" w:sz="0" w:space="0" w:color="auto"/>
                                                                        <w:bottom w:val="none" w:sz="0" w:space="0" w:color="auto"/>
                                                                        <w:right w:val="none" w:sz="0" w:space="0" w:color="auto"/>
                                                                      </w:divBdr>
                                                                      <w:divsChild>
                                                                        <w:div w:id="192502890">
                                                                          <w:marLeft w:val="0"/>
                                                                          <w:marRight w:val="0"/>
                                                                          <w:marTop w:val="0"/>
                                                                          <w:marBottom w:val="0"/>
                                                                          <w:divBdr>
                                                                            <w:top w:val="none" w:sz="0" w:space="0" w:color="auto"/>
                                                                            <w:left w:val="none" w:sz="0" w:space="0" w:color="auto"/>
                                                                            <w:bottom w:val="none" w:sz="0" w:space="0" w:color="auto"/>
                                                                            <w:right w:val="none" w:sz="0" w:space="0" w:color="auto"/>
                                                                          </w:divBdr>
                                                                          <w:divsChild>
                                                                            <w:div w:id="1402289500">
                                                                              <w:marLeft w:val="0"/>
                                                                              <w:marRight w:val="0"/>
                                                                              <w:marTop w:val="0"/>
                                                                              <w:marBottom w:val="0"/>
                                                                              <w:divBdr>
                                                                                <w:top w:val="none" w:sz="0" w:space="0" w:color="auto"/>
                                                                                <w:left w:val="none" w:sz="0" w:space="0" w:color="auto"/>
                                                                                <w:bottom w:val="none" w:sz="0" w:space="0" w:color="auto"/>
                                                                                <w:right w:val="none" w:sz="0" w:space="0" w:color="auto"/>
                                                                              </w:divBdr>
                                                                              <w:divsChild>
                                                                                <w:div w:id="564069445">
                                                                                  <w:marLeft w:val="0"/>
                                                                                  <w:marRight w:val="0"/>
                                                                                  <w:marTop w:val="60"/>
                                                                                  <w:marBottom w:val="0"/>
                                                                                  <w:divBdr>
                                                                                    <w:top w:val="none" w:sz="0" w:space="0" w:color="auto"/>
                                                                                    <w:left w:val="none" w:sz="0" w:space="0" w:color="auto"/>
                                                                                    <w:bottom w:val="none" w:sz="0" w:space="0" w:color="auto"/>
                                                                                    <w:right w:val="none" w:sz="0" w:space="0" w:color="auto"/>
                                                                                  </w:divBdr>
                                                                                  <w:divsChild>
                                                                                    <w:div w:id="4789357">
                                                                                      <w:marLeft w:val="0"/>
                                                                                      <w:marRight w:val="0"/>
                                                                                      <w:marTop w:val="0"/>
                                                                                      <w:marBottom w:val="0"/>
                                                                                      <w:divBdr>
                                                                                        <w:top w:val="none" w:sz="0" w:space="0" w:color="auto"/>
                                                                                        <w:left w:val="none" w:sz="0" w:space="0" w:color="auto"/>
                                                                                        <w:bottom w:val="none" w:sz="0" w:space="0" w:color="auto"/>
                                                                                        <w:right w:val="none" w:sz="0" w:space="0" w:color="auto"/>
                                                                                      </w:divBdr>
                                                                                      <w:divsChild>
                                                                                        <w:div w:id="1383365260">
                                                                                          <w:marLeft w:val="0"/>
                                                                                          <w:marRight w:val="0"/>
                                                                                          <w:marTop w:val="0"/>
                                                                                          <w:marBottom w:val="0"/>
                                                                                          <w:divBdr>
                                                                                            <w:top w:val="none" w:sz="0" w:space="0" w:color="auto"/>
                                                                                            <w:left w:val="none" w:sz="0" w:space="0" w:color="auto"/>
                                                                                            <w:bottom w:val="none" w:sz="0" w:space="0" w:color="auto"/>
                                                                                            <w:right w:val="none" w:sz="0" w:space="0" w:color="auto"/>
                                                                                          </w:divBdr>
                                                                                          <w:divsChild>
                                                                                            <w:div w:id="2038576611">
                                                                                              <w:marLeft w:val="0"/>
                                                                                              <w:marRight w:val="0"/>
                                                                                              <w:marTop w:val="0"/>
                                                                                              <w:marBottom w:val="0"/>
                                                                                              <w:divBdr>
                                                                                                <w:top w:val="none" w:sz="0" w:space="0" w:color="auto"/>
                                                                                                <w:left w:val="none" w:sz="0" w:space="0" w:color="auto"/>
                                                                                                <w:bottom w:val="none" w:sz="0" w:space="0" w:color="auto"/>
                                                                                                <w:right w:val="none" w:sz="0" w:space="0" w:color="auto"/>
                                                                                              </w:divBdr>
                                                                                              <w:divsChild>
                                                                                                <w:div w:id="975447316">
                                                                                                  <w:marLeft w:val="0"/>
                                                                                                  <w:marRight w:val="0"/>
                                                                                                  <w:marTop w:val="0"/>
                                                                                                  <w:marBottom w:val="0"/>
                                                                                                  <w:divBdr>
                                                                                                    <w:top w:val="none" w:sz="0" w:space="0" w:color="auto"/>
                                                                                                    <w:left w:val="none" w:sz="0" w:space="0" w:color="auto"/>
                                                                                                    <w:bottom w:val="none" w:sz="0" w:space="0" w:color="auto"/>
                                                                                                    <w:right w:val="none" w:sz="0" w:space="0" w:color="auto"/>
                                                                                                  </w:divBdr>
                                                                                                  <w:divsChild>
                                                                                                    <w:div w:id="1659653243">
                                                                                                      <w:marLeft w:val="0"/>
                                                                                                      <w:marRight w:val="0"/>
                                                                                                      <w:marTop w:val="0"/>
                                                                                                      <w:marBottom w:val="0"/>
                                                                                                      <w:divBdr>
                                                                                                        <w:top w:val="none" w:sz="0" w:space="0" w:color="auto"/>
                                                                                                        <w:left w:val="none" w:sz="0" w:space="0" w:color="auto"/>
                                                                                                        <w:bottom w:val="none" w:sz="0" w:space="0" w:color="auto"/>
                                                                                                        <w:right w:val="none" w:sz="0" w:space="0" w:color="auto"/>
                                                                                                      </w:divBdr>
                                                                                                      <w:divsChild>
                                                                                                        <w:div w:id="1340354803">
                                                                                                          <w:marLeft w:val="0"/>
                                                                                                          <w:marRight w:val="0"/>
                                                                                                          <w:marTop w:val="0"/>
                                                                                                          <w:marBottom w:val="0"/>
                                                                                                          <w:divBdr>
                                                                                                            <w:top w:val="none" w:sz="0" w:space="0" w:color="auto"/>
                                                                                                            <w:left w:val="none" w:sz="0" w:space="0" w:color="auto"/>
                                                                                                            <w:bottom w:val="none" w:sz="0" w:space="0" w:color="auto"/>
                                                                                                            <w:right w:val="none" w:sz="0" w:space="0" w:color="auto"/>
                                                                                                          </w:divBdr>
                                                                                                          <w:divsChild>
                                                                                                            <w:div w:id="931665363">
                                                                                                              <w:marLeft w:val="0"/>
                                                                                                              <w:marRight w:val="0"/>
                                                                                                              <w:marTop w:val="0"/>
                                                                                                              <w:marBottom w:val="0"/>
                                                                                                              <w:divBdr>
                                                                                                                <w:top w:val="none" w:sz="0" w:space="0" w:color="auto"/>
                                                                                                                <w:left w:val="none" w:sz="0" w:space="0" w:color="auto"/>
                                                                                                                <w:bottom w:val="none" w:sz="0" w:space="0" w:color="auto"/>
                                                                                                                <w:right w:val="none" w:sz="0" w:space="0" w:color="auto"/>
                                                                                                              </w:divBdr>
                                                                                                              <w:divsChild>
                                                                                                                <w:div w:id="13959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738207">
      <w:bodyDiv w:val="1"/>
      <w:marLeft w:val="0"/>
      <w:marRight w:val="0"/>
      <w:marTop w:val="0"/>
      <w:marBottom w:val="0"/>
      <w:divBdr>
        <w:top w:val="none" w:sz="0" w:space="0" w:color="auto"/>
        <w:left w:val="none" w:sz="0" w:space="0" w:color="auto"/>
        <w:bottom w:val="none" w:sz="0" w:space="0" w:color="auto"/>
        <w:right w:val="none" w:sz="0" w:space="0" w:color="auto"/>
      </w:divBdr>
    </w:div>
    <w:div w:id="1461994901">
      <w:bodyDiv w:val="1"/>
      <w:marLeft w:val="0"/>
      <w:marRight w:val="0"/>
      <w:marTop w:val="0"/>
      <w:marBottom w:val="0"/>
      <w:divBdr>
        <w:top w:val="none" w:sz="0" w:space="0" w:color="auto"/>
        <w:left w:val="none" w:sz="0" w:space="0" w:color="auto"/>
        <w:bottom w:val="none" w:sz="0" w:space="0" w:color="auto"/>
        <w:right w:val="none" w:sz="0" w:space="0" w:color="auto"/>
      </w:divBdr>
    </w:div>
    <w:div w:id="1556820381">
      <w:bodyDiv w:val="1"/>
      <w:marLeft w:val="0"/>
      <w:marRight w:val="0"/>
      <w:marTop w:val="0"/>
      <w:marBottom w:val="0"/>
      <w:divBdr>
        <w:top w:val="none" w:sz="0" w:space="0" w:color="auto"/>
        <w:left w:val="none" w:sz="0" w:space="0" w:color="auto"/>
        <w:bottom w:val="none" w:sz="0" w:space="0" w:color="auto"/>
        <w:right w:val="none" w:sz="0" w:space="0" w:color="auto"/>
      </w:divBdr>
    </w:div>
    <w:div w:id="1558667039">
      <w:bodyDiv w:val="1"/>
      <w:marLeft w:val="0"/>
      <w:marRight w:val="0"/>
      <w:marTop w:val="0"/>
      <w:marBottom w:val="0"/>
      <w:divBdr>
        <w:top w:val="none" w:sz="0" w:space="0" w:color="auto"/>
        <w:left w:val="none" w:sz="0" w:space="0" w:color="auto"/>
        <w:bottom w:val="none" w:sz="0" w:space="0" w:color="auto"/>
        <w:right w:val="none" w:sz="0" w:space="0" w:color="auto"/>
      </w:divBdr>
    </w:div>
    <w:div w:id="1575891362">
      <w:bodyDiv w:val="1"/>
      <w:marLeft w:val="0"/>
      <w:marRight w:val="0"/>
      <w:marTop w:val="0"/>
      <w:marBottom w:val="0"/>
      <w:divBdr>
        <w:top w:val="none" w:sz="0" w:space="0" w:color="auto"/>
        <w:left w:val="none" w:sz="0" w:space="0" w:color="auto"/>
        <w:bottom w:val="none" w:sz="0" w:space="0" w:color="auto"/>
        <w:right w:val="none" w:sz="0" w:space="0" w:color="auto"/>
      </w:divBdr>
    </w:div>
    <w:div w:id="1690568752">
      <w:bodyDiv w:val="1"/>
      <w:marLeft w:val="0"/>
      <w:marRight w:val="0"/>
      <w:marTop w:val="0"/>
      <w:marBottom w:val="0"/>
      <w:divBdr>
        <w:top w:val="none" w:sz="0" w:space="0" w:color="auto"/>
        <w:left w:val="none" w:sz="0" w:space="0" w:color="auto"/>
        <w:bottom w:val="none" w:sz="0" w:space="0" w:color="auto"/>
        <w:right w:val="none" w:sz="0" w:space="0" w:color="auto"/>
      </w:divBdr>
    </w:div>
    <w:div w:id="1707828250">
      <w:bodyDiv w:val="1"/>
      <w:marLeft w:val="0"/>
      <w:marRight w:val="0"/>
      <w:marTop w:val="0"/>
      <w:marBottom w:val="0"/>
      <w:divBdr>
        <w:top w:val="none" w:sz="0" w:space="0" w:color="auto"/>
        <w:left w:val="none" w:sz="0" w:space="0" w:color="auto"/>
        <w:bottom w:val="none" w:sz="0" w:space="0" w:color="auto"/>
        <w:right w:val="none" w:sz="0" w:space="0" w:color="auto"/>
      </w:divBdr>
    </w:div>
    <w:div w:id="1718234973">
      <w:bodyDiv w:val="1"/>
      <w:marLeft w:val="0"/>
      <w:marRight w:val="0"/>
      <w:marTop w:val="0"/>
      <w:marBottom w:val="0"/>
      <w:divBdr>
        <w:top w:val="none" w:sz="0" w:space="0" w:color="auto"/>
        <w:left w:val="none" w:sz="0" w:space="0" w:color="auto"/>
        <w:bottom w:val="none" w:sz="0" w:space="0" w:color="auto"/>
        <w:right w:val="none" w:sz="0" w:space="0" w:color="auto"/>
      </w:divBdr>
    </w:div>
    <w:div w:id="1779913684">
      <w:bodyDiv w:val="1"/>
      <w:marLeft w:val="0"/>
      <w:marRight w:val="0"/>
      <w:marTop w:val="0"/>
      <w:marBottom w:val="0"/>
      <w:divBdr>
        <w:top w:val="none" w:sz="0" w:space="0" w:color="auto"/>
        <w:left w:val="none" w:sz="0" w:space="0" w:color="auto"/>
        <w:bottom w:val="none" w:sz="0" w:space="0" w:color="auto"/>
        <w:right w:val="none" w:sz="0" w:space="0" w:color="auto"/>
      </w:divBdr>
      <w:divsChild>
        <w:div w:id="1090153629">
          <w:marLeft w:val="0"/>
          <w:marRight w:val="0"/>
          <w:marTop w:val="0"/>
          <w:marBottom w:val="0"/>
          <w:divBdr>
            <w:top w:val="none" w:sz="0" w:space="0" w:color="auto"/>
            <w:left w:val="none" w:sz="0" w:space="0" w:color="auto"/>
            <w:bottom w:val="none" w:sz="0" w:space="0" w:color="auto"/>
            <w:right w:val="none" w:sz="0" w:space="0" w:color="auto"/>
          </w:divBdr>
          <w:divsChild>
            <w:div w:id="1879246239">
              <w:marLeft w:val="0"/>
              <w:marRight w:val="0"/>
              <w:marTop w:val="0"/>
              <w:marBottom w:val="0"/>
              <w:divBdr>
                <w:top w:val="none" w:sz="0" w:space="0" w:color="auto"/>
                <w:left w:val="none" w:sz="0" w:space="0" w:color="auto"/>
                <w:bottom w:val="none" w:sz="0" w:space="0" w:color="auto"/>
                <w:right w:val="none" w:sz="0" w:space="0" w:color="auto"/>
              </w:divBdr>
              <w:divsChild>
                <w:div w:id="1305895125">
                  <w:marLeft w:val="0"/>
                  <w:marRight w:val="0"/>
                  <w:marTop w:val="0"/>
                  <w:marBottom w:val="0"/>
                  <w:divBdr>
                    <w:top w:val="none" w:sz="0" w:space="0" w:color="auto"/>
                    <w:left w:val="none" w:sz="0" w:space="0" w:color="auto"/>
                    <w:bottom w:val="none" w:sz="0" w:space="0" w:color="auto"/>
                    <w:right w:val="none" w:sz="0" w:space="0" w:color="auto"/>
                  </w:divBdr>
                  <w:divsChild>
                    <w:div w:id="2103333432">
                      <w:marLeft w:val="0"/>
                      <w:marRight w:val="0"/>
                      <w:marTop w:val="0"/>
                      <w:marBottom w:val="0"/>
                      <w:divBdr>
                        <w:top w:val="none" w:sz="0" w:space="0" w:color="auto"/>
                        <w:left w:val="none" w:sz="0" w:space="0" w:color="auto"/>
                        <w:bottom w:val="none" w:sz="0" w:space="0" w:color="auto"/>
                        <w:right w:val="none" w:sz="0" w:space="0" w:color="auto"/>
                      </w:divBdr>
                      <w:divsChild>
                        <w:div w:id="355469105">
                          <w:marLeft w:val="0"/>
                          <w:marRight w:val="0"/>
                          <w:marTop w:val="0"/>
                          <w:marBottom w:val="0"/>
                          <w:divBdr>
                            <w:top w:val="none" w:sz="0" w:space="0" w:color="auto"/>
                            <w:left w:val="none" w:sz="0" w:space="0" w:color="auto"/>
                            <w:bottom w:val="none" w:sz="0" w:space="0" w:color="auto"/>
                            <w:right w:val="none" w:sz="0" w:space="0" w:color="auto"/>
                          </w:divBdr>
                          <w:divsChild>
                            <w:div w:id="188034926">
                              <w:marLeft w:val="0"/>
                              <w:marRight w:val="0"/>
                              <w:marTop w:val="0"/>
                              <w:marBottom w:val="0"/>
                              <w:divBdr>
                                <w:top w:val="none" w:sz="0" w:space="0" w:color="auto"/>
                                <w:left w:val="none" w:sz="0" w:space="0" w:color="auto"/>
                                <w:bottom w:val="none" w:sz="0" w:space="0" w:color="auto"/>
                                <w:right w:val="none" w:sz="0" w:space="0" w:color="auto"/>
                              </w:divBdr>
                              <w:divsChild>
                                <w:div w:id="1710299855">
                                  <w:marLeft w:val="0"/>
                                  <w:marRight w:val="0"/>
                                  <w:marTop w:val="0"/>
                                  <w:marBottom w:val="0"/>
                                  <w:divBdr>
                                    <w:top w:val="none" w:sz="0" w:space="0" w:color="auto"/>
                                    <w:left w:val="none" w:sz="0" w:space="0" w:color="auto"/>
                                    <w:bottom w:val="none" w:sz="0" w:space="0" w:color="auto"/>
                                    <w:right w:val="none" w:sz="0" w:space="0" w:color="auto"/>
                                  </w:divBdr>
                                  <w:divsChild>
                                    <w:div w:id="263457882">
                                      <w:marLeft w:val="0"/>
                                      <w:marRight w:val="0"/>
                                      <w:marTop w:val="0"/>
                                      <w:marBottom w:val="0"/>
                                      <w:divBdr>
                                        <w:top w:val="none" w:sz="0" w:space="0" w:color="auto"/>
                                        <w:left w:val="none" w:sz="0" w:space="0" w:color="auto"/>
                                        <w:bottom w:val="none" w:sz="0" w:space="0" w:color="auto"/>
                                        <w:right w:val="none" w:sz="0" w:space="0" w:color="auto"/>
                                      </w:divBdr>
                                      <w:divsChild>
                                        <w:div w:id="1891258194">
                                          <w:marLeft w:val="0"/>
                                          <w:marRight w:val="0"/>
                                          <w:marTop w:val="0"/>
                                          <w:marBottom w:val="0"/>
                                          <w:divBdr>
                                            <w:top w:val="none" w:sz="0" w:space="0" w:color="auto"/>
                                            <w:left w:val="none" w:sz="0" w:space="0" w:color="auto"/>
                                            <w:bottom w:val="none" w:sz="0" w:space="0" w:color="auto"/>
                                            <w:right w:val="none" w:sz="0" w:space="0" w:color="auto"/>
                                          </w:divBdr>
                                          <w:divsChild>
                                            <w:div w:id="318264963">
                                              <w:marLeft w:val="0"/>
                                              <w:marRight w:val="0"/>
                                              <w:marTop w:val="0"/>
                                              <w:marBottom w:val="0"/>
                                              <w:divBdr>
                                                <w:top w:val="none" w:sz="0" w:space="0" w:color="auto"/>
                                                <w:left w:val="none" w:sz="0" w:space="0" w:color="auto"/>
                                                <w:bottom w:val="none" w:sz="0" w:space="0" w:color="auto"/>
                                                <w:right w:val="none" w:sz="0" w:space="0" w:color="auto"/>
                                              </w:divBdr>
                                              <w:divsChild>
                                                <w:div w:id="1409962811">
                                                  <w:marLeft w:val="0"/>
                                                  <w:marRight w:val="0"/>
                                                  <w:marTop w:val="0"/>
                                                  <w:marBottom w:val="0"/>
                                                  <w:divBdr>
                                                    <w:top w:val="none" w:sz="0" w:space="0" w:color="auto"/>
                                                    <w:left w:val="none" w:sz="0" w:space="0" w:color="auto"/>
                                                    <w:bottom w:val="none" w:sz="0" w:space="0" w:color="auto"/>
                                                    <w:right w:val="none" w:sz="0" w:space="0" w:color="auto"/>
                                                  </w:divBdr>
                                                  <w:divsChild>
                                                    <w:div w:id="1768311201">
                                                      <w:marLeft w:val="0"/>
                                                      <w:marRight w:val="0"/>
                                                      <w:marTop w:val="0"/>
                                                      <w:marBottom w:val="0"/>
                                                      <w:divBdr>
                                                        <w:top w:val="none" w:sz="0" w:space="0" w:color="auto"/>
                                                        <w:left w:val="none" w:sz="0" w:space="0" w:color="auto"/>
                                                        <w:bottom w:val="none" w:sz="0" w:space="0" w:color="auto"/>
                                                        <w:right w:val="none" w:sz="0" w:space="0" w:color="auto"/>
                                                      </w:divBdr>
                                                      <w:divsChild>
                                                        <w:div w:id="738021237">
                                                          <w:marLeft w:val="0"/>
                                                          <w:marRight w:val="0"/>
                                                          <w:marTop w:val="0"/>
                                                          <w:marBottom w:val="0"/>
                                                          <w:divBdr>
                                                            <w:top w:val="none" w:sz="0" w:space="0" w:color="auto"/>
                                                            <w:left w:val="none" w:sz="0" w:space="0" w:color="auto"/>
                                                            <w:bottom w:val="none" w:sz="0" w:space="0" w:color="auto"/>
                                                            <w:right w:val="none" w:sz="0" w:space="0" w:color="auto"/>
                                                          </w:divBdr>
                                                          <w:divsChild>
                                                            <w:div w:id="1457144911">
                                                              <w:marLeft w:val="0"/>
                                                              <w:marRight w:val="0"/>
                                                              <w:marTop w:val="0"/>
                                                              <w:marBottom w:val="0"/>
                                                              <w:divBdr>
                                                                <w:top w:val="none" w:sz="0" w:space="0" w:color="auto"/>
                                                                <w:left w:val="none" w:sz="0" w:space="0" w:color="auto"/>
                                                                <w:bottom w:val="none" w:sz="0" w:space="0" w:color="auto"/>
                                                                <w:right w:val="none" w:sz="0" w:space="0" w:color="auto"/>
                                                              </w:divBdr>
                                                              <w:divsChild>
                                                                <w:div w:id="1093473127">
                                                                  <w:marLeft w:val="0"/>
                                                                  <w:marRight w:val="0"/>
                                                                  <w:marTop w:val="0"/>
                                                                  <w:marBottom w:val="0"/>
                                                                  <w:divBdr>
                                                                    <w:top w:val="none" w:sz="0" w:space="0" w:color="auto"/>
                                                                    <w:left w:val="none" w:sz="0" w:space="0" w:color="auto"/>
                                                                    <w:bottom w:val="none" w:sz="0" w:space="0" w:color="auto"/>
                                                                    <w:right w:val="none" w:sz="0" w:space="0" w:color="auto"/>
                                                                  </w:divBdr>
                                                                  <w:divsChild>
                                                                    <w:div w:id="874079608">
                                                                      <w:marLeft w:val="405"/>
                                                                      <w:marRight w:val="0"/>
                                                                      <w:marTop w:val="0"/>
                                                                      <w:marBottom w:val="0"/>
                                                                      <w:divBdr>
                                                                        <w:top w:val="none" w:sz="0" w:space="0" w:color="auto"/>
                                                                        <w:left w:val="none" w:sz="0" w:space="0" w:color="auto"/>
                                                                        <w:bottom w:val="none" w:sz="0" w:space="0" w:color="auto"/>
                                                                        <w:right w:val="none" w:sz="0" w:space="0" w:color="auto"/>
                                                                      </w:divBdr>
                                                                      <w:divsChild>
                                                                        <w:div w:id="663628137">
                                                                          <w:marLeft w:val="0"/>
                                                                          <w:marRight w:val="0"/>
                                                                          <w:marTop w:val="0"/>
                                                                          <w:marBottom w:val="0"/>
                                                                          <w:divBdr>
                                                                            <w:top w:val="none" w:sz="0" w:space="0" w:color="auto"/>
                                                                            <w:left w:val="none" w:sz="0" w:space="0" w:color="auto"/>
                                                                            <w:bottom w:val="none" w:sz="0" w:space="0" w:color="auto"/>
                                                                            <w:right w:val="none" w:sz="0" w:space="0" w:color="auto"/>
                                                                          </w:divBdr>
                                                                          <w:divsChild>
                                                                            <w:div w:id="1278291472">
                                                                              <w:marLeft w:val="0"/>
                                                                              <w:marRight w:val="0"/>
                                                                              <w:marTop w:val="0"/>
                                                                              <w:marBottom w:val="0"/>
                                                                              <w:divBdr>
                                                                                <w:top w:val="none" w:sz="0" w:space="0" w:color="auto"/>
                                                                                <w:left w:val="none" w:sz="0" w:space="0" w:color="auto"/>
                                                                                <w:bottom w:val="none" w:sz="0" w:space="0" w:color="auto"/>
                                                                                <w:right w:val="none" w:sz="0" w:space="0" w:color="auto"/>
                                                                              </w:divBdr>
                                                                              <w:divsChild>
                                                                                <w:div w:id="1763842635">
                                                                                  <w:marLeft w:val="0"/>
                                                                                  <w:marRight w:val="0"/>
                                                                                  <w:marTop w:val="60"/>
                                                                                  <w:marBottom w:val="0"/>
                                                                                  <w:divBdr>
                                                                                    <w:top w:val="none" w:sz="0" w:space="0" w:color="auto"/>
                                                                                    <w:left w:val="none" w:sz="0" w:space="0" w:color="auto"/>
                                                                                    <w:bottom w:val="none" w:sz="0" w:space="0" w:color="auto"/>
                                                                                    <w:right w:val="none" w:sz="0" w:space="0" w:color="auto"/>
                                                                                  </w:divBdr>
                                                                                  <w:divsChild>
                                                                                    <w:div w:id="695232552">
                                                                                      <w:marLeft w:val="0"/>
                                                                                      <w:marRight w:val="0"/>
                                                                                      <w:marTop w:val="0"/>
                                                                                      <w:marBottom w:val="0"/>
                                                                                      <w:divBdr>
                                                                                        <w:top w:val="none" w:sz="0" w:space="0" w:color="auto"/>
                                                                                        <w:left w:val="none" w:sz="0" w:space="0" w:color="auto"/>
                                                                                        <w:bottom w:val="none" w:sz="0" w:space="0" w:color="auto"/>
                                                                                        <w:right w:val="none" w:sz="0" w:space="0" w:color="auto"/>
                                                                                      </w:divBdr>
                                                                                      <w:divsChild>
                                                                                        <w:div w:id="1502695157">
                                                                                          <w:marLeft w:val="0"/>
                                                                                          <w:marRight w:val="0"/>
                                                                                          <w:marTop w:val="0"/>
                                                                                          <w:marBottom w:val="0"/>
                                                                                          <w:divBdr>
                                                                                            <w:top w:val="none" w:sz="0" w:space="0" w:color="auto"/>
                                                                                            <w:left w:val="none" w:sz="0" w:space="0" w:color="auto"/>
                                                                                            <w:bottom w:val="none" w:sz="0" w:space="0" w:color="auto"/>
                                                                                            <w:right w:val="none" w:sz="0" w:space="0" w:color="auto"/>
                                                                                          </w:divBdr>
                                                                                          <w:divsChild>
                                                                                            <w:div w:id="298338341">
                                                                                              <w:marLeft w:val="0"/>
                                                                                              <w:marRight w:val="0"/>
                                                                                              <w:marTop w:val="0"/>
                                                                                              <w:marBottom w:val="0"/>
                                                                                              <w:divBdr>
                                                                                                <w:top w:val="none" w:sz="0" w:space="0" w:color="auto"/>
                                                                                                <w:left w:val="none" w:sz="0" w:space="0" w:color="auto"/>
                                                                                                <w:bottom w:val="none" w:sz="0" w:space="0" w:color="auto"/>
                                                                                                <w:right w:val="none" w:sz="0" w:space="0" w:color="auto"/>
                                                                                              </w:divBdr>
                                                                                              <w:divsChild>
                                                                                                <w:div w:id="112944649">
                                                                                                  <w:marLeft w:val="0"/>
                                                                                                  <w:marRight w:val="0"/>
                                                                                                  <w:marTop w:val="0"/>
                                                                                                  <w:marBottom w:val="0"/>
                                                                                                  <w:divBdr>
                                                                                                    <w:top w:val="none" w:sz="0" w:space="0" w:color="auto"/>
                                                                                                    <w:left w:val="none" w:sz="0" w:space="0" w:color="auto"/>
                                                                                                    <w:bottom w:val="none" w:sz="0" w:space="0" w:color="auto"/>
                                                                                                    <w:right w:val="none" w:sz="0" w:space="0" w:color="auto"/>
                                                                                                  </w:divBdr>
                                                                                                  <w:divsChild>
                                                                                                    <w:div w:id="546651757">
                                                                                                      <w:marLeft w:val="0"/>
                                                                                                      <w:marRight w:val="0"/>
                                                                                                      <w:marTop w:val="0"/>
                                                                                                      <w:marBottom w:val="0"/>
                                                                                                      <w:divBdr>
                                                                                                        <w:top w:val="none" w:sz="0" w:space="0" w:color="auto"/>
                                                                                                        <w:left w:val="none" w:sz="0" w:space="0" w:color="auto"/>
                                                                                                        <w:bottom w:val="none" w:sz="0" w:space="0" w:color="auto"/>
                                                                                                        <w:right w:val="none" w:sz="0" w:space="0" w:color="auto"/>
                                                                                                      </w:divBdr>
                                                                                                      <w:divsChild>
                                                                                                        <w:div w:id="128325614">
                                                                                                          <w:marLeft w:val="0"/>
                                                                                                          <w:marRight w:val="0"/>
                                                                                                          <w:marTop w:val="0"/>
                                                                                                          <w:marBottom w:val="0"/>
                                                                                                          <w:divBdr>
                                                                                                            <w:top w:val="none" w:sz="0" w:space="0" w:color="auto"/>
                                                                                                            <w:left w:val="none" w:sz="0" w:space="0" w:color="auto"/>
                                                                                                            <w:bottom w:val="none" w:sz="0" w:space="0" w:color="auto"/>
                                                                                                            <w:right w:val="none" w:sz="0" w:space="0" w:color="auto"/>
                                                                                                          </w:divBdr>
                                                                                                          <w:divsChild>
                                                                                                            <w:div w:id="1609195413">
                                                                                                              <w:marLeft w:val="0"/>
                                                                                                              <w:marRight w:val="0"/>
                                                                                                              <w:marTop w:val="0"/>
                                                                                                              <w:marBottom w:val="0"/>
                                                                                                              <w:divBdr>
                                                                                                                <w:top w:val="none" w:sz="0" w:space="0" w:color="auto"/>
                                                                                                                <w:left w:val="none" w:sz="0" w:space="0" w:color="auto"/>
                                                                                                                <w:bottom w:val="none" w:sz="0" w:space="0" w:color="auto"/>
                                                                                                                <w:right w:val="none" w:sz="0" w:space="0" w:color="auto"/>
                                                                                                              </w:divBdr>
                                                                                                              <w:divsChild>
                                                                                                                <w:div w:id="13098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923877">
      <w:bodyDiv w:val="1"/>
      <w:marLeft w:val="0"/>
      <w:marRight w:val="0"/>
      <w:marTop w:val="0"/>
      <w:marBottom w:val="0"/>
      <w:divBdr>
        <w:top w:val="none" w:sz="0" w:space="0" w:color="auto"/>
        <w:left w:val="none" w:sz="0" w:space="0" w:color="auto"/>
        <w:bottom w:val="none" w:sz="0" w:space="0" w:color="auto"/>
        <w:right w:val="none" w:sz="0" w:space="0" w:color="auto"/>
      </w:divBdr>
    </w:div>
    <w:div w:id="1853178020">
      <w:bodyDiv w:val="1"/>
      <w:marLeft w:val="0"/>
      <w:marRight w:val="0"/>
      <w:marTop w:val="825"/>
      <w:marBottom w:val="0"/>
      <w:divBdr>
        <w:top w:val="none" w:sz="0" w:space="0" w:color="auto"/>
        <w:left w:val="none" w:sz="0" w:space="0" w:color="auto"/>
        <w:bottom w:val="none" w:sz="0" w:space="0" w:color="auto"/>
        <w:right w:val="none" w:sz="0" w:space="0" w:color="auto"/>
      </w:divBdr>
      <w:divsChild>
        <w:div w:id="1085954247">
          <w:marLeft w:val="0"/>
          <w:marRight w:val="0"/>
          <w:marTop w:val="150"/>
          <w:marBottom w:val="300"/>
          <w:divBdr>
            <w:top w:val="none" w:sz="0" w:space="0" w:color="auto"/>
            <w:left w:val="none" w:sz="0" w:space="0" w:color="auto"/>
            <w:bottom w:val="none" w:sz="0" w:space="0" w:color="auto"/>
            <w:right w:val="none" w:sz="0" w:space="0" w:color="auto"/>
          </w:divBdr>
          <w:divsChild>
            <w:div w:id="57095453">
              <w:marLeft w:val="0"/>
              <w:marRight w:val="0"/>
              <w:marTop w:val="0"/>
              <w:marBottom w:val="0"/>
              <w:divBdr>
                <w:top w:val="none" w:sz="0" w:space="0" w:color="auto"/>
                <w:left w:val="none" w:sz="0" w:space="0" w:color="auto"/>
                <w:bottom w:val="none" w:sz="0" w:space="0" w:color="auto"/>
                <w:right w:val="none" w:sz="0" w:space="0" w:color="auto"/>
              </w:divBdr>
              <w:divsChild>
                <w:div w:id="912620329">
                  <w:marLeft w:val="0"/>
                  <w:marRight w:val="0"/>
                  <w:marTop w:val="0"/>
                  <w:marBottom w:val="0"/>
                  <w:divBdr>
                    <w:top w:val="none" w:sz="0" w:space="0" w:color="auto"/>
                    <w:left w:val="none" w:sz="0" w:space="0" w:color="auto"/>
                    <w:bottom w:val="none" w:sz="0" w:space="0" w:color="auto"/>
                    <w:right w:val="none" w:sz="0" w:space="0" w:color="auto"/>
                  </w:divBdr>
                  <w:divsChild>
                    <w:div w:id="1278216621">
                      <w:marLeft w:val="0"/>
                      <w:marRight w:val="0"/>
                      <w:marTop w:val="0"/>
                      <w:marBottom w:val="0"/>
                      <w:divBdr>
                        <w:top w:val="none" w:sz="0" w:space="0" w:color="auto"/>
                        <w:left w:val="none" w:sz="0" w:space="0" w:color="auto"/>
                        <w:bottom w:val="none" w:sz="0" w:space="0" w:color="auto"/>
                        <w:right w:val="none" w:sz="0" w:space="0" w:color="auto"/>
                      </w:divBdr>
                      <w:divsChild>
                        <w:div w:id="242446879">
                          <w:marLeft w:val="0"/>
                          <w:marRight w:val="0"/>
                          <w:marTop w:val="0"/>
                          <w:marBottom w:val="0"/>
                          <w:divBdr>
                            <w:top w:val="none" w:sz="0" w:space="0" w:color="auto"/>
                            <w:left w:val="none" w:sz="0" w:space="0" w:color="auto"/>
                            <w:bottom w:val="none" w:sz="0" w:space="0" w:color="auto"/>
                            <w:right w:val="none" w:sz="0" w:space="0" w:color="auto"/>
                          </w:divBdr>
                          <w:divsChild>
                            <w:div w:id="382411091">
                              <w:marLeft w:val="0"/>
                              <w:marRight w:val="0"/>
                              <w:marTop w:val="0"/>
                              <w:marBottom w:val="0"/>
                              <w:divBdr>
                                <w:top w:val="none" w:sz="0" w:space="0" w:color="auto"/>
                                <w:left w:val="none" w:sz="0" w:space="0" w:color="auto"/>
                                <w:bottom w:val="none" w:sz="0" w:space="0" w:color="auto"/>
                                <w:right w:val="none" w:sz="0" w:space="0" w:color="auto"/>
                              </w:divBdr>
                              <w:divsChild>
                                <w:div w:id="2660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961414">
      <w:bodyDiv w:val="1"/>
      <w:marLeft w:val="0"/>
      <w:marRight w:val="0"/>
      <w:marTop w:val="0"/>
      <w:marBottom w:val="0"/>
      <w:divBdr>
        <w:top w:val="none" w:sz="0" w:space="0" w:color="auto"/>
        <w:left w:val="none" w:sz="0" w:space="0" w:color="auto"/>
        <w:bottom w:val="none" w:sz="0" w:space="0" w:color="auto"/>
        <w:right w:val="none" w:sz="0" w:space="0" w:color="auto"/>
      </w:divBdr>
    </w:div>
    <w:div w:id="2079745056">
      <w:bodyDiv w:val="1"/>
      <w:marLeft w:val="0"/>
      <w:marRight w:val="0"/>
      <w:marTop w:val="0"/>
      <w:marBottom w:val="0"/>
      <w:divBdr>
        <w:top w:val="none" w:sz="0" w:space="0" w:color="auto"/>
        <w:left w:val="none" w:sz="0" w:space="0" w:color="auto"/>
        <w:bottom w:val="none" w:sz="0" w:space="0" w:color="auto"/>
        <w:right w:val="none" w:sz="0" w:space="0" w:color="auto"/>
      </w:divBdr>
    </w:div>
    <w:div w:id="21378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lexander.Mayer@md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ristol.ac.uk/media-library/sites/cmpo/documents/WebVersion.pdf" TargetMode="Externa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00000"/>
      </a:dk2>
      <a:lt2>
        <a:srgbClr val="EEECE1"/>
      </a:lt2>
      <a:accent1>
        <a:srgbClr val="000000"/>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70fa563-00d4-4994-9f8e-8ae48aed2f53">OMB Package</Document_x0020_Type>
    <Task xmlns="370fa563-00d4-4994-9f8e-8ae48aed2f53">Task 04</Task>
    <Site xmlns="f23c63e7-3264-4fa0-bbac-fd47573de8ba">
      <Value>N/A</Value>
    </Site>
    <Temporal xmlns="f23c63e7-3264-4fa0-bbac-fd47573de8ba">Collaboration</Temporal>
    <Sub-Team xmlns="f23c63e7-3264-4fa0-bbac-fd47573de8ba">
      <Value>N/A</Value>
    </Sub-Team>
    <RightsManagement xmlns="f23c63e7-3264-4fa0-bbac-fd47573de8ba">Universal</RightsManagement>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90DAFB6530E8542BFD31B786978A60C" ma:contentTypeVersion="19" ma:contentTypeDescription="MDRC Project Documents - includes metadata - Document Type, Site, Team" ma:contentTypeScope="" ma:versionID="25b57777035083e2ff9c9661d3d089fa">
  <xsd:schema xmlns:xsd="http://www.w3.org/2001/XMLSchema" xmlns:p="http://schemas.microsoft.com/office/2006/metadata/properties" xmlns:ns1="f23c63e7-3264-4fa0-bbac-fd47573de8ba" xmlns:ns3="370fa563-00d4-4994-9f8e-8ae48aed2f53" targetNamespace="http://schemas.microsoft.com/office/2006/metadata/properties" ma:root="true" ma:fieldsID="cd1e9e16fdb793d83a4c3f84391c7158" ns1:_="" ns3:_="">
    <xsd:import namespace="f23c63e7-3264-4fa0-bbac-fd47573de8ba"/>
    <xsd:import namespace="370fa563-00d4-4994-9f8e-8ae48aed2f53"/>
    <xsd:element name="properties">
      <xsd:complexType>
        <xsd:sequence>
          <xsd:element name="documentManagement">
            <xsd:complexType>
              <xsd:all>
                <xsd:element ref="ns1:RightsManagement" minOccurs="0"/>
                <xsd:element ref="ns1:Temporal"/>
                <xsd:element ref="ns1:Sub-Team" minOccurs="0"/>
                <xsd:element ref="ns1:Site" minOccurs="0"/>
                <xsd:element ref="ns3:Task" minOccurs="0"/>
                <xsd:element ref="ns3:Document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4"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5"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370fa563-00d4-4994-9f8e-8ae48aed2f53" elementFormDefault="qualified">
    <xsd:import namespace="http://schemas.microsoft.com/office/2006/documentManagement/types"/>
    <xsd:element name="Task" ma:index="12" nillable="true" ma:displayName="Task" ma:format="Dropdown" ma:internalName="Task">
      <xsd:simpleType>
        <xsd:restriction base="dms:Choice">
          <xsd:enumeration value="Task 01"/>
          <xsd:enumeration value="Task 02"/>
          <xsd:enumeration value="Task 03"/>
          <xsd:enumeration value="Task 04"/>
          <xsd:enumeration value="Task 05"/>
          <xsd:enumeration value="Task 06"/>
          <xsd:enumeration value="Task 07"/>
          <xsd:enumeration value="Task 08"/>
          <xsd:enumeration value="Task 09"/>
          <xsd:enumeration value="Task 10"/>
          <xsd:enumeration value="Task 11"/>
          <xsd:enumeration value="Task 12"/>
          <xsd:enumeration value="Task 13"/>
          <xsd:enumeration value="Task 14"/>
          <xsd:enumeration value="Task 15"/>
        </xsd:restriction>
      </xsd:simpleType>
    </xsd:element>
    <xsd:element name="Document_x0020_Type" ma:index="13" nillable="true" ma:displayName="Document Type" ma:format="Dropdown" ma:internalName="Document_x0020_Type">
      <xsd:simpleType>
        <xsd:restriction base="dms:Choice">
          <xsd:enumeration value="MDRC Kickoff Meeting"/>
          <xsd:enumeration value="Business Kickoff Meeting"/>
          <xsd:enumeration value="IES Kickoff Meeting"/>
          <xsd:enumeration value="EOC Management Documents"/>
          <xsd:enumeration value="Team Meeting Notes"/>
          <xsd:enumeration value="Planning"/>
          <xsd:enumeration value="1st Meeting Materials"/>
          <xsd:enumeration value="Proposal &amp; Contract Documents"/>
          <xsd:enumeration value="OMB Package"/>
          <xsd:enumeration value="OMB Samples"/>
          <xsd:enumeration value="Intervention Design"/>
          <xsd:enumeration value="Analysis Plan"/>
          <xsd:enumeration value="Intervention Description Report"/>
          <xsd:enumeration value="Final Report"/>
          <xsd:enumeration value="Reporting Guidelines &amp; Templates"/>
          <xsd:enumeration value="Monthly Reports"/>
          <xsd:enumeration value="IES Other"/>
          <xsd:enumeration value="Bi-Weekly Check-in with IES"/>
          <xsd:enumeration value="COR Past Agendas"/>
          <xsd:enumeration value="ICR Forms"/>
          <xsd:enumeration value="Security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90DAFB6530E8542BFD31B786978A60C" ma:contentTypeVersion="19" ma:contentTypeDescription="MDRC Project Documents - includes metadata - Document Type, Site, Team" ma:contentTypeScope="" ma:versionID="143870f499c1ff67699cdc89bd0ba0c7">
  <xsd:schema xmlns:xsd="http://www.w3.org/2001/XMLSchema" xmlns:p="http://schemas.microsoft.com/office/2006/metadata/properties" xmlns:ns1="f23c63e7-3264-4fa0-bbac-fd47573de8ba" xmlns:ns3="370fa563-00d4-4994-9f8e-8ae48aed2f53" targetNamespace="http://schemas.microsoft.com/office/2006/metadata/properties" ma:root="true" ma:fieldsID="b017c881f0e1465db33dd0dbca9c2f90" ns1:_="" ns3:_="">
    <xsd:import namespace="f23c63e7-3264-4fa0-bbac-fd47573de8ba"/>
    <xsd:import namespace="370fa563-00d4-4994-9f8e-8ae48aed2f53"/>
    <xsd:element name="properties">
      <xsd:complexType>
        <xsd:sequence>
          <xsd:element name="documentManagement">
            <xsd:complexType>
              <xsd:all>
                <xsd:element ref="ns1:RightsManagement" minOccurs="0"/>
                <xsd:element ref="ns1:Temporal"/>
                <xsd:element ref="ns1:Sub-Team" minOccurs="0"/>
                <xsd:element ref="ns1:Site" minOccurs="0"/>
                <xsd:element ref="ns3:Task" minOccurs="0"/>
                <xsd:element ref="ns3:Document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4"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5"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370fa563-00d4-4994-9f8e-8ae48aed2f53" elementFormDefault="qualified">
    <xsd:import namespace="http://schemas.microsoft.com/office/2006/documentManagement/types"/>
    <xsd:element name="Task" ma:index="12" nillable="true" ma:displayName="Task" ma:format="Dropdown" ma:internalName="Task">
      <xsd:simpleType>
        <xsd:restriction base="dms:Choice">
          <xsd:enumeration value="Task 01"/>
          <xsd:enumeration value="Task 02"/>
          <xsd:enumeration value="Task 03"/>
          <xsd:enumeration value="Task 04"/>
          <xsd:enumeration value="Task 05"/>
          <xsd:enumeration value="Task 06"/>
          <xsd:enumeration value="Task 07"/>
          <xsd:enumeration value="Task 08"/>
          <xsd:enumeration value="Task 09"/>
          <xsd:enumeration value="Task 10"/>
          <xsd:enumeration value="Task 11"/>
          <xsd:enumeration value="Task 12"/>
          <xsd:enumeration value="Task 13"/>
          <xsd:enumeration value="Task 14"/>
          <xsd:enumeration value="Task 15"/>
        </xsd:restriction>
      </xsd:simpleType>
    </xsd:element>
    <xsd:element name="Document_x0020_Type" ma:index="13" nillable="true" ma:displayName="Document Type" ma:format="Dropdown" ma:internalName="Document_x0020_Type">
      <xsd:simpleType>
        <xsd:restriction base="dms:Choice">
          <xsd:enumeration value="1st Meeting Materials"/>
          <xsd:enumeration value="Analysis Plan"/>
          <xsd:enumeration value="Bi-Weekly Check-in with IES"/>
          <xsd:enumeration value="Business Kickoff Meeting"/>
          <xsd:enumeration value="Data Collection"/>
          <xsd:enumeration value="EOC Management Documents"/>
          <xsd:enumeration value="External Recruitment Materials"/>
          <xsd:enumeration value="ICR Forms"/>
          <xsd:enumeration value="IES Kickoff Meeting"/>
          <xsd:enumeration value="Intervention Design"/>
          <xsd:enumeration value="MDRC Kickoff Meeting"/>
          <xsd:enumeration value="Monthly Reports"/>
          <xsd:enumeration value="OMB Package"/>
          <xsd:enumeration value="Planning"/>
          <xsd:enumeration value="Proposal &amp; Contract Documents"/>
          <xsd:enumeration value="Public Strategies"/>
          <xsd:enumeration value="Recruitment Other"/>
          <xsd:enumeration value="Recruitment Team Notes"/>
          <xsd:enumeration value="Reporting Guidelines &amp; Templates"/>
          <xsd:enumeration value="Samples"/>
          <xsd:enumeration value="Security Clearance"/>
          <xsd:enumeration value="Team Meeting 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BD95-53A4-4AF4-A788-515AC9D15BBE}">
  <ds:schemaRefs>
    <ds:schemaRef ds:uri="http://schemas.microsoft.com/sharepoint/v3/contenttype/forms"/>
  </ds:schemaRefs>
</ds:datastoreItem>
</file>

<file path=customXml/itemProps2.xml><?xml version="1.0" encoding="utf-8"?>
<ds:datastoreItem xmlns:ds="http://schemas.openxmlformats.org/officeDocument/2006/customXml" ds:itemID="{3CCAA78B-9AB9-412A-A90B-40E31AAFAAE2}">
  <ds:schemaRefs>
    <ds:schemaRef ds:uri="http://schemas.microsoft.com/office/2006/metadata/properties"/>
    <ds:schemaRef ds:uri="370fa563-00d4-4994-9f8e-8ae48aed2f53"/>
    <ds:schemaRef ds:uri="f23c63e7-3264-4fa0-bbac-fd47573de8ba"/>
  </ds:schemaRefs>
</ds:datastoreItem>
</file>

<file path=customXml/itemProps3.xml><?xml version="1.0" encoding="utf-8"?>
<ds:datastoreItem xmlns:ds="http://schemas.openxmlformats.org/officeDocument/2006/customXml" ds:itemID="{F196D57D-17E9-46D0-8B01-E9A14900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70fa563-00d4-4994-9f8e-8ae48aed2f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52D6F3-6E7A-4795-83F2-A393B2193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70fa563-00d4-4994-9f8e-8ae48aed2f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ABFCBF-C2D9-43BE-BE48-4D265298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8136</Words>
  <Characters>46378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Willard</dc:creator>
  <cp:lastModifiedBy>Ingalls, Katrina</cp:lastModifiedBy>
  <cp:revision>2</cp:revision>
  <cp:lastPrinted>2017-06-14T16:29:00Z</cp:lastPrinted>
  <dcterms:created xsi:type="dcterms:W3CDTF">2017-06-15T17:28:00Z</dcterms:created>
  <dcterms:modified xsi:type="dcterms:W3CDTF">2017-06-15T17:28:00Z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0x010100D810F6CF721EB04581547F468DAB7A7A00E90DAFB6530E8542BFD31B786978A60C</vt:lpwstr>
  </property>
</Properties>
</file>