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38033" w14:textId="024819A4" w:rsidR="00400469" w:rsidRDefault="00400469" w:rsidP="000E3DD7">
      <w:pPr>
        <w:pStyle w:val="CoverTextRed16pt"/>
        <w:tabs>
          <w:tab w:val="clear" w:pos="720"/>
          <w:tab w:val="clear" w:pos="1080"/>
          <w:tab w:val="clear" w:pos="1440"/>
          <w:tab w:val="clear" w:pos="1800"/>
          <w:tab w:val="clear" w:pos="6660"/>
          <w:tab w:val="left" w:pos="0"/>
          <w:tab w:val="left" w:pos="9000"/>
        </w:tabs>
        <w:spacing w:after="120" w:line="240" w:lineRule="auto"/>
        <w:ind w:left="0"/>
        <w:jc w:val="center"/>
        <w:rPr>
          <w:noProof/>
          <w:color w:val="auto"/>
          <w:sz w:val="48"/>
          <w:szCs w:val="48"/>
        </w:rPr>
      </w:pPr>
      <w:bookmarkStart w:id="0" w:name="_GoBack"/>
      <w:bookmarkEnd w:id="0"/>
    </w:p>
    <w:p w14:paraId="325A10CD" w14:textId="77777777" w:rsidR="00400469" w:rsidRDefault="00400469" w:rsidP="000E3DD7">
      <w:pPr>
        <w:pStyle w:val="CoverTextRed16pt"/>
        <w:tabs>
          <w:tab w:val="clear" w:pos="720"/>
          <w:tab w:val="clear" w:pos="1080"/>
          <w:tab w:val="clear" w:pos="1440"/>
          <w:tab w:val="clear" w:pos="1800"/>
          <w:tab w:val="clear" w:pos="6660"/>
          <w:tab w:val="left" w:pos="0"/>
          <w:tab w:val="left" w:pos="9000"/>
        </w:tabs>
        <w:spacing w:after="120" w:line="240" w:lineRule="auto"/>
        <w:ind w:left="0"/>
        <w:jc w:val="center"/>
        <w:rPr>
          <w:noProof/>
          <w:color w:val="auto"/>
          <w:sz w:val="48"/>
          <w:szCs w:val="48"/>
        </w:rPr>
      </w:pPr>
    </w:p>
    <w:p w14:paraId="53F6BB68" w14:textId="77777777" w:rsidR="007237F3" w:rsidRDefault="00400469" w:rsidP="000E3DD7">
      <w:pPr>
        <w:pStyle w:val="CoverTextRed16pt"/>
        <w:tabs>
          <w:tab w:val="clear" w:pos="1080"/>
          <w:tab w:val="clear" w:pos="1440"/>
          <w:tab w:val="clear" w:pos="1800"/>
          <w:tab w:val="clear" w:pos="6660"/>
          <w:tab w:val="left" w:pos="-450"/>
          <w:tab w:val="left" w:pos="0"/>
          <w:tab w:val="left" w:pos="9000"/>
        </w:tabs>
        <w:spacing w:after="120" w:line="240" w:lineRule="auto"/>
        <w:ind w:left="0"/>
        <w:jc w:val="center"/>
        <w:rPr>
          <w:noProof/>
          <w:color w:val="auto"/>
          <w:sz w:val="48"/>
          <w:szCs w:val="48"/>
        </w:rPr>
      </w:pPr>
      <w:r w:rsidRPr="00400469">
        <w:rPr>
          <w:noProof/>
          <w:color w:val="auto"/>
          <w:sz w:val="48"/>
          <w:szCs w:val="48"/>
        </w:rPr>
        <w:t xml:space="preserve">Impact Evaluation of </w:t>
      </w:r>
    </w:p>
    <w:p w14:paraId="44434E02" w14:textId="524C608F" w:rsidR="00400469" w:rsidRPr="00400469" w:rsidRDefault="003A119C" w:rsidP="000E3DD7">
      <w:pPr>
        <w:pStyle w:val="CoverTextRed16pt"/>
        <w:tabs>
          <w:tab w:val="clear" w:pos="1080"/>
          <w:tab w:val="clear" w:pos="1440"/>
          <w:tab w:val="clear" w:pos="1800"/>
          <w:tab w:val="clear" w:pos="6660"/>
          <w:tab w:val="left" w:pos="-450"/>
          <w:tab w:val="left" w:pos="0"/>
          <w:tab w:val="left" w:pos="9000"/>
        </w:tabs>
        <w:spacing w:after="120" w:line="240" w:lineRule="auto"/>
        <w:ind w:left="0"/>
        <w:jc w:val="center"/>
        <w:rPr>
          <w:noProof/>
          <w:color w:val="auto"/>
          <w:sz w:val="48"/>
          <w:szCs w:val="48"/>
        </w:rPr>
      </w:pPr>
      <w:r>
        <w:rPr>
          <w:noProof/>
          <w:color w:val="auto"/>
          <w:sz w:val="48"/>
          <w:szCs w:val="48"/>
        </w:rPr>
        <w:t>Academic Language</w:t>
      </w:r>
      <w:r w:rsidR="00400469" w:rsidRPr="00400469">
        <w:rPr>
          <w:noProof/>
          <w:color w:val="auto"/>
          <w:sz w:val="48"/>
          <w:szCs w:val="48"/>
        </w:rPr>
        <w:t xml:space="preserve"> Intervention</w:t>
      </w:r>
    </w:p>
    <w:p w14:paraId="65146BC8" w14:textId="77777777" w:rsidR="00400469" w:rsidRDefault="00400469" w:rsidP="000E3DD7">
      <w:pPr>
        <w:spacing w:after="120" w:line="240" w:lineRule="auto"/>
        <w:jc w:val="center"/>
        <w:outlineLvl w:val="4"/>
        <w:rPr>
          <w:b/>
          <w:bCs/>
          <w:smallCaps/>
          <w:sz w:val="48"/>
        </w:rPr>
      </w:pPr>
      <w:bookmarkStart w:id="1" w:name="_Toc66176138"/>
    </w:p>
    <w:p w14:paraId="5B77B551" w14:textId="77777777" w:rsidR="00400469" w:rsidRDefault="00400469" w:rsidP="000E3DD7">
      <w:pPr>
        <w:spacing w:after="120" w:line="240" w:lineRule="auto"/>
        <w:jc w:val="center"/>
        <w:outlineLvl w:val="4"/>
        <w:rPr>
          <w:b/>
          <w:bCs/>
          <w:smallCaps/>
          <w:sz w:val="48"/>
        </w:rPr>
      </w:pPr>
      <w:r w:rsidRPr="009E49AC">
        <w:rPr>
          <w:rFonts w:ascii="Arial Black" w:eastAsia="MS Mincho" w:hAnsi="Arial Black" w:cs="Arial Black"/>
          <w:color w:val="4F81BD"/>
          <w:sz w:val="37"/>
          <w:szCs w:val="37"/>
          <w:lang w:eastAsia="ja-JP"/>
        </w:rPr>
        <w:t>■ ■ ■</w:t>
      </w:r>
    </w:p>
    <w:p w14:paraId="1A73C037" w14:textId="77777777" w:rsidR="00400469" w:rsidRDefault="00400469" w:rsidP="000E3DD7">
      <w:pPr>
        <w:spacing w:after="120" w:line="240" w:lineRule="auto"/>
        <w:jc w:val="center"/>
        <w:outlineLvl w:val="4"/>
        <w:rPr>
          <w:b/>
          <w:bCs/>
          <w:smallCaps/>
          <w:sz w:val="48"/>
        </w:rPr>
      </w:pPr>
    </w:p>
    <w:p w14:paraId="65A1C503" w14:textId="3F822BA7" w:rsidR="00400469" w:rsidRPr="00400469" w:rsidRDefault="00400469" w:rsidP="000E3DD7">
      <w:pPr>
        <w:spacing w:after="120" w:line="240" w:lineRule="auto"/>
        <w:jc w:val="center"/>
        <w:outlineLvl w:val="4"/>
        <w:rPr>
          <w:b/>
          <w:bCs/>
          <w:smallCaps/>
          <w:sz w:val="48"/>
        </w:rPr>
      </w:pPr>
      <w:r>
        <w:rPr>
          <w:b/>
          <w:bCs/>
          <w:smallCaps/>
          <w:sz w:val="48"/>
        </w:rPr>
        <w:t>O</w:t>
      </w:r>
      <w:r w:rsidRPr="00400469">
        <w:rPr>
          <w:b/>
          <w:bCs/>
          <w:smallCaps/>
          <w:sz w:val="48"/>
        </w:rPr>
        <w:t xml:space="preserve">MB </w:t>
      </w:r>
      <w:r w:rsidR="00521B21">
        <w:rPr>
          <w:b/>
          <w:bCs/>
          <w:smallCaps/>
          <w:sz w:val="48"/>
        </w:rPr>
        <w:t xml:space="preserve">Forms </w:t>
      </w:r>
      <w:r w:rsidRPr="00400469">
        <w:rPr>
          <w:b/>
          <w:bCs/>
          <w:smallCaps/>
          <w:sz w:val="48"/>
        </w:rPr>
        <w:t>Clearance Request</w:t>
      </w:r>
      <w:bookmarkEnd w:id="1"/>
      <w:r w:rsidRPr="00400469">
        <w:rPr>
          <w:b/>
          <w:bCs/>
          <w:smallCaps/>
          <w:sz w:val="48"/>
        </w:rPr>
        <w:t>:</w:t>
      </w:r>
    </w:p>
    <w:p w14:paraId="0A0FE56D" w14:textId="65EC2C0E" w:rsidR="00400469" w:rsidRPr="00400469" w:rsidRDefault="00F27273" w:rsidP="00680C7B">
      <w:pPr>
        <w:spacing w:after="120" w:line="240" w:lineRule="auto"/>
        <w:jc w:val="center"/>
        <w:rPr>
          <w:sz w:val="36"/>
        </w:rPr>
      </w:pPr>
      <w:r>
        <w:rPr>
          <w:sz w:val="36"/>
        </w:rPr>
        <w:t>Supporting Statement</w:t>
      </w:r>
      <w:r w:rsidR="00400469" w:rsidRPr="00400469">
        <w:rPr>
          <w:sz w:val="36"/>
        </w:rPr>
        <w:t xml:space="preserve"> </w:t>
      </w:r>
      <w:r w:rsidR="00521B21">
        <w:rPr>
          <w:sz w:val="36"/>
        </w:rPr>
        <w:t xml:space="preserve">Part </w:t>
      </w:r>
      <w:r w:rsidR="00400469" w:rsidRPr="00400469">
        <w:rPr>
          <w:sz w:val="36"/>
        </w:rPr>
        <w:t>A</w:t>
      </w:r>
    </w:p>
    <w:p w14:paraId="4AD7D586" w14:textId="77777777" w:rsidR="00400469" w:rsidRDefault="00400469" w:rsidP="00991900">
      <w:pPr>
        <w:spacing w:after="120" w:line="240" w:lineRule="auto"/>
        <w:rPr>
          <w:b/>
          <w:smallCaps/>
          <w:sz w:val="28"/>
        </w:rPr>
      </w:pPr>
    </w:p>
    <w:p w14:paraId="552760E7" w14:textId="121E1FC6" w:rsidR="006062E1" w:rsidRPr="00400469" w:rsidRDefault="002B2A37" w:rsidP="000E3DD7">
      <w:pPr>
        <w:spacing w:after="120" w:line="240" w:lineRule="auto"/>
        <w:jc w:val="center"/>
        <w:rPr>
          <w:b/>
          <w:smallCaps/>
          <w:sz w:val="28"/>
        </w:rPr>
      </w:pPr>
      <w:r>
        <w:rPr>
          <w:b/>
          <w:smallCaps/>
          <w:sz w:val="28"/>
        </w:rPr>
        <w:t>MA</w:t>
      </w:r>
      <w:r w:rsidR="00DF04D3">
        <w:rPr>
          <w:b/>
          <w:smallCaps/>
          <w:sz w:val="28"/>
        </w:rPr>
        <w:t xml:space="preserve">Y </w:t>
      </w:r>
      <w:r w:rsidR="001633C1">
        <w:rPr>
          <w:b/>
          <w:smallCaps/>
          <w:sz w:val="28"/>
        </w:rPr>
        <w:t>2017</w:t>
      </w:r>
    </w:p>
    <w:p w14:paraId="62BD54FC" w14:textId="77777777" w:rsidR="00400469" w:rsidRPr="00AE676B" w:rsidRDefault="00400469" w:rsidP="000E3DD7">
      <w:pPr>
        <w:spacing w:after="0" w:line="240" w:lineRule="auto"/>
        <w:jc w:val="center"/>
        <w:rPr>
          <w:b/>
          <w:smallCaps/>
          <w:sz w:val="28"/>
          <w:szCs w:val="28"/>
        </w:rPr>
      </w:pPr>
    </w:p>
    <w:p w14:paraId="147223F0" w14:textId="77777777" w:rsidR="00400469" w:rsidRPr="00AE676B" w:rsidRDefault="00400469" w:rsidP="000E3DD7">
      <w:pPr>
        <w:spacing w:after="0" w:line="240" w:lineRule="auto"/>
        <w:jc w:val="center"/>
        <w:rPr>
          <w:b/>
          <w:smallCaps/>
          <w:sz w:val="28"/>
          <w:szCs w:val="28"/>
        </w:rPr>
      </w:pPr>
      <w:r w:rsidRPr="00AE676B">
        <w:rPr>
          <w:b/>
          <w:smallCaps/>
          <w:sz w:val="28"/>
          <w:szCs w:val="28"/>
        </w:rPr>
        <w:t>Prepared for:</w:t>
      </w:r>
    </w:p>
    <w:p w14:paraId="79D9603D" w14:textId="77777777" w:rsidR="00400469" w:rsidRPr="00AE676B" w:rsidRDefault="00400469" w:rsidP="000E3DD7">
      <w:pPr>
        <w:spacing w:after="0" w:line="240" w:lineRule="auto"/>
        <w:jc w:val="center"/>
        <w:rPr>
          <w:sz w:val="28"/>
          <w:szCs w:val="28"/>
        </w:rPr>
      </w:pPr>
      <w:r w:rsidRPr="00AE676B">
        <w:rPr>
          <w:sz w:val="28"/>
          <w:szCs w:val="28"/>
        </w:rPr>
        <w:t>Institute of Education Sciences</w:t>
      </w:r>
    </w:p>
    <w:p w14:paraId="234DEAE4" w14:textId="77777777" w:rsidR="00400469" w:rsidRPr="00AE676B" w:rsidRDefault="00400469" w:rsidP="000E3DD7">
      <w:pPr>
        <w:spacing w:after="0" w:line="240" w:lineRule="auto"/>
        <w:jc w:val="center"/>
        <w:rPr>
          <w:sz w:val="28"/>
          <w:szCs w:val="28"/>
        </w:rPr>
      </w:pPr>
      <w:r w:rsidRPr="00AE676B">
        <w:rPr>
          <w:sz w:val="28"/>
          <w:szCs w:val="28"/>
        </w:rPr>
        <w:t>United States Department of Education</w:t>
      </w:r>
    </w:p>
    <w:p w14:paraId="7F38E180" w14:textId="46BE54EE" w:rsidR="00400469" w:rsidRPr="00AE676B" w:rsidRDefault="00400469" w:rsidP="000E3DD7">
      <w:pPr>
        <w:spacing w:after="0" w:line="240" w:lineRule="auto"/>
        <w:jc w:val="center"/>
        <w:rPr>
          <w:smallCaps/>
          <w:sz w:val="28"/>
          <w:szCs w:val="28"/>
        </w:rPr>
      </w:pPr>
      <w:r w:rsidRPr="00AE676B">
        <w:rPr>
          <w:sz w:val="28"/>
          <w:szCs w:val="28"/>
        </w:rPr>
        <w:t xml:space="preserve">Contract No. </w:t>
      </w:r>
      <w:r w:rsidR="001633C1">
        <w:rPr>
          <w:sz w:val="28"/>
          <w:szCs w:val="28"/>
        </w:rPr>
        <w:t>ED-IES-15-C-0050</w:t>
      </w:r>
    </w:p>
    <w:p w14:paraId="442FDFF0" w14:textId="77777777" w:rsidR="00400469" w:rsidRPr="00AE676B" w:rsidRDefault="00400469" w:rsidP="000E3DD7">
      <w:pPr>
        <w:spacing w:after="0" w:line="240" w:lineRule="auto"/>
        <w:jc w:val="center"/>
        <w:rPr>
          <w:b/>
          <w:smallCaps/>
          <w:sz w:val="28"/>
          <w:szCs w:val="28"/>
        </w:rPr>
      </w:pPr>
    </w:p>
    <w:p w14:paraId="7BAEDE83" w14:textId="77777777" w:rsidR="00400469" w:rsidRPr="00AE676B" w:rsidRDefault="00400469" w:rsidP="000E3DD7">
      <w:pPr>
        <w:spacing w:after="0" w:line="240" w:lineRule="auto"/>
        <w:jc w:val="center"/>
        <w:rPr>
          <w:b/>
          <w:smallCaps/>
          <w:sz w:val="28"/>
          <w:szCs w:val="28"/>
        </w:rPr>
      </w:pPr>
      <w:r w:rsidRPr="00AE676B">
        <w:rPr>
          <w:b/>
          <w:smallCaps/>
          <w:sz w:val="28"/>
          <w:szCs w:val="28"/>
        </w:rPr>
        <w:t>Prepared By:</w:t>
      </w:r>
    </w:p>
    <w:p w14:paraId="7E9B501B" w14:textId="77777777" w:rsidR="00400469" w:rsidRPr="00AE676B" w:rsidRDefault="00400469" w:rsidP="000E3DD7">
      <w:pPr>
        <w:spacing w:after="0" w:line="240" w:lineRule="auto"/>
        <w:jc w:val="center"/>
        <w:rPr>
          <w:sz w:val="28"/>
          <w:szCs w:val="28"/>
        </w:rPr>
      </w:pPr>
      <w:r w:rsidRPr="00AE676B">
        <w:rPr>
          <w:sz w:val="28"/>
          <w:szCs w:val="28"/>
        </w:rPr>
        <w:t>MDRC</w:t>
      </w:r>
    </w:p>
    <w:p w14:paraId="275D1A37" w14:textId="77777777" w:rsidR="00400469" w:rsidRPr="00AE676B" w:rsidRDefault="00400469" w:rsidP="000E3DD7">
      <w:pPr>
        <w:spacing w:after="0" w:line="240" w:lineRule="auto"/>
        <w:jc w:val="center"/>
        <w:rPr>
          <w:sz w:val="28"/>
          <w:szCs w:val="28"/>
        </w:rPr>
      </w:pPr>
      <w:r w:rsidRPr="00AE676B">
        <w:rPr>
          <w:sz w:val="28"/>
          <w:szCs w:val="28"/>
        </w:rPr>
        <w:t>16 East 34</w:t>
      </w:r>
      <w:r w:rsidRPr="00AE676B">
        <w:rPr>
          <w:sz w:val="28"/>
          <w:szCs w:val="28"/>
          <w:vertAlign w:val="superscript"/>
        </w:rPr>
        <w:t>th</w:t>
      </w:r>
      <w:r w:rsidRPr="00AE676B">
        <w:rPr>
          <w:sz w:val="28"/>
          <w:szCs w:val="28"/>
        </w:rPr>
        <w:t xml:space="preserve"> Street, 19</w:t>
      </w:r>
      <w:r w:rsidRPr="00AE676B">
        <w:rPr>
          <w:sz w:val="28"/>
          <w:szCs w:val="28"/>
          <w:vertAlign w:val="superscript"/>
        </w:rPr>
        <w:t>th</w:t>
      </w:r>
      <w:r w:rsidRPr="00AE676B">
        <w:rPr>
          <w:sz w:val="28"/>
          <w:szCs w:val="28"/>
        </w:rPr>
        <w:t xml:space="preserve"> Floor</w:t>
      </w:r>
    </w:p>
    <w:p w14:paraId="39C373F1" w14:textId="77777777" w:rsidR="00400469" w:rsidRPr="00AE676B" w:rsidRDefault="00400469" w:rsidP="000E3DD7">
      <w:pPr>
        <w:spacing w:after="0" w:line="240" w:lineRule="auto"/>
        <w:jc w:val="center"/>
        <w:rPr>
          <w:sz w:val="28"/>
          <w:szCs w:val="28"/>
        </w:rPr>
      </w:pPr>
      <w:r w:rsidRPr="00AE676B">
        <w:rPr>
          <w:sz w:val="28"/>
          <w:szCs w:val="28"/>
        </w:rPr>
        <w:t>New York, NY 10016</w:t>
      </w:r>
    </w:p>
    <w:p w14:paraId="1A43B4BA" w14:textId="77777777" w:rsidR="00400469" w:rsidRPr="00AE676B" w:rsidRDefault="00400469" w:rsidP="000E3DD7">
      <w:pPr>
        <w:spacing w:after="0" w:line="240" w:lineRule="auto"/>
        <w:jc w:val="center"/>
        <w:rPr>
          <w:sz w:val="28"/>
          <w:szCs w:val="28"/>
        </w:rPr>
      </w:pPr>
      <w:r w:rsidRPr="00AE676B">
        <w:rPr>
          <w:sz w:val="28"/>
          <w:szCs w:val="28"/>
        </w:rPr>
        <w:t>William Corrin, Project Director</w:t>
      </w:r>
    </w:p>
    <w:p w14:paraId="327904AF" w14:textId="6F6B244F" w:rsidR="00400469" w:rsidRPr="00AE676B" w:rsidRDefault="0033187B" w:rsidP="000E3DD7">
      <w:pPr>
        <w:spacing w:after="0" w:line="240" w:lineRule="auto"/>
        <w:jc w:val="center"/>
        <w:rPr>
          <w:sz w:val="28"/>
          <w:szCs w:val="28"/>
        </w:rPr>
      </w:pPr>
      <w:hyperlink r:id="rId9" w:history="1">
        <w:r w:rsidR="00400469" w:rsidRPr="00AE676B">
          <w:rPr>
            <w:rStyle w:val="Hyperlink"/>
            <w:sz w:val="28"/>
            <w:szCs w:val="28"/>
          </w:rPr>
          <w:t>William.Corrin@mdrc.org</w:t>
        </w:r>
      </w:hyperlink>
    </w:p>
    <w:p w14:paraId="67B5817E" w14:textId="3DF49FFF" w:rsidR="00400469" w:rsidRPr="00AE676B" w:rsidRDefault="008E4520" w:rsidP="008E4520">
      <w:pPr>
        <w:tabs>
          <w:tab w:val="center" w:pos="4680"/>
          <w:tab w:val="left" w:pos="6670"/>
        </w:tabs>
        <w:spacing w:after="0" w:line="240" w:lineRule="auto"/>
        <w:rPr>
          <w:sz w:val="28"/>
          <w:szCs w:val="28"/>
        </w:rPr>
      </w:pPr>
      <w:r>
        <w:rPr>
          <w:sz w:val="28"/>
          <w:szCs w:val="28"/>
        </w:rPr>
        <w:tab/>
      </w:r>
      <w:r w:rsidR="00400469" w:rsidRPr="00AE676B">
        <w:rPr>
          <w:sz w:val="28"/>
          <w:szCs w:val="28"/>
        </w:rPr>
        <w:t>(212) 340-8840</w:t>
      </w:r>
      <w:r>
        <w:rPr>
          <w:sz w:val="28"/>
          <w:szCs w:val="28"/>
        </w:rPr>
        <w:tab/>
      </w:r>
    </w:p>
    <w:p w14:paraId="3935A966" w14:textId="77777777" w:rsidR="00DA0A5D" w:rsidRPr="00400469" w:rsidRDefault="00DA0A5D" w:rsidP="000E3DD7">
      <w:pPr>
        <w:spacing w:after="120" w:line="240" w:lineRule="auto"/>
        <w:jc w:val="center"/>
      </w:pPr>
    </w:p>
    <w:p w14:paraId="5AB073BD" w14:textId="76C73B1A" w:rsidR="00AD5514" w:rsidRPr="00400469" w:rsidRDefault="006E606C" w:rsidP="000E3DD7">
      <w:pPr>
        <w:spacing w:after="120" w:line="240" w:lineRule="auto"/>
        <w:jc w:val="center"/>
        <w:rPr>
          <w:rFonts w:ascii="Arial" w:hAnsi="Arial"/>
          <w:b/>
          <w:sz w:val="24"/>
        </w:rPr>
      </w:pPr>
      <w:r w:rsidRPr="00DD77D7">
        <w:rPr>
          <w:b/>
          <w:noProof/>
          <w:sz w:val="32"/>
          <w:szCs w:val="32"/>
        </w:rPr>
        <w:drawing>
          <wp:anchor distT="0" distB="0" distL="114300" distR="114300" simplePos="0" relativeHeight="251659264" behindDoc="0" locked="1" layoutInCell="1" allowOverlap="1" wp14:anchorId="54335ED6" wp14:editId="60000D2E">
            <wp:simplePos x="0" y="0"/>
            <wp:positionH relativeFrom="column">
              <wp:posOffset>2067560</wp:posOffset>
            </wp:positionH>
            <wp:positionV relativeFrom="paragraph">
              <wp:posOffset>-15240</wp:posOffset>
            </wp:positionV>
            <wp:extent cx="1823720" cy="968375"/>
            <wp:effectExtent l="0" t="0" r="508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a:ln>
                      <a:noFill/>
                    </a:ln>
                    <a:effectLst/>
                  </pic:spPr>
                </pic:pic>
              </a:graphicData>
            </a:graphic>
          </wp:anchor>
        </w:drawing>
      </w:r>
      <w:r w:rsidR="00AE676B">
        <w:br w:type="page"/>
      </w:r>
    </w:p>
    <w:sdt>
      <w:sdtPr>
        <w:rPr>
          <w:rFonts w:ascii="Times New Roman" w:eastAsia="Times New Roman" w:hAnsi="Times New Roman" w:cs="Times New Roman"/>
          <w:b w:val="0"/>
          <w:bCs w:val="0"/>
          <w:color w:val="auto"/>
          <w:sz w:val="22"/>
          <w:szCs w:val="24"/>
          <w:lang w:eastAsia="en-US"/>
        </w:rPr>
        <w:id w:val="-313873289"/>
        <w:docPartObj>
          <w:docPartGallery w:val="Table of Contents"/>
          <w:docPartUnique/>
        </w:docPartObj>
      </w:sdtPr>
      <w:sdtEndPr>
        <w:rPr>
          <w:noProof/>
        </w:rPr>
      </w:sdtEndPr>
      <w:sdtContent>
        <w:p w14:paraId="3E54F0A7" w14:textId="77777777" w:rsidR="00AE676B" w:rsidRPr="00991900" w:rsidRDefault="00AE676B" w:rsidP="000E3DD7">
          <w:pPr>
            <w:pStyle w:val="TOCHeading"/>
            <w:spacing w:line="240" w:lineRule="auto"/>
            <w:jc w:val="both"/>
            <w:rPr>
              <w:rFonts w:ascii="Times New Roman" w:hAnsi="Times New Roman" w:cs="Times New Roman"/>
            </w:rPr>
          </w:pPr>
          <w:r w:rsidRPr="00991900">
            <w:rPr>
              <w:rFonts w:ascii="Times New Roman" w:hAnsi="Times New Roman" w:cs="Times New Roman"/>
            </w:rPr>
            <w:t>Contents</w:t>
          </w:r>
        </w:p>
        <w:p w14:paraId="2F0B9808" w14:textId="77777777" w:rsidR="008E4520" w:rsidRDefault="00AE676B">
          <w:pPr>
            <w:pStyle w:val="TOC2"/>
            <w:rPr>
              <w:rFonts w:asciiTheme="minorHAnsi" w:eastAsiaTheme="minorEastAsia" w:hAnsiTheme="minorHAnsi" w:cstheme="minorBidi"/>
              <w:szCs w:val="22"/>
            </w:rPr>
          </w:pPr>
          <w:r w:rsidRPr="00991900">
            <w:fldChar w:fldCharType="begin"/>
          </w:r>
          <w:r w:rsidRPr="00991900">
            <w:instrText xml:space="preserve"> TOC \o "1-3" \h \z \u </w:instrText>
          </w:r>
          <w:r w:rsidRPr="00991900">
            <w:fldChar w:fldCharType="separate"/>
          </w:r>
          <w:hyperlink w:anchor="_Toc478116288" w:history="1">
            <w:r w:rsidR="008E4520" w:rsidRPr="002003B3">
              <w:rPr>
                <w:rStyle w:val="Hyperlink"/>
              </w:rPr>
              <w:t>Supporting Statement for Paperwork Reduction Act Submission</w:t>
            </w:r>
            <w:r w:rsidR="008E4520">
              <w:rPr>
                <w:webHidden/>
              </w:rPr>
              <w:tab/>
            </w:r>
            <w:r w:rsidR="008E4520">
              <w:rPr>
                <w:webHidden/>
              </w:rPr>
              <w:fldChar w:fldCharType="begin"/>
            </w:r>
            <w:r w:rsidR="008E4520">
              <w:rPr>
                <w:webHidden/>
              </w:rPr>
              <w:instrText xml:space="preserve"> PAGEREF _Toc478116288 \h </w:instrText>
            </w:r>
            <w:r w:rsidR="008E4520">
              <w:rPr>
                <w:webHidden/>
              </w:rPr>
            </w:r>
            <w:r w:rsidR="008E4520">
              <w:rPr>
                <w:webHidden/>
              </w:rPr>
              <w:fldChar w:fldCharType="separate"/>
            </w:r>
            <w:r w:rsidR="008E4520">
              <w:rPr>
                <w:webHidden/>
              </w:rPr>
              <w:t>3</w:t>
            </w:r>
            <w:r w:rsidR="008E4520">
              <w:rPr>
                <w:webHidden/>
              </w:rPr>
              <w:fldChar w:fldCharType="end"/>
            </w:r>
          </w:hyperlink>
        </w:p>
        <w:p w14:paraId="6AD43921" w14:textId="77777777" w:rsidR="008E4520" w:rsidRDefault="0033187B">
          <w:pPr>
            <w:pStyle w:val="TOC2"/>
            <w:rPr>
              <w:rFonts w:asciiTheme="minorHAnsi" w:eastAsiaTheme="minorEastAsia" w:hAnsiTheme="minorHAnsi" w:cstheme="minorBidi"/>
              <w:szCs w:val="22"/>
            </w:rPr>
          </w:pPr>
          <w:hyperlink w:anchor="_Toc478116289" w:history="1">
            <w:r w:rsidR="008E4520" w:rsidRPr="002003B3">
              <w:rPr>
                <w:rStyle w:val="Hyperlink"/>
              </w:rPr>
              <w:t>1. Circumstances Making the Collection of Information Necessary</w:t>
            </w:r>
            <w:r w:rsidR="008E4520">
              <w:rPr>
                <w:webHidden/>
              </w:rPr>
              <w:tab/>
            </w:r>
            <w:r w:rsidR="008E4520">
              <w:rPr>
                <w:webHidden/>
              </w:rPr>
              <w:fldChar w:fldCharType="begin"/>
            </w:r>
            <w:r w:rsidR="008E4520">
              <w:rPr>
                <w:webHidden/>
              </w:rPr>
              <w:instrText xml:space="preserve"> PAGEREF _Toc478116289 \h </w:instrText>
            </w:r>
            <w:r w:rsidR="008E4520">
              <w:rPr>
                <w:webHidden/>
              </w:rPr>
            </w:r>
            <w:r w:rsidR="008E4520">
              <w:rPr>
                <w:webHidden/>
              </w:rPr>
              <w:fldChar w:fldCharType="separate"/>
            </w:r>
            <w:r w:rsidR="008E4520">
              <w:rPr>
                <w:webHidden/>
              </w:rPr>
              <w:t>3</w:t>
            </w:r>
            <w:r w:rsidR="008E4520">
              <w:rPr>
                <w:webHidden/>
              </w:rPr>
              <w:fldChar w:fldCharType="end"/>
            </w:r>
          </w:hyperlink>
        </w:p>
        <w:p w14:paraId="6AA0991A" w14:textId="77777777" w:rsidR="008E4520" w:rsidRDefault="0033187B">
          <w:pPr>
            <w:pStyle w:val="TOC2"/>
            <w:rPr>
              <w:rFonts w:asciiTheme="minorHAnsi" w:eastAsiaTheme="minorEastAsia" w:hAnsiTheme="minorHAnsi" w:cstheme="minorBidi"/>
              <w:szCs w:val="22"/>
            </w:rPr>
          </w:pPr>
          <w:hyperlink w:anchor="_Toc478116290" w:history="1">
            <w:r w:rsidR="008E4520" w:rsidRPr="002003B3">
              <w:rPr>
                <w:rStyle w:val="Hyperlink"/>
              </w:rPr>
              <w:t>2. Purpose and Use of the Information</w:t>
            </w:r>
            <w:r w:rsidR="008E4520">
              <w:rPr>
                <w:webHidden/>
              </w:rPr>
              <w:tab/>
            </w:r>
            <w:r w:rsidR="008E4520">
              <w:rPr>
                <w:webHidden/>
              </w:rPr>
              <w:fldChar w:fldCharType="begin"/>
            </w:r>
            <w:r w:rsidR="008E4520">
              <w:rPr>
                <w:webHidden/>
              </w:rPr>
              <w:instrText xml:space="preserve"> PAGEREF _Toc478116290 \h </w:instrText>
            </w:r>
            <w:r w:rsidR="008E4520">
              <w:rPr>
                <w:webHidden/>
              </w:rPr>
            </w:r>
            <w:r w:rsidR="008E4520">
              <w:rPr>
                <w:webHidden/>
              </w:rPr>
              <w:fldChar w:fldCharType="separate"/>
            </w:r>
            <w:r w:rsidR="008E4520">
              <w:rPr>
                <w:webHidden/>
              </w:rPr>
              <w:t>7</w:t>
            </w:r>
            <w:r w:rsidR="008E4520">
              <w:rPr>
                <w:webHidden/>
              </w:rPr>
              <w:fldChar w:fldCharType="end"/>
            </w:r>
          </w:hyperlink>
        </w:p>
        <w:p w14:paraId="2E1E6CDD" w14:textId="77777777" w:rsidR="008E4520" w:rsidRDefault="0033187B">
          <w:pPr>
            <w:pStyle w:val="TOC2"/>
            <w:rPr>
              <w:rFonts w:asciiTheme="minorHAnsi" w:eastAsiaTheme="minorEastAsia" w:hAnsiTheme="minorHAnsi" w:cstheme="minorBidi"/>
              <w:szCs w:val="22"/>
            </w:rPr>
          </w:pPr>
          <w:hyperlink w:anchor="_Toc478116291" w:history="1">
            <w:r w:rsidR="008E4520" w:rsidRPr="002003B3">
              <w:rPr>
                <w:rStyle w:val="Hyperlink"/>
              </w:rPr>
              <w:t>3. Use of Technology to Reduce Burden</w:t>
            </w:r>
            <w:r w:rsidR="008E4520">
              <w:rPr>
                <w:webHidden/>
              </w:rPr>
              <w:tab/>
            </w:r>
            <w:r w:rsidR="008E4520">
              <w:rPr>
                <w:webHidden/>
              </w:rPr>
              <w:fldChar w:fldCharType="begin"/>
            </w:r>
            <w:r w:rsidR="008E4520">
              <w:rPr>
                <w:webHidden/>
              </w:rPr>
              <w:instrText xml:space="preserve"> PAGEREF _Toc478116291 \h </w:instrText>
            </w:r>
            <w:r w:rsidR="008E4520">
              <w:rPr>
                <w:webHidden/>
              </w:rPr>
            </w:r>
            <w:r w:rsidR="008E4520">
              <w:rPr>
                <w:webHidden/>
              </w:rPr>
              <w:fldChar w:fldCharType="separate"/>
            </w:r>
            <w:r w:rsidR="008E4520">
              <w:rPr>
                <w:webHidden/>
              </w:rPr>
              <w:t>9</w:t>
            </w:r>
            <w:r w:rsidR="008E4520">
              <w:rPr>
                <w:webHidden/>
              </w:rPr>
              <w:fldChar w:fldCharType="end"/>
            </w:r>
          </w:hyperlink>
        </w:p>
        <w:p w14:paraId="60431BC5" w14:textId="77777777" w:rsidR="008E4520" w:rsidRDefault="0033187B">
          <w:pPr>
            <w:pStyle w:val="TOC2"/>
            <w:rPr>
              <w:rFonts w:asciiTheme="minorHAnsi" w:eastAsiaTheme="minorEastAsia" w:hAnsiTheme="minorHAnsi" w:cstheme="minorBidi"/>
              <w:szCs w:val="22"/>
            </w:rPr>
          </w:pPr>
          <w:hyperlink w:anchor="_Toc478116292" w:history="1">
            <w:r w:rsidR="008E4520" w:rsidRPr="002003B3">
              <w:rPr>
                <w:rStyle w:val="Hyperlink"/>
              </w:rPr>
              <w:t>4. Efforts to Avoid Duplication</w:t>
            </w:r>
            <w:r w:rsidR="008E4520">
              <w:rPr>
                <w:webHidden/>
              </w:rPr>
              <w:tab/>
            </w:r>
            <w:r w:rsidR="008E4520">
              <w:rPr>
                <w:webHidden/>
              </w:rPr>
              <w:fldChar w:fldCharType="begin"/>
            </w:r>
            <w:r w:rsidR="008E4520">
              <w:rPr>
                <w:webHidden/>
              </w:rPr>
              <w:instrText xml:space="preserve"> PAGEREF _Toc478116292 \h </w:instrText>
            </w:r>
            <w:r w:rsidR="008E4520">
              <w:rPr>
                <w:webHidden/>
              </w:rPr>
            </w:r>
            <w:r w:rsidR="008E4520">
              <w:rPr>
                <w:webHidden/>
              </w:rPr>
              <w:fldChar w:fldCharType="separate"/>
            </w:r>
            <w:r w:rsidR="008E4520">
              <w:rPr>
                <w:webHidden/>
              </w:rPr>
              <w:t>9</w:t>
            </w:r>
            <w:r w:rsidR="008E4520">
              <w:rPr>
                <w:webHidden/>
              </w:rPr>
              <w:fldChar w:fldCharType="end"/>
            </w:r>
          </w:hyperlink>
        </w:p>
        <w:p w14:paraId="098D4B55" w14:textId="77777777" w:rsidR="008E4520" w:rsidRDefault="0033187B">
          <w:pPr>
            <w:pStyle w:val="TOC2"/>
            <w:rPr>
              <w:rFonts w:asciiTheme="minorHAnsi" w:eastAsiaTheme="minorEastAsia" w:hAnsiTheme="minorHAnsi" w:cstheme="minorBidi"/>
              <w:szCs w:val="22"/>
            </w:rPr>
          </w:pPr>
          <w:hyperlink w:anchor="_Toc478116293" w:history="1">
            <w:r w:rsidR="008E4520" w:rsidRPr="002003B3">
              <w:rPr>
                <w:rStyle w:val="Hyperlink"/>
              </w:rPr>
              <w:t>5. Efforts to Minimize Burden on Small Businesses or Other Small Entities</w:t>
            </w:r>
            <w:r w:rsidR="008E4520">
              <w:rPr>
                <w:webHidden/>
              </w:rPr>
              <w:tab/>
            </w:r>
            <w:r w:rsidR="008E4520">
              <w:rPr>
                <w:webHidden/>
              </w:rPr>
              <w:fldChar w:fldCharType="begin"/>
            </w:r>
            <w:r w:rsidR="008E4520">
              <w:rPr>
                <w:webHidden/>
              </w:rPr>
              <w:instrText xml:space="preserve"> PAGEREF _Toc478116293 \h </w:instrText>
            </w:r>
            <w:r w:rsidR="008E4520">
              <w:rPr>
                <w:webHidden/>
              </w:rPr>
            </w:r>
            <w:r w:rsidR="008E4520">
              <w:rPr>
                <w:webHidden/>
              </w:rPr>
              <w:fldChar w:fldCharType="separate"/>
            </w:r>
            <w:r w:rsidR="008E4520">
              <w:rPr>
                <w:webHidden/>
              </w:rPr>
              <w:t>9</w:t>
            </w:r>
            <w:r w:rsidR="008E4520">
              <w:rPr>
                <w:webHidden/>
              </w:rPr>
              <w:fldChar w:fldCharType="end"/>
            </w:r>
          </w:hyperlink>
        </w:p>
        <w:p w14:paraId="0C8FAB89" w14:textId="77777777" w:rsidR="008E4520" w:rsidRDefault="0033187B">
          <w:pPr>
            <w:pStyle w:val="TOC2"/>
            <w:rPr>
              <w:rFonts w:asciiTheme="minorHAnsi" w:eastAsiaTheme="minorEastAsia" w:hAnsiTheme="minorHAnsi" w:cstheme="minorBidi"/>
              <w:szCs w:val="22"/>
            </w:rPr>
          </w:pPr>
          <w:hyperlink w:anchor="_Toc478116294" w:history="1">
            <w:r w:rsidR="008E4520" w:rsidRPr="002003B3">
              <w:rPr>
                <w:rStyle w:val="Hyperlink"/>
              </w:rPr>
              <w:t>6. Consequences of Not Collecting the Information</w:t>
            </w:r>
            <w:r w:rsidR="008E4520">
              <w:rPr>
                <w:webHidden/>
              </w:rPr>
              <w:tab/>
            </w:r>
            <w:r w:rsidR="008E4520">
              <w:rPr>
                <w:webHidden/>
              </w:rPr>
              <w:fldChar w:fldCharType="begin"/>
            </w:r>
            <w:r w:rsidR="008E4520">
              <w:rPr>
                <w:webHidden/>
              </w:rPr>
              <w:instrText xml:space="preserve"> PAGEREF _Toc478116294 \h </w:instrText>
            </w:r>
            <w:r w:rsidR="008E4520">
              <w:rPr>
                <w:webHidden/>
              </w:rPr>
            </w:r>
            <w:r w:rsidR="008E4520">
              <w:rPr>
                <w:webHidden/>
              </w:rPr>
              <w:fldChar w:fldCharType="separate"/>
            </w:r>
            <w:r w:rsidR="008E4520">
              <w:rPr>
                <w:webHidden/>
              </w:rPr>
              <w:t>9</w:t>
            </w:r>
            <w:r w:rsidR="008E4520">
              <w:rPr>
                <w:webHidden/>
              </w:rPr>
              <w:fldChar w:fldCharType="end"/>
            </w:r>
          </w:hyperlink>
        </w:p>
        <w:p w14:paraId="7EB46E53" w14:textId="77777777" w:rsidR="008E4520" w:rsidRDefault="0033187B">
          <w:pPr>
            <w:pStyle w:val="TOC2"/>
            <w:rPr>
              <w:rFonts w:asciiTheme="minorHAnsi" w:eastAsiaTheme="minorEastAsia" w:hAnsiTheme="minorHAnsi" w:cstheme="minorBidi"/>
              <w:szCs w:val="22"/>
            </w:rPr>
          </w:pPr>
          <w:hyperlink w:anchor="_Toc478116295" w:history="1">
            <w:r w:rsidR="008E4520" w:rsidRPr="002003B3">
              <w:rPr>
                <w:rStyle w:val="Hyperlink"/>
              </w:rPr>
              <w:t>7. Special Circumstances Justifying Inconsistencies with Guidelines in 5 CFR 1320.6</w:t>
            </w:r>
            <w:r w:rsidR="008E4520">
              <w:rPr>
                <w:webHidden/>
              </w:rPr>
              <w:tab/>
            </w:r>
            <w:r w:rsidR="008E4520">
              <w:rPr>
                <w:webHidden/>
              </w:rPr>
              <w:fldChar w:fldCharType="begin"/>
            </w:r>
            <w:r w:rsidR="008E4520">
              <w:rPr>
                <w:webHidden/>
              </w:rPr>
              <w:instrText xml:space="preserve"> PAGEREF _Toc478116295 \h </w:instrText>
            </w:r>
            <w:r w:rsidR="008E4520">
              <w:rPr>
                <w:webHidden/>
              </w:rPr>
            </w:r>
            <w:r w:rsidR="008E4520">
              <w:rPr>
                <w:webHidden/>
              </w:rPr>
              <w:fldChar w:fldCharType="separate"/>
            </w:r>
            <w:r w:rsidR="008E4520">
              <w:rPr>
                <w:webHidden/>
              </w:rPr>
              <w:t>10</w:t>
            </w:r>
            <w:r w:rsidR="008E4520">
              <w:rPr>
                <w:webHidden/>
              </w:rPr>
              <w:fldChar w:fldCharType="end"/>
            </w:r>
          </w:hyperlink>
        </w:p>
        <w:p w14:paraId="6AF951E6" w14:textId="77777777" w:rsidR="008E4520" w:rsidRDefault="0033187B">
          <w:pPr>
            <w:pStyle w:val="TOC2"/>
            <w:rPr>
              <w:rFonts w:asciiTheme="minorHAnsi" w:eastAsiaTheme="minorEastAsia" w:hAnsiTheme="minorHAnsi" w:cstheme="minorBidi"/>
              <w:szCs w:val="22"/>
            </w:rPr>
          </w:pPr>
          <w:hyperlink w:anchor="_Toc478116296" w:history="1">
            <w:r w:rsidR="008E4520" w:rsidRPr="002003B3">
              <w:rPr>
                <w:rStyle w:val="Hyperlink"/>
              </w:rPr>
              <w:t>8. Federal Register Announcement and Consultation Outside the Agency</w:t>
            </w:r>
            <w:r w:rsidR="008E4520">
              <w:rPr>
                <w:webHidden/>
              </w:rPr>
              <w:tab/>
            </w:r>
            <w:r w:rsidR="008E4520">
              <w:rPr>
                <w:webHidden/>
              </w:rPr>
              <w:fldChar w:fldCharType="begin"/>
            </w:r>
            <w:r w:rsidR="008E4520">
              <w:rPr>
                <w:webHidden/>
              </w:rPr>
              <w:instrText xml:space="preserve"> PAGEREF _Toc478116296 \h </w:instrText>
            </w:r>
            <w:r w:rsidR="008E4520">
              <w:rPr>
                <w:webHidden/>
              </w:rPr>
            </w:r>
            <w:r w:rsidR="008E4520">
              <w:rPr>
                <w:webHidden/>
              </w:rPr>
              <w:fldChar w:fldCharType="separate"/>
            </w:r>
            <w:r w:rsidR="008E4520">
              <w:rPr>
                <w:webHidden/>
              </w:rPr>
              <w:t>10</w:t>
            </w:r>
            <w:r w:rsidR="008E4520">
              <w:rPr>
                <w:webHidden/>
              </w:rPr>
              <w:fldChar w:fldCharType="end"/>
            </w:r>
          </w:hyperlink>
        </w:p>
        <w:p w14:paraId="79C7C62F" w14:textId="77777777" w:rsidR="008E4520" w:rsidRDefault="0033187B">
          <w:pPr>
            <w:pStyle w:val="TOC2"/>
            <w:rPr>
              <w:rFonts w:asciiTheme="minorHAnsi" w:eastAsiaTheme="minorEastAsia" w:hAnsiTheme="minorHAnsi" w:cstheme="minorBidi"/>
              <w:szCs w:val="22"/>
            </w:rPr>
          </w:pPr>
          <w:hyperlink w:anchor="_Toc478116297" w:history="1">
            <w:r w:rsidR="008E4520" w:rsidRPr="002003B3">
              <w:rPr>
                <w:rStyle w:val="Hyperlink"/>
              </w:rPr>
              <w:t>9. Payments or Gifts to Respondents</w:t>
            </w:r>
            <w:r w:rsidR="008E4520">
              <w:rPr>
                <w:webHidden/>
              </w:rPr>
              <w:tab/>
            </w:r>
            <w:r w:rsidR="008E4520">
              <w:rPr>
                <w:webHidden/>
              </w:rPr>
              <w:fldChar w:fldCharType="begin"/>
            </w:r>
            <w:r w:rsidR="008E4520">
              <w:rPr>
                <w:webHidden/>
              </w:rPr>
              <w:instrText xml:space="preserve"> PAGEREF _Toc478116297 \h </w:instrText>
            </w:r>
            <w:r w:rsidR="008E4520">
              <w:rPr>
                <w:webHidden/>
              </w:rPr>
            </w:r>
            <w:r w:rsidR="008E4520">
              <w:rPr>
                <w:webHidden/>
              </w:rPr>
              <w:fldChar w:fldCharType="separate"/>
            </w:r>
            <w:r w:rsidR="008E4520">
              <w:rPr>
                <w:webHidden/>
              </w:rPr>
              <w:t>11</w:t>
            </w:r>
            <w:r w:rsidR="008E4520">
              <w:rPr>
                <w:webHidden/>
              </w:rPr>
              <w:fldChar w:fldCharType="end"/>
            </w:r>
          </w:hyperlink>
        </w:p>
        <w:p w14:paraId="000AECFE" w14:textId="77777777" w:rsidR="008E4520" w:rsidRDefault="0033187B">
          <w:pPr>
            <w:pStyle w:val="TOC2"/>
            <w:rPr>
              <w:rFonts w:asciiTheme="minorHAnsi" w:eastAsiaTheme="minorEastAsia" w:hAnsiTheme="minorHAnsi" w:cstheme="minorBidi"/>
              <w:szCs w:val="22"/>
            </w:rPr>
          </w:pPr>
          <w:hyperlink w:anchor="_Toc478116298" w:history="1">
            <w:r w:rsidR="008E4520" w:rsidRPr="002003B3">
              <w:rPr>
                <w:rStyle w:val="Hyperlink"/>
              </w:rPr>
              <w:t>10. Assurance of Confidentiality</w:t>
            </w:r>
            <w:r w:rsidR="008E4520">
              <w:rPr>
                <w:webHidden/>
              </w:rPr>
              <w:tab/>
            </w:r>
            <w:r w:rsidR="008E4520">
              <w:rPr>
                <w:webHidden/>
              </w:rPr>
              <w:fldChar w:fldCharType="begin"/>
            </w:r>
            <w:r w:rsidR="008E4520">
              <w:rPr>
                <w:webHidden/>
              </w:rPr>
              <w:instrText xml:space="preserve"> PAGEREF _Toc478116298 \h </w:instrText>
            </w:r>
            <w:r w:rsidR="008E4520">
              <w:rPr>
                <w:webHidden/>
              </w:rPr>
            </w:r>
            <w:r w:rsidR="008E4520">
              <w:rPr>
                <w:webHidden/>
              </w:rPr>
              <w:fldChar w:fldCharType="separate"/>
            </w:r>
            <w:r w:rsidR="008E4520">
              <w:rPr>
                <w:webHidden/>
              </w:rPr>
              <w:t>11</w:t>
            </w:r>
            <w:r w:rsidR="008E4520">
              <w:rPr>
                <w:webHidden/>
              </w:rPr>
              <w:fldChar w:fldCharType="end"/>
            </w:r>
          </w:hyperlink>
        </w:p>
        <w:p w14:paraId="3E327FC0" w14:textId="77777777" w:rsidR="008E4520" w:rsidRDefault="0033187B">
          <w:pPr>
            <w:pStyle w:val="TOC2"/>
            <w:rPr>
              <w:rFonts w:asciiTheme="minorHAnsi" w:eastAsiaTheme="minorEastAsia" w:hAnsiTheme="minorHAnsi" w:cstheme="minorBidi"/>
              <w:szCs w:val="22"/>
            </w:rPr>
          </w:pPr>
          <w:hyperlink w:anchor="_Toc478116299" w:history="1">
            <w:r w:rsidR="008E4520" w:rsidRPr="002003B3">
              <w:rPr>
                <w:rStyle w:val="Hyperlink"/>
              </w:rPr>
              <w:t>11. Questions of a Sensitive Nature</w:t>
            </w:r>
            <w:r w:rsidR="008E4520">
              <w:rPr>
                <w:webHidden/>
              </w:rPr>
              <w:tab/>
            </w:r>
            <w:r w:rsidR="008E4520">
              <w:rPr>
                <w:webHidden/>
              </w:rPr>
              <w:fldChar w:fldCharType="begin"/>
            </w:r>
            <w:r w:rsidR="008E4520">
              <w:rPr>
                <w:webHidden/>
              </w:rPr>
              <w:instrText xml:space="preserve"> PAGEREF _Toc478116299 \h </w:instrText>
            </w:r>
            <w:r w:rsidR="008E4520">
              <w:rPr>
                <w:webHidden/>
              </w:rPr>
            </w:r>
            <w:r w:rsidR="008E4520">
              <w:rPr>
                <w:webHidden/>
              </w:rPr>
              <w:fldChar w:fldCharType="separate"/>
            </w:r>
            <w:r w:rsidR="008E4520">
              <w:rPr>
                <w:webHidden/>
              </w:rPr>
              <w:t>12</w:t>
            </w:r>
            <w:r w:rsidR="008E4520">
              <w:rPr>
                <w:webHidden/>
              </w:rPr>
              <w:fldChar w:fldCharType="end"/>
            </w:r>
          </w:hyperlink>
        </w:p>
        <w:p w14:paraId="325BBA6D" w14:textId="77777777" w:rsidR="008E4520" w:rsidRDefault="0033187B">
          <w:pPr>
            <w:pStyle w:val="TOC2"/>
            <w:rPr>
              <w:rFonts w:asciiTheme="minorHAnsi" w:eastAsiaTheme="minorEastAsia" w:hAnsiTheme="minorHAnsi" w:cstheme="minorBidi"/>
              <w:szCs w:val="22"/>
            </w:rPr>
          </w:pPr>
          <w:hyperlink w:anchor="_Toc478116300" w:history="1">
            <w:r w:rsidR="008E4520" w:rsidRPr="002003B3">
              <w:rPr>
                <w:rStyle w:val="Hyperlink"/>
              </w:rPr>
              <w:t>12. Estimate of Response Burden</w:t>
            </w:r>
            <w:r w:rsidR="008E4520">
              <w:rPr>
                <w:webHidden/>
              </w:rPr>
              <w:tab/>
            </w:r>
            <w:r w:rsidR="008E4520">
              <w:rPr>
                <w:webHidden/>
              </w:rPr>
              <w:fldChar w:fldCharType="begin"/>
            </w:r>
            <w:r w:rsidR="008E4520">
              <w:rPr>
                <w:webHidden/>
              </w:rPr>
              <w:instrText xml:space="preserve"> PAGEREF _Toc478116300 \h </w:instrText>
            </w:r>
            <w:r w:rsidR="008E4520">
              <w:rPr>
                <w:webHidden/>
              </w:rPr>
            </w:r>
            <w:r w:rsidR="008E4520">
              <w:rPr>
                <w:webHidden/>
              </w:rPr>
              <w:fldChar w:fldCharType="separate"/>
            </w:r>
            <w:r w:rsidR="008E4520">
              <w:rPr>
                <w:webHidden/>
              </w:rPr>
              <w:t>13</w:t>
            </w:r>
            <w:r w:rsidR="008E4520">
              <w:rPr>
                <w:webHidden/>
              </w:rPr>
              <w:fldChar w:fldCharType="end"/>
            </w:r>
          </w:hyperlink>
        </w:p>
        <w:p w14:paraId="040BA844" w14:textId="77777777" w:rsidR="008E4520" w:rsidRDefault="0033187B">
          <w:pPr>
            <w:pStyle w:val="TOC2"/>
            <w:rPr>
              <w:rFonts w:asciiTheme="minorHAnsi" w:eastAsiaTheme="minorEastAsia" w:hAnsiTheme="minorHAnsi" w:cstheme="minorBidi"/>
              <w:szCs w:val="22"/>
            </w:rPr>
          </w:pPr>
          <w:hyperlink w:anchor="_Toc478116301" w:history="1">
            <w:r w:rsidR="008E4520" w:rsidRPr="002003B3">
              <w:rPr>
                <w:rStyle w:val="Hyperlink"/>
              </w:rPr>
              <w:t>13. Estimate of Other Total Annual Cost to Respondents</w:t>
            </w:r>
            <w:r w:rsidR="008E4520">
              <w:rPr>
                <w:webHidden/>
              </w:rPr>
              <w:tab/>
            </w:r>
            <w:r w:rsidR="008E4520">
              <w:rPr>
                <w:webHidden/>
              </w:rPr>
              <w:fldChar w:fldCharType="begin"/>
            </w:r>
            <w:r w:rsidR="008E4520">
              <w:rPr>
                <w:webHidden/>
              </w:rPr>
              <w:instrText xml:space="preserve"> PAGEREF _Toc478116301 \h </w:instrText>
            </w:r>
            <w:r w:rsidR="008E4520">
              <w:rPr>
                <w:webHidden/>
              </w:rPr>
            </w:r>
            <w:r w:rsidR="008E4520">
              <w:rPr>
                <w:webHidden/>
              </w:rPr>
              <w:fldChar w:fldCharType="separate"/>
            </w:r>
            <w:r w:rsidR="008E4520">
              <w:rPr>
                <w:webHidden/>
              </w:rPr>
              <w:t>13</w:t>
            </w:r>
            <w:r w:rsidR="008E4520">
              <w:rPr>
                <w:webHidden/>
              </w:rPr>
              <w:fldChar w:fldCharType="end"/>
            </w:r>
          </w:hyperlink>
        </w:p>
        <w:p w14:paraId="4E42E2D0" w14:textId="77777777" w:rsidR="008E4520" w:rsidRDefault="0033187B">
          <w:pPr>
            <w:pStyle w:val="TOC2"/>
            <w:rPr>
              <w:rFonts w:asciiTheme="minorHAnsi" w:eastAsiaTheme="minorEastAsia" w:hAnsiTheme="minorHAnsi" w:cstheme="minorBidi"/>
              <w:szCs w:val="22"/>
            </w:rPr>
          </w:pPr>
          <w:hyperlink w:anchor="_Toc478116302" w:history="1">
            <w:r w:rsidR="008E4520" w:rsidRPr="002003B3">
              <w:rPr>
                <w:rStyle w:val="Hyperlink"/>
              </w:rPr>
              <w:t>14. Estimates of Costs to the Federal Government</w:t>
            </w:r>
            <w:r w:rsidR="008E4520">
              <w:rPr>
                <w:webHidden/>
              </w:rPr>
              <w:tab/>
            </w:r>
            <w:r w:rsidR="008E4520">
              <w:rPr>
                <w:webHidden/>
              </w:rPr>
              <w:fldChar w:fldCharType="begin"/>
            </w:r>
            <w:r w:rsidR="008E4520">
              <w:rPr>
                <w:webHidden/>
              </w:rPr>
              <w:instrText xml:space="preserve"> PAGEREF _Toc478116302 \h </w:instrText>
            </w:r>
            <w:r w:rsidR="008E4520">
              <w:rPr>
                <w:webHidden/>
              </w:rPr>
            </w:r>
            <w:r w:rsidR="008E4520">
              <w:rPr>
                <w:webHidden/>
              </w:rPr>
              <w:fldChar w:fldCharType="separate"/>
            </w:r>
            <w:r w:rsidR="008E4520">
              <w:rPr>
                <w:webHidden/>
              </w:rPr>
              <w:t>14</w:t>
            </w:r>
            <w:r w:rsidR="008E4520">
              <w:rPr>
                <w:webHidden/>
              </w:rPr>
              <w:fldChar w:fldCharType="end"/>
            </w:r>
          </w:hyperlink>
        </w:p>
        <w:p w14:paraId="7704228C" w14:textId="77777777" w:rsidR="008E4520" w:rsidRDefault="0033187B">
          <w:pPr>
            <w:pStyle w:val="TOC2"/>
            <w:rPr>
              <w:rFonts w:asciiTheme="minorHAnsi" w:eastAsiaTheme="minorEastAsia" w:hAnsiTheme="minorHAnsi" w:cstheme="minorBidi"/>
              <w:szCs w:val="22"/>
            </w:rPr>
          </w:pPr>
          <w:hyperlink w:anchor="_Toc478116303" w:history="1">
            <w:r w:rsidR="008E4520" w:rsidRPr="002003B3">
              <w:rPr>
                <w:rStyle w:val="Hyperlink"/>
              </w:rPr>
              <w:t>15. Changes in Burden</w:t>
            </w:r>
            <w:r w:rsidR="008E4520">
              <w:rPr>
                <w:webHidden/>
              </w:rPr>
              <w:tab/>
            </w:r>
            <w:r w:rsidR="008E4520">
              <w:rPr>
                <w:webHidden/>
              </w:rPr>
              <w:fldChar w:fldCharType="begin"/>
            </w:r>
            <w:r w:rsidR="008E4520">
              <w:rPr>
                <w:webHidden/>
              </w:rPr>
              <w:instrText xml:space="preserve"> PAGEREF _Toc478116303 \h </w:instrText>
            </w:r>
            <w:r w:rsidR="008E4520">
              <w:rPr>
                <w:webHidden/>
              </w:rPr>
            </w:r>
            <w:r w:rsidR="008E4520">
              <w:rPr>
                <w:webHidden/>
              </w:rPr>
              <w:fldChar w:fldCharType="separate"/>
            </w:r>
            <w:r w:rsidR="008E4520">
              <w:rPr>
                <w:webHidden/>
              </w:rPr>
              <w:t>14</w:t>
            </w:r>
            <w:r w:rsidR="008E4520">
              <w:rPr>
                <w:webHidden/>
              </w:rPr>
              <w:fldChar w:fldCharType="end"/>
            </w:r>
          </w:hyperlink>
        </w:p>
        <w:p w14:paraId="74AE3EA8" w14:textId="77777777" w:rsidR="008E4520" w:rsidRDefault="0033187B">
          <w:pPr>
            <w:pStyle w:val="TOC2"/>
            <w:rPr>
              <w:rFonts w:asciiTheme="minorHAnsi" w:eastAsiaTheme="minorEastAsia" w:hAnsiTheme="minorHAnsi" w:cstheme="minorBidi"/>
              <w:szCs w:val="22"/>
            </w:rPr>
          </w:pPr>
          <w:hyperlink w:anchor="_Toc478116304" w:history="1">
            <w:r w:rsidR="008E4520" w:rsidRPr="002003B3">
              <w:rPr>
                <w:rStyle w:val="Hyperlink"/>
              </w:rPr>
              <w:t>16. Plans for Analysis, Publication and Schedule</w:t>
            </w:r>
            <w:r w:rsidR="008E4520">
              <w:rPr>
                <w:webHidden/>
              </w:rPr>
              <w:tab/>
            </w:r>
            <w:r w:rsidR="008E4520">
              <w:rPr>
                <w:webHidden/>
              </w:rPr>
              <w:fldChar w:fldCharType="begin"/>
            </w:r>
            <w:r w:rsidR="008E4520">
              <w:rPr>
                <w:webHidden/>
              </w:rPr>
              <w:instrText xml:space="preserve"> PAGEREF _Toc478116304 \h </w:instrText>
            </w:r>
            <w:r w:rsidR="008E4520">
              <w:rPr>
                <w:webHidden/>
              </w:rPr>
            </w:r>
            <w:r w:rsidR="008E4520">
              <w:rPr>
                <w:webHidden/>
              </w:rPr>
              <w:fldChar w:fldCharType="separate"/>
            </w:r>
            <w:r w:rsidR="008E4520">
              <w:rPr>
                <w:webHidden/>
              </w:rPr>
              <w:t>14</w:t>
            </w:r>
            <w:r w:rsidR="008E4520">
              <w:rPr>
                <w:webHidden/>
              </w:rPr>
              <w:fldChar w:fldCharType="end"/>
            </w:r>
          </w:hyperlink>
        </w:p>
        <w:p w14:paraId="5BA69F27" w14:textId="77777777" w:rsidR="008E4520" w:rsidRDefault="0033187B">
          <w:pPr>
            <w:pStyle w:val="TOC2"/>
            <w:rPr>
              <w:rFonts w:asciiTheme="minorHAnsi" w:eastAsiaTheme="minorEastAsia" w:hAnsiTheme="minorHAnsi" w:cstheme="minorBidi"/>
              <w:szCs w:val="22"/>
            </w:rPr>
          </w:pPr>
          <w:hyperlink w:anchor="_Toc478116305" w:history="1">
            <w:r w:rsidR="008E4520" w:rsidRPr="002003B3">
              <w:rPr>
                <w:rStyle w:val="Hyperlink"/>
              </w:rPr>
              <w:t>17. Approval to Not Display Expiration Date</w:t>
            </w:r>
            <w:r w:rsidR="008E4520">
              <w:rPr>
                <w:webHidden/>
              </w:rPr>
              <w:tab/>
            </w:r>
            <w:r w:rsidR="008E4520">
              <w:rPr>
                <w:webHidden/>
              </w:rPr>
              <w:fldChar w:fldCharType="begin"/>
            </w:r>
            <w:r w:rsidR="008E4520">
              <w:rPr>
                <w:webHidden/>
              </w:rPr>
              <w:instrText xml:space="preserve"> PAGEREF _Toc478116305 \h </w:instrText>
            </w:r>
            <w:r w:rsidR="008E4520">
              <w:rPr>
                <w:webHidden/>
              </w:rPr>
            </w:r>
            <w:r w:rsidR="008E4520">
              <w:rPr>
                <w:webHidden/>
              </w:rPr>
              <w:fldChar w:fldCharType="separate"/>
            </w:r>
            <w:r w:rsidR="008E4520">
              <w:rPr>
                <w:webHidden/>
              </w:rPr>
              <w:t>15</w:t>
            </w:r>
            <w:r w:rsidR="008E4520">
              <w:rPr>
                <w:webHidden/>
              </w:rPr>
              <w:fldChar w:fldCharType="end"/>
            </w:r>
          </w:hyperlink>
        </w:p>
        <w:p w14:paraId="22347935" w14:textId="77777777" w:rsidR="008E4520" w:rsidRDefault="0033187B">
          <w:pPr>
            <w:pStyle w:val="TOC2"/>
            <w:rPr>
              <w:rFonts w:asciiTheme="minorHAnsi" w:eastAsiaTheme="minorEastAsia" w:hAnsiTheme="minorHAnsi" w:cstheme="minorBidi"/>
              <w:szCs w:val="22"/>
            </w:rPr>
          </w:pPr>
          <w:hyperlink w:anchor="_Toc478116306" w:history="1">
            <w:r w:rsidR="008E4520" w:rsidRPr="002003B3">
              <w:rPr>
                <w:rStyle w:val="Hyperlink"/>
              </w:rPr>
              <w:t>18. Exceptions to Item 19 of OMB Form 83-1</w:t>
            </w:r>
            <w:r w:rsidR="008E4520">
              <w:rPr>
                <w:webHidden/>
              </w:rPr>
              <w:tab/>
            </w:r>
            <w:r w:rsidR="008E4520">
              <w:rPr>
                <w:webHidden/>
              </w:rPr>
              <w:fldChar w:fldCharType="begin"/>
            </w:r>
            <w:r w:rsidR="008E4520">
              <w:rPr>
                <w:webHidden/>
              </w:rPr>
              <w:instrText xml:space="preserve"> PAGEREF _Toc478116306 \h </w:instrText>
            </w:r>
            <w:r w:rsidR="008E4520">
              <w:rPr>
                <w:webHidden/>
              </w:rPr>
            </w:r>
            <w:r w:rsidR="008E4520">
              <w:rPr>
                <w:webHidden/>
              </w:rPr>
              <w:fldChar w:fldCharType="separate"/>
            </w:r>
            <w:r w:rsidR="008E4520">
              <w:rPr>
                <w:webHidden/>
              </w:rPr>
              <w:t>15</w:t>
            </w:r>
            <w:r w:rsidR="008E4520">
              <w:rPr>
                <w:webHidden/>
              </w:rPr>
              <w:fldChar w:fldCharType="end"/>
            </w:r>
          </w:hyperlink>
        </w:p>
        <w:p w14:paraId="521A9828" w14:textId="77777777" w:rsidR="008E4520" w:rsidRDefault="0033187B">
          <w:pPr>
            <w:pStyle w:val="TOC2"/>
            <w:rPr>
              <w:rFonts w:asciiTheme="minorHAnsi" w:eastAsiaTheme="minorEastAsia" w:hAnsiTheme="minorHAnsi" w:cstheme="minorBidi"/>
              <w:szCs w:val="22"/>
            </w:rPr>
          </w:pPr>
          <w:hyperlink w:anchor="_Toc478116307" w:history="1">
            <w:r w:rsidR="008E4520" w:rsidRPr="002003B3">
              <w:rPr>
                <w:rStyle w:val="Hyperlink"/>
              </w:rPr>
              <w:t>References</w:t>
            </w:r>
            <w:r w:rsidR="008E4520">
              <w:rPr>
                <w:webHidden/>
              </w:rPr>
              <w:tab/>
            </w:r>
            <w:r w:rsidR="008E4520">
              <w:rPr>
                <w:webHidden/>
              </w:rPr>
              <w:fldChar w:fldCharType="begin"/>
            </w:r>
            <w:r w:rsidR="008E4520">
              <w:rPr>
                <w:webHidden/>
              </w:rPr>
              <w:instrText xml:space="preserve"> PAGEREF _Toc478116307 \h </w:instrText>
            </w:r>
            <w:r w:rsidR="008E4520">
              <w:rPr>
                <w:webHidden/>
              </w:rPr>
            </w:r>
            <w:r w:rsidR="008E4520">
              <w:rPr>
                <w:webHidden/>
              </w:rPr>
              <w:fldChar w:fldCharType="separate"/>
            </w:r>
            <w:r w:rsidR="008E4520">
              <w:rPr>
                <w:webHidden/>
              </w:rPr>
              <w:t>15</w:t>
            </w:r>
            <w:r w:rsidR="008E4520">
              <w:rPr>
                <w:webHidden/>
              </w:rPr>
              <w:fldChar w:fldCharType="end"/>
            </w:r>
          </w:hyperlink>
        </w:p>
        <w:p w14:paraId="01168D99" w14:textId="77777777" w:rsidR="00AE676B" w:rsidRDefault="00AE676B" w:rsidP="000E3DD7">
          <w:pPr>
            <w:spacing w:line="240" w:lineRule="auto"/>
            <w:jc w:val="both"/>
          </w:pPr>
          <w:r w:rsidRPr="00991900">
            <w:rPr>
              <w:b/>
              <w:bCs/>
              <w:noProof/>
            </w:rPr>
            <w:fldChar w:fldCharType="end"/>
          </w:r>
        </w:p>
      </w:sdtContent>
    </w:sdt>
    <w:p w14:paraId="5942D470" w14:textId="77777777" w:rsidR="00AE676B" w:rsidRDefault="00AE676B" w:rsidP="000E3DD7">
      <w:pPr>
        <w:spacing w:after="0" w:line="240" w:lineRule="auto"/>
        <w:jc w:val="both"/>
        <w:rPr>
          <w:rFonts w:ascii="Arial" w:hAnsi="Arial" w:cs="Arial"/>
          <w:b/>
          <w:bCs/>
          <w:iCs/>
          <w:sz w:val="24"/>
          <w:szCs w:val="28"/>
        </w:rPr>
      </w:pPr>
      <w:r>
        <w:br w:type="page"/>
      </w:r>
    </w:p>
    <w:p w14:paraId="73DCACD2" w14:textId="2A0B4069" w:rsidR="00277E47" w:rsidRPr="00680C7B" w:rsidRDefault="00725DE6" w:rsidP="000E3DD7">
      <w:pPr>
        <w:pStyle w:val="ExecSummHeading2"/>
        <w:spacing w:before="0" w:line="240" w:lineRule="auto"/>
        <w:jc w:val="both"/>
        <w:rPr>
          <w:color w:val="auto"/>
        </w:rPr>
      </w:pPr>
      <w:bookmarkStart w:id="2" w:name="_Toc478116288"/>
      <w:r w:rsidRPr="00680C7B">
        <w:rPr>
          <w:color w:val="auto"/>
        </w:rPr>
        <w:lastRenderedPageBreak/>
        <w:t>Supporting Statement for Paperwork Reduction Act Submission</w:t>
      </w:r>
      <w:bookmarkEnd w:id="2"/>
    </w:p>
    <w:p w14:paraId="181CAE74" w14:textId="06DF501C" w:rsidR="004E6117" w:rsidRPr="00413149" w:rsidRDefault="00A20973" w:rsidP="000E3DD7">
      <w:pPr>
        <w:pStyle w:val="FCRRBody1"/>
        <w:spacing w:before="0" w:after="120"/>
        <w:jc w:val="both"/>
        <w:rPr>
          <w:rFonts w:ascii="Times New Roman" w:hAnsi="Times New Roman"/>
          <w:color w:val="auto"/>
          <w:sz w:val="22"/>
          <w:szCs w:val="22"/>
        </w:rPr>
      </w:pPr>
      <w:r w:rsidRPr="00680C7B">
        <w:rPr>
          <w:rFonts w:ascii="Times New Roman" w:hAnsi="Times New Roman"/>
          <w:color w:val="auto"/>
          <w:sz w:val="22"/>
          <w:szCs w:val="22"/>
        </w:rPr>
        <w:t xml:space="preserve">This package requests clearance from the Office of Management and Budget (OMB) to conduct data collection activities for a rigorous evaluation of </w:t>
      </w:r>
      <w:r w:rsidR="004E6117" w:rsidRPr="00680C7B">
        <w:rPr>
          <w:rFonts w:ascii="Times New Roman" w:hAnsi="Times New Roman"/>
          <w:color w:val="auto"/>
          <w:sz w:val="22"/>
          <w:szCs w:val="22"/>
        </w:rPr>
        <w:t>an academic language intervention on E</w:t>
      </w:r>
      <w:r w:rsidR="0060753E" w:rsidRPr="00680C7B">
        <w:rPr>
          <w:rFonts w:ascii="Times New Roman" w:hAnsi="Times New Roman"/>
          <w:color w:val="auto"/>
          <w:sz w:val="22"/>
          <w:szCs w:val="22"/>
        </w:rPr>
        <w:t>nglish Learner (EL)</w:t>
      </w:r>
      <w:r w:rsidR="004E6117" w:rsidRPr="00680C7B">
        <w:rPr>
          <w:rFonts w:ascii="Times New Roman" w:hAnsi="Times New Roman"/>
          <w:color w:val="auto"/>
          <w:sz w:val="22"/>
          <w:szCs w:val="22"/>
        </w:rPr>
        <w:t xml:space="preserve"> students’ and disadvantaged non-EL students’ language and reading skills.</w:t>
      </w:r>
      <w:r w:rsidR="004E6117" w:rsidRPr="00680C7B">
        <w:rPr>
          <w:color w:val="auto"/>
          <w:szCs w:val="22"/>
        </w:rPr>
        <w:t xml:space="preserve"> </w:t>
      </w:r>
      <w:r w:rsidR="004E6117" w:rsidRPr="00680C7B">
        <w:rPr>
          <w:rFonts w:ascii="Times New Roman" w:hAnsi="Times New Roman"/>
          <w:color w:val="auto"/>
          <w:sz w:val="22"/>
          <w:szCs w:val="22"/>
        </w:rPr>
        <w:t xml:space="preserve">The Institute of Education Sciences, within the U.S. Department of Education, awarded the contract to conduct this evaluation to MDRC and its partners Abt Associates and the Florida Center for Reading Research at Florida State University (collectively, referred to hereafter as “the study team”) in </w:t>
      </w:r>
      <w:r w:rsidR="00C80FD4" w:rsidRPr="00680C7B">
        <w:rPr>
          <w:rFonts w:ascii="Times New Roman" w:hAnsi="Times New Roman"/>
          <w:color w:val="auto"/>
          <w:sz w:val="22"/>
          <w:szCs w:val="22"/>
        </w:rPr>
        <w:t>Septe</w:t>
      </w:r>
      <w:r w:rsidR="00C80FD4">
        <w:rPr>
          <w:rFonts w:ascii="Times New Roman" w:hAnsi="Times New Roman"/>
          <w:color w:val="auto"/>
          <w:sz w:val="22"/>
          <w:szCs w:val="22"/>
        </w:rPr>
        <w:t>mber</w:t>
      </w:r>
      <w:r w:rsidR="004E6117">
        <w:rPr>
          <w:rFonts w:ascii="Times New Roman" w:hAnsi="Times New Roman"/>
          <w:color w:val="auto"/>
          <w:sz w:val="22"/>
          <w:szCs w:val="22"/>
        </w:rPr>
        <w:t xml:space="preserve"> 2015</w:t>
      </w:r>
      <w:r w:rsidR="004E6117" w:rsidRPr="00413149">
        <w:rPr>
          <w:rFonts w:ascii="Times New Roman" w:hAnsi="Times New Roman"/>
          <w:color w:val="auto"/>
          <w:sz w:val="22"/>
          <w:szCs w:val="22"/>
        </w:rPr>
        <w:t>.</w:t>
      </w:r>
    </w:p>
    <w:p w14:paraId="479082F9" w14:textId="415E1251" w:rsidR="00C0606C" w:rsidRPr="004B77BC" w:rsidRDefault="00D96517" w:rsidP="000E3DD7">
      <w:pPr>
        <w:widowControl w:val="0"/>
        <w:autoSpaceDE w:val="0"/>
        <w:autoSpaceDN w:val="0"/>
        <w:adjustRightInd w:val="0"/>
        <w:spacing w:after="120" w:line="240" w:lineRule="auto"/>
        <w:jc w:val="both"/>
        <w:rPr>
          <w:spacing w:val="-2"/>
          <w:szCs w:val="22"/>
        </w:rPr>
      </w:pPr>
      <w:r w:rsidRPr="004B77BC">
        <w:rPr>
          <w:spacing w:val="-2"/>
          <w:szCs w:val="22"/>
        </w:rPr>
        <w:t xml:space="preserve">Some research suggests that ELs and economically disadvantaged students are at particular risk for poor academic outcomes due to underdeveloped academic language skills (Kieffer, 2010). Academic language generally refers to linguistic features that are prevalent in academic discourse across school content areas that are infrequent in colloquial conversations. Specifically for this project, </w:t>
      </w:r>
      <w:r w:rsidRPr="004B77BC">
        <w:rPr>
          <w:bCs/>
          <w:spacing w:val="-2"/>
          <w:szCs w:val="22"/>
        </w:rPr>
        <w:t>academic language</w:t>
      </w:r>
      <w:r w:rsidRPr="004B77BC">
        <w:rPr>
          <w:spacing w:val="-2"/>
          <w:szCs w:val="22"/>
        </w:rPr>
        <w:t xml:space="preserve"> is defined as knowledge and understanding of words and discourse found in text that forms the basis for the language of schooling. </w:t>
      </w:r>
      <w:r w:rsidRPr="004B77BC">
        <w:rPr>
          <w:szCs w:val="22"/>
        </w:rPr>
        <w:t>Knowledge of academic words and discourse can be taught, practiced, and demonstrated in school in oral modalities (speaking and listening) and text modalities (reading and writing).</w:t>
      </w:r>
      <w:r w:rsidRPr="004B77BC">
        <w:rPr>
          <w:spacing w:val="-2"/>
          <w:szCs w:val="22"/>
        </w:rPr>
        <w:t xml:space="preserve">There is a growing body of work to suggest that ELs and economically disadvantaged students struggle to develop academic language proficiency that taps the content of academic texts and academic talk; the ability to think and learn like a scientist, historian, mathematician, or writer; and the skills necessary for overall academic achievement (Bailey &amp; Heritage, 2008; Foorman, Koon, Petscher, Mitchell, &amp; Truckenmiller, 2015; Guerrero, 2004; Hakuta et al., 2000; Honig, 2010; Shanahan &amp; Shanahan, 2008). </w:t>
      </w:r>
    </w:p>
    <w:p w14:paraId="0DFD6E7D" w14:textId="731911E3" w:rsidR="00D96517" w:rsidRPr="00413149" w:rsidRDefault="00D96517" w:rsidP="000E3DD7">
      <w:pPr>
        <w:pStyle w:val="FCRRBody1"/>
        <w:spacing w:before="0" w:after="120"/>
        <w:jc w:val="both"/>
        <w:rPr>
          <w:rFonts w:ascii="Times New Roman" w:hAnsi="Times New Roman"/>
          <w:color w:val="auto"/>
          <w:sz w:val="22"/>
          <w:szCs w:val="22"/>
        </w:rPr>
      </w:pPr>
      <w:r w:rsidRPr="004B77BC">
        <w:rPr>
          <w:rFonts w:ascii="Times New Roman" w:hAnsi="Times New Roman"/>
          <w:color w:val="auto"/>
          <w:sz w:val="22"/>
          <w:szCs w:val="22"/>
        </w:rPr>
        <w:t xml:space="preserve">Although prior studies of academic language instruction provide some initial evidence of efficacious instructional practices, there is little confirmation regarding the large-scale effectiveness of academic language instruction or intervention. The goal of this evaluation is to assess the impact of </w:t>
      </w:r>
      <w:r w:rsidR="00372CED">
        <w:rPr>
          <w:rFonts w:ascii="Times New Roman" w:hAnsi="Times New Roman"/>
          <w:color w:val="auto"/>
          <w:sz w:val="22"/>
          <w:szCs w:val="22"/>
        </w:rPr>
        <w:t xml:space="preserve">an academic language intervention </w:t>
      </w:r>
      <w:r w:rsidRPr="004B77BC">
        <w:rPr>
          <w:rFonts w:ascii="Times New Roman" w:hAnsi="Times New Roman"/>
          <w:color w:val="auto"/>
          <w:sz w:val="22"/>
          <w:szCs w:val="22"/>
        </w:rPr>
        <w:t>on EL students’ and disadvantaged non-EL students’ (e.g., students from low income families) language an</w:t>
      </w:r>
      <w:r w:rsidRPr="00413149">
        <w:rPr>
          <w:rFonts w:ascii="Times New Roman" w:hAnsi="Times New Roman"/>
          <w:color w:val="auto"/>
          <w:sz w:val="22"/>
          <w:szCs w:val="22"/>
        </w:rPr>
        <w:t>d reading skill when implemented at a larger scale.  This evaluation will contribute to the knowledge base of the instructional practices that improve language and literacy outcomes.</w:t>
      </w:r>
      <w:r w:rsidR="00F673D1" w:rsidRPr="00413149">
        <w:rPr>
          <w:rFonts w:ascii="Times New Roman" w:hAnsi="Times New Roman"/>
          <w:color w:val="auto"/>
          <w:sz w:val="22"/>
          <w:szCs w:val="22"/>
        </w:rPr>
        <w:t xml:space="preserve"> </w:t>
      </w:r>
      <w:r w:rsidR="00413149" w:rsidRPr="00413149">
        <w:rPr>
          <w:rFonts w:ascii="Times New Roman" w:hAnsi="Times New Roman"/>
          <w:color w:val="auto"/>
          <w:sz w:val="22"/>
          <w:szCs w:val="22"/>
        </w:rPr>
        <w:t xml:space="preserve"> </w:t>
      </w:r>
    </w:p>
    <w:p w14:paraId="069176F6" w14:textId="3E4CEB39" w:rsidR="004776C9" w:rsidRPr="000E3DD7" w:rsidRDefault="004E6117" w:rsidP="000E3DD7">
      <w:pPr>
        <w:pStyle w:val="ExecSummHeading3"/>
        <w:spacing w:after="120" w:line="240" w:lineRule="auto"/>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This submission requests clearance to conduct data collection for the baseline period prior to implementing the selected academic language intervention, during the implementation year (the 2017-18 school year), and a follow-up year (spring 2</w:t>
      </w:r>
      <w:r w:rsidRPr="004859B7">
        <w:rPr>
          <w:rFonts w:ascii="Times New Roman" w:hAnsi="Times New Roman" w:cs="Times New Roman"/>
          <w:b w:val="0"/>
          <w:color w:val="auto"/>
          <w:sz w:val="22"/>
          <w:szCs w:val="22"/>
        </w:rPr>
        <w:t>019).</w:t>
      </w:r>
      <w:r w:rsidR="004859B7" w:rsidRPr="004859B7">
        <w:rPr>
          <w:rFonts w:ascii="Times New Roman" w:hAnsi="Times New Roman" w:cs="Times New Roman"/>
          <w:b w:val="0"/>
          <w:color w:val="auto"/>
          <w:sz w:val="22"/>
          <w:szCs w:val="22"/>
        </w:rPr>
        <w:t xml:space="preserve"> The </w:t>
      </w:r>
      <w:r w:rsidR="004859B7">
        <w:rPr>
          <w:rFonts w:ascii="Times New Roman" w:hAnsi="Times New Roman" w:cs="Times New Roman"/>
          <w:b w:val="0"/>
          <w:color w:val="auto"/>
          <w:sz w:val="22"/>
          <w:szCs w:val="22"/>
        </w:rPr>
        <w:t xml:space="preserve">evaluation will examine the implementation and impact of </w:t>
      </w:r>
      <w:r w:rsidR="000E3DD7">
        <w:rPr>
          <w:rFonts w:ascii="Times New Roman" w:hAnsi="Times New Roman" w:cs="Times New Roman"/>
          <w:b w:val="0"/>
          <w:color w:val="auto"/>
          <w:sz w:val="22"/>
          <w:szCs w:val="22"/>
        </w:rPr>
        <w:t xml:space="preserve">WordGen Elementary, an academic language </w:t>
      </w:r>
      <w:r w:rsidR="00703318">
        <w:rPr>
          <w:rFonts w:ascii="Times New Roman" w:hAnsi="Times New Roman" w:cs="Times New Roman"/>
          <w:b w:val="0"/>
          <w:color w:val="auto"/>
          <w:sz w:val="22"/>
          <w:szCs w:val="22"/>
        </w:rPr>
        <w:t>intervention</w:t>
      </w:r>
      <w:r w:rsidR="000E3DD7">
        <w:rPr>
          <w:rFonts w:ascii="Times New Roman" w:hAnsi="Times New Roman" w:cs="Times New Roman"/>
          <w:b w:val="0"/>
          <w:color w:val="auto"/>
          <w:sz w:val="22"/>
          <w:szCs w:val="22"/>
        </w:rPr>
        <w:t>, using a random assignment design in which participating schools in each district are randomly assigned to a treatment group whose 4</w:t>
      </w:r>
      <w:r w:rsidR="000E3DD7" w:rsidRPr="000E3DD7">
        <w:rPr>
          <w:rFonts w:ascii="Times New Roman" w:hAnsi="Times New Roman" w:cs="Times New Roman"/>
          <w:b w:val="0"/>
          <w:color w:val="auto"/>
          <w:sz w:val="22"/>
          <w:szCs w:val="22"/>
          <w:vertAlign w:val="superscript"/>
        </w:rPr>
        <w:t>th</w:t>
      </w:r>
      <w:r w:rsidR="000E3DD7">
        <w:rPr>
          <w:rFonts w:ascii="Times New Roman" w:hAnsi="Times New Roman" w:cs="Times New Roman"/>
          <w:b w:val="0"/>
          <w:color w:val="auto"/>
          <w:sz w:val="22"/>
          <w:szCs w:val="22"/>
        </w:rPr>
        <w:t xml:space="preserve"> and 5</w:t>
      </w:r>
      <w:r w:rsidR="000E3DD7" w:rsidRPr="000E3DD7">
        <w:rPr>
          <w:rFonts w:ascii="Times New Roman" w:hAnsi="Times New Roman" w:cs="Times New Roman"/>
          <w:b w:val="0"/>
          <w:color w:val="auto"/>
          <w:sz w:val="22"/>
          <w:szCs w:val="22"/>
          <w:vertAlign w:val="superscript"/>
        </w:rPr>
        <w:t>th</w:t>
      </w:r>
      <w:r w:rsidR="000E3DD7">
        <w:rPr>
          <w:rFonts w:ascii="Times New Roman" w:hAnsi="Times New Roman" w:cs="Times New Roman"/>
          <w:b w:val="0"/>
          <w:color w:val="auto"/>
          <w:sz w:val="22"/>
          <w:szCs w:val="22"/>
        </w:rPr>
        <w:t xml:space="preserve"> grade teachers receive training and materials to implement the </w:t>
      </w:r>
      <w:r w:rsidR="00E02279">
        <w:rPr>
          <w:rFonts w:ascii="Times New Roman" w:hAnsi="Times New Roman" w:cs="Times New Roman"/>
          <w:b w:val="0"/>
          <w:color w:val="auto"/>
          <w:sz w:val="22"/>
          <w:szCs w:val="22"/>
        </w:rPr>
        <w:t>treatment</w:t>
      </w:r>
      <w:r w:rsidR="000E3DD7">
        <w:rPr>
          <w:rFonts w:ascii="Times New Roman" w:hAnsi="Times New Roman" w:cs="Times New Roman"/>
          <w:b w:val="0"/>
          <w:color w:val="auto"/>
          <w:sz w:val="22"/>
          <w:szCs w:val="22"/>
        </w:rPr>
        <w:t xml:space="preserve"> or to a control group whose teachers do not. The analyses for this study will draw on the following data sources</w:t>
      </w:r>
      <w:r w:rsidR="000E3DD7" w:rsidRPr="000E3DD7">
        <w:rPr>
          <w:rFonts w:ascii="Times New Roman" w:hAnsi="Times New Roman" w:cs="Times New Roman"/>
          <w:b w:val="0"/>
          <w:color w:val="auto"/>
          <w:sz w:val="22"/>
          <w:szCs w:val="22"/>
        </w:rPr>
        <w:t xml:space="preserve">: </w:t>
      </w:r>
      <w:r w:rsidR="000E3DD7" w:rsidRPr="0025779F">
        <w:rPr>
          <w:rFonts w:ascii="Times New Roman" w:hAnsi="Times New Roman" w:cs="Times New Roman"/>
          <w:b w:val="0"/>
          <w:color w:val="auto"/>
          <w:sz w:val="22"/>
          <w:szCs w:val="22"/>
        </w:rPr>
        <w:t>Teacher surveys</w:t>
      </w:r>
      <w:r w:rsidR="000E3DD7" w:rsidRPr="000E3DD7">
        <w:rPr>
          <w:rFonts w:ascii="Times New Roman" w:hAnsi="Times New Roman" w:cs="Times New Roman"/>
          <w:b w:val="0"/>
          <w:color w:val="auto"/>
          <w:sz w:val="22"/>
          <w:szCs w:val="22"/>
        </w:rPr>
        <w:t>, t</w:t>
      </w:r>
      <w:r w:rsidR="000E3DD7" w:rsidRPr="0025779F">
        <w:rPr>
          <w:rFonts w:ascii="Times New Roman" w:hAnsi="Times New Roman" w:cs="Times New Roman"/>
          <w:b w:val="0"/>
          <w:color w:val="auto"/>
          <w:sz w:val="22"/>
          <w:szCs w:val="22"/>
        </w:rPr>
        <w:t>eacher and student rosters</w:t>
      </w:r>
      <w:r w:rsidR="000E3DD7" w:rsidRPr="000E3DD7">
        <w:rPr>
          <w:rFonts w:ascii="Times New Roman" w:hAnsi="Times New Roman" w:cs="Times New Roman"/>
          <w:b w:val="0"/>
          <w:color w:val="auto"/>
          <w:sz w:val="22"/>
          <w:szCs w:val="22"/>
        </w:rPr>
        <w:t>, s</w:t>
      </w:r>
      <w:r w:rsidR="000E3DD7" w:rsidRPr="0025779F">
        <w:rPr>
          <w:rFonts w:ascii="Times New Roman" w:hAnsi="Times New Roman" w:cs="Times New Roman"/>
          <w:b w:val="0"/>
          <w:color w:val="auto"/>
          <w:sz w:val="22"/>
          <w:szCs w:val="22"/>
        </w:rPr>
        <w:t xml:space="preserve">chool </w:t>
      </w:r>
      <w:r w:rsidR="005B431A">
        <w:rPr>
          <w:rFonts w:ascii="Times New Roman" w:hAnsi="Times New Roman" w:cs="Times New Roman"/>
          <w:b w:val="0"/>
          <w:color w:val="auto"/>
          <w:sz w:val="22"/>
          <w:szCs w:val="22"/>
        </w:rPr>
        <w:t xml:space="preserve">district </w:t>
      </w:r>
      <w:r w:rsidR="000E3DD7" w:rsidRPr="0025779F">
        <w:rPr>
          <w:rFonts w:ascii="Times New Roman" w:hAnsi="Times New Roman" w:cs="Times New Roman"/>
          <w:b w:val="0"/>
          <w:color w:val="auto"/>
          <w:sz w:val="22"/>
          <w:szCs w:val="22"/>
        </w:rPr>
        <w:t>records data</w:t>
      </w:r>
      <w:r w:rsidR="000E3DD7" w:rsidRPr="000E3DD7">
        <w:rPr>
          <w:rFonts w:ascii="Times New Roman" w:hAnsi="Times New Roman" w:cs="Times New Roman"/>
          <w:b w:val="0"/>
          <w:color w:val="auto"/>
          <w:sz w:val="22"/>
          <w:szCs w:val="22"/>
        </w:rPr>
        <w:t>, s</w:t>
      </w:r>
      <w:r w:rsidR="000E3DD7" w:rsidRPr="0025779F">
        <w:rPr>
          <w:rFonts w:ascii="Times New Roman" w:hAnsi="Times New Roman" w:cs="Times New Roman"/>
          <w:b w:val="0"/>
          <w:color w:val="auto"/>
          <w:sz w:val="22"/>
          <w:szCs w:val="22"/>
        </w:rPr>
        <w:t>tudent assessments</w:t>
      </w:r>
      <w:r w:rsidR="000E3DD7" w:rsidRPr="000E3DD7">
        <w:rPr>
          <w:rFonts w:ascii="Times New Roman" w:hAnsi="Times New Roman" w:cs="Times New Roman"/>
          <w:b w:val="0"/>
          <w:color w:val="auto"/>
          <w:sz w:val="22"/>
          <w:szCs w:val="22"/>
        </w:rPr>
        <w:t xml:space="preserve">, </w:t>
      </w:r>
      <w:r w:rsidR="007F5744">
        <w:rPr>
          <w:rFonts w:ascii="Times New Roman" w:hAnsi="Times New Roman" w:cs="Times New Roman"/>
          <w:b w:val="0"/>
          <w:color w:val="auto"/>
          <w:sz w:val="22"/>
          <w:szCs w:val="22"/>
        </w:rPr>
        <w:t xml:space="preserve">and </w:t>
      </w:r>
      <w:r w:rsidR="000E3DD7" w:rsidRPr="000E3DD7">
        <w:rPr>
          <w:rFonts w:ascii="Times New Roman" w:hAnsi="Times New Roman" w:cs="Times New Roman"/>
          <w:b w:val="0"/>
          <w:color w:val="auto"/>
          <w:sz w:val="22"/>
          <w:szCs w:val="22"/>
        </w:rPr>
        <w:t>c</w:t>
      </w:r>
      <w:r w:rsidR="000E3DD7" w:rsidRPr="0025779F">
        <w:rPr>
          <w:rFonts w:ascii="Times New Roman" w:hAnsi="Times New Roman" w:cs="Times New Roman"/>
          <w:b w:val="0"/>
          <w:color w:val="auto"/>
          <w:sz w:val="22"/>
          <w:szCs w:val="22"/>
        </w:rPr>
        <w:t>lassroom observations</w:t>
      </w:r>
      <w:r w:rsidR="000E3DD7">
        <w:rPr>
          <w:rFonts w:ascii="Times New Roman" w:hAnsi="Times New Roman" w:cs="Times New Roman"/>
          <w:b w:val="0"/>
          <w:color w:val="auto"/>
          <w:sz w:val="22"/>
          <w:szCs w:val="22"/>
        </w:rPr>
        <w:t>.</w:t>
      </w:r>
    </w:p>
    <w:p w14:paraId="219223A7" w14:textId="4FB3D5F2" w:rsidR="00882DBE" w:rsidRPr="00882DBE" w:rsidRDefault="00882DBE" w:rsidP="00882DBE">
      <w:pPr>
        <w:pStyle w:val="ListParagraph"/>
        <w:spacing w:after="0" w:line="240" w:lineRule="auto"/>
        <w:jc w:val="both"/>
        <w:rPr>
          <w:rFonts w:ascii="Arial" w:hAnsi="Arial" w:cs="Arial"/>
          <w:b/>
          <w:bCs/>
          <w:iCs/>
          <w:sz w:val="24"/>
          <w:szCs w:val="28"/>
        </w:rPr>
      </w:pPr>
      <w:bookmarkStart w:id="3" w:name="_Toc393443019"/>
    </w:p>
    <w:p w14:paraId="7E6E80F3" w14:textId="77777777" w:rsidR="00882DBE" w:rsidRPr="00400469" w:rsidRDefault="00882DBE" w:rsidP="00882DBE">
      <w:pPr>
        <w:pStyle w:val="Heading2"/>
        <w:numPr>
          <w:ilvl w:val="0"/>
          <w:numId w:val="0"/>
        </w:numPr>
        <w:spacing w:before="0" w:line="240" w:lineRule="auto"/>
        <w:ind w:left="720" w:hanging="720"/>
        <w:jc w:val="both"/>
        <w:rPr>
          <w:color w:val="auto"/>
        </w:rPr>
      </w:pPr>
      <w:bookmarkStart w:id="4" w:name="_Toc477468697"/>
      <w:bookmarkStart w:id="5" w:name="_Toc478116289"/>
      <w:r w:rsidRPr="00400469">
        <w:rPr>
          <w:color w:val="auto"/>
        </w:rPr>
        <w:t>1</w:t>
      </w:r>
      <w:r>
        <w:rPr>
          <w:color w:val="auto"/>
        </w:rPr>
        <w:t>.</w:t>
      </w:r>
      <w:r w:rsidRPr="00400469">
        <w:rPr>
          <w:color w:val="auto"/>
        </w:rPr>
        <w:t xml:space="preserve"> Circumstances Making the Collection of Information Necessary</w:t>
      </w:r>
      <w:bookmarkEnd w:id="3"/>
      <w:bookmarkEnd w:id="4"/>
      <w:bookmarkEnd w:id="5"/>
    </w:p>
    <w:p w14:paraId="58386BBA" w14:textId="4F59A2D1" w:rsidR="00C058D8" w:rsidRPr="00DC06D1" w:rsidRDefault="00C058D8" w:rsidP="000E3DD7">
      <w:pPr>
        <w:pStyle w:val="ListParagraph"/>
        <w:numPr>
          <w:ilvl w:val="0"/>
          <w:numId w:val="47"/>
        </w:numPr>
        <w:spacing w:after="0" w:line="240" w:lineRule="auto"/>
        <w:jc w:val="both"/>
        <w:rPr>
          <w:rFonts w:eastAsia="Century Gothic"/>
          <w:b/>
          <w:szCs w:val="22"/>
        </w:rPr>
      </w:pPr>
      <w:r w:rsidRPr="00DC06D1">
        <w:rPr>
          <w:rFonts w:eastAsia="Century Gothic"/>
          <w:b/>
          <w:szCs w:val="22"/>
        </w:rPr>
        <w:t xml:space="preserve">Statement of need for a rigorous evaluation </w:t>
      </w:r>
    </w:p>
    <w:p w14:paraId="5E57B86B" w14:textId="0A4FEB8A" w:rsidR="00947828" w:rsidRPr="00A73AB3" w:rsidRDefault="000712BC" w:rsidP="000E3DD7">
      <w:pPr>
        <w:pStyle w:val="BodyText"/>
        <w:spacing w:after="120" w:line="240" w:lineRule="auto"/>
        <w:jc w:val="both"/>
        <w:rPr>
          <w:szCs w:val="22"/>
        </w:rPr>
      </w:pPr>
      <w:r w:rsidRPr="000712BC">
        <w:t xml:space="preserve"> </w:t>
      </w:r>
      <w:r>
        <w:t>The Elementary and Secondary Education Act emphasizes the performance of EL and disadvantaged students and requires schools to demonstrate how they are improving their English language proficiency</w:t>
      </w:r>
      <w:r w:rsidR="00B82563">
        <w:t xml:space="preserve"> and academic achievement</w:t>
      </w:r>
      <w:r w:rsidR="00C21F21">
        <w:rPr>
          <w:rStyle w:val="FootnoteReference"/>
          <w:rFonts w:eastAsiaTheme="minorHAnsi"/>
          <w:szCs w:val="22"/>
          <w:shd w:val="clear" w:color="auto" w:fill="FFFFFF"/>
        </w:rPr>
        <w:footnoteReference w:id="1"/>
      </w:r>
      <w:r w:rsidR="00C21F21" w:rsidRPr="00400469">
        <w:t xml:space="preserve"> </w:t>
      </w:r>
      <w:r w:rsidR="00A429E5" w:rsidRPr="00400469">
        <w:t xml:space="preserve">The study’s data collection will permit a rigorous assessment of </w:t>
      </w:r>
      <w:r w:rsidR="00E13F71">
        <w:t>a</w:t>
      </w:r>
      <w:r w:rsidR="00A429E5" w:rsidRPr="00400469">
        <w:t xml:space="preserve"> promising</w:t>
      </w:r>
      <w:r w:rsidR="00E13F71">
        <w:t xml:space="preserve"> academic language in</w:t>
      </w:r>
      <w:r w:rsidR="00E13F71" w:rsidRPr="00A73AB3">
        <w:rPr>
          <w:szCs w:val="22"/>
        </w:rPr>
        <w:t>tervention</w:t>
      </w:r>
      <w:r w:rsidR="00A429E5" w:rsidRPr="00A73AB3">
        <w:rPr>
          <w:szCs w:val="22"/>
        </w:rPr>
        <w:t xml:space="preserve"> in multiple school districts across the country as part of a large-scale </w:t>
      </w:r>
      <w:r w:rsidR="00A429E5" w:rsidRPr="00A73AB3">
        <w:rPr>
          <w:szCs w:val="22"/>
        </w:rPr>
        <w:lastRenderedPageBreak/>
        <w:t xml:space="preserve">randomized controlled trial evaluation </w:t>
      </w:r>
      <w:r w:rsidR="00D46ECD" w:rsidRPr="00A73AB3">
        <w:rPr>
          <w:szCs w:val="22"/>
        </w:rPr>
        <w:t>that</w:t>
      </w:r>
      <w:r w:rsidR="00A429E5" w:rsidRPr="00A73AB3">
        <w:rPr>
          <w:szCs w:val="22"/>
        </w:rPr>
        <w:t xml:space="preserve"> will provide rigorous evidence on the effectiveness of </w:t>
      </w:r>
      <w:r w:rsidR="00E13F71" w:rsidRPr="00A73AB3">
        <w:rPr>
          <w:szCs w:val="22"/>
        </w:rPr>
        <w:t xml:space="preserve">the </w:t>
      </w:r>
      <w:r w:rsidR="00A429E5" w:rsidRPr="00A73AB3">
        <w:rPr>
          <w:szCs w:val="22"/>
        </w:rPr>
        <w:t>selected academic language inter</w:t>
      </w:r>
      <w:r w:rsidR="00E13F71" w:rsidRPr="00A73AB3">
        <w:rPr>
          <w:szCs w:val="22"/>
        </w:rPr>
        <w:t>vention</w:t>
      </w:r>
      <w:r w:rsidR="00A429E5" w:rsidRPr="00A73AB3">
        <w:rPr>
          <w:szCs w:val="22"/>
        </w:rPr>
        <w:t xml:space="preserve"> for </w:t>
      </w:r>
      <w:r w:rsidR="00D46ECD" w:rsidRPr="00A73AB3">
        <w:rPr>
          <w:szCs w:val="22"/>
        </w:rPr>
        <w:t>ELs</w:t>
      </w:r>
      <w:r w:rsidR="00A429E5" w:rsidRPr="00A73AB3">
        <w:rPr>
          <w:szCs w:val="22"/>
        </w:rPr>
        <w:t xml:space="preserve"> and disadvantaged </w:t>
      </w:r>
      <w:r w:rsidR="00D46ECD" w:rsidRPr="00A73AB3">
        <w:rPr>
          <w:szCs w:val="22"/>
        </w:rPr>
        <w:t xml:space="preserve">non-EL students </w:t>
      </w:r>
      <w:r w:rsidR="00A429E5" w:rsidRPr="00A73AB3">
        <w:rPr>
          <w:szCs w:val="22"/>
        </w:rPr>
        <w:t xml:space="preserve">in grades 4 and 5. </w:t>
      </w:r>
    </w:p>
    <w:p w14:paraId="664AB889" w14:textId="02B4EE7B" w:rsidR="00947828" w:rsidRPr="00A73AB3" w:rsidRDefault="00947828" w:rsidP="000E3DD7">
      <w:pPr>
        <w:pStyle w:val="BodyText"/>
        <w:spacing w:after="120" w:line="240" w:lineRule="auto"/>
        <w:jc w:val="both"/>
        <w:rPr>
          <w:szCs w:val="22"/>
        </w:rPr>
      </w:pPr>
      <w:r w:rsidRPr="00A73AB3">
        <w:rPr>
          <w:bCs/>
          <w:szCs w:val="22"/>
        </w:rPr>
        <w:t>There is a growing body of work pointing to the importance of academic language proficiency for accessing the content of academic texts and academic talk; learning to think and learn like a scientist, historian, mathematician, or writer; and overall academic achievement</w:t>
      </w:r>
      <w:r w:rsidR="00A73AB3" w:rsidRPr="00A73AB3">
        <w:rPr>
          <w:bCs/>
          <w:szCs w:val="22"/>
        </w:rPr>
        <w:t xml:space="preserve"> (Bailey &amp; Heritage, 2008; Guerrero, 2004; Honig, 2010; Shanahan &amp; Shanahan, 2008; and Hakuta et al., 2000)</w:t>
      </w:r>
      <w:r w:rsidRPr="00A73AB3">
        <w:rPr>
          <w:bCs/>
          <w:szCs w:val="22"/>
        </w:rPr>
        <w:t xml:space="preserve">. Academic vocabulary, perhaps one of the most studied aspects of academic language, has consistently been identified as a key factor to students’ academic success. </w:t>
      </w:r>
      <w:r w:rsidRPr="00A73AB3">
        <w:rPr>
          <w:szCs w:val="22"/>
        </w:rPr>
        <w:t>Further, academic language has been found to correlate significantly with reading comprehensio</w:t>
      </w:r>
      <w:r w:rsidR="007A5F84" w:rsidRPr="00A73AB3">
        <w:rPr>
          <w:szCs w:val="22"/>
        </w:rPr>
        <w:t>n skills in developing readers</w:t>
      </w:r>
      <w:r w:rsidR="00A73AB3" w:rsidRPr="00A73AB3">
        <w:rPr>
          <w:szCs w:val="22"/>
        </w:rPr>
        <w:t xml:space="preserve"> (Uccelli, Galloway, Barr, Meneses, &amp; Dobbs, 2015)</w:t>
      </w:r>
      <w:r w:rsidRPr="00A73AB3">
        <w:rPr>
          <w:szCs w:val="22"/>
        </w:rPr>
        <w:t>. ELs and children growing up in poverty are at particular risk for poor academic outcomes due to their emerging academic language skills. These at-risk children are often caught trying to simultaneously develop English language proficiency while also learning academic content, and therefore need to learn with tremendous efficiency to keep pace with the demands of the curriculum</w:t>
      </w:r>
      <w:r w:rsidR="00A73AB3" w:rsidRPr="00A73AB3">
        <w:rPr>
          <w:szCs w:val="22"/>
        </w:rPr>
        <w:t xml:space="preserve"> (August &amp; Shanahan</w:t>
      </w:r>
      <w:r w:rsidR="00A73AB3">
        <w:rPr>
          <w:szCs w:val="22"/>
        </w:rPr>
        <w:t>,</w:t>
      </w:r>
      <w:r w:rsidR="00A73AB3" w:rsidRPr="00A73AB3">
        <w:rPr>
          <w:szCs w:val="22"/>
        </w:rPr>
        <w:t xml:space="preserve"> 2006)</w:t>
      </w:r>
      <w:r w:rsidRPr="00A73AB3">
        <w:rPr>
          <w:szCs w:val="22"/>
        </w:rPr>
        <w:t>.</w:t>
      </w:r>
    </w:p>
    <w:p w14:paraId="74C50F09" w14:textId="223173E3" w:rsidR="00C21F21" w:rsidRDefault="00947828" w:rsidP="00EB5AE3">
      <w:pPr>
        <w:pStyle w:val="BodyText"/>
        <w:spacing w:after="120" w:line="240" w:lineRule="auto"/>
        <w:jc w:val="both"/>
        <w:rPr>
          <w:bCs/>
          <w:szCs w:val="22"/>
        </w:rPr>
      </w:pPr>
      <w:r w:rsidRPr="00A73AB3">
        <w:rPr>
          <w:szCs w:val="22"/>
        </w:rPr>
        <w:t>Recent work has identified several promising practices in supporting the development of academic language of ELs and other disadvantaged students. The specific features of desirable interventions include teaching a set of academic vocabulary words intensively across several days; integrating oral and written language instruction into content-area teaching; providing regular, structured writing opportunities; and providing small-group instructional intervention to struggling students</w:t>
      </w:r>
      <w:r w:rsidR="00A73AB3" w:rsidRPr="00A73AB3">
        <w:rPr>
          <w:szCs w:val="22"/>
        </w:rPr>
        <w:t xml:space="preserve"> (Baker et al., 2014)</w:t>
      </w:r>
      <w:r w:rsidRPr="00A73AB3">
        <w:rPr>
          <w:szCs w:val="22"/>
        </w:rPr>
        <w:t xml:space="preserve">. While prior studies provide some initial evidence of effective instructional practices, there is little confirmation regarding the effectiveness of academic language interventions when implemented at scale—this is the gap that the Institute of Education Sciences (IES) seeks to fill with the current study. In particular, the study intends to assess the effectiveness of </w:t>
      </w:r>
      <w:r w:rsidR="00436C0E">
        <w:rPr>
          <w:bCs/>
          <w:szCs w:val="22"/>
        </w:rPr>
        <w:t>the</w:t>
      </w:r>
      <w:r w:rsidRPr="00A73AB3">
        <w:rPr>
          <w:bCs/>
          <w:szCs w:val="22"/>
        </w:rPr>
        <w:t xml:space="preserve"> selected academic language intervention on academic outcomes for EL students and for disadvantaged</w:t>
      </w:r>
      <w:r w:rsidR="00D46ECD" w:rsidRPr="00A73AB3">
        <w:rPr>
          <w:bCs/>
          <w:szCs w:val="22"/>
        </w:rPr>
        <w:t xml:space="preserve"> non-EL students in grades 4-5.</w:t>
      </w:r>
      <w:r w:rsidR="00EB5AE3">
        <w:rPr>
          <w:bCs/>
          <w:szCs w:val="22"/>
        </w:rPr>
        <w:t xml:space="preserve"> </w:t>
      </w:r>
    </w:p>
    <w:p w14:paraId="50228781" w14:textId="77777777" w:rsidR="00EB5AE3" w:rsidRPr="00EB5AE3" w:rsidRDefault="00EB5AE3" w:rsidP="00EB5AE3">
      <w:pPr>
        <w:pStyle w:val="BodyText"/>
        <w:spacing w:after="120" w:line="240" w:lineRule="auto"/>
        <w:jc w:val="both"/>
        <w:rPr>
          <w:bCs/>
          <w:szCs w:val="22"/>
        </w:rPr>
      </w:pPr>
    </w:p>
    <w:p w14:paraId="0605ACD4" w14:textId="64ED4846" w:rsidR="0060753E" w:rsidRPr="00EB5AE3" w:rsidRDefault="00555439" w:rsidP="000E3DD7">
      <w:pPr>
        <w:pStyle w:val="ListParagraph"/>
        <w:widowControl w:val="0"/>
        <w:numPr>
          <w:ilvl w:val="0"/>
          <w:numId w:val="47"/>
        </w:numPr>
        <w:autoSpaceDE w:val="0"/>
        <w:autoSpaceDN w:val="0"/>
        <w:adjustRightInd w:val="0"/>
        <w:spacing w:after="120" w:line="240" w:lineRule="auto"/>
        <w:jc w:val="both"/>
        <w:rPr>
          <w:b/>
          <w:bCs/>
          <w:spacing w:val="-4"/>
          <w:w w:val="112"/>
          <w:szCs w:val="22"/>
        </w:rPr>
      </w:pPr>
      <w:r w:rsidRPr="00DC06D1">
        <w:rPr>
          <w:b/>
          <w:bCs/>
          <w:spacing w:val="-4"/>
          <w:w w:val="112"/>
          <w:szCs w:val="22"/>
        </w:rPr>
        <w:t xml:space="preserve">Study Logic Model and WordGen Elementary Intervention </w:t>
      </w:r>
    </w:p>
    <w:p w14:paraId="2F3AE782" w14:textId="41A5013A" w:rsidR="00C058D8" w:rsidRPr="004B77BC" w:rsidRDefault="00C21F21" w:rsidP="000E3DD7">
      <w:pPr>
        <w:widowControl w:val="0"/>
        <w:autoSpaceDE w:val="0"/>
        <w:autoSpaceDN w:val="0"/>
        <w:adjustRightInd w:val="0"/>
        <w:spacing w:after="120" w:line="240" w:lineRule="auto"/>
        <w:jc w:val="both"/>
        <w:rPr>
          <w:spacing w:val="-2"/>
          <w:szCs w:val="22"/>
        </w:rPr>
      </w:pPr>
      <w:proofErr w:type="gramStart"/>
      <w:r w:rsidRPr="00555439">
        <w:rPr>
          <w:b/>
          <w:i/>
          <w:spacing w:val="-2"/>
          <w:szCs w:val="22"/>
        </w:rPr>
        <w:t>Logic Model</w:t>
      </w:r>
      <w:r>
        <w:rPr>
          <w:i/>
          <w:spacing w:val="-2"/>
          <w:szCs w:val="22"/>
        </w:rPr>
        <w:t>.</w:t>
      </w:r>
      <w:proofErr w:type="gramEnd"/>
      <w:r>
        <w:rPr>
          <w:i/>
          <w:spacing w:val="-2"/>
          <w:szCs w:val="22"/>
        </w:rPr>
        <w:t xml:space="preserve"> </w:t>
      </w:r>
      <w:r w:rsidR="00C058D8" w:rsidRPr="004B77BC">
        <w:rPr>
          <w:spacing w:val="-2"/>
          <w:szCs w:val="22"/>
        </w:rPr>
        <w:t xml:space="preserve">The primary hypothesis of this evaluation is that high quality instruction explicitly promoting the acquisition of academic language will improve academic word knowledge and knowledge of academic discourse, as well as reading and academic achievement, for EL students and their disadvantaged classmates who are non-EL students. The study team anticipates that the impact of high quality instruction will likely be moderated by several student characteristics: English language status, socioeconomic status, baseline reading skills, and grade level. </w:t>
      </w:r>
    </w:p>
    <w:p w14:paraId="01D045C4" w14:textId="0ABF3817" w:rsidR="00C058D8" w:rsidRPr="004B77BC" w:rsidRDefault="00C058D8" w:rsidP="000E3DD7">
      <w:pPr>
        <w:widowControl w:val="0"/>
        <w:autoSpaceDE w:val="0"/>
        <w:autoSpaceDN w:val="0"/>
        <w:adjustRightInd w:val="0"/>
        <w:spacing w:after="120" w:line="240" w:lineRule="auto"/>
        <w:jc w:val="both"/>
        <w:rPr>
          <w:spacing w:val="-2"/>
          <w:szCs w:val="22"/>
        </w:rPr>
      </w:pPr>
      <w:r>
        <w:rPr>
          <w:spacing w:val="-2"/>
          <w:szCs w:val="22"/>
        </w:rPr>
        <w:t>The</w:t>
      </w:r>
      <w:r w:rsidRPr="004B77BC">
        <w:rPr>
          <w:spacing w:val="-2"/>
          <w:szCs w:val="22"/>
        </w:rPr>
        <w:t xml:space="preserve"> logic model in </w:t>
      </w:r>
      <w:r w:rsidR="00070D86">
        <w:rPr>
          <w:spacing w:val="-2"/>
          <w:szCs w:val="22"/>
        </w:rPr>
        <w:t xml:space="preserve">Exhibit </w:t>
      </w:r>
      <w:r w:rsidRPr="004B77BC">
        <w:rPr>
          <w:spacing w:val="-2"/>
          <w:szCs w:val="22"/>
        </w:rPr>
        <w:t xml:space="preserve">1 displays connections between academic language intervention implementation supports, the intervention’s core components, and the proximal and distal outcomes to be measured and analyzed by the study team:  </w:t>
      </w:r>
    </w:p>
    <w:p w14:paraId="2E111405" w14:textId="77777777" w:rsidR="00C058D8" w:rsidRPr="00FB2ED2" w:rsidRDefault="00C058D8" w:rsidP="000E3DD7">
      <w:pPr>
        <w:widowControl w:val="0"/>
        <w:numPr>
          <w:ilvl w:val="0"/>
          <w:numId w:val="26"/>
        </w:numPr>
        <w:autoSpaceDE w:val="0"/>
        <w:autoSpaceDN w:val="0"/>
        <w:adjustRightInd w:val="0"/>
        <w:spacing w:before="120" w:after="0" w:line="240" w:lineRule="auto"/>
        <w:ind w:right="72"/>
        <w:jc w:val="both"/>
        <w:rPr>
          <w:spacing w:val="-2"/>
          <w:szCs w:val="22"/>
        </w:rPr>
      </w:pPr>
      <w:r w:rsidRPr="00FB2ED2">
        <w:rPr>
          <w:spacing w:val="-2"/>
          <w:szCs w:val="22"/>
        </w:rPr>
        <w:t>Implementation supports: Activities and supports provided through professional development and other supports that will ensure high-fidelity implementation of the academic language intervention, as well as increase teachers’ understanding of individual differences in language development, the linguistic challenges that students can encounter in text, and how academic language contributes to reading comprehension.</w:t>
      </w:r>
    </w:p>
    <w:p w14:paraId="25F6AA59" w14:textId="2B3190C3" w:rsidR="00C058D8" w:rsidRPr="00C058D8" w:rsidRDefault="00C058D8" w:rsidP="000E3DD7">
      <w:pPr>
        <w:widowControl w:val="0"/>
        <w:numPr>
          <w:ilvl w:val="0"/>
          <w:numId w:val="26"/>
        </w:numPr>
        <w:autoSpaceDE w:val="0"/>
        <w:autoSpaceDN w:val="0"/>
        <w:adjustRightInd w:val="0"/>
        <w:spacing w:before="120" w:after="0" w:line="240" w:lineRule="auto"/>
        <w:ind w:right="72"/>
        <w:jc w:val="both"/>
        <w:rPr>
          <w:spacing w:val="-2"/>
          <w:szCs w:val="22"/>
        </w:rPr>
      </w:pPr>
      <w:r w:rsidRPr="00FB2ED2">
        <w:rPr>
          <w:spacing w:val="-2"/>
          <w:szCs w:val="22"/>
        </w:rPr>
        <w:t>Core intervention components: Participation in the professional development and access to other supports associated with the academic language intervention are expected to result in teachers’ acquisition of knowledge about academic language and the adoption of instructional practices that improve the academic language instructional environment for students.</w:t>
      </w:r>
      <w:r>
        <w:rPr>
          <w:spacing w:val="-2"/>
          <w:szCs w:val="22"/>
        </w:rPr>
        <w:t xml:space="preserve"> </w:t>
      </w:r>
      <w:r w:rsidRPr="00C058D8">
        <w:rPr>
          <w:spacing w:val="-2"/>
          <w:szCs w:val="22"/>
        </w:rPr>
        <w:t xml:space="preserve">Academic language instruction should give students opportunities to engage with academic language orally (through authentic opportunities to speak and listen with teachers and peers) and through text (through rich </w:t>
      </w:r>
      <w:r w:rsidRPr="00C058D8">
        <w:rPr>
          <w:spacing w:val="-2"/>
          <w:szCs w:val="22"/>
        </w:rPr>
        <w:lastRenderedPageBreak/>
        <w:t xml:space="preserve">opportunities to read text and generate written responses). </w:t>
      </w:r>
    </w:p>
    <w:p w14:paraId="60B953E5" w14:textId="77777777" w:rsidR="00C058D8" w:rsidRPr="00FB2ED2" w:rsidRDefault="00C058D8" w:rsidP="000E3DD7">
      <w:pPr>
        <w:widowControl w:val="0"/>
        <w:numPr>
          <w:ilvl w:val="0"/>
          <w:numId w:val="26"/>
        </w:numPr>
        <w:autoSpaceDE w:val="0"/>
        <w:autoSpaceDN w:val="0"/>
        <w:adjustRightInd w:val="0"/>
        <w:spacing w:before="120" w:after="0" w:line="240" w:lineRule="auto"/>
        <w:ind w:right="72"/>
        <w:jc w:val="both"/>
        <w:rPr>
          <w:spacing w:val="-2"/>
          <w:szCs w:val="22"/>
        </w:rPr>
      </w:pPr>
      <w:r w:rsidRPr="00FB2ED2">
        <w:rPr>
          <w:spacing w:val="-2"/>
          <w:szCs w:val="22"/>
        </w:rPr>
        <w:t>Proximal student outcomes: Changes in the instructional environment are expected to directly influence students’ academic language skill associated with word knowledge and discourse elements.</w:t>
      </w:r>
    </w:p>
    <w:p w14:paraId="4AE6D4F6" w14:textId="77777777" w:rsidR="00C058D8" w:rsidRPr="00FB2ED2" w:rsidRDefault="00C058D8" w:rsidP="000E3DD7">
      <w:pPr>
        <w:widowControl w:val="0"/>
        <w:numPr>
          <w:ilvl w:val="0"/>
          <w:numId w:val="26"/>
        </w:numPr>
        <w:autoSpaceDE w:val="0"/>
        <w:autoSpaceDN w:val="0"/>
        <w:adjustRightInd w:val="0"/>
        <w:spacing w:before="120" w:after="0" w:line="240" w:lineRule="auto"/>
        <w:ind w:right="72"/>
        <w:jc w:val="both"/>
        <w:rPr>
          <w:spacing w:val="-2"/>
          <w:szCs w:val="22"/>
        </w:rPr>
      </w:pPr>
      <w:r w:rsidRPr="00FB2ED2">
        <w:rPr>
          <w:spacing w:val="-2"/>
          <w:szCs w:val="22"/>
        </w:rPr>
        <w:t>Distal student outcomes: Improvements in academic language are expected to affect distal student outcomes in reading achievement (as measured by reading comprehension skill) and academic achievement (as measured by performance on state tests). Given that EL students represent one of the subgroups of interest in this evaluation, the study team will also examine whether improvements in academic language also lead to progression in or exit from EL status. These distal outcomes are highly relevant for theory and policy.</w:t>
      </w:r>
    </w:p>
    <w:p w14:paraId="1484AEEC" w14:textId="77777777" w:rsidR="00C058D8" w:rsidRPr="004B77BC" w:rsidRDefault="00C058D8" w:rsidP="000E3DD7">
      <w:pPr>
        <w:widowControl w:val="0"/>
        <w:autoSpaceDE w:val="0"/>
        <w:autoSpaceDN w:val="0"/>
        <w:adjustRightInd w:val="0"/>
        <w:spacing w:after="120" w:line="240" w:lineRule="auto"/>
        <w:jc w:val="both"/>
        <w:rPr>
          <w:spacing w:val="-2"/>
          <w:szCs w:val="22"/>
        </w:rPr>
      </w:pPr>
    </w:p>
    <w:p w14:paraId="41374723" w14:textId="384B59D7" w:rsidR="00C058D8" w:rsidRPr="00FB2ED2" w:rsidRDefault="00070D86" w:rsidP="0081641E">
      <w:pPr>
        <w:spacing w:after="120" w:line="240" w:lineRule="auto"/>
        <w:rPr>
          <w:spacing w:val="-2"/>
          <w:szCs w:val="22"/>
        </w:rPr>
      </w:pPr>
      <w:proofErr w:type="gramStart"/>
      <w:r>
        <w:rPr>
          <w:b/>
          <w:bCs/>
          <w:szCs w:val="22"/>
        </w:rPr>
        <w:t xml:space="preserve">Exhibit </w:t>
      </w:r>
      <w:r w:rsidR="00C058D8" w:rsidRPr="004B77BC">
        <w:rPr>
          <w:b/>
          <w:bCs/>
          <w:szCs w:val="22"/>
        </w:rPr>
        <w:t>1.</w:t>
      </w:r>
      <w:proofErr w:type="gramEnd"/>
      <w:r w:rsidR="00C058D8" w:rsidRPr="004B77BC">
        <w:rPr>
          <w:b/>
          <w:bCs/>
          <w:szCs w:val="22"/>
        </w:rPr>
        <w:t xml:space="preserve"> Academic Language Intervention Logic Model </w:t>
      </w:r>
      <w:r w:rsidR="00C058D8">
        <w:rPr>
          <w:noProof/>
          <w:szCs w:val="22"/>
        </w:rPr>
        <w:drawing>
          <wp:inline distT="0" distB="0" distL="0" distR="0" wp14:anchorId="4136D442" wp14:editId="57BC3A26">
            <wp:extent cx="5650302" cy="3239027"/>
            <wp:effectExtent l="19050" t="19050" r="2667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553" cy="3236305"/>
                    </a:xfrm>
                    <a:prstGeom prst="rect">
                      <a:avLst/>
                    </a:prstGeom>
                    <a:noFill/>
                    <a:ln w="9525" cmpd="sng">
                      <a:solidFill>
                        <a:srgbClr val="000000"/>
                      </a:solidFill>
                      <a:miter lim="800000"/>
                      <a:headEnd/>
                      <a:tailEnd/>
                    </a:ln>
                    <a:effectLst/>
                  </pic:spPr>
                </pic:pic>
              </a:graphicData>
            </a:graphic>
          </wp:inline>
        </w:drawing>
      </w:r>
      <w:r w:rsidR="00C058D8" w:rsidRPr="004B77BC">
        <w:rPr>
          <w:i/>
          <w:spacing w:val="-2"/>
          <w:szCs w:val="22"/>
        </w:rPr>
        <w:t xml:space="preserve"> </w:t>
      </w:r>
    </w:p>
    <w:p w14:paraId="3CD716C2" w14:textId="77777777" w:rsidR="00323DBF" w:rsidRDefault="00323DBF" w:rsidP="000E3DD7">
      <w:pPr>
        <w:spacing w:after="120" w:line="240" w:lineRule="auto"/>
        <w:jc w:val="both"/>
        <w:rPr>
          <w:szCs w:val="22"/>
        </w:rPr>
      </w:pPr>
    </w:p>
    <w:p w14:paraId="6FADA93D" w14:textId="30DBB04F" w:rsidR="00323DBF" w:rsidRPr="00A0260C" w:rsidRDefault="00323DBF" w:rsidP="000E3DD7">
      <w:pPr>
        <w:spacing w:after="120" w:line="240" w:lineRule="auto"/>
        <w:jc w:val="both"/>
        <w:rPr>
          <w:b/>
          <w:i/>
          <w:szCs w:val="22"/>
        </w:rPr>
      </w:pPr>
      <w:proofErr w:type="gramStart"/>
      <w:r w:rsidRPr="00555439">
        <w:rPr>
          <w:b/>
          <w:i/>
          <w:szCs w:val="22"/>
        </w:rPr>
        <w:t xml:space="preserve">Characteristics of </w:t>
      </w:r>
      <w:r w:rsidR="00A0260C">
        <w:rPr>
          <w:b/>
          <w:i/>
          <w:szCs w:val="22"/>
        </w:rPr>
        <w:t>WordGen Elementary—</w:t>
      </w:r>
      <w:r w:rsidRPr="00555439">
        <w:rPr>
          <w:b/>
          <w:i/>
          <w:szCs w:val="22"/>
        </w:rPr>
        <w:t xml:space="preserve">the </w:t>
      </w:r>
      <w:r w:rsidR="00C21F21" w:rsidRPr="00555439">
        <w:rPr>
          <w:b/>
          <w:i/>
          <w:szCs w:val="22"/>
        </w:rPr>
        <w:t>academic language intervention</w:t>
      </w:r>
      <w:r w:rsidRPr="00555439">
        <w:rPr>
          <w:b/>
          <w:i/>
          <w:szCs w:val="22"/>
        </w:rPr>
        <w:t xml:space="preserve"> to be tested</w:t>
      </w:r>
      <w:r w:rsidRPr="00C058D8">
        <w:rPr>
          <w:i/>
          <w:szCs w:val="22"/>
        </w:rPr>
        <w:t>.</w:t>
      </w:r>
      <w:proofErr w:type="gramEnd"/>
      <w:r w:rsidRPr="00C058D8">
        <w:rPr>
          <w:i/>
          <w:szCs w:val="22"/>
        </w:rPr>
        <w:t xml:space="preserve"> </w:t>
      </w:r>
      <w:r w:rsidRPr="00413149">
        <w:rPr>
          <w:szCs w:val="22"/>
        </w:rPr>
        <w:t xml:space="preserve">In </w:t>
      </w:r>
      <w:r>
        <w:rPr>
          <w:szCs w:val="22"/>
        </w:rPr>
        <w:t>summer 2016</w:t>
      </w:r>
      <w:r w:rsidRPr="00413149">
        <w:rPr>
          <w:szCs w:val="22"/>
        </w:rPr>
        <w:t xml:space="preserve">, </w:t>
      </w:r>
      <w:r>
        <w:rPr>
          <w:szCs w:val="22"/>
        </w:rPr>
        <w:t>the s</w:t>
      </w:r>
      <w:r w:rsidRPr="003F1127">
        <w:rPr>
          <w:szCs w:val="22"/>
        </w:rPr>
        <w:t>tudy team issued a Request for Proposals to developers of academic language interventions. In early 2017, the study team selected Word</w:t>
      </w:r>
      <w:r>
        <w:rPr>
          <w:szCs w:val="22"/>
        </w:rPr>
        <w:t>Gen</w:t>
      </w:r>
      <w:r w:rsidRPr="003F1127">
        <w:rPr>
          <w:szCs w:val="22"/>
        </w:rPr>
        <w:t xml:space="preserve"> Elementary as the </w:t>
      </w:r>
      <w:r w:rsidR="00E02279">
        <w:rPr>
          <w:szCs w:val="22"/>
        </w:rPr>
        <w:t>intervention</w:t>
      </w:r>
      <w:r w:rsidRPr="003F1127">
        <w:rPr>
          <w:szCs w:val="22"/>
        </w:rPr>
        <w:t xml:space="preserve"> to be included in the study. </w:t>
      </w:r>
      <w:r w:rsidRPr="003F1127">
        <w:rPr>
          <w:rFonts w:eastAsia="Calibri"/>
          <w:szCs w:val="22"/>
        </w:rPr>
        <w:t>Word</w:t>
      </w:r>
      <w:r w:rsidR="00A0260C">
        <w:rPr>
          <w:rFonts w:eastAsia="Calibri"/>
          <w:szCs w:val="22"/>
        </w:rPr>
        <w:t>Gen</w:t>
      </w:r>
      <w:r w:rsidRPr="003F1127">
        <w:rPr>
          <w:rFonts w:eastAsia="Calibri"/>
          <w:szCs w:val="22"/>
        </w:rPr>
        <w:t xml:space="preserve"> Elementary is an academic language </w:t>
      </w:r>
      <w:r w:rsidR="00E02279">
        <w:rPr>
          <w:rFonts w:eastAsia="Calibri"/>
          <w:szCs w:val="22"/>
        </w:rPr>
        <w:t>intervention</w:t>
      </w:r>
      <w:r w:rsidRPr="003F1127">
        <w:rPr>
          <w:rFonts w:eastAsia="Calibri"/>
          <w:szCs w:val="22"/>
        </w:rPr>
        <w:t xml:space="preserve"> developed by the Strategic Education Research Partnership (SERP) together with some of the nation’s leading literacy experts.</w:t>
      </w:r>
      <w:r w:rsidRPr="003F1127">
        <w:rPr>
          <w:szCs w:val="22"/>
        </w:rPr>
        <w:t xml:space="preserve"> </w:t>
      </w:r>
    </w:p>
    <w:p w14:paraId="744274FB" w14:textId="77777777" w:rsidR="00323DBF" w:rsidRDefault="00323DBF" w:rsidP="000E3DD7">
      <w:pPr>
        <w:spacing w:after="120" w:line="240" w:lineRule="auto"/>
        <w:jc w:val="both"/>
        <w:rPr>
          <w:rFonts w:eastAsia="Calibri"/>
          <w:bCs/>
          <w:szCs w:val="22"/>
        </w:rPr>
      </w:pPr>
      <w:r w:rsidRPr="003F1127">
        <w:rPr>
          <w:rFonts w:eastAsia="Calibri"/>
          <w:bCs/>
          <w:szCs w:val="22"/>
        </w:rPr>
        <w:t>Word Generation Elementary is structured around 12 two-week teaching units that introduce 5-6 high-frequency academic vocabulary words that are used across disciplines. Each unit begins with a video newscast and a “Reader’s Theater” that introduces multiple perspectives on topic that is designed to be interesting to 4</w:t>
      </w:r>
      <w:r w:rsidRPr="003F1127">
        <w:rPr>
          <w:rFonts w:eastAsia="Calibri"/>
          <w:bCs/>
          <w:szCs w:val="22"/>
          <w:vertAlign w:val="superscript"/>
        </w:rPr>
        <w:t>th</w:t>
      </w:r>
      <w:r w:rsidRPr="003F1127">
        <w:rPr>
          <w:rFonts w:eastAsia="Calibri"/>
          <w:bCs/>
          <w:szCs w:val="22"/>
        </w:rPr>
        <w:t xml:space="preserve"> and 5</w:t>
      </w:r>
      <w:r w:rsidRPr="003F1127">
        <w:rPr>
          <w:rFonts w:eastAsia="Calibri"/>
          <w:bCs/>
          <w:szCs w:val="22"/>
          <w:vertAlign w:val="superscript"/>
        </w:rPr>
        <w:t>th</w:t>
      </w:r>
      <w:r w:rsidRPr="003F1127">
        <w:rPr>
          <w:rFonts w:eastAsia="Calibri"/>
          <w:bCs/>
          <w:szCs w:val="22"/>
        </w:rPr>
        <w:t xml:space="preserve"> graders – for example, “What is fair?” and “Who should decide what we eat?” Each unit provides students with repeated, authentic opportunities to actively engage in using that academic language in the classroom by reading a variety of texts, participating in word-learning activities and writing tasks, and discussing and debating about each topic using the focus words. Examples of focus words related to the “Who should decide what we eat?” topic, for example, include: </w:t>
      </w:r>
      <w:r w:rsidRPr="003F1127">
        <w:rPr>
          <w:rFonts w:eastAsia="Calibri"/>
          <w:bCs/>
          <w:i/>
          <w:szCs w:val="22"/>
        </w:rPr>
        <w:t xml:space="preserve">nutrition, effective, </w:t>
      </w:r>
      <w:r w:rsidRPr="003F1127">
        <w:rPr>
          <w:rFonts w:eastAsia="Calibri"/>
          <w:bCs/>
          <w:i/>
          <w:szCs w:val="22"/>
        </w:rPr>
        <w:lastRenderedPageBreak/>
        <w:t>campaign, respect,</w:t>
      </w:r>
      <w:r w:rsidRPr="003F1127">
        <w:rPr>
          <w:rFonts w:eastAsia="Calibri"/>
          <w:bCs/>
          <w:szCs w:val="22"/>
        </w:rPr>
        <w:t xml:space="preserve"> and </w:t>
      </w:r>
      <w:r w:rsidRPr="003F1127">
        <w:rPr>
          <w:rFonts w:eastAsia="Calibri"/>
          <w:bCs/>
          <w:i/>
          <w:szCs w:val="22"/>
        </w:rPr>
        <w:t>eliminate</w:t>
      </w:r>
      <w:r w:rsidRPr="003F1127">
        <w:rPr>
          <w:rFonts w:eastAsia="Calibri"/>
          <w:bCs/>
          <w:szCs w:val="22"/>
        </w:rPr>
        <w:t>.</w:t>
      </w:r>
      <w:r>
        <w:rPr>
          <w:rFonts w:eastAsia="Calibri"/>
          <w:bCs/>
          <w:szCs w:val="22"/>
        </w:rPr>
        <w:t xml:space="preserve"> Each lesson lasts approximately 45 minutes long and is should be implemented every day. </w:t>
      </w:r>
    </w:p>
    <w:p w14:paraId="348EA9B6" w14:textId="78989778" w:rsidR="00323DBF" w:rsidRPr="004C607D" w:rsidRDefault="00323DBF" w:rsidP="000E3DD7">
      <w:pPr>
        <w:spacing w:after="120" w:line="240" w:lineRule="auto"/>
        <w:jc w:val="both"/>
        <w:rPr>
          <w:rFonts w:eastAsia="Calibri"/>
          <w:bCs/>
          <w:szCs w:val="22"/>
        </w:rPr>
      </w:pPr>
      <w:r w:rsidRPr="003F1127">
        <w:rPr>
          <w:rFonts w:eastAsia="Calibri"/>
          <w:bCs/>
          <w:szCs w:val="22"/>
        </w:rPr>
        <w:t>SERP will collaborate with districts to support the implementat</w:t>
      </w:r>
      <w:r>
        <w:rPr>
          <w:rFonts w:eastAsia="Calibri"/>
          <w:bCs/>
          <w:szCs w:val="22"/>
        </w:rPr>
        <w:t>ion of the classroom-based Word</w:t>
      </w:r>
      <w:r w:rsidRPr="003F1127">
        <w:rPr>
          <w:rFonts w:eastAsia="Calibri"/>
          <w:bCs/>
          <w:szCs w:val="22"/>
        </w:rPr>
        <w:t>Gen Elementary activities</w:t>
      </w:r>
      <w:r>
        <w:rPr>
          <w:rFonts w:eastAsia="Calibri"/>
          <w:bCs/>
          <w:szCs w:val="22"/>
        </w:rPr>
        <w:t xml:space="preserve">. SERP will hire and train a locally-based </w:t>
      </w:r>
      <w:r w:rsidRPr="003F1127">
        <w:rPr>
          <w:rFonts w:eastAsia="Calibri"/>
          <w:bCs/>
          <w:szCs w:val="22"/>
        </w:rPr>
        <w:t>coach to provide o</w:t>
      </w:r>
      <w:r w:rsidRPr="003F1127">
        <w:rPr>
          <w:rFonts w:eastAsia="Calibri"/>
          <w:szCs w:val="22"/>
        </w:rPr>
        <w:t xml:space="preserve">ngoing in-school and other supports to teachers. </w:t>
      </w:r>
      <w:r>
        <w:rPr>
          <w:rFonts w:eastAsia="Calibri"/>
          <w:szCs w:val="22"/>
        </w:rPr>
        <w:t xml:space="preserve">Coaches will participate in </w:t>
      </w:r>
      <w:proofErr w:type="gramStart"/>
      <w:r>
        <w:rPr>
          <w:rFonts w:eastAsia="Calibri"/>
          <w:szCs w:val="22"/>
        </w:rPr>
        <w:t>a two</w:t>
      </w:r>
      <w:proofErr w:type="gramEnd"/>
      <w:r>
        <w:rPr>
          <w:rFonts w:eastAsia="Calibri"/>
          <w:szCs w:val="22"/>
        </w:rPr>
        <w:t xml:space="preserve"> to three day summer training and will receive ongoing support from SERP staff throughout the school year. In each district, coaches and SERP staff will then co-facilitate a two day introductory training for local teachers.  The introductory training will cover such topics as the value of discussion to academic achievement; an introduction to and deep dive into the Word Generation Elementary curriculum; discussion and debate in Word Generation Elementary classrooms; and how English Learners and students struggling academically can benefit from the </w:t>
      </w:r>
      <w:r w:rsidR="00E02279">
        <w:rPr>
          <w:rFonts w:eastAsia="Calibri"/>
          <w:szCs w:val="22"/>
        </w:rPr>
        <w:t>intervention</w:t>
      </w:r>
      <w:r>
        <w:rPr>
          <w:rFonts w:eastAsia="Calibri"/>
          <w:szCs w:val="22"/>
        </w:rPr>
        <w:t xml:space="preserve">. During the 2017-18 school </w:t>
      </w:r>
      <w:proofErr w:type="gramStart"/>
      <w:r>
        <w:rPr>
          <w:rFonts w:eastAsia="Calibri"/>
          <w:szCs w:val="22"/>
        </w:rPr>
        <w:t>year</w:t>
      </w:r>
      <w:proofErr w:type="gramEnd"/>
      <w:r>
        <w:rPr>
          <w:rFonts w:eastAsia="Calibri"/>
          <w:szCs w:val="22"/>
        </w:rPr>
        <w:t xml:space="preserve">, teachers will receive in-school support from the locally based coach and SERP staff, as well as online support via webinars and an online WordGen Elementary community. </w:t>
      </w:r>
    </w:p>
    <w:p w14:paraId="5E444568" w14:textId="77777777" w:rsidR="00555439" w:rsidRDefault="00555439" w:rsidP="000E3DD7">
      <w:pPr>
        <w:pStyle w:val="BodyText"/>
        <w:spacing w:after="120" w:line="240" w:lineRule="auto"/>
        <w:jc w:val="both"/>
        <w:rPr>
          <w:b/>
          <w:bCs/>
          <w:spacing w:val="-4"/>
          <w:w w:val="112"/>
          <w:szCs w:val="22"/>
        </w:rPr>
      </w:pPr>
    </w:p>
    <w:p w14:paraId="5F65E7B4" w14:textId="0558682E" w:rsidR="00555439" w:rsidRDefault="00555439" w:rsidP="000E3DD7">
      <w:pPr>
        <w:pStyle w:val="BodyText"/>
        <w:numPr>
          <w:ilvl w:val="0"/>
          <w:numId w:val="47"/>
        </w:numPr>
        <w:spacing w:after="120" w:line="240" w:lineRule="auto"/>
        <w:jc w:val="both"/>
        <w:rPr>
          <w:b/>
          <w:bCs/>
          <w:i/>
        </w:rPr>
      </w:pPr>
      <w:r w:rsidRPr="004B77BC">
        <w:rPr>
          <w:b/>
          <w:bCs/>
          <w:spacing w:val="-4"/>
          <w:w w:val="112"/>
          <w:szCs w:val="22"/>
        </w:rPr>
        <w:t>Research Questions</w:t>
      </w:r>
      <w:r>
        <w:rPr>
          <w:b/>
          <w:bCs/>
          <w:spacing w:val="-4"/>
          <w:w w:val="112"/>
          <w:szCs w:val="22"/>
        </w:rPr>
        <w:t xml:space="preserve"> and Study Design</w:t>
      </w:r>
    </w:p>
    <w:p w14:paraId="46CEEE3E" w14:textId="180B49F8" w:rsidR="00555439" w:rsidRDefault="00555439" w:rsidP="000E3DD7">
      <w:pPr>
        <w:pStyle w:val="BodyText"/>
        <w:spacing w:after="120" w:line="240" w:lineRule="auto"/>
        <w:jc w:val="both"/>
        <w:rPr>
          <w:szCs w:val="22"/>
        </w:rPr>
      </w:pPr>
      <w:proofErr w:type="gramStart"/>
      <w:r>
        <w:rPr>
          <w:b/>
          <w:bCs/>
          <w:i/>
        </w:rPr>
        <w:t>Research questions.</w:t>
      </w:r>
      <w:proofErr w:type="gramEnd"/>
      <w:r>
        <w:rPr>
          <w:b/>
          <w:bCs/>
          <w:i/>
        </w:rPr>
        <w:t xml:space="preserve"> </w:t>
      </w:r>
      <w:r>
        <w:rPr>
          <w:szCs w:val="22"/>
        </w:rPr>
        <w:t>The</w:t>
      </w:r>
      <w:r w:rsidRPr="004B77BC">
        <w:rPr>
          <w:szCs w:val="22"/>
        </w:rPr>
        <w:t xml:space="preserve"> evaluation will be anchored in the logic model</w:t>
      </w:r>
      <w:r>
        <w:rPr>
          <w:szCs w:val="22"/>
        </w:rPr>
        <w:t xml:space="preserve"> above</w:t>
      </w:r>
      <w:r w:rsidRPr="004B77BC">
        <w:rPr>
          <w:szCs w:val="22"/>
        </w:rPr>
        <w:t xml:space="preserve"> and address </w:t>
      </w:r>
      <w:r>
        <w:rPr>
          <w:szCs w:val="22"/>
        </w:rPr>
        <w:t xml:space="preserve">the following primary </w:t>
      </w:r>
      <w:r w:rsidRPr="004B77BC">
        <w:rPr>
          <w:szCs w:val="22"/>
        </w:rPr>
        <w:t>research questions</w:t>
      </w:r>
      <w:r>
        <w:rPr>
          <w:szCs w:val="22"/>
        </w:rPr>
        <w:t>:</w:t>
      </w:r>
    </w:p>
    <w:p w14:paraId="0B969DE3" w14:textId="4390DF12" w:rsidR="00555439" w:rsidRPr="00E41F28" w:rsidRDefault="00555439" w:rsidP="000E3DD7">
      <w:pPr>
        <w:pStyle w:val="ListParagraph"/>
        <w:numPr>
          <w:ilvl w:val="0"/>
          <w:numId w:val="42"/>
        </w:numPr>
        <w:autoSpaceDE w:val="0"/>
        <w:autoSpaceDN w:val="0"/>
        <w:spacing w:after="120" w:line="240" w:lineRule="auto"/>
        <w:contextualSpacing w:val="0"/>
        <w:jc w:val="both"/>
        <w:rPr>
          <w:bCs/>
        </w:rPr>
      </w:pPr>
      <w:r w:rsidRPr="00E41F28">
        <w:rPr>
          <w:bCs/>
        </w:rPr>
        <w:t xml:space="preserve">What is the impact of </w:t>
      </w:r>
      <w:r w:rsidR="00703318">
        <w:rPr>
          <w:szCs w:val="22"/>
        </w:rPr>
        <w:t>the academic language intervention</w:t>
      </w:r>
      <w:r w:rsidRPr="00E41F28">
        <w:rPr>
          <w:bCs/>
        </w:rPr>
        <w:t xml:space="preserve"> on student achievement? </w:t>
      </w:r>
    </w:p>
    <w:p w14:paraId="2C33CD61" w14:textId="1F366192" w:rsidR="00555439" w:rsidRPr="00965485" w:rsidRDefault="00555439" w:rsidP="000E3DD7">
      <w:pPr>
        <w:pStyle w:val="ListParagraph"/>
        <w:numPr>
          <w:ilvl w:val="0"/>
          <w:numId w:val="42"/>
        </w:numPr>
        <w:autoSpaceDE w:val="0"/>
        <w:autoSpaceDN w:val="0"/>
        <w:spacing w:after="120" w:line="240" w:lineRule="auto"/>
        <w:contextualSpacing w:val="0"/>
        <w:jc w:val="both"/>
        <w:rPr>
          <w:bCs/>
        </w:rPr>
      </w:pPr>
      <w:r>
        <w:t xml:space="preserve">What is the impact of </w:t>
      </w:r>
      <w:r w:rsidR="00703318">
        <w:rPr>
          <w:szCs w:val="22"/>
        </w:rPr>
        <w:t>the academic language intervention</w:t>
      </w:r>
      <w:r>
        <w:t xml:space="preserve"> on classroom instruction?</w:t>
      </w:r>
    </w:p>
    <w:p w14:paraId="5A5AD9C1" w14:textId="26EC53D7" w:rsidR="00555439" w:rsidRDefault="00703318" w:rsidP="000E3DD7">
      <w:pPr>
        <w:pStyle w:val="ListParagraph"/>
        <w:numPr>
          <w:ilvl w:val="0"/>
          <w:numId w:val="42"/>
        </w:numPr>
        <w:autoSpaceDE w:val="0"/>
        <w:autoSpaceDN w:val="0"/>
        <w:spacing w:after="120" w:line="240" w:lineRule="auto"/>
        <w:contextualSpacing w:val="0"/>
        <w:jc w:val="both"/>
        <w:rPr>
          <w:bCs/>
        </w:rPr>
      </w:pPr>
      <w:r>
        <w:rPr>
          <w:bCs/>
        </w:rPr>
        <w:t>Was t</w:t>
      </w:r>
      <w:r>
        <w:rPr>
          <w:szCs w:val="22"/>
        </w:rPr>
        <w:t>he academic language intervention</w:t>
      </w:r>
      <w:r w:rsidR="00555439" w:rsidRPr="00965485">
        <w:rPr>
          <w:bCs/>
        </w:rPr>
        <w:t xml:space="preserve"> implemented with fidelity?</w:t>
      </w:r>
    </w:p>
    <w:p w14:paraId="6A60A0F2" w14:textId="1E35ACC1" w:rsidR="00555439" w:rsidRPr="00965485" w:rsidRDefault="00555439" w:rsidP="000E3DD7">
      <w:pPr>
        <w:pStyle w:val="ListParagraph"/>
        <w:numPr>
          <w:ilvl w:val="0"/>
          <w:numId w:val="42"/>
        </w:numPr>
        <w:autoSpaceDE w:val="0"/>
        <w:autoSpaceDN w:val="0"/>
        <w:spacing w:after="120" w:line="240" w:lineRule="auto"/>
        <w:contextualSpacing w:val="0"/>
        <w:jc w:val="both"/>
        <w:rPr>
          <w:bCs/>
        </w:rPr>
      </w:pPr>
      <w:r>
        <w:t xml:space="preserve">Is there variation in the implementation or impact of </w:t>
      </w:r>
      <w:r w:rsidR="00703318">
        <w:rPr>
          <w:szCs w:val="22"/>
        </w:rPr>
        <w:t>the academic language intervention</w:t>
      </w:r>
      <w:r>
        <w:t>?</w:t>
      </w:r>
    </w:p>
    <w:p w14:paraId="1F46B196" w14:textId="6C344CB9" w:rsidR="00C058D8" w:rsidRPr="00555439" w:rsidRDefault="00C058D8" w:rsidP="000E3DD7">
      <w:pPr>
        <w:autoSpaceDE w:val="0"/>
        <w:autoSpaceDN w:val="0"/>
        <w:spacing w:before="120" w:line="240" w:lineRule="auto"/>
        <w:jc w:val="both"/>
        <w:rPr>
          <w:b/>
          <w:bCs/>
          <w:i/>
        </w:rPr>
      </w:pPr>
    </w:p>
    <w:p w14:paraId="4366861A" w14:textId="0CF2B923" w:rsidR="00C058D8" w:rsidRDefault="00C21F21" w:rsidP="000E3DD7">
      <w:pPr>
        <w:spacing w:after="120" w:line="240" w:lineRule="auto"/>
        <w:jc w:val="both"/>
        <w:rPr>
          <w:szCs w:val="22"/>
        </w:rPr>
      </w:pPr>
      <w:proofErr w:type="gramStart"/>
      <w:r w:rsidRPr="00555439">
        <w:rPr>
          <w:b/>
          <w:i/>
          <w:szCs w:val="22"/>
        </w:rPr>
        <w:t>Design</w:t>
      </w:r>
      <w:r>
        <w:rPr>
          <w:i/>
          <w:szCs w:val="22"/>
        </w:rPr>
        <w:t>.</w:t>
      </w:r>
      <w:proofErr w:type="gramEnd"/>
      <w:r>
        <w:rPr>
          <w:i/>
          <w:szCs w:val="22"/>
        </w:rPr>
        <w:t xml:space="preserve"> </w:t>
      </w:r>
      <w:r w:rsidR="00C058D8" w:rsidRPr="003F1127">
        <w:rPr>
          <w:szCs w:val="22"/>
        </w:rPr>
        <w:t xml:space="preserve">The study team </w:t>
      </w:r>
      <w:r w:rsidR="00C058D8">
        <w:rPr>
          <w:szCs w:val="22"/>
        </w:rPr>
        <w:t xml:space="preserve">will </w:t>
      </w:r>
      <w:r w:rsidR="004C607D">
        <w:rPr>
          <w:szCs w:val="22"/>
        </w:rPr>
        <w:t xml:space="preserve">assess the impact of </w:t>
      </w:r>
      <w:r w:rsidR="00703318">
        <w:rPr>
          <w:szCs w:val="22"/>
        </w:rPr>
        <w:t>the academic language intervention</w:t>
      </w:r>
      <w:r w:rsidR="00C058D8">
        <w:rPr>
          <w:szCs w:val="22"/>
        </w:rPr>
        <w:t xml:space="preserve"> using </w:t>
      </w:r>
      <w:r w:rsidR="00C058D8" w:rsidRPr="003F1127">
        <w:rPr>
          <w:szCs w:val="22"/>
        </w:rPr>
        <w:t xml:space="preserve">an </w:t>
      </w:r>
      <w:r w:rsidR="00C058D8" w:rsidRPr="00C50EF8">
        <w:rPr>
          <w:szCs w:val="22"/>
        </w:rPr>
        <w:t>experimental design in which participating schools are randomly assigned to the intervention group or the business as usual (BAU) control grou</w:t>
      </w:r>
      <w:r w:rsidR="00B316DC">
        <w:rPr>
          <w:szCs w:val="22"/>
        </w:rPr>
        <w:t xml:space="preserve">p. In the intervention schools, the </w:t>
      </w:r>
      <w:r w:rsidR="00E02279">
        <w:rPr>
          <w:szCs w:val="22"/>
        </w:rPr>
        <w:t>intervention</w:t>
      </w:r>
      <w:r w:rsidR="00B316DC">
        <w:rPr>
          <w:szCs w:val="22"/>
        </w:rPr>
        <w:t xml:space="preserve"> will be </w:t>
      </w:r>
      <w:r w:rsidR="00C058D8" w:rsidRPr="00C50EF8">
        <w:rPr>
          <w:szCs w:val="22"/>
        </w:rPr>
        <w:t>implemented in grades 4 and 5</w:t>
      </w:r>
      <w:r w:rsidR="00B316DC">
        <w:rPr>
          <w:szCs w:val="22"/>
        </w:rPr>
        <w:t xml:space="preserve"> during the 2017-2018 school </w:t>
      </w:r>
      <w:proofErr w:type="gramStart"/>
      <w:r w:rsidR="00B316DC">
        <w:rPr>
          <w:szCs w:val="22"/>
        </w:rPr>
        <w:t>year</w:t>
      </w:r>
      <w:proofErr w:type="gramEnd"/>
      <w:r w:rsidR="00C058D8" w:rsidRPr="00C50EF8">
        <w:rPr>
          <w:szCs w:val="22"/>
        </w:rPr>
        <w:t xml:space="preserve">, and the BAU schools </w:t>
      </w:r>
      <w:r w:rsidR="00B316DC">
        <w:rPr>
          <w:szCs w:val="22"/>
        </w:rPr>
        <w:t>will</w:t>
      </w:r>
      <w:r w:rsidR="00C058D8" w:rsidRPr="00C50EF8">
        <w:rPr>
          <w:szCs w:val="22"/>
        </w:rPr>
        <w:t xml:space="preserve"> not implement it in any grade</w:t>
      </w:r>
      <w:r w:rsidR="00B316DC">
        <w:rPr>
          <w:szCs w:val="22"/>
        </w:rPr>
        <w:t xml:space="preserve"> during the 2017-2018 school year. </w:t>
      </w:r>
      <w:r w:rsidR="00C058D8" w:rsidRPr="00C50EF8">
        <w:rPr>
          <w:szCs w:val="22"/>
        </w:rPr>
        <w:t xml:space="preserve">The impact estimation approach for this design is straightforward: the effect of the intervention can be estimated by comparing the average outcomes between the two groups. </w:t>
      </w:r>
      <w:r w:rsidR="00B316DC">
        <w:rPr>
          <w:szCs w:val="22"/>
        </w:rPr>
        <w:t>The analysis approach is discussed below in section A.16 and in Supporting Statement Part B.</w:t>
      </w:r>
    </w:p>
    <w:p w14:paraId="0F90C27C" w14:textId="77777777" w:rsidR="00DC06D1" w:rsidRDefault="00DC06D1" w:rsidP="000E3DD7">
      <w:pPr>
        <w:pStyle w:val="BodyText"/>
        <w:spacing w:after="120" w:line="240" w:lineRule="auto"/>
        <w:jc w:val="both"/>
        <w:rPr>
          <w:b/>
        </w:rPr>
      </w:pPr>
    </w:p>
    <w:p w14:paraId="690D5274" w14:textId="294E4AAC" w:rsidR="00F5057A" w:rsidRPr="00E41F28" w:rsidRDefault="00C87DA5" w:rsidP="000E3DD7">
      <w:pPr>
        <w:pStyle w:val="BodyText"/>
        <w:numPr>
          <w:ilvl w:val="0"/>
          <w:numId w:val="47"/>
        </w:numPr>
        <w:spacing w:after="120" w:line="240" w:lineRule="auto"/>
        <w:jc w:val="both"/>
        <w:rPr>
          <w:b/>
          <w:szCs w:val="22"/>
        </w:rPr>
      </w:pPr>
      <w:r>
        <w:rPr>
          <w:b/>
        </w:rPr>
        <w:t>Data Collection Needs/Plan/Schedule</w:t>
      </w:r>
    </w:p>
    <w:p w14:paraId="3F2110B2" w14:textId="048F2C43" w:rsidR="00F5057A" w:rsidRDefault="00F5057A" w:rsidP="000E3DD7">
      <w:pPr>
        <w:spacing w:after="120" w:line="240" w:lineRule="auto"/>
        <w:jc w:val="both"/>
        <w:rPr>
          <w:bCs/>
        </w:rPr>
      </w:pPr>
      <w:r>
        <w:rPr>
          <w:szCs w:val="22"/>
        </w:rPr>
        <w:t xml:space="preserve">The evaluation includes several complementary data collection efforts that will allow the study team to address the study’s research questions. </w:t>
      </w:r>
      <w:r w:rsidR="00070D86">
        <w:rPr>
          <w:szCs w:val="22"/>
        </w:rPr>
        <w:t xml:space="preserve">Exhibit </w:t>
      </w:r>
      <w:r w:rsidR="00B82563">
        <w:rPr>
          <w:szCs w:val="22"/>
        </w:rPr>
        <w:t>2</w:t>
      </w:r>
      <w:r>
        <w:rPr>
          <w:szCs w:val="22"/>
        </w:rPr>
        <w:t xml:space="preserve"> presents the </w:t>
      </w:r>
      <w:r w:rsidR="005F11A5">
        <w:rPr>
          <w:szCs w:val="22"/>
        </w:rPr>
        <w:t>data collection instruments, need, r</w:t>
      </w:r>
      <w:r w:rsidR="00DC06D1">
        <w:rPr>
          <w:szCs w:val="22"/>
        </w:rPr>
        <w:t xml:space="preserve">espondents, modes, and schedule. </w:t>
      </w:r>
      <w:r w:rsidR="00B845DE">
        <w:rPr>
          <w:szCs w:val="22"/>
        </w:rPr>
        <w:t xml:space="preserve">Additional details about the data sources are provided in </w:t>
      </w:r>
      <w:r w:rsidR="00DC06D1">
        <w:rPr>
          <w:szCs w:val="22"/>
        </w:rPr>
        <w:t xml:space="preserve">section 2 below. </w:t>
      </w:r>
    </w:p>
    <w:p w14:paraId="34B191DE" w14:textId="03A1BD7E" w:rsidR="00555439" w:rsidRPr="00436C0E" w:rsidRDefault="00070D86" w:rsidP="000E3DD7">
      <w:pPr>
        <w:spacing w:before="120" w:after="0" w:line="240" w:lineRule="auto"/>
        <w:jc w:val="both"/>
        <w:rPr>
          <w:b/>
          <w:szCs w:val="22"/>
        </w:rPr>
      </w:pPr>
      <w:proofErr w:type="gramStart"/>
      <w:r w:rsidRPr="00436C0E">
        <w:rPr>
          <w:b/>
          <w:szCs w:val="22"/>
        </w:rPr>
        <w:t xml:space="preserve">Exhibit </w:t>
      </w:r>
      <w:r w:rsidR="00B82563" w:rsidRPr="00436C0E">
        <w:rPr>
          <w:b/>
          <w:szCs w:val="22"/>
        </w:rPr>
        <w:t>2</w:t>
      </w:r>
      <w:r w:rsidR="00356BC5" w:rsidRPr="00436C0E">
        <w:rPr>
          <w:b/>
          <w:szCs w:val="22"/>
        </w:rPr>
        <w:t>.</w:t>
      </w:r>
      <w:proofErr w:type="gramEnd"/>
      <w:r w:rsidR="00356BC5" w:rsidRPr="00436C0E">
        <w:rPr>
          <w:b/>
          <w:szCs w:val="22"/>
        </w:rPr>
        <w:t xml:space="preserve"> Data collection needs</w:t>
      </w:r>
    </w:p>
    <w:tbl>
      <w:tblPr>
        <w:tblStyle w:val="TableGrid"/>
        <w:tblW w:w="0" w:type="auto"/>
        <w:tblLook w:val="04A0" w:firstRow="1" w:lastRow="0" w:firstColumn="1" w:lastColumn="0" w:noHBand="0" w:noVBand="1"/>
      </w:tblPr>
      <w:tblGrid>
        <w:gridCol w:w="1843"/>
        <w:gridCol w:w="2765"/>
        <w:gridCol w:w="1260"/>
        <w:gridCol w:w="1504"/>
        <w:gridCol w:w="1844"/>
      </w:tblGrid>
      <w:tr w:rsidR="00555439" w14:paraId="2D512AD7" w14:textId="77777777" w:rsidTr="00E75F7B">
        <w:tc>
          <w:tcPr>
            <w:tcW w:w="1843" w:type="dxa"/>
          </w:tcPr>
          <w:p w14:paraId="1801FB0E" w14:textId="6EEF3242" w:rsidR="00555439" w:rsidRPr="0029547A" w:rsidRDefault="002A7E4A" w:rsidP="00025DC8">
            <w:pPr>
              <w:pStyle w:val="CommentText"/>
              <w:spacing w:line="240" w:lineRule="auto"/>
              <w:rPr>
                <w:b/>
              </w:rPr>
            </w:pPr>
            <w:r>
              <w:rPr>
                <w:b/>
              </w:rPr>
              <w:t>Instrument</w:t>
            </w:r>
          </w:p>
        </w:tc>
        <w:tc>
          <w:tcPr>
            <w:tcW w:w="2765" w:type="dxa"/>
          </w:tcPr>
          <w:p w14:paraId="1F0916B0" w14:textId="77777777" w:rsidR="00555439" w:rsidRPr="0029547A" w:rsidRDefault="00555439" w:rsidP="00025DC8">
            <w:pPr>
              <w:pStyle w:val="CommentText"/>
              <w:spacing w:line="240" w:lineRule="auto"/>
              <w:rPr>
                <w:b/>
              </w:rPr>
            </w:pPr>
            <w:r w:rsidRPr="0029547A">
              <w:rPr>
                <w:b/>
              </w:rPr>
              <w:t>Data Need</w:t>
            </w:r>
          </w:p>
        </w:tc>
        <w:tc>
          <w:tcPr>
            <w:tcW w:w="1260" w:type="dxa"/>
          </w:tcPr>
          <w:p w14:paraId="3AB8262B" w14:textId="77777777" w:rsidR="00555439" w:rsidRPr="0029547A" w:rsidRDefault="00555439" w:rsidP="00025DC8">
            <w:pPr>
              <w:pStyle w:val="CommentText"/>
              <w:spacing w:line="240" w:lineRule="auto"/>
              <w:rPr>
                <w:b/>
              </w:rPr>
            </w:pPr>
            <w:r w:rsidRPr="0029547A">
              <w:rPr>
                <w:b/>
              </w:rPr>
              <w:t>Respondent</w:t>
            </w:r>
          </w:p>
        </w:tc>
        <w:tc>
          <w:tcPr>
            <w:tcW w:w="1504" w:type="dxa"/>
          </w:tcPr>
          <w:p w14:paraId="459D1D5B" w14:textId="77777777" w:rsidR="00555439" w:rsidRPr="0029547A" w:rsidRDefault="00555439" w:rsidP="00025DC8">
            <w:pPr>
              <w:pStyle w:val="CommentText"/>
              <w:spacing w:line="240" w:lineRule="auto"/>
              <w:rPr>
                <w:b/>
              </w:rPr>
            </w:pPr>
            <w:r w:rsidRPr="0029547A">
              <w:rPr>
                <w:b/>
              </w:rPr>
              <w:t>Mode</w:t>
            </w:r>
          </w:p>
        </w:tc>
        <w:tc>
          <w:tcPr>
            <w:tcW w:w="1844" w:type="dxa"/>
          </w:tcPr>
          <w:p w14:paraId="377C0ED1" w14:textId="77777777" w:rsidR="00555439" w:rsidRPr="0029547A" w:rsidRDefault="00555439" w:rsidP="00025DC8">
            <w:pPr>
              <w:pStyle w:val="CommentText"/>
              <w:spacing w:line="240" w:lineRule="auto"/>
              <w:rPr>
                <w:b/>
              </w:rPr>
            </w:pPr>
            <w:r w:rsidRPr="0029547A">
              <w:rPr>
                <w:b/>
              </w:rPr>
              <w:t>Schedule</w:t>
            </w:r>
          </w:p>
        </w:tc>
      </w:tr>
      <w:tr w:rsidR="00555439" w14:paraId="36C4D8E8" w14:textId="77777777" w:rsidTr="00E75F7B">
        <w:tc>
          <w:tcPr>
            <w:tcW w:w="1843" w:type="dxa"/>
          </w:tcPr>
          <w:p w14:paraId="1DE53573" w14:textId="7FF58DDF" w:rsidR="00555439" w:rsidRPr="0029547A" w:rsidRDefault="00555439" w:rsidP="00025DC8">
            <w:pPr>
              <w:pStyle w:val="CommentText"/>
              <w:spacing w:line="240" w:lineRule="auto"/>
              <w:rPr>
                <w:b/>
              </w:rPr>
            </w:pPr>
            <w:r w:rsidRPr="0029547A">
              <w:rPr>
                <w:b/>
              </w:rPr>
              <w:t>Teacher survey</w:t>
            </w:r>
            <w:r w:rsidR="005F11A5" w:rsidRPr="0029547A">
              <w:rPr>
                <w:b/>
              </w:rPr>
              <w:t>s</w:t>
            </w:r>
          </w:p>
        </w:tc>
        <w:tc>
          <w:tcPr>
            <w:tcW w:w="2765" w:type="dxa"/>
          </w:tcPr>
          <w:p w14:paraId="7D405138" w14:textId="565F7EC4" w:rsidR="00555439" w:rsidRDefault="002A7E4A" w:rsidP="00025DC8">
            <w:pPr>
              <w:pStyle w:val="CommentText"/>
              <w:spacing w:line="240" w:lineRule="auto"/>
            </w:pPr>
            <w:r>
              <w:t>I</w:t>
            </w:r>
            <w:r w:rsidR="00555439">
              <w:t>nstructional strategies used, professional development received, experie</w:t>
            </w:r>
            <w:r w:rsidR="005F11A5">
              <w:t>nce, background characteristics</w:t>
            </w:r>
          </w:p>
        </w:tc>
        <w:tc>
          <w:tcPr>
            <w:tcW w:w="1260" w:type="dxa"/>
          </w:tcPr>
          <w:p w14:paraId="2778C662" w14:textId="77777777" w:rsidR="00555439" w:rsidRDefault="00555439" w:rsidP="00025DC8">
            <w:pPr>
              <w:pStyle w:val="CommentText"/>
              <w:spacing w:line="240" w:lineRule="auto"/>
            </w:pPr>
            <w:r>
              <w:t>Teachers</w:t>
            </w:r>
          </w:p>
        </w:tc>
        <w:tc>
          <w:tcPr>
            <w:tcW w:w="1504" w:type="dxa"/>
          </w:tcPr>
          <w:p w14:paraId="5F5F6CF3" w14:textId="13B819B1" w:rsidR="00555439" w:rsidRDefault="005F11A5" w:rsidP="002A7E4A">
            <w:pPr>
              <w:pStyle w:val="CommentText"/>
              <w:spacing w:line="240" w:lineRule="auto"/>
            </w:pPr>
            <w:r>
              <w:t>Electronic</w:t>
            </w:r>
            <w:r w:rsidR="002A7E4A">
              <w:t xml:space="preserve"> with hard copy follow-up</w:t>
            </w:r>
            <w:r>
              <w:t xml:space="preserve"> </w:t>
            </w:r>
          </w:p>
        </w:tc>
        <w:tc>
          <w:tcPr>
            <w:tcW w:w="1844" w:type="dxa"/>
          </w:tcPr>
          <w:p w14:paraId="6AE38DD3" w14:textId="77777777" w:rsidR="00555439" w:rsidRDefault="00555439" w:rsidP="00025DC8">
            <w:pPr>
              <w:pStyle w:val="CommentText"/>
              <w:spacing w:line="240" w:lineRule="auto"/>
            </w:pPr>
            <w:r>
              <w:t>Fall 2017, Spring 2018, Spring 2019</w:t>
            </w:r>
          </w:p>
        </w:tc>
      </w:tr>
      <w:tr w:rsidR="00356BC5" w14:paraId="37174BA9" w14:textId="77777777" w:rsidTr="00E75F7B">
        <w:tc>
          <w:tcPr>
            <w:tcW w:w="1843" w:type="dxa"/>
          </w:tcPr>
          <w:p w14:paraId="50826CA0" w14:textId="0AAB2DE6" w:rsidR="00356BC5" w:rsidRPr="0029547A" w:rsidRDefault="00356BC5" w:rsidP="00025DC8">
            <w:pPr>
              <w:pStyle w:val="CommentText"/>
              <w:spacing w:line="240" w:lineRule="auto"/>
              <w:rPr>
                <w:b/>
              </w:rPr>
            </w:pPr>
            <w:r w:rsidRPr="0029547A">
              <w:rPr>
                <w:b/>
              </w:rPr>
              <w:lastRenderedPageBreak/>
              <w:t>Teacher and student rosters</w:t>
            </w:r>
          </w:p>
        </w:tc>
        <w:tc>
          <w:tcPr>
            <w:tcW w:w="2765" w:type="dxa"/>
          </w:tcPr>
          <w:p w14:paraId="368E2385" w14:textId="2F6547B5" w:rsidR="00356BC5" w:rsidRDefault="002A7E4A" w:rsidP="002A7E4A">
            <w:pPr>
              <w:pStyle w:val="CommentText"/>
              <w:spacing w:line="240" w:lineRule="auto"/>
            </w:pPr>
            <w:r>
              <w:t>Enrollment and classroom teaching assignments</w:t>
            </w:r>
          </w:p>
        </w:tc>
        <w:tc>
          <w:tcPr>
            <w:tcW w:w="1260" w:type="dxa"/>
          </w:tcPr>
          <w:p w14:paraId="05F586A7" w14:textId="5B7CBDB3" w:rsidR="00356BC5" w:rsidRDefault="005F11A5" w:rsidP="002A7E4A">
            <w:pPr>
              <w:pStyle w:val="CommentText"/>
              <w:spacing w:line="240" w:lineRule="auto"/>
            </w:pPr>
            <w:r>
              <w:t xml:space="preserve">School </w:t>
            </w:r>
            <w:r w:rsidR="002A7E4A">
              <w:t>staff</w:t>
            </w:r>
          </w:p>
        </w:tc>
        <w:tc>
          <w:tcPr>
            <w:tcW w:w="1504" w:type="dxa"/>
          </w:tcPr>
          <w:p w14:paraId="373B6645" w14:textId="72986A93" w:rsidR="00356BC5" w:rsidRDefault="00F44CF4" w:rsidP="00025DC8">
            <w:pPr>
              <w:pStyle w:val="CommentText"/>
              <w:spacing w:line="240" w:lineRule="auto"/>
            </w:pPr>
            <w:r>
              <w:t>Electronic</w:t>
            </w:r>
          </w:p>
        </w:tc>
        <w:tc>
          <w:tcPr>
            <w:tcW w:w="1844" w:type="dxa"/>
          </w:tcPr>
          <w:p w14:paraId="7CCF4858" w14:textId="102B4E8C" w:rsidR="00356BC5" w:rsidRDefault="00F44CF4" w:rsidP="00025DC8">
            <w:pPr>
              <w:pStyle w:val="CommentText"/>
              <w:spacing w:line="240" w:lineRule="auto"/>
            </w:pPr>
            <w:r>
              <w:t>Fall 2017, Winter 2018</w:t>
            </w:r>
          </w:p>
        </w:tc>
      </w:tr>
      <w:tr w:rsidR="00356BC5" w14:paraId="6E984398" w14:textId="77777777" w:rsidTr="00E75F7B">
        <w:tc>
          <w:tcPr>
            <w:tcW w:w="1843" w:type="dxa"/>
          </w:tcPr>
          <w:p w14:paraId="47609C18" w14:textId="5B8658CA" w:rsidR="00356BC5" w:rsidRPr="0029547A" w:rsidRDefault="00F44CF4" w:rsidP="00935104">
            <w:pPr>
              <w:pStyle w:val="CommentText"/>
              <w:spacing w:line="240" w:lineRule="auto"/>
              <w:rPr>
                <w:b/>
              </w:rPr>
            </w:pPr>
            <w:r w:rsidRPr="0029547A">
              <w:rPr>
                <w:b/>
              </w:rPr>
              <w:t>School</w:t>
            </w:r>
            <w:r w:rsidR="00356BC5" w:rsidRPr="0029547A">
              <w:rPr>
                <w:b/>
              </w:rPr>
              <w:t xml:space="preserve"> </w:t>
            </w:r>
            <w:r w:rsidR="00935104">
              <w:rPr>
                <w:b/>
              </w:rPr>
              <w:t xml:space="preserve">district </w:t>
            </w:r>
            <w:r w:rsidR="00356BC5" w:rsidRPr="0029547A">
              <w:rPr>
                <w:b/>
              </w:rPr>
              <w:t xml:space="preserve">records </w:t>
            </w:r>
          </w:p>
        </w:tc>
        <w:tc>
          <w:tcPr>
            <w:tcW w:w="2765" w:type="dxa"/>
          </w:tcPr>
          <w:p w14:paraId="6051102B" w14:textId="417C90D8" w:rsidR="00356BC5" w:rsidRDefault="002A7E4A" w:rsidP="00DB1D83">
            <w:pPr>
              <w:pStyle w:val="CommentText"/>
              <w:spacing w:line="240" w:lineRule="auto"/>
            </w:pPr>
            <w:r>
              <w:t>Reading</w:t>
            </w:r>
            <w:r w:rsidR="00570ED2">
              <w:t xml:space="preserve"> or language arts</w:t>
            </w:r>
            <w:r>
              <w:t xml:space="preserve"> and math standardized test score data</w:t>
            </w:r>
            <w:r w:rsidR="00DB1D83">
              <w:t>, English language proficiency status,</w:t>
            </w:r>
            <w:r>
              <w:t xml:space="preserve"> and student </w:t>
            </w:r>
            <w:r w:rsidR="00F44CF4">
              <w:t xml:space="preserve"> demographic and other characteristics</w:t>
            </w:r>
          </w:p>
        </w:tc>
        <w:tc>
          <w:tcPr>
            <w:tcW w:w="1260" w:type="dxa"/>
          </w:tcPr>
          <w:p w14:paraId="20E63E74" w14:textId="0BD78B71" w:rsidR="00356BC5" w:rsidRDefault="00F44CF4" w:rsidP="00025DC8">
            <w:pPr>
              <w:pStyle w:val="CommentText"/>
              <w:spacing w:line="240" w:lineRule="auto"/>
            </w:pPr>
            <w:r>
              <w:t>District staff</w:t>
            </w:r>
          </w:p>
        </w:tc>
        <w:tc>
          <w:tcPr>
            <w:tcW w:w="1504" w:type="dxa"/>
          </w:tcPr>
          <w:p w14:paraId="3BF6B325" w14:textId="1B1E1208" w:rsidR="00356BC5" w:rsidRDefault="00F44CF4" w:rsidP="00025DC8">
            <w:pPr>
              <w:pStyle w:val="CommentText"/>
              <w:spacing w:line="240" w:lineRule="auto"/>
            </w:pPr>
            <w:r>
              <w:t>Electronic</w:t>
            </w:r>
          </w:p>
        </w:tc>
        <w:tc>
          <w:tcPr>
            <w:tcW w:w="1844" w:type="dxa"/>
          </w:tcPr>
          <w:p w14:paraId="02436577" w14:textId="29F8D9E7" w:rsidR="00356BC5" w:rsidRDefault="000B1C42" w:rsidP="00025DC8">
            <w:pPr>
              <w:pStyle w:val="CommentText"/>
              <w:spacing w:line="240" w:lineRule="auto"/>
            </w:pPr>
            <w:r>
              <w:t>Fall 2018, Fall 2019</w:t>
            </w:r>
          </w:p>
        </w:tc>
      </w:tr>
      <w:tr w:rsidR="00356BC5" w14:paraId="2BE12E89" w14:textId="77777777" w:rsidTr="00E75F7B">
        <w:tc>
          <w:tcPr>
            <w:tcW w:w="1843" w:type="dxa"/>
          </w:tcPr>
          <w:p w14:paraId="4273F2FC" w14:textId="62CD8A54" w:rsidR="00356BC5" w:rsidRPr="0029547A" w:rsidRDefault="00356BC5" w:rsidP="007F5744">
            <w:pPr>
              <w:pStyle w:val="CommentText"/>
              <w:spacing w:line="240" w:lineRule="auto"/>
              <w:rPr>
                <w:b/>
              </w:rPr>
            </w:pPr>
            <w:r w:rsidRPr="0029547A">
              <w:rPr>
                <w:b/>
              </w:rPr>
              <w:t>Student  assessments</w:t>
            </w:r>
          </w:p>
        </w:tc>
        <w:tc>
          <w:tcPr>
            <w:tcW w:w="2765" w:type="dxa"/>
          </w:tcPr>
          <w:p w14:paraId="753D90F9" w14:textId="0240ACE2" w:rsidR="00356BC5" w:rsidRDefault="002A7E4A" w:rsidP="002A7E4A">
            <w:pPr>
              <w:pStyle w:val="CommentText"/>
              <w:spacing w:line="240" w:lineRule="auto"/>
            </w:pPr>
            <w:r>
              <w:t>Academic language skills and reading comprehension</w:t>
            </w:r>
          </w:p>
        </w:tc>
        <w:tc>
          <w:tcPr>
            <w:tcW w:w="1260" w:type="dxa"/>
          </w:tcPr>
          <w:p w14:paraId="55EFA215" w14:textId="3C37EB70" w:rsidR="00356BC5" w:rsidRDefault="008C290E" w:rsidP="00025DC8">
            <w:pPr>
              <w:pStyle w:val="CommentText"/>
              <w:spacing w:line="240" w:lineRule="auto"/>
            </w:pPr>
            <w:r>
              <w:t>Students</w:t>
            </w:r>
          </w:p>
        </w:tc>
        <w:tc>
          <w:tcPr>
            <w:tcW w:w="1504" w:type="dxa"/>
          </w:tcPr>
          <w:p w14:paraId="6529E2C2" w14:textId="50C0C955" w:rsidR="00356BC5" w:rsidRDefault="008C290E" w:rsidP="00025DC8">
            <w:pPr>
              <w:pStyle w:val="CommentText"/>
              <w:spacing w:line="240" w:lineRule="auto"/>
            </w:pPr>
            <w:r>
              <w:t>Paper</w:t>
            </w:r>
          </w:p>
        </w:tc>
        <w:tc>
          <w:tcPr>
            <w:tcW w:w="1844" w:type="dxa"/>
          </w:tcPr>
          <w:p w14:paraId="12ED123B" w14:textId="178AB020" w:rsidR="00356BC5" w:rsidRDefault="0029547A" w:rsidP="00025DC8">
            <w:pPr>
              <w:pStyle w:val="CommentText"/>
              <w:spacing w:line="240" w:lineRule="auto"/>
            </w:pPr>
            <w:r>
              <w:t>Spring 2018</w:t>
            </w:r>
          </w:p>
        </w:tc>
      </w:tr>
      <w:tr w:rsidR="00356BC5" w14:paraId="231B4DC0" w14:textId="77777777" w:rsidTr="00E75F7B">
        <w:tc>
          <w:tcPr>
            <w:tcW w:w="1843" w:type="dxa"/>
          </w:tcPr>
          <w:p w14:paraId="21613089" w14:textId="468E0BBD" w:rsidR="00356BC5" w:rsidRPr="0029547A" w:rsidRDefault="00356BC5" w:rsidP="00025DC8">
            <w:pPr>
              <w:pStyle w:val="CommentText"/>
              <w:spacing w:line="240" w:lineRule="auto"/>
              <w:rPr>
                <w:b/>
              </w:rPr>
            </w:pPr>
            <w:r w:rsidRPr="0029547A">
              <w:rPr>
                <w:b/>
              </w:rPr>
              <w:t>Classroom observations</w:t>
            </w:r>
          </w:p>
        </w:tc>
        <w:tc>
          <w:tcPr>
            <w:tcW w:w="2765" w:type="dxa"/>
          </w:tcPr>
          <w:p w14:paraId="288FB00B" w14:textId="3CD8129F" w:rsidR="00356BC5" w:rsidRDefault="002A7E4A" w:rsidP="002A7E4A">
            <w:pPr>
              <w:pStyle w:val="CommentText"/>
              <w:spacing w:line="240" w:lineRule="auto"/>
            </w:pPr>
            <w:r>
              <w:t>Classroom instructional strategies and fidelity of implementation of the tested intervention</w:t>
            </w:r>
          </w:p>
        </w:tc>
        <w:tc>
          <w:tcPr>
            <w:tcW w:w="1260" w:type="dxa"/>
          </w:tcPr>
          <w:p w14:paraId="2B615949" w14:textId="4187E760" w:rsidR="00356BC5" w:rsidRDefault="007F5744" w:rsidP="00025DC8">
            <w:pPr>
              <w:pStyle w:val="CommentText"/>
              <w:spacing w:line="240" w:lineRule="auto"/>
            </w:pPr>
            <w:r>
              <w:t xml:space="preserve">NA </w:t>
            </w:r>
          </w:p>
        </w:tc>
        <w:tc>
          <w:tcPr>
            <w:tcW w:w="1504" w:type="dxa"/>
          </w:tcPr>
          <w:p w14:paraId="50AAFD57" w14:textId="501A4309" w:rsidR="00356BC5" w:rsidRPr="0076283C" w:rsidRDefault="008C290E" w:rsidP="00025DC8">
            <w:pPr>
              <w:pStyle w:val="CommentText"/>
              <w:spacing w:line="240" w:lineRule="auto"/>
            </w:pPr>
            <w:r w:rsidRPr="0076283C">
              <w:t>Paper</w:t>
            </w:r>
          </w:p>
        </w:tc>
        <w:tc>
          <w:tcPr>
            <w:tcW w:w="1844" w:type="dxa"/>
          </w:tcPr>
          <w:p w14:paraId="4AC5D8CF" w14:textId="7246A4E0" w:rsidR="00356BC5" w:rsidRDefault="0029547A" w:rsidP="00025DC8">
            <w:pPr>
              <w:pStyle w:val="CommentText"/>
              <w:spacing w:line="240" w:lineRule="auto"/>
            </w:pPr>
            <w:r>
              <w:t>Fall 2017, Spring 2018</w:t>
            </w:r>
          </w:p>
        </w:tc>
      </w:tr>
    </w:tbl>
    <w:p w14:paraId="27D9AD76" w14:textId="77777777" w:rsidR="00F74643" w:rsidRPr="00C87DA5" w:rsidRDefault="00F74643" w:rsidP="000E3DD7">
      <w:pPr>
        <w:pStyle w:val="BodyText"/>
        <w:spacing w:after="120" w:line="240" w:lineRule="auto"/>
        <w:jc w:val="both"/>
      </w:pPr>
    </w:p>
    <w:p w14:paraId="2FBD62EE" w14:textId="7E5CFD57" w:rsidR="00356BC5" w:rsidRDefault="00DC6F7F" w:rsidP="000E3DD7">
      <w:pPr>
        <w:pStyle w:val="Heading2"/>
        <w:numPr>
          <w:ilvl w:val="0"/>
          <w:numId w:val="0"/>
        </w:numPr>
        <w:spacing w:line="240" w:lineRule="auto"/>
        <w:jc w:val="both"/>
      </w:pPr>
      <w:bookmarkStart w:id="6" w:name="_Toc478116290"/>
      <w:bookmarkStart w:id="7" w:name="_Toc393443020"/>
      <w:r>
        <w:t xml:space="preserve">2. </w:t>
      </w:r>
      <w:r w:rsidR="00837107">
        <w:t>Purpose</w:t>
      </w:r>
      <w:r w:rsidR="00320474" w:rsidRPr="00400469">
        <w:t xml:space="preserve"> and Use of the Information</w:t>
      </w:r>
      <w:bookmarkEnd w:id="6"/>
      <w:r w:rsidR="00320474" w:rsidRPr="00400469">
        <w:t xml:space="preserve"> </w:t>
      </w:r>
      <w:bookmarkEnd w:id="7"/>
    </w:p>
    <w:p w14:paraId="6D33C46F" w14:textId="39FB72A6" w:rsidR="00652114" w:rsidRPr="00652114" w:rsidRDefault="00925332" w:rsidP="000E3DD7">
      <w:pPr>
        <w:spacing w:after="120" w:line="240" w:lineRule="auto"/>
        <w:jc w:val="both"/>
        <w:rPr>
          <w:rFonts w:eastAsia="Cambria"/>
          <w:szCs w:val="22"/>
        </w:rPr>
      </w:pPr>
      <w:r>
        <w:t xml:space="preserve">Data for the evaluation will be collected and analyzed by the contractor selected under contract ED-IES-15-C-0050. </w:t>
      </w:r>
      <w:r w:rsidR="00D40CC9" w:rsidRPr="00237D15">
        <w:t xml:space="preserve">The information gathered through this data collection will be analyzed by the </w:t>
      </w:r>
      <w:r w:rsidR="00837107">
        <w:t>study team</w:t>
      </w:r>
      <w:r w:rsidR="00D40CC9" w:rsidRPr="00237D15">
        <w:t xml:space="preserve"> to study the implementation and impacts of </w:t>
      </w:r>
      <w:r w:rsidR="00682194">
        <w:t>an academic language intervention</w:t>
      </w:r>
      <w:r w:rsidR="00682194" w:rsidRPr="00237D15">
        <w:t xml:space="preserve"> </w:t>
      </w:r>
      <w:r w:rsidR="00D40CC9" w:rsidRPr="00237D15">
        <w:t xml:space="preserve">in the late elementary grades. </w:t>
      </w:r>
      <w:r w:rsidR="00652114" w:rsidRPr="0057236E">
        <w:rPr>
          <w:rFonts w:eastAsia="Cambria"/>
          <w:szCs w:val="22"/>
        </w:rPr>
        <w:t>The</w:t>
      </w:r>
      <w:r w:rsidR="00652114">
        <w:rPr>
          <w:rFonts w:eastAsia="Cambria"/>
          <w:szCs w:val="22"/>
        </w:rPr>
        <w:t xml:space="preserve"> findings from this evaluation will provide important evidence for educators and policymakers on the impacts of academic language instruction on EL and disadvantaged non-EL students’ language skills and reading achievement. The evaluation will also provide important insights into implementation challenges and how educators may overcome them.</w:t>
      </w:r>
      <w:r w:rsidR="00652114" w:rsidRPr="0057236E">
        <w:rPr>
          <w:rFonts w:eastAsia="Cambria"/>
          <w:szCs w:val="22"/>
        </w:rPr>
        <w:t xml:space="preserve"> </w:t>
      </w:r>
      <w:r w:rsidR="00E75F7B">
        <w:rPr>
          <w:rFonts w:eastAsia="Cambria"/>
          <w:szCs w:val="22"/>
        </w:rPr>
        <w:t>In addition, the data collection for this evaluation will be available as a restricted use data file, which will serve as a valuable resource for other researchers.</w:t>
      </w:r>
    </w:p>
    <w:p w14:paraId="4DE91191" w14:textId="5D2D8840" w:rsidR="000957A1" w:rsidRDefault="00D40CC9" w:rsidP="000E3DD7">
      <w:pPr>
        <w:spacing w:after="120" w:line="240" w:lineRule="auto"/>
        <w:jc w:val="both"/>
      </w:pPr>
      <w:r w:rsidRPr="00237D15">
        <w:t>Th</w:t>
      </w:r>
      <w:r w:rsidR="00070D86">
        <w:t xml:space="preserve">e study team will gather information from existing data sources </w:t>
      </w:r>
      <w:r w:rsidR="00DC06D1">
        <w:t>to the extent</w:t>
      </w:r>
      <w:r w:rsidR="00070D86">
        <w:t xml:space="preserve"> possible, but some necessary information can only be obtained directly from study respondents.  </w:t>
      </w:r>
      <w:r w:rsidR="00DC06D1">
        <w:t xml:space="preserve">The data collected in the evaluation will be used to address the </w:t>
      </w:r>
      <w:r w:rsidR="00652114">
        <w:t xml:space="preserve">evaluation’s </w:t>
      </w:r>
      <w:r w:rsidR="00DC06D1">
        <w:t>research questions</w:t>
      </w:r>
      <w:r w:rsidR="00652114">
        <w:t>,</w:t>
      </w:r>
      <w:r w:rsidR="00DC06D1">
        <w:t xml:space="preserve"> as s</w:t>
      </w:r>
      <w:r w:rsidR="00652114">
        <w:t xml:space="preserve">hown in Exhibit </w:t>
      </w:r>
      <w:r w:rsidR="002A7E4A">
        <w:t>3</w:t>
      </w:r>
      <w:r w:rsidR="00652114">
        <w:t xml:space="preserve">. Details about each data sources are discussed in the section following Exhibit </w:t>
      </w:r>
      <w:r w:rsidR="002A7E4A">
        <w:t>3</w:t>
      </w:r>
      <w:r w:rsidR="00652114">
        <w:t>.</w:t>
      </w:r>
    </w:p>
    <w:p w14:paraId="6E28548B" w14:textId="36D0F7E3" w:rsidR="00356BC5" w:rsidRPr="00436C0E" w:rsidRDefault="00070D86" w:rsidP="000E3DD7">
      <w:pPr>
        <w:spacing w:before="120" w:after="0" w:line="240" w:lineRule="auto"/>
        <w:jc w:val="both"/>
        <w:rPr>
          <w:b/>
          <w:szCs w:val="22"/>
        </w:rPr>
      </w:pPr>
      <w:proofErr w:type="gramStart"/>
      <w:r w:rsidRPr="00436C0E">
        <w:rPr>
          <w:b/>
          <w:szCs w:val="22"/>
        </w:rPr>
        <w:t xml:space="preserve">Exhibit </w:t>
      </w:r>
      <w:r w:rsidR="002A7E4A" w:rsidRPr="00436C0E">
        <w:rPr>
          <w:b/>
          <w:szCs w:val="22"/>
        </w:rPr>
        <w:t>3</w:t>
      </w:r>
      <w:r w:rsidR="00356BC5" w:rsidRPr="00436C0E">
        <w:rPr>
          <w:b/>
          <w:szCs w:val="22"/>
        </w:rPr>
        <w:t>.</w:t>
      </w:r>
      <w:proofErr w:type="gramEnd"/>
      <w:r w:rsidR="00356BC5" w:rsidRPr="00436C0E">
        <w:rPr>
          <w:b/>
          <w:szCs w:val="22"/>
        </w:rPr>
        <w:t xml:space="preserve"> Research </w:t>
      </w:r>
      <w:r w:rsidR="00356BC5" w:rsidRPr="00436C0E">
        <w:rPr>
          <w:b/>
          <w:szCs w:val="22"/>
          <w:lang w:eastAsia="ja-JP"/>
        </w:rPr>
        <w:t>q</w:t>
      </w:r>
      <w:r w:rsidR="00356BC5" w:rsidRPr="00436C0E">
        <w:rPr>
          <w:b/>
          <w:szCs w:val="22"/>
        </w:rPr>
        <w:t>uestions</w:t>
      </w:r>
      <w:r w:rsidR="00DC06D1" w:rsidRPr="00436C0E">
        <w:rPr>
          <w:b/>
          <w:szCs w:val="22"/>
        </w:rPr>
        <w:t xml:space="preserve"> </w:t>
      </w:r>
      <w:r w:rsidR="00356BC5" w:rsidRPr="00436C0E">
        <w:rPr>
          <w:b/>
          <w:szCs w:val="22"/>
          <w:lang w:eastAsia="ja-JP"/>
        </w:rPr>
        <w:t>and data sources</w:t>
      </w:r>
    </w:p>
    <w:tbl>
      <w:tblPr>
        <w:tblStyle w:val="TableGrid4"/>
        <w:tblW w:w="8910" w:type="dxa"/>
        <w:tblInd w:w="108" w:type="dxa"/>
        <w:tblLook w:val="04A0" w:firstRow="1" w:lastRow="0" w:firstColumn="1" w:lastColumn="0" w:noHBand="0" w:noVBand="1"/>
      </w:tblPr>
      <w:tblGrid>
        <w:gridCol w:w="3240"/>
        <w:gridCol w:w="5670"/>
      </w:tblGrid>
      <w:tr w:rsidR="00356BC5" w:rsidRPr="000B0982" w14:paraId="7C7E28B0" w14:textId="77777777" w:rsidTr="00716114">
        <w:trPr>
          <w:trHeight w:val="296"/>
        </w:trPr>
        <w:tc>
          <w:tcPr>
            <w:tcW w:w="3240" w:type="dxa"/>
          </w:tcPr>
          <w:p w14:paraId="1C403B08" w14:textId="77777777" w:rsidR="00356BC5" w:rsidRPr="00436C0E" w:rsidRDefault="00356BC5" w:rsidP="000E3DD7">
            <w:pPr>
              <w:spacing w:after="0" w:line="240" w:lineRule="auto"/>
              <w:jc w:val="both"/>
              <w:rPr>
                <w:rFonts w:ascii="Times New Roman" w:hAnsi="Times New Roman"/>
                <w:b/>
                <w:szCs w:val="22"/>
              </w:rPr>
            </w:pPr>
            <w:r w:rsidRPr="00436C0E">
              <w:rPr>
                <w:rFonts w:ascii="Times New Roman" w:hAnsi="Times New Roman"/>
                <w:b/>
                <w:szCs w:val="22"/>
              </w:rPr>
              <w:t>Primary Research Questions</w:t>
            </w:r>
          </w:p>
        </w:tc>
        <w:tc>
          <w:tcPr>
            <w:tcW w:w="5670" w:type="dxa"/>
          </w:tcPr>
          <w:p w14:paraId="1D7A6B96" w14:textId="2A9BA949" w:rsidR="00356BC5" w:rsidRPr="00436C0E" w:rsidRDefault="00356BC5" w:rsidP="000E3DD7">
            <w:pPr>
              <w:spacing w:after="0" w:line="240" w:lineRule="auto"/>
              <w:jc w:val="both"/>
              <w:rPr>
                <w:rFonts w:ascii="Times New Roman" w:hAnsi="Times New Roman"/>
                <w:b/>
                <w:szCs w:val="22"/>
              </w:rPr>
            </w:pPr>
            <w:r w:rsidRPr="00436C0E">
              <w:rPr>
                <w:rFonts w:ascii="Times New Roman" w:hAnsi="Times New Roman"/>
                <w:b/>
                <w:szCs w:val="22"/>
              </w:rPr>
              <w:t>Data Sources</w:t>
            </w:r>
          </w:p>
        </w:tc>
      </w:tr>
      <w:tr w:rsidR="00356BC5" w:rsidRPr="000B0982" w14:paraId="0B1E42FE" w14:textId="77777777" w:rsidTr="00716114">
        <w:trPr>
          <w:trHeight w:val="863"/>
        </w:trPr>
        <w:tc>
          <w:tcPr>
            <w:tcW w:w="3240" w:type="dxa"/>
          </w:tcPr>
          <w:p w14:paraId="53792777" w14:textId="20228F18" w:rsidR="00356BC5" w:rsidRPr="00436C0E" w:rsidRDefault="00356BC5" w:rsidP="00025DC8">
            <w:pPr>
              <w:autoSpaceDE w:val="0"/>
              <w:autoSpaceDN w:val="0"/>
              <w:spacing w:line="240" w:lineRule="auto"/>
              <w:rPr>
                <w:rFonts w:ascii="Times New Roman" w:hAnsi="Times New Roman"/>
                <w:bCs/>
                <w:sz w:val="18"/>
                <w:szCs w:val="18"/>
              </w:rPr>
            </w:pPr>
            <w:r w:rsidRPr="00436C0E">
              <w:rPr>
                <w:rFonts w:ascii="Times New Roman" w:hAnsi="Times New Roman"/>
                <w:bCs/>
                <w:sz w:val="18"/>
                <w:szCs w:val="18"/>
              </w:rPr>
              <w:t xml:space="preserve">What is the impact of </w:t>
            </w:r>
            <w:r w:rsidR="00703318" w:rsidRPr="00436C0E">
              <w:rPr>
                <w:rFonts w:ascii="Times New Roman" w:hAnsi="Times New Roman"/>
                <w:sz w:val="18"/>
                <w:szCs w:val="18"/>
              </w:rPr>
              <w:t>the academic language intervention</w:t>
            </w:r>
            <w:r w:rsidR="00B96DE5" w:rsidRPr="00436C0E">
              <w:rPr>
                <w:rFonts w:ascii="Times New Roman" w:hAnsi="Times New Roman"/>
                <w:bCs/>
                <w:sz w:val="18"/>
                <w:szCs w:val="18"/>
              </w:rPr>
              <w:t xml:space="preserve"> on student achievement?</w:t>
            </w:r>
          </w:p>
        </w:tc>
        <w:tc>
          <w:tcPr>
            <w:tcW w:w="5670" w:type="dxa"/>
          </w:tcPr>
          <w:p w14:paraId="26EFB34D" w14:textId="09C283E1" w:rsidR="00356BC5" w:rsidRPr="00436C0E" w:rsidRDefault="00356BC5" w:rsidP="000E3DD7">
            <w:pPr>
              <w:numPr>
                <w:ilvl w:val="0"/>
                <w:numId w:val="27"/>
              </w:numPr>
              <w:spacing w:after="0" w:line="240" w:lineRule="auto"/>
              <w:ind w:left="187" w:hanging="187"/>
              <w:jc w:val="both"/>
              <w:rPr>
                <w:rFonts w:ascii="Times New Roman" w:hAnsi="Times New Roman"/>
                <w:sz w:val="18"/>
                <w:szCs w:val="18"/>
                <w:u w:val="single"/>
              </w:rPr>
            </w:pPr>
            <w:r w:rsidRPr="00436C0E">
              <w:rPr>
                <w:rFonts w:ascii="Times New Roman" w:hAnsi="Times New Roman"/>
                <w:sz w:val="18"/>
                <w:szCs w:val="18"/>
              </w:rPr>
              <w:t xml:space="preserve">Student </w:t>
            </w:r>
            <w:r w:rsidR="00FE4A40" w:rsidRPr="00436C0E">
              <w:rPr>
                <w:rFonts w:ascii="Times New Roman" w:hAnsi="Times New Roman"/>
                <w:sz w:val="18"/>
                <w:szCs w:val="18"/>
              </w:rPr>
              <w:t>assessments</w:t>
            </w:r>
            <w:r w:rsidRPr="00436C0E">
              <w:rPr>
                <w:rFonts w:ascii="Times New Roman" w:hAnsi="Times New Roman"/>
                <w:sz w:val="18"/>
                <w:szCs w:val="18"/>
              </w:rPr>
              <w:t xml:space="preserve"> </w:t>
            </w:r>
          </w:p>
          <w:p w14:paraId="12A97C9D" w14:textId="0F83BC3E" w:rsidR="00356BC5" w:rsidRPr="00436C0E" w:rsidRDefault="00356BC5" w:rsidP="00FE4A40">
            <w:pPr>
              <w:numPr>
                <w:ilvl w:val="0"/>
                <w:numId w:val="27"/>
              </w:numPr>
              <w:spacing w:after="0" w:line="240" w:lineRule="auto"/>
              <w:ind w:left="187" w:hanging="187"/>
              <w:jc w:val="both"/>
              <w:rPr>
                <w:rFonts w:ascii="Times New Roman" w:hAnsi="Times New Roman"/>
                <w:sz w:val="18"/>
                <w:szCs w:val="18"/>
                <w:u w:val="single"/>
              </w:rPr>
            </w:pPr>
            <w:r w:rsidRPr="00436C0E">
              <w:rPr>
                <w:rFonts w:ascii="Times New Roman" w:hAnsi="Times New Roman"/>
                <w:sz w:val="18"/>
                <w:szCs w:val="18"/>
              </w:rPr>
              <w:t xml:space="preserve">School </w:t>
            </w:r>
            <w:r w:rsidR="005B431A" w:rsidRPr="00436C0E">
              <w:rPr>
                <w:rFonts w:ascii="Times New Roman" w:hAnsi="Times New Roman"/>
                <w:sz w:val="18"/>
                <w:szCs w:val="18"/>
              </w:rPr>
              <w:t xml:space="preserve">district </w:t>
            </w:r>
            <w:r w:rsidRPr="00436C0E">
              <w:rPr>
                <w:rFonts w:ascii="Times New Roman" w:hAnsi="Times New Roman"/>
                <w:sz w:val="18"/>
                <w:szCs w:val="18"/>
              </w:rPr>
              <w:t>records data</w:t>
            </w:r>
          </w:p>
        </w:tc>
      </w:tr>
      <w:tr w:rsidR="00356BC5" w:rsidRPr="000B0982" w14:paraId="2216DF60" w14:textId="77777777" w:rsidTr="00716114">
        <w:trPr>
          <w:trHeight w:val="278"/>
        </w:trPr>
        <w:tc>
          <w:tcPr>
            <w:tcW w:w="3240" w:type="dxa"/>
          </w:tcPr>
          <w:p w14:paraId="56782FDE" w14:textId="5035E233" w:rsidR="00356BC5" w:rsidRPr="00436C0E" w:rsidRDefault="00356BC5" w:rsidP="00025DC8">
            <w:pPr>
              <w:spacing w:after="0" w:line="240" w:lineRule="auto"/>
              <w:rPr>
                <w:rFonts w:ascii="Times New Roman" w:hAnsi="Times New Roman"/>
                <w:sz w:val="18"/>
                <w:szCs w:val="18"/>
              </w:rPr>
            </w:pPr>
            <w:r w:rsidRPr="00436C0E">
              <w:rPr>
                <w:rFonts w:ascii="Times New Roman" w:hAnsi="Times New Roman"/>
                <w:bCs/>
                <w:sz w:val="18"/>
                <w:szCs w:val="18"/>
              </w:rPr>
              <w:t xml:space="preserve">Was </w:t>
            </w:r>
            <w:r w:rsidR="00703318" w:rsidRPr="00436C0E">
              <w:rPr>
                <w:rFonts w:ascii="Times New Roman" w:hAnsi="Times New Roman"/>
                <w:sz w:val="18"/>
                <w:szCs w:val="18"/>
              </w:rPr>
              <w:t>the academic language intervention</w:t>
            </w:r>
            <w:r w:rsidRPr="00436C0E">
              <w:rPr>
                <w:rFonts w:ascii="Times New Roman" w:hAnsi="Times New Roman"/>
                <w:bCs/>
                <w:sz w:val="18"/>
                <w:szCs w:val="18"/>
              </w:rPr>
              <w:t xml:space="preserve"> implemented with fidelity?</w:t>
            </w:r>
          </w:p>
        </w:tc>
        <w:tc>
          <w:tcPr>
            <w:tcW w:w="5670" w:type="dxa"/>
          </w:tcPr>
          <w:p w14:paraId="154B004D" w14:textId="11DE79EE" w:rsidR="00356BC5" w:rsidRPr="00436C0E" w:rsidRDefault="00356BC5" w:rsidP="000E3DD7">
            <w:pPr>
              <w:numPr>
                <w:ilvl w:val="0"/>
                <w:numId w:val="28"/>
              </w:numPr>
              <w:spacing w:after="0" w:line="240" w:lineRule="auto"/>
              <w:ind w:left="187" w:hanging="187"/>
              <w:jc w:val="both"/>
              <w:rPr>
                <w:rFonts w:ascii="Times New Roman" w:hAnsi="Times New Roman"/>
                <w:sz w:val="18"/>
                <w:szCs w:val="18"/>
                <w:u w:val="single"/>
              </w:rPr>
            </w:pPr>
            <w:r w:rsidRPr="00436C0E">
              <w:rPr>
                <w:rFonts w:ascii="Times New Roman" w:hAnsi="Times New Roman"/>
                <w:sz w:val="18"/>
                <w:szCs w:val="18"/>
              </w:rPr>
              <w:t xml:space="preserve">Teacher surveys  </w:t>
            </w:r>
          </w:p>
          <w:p w14:paraId="79573846" w14:textId="1EF86C6A" w:rsidR="00356BC5" w:rsidRPr="00436C0E" w:rsidRDefault="00356BC5" w:rsidP="00FE4A40">
            <w:pPr>
              <w:numPr>
                <w:ilvl w:val="0"/>
                <w:numId w:val="28"/>
              </w:numPr>
              <w:spacing w:after="0" w:line="240" w:lineRule="auto"/>
              <w:ind w:left="187" w:hanging="187"/>
              <w:jc w:val="both"/>
              <w:rPr>
                <w:rFonts w:ascii="Times New Roman" w:hAnsi="Times New Roman"/>
                <w:sz w:val="18"/>
                <w:szCs w:val="18"/>
                <w:u w:val="single"/>
              </w:rPr>
            </w:pPr>
            <w:r w:rsidRPr="00436C0E">
              <w:rPr>
                <w:rFonts w:ascii="Times New Roman" w:hAnsi="Times New Roman"/>
                <w:sz w:val="18"/>
                <w:szCs w:val="18"/>
              </w:rPr>
              <w:t xml:space="preserve">Classroom observations of instruction and fidelity of implementation </w:t>
            </w:r>
          </w:p>
        </w:tc>
      </w:tr>
      <w:tr w:rsidR="00716114" w:rsidRPr="000B0982" w14:paraId="23DD1FAB" w14:textId="77777777" w:rsidTr="00716114">
        <w:trPr>
          <w:trHeight w:val="278"/>
        </w:trPr>
        <w:tc>
          <w:tcPr>
            <w:tcW w:w="3240" w:type="dxa"/>
          </w:tcPr>
          <w:p w14:paraId="1CF08002" w14:textId="5ED32403" w:rsidR="00716114" w:rsidRPr="00436C0E" w:rsidRDefault="00716114" w:rsidP="00025DC8">
            <w:pPr>
              <w:spacing w:after="0" w:line="240" w:lineRule="auto"/>
              <w:rPr>
                <w:rFonts w:ascii="Times New Roman" w:hAnsi="Times New Roman"/>
                <w:bCs/>
                <w:sz w:val="18"/>
                <w:szCs w:val="18"/>
              </w:rPr>
            </w:pPr>
            <w:r w:rsidRPr="00436C0E">
              <w:rPr>
                <w:rFonts w:ascii="Times New Roman" w:hAnsi="Times New Roman"/>
                <w:bCs/>
                <w:sz w:val="18"/>
                <w:szCs w:val="18"/>
              </w:rPr>
              <w:t xml:space="preserve">What is the impact of </w:t>
            </w:r>
            <w:r w:rsidR="00703318" w:rsidRPr="00436C0E">
              <w:rPr>
                <w:rFonts w:ascii="Times New Roman" w:hAnsi="Times New Roman"/>
                <w:sz w:val="18"/>
                <w:szCs w:val="18"/>
              </w:rPr>
              <w:t>the academic language intervention</w:t>
            </w:r>
            <w:r w:rsidRPr="00436C0E">
              <w:rPr>
                <w:rFonts w:ascii="Times New Roman" w:hAnsi="Times New Roman"/>
                <w:bCs/>
                <w:sz w:val="18"/>
                <w:szCs w:val="18"/>
              </w:rPr>
              <w:t xml:space="preserve"> on classroom instruction?</w:t>
            </w:r>
          </w:p>
        </w:tc>
        <w:tc>
          <w:tcPr>
            <w:tcW w:w="5670" w:type="dxa"/>
          </w:tcPr>
          <w:p w14:paraId="50DA16DB" w14:textId="77777777" w:rsidR="00716114" w:rsidRPr="00436C0E" w:rsidRDefault="00716114" w:rsidP="00703318">
            <w:pPr>
              <w:numPr>
                <w:ilvl w:val="0"/>
                <w:numId w:val="28"/>
              </w:numPr>
              <w:spacing w:after="0" w:line="240" w:lineRule="auto"/>
              <w:ind w:left="187" w:hanging="187"/>
              <w:jc w:val="both"/>
              <w:rPr>
                <w:rFonts w:ascii="Times New Roman" w:hAnsi="Times New Roman"/>
                <w:sz w:val="18"/>
                <w:szCs w:val="18"/>
                <w:u w:val="single"/>
              </w:rPr>
            </w:pPr>
            <w:r w:rsidRPr="00436C0E">
              <w:rPr>
                <w:rFonts w:ascii="Times New Roman" w:hAnsi="Times New Roman"/>
                <w:sz w:val="18"/>
                <w:szCs w:val="18"/>
              </w:rPr>
              <w:t xml:space="preserve">Teacher surveys   </w:t>
            </w:r>
          </w:p>
          <w:p w14:paraId="516B7E67" w14:textId="59ABC0B3" w:rsidR="00716114" w:rsidRPr="00436C0E" w:rsidRDefault="00716114" w:rsidP="000E3DD7">
            <w:pPr>
              <w:numPr>
                <w:ilvl w:val="0"/>
                <w:numId w:val="28"/>
              </w:numPr>
              <w:spacing w:after="0" w:line="240" w:lineRule="auto"/>
              <w:ind w:left="187" w:hanging="187"/>
              <w:jc w:val="both"/>
              <w:rPr>
                <w:rFonts w:ascii="Times New Roman" w:hAnsi="Times New Roman"/>
                <w:sz w:val="18"/>
                <w:szCs w:val="18"/>
              </w:rPr>
            </w:pPr>
            <w:r w:rsidRPr="00436C0E">
              <w:rPr>
                <w:rFonts w:ascii="Times New Roman" w:hAnsi="Times New Roman"/>
                <w:sz w:val="18"/>
                <w:szCs w:val="18"/>
              </w:rPr>
              <w:t xml:space="preserve">Classroom observations of instruction and fidelity of implementation </w:t>
            </w:r>
          </w:p>
        </w:tc>
      </w:tr>
      <w:tr w:rsidR="00716114" w:rsidRPr="000B0982" w14:paraId="5AF13FAE" w14:textId="77777777" w:rsidTr="00716114">
        <w:trPr>
          <w:trHeight w:val="278"/>
        </w:trPr>
        <w:tc>
          <w:tcPr>
            <w:tcW w:w="3240" w:type="dxa"/>
          </w:tcPr>
          <w:p w14:paraId="381ECDD7" w14:textId="1ECA0109" w:rsidR="00716114" w:rsidRPr="00436C0E" w:rsidRDefault="00716114" w:rsidP="00025DC8">
            <w:pPr>
              <w:spacing w:after="0" w:line="240" w:lineRule="auto"/>
              <w:rPr>
                <w:rFonts w:ascii="Times New Roman" w:hAnsi="Times New Roman"/>
                <w:b/>
                <w:sz w:val="18"/>
                <w:szCs w:val="18"/>
              </w:rPr>
            </w:pPr>
            <w:r w:rsidRPr="00436C0E">
              <w:rPr>
                <w:rFonts w:ascii="Times New Roman" w:hAnsi="Times New Roman"/>
                <w:sz w:val="18"/>
                <w:szCs w:val="18"/>
              </w:rPr>
              <w:t xml:space="preserve">Is there variation in the implementation or impact of </w:t>
            </w:r>
            <w:r w:rsidR="00703318" w:rsidRPr="00436C0E">
              <w:rPr>
                <w:rFonts w:ascii="Times New Roman" w:hAnsi="Times New Roman"/>
                <w:sz w:val="18"/>
                <w:szCs w:val="18"/>
              </w:rPr>
              <w:t>the academic language intervention</w:t>
            </w:r>
            <w:r w:rsidRPr="00436C0E">
              <w:rPr>
                <w:rFonts w:ascii="Times New Roman" w:hAnsi="Times New Roman"/>
                <w:sz w:val="18"/>
                <w:szCs w:val="18"/>
              </w:rPr>
              <w:t>?</w:t>
            </w:r>
          </w:p>
        </w:tc>
        <w:tc>
          <w:tcPr>
            <w:tcW w:w="5670" w:type="dxa"/>
          </w:tcPr>
          <w:p w14:paraId="60C5CB5E" w14:textId="5D19F062" w:rsidR="00716114" w:rsidRPr="00436C0E" w:rsidRDefault="00716114" w:rsidP="000E3DD7">
            <w:pPr>
              <w:numPr>
                <w:ilvl w:val="0"/>
                <w:numId w:val="29"/>
              </w:numPr>
              <w:spacing w:after="0" w:line="240" w:lineRule="auto"/>
              <w:ind w:left="162" w:hanging="180"/>
              <w:jc w:val="both"/>
              <w:rPr>
                <w:rFonts w:ascii="Times New Roman" w:hAnsi="Times New Roman"/>
                <w:sz w:val="18"/>
                <w:szCs w:val="18"/>
                <w:u w:val="single"/>
              </w:rPr>
            </w:pPr>
            <w:r w:rsidRPr="00436C0E">
              <w:rPr>
                <w:rFonts w:ascii="Times New Roman" w:hAnsi="Times New Roman"/>
                <w:sz w:val="18"/>
                <w:szCs w:val="18"/>
              </w:rPr>
              <w:t xml:space="preserve">Student assessments </w:t>
            </w:r>
          </w:p>
          <w:p w14:paraId="6A64944C" w14:textId="4BD9467A" w:rsidR="00716114" w:rsidRPr="00436C0E" w:rsidRDefault="00716114" w:rsidP="000E3DD7">
            <w:pPr>
              <w:numPr>
                <w:ilvl w:val="0"/>
                <w:numId w:val="29"/>
              </w:numPr>
              <w:spacing w:after="0" w:line="240" w:lineRule="auto"/>
              <w:ind w:left="162" w:hanging="180"/>
              <w:jc w:val="both"/>
              <w:rPr>
                <w:rFonts w:ascii="Times New Roman" w:hAnsi="Times New Roman"/>
                <w:sz w:val="18"/>
                <w:szCs w:val="18"/>
                <w:u w:val="single"/>
              </w:rPr>
            </w:pPr>
            <w:r w:rsidRPr="00436C0E">
              <w:rPr>
                <w:rFonts w:ascii="Times New Roman" w:hAnsi="Times New Roman"/>
                <w:sz w:val="18"/>
                <w:szCs w:val="18"/>
              </w:rPr>
              <w:t xml:space="preserve">School </w:t>
            </w:r>
            <w:r w:rsidR="005B431A" w:rsidRPr="00436C0E">
              <w:rPr>
                <w:rFonts w:ascii="Times New Roman" w:hAnsi="Times New Roman"/>
                <w:sz w:val="18"/>
                <w:szCs w:val="18"/>
              </w:rPr>
              <w:t xml:space="preserve">district </w:t>
            </w:r>
            <w:r w:rsidRPr="00436C0E">
              <w:rPr>
                <w:rFonts w:ascii="Times New Roman" w:hAnsi="Times New Roman"/>
                <w:sz w:val="18"/>
                <w:szCs w:val="18"/>
              </w:rPr>
              <w:t>records data</w:t>
            </w:r>
          </w:p>
          <w:p w14:paraId="166D2EC8" w14:textId="7F2C6901" w:rsidR="00716114" w:rsidRPr="00436C0E" w:rsidRDefault="00716114" w:rsidP="000E3DD7">
            <w:pPr>
              <w:numPr>
                <w:ilvl w:val="0"/>
                <w:numId w:val="29"/>
              </w:numPr>
              <w:spacing w:after="0" w:line="240" w:lineRule="auto"/>
              <w:ind w:left="162" w:hanging="180"/>
              <w:jc w:val="both"/>
              <w:rPr>
                <w:rFonts w:ascii="Times New Roman" w:hAnsi="Times New Roman"/>
                <w:sz w:val="18"/>
                <w:szCs w:val="18"/>
                <w:u w:val="single"/>
              </w:rPr>
            </w:pPr>
            <w:r w:rsidRPr="00436C0E">
              <w:rPr>
                <w:rFonts w:ascii="Times New Roman" w:hAnsi="Times New Roman"/>
                <w:sz w:val="18"/>
                <w:szCs w:val="18"/>
              </w:rPr>
              <w:t xml:space="preserve">Teacher surveys  </w:t>
            </w:r>
          </w:p>
          <w:p w14:paraId="75A8772F" w14:textId="65C5523B" w:rsidR="00716114" w:rsidRPr="00436C0E" w:rsidRDefault="00716114" w:rsidP="00FE4A40">
            <w:pPr>
              <w:numPr>
                <w:ilvl w:val="0"/>
                <w:numId w:val="29"/>
              </w:numPr>
              <w:spacing w:after="0" w:line="240" w:lineRule="auto"/>
              <w:ind w:left="162" w:hanging="180"/>
              <w:jc w:val="both"/>
              <w:rPr>
                <w:rFonts w:ascii="Times New Roman" w:eastAsiaTheme="minorHAnsi" w:hAnsi="Times New Roman"/>
                <w:b/>
                <w:sz w:val="18"/>
                <w:szCs w:val="18"/>
              </w:rPr>
            </w:pPr>
            <w:r w:rsidRPr="00436C0E">
              <w:rPr>
                <w:rFonts w:ascii="Times New Roman" w:hAnsi="Times New Roman"/>
                <w:sz w:val="18"/>
                <w:szCs w:val="18"/>
              </w:rPr>
              <w:t xml:space="preserve">Classroom observations of instruction and fidelity of implementation </w:t>
            </w:r>
          </w:p>
        </w:tc>
      </w:tr>
    </w:tbl>
    <w:p w14:paraId="579DE06A" w14:textId="77777777" w:rsidR="00356BC5" w:rsidRDefault="00356BC5" w:rsidP="000E3DD7">
      <w:pPr>
        <w:pStyle w:val="BodyText"/>
        <w:spacing w:after="120" w:line="240" w:lineRule="auto"/>
        <w:jc w:val="both"/>
      </w:pPr>
    </w:p>
    <w:p w14:paraId="4A336E55" w14:textId="0298A8F5" w:rsidR="00DC06D1" w:rsidRPr="00E41F28" w:rsidRDefault="00DC06D1" w:rsidP="000E3DD7">
      <w:pPr>
        <w:spacing w:before="120" w:after="120" w:line="240" w:lineRule="auto"/>
        <w:jc w:val="both"/>
      </w:pPr>
      <w:r>
        <w:rPr>
          <w:b/>
        </w:rPr>
        <w:lastRenderedPageBreak/>
        <w:t xml:space="preserve">Teacher surveys: </w:t>
      </w:r>
      <w:r>
        <w:t>T</w:t>
      </w:r>
      <w:r w:rsidR="00E16EA8">
        <w:t>he t</w:t>
      </w:r>
      <w:r w:rsidRPr="00400469">
        <w:t>eacher</w:t>
      </w:r>
      <w:r w:rsidR="00E16EA8">
        <w:t xml:space="preserve"> </w:t>
      </w:r>
      <w:r w:rsidRPr="00400469">
        <w:t>s</w:t>
      </w:r>
      <w:r w:rsidR="00E16EA8">
        <w:t xml:space="preserve">urvey will be used </w:t>
      </w:r>
      <w:r w:rsidR="009716CC">
        <w:t xml:space="preserve">to </w:t>
      </w:r>
      <w:r w:rsidR="009716CC" w:rsidRPr="00400469">
        <w:t>measure</w:t>
      </w:r>
      <w:r w:rsidRPr="00400469">
        <w:t xml:space="preserve"> the </w:t>
      </w:r>
      <w:r>
        <w:t>instructional differences</w:t>
      </w:r>
      <w:r w:rsidRPr="00400469">
        <w:t xml:space="preserve"> between </w:t>
      </w:r>
      <w:r w:rsidR="009716CC" w:rsidRPr="00400469">
        <w:t>language instruction</w:t>
      </w:r>
      <w:r w:rsidRPr="00400469">
        <w:t xml:space="preserve"> in the treatment and BAU classrooms, and to measure fidelity of implementation of the </w:t>
      </w:r>
      <w:r>
        <w:t>intervention</w:t>
      </w:r>
      <w:r w:rsidRPr="00400469">
        <w:t xml:space="preserve"> by teachers in the treatment group. The survey will include, for example, items about teachers’ prior experience and training i</w:t>
      </w:r>
      <w:r>
        <w:t>n teaching ELs and disadvantaged non-EL students</w:t>
      </w:r>
      <w:r w:rsidRPr="00400469">
        <w:t>, participation in professional development (non-intervention specific) related to AL instructional strategies, and self-reported use of instructional strategies to support students’ acquisition</w:t>
      </w:r>
      <w:r>
        <w:t xml:space="preserve"> of</w:t>
      </w:r>
      <w:r w:rsidRPr="00400469">
        <w:t xml:space="preserve"> AL skills. In addition, the surveys will include separate items for teachers in the treatment group: these items will </w:t>
      </w:r>
      <w:r w:rsidR="00E16EA8">
        <w:t>be specific to</w:t>
      </w:r>
      <w:r w:rsidRPr="00400469">
        <w:t xml:space="preserve"> delivering the core instructional components of the intervention, including their use of intervention-specific instructional techniques, resources and materials; their self-efficacy for applying the core elements of the intervention; and challenges encountered implementing the </w:t>
      </w:r>
      <w:r>
        <w:t>intervention</w:t>
      </w:r>
      <w:r w:rsidRPr="00400469">
        <w:t xml:space="preserve">. </w:t>
      </w:r>
      <w:r>
        <w:t>T</w:t>
      </w:r>
      <w:r w:rsidRPr="00400469">
        <w:t>eacher survey</w:t>
      </w:r>
      <w:r>
        <w:t>s will be</w:t>
      </w:r>
      <w:r w:rsidRPr="00400469">
        <w:t xml:space="preserve"> administered </w:t>
      </w:r>
      <w:r>
        <w:t xml:space="preserve">online </w:t>
      </w:r>
      <w:r w:rsidRPr="00400469">
        <w:t>in the fall of 2017, spring of 2018 a</w:t>
      </w:r>
      <w:r>
        <w:t>nd spring of 2019, with teachers being contacted via emai</w:t>
      </w:r>
      <w:r w:rsidRPr="0047314D">
        <w:t>l. For teachers who do not respond to the online survey, the study team will mail a hard copy of the survey to their schools.</w:t>
      </w:r>
      <w:r>
        <w:t xml:space="preserve"> </w:t>
      </w:r>
    </w:p>
    <w:p w14:paraId="321C8C6B" w14:textId="1FAA09E3" w:rsidR="00DC06D1" w:rsidRPr="0029547A" w:rsidRDefault="00DC06D1" w:rsidP="000E3DD7">
      <w:pPr>
        <w:spacing w:before="120" w:after="120" w:line="240" w:lineRule="auto"/>
        <w:jc w:val="both"/>
        <w:rPr>
          <w:szCs w:val="22"/>
        </w:rPr>
      </w:pPr>
      <w:r>
        <w:rPr>
          <w:b/>
        </w:rPr>
        <w:t>Teacher and S</w:t>
      </w:r>
      <w:r w:rsidRPr="00993D0F">
        <w:rPr>
          <w:b/>
        </w:rPr>
        <w:t>tud</w:t>
      </w:r>
      <w:r>
        <w:rPr>
          <w:b/>
        </w:rPr>
        <w:t>ent Rosters:</w:t>
      </w:r>
      <w:r>
        <w:t xml:space="preserve"> </w:t>
      </w:r>
      <w:r w:rsidRPr="00400469">
        <w:t xml:space="preserve">To permit tracking of </w:t>
      </w:r>
      <w:r w:rsidR="00935104">
        <w:t xml:space="preserve">participation of </w:t>
      </w:r>
      <w:r w:rsidRPr="00400469">
        <w:t xml:space="preserve">students and teachers in the treatment and BAU classrooms, schools will be asked to submit </w:t>
      </w:r>
      <w:r w:rsidRPr="00993D0F">
        <w:t>rosters</w:t>
      </w:r>
      <w:r w:rsidRPr="00400469">
        <w:t xml:space="preserve"> of the students enrolled in each classroom as well as the name of the teacher an</w:t>
      </w:r>
      <w:r>
        <w:t>d his/her contact information. T</w:t>
      </w:r>
      <w:r w:rsidRPr="00F74643">
        <w:t>he study team will</w:t>
      </w:r>
      <w:r>
        <w:t xml:space="preserve"> work with the schools to identify a liaison at each school (the “school liaison”) </w:t>
      </w:r>
      <w:r w:rsidR="0047314D">
        <w:t>that</w:t>
      </w:r>
      <w:r>
        <w:t xml:space="preserve"> will support the study’s data collection activities during the 2017-18 school </w:t>
      </w:r>
      <w:proofErr w:type="gramStart"/>
      <w:r>
        <w:t>year</w:t>
      </w:r>
      <w:proofErr w:type="gramEnd"/>
      <w:r>
        <w:t xml:space="preserve">. </w:t>
      </w:r>
      <w:r w:rsidRPr="00400469">
        <w:t>Rosters will be requested</w:t>
      </w:r>
      <w:r>
        <w:t xml:space="preserve"> in </w:t>
      </w:r>
      <w:r w:rsidR="009716CC">
        <w:t>fall</w:t>
      </w:r>
      <w:r>
        <w:t xml:space="preserve"> 2017 and </w:t>
      </w:r>
      <w:r w:rsidR="009716CC">
        <w:t>winter</w:t>
      </w:r>
      <w:r>
        <w:t xml:space="preserve"> </w:t>
      </w:r>
      <w:r w:rsidRPr="00400469">
        <w:t>2018 for all classrooms and teachers in the study. These rosters are necessary to ensure that</w:t>
      </w:r>
      <w:r>
        <w:t xml:space="preserve"> </w:t>
      </w:r>
      <w:r w:rsidR="0047314D">
        <w:t xml:space="preserve">data are collected for all teachers and students in the study (i.e., teacher </w:t>
      </w:r>
      <w:r w:rsidR="00935104">
        <w:t xml:space="preserve">surveys </w:t>
      </w:r>
      <w:r w:rsidR="0047314D">
        <w:t>and student assessments are administered to the right participants).</w:t>
      </w:r>
      <w:r>
        <w:t xml:space="preserve"> </w:t>
      </w:r>
    </w:p>
    <w:p w14:paraId="1E5139C8" w14:textId="29172E67" w:rsidR="00DC06D1" w:rsidRDefault="00DC06D1" w:rsidP="000E3DD7">
      <w:pPr>
        <w:spacing w:before="120" w:after="120" w:line="240" w:lineRule="auto"/>
        <w:jc w:val="both"/>
        <w:rPr>
          <w:szCs w:val="22"/>
        </w:rPr>
      </w:pPr>
      <w:r>
        <w:rPr>
          <w:rFonts w:eastAsia="Cambria"/>
          <w:b/>
          <w:szCs w:val="22"/>
        </w:rPr>
        <w:t>School</w:t>
      </w:r>
      <w:r w:rsidRPr="00993D0F">
        <w:rPr>
          <w:rFonts w:eastAsia="Cambria"/>
          <w:b/>
          <w:szCs w:val="22"/>
        </w:rPr>
        <w:t xml:space="preserve"> </w:t>
      </w:r>
      <w:r w:rsidR="003801F8">
        <w:rPr>
          <w:rFonts w:eastAsia="Cambria"/>
          <w:b/>
          <w:szCs w:val="22"/>
        </w:rPr>
        <w:t xml:space="preserve">District </w:t>
      </w:r>
      <w:r w:rsidRPr="00993D0F">
        <w:rPr>
          <w:rFonts w:eastAsia="Cambria"/>
          <w:b/>
          <w:szCs w:val="22"/>
        </w:rPr>
        <w:t>Records Data Co</w:t>
      </w:r>
      <w:r w:rsidRPr="00340FDC">
        <w:rPr>
          <w:rFonts w:eastAsia="Cambria"/>
          <w:b/>
          <w:szCs w:val="22"/>
        </w:rPr>
        <w:t xml:space="preserve">llection: </w:t>
      </w:r>
      <w:r w:rsidRPr="00340FDC">
        <w:rPr>
          <w:rFonts w:eastAsia="Cambria"/>
          <w:szCs w:val="22"/>
        </w:rPr>
        <w:t>The study team will request extant data from school district records, including d</w:t>
      </w:r>
      <w:r w:rsidRPr="00340FDC">
        <w:t xml:space="preserve">emographic data </w:t>
      </w:r>
      <w:r w:rsidRPr="00340FDC">
        <w:rPr>
          <w:szCs w:val="22"/>
        </w:rPr>
        <w:t xml:space="preserve">(e.g., gender, free/reduced price lunch eligibility; EL and special education status) </w:t>
      </w:r>
      <w:r w:rsidRPr="00340FDC">
        <w:t>for students enrolled i</w:t>
      </w:r>
      <w:r w:rsidRPr="00400469">
        <w:t>n 4</w:t>
      </w:r>
      <w:r w:rsidRPr="00400469">
        <w:rPr>
          <w:vertAlign w:val="superscript"/>
        </w:rPr>
        <w:t>th</w:t>
      </w:r>
      <w:r w:rsidRPr="00400469">
        <w:t xml:space="preserve"> or 5</w:t>
      </w:r>
      <w:r w:rsidRPr="00400469">
        <w:rPr>
          <w:vertAlign w:val="superscript"/>
        </w:rPr>
        <w:t>th</w:t>
      </w:r>
      <w:r w:rsidRPr="00400469">
        <w:t xml:space="preserve"> grade in each participating school in 2017-18 and 2018-19</w:t>
      </w:r>
      <w:r>
        <w:t xml:space="preserve"> and </w:t>
      </w:r>
      <w:r w:rsidRPr="00993D0F">
        <w:rPr>
          <w:rFonts w:eastAsia="Cambria"/>
          <w:szCs w:val="22"/>
        </w:rPr>
        <w:t>s</w:t>
      </w:r>
      <w:r w:rsidRPr="00400469">
        <w:t>tate reading</w:t>
      </w:r>
      <w:r w:rsidR="00935104">
        <w:t xml:space="preserve"> or language arts</w:t>
      </w:r>
      <w:r w:rsidRPr="00400469">
        <w:t xml:space="preserve"> and math achievement test scores from the spring 2017, spring 2018 and sp</w:t>
      </w:r>
      <w:r w:rsidRPr="00F44CF4">
        <w:rPr>
          <w:szCs w:val="22"/>
        </w:rPr>
        <w:t>ring 2019 administrations for students in the study.</w:t>
      </w:r>
      <w:r>
        <w:rPr>
          <w:szCs w:val="22"/>
        </w:rPr>
        <w:t xml:space="preserve"> </w:t>
      </w:r>
      <w:r w:rsidR="00E75F7B">
        <w:rPr>
          <w:szCs w:val="22"/>
        </w:rPr>
        <w:t xml:space="preserve">Data will be collected from districts in </w:t>
      </w:r>
      <w:r w:rsidR="009716CC">
        <w:rPr>
          <w:szCs w:val="22"/>
        </w:rPr>
        <w:t>fall</w:t>
      </w:r>
      <w:r w:rsidR="00E75F7B">
        <w:rPr>
          <w:szCs w:val="22"/>
        </w:rPr>
        <w:t xml:space="preserve"> 2018 and </w:t>
      </w:r>
      <w:r w:rsidR="009716CC">
        <w:rPr>
          <w:szCs w:val="22"/>
        </w:rPr>
        <w:t>fall</w:t>
      </w:r>
      <w:r w:rsidR="00E75F7B">
        <w:rPr>
          <w:szCs w:val="22"/>
        </w:rPr>
        <w:t xml:space="preserve"> 2019. </w:t>
      </w:r>
      <w:r>
        <w:rPr>
          <w:szCs w:val="22"/>
        </w:rPr>
        <w:t>These data will be used to determine the impact of</w:t>
      </w:r>
      <w:r w:rsidR="00703318">
        <w:rPr>
          <w:szCs w:val="22"/>
        </w:rPr>
        <w:t xml:space="preserve"> the </w:t>
      </w:r>
      <w:r w:rsidR="00E02279">
        <w:rPr>
          <w:szCs w:val="22"/>
        </w:rPr>
        <w:t>intervention</w:t>
      </w:r>
      <w:r w:rsidR="00935104">
        <w:rPr>
          <w:szCs w:val="22"/>
        </w:rPr>
        <w:t xml:space="preserve"> on student reading/language arts and math achievement</w:t>
      </w:r>
      <w:r>
        <w:rPr>
          <w:szCs w:val="22"/>
        </w:rPr>
        <w:t xml:space="preserve">, </w:t>
      </w:r>
      <w:r w:rsidR="00935104">
        <w:rPr>
          <w:szCs w:val="22"/>
        </w:rPr>
        <w:t xml:space="preserve">one of the key outcomes of interest. </w:t>
      </w:r>
      <w:r w:rsidR="00703318">
        <w:rPr>
          <w:szCs w:val="22"/>
        </w:rPr>
        <w:t>Student demographic data</w:t>
      </w:r>
      <w:r w:rsidR="00935104">
        <w:rPr>
          <w:szCs w:val="22"/>
        </w:rPr>
        <w:t xml:space="preserve"> will </w:t>
      </w:r>
      <w:r>
        <w:rPr>
          <w:szCs w:val="22"/>
        </w:rPr>
        <w:t xml:space="preserve">be used as variables in the study’s </w:t>
      </w:r>
      <w:r w:rsidR="00843301">
        <w:rPr>
          <w:szCs w:val="22"/>
        </w:rPr>
        <w:t xml:space="preserve">impact </w:t>
      </w:r>
      <w:r>
        <w:rPr>
          <w:szCs w:val="22"/>
        </w:rPr>
        <w:t>analyses.</w:t>
      </w:r>
    </w:p>
    <w:p w14:paraId="2D227A62" w14:textId="4B29CD25" w:rsidR="00DC06D1" w:rsidRPr="0029547A" w:rsidRDefault="00DC06D1" w:rsidP="000E3DD7">
      <w:pPr>
        <w:spacing w:before="120" w:after="120" w:line="240" w:lineRule="auto"/>
        <w:jc w:val="both"/>
      </w:pPr>
      <w:r w:rsidRPr="0029547A">
        <w:rPr>
          <w:b/>
        </w:rPr>
        <w:t>Student Assessments</w:t>
      </w:r>
      <w:r>
        <w:rPr>
          <w:b/>
        </w:rPr>
        <w:t>:</w:t>
      </w:r>
      <w:r w:rsidRPr="005923FE">
        <w:rPr>
          <w:szCs w:val="22"/>
        </w:rPr>
        <w:t xml:space="preserve"> To estimate the impact of the intervention on </w:t>
      </w:r>
      <w:r w:rsidR="00567335">
        <w:rPr>
          <w:szCs w:val="22"/>
        </w:rPr>
        <w:t xml:space="preserve">the key proximal </w:t>
      </w:r>
      <w:r w:rsidR="00703318">
        <w:rPr>
          <w:szCs w:val="22"/>
        </w:rPr>
        <w:t xml:space="preserve">student </w:t>
      </w:r>
      <w:r w:rsidR="00567335">
        <w:rPr>
          <w:szCs w:val="22"/>
        </w:rPr>
        <w:t xml:space="preserve">outcome, the study will administer a direct assessment of </w:t>
      </w:r>
      <w:r w:rsidRPr="005923FE">
        <w:rPr>
          <w:szCs w:val="22"/>
        </w:rPr>
        <w:t>students’ academic language skills (as measured by the Core Academic Language Skills Instrument)</w:t>
      </w:r>
      <w:r w:rsidR="00567335">
        <w:rPr>
          <w:szCs w:val="22"/>
        </w:rPr>
        <w:t xml:space="preserve">. To estimate whether the intervention has an impact on the longer-term key student outcome of reading comprehension, the study </w:t>
      </w:r>
      <w:r w:rsidR="00436C0E">
        <w:rPr>
          <w:szCs w:val="22"/>
        </w:rPr>
        <w:t xml:space="preserve">team </w:t>
      </w:r>
      <w:r w:rsidR="00567335">
        <w:rPr>
          <w:szCs w:val="22"/>
        </w:rPr>
        <w:t xml:space="preserve">will administer a direct assessment of students’ </w:t>
      </w:r>
      <w:r>
        <w:rPr>
          <w:szCs w:val="22"/>
        </w:rPr>
        <w:t>reading comprehension skills (measure TBD)</w:t>
      </w:r>
      <w:r w:rsidR="000A211F">
        <w:rPr>
          <w:szCs w:val="22"/>
        </w:rPr>
        <w:t>.</w:t>
      </w:r>
    </w:p>
    <w:p w14:paraId="1EBDDB71" w14:textId="6684C4E1" w:rsidR="00DC06D1" w:rsidRPr="0029547A" w:rsidRDefault="00DC06D1" w:rsidP="000E3DD7">
      <w:pPr>
        <w:spacing w:before="120" w:line="240" w:lineRule="auto"/>
        <w:jc w:val="both"/>
      </w:pPr>
      <w:r>
        <w:rPr>
          <w:b/>
          <w:szCs w:val="22"/>
        </w:rPr>
        <w:t xml:space="preserve">Classroom Observations: </w:t>
      </w:r>
      <w:r>
        <w:t xml:space="preserve">In order to </w:t>
      </w:r>
      <w:r w:rsidR="00C3619E">
        <w:t xml:space="preserve">assess the impact of the intervention on classroom </w:t>
      </w:r>
      <w:r>
        <w:t xml:space="preserve">instructional practices, the study team will conduct classroom observations in </w:t>
      </w:r>
      <w:r w:rsidR="00D637B1">
        <w:t>approximately 40 percent</w:t>
      </w:r>
      <w:r>
        <w:t xml:space="preserve"> of the study classrooms</w:t>
      </w:r>
      <w:r w:rsidR="00D637B1">
        <w:t xml:space="preserve"> (approximately 3</w:t>
      </w:r>
      <w:r w:rsidR="00C3619E">
        <w:t xml:space="preserve"> of the </w:t>
      </w:r>
      <w:r w:rsidR="00D637B1">
        <w:t>8 classrooms per school)</w:t>
      </w:r>
      <w:r>
        <w:t xml:space="preserve">. To capture the degree to which teachers are delivering instruction that supports academic language and reading development irrespective of curriculum and assigned treatment condition, the team will collect observational data using the Classroom Assessment Scoring System-Upper Elementary version (CLASS-UE), a well-validated, reliable measure of instructional quality independent of any specific intervention. Furthermore, the team will collect observational data using a study-modified version of the Word Generation Elementary Fidelity Instrument, in order to capture teachers’ coverage of </w:t>
      </w:r>
      <w:r w:rsidR="00703318">
        <w:t>the intervention’s</w:t>
      </w:r>
      <w:r>
        <w:t xml:space="preserve"> curricular units and content and delivery of intervention-specific instructional strategies. </w:t>
      </w:r>
    </w:p>
    <w:p w14:paraId="370EB49B" w14:textId="77777777" w:rsidR="00DC06D1" w:rsidRPr="00400469" w:rsidRDefault="00DC06D1" w:rsidP="000E3DD7">
      <w:pPr>
        <w:pStyle w:val="BodyText"/>
        <w:spacing w:after="120" w:line="240" w:lineRule="auto"/>
        <w:jc w:val="both"/>
      </w:pPr>
    </w:p>
    <w:p w14:paraId="0153B8D4" w14:textId="011766E6" w:rsidR="00B86A95" w:rsidRPr="00B86A95" w:rsidRDefault="00DC6F7F" w:rsidP="000E3DD7">
      <w:pPr>
        <w:pStyle w:val="Heading2"/>
        <w:numPr>
          <w:ilvl w:val="0"/>
          <w:numId w:val="0"/>
        </w:numPr>
        <w:spacing w:before="0" w:line="240" w:lineRule="auto"/>
        <w:ind w:left="720" w:hanging="720"/>
        <w:jc w:val="both"/>
        <w:rPr>
          <w:color w:val="auto"/>
        </w:rPr>
      </w:pPr>
      <w:bookmarkStart w:id="8" w:name="_Toc478116291"/>
      <w:bookmarkStart w:id="9" w:name="_Toc393443021"/>
      <w:r>
        <w:rPr>
          <w:color w:val="auto"/>
        </w:rPr>
        <w:lastRenderedPageBreak/>
        <w:t xml:space="preserve">3. </w:t>
      </w:r>
      <w:r w:rsidR="00320474" w:rsidRPr="00400469">
        <w:rPr>
          <w:color w:val="auto"/>
        </w:rPr>
        <w:t xml:space="preserve">Use of Technology </w:t>
      </w:r>
      <w:r w:rsidR="00D40CC9">
        <w:rPr>
          <w:color w:val="auto"/>
        </w:rPr>
        <w:t>to</w:t>
      </w:r>
      <w:r w:rsidR="00320474" w:rsidRPr="00400469">
        <w:rPr>
          <w:color w:val="auto"/>
        </w:rPr>
        <w:t xml:space="preserve"> </w:t>
      </w:r>
      <w:r w:rsidR="00D40CC9">
        <w:rPr>
          <w:color w:val="auto"/>
        </w:rPr>
        <w:t>Reduce</w:t>
      </w:r>
      <w:r w:rsidR="00D40CC9" w:rsidRPr="00400469">
        <w:rPr>
          <w:color w:val="auto"/>
        </w:rPr>
        <w:t xml:space="preserve"> </w:t>
      </w:r>
      <w:r w:rsidR="00320474" w:rsidRPr="00400469">
        <w:rPr>
          <w:color w:val="auto"/>
        </w:rPr>
        <w:t>Burden</w:t>
      </w:r>
      <w:bookmarkEnd w:id="8"/>
      <w:r w:rsidR="00320474" w:rsidRPr="00400469">
        <w:rPr>
          <w:color w:val="auto"/>
        </w:rPr>
        <w:t xml:space="preserve"> </w:t>
      </w:r>
      <w:bookmarkEnd w:id="9"/>
    </w:p>
    <w:p w14:paraId="03E645A1" w14:textId="19750AA8" w:rsidR="00E82055" w:rsidRDefault="00995C02" w:rsidP="000E3DD7">
      <w:pPr>
        <w:autoSpaceDE w:val="0"/>
        <w:autoSpaceDN w:val="0"/>
        <w:adjustRightInd w:val="0"/>
        <w:spacing w:after="0" w:line="240" w:lineRule="auto"/>
        <w:jc w:val="both"/>
        <w:rPr>
          <w:szCs w:val="22"/>
        </w:rPr>
      </w:pPr>
      <w:r>
        <w:rPr>
          <w:szCs w:val="22"/>
        </w:rPr>
        <w:t xml:space="preserve">The data collection plan is designed to obtain reliable information in an efficient way that minimizes respondent burden. </w:t>
      </w:r>
      <w:r w:rsidR="00E7655E" w:rsidRPr="00237D15">
        <w:t>Th</w:t>
      </w:r>
      <w:r w:rsidR="00E7655E">
        <w:t xml:space="preserve">e study team will gather information from existing data sources as much as possible, but some necessary information can only be obtained directly from study respondents. </w:t>
      </w:r>
      <w:r w:rsidR="00B86A95" w:rsidRPr="00B86A95">
        <w:rPr>
          <w:szCs w:val="22"/>
        </w:rPr>
        <w:t xml:space="preserve">Whenever possible we will use </w:t>
      </w:r>
      <w:r w:rsidR="00AF326D">
        <w:rPr>
          <w:szCs w:val="22"/>
        </w:rPr>
        <w:t>technology</w:t>
      </w:r>
      <w:r w:rsidR="00E82055">
        <w:rPr>
          <w:szCs w:val="22"/>
        </w:rPr>
        <w:t xml:space="preserve"> to maximize the efficiency and </w:t>
      </w:r>
      <w:r w:rsidR="00B86A95" w:rsidRPr="00B86A95">
        <w:rPr>
          <w:szCs w:val="22"/>
        </w:rPr>
        <w:t>completeness of the information gathered for this evaluatio</w:t>
      </w:r>
      <w:r w:rsidR="00E82055">
        <w:rPr>
          <w:szCs w:val="22"/>
        </w:rPr>
        <w:t xml:space="preserve">n and to minimize the burden on </w:t>
      </w:r>
      <w:r w:rsidR="00B86A95" w:rsidRPr="00B86A95">
        <w:rPr>
          <w:szCs w:val="22"/>
        </w:rPr>
        <w:t xml:space="preserve">respondents. In particular, </w:t>
      </w:r>
      <w:r w:rsidR="00E82055">
        <w:rPr>
          <w:szCs w:val="22"/>
        </w:rPr>
        <w:t>we will collect teacher and student rosters and extant school records data electronically</w:t>
      </w:r>
      <w:r w:rsidR="00E82055" w:rsidRPr="00E82055">
        <w:t xml:space="preserve"> </w:t>
      </w:r>
      <w:r w:rsidR="00E82055" w:rsidRPr="00400469">
        <w:t>via a secure data transfer portal, in whatever file format and structure is most convenient for school liaison</w:t>
      </w:r>
      <w:r w:rsidR="00E82055">
        <w:t>s and district staff.</w:t>
      </w:r>
    </w:p>
    <w:p w14:paraId="3409F633" w14:textId="77777777" w:rsidR="00E82055" w:rsidRDefault="00E82055" w:rsidP="000E3DD7">
      <w:pPr>
        <w:autoSpaceDE w:val="0"/>
        <w:autoSpaceDN w:val="0"/>
        <w:adjustRightInd w:val="0"/>
        <w:spacing w:after="0" w:line="240" w:lineRule="auto"/>
        <w:jc w:val="both"/>
        <w:rPr>
          <w:szCs w:val="22"/>
        </w:rPr>
      </w:pPr>
    </w:p>
    <w:p w14:paraId="371553E3" w14:textId="0D5A8314" w:rsidR="00680C7B" w:rsidRDefault="00E82055" w:rsidP="00703318">
      <w:pPr>
        <w:spacing w:after="120" w:line="240" w:lineRule="auto"/>
        <w:jc w:val="both"/>
        <w:rPr>
          <w:szCs w:val="22"/>
        </w:rPr>
      </w:pPr>
      <w:r>
        <w:rPr>
          <w:szCs w:val="22"/>
        </w:rPr>
        <w:t>In addition, t</w:t>
      </w:r>
      <w:r w:rsidR="00B86A95" w:rsidRPr="00B86A95">
        <w:rPr>
          <w:szCs w:val="22"/>
        </w:rPr>
        <w:t>he study team will implement teacher surveys electronically using the FluidSurvey platform. FluidSurvey has built-in, customizable routines for i</w:t>
      </w:r>
      <w:r w:rsidR="00B86A95" w:rsidRPr="00400469">
        <w:t xml:space="preserve">nviting participants, tracking completion of surveys, and presenting a broad range of question types (e.g., select one response; select all responses that apply; Likert scaled items) in a user-friendly online format. FluidSurvey also allows programming of pre-filled text, conditional skip logic, and other automated features that minimize the burden on respondents. </w:t>
      </w:r>
      <w:r w:rsidR="00B86A95" w:rsidRPr="00400469">
        <w:rPr>
          <w:szCs w:val="22"/>
        </w:rPr>
        <w:t>By administering the surveys online, respondents can complete them easily at a time and place most convenient for them. Additionally, online administration can reduce time and human error associated with manual dat</w:t>
      </w:r>
      <w:r w:rsidR="00B86A95" w:rsidRPr="00680C7B">
        <w:rPr>
          <w:szCs w:val="22"/>
        </w:rPr>
        <w:t>a entry because the data will be entered directly by respondents and loaded automatically into an electronic data file.</w:t>
      </w:r>
      <w:r w:rsidR="00703318">
        <w:rPr>
          <w:szCs w:val="22"/>
        </w:rPr>
        <w:t xml:space="preserve"> </w:t>
      </w:r>
    </w:p>
    <w:p w14:paraId="3BE8DECE" w14:textId="77777777" w:rsidR="00DF21C8" w:rsidRPr="00400469" w:rsidRDefault="00DF21C8" w:rsidP="000E3DD7">
      <w:pPr>
        <w:pStyle w:val="BodyText"/>
        <w:spacing w:after="120" w:line="240" w:lineRule="auto"/>
        <w:jc w:val="both"/>
      </w:pPr>
    </w:p>
    <w:p w14:paraId="6FB848CB" w14:textId="23A1FEB9" w:rsidR="00320474" w:rsidRPr="00400469" w:rsidRDefault="00DC6F7F" w:rsidP="000E3DD7">
      <w:pPr>
        <w:pStyle w:val="Heading2"/>
        <w:numPr>
          <w:ilvl w:val="0"/>
          <w:numId w:val="0"/>
        </w:numPr>
        <w:pBdr>
          <w:top w:val="single" w:sz="6" w:space="0" w:color="D0D3D4"/>
        </w:pBdr>
        <w:spacing w:before="0" w:line="240" w:lineRule="auto"/>
        <w:jc w:val="both"/>
        <w:rPr>
          <w:color w:val="auto"/>
        </w:rPr>
      </w:pPr>
      <w:bookmarkStart w:id="10" w:name="_Toc393443022"/>
      <w:bookmarkStart w:id="11" w:name="_Toc478116292"/>
      <w:r>
        <w:rPr>
          <w:color w:val="auto"/>
        </w:rPr>
        <w:t xml:space="preserve">4. </w:t>
      </w:r>
      <w:r w:rsidR="00320474" w:rsidRPr="00400469">
        <w:rPr>
          <w:color w:val="auto"/>
        </w:rPr>
        <w:t xml:space="preserve">Efforts to </w:t>
      </w:r>
      <w:r w:rsidR="00D40CC9">
        <w:rPr>
          <w:color w:val="auto"/>
        </w:rPr>
        <w:t>Avoid</w:t>
      </w:r>
      <w:r w:rsidR="00320474" w:rsidRPr="00400469">
        <w:rPr>
          <w:color w:val="auto"/>
        </w:rPr>
        <w:t xml:space="preserve"> Duplication</w:t>
      </w:r>
      <w:bookmarkEnd w:id="10"/>
      <w:bookmarkEnd w:id="11"/>
    </w:p>
    <w:p w14:paraId="0BCD8A49" w14:textId="5219DD4A" w:rsidR="0059187A" w:rsidRDefault="0059187A" w:rsidP="000E3DD7">
      <w:pPr>
        <w:widowControl w:val="0"/>
        <w:tabs>
          <w:tab w:val="left" w:pos="720"/>
        </w:tabs>
        <w:spacing w:after="120" w:line="240" w:lineRule="auto"/>
        <w:jc w:val="both"/>
        <w:rPr>
          <w:szCs w:val="22"/>
        </w:rPr>
      </w:pPr>
      <w:r>
        <w:rPr>
          <w:szCs w:val="22"/>
        </w:rPr>
        <w:t xml:space="preserve">As described above, </w:t>
      </w:r>
      <w:r w:rsidRPr="00400469">
        <w:rPr>
          <w:szCs w:val="22"/>
        </w:rPr>
        <w:t xml:space="preserve">prior studies provide some initial evidence of effective instructional practices, </w:t>
      </w:r>
      <w:r>
        <w:rPr>
          <w:szCs w:val="22"/>
        </w:rPr>
        <w:t xml:space="preserve">but </w:t>
      </w:r>
      <w:r w:rsidRPr="00400469">
        <w:rPr>
          <w:szCs w:val="22"/>
        </w:rPr>
        <w:t>there is little confirmation regarding the effectiveness of academic language interventions when implemented at scale—this is the gap that the current study</w:t>
      </w:r>
      <w:r>
        <w:rPr>
          <w:szCs w:val="22"/>
        </w:rPr>
        <w:t xml:space="preserve"> seeks to fill.</w:t>
      </w:r>
      <w:r w:rsidR="00E7655E">
        <w:rPr>
          <w:szCs w:val="22"/>
        </w:rPr>
        <w:t xml:space="preserve"> </w:t>
      </w:r>
    </w:p>
    <w:p w14:paraId="7A6D671E" w14:textId="646351FB" w:rsidR="00E7655E" w:rsidRDefault="00F67205" w:rsidP="000E3DD7">
      <w:pPr>
        <w:widowControl w:val="0"/>
        <w:tabs>
          <w:tab w:val="left" w:pos="720"/>
        </w:tabs>
        <w:spacing w:after="120" w:line="240" w:lineRule="auto"/>
        <w:jc w:val="both"/>
        <w:rPr>
          <w:szCs w:val="22"/>
        </w:rPr>
      </w:pPr>
      <w:r>
        <w:t>T</w:t>
      </w:r>
      <w:r w:rsidR="002107F3" w:rsidRPr="00400469">
        <w:t>he study team will use existing data for the study</w:t>
      </w:r>
      <w:r w:rsidR="00E7655E">
        <w:t xml:space="preserve"> as much as possible and attempt to avoid duplicating data collection efforts whenever possible.  </w:t>
      </w:r>
      <w:r w:rsidR="0059187A">
        <w:rPr>
          <w:szCs w:val="22"/>
        </w:rPr>
        <w:t xml:space="preserve">While the study will rely on existing data to the extent possible, </w:t>
      </w:r>
      <w:r w:rsidR="002107F3">
        <w:rPr>
          <w:szCs w:val="22"/>
        </w:rPr>
        <w:t xml:space="preserve">some new data collection </w:t>
      </w:r>
      <w:r w:rsidR="0059187A">
        <w:rPr>
          <w:szCs w:val="22"/>
        </w:rPr>
        <w:t>is necessary becau</w:t>
      </w:r>
      <w:r w:rsidR="00E7655E">
        <w:rPr>
          <w:szCs w:val="22"/>
        </w:rPr>
        <w:t xml:space="preserve">se there are not currently any large scale studies or data collection efforts that examine the same or similar data. </w:t>
      </w:r>
    </w:p>
    <w:p w14:paraId="68F7C0FB" w14:textId="77777777" w:rsidR="00E7655E" w:rsidRPr="00400469" w:rsidRDefault="00E7655E" w:rsidP="000E3DD7">
      <w:pPr>
        <w:widowControl w:val="0"/>
        <w:tabs>
          <w:tab w:val="left" w:pos="720"/>
        </w:tabs>
        <w:spacing w:after="120" w:line="240" w:lineRule="auto"/>
        <w:jc w:val="both"/>
      </w:pPr>
    </w:p>
    <w:p w14:paraId="1846907D" w14:textId="77777777" w:rsidR="00DC6F7F" w:rsidRPr="00400469" w:rsidRDefault="00DC6F7F" w:rsidP="000E3DD7">
      <w:pPr>
        <w:pStyle w:val="Heading2"/>
        <w:numPr>
          <w:ilvl w:val="0"/>
          <w:numId w:val="0"/>
        </w:numPr>
        <w:pBdr>
          <w:top w:val="single" w:sz="6" w:space="0" w:color="D0D3D4"/>
        </w:pBdr>
        <w:spacing w:before="0" w:line="240" w:lineRule="auto"/>
        <w:jc w:val="both"/>
        <w:rPr>
          <w:color w:val="auto"/>
        </w:rPr>
      </w:pPr>
      <w:bookmarkStart w:id="12" w:name="_Toc393443023"/>
      <w:bookmarkStart w:id="13" w:name="_Toc478116293"/>
      <w:bookmarkStart w:id="14" w:name="_Toc393443024"/>
      <w:r>
        <w:rPr>
          <w:color w:val="auto"/>
        </w:rPr>
        <w:t xml:space="preserve">5. </w:t>
      </w:r>
      <w:r w:rsidRPr="00400469">
        <w:rPr>
          <w:color w:val="auto"/>
        </w:rPr>
        <w:t>Efforts to Minimize Burden on Small Businesses</w:t>
      </w:r>
      <w:bookmarkEnd w:id="12"/>
      <w:r>
        <w:rPr>
          <w:color w:val="auto"/>
        </w:rPr>
        <w:t xml:space="preserve"> or Other Small Entities</w:t>
      </w:r>
      <w:bookmarkEnd w:id="13"/>
    </w:p>
    <w:p w14:paraId="6621BDD6" w14:textId="77777777" w:rsidR="00DC6F7F" w:rsidRPr="00461DF9" w:rsidRDefault="00DC6F7F" w:rsidP="000E3DD7">
      <w:pPr>
        <w:spacing w:after="240" w:line="240" w:lineRule="auto"/>
        <w:jc w:val="both"/>
      </w:pPr>
      <w:r w:rsidRPr="00461DF9">
        <w:t xml:space="preserve">The primary entities for the study are </w:t>
      </w:r>
      <w:r>
        <w:t>district and school staff.</w:t>
      </w:r>
      <w:r w:rsidRPr="00461DF9">
        <w:t xml:space="preserve"> We will minimize burden for all respondents by requesting only the minimum data required to meet study objectives. Burden on respondents will be further minimized through the careful specification of information needs. We will also keep our data collection instruments short and focused on the data of most interest. Sample sizes and data requirements for each respondent group were determined by careful consideration of the information needed to meet the study objectives</w:t>
      </w:r>
      <w:r>
        <w:t>,</w:t>
      </w:r>
      <w:r w:rsidRPr="00461DF9">
        <w:t xml:space="preserve"> and </w:t>
      </w:r>
      <w:r>
        <w:t>were</w:t>
      </w:r>
      <w:r w:rsidRPr="00461DF9">
        <w:t xml:space="preserve"> reviewed by the study’s technical working group (TWG).</w:t>
      </w:r>
    </w:p>
    <w:bookmarkEnd w:id="14"/>
    <w:p w14:paraId="394FCB2D" w14:textId="77777777" w:rsidR="00DC6F7F" w:rsidRDefault="00DC6F7F" w:rsidP="000E3DD7">
      <w:pPr>
        <w:spacing w:line="240" w:lineRule="auto"/>
        <w:jc w:val="both"/>
        <w:rPr>
          <w:rFonts w:eastAsiaTheme="minorHAnsi"/>
        </w:rPr>
      </w:pPr>
    </w:p>
    <w:p w14:paraId="1E43934D" w14:textId="02A759A2" w:rsidR="00DC6F7F" w:rsidRPr="00025DC8" w:rsidRDefault="00DC6F7F" w:rsidP="00025DC8">
      <w:pPr>
        <w:pStyle w:val="Heading2"/>
        <w:numPr>
          <w:ilvl w:val="0"/>
          <w:numId w:val="0"/>
        </w:numPr>
        <w:spacing w:before="0" w:line="240" w:lineRule="auto"/>
        <w:jc w:val="both"/>
        <w:rPr>
          <w:color w:val="auto"/>
        </w:rPr>
      </w:pPr>
      <w:bookmarkStart w:id="15" w:name="_Toc478116294"/>
      <w:r>
        <w:rPr>
          <w:color w:val="auto"/>
        </w:rPr>
        <w:t xml:space="preserve">6. </w:t>
      </w:r>
      <w:r w:rsidRPr="00400469">
        <w:rPr>
          <w:color w:val="auto"/>
        </w:rPr>
        <w:t>Consequences of Not Collecting the Information</w:t>
      </w:r>
      <w:bookmarkEnd w:id="15"/>
    </w:p>
    <w:p w14:paraId="2DA5B7CF" w14:textId="77777777" w:rsidR="00025DC8" w:rsidRDefault="00DC6F7F" w:rsidP="00EB5AE3">
      <w:pPr>
        <w:pStyle w:val="BodyText"/>
        <w:spacing w:after="120" w:line="240" w:lineRule="auto"/>
        <w:jc w:val="both"/>
        <w:rPr>
          <w:szCs w:val="22"/>
        </w:rPr>
      </w:pPr>
      <w:r w:rsidRPr="00152937">
        <w:rPr>
          <w:szCs w:val="22"/>
        </w:rPr>
        <w:t xml:space="preserve">The data collection plan described in this submission is necessary for ED to examine the large-scale effectiveness of academic language instruction shown to be promising on a smaller scale. </w:t>
      </w:r>
      <w:r w:rsidR="00EB5AE3" w:rsidRPr="004B77BC">
        <w:rPr>
          <w:szCs w:val="22"/>
        </w:rPr>
        <w:t xml:space="preserve">Although prior studies of academic language instruction provide some initial evidence of efficacious instructional practices, there is little confirmation regarding the large-scale effectiveness of academic language instruction or intervention. The goal of this evaluation is to assess the impact of </w:t>
      </w:r>
      <w:r w:rsidR="00EB5AE3">
        <w:rPr>
          <w:szCs w:val="22"/>
        </w:rPr>
        <w:t xml:space="preserve">an academic language intervention </w:t>
      </w:r>
      <w:r w:rsidR="00EB5AE3" w:rsidRPr="004B77BC">
        <w:rPr>
          <w:szCs w:val="22"/>
        </w:rPr>
        <w:t xml:space="preserve">on EL students’ and disadvantaged non-EL students’ (e.g., students from low income </w:t>
      </w:r>
      <w:r w:rsidR="00EB5AE3" w:rsidRPr="004B77BC">
        <w:rPr>
          <w:szCs w:val="22"/>
        </w:rPr>
        <w:lastRenderedPageBreak/>
        <w:t>families) language an</w:t>
      </w:r>
      <w:r w:rsidR="00EB5AE3" w:rsidRPr="00413149">
        <w:rPr>
          <w:szCs w:val="22"/>
        </w:rPr>
        <w:t xml:space="preserve">d reading skill when </w:t>
      </w:r>
      <w:r w:rsidR="00EB5AE3">
        <w:rPr>
          <w:szCs w:val="22"/>
        </w:rPr>
        <w:t>implemented at a larger scale. The</w:t>
      </w:r>
      <w:r w:rsidR="00EB5AE3" w:rsidRPr="00400469">
        <w:rPr>
          <w:szCs w:val="22"/>
        </w:rPr>
        <w:t xml:space="preserve"> research questions that the current study seeks to address</w:t>
      </w:r>
      <w:r w:rsidR="00EB5AE3">
        <w:rPr>
          <w:szCs w:val="22"/>
        </w:rPr>
        <w:t xml:space="preserve"> also</w:t>
      </w:r>
      <w:r w:rsidR="00EB5AE3" w:rsidRPr="00400469">
        <w:rPr>
          <w:szCs w:val="22"/>
        </w:rPr>
        <w:t xml:space="preserve"> have important policy relevance. Starting in 2017, the Every Student Succeeds Act places a new emphasis on the performance of </w:t>
      </w:r>
      <w:r w:rsidR="00EB5AE3">
        <w:rPr>
          <w:szCs w:val="22"/>
        </w:rPr>
        <w:t>EL</w:t>
      </w:r>
      <w:r w:rsidR="00EB5AE3" w:rsidRPr="00400469">
        <w:rPr>
          <w:szCs w:val="22"/>
        </w:rPr>
        <w:t xml:space="preserve"> and disadvantaged students, where schools will be required to demonstrate how they are improving the English language proficiency of ELs and disadvantaged students.  This evaluation will contribute to the k</w:t>
      </w:r>
      <w:r w:rsidR="00EB5AE3">
        <w:rPr>
          <w:szCs w:val="22"/>
        </w:rPr>
        <w:t>nowledge base on</w:t>
      </w:r>
      <w:r w:rsidR="00EB5AE3" w:rsidRPr="00400469">
        <w:rPr>
          <w:szCs w:val="22"/>
        </w:rPr>
        <w:t xml:space="preserve"> the instructional practices that improve literacy outcomes for these students.</w:t>
      </w:r>
      <w:r w:rsidR="00025DC8">
        <w:rPr>
          <w:szCs w:val="22"/>
        </w:rPr>
        <w:t xml:space="preserve"> </w:t>
      </w:r>
    </w:p>
    <w:p w14:paraId="5032CC63" w14:textId="77777777" w:rsidR="00497EB4" w:rsidRPr="00497EB4" w:rsidRDefault="00025DC8" w:rsidP="00497EB4">
      <w:pPr>
        <w:pStyle w:val="BodyText"/>
        <w:spacing w:after="120" w:line="240" w:lineRule="auto"/>
        <w:jc w:val="both"/>
        <w:rPr>
          <w:szCs w:val="22"/>
        </w:rPr>
      </w:pPr>
      <w:r>
        <w:rPr>
          <w:szCs w:val="22"/>
        </w:rPr>
        <w:t>Failing t</w:t>
      </w:r>
      <w:r w:rsidRPr="00497EB4">
        <w:rPr>
          <w:szCs w:val="22"/>
        </w:rPr>
        <w:t>o conduct this study would mean missing a key opportunity to learn about the instructional practices that may improve the language and reading skills of ELs and disadvantaged non-EL students and support decisions that school, district, and other education leaders are making as they seek strategies for addressing the needs of students who may not be receiving adequate support to succeed in school.</w:t>
      </w:r>
    </w:p>
    <w:p w14:paraId="54F2D659" w14:textId="7B7776CC" w:rsidR="0081641E" w:rsidRPr="00497EB4" w:rsidRDefault="0081641E" w:rsidP="00497EB4">
      <w:pPr>
        <w:pStyle w:val="BodyText"/>
        <w:spacing w:after="120" w:line="240" w:lineRule="auto"/>
        <w:jc w:val="both"/>
        <w:rPr>
          <w:rFonts w:eastAsiaTheme="minorHAnsi"/>
          <w:szCs w:val="22"/>
        </w:rPr>
      </w:pPr>
      <w:r w:rsidRPr="00497EB4">
        <w:rPr>
          <w:rFonts w:eastAsiaTheme="minorHAnsi"/>
          <w:color w:val="000000"/>
          <w:szCs w:val="22"/>
        </w:rPr>
        <w:t xml:space="preserve">Without the information from </w:t>
      </w:r>
      <w:r w:rsidRPr="00497EB4">
        <w:rPr>
          <w:rFonts w:eastAsiaTheme="minorHAnsi"/>
          <w:b/>
          <w:bCs/>
          <w:color w:val="000000"/>
          <w:szCs w:val="22"/>
        </w:rPr>
        <w:t xml:space="preserve">teacher surveys, </w:t>
      </w:r>
      <w:r w:rsidRPr="00497EB4">
        <w:rPr>
          <w:rFonts w:eastAsiaTheme="minorHAnsi"/>
          <w:color w:val="000000"/>
          <w:szCs w:val="22"/>
        </w:rPr>
        <w:t xml:space="preserve">the study will be unable to examine the impact of the </w:t>
      </w:r>
      <w:r w:rsidR="00E02279">
        <w:rPr>
          <w:szCs w:val="22"/>
        </w:rPr>
        <w:t xml:space="preserve">intervention </w:t>
      </w:r>
      <w:r w:rsidRPr="00497EB4">
        <w:rPr>
          <w:rFonts w:eastAsiaTheme="minorHAnsi"/>
          <w:color w:val="000000"/>
          <w:szCs w:val="22"/>
        </w:rPr>
        <w:t xml:space="preserve">and training on teachers’ instruction and on the professional development they receive. The study will also be unable to assess differences in teacher experience and practice for the </w:t>
      </w:r>
      <w:r w:rsidR="00DB1D83">
        <w:rPr>
          <w:rFonts w:eastAsiaTheme="minorHAnsi"/>
          <w:color w:val="000000"/>
          <w:szCs w:val="22"/>
        </w:rPr>
        <w:t>treatment</w:t>
      </w:r>
      <w:r w:rsidR="00DB1D83" w:rsidRPr="00497EB4">
        <w:rPr>
          <w:rFonts w:eastAsiaTheme="minorHAnsi"/>
          <w:color w:val="000000"/>
          <w:szCs w:val="22"/>
        </w:rPr>
        <w:t xml:space="preserve"> </w:t>
      </w:r>
      <w:r w:rsidRPr="00497EB4">
        <w:rPr>
          <w:rFonts w:eastAsiaTheme="minorHAnsi"/>
          <w:color w:val="000000"/>
          <w:szCs w:val="22"/>
        </w:rPr>
        <w:t xml:space="preserve">and control teachers in the study. In addition, </w:t>
      </w:r>
      <w:r w:rsidRPr="00497EB4">
        <w:rPr>
          <w:rFonts w:eastAsiaTheme="minorHAnsi"/>
          <w:szCs w:val="22"/>
        </w:rPr>
        <w:t xml:space="preserve">without the information on teachers’ demographic backgrounds, educational attainment, and professional experience, the study will be unable to capture teacher characteristics that may influence the implementation or effectiveness of the </w:t>
      </w:r>
      <w:r w:rsidR="00E02279">
        <w:rPr>
          <w:szCs w:val="22"/>
        </w:rPr>
        <w:t>intervention</w:t>
      </w:r>
      <w:r w:rsidRPr="00497EB4">
        <w:rPr>
          <w:rFonts w:eastAsiaTheme="minorHAnsi"/>
          <w:szCs w:val="22"/>
        </w:rPr>
        <w:t>.</w:t>
      </w:r>
    </w:p>
    <w:p w14:paraId="0315FD29" w14:textId="256C9A96" w:rsidR="0081641E" w:rsidRPr="00497EB4" w:rsidRDefault="0081641E" w:rsidP="0081641E">
      <w:pPr>
        <w:autoSpaceDE w:val="0"/>
        <w:autoSpaceDN w:val="0"/>
        <w:adjustRightInd w:val="0"/>
        <w:spacing w:after="120" w:line="240" w:lineRule="auto"/>
        <w:rPr>
          <w:rFonts w:eastAsiaTheme="minorHAnsi"/>
          <w:color w:val="000000"/>
          <w:szCs w:val="22"/>
        </w:rPr>
      </w:pPr>
      <w:r w:rsidRPr="00497EB4">
        <w:rPr>
          <w:rFonts w:eastAsiaTheme="minorHAnsi"/>
          <w:color w:val="000000"/>
          <w:szCs w:val="22"/>
        </w:rPr>
        <w:t xml:space="preserve">Without </w:t>
      </w:r>
      <w:r w:rsidRPr="00497EB4">
        <w:rPr>
          <w:rFonts w:eastAsiaTheme="minorHAnsi"/>
          <w:b/>
          <w:bCs/>
          <w:color w:val="000000"/>
          <w:szCs w:val="22"/>
        </w:rPr>
        <w:t xml:space="preserve">teacher and student rosters, </w:t>
      </w:r>
      <w:r w:rsidRPr="00497EB4">
        <w:rPr>
          <w:rFonts w:eastAsiaTheme="minorHAnsi"/>
          <w:color w:val="000000"/>
          <w:szCs w:val="22"/>
        </w:rPr>
        <w:t>the study will be unable to</w:t>
      </w:r>
      <w:r w:rsidR="008E4520">
        <w:rPr>
          <w:rFonts w:eastAsiaTheme="minorHAnsi"/>
          <w:color w:val="000000"/>
          <w:szCs w:val="22"/>
        </w:rPr>
        <w:t xml:space="preserve"> identify and track participants in the </w:t>
      </w:r>
      <w:r w:rsidR="009716CC">
        <w:rPr>
          <w:rFonts w:eastAsiaTheme="minorHAnsi"/>
          <w:color w:val="000000"/>
          <w:szCs w:val="22"/>
        </w:rPr>
        <w:t>study</w:t>
      </w:r>
      <w:r w:rsidR="009716CC">
        <w:rPr>
          <w:rStyle w:val="CommentReference"/>
        </w:rPr>
        <w:t xml:space="preserve">. </w:t>
      </w:r>
    </w:p>
    <w:p w14:paraId="0CD84433" w14:textId="3F1E47BA" w:rsidR="0081641E" w:rsidRPr="00497EB4" w:rsidRDefault="0081641E" w:rsidP="0081641E">
      <w:pPr>
        <w:autoSpaceDE w:val="0"/>
        <w:autoSpaceDN w:val="0"/>
        <w:adjustRightInd w:val="0"/>
        <w:spacing w:after="120" w:line="240" w:lineRule="auto"/>
        <w:rPr>
          <w:rFonts w:eastAsiaTheme="minorHAnsi"/>
          <w:szCs w:val="22"/>
        </w:rPr>
      </w:pPr>
      <w:r w:rsidRPr="00497EB4">
        <w:rPr>
          <w:rFonts w:eastAsiaTheme="minorHAnsi"/>
          <w:szCs w:val="22"/>
        </w:rPr>
        <w:t xml:space="preserve">Without </w:t>
      </w:r>
      <w:r w:rsidRPr="00497EB4">
        <w:rPr>
          <w:rFonts w:eastAsiaTheme="minorHAnsi"/>
          <w:b/>
          <w:bCs/>
          <w:szCs w:val="22"/>
        </w:rPr>
        <w:t xml:space="preserve">school records, </w:t>
      </w:r>
      <w:r w:rsidRPr="00497EB4">
        <w:rPr>
          <w:rFonts w:eastAsiaTheme="minorHAnsi"/>
          <w:szCs w:val="22"/>
        </w:rPr>
        <w:t xml:space="preserve">the study will not be able to analyze the ultimate impact of the </w:t>
      </w:r>
      <w:r w:rsidR="00E02279">
        <w:rPr>
          <w:szCs w:val="22"/>
        </w:rPr>
        <w:t xml:space="preserve">intervention </w:t>
      </w:r>
      <w:r w:rsidRPr="00497EB4">
        <w:rPr>
          <w:rFonts w:eastAsiaTheme="minorHAnsi"/>
          <w:szCs w:val="22"/>
        </w:rPr>
        <w:t xml:space="preserve">on student outcomes, such as their </w:t>
      </w:r>
      <w:r w:rsidR="002A2C6F">
        <w:rPr>
          <w:rFonts w:eastAsiaTheme="minorHAnsi"/>
          <w:szCs w:val="22"/>
        </w:rPr>
        <w:t>English language proficiency</w:t>
      </w:r>
      <w:r w:rsidRPr="00497EB4">
        <w:rPr>
          <w:rFonts w:eastAsiaTheme="minorHAnsi"/>
          <w:szCs w:val="22"/>
        </w:rPr>
        <w:t xml:space="preserve"> status or performance on state tests, and the study will not be able to control for important characteristics, such as </w:t>
      </w:r>
      <w:r w:rsidR="00436C0E">
        <w:rPr>
          <w:rFonts w:eastAsiaTheme="minorHAnsi"/>
          <w:szCs w:val="22"/>
        </w:rPr>
        <w:t>students’</w:t>
      </w:r>
      <w:r w:rsidRPr="00497EB4">
        <w:rPr>
          <w:rFonts w:eastAsiaTheme="minorHAnsi"/>
          <w:szCs w:val="22"/>
        </w:rPr>
        <w:t xml:space="preserve"> race, gender, or EL level. </w:t>
      </w:r>
    </w:p>
    <w:p w14:paraId="28B9C38F" w14:textId="3ED4672A" w:rsidR="0081641E" w:rsidRPr="00497EB4" w:rsidRDefault="0081641E" w:rsidP="0081641E">
      <w:pPr>
        <w:autoSpaceDE w:val="0"/>
        <w:autoSpaceDN w:val="0"/>
        <w:adjustRightInd w:val="0"/>
        <w:spacing w:after="120" w:line="240" w:lineRule="auto"/>
        <w:rPr>
          <w:rFonts w:eastAsiaTheme="minorHAnsi"/>
          <w:szCs w:val="22"/>
        </w:rPr>
      </w:pPr>
      <w:r w:rsidRPr="00497EB4">
        <w:rPr>
          <w:rFonts w:eastAsiaTheme="minorHAnsi"/>
          <w:szCs w:val="22"/>
        </w:rPr>
        <w:t xml:space="preserve">Without </w:t>
      </w:r>
      <w:r w:rsidRPr="00497EB4">
        <w:rPr>
          <w:rFonts w:eastAsiaTheme="minorHAnsi"/>
          <w:b/>
          <w:szCs w:val="22"/>
        </w:rPr>
        <w:t>student assessments</w:t>
      </w:r>
      <w:r w:rsidRPr="00497EB4">
        <w:rPr>
          <w:rFonts w:eastAsiaTheme="minorHAnsi"/>
          <w:szCs w:val="22"/>
        </w:rPr>
        <w:t xml:space="preserve">, the study will not be able to analyze the impact of the </w:t>
      </w:r>
      <w:r w:rsidR="00E02279">
        <w:rPr>
          <w:szCs w:val="22"/>
        </w:rPr>
        <w:t xml:space="preserve">intervention </w:t>
      </w:r>
      <w:r w:rsidRPr="00497EB4">
        <w:rPr>
          <w:rFonts w:eastAsiaTheme="minorHAnsi"/>
          <w:szCs w:val="22"/>
        </w:rPr>
        <w:t xml:space="preserve">on students’ academic language skills or reading comprehension, which are </w:t>
      </w:r>
      <w:r w:rsidR="002A2C6F">
        <w:rPr>
          <w:rFonts w:eastAsiaTheme="minorHAnsi"/>
          <w:szCs w:val="22"/>
        </w:rPr>
        <w:t xml:space="preserve">the </w:t>
      </w:r>
      <w:r w:rsidRPr="00497EB4">
        <w:rPr>
          <w:rFonts w:eastAsiaTheme="minorHAnsi"/>
          <w:szCs w:val="22"/>
        </w:rPr>
        <w:t xml:space="preserve">critical outcomes the </w:t>
      </w:r>
      <w:r w:rsidR="00E02279">
        <w:rPr>
          <w:szCs w:val="22"/>
        </w:rPr>
        <w:t xml:space="preserve">intervention </w:t>
      </w:r>
      <w:r w:rsidRPr="00497EB4">
        <w:rPr>
          <w:rFonts w:eastAsiaTheme="minorHAnsi"/>
          <w:szCs w:val="22"/>
        </w:rPr>
        <w:t>is hypothesized to effect.</w:t>
      </w:r>
    </w:p>
    <w:p w14:paraId="79900203" w14:textId="2629120C" w:rsidR="0081641E" w:rsidRPr="00497EB4" w:rsidRDefault="0081641E" w:rsidP="0081641E">
      <w:pPr>
        <w:autoSpaceDE w:val="0"/>
        <w:autoSpaceDN w:val="0"/>
        <w:adjustRightInd w:val="0"/>
        <w:spacing w:after="120" w:line="240" w:lineRule="auto"/>
        <w:rPr>
          <w:rFonts w:eastAsiaTheme="minorHAnsi"/>
          <w:szCs w:val="22"/>
        </w:rPr>
      </w:pPr>
      <w:r w:rsidRPr="00497EB4">
        <w:rPr>
          <w:rFonts w:eastAsiaTheme="minorHAnsi"/>
          <w:szCs w:val="22"/>
        </w:rPr>
        <w:t xml:space="preserve">Without </w:t>
      </w:r>
      <w:r w:rsidRPr="00497EB4">
        <w:rPr>
          <w:rFonts w:eastAsiaTheme="minorHAnsi"/>
          <w:b/>
          <w:szCs w:val="22"/>
        </w:rPr>
        <w:t>classroom observations</w:t>
      </w:r>
      <w:r w:rsidRPr="00497EB4">
        <w:rPr>
          <w:rFonts w:eastAsiaTheme="minorHAnsi"/>
          <w:szCs w:val="22"/>
        </w:rPr>
        <w:t xml:space="preserve">, the study will be unable to understand differences in instruction between the </w:t>
      </w:r>
      <w:r w:rsidR="002A2C6F">
        <w:rPr>
          <w:rFonts w:eastAsiaTheme="minorHAnsi"/>
          <w:szCs w:val="22"/>
        </w:rPr>
        <w:t>treatment</w:t>
      </w:r>
      <w:r w:rsidR="002A2C6F" w:rsidRPr="00497EB4">
        <w:rPr>
          <w:rFonts w:eastAsiaTheme="minorHAnsi"/>
          <w:szCs w:val="22"/>
        </w:rPr>
        <w:t xml:space="preserve"> </w:t>
      </w:r>
      <w:r w:rsidRPr="00497EB4">
        <w:rPr>
          <w:rFonts w:eastAsiaTheme="minorHAnsi"/>
          <w:szCs w:val="22"/>
        </w:rPr>
        <w:t xml:space="preserve">and control classrooms or assess the extent to which </w:t>
      </w:r>
      <w:r w:rsidR="00703318">
        <w:rPr>
          <w:rFonts w:eastAsiaTheme="minorHAnsi"/>
          <w:szCs w:val="22"/>
        </w:rPr>
        <w:t>the intervention</w:t>
      </w:r>
      <w:r w:rsidRPr="00497EB4">
        <w:rPr>
          <w:rFonts w:eastAsiaTheme="minorHAnsi"/>
          <w:szCs w:val="22"/>
        </w:rPr>
        <w:t xml:space="preserve"> is implemented with fidelity.</w:t>
      </w:r>
    </w:p>
    <w:p w14:paraId="5566DF80" w14:textId="77777777" w:rsidR="008A299B" w:rsidRPr="00400469" w:rsidRDefault="008A299B" w:rsidP="000E3DD7">
      <w:pPr>
        <w:pStyle w:val="BodyText"/>
        <w:spacing w:after="120" w:line="240" w:lineRule="auto"/>
        <w:jc w:val="both"/>
      </w:pPr>
    </w:p>
    <w:p w14:paraId="009CD199" w14:textId="77777777" w:rsidR="00DC6F7F" w:rsidRPr="00400469" w:rsidRDefault="00DC6F7F" w:rsidP="000E3DD7">
      <w:pPr>
        <w:pStyle w:val="Heading2"/>
        <w:numPr>
          <w:ilvl w:val="0"/>
          <w:numId w:val="0"/>
        </w:numPr>
        <w:spacing w:before="0" w:line="240" w:lineRule="auto"/>
        <w:jc w:val="both"/>
        <w:rPr>
          <w:color w:val="auto"/>
        </w:rPr>
      </w:pPr>
      <w:bookmarkStart w:id="16" w:name="_Toc393443025"/>
      <w:bookmarkStart w:id="17" w:name="_Toc478116295"/>
      <w:r>
        <w:rPr>
          <w:color w:val="auto"/>
        </w:rPr>
        <w:t xml:space="preserve">7. </w:t>
      </w:r>
      <w:r w:rsidRPr="00400469">
        <w:rPr>
          <w:color w:val="auto"/>
        </w:rPr>
        <w:t>Special Circumstances Justifying Inconsistencies with Guidelines in 5 CFR 1320.6</w:t>
      </w:r>
      <w:bookmarkEnd w:id="16"/>
      <w:bookmarkEnd w:id="17"/>
    </w:p>
    <w:p w14:paraId="1B21940E" w14:textId="77777777" w:rsidR="00DC6F7F" w:rsidRPr="00400469" w:rsidRDefault="00DC6F7F" w:rsidP="000E3DD7">
      <w:pPr>
        <w:pStyle w:val="BodyText"/>
        <w:spacing w:after="120" w:line="240" w:lineRule="auto"/>
        <w:jc w:val="both"/>
      </w:pPr>
      <w:r w:rsidRPr="00400469">
        <w:t>There are no special circumstances concerning the collection of information in this study.</w:t>
      </w:r>
    </w:p>
    <w:p w14:paraId="46829298" w14:textId="77777777" w:rsidR="00E85D7D" w:rsidRPr="00400469" w:rsidRDefault="00E85D7D" w:rsidP="000E3DD7">
      <w:pPr>
        <w:pStyle w:val="BodyText"/>
        <w:spacing w:after="120" w:line="240" w:lineRule="auto"/>
        <w:jc w:val="both"/>
      </w:pPr>
    </w:p>
    <w:p w14:paraId="1A3EB267" w14:textId="6BFA05CC" w:rsidR="009D6958" w:rsidRPr="00400469" w:rsidRDefault="00DC6F7F" w:rsidP="000E3DD7">
      <w:pPr>
        <w:pStyle w:val="Heading2"/>
        <w:numPr>
          <w:ilvl w:val="0"/>
          <w:numId w:val="0"/>
        </w:numPr>
        <w:spacing w:before="0" w:line="240" w:lineRule="auto"/>
        <w:jc w:val="both"/>
        <w:rPr>
          <w:color w:val="auto"/>
        </w:rPr>
      </w:pPr>
      <w:bookmarkStart w:id="18" w:name="_Ref306611014"/>
      <w:bookmarkStart w:id="19" w:name="_Ref306698355"/>
      <w:bookmarkStart w:id="20" w:name="_Toc393443026"/>
      <w:bookmarkStart w:id="21" w:name="_Toc478116296"/>
      <w:r w:rsidRPr="00DC6F7F">
        <w:rPr>
          <w:color w:val="auto"/>
        </w:rPr>
        <w:t xml:space="preserve">8. </w:t>
      </w:r>
      <w:r w:rsidR="00AA2499" w:rsidRPr="00DC6F7F">
        <w:rPr>
          <w:color w:val="auto"/>
        </w:rPr>
        <w:t xml:space="preserve">Federal Register </w:t>
      </w:r>
      <w:r w:rsidR="00AA2499">
        <w:rPr>
          <w:color w:val="auto"/>
        </w:rPr>
        <w:t xml:space="preserve">Announcement and </w:t>
      </w:r>
      <w:r w:rsidR="009D6958" w:rsidRPr="00400469">
        <w:rPr>
          <w:color w:val="auto"/>
        </w:rPr>
        <w:t xml:space="preserve">Consultation </w:t>
      </w:r>
      <w:proofErr w:type="gramStart"/>
      <w:r w:rsidR="009D6958" w:rsidRPr="00400469">
        <w:rPr>
          <w:color w:val="auto"/>
        </w:rPr>
        <w:t>Outside</w:t>
      </w:r>
      <w:proofErr w:type="gramEnd"/>
      <w:r w:rsidR="009D6958" w:rsidRPr="00400469">
        <w:rPr>
          <w:color w:val="auto"/>
        </w:rPr>
        <w:t xml:space="preserve"> the Agency</w:t>
      </w:r>
      <w:bookmarkEnd w:id="18"/>
      <w:bookmarkEnd w:id="19"/>
      <w:bookmarkEnd w:id="20"/>
      <w:bookmarkEnd w:id="21"/>
    </w:p>
    <w:p w14:paraId="50153AE5" w14:textId="32F96F09" w:rsidR="00AA2499" w:rsidRPr="00AA2499" w:rsidRDefault="00AA2499" w:rsidP="000E3DD7">
      <w:pPr>
        <w:spacing w:after="120" w:line="240" w:lineRule="auto"/>
        <w:jc w:val="both"/>
        <w:rPr>
          <w:rFonts w:eastAsiaTheme="minorHAnsi"/>
          <w:b/>
        </w:rPr>
      </w:pPr>
      <w:r w:rsidRPr="00AA2499">
        <w:rPr>
          <w:rFonts w:eastAsiaTheme="minorHAnsi"/>
          <w:b/>
        </w:rPr>
        <w:t>a.</w:t>
      </w:r>
      <w:r w:rsidRPr="00AA2499">
        <w:rPr>
          <w:rFonts w:eastAsiaTheme="minorHAnsi"/>
          <w:b/>
        </w:rPr>
        <w:tab/>
      </w:r>
      <w:r w:rsidRPr="00A6682A">
        <w:rPr>
          <w:rFonts w:eastAsiaTheme="minorHAnsi"/>
          <w:b/>
        </w:rPr>
        <w:t xml:space="preserve">Federal Register </w:t>
      </w:r>
      <w:r w:rsidRPr="00AA2499">
        <w:rPr>
          <w:rFonts w:eastAsiaTheme="minorHAnsi"/>
          <w:b/>
        </w:rPr>
        <w:t>Announcement</w:t>
      </w:r>
    </w:p>
    <w:p w14:paraId="642FF1EA" w14:textId="07B2926D" w:rsidR="00AA2499" w:rsidRDefault="00AA2499" w:rsidP="000E3DD7">
      <w:pPr>
        <w:spacing w:after="120" w:line="240" w:lineRule="auto"/>
        <w:jc w:val="both"/>
        <w:rPr>
          <w:rFonts w:eastAsiaTheme="minorHAnsi"/>
        </w:rPr>
      </w:pPr>
      <w:r>
        <w:rPr>
          <w:rFonts w:eastAsiaTheme="minorHAnsi"/>
        </w:rPr>
        <w:t xml:space="preserve">The </w:t>
      </w:r>
      <w:r w:rsidR="00FC1854">
        <w:t xml:space="preserve">60 day FR notice was published on 3-31-2017, Vol. 82, page 16030.  No </w:t>
      </w:r>
      <w:r w:rsidR="00436C0E">
        <w:t xml:space="preserve">substantive </w:t>
      </w:r>
      <w:r w:rsidR="00FC1854">
        <w:t>public comments have been received to date</w:t>
      </w:r>
      <w:r w:rsidR="00FC1854">
        <w:rPr>
          <w:rFonts w:eastAsiaTheme="minorHAnsi"/>
        </w:rPr>
        <w:t>.</w:t>
      </w:r>
      <w:r>
        <w:rPr>
          <w:rFonts w:eastAsiaTheme="minorHAnsi"/>
        </w:rPr>
        <w:t xml:space="preserve"> The 30-day notice will be published to solicit additional public comments.</w:t>
      </w:r>
    </w:p>
    <w:p w14:paraId="7EACD395" w14:textId="77777777" w:rsidR="00AA2499" w:rsidRDefault="00AA2499" w:rsidP="000E3DD7">
      <w:pPr>
        <w:spacing w:after="120" w:line="240" w:lineRule="auto"/>
        <w:jc w:val="both"/>
        <w:rPr>
          <w:rFonts w:eastAsiaTheme="minorHAnsi"/>
        </w:rPr>
      </w:pPr>
    </w:p>
    <w:p w14:paraId="2F14977B" w14:textId="77777777" w:rsidR="00AA2499" w:rsidRPr="00AA2499" w:rsidRDefault="00AA2499" w:rsidP="000E3DD7">
      <w:pPr>
        <w:spacing w:after="120" w:line="240" w:lineRule="auto"/>
        <w:jc w:val="both"/>
        <w:rPr>
          <w:rFonts w:eastAsiaTheme="minorHAnsi"/>
          <w:b/>
        </w:rPr>
      </w:pPr>
      <w:r w:rsidRPr="00AA2499">
        <w:rPr>
          <w:rFonts w:eastAsiaTheme="minorHAnsi"/>
          <w:b/>
        </w:rPr>
        <w:t>b.</w:t>
      </w:r>
      <w:r w:rsidRPr="00AA2499">
        <w:rPr>
          <w:rFonts w:eastAsiaTheme="minorHAnsi"/>
          <w:b/>
        </w:rPr>
        <w:tab/>
        <w:t xml:space="preserve">Consultation </w:t>
      </w:r>
      <w:proofErr w:type="gramStart"/>
      <w:r w:rsidRPr="00AA2499">
        <w:rPr>
          <w:rFonts w:eastAsiaTheme="minorHAnsi"/>
          <w:b/>
        </w:rPr>
        <w:t>Outside</w:t>
      </w:r>
      <w:proofErr w:type="gramEnd"/>
      <w:r w:rsidRPr="00AA2499">
        <w:rPr>
          <w:rFonts w:eastAsiaTheme="minorHAnsi"/>
          <w:b/>
        </w:rPr>
        <w:t xml:space="preserve"> the Agency</w:t>
      </w:r>
    </w:p>
    <w:p w14:paraId="577877EF" w14:textId="5931CEF0" w:rsidR="00DA0A5D" w:rsidRPr="00436C0E" w:rsidRDefault="00AA2499" w:rsidP="000E3DD7">
      <w:pPr>
        <w:spacing w:after="120" w:line="240" w:lineRule="auto"/>
        <w:jc w:val="both"/>
        <w:rPr>
          <w:rFonts w:eastAsiaTheme="minorHAnsi"/>
        </w:rPr>
      </w:pPr>
      <w:r>
        <w:rPr>
          <w:rFonts w:eastAsiaTheme="minorHAnsi"/>
        </w:rPr>
        <w:t>The study tea</w:t>
      </w:r>
      <w:r w:rsidR="00436C0E">
        <w:rPr>
          <w:rFonts w:eastAsiaTheme="minorHAnsi"/>
        </w:rPr>
        <w:t xml:space="preserve">m has sought input on the study, </w:t>
      </w:r>
      <w:r>
        <w:rPr>
          <w:rFonts w:eastAsiaTheme="minorHAnsi"/>
        </w:rPr>
        <w:t>request for developer proposals</w:t>
      </w:r>
      <w:r w:rsidR="00436C0E">
        <w:rPr>
          <w:rFonts w:eastAsiaTheme="minorHAnsi"/>
        </w:rPr>
        <w:t>, and developer selection</w:t>
      </w:r>
      <w:r>
        <w:rPr>
          <w:rFonts w:eastAsiaTheme="minorHAnsi"/>
        </w:rPr>
        <w:t xml:space="preserve"> from an Expert Panel, which includes some of the nation’s experts in</w:t>
      </w:r>
      <w:r w:rsidR="00080FC0">
        <w:rPr>
          <w:rFonts w:eastAsiaTheme="minorHAnsi"/>
        </w:rPr>
        <w:t xml:space="preserve"> language,</w:t>
      </w:r>
      <w:r w:rsidR="00F519C0">
        <w:rPr>
          <w:rFonts w:eastAsiaTheme="minorHAnsi"/>
        </w:rPr>
        <w:t xml:space="preserve"> literacy instruction</w:t>
      </w:r>
      <w:r w:rsidR="00080FC0">
        <w:rPr>
          <w:rFonts w:eastAsiaTheme="minorHAnsi"/>
        </w:rPr>
        <w:t>,</w:t>
      </w:r>
      <w:r w:rsidR="00F519C0">
        <w:rPr>
          <w:rFonts w:eastAsiaTheme="minorHAnsi"/>
        </w:rPr>
        <w:t xml:space="preserve"> instruction for ELs</w:t>
      </w:r>
      <w:r w:rsidR="00080FC0">
        <w:rPr>
          <w:rFonts w:eastAsiaTheme="minorHAnsi"/>
        </w:rPr>
        <w:t>, and statistical methods</w:t>
      </w:r>
      <w:r w:rsidR="00F519C0">
        <w:rPr>
          <w:rFonts w:eastAsiaTheme="minorHAnsi"/>
        </w:rPr>
        <w:t>.</w:t>
      </w:r>
      <w:r>
        <w:rPr>
          <w:rFonts w:eastAsiaTheme="minorHAnsi"/>
        </w:rPr>
        <w:t xml:space="preserve"> </w:t>
      </w:r>
      <w:r w:rsidR="00F519C0">
        <w:rPr>
          <w:rFonts w:eastAsiaTheme="minorHAnsi"/>
        </w:rPr>
        <w:t>The study team</w:t>
      </w:r>
      <w:r>
        <w:rPr>
          <w:rFonts w:eastAsiaTheme="minorHAnsi"/>
        </w:rPr>
        <w:t xml:space="preserve"> will continue to consult with the panel </w:t>
      </w:r>
      <w:r>
        <w:rPr>
          <w:rFonts w:eastAsiaTheme="minorHAnsi"/>
        </w:rPr>
        <w:lastRenderedPageBreak/>
        <w:t>throughout the s</w:t>
      </w:r>
      <w:r w:rsidRPr="00436C0E">
        <w:rPr>
          <w:rFonts w:eastAsiaTheme="minorHAnsi"/>
        </w:rPr>
        <w:t>tudy on other issues that would benefit from their input. The following table lists the Expert Panel members.</w:t>
      </w:r>
    </w:p>
    <w:tbl>
      <w:tblPr>
        <w:tblStyle w:val="TableGrid11"/>
        <w:tblW w:w="9000" w:type="dxa"/>
        <w:tblInd w:w="108" w:type="dxa"/>
        <w:tblLook w:val="04A0" w:firstRow="1" w:lastRow="0" w:firstColumn="1" w:lastColumn="0" w:noHBand="0" w:noVBand="1"/>
      </w:tblPr>
      <w:tblGrid>
        <w:gridCol w:w="2790"/>
        <w:gridCol w:w="6210"/>
      </w:tblGrid>
      <w:tr w:rsidR="00F519C0" w:rsidRPr="00436C0E" w14:paraId="4DF3C9D1" w14:textId="77777777" w:rsidTr="0047314D">
        <w:trPr>
          <w:trHeight w:val="368"/>
          <w:tblHeader/>
        </w:trPr>
        <w:tc>
          <w:tcPr>
            <w:tcW w:w="2790" w:type="dxa"/>
          </w:tcPr>
          <w:p w14:paraId="5E17D24A" w14:textId="39D079EA" w:rsidR="00F519C0" w:rsidRPr="00436C0E" w:rsidRDefault="00F519C0" w:rsidP="000E3DD7">
            <w:pPr>
              <w:spacing w:after="120" w:line="240" w:lineRule="auto"/>
              <w:jc w:val="both"/>
              <w:rPr>
                <w:rFonts w:eastAsiaTheme="minorHAnsi"/>
                <w:b/>
                <w:szCs w:val="22"/>
              </w:rPr>
            </w:pPr>
            <w:r w:rsidRPr="00436C0E">
              <w:rPr>
                <w:rFonts w:eastAsiaTheme="minorHAnsi"/>
                <w:b/>
                <w:szCs w:val="22"/>
              </w:rPr>
              <w:t>Name</w:t>
            </w:r>
          </w:p>
        </w:tc>
        <w:tc>
          <w:tcPr>
            <w:tcW w:w="6210" w:type="dxa"/>
          </w:tcPr>
          <w:p w14:paraId="52EB5C83" w14:textId="5CA9639A" w:rsidR="00F519C0" w:rsidRPr="00436C0E" w:rsidRDefault="00F519C0" w:rsidP="000E3DD7">
            <w:pPr>
              <w:spacing w:after="120" w:line="240" w:lineRule="auto"/>
              <w:jc w:val="both"/>
              <w:rPr>
                <w:rFonts w:eastAsiaTheme="minorHAnsi"/>
                <w:b/>
                <w:szCs w:val="22"/>
              </w:rPr>
            </w:pPr>
            <w:r w:rsidRPr="00436C0E">
              <w:rPr>
                <w:rFonts w:eastAsiaTheme="minorHAnsi"/>
                <w:b/>
                <w:szCs w:val="22"/>
              </w:rPr>
              <w:t>Title and Affiliation</w:t>
            </w:r>
          </w:p>
        </w:tc>
      </w:tr>
      <w:tr w:rsidR="00F519C0" w:rsidRPr="00436C0E" w14:paraId="282D99F9" w14:textId="77777777" w:rsidTr="0047314D">
        <w:trPr>
          <w:trHeight w:val="351"/>
        </w:trPr>
        <w:tc>
          <w:tcPr>
            <w:tcW w:w="2790" w:type="dxa"/>
          </w:tcPr>
          <w:p w14:paraId="1C9234AA" w14:textId="77777777" w:rsidR="00F519C0" w:rsidRPr="00436C0E" w:rsidRDefault="00F519C0" w:rsidP="0047314D">
            <w:pPr>
              <w:spacing w:after="120" w:line="240" w:lineRule="auto"/>
              <w:rPr>
                <w:rFonts w:eastAsiaTheme="minorHAnsi"/>
                <w:szCs w:val="22"/>
              </w:rPr>
            </w:pPr>
            <w:r w:rsidRPr="00436C0E">
              <w:rPr>
                <w:rFonts w:eastAsiaTheme="minorHAnsi"/>
                <w:szCs w:val="22"/>
              </w:rPr>
              <w:t>David Francis</w:t>
            </w:r>
          </w:p>
        </w:tc>
        <w:tc>
          <w:tcPr>
            <w:tcW w:w="6210" w:type="dxa"/>
          </w:tcPr>
          <w:p w14:paraId="2FFB1A27" w14:textId="2D019171" w:rsidR="00F519C0" w:rsidRPr="00436C0E" w:rsidRDefault="00080FC0" w:rsidP="0047314D">
            <w:pPr>
              <w:spacing w:after="120" w:line="240" w:lineRule="auto"/>
              <w:rPr>
                <w:rFonts w:eastAsiaTheme="minorHAnsi"/>
                <w:szCs w:val="22"/>
              </w:rPr>
            </w:pPr>
            <w:r w:rsidRPr="00436C0E">
              <w:rPr>
                <w:rFonts w:eastAsiaTheme="minorHAnsi"/>
                <w:szCs w:val="22"/>
              </w:rPr>
              <w:t xml:space="preserve">Director of the TX Institute for Measurement, Evaluation, and Statistics, </w:t>
            </w:r>
            <w:r w:rsidR="00F519C0" w:rsidRPr="00436C0E">
              <w:rPr>
                <w:rFonts w:eastAsiaTheme="minorHAnsi"/>
                <w:szCs w:val="22"/>
              </w:rPr>
              <w:t>University of Houston</w:t>
            </w:r>
          </w:p>
        </w:tc>
      </w:tr>
      <w:tr w:rsidR="00F519C0" w:rsidRPr="00436C0E" w14:paraId="542F893A" w14:textId="77777777" w:rsidTr="0047314D">
        <w:trPr>
          <w:trHeight w:val="374"/>
        </w:trPr>
        <w:tc>
          <w:tcPr>
            <w:tcW w:w="2790" w:type="dxa"/>
          </w:tcPr>
          <w:p w14:paraId="7878B9E6" w14:textId="77777777" w:rsidR="00F519C0" w:rsidRPr="00436C0E" w:rsidRDefault="00F519C0" w:rsidP="0047314D">
            <w:pPr>
              <w:spacing w:after="120" w:line="240" w:lineRule="auto"/>
              <w:rPr>
                <w:rFonts w:eastAsiaTheme="minorHAnsi"/>
                <w:szCs w:val="22"/>
              </w:rPr>
            </w:pPr>
            <w:r w:rsidRPr="00436C0E">
              <w:rPr>
                <w:rFonts w:eastAsiaTheme="minorHAnsi"/>
                <w:szCs w:val="22"/>
              </w:rPr>
              <w:t>C. Patrick Proctor</w:t>
            </w:r>
          </w:p>
        </w:tc>
        <w:tc>
          <w:tcPr>
            <w:tcW w:w="6210" w:type="dxa"/>
          </w:tcPr>
          <w:p w14:paraId="4A80A198" w14:textId="31E69456" w:rsidR="00F519C0" w:rsidRPr="00436C0E" w:rsidRDefault="00080FC0" w:rsidP="0047314D">
            <w:pPr>
              <w:spacing w:after="120" w:line="240" w:lineRule="auto"/>
              <w:rPr>
                <w:rFonts w:eastAsiaTheme="minorHAnsi"/>
                <w:szCs w:val="22"/>
              </w:rPr>
            </w:pPr>
            <w:r w:rsidRPr="00436C0E">
              <w:rPr>
                <w:rFonts w:eastAsiaTheme="minorHAnsi"/>
                <w:szCs w:val="22"/>
              </w:rPr>
              <w:t xml:space="preserve">Associate Professor, Lynch School of Education, </w:t>
            </w:r>
            <w:r w:rsidR="00F519C0" w:rsidRPr="00436C0E">
              <w:rPr>
                <w:rFonts w:eastAsiaTheme="minorHAnsi"/>
                <w:szCs w:val="22"/>
              </w:rPr>
              <w:t>Boston College</w:t>
            </w:r>
          </w:p>
        </w:tc>
      </w:tr>
      <w:tr w:rsidR="00F519C0" w:rsidRPr="00436C0E" w14:paraId="454435FD" w14:textId="77777777" w:rsidTr="0047314D">
        <w:trPr>
          <w:trHeight w:val="362"/>
        </w:trPr>
        <w:tc>
          <w:tcPr>
            <w:tcW w:w="2790" w:type="dxa"/>
          </w:tcPr>
          <w:p w14:paraId="3EB050F5" w14:textId="77777777" w:rsidR="00F519C0" w:rsidRPr="00436C0E" w:rsidRDefault="00F519C0" w:rsidP="0047314D">
            <w:pPr>
              <w:spacing w:after="120" w:line="240" w:lineRule="auto"/>
              <w:rPr>
                <w:rFonts w:eastAsiaTheme="minorHAnsi"/>
                <w:szCs w:val="22"/>
              </w:rPr>
            </w:pPr>
            <w:r w:rsidRPr="00436C0E">
              <w:rPr>
                <w:rFonts w:eastAsiaTheme="minorHAnsi"/>
                <w:szCs w:val="22"/>
              </w:rPr>
              <w:t>Jeannette Mancilla-Martinez</w:t>
            </w:r>
          </w:p>
        </w:tc>
        <w:tc>
          <w:tcPr>
            <w:tcW w:w="6210" w:type="dxa"/>
          </w:tcPr>
          <w:p w14:paraId="0D1EAD82" w14:textId="75D567E7" w:rsidR="00F519C0" w:rsidRPr="00436C0E" w:rsidRDefault="00080FC0" w:rsidP="0047314D">
            <w:pPr>
              <w:spacing w:after="120" w:line="240" w:lineRule="auto"/>
              <w:rPr>
                <w:rFonts w:eastAsiaTheme="minorHAnsi"/>
                <w:szCs w:val="22"/>
              </w:rPr>
            </w:pPr>
            <w:r w:rsidRPr="00436C0E">
              <w:rPr>
                <w:rFonts w:eastAsiaTheme="minorHAnsi"/>
                <w:szCs w:val="22"/>
              </w:rPr>
              <w:t xml:space="preserve">Associate Professor of Literacy Instruction, </w:t>
            </w:r>
            <w:r w:rsidR="00F519C0" w:rsidRPr="00436C0E">
              <w:rPr>
                <w:rFonts w:eastAsiaTheme="minorHAnsi"/>
                <w:szCs w:val="22"/>
              </w:rPr>
              <w:t>Vanderbilt University</w:t>
            </w:r>
          </w:p>
        </w:tc>
      </w:tr>
      <w:tr w:rsidR="00F519C0" w:rsidRPr="00436C0E" w14:paraId="4E03B7D9" w14:textId="77777777" w:rsidTr="0047314D">
        <w:trPr>
          <w:trHeight w:val="362"/>
        </w:trPr>
        <w:tc>
          <w:tcPr>
            <w:tcW w:w="2790" w:type="dxa"/>
          </w:tcPr>
          <w:p w14:paraId="64D8123C" w14:textId="77777777" w:rsidR="00F519C0" w:rsidRPr="00436C0E" w:rsidRDefault="00F519C0" w:rsidP="0047314D">
            <w:pPr>
              <w:spacing w:after="120" w:line="240" w:lineRule="auto"/>
              <w:rPr>
                <w:rFonts w:eastAsiaTheme="minorHAnsi"/>
                <w:szCs w:val="22"/>
              </w:rPr>
            </w:pPr>
            <w:r w:rsidRPr="00436C0E">
              <w:rPr>
                <w:rFonts w:eastAsiaTheme="minorHAnsi"/>
                <w:szCs w:val="22"/>
              </w:rPr>
              <w:t>Julie Washington</w:t>
            </w:r>
          </w:p>
        </w:tc>
        <w:tc>
          <w:tcPr>
            <w:tcW w:w="6210" w:type="dxa"/>
          </w:tcPr>
          <w:p w14:paraId="50407424" w14:textId="7C5CA49E" w:rsidR="00F519C0" w:rsidRPr="00436C0E" w:rsidRDefault="00080FC0" w:rsidP="0047314D">
            <w:pPr>
              <w:spacing w:after="120" w:line="240" w:lineRule="auto"/>
              <w:rPr>
                <w:rFonts w:eastAsiaTheme="minorHAnsi"/>
                <w:szCs w:val="22"/>
              </w:rPr>
            </w:pPr>
            <w:r w:rsidRPr="00436C0E">
              <w:rPr>
                <w:rFonts w:eastAsiaTheme="minorHAnsi"/>
                <w:szCs w:val="22"/>
              </w:rPr>
              <w:t xml:space="preserve">Professor and Program Director in Communication Sciences and Disorders, </w:t>
            </w:r>
            <w:r w:rsidR="00F519C0" w:rsidRPr="00436C0E">
              <w:rPr>
                <w:rFonts w:eastAsiaTheme="minorHAnsi"/>
                <w:szCs w:val="22"/>
              </w:rPr>
              <w:t>Georgia State University</w:t>
            </w:r>
          </w:p>
        </w:tc>
      </w:tr>
      <w:tr w:rsidR="00F519C0" w:rsidRPr="00436C0E" w14:paraId="0F235E17" w14:textId="77777777" w:rsidTr="0047314D">
        <w:trPr>
          <w:trHeight w:val="362"/>
        </w:trPr>
        <w:tc>
          <w:tcPr>
            <w:tcW w:w="2790" w:type="dxa"/>
          </w:tcPr>
          <w:p w14:paraId="127DA847" w14:textId="244313C0" w:rsidR="00F519C0" w:rsidRPr="00436C0E" w:rsidRDefault="00F519C0" w:rsidP="0047314D">
            <w:pPr>
              <w:spacing w:after="120" w:line="240" w:lineRule="auto"/>
              <w:rPr>
                <w:rFonts w:eastAsiaTheme="minorHAnsi"/>
                <w:szCs w:val="22"/>
              </w:rPr>
            </w:pPr>
            <w:r w:rsidRPr="00436C0E">
              <w:rPr>
                <w:rFonts w:eastAsiaTheme="minorHAnsi"/>
                <w:szCs w:val="22"/>
              </w:rPr>
              <w:t>Jeffrey Smith</w:t>
            </w:r>
          </w:p>
        </w:tc>
        <w:tc>
          <w:tcPr>
            <w:tcW w:w="6210" w:type="dxa"/>
          </w:tcPr>
          <w:p w14:paraId="79AD79B7" w14:textId="5B03C829" w:rsidR="00F519C0" w:rsidRPr="00436C0E" w:rsidRDefault="00F519C0" w:rsidP="0047314D">
            <w:pPr>
              <w:spacing w:after="120" w:line="240" w:lineRule="auto"/>
              <w:rPr>
                <w:rFonts w:eastAsiaTheme="minorHAnsi"/>
                <w:szCs w:val="22"/>
              </w:rPr>
            </w:pPr>
            <w:r w:rsidRPr="00436C0E">
              <w:rPr>
                <w:rFonts w:eastAsiaTheme="minorHAnsi"/>
                <w:szCs w:val="22"/>
              </w:rPr>
              <w:t>Professor of Economics</w:t>
            </w:r>
            <w:r w:rsidR="00D36C99" w:rsidRPr="00436C0E">
              <w:rPr>
                <w:rFonts w:eastAsiaTheme="minorHAnsi"/>
                <w:szCs w:val="22"/>
              </w:rPr>
              <w:t xml:space="preserve"> and Public Policy</w:t>
            </w:r>
            <w:r w:rsidRPr="00436C0E">
              <w:rPr>
                <w:rFonts w:eastAsiaTheme="minorHAnsi"/>
                <w:szCs w:val="22"/>
              </w:rPr>
              <w:t>, University of Michigan</w:t>
            </w:r>
          </w:p>
        </w:tc>
      </w:tr>
      <w:tr w:rsidR="00F519C0" w:rsidRPr="00436C0E" w14:paraId="6782342E" w14:textId="77777777" w:rsidTr="0047314D">
        <w:trPr>
          <w:trHeight w:val="351"/>
        </w:trPr>
        <w:tc>
          <w:tcPr>
            <w:tcW w:w="2790" w:type="dxa"/>
          </w:tcPr>
          <w:p w14:paraId="44D75CAD" w14:textId="4CECD5CF" w:rsidR="00F519C0" w:rsidRPr="00436C0E" w:rsidRDefault="00F519C0" w:rsidP="0047314D">
            <w:pPr>
              <w:spacing w:after="120" w:line="240" w:lineRule="auto"/>
              <w:rPr>
                <w:rFonts w:eastAsiaTheme="minorHAnsi"/>
                <w:szCs w:val="22"/>
              </w:rPr>
            </w:pPr>
            <w:r w:rsidRPr="00436C0E">
              <w:rPr>
                <w:rFonts w:eastAsiaTheme="minorHAnsi"/>
                <w:szCs w:val="22"/>
              </w:rPr>
              <w:t>David Figlio</w:t>
            </w:r>
          </w:p>
        </w:tc>
        <w:tc>
          <w:tcPr>
            <w:tcW w:w="6210" w:type="dxa"/>
          </w:tcPr>
          <w:p w14:paraId="150B2474" w14:textId="0AB302F8" w:rsidR="00F519C0" w:rsidRPr="00436C0E" w:rsidRDefault="00080FC0" w:rsidP="0047314D">
            <w:pPr>
              <w:spacing w:after="120" w:line="240" w:lineRule="auto"/>
              <w:rPr>
                <w:rFonts w:eastAsiaTheme="minorHAnsi"/>
                <w:szCs w:val="22"/>
              </w:rPr>
            </w:pPr>
            <w:r w:rsidRPr="00436C0E">
              <w:rPr>
                <w:rFonts w:eastAsiaTheme="minorHAnsi"/>
                <w:szCs w:val="22"/>
              </w:rPr>
              <w:t xml:space="preserve">Professor of Education and Social Policy and </w:t>
            </w:r>
            <w:r w:rsidR="00D36C99" w:rsidRPr="00436C0E">
              <w:rPr>
                <w:rFonts w:eastAsiaTheme="minorHAnsi"/>
                <w:szCs w:val="22"/>
              </w:rPr>
              <w:t xml:space="preserve">Economics, Director of the Institute for Policy Research, </w:t>
            </w:r>
            <w:r w:rsidR="00F519C0" w:rsidRPr="00436C0E">
              <w:rPr>
                <w:rFonts w:eastAsiaTheme="minorHAnsi"/>
                <w:szCs w:val="22"/>
              </w:rPr>
              <w:t>Northwestern University</w:t>
            </w:r>
          </w:p>
        </w:tc>
      </w:tr>
      <w:tr w:rsidR="00F519C0" w:rsidRPr="00436C0E" w14:paraId="5ED5FDB4" w14:textId="77777777" w:rsidTr="0047314D">
        <w:trPr>
          <w:trHeight w:val="374"/>
        </w:trPr>
        <w:tc>
          <w:tcPr>
            <w:tcW w:w="2790" w:type="dxa"/>
          </w:tcPr>
          <w:p w14:paraId="67D48E75" w14:textId="28B6C103" w:rsidR="00F519C0" w:rsidRPr="00436C0E" w:rsidRDefault="00F519C0" w:rsidP="0047314D">
            <w:pPr>
              <w:spacing w:after="120" w:line="240" w:lineRule="auto"/>
              <w:rPr>
                <w:rFonts w:eastAsiaTheme="minorHAnsi"/>
                <w:szCs w:val="22"/>
              </w:rPr>
            </w:pPr>
            <w:r w:rsidRPr="00436C0E">
              <w:rPr>
                <w:rFonts w:eastAsiaTheme="minorHAnsi"/>
                <w:szCs w:val="22"/>
              </w:rPr>
              <w:t>Amy Crosson</w:t>
            </w:r>
          </w:p>
        </w:tc>
        <w:tc>
          <w:tcPr>
            <w:tcW w:w="6210" w:type="dxa"/>
          </w:tcPr>
          <w:p w14:paraId="606A0887" w14:textId="71D4F989" w:rsidR="00F519C0" w:rsidRPr="00436C0E" w:rsidRDefault="00D36C99" w:rsidP="0047314D">
            <w:pPr>
              <w:spacing w:after="120" w:line="240" w:lineRule="auto"/>
              <w:rPr>
                <w:rFonts w:eastAsiaTheme="minorHAnsi"/>
                <w:szCs w:val="22"/>
              </w:rPr>
            </w:pPr>
            <w:r w:rsidRPr="00436C0E">
              <w:rPr>
                <w:rFonts w:eastAsiaTheme="minorHAnsi"/>
                <w:szCs w:val="22"/>
              </w:rPr>
              <w:t>Assistant Professor of Curriculum and Instruction, Penn State</w:t>
            </w:r>
          </w:p>
        </w:tc>
      </w:tr>
    </w:tbl>
    <w:p w14:paraId="793EC7F8" w14:textId="77777777" w:rsidR="008D39A2" w:rsidRPr="00400469" w:rsidRDefault="008D39A2" w:rsidP="000E3DD7">
      <w:pPr>
        <w:spacing w:after="120" w:line="240" w:lineRule="auto"/>
        <w:jc w:val="both"/>
      </w:pPr>
    </w:p>
    <w:p w14:paraId="788A6D20" w14:textId="79868A54" w:rsidR="009D6958" w:rsidRPr="00400469" w:rsidRDefault="00DC6F7F" w:rsidP="000E3DD7">
      <w:pPr>
        <w:pStyle w:val="Heading2"/>
        <w:numPr>
          <w:ilvl w:val="0"/>
          <w:numId w:val="0"/>
        </w:numPr>
        <w:spacing w:before="0" w:line="240" w:lineRule="auto"/>
        <w:jc w:val="both"/>
        <w:rPr>
          <w:color w:val="auto"/>
        </w:rPr>
      </w:pPr>
      <w:bookmarkStart w:id="22" w:name="_Toc393443030"/>
      <w:bookmarkStart w:id="23" w:name="_Toc478116297"/>
      <w:r>
        <w:rPr>
          <w:color w:val="auto"/>
        </w:rPr>
        <w:t xml:space="preserve">9. </w:t>
      </w:r>
      <w:r w:rsidR="009D6958" w:rsidRPr="00400469">
        <w:rPr>
          <w:color w:val="auto"/>
        </w:rPr>
        <w:t>Payments or Gifts to Respondents</w:t>
      </w:r>
      <w:bookmarkEnd w:id="22"/>
      <w:bookmarkEnd w:id="23"/>
    </w:p>
    <w:p w14:paraId="0676AF68" w14:textId="6E177E34" w:rsidR="00DA70FD" w:rsidRDefault="000B6F70" w:rsidP="000E3DD7">
      <w:pPr>
        <w:spacing w:after="120" w:line="240" w:lineRule="auto"/>
        <w:jc w:val="both"/>
        <w:rPr>
          <w:rFonts w:eastAsiaTheme="minorHAnsi"/>
        </w:rPr>
      </w:pPr>
      <w:r>
        <w:rPr>
          <w:rFonts w:eastAsiaTheme="minorHAnsi"/>
        </w:rPr>
        <w:t xml:space="preserve">We are aware that teachers are the targets of numerous requests to complete data collection instruments on a wide variety of topics from state and district offices, independent researchers, and ED and several decades of survey research support the benefits of offering incentives. </w:t>
      </w:r>
      <w:r w:rsidR="00DA70FD">
        <w:rPr>
          <w:rFonts w:eastAsiaTheme="minorHAnsi"/>
        </w:rPr>
        <w:t>Specifically, we propose incentives for the</w:t>
      </w:r>
      <w:r w:rsidR="00E47F81">
        <w:rPr>
          <w:rFonts w:eastAsiaTheme="minorHAnsi"/>
        </w:rPr>
        <w:t xml:space="preserve"> teacher surveys </w:t>
      </w:r>
      <w:r w:rsidR="00DA70FD">
        <w:rPr>
          <w:rFonts w:eastAsiaTheme="minorHAnsi"/>
        </w:rPr>
        <w:t>to partially offset respondents’ time and effort in completing the surveys.</w:t>
      </w:r>
      <w:r w:rsidR="00436178">
        <w:rPr>
          <w:rFonts w:eastAsiaTheme="minorHAnsi"/>
        </w:rPr>
        <w:t xml:space="preserve"> We propose offering a $25 incentive to teachers each time he or she completes a survey to acknowledge the </w:t>
      </w:r>
      <w:r w:rsidR="000B01A1">
        <w:rPr>
          <w:rFonts w:eastAsiaTheme="minorHAnsi"/>
        </w:rPr>
        <w:t>35</w:t>
      </w:r>
      <w:r w:rsidR="00436178">
        <w:rPr>
          <w:rFonts w:eastAsiaTheme="minorHAnsi"/>
        </w:rPr>
        <w:t xml:space="preserve"> minutes required to complete each survey. This proposed amount is within the incentive guidelines outline</w:t>
      </w:r>
      <w:r w:rsidR="00F200BE">
        <w:rPr>
          <w:rFonts w:eastAsiaTheme="minorHAnsi"/>
        </w:rPr>
        <w:t>d</w:t>
      </w:r>
      <w:r w:rsidR="00436178">
        <w:rPr>
          <w:rFonts w:eastAsiaTheme="minorHAnsi"/>
        </w:rPr>
        <w:t xml:space="preserve"> in the March 22, 2005 memo, “Guidelines for Incentives for NCEE Evaluation Studies,” prepared for OMB.</w:t>
      </w:r>
    </w:p>
    <w:p w14:paraId="71896486" w14:textId="165175F9" w:rsidR="000B6F70" w:rsidRPr="00C90651" w:rsidRDefault="00E47F81" w:rsidP="000E3DD7">
      <w:pPr>
        <w:spacing w:after="120" w:line="240" w:lineRule="auto"/>
        <w:jc w:val="both"/>
        <w:rPr>
          <w:rFonts w:eastAsiaTheme="minorHAnsi"/>
          <w:szCs w:val="22"/>
        </w:rPr>
      </w:pPr>
      <w:r>
        <w:rPr>
          <w:rFonts w:eastAsiaTheme="minorHAnsi"/>
        </w:rPr>
        <w:t xml:space="preserve">Incentives are also proposed because </w:t>
      </w:r>
      <w:r w:rsidR="000B6F70">
        <w:rPr>
          <w:rFonts w:eastAsiaTheme="minorHAnsi"/>
        </w:rPr>
        <w:t>high response rates are needed to make the s</w:t>
      </w:r>
      <w:r>
        <w:rPr>
          <w:rFonts w:eastAsiaTheme="minorHAnsi"/>
        </w:rPr>
        <w:t xml:space="preserve">urvey findings </w:t>
      </w:r>
      <w:r w:rsidR="000B6F70">
        <w:rPr>
          <w:rFonts w:eastAsiaTheme="minorHAnsi"/>
        </w:rPr>
        <w:t xml:space="preserve">reliable and </w:t>
      </w:r>
      <w:r>
        <w:rPr>
          <w:rFonts w:eastAsiaTheme="minorHAnsi"/>
        </w:rPr>
        <w:t xml:space="preserve">data from the teacher survey are essential to conducting impact analyses on instructional practices. Although some districts will have solicited buy-in from teachers to participate in the evaluation, our recent experience with numerous teacher surveys supports our view that obtaining teacher buy-in on intervention training and implementation does not </w:t>
      </w:r>
      <w:r w:rsidR="009D35C1">
        <w:rPr>
          <w:rFonts w:eastAsiaTheme="minorHAnsi"/>
        </w:rPr>
        <w:t>guarantee</w:t>
      </w:r>
      <w:r>
        <w:rPr>
          <w:rFonts w:eastAsiaTheme="minorHAnsi"/>
        </w:rPr>
        <w:t xml:space="preserve"> teachers will be willing to devote the time necessary to complete a survey, and </w:t>
      </w:r>
      <w:r w:rsidR="00DA70FD">
        <w:rPr>
          <w:rFonts w:eastAsiaTheme="minorHAnsi"/>
        </w:rPr>
        <w:t>monetary incentives increase the likelihood of cooperation of school staff.</w:t>
      </w:r>
      <w:r w:rsidR="000B6F70" w:rsidRPr="00C90651">
        <w:rPr>
          <w:rFonts w:eastAsiaTheme="minorHAnsi"/>
          <w:szCs w:val="22"/>
        </w:rPr>
        <w:t xml:space="preserve"> </w:t>
      </w:r>
    </w:p>
    <w:p w14:paraId="3EE26B48" w14:textId="77777777" w:rsidR="000B6F70" w:rsidRPr="00400469" w:rsidRDefault="000B6F70" w:rsidP="000E3DD7">
      <w:pPr>
        <w:spacing w:after="120" w:line="240" w:lineRule="auto"/>
        <w:jc w:val="both"/>
      </w:pPr>
      <w:r w:rsidRPr="00025AAF">
        <w:rPr>
          <w:szCs w:val="22"/>
        </w:rPr>
        <w:t>The study team has reviewed the research literature on the effectiveness of incentives in increasing response rates for surveys. In t</w:t>
      </w:r>
      <w:r w:rsidRPr="00025AAF">
        <w:t>he Reading First Impact Study commissioned by ED (OMB control number 1850-0797), monetary incentives proved to have significant effects on response rates among teachers. A sub-study requested by OMB on the effect of incentives on survey response rates for teachers showed significant increases when an incentive of $15 or $30 was offered to teachers as opposed to no incentive (Gamse et al., 2008). In another study, Rodgers (2011) offered adult participants $20, $30, or $50 in one wave of a longitudinal study and found that offering the highest incentive of $50 showed the greatest improvement in response rates and also had a positive impact on response rates for the next four waves.</w:t>
      </w:r>
    </w:p>
    <w:p w14:paraId="54A04864" w14:textId="77777777" w:rsidR="00DE6202" w:rsidRPr="00400469" w:rsidRDefault="00DE6202" w:rsidP="000E3DD7">
      <w:pPr>
        <w:spacing w:after="120" w:line="240" w:lineRule="auto"/>
        <w:jc w:val="both"/>
      </w:pPr>
    </w:p>
    <w:p w14:paraId="24061938" w14:textId="4996C4F4" w:rsidR="009D6958" w:rsidRPr="00400469" w:rsidRDefault="00DC6F7F" w:rsidP="000E3DD7">
      <w:pPr>
        <w:pStyle w:val="Heading2"/>
        <w:numPr>
          <w:ilvl w:val="0"/>
          <w:numId w:val="0"/>
        </w:numPr>
        <w:spacing w:before="0" w:line="240" w:lineRule="auto"/>
        <w:jc w:val="both"/>
        <w:rPr>
          <w:color w:val="auto"/>
        </w:rPr>
      </w:pPr>
      <w:bookmarkStart w:id="24" w:name="_Toc393443031"/>
      <w:bookmarkStart w:id="25" w:name="_Toc478116298"/>
      <w:r>
        <w:rPr>
          <w:color w:val="auto"/>
        </w:rPr>
        <w:lastRenderedPageBreak/>
        <w:t xml:space="preserve">10. </w:t>
      </w:r>
      <w:r w:rsidR="009D6958" w:rsidRPr="00400469">
        <w:rPr>
          <w:color w:val="auto"/>
        </w:rPr>
        <w:t>Assurance of Confidentiality</w:t>
      </w:r>
      <w:bookmarkEnd w:id="24"/>
      <w:bookmarkEnd w:id="25"/>
    </w:p>
    <w:p w14:paraId="19023A9C" w14:textId="16843CDE" w:rsidR="007466E5" w:rsidRPr="00400469" w:rsidRDefault="007466E5" w:rsidP="000E3DD7">
      <w:pPr>
        <w:spacing w:after="120" w:line="240" w:lineRule="auto"/>
        <w:jc w:val="both"/>
      </w:pPr>
      <w:r w:rsidRPr="00400469">
        <w:t>The</w:t>
      </w:r>
      <w:r w:rsidR="0047314D">
        <w:t xml:space="preserve"> study team</w:t>
      </w:r>
      <w:r w:rsidR="005B773E">
        <w:t xml:space="preserve"> will </w:t>
      </w:r>
      <w:r w:rsidRPr="00400469">
        <w:t xml:space="preserve">conduct all </w:t>
      </w:r>
      <w:r w:rsidR="005B773E">
        <w:t xml:space="preserve">data collection </w:t>
      </w:r>
      <w:r w:rsidRPr="00400469">
        <w:t xml:space="preserve">activities </w:t>
      </w:r>
      <w:r w:rsidR="005B773E">
        <w:t xml:space="preserve">for this evaluation </w:t>
      </w:r>
      <w:r w:rsidRPr="00400469">
        <w:t>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w:t>
      </w:r>
      <w:r w:rsidR="00FC1854">
        <w:t>al</w:t>
      </w:r>
      <w:r w:rsidRPr="00400469">
        <w:t xml:space="preserve"> Rights and Privacy Act, and the Protection of Pupil Rights Amendment.</w:t>
      </w:r>
    </w:p>
    <w:p w14:paraId="625D90F5" w14:textId="629F5454" w:rsidR="00850C4E" w:rsidRDefault="00850C4E" w:rsidP="000E3DD7">
      <w:pPr>
        <w:autoSpaceDE w:val="0"/>
        <w:autoSpaceDN w:val="0"/>
        <w:adjustRightInd w:val="0"/>
        <w:spacing w:after="120" w:line="240" w:lineRule="auto"/>
        <w:jc w:val="both"/>
        <w:rPr>
          <w:rFonts w:eastAsiaTheme="minorHAnsi"/>
        </w:rPr>
      </w:pPr>
      <w:r w:rsidRPr="00850C4E">
        <w:rPr>
          <w:szCs w:val="22"/>
        </w:rPr>
        <w:t>Respondents will be assured that confidentiality will be maintained, except as required by law.</w:t>
      </w:r>
      <w:r>
        <w:t xml:space="preserve"> </w:t>
      </w:r>
      <w:r>
        <w:rPr>
          <w:rFonts w:eastAsiaTheme="minorHAnsi"/>
        </w:rPr>
        <w:t>The following statement will be included under the Notice of Confidentiality in all voluntary requests for data:</w:t>
      </w:r>
    </w:p>
    <w:p w14:paraId="2E2BD103" w14:textId="7AD4BBE0" w:rsidR="00524350" w:rsidRDefault="00850C4E" w:rsidP="000E3DD7">
      <w:pPr>
        <w:spacing w:after="120" w:line="240" w:lineRule="auto"/>
        <w:ind w:left="360"/>
        <w:jc w:val="both"/>
        <w:rPr>
          <w:rFonts w:eastAsiaTheme="minorHAnsi"/>
        </w:rPr>
      </w:pPr>
      <w:r>
        <w:rPr>
          <w:rFonts w:eastAsiaTheme="minorHAnsi"/>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school or individual. We will not provide information that identifies you or your school or district to anyone outside the study team, except as required by law. Additionally, no one at your school or in your district will see your responses. </w:t>
      </w:r>
    </w:p>
    <w:p w14:paraId="61FE3009" w14:textId="0C82E201" w:rsidR="00524350" w:rsidRDefault="007F116E" w:rsidP="000E3DD7">
      <w:pPr>
        <w:spacing w:after="120" w:line="240" w:lineRule="auto"/>
        <w:jc w:val="both"/>
        <w:rPr>
          <w:rFonts w:cs="Arial"/>
          <w:b/>
          <w:bCs/>
          <w:iCs/>
        </w:rPr>
      </w:pPr>
      <w:r>
        <w:rPr>
          <w:rFonts w:cs="Arial"/>
          <w:bCs/>
          <w:iCs/>
        </w:rPr>
        <w:t>The following safeguards are routinely required of contractors for IES to carry out confidentiality assurance, and they will be consistently applied to this study:</w:t>
      </w:r>
      <w:r w:rsidR="00524350">
        <w:rPr>
          <w:rFonts w:cs="Arial"/>
          <w:b/>
          <w:bCs/>
          <w:iCs/>
        </w:rPr>
        <w:t xml:space="preserve"> </w:t>
      </w:r>
    </w:p>
    <w:p w14:paraId="6F85C234" w14:textId="03460F7E" w:rsidR="00524350" w:rsidRDefault="00524350" w:rsidP="000E3DD7">
      <w:pPr>
        <w:pStyle w:val="ListParagraph"/>
        <w:widowControl w:val="0"/>
        <w:numPr>
          <w:ilvl w:val="0"/>
          <w:numId w:val="25"/>
        </w:numPr>
        <w:spacing w:before="240" w:after="0" w:line="240" w:lineRule="auto"/>
        <w:jc w:val="both"/>
        <w:rPr>
          <w:rFonts w:cs="Arial"/>
          <w:bCs/>
          <w:iCs/>
        </w:rPr>
      </w:pPr>
      <w:r>
        <w:rPr>
          <w:rFonts w:cs="Arial"/>
          <w:bCs/>
          <w:iCs/>
        </w:rPr>
        <w:t>All data collection employees</w:t>
      </w:r>
      <w:r w:rsidR="00E21563">
        <w:rPr>
          <w:rFonts w:cs="Arial"/>
          <w:bCs/>
          <w:iCs/>
        </w:rPr>
        <w:t xml:space="preserve"> </w:t>
      </w:r>
      <w:r>
        <w:rPr>
          <w:rFonts w:cs="Arial"/>
          <w:bCs/>
          <w:iCs/>
        </w:rPr>
        <w:t>sign confidentiality agreements that emphasize the importance of confidentiality and specify employees’ obligations to maintain it.</w:t>
      </w:r>
    </w:p>
    <w:p w14:paraId="7978252C" w14:textId="77777777" w:rsidR="00524350" w:rsidRDefault="00524350" w:rsidP="000E3DD7">
      <w:pPr>
        <w:pStyle w:val="ListParagraph"/>
        <w:widowControl w:val="0"/>
        <w:numPr>
          <w:ilvl w:val="0"/>
          <w:numId w:val="25"/>
        </w:numPr>
        <w:spacing w:before="240" w:after="0" w:line="240" w:lineRule="auto"/>
        <w:jc w:val="both"/>
        <w:rPr>
          <w:rFonts w:cs="Arial"/>
          <w:bCs/>
          <w:iCs/>
        </w:rPr>
      </w:pPr>
      <w:r>
        <w:rPr>
          <w:rFonts w:cs="Arial"/>
          <w:bCs/>
          <w:iCs/>
        </w:rPr>
        <w:t>Personally identifiable information (PII) is maintained on separate forms and files, which are linked only by sample identification numbers.</w:t>
      </w:r>
    </w:p>
    <w:p w14:paraId="1136F290" w14:textId="77777777" w:rsidR="00524350" w:rsidRDefault="00524350" w:rsidP="000E3DD7">
      <w:pPr>
        <w:pStyle w:val="ListParagraph"/>
        <w:widowControl w:val="0"/>
        <w:numPr>
          <w:ilvl w:val="0"/>
          <w:numId w:val="25"/>
        </w:numPr>
        <w:spacing w:before="240" w:after="0" w:line="240" w:lineRule="auto"/>
        <w:jc w:val="both"/>
        <w:rPr>
          <w:rFonts w:cs="Arial"/>
          <w:bCs/>
          <w:iCs/>
        </w:rPr>
      </w:pPr>
      <w:r>
        <w:rPr>
          <w:rFonts w:cs="Arial"/>
          <w:bCs/>
          <w:iCs/>
        </w:rPr>
        <w:t>Access to a crosswalk file linking sample identification numbers to personally identifiable information and contact information is limited to a small number of individuals who have a need to know this information</w:t>
      </w:r>
    </w:p>
    <w:p w14:paraId="04042F3F" w14:textId="77777777" w:rsidR="00524350" w:rsidRDefault="00524350" w:rsidP="000E3DD7">
      <w:pPr>
        <w:pStyle w:val="ListParagraph"/>
        <w:widowControl w:val="0"/>
        <w:numPr>
          <w:ilvl w:val="0"/>
          <w:numId w:val="25"/>
        </w:numPr>
        <w:spacing w:before="240" w:after="0" w:line="240" w:lineRule="auto"/>
        <w:jc w:val="both"/>
        <w:rPr>
          <w:rFonts w:cs="Arial"/>
          <w:bCs/>
          <w:iCs/>
        </w:rPr>
      </w:pPr>
      <w:r>
        <w:rPr>
          <w:rFonts w:cs="Arial"/>
          <w:bCs/>
          <w:iCs/>
        </w:rPr>
        <w:t>Access to hard copy documents is strictly limited. Documents are stored in locked files and cabinets. Discarded materials are shredded.</w:t>
      </w:r>
    </w:p>
    <w:p w14:paraId="2F952874" w14:textId="77777777" w:rsidR="00524350" w:rsidRDefault="00524350" w:rsidP="000E3DD7">
      <w:pPr>
        <w:pStyle w:val="ListParagraph"/>
        <w:widowControl w:val="0"/>
        <w:numPr>
          <w:ilvl w:val="0"/>
          <w:numId w:val="25"/>
        </w:numPr>
        <w:spacing w:before="240" w:after="0" w:line="240" w:lineRule="auto"/>
        <w:jc w:val="both"/>
        <w:rPr>
          <w:rFonts w:cs="Arial"/>
          <w:bCs/>
          <w:iCs/>
        </w:rPr>
      </w:pPr>
      <w:r>
        <w:rPr>
          <w:rFonts w:cs="Arial"/>
          <w:bCs/>
          <w:iCs/>
        </w:rPr>
        <w:t>Access to electronic files is protected by secure usernames and passwords, which are only available to approved users. Access to identifying information for sample members is limited to those who have direct responsibility for providing and maintaining sample crosswalk and contact information. At the conclusion of the study, these data are destroyed.</w:t>
      </w:r>
    </w:p>
    <w:p w14:paraId="0CA819CD" w14:textId="76058CBB" w:rsidR="005E0125" w:rsidRDefault="005E0125" w:rsidP="000E3DD7">
      <w:pPr>
        <w:pStyle w:val="ListParagraph"/>
        <w:widowControl w:val="0"/>
        <w:numPr>
          <w:ilvl w:val="0"/>
          <w:numId w:val="25"/>
        </w:numPr>
        <w:spacing w:before="240" w:after="0" w:line="240" w:lineRule="auto"/>
        <w:jc w:val="both"/>
        <w:rPr>
          <w:rFonts w:cs="Arial"/>
          <w:bCs/>
          <w:iCs/>
        </w:rPr>
      </w:pPr>
      <w:r>
        <w:rPr>
          <w:rFonts w:cs="Arial"/>
          <w:bCs/>
          <w:iCs/>
        </w:rPr>
        <w:t>Sensitive data is encrypted and stored on removable storage devices that are kept physically secure when not in use.</w:t>
      </w:r>
    </w:p>
    <w:p w14:paraId="083DB632" w14:textId="77777777" w:rsidR="00524350" w:rsidRPr="009D35C1" w:rsidRDefault="00524350" w:rsidP="000E3DD7">
      <w:pPr>
        <w:pStyle w:val="ListParagraph"/>
        <w:numPr>
          <w:ilvl w:val="0"/>
          <w:numId w:val="25"/>
        </w:numPr>
        <w:spacing w:after="0" w:line="240" w:lineRule="auto"/>
        <w:jc w:val="both"/>
        <w:rPr>
          <w:rFonts w:cs="Arial"/>
          <w:bCs/>
          <w:iCs/>
          <w:szCs w:val="22"/>
        </w:rPr>
      </w:pPr>
      <w:r>
        <w:rPr>
          <w:rFonts w:cs="Arial"/>
          <w:bCs/>
          <w:iCs/>
        </w:rPr>
        <w:t>The plan for maintaining confidentiality includes staff training regarding the meaning of confidentiality, particularly as it relates to handling requests for information and providing as</w:t>
      </w:r>
      <w:r w:rsidRPr="009D35C1">
        <w:rPr>
          <w:rFonts w:cs="Arial"/>
          <w:bCs/>
          <w:iCs/>
          <w:szCs w:val="22"/>
        </w:rPr>
        <w:t>surance to respondents about the protection of their responses. It also includes built-in safeguards concerning status monitoring and receipt control systems.</w:t>
      </w:r>
    </w:p>
    <w:p w14:paraId="6D2B9DF2" w14:textId="77777777" w:rsidR="009D35C1" w:rsidRPr="009D35C1" w:rsidRDefault="009D35C1" w:rsidP="000E3DD7">
      <w:pPr>
        <w:spacing w:after="0" w:line="240" w:lineRule="auto"/>
        <w:jc w:val="both"/>
        <w:rPr>
          <w:rFonts w:cs="Arial"/>
          <w:bCs/>
          <w:iCs/>
          <w:szCs w:val="22"/>
        </w:rPr>
      </w:pPr>
    </w:p>
    <w:p w14:paraId="53BFBD7D" w14:textId="0B29582B" w:rsidR="009D35C1" w:rsidRPr="009D35C1" w:rsidRDefault="009D35C1" w:rsidP="000E3DD7">
      <w:pPr>
        <w:autoSpaceDE w:val="0"/>
        <w:autoSpaceDN w:val="0"/>
        <w:adjustRightInd w:val="0"/>
        <w:spacing w:after="0" w:line="240" w:lineRule="auto"/>
        <w:jc w:val="both"/>
        <w:rPr>
          <w:rFonts w:cs="Arial"/>
          <w:bCs/>
          <w:iCs/>
          <w:szCs w:val="22"/>
        </w:rPr>
      </w:pPr>
      <w:r w:rsidRPr="009D35C1">
        <w:rPr>
          <w:rFonts w:eastAsiaTheme="minorHAnsi"/>
          <w:bCs/>
          <w:szCs w:val="22"/>
        </w:rPr>
        <w:t>All data containing individually identifiable records will be destroyed by an appropriate fail-safe method, including physical destruction of the media itself or deletion of the contents on our servers. After the study is completed, the study team will create a restricted access file of the data collected and submit that file to IES. This file will have been stripped of all individual, school, and district identifiers.</w:t>
      </w:r>
    </w:p>
    <w:p w14:paraId="0793FF7E" w14:textId="2D815AE3" w:rsidR="003A66AA" w:rsidRPr="00400469" w:rsidRDefault="003A66AA" w:rsidP="000E3DD7">
      <w:pPr>
        <w:tabs>
          <w:tab w:val="left" w:pos="720"/>
          <w:tab w:val="left" w:pos="1080"/>
          <w:tab w:val="left" w:pos="1440"/>
          <w:tab w:val="left" w:pos="1800"/>
        </w:tabs>
        <w:spacing w:after="120" w:line="240" w:lineRule="auto"/>
        <w:jc w:val="both"/>
      </w:pPr>
    </w:p>
    <w:p w14:paraId="53BD2BE3" w14:textId="0AF83A41" w:rsidR="009D6958" w:rsidRPr="00400469" w:rsidRDefault="00DC6F7F" w:rsidP="000E3DD7">
      <w:pPr>
        <w:pStyle w:val="Heading2"/>
        <w:numPr>
          <w:ilvl w:val="0"/>
          <w:numId w:val="0"/>
        </w:numPr>
        <w:spacing w:before="0" w:line="240" w:lineRule="auto"/>
        <w:jc w:val="both"/>
        <w:rPr>
          <w:color w:val="auto"/>
        </w:rPr>
      </w:pPr>
      <w:bookmarkStart w:id="26" w:name="_Toc393443032"/>
      <w:bookmarkStart w:id="27" w:name="_Toc478116299"/>
      <w:r>
        <w:rPr>
          <w:color w:val="auto"/>
        </w:rPr>
        <w:lastRenderedPageBreak/>
        <w:t xml:space="preserve">11. </w:t>
      </w:r>
      <w:r w:rsidR="009D6958" w:rsidRPr="00400469">
        <w:rPr>
          <w:color w:val="auto"/>
        </w:rPr>
        <w:t>Questions of a Sensitive Nature</w:t>
      </w:r>
      <w:bookmarkEnd w:id="26"/>
      <w:bookmarkEnd w:id="27"/>
    </w:p>
    <w:p w14:paraId="1B497643" w14:textId="77777777" w:rsidR="00D6258E" w:rsidRDefault="00820EBE" w:rsidP="000E3DD7">
      <w:pPr>
        <w:spacing w:after="120" w:line="240" w:lineRule="auto"/>
        <w:jc w:val="both"/>
      </w:pPr>
      <w:r w:rsidRPr="00400469">
        <w:t xml:space="preserve">There are no questions of a sensitive nature included in the information requested. </w:t>
      </w:r>
    </w:p>
    <w:p w14:paraId="6C4AB729" w14:textId="77777777" w:rsidR="00524350" w:rsidRPr="00400469" w:rsidRDefault="00524350" w:rsidP="000E3DD7">
      <w:pPr>
        <w:spacing w:after="120" w:line="240" w:lineRule="auto"/>
        <w:jc w:val="both"/>
      </w:pPr>
    </w:p>
    <w:p w14:paraId="0961A366" w14:textId="0C2A4BDC" w:rsidR="009D6958" w:rsidRPr="00400469" w:rsidRDefault="00DC6F7F" w:rsidP="000E3DD7">
      <w:pPr>
        <w:pStyle w:val="Heading2"/>
        <w:numPr>
          <w:ilvl w:val="0"/>
          <w:numId w:val="0"/>
        </w:numPr>
        <w:spacing w:before="0" w:line="240" w:lineRule="auto"/>
        <w:jc w:val="both"/>
        <w:rPr>
          <w:color w:val="auto"/>
        </w:rPr>
      </w:pPr>
      <w:bookmarkStart w:id="28" w:name="_Toc393443033"/>
      <w:bookmarkStart w:id="29" w:name="_Toc478116300"/>
      <w:r w:rsidRPr="00F10ED3">
        <w:rPr>
          <w:color w:val="auto"/>
        </w:rPr>
        <w:t xml:space="preserve">12. </w:t>
      </w:r>
      <w:r w:rsidR="009D6958" w:rsidRPr="00F10ED3">
        <w:rPr>
          <w:color w:val="auto"/>
        </w:rPr>
        <w:t>Estimate of Response Burden</w:t>
      </w:r>
      <w:bookmarkEnd w:id="28"/>
      <w:bookmarkEnd w:id="29"/>
    </w:p>
    <w:p w14:paraId="02DA4DE9" w14:textId="79B9A2D0" w:rsidR="00EF2AD4" w:rsidRDefault="00EF2AD4" w:rsidP="00EF2AD4">
      <w:pPr>
        <w:spacing w:line="240" w:lineRule="auto"/>
        <w:jc w:val="both"/>
      </w:pPr>
      <w:r>
        <w:t xml:space="preserve">Exhibit </w:t>
      </w:r>
      <w:r w:rsidR="00F67205">
        <w:t>4</w:t>
      </w:r>
      <w:r>
        <w:t xml:space="preserve"> p</w:t>
      </w:r>
      <w:r>
        <w:rPr>
          <w:rFonts w:eastAsiaTheme="minorHAnsi"/>
        </w:rPr>
        <w:t xml:space="preserve">rovides an estimate of the time burden for the data collection activities for this evaluation. These estimates are based on the instruments included in the appendices and the study team’s experience </w:t>
      </w:r>
      <w:r>
        <w:t>collecting administrative data from districts and administering surveys to teachers.</w:t>
      </w:r>
      <w:r>
        <w:rPr>
          <w:rFonts w:eastAsiaTheme="minorHAnsi"/>
        </w:rPr>
        <w:t xml:space="preserve"> </w:t>
      </w:r>
      <w:r>
        <w:t xml:space="preserve">The total of </w:t>
      </w:r>
      <w:r w:rsidR="00FC1854">
        <w:t>1,477</w:t>
      </w:r>
      <w:r>
        <w:t xml:space="preserve"> hours includes the following efforts: up to 16 hours for each of the 1</w:t>
      </w:r>
      <w:r w:rsidR="00703318">
        <w:t>2</w:t>
      </w:r>
      <w:r>
        <w:t xml:space="preserve"> districts to collect and assemble administrative records on students participating in the evaluation; 35 minutes for 490 teachers (85 percent of the anticipated sample) to complete the teacher survey in fall 2017, spring 2018, and spring 2019; up to </w:t>
      </w:r>
      <w:r w:rsidR="008E4520">
        <w:t xml:space="preserve">6 </w:t>
      </w:r>
      <w:r>
        <w:t>hours each for 72 school liaisons to collect and assemble school-level rosters of students and teachers.</w:t>
      </w:r>
    </w:p>
    <w:p w14:paraId="0BEB9121" w14:textId="2435D021" w:rsidR="00EF2AD4" w:rsidRDefault="00EF2AD4" w:rsidP="00EF2AD4">
      <w:pPr>
        <w:spacing w:line="240" w:lineRule="auto"/>
        <w:jc w:val="both"/>
      </w:pPr>
      <w:r>
        <w:t xml:space="preserve">Averaged over the three-year clearance period, the annual number of respondents for this collection </w:t>
      </w:r>
      <w:r w:rsidR="00680C7B">
        <w:t>is</w:t>
      </w:r>
      <w:r>
        <w:t xml:space="preserve"> </w:t>
      </w:r>
      <w:r w:rsidR="00680C7B">
        <w:t xml:space="preserve">191. </w:t>
      </w:r>
      <w:r>
        <w:t>The annual number of re</w:t>
      </w:r>
      <w:r w:rsidR="00680C7B">
        <w:t>sp</w:t>
      </w:r>
      <w:r w:rsidR="000A4A42">
        <w:t>onses for this collection is 546</w:t>
      </w:r>
      <w:r w:rsidR="00680C7B">
        <w:t xml:space="preserve">. </w:t>
      </w:r>
      <w:r>
        <w:t xml:space="preserve">The annual </w:t>
      </w:r>
      <w:r w:rsidR="00680C7B">
        <w:t xml:space="preserve">number of </w:t>
      </w:r>
      <w:r>
        <w:t xml:space="preserve">burden </w:t>
      </w:r>
      <w:r w:rsidR="00FC1854">
        <w:t>hours for this collection is 492</w:t>
      </w:r>
      <w:r>
        <w:t xml:space="preserve"> burden hours</w:t>
      </w:r>
      <w:r w:rsidR="00680C7B">
        <w:t>.</w:t>
      </w:r>
    </w:p>
    <w:p w14:paraId="2324AD7B" w14:textId="5D57542B" w:rsidR="009316CE" w:rsidRPr="00C315A1" w:rsidRDefault="00070D86" w:rsidP="000E3DD7">
      <w:pPr>
        <w:pStyle w:val="Caption"/>
        <w:spacing w:line="240" w:lineRule="auto"/>
        <w:ind w:left="0" w:firstLine="0"/>
        <w:jc w:val="both"/>
        <w:rPr>
          <w:rFonts w:ascii="Times New Roman" w:hAnsi="Times New Roman"/>
          <w:szCs w:val="20"/>
        </w:rPr>
      </w:pPr>
      <w:proofErr w:type="gramStart"/>
      <w:r w:rsidRPr="00C315A1">
        <w:rPr>
          <w:rFonts w:ascii="Times New Roman" w:hAnsi="Times New Roman"/>
          <w:szCs w:val="20"/>
        </w:rPr>
        <w:t xml:space="preserve">Exhibit </w:t>
      </w:r>
      <w:r w:rsidR="00F67205" w:rsidRPr="00C315A1">
        <w:rPr>
          <w:rFonts w:ascii="Times New Roman" w:hAnsi="Times New Roman"/>
          <w:szCs w:val="20"/>
        </w:rPr>
        <w:t>4</w:t>
      </w:r>
      <w:r w:rsidR="009316CE" w:rsidRPr="00C315A1">
        <w:rPr>
          <w:rFonts w:ascii="Times New Roman" w:hAnsi="Times New Roman"/>
          <w:szCs w:val="20"/>
        </w:rPr>
        <w:t>.</w:t>
      </w:r>
      <w:proofErr w:type="gramEnd"/>
      <w:r w:rsidR="009316CE" w:rsidRPr="00C315A1">
        <w:rPr>
          <w:rFonts w:ascii="Times New Roman" w:hAnsi="Times New Roman"/>
          <w:szCs w:val="20"/>
        </w:rPr>
        <w:t xml:space="preserve"> Estimate of Respondent Burden</w:t>
      </w:r>
    </w:p>
    <w:tbl>
      <w:tblPr>
        <w:tblW w:w="9309" w:type="dxa"/>
        <w:tblInd w:w="93" w:type="dxa"/>
        <w:tblLayout w:type="fixed"/>
        <w:tblLook w:val="04A0" w:firstRow="1" w:lastRow="0" w:firstColumn="1" w:lastColumn="0" w:noHBand="0" w:noVBand="1"/>
      </w:tblPr>
      <w:tblGrid>
        <w:gridCol w:w="3137"/>
        <w:gridCol w:w="862"/>
        <w:gridCol w:w="816"/>
        <w:gridCol w:w="967"/>
        <w:gridCol w:w="767"/>
        <w:gridCol w:w="736"/>
        <w:gridCol w:w="828"/>
        <w:gridCol w:w="1196"/>
      </w:tblGrid>
      <w:tr w:rsidR="00EF2AD4" w:rsidRPr="00C315A1" w14:paraId="51C2ABA7" w14:textId="77777777" w:rsidTr="009C0DBC">
        <w:trPr>
          <w:trHeight w:val="1835"/>
        </w:trPr>
        <w:tc>
          <w:tcPr>
            <w:tcW w:w="3137" w:type="dxa"/>
            <w:tcBorders>
              <w:top w:val="single" w:sz="8" w:space="0" w:color="auto"/>
              <w:left w:val="single" w:sz="8" w:space="0" w:color="auto"/>
              <w:bottom w:val="single" w:sz="8" w:space="0" w:color="000000"/>
              <w:right w:val="single" w:sz="8" w:space="0" w:color="auto"/>
            </w:tcBorders>
            <w:shd w:val="clear" w:color="000000" w:fill="C3C6A8"/>
            <w:vAlign w:val="center"/>
            <w:hideMark/>
          </w:tcPr>
          <w:p w14:paraId="1EF0BB8F" w14:textId="77777777" w:rsidR="00EF2AD4" w:rsidRPr="00C315A1" w:rsidRDefault="00EF2AD4" w:rsidP="00492421">
            <w:pPr>
              <w:spacing w:after="120" w:line="240" w:lineRule="auto"/>
              <w:rPr>
                <w:b/>
                <w:bCs/>
                <w:szCs w:val="22"/>
              </w:rPr>
            </w:pPr>
            <w:r w:rsidRPr="00C315A1">
              <w:rPr>
                <w:b/>
                <w:bCs/>
                <w:szCs w:val="22"/>
              </w:rPr>
              <w:t>Respondent/</w:t>
            </w:r>
          </w:p>
          <w:p w14:paraId="14582808" w14:textId="77777777" w:rsidR="00EF2AD4" w:rsidRPr="00C315A1" w:rsidRDefault="00EF2AD4" w:rsidP="00492421">
            <w:pPr>
              <w:spacing w:after="120" w:line="240" w:lineRule="auto"/>
              <w:rPr>
                <w:b/>
                <w:bCs/>
                <w:szCs w:val="22"/>
              </w:rPr>
            </w:pPr>
            <w:r w:rsidRPr="00C315A1">
              <w:rPr>
                <w:b/>
                <w:bCs/>
                <w:szCs w:val="22"/>
              </w:rPr>
              <w:t>Data Collection Activity</w:t>
            </w:r>
          </w:p>
        </w:tc>
        <w:tc>
          <w:tcPr>
            <w:tcW w:w="862" w:type="dxa"/>
            <w:tcBorders>
              <w:top w:val="single" w:sz="8" w:space="0" w:color="auto"/>
              <w:left w:val="single" w:sz="8" w:space="0" w:color="auto"/>
              <w:bottom w:val="single" w:sz="8" w:space="0" w:color="000000"/>
              <w:right w:val="single" w:sz="8" w:space="0" w:color="auto"/>
            </w:tcBorders>
            <w:shd w:val="clear" w:color="000000" w:fill="C3C6A8"/>
            <w:textDirection w:val="btLr"/>
            <w:hideMark/>
          </w:tcPr>
          <w:p w14:paraId="15046E89" w14:textId="77777777" w:rsidR="00EF2AD4" w:rsidRPr="00C315A1" w:rsidRDefault="00EF2AD4" w:rsidP="000A67F8">
            <w:pPr>
              <w:spacing w:after="120" w:line="240" w:lineRule="auto"/>
              <w:jc w:val="center"/>
              <w:rPr>
                <w:b/>
                <w:bCs/>
                <w:szCs w:val="22"/>
              </w:rPr>
            </w:pPr>
            <w:r w:rsidRPr="00C315A1">
              <w:rPr>
                <w:b/>
                <w:bCs/>
                <w:szCs w:val="22"/>
              </w:rPr>
              <w:t># of Targeted Respondents</w:t>
            </w:r>
          </w:p>
        </w:tc>
        <w:tc>
          <w:tcPr>
            <w:tcW w:w="816" w:type="dxa"/>
            <w:tcBorders>
              <w:top w:val="single" w:sz="8" w:space="0" w:color="auto"/>
              <w:left w:val="single" w:sz="8" w:space="0" w:color="auto"/>
              <w:right w:val="single" w:sz="8" w:space="0" w:color="auto"/>
            </w:tcBorders>
            <w:shd w:val="clear" w:color="000000" w:fill="C3C6A8"/>
            <w:textDirection w:val="btLr"/>
          </w:tcPr>
          <w:p w14:paraId="66113703" w14:textId="77777777" w:rsidR="00EF2AD4" w:rsidRPr="00C315A1" w:rsidRDefault="00EF2AD4" w:rsidP="000A67F8">
            <w:pPr>
              <w:spacing w:after="120" w:line="240" w:lineRule="auto"/>
              <w:jc w:val="center"/>
              <w:rPr>
                <w:b/>
                <w:bCs/>
                <w:szCs w:val="22"/>
              </w:rPr>
            </w:pPr>
            <w:r w:rsidRPr="00C315A1">
              <w:rPr>
                <w:b/>
                <w:bCs/>
                <w:szCs w:val="22"/>
              </w:rPr>
              <w:t>Expected response rate</w:t>
            </w:r>
          </w:p>
        </w:tc>
        <w:tc>
          <w:tcPr>
            <w:tcW w:w="967" w:type="dxa"/>
            <w:tcBorders>
              <w:top w:val="single" w:sz="8" w:space="0" w:color="auto"/>
              <w:left w:val="single" w:sz="8" w:space="0" w:color="auto"/>
              <w:right w:val="single" w:sz="8" w:space="0" w:color="auto"/>
            </w:tcBorders>
            <w:shd w:val="clear" w:color="000000" w:fill="C3C6A8"/>
            <w:textDirection w:val="btLr"/>
          </w:tcPr>
          <w:p w14:paraId="3D78659A" w14:textId="77777777" w:rsidR="00EF2AD4" w:rsidRPr="00C315A1" w:rsidRDefault="00EF2AD4" w:rsidP="000A67F8">
            <w:pPr>
              <w:spacing w:after="120" w:line="240" w:lineRule="auto"/>
              <w:jc w:val="center"/>
              <w:rPr>
                <w:b/>
                <w:bCs/>
                <w:szCs w:val="22"/>
              </w:rPr>
            </w:pPr>
            <w:r w:rsidRPr="00C315A1">
              <w:rPr>
                <w:b/>
                <w:bCs/>
                <w:szCs w:val="22"/>
              </w:rPr>
              <w:t>Expected number of respondents</w:t>
            </w:r>
          </w:p>
        </w:tc>
        <w:tc>
          <w:tcPr>
            <w:tcW w:w="767" w:type="dxa"/>
            <w:tcBorders>
              <w:top w:val="single" w:sz="8" w:space="0" w:color="auto"/>
              <w:left w:val="single" w:sz="8" w:space="0" w:color="auto"/>
              <w:bottom w:val="single" w:sz="8" w:space="0" w:color="000000"/>
              <w:right w:val="single" w:sz="8" w:space="0" w:color="auto"/>
            </w:tcBorders>
            <w:shd w:val="clear" w:color="000000" w:fill="C3C6A8"/>
            <w:textDirection w:val="btLr"/>
            <w:hideMark/>
          </w:tcPr>
          <w:p w14:paraId="4EDE93EB" w14:textId="77777777" w:rsidR="00EF2AD4" w:rsidRPr="00C315A1" w:rsidRDefault="00EF2AD4" w:rsidP="000A67F8">
            <w:pPr>
              <w:spacing w:after="120" w:line="240" w:lineRule="auto"/>
              <w:jc w:val="center"/>
              <w:rPr>
                <w:b/>
                <w:bCs/>
                <w:szCs w:val="22"/>
              </w:rPr>
            </w:pPr>
            <w:r w:rsidRPr="00C315A1">
              <w:rPr>
                <w:b/>
                <w:bCs/>
                <w:szCs w:val="22"/>
              </w:rPr>
              <w:t># of Responses per respondent</w:t>
            </w:r>
          </w:p>
        </w:tc>
        <w:tc>
          <w:tcPr>
            <w:tcW w:w="736" w:type="dxa"/>
            <w:tcBorders>
              <w:top w:val="single" w:sz="8" w:space="0" w:color="auto"/>
              <w:left w:val="single" w:sz="8" w:space="0" w:color="auto"/>
              <w:bottom w:val="single" w:sz="8" w:space="0" w:color="000000"/>
              <w:right w:val="single" w:sz="8" w:space="0" w:color="auto"/>
            </w:tcBorders>
            <w:shd w:val="clear" w:color="000000" w:fill="C3C6A8"/>
            <w:textDirection w:val="btLr"/>
            <w:hideMark/>
          </w:tcPr>
          <w:p w14:paraId="4BDD8971" w14:textId="77777777" w:rsidR="00EF2AD4" w:rsidRPr="00C315A1" w:rsidRDefault="00EF2AD4" w:rsidP="000A67F8">
            <w:pPr>
              <w:spacing w:after="120" w:line="240" w:lineRule="auto"/>
              <w:jc w:val="center"/>
              <w:rPr>
                <w:b/>
                <w:bCs/>
                <w:szCs w:val="22"/>
              </w:rPr>
            </w:pPr>
            <w:r w:rsidRPr="00C315A1">
              <w:rPr>
                <w:b/>
                <w:bCs/>
                <w:szCs w:val="22"/>
              </w:rPr>
              <w:t>Hours per Response</w:t>
            </w:r>
          </w:p>
        </w:tc>
        <w:tc>
          <w:tcPr>
            <w:tcW w:w="828" w:type="dxa"/>
            <w:tcBorders>
              <w:top w:val="single" w:sz="8" w:space="0" w:color="auto"/>
              <w:left w:val="single" w:sz="8" w:space="0" w:color="auto"/>
              <w:bottom w:val="single" w:sz="8" w:space="0" w:color="000000"/>
              <w:right w:val="single" w:sz="8" w:space="0" w:color="auto"/>
            </w:tcBorders>
            <w:shd w:val="clear" w:color="000000" w:fill="C3C6A8"/>
            <w:textDirection w:val="btLr"/>
            <w:hideMark/>
          </w:tcPr>
          <w:p w14:paraId="3A04F020" w14:textId="77777777" w:rsidR="00EF2AD4" w:rsidRPr="00C315A1" w:rsidRDefault="00EF2AD4" w:rsidP="000A67F8">
            <w:pPr>
              <w:spacing w:after="120" w:line="240" w:lineRule="auto"/>
              <w:jc w:val="center"/>
              <w:rPr>
                <w:b/>
                <w:bCs/>
                <w:szCs w:val="22"/>
              </w:rPr>
            </w:pPr>
            <w:r w:rsidRPr="00C315A1">
              <w:rPr>
                <w:b/>
                <w:bCs/>
                <w:szCs w:val="22"/>
              </w:rPr>
              <w:t>Total Burden Hours</w:t>
            </w:r>
          </w:p>
        </w:tc>
        <w:tc>
          <w:tcPr>
            <w:tcW w:w="1196" w:type="dxa"/>
            <w:tcBorders>
              <w:top w:val="single" w:sz="8" w:space="0" w:color="auto"/>
              <w:left w:val="single" w:sz="8" w:space="0" w:color="auto"/>
              <w:bottom w:val="single" w:sz="8" w:space="0" w:color="000000"/>
              <w:right w:val="single" w:sz="8" w:space="0" w:color="auto"/>
            </w:tcBorders>
            <w:shd w:val="clear" w:color="000000" w:fill="C3C6A8"/>
            <w:textDirection w:val="btLr"/>
            <w:hideMark/>
          </w:tcPr>
          <w:p w14:paraId="6A7CD34A" w14:textId="77777777" w:rsidR="00EF2AD4" w:rsidRPr="00C315A1" w:rsidRDefault="00EF2AD4" w:rsidP="000A67F8">
            <w:pPr>
              <w:spacing w:after="120" w:line="240" w:lineRule="auto"/>
              <w:jc w:val="center"/>
              <w:rPr>
                <w:b/>
                <w:bCs/>
                <w:szCs w:val="22"/>
              </w:rPr>
            </w:pPr>
            <w:r w:rsidRPr="00C315A1">
              <w:rPr>
                <w:b/>
                <w:bCs/>
                <w:szCs w:val="22"/>
              </w:rPr>
              <w:t>Total Costs</w:t>
            </w:r>
          </w:p>
        </w:tc>
      </w:tr>
      <w:tr w:rsidR="00EF2AD4" w:rsidRPr="00C315A1" w14:paraId="2BAA9C5A" w14:textId="77777777" w:rsidTr="009C0DBC">
        <w:trPr>
          <w:trHeight w:val="379"/>
        </w:trPr>
        <w:tc>
          <w:tcPr>
            <w:tcW w:w="9308" w:type="dxa"/>
            <w:gridSpan w:val="8"/>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674DB877" w14:textId="3BF86790" w:rsidR="00EF2AD4" w:rsidRPr="00C315A1" w:rsidRDefault="00EF2AD4" w:rsidP="00492421">
            <w:pPr>
              <w:spacing w:after="120" w:line="240" w:lineRule="auto"/>
              <w:ind w:left="360" w:hanging="360"/>
              <w:rPr>
                <w:b/>
                <w:bCs/>
                <w:sz w:val="20"/>
                <w:szCs w:val="20"/>
              </w:rPr>
            </w:pPr>
            <w:r w:rsidRPr="00C315A1">
              <w:rPr>
                <w:b/>
                <w:bCs/>
                <w:sz w:val="20"/>
                <w:szCs w:val="20"/>
              </w:rPr>
              <w:t>School Staff</w:t>
            </w:r>
          </w:p>
        </w:tc>
      </w:tr>
      <w:tr w:rsidR="00EF2AD4" w:rsidRPr="00C315A1" w14:paraId="5EB12326" w14:textId="77777777" w:rsidTr="009C0DBC">
        <w:trPr>
          <w:trHeight w:val="411"/>
        </w:trPr>
        <w:tc>
          <w:tcPr>
            <w:tcW w:w="3137" w:type="dxa"/>
            <w:tcBorders>
              <w:top w:val="nil"/>
              <w:left w:val="single" w:sz="8" w:space="0" w:color="auto"/>
              <w:bottom w:val="single" w:sz="8" w:space="0" w:color="auto"/>
              <w:right w:val="single" w:sz="8" w:space="0" w:color="auto"/>
            </w:tcBorders>
            <w:shd w:val="clear" w:color="auto" w:fill="auto"/>
            <w:noWrap/>
            <w:vAlign w:val="bottom"/>
          </w:tcPr>
          <w:p w14:paraId="4B3CF8DE" w14:textId="32E4092D" w:rsidR="00EF2AD4" w:rsidRPr="00C315A1" w:rsidRDefault="00EF2AD4" w:rsidP="0037147A">
            <w:pPr>
              <w:spacing w:after="120" w:line="240" w:lineRule="auto"/>
              <w:rPr>
                <w:sz w:val="20"/>
                <w:szCs w:val="20"/>
              </w:rPr>
            </w:pPr>
            <w:r w:rsidRPr="00C315A1">
              <w:rPr>
                <w:sz w:val="20"/>
                <w:szCs w:val="20"/>
              </w:rPr>
              <w:t>Teacher Survey</w:t>
            </w:r>
            <w:r w:rsidR="00680C7B" w:rsidRPr="00C315A1">
              <w:rPr>
                <w:sz w:val="20"/>
                <w:szCs w:val="20"/>
              </w:rPr>
              <w:t>s</w:t>
            </w:r>
          </w:p>
        </w:tc>
        <w:tc>
          <w:tcPr>
            <w:tcW w:w="862" w:type="dxa"/>
            <w:tcBorders>
              <w:top w:val="nil"/>
              <w:left w:val="nil"/>
              <w:bottom w:val="single" w:sz="8" w:space="0" w:color="auto"/>
              <w:right w:val="single" w:sz="4" w:space="0" w:color="auto"/>
            </w:tcBorders>
            <w:shd w:val="clear" w:color="auto" w:fill="auto"/>
            <w:noWrap/>
            <w:vAlign w:val="bottom"/>
          </w:tcPr>
          <w:p w14:paraId="7D24441F" w14:textId="77777777" w:rsidR="00EF2AD4" w:rsidRPr="00C315A1" w:rsidRDefault="00EF2AD4" w:rsidP="000A67F8">
            <w:pPr>
              <w:spacing w:after="120" w:line="240" w:lineRule="auto"/>
              <w:rPr>
                <w:sz w:val="20"/>
                <w:szCs w:val="20"/>
              </w:rPr>
            </w:pPr>
            <w:r w:rsidRPr="00C315A1">
              <w:rPr>
                <w:sz w:val="20"/>
                <w:szCs w:val="20"/>
              </w:rPr>
              <w:t>576</w:t>
            </w:r>
          </w:p>
        </w:tc>
        <w:tc>
          <w:tcPr>
            <w:tcW w:w="816" w:type="dxa"/>
            <w:tcBorders>
              <w:top w:val="single" w:sz="4" w:space="0" w:color="auto"/>
              <w:left w:val="single" w:sz="4" w:space="0" w:color="auto"/>
              <w:bottom w:val="single" w:sz="4" w:space="0" w:color="auto"/>
              <w:right w:val="single" w:sz="4" w:space="0" w:color="auto"/>
            </w:tcBorders>
            <w:vAlign w:val="bottom"/>
          </w:tcPr>
          <w:p w14:paraId="7356538B" w14:textId="77777777" w:rsidR="00EF2AD4" w:rsidRPr="00C315A1" w:rsidRDefault="00EF2AD4" w:rsidP="000A67F8">
            <w:pPr>
              <w:spacing w:line="240" w:lineRule="auto"/>
              <w:rPr>
                <w:color w:val="000000"/>
                <w:sz w:val="20"/>
                <w:szCs w:val="20"/>
              </w:rPr>
            </w:pPr>
            <w:r w:rsidRPr="00C315A1">
              <w:rPr>
                <w:color w:val="000000"/>
                <w:sz w:val="20"/>
                <w:szCs w:val="20"/>
              </w:rPr>
              <w:t>85%</w:t>
            </w:r>
          </w:p>
        </w:tc>
        <w:tc>
          <w:tcPr>
            <w:tcW w:w="967" w:type="dxa"/>
            <w:tcBorders>
              <w:top w:val="single" w:sz="4" w:space="0" w:color="auto"/>
              <w:left w:val="single" w:sz="4" w:space="0" w:color="auto"/>
              <w:bottom w:val="single" w:sz="4" w:space="0" w:color="auto"/>
              <w:right w:val="single" w:sz="4" w:space="0" w:color="auto"/>
            </w:tcBorders>
            <w:vAlign w:val="bottom"/>
          </w:tcPr>
          <w:p w14:paraId="51CFE61E" w14:textId="77777777" w:rsidR="00EF2AD4" w:rsidRPr="00C315A1" w:rsidRDefault="00EF2AD4" w:rsidP="000A67F8">
            <w:pPr>
              <w:spacing w:line="240" w:lineRule="auto"/>
              <w:rPr>
                <w:color w:val="000000"/>
                <w:sz w:val="20"/>
                <w:szCs w:val="20"/>
              </w:rPr>
            </w:pPr>
            <w:r w:rsidRPr="00C315A1">
              <w:rPr>
                <w:color w:val="000000"/>
                <w:sz w:val="20"/>
                <w:szCs w:val="20"/>
              </w:rPr>
              <w:t>490</w:t>
            </w:r>
          </w:p>
        </w:tc>
        <w:tc>
          <w:tcPr>
            <w:tcW w:w="767" w:type="dxa"/>
            <w:tcBorders>
              <w:top w:val="nil"/>
              <w:left w:val="single" w:sz="4" w:space="0" w:color="auto"/>
              <w:bottom w:val="single" w:sz="8" w:space="0" w:color="auto"/>
              <w:right w:val="single" w:sz="8" w:space="0" w:color="auto"/>
            </w:tcBorders>
            <w:shd w:val="clear" w:color="auto" w:fill="auto"/>
            <w:noWrap/>
            <w:vAlign w:val="bottom"/>
          </w:tcPr>
          <w:p w14:paraId="2FBBF905" w14:textId="58ABE454" w:rsidR="00EF2AD4" w:rsidRPr="00C315A1" w:rsidRDefault="00680C7B" w:rsidP="000A67F8">
            <w:pPr>
              <w:spacing w:line="240" w:lineRule="auto"/>
              <w:rPr>
                <w:color w:val="000000"/>
                <w:sz w:val="20"/>
                <w:szCs w:val="20"/>
              </w:rPr>
            </w:pPr>
            <w:r w:rsidRPr="00C315A1">
              <w:rPr>
                <w:color w:val="000000"/>
                <w:sz w:val="20"/>
                <w:szCs w:val="20"/>
              </w:rPr>
              <w:t>3</w:t>
            </w:r>
          </w:p>
        </w:tc>
        <w:tc>
          <w:tcPr>
            <w:tcW w:w="736" w:type="dxa"/>
            <w:tcBorders>
              <w:top w:val="nil"/>
              <w:left w:val="nil"/>
              <w:bottom w:val="single" w:sz="8" w:space="0" w:color="auto"/>
              <w:right w:val="single" w:sz="8" w:space="0" w:color="auto"/>
            </w:tcBorders>
            <w:shd w:val="clear" w:color="auto" w:fill="auto"/>
            <w:noWrap/>
            <w:vAlign w:val="bottom"/>
          </w:tcPr>
          <w:p w14:paraId="594D12C6" w14:textId="77777777" w:rsidR="00EF2AD4" w:rsidRPr="00C315A1" w:rsidRDefault="00EF2AD4" w:rsidP="000A67F8">
            <w:pPr>
              <w:spacing w:line="240" w:lineRule="auto"/>
              <w:rPr>
                <w:color w:val="000000"/>
                <w:sz w:val="20"/>
                <w:szCs w:val="20"/>
              </w:rPr>
            </w:pPr>
            <w:r w:rsidRPr="00C315A1">
              <w:rPr>
                <w:color w:val="000000"/>
                <w:sz w:val="20"/>
                <w:szCs w:val="20"/>
              </w:rPr>
              <w:t>0.58</w:t>
            </w:r>
          </w:p>
        </w:tc>
        <w:tc>
          <w:tcPr>
            <w:tcW w:w="828" w:type="dxa"/>
            <w:tcBorders>
              <w:top w:val="nil"/>
              <w:left w:val="nil"/>
              <w:bottom w:val="single" w:sz="8" w:space="0" w:color="auto"/>
              <w:right w:val="single" w:sz="8" w:space="0" w:color="auto"/>
            </w:tcBorders>
            <w:shd w:val="clear" w:color="auto" w:fill="auto"/>
            <w:vAlign w:val="bottom"/>
          </w:tcPr>
          <w:p w14:paraId="3F9FD6C4" w14:textId="0A10AFD1" w:rsidR="00EF2AD4" w:rsidRPr="00C315A1" w:rsidRDefault="00EF2AD4" w:rsidP="000A67F8">
            <w:pPr>
              <w:spacing w:line="240" w:lineRule="auto"/>
              <w:rPr>
                <w:color w:val="000000"/>
                <w:sz w:val="20"/>
                <w:szCs w:val="20"/>
              </w:rPr>
            </w:pPr>
            <w:r w:rsidRPr="00C315A1">
              <w:rPr>
                <w:color w:val="000000"/>
                <w:sz w:val="20"/>
                <w:szCs w:val="20"/>
              </w:rPr>
              <w:t>85</w:t>
            </w:r>
            <w:r w:rsidR="00FC1854" w:rsidRPr="00C315A1">
              <w:rPr>
                <w:color w:val="000000"/>
                <w:sz w:val="20"/>
                <w:szCs w:val="20"/>
              </w:rPr>
              <w:t>3</w:t>
            </w:r>
          </w:p>
        </w:tc>
        <w:tc>
          <w:tcPr>
            <w:tcW w:w="1196" w:type="dxa"/>
            <w:tcBorders>
              <w:top w:val="nil"/>
              <w:left w:val="nil"/>
              <w:bottom w:val="single" w:sz="8" w:space="0" w:color="auto"/>
              <w:right w:val="single" w:sz="8" w:space="0" w:color="auto"/>
            </w:tcBorders>
            <w:shd w:val="clear" w:color="auto" w:fill="auto"/>
            <w:noWrap/>
            <w:vAlign w:val="bottom"/>
          </w:tcPr>
          <w:p w14:paraId="71FF0008" w14:textId="3D35A54A" w:rsidR="00EF2AD4" w:rsidRPr="00C315A1" w:rsidRDefault="00EF2AD4" w:rsidP="000A67F8">
            <w:pPr>
              <w:spacing w:line="240" w:lineRule="auto"/>
              <w:rPr>
                <w:color w:val="000000"/>
                <w:sz w:val="20"/>
                <w:szCs w:val="20"/>
              </w:rPr>
            </w:pPr>
            <w:r w:rsidRPr="00C315A1">
              <w:rPr>
                <w:color w:val="000000"/>
                <w:sz w:val="20"/>
                <w:szCs w:val="20"/>
              </w:rPr>
              <w:t>$28,</w:t>
            </w:r>
            <w:r w:rsidR="00FC1854" w:rsidRPr="00C315A1">
              <w:rPr>
                <w:color w:val="000000"/>
                <w:sz w:val="20"/>
                <w:szCs w:val="20"/>
              </w:rPr>
              <w:t>396.37</w:t>
            </w:r>
            <w:r w:rsidR="0037147A" w:rsidRPr="00C315A1">
              <w:rPr>
                <w:sz w:val="20"/>
                <w:szCs w:val="20"/>
                <w:vertAlign w:val="superscript"/>
              </w:rPr>
              <w:footnoteReference w:id="2"/>
            </w:r>
          </w:p>
        </w:tc>
      </w:tr>
      <w:tr w:rsidR="00EF2AD4" w:rsidRPr="00C315A1" w14:paraId="6888201E" w14:textId="77777777" w:rsidTr="009C0DBC">
        <w:trPr>
          <w:trHeight w:val="315"/>
        </w:trPr>
        <w:tc>
          <w:tcPr>
            <w:tcW w:w="3137" w:type="dxa"/>
            <w:tcBorders>
              <w:top w:val="nil"/>
              <w:left w:val="single" w:sz="8" w:space="0" w:color="auto"/>
              <w:bottom w:val="single" w:sz="8" w:space="0" w:color="auto"/>
              <w:right w:val="single" w:sz="8" w:space="0" w:color="auto"/>
            </w:tcBorders>
            <w:shd w:val="clear" w:color="auto" w:fill="auto"/>
            <w:noWrap/>
            <w:vAlign w:val="bottom"/>
          </w:tcPr>
          <w:p w14:paraId="4C9E468A" w14:textId="3DFA4FFF" w:rsidR="00EF2AD4" w:rsidRPr="00C315A1" w:rsidRDefault="00EF2AD4" w:rsidP="0037147A">
            <w:pPr>
              <w:spacing w:after="120" w:line="240" w:lineRule="auto"/>
              <w:rPr>
                <w:sz w:val="20"/>
                <w:szCs w:val="20"/>
              </w:rPr>
            </w:pPr>
            <w:r w:rsidRPr="00C315A1">
              <w:rPr>
                <w:sz w:val="20"/>
                <w:szCs w:val="20"/>
              </w:rPr>
              <w:t>Student and teacher rosters</w:t>
            </w:r>
          </w:p>
        </w:tc>
        <w:tc>
          <w:tcPr>
            <w:tcW w:w="862" w:type="dxa"/>
            <w:tcBorders>
              <w:top w:val="nil"/>
              <w:left w:val="nil"/>
              <w:bottom w:val="single" w:sz="8" w:space="0" w:color="auto"/>
              <w:right w:val="single" w:sz="4" w:space="0" w:color="auto"/>
            </w:tcBorders>
            <w:shd w:val="clear" w:color="auto" w:fill="auto"/>
            <w:noWrap/>
            <w:vAlign w:val="bottom"/>
          </w:tcPr>
          <w:p w14:paraId="6F04FEE3" w14:textId="77777777" w:rsidR="00EF2AD4" w:rsidRPr="00C315A1" w:rsidRDefault="00EF2AD4" w:rsidP="000A67F8">
            <w:pPr>
              <w:spacing w:after="120" w:line="240" w:lineRule="auto"/>
              <w:rPr>
                <w:sz w:val="20"/>
                <w:szCs w:val="20"/>
              </w:rPr>
            </w:pPr>
            <w:r w:rsidRPr="00C315A1">
              <w:rPr>
                <w:color w:val="000000"/>
                <w:sz w:val="20"/>
                <w:szCs w:val="20"/>
              </w:rPr>
              <w:t>72</w:t>
            </w:r>
          </w:p>
        </w:tc>
        <w:tc>
          <w:tcPr>
            <w:tcW w:w="816" w:type="dxa"/>
            <w:tcBorders>
              <w:top w:val="single" w:sz="4" w:space="0" w:color="auto"/>
              <w:left w:val="single" w:sz="4" w:space="0" w:color="auto"/>
              <w:bottom w:val="single" w:sz="4" w:space="0" w:color="auto"/>
              <w:right w:val="single" w:sz="4" w:space="0" w:color="auto"/>
            </w:tcBorders>
            <w:vAlign w:val="bottom"/>
          </w:tcPr>
          <w:p w14:paraId="2DB333BE" w14:textId="77777777" w:rsidR="00EF2AD4" w:rsidRPr="00C315A1" w:rsidRDefault="00EF2AD4" w:rsidP="000A67F8">
            <w:pPr>
              <w:spacing w:line="240" w:lineRule="auto"/>
              <w:rPr>
                <w:color w:val="000000"/>
                <w:sz w:val="20"/>
                <w:szCs w:val="20"/>
              </w:rPr>
            </w:pPr>
            <w:r w:rsidRPr="00C315A1">
              <w:rPr>
                <w:color w:val="000000"/>
                <w:sz w:val="20"/>
                <w:szCs w:val="20"/>
              </w:rPr>
              <w:t>100%</w:t>
            </w:r>
          </w:p>
        </w:tc>
        <w:tc>
          <w:tcPr>
            <w:tcW w:w="967" w:type="dxa"/>
            <w:tcBorders>
              <w:top w:val="single" w:sz="4" w:space="0" w:color="auto"/>
              <w:left w:val="single" w:sz="4" w:space="0" w:color="auto"/>
              <w:bottom w:val="single" w:sz="4" w:space="0" w:color="auto"/>
              <w:right w:val="single" w:sz="4" w:space="0" w:color="auto"/>
            </w:tcBorders>
            <w:vAlign w:val="bottom"/>
          </w:tcPr>
          <w:p w14:paraId="4ED4BB71" w14:textId="77777777" w:rsidR="00EF2AD4" w:rsidRPr="00C315A1" w:rsidRDefault="00EF2AD4" w:rsidP="000A67F8">
            <w:pPr>
              <w:spacing w:line="240" w:lineRule="auto"/>
              <w:rPr>
                <w:color w:val="000000"/>
                <w:sz w:val="20"/>
                <w:szCs w:val="20"/>
              </w:rPr>
            </w:pPr>
            <w:r w:rsidRPr="00C315A1">
              <w:rPr>
                <w:color w:val="000000"/>
                <w:sz w:val="20"/>
                <w:szCs w:val="20"/>
              </w:rPr>
              <w:t>72</w:t>
            </w:r>
          </w:p>
        </w:tc>
        <w:tc>
          <w:tcPr>
            <w:tcW w:w="767" w:type="dxa"/>
            <w:tcBorders>
              <w:top w:val="nil"/>
              <w:left w:val="single" w:sz="4" w:space="0" w:color="auto"/>
              <w:bottom w:val="single" w:sz="8" w:space="0" w:color="auto"/>
              <w:right w:val="single" w:sz="8" w:space="0" w:color="auto"/>
            </w:tcBorders>
            <w:shd w:val="clear" w:color="auto" w:fill="auto"/>
            <w:noWrap/>
            <w:vAlign w:val="bottom"/>
          </w:tcPr>
          <w:p w14:paraId="5227B976" w14:textId="77777777" w:rsidR="00EF2AD4" w:rsidRPr="00C315A1" w:rsidRDefault="00EF2AD4" w:rsidP="000A67F8">
            <w:pPr>
              <w:spacing w:line="240" w:lineRule="auto"/>
              <w:rPr>
                <w:color w:val="000000"/>
                <w:sz w:val="20"/>
                <w:szCs w:val="20"/>
              </w:rPr>
            </w:pPr>
            <w:r w:rsidRPr="00C315A1">
              <w:rPr>
                <w:color w:val="000000"/>
                <w:sz w:val="20"/>
                <w:szCs w:val="20"/>
              </w:rPr>
              <w:t>2</w:t>
            </w:r>
          </w:p>
        </w:tc>
        <w:tc>
          <w:tcPr>
            <w:tcW w:w="736" w:type="dxa"/>
            <w:tcBorders>
              <w:top w:val="nil"/>
              <w:left w:val="nil"/>
              <w:bottom w:val="single" w:sz="8" w:space="0" w:color="auto"/>
              <w:right w:val="single" w:sz="8" w:space="0" w:color="auto"/>
            </w:tcBorders>
            <w:shd w:val="clear" w:color="auto" w:fill="auto"/>
            <w:noWrap/>
            <w:vAlign w:val="bottom"/>
          </w:tcPr>
          <w:p w14:paraId="5902D4C8" w14:textId="77777777" w:rsidR="00EF2AD4" w:rsidRPr="00C315A1" w:rsidRDefault="00EF2AD4" w:rsidP="000A67F8">
            <w:pPr>
              <w:spacing w:line="240" w:lineRule="auto"/>
              <w:rPr>
                <w:sz w:val="20"/>
                <w:szCs w:val="20"/>
              </w:rPr>
            </w:pPr>
            <w:r w:rsidRPr="00C315A1">
              <w:rPr>
                <w:sz w:val="20"/>
                <w:szCs w:val="20"/>
              </w:rPr>
              <w:t>3</w:t>
            </w:r>
          </w:p>
        </w:tc>
        <w:tc>
          <w:tcPr>
            <w:tcW w:w="828" w:type="dxa"/>
            <w:tcBorders>
              <w:top w:val="nil"/>
              <w:left w:val="nil"/>
              <w:bottom w:val="single" w:sz="8" w:space="0" w:color="auto"/>
              <w:right w:val="single" w:sz="8" w:space="0" w:color="auto"/>
            </w:tcBorders>
            <w:shd w:val="clear" w:color="auto" w:fill="auto"/>
            <w:vAlign w:val="bottom"/>
          </w:tcPr>
          <w:p w14:paraId="7ECC874F" w14:textId="77777777" w:rsidR="00EF2AD4" w:rsidRPr="00C315A1" w:rsidRDefault="00EF2AD4" w:rsidP="000A67F8">
            <w:pPr>
              <w:spacing w:line="240" w:lineRule="auto"/>
              <w:rPr>
                <w:color w:val="000000"/>
                <w:sz w:val="20"/>
                <w:szCs w:val="20"/>
              </w:rPr>
            </w:pPr>
            <w:r w:rsidRPr="00C315A1">
              <w:rPr>
                <w:color w:val="000000"/>
                <w:sz w:val="20"/>
                <w:szCs w:val="20"/>
              </w:rPr>
              <w:t>432</w:t>
            </w:r>
          </w:p>
        </w:tc>
        <w:tc>
          <w:tcPr>
            <w:tcW w:w="1196" w:type="dxa"/>
            <w:tcBorders>
              <w:top w:val="nil"/>
              <w:left w:val="nil"/>
              <w:bottom w:val="single" w:sz="8" w:space="0" w:color="auto"/>
              <w:right w:val="single" w:sz="8" w:space="0" w:color="auto"/>
            </w:tcBorders>
            <w:shd w:val="clear" w:color="auto" w:fill="auto"/>
            <w:noWrap/>
            <w:vAlign w:val="bottom"/>
          </w:tcPr>
          <w:p w14:paraId="076FD697" w14:textId="46DBC8E8" w:rsidR="00EF2AD4" w:rsidRPr="00C315A1" w:rsidRDefault="00EF2AD4" w:rsidP="000A67F8">
            <w:pPr>
              <w:spacing w:line="240" w:lineRule="auto"/>
              <w:rPr>
                <w:color w:val="000000"/>
                <w:sz w:val="20"/>
                <w:szCs w:val="20"/>
              </w:rPr>
            </w:pPr>
            <w:r w:rsidRPr="00C315A1">
              <w:rPr>
                <w:color w:val="000000"/>
                <w:sz w:val="20"/>
                <w:szCs w:val="20"/>
              </w:rPr>
              <w:t>$15,884.64</w:t>
            </w:r>
            <w:r w:rsidR="0037147A" w:rsidRPr="00C315A1">
              <w:rPr>
                <w:sz w:val="20"/>
                <w:szCs w:val="20"/>
                <w:vertAlign w:val="superscript"/>
              </w:rPr>
              <w:footnoteReference w:id="3"/>
            </w:r>
          </w:p>
        </w:tc>
      </w:tr>
      <w:tr w:rsidR="00EF2AD4" w:rsidRPr="00C315A1" w14:paraId="383977D5" w14:textId="77777777" w:rsidTr="009C0DBC">
        <w:trPr>
          <w:trHeight w:val="260"/>
        </w:trPr>
        <w:tc>
          <w:tcPr>
            <w:tcW w:w="9308" w:type="dxa"/>
            <w:gridSpan w:val="8"/>
            <w:tcBorders>
              <w:top w:val="nil"/>
              <w:left w:val="single" w:sz="8" w:space="0" w:color="auto"/>
              <w:bottom w:val="single" w:sz="8" w:space="0" w:color="auto"/>
              <w:right w:val="single" w:sz="8" w:space="0" w:color="auto"/>
            </w:tcBorders>
            <w:shd w:val="clear" w:color="auto" w:fill="D9D9D9" w:themeFill="background1" w:themeFillShade="D9"/>
            <w:noWrap/>
            <w:vAlign w:val="bottom"/>
          </w:tcPr>
          <w:p w14:paraId="3FD3B7A8" w14:textId="0FBBA9C2" w:rsidR="00EF2AD4" w:rsidRPr="00C315A1" w:rsidRDefault="00EF2AD4" w:rsidP="000A67F8">
            <w:pPr>
              <w:spacing w:line="240" w:lineRule="auto"/>
              <w:rPr>
                <w:color w:val="000000"/>
                <w:sz w:val="20"/>
                <w:szCs w:val="20"/>
              </w:rPr>
            </w:pPr>
            <w:r w:rsidRPr="00C315A1">
              <w:rPr>
                <w:b/>
                <w:bCs/>
                <w:sz w:val="20"/>
                <w:szCs w:val="20"/>
              </w:rPr>
              <w:t>Districts</w:t>
            </w:r>
          </w:p>
        </w:tc>
      </w:tr>
      <w:tr w:rsidR="00EF2AD4" w:rsidRPr="00C315A1" w14:paraId="793125C9" w14:textId="77777777" w:rsidTr="009C0DBC">
        <w:trPr>
          <w:trHeight w:val="426"/>
        </w:trPr>
        <w:tc>
          <w:tcPr>
            <w:tcW w:w="3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6EB04" w14:textId="23DC1CA7" w:rsidR="00EF2AD4" w:rsidRPr="00C315A1" w:rsidRDefault="00EF2AD4" w:rsidP="0037147A">
            <w:pPr>
              <w:spacing w:after="120" w:line="240" w:lineRule="auto"/>
              <w:rPr>
                <w:sz w:val="20"/>
                <w:szCs w:val="20"/>
              </w:rPr>
            </w:pPr>
            <w:r w:rsidRPr="00C315A1">
              <w:rPr>
                <w:sz w:val="20"/>
                <w:szCs w:val="20"/>
              </w:rPr>
              <w:t>Student test scores and demographic data</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14:paraId="7762BA9D" w14:textId="182043E6" w:rsidR="00EF2AD4" w:rsidRPr="00C315A1" w:rsidRDefault="000A4A42" w:rsidP="000A67F8">
            <w:pPr>
              <w:spacing w:after="120" w:line="240" w:lineRule="auto"/>
              <w:rPr>
                <w:sz w:val="20"/>
                <w:szCs w:val="20"/>
              </w:rPr>
            </w:pPr>
            <w:r w:rsidRPr="00C315A1">
              <w:rPr>
                <w:sz w:val="20"/>
                <w:szCs w:val="20"/>
              </w:rPr>
              <w:t>12</w:t>
            </w:r>
          </w:p>
        </w:tc>
        <w:tc>
          <w:tcPr>
            <w:tcW w:w="816" w:type="dxa"/>
            <w:tcBorders>
              <w:top w:val="single" w:sz="4" w:space="0" w:color="auto"/>
              <w:left w:val="single" w:sz="4" w:space="0" w:color="auto"/>
              <w:bottom w:val="single" w:sz="4" w:space="0" w:color="auto"/>
              <w:right w:val="single" w:sz="4" w:space="0" w:color="auto"/>
            </w:tcBorders>
            <w:vAlign w:val="bottom"/>
          </w:tcPr>
          <w:p w14:paraId="219E01C9" w14:textId="77777777" w:rsidR="00EF2AD4" w:rsidRPr="00C315A1" w:rsidRDefault="00EF2AD4" w:rsidP="000A67F8">
            <w:pPr>
              <w:spacing w:after="120" w:line="240" w:lineRule="auto"/>
              <w:rPr>
                <w:sz w:val="20"/>
                <w:szCs w:val="20"/>
              </w:rPr>
            </w:pPr>
            <w:r w:rsidRPr="00C315A1">
              <w:rPr>
                <w:sz w:val="20"/>
                <w:szCs w:val="20"/>
              </w:rPr>
              <w:t>100%</w:t>
            </w:r>
          </w:p>
        </w:tc>
        <w:tc>
          <w:tcPr>
            <w:tcW w:w="967" w:type="dxa"/>
            <w:tcBorders>
              <w:top w:val="single" w:sz="4" w:space="0" w:color="auto"/>
              <w:left w:val="single" w:sz="4" w:space="0" w:color="auto"/>
              <w:bottom w:val="single" w:sz="4" w:space="0" w:color="auto"/>
              <w:right w:val="single" w:sz="4" w:space="0" w:color="auto"/>
            </w:tcBorders>
            <w:vAlign w:val="bottom"/>
          </w:tcPr>
          <w:p w14:paraId="45B75376" w14:textId="4D43D4DC" w:rsidR="00EF2AD4" w:rsidRPr="00C315A1" w:rsidRDefault="000A4A42" w:rsidP="000A67F8">
            <w:pPr>
              <w:spacing w:after="120" w:line="240" w:lineRule="auto"/>
              <w:rPr>
                <w:sz w:val="20"/>
                <w:szCs w:val="20"/>
              </w:rPr>
            </w:pPr>
            <w:r w:rsidRPr="00C315A1">
              <w:rPr>
                <w:sz w:val="20"/>
                <w:szCs w:val="20"/>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9AEBC" w14:textId="77777777" w:rsidR="00EF2AD4" w:rsidRPr="00C315A1" w:rsidRDefault="00EF2AD4" w:rsidP="000A67F8">
            <w:pPr>
              <w:spacing w:after="120" w:line="240" w:lineRule="auto"/>
              <w:rPr>
                <w:sz w:val="20"/>
                <w:szCs w:val="20"/>
              </w:rPr>
            </w:pPr>
            <w:r w:rsidRPr="00C315A1">
              <w:rPr>
                <w:sz w:val="20"/>
                <w:szCs w:val="20"/>
              </w:rPr>
              <w:t>2</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1261A" w14:textId="77777777" w:rsidR="00EF2AD4" w:rsidRPr="00C315A1" w:rsidRDefault="00EF2AD4" w:rsidP="000A67F8">
            <w:pPr>
              <w:spacing w:after="120" w:line="240" w:lineRule="auto"/>
              <w:rPr>
                <w:sz w:val="20"/>
                <w:szCs w:val="20"/>
              </w:rPr>
            </w:pPr>
            <w:r w:rsidRPr="00C315A1">
              <w:rPr>
                <w:sz w:val="20"/>
                <w:szCs w:val="20"/>
              </w:rPr>
              <w:t>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43F1FF80" w14:textId="65C942C8" w:rsidR="00EF2AD4" w:rsidRPr="00C315A1" w:rsidRDefault="000A4A42" w:rsidP="000A67F8">
            <w:pPr>
              <w:spacing w:after="120" w:line="240" w:lineRule="auto"/>
              <w:rPr>
                <w:sz w:val="20"/>
                <w:szCs w:val="20"/>
              </w:rPr>
            </w:pPr>
            <w:r w:rsidRPr="00C315A1">
              <w:rPr>
                <w:sz w:val="20"/>
                <w:szCs w:val="20"/>
              </w:rPr>
              <w:t>192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bottom"/>
          </w:tcPr>
          <w:p w14:paraId="35E3A4AC" w14:textId="4E440636" w:rsidR="00EF2AD4" w:rsidRPr="00C315A1" w:rsidRDefault="00EF2AD4" w:rsidP="000A4A42">
            <w:pPr>
              <w:spacing w:after="120" w:line="240" w:lineRule="auto"/>
              <w:rPr>
                <w:sz w:val="20"/>
                <w:szCs w:val="20"/>
              </w:rPr>
            </w:pPr>
            <w:r w:rsidRPr="00C315A1">
              <w:rPr>
                <w:sz w:val="20"/>
                <w:szCs w:val="20"/>
              </w:rPr>
              <w:t>$</w:t>
            </w:r>
            <w:r w:rsidR="000A4A42" w:rsidRPr="00C315A1">
              <w:rPr>
                <w:sz w:val="20"/>
                <w:szCs w:val="20"/>
              </w:rPr>
              <w:t>8,530.56</w:t>
            </w:r>
            <w:r w:rsidR="0037147A" w:rsidRPr="00C315A1">
              <w:rPr>
                <w:sz w:val="20"/>
                <w:szCs w:val="20"/>
                <w:vertAlign w:val="superscript"/>
              </w:rPr>
              <w:footnoteReference w:id="4"/>
            </w:r>
          </w:p>
        </w:tc>
      </w:tr>
      <w:tr w:rsidR="00EF2AD4" w:rsidRPr="00C315A1" w14:paraId="42EAC39C" w14:textId="77777777" w:rsidTr="009C0DBC">
        <w:trPr>
          <w:trHeight w:val="426"/>
        </w:trPr>
        <w:tc>
          <w:tcPr>
            <w:tcW w:w="3137" w:type="dxa"/>
            <w:tcBorders>
              <w:top w:val="single" w:sz="4" w:space="0" w:color="auto"/>
              <w:left w:val="single" w:sz="4" w:space="0" w:color="auto"/>
              <w:bottom w:val="single" w:sz="4" w:space="0" w:color="auto"/>
              <w:right w:val="single" w:sz="4" w:space="0" w:color="auto"/>
            </w:tcBorders>
            <w:shd w:val="clear" w:color="000000" w:fill="CFD1D1"/>
            <w:noWrap/>
            <w:vAlign w:val="center"/>
          </w:tcPr>
          <w:p w14:paraId="6D837EE9" w14:textId="31CFA568" w:rsidR="00EF2AD4" w:rsidRPr="00C315A1" w:rsidRDefault="00EF2AD4" w:rsidP="00492421">
            <w:pPr>
              <w:spacing w:after="120" w:line="240" w:lineRule="auto"/>
              <w:rPr>
                <w:b/>
                <w:bCs/>
                <w:sz w:val="20"/>
                <w:szCs w:val="20"/>
              </w:rPr>
            </w:pPr>
            <w:r w:rsidRPr="00C315A1">
              <w:rPr>
                <w:b/>
                <w:bCs/>
                <w:sz w:val="20"/>
                <w:szCs w:val="20"/>
              </w:rPr>
              <w:t>Total</w:t>
            </w:r>
          </w:p>
        </w:tc>
        <w:tc>
          <w:tcPr>
            <w:tcW w:w="862" w:type="dxa"/>
            <w:tcBorders>
              <w:top w:val="single" w:sz="4" w:space="0" w:color="auto"/>
              <w:left w:val="single" w:sz="4" w:space="0" w:color="auto"/>
              <w:bottom w:val="single" w:sz="4" w:space="0" w:color="auto"/>
              <w:right w:val="single" w:sz="4" w:space="0" w:color="auto"/>
            </w:tcBorders>
            <w:shd w:val="clear" w:color="000000" w:fill="CFD1D1"/>
            <w:vAlign w:val="center"/>
          </w:tcPr>
          <w:p w14:paraId="68A8AA40" w14:textId="21F4A5B6" w:rsidR="00EF2AD4" w:rsidRPr="00C315A1" w:rsidRDefault="00EF2AD4" w:rsidP="00492421">
            <w:pPr>
              <w:spacing w:after="120" w:line="240" w:lineRule="auto"/>
              <w:rPr>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000000" w:fill="CFD1D1"/>
            <w:vAlign w:val="center"/>
          </w:tcPr>
          <w:p w14:paraId="299851F6" w14:textId="77777777" w:rsidR="00EF2AD4" w:rsidRPr="00C315A1" w:rsidRDefault="00EF2AD4" w:rsidP="00492421">
            <w:pPr>
              <w:spacing w:after="120" w:line="240" w:lineRule="auto"/>
              <w:rPr>
                <w:b/>
                <w:bCs/>
                <w:sz w:val="20"/>
                <w:szCs w:val="20"/>
              </w:rPr>
            </w:pPr>
          </w:p>
        </w:tc>
        <w:tc>
          <w:tcPr>
            <w:tcW w:w="967" w:type="dxa"/>
            <w:tcBorders>
              <w:top w:val="single" w:sz="4" w:space="0" w:color="auto"/>
              <w:left w:val="single" w:sz="4" w:space="0" w:color="auto"/>
              <w:bottom w:val="single" w:sz="4" w:space="0" w:color="auto"/>
              <w:right w:val="single" w:sz="4" w:space="0" w:color="auto"/>
            </w:tcBorders>
            <w:shd w:val="clear" w:color="000000" w:fill="CFD1D1"/>
            <w:vAlign w:val="center"/>
          </w:tcPr>
          <w:p w14:paraId="538D15BF" w14:textId="4BE0EE40" w:rsidR="00EF2AD4" w:rsidRPr="00C315A1" w:rsidRDefault="000A4A42" w:rsidP="00492421">
            <w:pPr>
              <w:spacing w:after="120" w:line="240" w:lineRule="auto"/>
              <w:rPr>
                <w:b/>
                <w:bCs/>
                <w:sz w:val="20"/>
                <w:szCs w:val="20"/>
              </w:rPr>
            </w:pPr>
            <w:r w:rsidRPr="00C315A1">
              <w:rPr>
                <w:b/>
                <w:bCs/>
                <w:sz w:val="20"/>
                <w:szCs w:val="20"/>
              </w:rPr>
              <w:t>574</w:t>
            </w:r>
          </w:p>
        </w:tc>
        <w:tc>
          <w:tcPr>
            <w:tcW w:w="767" w:type="dxa"/>
            <w:tcBorders>
              <w:top w:val="single" w:sz="4" w:space="0" w:color="auto"/>
              <w:left w:val="single" w:sz="4" w:space="0" w:color="auto"/>
              <w:bottom w:val="single" w:sz="4" w:space="0" w:color="auto"/>
              <w:right w:val="single" w:sz="4" w:space="0" w:color="auto"/>
            </w:tcBorders>
            <w:shd w:val="clear" w:color="000000" w:fill="CFD1D1"/>
            <w:noWrap/>
            <w:vAlign w:val="center"/>
          </w:tcPr>
          <w:p w14:paraId="66880FE2" w14:textId="77777777" w:rsidR="00EF2AD4" w:rsidRPr="00C315A1" w:rsidRDefault="00EF2AD4" w:rsidP="00492421">
            <w:pPr>
              <w:spacing w:after="120" w:line="240" w:lineRule="auto"/>
              <w:rPr>
                <w:b/>
                <w:bCs/>
                <w:sz w:val="20"/>
                <w:szCs w:val="20"/>
              </w:rPr>
            </w:pPr>
            <w:r w:rsidRPr="00C315A1">
              <w:rPr>
                <w:b/>
                <w:bCs/>
                <w:sz w:val="20"/>
                <w:szCs w:val="20"/>
              </w:rPr>
              <w:t> </w:t>
            </w:r>
          </w:p>
        </w:tc>
        <w:tc>
          <w:tcPr>
            <w:tcW w:w="736" w:type="dxa"/>
            <w:tcBorders>
              <w:top w:val="single" w:sz="4" w:space="0" w:color="auto"/>
              <w:left w:val="single" w:sz="4" w:space="0" w:color="auto"/>
              <w:bottom w:val="single" w:sz="4" w:space="0" w:color="auto"/>
              <w:right w:val="single" w:sz="4" w:space="0" w:color="auto"/>
            </w:tcBorders>
            <w:shd w:val="clear" w:color="000000" w:fill="CFD1D1"/>
            <w:noWrap/>
            <w:vAlign w:val="center"/>
          </w:tcPr>
          <w:p w14:paraId="0CD64698" w14:textId="77777777" w:rsidR="00EF2AD4" w:rsidRPr="00C315A1" w:rsidRDefault="00EF2AD4" w:rsidP="00492421">
            <w:pPr>
              <w:spacing w:after="120" w:line="240" w:lineRule="auto"/>
              <w:rPr>
                <w:b/>
                <w:bCs/>
                <w:sz w:val="20"/>
                <w:szCs w:val="20"/>
              </w:rPr>
            </w:pPr>
            <w:r w:rsidRPr="00C315A1">
              <w:rPr>
                <w:b/>
                <w:bCs/>
                <w:sz w:val="20"/>
                <w:szCs w:val="20"/>
              </w:rPr>
              <w:t> </w:t>
            </w:r>
          </w:p>
        </w:tc>
        <w:tc>
          <w:tcPr>
            <w:tcW w:w="828" w:type="dxa"/>
            <w:tcBorders>
              <w:top w:val="single" w:sz="4" w:space="0" w:color="auto"/>
              <w:left w:val="single" w:sz="4" w:space="0" w:color="auto"/>
              <w:bottom w:val="single" w:sz="4" w:space="0" w:color="auto"/>
              <w:right w:val="single" w:sz="4" w:space="0" w:color="auto"/>
            </w:tcBorders>
            <w:shd w:val="clear" w:color="000000" w:fill="CFD1D1"/>
            <w:vAlign w:val="center"/>
          </w:tcPr>
          <w:p w14:paraId="39FDD2C0" w14:textId="4E12E2D8" w:rsidR="00EF2AD4" w:rsidRPr="00C315A1" w:rsidRDefault="00EF2AD4" w:rsidP="00492421">
            <w:pPr>
              <w:spacing w:after="120" w:line="240" w:lineRule="auto"/>
              <w:rPr>
                <w:b/>
                <w:bCs/>
                <w:sz w:val="20"/>
                <w:szCs w:val="20"/>
              </w:rPr>
            </w:pPr>
            <w:r w:rsidRPr="00C315A1">
              <w:rPr>
                <w:b/>
                <w:color w:val="000000"/>
                <w:sz w:val="20"/>
                <w:szCs w:val="20"/>
              </w:rPr>
              <w:t>1,</w:t>
            </w:r>
            <w:r w:rsidR="000A4A42" w:rsidRPr="00C315A1">
              <w:rPr>
                <w:b/>
                <w:color w:val="000000"/>
                <w:sz w:val="20"/>
                <w:szCs w:val="20"/>
              </w:rPr>
              <w:t>4</w:t>
            </w:r>
            <w:r w:rsidR="00FC1854" w:rsidRPr="00C315A1">
              <w:rPr>
                <w:b/>
                <w:color w:val="000000"/>
                <w:sz w:val="20"/>
                <w:szCs w:val="20"/>
              </w:rPr>
              <w:t>77</w:t>
            </w:r>
          </w:p>
        </w:tc>
        <w:tc>
          <w:tcPr>
            <w:tcW w:w="1196" w:type="dxa"/>
            <w:tcBorders>
              <w:top w:val="single" w:sz="4" w:space="0" w:color="auto"/>
              <w:left w:val="single" w:sz="4" w:space="0" w:color="auto"/>
              <w:bottom w:val="single" w:sz="4" w:space="0" w:color="auto"/>
              <w:right w:val="single" w:sz="4" w:space="0" w:color="auto"/>
            </w:tcBorders>
            <w:shd w:val="clear" w:color="000000" w:fill="CFD1D1"/>
            <w:vAlign w:val="center"/>
          </w:tcPr>
          <w:p w14:paraId="598AF520" w14:textId="459565F0" w:rsidR="00EF2AD4" w:rsidRPr="00C315A1" w:rsidRDefault="00EF2AD4" w:rsidP="000A4A42">
            <w:pPr>
              <w:spacing w:after="120" w:line="240" w:lineRule="auto"/>
              <w:rPr>
                <w:b/>
                <w:bCs/>
                <w:sz w:val="20"/>
                <w:szCs w:val="20"/>
              </w:rPr>
            </w:pPr>
            <w:r w:rsidRPr="00C315A1">
              <w:rPr>
                <w:b/>
                <w:color w:val="000000"/>
                <w:sz w:val="20"/>
                <w:szCs w:val="20"/>
              </w:rPr>
              <w:t>$</w:t>
            </w:r>
            <w:r w:rsidR="000A4A42" w:rsidRPr="00C315A1">
              <w:rPr>
                <w:b/>
                <w:color w:val="000000"/>
                <w:sz w:val="20"/>
                <w:szCs w:val="20"/>
              </w:rPr>
              <w:t>52,</w:t>
            </w:r>
            <w:r w:rsidR="00FC1854" w:rsidRPr="00C315A1">
              <w:rPr>
                <w:b/>
                <w:color w:val="000000"/>
                <w:sz w:val="20"/>
                <w:szCs w:val="20"/>
              </w:rPr>
              <w:t>811.57</w:t>
            </w:r>
          </w:p>
        </w:tc>
      </w:tr>
    </w:tbl>
    <w:p w14:paraId="6D0DDD8F" w14:textId="70302A79" w:rsidR="001F69EB" w:rsidRPr="00400469" w:rsidRDefault="001F69EB" w:rsidP="000E3DD7">
      <w:pPr>
        <w:spacing w:after="120" w:line="240" w:lineRule="auto"/>
        <w:jc w:val="both"/>
      </w:pPr>
    </w:p>
    <w:p w14:paraId="74871C0F" w14:textId="7A08C9EF" w:rsidR="00DC6F7F" w:rsidRPr="00400469" w:rsidRDefault="00DC6F7F" w:rsidP="000E3DD7">
      <w:pPr>
        <w:pStyle w:val="Heading2"/>
        <w:numPr>
          <w:ilvl w:val="0"/>
          <w:numId w:val="0"/>
        </w:numPr>
        <w:spacing w:before="0" w:line="240" w:lineRule="auto"/>
        <w:jc w:val="both"/>
        <w:rPr>
          <w:color w:val="auto"/>
        </w:rPr>
      </w:pPr>
      <w:bookmarkStart w:id="30" w:name="_Toc393443034"/>
      <w:bookmarkStart w:id="31" w:name="_Toc478116301"/>
      <w:r>
        <w:rPr>
          <w:color w:val="auto"/>
        </w:rPr>
        <w:lastRenderedPageBreak/>
        <w:t xml:space="preserve">13. </w:t>
      </w:r>
      <w:r w:rsidRPr="00400469">
        <w:rPr>
          <w:color w:val="auto"/>
        </w:rPr>
        <w:t xml:space="preserve">Estimate of </w:t>
      </w:r>
      <w:bookmarkEnd w:id="30"/>
      <w:r w:rsidR="00E21563">
        <w:rPr>
          <w:color w:val="auto"/>
        </w:rPr>
        <w:t>Other Total Annual Cost to Respondents</w:t>
      </w:r>
      <w:bookmarkEnd w:id="31"/>
    </w:p>
    <w:p w14:paraId="137E9CD1" w14:textId="77777777" w:rsidR="00E21563" w:rsidRPr="00E21563" w:rsidRDefault="00E21563" w:rsidP="000E3DD7">
      <w:pPr>
        <w:spacing w:after="0" w:line="276" w:lineRule="auto"/>
        <w:jc w:val="both"/>
        <w:rPr>
          <w:rFonts w:eastAsia="Century Gothic"/>
          <w:szCs w:val="22"/>
        </w:rPr>
      </w:pPr>
      <w:r w:rsidRPr="00E21563">
        <w:rPr>
          <w:rFonts w:eastAsia="Century Gothic"/>
          <w:szCs w:val="22"/>
        </w:rPr>
        <w:t xml:space="preserve">There are no additional respondent costs associated with this data collection beyond the burden estimated in item A12. </w:t>
      </w:r>
    </w:p>
    <w:p w14:paraId="550FB44F" w14:textId="77777777" w:rsidR="00DC6F7F" w:rsidRPr="00400469" w:rsidRDefault="00DC6F7F" w:rsidP="000E3DD7">
      <w:pPr>
        <w:pStyle w:val="BodyText"/>
        <w:spacing w:after="120" w:line="240" w:lineRule="auto"/>
        <w:jc w:val="both"/>
      </w:pPr>
    </w:p>
    <w:p w14:paraId="56852B51" w14:textId="77777777" w:rsidR="00DC6F7F" w:rsidRPr="00400469" w:rsidRDefault="00DC6F7F" w:rsidP="000E3DD7">
      <w:pPr>
        <w:pStyle w:val="Heading2"/>
        <w:numPr>
          <w:ilvl w:val="0"/>
          <w:numId w:val="0"/>
        </w:numPr>
        <w:spacing w:before="0" w:line="240" w:lineRule="auto"/>
        <w:jc w:val="both"/>
        <w:rPr>
          <w:color w:val="auto"/>
        </w:rPr>
      </w:pPr>
      <w:bookmarkStart w:id="32" w:name="_Toc393443035"/>
      <w:bookmarkStart w:id="33" w:name="_Toc478116302"/>
      <w:r>
        <w:rPr>
          <w:color w:val="auto"/>
        </w:rPr>
        <w:t xml:space="preserve">14. </w:t>
      </w:r>
      <w:r w:rsidRPr="00400469">
        <w:rPr>
          <w:color w:val="auto"/>
        </w:rPr>
        <w:t>Estimates of Costs to the Federal Government</w:t>
      </w:r>
      <w:bookmarkEnd w:id="32"/>
      <w:bookmarkEnd w:id="33"/>
    </w:p>
    <w:p w14:paraId="4DDB9C7D" w14:textId="095934AB" w:rsidR="00DC6F7F" w:rsidRDefault="00DC6F7F" w:rsidP="000E3DD7">
      <w:pPr>
        <w:pStyle w:val="BodyText"/>
        <w:spacing w:after="120" w:line="240" w:lineRule="auto"/>
        <w:jc w:val="both"/>
      </w:pPr>
      <w:r w:rsidRPr="00400469">
        <w:t xml:space="preserve">The estimated cost to the federal government of </w:t>
      </w:r>
      <w:r w:rsidR="00CC28F7">
        <w:t xml:space="preserve">this six-year evaluation </w:t>
      </w:r>
      <w:r w:rsidRPr="00400469">
        <w:t>is $</w:t>
      </w:r>
      <w:r w:rsidR="00CC28F7">
        <w:t>15,284,959</w:t>
      </w:r>
      <w:r w:rsidR="00A74C01">
        <w:t>, inclusive of all options</w:t>
      </w:r>
      <w:r w:rsidR="00CC28F7">
        <w:t>.</w:t>
      </w:r>
      <w:r w:rsidRPr="00400469">
        <w:t xml:space="preserve"> Thus, the </w:t>
      </w:r>
      <w:r w:rsidRPr="00400469">
        <w:rPr>
          <w:i/>
        </w:rPr>
        <w:t>average</w:t>
      </w:r>
      <w:r w:rsidRPr="00400469">
        <w:t xml:space="preserve"> annual cost to the federal government is $</w:t>
      </w:r>
      <w:r w:rsidR="00CC28F7">
        <w:t>2</w:t>
      </w:r>
      <w:r w:rsidR="000A67F8">
        <w:t>,</w:t>
      </w:r>
      <w:r w:rsidR="00CC28F7">
        <w:t>547</w:t>
      </w:r>
      <w:r w:rsidR="000A67F8">
        <w:t>,</w:t>
      </w:r>
      <w:r w:rsidR="00CC28F7">
        <w:t xml:space="preserve">493. </w:t>
      </w:r>
    </w:p>
    <w:p w14:paraId="7D0F4DFC" w14:textId="77777777" w:rsidR="00DC6F7F" w:rsidRPr="00400469" w:rsidRDefault="00DC6F7F" w:rsidP="000E3DD7">
      <w:pPr>
        <w:pStyle w:val="BodyText"/>
        <w:spacing w:after="120" w:line="240" w:lineRule="auto"/>
        <w:jc w:val="both"/>
      </w:pPr>
    </w:p>
    <w:p w14:paraId="4F2FAFF0" w14:textId="77777777" w:rsidR="00DC6F7F" w:rsidRPr="00400469" w:rsidRDefault="00DC6F7F" w:rsidP="000E3DD7">
      <w:pPr>
        <w:pStyle w:val="Heading2"/>
        <w:numPr>
          <w:ilvl w:val="0"/>
          <w:numId w:val="0"/>
        </w:numPr>
        <w:spacing w:before="0" w:line="240" w:lineRule="auto"/>
        <w:jc w:val="both"/>
        <w:rPr>
          <w:color w:val="auto"/>
        </w:rPr>
      </w:pPr>
      <w:bookmarkStart w:id="34" w:name="_Toc393443036"/>
      <w:bookmarkStart w:id="35" w:name="_Toc478116303"/>
      <w:r>
        <w:rPr>
          <w:color w:val="auto"/>
        </w:rPr>
        <w:t xml:space="preserve">15. </w:t>
      </w:r>
      <w:r w:rsidRPr="00400469">
        <w:rPr>
          <w:color w:val="auto"/>
        </w:rPr>
        <w:t>Changes in Burden</w:t>
      </w:r>
      <w:bookmarkEnd w:id="34"/>
      <w:bookmarkEnd w:id="35"/>
    </w:p>
    <w:p w14:paraId="737D5989" w14:textId="7246329D" w:rsidR="00DC6F7F" w:rsidRPr="00400469" w:rsidRDefault="00DC6F7F" w:rsidP="000E3DD7">
      <w:pPr>
        <w:pStyle w:val="BodyText"/>
        <w:spacing w:after="120" w:line="240" w:lineRule="auto"/>
        <w:jc w:val="both"/>
        <w:rPr>
          <w:szCs w:val="22"/>
        </w:rPr>
      </w:pPr>
      <w:r w:rsidRPr="00400469">
        <w:t>Th</w:t>
      </w:r>
      <w:r w:rsidR="00364661">
        <w:t>is is a new collection and there is an annual</w:t>
      </w:r>
      <w:r>
        <w:t xml:space="preserve"> program change increase of</w:t>
      </w:r>
      <w:r w:rsidR="00EF2AD4">
        <w:t xml:space="preserve"> </w:t>
      </w:r>
      <w:r w:rsidR="00364661">
        <w:t>492 burden</w:t>
      </w:r>
      <w:r w:rsidR="00EF2AD4">
        <w:t xml:space="preserve"> </w:t>
      </w:r>
      <w:r>
        <w:t>hours</w:t>
      </w:r>
      <w:r w:rsidR="00364661">
        <w:t>.</w:t>
      </w:r>
    </w:p>
    <w:p w14:paraId="2AE0C452" w14:textId="77777777" w:rsidR="00DC6F7F" w:rsidRPr="00400469" w:rsidRDefault="00DC6F7F" w:rsidP="000E3DD7">
      <w:pPr>
        <w:pStyle w:val="BodyText"/>
        <w:spacing w:after="120" w:line="240" w:lineRule="auto"/>
        <w:jc w:val="both"/>
      </w:pPr>
      <w:r w:rsidRPr="00400469">
        <w:t xml:space="preserve"> </w:t>
      </w:r>
    </w:p>
    <w:p w14:paraId="0BD858D5" w14:textId="77777777" w:rsidR="00DC6F7F" w:rsidRPr="00400469" w:rsidRDefault="00DC6F7F" w:rsidP="000E3DD7">
      <w:pPr>
        <w:pStyle w:val="Heading2"/>
        <w:numPr>
          <w:ilvl w:val="0"/>
          <w:numId w:val="0"/>
        </w:numPr>
        <w:spacing w:before="0" w:line="240" w:lineRule="auto"/>
        <w:jc w:val="both"/>
        <w:rPr>
          <w:color w:val="auto"/>
        </w:rPr>
      </w:pPr>
      <w:bookmarkStart w:id="36" w:name="_Toc393443037"/>
      <w:bookmarkStart w:id="37" w:name="_Toc478116304"/>
      <w:r>
        <w:rPr>
          <w:color w:val="auto"/>
        </w:rPr>
        <w:t xml:space="preserve">16. </w:t>
      </w:r>
      <w:r w:rsidRPr="00400469">
        <w:rPr>
          <w:color w:val="auto"/>
        </w:rPr>
        <w:t>Plans for Analysis, Publication and Schedule</w:t>
      </w:r>
      <w:bookmarkEnd w:id="36"/>
      <w:bookmarkEnd w:id="37"/>
    </w:p>
    <w:p w14:paraId="05D48B18" w14:textId="5F7A1AF7" w:rsidR="00DC6F7F" w:rsidRPr="005923FE" w:rsidRDefault="008F1B5A" w:rsidP="000E3DD7">
      <w:pPr>
        <w:spacing w:after="120" w:line="240" w:lineRule="auto"/>
        <w:jc w:val="both"/>
        <w:rPr>
          <w:rFonts w:eastAsia="Calibri"/>
          <w:b/>
          <w:szCs w:val="22"/>
        </w:rPr>
      </w:pPr>
      <w:r>
        <w:rPr>
          <w:rFonts w:eastAsia="Calibri"/>
          <w:b/>
          <w:szCs w:val="22"/>
        </w:rPr>
        <w:t>P</w:t>
      </w:r>
      <w:r w:rsidR="00DC6F7F" w:rsidRPr="005923FE">
        <w:rPr>
          <w:rFonts w:eastAsia="Calibri"/>
          <w:b/>
          <w:szCs w:val="22"/>
        </w:rPr>
        <w:t xml:space="preserve">ublication Plan </w:t>
      </w:r>
      <w:r>
        <w:rPr>
          <w:rFonts w:eastAsia="Calibri"/>
          <w:b/>
          <w:szCs w:val="22"/>
        </w:rPr>
        <w:t>&amp; Schedule</w:t>
      </w:r>
    </w:p>
    <w:p w14:paraId="460B7E87" w14:textId="0195D2FB" w:rsidR="00DA0A5D" w:rsidRPr="000A67F8" w:rsidRDefault="00B113AE" w:rsidP="000E3DD7">
      <w:pPr>
        <w:spacing w:after="120" w:line="240" w:lineRule="auto"/>
        <w:jc w:val="both"/>
        <w:rPr>
          <w:szCs w:val="22"/>
        </w:rPr>
      </w:pPr>
      <w:r>
        <w:rPr>
          <w:rFonts w:eastAsia="Calibri"/>
          <w:szCs w:val="22"/>
        </w:rPr>
        <w:t xml:space="preserve">Exhibit </w:t>
      </w:r>
      <w:r w:rsidR="00A74C01">
        <w:rPr>
          <w:rFonts w:eastAsia="Calibri"/>
          <w:szCs w:val="22"/>
        </w:rPr>
        <w:t>5</w:t>
      </w:r>
      <w:r>
        <w:rPr>
          <w:rFonts w:eastAsia="Calibri"/>
          <w:szCs w:val="22"/>
        </w:rPr>
        <w:t xml:space="preserve"> displays the anticipated timetable for project publication</w:t>
      </w:r>
      <w:r w:rsidR="00BF1B5C">
        <w:rPr>
          <w:rFonts w:eastAsia="Calibri"/>
          <w:szCs w:val="22"/>
        </w:rPr>
        <w:t xml:space="preserve">s. </w:t>
      </w:r>
      <w:r w:rsidR="00BF1B5C" w:rsidRPr="000A6BE9">
        <w:rPr>
          <w:rFonts w:eastAsiaTheme="minorHAnsi"/>
        </w:rPr>
        <w:t>The study team will prepare</w:t>
      </w:r>
      <w:r w:rsidR="00BF1B5C">
        <w:rPr>
          <w:rFonts w:eastAsiaTheme="minorHAnsi"/>
        </w:rPr>
        <w:t xml:space="preserve"> two public</w:t>
      </w:r>
      <w:r w:rsidR="00BF1B5C" w:rsidRPr="000A6BE9">
        <w:rPr>
          <w:rFonts w:eastAsiaTheme="minorHAnsi"/>
        </w:rPr>
        <w:t xml:space="preserve"> report</w:t>
      </w:r>
      <w:r w:rsidR="00BF1B5C">
        <w:rPr>
          <w:rFonts w:eastAsiaTheme="minorHAnsi"/>
        </w:rPr>
        <w:t>s. The first will</w:t>
      </w:r>
      <w:r w:rsidR="00BF1B5C" w:rsidRPr="000A6BE9">
        <w:rPr>
          <w:rFonts w:eastAsiaTheme="minorHAnsi"/>
        </w:rPr>
        <w:t xml:space="preserve"> describe data analyses and findings in response to the key implementation and impact evaluation questions. </w:t>
      </w:r>
      <w:r w:rsidR="00BF1B5C">
        <w:rPr>
          <w:rFonts w:eastAsiaTheme="minorHAnsi"/>
        </w:rPr>
        <w:t xml:space="preserve">The report will discuss </w:t>
      </w:r>
      <w:r w:rsidR="00BF1B5C" w:rsidRPr="005923FE">
        <w:rPr>
          <w:szCs w:val="22"/>
        </w:rPr>
        <w:t>design</w:t>
      </w:r>
      <w:r w:rsidR="00BF1B5C">
        <w:rPr>
          <w:szCs w:val="22"/>
        </w:rPr>
        <w:t xml:space="preserve"> and data collection, </w:t>
      </w:r>
      <w:r w:rsidR="00BF1B5C" w:rsidRPr="005923FE">
        <w:rPr>
          <w:szCs w:val="22"/>
        </w:rPr>
        <w:t>the n</w:t>
      </w:r>
      <w:r w:rsidR="00BF1B5C">
        <w:rPr>
          <w:szCs w:val="22"/>
        </w:rPr>
        <w:t>ature and implementation of the</w:t>
      </w:r>
      <w:r w:rsidR="00703318">
        <w:rPr>
          <w:szCs w:val="22"/>
        </w:rPr>
        <w:t xml:space="preserve"> academic language intervention</w:t>
      </w:r>
      <w:r w:rsidR="00BF1B5C">
        <w:rPr>
          <w:szCs w:val="22"/>
        </w:rPr>
        <w:t xml:space="preserve"> </w:t>
      </w:r>
      <w:r w:rsidR="00BF1B5C" w:rsidRPr="005923FE">
        <w:rPr>
          <w:szCs w:val="22"/>
        </w:rPr>
        <w:t>training and support, the nature and impl</w:t>
      </w:r>
      <w:r w:rsidR="00BF1B5C">
        <w:rPr>
          <w:szCs w:val="22"/>
        </w:rPr>
        <w:t xml:space="preserve">ementation of </w:t>
      </w:r>
      <w:r w:rsidR="00703318">
        <w:rPr>
          <w:szCs w:val="22"/>
        </w:rPr>
        <w:t>the academic language intervention</w:t>
      </w:r>
      <w:r w:rsidR="00BF1B5C" w:rsidRPr="005923FE">
        <w:rPr>
          <w:szCs w:val="22"/>
        </w:rPr>
        <w:t xml:space="preserve"> in</w:t>
      </w:r>
      <w:r w:rsidR="00BF1B5C">
        <w:rPr>
          <w:szCs w:val="22"/>
        </w:rPr>
        <w:t xml:space="preserve"> </w:t>
      </w:r>
      <w:r w:rsidR="00E02279">
        <w:rPr>
          <w:szCs w:val="22"/>
        </w:rPr>
        <w:t>treatment</w:t>
      </w:r>
      <w:r w:rsidR="00BF1B5C" w:rsidRPr="005923FE">
        <w:rPr>
          <w:szCs w:val="22"/>
        </w:rPr>
        <w:t xml:space="preserve"> schools as well as services in the BAU schools, and impact findings</w:t>
      </w:r>
      <w:r w:rsidR="00BF1B5C">
        <w:rPr>
          <w:szCs w:val="22"/>
        </w:rPr>
        <w:t xml:space="preserve">. We expect </w:t>
      </w:r>
      <w:r w:rsidR="00A74C01">
        <w:rPr>
          <w:szCs w:val="22"/>
        </w:rPr>
        <w:t>t</w:t>
      </w:r>
      <w:r w:rsidR="00BF1B5C">
        <w:rPr>
          <w:szCs w:val="22"/>
        </w:rPr>
        <w:t>his report to be pu</w:t>
      </w:r>
      <w:r w:rsidR="00BF1B5C" w:rsidRPr="00BF1B5C">
        <w:rPr>
          <w:szCs w:val="22"/>
        </w:rPr>
        <w:t xml:space="preserve">blished by September 2020. The second report will focus on the longer-term impact of </w:t>
      </w:r>
      <w:r w:rsidR="00703318">
        <w:rPr>
          <w:szCs w:val="22"/>
        </w:rPr>
        <w:t>the academic language intervention</w:t>
      </w:r>
      <w:r w:rsidR="00BF1B5C">
        <w:rPr>
          <w:szCs w:val="22"/>
        </w:rPr>
        <w:t>.</w:t>
      </w:r>
      <w:r w:rsidR="00BF1B5C" w:rsidRPr="00BF1B5C">
        <w:rPr>
          <w:szCs w:val="22"/>
        </w:rPr>
        <w:t xml:space="preserve"> Both reports will be </w:t>
      </w:r>
      <w:r w:rsidR="00BF1B5C" w:rsidRPr="00BF1B5C">
        <w:rPr>
          <w:bCs/>
          <w:szCs w:val="22"/>
        </w:rPr>
        <w:t>written and organized so that they are accessible to policy makers and research-savvy practitioners rather than</w:t>
      </w:r>
      <w:r w:rsidR="00BF1B5C" w:rsidRPr="00BF1B5C">
        <w:rPr>
          <w:bCs/>
          <w:color w:val="000000"/>
          <w:szCs w:val="22"/>
        </w:rPr>
        <w:t xml:space="preserve"> academic researchers and both will </w:t>
      </w:r>
      <w:r w:rsidR="00BF1B5C" w:rsidRPr="00BF1B5C">
        <w:rPr>
          <w:szCs w:val="22"/>
        </w:rPr>
        <w:t xml:space="preserve">follow guidance provided in the NCES Statistical Standards and the IES Style Guide. </w:t>
      </w:r>
    </w:p>
    <w:p w14:paraId="2AB2412C" w14:textId="1DE8C049" w:rsidR="00DA0A5D" w:rsidRPr="00BF1B5C" w:rsidRDefault="00BF1B5C" w:rsidP="00BF1B5C">
      <w:pPr>
        <w:spacing w:after="120" w:line="240" w:lineRule="auto"/>
        <w:jc w:val="both"/>
        <w:rPr>
          <w:rFonts w:eastAsia="Calibri"/>
          <w:b/>
          <w:iCs/>
          <w:szCs w:val="22"/>
        </w:rPr>
      </w:pPr>
      <w:proofErr w:type="gramStart"/>
      <w:r>
        <w:rPr>
          <w:rFonts w:eastAsia="Calibri"/>
          <w:b/>
          <w:szCs w:val="22"/>
        </w:rPr>
        <w:t xml:space="preserve">Exhibit </w:t>
      </w:r>
      <w:r w:rsidR="00A74C01">
        <w:rPr>
          <w:rFonts w:eastAsia="Calibri"/>
          <w:b/>
          <w:szCs w:val="22"/>
        </w:rPr>
        <w:t>5</w:t>
      </w:r>
      <w:r>
        <w:rPr>
          <w:rFonts w:eastAsia="Calibri"/>
          <w:b/>
          <w:szCs w:val="22"/>
        </w:rPr>
        <w:t>.</w:t>
      </w:r>
      <w:proofErr w:type="gramEnd"/>
      <w:r>
        <w:rPr>
          <w:rFonts w:eastAsia="Calibri"/>
          <w:b/>
          <w:szCs w:val="22"/>
        </w:rPr>
        <w:t xml:space="preserve"> Publications</w:t>
      </w:r>
    </w:p>
    <w:tbl>
      <w:tblPr>
        <w:tblStyle w:val="TableGrid"/>
        <w:tblW w:w="0" w:type="auto"/>
        <w:tblInd w:w="108" w:type="dxa"/>
        <w:tblLook w:val="04A0" w:firstRow="1" w:lastRow="0" w:firstColumn="1" w:lastColumn="0" w:noHBand="0" w:noVBand="1"/>
      </w:tblPr>
      <w:tblGrid>
        <w:gridCol w:w="4050"/>
        <w:gridCol w:w="2610"/>
        <w:gridCol w:w="2340"/>
      </w:tblGrid>
      <w:tr w:rsidR="00A96D5A" w:rsidRPr="00A96D5A" w14:paraId="758D9728" w14:textId="77777777" w:rsidTr="00E23105">
        <w:tc>
          <w:tcPr>
            <w:tcW w:w="4050" w:type="dxa"/>
          </w:tcPr>
          <w:p w14:paraId="4605C523" w14:textId="47CEEBAB" w:rsidR="00A96D5A" w:rsidRPr="00A96D5A" w:rsidRDefault="00A96D5A" w:rsidP="000F141F">
            <w:pPr>
              <w:spacing w:after="120" w:line="240" w:lineRule="auto"/>
              <w:rPr>
                <w:rFonts w:eastAsia="Calibri"/>
                <w:iCs/>
                <w:szCs w:val="22"/>
              </w:rPr>
            </w:pPr>
            <w:r w:rsidRPr="00A96D5A">
              <w:rPr>
                <w:rFonts w:eastAsia="Calibri"/>
                <w:iCs/>
                <w:szCs w:val="22"/>
              </w:rPr>
              <w:t>Report</w:t>
            </w:r>
          </w:p>
        </w:tc>
        <w:tc>
          <w:tcPr>
            <w:tcW w:w="2610" w:type="dxa"/>
          </w:tcPr>
          <w:p w14:paraId="6668A595" w14:textId="76157A2F" w:rsidR="00A96D5A" w:rsidRPr="00A96D5A" w:rsidRDefault="00A96D5A" w:rsidP="00A96D5A">
            <w:pPr>
              <w:spacing w:after="120" w:line="240" w:lineRule="auto"/>
              <w:rPr>
                <w:rFonts w:eastAsia="Calibri"/>
                <w:iCs/>
                <w:szCs w:val="22"/>
              </w:rPr>
            </w:pPr>
            <w:r>
              <w:rPr>
                <w:rFonts w:eastAsia="Calibri"/>
                <w:iCs/>
                <w:szCs w:val="22"/>
              </w:rPr>
              <w:t>Drafts of Report</w:t>
            </w:r>
          </w:p>
        </w:tc>
        <w:tc>
          <w:tcPr>
            <w:tcW w:w="2340" w:type="dxa"/>
          </w:tcPr>
          <w:p w14:paraId="57A5251C" w14:textId="7032ACCA" w:rsidR="00A96D5A" w:rsidRPr="00A96D5A" w:rsidRDefault="00A96D5A" w:rsidP="00A96D5A">
            <w:pPr>
              <w:spacing w:after="120" w:line="240" w:lineRule="auto"/>
              <w:rPr>
                <w:rFonts w:eastAsia="Calibri"/>
                <w:iCs/>
                <w:szCs w:val="22"/>
              </w:rPr>
            </w:pPr>
            <w:r w:rsidRPr="00A96D5A">
              <w:rPr>
                <w:rFonts w:eastAsia="Calibri"/>
                <w:iCs/>
                <w:szCs w:val="22"/>
              </w:rPr>
              <w:t>Final Public Report</w:t>
            </w:r>
          </w:p>
        </w:tc>
      </w:tr>
      <w:tr w:rsidR="00A96D5A" w14:paraId="678F98D1" w14:textId="77777777" w:rsidTr="00E23105">
        <w:tc>
          <w:tcPr>
            <w:tcW w:w="4050" w:type="dxa"/>
          </w:tcPr>
          <w:p w14:paraId="53ECE0A0" w14:textId="4731CE18" w:rsidR="00A96D5A" w:rsidRPr="00A96D5A" w:rsidRDefault="00A96D5A" w:rsidP="00E23105">
            <w:pPr>
              <w:spacing w:after="120" w:line="240" w:lineRule="auto"/>
              <w:rPr>
                <w:rFonts w:eastAsia="Calibri"/>
                <w:iCs/>
                <w:szCs w:val="22"/>
              </w:rPr>
            </w:pPr>
            <w:r w:rsidRPr="00A96D5A">
              <w:rPr>
                <w:rFonts w:eastAsia="Calibri"/>
                <w:iCs/>
                <w:szCs w:val="22"/>
              </w:rPr>
              <w:t xml:space="preserve">First report: Impact and Implementation of </w:t>
            </w:r>
            <w:r w:rsidR="00703318">
              <w:rPr>
                <w:rFonts w:eastAsia="Calibri"/>
                <w:iCs/>
                <w:szCs w:val="22"/>
              </w:rPr>
              <w:t>Academic Language Intervention</w:t>
            </w:r>
          </w:p>
        </w:tc>
        <w:tc>
          <w:tcPr>
            <w:tcW w:w="2610" w:type="dxa"/>
          </w:tcPr>
          <w:p w14:paraId="41724725" w14:textId="04DB84FA" w:rsidR="00A96D5A" w:rsidRPr="00A96D5A" w:rsidRDefault="00A96D5A" w:rsidP="00A96D5A">
            <w:pPr>
              <w:spacing w:after="120" w:line="240" w:lineRule="auto"/>
              <w:rPr>
                <w:rFonts w:eastAsia="Calibri"/>
                <w:iCs/>
                <w:szCs w:val="22"/>
              </w:rPr>
            </w:pPr>
            <w:r>
              <w:rPr>
                <w:rFonts w:eastAsia="Calibri"/>
                <w:iCs/>
                <w:szCs w:val="22"/>
              </w:rPr>
              <w:t>January 2020, April 2020, August 2020</w:t>
            </w:r>
          </w:p>
        </w:tc>
        <w:tc>
          <w:tcPr>
            <w:tcW w:w="2340" w:type="dxa"/>
          </w:tcPr>
          <w:p w14:paraId="58203B4B" w14:textId="4DA960C5" w:rsidR="00A96D5A" w:rsidRPr="00A96D5A" w:rsidRDefault="00A96D5A" w:rsidP="00A96D5A">
            <w:pPr>
              <w:spacing w:after="120" w:line="240" w:lineRule="auto"/>
              <w:rPr>
                <w:rFonts w:eastAsia="Calibri"/>
                <w:iCs/>
                <w:szCs w:val="22"/>
              </w:rPr>
            </w:pPr>
            <w:r>
              <w:rPr>
                <w:rFonts w:eastAsia="Calibri"/>
                <w:iCs/>
                <w:szCs w:val="22"/>
              </w:rPr>
              <w:t>September 2020</w:t>
            </w:r>
          </w:p>
        </w:tc>
      </w:tr>
      <w:tr w:rsidR="00A96D5A" w14:paraId="4245F2E8" w14:textId="77777777" w:rsidTr="00E23105">
        <w:tc>
          <w:tcPr>
            <w:tcW w:w="4050" w:type="dxa"/>
          </w:tcPr>
          <w:p w14:paraId="0AE66B56" w14:textId="5CBC378C" w:rsidR="00A96D5A" w:rsidRPr="00A96D5A" w:rsidRDefault="00A96D5A" w:rsidP="00E23105">
            <w:pPr>
              <w:spacing w:after="120" w:line="240" w:lineRule="auto"/>
              <w:rPr>
                <w:rFonts w:eastAsia="Calibri"/>
                <w:iCs/>
                <w:szCs w:val="22"/>
              </w:rPr>
            </w:pPr>
            <w:r>
              <w:rPr>
                <w:rFonts w:eastAsia="Calibri"/>
                <w:iCs/>
                <w:szCs w:val="22"/>
              </w:rPr>
              <w:t>Second report: Long</w:t>
            </w:r>
            <w:r w:rsidR="00BF1B5C">
              <w:rPr>
                <w:rFonts w:eastAsia="Calibri"/>
                <w:iCs/>
                <w:szCs w:val="22"/>
              </w:rPr>
              <w:t xml:space="preserve">er-term Impact of </w:t>
            </w:r>
            <w:r w:rsidR="00703318">
              <w:rPr>
                <w:rFonts w:eastAsia="Calibri"/>
                <w:iCs/>
                <w:szCs w:val="22"/>
              </w:rPr>
              <w:t>Academic Language Intervention</w:t>
            </w:r>
          </w:p>
        </w:tc>
        <w:tc>
          <w:tcPr>
            <w:tcW w:w="2610" w:type="dxa"/>
          </w:tcPr>
          <w:p w14:paraId="44B07AD0" w14:textId="69494C85" w:rsidR="00A96D5A" w:rsidRPr="00A96D5A" w:rsidRDefault="00A96D5A" w:rsidP="00A96D5A">
            <w:pPr>
              <w:spacing w:after="120" w:line="240" w:lineRule="auto"/>
              <w:rPr>
                <w:rFonts w:eastAsia="Calibri"/>
                <w:iCs/>
                <w:szCs w:val="22"/>
              </w:rPr>
            </w:pPr>
            <w:r>
              <w:rPr>
                <w:rFonts w:eastAsia="Calibri"/>
                <w:iCs/>
                <w:szCs w:val="22"/>
              </w:rPr>
              <w:t>September 2020, January 2021, May 2021</w:t>
            </w:r>
          </w:p>
        </w:tc>
        <w:tc>
          <w:tcPr>
            <w:tcW w:w="2340" w:type="dxa"/>
          </w:tcPr>
          <w:p w14:paraId="41645CB9" w14:textId="3C097F6E" w:rsidR="00A96D5A" w:rsidRPr="00A96D5A" w:rsidRDefault="00A96D5A" w:rsidP="00A96D5A">
            <w:pPr>
              <w:spacing w:after="120" w:line="240" w:lineRule="auto"/>
              <w:rPr>
                <w:rFonts w:eastAsia="Calibri"/>
                <w:iCs/>
                <w:szCs w:val="22"/>
              </w:rPr>
            </w:pPr>
            <w:r>
              <w:rPr>
                <w:rFonts w:eastAsia="Calibri"/>
                <w:iCs/>
                <w:szCs w:val="22"/>
              </w:rPr>
              <w:t>June 2021</w:t>
            </w:r>
          </w:p>
        </w:tc>
      </w:tr>
    </w:tbl>
    <w:p w14:paraId="72D7C79D" w14:textId="77777777" w:rsidR="00DA0A5D" w:rsidRPr="005923FE" w:rsidRDefault="00DA0A5D" w:rsidP="000E3DD7">
      <w:pPr>
        <w:spacing w:after="120" w:line="240" w:lineRule="auto"/>
        <w:jc w:val="both"/>
        <w:rPr>
          <w:rFonts w:eastAsia="Calibri"/>
          <w:b/>
          <w:szCs w:val="22"/>
        </w:rPr>
      </w:pPr>
    </w:p>
    <w:p w14:paraId="5B11D4A2" w14:textId="77777777" w:rsidR="00DA0A5D" w:rsidRPr="00CC1F3C" w:rsidRDefault="00DA0A5D" w:rsidP="000E3DD7">
      <w:pPr>
        <w:spacing w:after="120" w:line="240" w:lineRule="auto"/>
        <w:jc w:val="both"/>
        <w:rPr>
          <w:rFonts w:eastAsia="Calibri"/>
          <w:b/>
          <w:szCs w:val="22"/>
        </w:rPr>
      </w:pPr>
      <w:r w:rsidRPr="00CC1F3C">
        <w:rPr>
          <w:rFonts w:eastAsia="Calibri"/>
          <w:b/>
          <w:szCs w:val="22"/>
        </w:rPr>
        <w:t>Analysis Plan</w:t>
      </w:r>
    </w:p>
    <w:p w14:paraId="1AFEB983" w14:textId="067410F6" w:rsidR="00454B9B" w:rsidRDefault="00CC1F3C" w:rsidP="008F1B5A">
      <w:pPr>
        <w:pStyle w:val="CommentText"/>
        <w:jc w:val="both"/>
        <w:rPr>
          <w:sz w:val="22"/>
          <w:szCs w:val="22"/>
        </w:rPr>
      </w:pPr>
      <w:r>
        <w:rPr>
          <w:sz w:val="22"/>
          <w:szCs w:val="22"/>
        </w:rPr>
        <w:t>The experimental design—school level random assignment—will allow the study team</w:t>
      </w:r>
      <w:r w:rsidRPr="008F1B5A">
        <w:rPr>
          <w:sz w:val="22"/>
          <w:szCs w:val="22"/>
        </w:rPr>
        <w:t xml:space="preserve"> to examine differences </w:t>
      </w:r>
      <w:r w:rsidR="008F1B5A">
        <w:rPr>
          <w:sz w:val="22"/>
          <w:szCs w:val="22"/>
        </w:rPr>
        <w:t>in</w:t>
      </w:r>
      <w:r w:rsidRPr="008F1B5A">
        <w:rPr>
          <w:sz w:val="22"/>
          <w:szCs w:val="22"/>
        </w:rPr>
        <w:t xml:space="preserve"> mean outcomes in the </w:t>
      </w:r>
      <w:r w:rsidR="00A74C01">
        <w:rPr>
          <w:sz w:val="22"/>
          <w:szCs w:val="22"/>
        </w:rPr>
        <w:t>treatment</w:t>
      </w:r>
      <w:r w:rsidR="00A74C01" w:rsidRPr="008F1B5A">
        <w:rPr>
          <w:sz w:val="22"/>
          <w:szCs w:val="22"/>
        </w:rPr>
        <w:t xml:space="preserve"> </w:t>
      </w:r>
      <w:r w:rsidRPr="008F1B5A">
        <w:rPr>
          <w:sz w:val="22"/>
          <w:szCs w:val="22"/>
        </w:rPr>
        <w:t xml:space="preserve">and control schools in straightforward way. </w:t>
      </w:r>
      <w:r w:rsidR="008F1B5A" w:rsidRPr="008F1B5A">
        <w:rPr>
          <w:sz w:val="22"/>
          <w:szCs w:val="22"/>
        </w:rPr>
        <w:t xml:space="preserve">The prototypical impact estimation model essentially compares the mean outcomes between these two groups of schools, taking into account random assignment blocking by districts and clustering of students within schools. It also includes baseline covariates, such as students’ baseline reading performance, to improve estimation precision.  A two-level hierarchical regression model will be used for the estimation.  The model estimates separate  </w:t>
      </w:r>
      <w:r w:rsidR="00E02279">
        <w:rPr>
          <w:sz w:val="22"/>
          <w:szCs w:val="22"/>
        </w:rPr>
        <w:t>treatment</w:t>
      </w:r>
      <w:r w:rsidR="008F1B5A" w:rsidRPr="008F1B5A">
        <w:rPr>
          <w:sz w:val="22"/>
          <w:szCs w:val="22"/>
        </w:rPr>
        <w:t xml:space="preserve"> impact for each district and </w:t>
      </w:r>
      <w:r w:rsidR="008F1B5A" w:rsidRPr="008F1B5A">
        <w:rPr>
          <w:rFonts w:eastAsiaTheme="minorEastAsia"/>
          <w:sz w:val="22"/>
          <w:szCs w:val="22"/>
        </w:rPr>
        <w:t xml:space="preserve">the district-specific estimates will then be averaged across districts, </w:t>
      </w:r>
      <w:r w:rsidR="008F1B5A" w:rsidRPr="008F1B5A">
        <w:rPr>
          <w:sz w:val="22"/>
          <w:szCs w:val="22"/>
        </w:rPr>
        <w:t>weighting each by the number of treatment group schools in that district,</w:t>
      </w:r>
      <w:r w:rsidR="008F1B5A" w:rsidRPr="008F1B5A">
        <w:rPr>
          <w:rFonts w:eastAsiaTheme="minorEastAsia"/>
          <w:sz w:val="22"/>
          <w:szCs w:val="22"/>
        </w:rPr>
        <w:t xml:space="preserve"> to yield the overall impact estimate for the average treatment school in the sample. </w:t>
      </w:r>
      <w:r w:rsidR="008F1B5A" w:rsidRPr="008F1B5A">
        <w:rPr>
          <w:sz w:val="22"/>
          <w:szCs w:val="22"/>
        </w:rPr>
        <w:t xml:space="preserve">In addition to the impact </w:t>
      </w:r>
      <w:r w:rsidR="008F1B5A" w:rsidRPr="008F1B5A">
        <w:rPr>
          <w:sz w:val="22"/>
          <w:szCs w:val="22"/>
        </w:rPr>
        <w:lastRenderedPageBreak/>
        <w:t xml:space="preserve">analyses on various samples and different outcomes measured at varying time points, the team will conduct exploratory analyses that address the following topics: 1) the extent to which impacts vary across sites; 2) whether such variation is related to setting characteristics and features of </w:t>
      </w:r>
      <w:r w:rsidR="00E02279">
        <w:rPr>
          <w:sz w:val="22"/>
          <w:szCs w:val="22"/>
        </w:rPr>
        <w:t>intervention</w:t>
      </w:r>
      <w:r w:rsidR="008F1B5A" w:rsidRPr="008F1B5A">
        <w:rPr>
          <w:sz w:val="22"/>
          <w:szCs w:val="22"/>
        </w:rPr>
        <w:t xml:space="preserve"> implementation</w:t>
      </w:r>
      <w:r w:rsidR="00A74C01">
        <w:rPr>
          <w:sz w:val="22"/>
          <w:szCs w:val="22"/>
        </w:rPr>
        <w:t>.</w:t>
      </w:r>
    </w:p>
    <w:p w14:paraId="20EAA474" w14:textId="77777777" w:rsidR="00DC6F7F" w:rsidRPr="00400469" w:rsidRDefault="00DC6F7F" w:rsidP="000E3DD7">
      <w:pPr>
        <w:pStyle w:val="Heading2"/>
        <w:numPr>
          <w:ilvl w:val="0"/>
          <w:numId w:val="0"/>
        </w:numPr>
        <w:spacing w:before="0" w:line="240" w:lineRule="auto"/>
        <w:jc w:val="both"/>
        <w:rPr>
          <w:color w:val="auto"/>
        </w:rPr>
      </w:pPr>
      <w:bookmarkStart w:id="38" w:name="_Toc393443040"/>
      <w:bookmarkStart w:id="39" w:name="_Toc478116305"/>
      <w:r>
        <w:rPr>
          <w:color w:val="auto"/>
        </w:rPr>
        <w:t xml:space="preserve">17. </w:t>
      </w:r>
      <w:r w:rsidRPr="00400469">
        <w:rPr>
          <w:color w:val="auto"/>
        </w:rPr>
        <w:t>Approval to Not Display Expiration Date</w:t>
      </w:r>
      <w:bookmarkEnd w:id="38"/>
      <w:bookmarkEnd w:id="39"/>
    </w:p>
    <w:p w14:paraId="64B3C377" w14:textId="77777777" w:rsidR="00DC6F7F" w:rsidRPr="00400469" w:rsidRDefault="00DC6F7F" w:rsidP="000E3DD7">
      <w:pPr>
        <w:spacing w:after="120" w:line="240" w:lineRule="auto"/>
        <w:jc w:val="both"/>
      </w:pPr>
      <w:r w:rsidRPr="00400469">
        <w:t>All data collection instruments for which we are requesting clearance will display the OMB number and expiration dat</w:t>
      </w:r>
      <w:r>
        <w:t>e</w:t>
      </w:r>
      <w:r w:rsidRPr="00400469">
        <w:t xml:space="preserve">.  </w:t>
      </w:r>
    </w:p>
    <w:p w14:paraId="5F5E9774" w14:textId="77777777" w:rsidR="00DC6F7F" w:rsidRPr="00400469" w:rsidRDefault="00DC6F7F" w:rsidP="000E3DD7">
      <w:pPr>
        <w:spacing w:after="120" w:line="240" w:lineRule="auto"/>
        <w:jc w:val="both"/>
      </w:pPr>
      <w:r w:rsidRPr="00400469">
        <w:t xml:space="preserve"> </w:t>
      </w:r>
    </w:p>
    <w:p w14:paraId="4AE51435" w14:textId="77777777" w:rsidR="00DC6F7F" w:rsidRPr="00400469" w:rsidRDefault="00DC6F7F" w:rsidP="000E3DD7">
      <w:pPr>
        <w:pStyle w:val="Heading2"/>
        <w:numPr>
          <w:ilvl w:val="0"/>
          <w:numId w:val="0"/>
        </w:numPr>
        <w:spacing w:before="0" w:line="240" w:lineRule="auto"/>
        <w:jc w:val="both"/>
        <w:rPr>
          <w:color w:val="auto"/>
        </w:rPr>
      </w:pPr>
      <w:bookmarkStart w:id="40" w:name="_Toc393443041"/>
      <w:bookmarkStart w:id="41" w:name="_Toc478116306"/>
      <w:r>
        <w:rPr>
          <w:color w:val="auto"/>
        </w:rPr>
        <w:t xml:space="preserve">18. </w:t>
      </w:r>
      <w:r w:rsidRPr="00400469">
        <w:rPr>
          <w:color w:val="auto"/>
        </w:rPr>
        <w:t>Exceptions to Item 19 of OMB Form 83-1</w:t>
      </w:r>
      <w:bookmarkEnd w:id="40"/>
      <w:bookmarkEnd w:id="41"/>
    </w:p>
    <w:p w14:paraId="514511A4" w14:textId="77777777" w:rsidR="00DC6F7F" w:rsidRPr="00400469" w:rsidRDefault="00DC6F7F" w:rsidP="000E3DD7">
      <w:pPr>
        <w:spacing w:after="120" w:line="240" w:lineRule="auto"/>
        <w:jc w:val="both"/>
      </w:pPr>
      <w:r w:rsidRPr="00400469">
        <w:rPr>
          <w:rFonts w:eastAsiaTheme="minorHAnsi"/>
        </w:rPr>
        <w:t xml:space="preserve">No exceptions are </w:t>
      </w:r>
      <w:r>
        <w:rPr>
          <w:rFonts w:eastAsiaTheme="minorHAnsi"/>
        </w:rPr>
        <w:t>requested</w:t>
      </w:r>
      <w:r w:rsidRPr="00400469">
        <w:rPr>
          <w:rFonts w:eastAsiaTheme="minorHAnsi"/>
        </w:rPr>
        <w:t xml:space="preserve">.  </w:t>
      </w:r>
    </w:p>
    <w:p w14:paraId="1B015988" w14:textId="77777777" w:rsidR="00844079" w:rsidRPr="00400469" w:rsidRDefault="00844079" w:rsidP="000E3DD7">
      <w:pPr>
        <w:spacing w:after="120" w:line="240" w:lineRule="auto"/>
        <w:jc w:val="both"/>
      </w:pPr>
    </w:p>
    <w:p w14:paraId="1DD47054" w14:textId="77777777" w:rsidR="009D6958" w:rsidRPr="00400469" w:rsidRDefault="009D6958" w:rsidP="000E3DD7">
      <w:pPr>
        <w:pStyle w:val="Heading2"/>
        <w:numPr>
          <w:ilvl w:val="0"/>
          <w:numId w:val="0"/>
        </w:numPr>
        <w:spacing w:before="0" w:line="240" w:lineRule="auto"/>
        <w:jc w:val="both"/>
        <w:rPr>
          <w:color w:val="auto"/>
        </w:rPr>
      </w:pPr>
      <w:bookmarkStart w:id="42" w:name="_Toc393443042"/>
      <w:bookmarkStart w:id="43" w:name="_Toc478116307"/>
      <w:r w:rsidRPr="00400469">
        <w:rPr>
          <w:color w:val="auto"/>
        </w:rPr>
        <w:t>References</w:t>
      </w:r>
      <w:bookmarkEnd w:id="42"/>
      <w:bookmarkEnd w:id="43"/>
    </w:p>
    <w:p w14:paraId="7AA41570" w14:textId="65DC4F92" w:rsidR="00A73AB3" w:rsidRPr="00A73AB3" w:rsidRDefault="00A73AB3" w:rsidP="000E3DD7">
      <w:pPr>
        <w:widowControl w:val="0"/>
        <w:autoSpaceDE w:val="0"/>
        <w:autoSpaceDN w:val="0"/>
        <w:adjustRightInd w:val="0"/>
        <w:spacing w:after="120" w:line="240" w:lineRule="auto"/>
        <w:ind w:right="72"/>
        <w:jc w:val="both"/>
        <w:rPr>
          <w:spacing w:val="-2"/>
          <w:szCs w:val="22"/>
        </w:rPr>
      </w:pPr>
      <w:proofErr w:type="gramStart"/>
      <w:r w:rsidRPr="00A73AB3">
        <w:rPr>
          <w:spacing w:val="-2"/>
          <w:szCs w:val="22"/>
        </w:rPr>
        <w:t>Bailey, A. L. &amp; Heritage, M. (2008).</w:t>
      </w:r>
      <w:proofErr w:type="gramEnd"/>
      <w:r w:rsidRPr="00A73AB3">
        <w:rPr>
          <w:spacing w:val="-2"/>
          <w:szCs w:val="22"/>
        </w:rPr>
        <w:t xml:space="preserve"> Formative assessment for literacy, grades K-6: Building reading and academic language skills across the curriculum: Corwin Press.</w:t>
      </w:r>
    </w:p>
    <w:p w14:paraId="3F0266A7" w14:textId="006961DF" w:rsidR="00A73AB3" w:rsidRPr="00A73AB3" w:rsidRDefault="00A73AB3" w:rsidP="000E3DD7">
      <w:pPr>
        <w:pStyle w:val="BodyText"/>
        <w:spacing w:after="120" w:line="240" w:lineRule="auto"/>
        <w:jc w:val="both"/>
        <w:rPr>
          <w:szCs w:val="22"/>
        </w:rPr>
      </w:pPr>
      <w:r w:rsidRPr="004F59FF">
        <w:rPr>
          <w:szCs w:val="22"/>
        </w:rPr>
        <w:t>Baker, S</w:t>
      </w:r>
      <w:r>
        <w:rPr>
          <w:szCs w:val="22"/>
        </w:rPr>
        <w:t xml:space="preserve">., </w:t>
      </w:r>
      <w:proofErr w:type="spellStart"/>
      <w:r w:rsidRPr="004F59FF">
        <w:rPr>
          <w:szCs w:val="22"/>
        </w:rPr>
        <w:t>Lesaux</w:t>
      </w:r>
      <w:proofErr w:type="spellEnd"/>
      <w:r w:rsidRPr="004F59FF">
        <w:rPr>
          <w:szCs w:val="22"/>
        </w:rPr>
        <w:t>,</w:t>
      </w:r>
      <w:r>
        <w:rPr>
          <w:szCs w:val="22"/>
        </w:rPr>
        <w:t xml:space="preserve"> N., </w:t>
      </w:r>
      <w:proofErr w:type="spellStart"/>
      <w:r w:rsidRPr="004F59FF">
        <w:rPr>
          <w:szCs w:val="22"/>
        </w:rPr>
        <w:t>Jayanthi</w:t>
      </w:r>
      <w:proofErr w:type="spellEnd"/>
      <w:r w:rsidRPr="004F59FF">
        <w:rPr>
          <w:szCs w:val="22"/>
        </w:rPr>
        <w:t>,</w:t>
      </w:r>
      <w:r>
        <w:rPr>
          <w:szCs w:val="22"/>
        </w:rPr>
        <w:t xml:space="preserve"> M., </w:t>
      </w:r>
      <w:proofErr w:type="spellStart"/>
      <w:r w:rsidRPr="004F59FF">
        <w:rPr>
          <w:szCs w:val="22"/>
        </w:rPr>
        <w:t>Dimino</w:t>
      </w:r>
      <w:proofErr w:type="spellEnd"/>
      <w:r w:rsidRPr="004F59FF">
        <w:rPr>
          <w:szCs w:val="22"/>
        </w:rPr>
        <w:t>,</w:t>
      </w:r>
      <w:r>
        <w:rPr>
          <w:szCs w:val="22"/>
        </w:rPr>
        <w:t xml:space="preserve"> J., </w:t>
      </w:r>
      <w:r w:rsidRPr="004F59FF">
        <w:rPr>
          <w:szCs w:val="22"/>
        </w:rPr>
        <w:t>Proctor,</w:t>
      </w:r>
      <w:r>
        <w:rPr>
          <w:szCs w:val="22"/>
        </w:rPr>
        <w:t xml:space="preserve"> CP., </w:t>
      </w:r>
      <w:r w:rsidRPr="004F59FF">
        <w:rPr>
          <w:szCs w:val="22"/>
        </w:rPr>
        <w:t>Morris,</w:t>
      </w:r>
      <w:r>
        <w:rPr>
          <w:szCs w:val="22"/>
        </w:rPr>
        <w:t xml:space="preserve"> J., &amp; </w:t>
      </w:r>
      <w:r w:rsidRPr="004F59FF">
        <w:rPr>
          <w:szCs w:val="22"/>
        </w:rPr>
        <w:t>Newman-</w:t>
      </w:r>
      <w:proofErr w:type="spellStart"/>
      <w:r w:rsidRPr="004F59FF">
        <w:rPr>
          <w:szCs w:val="22"/>
        </w:rPr>
        <w:t>Gonchar</w:t>
      </w:r>
      <w:proofErr w:type="spellEnd"/>
      <w:r>
        <w:rPr>
          <w:szCs w:val="22"/>
        </w:rPr>
        <w:t xml:space="preserve">, R. </w:t>
      </w:r>
      <w:r w:rsidRPr="004F59FF">
        <w:rPr>
          <w:szCs w:val="22"/>
        </w:rPr>
        <w:t xml:space="preserve">2014. </w:t>
      </w:r>
      <w:proofErr w:type="gramStart"/>
      <w:r w:rsidRPr="004F59FF">
        <w:rPr>
          <w:szCs w:val="22"/>
        </w:rPr>
        <w:t>"Teaching academic content and literacy to English learners in elementary and middle school (NCEE 2014-4012)."</w:t>
      </w:r>
      <w:proofErr w:type="gramEnd"/>
      <w:r w:rsidRPr="004F59FF">
        <w:rPr>
          <w:szCs w:val="22"/>
        </w:rPr>
        <w:t xml:space="preserve"> Washington, DC: National Center for Education Evaluation and Regional Assistance.</w:t>
      </w:r>
    </w:p>
    <w:p w14:paraId="6BA20B76" w14:textId="77777777" w:rsidR="00A73AB3" w:rsidRPr="00A73AB3" w:rsidRDefault="00A73AB3" w:rsidP="000E3DD7">
      <w:pPr>
        <w:widowControl w:val="0"/>
        <w:autoSpaceDE w:val="0"/>
        <w:autoSpaceDN w:val="0"/>
        <w:adjustRightInd w:val="0"/>
        <w:spacing w:after="120" w:line="240" w:lineRule="auto"/>
        <w:ind w:right="72"/>
        <w:jc w:val="both"/>
        <w:rPr>
          <w:spacing w:val="-2"/>
          <w:szCs w:val="22"/>
        </w:rPr>
      </w:pPr>
      <w:proofErr w:type="gramStart"/>
      <w:r w:rsidRPr="00A73AB3">
        <w:rPr>
          <w:spacing w:val="-2"/>
          <w:szCs w:val="22"/>
        </w:rPr>
        <w:t xml:space="preserve">Catts, H. W., </w:t>
      </w:r>
      <w:proofErr w:type="spellStart"/>
      <w:r w:rsidRPr="00A73AB3">
        <w:rPr>
          <w:spacing w:val="-2"/>
          <w:szCs w:val="22"/>
        </w:rPr>
        <w:t>Adlof</w:t>
      </w:r>
      <w:proofErr w:type="spellEnd"/>
      <w:r w:rsidRPr="00A73AB3">
        <w:rPr>
          <w:spacing w:val="-2"/>
          <w:szCs w:val="22"/>
        </w:rPr>
        <w:t xml:space="preserve">, S. M., Hogan, T. P., &amp; </w:t>
      </w:r>
      <w:proofErr w:type="spellStart"/>
      <w:r w:rsidRPr="00A73AB3">
        <w:rPr>
          <w:spacing w:val="-2"/>
          <w:szCs w:val="22"/>
        </w:rPr>
        <w:t>Weismer</w:t>
      </w:r>
      <w:proofErr w:type="spellEnd"/>
      <w:r w:rsidRPr="00A73AB3">
        <w:rPr>
          <w:spacing w:val="-2"/>
          <w:szCs w:val="22"/>
        </w:rPr>
        <w:t>, S. E. (2005).</w:t>
      </w:r>
      <w:proofErr w:type="gramEnd"/>
      <w:r w:rsidRPr="00A73AB3">
        <w:rPr>
          <w:spacing w:val="-2"/>
          <w:szCs w:val="22"/>
        </w:rPr>
        <w:t xml:space="preserve"> Are specific language impairment and dyslexia distinct disorders</w:t>
      </w:r>
      <w:proofErr w:type="gramStart"/>
      <w:r w:rsidRPr="00A73AB3">
        <w:rPr>
          <w:spacing w:val="-2"/>
          <w:szCs w:val="22"/>
        </w:rPr>
        <w:t>?.</w:t>
      </w:r>
      <w:proofErr w:type="gramEnd"/>
      <w:r w:rsidRPr="00A73AB3">
        <w:rPr>
          <w:spacing w:val="-2"/>
          <w:szCs w:val="22"/>
        </w:rPr>
        <w:t xml:space="preserve"> Journal of Speech, Language, and Hearing Research, 48(6), 1378-1396. </w:t>
      </w:r>
    </w:p>
    <w:p w14:paraId="429E9917" w14:textId="77777777" w:rsidR="00A73AB3" w:rsidRDefault="00A73AB3" w:rsidP="000E3DD7">
      <w:pPr>
        <w:widowControl w:val="0"/>
        <w:autoSpaceDE w:val="0"/>
        <w:autoSpaceDN w:val="0"/>
        <w:adjustRightInd w:val="0"/>
        <w:spacing w:after="120" w:line="240" w:lineRule="auto"/>
        <w:ind w:right="72"/>
        <w:jc w:val="both"/>
        <w:rPr>
          <w:spacing w:val="-2"/>
          <w:szCs w:val="22"/>
        </w:rPr>
      </w:pPr>
      <w:r w:rsidRPr="00A73AB3">
        <w:rPr>
          <w:spacing w:val="-2"/>
          <w:szCs w:val="22"/>
        </w:rPr>
        <w:t xml:space="preserve">Foorman, B. R., Koon, S., </w:t>
      </w:r>
      <w:proofErr w:type="spellStart"/>
      <w:r w:rsidRPr="00A73AB3">
        <w:rPr>
          <w:spacing w:val="-2"/>
          <w:szCs w:val="22"/>
        </w:rPr>
        <w:t>Petscher</w:t>
      </w:r>
      <w:proofErr w:type="spellEnd"/>
      <w:r w:rsidRPr="00A73AB3">
        <w:rPr>
          <w:spacing w:val="-2"/>
          <w:szCs w:val="22"/>
        </w:rPr>
        <w:t xml:space="preserve">, Y., Mitchell, A., &amp; Truckenmiller, A. (2015). Examining general and specific factors in the dimensionality of oral language and reading in 4th–10th grades. </w:t>
      </w:r>
      <w:proofErr w:type="gramStart"/>
      <w:r w:rsidRPr="00A73AB3">
        <w:rPr>
          <w:spacing w:val="-2"/>
          <w:szCs w:val="22"/>
        </w:rPr>
        <w:t>Journal of Educational Psychology, 107(3), 884.</w:t>
      </w:r>
      <w:proofErr w:type="gramEnd"/>
    </w:p>
    <w:p w14:paraId="4FE590A5" w14:textId="34BDC3F9" w:rsidR="00A73AB3" w:rsidRPr="00A73AB3" w:rsidRDefault="00A73AB3" w:rsidP="000E3DD7">
      <w:pPr>
        <w:pStyle w:val="BodyText"/>
        <w:spacing w:after="120" w:line="240" w:lineRule="auto"/>
        <w:jc w:val="both"/>
        <w:rPr>
          <w:szCs w:val="22"/>
        </w:rPr>
      </w:pPr>
      <w:proofErr w:type="gramStart"/>
      <w:r w:rsidRPr="00014471">
        <w:rPr>
          <w:szCs w:val="22"/>
        </w:rPr>
        <w:t xml:space="preserve">Gamse, B. C., Bloom, H. S., </w:t>
      </w:r>
      <w:proofErr w:type="spellStart"/>
      <w:r w:rsidRPr="00014471">
        <w:rPr>
          <w:szCs w:val="22"/>
        </w:rPr>
        <w:t>Kemple</w:t>
      </w:r>
      <w:proofErr w:type="spellEnd"/>
      <w:r w:rsidRPr="00014471">
        <w:rPr>
          <w:szCs w:val="22"/>
        </w:rPr>
        <w:t>, J. J., &amp; Jacob, R. T. (2008).</w:t>
      </w:r>
      <w:proofErr w:type="gramEnd"/>
      <w:r w:rsidRPr="00014471">
        <w:rPr>
          <w:szCs w:val="22"/>
        </w:rPr>
        <w:t xml:space="preserve"> </w:t>
      </w:r>
      <w:proofErr w:type="gramStart"/>
      <w:r w:rsidRPr="00014471">
        <w:rPr>
          <w:szCs w:val="22"/>
        </w:rPr>
        <w:t>Reading First Impact Study: Interim Report.</w:t>
      </w:r>
      <w:proofErr w:type="gramEnd"/>
      <w:r w:rsidRPr="00014471">
        <w:rPr>
          <w:szCs w:val="22"/>
        </w:rPr>
        <w:t xml:space="preserve"> </w:t>
      </w:r>
      <w:proofErr w:type="gramStart"/>
      <w:r w:rsidRPr="00014471">
        <w:rPr>
          <w:szCs w:val="22"/>
        </w:rPr>
        <w:t>NCEE 2008-4016.</w:t>
      </w:r>
      <w:proofErr w:type="gramEnd"/>
      <w:r w:rsidRPr="00014471">
        <w:rPr>
          <w:szCs w:val="22"/>
        </w:rPr>
        <w:t xml:space="preserve"> </w:t>
      </w:r>
      <w:proofErr w:type="gramStart"/>
      <w:r w:rsidRPr="00014471">
        <w:rPr>
          <w:iCs/>
          <w:szCs w:val="22"/>
        </w:rPr>
        <w:t>National Center for Education Evaluation and Regional Assistance</w:t>
      </w:r>
      <w:r w:rsidRPr="00014471">
        <w:rPr>
          <w:szCs w:val="22"/>
        </w:rPr>
        <w:t>.</w:t>
      </w:r>
      <w:proofErr w:type="gramEnd"/>
    </w:p>
    <w:p w14:paraId="5963DE7F" w14:textId="77777777" w:rsidR="00A73AB3" w:rsidRPr="00A73AB3" w:rsidRDefault="00A73AB3" w:rsidP="000E3DD7">
      <w:pPr>
        <w:widowControl w:val="0"/>
        <w:autoSpaceDE w:val="0"/>
        <w:autoSpaceDN w:val="0"/>
        <w:adjustRightInd w:val="0"/>
        <w:spacing w:after="120" w:line="240" w:lineRule="auto"/>
        <w:ind w:right="72"/>
        <w:jc w:val="both"/>
        <w:rPr>
          <w:spacing w:val="-2"/>
          <w:szCs w:val="22"/>
        </w:rPr>
      </w:pPr>
      <w:r w:rsidRPr="00A73AB3">
        <w:rPr>
          <w:spacing w:val="-2"/>
          <w:szCs w:val="22"/>
        </w:rPr>
        <w:t xml:space="preserve">Guerrero, M. D. (2004). Acquiring Academic English in One Year </w:t>
      </w:r>
      <w:proofErr w:type="gramStart"/>
      <w:r w:rsidRPr="00A73AB3">
        <w:rPr>
          <w:spacing w:val="-2"/>
          <w:szCs w:val="22"/>
        </w:rPr>
        <w:t>An</w:t>
      </w:r>
      <w:proofErr w:type="gramEnd"/>
      <w:r w:rsidRPr="00A73AB3">
        <w:rPr>
          <w:spacing w:val="-2"/>
          <w:szCs w:val="22"/>
        </w:rPr>
        <w:t xml:space="preserve"> Unlikely Proposition for English Language Learners. Urban Education 39, 2: 172-199.</w:t>
      </w:r>
    </w:p>
    <w:p w14:paraId="675B917D" w14:textId="77777777" w:rsidR="00A73AB3" w:rsidRPr="00C315A1" w:rsidRDefault="00A73AB3" w:rsidP="000E3DD7">
      <w:pPr>
        <w:widowControl w:val="0"/>
        <w:autoSpaceDE w:val="0"/>
        <w:autoSpaceDN w:val="0"/>
        <w:adjustRightInd w:val="0"/>
        <w:spacing w:after="120" w:line="240" w:lineRule="auto"/>
        <w:ind w:right="72"/>
        <w:jc w:val="both"/>
        <w:rPr>
          <w:spacing w:val="-2"/>
          <w:szCs w:val="22"/>
        </w:rPr>
      </w:pPr>
      <w:proofErr w:type="spellStart"/>
      <w:proofErr w:type="gramStart"/>
      <w:r w:rsidRPr="00A73AB3">
        <w:rPr>
          <w:spacing w:val="-2"/>
          <w:szCs w:val="22"/>
        </w:rPr>
        <w:t>Hakuta</w:t>
      </w:r>
      <w:proofErr w:type="spellEnd"/>
      <w:r w:rsidRPr="00A73AB3">
        <w:rPr>
          <w:spacing w:val="-2"/>
          <w:szCs w:val="22"/>
        </w:rPr>
        <w:t>, K., Butler, Y. G., &amp; Witt, D. (2000).</w:t>
      </w:r>
      <w:proofErr w:type="gramEnd"/>
      <w:r w:rsidRPr="00A73AB3">
        <w:rPr>
          <w:spacing w:val="-2"/>
          <w:szCs w:val="22"/>
        </w:rPr>
        <w:t xml:space="preserve"> How long does it take English learners to attain proficiency? </w:t>
      </w:r>
      <w:proofErr w:type="gramStart"/>
      <w:r w:rsidRPr="00A73AB3">
        <w:rPr>
          <w:spacing w:val="-2"/>
          <w:szCs w:val="22"/>
        </w:rPr>
        <w:t>The University of California Linguistic Minority Research Institute.</w:t>
      </w:r>
      <w:proofErr w:type="gramEnd"/>
      <w:r w:rsidRPr="00A73AB3">
        <w:rPr>
          <w:spacing w:val="-2"/>
          <w:szCs w:val="22"/>
        </w:rPr>
        <w:t xml:space="preserve"> </w:t>
      </w:r>
      <w:proofErr w:type="gramStart"/>
      <w:r w:rsidRPr="00A73AB3">
        <w:rPr>
          <w:spacing w:val="-2"/>
          <w:szCs w:val="22"/>
        </w:rPr>
        <w:t>Policy report 2000-1.</w:t>
      </w:r>
      <w:proofErr w:type="gramEnd"/>
      <w:r w:rsidRPr="00A73AB3">
        <w:rPr>
          <w:spacing w:val="-2"/>
          <w:szCs w:val="22"/>
        </w:rPr>
        <w:t xml:space="preserve"> Adolescence 40: </w:t>
      </w:r>
      <w:r w:rsidRPr="00C315A1">
        <w:rPr>
          <w:spacing w:val="-2"/>
          <w:szCs w:val="22"/>
        </w:rPr>
        <w:t>503-512.</w:t>
      </w:r>
    </w:p>
    <w:p w14:paraId="3EE96311" w14:textId="77777777" w:rsidR="00A73AB3" w:rsidRPr="00C315A1" w:rsidRDefault="00A73AB3" w:rsidP="000E3DD7">
      <w:pPr>
        <w:widowControl w:val="0"/>
        <w:autoSpaceDE w:val="0"/>
        <w:autoSpaceDN w:val="0"/>
        <w:adjustRightInd w:val="0"/>
        <w:spacing w:after="120" w:line="240" w:lineRule="auto"/>
        <w:ind w:right="72"/>
        <w:jc w:val="both"/>
        <w:rPr>
          <w:spacing w:val="-2"/>
          <w:szCs w:val="22"/>
        </w:rPr>
      </w:pPr>
      <w:proofErr w:type="spellStart"/>
      <w:r w:rsidRPr="00C315A1">
        <w:rPr>
          <w:spacing w:val="-2"/>
          <w:szCs w:val="22"/>
        </w:rPr>
        <w:t>Honig</w:t>
      </w:r>
      <w:proofErr w:type="spellEnd"/>
      <w:r w:rsidRPr="00C315A1">
        <w:rPr>
          <w:spacing w:val="-2"/>
          <w:szCs w:val="22"/>
        </w:rPr>
        <w:t xml:space="preserve">, S. L., (2010). </w:t>
      </w:r>
      <w:proofErr w:type="gramStart"/>
      <w:r w:rsidRPr="00C315A1">
        <w:rPr>
          <w:spacing w:val="-2"/>
          <w:szCs w:val="22"/>
        </w:rPr>
        <w:t>A framework for supporting scientific language in primary grades.</w:t>
      </w:r>
      <w:proofErr w:type="gramEnd"/>
      <w:r w:rsidRPr="00C315A1">
        <w:rPr>
          <w:spacing w:val="-2"/>
          <w:szCs w:val="22"/>
        </w:rPr>
        <w:t xml:space="preserve"> The Reading Teacher 64, 1: 23-32</w:t>
      </w:r>
    </w:p>
    <w:p w14:paraId="1A8A6A48" w14:textId="77777777" w:rsidR="00A73AB3" w:rsidRPr="00C315A1" w:rsidRDefault="00A73AB3" w:rsidP="000E3DD7">
      <w:pPr>
        <w:widowControl w:val="0"/>
        <w:autoSpaceDE w:val="0"/>
        <w:autoSpaceDN w:val="0"/>
        <w:adjustRightInd w:val="0"/>
        <w:spacing w:after="120" w:line="240" w:lineRule="auto"/>
        <w:ind w:right="72"/>
        <w:jc w:val="both"/>
        <w:rPr>
          <w:spacing w:val="-2"/>
          <w:szCs w:val="22"/>
        </w:rPr>
      </w:pPr>
      <w:proofErr w:type="spellStart"/>
      <w:r w:rsidRPr="00C315A1">
        <w:rPr>
          <w:spacing w:val="-2"/>
          <w:szCs w:val="22"/>
        </w:rPr>
        <w:t>Kieffer</w:t>
      </w:r>
      <w:proofErr w:type="spellEnd"/>
      <w:r w:rsidRPr="00C315A1">
        <w:rPr>
          <w:spacing w:val="-2"/>
          <w:szCs w:val="22"/>
        </w:rPr>
        <w:t xml:space="preserve">, M. J. (2010). </w:t>
      </w:r>
      <w:proofErr w:type="gramStart"/>
      <w:r w:rsidRPr="00C315A1">
        <w:rPr>
          <w:spacing w:val="-2"/>
          <w:szCs w:val="22"/>
        </w:rPr>
        <w:t>Socioeconomic status, English proficiency, and late-emerging reading difficulties.</w:t>
      </w:r>
      <w:proofErr w:type="gramEnd"/>
      <w:r w:rsidRPr="00C315A1">
        <w:rPr>
          <w:spacing w:val="-2"/>
          <w:szCs w:val="22"/>
        </w:rPr>
        <w:t xml:space="preserve"> Educational Researcher, 39(6), 484–486.</w:t>
      </w:r>
    </w:p>
    <w:p w14:paraId="1286F02F" w14:textId="2A23D8FC" w:rsidR="00C315A1" w:rsidRPr="00C315A1" w:rsidRDefault="00C315A1" w:rsidP="00C315A1">
      <w:pPr>
        <w:autoSpaceDE w:val="0"/>
        <w:autoSpaceDN w:val="0"/>
        <w:adjustRightInd w:val="0"/>
        <w:spacing w:after="60" w:line="240" w:lineRule="auto"/>
        <w:rPr>
          <w:szCs w:val="22"/>
        </w:rPr>
      </w:pPr>
      <w:r w:rsidRPr="00C315A1">
        <w:rPr>
          <w:szCs w:val="22"/>
        </w:rPr>
        <w:t xml:space="preserve">Rodgers, Willard (2011) “Effects of Increasing the Incentive Size in a Longitudinal Survey” </w:t>
      </w:r>
      <w:r w:rsidRPr="00C315A1">
        <w:rPr>
          <w:i/>
          <w:iCs/>
          <w:szCs w:val="22"/>
        </w:rPr>
        <w:t>Journal of Official Statistics</w:t>
      </w:r>
      <w:r w:rsidRPr="00C315A1">
        <w:rPr>
          <w:szCs w:val="22"/>
        </w:rPr>
        <w:t>, Vol. 27, No. 2, pp. 279-299.</w:t>
      </w:r>
    </w:p>
    <w:p w14:paraId="4B1BFD3C" w14:textId="77777777" w:rsidR="00A73AB3" w:rsidRPr="00C315A1" w:rsidRDefault="00A73AB3" w:rsidP="000E3DD7">
      <w:pPr>
        <w:widowControl w:val="0"/>
        <w:autoSpaceDE w:val="0"/>
        <w:autoSpaceDN w:val="0"/>
        <w:adjustRightInd w:val="0"/>
        <w:spacing w:after="120" w:line="240" w:lineRule="auto"/>
        <w:ind w:right="72"/>
        <w:jc w:val="both"/>
        <w:rPr>
          <w:spacing w:val="-2"/>
          <w:szCs w:val="22"/>
        </w:rPr>
      </w:pPr>
      <w:proofErr w:type="gramStart"/>
      <w:r w:rsidRPr="00C315A1">
        <w:rPr>
          <w:spacing w:val="-2"/>
          <w:szCs w:val="22"/>
        </w:rPr>
        <w:t>Shanahan, T. &amp; Shanahan, C. (2008).</w:t>
      </w:r>
      <w:proofErr w:type="gramEnd"/>
      <w:r w:rsidRPr="00C315A1">
        <w:rPr>
          <w:spacing w:val="-2"/>
          <w:szCs w:val="22"/>
        </w:rPr>
        <w:t xml:space="preserve"> Teaching disciplinary literacy to adolescents: Rethinking content-area literacy. Harvard Educational Review 78, 1: 40-59. </w:t>
      </w:r>
    </w:p>
    <w:p w14:paraId="79E609A6" w14:textId="5C372D3D" w:rsidR="00F25CB0" w:rsidRPr="000A67F8" w:rsidRDefault="00A73AB3" w:rsidP="000A67F8">
      <w:pPr>
        <w:widowControl w:val="0"/>
        <w:autoSpaceDE w:val="0"/>
        <w:autoSpaceDN w:val="0"/>
        <w:adjustRightInd w:val="0"/>
        <w:spacing w:after="120" w:line="240" w:lineRule="auto"/>
        <w:ind w:right="72"/>
        <w:jc w:val="both"/>
        <w:rPr>
          <w:spacing w:val="-2"/>
          <w:szCs w:val="22"/>
        </w:rPr>
      </w:pPr>
      <w:proofErr w:type="gramStart"/>
      <w:r w:rsidRPr="00A73AB3">
        <w:rPr>
          <w:spacing w:val="-2"/>
          <w:szCs w:val="22"/>
        </w:rPr>
        <w:t xml:space="preserve">Uccelli, P., Galloway, E. P., Barr, C. D., </w:t>
      </w:r>
      <w:proofErr w:type="spellStart"/>
      <w:r w:rsidRPr="00A73AB3">
        <w:rPr>
          <w:spacing w:val="-2"/>
          <w:szCs w:val="22"/>
        </w:rPr>
        <w:t>Meneses</w:t>
      </w:r>
      <w:proofErr w:type="spellEnd"/>
      <w:r w:rsidRPr="00A73AB3">
        <w:rPr>
          <w:spacing w:val="-2"/>
          <w:szCs w:val="22"/>
        </w:rPr>
        <w:t>, A., &amp; Dobbs, C. L. (2015).</w:t>
      </w:r>
      <w:proofErr w:type="gramEnd"/>
      <w:r w:rsidRPr="00A73AB3">
        <w:rPr>
          <w:spacing w:val="-2"/>
          <w:szCs w:val="22"/>
        </w:rPr>
        <w:t xml:space="preserve"> Beyond vocabulary: Exploring cross-disciplinary academic</w:t>
      </w:r>
      <w:r w:rsidRPr="00A73AB3">
        <w:rPr>
          <w:rFonts w:ascii="Cambria Math" w:hAnsi="Cambria Math" w:cs="Cambria Math"/>
          <w:spacing w:val="-2"/>
          <w:szCs w:val="22"/>
        </w:rPr>
        <w:t>‐</w:t>
      </w:r>
      <w:r w:rsidRPr="00A73AB3">
        <w:rPr>
          <w:spacing w:val="-2"/>
          <w:szCs w:val="22"/>
        </w:rPr>
        <w:t xml:space="preserve">language proficiency and its association with reading comprehension. </w:t>
      </w:r>
      <w:proofErr w:type="gramStart"/>
      <w:r w:rsidRPr="00A73AB3">
        <w:rPr>
          <w:spacing w:val="-2"/>
          <w:szCs w:val="22"/>
        </w:rPr>
        <w:t>Reading Research Quarterly, 50(3), 337-356.</w:t>
      </w:r>
      <w:proofErr w:type="gramEnd"/>
    </w:p>
    <w:sectPr w:rsidR="00F25CB0" w:rsidRPr="000A67F8" w:rsidSect="000F141F">
      <w:headerReference w:type="default" r:id="rId12"/>
      <w:footerReference w:type="default" r:id="rId13"/>
      <w:pgSz w:w="12240" w:h="15840" w:code="1"/>
      <w:pgMar w:top="1440" w:right="1440" w:bottom="1440" w:left="1440" w:header="1080" w:footer="720" w:gutter="0"/>
      <w:paperSrc w:first="15" w:other="15"/>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1D97E" w14:textId="77777777" w:rsidR="0033187B" w:rsidRDefault="0033187B" w:rsidP="00D979EA">
      <w:r>
        <w:separator/>
      </w:r>
    </w:p>
  </w:endnote>
  <w:endnote w:type="continuationSeparator" w:id="0">
    <w:p w14:paraId="3E17BFA8" w14:textId="77777777" w:rsidR="0033187B" w:rsidRDefault="0033187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td">
    <w:altName w:val="Lucida St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61895"/>
      <w:docPartObj>
        <w:docPartGallery w:val="Page Numbers (Bottom of Page)"/>
        <w:docPartUnique/>
      </w:docPartObj>
    </w:sdtPr>
    <w:sdtEndPr>
      <w:rPr>
        <w:noProof/>
      </w:rPr>
    </w:sdtEndPr>
    <w:sdtContent>
      <w:p w14:paraId="67C36E42" w14:textId="27C4CC56" w:rsidR="00703318" w:rsidRDefault="00703318">
        <w:pPr>
          <w:pStyle w:val="Footer"/>
          <w:jc w:val="center"/>
        </w:pPr>
        <w:r>
          <w:fldChar w:fldCharType="begin"/>
        </w:r>
        <w:r>
          <w:instrText xml:space="preserve"> PAGE   \* MERGEFORMAT </w:instrText>
        </w:r>
        <w:r>
          <w:fldChar w:fldCharType="separate"/>
        </w:r>
        <w:r w:rsidR="00F972E6">
          <w:rPr>
            <w:noProof/>
          </w:rPr>
          <w:t>15</w:t>
        </w:r>
        <w:r>
          <w:rPr>
            <w:noProof/>
          </w:rPr>
          <w:fldChar w:fldCharType="end"/>
        </w:r>
      </w:p>
    </w:sdtContent>
  </w:sdt>
  <w:p w14:paraId="7BE6F31B" w14:textId="77777777" w:rsidR="00703318" w:rsidRDefault="00703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18E1E" w14:textId="77777777" w:rsidR="0033187B" w:rsidRDefault="0033187B" w:rsidP="00D979EA">
      <w:r>
        <w:separator/>
      </w:r>
    </w:p>
  </w:footnote>
  <w:footnote w:type="continuationSeparator" w:id="0">
    <w:p w14:paraId="5A773E23" w14:textId="77777777" w:rsidR="0033187B" w:rsidRDefault="0033187B" w:rsidP="00D979EA">
      <w:r>
        <w:continuationSeparator/>
      </w:r>
    </w:p>
  </w:footnote>
  <w:footnote w:id="1">
    <w:p w14:paraId="60DD845F" w14:textId="2907137F" w:rsidR="00703318" w:rsidRDefault="00703318" w:rsidP="002828C5">
      <w:pPr>
        <w:pStyle w:val="FootnoteText"/>
        <w:ind w:left="0" w:firstLine="0"/>
      </w:pPr>
      <w:r>
        <w:rPr>
          <w:rStyle w:val="FootnoteReference"/>
        </w:rPr>
        <w:footnoteRef/>
      </w:r>
      <w:r>
        <w:t xml:space="preserve"> </w:t>
      </w:r>
      <w:r w:rsidRPr="00FC52DA">
        <w:rPr>
          <w:rFonts w:eastAsiaTheme="minorHAnsi"/>
          <w:sz w:val="18"/>
          <w:szCs w:val="18"/>
          <w:shd w:val="clear" w:color="auto" w:fill="FFFFFF"/>
        </w:rPr>
        <w:t xml:space="preserve">This impact evaluation is authorized under </w:t>
      </w:r>
      <w:r>
        <w:rPr>
          <w:rFonts w:eastAsiaTheme="minorHAnsi"/>
          <w:sz w:val="18"/>
          <w:szCs w:val="18"/>
          <w:shd w:val="clear" w:color="auto" w:fill="FFFFFF"/>
        </w:rPr>
        <w:t xml:space="preserve">two legislative authorities. </w:t>
      </w:r>
      <w:r w:rsidRPr="00FC52DA">
        <w:rPr>
          <w:rFonts w:eastAsiaTheme="minorHAnsi"/>
          <w:sz w:val="18"/>
          <w:szCs w:val="18"/>
          <w:shd w:val="clear" w:color="auto" w:fill="FFFFFF"/>
        </w:rPr>
        <w:t>The first is Title III, Part B, Subpart 2 Section 322</w:t>
      </w:r>
      <w:r>
        <w:rPr>
          <w:rFonts w:eastAsiaTheme="minorHAnsi"/>
          <w:sz w:val="18"/>
          <w:szCs w:val="18"/>
          <w:shd w:val="clear" w:color="auto" w:fill="FFFFFF"/>
        </w:rPr>
        <w:t>1 of the Elementary and Secondary Education Act,</w:t>
      </w:r>
      <w:r w:rsidRPr="00FC52DA">
        <w:rPr>
          <w:rFonts w:eastAsiaTheme="minorHAnsi"/>
          <w:sz w:val="18"/>
          <w:szCs w:val="18"/>
          <w:shd w:val="clear" w:color="auto" w:fill="FFFFFF"/>
        </w:rPr>
        <w:t xml:space="preserve"> which </w:t>
      </w:r>
      <w:r>
        <w:rPr>
          <w:rFonts w:eastAsiaTheme="minorHAnsi"/>
          <w:sz w:val="18"/>
          <w:szCs w:val="18"/>
          <w:shd w:val="clear" w:color="auto" w:fill="FFFFFF"/>
        </w:rPr>
        <w:t xml:space="preserve">covers research on language instruction. </w:t>
      </w:r>
      <w:r w:rsidRPr="00FC52DA">
        <w:rPr>
          <w:rFonts w:eastAsiaTheme="minorHAnsi"/>
          <w:sz w:val="18"/>
          <w:szCs w:val="18"/>
          <w:shd w:val="clear" w:color="auto" w:fill="FFFFFF"/>
        </w:rPr>
        <w:t>In addition, the Consolidated Appropriations Act of 2014 (</w:t>
      </w:r>
      <w:r w:rsidRPr="00FC52DA">
        <w:rPr>
          <w:rFonts w:eastAsiaTheme="minorHAnsi"/>
          <w:i/>
          <w:iCs/>
          <w:sz w:val="18"/>
          <w:szCs w:val="18"/>
          <w:bdr w:val="none" w:sz="0" w:space="0" w:color="auto" w:frame="1"/>
          <w:shd w:val="clear" w:color="auto" w:fill="FFFFFF"/>
        </w:rPr>
        <w:t>P.L. 113-67)</w:t>
      </w:r>
      <w:r w:rsidRPr="00FC52DA">
        <w:rPr>
          <w:rFonts w:eastAsiaTheme="minorHAnsi"/>
          <w:sz w:val="18"/>
          <w:szCs w:val="18"/>
          <w:shd w:val="clear" w:color="auto" w:fill="FFFFFF"/>
        </w:rPr>
        <w:t xml:space="preserve"> allows the Department to strengthen impact evaluation work by pooling resources across </w:t>
      </w:r>
      <w:r w:rsidRPr="00FC52DA">
        <w:rPr>
          <w:rFonts w:eastAsiaTheme="minorHAnsi"/>
          <w:i/>
          <w:iCs/>
          <w:sz w:val="18"/>
          <w:szCs w:val="18"/>
          <w:bdr w:val="none" w:sz="0" w:space="0" w:color="auto" w:frame="1"/>
          <w:shd w:val="clear" w:color="auto" w:fill="FFFFFF"/>
        </w:rPr>
        <w:t xml:space="preserve">ESEA </w:t>
      </w:r>
      <w:r w:rsidRPr="00FC52DA">
        <w:rPr>
          <w:rFonts w:eastAsiaTheme="minorHAnsi"/>
          <w:sz w:val="18"/>
          <w:szCs w:val="18"/>
          <w:shd w:val="clear" w:color="auto" w:fill="FFFFFF"/>
        </w:rPr>
        <w:t>programs.</w:t>
      </w:r>
    </w:p>
  </w:footnote>
  <w:footnote w:id="2">
    <w:p w14:paraId="61750078" w14:textId="77777777" w:rsidR="00703318" w:rsidRDefault="00703318" w:rsidP="0037147A">
      <w:pPr>
        <w:pStyle w:val="FootnoteText"/>
        <w:spacing w:after="0" w:line="240" w:lineRule="auto"/>
      </w:pPr>
      <w:r>
        <w:rPr>
          <w:rStyle w:val="FootnoteReference"/>
        </w:rPr>
        <w:footnoteRef/>
      </w:r>
      <w:r>
        <w:t xml:space="preserve"> </w:t>
      </w:r>
      <w:proofErr w:type="gramStart"/>
      <w:r>
        <w:rPr>
          <w:sz w:val="18"/>
          <w:szCs w:val="18"/>
        </w:rPr>
        <w:t>B</w:t>
      </w:r>
      <w:r w:rsidRPr="00730A9D">
        <w:rPr>
          <w:sz w:val="18"/>
          <w:szCs w:val="18"/>
        </w:rPr>
        <w:t>ased on average hourly wage rate</w:t>
      </w:r>
      <w:r>
        <w:rPr>
          <w:sz w:val="18"/>
          <w:szCs w:val="18"/>
        </w:rPr>
        <w:t xml:space="preserve"> of $33.29/hour</w:t>
      </w:r>
      <w:r w:rsidRPr="00730A9D">
        <w:rPr>
          <w:sz w:val="18"/>
          <w:szCs w:val="18"/>
        </w:rPr>
        <w:t xml:space="preserve"> for elementary school teachers.</w:t>
      </w:r>
      <w:proofErr w:type="gramEnd"/>
      <w:r w:rsidRPr="00730A9D">
        <w:rPr>
          <w:sz w:val="18"/>
          <w:szCs w:val="18"/>
        </w:rPr>
        <w:t xml:space="preserve"> Bureau of Labor Statistics, U.S. Department of Labor, </w:t>
      </w:r>
      <w:r w:rsidRPr="00730A9D">
        <w:rPr>
          <w:i/>
          <w:sz w:val="18"/>
          <w:szCs w:val="18"/>
        </w:rPr>
        <w:t>Occupational Employment Statistics</w:t>
      </w:r>
      <w:r w:rsidRPr="00730A9D">
        <w:rPr>
          <w:sz w:val="18"/>
          <w:szCs w:val="18"/>
        </w:rPr>
        <w:t xml:space="preserve">, accessed online at </w:t>
      </w:r>
      <w:hyperlink r:id="rId1" w:anchor="25-0000" w:history="1">
        <w:r w:rsidRPr="00730A9D">
          <w:rPr>
            <w:rStyle w:val="Hyperlink"/>
            <w:sz w:val="18"/>
            <w:szCs w:val="18"/>
          </w:rPr>
          <w:t>http://www.bls.gov/oes/current/naics4_611100.htm#25-0000</w:t>
        </w:r>
      </w:hyperlink>
      <w:r w:rsidRPr="00730A9D">
        <w:rPr>
          <w:color w:val="000000"/>
          <w:sz w:val="18"/>
          <w:szCs w:val="18"/>
        </w:rPr>
        <w:t xml:space="preserve"> (May 2015)</w:t>
      </w:r>
    </w:p>
  </w:footnote>
  <w:footnote w:id="3">
    <w:p w14:paraId="78B75793" w14:textId="77777777" w:rsidR="00703318" w:rsidRDefault="00703318" w:rsidP="0037147A">
      <w:pPr>
        <w:pStyle w:val="FootnoteText"/>
        <w:spacing w:after="0" w:line="240" w:lineRule="auto"/>
      </w:pPr>
      <w:r>
        <w:rPr>
          <w:rStyle w:val="FootnoteReference"/>
        </w:rPr>
        <w:footnoteRef/>
      </w:r>
      <w:r>
        <w:t xml:space="preserve"> </w:t>
      </w:r>
      <w:proofErr w:type="gramStart"/>
      <w:r>
        <w:t>B</w:t>
      </w:r>
      <w:r w:rsidRPr="00730A9D">
        <w:rPr>
          <w:sz w:val="18"/>
          <w:szCs w:val="18"/>
        </w:rPr>
        <w:t>ased on average hourly wage rate</w:t>
      </w:r>
      <w:r>
        <w:rPr>
          <w:sz w:val="18"/>
          <w:szCs w:val="18"/>
        </w:rPr>
        <w:t xml:space="preserve"> of $36.77/hour</w:t>
      </w:r>
      <w:r w:rsidRPr="00730A9D">
        <w:rPr>
          <w:sz w:val="18"/>
          <w:szCs w:val="18"/>
        </w:rPr>
        <w:t xml:space="preserve"> for elementary school teachers with master’s degree and 11-20 years of experience.</w:t>
      </w:r>
      <w:proofErr w:type="gramEnd"/>
      <w:r w:rsidRPr="00730A9D">
        <w:rPr>
          <w:sz w:val="18"/>
          <w:szCs w:val="18"/>
        </w:rPr>
        <w:t xml:space="preserve"> National Center for Education Statistics, U.S. Department of Education, accessed online at </w:t>
      </w:r>
      <w:hyperlink r:id="rId2" w:history="1">
        <w:r w:rsidRPr="00730A9D">
          <w:rPr>
            <w:rStyle w:val="Hyperlink"/>
            <w:sz w:val="18"/>
            <w:szCs w:val="18"/>
          </w:rPr>
          <w:t>https://nces.ed.gov/programs/digest/d14/tables/dt14_211.40.asp</w:t>
        </w:r>
      </w:hyperlink>
    </w:p>
  </w:footnote>
  <w:footnote w:id="4">
    <w:p w14:paraId="22AF33C4" w14:textId="77777777" w:rsidR="00703318" w:rsidRDefault="00703318" w:rsidP="0037147A">
      <w:pPr>
        <w:pStyle w:val="FootnoteText"/>
        <w:spacing w:after="0" w:line="240" w:lineRule="auto"/>
      </w:pPr>
      <w:r>
        <w:rPr>
          <w:rStyle w:val="FootnoteReference"/>
        </w:rPr>
        <w:footnoteRef/>
      </w:r>
      <w:r>
        <w:t xml:space="preserve"> </w:t>
      </w:r>
      <w:proofErr w:type="gramStart"/>
      <w:r w:rsidRPr="00730A9D">
        <w:rPr>
          <w:sz w:val="18"/>
          <w:szCs w:val="18"/>
        </w:rPr>
        <w:t xml:space="preserve">Based on average hourly wage rate </w:t>
      </w:r>
      <w:r>
        <w:rPr>
          <w:sz w:val="18"/>
          <w:szCs w:val="18"/>
        </w:rPr>
        <w:t>of $44.43/hour</w:t>
      </w:r>
      <w:r w:rsidRPr="00730A9D">
        <w:rPr>
          <w:sz w:val="18"/>
          <w:szCs w:val="18"/>
        </w:rPr>
        <w:t xml:space="preserve"> for education administrators.</w:t>
      </w:r>
      <w:proofErr w:type="gramEnd"/>
      <w:r w:rsidRPr="00730A9D">
        <w:rPr>
          <w:sz w:val="18"/>
          <w:szCs w:val="18"/>
        </w:rPr>
        <w:t xml:space="preserve"> Bureau of Labor Statistics, U.S. Department of Labor, </w:t>
      </w:r>
      <w:r w:rsidRPr="00730A9D">
        <w:rPr>
          <w:i/>
          <w:sz w:val="18"/>
          <w:szCs w:val="18"/>
        </w:rPr>
        <w:t>Occupational Employment Statistics</w:t>
      </w:r>
      <w:r w:rsidRPr="00730A9D">
        <w:rPr>
          <w:sz w:val="18"/>
          <w:szCs w:val="18"/>
        </w:rPr>
        <w:t xml:space="preserve">, accessed online at </w:t>
      </w:r>
      <w:hyperlink r:id="rId3" w:anchor="25-0000" w:history="1">
        <w:r w:rsidRPr="00730A9D">
          <w:rPr>
            <w:rStyle w:val="Hyperlink"/>
            <w:sz w:val="18"/>
            <w:szCs w:val="18"/>
          </w:rPr>
          <w:t>http://www.bls.gov/oes/current/naics4_611100.htm#25-0000</w:t>
        </w:r>
      </w:hyperlink>
      <w:r w:rsidRPr="00730A9D">
        <w:rPr>
          <w:sz w:val="18"/>
          <w:szCs w:val="18"/>
        </w:rPr>
        <w:t xml:space="preserve"> (May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167EA" w14:textId="00ED1257" w:rsidR="00703318" w:rsidRDefault="00703318" w:rsidP="003F5560">
    <w:pPr>
      <w:pStyle w:val="Header"/>
      <w:tabs>
        <w:tab w:val="clear" w:pos="4507"/>
        <w:tab w:val="left" w:pos="4103"/>
      </w:tabs>
    </w:pPr>
    <w:r>
      <w:t>OMB Supporting Statement</w:t>
    </w:r>
    <w:r>
      <w:tab/>
      <w:t xml:space="preserve">           </w:t>
    </w:r>
    <w:r>
      <w:tab/>
      <w:t>Impact Evaluation of Academic Language Intervention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18C"/>
    <w:multiLevelType w:val="hybridMultilevel"/>
    <w:tmpl w:val="AAC87086"/>
    <w:lvl w:ilvl="0" w:tplc="BB60F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C2332"/>
    <w:multiLevelType w:val="hybridMultilevel"/>
    <w:tmpl w:val="BA58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6315"/>
    <w:multiLevelType w:val="hybridMultilevel"/>
    <w:tmpl w:val="D32611A8"/>
    <w:lvl w:ilvl="0" w:tplc="D00016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57959"/>
    <w:multiLevelType w:val="hybridMultilevel"/>
    <w:tmpl w:val="4A62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F1F79"/>
    <w:multiLevelType w:val="hybridMultilevel"/>
    <w:tmpl w:val="5A9A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0D3482"/>
    <w:multiLevelType w:val="hybridMultilevel"/>
    <w:tmpl w:val="2C58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A4ED6"/>
    <w:multiLevelType w:val="hybridMultilevel"/>
    <w:tmpl w:val="6C18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745E7A"/>
    <w:multiLevelType w:val="hybridMultilevel"/>
    <w:tmpl w:val="8BE07EC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E473C"/>
    <w:multiLevelType w:val="hybridMultilevel"/>
    <w:tmpl w:val="0C9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E77B2"/>
    <w:multiLevelType w:val="hybridMultilevel"/>
    <w:tmpl w:val="A8F68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3E56C1"/>
    <w:multiLevelType w:val="hybridMultilevel"/>
    <w:tmpl w:val="FDF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04264"/>
    <w:multiLevelType w:val="hybridMultilevel"/>
    <w:tmpl w:val="C1E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36A38"/>
    <w:multiLevelType w:val="hybridMultilevel"/>
    <w:tmpl w:val="D77A2046"/>
    <w:lvl w:ilvl="0" w:tplc="9508DF1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5FE9"/>
    <w:multiLevelType w:val="hybridMultilevel"/>
    <w:tmpl w:val="DD324E8C"/>
    <w:lvl w:ilvl="0" w:tplc="9E581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034A7"/>
    <w:multiLevelType w:val="hybridMultilevel"/>
    <w:tmpl w:val="407ADF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62622"/>
    <w:multiLevelType w:val="hybridMultilevel"/>
    <w:tmpl w:val="45AC29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FE0265"/>
    <w:multiLevelType w:val="hybridMultilevel"/>
    <w:tmpl w:val="066C9A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7638A"/>
    <w:multiLevelType w:val="hybridMultilevel"/>
    <w:tmpl w:val="5742D674"/>
    <w:lvl w:ilvl="0" w:tplc="C262D11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601F4"/>
    <w:multiLevelType w:val="hybridMultilevel"/>
    <w:tmpl w:val="2F5C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C02A3"/>
    <w:multiLevelType w:val="hybridMultilevel"/>
    <w:tmpl w:val="97C0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C7A8D"/>
    <w:multiLevelType w:val="hybridMultilevel"/>
    <w:tmpl w:val="9F28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CA2804E2"/>
    <w:lvl w:ilvl="0">
      <w:start w:val="1"/>
      <w:numFmt w:val="upperLetter"/>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4065224C"/>
    <w:multiLevelType w:val="hybridMultilevel"/>
    <w:tmpl w:val="11BCD8A4"/>
    <w:lvl w:ilvl="0" w:tplc="2D4ACF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E55999"/>
    <w:multiLevelType w:val="hybridMultilevel"/>
    <w:tmpl w:val="7096C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0E767A"/>
    <w:multiLevelType w:val="hybridMultilevel"/>
    <w:tmpl w:val="FDF072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F43F45"/>
    <w:multiLevelType w:val="hybridMultilevel"/>
    <w:tmpl w:val="D60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D36334"/>
    <w:multiLevelType w:val="hybridMultilevel"/>
    <w:tmpl w:val="CC8A4B34"/>
    <w:lvl w:ilvl="0" w:tplc="729076C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FA53CB"/>
    <w:multiLevelType w:val="hybridMultilevel"/>
    <w:tmpl w:val="D4E6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0">
    <w:nsid w:val="5B5F1746"/>
    <w:multiLevelType w:val="hybridMultilevel"/>
    <w:tmpl w:val="07768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6045AC"/>
    <w:multiLevelType w:val="hybridMultilevel"/>
    <w:tmpl w:val="50DC6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4D63696"/>
    <w:multiLevelType w:val="hybridMultilevel"/>
    <w:tmpl w:val="C0EA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B2EBC"/>
    <w:multiLevelType w:val="hybridMultilevel"/>
    <w:tmpl w:val="20F2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21625"/>
    <w:multiLevelType w:val="hybridMultilevel"/>
    <w:tmpl w:val="8F40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6322E"/>
    <w:multiLevelType w:val="hybridMultilevel"/>
    <w:tmpl w:val="3EE095CA"/>
    <w:lvl w:ilvl="0" w:tplc="FE1E6E4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D4552F"/>
    <w:multiLevelType w:val="hybridMultilevel"/>
    <w:tmpl w:val="D4D0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A20AA"/>
    <w:multiLevelType w:val="hybridMultilevel"/>
    <w:tmpl w:val="4D9011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35781"/>
    <w:multiLevelType w:val="hybridMultilevel"/>
    <w:tmpl w:val="8BACE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C11DBB"/>
    <w:multiLevelType w:val="hybridMultilevel"/>
    <w:tmpl w:val="942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5A6F1C"/>
    <w:multiLevelType w:val="hybridMultilevel"/>
    <w:tmpl w:val="A716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37FE0"/>
    <w:multiLevelType w:val="hybridMultilevel"/>
    <w:tmpl w:val="35903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3BE1636"/>
    <w:multiLevelType w:val="hybridMultilevel"/>
    <w:tmpl w:val="726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DA278D"/>
    <w:multiLevelType w:val="hybridMultilevel"/>
    <w:tmpl w:val="AA60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F750F8"/>
    <w:multiLevelType w:val="hybridMultilevel"/>
    <w:tmpl w:val="E312E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ADD52DC"/>
    <w:multiLevelType w:val="hybridMultilevel"/>
    <w:tmpl w:val="2BC8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6"/>
  </w:num>
  <w:num w:numId="3">
    <w:abstractNumId w:val="13"/>
  </w:num>
  <w:num w:numId="4">
    <w:abstractNumId w:val="11"/>
  </w:num>
  <w:num w:numId="5">
    <w:abstractNumId w:val="32"/>
  </w:num>
  <w:num w:numId="6">
    <w:abstractNumId w:val="41"/>
  </w:num>
  <w:num w:numId="7">
    <w:abstractNumId w:val="27"/>
  </w:num>
  <w:num w:numId="8">
    <w:abstractNumId w:val="35"/>
  </w:num>
  <w:num w:numId="9">
    <w:abstractNumId w:val="33"/>
  </w:num>
  <w:num w:numId="10">
    <w:abstractNumId w:val="10"/>
  </w:num>
  <w:num w:numId="11">
    <w:abstractNumId w:val="3"/>
  </w:num>
  <w:num w:numId="12">
    <w:abstractNumId w:val="28"/>
  </w:num>
  <w:num w:numId="13">
    <w:abstractNumId w:val="1"/>
  </w:num>
  <w:num w:numId="14">
    <w:abstractNumId w:val="9"/>
  </w:num>
  <w:num w:numId="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9"/>
  </w:num>
  <w:num w:numId="18">
    <w:abstractNumId w:val="43"/>
  </w:num>
  <w:num w:numId="19">
    <w:abstractNumId w:val="20"/>
  </w:num>
  <w:num w:numId="20">
    <w:abstractNumId w:val="5"/>
  </w:num>
  <w:num w:numId="21">
    <w:abstractNumId w:val="46"/>
  </w:num>
  <w:num w:numId="22">
    <w:abstractNumId w:val="38"/>
  </w:num>
  <w:num w:numId="23">
    <w:abstractNumId w:val="25"/>
  </w:num>
  <w:num w:numId="24">
    <w:abstractNumId w:val="40"/>
  </w:num>
  <w:num w:numId="25">
    <w:abstractNumId w:val="29"/>
  </w:num>
  <w:num w:numId="26">
    <w:abstractNumId w:val="44"/>
  </w:num>
  <w:num w:numId="27">
    <w:abstractNumId w:val="34"/>
  </w:num>
  <w:num w:numId="28">
    <w:abstractNumId w:val="8"/>
  </w:num>
  <w:num w:numId="29">
    <w:abstractNumId w:val="19"/>
  </w:num>
  <w:num w:numId="30">
    <w:abstractNumId w:val="15"/>
  </w:num>
  <w:num w:numId="31">
    <w:abstractNumId w:val="0"/>
  </w:num>
  <w:num w:numId="32">
    <w:abstractNumId w:val="30"/>
  </w:num>
  <w:num w:numId="33">
    <w:abstractNumId w:val="21"/>
  </w:num>
  <w:num w:numId="34">
    <w:abstractNumId w:val="12"/>
  </w:num>
  <w:num w:numId="35">
    <w:abstractNumId w:val="37"/>
  </w:num>
  <w:num w:numId="36">
    <w:abstractNumId w:val="31"/>
  </w:num>
  <w:num w:numId="37">
    <w:abstractNumId w:val="17"/>
  </w:num>
  <w:num w:numId="38">
    <w:abstractNumId w:val="26"/>
  </w:num>
  <w:num w:numId="39">
    <w:abstractNumId w:val="45"/>
  </w:num>
  <w:num w:numId="40">
    <w:abstractNumId w:val="7"/>
  </w:num>
  <w:num w:numId="41">
    <w:abstractNumId w:val="42"/>
  </w:num>
  <w:num w:numId="42">
    <w:abstractNumId w:val="6"/>
  </w:num>
  <w:num w:numId="43">
    <w:abstractNumId w:val="2"/>
  </w:num>
  <w:num w:numId="44">
    <w:abstractNumId w:val="23"/>
  </w:num>
  <w:num w:numId="45">
    <w:abstractNumId w:val="24"/>
  </w:num>
  <w:num w:numId="46">
    <w:abstractNumId w:val="16"/>
  </w:num>
  <w:num w:numId="47">
    <w:abstractNumId w:val="18"/>
  </w:num>
  <w:num w:numId="4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A4"/>
    <w:rsid w:val="000004D7"/>
    <w:rsid w:val="00003A2C"/>
    <w:rsid w:val="00003F93"/>
    <w:rsid w:val="00006603"/>
    <w:rsid w:val="00006B3A"/>
    <w:rsid w:val="0000797B"/>
    <w:rsid w:val="00007980"/>
    <w:rsid w:val="00010D26"/>
    <w:rsid w:val="00011675"/>
    <w:rsid w:val="0001172D"/>
    <w:rsid w:val="00011FC7"/>
    <w:rsid w:val="000136F3"/>
    <w:rsid w:val="00014338"/>
    <w:rsid w:val="00014B97"/>
    <w:rsid w:val="000165AE"/>
    <w:rsid w:val="000169BE"/>
    <w:rsid w:val="00016E17"/>
    <w:rsid w:val="00017F0A"/>
    <w:rsid w:val="00021FF2"/>
    <w:rsid w:val="0002216E"/>
    <w:rsid w:val="0002220C"/>
    <w:rsid w:val="00025AAF"/>
    <w:rsid w:val="00025DC8"/>
    <w:rsid w:val="00027823"/>
    <w:rsid w:val="00030819"/>
    <w:rsid w:val="00031130"/>
    <w:rsid w:val="00031A8E"/>
    <w:rsid w:val="00031AC0"/>
    <w:rsid w:val="00031B9B"/>
    <w:rsid w:val="0003364C"/>
    <w:rsid w:val="000348B7"/>
    <w:rsid w:val="00037F7E"/>
    <w:rsid w:val="000406A9"/>
    <w:rsid w:val="000407C0"/>
    <w:rsid w:val="00040E00"/>
    <w:rsid w:val="000414D5"/>
    <w:rsid w:val="000448D8"/>
    <w:rsid w:val="000462FB"/>
    <w:rsid w:val="00046728"/>
    <w:rsid w:val="0004677C"/>
    <w:rsid w:val="00046934"/>
    <w:rsid w:val="00046A5B"/>
    <w:rsid w:val="00047379"/>
    <w:rsid w:val="0005142E"/>
    <w:rsid w:val="000518AE"/>
    <w:rsid w:val="00051E57"/>
    <w:rsid w:val="000525E0"/>
    <w:rsid w:val="000528F1"/>
    <w:rsid w:val="000532DB"/>
    <w:rsid w:val="00053471"/>
    <w:rsid w:val="00053EEF"/>
    <w:rsid w:val="000543DC"/>
    <w:rsid w:val="00054EE0"/>
    <w:rsid w:val="00055022"/>
    <w:rsid w:val="000560AC"/>
    <w:rsid w:val="0005750B"/>
    <w:rsid w:val="0006045E"/>
    <w:rsid w:val="0006063D"/>
    <w:rsid w:val="000609C6"/>
    <w:rsid w:val="00061414"/>
    <w:rsid w:val="00061FF7"/>
    <w:rsid w:val="0006587B"/>
    <w:rsid w:val="00066AA6"/>
    <w:rsid w:val="00066E23"/>
    <w:rsid w:val="000676CE"/>
    <w:rsid w:val="00070298"/>
    <w:rsid w:val="00070322"/>
    <w:rsid w:val="00070D86"/>
    <w:rsid w:val="000712BC"/>
    <w:rsid w:val="00071703"/>
    <w:rsid w:val="0007280D"/>
    <w:rsid w:val="0007338D"/>
    <w:rsid w:val="000735AB"/>
    <w:rsid w:val="00073779"/>
    <w:rsid w:val="00073805"/>
    <w:rsid w:val="00073AE0"/>
    <w:rsid w:val="00073EEE"/>
    <w:rsid w:val="000740A6"/>
    <w:rsid w:val="0007595B"/>
    <w:rsid w:val="00077889"/>
    <w:rsid w:val="00080FC0"/>
    <w:rsid w:val="00082D01"/>
    <w:rsid w:val="00082FD4"/>
    <w:rsid w:val="0008354A"/>
    <w:rsid w:val="00083629"/>
    <w:rsid w:val="00084173"/>
    <w:rsid w:val="00084EF2"/>
    <w:rsid w:val="000854BD"/>
    <w:rsid w:val="00085637"/>
    <w:rsid w:val="00085C83"/>
    <w:rsid w:val="00087226"/>
    <w:rsid w:val="00087856"/>
    <w:rsid w:val="000902AA"/>
    <w:rsid w:val="00092053"/>
    <w:rsid w:val="000936AE"/>
    <w:rsid w:val="00093DBD"/>
    <w:rsid w:val="000943E5"/>
    <w:rsid w:val="000957A1"/>
    <w:rsid w:val="00095D40"/>
    <w:rsid w:val="00095E04"/>
    <w:rsid w:val="00095EBC"/>
    <w:rsid w:val="000961B7"/>
    <w:rsid w:val="00096273"/>
    <w:rsid w:val="000976D6"/>
    <w:rsid w:val="00097789"/>
    <w:rsid w:val="00097D6E"/>
    <w:rsid w:val="000A00A2"/>
    <w:rsid w:val="000A0A16"/>
    <w:rsid w:val="000A1B2D"/>
    <w:rsid w:val="000A1C6D"/>
    <w:rsid w:val="000A1E45"/>
    <w:rsid w:val="000A1FEC"/>
    <w:rsid w:val="000A211F"/>
    <w:rsid w:val="000A380F"/>
    <w:rsid w:val="000A3D88"/>
    <w:rsid w:val="000A410F"/>
    <w:rsid w:val="000A4A42"/>
    <w:rsid w:val="000A4E1A"/>
    <w:rsid w:val="000A67F8"/>
    <w:rsid w:val="000A6BE9"/>
    <w:rsid w:val="000A6EF2"/>
    <w:rsid w:val="000A7C80"/>
    <w:rsid w:val="000A7D69"/>
    <w:rsid w:val="000B01A1"/>
    <w:rsid w:val="000B0682"/>
    <w:rsid w:val="000B0982"/>
    <w:rsid w:val="000B09B0"/>
    <w:rsid w:val="000B136C"/>
    <w:rsid w:val="000B1B79"/>
    <w:rsid w:val="000B1C42"/>
    <w:rsid w:val="000B1EFF"/>
    <w:rsid w:val="000B21DD"/>
    <w:rsid w:val="000B2D7A"/>
    <w:rsid w:val="000B33D1"/>
    <w:rsid w:val="000B43CD"/>
    <w:rsid w:val="000B441B"/>
    <w:rsid w:val="000B4AA9"/>
    <w:rsid w:val="000B6F70"/>
    <w:rsid w:val="000C0A39"/>
    <w:rsid w:val="000C0E79"/>
    <w:rsid w:val="000C11FE"/>
    <w:rsid w:val="000C190E"/>
    <w:rsid w:val="000C234F"/>
    <w:rsid w:val="000C3040"/>
    <w:rsid w:val="000C57B1"/>
    <w:rsid w:val="000C5E00"/>
    <w:rsid w:val="000C647E"/>
    <w:rsid w:val="000C704B"/>
    <w:rsid w:val="000D20D1"/>
    <w:rsid w:val="000D20E3"/>
    <w:rsid w:val="000D2F2F"/>
    <w:rsid w:val="000D3664"/>
    <w:rsid w:val="000D3DA9"/>
    <w:rsid w:val="000D4314"/>
    <w:rsid w:val="000D4517"/>
    <w:rsid w:val="000D4731"/>
    <w:rsid w:val="000D53F1"/>
    <w:rsid w:val="000D5777"/>
    <w:rsid w:val="000D5948"/>
    <w:rsid w:val="000D61FC"/>
    <w:rsid w:val="000E0203"/>
    <w:rsid w:val="000E15FD"/>
    <w:rsid w:val="000E19AD"/>
    <w:rsid w:val="000E1A59"/>
    <w:rsid w:val="000E2BD3"/>
    <w:rsid w:val="000E2E4D"/>
    <w:rsid w:val="000E3DD7"/>
    <w:rsid w:val="000E4188"/>
    <w:rsid w:val="000E646D"/>
    <w:rsid w:val="000E6B75"/>
    <w:rsid w:val="000E71FB"/>
    <w:rsid w:val="000E7340"/>
    <w:rsid w:val="000F0D37"/>
    <w:rsid w:val="000F0F64"/>
    <w:rsid w:val="000F141F"/>
    <w:rsid w:val="000F278C"/>
    <w:rsid w:val="000F2CCD"/>
    <w:rsid w:val="000F2D04"/>
    <w:rsid w:val="000F3C26"/>
    <w:rsid w:val="000F53F4"/>
    <w:rsid w:val="000F674F"/>
    <w:rsid w:val="000F743C"/>
    <w:rsid w:val="001012B9"/>
    <w:rsid w:val="001023EE"/>
    <w:rsid w:val="001025D8"/>
    <w:rsid w:val="00102CE7"/>
    <w:rsid w:val="0010309B"/>
    <w:rsid w:val="001034D7"/>
    <w:rsid w:val="00104896"/>
    <w:rsid w:val="00104F2A"/>
    <w:rsid w:val="001070AC"/>
    <w:rsid w:val="001075D5"/>
    <w:rsid w:val="00107A04"/>
    <w:rsid w:val="00107DA5"/>
    <w:rsid w:val="001114AE"/>
    <w:rsid w:val="0011170B"/>
    <w:rsid w:val="00112C38"/>
    <w:rsid w:val="001138B0"/>
    <w:rsid w:val="001149B7"/>
    <w:rsid w:val="00114CB3"/>
    <w:rsid w:val="0011686D"/>
    <w:rsid w:val="00116A09"/>
    <w:rsid w:val="00116CED"/>
    <w:rsid w:val="001178CA"/>
    <w:rsid w:val="00117C00"/>
    <w:rsid w:val="00117D34"/>
    <w:rsid w:val="00117FEA"/>
    <w:rsid w:val="00121031"/>
    <w:rsid w:val="00121059"/>
    <w:rsid w:val="00122591"/>
    <w:rsid w:val="00123483"/>
    <w:rsid w:val="00123555"/>
    <w:rsid w:val="00124329"/>
    <w:rsid w:val="0012461E"/>
    <w:rsid w:val="0012555C"/>
    <w:rsid w:val="00125683"/>
    <w:rsid w:val="00127109"/>
    <w:rsid w:val="00130427"/>
    <w:rsid w:val="001307A5"/>
    <w:rsid w:val="001307CF"/>
    <w:rsid w:val="00130993"/>
    <w:rsid w:val="00130A46"/>
    <w:rsid w:val="00130DC7"/>
    <w:rsid w:val="00132AED"/>
    <w:rsid w:val="00133787"/>
    <w:rsid w:val="001340E3"/>
    <w:rsid w:val="00136668"/>
    <w:rsid w:val="001369E0"/>
    <w:rsid w:val="00140449"/>
    <w:rsid w:val="00140646"/>
    <w:rsid w:val="00140AD0"/>
    <w:rsid w:val="00140E70"/>
    <w:rsid w:val="00142BCB"/>
    <w:rsid w:val="001433FC"/>
    <w:rsid w:val="0014393C"/>
    <w:rsid w:val="00144A1C"/>
    <w:rsid w:val="0014706E"/>
    <w:rsid w:val="00147394"/>
    <w:rsid w:val="00147B72"/>
    <w:rsid w:val="00150A8C"/>
    <w:rsid w:val="00152153"/>
    <w:rsid w:val="0015259B"/>
    <w:rsid w:val="00152844"/>
    <w:rsid w:val="00153B23"/>
    <w:rsid w:val="00154513"/>
    <w:rsid w:val="001546F0"/>
    <w:rsid w:val="0015591B"/>
    <w:rsid w:val="00155A55"/>
    <w:rsid w:val="00155E18"/>
    <w:rsid w:val="00157E04"/>
    <w:rsid w:val="00160657"/>
    <w:rsid w:val="00160885"/>
    <w:rsid w:val="00160B87"/>
    <w:rsid w:val="00161464"/>
    <w:rsid w:val="0016270A"/>
    <w:rsid w:val="00162789"/>
    <w:rsid w:val="00163233"/>
    <w:rsid w:val="001633C1"/>
    <w:rsid w:val="001660BC"/>
    <w:rsid w:val="00167419"/>
    <w:rsid w:val="001677DC"/>
    <w:rsid w:val="00171DC2"/>
    <w:rsid w:val="00172119"/>
    <w:rsid w:val="00173597"/>
    <w:rsid w:val="0017425E"/>
    <w:rsid w:val="00174302"/>
    <w:rsid w:val="00176AC3"/>
    <w:rsid w:val="001778D7"/>
    <w:rsid w:val="0017794F"/>
    <w:rsid w:val="001802A2"/>
    <w:rsid w:val="001804BD"/>
    <w:rsid w:val="0018132F"/>
    <w:rsid w:val="00183FC9"/>
    <w:rsid w:val="00184600"/>
    <w:rsid w:val="00184811"/>
    <w:rsid w:val="00185122"/>
    <w:rsid w:val="00185497"/>
    <w:rsid w:val="0018680C"/>
    <w:rsid w:val="001873A7"/>
    <w:rsid w:val="0019184F"/>
    <w:rsid w:val="001922F8"/>
    <w:rsid w:val="00193576"/>
    <w:rsid w:val="001940DC"/>
    <w:rsid w:val="0019476F"/>
    <w:rsid w:val="00194E8D"/>
    <w:rsid w:val="00195360"/>
    <w:rsid w:val="0019706A"/>
    <w:rsid w:val="001A04CE"/>
    <w:rsid w:val="001A0A5E"/>
    <w:rsid w:val="001A0E0A"/>
    <w:rsid w:val="001A2210"/>
    <w:rsid w:val="001A23B5"/>
    <w:rsid w:val="001A403F"/>
    <w:rsid w:val="001A4633"/>
    <w:rsid w:val="001A4646"/>
    <w:rsid w:val="001A5C3E"/>
    <w:rsid w:val="001A6EA1"/>
    <w:rsid w:val="001A766B"/>
    <w:rsid w:val="001B12F7"/>
    <w:rsid w:val="001B21FE"/>
    <w:rsid w:val="001B2A62"/>
    <w:rsid w:val="001B30D9"/>
    <w:rsid w:val="001B3107"/>
    <w:rsid w:val="001B4509"/>
    <w:rsid w:val="001B5057"/>
    <w:rsid w:val="001B58FB"/>
    <w:rsid w:val="001B65E7"/>
    <w:rsid w:val="001B7664"/>
    <w:rsid w:val="001C0891"/>
    <w:rsid w:val="001C0E9B"/>
    <w:rsid w:val="001C10AF"/>
    <w:rsid w:val="001C2714"/>
    <w:rsid w:val="001C3D21"/>
    <w:rsid w:val="001C4857"/>
    <w:rsid w:val="001C526E"/>
    <w:rsid w:val="001C6322"/>
    <w:rsid w:val="001C7C76"/>
    <w:rsid w:val="001D1378"/>
    <w:rsid w:val="001D1695"/>
    <w:rsid w:val="001D2C7C"/>
    <w:rsid w:val="001D38AE"/>
    <w:rsid w:val="001D4FDD"/>
    <w:rsid w:val="001D59CD"/>
    <w:rsid w:val="001E04FA"/>
    <w:rsid w:val="001E09A4"/>
    <w:rsid w:val="001E2CF1"/>
    <w:rsid w:val="001E42A9"/>
    <w:rsid w:val="001F0256"/>
    <w:rsid w:val="001F0872"/>
    <w:rsid w:val="001F0AEC"/>
    <w:rsid w:val="001F1093"/>
    <w:rsid w:val="001F13F8"/>
    <w:rsid w:val="001F15D2"/>
    <w:rsid w:val="001F5DCC"/>
    <w:rsid w:val="001F69EB"/>
    <w:rsid w:val="001F7CA2"/>
    <w:rsid w:val="00200E58"/>
    <w:rsid w:val="00201760"/>
    <w:rsid w:val="00202710"/>
    <w:rsid w:val="00202D0C"/>
    <w:rsid w:val="00202DDF"/>
    <w:rsid w:val="00204272"/>
    <w:rsid w:val="002051D9"/>
    <w:rsid w:val="002055CF"/>
    <w:rsid w:val="00205C08"/>
    <w:rsid w:val="002064D3"/>
    <w:rsid w:val="002106BF"/>
    <w:rsid w:val="00210704"/>
    <w:rsid w:val="002107F3"/>
    <w:rsid w:val="00212AEA"/>
    <w:rsid w:val="002132CF"/>
    <w:rsid w:val="00214737"/>
    <w:rsid w:val="00214F81"/>
    <w:rsid w:val="002164BB"/>
    <w:rsid w:val="002170C8"/>
    <w:rsid w:val="002176B8"/>
    <w:rsid w:val="002177FF"/>
    <w:rsid w:val="0022005F"/>
    <w:rsid w:val="00221170"/>
    <w:rsid w:val="002216AD"/>
    <w:rsid w:val="00221D99"/>
    <w:rsid w:val="00222F97"/>
    <w:rsid w:val="00223A9F"/>
    <w:rsid w:val="00224F45"/>
    <w:rsid w:val="00225744"/>
    <w:rsid w:val="00225E05"/>
    <w:rsid w:val="002263BB"/>
    <w:rsid w:val="0022674D"/>
    <w:rsid w:val="00226E3A"/>
    <w:rsid w:val="002273F4"/>
    <w:rsid w:val="0022751C"/>
    <w:rsid w:val="0022757F"/>
    <w:rsid w:val="00227977"/>
    <w:rsid w:val="00231A9F"/>
    <w:rsid w:val="00232645"/>
    <w:rsid w:val="00232A59"/>
    <w:rsid w:val="00234362"/>
    <w:rsid w:val="0023449A"/>
    <w:rsid w:val="002352F8"/>
    <w:rsid w:val="00235F88"/>
    <w:rsid w:val="00237712"/>
    <w:rsid w:val="00237F14"/>
    <w:rsid w:val="002411FC"/>
    <w:rsid w:val="0024223C"/>
    <w:rsid w:val="00244944"/>
    <w:rsid w:val="00245100"/>
    <w:rsid w:val="00245271"/>
    <w:rsid w:val="002460D4"/>
    <w:rsid w:val="002462E0"/>
    <w:rsid w:val="002471DD"/>
    <w:rsid w:val="00251C5F"/>
    <w:rsid w:val="00253EB3"/>
    <w:rsid w:val="002547DD"/>
    <w:rsid w:val="00255975"/>
    <w:rsid w:val="00257982"/>
    <w:rsid w:val="00257DD9"/>
    <w:rsid w:val="00260276"/>
    <w:rsid w:val="00260A44"/>
    <w:rsid w:val="00261094"/>
    <w:rsid w:val="00261392"/>
    <w:rsid w:val="002624F2"/>
    <w:rsid w:val="002626B5"/>
    <w:rsid w:val="00262D38"/>
    <w:rsid w:val="00263709"/>
    <w:rsid w:val="00263819"/>
    <w:rsid w:val="00263B07"/>
    <w:rsid w:val="00265070"/>
    <w:rsid w:val="00265C0E"/>
    <w:rsid w:val="0027007C"/>
    <w:rsid w:val="002702F7"/>
    <w:rsid w:val="0027114B"/>
    <w:rsid w:val="0027140C"/>
    <w:rsid w:val="0027373A"/>
    <w:rsid w:val="00273EAA"/>
    <w:rsid w:val="00274D01"/>
    <w:rsid w:val="00275949"/>
    <w:rsid w:val="0027669D"/>
    <w:rsid w:val="00276702"/>
    <w:rsid w:val="00277E47"/>
    <w:rsid w:val="00282541"/>
    <w:rsid w:val="00282805"/>
    <w:rsid w:val="002828C5"/>
    <w:rsid w:val="0028328D"/>
    <w:rsid w:val="002833CE"/>
    <w:rsid w:val="002835E1"/>
    <w:rsid w:val="002838F5"/>
    <w:rsid w:val="002850EB"/>
    <w:rsid w:val="00285563"/>
    <w:rsid w:val="00285BB6"/>
    <w:rsid w:val="00287A61"/>
    <w:rsid w:val="00290A41"/>
    <w:rsid w:val="00291F79"/>
    <w:rsid w:val="00292026"/>
    <w:rsid w:val="00292B7E"/>
    <w:rsid w:val="0029370E"/>
    <w:rsid w:val="0029491C"/>
    <w:rsid w:val="002949B7"/>
    <w:rsid w:val="0029547A"/>
    <w:rsid w:val="00295830"/>
    <w:rsid w:val="0029595A"/>
    <w:rsid w:val="00297696"/>
    <w:rsid w:val="00297CBC"/>
    <w:rsid w:val="002A2C6F"/>
    <w:rsid w:val="002A3442"/>
    <w:rsid w:val="002A4078"/>
    <w:rsid w:val="002A53C7"/>
    <w:rsid w:val="002A5CE0"/>
    <w:rsid w:val="002A6991"/>
    <w:rsid w:val="002A7071"/>
    <w:rsid w:val="002A7E4A"/>
    <w:rsid w:val="002B0E4A"/>
    <w:rsid w:val="002B1CD0"/>
    <w:rsid w:val="002B2150"/>
    <w:rsid w:val="002B2A37"/>
    <w:rsid w:val="002B2F3C"/>
    <w:rsid w:val="002B3F5A"/>
    <w:rsid w:val="002B4099"/>
    <w:rsid w:val="002B4C4B"/>
    <w:rsid w:val="002B56DF"/>
    <w:rsid w:val="002B66FE"/>
    <w:rsid w:val="002B7F94"/>
    <w:rsid w:val="002C1502"/>
    <w:rsid w:val="002C2216"/>
    <w:rsid w:val="002C32AB"/>
    <w:rsid w:val="002C33C8"/>
    <w:rsid w:val="002C41F9"/>
    <w:rsid w:val="002C4495"/>
    <w:rsid w:val="002C5AC8"/>
    <w:rsid w:val="002C61CF"/>
    <w:rsid w:val="002C6A23"/>
    <w:rsid w:val="002C6C3A"/>
    <w:rsid w:val="002C76AB"/>
    <w:rsid w:val="002D28C5"/>
    <w:rsid w:val="002D2A85"/>
    <w:rsid w:val="002D3586"/>
    <w:rsid w:val="002D38E8"/>
    <w:rsid w:val="002D3C5B"/>
    <w:rsid w:val="002D4536"/>
    <w:rsid w:val="002D6526"/>
    <w:rsid w:val="002D67E5"/>
    <w:rsid w:val="002D7897"/>
    <w:rsid w:val="002E134D"/>
    <w:rsid w:val="002E2E69"/>
    <w:rsid w:val="002E2F74"/>
    <w:rsid w:val="002E3A1E"/>
    <w:rsid w:val="002E425D"/>
    <w:rsid w:val="002E5C11"/>
    <w:rsid w:val="002E619C"/>
    <w:rsid w:val="002E62F9"/>
    <w:rsid w:val="002E6CD9"/>
    <w:rsid w:val="002E7FE3"/>
    <w:rsid w:val="002F1CB3"/>
    <w:rsid w:val="002F2170"/>
    <w:rsid w:val="002F2230"/>
    <w:rsid w:val="002F2255"/>
    <w:rsid w:val="002F2526"/>
    <w:rsid w:val="002F48C8"/>
    <w:rsid w:val="002F4CC6"/>
    <w:rsid w:val="002F513C"/>
    <w:rsid w:val="002F55CE"/>
    <w:rsid w:val="002F6290"/>
    <w:rsid w:val="002F62E5"/>
    <w:rsid w:val="002F6649"/>
    <w:rsid w:val="002F66D1"/>
    <w:rsid w:val="002F67F5"/>
    <w:rsid w:val="002F76F5"/>
    <w:rsid w:val="002F7A93"/>
    <w:rsid w:val="003000B4"/>
    <w:rsid w:val="0030116B"/>
    <w:rsid w:val="0030144D"/>
    <w:rsid w:val="00301D1B"/>
    <w:rsid w:val="0030357B"/>
    <w:rsid w:val="003045A7"/>
    <w:rsid w:val="003045BF"/>
    <w:rsid w:val="003061FB"/>
    <w:rsid w:val="0030660C"/>
    <w:rsid w:val="003068AA"/>
    <w:rsid w:val="00306CA7"/>
    <w:rsid w:val="00307D4C"/>
    <w:rsid w:val="0031134E"/>
    <w:rsid w:val="003115B4"/>
    <w:rsid w:val="00312E2A"/>
    <w:rsid w:val="00313128"/>
    <w:rsid w:val="00313802"/>
    <w:rsid w:val="0031394C"/>
    <w:rsid w:val="00314A8A"/>
    <w:rsid w:val="0031550F"/>
    <w:rsid w:val="00315886"/>
    <w:rsid w:val="003168BC"/>
    <w:rsid w:val="0031740C"/>
    <w:rsid w:val="00320474"/>
    <w:rsid w:val="0032237E"/>
    <w:rsid w:val="00323DBF"/>
    <w:rsid w:val="0032421F"/>
    <w:rsid w:val="00324EC2"/>
    <w:rsid w:val="00325ADA"/>
    <w:rsid w:val="003264CC"/>
    <w:rsid w:val="003266D2"/>
    <w:rsid w:val="0032674B"/>
    <w:rsid w:val="0032680C"/>
    <w:rsid w:val="00327427"/>
    <w:rsid w:val="003279F2"/>
    <w:rsid w:val="0033187B"/>
    <w:rsid w:val="003326F3"/>
    <w:rsid w:val="00333023"/>
    <w:rsid w:val="00333F21"/>
    <w:rsid w:val="003342C1"/>
    <w:rsid w:val="0033645E"/>
    <w:rsid w:val="0033674C"/>
    <w:rsid w:val="00337192"/>
    <w:rsid w:val="0033776C"/>
    <w:rsid w:val="00337C39"/>
    <w:rsid w:val="00337CCC"/>
    <w:rsid w:val="00337D09"/>
    <w:rsid w:val="00340FDC"/>
    <w:rsid w:val="00341C40"/>
    <w:rsid w:val="00342988"/>
    <w:rsid w:val="00342A49"/>
    <w:rsid w:val="00342BA9"/>
    <w:rsid w:val="00343CAF"/>
    <w:rsid w:val="00345213"/>
    <w:rsid w:val="003455BC"/>
    <w:rsid w:val="0034779C"/>
    <w:rsid w:val="00351007"/>
    <w:rsid w:val="003517FF"/>
    <w:rsid w:val="003525D6"/>
    <w:rsid w:val="00352C20"/>
    <w:rsid w:val="00353357"/>
    <w:rsid w:val="0035411C"/>
    <w:rsid w:val="00354503"/>
    <w:rsid w:val="00354B34"/>
    <w:rsid w:val="003551EF"/>
    <w:rsid w:val="0035578B"/>
    <w:rsid w:val="00356BC5"/>
    <w:rsid w:val="00356C8E"/>
    <w:rsid w:val="00357E30"/>
    <w:rsid w:val="003623F0"/>
    <w:rsid w:val="003644A5"/>
    <w:rsid w:val="00364661"/>
    <w:rsid w:val="0036515E"/>
    <w:rsid w:val="0036751A"/>
    <w:rsid w:val="0036760B"/>
    <w:rsid w:val="00370164"/>
    <w:rsid w:val="00370B2E"/>
    <w:rsid w:val="00370FD4"/>
    <w:rsid w:val="003711CD"/>
    <w:rsid w:val="0037147A"/>
    <w:rsid w:val="00372BA3"/>
    <w:rsid w:val="00372CED"/>
    <w:rsid w:val="00375BF1"/>
    <w:rsid w:val="003761E6"/>
    <w:rsid w:val="003775D7"/>
    <w:rsid w:val="00377AB9"/>
    <w:rsid w:val="00377DBC"/>
    <w:rsid w:val="003801F8"/>
    <w:rsid w:val="003805AD"/>
    <w:rsid w:val="00380DB1"/>
    <w:rsid w:val="00380EDE"/>
    <w:rsid w:val="003811D6"/>
    <w:rsid w:val="00381232"/>
    <w:rsid w:val="0038181B"/>
    <w:rsid w:val="0038198B"/>
    <w:rsid w:val="00381DC0"/>
    <w:rsid w:val="00382FD0"/>
    <w:rsid w:val="00383BFC"/>
    <w:rsid w:val="00384611"/>
    <w:rsid w:val="00384CA0"/>
    <w:rsid w:val="0038505A"/>
    <w:rsid w:val="003852EE"/>
    <w:rsid w:val="00385F7D"/>
    <w:rsid w:val="00386289"/>
    <w:rsid w:val="00386BD3"/>
    <w:rsid w:val="003870BA"/>
    <w:rsid w:val="0038734E"/>
    <w:rsid w:val="00390644"/>
    <w:rsid w:val="00390763"/>
    <w:rsid w:val="00391D19"/>
    <w:rsid w:val="00392196"/>
    <w:rsid w:val="00392B46"/>
    <w:rsid w:val="003936B4"/>
    <w:rsid w:val="00393D69"/>
    <w:rsid w:val="00393F2F"/>
    <w:rsid w:val="00394E20"/>
    <w:rsid w:val="00395A89"/>
    <w:rsid w:val="0039610C"/>
    <w:rsid w:val="00397ADC"/>
    <w:rsid w:val="00397EF7"/>
    <w:rsid w:val="003A011B"/>
    <w:rsid w:val="003A0E42"/>
    <w:rsid w:val="003A119C"/>
    <w:rsid w:val="003A2671"/>
    <w:rsid w:val="003A2FA8"/>
    <w:rsid w:val="003A3403"/>
    <w:rsid w:val="003A4577"/>
    <w:rsid w:val="003A4996"/>
    <w:rsid w:val="003A5490"/>
    <w:rsid w:val="003A66AA"/>
    <w:rsid w:val="003B0600"/>
    <w:rsid w:val="003B1C18"/>
    <w:rsid w:val="003B419B"/>
    <w:rsid w:val="003B4770"/>
    <w:rsid w:val="003B5AFB"/>
    <w:rsid w:val="003B5E5B"/>
    <w:rsid w:val="003B6128"/>
    <w:rsid w:val="003B6E11"/>
    <w:rsid w:val="003C0262"/>
    <w:rsid w:val="003C20BF"/>
    <w:rsid w:val="003C29BD"/>
    <w:rsid w:val="003C4557"/>
    <w:rsid w:val="003C5DA6"/>
    <w:rsid w:val="003C6562"/>
    <w:rsid w:val="003C7568"/>
    <w:rsid w:val="003C7787"/>
    <w:rsid w:val="003C7C03"/>
    <w:rsid w:val="003D04C5"/>
    <w:rsid w:val="003D0666"/>
    <w:rsid w:val="003D0B8A"/>
    <w:rsid w:val="003D11D8"/>
    <w:rsid w:val="003D1E63"/>
    <w:rsid w:val="003D30B5"/>
    <w:rsid w:val="003D3415"/>
    <w:rsid w:val="003D5616"/>
    <w:rsid w:val="003D69C0"/>
    <w:rsid w:val="003D6F52"/>
    <w:rsid w:val="003D74F7"/>
    <w:rsid w:val="003E1EC0"/>
    <w:rsid w:val="003E2BA7"/>
    <w:rsid w:val="003E2D5F"/>
    <w:rsid w:val="003E2F95"/>
    <w:rsid w:val="003E33A2"/>
    <w:rsid w:val="003E39C7"/>
    <w:rsid w:val="003E3A9E"/>
    <w:rsid w:val="003E5C49"/>
    <w:rsid w:val="003E5E5D"/>
    <w:rsid w:val="003E666B"/>
    <w:rsid w:val="003E738E"/>
    <w:rsid w:val="003E7A1B"/>
    <w:rsid w:val="003E7D58"/>
    <w:rsid w:val="003F1127"/>
    <w:rsid w:val="003F182A"/>
    <w:rsid w:val="003F28B9"/>
    <w:rsid w:val="003F2C39"/>
    <w:rsid w:val="003F3385"/>
    <w:rsid w:val="003F3E19"/>
    <w:rsid w:val="003F3ED0"/>
    <w:rsid w:val="003F41E5"/>
    <w:rsid w:val="003F532D"/>
    <w:rsid w:val="003F5560"/>
    <w:rsid w:val="003F565B"/>
    <w:rsid w:val="003F77E6"/>
    <w:rsid w:val="0040002C"/>
    <w:rsid w:val="00400469"/>
    <w:rsid w:val="00400C4F"/>
    <w:rsid w:val="00402C1D"/>
    <w:rsid w:val="00405E50"/>
    <w:rsid w:val="00406AB4"/>
    <w:rsid w:val="00407B3B"/>
    <w:rsid w:val="004108A5"/>
    <w:rsid w:val="00410DAA"/>
    <w:rsid w:val="00411B44"/>
    <w:rsid w:val="00412A5C"/>
    <w:rsid w:val="00412D0F"/>
    <w:rsid w:val="00413149"/>
    <w:rsid w:val="00413F88"/>
    <w:rsid w:val="0041727C"/>
    <w:rsid w:val="004215D1"/>
    <w:rsid w:val="00423092"/>
    <w:rsid w:val="004232C9"/>
    <w:rsid w:val="00423C58"/>
    <w:rsid w:val="00424B74"/>
    <w:rsid w:val="004253E8"/>
    <w:rsid w:val="00426919"/>
    <w:rsid w:val="00427AD9"/>
    <w:rsid w:val="00427EA9"/>
    <w:rsid w:val="00430CEB"/>
    <w:rsid w:val="004315A2"/>
    <w:rsid w:val="004319BC"/>
    <w:rsid w:val="0043209F"/>
    <w:rsid w:val="00432143"/>
    <w:rsid w:val="004327B0"/>
    <w:rsid w:val="00432EFA"/>
    <w:rsid w:val="00433417"/>
    <w:rsid w:val="00433831"/>
    <w:rsid w:val="00434218"/>
    <w:rsid w:val="004350B0"/>
    <w:rsid w:val="00435935"/>
    <w:rsid w:val="00436178"/>
    <w:rsid w:val="00436978"/>
    <w:rsid w:val="00436C0E"/>
    <w:rsid w:val="00436CE5"/>
    <w:rsid w:val="00440DE6"/>
    <w:rsid w:val="004433ED"/>
    <w:rsid w:val="00443E71"/>
    <w:rsid w:val="004449E0"/>
    <w:rsid w:val="00444B80"/>
    <w:rsid w:val="004462FA"/>
    <w:rsid w:val="0045316E"/>
    <w:rsid w:val="00453550"/>
    <w:rsid w:val="00454228"/>
    <w:rsid w:val="00454A94"/>
    <w:rsid w:val="00454B9B"/>
    <w:rsid w:val="00454C18"/>
    <w:rsid w:val="00455ED7"/>
    <w:rsid w:val="0045681C"/>
    <w:rsid w:val="00456D50"/>
    <w:rsid w:val="00457BA7"/>
    <w:rsid w:val="00461C16"/>
    <w:rsid w:val="0046286C"/>
    <w:rsid w:val="00463086"/>
    <w:rsid w:val="004632BA"/>
    <w:rsid w:val="00466F7A"/>
    <w:rsid w:val="004704DC"/>
    <w:rsid w:val="00470AB4"/>
    <w:rsid w:val="00470CAC"/>
    <w:rsid w:val="00472A88"/>
    <w:rsid w:val="00472E16"/>
    <w:rsid w:val="0047311C"/>
    <w:rsid w:val="0047314D"/>
    <w:rsid w:val="004734DF"/>
    <w:rsid w:val="00474FBA"/>
    <w:rsid w:val="0047519C"/>
    <w:rsid w:val="0047599F"/>
    <w:rsid w:val="00476987"/>
    <w:rsid w:val="00477392"/>
    <w:rsid w:val="004776C9"/>
    <w:rsid w:val="00480263"/>
    <w:rsid w:val="004817FE"/>
    <w:rsid w:val="00481FC4"/>
    <w:rsid w:val="00483B0A"/>
    <w:rsid w:val="00483FAD"/>
    <w:rsid w:val="00484E7E"/>
    <w:rsid w:val="004853B7"/>
    <w:rsid w:val="0048589A"/>
    <w:rsid w:val="004859B7"/>
    <w:rsid w:val="004859D2"/>
    <w:rsid w:val="00485C6C"/>
    <w:rsid w:val="00486943"/>
    <w:rsid w:val="00486F01"/>
    <w:rsid w:val="004871C0"/>
    <w:rsid w:val="004909DC"/>
    <w:rsid w:val="0049114C"/>
    <w:rsid w:val="0049194A"/>
    <w:rsid w:val="00492421"/>
    <w:rsid w:val="00493154"/>
    <w:rsid w:val="00494C43"/>
    <w:rsid w:val="00494CFC"/>
    <w:rsid w:val="00494DB2"/>
    <w:rsid w:val="00495B91"/>
    <w:rsid w:val="00496BE9"/>
    <w:rsid w:val="00497EB4"/>
    <w:rsid w:val="004A1A09"/>
    <w:rsid w:val="004A2C5E"/>
    <w:rsid w:val="004A32A2"/>
    <w:rsid w:val="004A32C0"/>
    <w:rsid w:val="004A35E0"/>
    <w:rsid w:val="004A3DD3"/>
    <w:rsid w:val="004A51CF"/>
    <w:rsid w:val="004A5408"/>
    <w:rsid w:val="004A623D"/>
    <w:rsid w:val="004A6BEC"/>
    <w:rsid w:val="004A7F16"/>
    <w:rsid w:val="004A7FC8"/>
    <w:rsid w:val="004B04FF"/>
    <w:rsid w:val="004B0B32"/>
    <w:rsid w:val="004B0EAD"/>
    <w:rsid w:val="004B0F34"/>
    <w:rsid w:val="004B1C1F"/>
    <w:rsid w:val="004B23AB"/>
    <w:rsid w:val="004B56AB"/>
    <w:rsid w:val="004B657B"/>
    <w:rsid w:val="004B77BC"/>
    <w:rsid w:val="004C00CF"/>
    <w:rsid w:val="004C18DF"/>
    <w:rsid w:val="004C1B1E"/>
    <w:rsid w:val="004C1E00"/>
    <w:rsid w:val="004C29E5"/>
    <w:rsid w:val="004C2B46"/>
    <w:rsid w:val="004C35C4"/>
    <w:rsid w:val="004C3A53"/>
    <w:rsid w:val="004C4A8D"/>
    <w:rsid w:val="004C607D"/>
    <w:rsid w:val="004C635F"/>
    <w:rsid w:val="004D0350"/>
    <w:rsid w:val="004D0DFC"/>
    <w:rsid w:val="004D2B41"/>
    <w:rsid w:val="004D4012"/>
    <w:rsid w:val="004D47C7"/>
    <w:rsid w:val="004D4C6D"/>
    <w:rsid w:val="004D5B35"/>
    <w:rsid w:val="004E01A4"/>
    <w:rsid w:val="004E0933"/>
    <w:rsid w:val="004E2740"/>
    <w:rsid w:val="004E2AED"/>
    <w:rsid w:val="004E5AA3"/>
    <w:rsid w:val="004E6117"/>
    <w:rsid w:val="004E6AF4"/>
    <w:rsid w:val="004F052B"/>
    <w:rsid w:val="004F0925"/>
    <w:rsid w:val="004F2215"/>
    <w:rsid w:val="004F31F4"/>
    <w:rsid w:val="004F3933"/>
    <w:rsid w:val="004F4213"/>
    <w:rsid w:val="004F43B0"/>
    <w:rsid w:val="004F52D7"/>
    <w:rsid w:val="004F5667"/>
    <w:rsid w:val="004F61CF"/>
    <w:rsid w:val="004F62C5"/>
    <w:rsid w:val="004F6742"/>
    <w:rsid w:val="004F709B"/>
    <w:rsid w:val="004F7290"/>
    <w:rsid w:val="004F745D"/>
    <w:rsid w:val="00500B37"/>
    <w:rsid w:val="005013AB"/>
    <w:rsid w:val="00501546"/>
    <w:rsid w:val="005019E7"/>
    <w:rsid w:val="005024E7"/>
    <w:rsid w:val="00503049"/>
    <w:rsid w:val="00505EB7"/>
    <w:rsid w:val="00506DBE"/>
    <w:rsid w:val="00507387"/>
    <w:rsid w:val="00510CBA"/>
    <w:rsid w:val="005111FD"/>
    <w:rsid w:val="0051220D"/>
    <w:rsid w:val="0051268C"/>
    <w:rsid w:val="00512D49"/>
    <w:rsid w:val="0051571D"/>
    <w:rsid w:val="00520165"/>
    <w:rsid w:val="00520C79"/>
    <w:rsid w:val="00521B21"/>
    <w:rsid w:val="00521D4A"/>
    <w:rsid w:val="00521D86"/>
    <w:rsid w:val="00521E9B"/>
    <w:rsid w:val="00524350"/>
    <w:rsid w:val="005243AD"/>
    <w:rsid w:val="00524554"/>
    <w:rsid w:val="00527192"/>
    <w:rsid w:val="0052784D"/>
    <w:rsid w:val="00527F18"/>
    <w:rsid w:val="005308BE"/>
    <w:rsid w:val="00530915"/>
    <w:rsid w:val="00530AB5"/>
    <w:rsid w:val="00530BF8"/>
    <w:rsid w:val="005314A7"/>
    <w:rsid w:val="0053176C"/>
    <w:rsid w:val="0053203B"/>
    <w:rsid w:val="00533241"/>
    <w:rsid w:val="005336A6"/>
    <w:rsid w:val="00533779"/>
    <w:rsid w:val="00534B03"/>
    <w:rsid w:val="00534C33"/>
    <w:rsid w:val="00535AAC"/>
    <w:rsid w:val="00535C0E"/>
    <w:rsid w:val="00536DB4"/>
    <w:rsid w:val="005373D6"/>
    <w:rsid w:val="005375A3"/>
    <w:rsid w:val="0054025D"/>
    <w:rsid w:val="0054028D"/>
    <w:rsid w:val="00540A3C"/>
    <w:rsid w:val="0054262A"/>
    <w:rsid w:val="0054271C"/>
    <w:rsid w:val="00542861"/>
    <w:rsid w:val="00543004"/>
    <w:rsid w:val="0054436D"/>
    <w:rsid w:val="00544774"/>
    <w:rsid w:val="00550674"/>
    <w:rsid w:val="005511D5"/>
    <w:rsid w:val="0055123E"/>
    <w:rsid w:val="005517A6"/>
    <w:rsid w:val="00551EE1"/>
    <w:rsid w:val="00553155"/>
    <w:rsid w:val="00555439"/>
    <w:rsid w:val="005555FC"/>
    <w:rsid w:val="0055755E"/>
    <w:rsid w:val="005618C5"/>
    <w:rsid w:val="00562FF4"/>
    <w:rsid w:val="00566319"/>
    <w:rsid w:val="005667C3"/>
    <w:rsid w:val="00567335"/>
    <w:rsid w:val="00567D03"/>
    <w:rsid w:val="00570A98"/>
    <w:rsid w:val="00570ED2"/>
    <w:rsid w:val="0057166C"/>
    <w:rsid w:val="00572098"/>
    <w:rsid w:val="0057236E"/>
    <w:rsid w:val="00572D04"/>
    <w:rsid w:val="00573D30"/>
    <w:rsid w:val="00573F79"/>
    <w:rsid w:val="0057440F"/>
    <w:rsid w:val="00574572"/>
    <w:rsid w:val="0057576C"/>
    <w:rsid w:val="0058111D"/>
    <w:rsid w:val="00582BED"/>
    <w:rsid w:val="005831B2"/>
    <w:rsid w:val="00584D8A"/>
    <w:rsid w:val="00585CA4"/>
    <w:rsid w:val="00586EA4"/>
    <w:rsid w:val="00587AA7"/>
    <w:rsid w:val="005902B5"/>
    <w:rsid w:val="005903F7"/>
    <w:rsid w:val="0059187A"/>
    <w:rsid w:val="00591C8E"/>
    <w:rsid w:val="00591E80"/>
    <w:rsid w:val="00591ECA"/>
    <w:rsid w:val="005923FE"/>
    <w:rsid w:val="005967D6"/>
    <w:rsid w:val="00597948"/>
    <w:rsid w:val="005A03CD"/>
    <w:rsid w:val="005A06D3"/>
    <w:rsid w:val="005A153A"/>
    <w:rsid w:val="005A2383"/>
    <w:rsid w:val="005A30E7"/>
    <w:rsid w:val="005A3E60"/>
    <w:rsid w:val="005A4A5A"/>
    <w:rsid w:val="005A4B6C"/>
    <w:rsid w:val="005A560C"/>
    <w:rsid w:val="005A5CD4"/>
    <w:rsid w:val="005A699F"/>
    <w:rsid w:val="005A7845"/>
    <w:rsid w:val="005B1285"/>
    <w:rsid w:val="005B1AC5"/>
    <w:rsid w:val="005B2232"/>
    <w:rsid w:val="005B2377"/>
    <w:rsid w:val="005B431A"/>
    <w:rsid w:val="005B56A6"/>
    <w:rsid w:val="005B6A25"/>
    <w:rsid w:val="005B6CE2"/>
    <w:rsid w:val="005B773E"/>
    <w:rsid w:val="005C0075"/>
    <w:rsid w:val="005C130F"/>
    <w:rsid w:val="005C2B9A"/>
    <w:rsid w:val="005C44C3"/>
    <w:rsid w:val="005C457F"/>
    <w:rsid w:val="005C4647"/>
    <w:rsid w:val="005C4E44"/>
    <w:rsid w:val="005D1255"/>
    <w:rsid w:val="005D14AB"/>
    <w:rsid w:val="005D2678"/>
    <w:rsid w:val="005D26D2"/>
    <w:rsid w:val="005D337C"/>
    <w:rsid w:val="005D3736"/>
    <w:rsid w:val="005D3F02"/>
    <w:rsid w:val="005D43B7"/>
    <w:rsid w:val="005D55C1"/>
    <w:rsid w:val="005D70CC"/>
    <w:rsid w:val="005E0125"/>
    <w:rsid w:val="005E0CC9"/>
    <w:rsid w:val="005E0CF2"/>
    <w:rsid w:val="005E2126"/>
    <w:rsid w:val="005E2AEA"/>
    <w:rsid w:val="005E4594"/>
    <w:rsid w:val="005E5185"/>
    <w:rsid w:val="005E5A2A"/>
    <w:rsid w:val="005E6B70"/>
    <w:rsid w:val="005F11A5"/>
    <w:rsid w:val="005F28CF"/>
    <w:rsid w:val="005F2B75"/>
    <w:rsid w:val="005F3522"/>
    <w:rsid w:val="005F54A7"/>
    <w:rsid w:val="005F7997"/>
    <w:rsid w:val="006003FC"/>
    <w:rsid w:val="00600AC9"/>
    <w:rsid w:val="00602965"/>
    <w:rsid w:val="00602AF5"/>
    <w:rsid w:val="00602DA1"/>
    <w:rsid w:val="00604F12"/>
    <w:rsid w:val="006062E1"/>
    <w:rsid w:val="0060753E"/>
    <w:rsid w:val="00607896"/>
    <w:rsid w:val="00607ECA"/>
    <w:rsid w:val="00607F1E"/>
    <w:rsid w:val="00611103"/>
    <w:rsid w:val="006122D8"/>
    <w:rsid w:val="0061247A"/>
    <w:rsid w:val="006136F2"/>
    <w:rsid w:val="00615938"/>
    <w:rsid w:val="00616E1A"/>
    <w:rsid w:val="00617F54"/>
    <w:rsid w:val="00620130"/>
    <w:rsid w:val="00620623"/>
    <w:rsid w:val="00621D3B"/>
    <w:rsid w:val="00622108"/>
    <w:rsid w:val="00622F53"/>
    <w:rsid w:val="00624DB3"/>
    <w:rsid w:val="00626D80"/>
    <w:rsid w:val="00627761"/>
    <w:rsid w:val="00630069"/>
    <w:rsid w:val="0063014E"/>
    <w:rsid w:val="00630621"/>
    <w:rsid w:val="0063159B"/>
    <w:rsid w:val="00633D1C"/>
    <w:rsid w:val="00634A6E"/>
    <w:rsid w:val="00635941"/>
    <w:rsid w:val="00635F80"/>
    <w:rsid w:val="00637F36"/>
    <w:rsid w:val="006401F6"/>
    <w:rsid w:val="00643093"/>
    <w:rsid w:val="006452E0"/>
    <w:rsid w:val="0064578B"/>
    <w:rsid w:val="00645873"/>
    <w:rsid w:val="00646E24"/>
    <w:rsid w:val="00647F8C"/>
    <w:rsid w:val="0065112D"/>
    <w:rsid w:val="00652114"/>
    <w:rsid w:val="0065327B"/>
    <w:rsid w:val="00653D57"/>
    <w:rsid w:val="006543AA"/>
    <w:rsid w:val="00654A92"/>
    <w:rsid w:val="0065542B"/>
    <w:rsid w:val="0065559A"/>
    <w:rsid w:val="006556B6"/>
    <w:rsid w:val="00656B97"/>
    <w:rsid w:val="00657B08"/>
    <w:rsid w:val="0066005F"/>
    <w:rsid w:val="0066134E"/>
    <w:rsid w:val="00661C13"/>
    <w:rsid w:val="006624F3"/>
    <w:rsid w:val="00665406"/>
    <w:rsid w:val="006667E2"/>
    <w:rsid w:val="006703EE"/>
    <w:rsid w:val="00671EDA"/>
    <w:rsid w:val="00672120"/>
    <w:rsid w:val="00674E91"/>
    <w:rsid w:val="00680C7B"/>
    <w:rsid w:val="006814BB"/>
    <w:rsid w:val="00682194"/>
    <w:rsid w:val="00682B29"/>
    <w:rsid w:val="00683E27"/>
    <w:rsid w:val="006840EB"/>
    <w:rsid w:val="006854A7"/>
    <w:rsid w:val="00687991"/>
    <w:rsid w:val="00687A6A"/>
    <w:rsid w:val="00690B73"/>
    <w:rsid w:val="0069111D"/>
    <w:rsid w:val="00692D54"/>
    <w:rsid w:val="0069342C"/>
    <w:rsid w:val="00693726"/>
    <w:rsid w:val="006946F9"/>
    <w:rsid w:val="006953F1"/>
    <w:rsid w:val="00695BDF"/>
    <w:rsid w:val="00695E1A"/>
    <w:rsid w:val="00697C36"/>
    <w:rsid w:val="006A00FF"/>
    <w:rsid w:val="006A06E4"/>
    <w:rsid w:val="006A0E83"/>
    <w:rsid w:val="006A12D8"/>
    <w:rsid w:val="006A2555"/>
    <w:rsid w:val="006A4420"/>
    <w:rsid w:val="006A4960"/>
    <w:rsid w:val="006A541C"/>
    <w:rsid w:val="006A5B3B"/>
    <w:rsid w:val="006A7754"/>
    <w:rsid w:val="006A7AD2"/>
    <w:rsid w:val="006B03DA"/>
    <w:rsid w:val="006B17C7"/>
    <w:rsid w:val="006B1DA6"/>
    <w:rsid w:val="006B1E90"/>
    <w:rsid w:val="006B2261"/>
    <w:rsid w:val="006B5694"/>
    <w:rsid w:val="006B59C5"/>
    <w:rsid w:val="006B74BF"/>
    <w:rsid w:val="006B7FB9"/>
    <w:rsid w:val="006C01F1"/>
    <w:rsid w:val="006C0E13"/>
    <w:rsid w:val="006C24F8"/>
    <w:rsid w:val="006C2608"/>
    <w:rsid w:val="006C301B"/>
    <w:rsid w:val="006C5322"/>
    <w:rsid w:val="006C55F8"/>
    <w:rsid w:val="006C5D1F"/>
    <w:rsid w:val="006C5F7A"/>
    <w:rsid w:val="006C6918"/>
    <w:rsid w:val="006C6D22"/>
    <w:rsid w:val="006C7A4C"/>
    <w:rsid w:val="006D17C3"/>
    <w:rsid w:val="006D2A05"/>
    <w:rsid w:val="006D406B"/>
    <w:rsid w:val="006D4EFA"/>
    <w:rsid w:val="006D6D8E"/>
    <w:rsid w:val="006D7047"/>
    <w:rsid w:val="006E0F6F"/>
    <w:rsid w:val="006E15F4"/>
    <w:rsid w:val="006E1C84"/>
    <w:rsid w:val="006E293D"/>
    <w:rsid w:val="006E2B32"/>
    <w:rsid w:val="006E2CFC"/>
    <w:rsid w:val="006E3555"/>
    <w:rsid w:val="006E3656"/>
    <w:rsid w:val="006E3DCB"/>
    <w:rsid w:val="006E4CDC"/>
    <w:rsid w:val="006E4FCC"/>
    <w:rsid w:val="006E55E7"/>
    <w:rsid w:val="006E57DB"/>
    <w:rsid w:val="006E606C"/>
    <w:rsid w:val="006E717D"/>
    <w:rsid w:val="006E75D6"/>
    <w:rsid w:val="006F1004"/>
    <w:rsid w:val="006F1EC8"/>
    <w:rsid w:val="006F2B34"/>
    <w:rsid w:val="006F3220"/>
    <w:rsid w:val="006F4B47"/>
    <w:rsid w:val="006F51A4"/>
    <w:rsid w:val="006F52E8"/>
    <w:rsid w:val="006F5D9A"/>
    <w:rsid w:val="006F6435"/>
    <w:rsid w:val="006F67F1"/>
    <w:rsid w:val="006F6AD8"/>
    <w:rsid w:val="006F77FB"/>
    <w:rsid w:val="0070087D"/>
    <w:rsid w:val="00700A35"/>
    <w:rsid w:val="007026CF"/>
    <w:rsid w:val="00703318"/>
    <w:rsid w:val="00705084"/>
    <w:rsid w:val="007057ED"/>
    <w:rsid w:val="00705E26"/>
    <w:rsid w:val="0070672F"/>
    <w:rsid w:val="0070704B"/>
    <w:rsid w:val="0071027B"/>
    <w:rsid w:val="007105A6"/>
    <w:rsid w:val="00711A08"/>
    <w:rsid w:val="00712126"/>
    <w:rsid w:val="007125C6"/>
    <w:rsid w:val="00712C73"/>
    <w:rsid w:val="00713900"/>
    <w:rsid w:val="007148DB"/>
    <w:rsid w:val="00715417"/>
    <w:rsid w:val="00715960"/>
    <w:rsid w:val="00716114"/>
    <w:rsid w:val="00716825"/>
    <w:rsid w:val="0071782B"/>
    <w:rsid w:val="00720A20"/>
    <w:rsid w:val="00721F35"/>
    <w:rsid w:val="007236BD"/>
    <w:rsid w:val="007237F3"/>
    <w:rsid w:val="00723834"/>
    <w:rsid w:val="00723FA5"/>
    <w:rsid w:val="00725DE6"/>
    <w:rsid w:val="00726AEA"/>
    <w:rsid w:val="00726DD4"/>
    <w:rsid w:val="007271A4"/>
    <w:rsid w:val="00727894"/>
    <w:rsid w:val="00727B9A"/>
    <w:rsid w:val="007306A1"/>
    <w:rsid w:val="00730A9D"/>
    <w:rsid w:val="00730F56"/>
    <w:rsid w:val="00730FBA"/>
    <w:rsid w:val="00731137"/>
    <w:rsid w:val="00733321"/>
    <w:rsid w:val="00735240"/>
    <w:rsid w:val="00736096"/>
    <w:rsid w:val="007419E0"/>
    <w:rsid w:val="0074383F"/>
    <w:rsid w:val="007439AC"/>
    <w:rsid w:val="00744E2C"/>
    <w:rsid w:val="00745328"/>
    <w:rsid w:val="00745BE9"/>
    <w:rsid w:val="00745C78"/>
    <w:rsid w:val="007466E5"/>
    <w:rsid w:val="00746FA7"/>
    <w:rsid w:val="007473F7"/>
    <w:rsid w:val="00750D6E"/>
    <w:rsid w:val="00751B87"/>
    <w:rsid w:val="00752119"/>
    <w:rsid w:val="00752929"/>
    <w:rsid w:val="00753697"/>
    <w:rsid w:val="00754408"/>
    <w:rsid w:val="007547DB"/>
    <w:rsid w:val="00755E77"/>
    <w:rsid w:val="007567B2"/>
    <w:rsid w:val="00756E64"/>
    <w:rsid w:val="00760B39"/>
    <w:rsid w:val="00761C6D"/>
    <w:rsid w:val="0076283C"/>
    <w:rsid w:val="007631C7"/>
    <w:rsid w:val="00763BF1"/>
    <w:rsid w:val="00763CCC"/>
    <w:rsid w:val="00764CFF"/>
    <w:rsid w:val="007662C2"/>
    <w:rsid w:val="007679ED"/>
    <w:rsid w:val="00771DD9"/>
    <w:rsid w:val="007736E7"/>
    <w:rsid w:val="007743F4"/>
    <w:rsid w:val="0077514E"/>
    <w:rsid w:val="007757C2"/>
    <w:rsid w:val="0077585C"/>
    <w:rsid w:val="00776C72"/>
    <w:rsid w:val="00781406"/>
    <w:rsid w:val="00781EC5"/>
    <w:rsid w:val="007821FC"/>
    <w:rsid w:val="0078258F"/>
    <w:rsid w:val="00782770"/>
    <w:rsid w:val="007846BC"/>
    <w:rsid w:val="0078556C"/>
    <w:rsid w:val="007863DA"/>
    <w:rsid w:val="007867C2"/>
    <w:rsid w:val="00787057"/>
    <w:rsid w:val="007875D2"/>
    <w:rsid w:val="00787784"/>
    <w:rsid w:val="00792193"/>
    <w:rsid w:val="00793EC8"/>
    <w:rsid w:val="00793F0C"/>
    <w:rsid w:val="00794993"/>
    <w:rsid w:val="00794B13"/>
    <w:rsid w:val="00794B6E"/>
    <w:rsid w:val="00795802"/>
    <w:rsid w:val="007969A4"/>
    <w:rsid w:val="00797CFD"/>
    <w:rsid w:val="007A00B3"/>
    <w:rsid w:val="007A0114"/>
    <w:rsid w:val="007A0FF1"/>
    <w:rsid w:val="007A19CB"/>
    <w:rsid w:val="007A1AFD"/>
    <w:rsid w:val="007A3237"/>
    <w:rsid w:val="007A3D33"/>
    <w:rsid w:val="007A4334"/>
    <w:rsid w:val="007A5F84"/>
    <w:rsid w:val="007A6188"/>
    <w:rsid w:val="007B0E93"/>
    <w:rsid w:val="007B11E5"/>
    <w:rsid w:val="007B1321"/>
    <w:rsid w:val="007B1904"/>
    <w:rsid w:val="007B580A"/>
    <w:rsid w:val="007B5D22"/>
    <w:rsid w:val="007B67F4"/>
    <w:rsid w:val="007B7E89"/>
    <w:rsid w:val="007C0B4F"/>
    <w:rsid w:val="007C0F40"/>
    <w:rsid w:val="007C2507"/>
    <w:rsid w:val="007C265A"/>
    <w:rsid w:val="007C3F20"/>
    <w:rsid w:val="007C4EDB"/>
    <w:rsid w:val="007C51C2"/>
    <w:rsid w:val="007C53DA"/>
    <w:rsid w:val="007D1066"/>
    <w:rsid w:val="007D181F"/>
    <w:rsid w:val="007D376A"/>
    <w:rsid w:val="007D4620"/>
    <w:rsid w:val="007D46CE"/>
    <w:rsid w:val="007D51CC"/>
    <w:rsid w:val="007D5963"/>
    <w:rsid w:val="007D6370"/>
    <w:rsid w:val="007D6669"/>
    <w:rsid w:val="007D78A2"/>
    <w:rsid w:val="007D7DC3"/>
    <w:rsid w:val="007D7F9E"/>
    <w:rsid w:val="007E0844"/>
    <w:rsid w:val="007E092F"/>
    <w:rsid w:val="007E1586"/>
    <w:rsid w:val="007E1A4A"/>
    <w:rsid w:val="007E3474"/>
    <w:rsid w:val="007E3CA8"/>
    <w:rsid w:val="007E3D92"/>
    <w:rsid w:val="007E3FA2"/>
    <w:rsid w:val="007E4C21"/>
    <w:rsid w:val="007E5305"/>
    <w:rsid w:val="007E556D"/>
    <w:rsid w:val="007E5EC0"/>
    <w:rsid w:val="007E674E"/>
    <w:rsid w:val="007F06A8"/>
    <w:rsid w:val="007F10BE"/>
    <w:rsid w:val="007F116E"/>
    <w:rsid w:val="007F134D"/>
    <w:rsid w:val="007F2735"/>
    <w:rsid w:val="007F32A7"/>
    <w:rsid w:val="007F5417"/>
    <w:rsid w:val="007F5744"/>
    <w:rsid w:val="007F6085"/>
    <w:rsid w:val="007F609E"/>
    <w:rsid w:val="007F6707"/>
    <w:rsid w:val="007F68E7"/>
    <w:rsid w:val="007F78E5"/>
    <w:rsid w:val="0080098A"/>
    <w:rsid w:val="00801761"/>
    <w:rsid w:val="0080242C"/>
    <w:rsid w:val="0080554B"/>
    <w:rsid w:val="00806078"/>
    <w:rsid w:val="00806E6B"/>
    <w:rsid w:val="00807467"/>
    <w:rsid w:val="0080752C"/>
    <w:rsid w:val="0080769E"/>
    <w:rsid w:val="008111EB"/>
    <w:rsid w:val="00811586"/>
    <w:rsid w:val="00811F32"/>
    <w:rsid w:val="00812297"/>
    <w:rsid w:val="008130C9"/>
    <w:rsid w:val="0081339E"/>
    <w:rsid w:val="00813D02"/>
    <w:rsid w:val="00814833"/>
    <w:rsid w:val="00814CB9"/>
    <w:rsid w:val="0081554F"/>
    <w:rsid w:val="0081592B"/>
    <w:rsid w:val="0081641E"/>
    <w:rsid w:val="00816792"/>
    <w:rsid w:val="008167AE"/>
    <w:rsid w:val="0082033D"/>
    <w:rsid w:val="00820EBE"/>
    <w:rsid w:val="00821408"/>
    <w:rsid w:val="008222AD"/>
    <w:rsid w:val="00824AB1"/>
    <w:rsid w:val="00824C29"/>
    <w:rsid w:val="00824FBB"/>
    <w:rsid w:val="00826268"/>
    <w:rsid w:val="00826FBF"/>
    <w:rsid w:val="0083015D"/>
    <w:rsid w:val="00830161"/>
    <w:rsid w:val="0083104D"/>
    <w:rsid w:val="0083119E"/>
    <w:rsid w:val="00831221"/>
    <w:rsid w:val="00831818"/>
    <w:rsid w:val="00831C02"/>
    <w:rsid w:val="00831E86"/>
    <w:rsid w:val="00833532"/>
    <w:rsid w:val="00833A5A"/>
    <w:rsid w:val="008349AE"/>
    <w:rsid w:val="00835A17"/>
    <w:rsid w:val="00835FE6"/>
    <w:rsid w:val="00837107"/>
    <w:rsid w:val="008377CC"/>
    <w:rsid w:val="00837AB9"/>
    <w:rsid w:val="008406A3"/>
    <w:rsid w:val="00843301"/>
    <w:rsid w:val="0084382F"/>
    <w:rsid w:val="008438CB"/>
    <w:rsid w:val="00843D9C"/>
    <w:rsid w:val="00844079"/>
    <w:rsid w:val="00845CE6"/>
    <w:rsid w:val="008467A3"/>
    <w:rsid w:val="00846D77"/>
    <w:rsid w:val="00846D8E"/>
    <w:rsid w:val="008508E4"/>
    <w:rsid w:val="00850C4E"/>
    <w:rsid w:val="00851153"/>
    <w:rsid w:val="00851663"/>
    <w:rsid w:val="00851841"/>
    <w:rsid w:val="00852480"/>
    <w:rsid w:val="00852D3C"/>
    <w:rsid w:val="00853D28"/>
    <w:rsid w:val="0085575E"/>
    <w:rsid w:val="00855BEC"/>
    <w:rsid w:val="00856632"/>
    <w:rsid w:val="008566B6"/>
    <w:rsid w:val="00857494"/>
    <w:rsid w:val="00860A4C"/>
    <w:rsid w:val="00860D30"/>
    <w:rsid w:val="008610AB"/>
    <w:rsid w:val="00862E04"/>
    <w:rsid w:val="00865A46"/>
    <w:rsid w:val="00866BB4"/>
    <w:rsid w:val="00867308"/>
    <w:rsid w:val="00870897"/>
    <w:rsid w:val="00871F46"/>
    <w:rsid w:val="00872E6B"/>
    <w:rsid w:val="00873232"/>
    <w:rsid w:val="008732C2"/>
    <w:rsid w:val="008739A9"/>
    <w:rsid w:val="00873B54"/>
    <w:rsid w:val="00874261"/>
    <w:rsid w:val="00874CFB"/>
    <w:rsid w:val="008753FE"/>
    <w:rsid w:val="00875798"/>
    <w:rsid w:val="00875ACB"/>
    <w:rsid w:val="00875ECA"/>
    <w:rsid w:val="00877DD4"/>
    <w:rsid w:val="00880662"/>
    <w:rsid w:val="00880A88"/>
    <w:rsid w:val="008818E0"/>
    <w:rsid w:val="00882DBE"/>
    <w:rsid w:val="008844A1"/>
    <w:rsid w:val="008901F6"/>
    <w:rsid w:val="008909C9"/>
    <w:rsid w:val="00892620"/>
    <w:rsid w:val="00895C74"/>
    <w:rsid w:val="00897FF9"/>
    <w:rsid w:val="008A0830"/>
    <w:rsid w:val="008A18A7"/>
    <w:rsid w:val="008A299B"/>
    <w:rsid w:val="008A4B78"/>
    <w:rsid w:val="008A5C11"/>
    <w:rsid w:val="008A7ABC"/>
    <w:rsid w:val="008B044A"/>
    <w:rsid w:val="008B050E"/>
    <w:rsid w:val="008B0543"/>
    <w:rsid w:val="008B1A0B"/>
    <w:rsid w:val="008B2D7E"/>
    <w:rsid w:val="008B5746"/>
    <w:rsid w:val="008B7050"/>
    <w:rsid w:val="008B7DD3"/>
    <w:rsid w:val="008C0888"/>
    <w:rsid w:val="008C290E"/>
    <w:rsid w:val="008C3505"/>
    <w:rsid w:val="008C4621"/>
    <w:rsid w:val="008C60C8"/>
    <w:rsid w:val="008C62DD"/>
    <w:rsid w:val="008C7329"/>
    <w:rsid w:val="008D0AE5"/>
    <w:rsid w:val="008D173B"/>
    <w:rsid w:val="008D30EA"/>
    <w:rsid w:val="008D39A2"/>
    <w:rsid w:val="008D55C8"/>
    <w:rsid w:val="008D7C02"/>
    <w:rsid w:val="008E03B9"/>
    <w:rsid w:val="008E0688"/>
    <w:rsid w:val="008E17E3"/>
    <w:rsid w:val="008E19DA"/>
    <w:rsid w:val="008E1ACD"/>
    <w:rsid w:val="008E20DE"/>
    <w:rsid w:val="008E2426"/>
    <w:rsid w:val="008E2E70"/>
    <w:rsid w:val="008E33EC"/>
    <w:rsid w:val="008E3650"/>
    <w:rsid w:val="008E4520"/>
    <w:rsid w:val="008E7B00"/>
    <w:rsid w:val="008E7F50"/>
    <w:rsid w:val="008F117C"/>
    <w:rsid w:val="008F1770"/>
    <w:rsid w:val="008F1B5A"/>
    <w:rsid w:val="008F524D"/>
    <w:rsid w:val="008F527E"/>
    <w:rsid w:val="008F53D0"/>
    <w:rsid w:val="008F5911"/>
    <w:rsid w:val="009008F4"/>
    <w:rsid w:val="009013C5"/>
    <w:rsid w:val="00903885"/>
    <w:rsid w:val="009049CD"/>
    <w:rsid w:val="0090567D"/>
    <w:rsid w:val="0090571A"/>
    <w:rsid w:val="009061A4"/>
    <w:rsid w:val="0090637E"/>
    <w:rsid w:val="009068A8"/>
    <w:rsid w:val="00907D59"/>
    <w:rsid w:val="00907F41"/>
    <w:rsid w:val="00907F50"/>
    <w:rsid w:val="00910631"/>
    <w:rsid w:val="00910E85"/>
    <w:rsid w:val="0091139C"/>
    <w:rsid w:val="00911E2C"/>
    <w:rsid w:val="00912E02"/>
    <w:rsid w:val="0091362C"/>
    <w:rsid w:val="00913A73"/>
    <w:rsid w:val="00913DB6"/>
    <w:rsid w:val="009141F9"/>
    <w:rsid w:val="0091429C"/>
    <w:rsid w:val="009148F8"/>
    <w:rsid w:val="00914E87"/>
    <w:rsid w:val="00915FA8"/>
    <w:rsid w:val="00916DD3"/>
    <w:rsid w:val="00917633"/>
    <w:rsid w:val="0091781E"/>
    <w:rsid w:val="0092062E"/>
    <w:rsid w:val="0092278A"/>
    <w:rsid w:val="00922BCD"/>
    <w:rsid w:val="00925332"/>
    <w:rsid w:val="00926B6D"/>
    <w:rsid w:val="009271C8"/>
    <w:rsid w:val="009316CE"/>
    <w:rsid w:val="00931D3B"/>
    <w:rsid w:val="00933BDA"/>
    <w:rsid w:val="00934773"/>
    <w:rsid w:val="00934CE5"/>
    <w:rsid w:val="00935104"/>
    <w:rsid w:val="00935AD4"/>
    <w:rsid w:val="009364CB"/>
    <w:rsid w:val="009364FA"/>
    <w:rsid w:val="00941335"/>
    <w:rsid w:val="0094168B"/>
    <w:rsid w:val="00941CE5"/>
    <w:rsid w:val="00942024"/>
    <w:rsid w:val="00942D3D"/>
    <w:rsid w:val="00943B5C"/>
    <w:rsid w:val="00944550"/>
    <w:rsid w:val="00944C17"/>
    <w:rsid w:val="009470E7"/>
    <w:rsid w:val="00947553"/>
    <w:rsid w:val="00947828"/>
    <w:rsid w:val="009518BC"/>
    <w:rsid w:val="0095246B"/>
    <w:rsid w:val="00952575"/>
    <w:rsid w:val="0095315D"/>
    <w:rsid w:val="00953488"/>
    <w:rsid w:val="009550AD"/>
    <w:rsid w:val="009550C6"/>
    <w:rsid w:val="009558E7"/>
    <w:rsid w:val="00956100"/>
    <w:rsid w:val="009565D4"/>
    <w:rsid w:val="00956FE0"/>
    <w:rsid w:val="009609AC"/>
    <w:rsid w:val="00960AA3"/>
    <w:rsid w:val="00962A10"/>
    <w:rsid w:val="00963733"/>
    <w:rsid w:val="0096441C"/>
    <w:rsid w:val="00965485"/>
    <w:rsid w:val="00966287"/>
    <w:rsid w:val="0096788B"/>
    <w:rsid w:val="00967D7C"/>
    <w:rsid w:val="009716CC"/>
    <w:rsid w:val="0097179C"/>
    <w:rsid w:val="00974AFD"/>
    <w:rsid w:val="0097537E"/>
    <w:rsid w:val="009754BF"/>
    <w:rsid w:val="009754DA"/>
    <w:rsid w:val="0097550F"/>
    <w:rsid w:val="00977D73"/>
    <w:rsid w:val="00980B28"/>
    <w:rsid w:val="00980C5E"/>
    <w:rsid w:val="009810AF"/>
    <w:rsid w:val="00981767"/>
    <w:rsid w:val="009836B1"/>
    <w:rsid w:val="009836CB"/>
    <w:rsid w:val="00983742"/>
    <w:rsid w:val="00984172"/>
    <w:rsid w:val="00984791"/>
    <w:rsid w:val="0098505B"/>
    <w:rsid w:val="00987284"/>
    <w:rsid w:val="009877AA"/>
    <w:rsid w:val="009879C6"/>
    <w:rsid w:val="00987AAB"/>
    <w:rsid w:val="009915D5"/>
    <w:rsid w:val="00991900"/>
    <w:rsid w:val="00992231"/>
    <w:rsid w:val="0099262A"/>
    <w:rsid w:val="009931A5"/>
    <w:rsid w:val="00993646"/>
    <w:rsid w:val="00993D0F"/>
    <w:rsid w:val="00993ED5"/>
    <w:rsid w:val="009944D6"/>
    <w:rsid w:val="009947EF"/>
    <w:rsid w:val="009951FC"/>
    <w:rsid w:val="0099550F"/>
    <w:rsid w:val="0099553B"/>
    <w:rsid w:val="00995C02"/>
    <w:rsid w:val="00996519"/>
    <w:rsid w:val="00997CCE"/>
    <w:rsid w:val="009A021B"/>
    <w:rsid w:val="009A05F3"/>
    <w:rsid w:val="009A086C"/>
    <w:rsid w:val="009A0E9F"/>
    <w:rsid w:val="009A1656"/>
    <w:rsid w:val="009A1D6C"/>
    <w:rsid w:val="009A2FBD"/>
    <w:rsid w:val="009A30BA"/>
    <w:rsid w:val="009A417C"/>
    <w:rsid w:val="009A41F6"/>
    <w:rsid w:val="009A464C"/>
    <w:rsid w:val="009A4B17"/>
    <w:rsid w:val="009A6DDB"/>
    <w:rsid w:val="009A7E76"/>
    <w:rsid w:val="009B0279"/>
    <w:rsid w:val="009B1B0A"/>
    <w:rsid w:val="009B23D3"/>
    <w:rsid w:val="009B56DA"/>
    <w:rsid w:val="009B5729"/>
    <w:rsid w:val="009B6FF2"/>
    <w:rsid w:val="009B7ED7"/>
    <w:rsid w:val="009C0DBC"/>
    <w:rsid w:val="009C110A"/>
    <w:rsid w:val="009C1317"/>
    <w:rsid w:val="009C20BA"/>
    <w:rsid w:val="009C2556"/>
    <w:rsid w:val="009C3295"/>
    <w:rsid w:val="009C3FB9"/>
    <w:rsid w:val="009C4516"/>
    <w:rsid w:val="009C600D"/>
    <w:rsid w:val="009C65B5"/>
    <w:rsid w:val="009C7A5A"/>
    <w:rsid w:val="009D02AE"/>
    <w:rsid w:val="009D13BB"/>
    <w:rsid w:val="009D1C7B"/>
    <w:rsid w:val="009D2458"/>
    <w:rsid w:val="009D2478"/>
    <w:rsid w:val="009D2C69"/>
    <w:rsid w:val="009D35C1"/>
    <w:rsid w:val="009D3B2F"/>
    <w:rsid w:val="009D4623"/>
    <w:rsid w:val="009D4D62"/>
    <w:rsid w:val="009D4F36"/>
    <w:rsid w:val="009D50EB"/>
    <w:rsid w:val="009D5377"/>
    <w:rsid w:val="009D5BBB"/>
    <w:rsid w:val="009D6671"/>
    <w:rsid w:val="009D6958"/>
    <w:rsid w:val="009D7D98"/>
    <w:rsid w:val="009E0187"/>
    <w:rsid w:val="009E1982"/>
    <w:rsid w:val="009E2838"/>
    <w:rsid w:val="009E29FA"/>
    <w:rsid w:val="009E3054"/>
    <w:rsid w:val="009E32F5"/>
    <w:rsid w:val="009E3E81"/>
    <w:rsid w:val="009E6279"/>
    <w:rsid w:val="009E6AF1"/>
    <w:rsid w:val="009E771B"/>
    <w:rsid w:val="009E7F54"/>
    <w:rsid w:val="009F0509"/>
    <w:rsid w:val="009F2649"/>
    <w:rsid w:val="009F31A7"/>
    <w:rsid w:val="009F50A5"/>
    <w:rsid w:val="009F704C"/>
    <w:rsid w:val="009F709B"/>
    <w:rsid w:val="009F75BE"/>
    <w:rsid w:val="009F7F3F"/>
    <w:rsid w:val="00A00347"/>
    <w:rsid w:val="00A0088F"/>
    <w:rsid w:val="00A019D8"/>
    <w:rsid w:val="00A0215D"/>
    <w:rsid w:val="00A0260C"/>
    <w:rsid w:val="00A02CA2"/>
    <w:rsid w:val="00A04AAF"/>
    <w:rsid w:val="00A0614E"/>
    <w:rsid w:val="00A06666"/>
    <w:rsid w:val="00A076C0"/>
    <w:rsid w:val="00A105E0"/>
    <w:rsid w:val="00A11731"/>
    <w:rsid w:val="00A122FE"/>
    <w:rsid w:val="00A125D8"/>
    <w:rsid w:val="00A129EF"/>
    <w:rsid w:val="00A13BF1"/>
    <w:rsid w:val="00A14B3D"/>
    <w:rsid w:val="00A14E7D"/>
    <w:rsid w:val="00A156B5"/>
    <w:rsid w:val="00A17045"/>
    <w:rsid w:val="00A170F4"/>
    <w:rsid w:val="00A20973"/>
    <w:rsid w:val="00A20A2E"/>
    <w:rsid w:val="00A213AD"/>
    <w:rsid w:val="00A21982"/>
    <w:rsid w:val="00A226A4"/>
    <w:rsid w:val="00A23108"/>
    <w:rsid w:val="00A24771"/>
    <w:rsid w:val="00A2545E"/>
    <w:rsid w:val="00A2603B"/>
    <w:rsid w:val="00A30175"/>
    <w:rsid w:val="00A3018B"/>
    <w:rsid w:val="00A305C2"/>
    <w:rsid w:val="00A30783"/>
    <w:rsid w:val="00A3128D"/>
    <w:rsid w:val="00A324EA"/>
    <w:rsid w:val="00A327A6"/>
    <w:rsid w:val="00A33A46"/>
    <w:rsid w:val="00A3462E"/>
    <w:rsid w:val="00A37CA7"/>
    <w:rsid w:val="00A40CD6"/>
    <w:rsid w:val="00A429E5"/>
    <w:rsid w:val="00A43A80"/>
    <w:rsid w:val="00A43D98"/>
    <w:rsid w:val="00A44C4A"/>
    <w:rsid w:val="00A44C76"/>
    <w:rsid w:val="00A44F8A"/>
    <w:rsid w:val="00A45B43"/>
    <w:rsid w:val="00A46BA8"/>
    <w:rsid w:val="00A4703C"/>
    <w:rsid w:val="00A4718A"/>
    <w:rsid w:val="00A4794A"/>
    <w:rsid w:val="00A50B69"/>
    <w:rsid w:val="00A51898"/>
    <w:rsid w:val="00A51F4C"/>
    <w:rsid w:val="00A5317C"/>
    <w:rsid w:val="00A533DE"/>
    <w:rsid w:val="00A53E2B"/>
    <w:rsid w:val="00A552F7"/>
    <w:rsid w:val="00A608EF"/>
    <w:rsid w:val="00A61C63"/>
    <w:rsid w:val="00A63301"/>
    <w:rsid w:val="00A63A16"/>
    <w:rsid w:val="00A6682A"/>
    <w:rsid w:val="00A66A89"/>
    <w:rsid w:val="00A67F00"/>
    <w:rsid w:val="00A70438"/>
    <w:rsid w:val="00A70ACE"/>
    <w:rsid w:val="00A70CF2"/>
    <w:rsid w:val="00A70D16"/>
    <w:rsid w:val="00A737E0"/>
    <w:rsid w:val="00A73AB3"/>
    <w:rsid w:val="00A743F3"/>
    <w:rsid w:val="00A74C01"/>
    <w:rsid w:val="00A75A88"/>
    <w:rsid w:val="00A80F7E"/>
    <w:rsid w:val="00A817CE"/>
    <w:rsid w:val="00A84007"/>
    <w:rsid w:val="00A86A34"/>
    <w:rsid w:val="00A870CB"/>
    <w:rsid w:val="00A90510"/>
    <w:rsid w:val="00A91155"/>
    <w:rsid w:val="00A91A20"/>
    <w:rsid w:val="00A92554"/>
    <w:rsid w:val="00A9257C"/>
    <w:rsid w:val="00A92734"/>
    <w:rsid w:val="00A928FA"/>
    <w:rsid w:val="00A934B6"/>
    <w:rsid w:val="00A93851"/>
    <w:rsid w:val="00A94A90"/>
    <w:rsid w:val="00A96D5A"/>
    <w:rsid w:val="00A974FC"/>
    <w:rsid w:val="00A97664"/>
    <w:rsid w:val="00AA0600"/>
    <w:rsid w:val="00AA0E5D"/>
    <w:rsid w:val="00AA2499"/>
    <w:rsid w:val="00AA54F4"/>
    <w:rsid w:val="00AA55E1"/>
    <w:rsid w:val="00AA648F"/>
    <w:rsid w:val="00AA6B8D"/>
    <w:rsid w:val="00AA7101"/>
    <w:rsid w:val="00AA7B0B"/>
    <w:rsid w:val="00AB0626"/>
    <w:rsid w:val="00AB0D7B"/>
    <w:rsid w:val="00AB187B"/>
    <w:rsid w:val="00AB1A0C"/>
    <w:rsid w:val="00AB32CF"/>
    <w:rsid w:val="00AB4107"/>
    <w:rsid w:val="00AB4DA2"/>
    <w:rsid w:val="00AB4F7C"/>
    <w:rsid w:val="00AB563B"/>
    <w:rsid w:val="00AC04C5"/>
    <w:rsid w:val="00AC0BD1"/>
    <w:rsid w:val="00AC0F6C"/>
    <w:rsid w:val="00AC1FF9"/>
    <w:rsid w:val="00AC27C8"/>
    <w:rsid w:val="00AC59EB"/>
    <w:rsid w:val="00AC654C"/>
    <w:rsid w:val="00AC6F3C"/>
    <w:rsid w:val="00AD0033"/>
    <w:rsid w:val="00AD073B"/>
    <w:rsid w:val="00AD1ABD"/>
    <w:rsid w:val="00AD20DB"/>
    <w:rsid w:val="00AD2134"/>
    <w:rsid w:val="00AD2235"/>
    <w:rsid w:val="00AD3403"/>
    <w:rsid w:val="00AD3819"/>
    <w:rsid w:val="00AD3B69"/>
    <w:rsid w:val="00AD3B92"/>
    <w:rsid w:val="00AD3C16"/>
    <w:rsid w:val="00AD5514"/>
    <w:rsid w:val="00AD632C"/>
    <w:rsid w:val="00AD7B4B"/>
    <w:rsid w:val="00AE054F"/>
    <w:rsid w:val="00AE0641"/>
    <w:rsid w:val="00AE101E"/>
    <w:rsid w:val="00AE17AD"/>
    <w:rsid w:val="00AE2813"/>
    <w:rsid w:val="00AE317B"/>
    <w:rsid w:val="00AE31A4"/>
    <w:rsid w:val="00AE55E1"/>
    <w:rsid w:val="00AE676B"/>
    <w:rsid w:val="00AE6A78"/>
    <w:rsid w:val="00AE74E9"/>
    <w:rsid w:val="00AF1903"/>
    <w:rsid w:val="00AF2B64"/>
    <w:rsid w:val="00AF326D"/>
    <w:rsid w:val="00AF42A7"/>
    <w:rsid w:val="00AF523C"/>
    <w:rsid w:val="00AF56A4"/>
    <w:rsid w:val="00AF6ABA"/>
    <w:rsid w:val="00B0152C"/>
    <w:rsid w:val="00B015A3"/>
    <w:rsid w:val="00B019BD"/>
    <w:rsid w:val="00B02599"/>
    <w:rsid w:val="00B0264B"/>
    <w:rsid w:val="00B02CA6"/>
    <w:rsid w:val="00B030F6"/>
    <w:rsid w:val="00B03AD0"/>
    <w:rsid w:val="00B04A54"/>
    <w:rsid w:val="00B05C26"/>
    <w:rsid w:val="00B07254"/>
    <w:rsid w:val="00B07280"/>
    <w:rsid w:val="00B073F7"/>
    <w:rsid w:val="00B107CD"/>
    <w:rsid w:val="00B113AE"/>
    <w:rsid w:val="00B11564"/>
    <w:rsid w:val="00B14060"/>
    <w:rsid w:val="00B15316"/>
    <w:rsid w:val="00B16B3C"/>
    <w:rsid w:val="00B170A2"/>
    <w:rsid w:val="00B17A6A"/>
    <w:rsid w:val="00B23639"/>
    <w:rsid w:val="00B23655"/>
    <w:rsid w:val="00B25EE3"/>
    <w:rsid w:val="00B2646A"/>
    <w:rsid w:val="00B269D4"/>
    <w:rsid w:val="00B31106"/>
    <w:rsid w:val="00B316DC"/>
    <w:rsid w:val="00B33373"/>
    <w:rsid w:val="00B3357C"/>
    <w:rsid w:val="00B347E7"/>
    <w:rsid w:val="00B34E4B"/>
    <w:rsid w:val="00B361EC"/>
    <w:rsid w:val="00B36390"/>
    <w:rsid w:val="00B3664F"/>
    <w:rsid w:val="00B3771E"/>
    <w:rsid w:val="00B37991"/>
    <w:rsid w:val="00B37CD8"/>
    <w:rsid w:val="00B40BD9"/>
    <w:rsid w:val="00B41446"/>
    <w:rsid w:val="00B42623"/>
    <w:rsid w:val="00B42DE2"/>
    <w:rsid w:val="00B46347"/>
    <w:rsid w:val="00B502BE"/>
    <w:rsid w:val="00B507F1"/>
    <w:rsid w:val="00B51B82"/>
    <w:rsid w:val="00B51C5C"/>
    <w:rsid w:val="00B52704"/>
    <w:rsid w:val="00B527DA"/>
    <w:rsid w:val="00B53468"/>
    <w:rsid w:val="00B5394F"/>
    <w:rsid w:val="00B5453E"/>
    <w:rsid w:val="00B55417"/>
    <w:rsid w:val="00B562BC"/>
    <w:rsid w:val="00B56D23"/>
    <w:rsid w:val="00B578F0"/>
    <w:rsid w:val="00B57F74"/>
    <w:rsid w:val="00B602F2"/>
    <w:rsid w:val="00B60B71"/>
    <w:rsid w:val="00B61C4A"/>
    <w:rsid w:val="00B61EC9"/>
    <w:rsid w:val="00B61F26"/>
    <w:rsid w:val="00B61FF3"/>
    <w:rsid w:val="00B62EBE"/>
    <w:rsid w:val="00B65004"/>
    <w:rsid w:val="00B66B4F"/>
    <w:rsid w:val="00B66DA5"/>
    <w:rsid w:val="00B677CC"/>
    <w:rsid w:val="00B67925"/>
    <w:rsid w:val="00B679AD"/>
    <w:rsid w:val="00B70DAC"/>
    <w:rsid w:val="00B71C19"/>
    <w:rsid w:val="00B735BE"/>
    <w:rsid w:val="00B7366E"/>
    <w:rsid w:val="00B74058"/>
    <w:rsid w:val="00B740B1"/>
    <w:rsid w:val="00B75A81"/>
    <w:rsid w:val="00B7601D"/>
    <w:rsid w:val="00B7707F"/>
    <w:rsid w:val="00B7744A"/>
    <w:rsid w:val="00B809CC"/>
    <w:rsid w:val="00B80DD5"/>
    <w:rsid w:val="00B81309"/>
    <w:rsid w:val="00B81E88"/>
    <w:rsid w:val="00B82563"/>
    <w:rsid w:val="00B82D4D"/>
    <w:rsid w:val="00B8315C"/>
    <w:rsid w:val="00B83778"/>
    <w:rsid w:val="00B845DE"/>
    <w:rsid w:val="00B849D6"/>
    <w:rsid w:val="00B84B95"/>
    <w:rsid w:val="00B84D93"/>
    <w:rsid w:val="00B8531A"/>
    <w:rsid w:val="00B86A95"/>
    <w:rsid w:val="00B87EE6"/>
    <w:rsid w:val="00B90797"/>
    <w:rsid w:val="00B923DB"/>
    <w:rsid w:val="00B925A5"/>
    <w:rsid w:val="00B9260A"/>
    <w:rsid w:val="00B92E28"/>
    <w:rsid w:val="00B93E29"/>
    <w:rsid w:val="00B95EA6"/>
    <w:rsid w:val="00B96ABD"/>
    <w:rsid w:val="00B96DE5"/>
    <w:rsid w:val="00B96EEE"/>
    <w:rsid w:val="00B97C0C"/>
    <w:rsid w:val="00B97DBE"/>
    <w:rsid w:val="00BA0BC0"/>
    <w:rsid w:val="00BA0FC0"/>
    <w:rsid w:val="00BA1CB4"/>
    <w:rsid w:val="00BA1F8F"/>
    <w:rsid w:val="00BA211B"/>
    <w:rsid w:val="00BA22DF"/>
    <w:rsid w:val="00BA2DD3"/>
    <w:rsid w:val="00BA2E31"/>
    <w:rsid w:val="00BA4943"/>
    <w:rsid w:val="00BA7A9E"/>
    <w:rsid w:val="00BB0BBE"/>
    <w:rsid w:val="00BB1929"/>
    <w:rsid w:val="00BB1DCB"/>
    <w:rsid w:val="00BB1EAF"/>
    <w:rsid w:val="00BB552E"/>
    <w:rsid w:val="00BC09C8"/>
    <w:rsid w:val="00BC0B14"/>
    <w:rsid w:val="00BC0C45"/>
    <w:rsid w:val="00BC267A"/>
    <w:rsid w:val="00BC31AE"/>
    <w:rsid w:val="00BC3777"/>
    <w:rsid w:val="00BC425F"/>
    <w:rsid w:val="00BC4794"/>
    <w:rsid w:val="00BC6ED4"/>
    <w:rsid w:val="00BC7CF3"/>
    <w:rsid w:val="00BC7F61"/>
    <w:rsid w:val="00BD0ACB"/>
    <w:rsid w:val="00BD1471"/>
    <w:rsid w:val="00BD2DEB"/>
    <w:rsid w:val="00BD3106"/>
    <w:rsid w:val="00BD56B5"/>
    <w:rsid w:val="00BD6D68"/>
    <w:rsid w:val="00BD70AA"/>
    <w:rsid w:val="00BD7B69"/>
    <w:rsid w:val="00BD7E86"/>
    <w:rsid w:val="00BE05C3"/>
    <w:rsid w:val="00BE126C"/>
    <w:rsid w:val="00BE166E"/>
    <w:rsid w:val="00BE211A"/>
    <w:rsid w:val="00BE3EF5"/>
    <w:rsid w:val="00BE4821"/>
    <w:rsid w:val="00BE61C6"/>
    <w:rsid w:val="00BE6EBC"/>
    <w:rsid w:val="00BE71D8"/>
    <w:rsid w:val="00BE71E3"/>
    <w:rsid w:val="00BF1212"/>
    <w:rsid w:val="00BF18DC"/>
    <w:rsid w:val="00BF1B5C"/>
    <w:rsid w:val="00BF1FB2"/>
    <w:rsid w:val="00BF3A46"/>
    <w:rsid w:val="00BF3F80"/>
    <w:rsid w:val="00BF4412"/>
    <w:rsid w:val="00BF502A"/>
    <w:rsid w:val="00BF5257"/>
    <w:rsid w:val="00BF5E9A"/>
    <w:rsid w:val="00BF6E30"/>
    <w:rsid w:val="00BF7331"/>
    <w:rsid w:val="00C0136E"/>
    <w:rsid w:val="00C018F3"/>
    <w:rsid w:val="00C019B2"/>
    <w:rsid w:val="00C02440"/>
    <w:rsid w:val="00C02B61"/>
    <w:rsid w:val="00C03DA8"/>
    <w:rsid w:val="00C03DB0"/>
    <w:rsid w:val="00C0428F"/>
    <w:rsid w:val="00C04B4F"/>
    <w:rsid w:val="00C058D8"/>
    <w:rsid w:val="00C05F9A"/>
    <w:rsid w:val="00C0606C"/>
    <w:rsid w:val="00C067FC"/>
    <w:rsid w:val="00C07895"/>
    <w:rsid w:val="00C11489"/>
    <w:rsid w:val="00C123C6"/>
    <w:rsid w:val="00C129DA"/>
    <w:rsid w:val="00C13DE2"/>
    <w:rsid w:val="00C14408"/>
    <w:rsid w:val="00C14776"/>
    <w:rsid w:val="00C16A52"/>
    <w:rsid w:val="00C16F73"/>
    <w:rsid w:val="00C179CE"/>
    <w:rsid w:val="00C17C79"/>
    <w:rsid w:val="00C17F58"/>
    <w:rsid w:val="00C20382"/>
    <w:rsid w:val="00C204D8"/>
    <w:rsid w:val="00C21635"/>
    <w:rsid w:val="00C21F21"/>
    <w:rsid w:val="00C228CF"/>
    <w:rsid w:val="00C2455C"/>
    <w:rsid w:val="00C248EC"/>
    <w:rsid w:val="00C24953"/>
    <w:rsid w:val="00C24B18"/>
    <w:rsid w:val="00C26615"/>
    <w:rsid w:val="00C30328"/>
    <w:rsid w:val="00C307E7"/>
    <w:rsid w:val="00C30D1A"/>
    <w:rsid w:val="00C315A1"/>
    <w:rsid w:val="00C32381"/>
    <w:rsid w:val="00C326E9"/>
    <w:rsid w:val="00C32D56"/>
    <w:rsid w:val="00C34A92"/>
    <w:rsid w:val="00C34F0F"/>
    <w:rsid w:val="00C354E3"/>
    <w:rsid w:val="00C35829"/>
    <w:rsid w:val="00C35DC4"/>
    <w:rsid w:val="00C3619E"/>
    <w:rsid w:val="00C364B0"/>
    <w:rsid w:val="00C370A7"/>
    <w:rsid w:val="00C3767B"/>
    <w:rsid w:val="00C379F1"/>
    <w:rsid w:val="00C40737"/>
    <w:rsid w:val="00C41535"/>
    <w:rsid w:val="00C42D4E"/>
    <w:rsid w:val="00C43572"/>
    <w:rsid w:val="00C44537"/>
    <w:rsid w:val="00C44700"/>
    <w:rsid w:val="00C45FCD"/>
    <w:rsid w:val="00C46A84"/>
    <w:rsid w:val="00C50EF8"/>
    <w:rsid w:val="00C51921"/>
    <w:rsid w:val="00C51E78"/>
    <w:rsid w:val="00C53449"/>
    <w:rsid w:val="00C554AF"/>
    <w:rsid w:val="00C554C3"/>
    <w:rsid w:val="00C55D1F"/>
    <w:rsid w:val="00C57E90"/>
    <w:rsid w:val="00C60E73"/>
    <w:rsid w:val="00C61633"/>
    <w:rsid w:val="00C62D42"/>
    <w:rsid w:val="00C62F1C"/>
    <w:rsid w:val="00C63326"/>
    <w:rsid w:val="00C6380F"/>
    <w:rsid w:val="00C64FCC"/>
    <w:rsid w:val="00C65502"/>
    <w:rsid w:val="00C655EA"/>
    <w:rsid w:val="00C66050"/>
    <w:rsid w:val="00C6610D"/>
    <w:rsid w:val="00C66D7D"/>
    <w:rsid w:val="00C70F06"/>
    <w:rsid w:val="00C719A0"/>
    <w:rsid w:val="00C7293A"/>
    <w:rsid w:val="00C739D3"/>
    <w:rsid w:val="00C744A3"/>
    <w:rsid w:val="00C7538E"/>
    <w:rsid w:val="00C758E4"/>
    <w:rsid w:val="00C80FD4"/>
    <w:rsid w:val="00C81DB5"/>
    <w:rsid w:val="00C821D1"/>
    <w:rsid w:val="00C822F6"/>
    <w:rsid w:val="00C834B0"/>
    <w:rsid w:val="00C843D6"/>
    <w:rsid w:val="00C8474D"/>
    <w:rsid w:val="00C87D1F"/>
    <w:rsid w:val="00C87DA5"/>
    <w:rsid w:val="00C900FF"/>
    <w:rsid w:val="00C90651"/>
    <w:rsid w:val="00C94CCF"/>
    <w:rsid w:val="00C94D16"/>
    <w:rsid w:val="00C94F5E"/>
    <w:rsid w:val="00C97E4D"/>
    <w:rsid w:val="00CA0637"/>
    <w:rsid w:val="00CA23AE"/>
    <w:rsid w:val="00CA3B17"/>
    <w:rsid w:val="00CA4988"/>
    <w:rsid w:val="00CA518B"/>
    <w:rsid w:val="00CA5E9F"/>
    <w:rsid w:val="00CA6B8B"/>
    <w:rsid w:val="00CA7072"/>
    <w:rsid w:val="00CA76D8"/>
    <w:rsid w:val="00CB1794"/>
    <w:rsid w:val="00CB1F28"/>
    <w:rsid w:val="00CB1FEB"/>
    <w:rsid w:val="00CB2E54"/>
    <w:rsid w:val="00CB3FC8"/>
    <w:rsid w:val="00CB442A"/>
    <w:rsid w:val="00CB5099"/>
    <w:rsid w:val="00CC030E"/>
    <w:rsid w:val="00CC1D9C"/>
    <w:rsid w:val="00CC1F3C"/>
    <w:rsid w:val="00CC271E"/>
    <w:rsid w:val="00CC28F7"/>
    <w:rsid w:val="00CC3E3F"/>
    <w:rsid w:val="00CC4AE3"/>
    <w:rsid w:val="00CC66AE"/>
    <w:rsid w:val="00CC721F"/>
    <w:rsid w:val="00CC7911"/>
    <w:rsid w:val="00CD135B"/>
    <w:rsid w:val="00CD3E2A"/>
    <w:rsid w:val="00CD3F30"/>
    <w:rsid w:val="00CD4B2E"/>
    <w:rsid w:val="00CD4DE4"/>
    <w:rsid w:val="00CD5480"/>
    <w:rsid w:val="00CD5990"/>
    <w:rsid w:val="00CD6195"/>
    <w:rsid w:val="00CD6527"/>
    <w:rsid w:val="00CD6A94"/>
    <w:rsid w:val="00CD6B3F"/>
    <w:rsid w:val="00CD7D01"/>
    <w:rsid w:val="00CD7EF3"/>
    <w:rsid w:val="00CE0455"/>
    <w:rsid w:val="00CE0C30"/>
    <w:rsid w:val="00CE1D0F"/>
    <w:rsid w:val="00CE1E78"/>
    <w:rsid w:val="00CE3600"/>
    <w:rsid w:val="00CE6418"/>
    <w:rsid w:val="00CE71E0"/>
    <w:rsid w:val="00CF391D"/>
    <w:rsid w:val="00CF3E63"/>
    <w:rsid w:val="00CF5424"/>
    <w:rsid w:val="00CF561E"/>
    <w:rsid w:val="00CF6664"/>
    <w:rsid w:val="00D03D74"/>
    <w:rsid w:val="00D05A96"/>
    <w:rsid w:val="00D07B72"/>
    <w:rsid w:val="00D10030"/>
    <w:rsid w:val="00D100B3"/>
    <w:rsid w:val="00D1114D"/>
    <w:rsid w:val="00D1198C"/>
    <w:rsid w:val="00D12857"/>
    <w:rsid w:val="00D143BA"/>
    <w:rsid w:val="00D15C9C"/>
    <w:rsid w:val="00D2058D"/>
    <w:rsid w:val="00D20DD2"/>
    <w:rsid w:val="00D216F2"/>
    <w:rsid w:val="00D22668"/>
    <w:rsid w:val="00D253CF"/>
    <w:rsid w:val="00D25534"/>
    <w:rsid w:val="00D25BDD"/>
    <w:rsid w:val="00D26219"/>
    <w:rsid w:val="00D26CA0"/>
    <w:rsid w:val="00D277A3"/>
    <w:rsid w:val="00D32BBD"/>
    <w:rsid w:val="00D34EEE"/>
    <w:rsid w:val="00D35B65"/>
    <w:rsid w:val="00D35FD3"/>
    <w:rsid w:val="00D36C99"/>
    <w:rsid w:val="00D37923"/>
    <w:rsid w:val="00D37BAF"/>
    <w:rsid w:val="00D40CC9"/>
    <w:rsid w:val="00D41579"/>
    <w:rsid w:val="00D4181E"/>
    <w:rsid w:val="00D41B4E"/>
    <w:rsid w:val="00D43556"/>
    <w:rsid w:val="00D43DFC"/>
    <w:rsid w:val="00D446CC"/>
    <w:rsid w:val="00D44DFD"/>
    <w:rsid w:val="00D44FFC"/>
    <w:rsid w:val="00D4531D"/>
    <w:rsid w:val="00D45C79"/>
    <w:rsid w:val="00D46ECD"/>
    <w:rsid w:val="00D507EF"/>
    <w:rsid w:val="00D50D37"/>
    <w:rsid w:val="00D50DC1"/>
    <w:rsid w:val="00D512D7"/>
    <w:rsid w:val="00D51B1E"/>
    <w:rsid w:val="00D52768"/>
    <w:rsid w:val="00D5383A"/>
    <w:rsid w:val="00D53E1F"/>
    <w:rsid w:val="00D53F77"/>
    <w:rsid w:val="00D541D4"/>
    <w:rsid w:val="00D55CFD"/>
    <w:rsid w:val="00D55EC7"/>
    <w:rsid w:val="00D600DC"/>
    <w:rsid w:val="00D61CD5"/>
    <w:rsid w:val="00D6258E"/>
    <w:rsid w:val="00D637B1"/>
    <w:rsid w:val="00D67DA2"/>
    <w:rsid w:val="00D67FEF"/>
    <w:rsid w:val="00D70D5C"/>
    <w:rsid w:val="00D71514"/>
    <w:rsid w:val="00D721DA"/>
    <w:rsid w:val="00D73B09"/>
    <w:rsid w:val="00D73F88"/>
    <w:rsid w:val="00D74AA9"/>
    <w:rsid w:val="00D7554F"/>
    <w:rsid w:val="00D75A41"/>
    <w:rsid w:val="00D76099"/>
    <w:rsid w:val="00D77BC6"/>
    <w:rsid w:val="00D80434"/>
    <w:rsid w:val="00D81ABA"/>
    <w:rsid w:val="00D82085"/>
    <w:rsid w:val="00D821E4"/>
    <w:rsid w:val="00D84065"/>
    <w:rsid w:val="00D8472B"/>
    <w:rsid w:val="00D84979"/>
    <w:rsid w:val="00D84A5D"/>
    <w:rsid w:val="00D85CC5"/>
    <w:rsid w:val="00D87B13"/>
    <w:rsid w:val="00D87F5C"/>
    <w:rsid w:val="00D9063F"/>
    <w:rsid w:val="00D913E1"/>
    <w:rsid w:val="00D919D1"/>
    <w:rsid w:val="00D9435F"/>
    <w:rsid w:val="00D94382"/>
    <w:rsid w:val="00D953AA"/>
    <w:rsid w:val="00D9542C"/>
    <w:rsid w:val="00D96517"/>
    <w:rsid w:val="00D96598"/>
    <w:rsid w:val="00D968FE"/>
    <w:rsid w:val="00D976A4"/>
    <w:rsid w:val="00D9785E"/>
    <w:rsid w:val="00D979EA"/>
    <w:rsid w:val="00DA02A4"/>
    <w:rsid w:val="00DA02B9"/>
    <w:rsid w:val="00DA0A5D"/>
    <w:rsid w:val="00DA4103"/>
    <w:rsid w:val="00DA42EA"/>
    <w:rsid w:val="00DA6869"/>
    <w:rsid w:val="00DA69FC"/>
    <w:rsid w:val="00DA70FD"/>
    <w:rsid w:val="00DA7FEA"/>
    <w:rsid w:val="00DB1D83"/>
    <w:rsid w:val="00DB226A"/>
    <w:rsid w:val="00DB269B"/>
    <w:rsid w:val="00DB68A2"/>
    <w:rsid w:val="00DB73B1"/>
    <w:rsid w:val="00DC02B5"/>
    <w:rsid w:val="00DC05C3"/>
    <w:rsid w:val="00DC06D1"/>
    <w:rsid w:val="00DC4489"/>
    <w:rsid w:val="00DC6007"/>
    <w:rsid w:val="00DC6F7F"/>
    <w:rsid w:val="00DC7844"/>
    <w:rsid w:val="00DD1E68"/>
    <w:rsid w:val="00DD27D1"/>
    <w:rsid w:val="00DD29F2"/>
    <w:rsid w:val="00DD3529"/>
    <w:rsid w:val="00DD35E7"/>
    <w:rsid w:val="00DD3939"/>
    <w:rsid w:val="00DD42D9"/>
    <w:rsid w:val="00DD4478"/>
    <w:rsid w:val="00DD5522"/>
    <w:rsid w:val="00DE051C"/>
    <w:rsid w:val="00DE221A"/>
    <w:rsid w:val="00DE2334"/>
    <w:rsid w:val="00DE3279"/>
    <w:rsid w:val="00DE5C1E"/>
    <w:rsid w:val="00DE6202"/>
    <w:rsid w:val="00DE7797"/>
    <w:rsid w:val="00DE7DE9"/>
    <w:rsid w:val="00DF04D3"/>
    <w:rsid w:val="00DF1AAE"/>
    <w:rsid w:val="00DF20C9"/>
    <w:rsid w:val="00DF21AF"/>
    <w:rsid w:val="00DF21C8"/>
    <w:rsid w:val="00DF25B2"/>
    <w:rsid w:val="00DF4384"/>
    <w:rsid w:val="00DF4C16"/>
    <w:rsid w:val="00DF68F0"/>
    <w:rsid w:val="00DF6CDE"/>
    <w:rsid w:val="00E0113D"/>
    <w:rsid w:val="00E01586"/>
    <w:rsid w:val="00E0182D"/>
    <w:rsid w:val="00E0184D"/>
    <w:rsid w:val="00E02279"/>
    <w:rsid w:val="00E02EEF"/>
    <w:rsid w:val="00E039CB"/>
    <w:rsid w:val="00E11914"/>
    <w:rsid w:val="00E13AB8"/>
    <w:rsid w:val="00E13F71"/>
    <w:rsid w:val="00E1402E"/>
    <w:rsid w:val="00E1423B"/>
    <w:rsid w:val="00E1459C"/>
    <w:rsid w:val="00E1589C"/>
    <w:rsid w:val="00E15BA9"/>
    <w:rsid w:val="00E15C50"/>
    <w:rsid w:val="00E1674F"/>
    <w:rsid w:val="00E16EA8"/>
    <w:rsid w:val="00E17098"/>
    <w:rsid w:val="00E21563"/>
    <w:rsid w:val="00E21794"/>
    <w:rsid w:val="00E23105"/>
    <w:rsid w:val="00E23C67"/>
    <w:rsid w:val="00E2542A"/>
    <w:rsid w:val="00E268DD"/>
    <w:rsid w:val="00E27D1F"/>
    <w:rsid w:val="00E30189"/>
    <w:rsid w:val="00E31296"/>
    <w:rsid w:val="00E31454"/>
    <w:rsid w:val="00E317E1"/>
    <w:rsid w:val="00E33231"/>
    <w:rsid w:val="00E334C4"/>
    <w:rsid w:val="00E34D07"/>
    <w:rsid w:val="00E3550D"/>
    <w:rsid w:val="00E3554D"/>
    <w:rsid w:val="00E35AD3"/>
    <w:rsid w:val="00E36011"/>
    <w:rsid w:val="00E36605"/>
    <w:rsid w:val="00E371B7"/>
    <w:rsid w:val="00E41F28"/>
    <w:rsid w:val="00E421D2"/>
    <w:rsid w:val="00E42BCE"/>
    <w:rsid w:val="00E433D6"/>
    <w:rsid w:val="00E43E98"/>
    <w:rsid w:val="00E44843"/>
    <w:rsid w:val="00E46A03"/>
    <w:rsid w:val="00E47424"/>
    <w:rsid w:val="00E47F81"/>
    <w:rsid w:val="00E53193"/>
    <w:rsid w:val="00E54986"/>
    <w:rsid w:val="00E55039"/>
    <w:rsid w:val="00E56EAF"/>
    <w:rsid w:val="00E57B26"/>
    <w:rsid w:val="00E57B58"/>
    <w:rsid w:val="00E57C1A"/>
    <w:rsid w:val="00E60410"/>
    <w:rsid w:val="00E6141C"/>
    <w:rsid w:val="00E6186E"/>
    <w:rsid w:val="00E6258F"/>
    <w:rsid w:val="00E6622B"/>
    <w:rsid w:val="00E66D8E"/>
    <w:rsid w:val="00E67C14"/>
    <w:rsid w:val="00E729D1"/>
    <w:rsid w:val="00E72A23"/>
    <w:rsid w:val="00E72F03"/>
    <w:rsid w:val="00E731D7"/>
    <w:rsid w:val="00E74070"/>
    <w:rsid w:val="00E7429A"/>
    <w:rsid w:val="00E750A3"/>
    <w:rsid w:val="00E75642"/>
    <w:rsid w:val="00E75D89"/>
    <w:rsid w:val="00E75F7B"/>
    <w:rsid w:val="00E7655E"/>
    <w:rsid w:val="00E76838"/>
    <w:rsid w:val="00E76B37"/>
    <w:rsid w:val="00E77169"/>
    <w:rsid w:val="00E80407"/>
    <w:rsid w:val="00E812D8"/>
    <w:rsid w:val="00E818E0"/>
    <w:rsid w:val="00E82055"/>
    <w:rsid w:val="00E83733"/>
    <w:rsid w:val="00E83E81"/>
    <w:rsid w:val="00E841BE"/>
    <w:rsid w:val="00E84434"/>
    <w:rsid w:val="00E85D7D"/>
    <w:rsid w:val="00E865FF"/>
    <w:rsid w:val="00E87A52"/>
    <w:rsid w:val="00E90008"/>
    <w:rsid w:val="00E90E39"/>
    <w:rsid w:val="00E90EAC"/>
    <w:rsid w:val="00E928DC"/>
    <w:rsid w:val="00E95A8E"/>
    <w:rsid w:val="00E95FB0"/>
    <w:rsid w:val="00E962C6"/>
    <w:rsid w:val="00E97BB1"/>
    <w:rsid w:val="00E97C2E"/>
    <w:rsid w:val="00EA0512"/>
    <w:rsid w:val="00EA0AFE"/>
    <w:rsid w:val="00EA1FEF"/>
    <w:rsid w:val="00EA225E"/>
    <w:rsid w:val="00EA39CA"/>
    <w:rsid w:val="00EA63EC"/>
    <w:rsid w:val="00EA747B"/>
    <w:rsid w:val="00EB016A"/>
    <w:rsid w:val="00EB28D2"/>
    <w:rsid w:val="00EB2C00"/>
    <w:rsid w:val="00EB2C32"/>
    <w:rsid w:val="00EB30F5"/>
    <w:rsid w:val="00EB41D2"/>
    <w:rsid w:val="00EB52BD"/>
    <w:rsid w:val="00EB530D"/>
    <w:rsid w:val="00EB5787"/>
    <w:rsid w:val="00EB5AE3"/>
    <w:rsid w:val="00EB5C8B"/>
    <w:rsid w:val="00EB6C6B"/>
    <w:rsid w:val="00EB6CE7"/>
    <w:rsid w:val="00EB7954"/>
    <w:rsid w:val="00EB7EBA"/>
    <w:rsid w:val="00EC07DA"/>
    <w:rsid w:val="00EC12E0"/>
    <w:rsid w:val="00EC26F7"/>
    <w:rsid w:val="00EC3132"/>
    <w:rsid w:val="00EC3CC1"/>
    <w:rsid w:val="00EC414B"/>
    <w:rsid w:val="00EC4739"/>
    <w:rsid w:val="00EC47CA"/>
    <w:rsid w:val="00EC4981"/>
    <w:rsid w:val="00EC5B47"/>
    <w:rsid w:val="00ED08D0"/>
    <w:rsid w:val="00ED1207"/>
    <w:rsid w:val="00ED1565"/>
    <w:rsid w:val="00ED263C"/>
    <w:rsid w:val="00ED2996"/>
    <w:rsid w:val="00ED2A92"/>
    <w:rsid w:val="00ED3EE2"/>
    <w:rsid w:val="00ED42CA"/>
    <w:rsid w:val="00ED4908"/>
    <w:rsid w:val="00ED503D"/>
    <w:rsid w:val="00ED6124"/>
    <w:rsid w:val="00ED690F"/>
    <w:rsid w:val="00ED7551"/>
    <w:rsid w:val="00ED7BF0"/>
    <w:rsid w:val="00EE0D16"/>
    <w:rsid w:val="00EE11FD"/>
    <w:rsid w:val="00EE14C9"/>
    <w:rsid w:val="00EE1D07"/>
    <w:rsid w:val="00EE24B3"/>
    <w:rsid w:val="00EE3146"/>
    <w:rsid w:val="00EE364D"/>
    <w:rsid w:val="00EE3741"/>
    <w:rsid w:val="00EE3938"/>
    <w:rsid w:val="00EE4145"/>
    <w:rsid w:val="00EE5CAC"/>
    <w:rsid w:val="00EE5D8F"/>
    <w:rsid w:val="00EE6B27"/>
    <w:rsid w:val="00EE74C0"/>
    <w:rsid w:val="00EE7EB7"/>
    <w:rsid w:val="00EF01B2"/>
    <w:rsid w:val="00EF0201"/>
    <w:rsid w:val="00EF10A0"/>
    <w:rsid w:val="00EF1C36"/>
    <w:rsid w:val="00EF2A05"/>
    <w:rsid w:val="00EF2AD4"/>
    <w:rsid w:val="00EF2BD7"/>
    <w:rsid w:val="00EF3165"/>
    <w:rsid w:val="00EF4CBB"/>
    <w:rsid w:val="00EF505C"/>
    <w:rsid w:val="00EF57D6"/>
    <w:rsid w:val="00EF6D31"/>
    <w:rsid w:val="00EF78BD"/>
    <w:rsid w:val="00EF79BA"/>
    <w:rsid w:val="00F00D56"/>
    <w:rsid w:val="00F012E2"/>
    <w:rsid w:val="00F02602"/>
    <w:rsid w:val="00F05A0C"/>
    <w:rsid w:val="00F05BC7"/>
    <w:rsid w:val="00F064FD"/>
    <w:rsid w:val="00F069FE"/>
    <w:rsid w:val="00F07B97"/>
    <w:rsid w:val="00F10E34"/>
    <w:rsid w:val="00F10ED3"/>
    <w:rsid w:val="00F10F0F"/>
    <w:rsid w:val="00F1209A"/>
    <w:rsid w:val="00F12F9D"/>
    <w:rsid w:val="00F13235"/>
    <w:rsid w:val="00F134EF"/>
    <w:rsid w:val="00F1494E"/>
    <w:rsid w:val="00F156E8"/>
    <w:rsid w:val="00F157FC"/>
    <w:rsid w:val="00F15E7E"/>
    <w:rsid w:val="00F1676F"/>
    <w:rsid w:val="00F200BE"/>
    <w:rsid w:val="00F21FC9"/>
    <w:rsid w:val="00F23150"/>
    <w:rsid w:val="00F23798"/>
    <w:rsid w:val="00F25B65"/>
    <w:rsid w:val="00F25CB0"/>
    <w:rsid w:val="00F25E9B"/>
    <w:rsid w:val="00F260AC"/>
    <w:rsid w:val="00F26926"/>
    <w:rsid w:val="00F26B93"/>
    <w:rsid w:val="00F26DFB"/>
    <w:rsid w:val="00F27043"/>
    <w:rsid w:val="00F2706E"/>
    <w:rsid w:val="00F27273"/>
    <w:rsid w:val="00F30F32"/>
    <w:rsid w:val="00F31400"/>
    <w:rsid w:val="00F31FB9"/>
    <w:rsid w:val="00F32C54"/>
    <w:rsid w:val="00F32E6E"/>
    <w:rsid w:val="00F33A6F"/>
    <w:rsid w:val="00F3444C"/>
    <w:rsid w:val="00F403D8"/>
    <w:rsid w:val="00F4263A"/>
    <w:rsid w:val="00F43BF5"/>
    <w:rsid w:val="00F44CF4"/>
    <w:rsid w:val="00F460B9"/>
    <w:rsid w:val="00F47E96"/>
    <w:rsid w:val="00F5057A"/>
    <w:rsid w:val="00F50A3A"/>
    <w:rsid w:val="00F50B40"/>
    <w:rsid w:val="00F519C0"/>
    <w:rsid w:val="00F55DC1"/>
    <w:rsid w:val="00F55FFD"/>
    <w:rsid w:val="00F567F4"/>
    <w:rsid w:val="00F5763F"/>
    <w:rsid w:val="00F600BB"/>
    <w:rsid w:val="00F61BF3"/>
    <w:rsid w:val="00F6238A"/>
    <w:rsid w:val="00F62414"/>
    <w:rsid w:val="00F62A1E"/>
    <w:rsid w:val="00F62ADF"/>
    <w:rsid w:val="00F631E4"/>
    <w:rsid w:val="00F63801"/>
    <w:rsid w:val="00F63E0E"/>
    <w:rsid w:val="00F64DB9"/>
    <w:rsid w:val="00F65513"/>
    <w:rsid w:val="00F65B57"/>
    <w:rsid w:val="00F66B1E"/>
    <w:rsid w:val="00F66B27"/>
    <w:rsid w:val="00F67045"/>
    <w:rsid w:val="00F671A1"/>
    <w:rsid w:val="00F67205"/>
    <w:rsid w:val="00F673D1"/>
    <w:rsid w:val="00F703AA"/>
    <w:rsid w:val="00F7092E"/>
    <w:rsid w:val="00F7101C"/>
    <w:rsid w:val="00F71A0C"/>
    <w:rsid w:val="00F74643"/>
    <w:rsid w:val="00F74923"/>
    <w:rsid w:val="00F75CCF"/>
    <w:rsid w:val="00F75FA1"/>
    <w:rsid w:val="00F77365"/>
    <w:rsid w:val="00F77F85"/>
    <w:rsid w:val="00F83E0E"/>
    <w:rsid w:val="00F85399"/>
    <w:rsid w:val="00F85745"/>
    <w:rsid w:val="00F859F2"/>
    <w:rsid w:val="00F86CB1"/>
    <w:rsid w:val="00F90507"/>
    <w:rsid w:val="00F9065C"/>
    <w:rsid w:val="00F90BF8"/>
    <w:rsid w:val="00F91846"/>
    <w:rsid w:val="00F93183"/>
    <w:rsid w:val="00F93887"/>
    <w:rsid w:val="00F9519F"/>
    <w:rsid w:val="00F95DE3"/>
    <w:rsid w:val="00F95EC2"/>
    <w:rsid w:val="00F95EE0"/>
    <w:rsid w:val="00F969FD"/>
    <w:rsid w:val="00F972E6"/>
    <w:rsid w:val="00FA035F"/>
    <w:rsid w:val="00FA1015"/>
    <w:rsid w:val="00FA2811"/>
    <w:rsid w:val="00FA3653"/>
    <w:rsid w:val="00FA3FB8"/>
    <w:rsid w:val="00FA4B5D"/>
    <w:rsid w:val="00FA4BAC"/>
    <w:rsid w:val="00FA5739"/>
    <w:rsid w:val="00FA686C"/>
    <w:rsid w:val="00FA6932"/>
    <w:rsid w:val="00FA6C70"/>
    <w:rsid w:val="00FB0337"/>
    <w:rsid w:val="00FB0568"/>
    <w:rsid w:val="00FB1811"/>
    <w:rsid w:val="00FB1850"/>
    <w:rsid w:val="00FB1D0D"/>
    <w:rsid w:val="00FB1EB3"/>
    <w:rsid w:val="00FB1F68"/>
    <w:rsid w:val="00FB2684"/>
    <w:rsid w:val="00FB2ED2"/>
    <w:rsid w:val="00FB3321"/>
    <w:rsid w:val="00FB37C6"/>
    <w:rsid w:val="00FB3972"/>
    <w:rsid w:val="00FB4533"/>
    <w:rsid w:val="00FB6332"/>
    <w:rsid w:val="00FB65A8"/>
    <w:rsid w:val="00FB69FD"/>
    <w:rsid w:val="00FB6FAD"/>
    <w:rsid w:val="00FB70DE"/>
    <w:rsid w:val="00FB7B8F"/>
    <w:rsid w:val="00FC12B8"/>
    <w:rsid w:val="00FC1854"/>
    <w:rsid w:val="00FC19B7"/>
    <w:rsid w:val="00FC1BB8"/>
    <w:rsid w:val="00FC2BD1"/>
    <w:rsid w:val="00FC2CA6"/>
    <w:rsid w:val="00FC40CB"/>
    <w:rsid w:val="00FC52DA"/>
    <w:rsid w:val="00FC53D0"/>
    <w:rsid w:val="00FC552A"/>
    <w:rsid w:val="00FC63A5"/>
    <w:rsid w:val="00FC7570"/>
    <w:rsid w:val="00FD057A"/>
    <w:rsid w:val="00FD0B2A"/>
    <w:rsid w:val="00FD17C2"/>
    <w:rsid w:val="00FD2055"/>
    <w:rsid w:val="00FD4CEB"/>
    <w:rsid w:val="00FD506A"/>
    <w:rsid w:val="00FD634F"/>
    <w:rsid w:val="00FD705F"/>
    <w:rsid w:val="00FD7111"/>
    <w:rsid w:val="00FD75C9"/>
    <w:rsid w:val="00FE0165"/>
    <w:rsid w:val="00FE0A7C"/>
    <w:rsid w:val="00FE1E11"/>
    <w:rsid w:val="00FE2611"/>
    <w:rsid w:val="00FE287F"/>
    <w:rsid w:val="00FE44FE"/>
    <w:rsid w:val="00FE4A40"/>
    <w:rsid w:val="00FE50D2"/>
    <w:rsid w:val="00FE52D0"/>
    <w:rsid w:val="00FE5B2A"/>
    <w:rsid w:val="00FE5B73"/>
    <w:rsid w:val="00FE5BF6"/>
    <w:rsid w:val="00FE6226"/>
    <w:rsid w:val="00FE78C4"/>
    <w:rsid w:val="00FF0F17"/>
    <w:rsid w:val="00FF10B9"/>
    <w:rsid w:val="00FF144C"/>
    <w:rsid w:val="00FF2067"/>
    <w:rsid w:val="00FF2BCF"/>
    <w:rsid w:val="00FF3FFA"/>
    <w:rsid w:val="00FF5451"/>
    <w:rsid w:val="00FF6946"/>
    <w:rsid w:val="00FF71D0"/>
    <w:rsid w:val="00FF7C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1e1ff,#069,#bad1e8,#afd787,#cde6b4,#d1e8ba,#0000ac"/>
    </o:shapedefaults>
    <o:shapelayout v:ext="edit">
      <o:idmap v:ext="edit" data="1"/>
    </o:shapelayout>
  </w:shapeDefaults>
  <w:decimalSymbol w:val="."/>
  <w:listSeparator w:val=","/>
  <w14:docId w14:val="2F68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Body Text" w:uiPriority="99"/>
    <w:lsdException w:name="Hyperlink" w:uiPriority="99"/>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uiPriority="1" w:qFormat="1"/>
    <w:lsdException w:name="Revision" w:uiPriority="99"/>
    <w:lsdException w:name="List Paragraph" w:uiPriority="34" w:qFormat="1"/>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1"/>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
      </w:numPr>
      <w:spacing w:before="240" w:after="60"/>
      <w:outlineLvl w:val="6"/>
    </w:pPr>
    <w:rPr>
      <w:sz w:val="24"/>
    </w:rPr>
  </w:style>
  <w:style w:type="paragraph" w:styleId="Heading8">
    <w:name w:val="heading 8"/>
    <w:basedOn w:val="Normal"/>
    <w:next w:val="Normal"/>
    <w:link w:val="Heading8Char"/>
    <w:qFormat/>
    <w:rsid w:val="003A3403"/>
    <w:pPr>
      <w:numPr>
        <w:ilvl w:val="7"/>
        <w:numId w:val="1"/>
      </w:numPr>
      <w:spacing w:before="240" w:after="60"/>
      <w:outlineLvl w:val="7"/>
    </w:pPr>
    <w:rPr>
      <w:i/>
      <w:iCs/>
      <w:sz w:val="24"/>
    </w:rPr>
  </w:style>
  <w:style w:type="paragraph" w:styleId="Heading9">
    <w:name w:val="heading 9"/>
    <w:basedOn w:val="Normal"/>
    <w:next w:val="Normal"/>
    <w:link w:val="Heading9Char"/>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B5AFB"/>
    <w:rPr>
      <w:rFonts w:ascii="Arial" w:hAnsi="Arial"/>
      <w:b/>
      <w:color w:val="DA291C"/>
      <w:sz w:val="20"/>
    </w:rPr>
  </w:style>
  <w:style w:type="character" w:customStyle="1" w:styleId="Heading4Char">
    <w:name w:val="Heading 4 Char"/>
    <w:basedOn w:val="DefaultParagraphFont"/>
    <w:link w:val="Heading4"/>
    <w:rsid w:val="003B5AFB"/>
    <w:rPr>
      <w:b/>
      <w:i/>
      <w:sz w:val="22"/>
    </w:rPr>
  </w:style>
  <w:style w:type="character" w:customStyle="1" w:styleId="Heading5Char">
    <w:name w:val="Heading 5 Char"/>
    <w:basedOn w:val="DefaultParagraphFont"/>
    <w:link w:val="Heading5"/>
    <w:rsid w:val="003B5AFB"/>
    <w:rPr>
      <w:b/>
      <w:i/>
      <w:color w:val="DA291C"/>
      <w:sz w:val="22"/>
    </w:rPr>
  </w:style>
  <w:style w:type="character" w:customStyle="1" w:styleId="Heading6Char">
    <w:name w:val="Heading 6 Char"/>
    <w:basedOn w:val="DefaultParagraphFont"/>
    <w:link w:val="Heading6"/>
    <w:rsid w:val="003B5AFB"/>
    <w:rPr>
      <w:b/>
      <w:bCs/>
      <w:sz w:val="22"/>
      <w:szCs w:val="22"/>
    </w:rPr>
  </w:style>
  <w:style w:type="character" w:customStyle="1" w:styleId="Heading7Char">
    <w:name w:val="Heading 7 Char"/>
    <w:basedOn w:val="DefaultParagraphFont"/>
    <w:link w:val="Heading7"/>
    <w:rsid w:val="003B5AFB"/>
  </w:style>
  <w:style w:type="character" w:customStyle="1" w:styleId="Heading8Char">
    <w:name w:val="Heading 8 Char"/>
    <w:basedOn w:val="DefaultParagraphFont"/>
    <w:link w:val="Heading8"/>
    <w:rsid w:val="003B5AFB"/>
    <w:rPr>
      <w:i/>
      <w:iCs/>
    </w:rPr>
  </w:style>
  <w:style w:type="character" w:customStyle="1" w:styleId="Heading9Char">
    <w:name w:val="Heading 9 Char"/>
    <w:basedOn w:val="DefaultParagraphFont"/>
    <w:link w:val="Heading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4D47C7"/>
    <w:pPr>
      <w:numPr>
        <w:numId w:val="3"/>
      </w:numPr>
      <w:spacing w:after="120"/>
    </w:pPr>
  </w:style>
  <w:style w:type="paragraph" w:customStyle="1" w:styleId="RefNumbers">
    <w:name w:val="Ref Numbers"/>
    <w:basedOn w:val="BodyText"/>
    <w:uiPriority w:val="99"/>
    <w:rsid w:val="00E46A03"/>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uiPriority w:val="99"/>
    <w:rsid w:val="00E46A03"/>
    <w:rPr>
      <w:sz w:val="16"/>
    </w:rPr>
  </w:style>
  <w:style w:type="paragraph" w:styleId="TOC2">
    <w:name w:val="toc 2"/>
    <w:basedOn w:val="BodyText"/>
    <w:next w:val="BodyText"/>
    <w:uiPriority w:val="39"/>
    <w:rsid w:val="000735AB"/>
    <w:pPr>
      <w:tabs>
        <w:tab w:val="left" w:pos="1080"/>
        <w:tab w:val="right" w:leader="dot" w:pos="9000"/>
      </w:tabs>
      <w:spacing w:after="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uiPriority w:val="99"/>
    <w:semiHidden/>
    <w:rsid w:val="00E46A03"/>
    <w:pPr>
      <w:ind w:left="1728"/>
    </w:pPr>
  </w:style>
  <w:style w:type="paragraph" w:styleId="TOC5">
    <w:name w:val="toc 5"/>
    <w:basedOn w:val="Normal"/>
    <w:next w:val="Normal"/>
    <w:autoRedefine/>
    <w:uiPriority w:val="99"/>
    <w:semiHidden/>
    <w:rsid w:val="00E46A03"/>
    <w:pPr>
      <w:ind w:left="960"/>
    </w:pPr>
  </w:style>
  <w:style w:type="paragraph" w:styleId="TOC6">
    <w:name w:val="toc 6"/>
    <w:basedOn w:val="Normal"/>
    <w:next w:val="Normal"/>
    <w:autoRedefine/>
    <w:uiPriority w:val="99"/>
    <w:semiHidden/>
    <w:rsid w:val="00E46A03"/>
    <w:pPr>
      <w:ind w:left="1200"/>
    </w:pPr>
  </w:style>
  <w:style w:type="paragraph" w:styleId="TOC7">
    <w:name w:val="toc 7"/>
    <w:basedOn w:val="Normal"/>
    <w:next w:val="Normal"/>
    <w:autoRedefine/>
    <w:uiPriority w:val="99"/>
    <w:semiHidden/>
    <w:rsid w:val="00E46A03"/>
    <w:pPr>
      <w:ind w:left="1440"/>
    </w:pPr>
  </w:style>
  <w:style w:type="paragraph" w:styleId="TOC8">
    <w:name w:val="toc 8"/>
    <w:basedOn w:val="Normal"/>
    <w:next w:val="Normal"/>
    <w:autoRedefine/>
    <w:uiPriority w:val="99"/>
    <w:semiHidden/>
    <w:rsid w:val="00E46A03"/>
    <w:pPr>
      <w:ind w:left="1680"/>
    </w:pPr>
  </w:style>
  <w:style w:type="paragraph" w:styleId="TOC9">
    <w:name w:val="toc 9"/>
    <w:basedOn w:val="Normal"/>
    <w:next w:val="Normal"/>
    <w:autoRedefine/>
    <w:uiPriority w:val="99"/>
    <w:semiHidden/>
    <w:rsid w:val="00E46A03"/>
    <w:pPr>
      <w:ind w:left="1920"/>
    </w:pPr>
  </w:style>
  <w:style w:type="character" w:styleId="FootnoteReference">
    <w:name w:val="footnote reference"/>
    <w:aliases w:val="fr,footnote reference,*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Footnote Text,Footnote Text Char Char,fn,figure or table,Footnote Text r"/>
    <w:basedOn w:val="Normal"/>
    <w:link w:val="FootnoteTextChar"/>
    <w:uiPriority w:val="99"/>
    <w:qFormat/>
    <w:rsid w:val="00E46A03"/>
    <w:pPr>
      <w:spacing w:after="120"/>
      <w:ind w:left="360" w:hanging="360"/>
    </w:pPr>
    <w:rPr>
      <w:sz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574572"/>
  </w:style>
  <w:style w:type="paragraph" w:styleId="Index1">
    <w:name w:val="index 1"/>
    <w:basedOn w:val="Normal"/>
    <w:next w:val="Normal"/>
    <w:autoRedefine/>
    <w:uiPriority w:val="99"/>
    <w:semiHidden/>
    <w:rsid w:val="00E46A03"/>
    <w:pPr>
      <w:ind w:left="220" w:hanging="220"/>
    </w:pPr>
    <w:rPr>
      <w:sz w:val="20"/>
    </w:rPr>
  </w:style>
  <w:style w:type="paragraph" w:styleId="Index2">
    <w:name w:val="index 2"/>
    <w:basedOn w:val="Normal"/>
    <w:next w:val="Normal"/>
    <w:autoRedefine/>
    <w:uiPriority w:val="99"/>
    <w:semiHidden/>
    <w:rsid w:val="00E46A03"/>
    <w:pPr>
      <w:ind w:left="440" w:hanging="220"/>
    </w:pPr>
    <w:rPr>
      <w:sz w:val="20"/>
    </w:rPr>
  </w:style>
  <w:style w:type="paragraph" w:styleId="Index3">
    <w:name w:val="index 3"/>
    <w:basedOn w:val="Normal"/>
    <w:next w:val="Normal"/>
    <w:autoRedefine/>
    <w:uiPriority w:val="99"/>
    <w:semiHidden/>
    <w:rsid w:val="00E46A03"/>
    <w:pPr>
      <w:ind w:left="660" w:hanging="220"/>
    </w:pPr>
    <w:rPr>
      <w:sz w:val="20"/>
    </w:rPr>
  </w:style>
  <w:style w:type="paragraph" w:customStyle="1" w:styleId="Numbers">
    <w:name w:val="Numbers"/>
    <w:basedOn w:val="BodyText"/>
    <w:uiPriority w:val="99"/>
    <w:rsid w:val="00E46A03"/>
    <w:pPr>
      <w:tabs>
        <w:tab w:val="num" w:pos="1080"/>
      </w:tabs>
      <w:ind w:left="720" w:hanging="36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rsid w:val="00D34EEE"/>
    <w:rPr>
      <w:rFonts w:ascii="Tahoma" w:hAnsi="Tahoma" w:cs="Tahoma"/>
      <w:sz w:val="16"/>
      <w:szCs w:val="16"/>
    </w:rPr>
  </w:style>
  <w:style w:type="character" w:customStyle="1" w:styleId="BalloonTextChar">
    <w:name w:val="Balloon Text Char"/>
    <w:basedOn w:val="DefaultParagraphFont"/>
    <w:link w:val="BalloonText"/>
    <w:uiPriority w:val="99"/>
    <w:rsid w:val="00966287"/>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tabs>
        <w:tab w:val="num" w:pos="720"/>
      </w:tabs>
      <w:spacing w:after="120"/>
      <w:ind w:left="720" w:hanging="36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uiPriority w:val="99"/>
    <w:qFormat/>
    <w:rsid w:val="00536DB4"/>
    <w:rPr>
      <w:sz w:val="18"/>
      <w:szCs w:val="18"/>
    </w:rPr>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E0933"/>
    <w:pPr>
      <w:spacing w:before="120" w:after="240"/>
    </w:pPr>
    <w:rPr>
      <w:rFonts w:ascii="Arial" w:hAnsi="Arial" w:cs="Arial"/>
      <w:sz w:val="18"/>
    </w:rPr>
  </w:style>
  <w:style w:type="paragraph" w:customStyle="1" w:styleId="ExhibitText">
    <w:name w:val="Exhibit Text"/>
    <w:basedOn w:val="TableText"/>
    <w:qFormat/>
    <w:rsid w:val="004D47C7"/>
    <w:pPr>
      <w:spacing w:before="0" w:after="0"/>
    </w:pPr>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2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link w:val="NormalSSChar"/>
    <w:qFormat/>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30189"/>
    <w:pPr>
      <w:tabs>
        <w:tab w:val="clear" w:pos="1440"/>
      </w:tabs>
      <w:spacing w:after="40" w:line="240" w:lineRule="auto"/>
      <w:ind w:left="0" w:firstLine="0"/>
    </w:pPr>
  </w:style>
  <w:style w:type="paragraph" w:styleId="TableofFigures">
    <w:name w:val="table of figures"/>
    <w:basedOn w:val="Normal"/>
    <w:next w:val="Normal"/>
    <w:uiPriority w:val="99"/>
    <w:rsid w:val="00AD5514"/>
    <w:pPr>
      <w:spacing w:after="0"/>
    </w:pPr>
  </w:style>
  <w:style w:type="character" w:customStyle="1" w:styleId="title21">
    <w:name w:val="title21"/>
    <w:basedOn w:val="DefaultParagraphFont"/>
    <w:rsid w:val="004C35C4"/>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29370E"/>
    <w:rPr>
      <w:color w:val="800080" w:themeColor="followedHyperlink"/>
      <w:u w:val="single"/>
    </w:rPr>
  </w:style>
  <w:style w:type="paragraph" w:customStyle="1" w:styleId="AbtHeadC">
    <w:name w:val="AbtHead C"/>
    <w:basedOn w:val="Normal"/>
    <w:next w:val="BodyText"/>
    <w:link w:val="AbtHeadCChar"/>
    <w:rsid w:val="00874261"/>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AbtHeadCChar">
    <w:name w:val="AbtHead C Char"/>
    <w:basedOn w:val="DefaultParagraphFont"/>
    <w:link w:val="AbtHeadC"/>
    <w:rsid w:val="00874261"/>
    <w:rPr>
      <w:rFonts w:ascii="Arial" w:hAnsi="Arial"/>
      <w:b/>
      <w:sz w:val="20"/>
      <w:szCs w:val="20"/>
    </w:rPr>
  </w:style>
  <w:style w:type="numbering" w:customStyle="1" w:styleId="List1">
    <w:name w:val="List 1"/>
    <w:rsid w:val="00874261"/>
  </w:style>
  <w:style w:type="character" w:customStyle="1" w:styleId="A1">
    <w:name w:val="A1"/>
    <w:uiPriority w:val="99"/>
    <w:rsid w:val="00874261"/>
    <w:rPr>
      <w:rFonts w:cs="Lucida Std"/>
      <w:color w:val="000000"/>
      <w:sz w:val="22"/>
      <w:szCs w:val="22"/>
    </w:rPr>
  </w:style>
  <w:style w:type="paragraph" w:customStyle="1" w:styleId="ExhibitsourceLAST">
    <w:name w:val="Exhibit source LAST"/>
    <w:basedOn w:val="ExhibitSource"/>
    <w:uiPriority w:val="99"/>
    <w:qFormat/>
    <w:rsid w:val="00874261"/>
    <w:pPr>
      <w:spacing w:before="60" w:after="180"/>
    </w:pPr>
    <w:rPr>
      <w:szCs w:val="20"/>
    </w:rPr>
  </w:style>
  <w:style w:type="paragraph" w:customStyle="1" w:styleId="xl65">
    <w:name w:val="xl65"/>
    <w:basedOn w:val="Normal"/>
    <w:uiPriority w:val="99"/>
    <w:rsid w:val="00874261"/>
    <w:pPr>
      <w:shd w:val="clear" w:color="000000" w:fill="FFFFFF"/>
      <w:spacing w:before="100" w:beforeAutospacing="1" w:after="100" w:afterAutospacing="1" w:line="240" w:lineRule="auto"/>
    </w:pPr>
    <w:rPr>
      <w:sz w:val="24"/>
    </w:rPr>
  </w:style>
  <w:style w:type="paragraph" w:customStyle="1" w:styleId="xl66">
    <w:name w:val="xl66"/>
    <w:basedOn w:val="Normal"/>
    <w:uiPriority w:val="99"/>
    <w:rsid w:val="00874261"/>
    <w:pPr>
      <w:shd w:val="clear" w:color="000000" w:fill="FABF8F"/>
      <w:spacing w:before="100" w:beforeAutospacing="1" w:after="100" w:afterAutospacing="1" w:line="240" w:lineRule="auto"/>
    </w:pPr>
    <w:rPr>
      <w:sz w:val="24"/>
    </w:rPr>
  </w:style>
  <w:style w:type="paragraph" w:customStyle="1" w:styleId="xl67">
    <w:name w:val="xl67"/>
    <w:basedOn w:val="Normal"/>
    <w:uiPriority w:val="99"/>
    <w:rsid w:val="00874261"/>
    <w:pPr>
      <w:shd w:val="clear" w:color="000000" w:fill="B7DEE8"/>
      <w:spacing w:before="100" w:beforeAutospacing="1" w:after="100" w:afterAutospacing="1" w:line="240" w:lineRule="auto"/>
    </w:pPr>
    <w:rPr>
      <w:sz w:val="24"/>
    </w:rPr>
  </w:style>
  <w:style w:type="paragraph" w:customStyle="1" w:styleId="xl68">
    <w:name w:val="xl68"/>
    <w:basedOn w:val="Normal"/>
    <w:uiPriority w:val="99"/>
    <w:rsid w:val="00874261"/>
    <w:pPr>
      <w:shd w:val="clear" w:color="000000" w:fill="92CDDC"/>
      <w:spacing w:before="100" w:beforeAutospacing="1" w:after="100" w:afterAutospacing="1" w:line="240" w:lineRule="auto"/>
    </w:pPr>
    <w:rPr>
      <w:sz w:val="24"/>
    </w:rPr>
  </w:style>
  <w:style w:type="paragraph" w:customStyle="1" w:styleId="xl69">
    <w:name w:val="xl69"/>
    <w:basedOn w:val="Normal"/>
    <w:uiPriority w:val="99"/>
    <w:rsid w:val="00874261"/>
    <w:pPr>
      <w:shd w:val="clear" w:color="000000" w:fill="E4DFEC"/>
      <w:spacing w:before="100" w:beforeAutospacing="1" w:after="100" w:afterAutospacing="1" w:line="240" w:lineRule="auto"/>
    </w:pPr>
    <w:rPr>
      <w:sz w:val="24"/>
    </w:rPr>
  </w:style>
  <w:style w:type="paragraph" w:customStyle="1" w:styleId="xl70">
    <w:name w:val="xl70"/>
    <w:basedOn w:val="Normal"/>
    <w:uiPriority w:val="99"/>
    <w:rsid w:val="00874261"/>
    <w:pPr>
      <w:shd w:val="clear" w:color="000000" w:fill="FCD5B4"/>
      <w:spacing w:before="100" w:beforeAutospacing="1" w:after="100" w:afterAutospacing="1" w:line="240" w:lineRule="auto"/>
    </w:pPr>
    <w:rPr>
      <w:sz w:val="24"/>
    </w:rPr>
  </w:style>
  <w:style w:type="paragraph" w:customStyle="1" w:styleId="xl71">
    <w:name w:val="xl71"/>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rPr>
  </w:style>
  <w:style w:type="paragraph" w:customStyle="1" w:styleId="xl72">
    <w:name w:val="xl72"/>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rPr>
  </w:style>
  <w:style w:type="paragraph" w:customStyle="1" w:styleId="xl73">
    <w:name w:val="xl73"/>
    <w:basedOn w:val="Normal"/>
    <w:uiPriority w:val="99"/>
    <w:rsid w:val="00874261"/>
    <w:pPr>
      <w:shd w:val="clear" w:color="000000" w:fill="EBF1DE"/>
      <w:spacing w:before="100" w:beforeAutospacing="1" w:after="100" w:afterAutospacing="1" w:line="240" w:lineRule="auto"/>
    </w:pPr>
    <w:rPr>
      <w:sz w:val="24"/>
    </w:rPr>
  </w:style>
  <w:style w:type="paragraph" w:customStyle="1" w:styleId="xl74">
    <w:name w:val="xl74"/>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rPr>
  </w:style>
  <w:style w:type="paragraph" w:customStyle="1" w:styleId="xl75">
    <w:name w:val="xl75"/>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rPr>
  </w:style>
  <w:style w:type="paragraph" w:customStyle="1" w:styleId="xl76">
    <w:name w:val="xl76"/>
    <w:basedOn w:val="Normal"/>
    <w:uiPriority w:val="99"/>
    <w:rsid w:val="00874261"/>
    <w:pPr>
      <w:shd w:val="clear" w:color="000000" w:fill="DA9694"/>
      <w:spacing w:before="100" w:beforeAutospacing="1" w:after="100" w:afterAutospacing="1" w:line="240" w:lineRule="auto"/>
    </w:pPr>
    <w:rPr>
      <w:sz w:val="24"/>
    </w:rPr>
  </w:style>
  <w:style w:type="paragraph" w:customStyle="1" w:styleId="xl77">
    <w:name w:val="xl7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rPr>
  </w:style>
  <w:style w:type="paragraph" w:customStyle="1" w:styleId="xl78">
    <w:name w:val="xl78"/>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rPr>
  </w:style>
  <w:style w:type="paragraph" w:customStyle="1" w:styleId="xl79">
    <w:name w:val="xl79"/>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rPr>
  </w:style>
  <w:style w:type="paragraph" w:customStyle="1" w:styleId="xl80">
    <w:name w:val="xl80"/>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rPr>
  </w:style>
  <w:style w:type="paragraph" w:customStyle="1" w:styleId="xl81">
    <w:name w:val="xl81"/>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rPr>
  </w:style>
  <w:style w:type="paragraph" w:customStyle="1" w:styleId="xl82">
    <w:name w:val="xl82"/>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rPr>
  </w:style>
  <w:style w:type="paragraph" w:customStyle="1" w:styleId="xl83">
    <w:name w:val="xl83"/>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rPr>
  </w:style>
  <w:style w:type="paragraph" w:customStyle="1" w:styleId="xl84">
    <w:name w:val="xl84"/>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rPr>
  </w:style>
  <w:style w:type="paragraph" w:customStyle="1" w:styleId="xl85">
    <w:name w:val="xl85"/>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rPr>
  </w:style>
  <w:style w:type="paragraph" w:customStyle="1" w:styleId="xl86">
    <w:name w:val="xl86"/>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rPr>
  </w:style>
  <w:style w:type="paragraph" w:customStyle="1" w:styleId="xl87">
    <w:name w:val="xl8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rPr>
  </w:style>
  <w:style w:type="paragraph" w:customStyle="1" w:styleId="xl88">
    <w:name w:val="xl88"/>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rPr>
  </w:style>
  <w:style w:type="paragraph" w:customStyle="1" w:styleId="xl89">
    <w:name w:val="xl89"/>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rPr>
  </w:style>
  <w:style w:type="character" w:styleId="PlaceholderText">
    <w:name w:val="Placeholder Text"/>
    <w:basedOn w:val="DefaultParagraphFont"/>
    <w:uiPriority w:val="99"/>
    <w:rsid w:val="00874261"/>
    <w:rPr>
      <w:color w:val="808080"/>
    </w:rPr>
  </w:style>
  <w:style w:type="character" w:customStyle="1" w:styleId="FootnoteTextChar1">
    <w:name w:val="Footnote Text Char1"/>
    <w:aliases w:val="F1 Char1"/>
    <w:basedOn w:val="DefaultParagraphFont"/>
    <w:uiPriority w:val="99"/>
    <w:semiHidden/>
    <w:rsid w:val="00874261"/>
  </w:style>
  <w:style w:type="paragraph" w:customStyle="1" w:styleId="IESPublications">
    <w:name w:val="IES_Publications"/>
    <w:rsid w:val="008E2426"/>
    <w:pPr>
      <w:spacing w:after="120"/>
      <w:ind w:left="360" w:hanging="360"/>
    </w:pPr>
    <w:rPr>
      <w:szCs w:val="20"/>
    </w:rPr>
  </w:style>
  <w:style w:type="paragraph" w:styleId="PlainText">
    <w:name w:val="Plain Text"/>
    <w:basedOn w:val="Normal"/>
    <w:link w:val="PlainTextChar"/>
    <w:uiPriority w:val="99"/>
    <w:unhideWhenUsed/>
    <w:rsid w:val="0036751A"/>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36751A"/>
    <w:rPr>
      <w:rFonts w:ascii="Calibri" w:eastAsiaTheme="minorHAnsi" w:hAnsi="Calibri" w:cstheme="minorBidi"/>
      <w:sz w:val="22"/>
      <w:szCs w:val="21"/>
    </w:rPr>
  </w:style>
  <w:style w:type="character" w:customStyle="1" w:styleId="ListParagraphChar">
    <w:name w:val="List Paragraph Char"/>
    <w:basedOn w:val="DefaultParagraphFont"/>
    <w:link w:val="ListParagraph"/>
    <w:uiPriority w:val="34"/>
    <w:rsid w:val="00A429E5"/>
    <w:rPr>
      <w:sz w:val="22"/>
    </w:rPr>
  </w:style>
  <w:style w:type="paragraph" w:customStyle="1" w:styleId="ExecSummHeading3">
    <w:name w:val="Exec Summ Heading 3"/>
    <w:basedOn w:val="Normal"/>
    <w:link w:val="ExecSummHeading3Char"/>
    <w:qFormat/>
    <w:rsid w:val="00A429E5"/>
    <w:rPr>
      <w:rFonts w:ascii="Arial" w:hAnsi="Arial" w:cs="Arial"/>
      <w:b/>
      <w:color w:val="4F81BD" w:themeColor="accent1"/>
      <w:sz w:val="20"/>
    </w:rPr>
  </w:style>
  <w:style w:type="paragraph" w:customStyle="1" w:styleId="ExecSummHeading2">
    <w:name w:val="Exec Summ Heading 2"/>
    <w:basedOn w:val="Heading2"/>
    <w:link w:val="ExecSummHeading2Char"/>
    <w:qFormat/>
    <w:rsid w:val="00A429E5"/>
    <w:pPr>
      <w:numPr>
        <w:ilvl w:val="0"/>
        <w:numId w:val="0"/>
      </w:numPr>
    </w:pPr>
  </w:style>
  <w:style w:type="character" w:customStyle="1" w:styleId="ExecSummHeading3Char">
    <w:name w:val="Exec Summ Heading 3 Char"/>
    <w:basedOn w:val="DefaultParagraphFont"/>
    <w:link w:val="ExecSummHeading3"/>
    <w:rsid w:val="00A429E5"/>
    <w:rPr>
      <w:rFonts w:ascii="Arial" w:hAnsi="Arial" w:cs="Arial"/>
      <w:b/>
      <w:color w:val="4F81BD" w:themeColor="accent1"/>
      <w:sz w:val="20"/>
    </w:rPr>
  </w:style>
  <w:style w:type="character" w:customStyle="1" w:styleId="ExecSummHeading2Char">
    <w:name w:val="Exec Summ Heading 2 Char"/>
    <w:basedOn w:val="Heading2Char"/>
    <w:link w:val="ExecSummHeading2"/>
    <w:rsid w:val="00A429E5"/>
    <w:rPr>
      <w:rFonts w:ascii="Arial" w:hAnsi="Arial" w:cs="Arial"/>
      <w:b/>
      <w:bCs/>
      <w:iCs/>
      <w:color w:val="000000" w:themeColor="text1"/>
      <w:szCs w:val="28"/>
      <w:shd w:val="clear" w:color="auto" w:fill="D0D3D4"/>
    </w:rPr>
  </w:style>
  <w:style w:type="paragraph" w:customStyle="1" w:styleId="FCRRBody1">
    <w:name w:val="FCRR Body 1"/>
    <w:basedOn w:val="Normal"/>
    <w:qFormat/>
    <w:rsid w:val="00947828"/>
    <w:pPr>
      <w:widowControl w:val="0"/>
      <w:autoSpaceDE w:val="0"/>
      <w:autoSpaceDN w:val="0"/>
      <w:adjustRightInd w:val="0"/>
      <w:spacing w:before="120" w:after="0" w:line="240" w:lineRule="auto"/>
      <w:ind w:right="72"/>
    </w:pPr>
    <w:rPr>
      <w:rFonts w:asciiTheme="majorHAnsi" w:hAnsiTheme="majorHAnsi"/>
      <w:color w:val="363435"/>
      <w:spacing w:val="-2"/>
      <w:sz w:val="24"/>
    </w:rPr>
  </w:style>
  <w:style w:type="paragraph" w:styleId="TOCHeading">
    <w:name w:val="TOC Heading"/>
    <w:basedOn w:val="Heading1"/>
    <w:next w:val="Normal"/>
    <w:uiPriority w:val="39"/>
    <w:unhideWhenUsed/>
    <w:qFormat/>
    <w:rsid w:val="00AE676B"/>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table" w:customStyle="1" w:styleId="TableGrid3">
    <w:name w:val="Table Grid3"/>
    <w:basedOn w:val="TableNormal"/>
    <w:next w:val="TableGrid"/>
    <w:uiPriority w:val="59"/>
    <w:rsid w:val="00E76B37"/>
    <w:pPr>
      <w:spacing w:before="120"/>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0982"/>
    <w:pPr>
      <w:spacing w:before="120"/>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0E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A0600"/>
    <w:rPr>
      <w:rFonts w:ascii="Arial" w:hAnsi="Arial"/>
      <w:sz w:val="20"/>
      <w:szCs w:val="20"/>
    </w:rPr>
  </w:style>
  <w:style w:type="paragraph" w:customStyle="1" w:styleId="Style">
    <w:name w:val="Style"/>
    <w:basedOn w:val="Normal"/>
    <w:rsid w:val="00974AFD"/>
    <w:pPr>
      <w:widowControl w:val="0"/>
      <w:snapToGrid w:val="0"/>
      <w:spacing w:after="0" w:line="240" w:lineRule="auto"/>
      <w:ind w:left="720" w:hanging="720"/>
    </w:pPr>
    <w:rPr>
      <w:sz w:val="24"/>
      <w:szCs w:val="20"/>
    </w:rPr>
  </w:style>
  <w:style w:type="table" w:customStyle="1" w:styleId="TableGrid6">
    <w:name w:val="Table Grid6"/>
    <w:basedOn w:val="TableNormal"/>
    <w:next w:val="TableGrid"/>
    <w:uiPriority w:val="59"/>
    <w:rsid w:val="00A44C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Body Text" w:uiPriority="99"/>
    <w:lsdException w:name="Hyperlink" w:uiPriority="99"/>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uiPriority="1" w:qFormat="1"/>
    <w:lsdException w:name="Revision" w:uiPriority="99"/>
    <w:lsdException w:name="List Paragraph" w:uiPriority="34" w:qFormat="1"/>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1"/>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
      </w:numPr>
      <w:spacing w:before="240" w:after="60"/>
      <w:outlineLvl w:val="6"/>
    </w:pPr>
    <w:rPr>
      <w:sz w:val="24"/>
    </w:rPr>
  </w:style>
  <w:style w:type="paragraph" w:styleId="Heading8">
    <w:name w:val="heading 8"/>
    <w:basedOn w:val="Normal"/>
    <w:next w:val="Normal"/>
    <w:link w:val="Heading8Char"/>
    <w:qFormat/>
    <w:rsid w:val="003A3403"/>
    <w:pPr>
      <w:numPr>
        <w:ilvl w:val="7"/>
        <w:numId w:val="1"/>
      </w:numPr>
      <w:spacing w:before="240" w:after="60"/>
      <w:outlineLvl w:val="7"/>
    </w:pPr>
    <w:rPr>
      <w:i/>
      <w:iCs/>
      <w:sz w:val="24"/>
    </w:rPr>
  </w:style>
  <w:style w:type="paragraph" w:styleId="Heading9">
    <w:name w:val="heading 9"/>
    <w:basedOn w:val="Normal"/>
    <w:next w:val="Normal"/>
    <w:link w:val="Heading9Char"/>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B5AFB"/>
    <w:rPr>
      <w:rFonts w:ascii="Arial" w:hAnsi="Arial"/>
      <w:b/>
      <w:color w:val="DA291C"/>
      <w:sz w:val="20"/>
    </w:rPr>
  </w:style>
  <w:style w:type="character" w:customStyle="1" w:styleId="Heading4Char">
    <w:name w:val="Heading 4 Char"/>
    <w:basedOn w:val="DefaultParagraphFont"/>
    <w:link w:val="Heading4"/>
    <w:rsid w:val="003B5AFB"/>
    <w:rPr>
      <w:b/>
      <w:i/>
      <w:sz w:val="22"/>
    </w:rPr>
  </w:style>
  <w:style w:type="character" w:customStyle="1" w:styleId="Heading5Char">
    <w:name w:val="Heading 5 Char"/>
    <w:basedOn w:val="DefaultParagraphFont"/>
    <w:link w:val="Heading5"/>
    <w:rsid w:val="003B5AFB"/>
    <w:rPr>
      <w:b/>
      <w:i/>
      <w:color w:val="DA291C"/>
      <w:sz w:val="22"/>
    </w:rPr>
  </w:style>
  <w:style w:type="character" w:customStyle="1" w:styleId="Heading6Char">
    <w:name w:val="Heading 6 Char"/>
    <w:basedOn w:val="DefaultParagraphFont"/>
    <w:link w:val="Heading6"/>
    <w:rsid w:val="003B5AFB"/>
    <w:rPr>
      <w:b/>
      <w:bCs/>
      <w:sz w:val="22"/>
      <w:szCs w:val="22"/>
    </w:rPr>
  </w:style>
  <w:style w:type="character" w:customStyle="1" w:styleId="Heading7Char">
    <w:name w:val="Heading 7 Char"/>
    <w:basedOn w:val="DefaultParagraphFont"/>
    <w:link w:val="Heading7"/>
    <w:rsid w:val="003B5AFB"/>
  </w:style>
  <w:style w:type="character" w:customStyle="1" w:styleId="Heading8Char">
    <w:name w:val="Heading 8 Char"/>
    <w:basedOn w:val="DefaultParagraphFont"/>
    <w:link w:val="Heading8"/>
    <w:rsid w:val="003B5AFB"/>
    <w:rPr>
      <w:i/>
      <w:iCs/>
    </w:rPr>
  </w:style>
  <w:style w:type="character" w:customStyle="1" w:styleId="Heading9Char">
    <w:name w:val="Heading 9 Char"/>
    <w:basedOn w:val="DefaultParagraphFont"/>
    <w:link w:val="Heading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4D47C7"/>
    <w:pPr>
      <w:numPr>
        <w:numId w:val="3"/>
      </w:numPr>
      <w:spacing w:after="120"/>
    </w:pPr>
  </w:style>
  <w:style w:type="paragraph" w:customStyle="1" w:styleId="RefNumbers">
    <w:name w:val="Ref Numbers"/>
    <w:basedOn w:val="BodyText"/>
    <w:uiPriority w:val="99"/>
    <w:rsid w:val="00E46A03"/>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uiPriority w:val="99"/>
    <w:rsid w:val="00E46A03"/>
    <w:rPr>
      <w:sz w:val="16"/>
    </w:rPr>
  </w:style>
  <w:style w:type="paragraph" w:styleId="TOC2">
    <w:name w:val="toc 2"/>
    <w:basedOn w:val="BodyText"/>
    <w:next w:val="BodyText"/>
    <w:uiPriority w:val="39"/>
    <w:rsid w:val="000735AB"/>
    <w:pPr>
      <w:tabs>
        <w:tab w:val="left" w:pos="1080"/>
        <w:tab w:val="right" w:leader="dot" w:pos="9000"/>
      </w:tabs>
      <w:spacing w:after="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uiPriority w:val="99"/>
    <w:semiHidden/>
    <w:rsid w:val="00E46A03"/>
    <w:pPr>
      <w:ind w:left="1728"/>
    </w:pPr>
  </w:style>
  <w:style w:type="paragraph" w:styleId="TOC5">
    <w:name w:val="toc 5"/>
    <w:basedOn w:val="Normal"/>
    <w:next w:val="Normal"/>
    <w:autoRedefine/>
    <w:uiPriority w:val="99"/>
    <w:semiHidden/>
    <w:rsid w:val="00E46A03"/>
    <w:pPr>
      <w:ind w:left="960"/>
    </w:pPr>
  </w:style>
  <w:style w:type="paragraph" w:styleId="TOC6">
    <w:name w:val="toc 6"/>
    <w:basedOn w:val="Normal"/>
    <w:next w:val="Normal"/>
    <w:autoRedefine/>
    <w:uiPriority w:val="99"/>
    <w:semiHidden/>
    <w:rsid w:val="00E46A03"/>
    <w:pPr>
      <w:ind w:left="1200"/>
    </w:pPr>
  </w:style>
  <w:style w:type="paragraph" w:styleId="TOC7">
    <w:name w:val="toc 7"/>
    <w:basedOn w:val="Normal"/>
    <w:next w:val="Normal"/>
    <w:autoRedefine/>
    <w:uiPriority w:val="99"/>
    <w:semiHidden/>
    <w:rsid w:val="00E46A03"/>
    <w:pPr>
      <w:ind w:left="1440"/>
    </w:pPr>
  </w:style>
  <w:style w:type="paragraph" w:styleId="TOC8">
    <w:name w:val="toc 8"/>
    <w:basedOn w:val="Normal"/>
    <w:next w:val="Normal"/>
    <w:autoRedefine/>
    <w:uiPriority w:val="99"/>
    <w:semiHidden/>
    <w:rsid w:val="00E46A03"/>
    <w:pPr>
      <w:ind w:left="1680"/>
    </w:pPr>
  </w:style>
  <w:style w:type="paragraph" w:styleId="TOC9">
    <w:name w:val="toc 9"/>
    <w:basedOn w:val="Normal"/>
    <w:next w:val="Normal"/>
    <w:autoRedefine/>
    <w:uiPriority w:val="99"/>
    <w:semiHidden/>
    <w:rsid w:val="00E46A03"/>
    <w:pPr>
      <w:ind w:left="1920"/>
    </w:pPr>
  </w:style>
  <w:style w:type="character" w:styleId="FootnoteReference">
    <w:name w:val="footnote reference"/>
    <w:aliases w:val="fr,footnote reference,*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Footnote Text,Footnote Text Char Char,fn,figure or table,Footnote Text r"/>
    <w:basedOn w:val="Normal"/>
    <w:link w:val="FootnoteTextChar"/>
    <w:uiPriority w:val="99"/>
    <w:qFormat/>
    <w:rsid w:val="00E46A03"/>
    <w:pPr>
      <w:spacing w:after="120"/>
      <w:ind w:left="360" w:hanging="360"/>
    </w:pPr>
    <w:rPr>
      <w:sz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574572"/>
  </w:style>
  <w:style w:type="paragraph" w:styleId="Index1">
    <w:name w:val="index 1"/>
    <w:basedOn w:val="Normal"/>
    <w:next w:val="Normal"/>
    <w:autoRedefine/>
    <w:uiPriority w:val="99"/>
    <w:semiHidden/>
    <w:rsid w:val="00E46A03"/>
    <w:pPr>
      <w:ind w:left="220" w:hanging="220"/>
    </w:pPr>
    <w:rPr>
      <w:sz w:val="20"/>
    </w:rPr>
  </w:style>
  <w:style w:type="paragraph" w:styleId="Index2">
    <w:name w:val="index 2"/>
    <w:basedOn w:val="Normal"/>
    <w:next w:val="Normal"/>
    <w:autoRedefine/>
    <w:uiPriority w:val="99"/>
    <w:semiHidden/>
    <w:rsid w:val="00E46A03"/>
    <w:pPr>
      <w:ind w:left="440" w:hanging="220"/>
    </w:pPr>
    <w:rPr>
      <w:sz w:val="20"/>
    </w:rPr>
  </w:style>
  <w:style w:type="paragraph" w:styleId="Index3">
    <w:name w:val="index 3"/>
    <w:basedOn w:val="Normal"/>
    <w:next w:val="Normal"/>
    <w:autoRedefine/>
    <w:uiPriority w:val="99"/>
    <w:semiHidden/>
    <w:rsid w:val="00E46A03"/>
    <w:pPr>
      <w:ind w:left="660" w:hanging="220"/>
    </w:pPr>
    <w:rPr>
      <w:sz w:val="20"/>
    </w:rPr>
  </w:style>
  <w:style w:type="paragraph" w:customStyle="1" w:styleId="Numbers">
    <w:name w:val="Numbers"/>
    <w:basedOn w:val="BodyText"/>
    <w:uiPriority w:val="99"/>
    <w:rsid w:val="00E46A03"/>
    <w:pPr>
      <w:tabs>
        <w:tab w:val="num" w:pos="1080"/>
      </w:tabs>
      <w:ind w:left="720" w:hanging="36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rsid w:val="00D34EEE"/>
    <w:rPr>
      <w:rFonts w:ascii="Tahoma" w:hAnsi="Tahoma" w:cs="Tahoma"/>
      <w:sz w:val="16"/>
      <w:szCs w:val="16"/>
    </w:rPr>
  </w:style>
  <w:style w:type="character" w:customStyle="1" w:styleId="BalloonTextChar">
    <w:name w:val="Balloon Text Char"/>
    <w:basedOn w:val="DefaultParagraphFont"/>
    <w:link w:val="BalloonText"/>
    <w:uiPriority w:val="99"/>
    <w:rsid w:val="00966287"/>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tabs>
        <w:tab w:val="num" w:pos="720"/>
      </w:tabs>
      <w:spacing w:after="120"/>
      <w:ind w:left="720" w:hanging="36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uiPriority w:val="99"/>
    <w:qFormat/>
    <w:rsid w:val="00536DB4"/>
    <w:rPr>
      <w:sz w:val="18"/>
      <w:szCs w:val="18"/>
    </w:rPr>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E0933"/>
    <w:pPr>
      <w:spacing w:before="120" w:after="240"/>
    </w:pPr>
    <w:rPr>
      <w:rFonts w:ascii="Arial" w:hAnsi="Arial" w:cs="Arial"/>
      <w:sz w:val="18"/>
    </w:rPr>
  </w:style>
  <w:style w:type="paragraph" w:customStyle="1" w:styleId="ExhibitText">
    <w:name w:val="Exhibit Text"/>
    <w:basedOn w:val="TableText"/>
    <w:qFormat/>
    <w:rsid w:val="004D47C7"/>
    <w:pPr>
      <w:spacing w:before="0" w:after="0"/>
    </w:pPr>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2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link w:val="NormalSSChar"/>
    <w:qFormat/>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30189"/>
    <w:pPr>
      <w:tabs>
        <w:tab w:val="clear" w:pos="1440"/>
      </w:tabs>
      <w:spacing w:after="40" w:line="240" w:lineRule="auto"/>
      <w:ind w:left="0" w:firstLine="0"/>
    </w:pPr>
  </w:style>
  <w:style w:type="paragraph" w:styleId="TableofFigures">
    <w:name w:val="table of figures"/>
    <w:basedOn w:val="Normal"/>
    <w:next w:val="Normal"/>
    <w:uiPriority w:val="99"/>
    <w:rsid w:val="00AD5514"/>
    <w:pPr>
      <w:spacing w:after="0"/>
    </w:pPr>
  </w:style>
  <w:style w:type="character" w:customStyle="1" w:styleId="title21">
    <w:name w:val="title21"/>
    <w:basedOn w:val="DefaultParagraphFont"/>
    <w:rsid w:val="004C35C4"/>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29370E"/>
    <w:rPr>
      <w:color w:val="800080" w:themeColor="followedHyperlink"/>
      <w:u w:val="single"/>
    </w:rPr>
  </w:style>
  <w:style w:type="paragraph" w:customStyle="1" w:styleId="AbtHeadC">
    <w:name w:val="AbtHead C"/>
    <w:basedOn w:val="Normal"/>
    <w:next w:val="BodyText"/>
    <w:link w:val="AbtHeadCChar"/>
    <w:rsid w:val="00874261"/>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AbtHeadCChar">
    <w:name w:val="AbtHead C Char"/>
    <w:basedOn w:val="DefaultParagraphFont"/>
    <w:link w:val="AbtHeadC"/>
    <w:rsid w:val="00874261"/>
    <w:rPr>
      <w:rFonts w:ascii="Arial" w:hAnsi="Arial"/>
      <w:b/>
      <w:sz w:val="20"/>
      <w:szCs w:val="20"/>
    </w:rPr>
  </w:style>
  <w:style w:type="numbering" w:customStyle="1" w:styleId="List1">
    <w:name w:val="List 1"/>
    <w:rsid w:val="00874261"/>
  </w:style>
  <w:style w:type="character" w:customStyle="1" w:styleId="A1">
    <w:name w:val="A1"/>
    <w:uiPriority w:val="99"/>
    <w:rsid w:val="00874261"/>
    <w:rPr>
      <w:rFonts w:cs="Lucida Std"/>
      <w:color w:val="000000"/>
      <w:sz w:val="22"/>
      <w:szCs w:val="22"/>
    </w:rPr>
  </w:style>
  <w:style w:type="paragraph" w:customStyle="1" w:styleId="ExhibitsourceLAST">
    <w:name w:val="Exhibit source LAST"/>
    <w:basedOn w:val="ExhibitSource"/>
    <w:uiPriority w:val="99"/>
    <w:qFormat/>
    <w:rsid w:val="00874261"/>
    <w:pPr>
      <w:spacing w:before="60" w:after="180"/>
    </w:pPr>
    <w:rPr>
      <w:szCs w:val="20"/>
    </w:rPr>
  </w:style>
  <w:style w:type="paragraph" w:customStyle="1" w:styleId="xl65">
    <w:name w:val="xl65"/>
    <w:basedOn w:val="Normal"/>
    <w:uiPriority w:val="99"/>
    <w:rsid w:val="00874261"/>
    <w:pPr>
      <w:shd w:val="clear" w:color="000000" w:fill="FFFFFF"/>
      <w:spacing w:before="100" w:beforeAutospacing="1" w:after="100" w:afterAutospacing="1" w:line="240" w:lineRule="auto"/>
    </w:pPr>
    <w:rPr>
      <w:sz w:val="24"/>
    </w:rPr>
  </w:style>
  <w:style w:type="paragraph" w:customStyle="1" w:styleId="xl66">
    <w:name w:val="xl66"/>
    <w:basedOn w:val="Normal"/>
    <w:uiPriority w:val="99"/>
    <w:rsid w:val="00874261"/>
    <w:pPr>
      <w:shd w:val="clear" w:color="000000" w:fill="FABF8F"/>
      <w:spacing w:before="100" w:beforeAutospacing="1" w:after="100" w:afterAutospacing="1" w:line="240" w:lineRule="auto"/>
    </w:pPr>
    <w:rPr>
      <w:sz w:val="24"/>
    </w:rPr>
  </w:style>
  <w:style w:type="paragraph" w:customStyle="1" w:styleId="xl67">
    <w:name w:val="xl67"/>
    <w:basedOn w:val="Normal"/>
    <w:uiPriority w:val="99"/>
    <w:rsid w:val="00874261"/>
    <w:pPr>
      <w:shd w:val="clear" w:color="000000" w:fill="B7DEE8"/>
      <w:spacing w:before="100" w:beforeAutospacing="1" w:after="100" w:afterAutospacing="1" w:line="240" w:lineRule="auto"/>
    </w:pPr>
    <w:rPr>
      <w:sz w:val="24"/>
    </w:rPr>
  </w:style>
  <w:style w:type="paragraph" w:customStyle="1" w:styleId="xl68">
    <w:name w:val="xl68"/>
    <w:basedOn w:val="Normal"/>
    <w:uiPriority w:val="99"/>
    <w:rsid w:val="00874261"/>
    <w:pPr>
      <w:shd w:val="clear" w:color="000000" w:fill="92CDDC"/>
      <w:spacing w:before="100" w:beforeAutospacing="1" w:after="100" w:afterAutospacing="1" w:line="240" w:lineRule="auto"/>
    </w:pPr>
    <w:rPr>
      <w:sz w:val="24"/>
    </w:rPr>
  </w:style>
  <w:style w:type="paragraph" w:customStyle="1" w:styleId="xl69">
    <w:name w:val="xl69"/>
    <w:basedOn w:val="Normal"/>
    <w:uiPriority w:val="99"/>
    <w:rsid w:val="00874261"/>
    <w:pPr>
      <w:shd w:val="clear" w:color="000000" w:fill="E4DFEC"/>
      <w:spacing w:before="100" w:beforeAutospacing="1" w:after="100" w:afterAutospacing="1" w:line="240" w:lineRule="auto"/>
    </w:pPr>
    <w:rPr>
      <w:sz w:val="24"/>
    </w:rPr>
  </w:style>
  <w:style w:type="paragraph" w:customStyle="1" w:styleId="xl70">
    <w:name w:val="xl70"/>
    <w:basedOn w:val="Normal"/>
    <w:uiPriority w:val="99"/>
    <w:rsid w:val="00874261"/>
    <w:pPr>
      <w:shd w:val="clear" w:color="000000" w:fill="FCD5B4"/>
      <w:spacing w:before="100" w:beforeAutospacing="1" w:after="100" w:afterAutospacing="1" w:line="240" w:lineRule="auto"/>
    </w:pPr>
    <w:rPr>
      <w:sz w:val="24"/>
    </w:rPr>
  </w:style>
  <w:style w:type="paragraph" w:customStyle="1" w:styleId="xl71">
    <w:name w:val="xl71"/>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rPr>
  </w:style>
  <w:style w:type="paragraph" w:customStyle="1" w:styleId="xl72">
    <w:name w:val="xl72"/>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rPr>
  </w:style>
  <w:style w:type="paragraph" w:customStyle="1" w:styleId="xl73">
    <w:name w:val="xl73"/>
    <w:basedOn w:val="Normal"/>
    <w:uiPriority w:val="99"/>
    <w:rsid w:val="00874261"/>
    <w:pPr>
      <w:shd w:val="clear" w:color="000000" w:fill="EBF1DE"/>
      <w:spacing w:before="100" w:beforeAutospacing="1" w:after="100" w:afterAutospacing="1" w:line="240" w:lineRule="auto"/>
    </w:pPr>
    <w:rPr>
      <w:sz w:val="24"/>
    </w:rPr>
  </w:style>
  <w:style w:type="paragraph" w:customStyle="1" w:styleId="xl74">
    <w:name w:val="xl74"/>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rPr>
  </w:style>
  <w:style w:type="paragraph" w:customStyle="1" w:styleId="xl75">
    <w:name w:val="xl75"/>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rPr>
  </w:style>
  <w:style w:type="paragraph" w:customStyle="1" w:styleId="xl76">
    <w:name w:val="xl76"/>
    <w:basedOn w:val="Normal"/>
    <w:uiPriority w:val="99"/>
    <w:rsid w:val="00874261"/>
    <w:pPr>
      <w:shd w:val="clear" w:color="000000" w:fill="DA9694"/>
      <w:spacing w:before="100" w:beforeAutospacing="1" w:after="100" w:afterAutospacing="1" w:line="240" w:lineRule="auto"/>
    </w:pPr>
    <w:rPr>
      <w:sz w:val="24"/>
    </w:rPr>
  </w:style>
  <w:style w:type="paragraph" w:customStyle="1" w:styleId="xl77">
    <w:name w:val="xl7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rPr>
  </w:style>
  <w:style w:type="paragraph" w:customStyle="1" w:styleId="xl78">
    <w:name w:val="xl78"/>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rPr>
  </w:style>
  <w:style w:type="paragraph" w:customStyle="1" w:styleId="xl79">
    <w:name w:val="xl79"/>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rPr>
  </w:style>
  <w:style w:type="paragraph" w:customStyle="1" w:styleId="xl80">
    <w:name w:val="xl80"/>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rPr>
  </w:style>
  <w:style w:type="paragraph" w:customStyle="1" w:styleId="xl81">
    <w:name w:val="xl81"/>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rPr>
  </w:style>
  <w:style w:type="paragraph" w:customStyle="1" w:styleId="xl82">
    <w:name w:val="xl82"/>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rPr>
  </w:style>
  <w:style w:type="paragraph" w:customStyle="1" w:styleId="xl83">
    <w:name w:val="xl83"/>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rPr>
  </w:style>
  <w:style w:type="paragraph" w:customStyle="1" w:styleId="xl84">
    <w:name w:val="xl84"/>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rPr>
  </w:style>
  <w:style w:type="paragraph" w:customStyle="1" w:styleId="xl85">
    <w:name w:val="xl85"/>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rPr>
  </w:style>
  <w:style w:type="paragraph" w:customStyle="1" w:styleId="xl86">
    <w:name w:val="xl86"/>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rPr>
  </w:style>
  <w:style w:type="paragraph" w:customStyle="1" w:styleId="xl87">
    <w:name w:val="xl8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rPr>
  </w:style>
  <w:style w:type="paragraph" w:customStyle="1" w:styleId="xl88">
    <w:name w:val="xl88"/>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rPr>
  </w:style>
  <w:style w:type="paragraph" w:customStyle="1" w:styleId="xl89">
    <w:name w:val="xl89"/>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rPr>
  </w:style>
  <w:style w:type="character" w:styleId="PlaceholderText">
    <w:name w:val="Placeholder Text"/>
    <w:basedOn w:val="DefaultParagraphFont"/>
    <w:uiPriority w:val="99"/>
    <w:rsid w:val="00874261"/>
    <w:rPr>
      <w:color w:val="808080"/>
    </w:rPr>
  </w:style>
  <w:style w:type="character" w:customStyle="1" w:styleId="FootnoteTextChar1">
    <w:name w:val="Footnote Text Char1"/>
    <w:aliases w:val="F1 Char1"/>
    <w:basedOn w:val="DefaultParagraphFont"/>
    <w:uiPriority w:val="99"/>
    <w:semiHidden/>
    <w:rsid w:val="00874261"/>
  </w:style>
  <w:style w:type="paragraph" w:customStyle="1" w:styleId="IESPublications">
    <w:name w:val="IES_Publications"/>
    <w:rsid w:val="008E2426"/>
    <w:pPr>
      <w:spacing w:after="120"/>
      <w:ind w:left="360" w:hanging="360"/>
    </w:pPr>
    <w:rPr>
      <w:szCs w:val="20"/>
    </w:rPr>
  </w:style>
  <w:style w:type="paragraph" w:styleId="PlainText">
    <w:name w:val="Plain Text"/>
    <w:basedOn w:val="Normal"/>
    <w:link w:val="PlainTextChar"/>
    <w:uiPriority w:val="99"/>
    <w:unhideWhenUsed/>
    <w:rsid w:val="0036751A"/>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36751A"/>
    <w:rPr>
      <w:rFonts w:ascii="Calibri" w:eastAsiaTheme="minorHAnsi" w:hAnsi="Calibri" w:cstheme="minorBidi"/>
      <w:sz w:val="22"/>
      <w:szCs w:val="21"/>
    </w:rPr>
  </w:style>
  <w:style w:type="character" w:customStyle="1" w:styleId="ListParagraphChar">
    <w:name w:val="List Paragraph Char"/>
    <w:basedOn w:val="DefaultParagraphFont"/>
    <w:link w:val="ListParagraph"/>
    <w:uiPriority w:val="34"/>
    <w:rsid w:val="00A429E5"/>
    <w:rPr>
      <w:sz w:val="22"/>
    </w:rPr>
  </w:style>
  <w:style w:type="paragraph" w:customStyle="1" w:styleId="ExecSummHeading3">
    <w:name w:val="Exec Summ Heading 3"/>
    <w:basedOn w:val="Normal"/>
    <w:link w:val="ExecSummHeading3Char"/>
    <w:qFormat/>
    <w:rsid w:val="00A429E5"/>
    <w:rPr>
      <w:rFonts w:ascii="Arial" w:hAnsi="Arial" w:cs="Arial"/>
      <w:b/>
      <w:color w:val="4F81BD" w:themeColor="accent1"/>
      <w:sz w:val="20"/>
    </w:rPr>
  </w:style>
  <w:style w:type="paragraph" w:customStyle="1" w:styleId="ExecSummHeading2">
    <w:name w:val="Exec Summ Heading 2"/>
    <w:basedOn w:val="Heading2"/>
    <w:link w:val="ExecSummHeading2Char"/>
    <w:qFormat/>
    <w:rsid w:val="00A429E5"/>
    <w:pPr>
      <w:numPr>
        <w:ilvl w:val="0"/>
        <w:numId w:val="0"/>
      </w:numPr>
    </w:pPr>
  </w:style>
  <w:style w:type="character" w:customStyle="1" w:styleId="ExecSummHeading3Char">
    <w:name w:val="Exec Summ Heading 3 Char"/>
    <w:basedOn w:val="DefaultParagraphFont"/>
    <w:link w:val="ExecSummHeading3"/>
    <w:rsid w:val="00A429E5"/>
    <w:rPr>
      <w:rFonts w:ascii="Arial" w:hAnsi="Arial" w:cs="Arial"/>
      <w:b/>
      <w:color w:val="4F81BD" w:themeColor="accent1"/>
      <w:sz w:val="20"/>
    </w:rPr>
  </w:style>
  <w:style w:type="character" w:customStyle="1" w:styleId="ExecSummHeading2Char">
    <w:name w:val="Exec Summ Heading 2 Char"/>
    <w:basedOn w:val="Heading2Char"/>
    <w:link w:val="ExecSummHeading2"/>
    <w:rsid w:val="00A429E5"/>
    <w:rPr>
      <w:rFonts w:ascii="Arial" w:hAnsi="Arial" w:cs="Arial"/>
      <w:b/>
      <w:bCs/>
      <w:iCs/>
      <w:color w:val="000000" w:themeColor="text1"/>
      <w:szCs w:val="28"/>
      <w:shd w:val="clear" w:color="auto" w:fill="D0D3D4"/>
    </w:rPr>
  </w:style>
  <w:style w:type="paragraph" w:customStyle="1" w:styleId="FCRRBody1">
    <w:name w:val="FCRR Body 1"/>
    <w:basedOn w:val="Normal"/>
    <w:qFormat/>
    <w:rsid w:val="00947828"/>
    <w:pPr>
      <w:widowControl w:val="0"/>
      <w:autoSpaceDE w:val="0"/>
      <w:autoSpaceDN w:val="0"/>
      <w:adjustRightInd w:val="0"/>
      <w:spacing w:before="120" w:after="0" w:line="240" w:lineRule="auto"/>
      <w:ind w:right="72"/>
    </w:pPr>
    <w:rPr>
      <w:rFonts w:asciiTheme="majorHAnsi" w:hAnsiTheme="majorHAnsi"/>
      <w:color w:val="363435"/>
      <w:spacing w:val="-2"/>
      <w:sz w:val="24"/>
    </w:rPr>
  </w:style>
  <w:style w:type="paragraph" w:styleId="TOCHeading">
    <w:name w:val="TOC Heading"/>
    <w:basedOn w:val="Heading1"/>
    <w:next w:val="Normal"/>
    <w:uiPriority w:val="39"/>
    <w:unhideWhenUsed/>
    <w:qFormat/>
    <w:rsid w:val="00AE676B"/>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table" w:customStyle="1" w:styleId="TableGrid3">
    <w:name w:val="Table Grid3"/>
    <w:basedOn w:val="TableNormal"/>
    <w:next w:val="TableGrid"/>
    <w:uiPriority w:val="59"/>
    <w:rsid w:val="00E76B37"/>
    <w:pPr>
      <w:spacing w:before="120"/>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0982"/>
    <w:pPr>
      <w:spacing w:before="120"/>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0E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A0600"/>
    <w:rPr>
      <w:rFonts w:ascii="Arial" w:hAnsi="Arial"/>
      <w:sz w:val="20"/>
      <w:szCs w:val="20"/>
    </w:rPr>
  </w:style>
  <w:style w:type="paragraph" w:customStyle="1" w:styleId="Style">
    <w:name w:val="Style"/>
    <w:basedOn w:val="Normal"/>
    <w:rsid w:val="00974AFD"/>
    <w:pPr>
      <w:widowControl w:val="0"/>
      <w:snapToGrid w:val="0"/>
      <w:spacing w:after="0" w:line="240" w:lineRule="auto"/>
      <w:ind w:left="720" w:hanging="720"/>
    </w:pPr>
    <w:rPr>
      <w:sz w:val="24"/>
      <w:szCs w:val="20"/>
    </w:rPr>
  </w:style>
  <w:style w:type="table" w:customStyle="1" w:styleId="TableGrid6">
    <w:name w:val="Table Grid6"/>
    <w:basedOn w:val="TableNormal"/>
    <w:next w:val="TableGrid"/>
    <w:uiPriority w:val="59"/>
    <w:rsid w:val="00A44C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2131">
      <w:bodyDiv w:val="1"/>
      <w:marLeft w:val="0"/>
      <w:marRight w:val="0"/>
      <w:marTop w:val="0"/>
      <w:marBottom w:val="0"/>
      <w:divBdr>
        <w:top w:val="none" w:sz="0" w:space="0" w:color="auto"/>
        <w:left w:val="none" w:sz="0" w:space="0" w:color="auto"/>
        <w:bottom w:val="none" w:sz="0" w:space="0" w:color="auto"/>
        <w:right w:val="none" w:sz="0" w:space="0" w:color="auto"/>
      </w:divBdr>
    </w:div>
    <w:div w:id="56562628">
      <w:bodyDiv w:val="1"/>
      <w:marLeft w:val="0"/>
      <w:marRight w:val="0"/>
      <w:marTop w:val="0"/>
      <w:marBottom w:val="0"/>
      <w:divBdr>
        <w:top w:val="none" w:sz="0" w:space="0" w:color="auto"/>
        <w:left w:val="none" w:sz="0" w:space="0" w:color="auto"/>
        <w:bottom w:val="none" w:sz="0" w:space="0" w:color="auto"/>
        <w:right w:val="none" w:sz="0" w:space="0" w:color="auto"/>
      </w:divBdr>
    </w:div>
    <w:div w:id="65689194">
      <w:bodyDiv w:val="1"/>
      <w:marLeft w:val="0"/>
      <w:marRight w:val="0"/>
      <w:marTop w:val="0"/>
      <w:marBottom w:val="0"/>
      <w:divBdr>
        <w:top w:val="none" w:sz="0" w:space="0" w:color="auto"/>
        <w:left w:val="none" w:sz="0" w:space="0" w:color="auto"/>
        <w:bottom w:val="none" w:sz="0" w:space="0" w:color="auto"/>
        <w:right w:val="none" w:sz="0" w:space="0" w:color="auto"/>
      </w:divBdr>
    </w:div>
    <w:div w:id="70928117">
      <w:bodyDiv w:val="1"/>
      <w:marLeft w:val="0"/>
      <w:marRight w:val="0"/>
      <w:marTop w:val="0"/>
      <w:marBottom w:val="0"/>
      <w:divBdr>
        <w:top w:val="none" w:sz="0" w:space="0" w:color="auto"/>
        <w:left w:val="none" w:sz="0" w:space="0" w:color="auto"/>
        <w:bottom w:val="none" w:sz="0" w:space="0" w:color="auto"/>
        <w:right w:val="none" w:sz="0" w:space="0" w:color="auto"/>
      </w:divBdr>
    </w:div>
    <w:div w:id="88308515">
      <w:bodyDiv w:val="1"/>
      <w:marLeft w:val="0"/>
      <w:marRight w:val="0"/>
      <w:marTop w:val="0"/>
      <w:marBottom w:val="0"/>
      <w:divBdr>
        <w:top w:val="none" w:sz="0" w:space="0" w:color="auto"/>
        <w:left w:val="none" w:sz="0" w:space="0" w:color="auto"/>
        <w:bottom w:val="none" w:sz="0" w:space="0" w:color="auto"/>
        <w:right w:val="none" w:sz="0" w:space="0" w:color="auto"/>
      </w:divBdr>
    </w:div>
    <w:div w:id="90013277">
      <w:bodyDiv w:val="1"/>
      <w:marLeft w:val="0"/>
      <w:marRight w:val="0"/>
      <w:marTop w:val="0"/>
      <w:marBottom w:val="0"/>
      <w:divBdr>
        <w:top w:val="none" w:sz="0" w:space="0" w:color="auto"/>
        <w:left w:val="none" w:sz="0" w:space="0" w:color="auto"/>
        <w:bottom w:val="none" w:sz="0" w:space="0" w:color="auto"/>
        <w:right w:val="none" w:sz="0" w:space="0" w:color="auto"/>
      </w:divBdr>
    </w:div>
    <w:div w:id="95178020">
      <w:bodyDiv w:val="1"/>
      <w:marLeft w:val="0"/>
      <w:marRight w:val="0"/>
      <w:marTop w:val="0"/>
      <w:marBottom w:val="0"/>
      <w:divBdr>
        <w:top w:val="none" w:sz="0" w:space="0" w:color="auto"/>
        <w:left w:val="none" w:sz="0" w:space="0" w:color="auto"/>
        <w:bottom w:val="none" w:sz="0" w:space="0" w:color="auto"/>
        <w:right w:val="none" w:sz="0" w:space="0" w:color="auto"/>
      </w:divBdr>
    </w:div>
    <w:div w:id="145443042">
      <w:bodyDiv w:val="1"/>
      <w:marLeft w:val="0"/>
      <w:marRight w:val="0"/>
      <w:marTop w:val="0"/>
      <w:marBottom w:val="0"/>
      <w:divBdr>
        <w:top w:val="none" w:sz="0" w:space="0" w:color="auto"/>
        <w:left w:val="none" w:sz="0" w:space="0" w:color="auto"/>
        <w:bottom w:val="none" w:sz="0" w:space="0" w:color="auto"/>
        <w:right w:val="none" w:sz="0" w:space="0" w:color="auto"/>
      </w:divBdr>
    </w:div>
    <w:div w:id="230119469">
      <w:bodyDiv w:val="1"/>
      <w:marLeft w:val="0"/>
      <w:marRight w:val="0"/>
      <w:marTop w:val="0"/>
      <w:marBottom w:val="0"/>
      <w:divBdr>
        <w:top w:val="none" w:sz="0" w:space="0" w:color="auto"/>
        <w:left w:val="none" w:sz="0" w:space="0" w:color="auto"/>
        <w:bottom w:val="none" w:sz="0" w:space="0" w:color="auto"/>
        <w:right w:val="none" w:sz="0" w:space="0" w:color="auto"/>
      </w:divBdr>
    </w:div>
    <w:div w:id="236282460">
      <w:bodyDiv w:val="1"/>
      <w:marLeft w:val="0"/>
      <w:marRight w:val="0"/>
      <w:marTop w:val="0"/>
      <w:marBottom w:val="0"/>
      <w:divBdr>
        <w:top w:val="none" w:sz="0" w:space="0" w:color="auto"/>
        <w:left w:val="none" w:sz="0" w:space="0" w:color="auto"/>
        <w:bottom w:val="none" w:sz="0" w:space="0" w:color="auto"/>
        <w:right w:val="none" w:sz="0" w:space="0" w:color="auto"/>
      </w:divBdr>
    </w:div>
    <w:div w:id="253828477">
      <w:bodyDiv w:val="1"/>
      <w:marLeft w:val="0"/>
      <w:marRight w:val="0"/>
      <w:marTop w:val="0"/>
      <w:marBottom w:val="0"/>
      <w:divBdr>
        <w:top w:val="none" w:sz="0" w:space="0" w:color="auto"/>
        <w:left w:val="none" w:sz="0" w:space="0" w:color="auto"/>
        <w:bottom w:val="none" w:sz="0" w:space="0" w:color="auto"/>
        <w:right w:val="none" w:sz="0" w:space="0" w:color="auto"/>
      </w:divBdr>
    </w:div>
    <w:div w:id="265776005">
      <w:bodyDiv w:val="1"/>
      <w:marLeft w:val="0"/>
      <w:marRight w:val="0"/>
      <w:marTop w:val="0"/>
      <w:marBottom w:val="0"/>
      <w:divBdr>
        <w:top w:val="none" w:sz="0" w:space="0" w:color="auto"/>
        <w:left w:val="none" w:sz="0" w:space="0" w:color="auto"/>
        <w:bottom w:val="none" w:sz="0" w:space="0" w:color="auto"/>
        <w:right w:val="none" w:sz="0" w:space="0" w:color="auto"/>
      </w:divBdr>
    </w:div>
    <w:div w:id="267078683">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
    <w:div w:id="303658953">
      <w:bodyDiv w:val="1"/>
      <w:marLeft w:val="0"/>
      <w:marRight w:val="0"/>
      <w:marTop w:val="0"/>
      <w:marBottom w:val="0"/>
      <w:divBdr>
        <w:top w:val="none" w:sz="0" w:space="0" w:color="auto"/>
        <w:left w:val="none" w:sz="0" w:space="0" w:color="auto"/>
        <w:bottom w:val="none" w:sz="0" w:space="0" w:color="auto"/>
        <w:right w:val="none" w:sz="0" w:space="0" w:color="auto"/>
      </w:divBdr>
    </w:div>
    <w:div w:id="344672537">
      <w:bodyDiv w:val="1"/>
      <w:marLeft w:val="0"/>
      <w:marRight w:val="0"/>
      <w:marTop w:val="0"/>
      <w:marBottom w:val="0"/>
      <w:divBdr>
        <w:top w:val="none" w:sz="0" w:space="0" w:color="auto"/>
        <w:left w:val="none" w:sz="0" w:space="0" w:color="auto"/>
        <w:bottom w:val="none" w:sz="0" w:space="0" w:color="auto"/>
        <w:right w:val="none" w:sz="0" w:space="0" w:color="auto"/>
      </w:divBdr>
    </w:div>
    <w:div w:id="387412280">
      <w:bodyDiv w:val="1"/>
      <w:marLeft w:val="0"/>
      <w:marRight w:val="0"/>
      <w:marTop w:val="0"/>
      <w:marBottom w:val="0"/>
      <w:divBdr>
        <w:top w:val="none" w:sz="0" w:space="0" w:color="auto"/>
        <w:left w:val="none" w:sz="0" w:space="0" w:color="auto"/>
        <w:bottom w:val="none" w:sz="0" w:space="0" w:color="auto"/>
        <w:right w:val="none" w:sz="0" w:space="0" w:color="auto"/>
      </w:divBdr>
    </w:div>
    <w:div w:id="396587897">
      <w:bodyDiv w:val="1"/>
      <w:marLeft w:val="0"/>
      <w:marRight w:val="0"/>
      <w:marTop w:val="0"/>
      <w:marBottom w:val="0"/>
      <w:divBdr>
        <w:top w:val="none" w:sz="0" w:space="0" w:color="auto"/>
        <w:left w:val="none" w:sz="0" w:space="0" w:color="auto"/>
        <w:bottom w:val="none" w:sz="0" w:space="0" w:color="auto"/>
        <w:right w:val="none" w:sz="0" w:space="0" w:color="auto"/>
      </w:divBdr>
    </w:div>
    <w:div w:id="423574155">
      <w:bodyDiv w:val="1"/>
      <w:marLeft w:val="0"/>
      <w:marRight w:val="0"/>
      <w:marTop w:val="0"/>
      <w:marBottom w:val="0"/>
      <w:divBdr>
        <w:top w:val="none" w:sz="0" w:space="0" w:color="auto"/>
        <w:left w:val="none" w:sz="0" w:space="0" w:color="auto"/>
        <w:bottom w:val="none" w:sz="0" w:space="0" w:color="auto"/>
        <w:right w:val="none" w:sz="0" w:space="0" w:color="auto"/>
      </w:divBdr>
    </w:div>
    <w:div w:id="439033990">
      <w:bodyDiv w:val="1"/>
      <w:marLeft w:val="0"/>
      <w:marRight w:val="0"/>
      <w:marTop w:val="0"/>
      <w:marBottom w:val="0"/>
      <w:divBdr>
        <w:top w:val="none" w:sz="0" w:space="0" w:color="auto"/>
        <w:left w:val="none" w:sz="0" w:space="0" w:color="auto"/>
        <w:bottom w:val="none" w:sz="0" w:space="0" w:color="auto"/>
        <w:right w:val="none" w:sz="0" w:space="0" w:color="auto"/>
      </w:divBdr>
    </w:div>
    <w:div w:id="451637293">
      <w:bodyDiv w:val="1"/>
      <w:marLeft w:val="0"/>
      <w:marRight w:val="0"/>
      <w:marTop w:val="0"/>
      <w:marBottom w:val="0"/>
      <w:divBdr>
        <w:top w:val="none" w:sz="0" w:space="0" w:color="auto"/>
        <w:left w:val="none" w:sz="0" w:space="0" w:color="auto"/>
        <w:bottom w:val="none" w:sz="0" w:space="0" w:color="auto"/>
        <w:right w:val="none" w:sz="0" w:space="0" w:color="auto"/>
      </w:divBdr>
    </w:div>
    <w:div w:id="458648099">
      <w:bodyDiv w:val="1"/>
      <w:marLeft w:val="0"/>
      <w:marRight w:val="0"/>
      <w:marTop w:val="0"/>
      <w:marBottom w:val="0"/>
      <w:divBdr>
        <w:top w:val="none" w:sz="0" w:space="0" w:color="auto"/>
        <w:left w:val="none" w:sz="0" w:space="0" w:color="auto"/>
        <w:bottom w:val="none" w:sz="0" w:space="0" w:color="auto"/>
        <w:right w:val="none" w:sz="0" w:space="0" w:color="auto"/>
      </w:divBdr>
    </w:div>
    <w:div w:id="476454569">
      <w:bodyDiv w:val="1"/>
      <w:marLeft w:val="0"/>
      <w:marRight w:val="0"/>
      <w:marTop w:val="0"/>
      <w:marBottom w:val="0"/>
      <w:divBdr>
        <w:top w:val="none" w:sz="0" w:space="0" w:color="auto"/>
        <w:left w:val="none" w:sz="0" w:space="0" w:color="auto"/>
        <w:bottom w:val="none" w:sz="0" w:space="0" w:color="auto"/>
        <w:right w:val="none" w:sz="0" w:space="0" w:color="auto"/>
      </w:divBdr>
    </w:div>
    <w:div w:id="552931115">
      <w:bodyDiv w:val="1"/>
      <w:marLeft w:val="0"/>
      <w:marRight w:val="0"/>
      <w:marTop w:val="0"/>
      <w:marBottom w:val="0"/>
      <w:divBdr>
        <w:top w:val="none" w:sz="0" w:space="0" w:color="auto"/>
        <w:left w:val="none" w:sz="0" w:space="0" w:color="auto"/>
        <w:bottom w:val="none" w:sz="0" w:space="0" w:color="auto"/>
        <w:right w:val="none" w:sz="0" w:space="0" w:color="auto"/>
      </w:divBdr>
    </w:div>
    <w:div w:id="604775018">
      <w:bodyDiv w:val="1"/>
      <w:marLeft w:val="0"/>
      <w:marRight w:val="0"/>
      <w:marTop w:val="0"/>
      <w:marBottom w:val="0"/>
      <w:divBdr>
        <w:top w:val="none" w:sz="0" w:space="0" w:color="auto"/>
        <w:left w:val="none" w:sz="0" w:space="0" w:color="auto"/>
        <w:bottom w:val="none" w:sz="0" w:space="0" w:color="auto"/>
        <w:right w:val="none" w:sz="0" w:space="0" w:color="auto"/>
      </w:divBdr>
    </w:div>
    <w:div w:id="622879627">
      <w:bodyDiv w:val="1"/>
      <w:marLeft w:val="0"/>
      <w:marRight w:val="0"/>
      <w:marTop w:val="0"/>
      <w:marBottom w:val="0"/>
      <w:divBdr>
        <w:top w:val="none" w:sz="0" w:space="0" w:color="auto"/>
        <w:left w:val="none" w:sz="0" w:space="0" w:color="auto"/>
        <w:bottom w:val="none" w:sz="0" w:space="0" w:color="auto"/>
        <w:right w:val="none" w:sz="0" w:space="0" w:color="auto"/>
      </w:divBdr>
    </w:div>
    <w:div w:id="698894170">
      <w:bodyDiv w:val="1"/>
      <w:marLeft w:val="0"/>
      <w:marRight w:val="0"/>
      <w:marTop w:val="0"/>
      <w:marBottom w:val="0"/>
      <w:divBdr>
        <w:top w:val="none" w:sz="0" w:space="0" w:color="auto"/>
        <w:left w:val="none" w:sz="0" w:space="0" w:color="auto"/>
        <w:bottom w:val="none" w:sz="0" w:space="0" w:color="auto"/>
        <w:right w:val="none" w:sz="0" w:space="0" w:color="auto"/>
      </w:divBdr>
    </w:div>
    <w:div w:id="704477522">
      <w:bodyDiv w:val="1"/>
      <w:marLeft w:val="0"/>
      <w:marRight w:val="0"/>
      <w:marTop w:val="0"/>
      <w:marBottom w:val="0"/>
      <w:divBdr>
        <w:top w:val="none" w:sz="0" w:space="0" w:color="auto"/>
        <w:left w:val="none" w:sz="0" w:space="0" w:color="auto"/>
        <w:bottom w:val="none" w:sz="0" w:space="0" w:color="auto"/>
        <w:right w:val="none" w:sz="0" w:space="0" w:color="auto"/>
      </w:divBdr>
    </w:div>
    <w:div w:id="706106702">
      <w:bodyDiv w:val="1"/>
      <w:marLeft w:val="0"/>
      <w:marRight w:val="0"/>
      <w:marTop w:val="0"/>
      <w:marBottom w:val="0"/>
      <w:divBdr>
        <w:top w:val="none" w:sz="0" w:space="0" w:color="auto"/>
        <w:left w:val="none" w:sz="0" w:space="0" w:color="auto"/>
        <w:bottom w:val="none" w:sz="0" w:space="0" w:color="auto"/>
        <w:right w:val="none" w:sz="0" w:space="0" w:color="auto"/>
      </w:divBdr>
    </w:div>
    <w:div w:id="719786548">
      <w:bodyDiv w:val="1"/>
      <w:marLeft w:val="0"/>
      <w:marRight w:val="0"/>
      <w:marTop w:val="0"/>
      <w:marBottom w:val="0"/>
      <w:divBdr>
        <w:top w:val="none" w:sz="0" w:space="0" w:color="auto"/>
        <w:left w:val="none" w:sz="0" w:space="0" w:color="auto"/>
        <w:bottom w:val="none" w:sz="0" w:space="0" w:color="auto"/>
        <w:right w:val="none" w:sz="0" w:space="0" w:color="auto"/>
      </w:divBdr>
    </w:div>
    <w:div w:id="759713920">
      <w:bodyDiv w:val="1"/>
      <w:marLeft w:val="0"/>
      <w:marRight w:val="0"/>
      <w:marTop w:val="0"/>
      <w:marBottom w:val="0"/>
      <w:divBdr>
        <w:top w:val="none" w:sz="0" w:space="0" w:color="auto"/>
        <w:left w:val="none" w:sz="0" w:space="0" w:color="auto"/>
        <w:bottom w:val="none" w:sz="0" w:space="0" w:color="auto"/>
        <w:right w:val="none" w:sz="0" w:space="0" w:color="auto"/>
      </w:divBdr>
    </w:div>
    <w:div w:id="762606696">
      <w:bodyDiv w:val="1"/>
      <w:marLeft w:val="0"/>
      <w:marRight w:val="0"/>
      <w:marTop w:val="0"/>
      <w:marBottom w:val="0"/>
      <w:divBdr>
        <w:top w:val="none" w:sz="0" w:space="0" w:color="auto"/>
        <w:left w:val="none" w:sz="0" w:space="0" w:color="auto"/>
        <w:bottom w:val="none" w:sz="0" w:space="0" w:color="auto"/>
        <w:right w:val="none" w:sz="0" w:space="0" w:color="auto"/>
      </w:divBdr>
    </w:div>
    <w:div w:id="785152128">
      <w:bodyDiv w:val="1"/>
      <w:marLeft w:val="0"/>
      <w:marRight w:val="0"/>
      <w:marTop w:val="0"/>
      <w:marBottom w:val="0"/>
      <w:divBdr>
        <w:top w:val="none" w:sz="0" w:space="0" w:color="auto"/>
        <w:left w:val="none" w:sz="0" w:space="0" w:color="auto"/>
        <w:bottom w:val="none" w:sz="0" w:space="0" w:color="auto"/>
        <w:right w:val="none" w:sz="0" w:space="0" w:color="auto"/>
      </w:divBdr>
    </w:div>
    <w:div w:id="788547273">
      <w:bodyDiv w:val="1"/>
      <w:marLeft w:val="0"/>
      <w:marRight w:val="0"/>
      <w:marTop w:val="0"/>
      <w:marBottom w:val="0"/>
      <w:divBdr>
        <w:top w:val="none" w:sz="0" w:space="0" w:color="auto"/>
        <w:left w:val="none" w:sz="0" w:space="0" w:color="auto"/>
        <w:bottom w:val="none" w:sz="0" w:space="0" w:color="auto"/>
        <w:right w:val="none" w:sz="0" w:space="0" w:color="auto"/>
      </w:divBdr>
    </w:div>
    <w:div w:id="798912217">
      <w:bodyDiv w:val="1"/>
      <w:marLeft w:val="0"/>
      <w:marRight w:val="0"/>
      <w:marTop w:val="0"/>
      <w:marBottom w:val="0"/>
      <w:divBdr>
        <w:top w:val="none" w:sz="0" w:space="0" w:color="auto"/>
        <w:left w:val="none" w:sz="0" w:space="0" w:color="auto"/>
        <w:bottom w:val="none" w:sz="0" w:space="0" w:color="auto"/>
        <w:right w:val="none" w:sz="0" w:space="0" w:color="auto"/>
      </w:divBdr>
    </w:div>
    <w:div w:id="798954295">
      <w:bodyDiv w:val="1"/>
      <w:marLeft w:val="0"/>
      <w:marRight w:val="0"/>
      <w:marTop w:val="0"/>
      <w:marBottom w:val="0"/>
      <w:divBdr>
        <w:top w:val="none" w:sz="0" w:space="0" w:color="auto"/>
        <w:left w:val="none" w:sz="0" w:space="0" w:color="auto"/>
        <w:bottom w:val="none" w:sz="0" w:space="0" w:color="auto"/>
        <w:right w:val="none" w:sz="0" w:space="0" w:color="auto"/>
      </w:divBdr>
    </w:div>
    <w:div w:id="812600070">
      <w:bodyDiv w:val="1"/>
      <w:marLeft w:val="0"/>
      <w:marRight w:val="0"/>
      <w:marTop w:val="0"/>
      <w:marBottom w:val="0"/>
      <w:divBdr>
        <w:top w:val="none" w:sz="0" w:space="0" w:color="auto"/>
        <w:left w:val="none" w:sz="0" w:space="0" w:color="auto"/>
        <w:bottom w:val="none" w:sz="0" w:space="0" w:color="auto"/>
        <w:right w:val="none" w:sz="0" w:space="0" w:color="auto"/>
      </w:divBdr>
    </w:div>
    <w:div w:id="874971266">
      <w:bodyDiv w:val="1"/>
      <w:marLeft w:val="0"/>
      <w:marRight w:val="0"/>
      <w:marTop w:val="0"/>
      <w:marBottom w:val="0"/>
      <w:divBdr>
        <w:top w:val="none" w:sz="0" w:space="0" w:color="auto"/>
        <w:left w:val="none" w:sz="0" w:space="0" w:color="auto"/>
        <w:bottom w:val="none" w:sz="0" w:space="0" w:color="auto"/>
        <w:right w:val="none" w:sz="0" w:space="0" w:color="auto"/>
      </w:divBdr>
    </w:div>
    <w:div w:id="1106071858">
      <w:bodyDiv w:val="1"/>
      <w:marLeft w:val="0"/>
      <w:marRight w:val="0"/>
      <w:marTop w:val="0"/>
      <w:marBottom w:val="0"/>
      <w:divBdr>
        <w:top w:val="none" w:sz="0" w:space="0" w:color="auto"/>
        <w:left w:val="none" w:sz="0" w:space="0" w:color="auto"/>
        <w:bottom w:val="none" w:sz="0" w:space="0" w:color="auto"/>
        <w:right w:val="none" w:sz="0" w:space="0" w:color="auto"/>
      </w:divBdr>
    </w:div>
    <w:div w:id="1137793547">
      <w:bodyDiv w:val="1"/>
      <w:marLeft w:val="0"/>
      <w:marRight w:val="0"/>
      <w:marTop w:val="0"/>
      <w:marBottom w:val="0"/>
      <w:divBdr>
        <w:top w:val="none" w:sz="0" w:space="0" w:color="auto"/>
        <w:left w:val="none" w:sz="0" w:space="0" w:color="auto"/>
        <w:bottom w:val="none" w:sz="0" w:space="0" w:color="auto"/>
        <w:right w:val="none" w:sz="0" w:space="0" w:color="auto"/>
      </w:divBdr>
    </w:div>
    <w:div w:id="1227182823">
      <w:bodyDiv w:val="1"/>
      <w:marLeft w:val="0"/>
      <w:marRight w:val="0"/>
      <w:marTop w:val="0"/>
      <w:marBottom w:val="0"/>
      <w:divBdr>
        <w:top w:val="none" w:sz="0" w:space="0" w:color="auto"/>
        <w:left w:val="none" w:sz="0" w:space="0" w:color="auto"/>
        <w:bottom w:val="none" w:sz="0" w:space="0" w:color="auto"/>
        <w:right w:val="none" w:sz="0" w:space="0" w:color="auto"/>
      </w:divBdr>
    </w:div>
    <w:div w:id="1227883889">
      <w:bodyDiv w:val="1"/>
      <w:marLeft w:val="0"/>
      <w:marRight w:val="0"/>
      <w:marTop w:val="0"/>
      <w:marBottom w:val="0"/>
      <w:divBdr>
        <w:top w:val="none" w:sz="0" w:space="0" w:color="auto"/>
        <w:left w:val="none" w:sz="0" w:space="0" w:color="auto"/>
        <w:bottom w:val="none" w:sz="0" w:space="0" w:color="auto"/>
        <w:right w:val="none" w:sz="0" w:space="0" w:color="auto"/>
      </w:divBdr>
    </w:div>
    <w:div w:id="1262881867">
      <w:bodyDiv w:val="1"/>
      <w:marLeft w:val="0"/>
      <w:marRight w:val="0"/>
      <w:marTop w:val="0"/>
      <w:marBottom w:val="0"/>
      <w:divBdr>
        <w:top w:val="none" w:sz="0" w:space="0" w:color="auto"/>
        <w:left w:val="none" w:sz="0" w:space="0" w:color="auto"/>
        <w:bottom w:val="none" w:sz="0" w:space="0" w:color="auto"/>
        <w:right w:val="none" w:sz="0" w:space="0" w:color="auto"/>
      </w:divBdr>
    </w:div>
    <w:div w:id="1276785877">
      <w:bodyDiv w:val="1"/>
      <w:marLeft w:val="0"/>
      <w:marRight w:val="0"/>
      <w:marTop w:val="0"/>
      <w:marBottom w:val="0"/>
      <w:divBdr>
        <w:top w:val="none" w:sz="0" w:space="0" w:color="auto"/>
        <w:left w:val="none" w:sz="0" w:space="0" w:color="auto"/>
        <w:bottom w:val="none" w:sz="0" w:space="0" w:color="auto"/>
        <w:right w:val="none" w:sz="0" w:space="0" w:color="auto"/>
      </w:divBdr>
    </w:div>
    <w:div w:id="1283606931">
      <w:bodyDiv w:val="1"/>
      <w:marLeft w:val="0"/>
      <w:marRight w:val="0"/>
      <w:marTop w:val="0"/>
      <w:marBottom w:val="0"/>
      <w:divBdr>
        <w:top w:val="none" w:sz="0" w:space="0" w:color="auto"/>
        <w:left w:val="none" w:sz="0" w:space="0" w:color="auto"/>
        <w:bottom w:val="none" w:sz="0" w:space="0" w:color="auto"/>
        <w:right w:val="none" w:sz="0" w:space="0" w:color="auto"/>
      </w:divBdr>
    </w:div>
    <w:div w:id="1299722795">
      <w:bodyDiv w:val="1"/>
      <w:marLeft w:val="0"/>
      <w:marRight w:val="0"/>
      <w:marTop w:val="0"/>
      <w:marBottom w:val="0"/>
      <w:divBdr>
        <w:top w:val="none" w:sz="0" w:space="0" w:color="auto"/>
        <w:left w:val="none" w:sz="0" w:space="0" w:color="auto"/>
        <w:bottom w:val="none" w:sz="0" w:space="0" w:color="auto"/>
        <w:right w:val="none" w:sz="0" w:space="0" w:color="auto"/>
      </w:divBdr>
    </w:div>
    <w:div w:id="1315837688">
      <w:bodyDiv w:val="1"/>
      <w:marLeft w:val="0"/>
      <w:marRight w:val="0"/>
      <w:marTop w:val="0"/>
      <w:marBottom w:val="0"/>
      <w:divBdr>
        <w:top w:val="none" w:sz="0" w:space="0" w:color="auto"/>
        <w:left w:val="none" w:sz="0" w:space="0" w:color="auto"/>
        <w:bottom w:val="none" w:sz="0" w:space="0" w:color="auto"/>
        <w:right w:val="none" w:sz="0" w:space="0" w:color="auto"/>
      </w:divBdr>
    </w:div>
    <w:div w:id="1334839184">
      <w:bodyDiv w:val="1"/>
      <w:marLeft w:val="0"/>
      <w:marRight w:val="0"/>
      <w:marTop w:val="0"/>
      <w:marBottom w:val="0"/>
      <w:divBdr>
        <w:top w:val="none" w:sz="0" w:space="0" w:color="auto"/>
        <w:left w:val="none" w:sz="0" w:space="0" w:color="auto"/>
        <w:bottom w:val="none" w:sz="0" w:space="0" w:color="auto"/>
        <w:right w:val="none" w:sz="0" w:space="0" w:color="auto"/>
      </w:divBdr>
    </w:div>
    <w:div w:id="1336418736">
      <w:bodyDiv w:val="1"/>
      <w:marLeft w:val="0"/>
      <w:marRight w:val="0"/>
      <w:marTop w:val="0"/>
      <w:marBottom w:val="0"/>
      <w:divBdr>
        <w:top w:val="none" w:sz="0" w:space="0" w:color="auto"/>
        <w:left w:val="none" w:sz="0" w:space="0" w:color="auto"/>
        <w:bottom w:val="none" w:sz="0" w:space="0" w:color="auto"/>
        <w:right w:val="none" w:sz="0" w:space="0" w:color="auto"/>
      </w:divBdr>
    </w:div>
    <w:div w:id="1345984549">
      <w:bodyDiv w:val="1"/>
      <w:marLeft w:val="0"/>
      <w:marRight w:val="0"/>
      <w:marTop w:val="0"/>
      <w:marBottom w:val="0"/>
      <w:divBdr>
        <w:top w:val="none" w:sz="0" w:space="0" w:color="auto"/>
        <w:left w:val="none" w:sz="0" w:space="0" w:color="auto"/>
        <w:bottom w:val="none" w:sz="0" w:space="0" w:color="auto"/>
        <w:right w:val="none" w:sz="0" w:space="0" w:color="auto"/>
      </w:divBdr>
    </w:div>
    <w:div w:id="1394423525">
      <w:bodyDiv w:val="1"/>
      <w:marLeft w:val="0"/>
      <w:marRight w:val="0"/>
      <w:marTop w:val="0"/>
      <w:marBottom w:val="0"/>
      <w:divBdr>
        <w:top w:val="none" w:sz="0" w:space="0" w:color="auto"/>
        <w:left w:val="none" w:sz="0" w:space="0" w:color="auto"/>
        <w:bottom w:val="none" w:sz="0" w:space="0" w:color="auto"/>
        <w:right w:val="none" w:sz="0" w:space="0" w:color="auto"/>
      </w:divBdr>
    </w:div>
    <w:div w:id="1436706020">
      <w:bodyDiv w:val="1"/>
      <w:marLeft w:val="0"/>
      <w:marRight w:val="0"/>
      <w:marTop w:val="0"/>
      <w:marBottom w:val="0"/>
      <w:divBdr>
        <w:top w:val="none" w:sz="0" w:space="0" w:color="auto"/>
        <w:left w:val="none" w:sz="0" w:space="0" w:color="auto"/>
        <w:bottom w:val="none" w:sz="0" w:space="0" w:color="auto"/>
        <w:right w:val="none" w:sz="0" w:space="0" w:color="auto"/>
      </w:divBdr>
    </w:div>
    <w:div w:id="149214180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498">
      <w:bodyDiv w:val="1"/>
      <w:marLeft w:val="0"/>
      <w:marRight w:val="0"/>
      <w:marTop w:val="0"/>
      <w:marBottom w:val="0"/>
      <w:divBdr>
        <w:top w:val="none" w:sz="0" w:space="0" w:color="auto"/>
        <w:left w:val="none" w:sz="0" w:space="0" w:color="auto"/>
        <w:bottom w:val="none" w:sz="0" w:space="0" w:color="auto"/>
        <w:right w:val="none" w:sz="0" w:space="0" w:color="auto"/>
      </w:divBdr>
    </w:div>
    <w:div w:id="1614359733">
      <w:bodyDiv w:val="1"/>
      <w:marLeft w:val="0"/>
      <w:marRight w:val="0"/>
      <w:marTop w:val="0"/>
      <w:marBottom w:val="0"/>
      <w:divBdr>
        <w:top w:val="none" w:sz="0" w:space="0" w:color="auto"/>
        <w:left w:val="none" w:sz="0" w:space="0" w:color="auto"/>
        <w:bottom w:val="none" w:sz="0" w:space="0" w:color="auto"/>
        <w:right w:val="none" w:sz="0" w:space="0" w:color="auto"/>
      </w:divBdr>
    </w:div>
    <w:div w:id="1717700436">
      <w:bodyDiv w:val="1"/>
      <w:marLeft w:val="0"/>
      <w:marRight w:val="0"/>
      <w:marTop w:val="0"/>
      <w:marBottom w:val="0"/>
      <w:divBdr>
        <w:top w:val="none" w:sz="0" w:space="0" w:color="auto"/>
        <w:left w:val="none" w:sz="0" w:space="0" w:color="auto"/>
        <w:bottom w:val="none" w:sz="0" w:space="0" w:color="auto"/>
        <w:right w:val="none" w:sz="0" w:space="0" w:color="auto"/>
      </w:divBdr>
    </w:div>
    <w:div w:id="1778406089">
      <w:bodyDiv w:val="1"/>
      <w:marLeft w:val="0"/>
      <w:marRight w:val="0"/>
      <w:marTop w:val="0"/>
      <w:marBottom w:val="0"/>
      <w:divBdr>
        <w:top w:val="none" w:sz="0" w:space="0" w:color="auto"/>
        <w:left w:val="none" w:sz="0" w:space="0" w:color="auto"/>
        <w:bottom w:val="none" w:sz="0" w:space="0" w:color="auto"/>
        <w:right w:val="none" w:sz="0" w:space="0" w:color="auto"/>
      </w:divBdr>
    </w:div>
    <w:div w:id="1826512485">
      <w:bodyDiv w:val="1"/>
      <w:marLeft w:val="0"/>
      <w:marRight w:val="0"/>
      <w:marTop w:val="0"/>
      <w:marBottom w:val="0"/>
      <w:divBdr>
        <w:top w:val="none" w:sz="0" w:space="0" w:color="auto"/>
        <w:left w:val="none" w:sz="0" w:space="0" w:color="auto"/>
        <w:bottom w:val="none" w:sz="0" w:space="0" w:color="auto"/>
        <w:right w:val="none" w:sz="0" w:space="0" w:color="auto"/>
      </w:divBdr>
    </w:div>
    <w:div w:id="1893956731">
      <w:bodyDiv w:val="1"/>
      <w:marLeft w:val="0"/>
      <w:marRight w:val="0"/>
      <w:marTop w:val="0"/>
      <w:marBottom w:val="0"/>
      <w:divBdr>
        <w:top w:val="none" w:sz="0" w:space="0" w:color="auto"/>
        <w:left w:val="none" w:sz="0" w:space="0" w:color="auto"/>
        <w:bottom w:val="none" w:sz="0" w:space="0" w:color="auto"/>
        <w:right w:val="none" w:sz="0" w:space="0" w:color="auto"/>
      </w:divBdr>
    </w:div>
    <w:div w:id="1897085435">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
    <w:div w:id="1935891985">
      <w:bodyDiv w:val="1"/>
      <w:marLeft w:val="0"/>
      <w:marRight w:val="0"/>
      <w:marTop w:val="0"/>
      <w:marBottom w:val="0"/>
      <w:divBdr>
        <w:top w:val="none" w:sz="0" w:space="0" w:color="auto"/>
        <w:left w:val="none" w:sz="0" w:space="0" w:color="auto"/>
        <w:bottom w:val="none" w:sz="0" w:space="0" w:color="auto"/>
        <w:right w:val="none" w:sz="0" w:space="0" w:color="auto"/>
      </w:divBdr>
    </w:div>
    <w:div w:id="1985960575">
      <w:bodyDiv w:val="1"/>
      <w:marLeft w:val="0"/>
      <w:marRight w:val="0"/>
      <w:marTop w:val="0"/>
      <w:marBottom w:val="0"/>
      <w:divBdr>
        <w:top w:val="none" w:sz="0" w:space="0" w:color="auto"/>
        <w:left w:val="none" w:sz="0" w:space="0" w:color="auto"/>
        <w:bottom w:val="none" w:sz="0" w:space="0" w:color="auto"/>
        <w:right w:val="none" w:sz="0" w:space="0" w:color="auto"/>
      </w:divBdr>
    </w:div>
    <w:div w:id="1995449968">
      <w:bodyDiv w:val="1"/>
      <w:marLeft w:val="0"/>
      <w:marRight w:val="0"/>
      <w:marTop w:val="0"/>
      <w:marBottom w:val="0"/>
      <w:divBdr>
        <w:top w:val="none" w:sz="0" w:space="0" w:color="auto"/>
        <w:left w:val="none" w:sz="0" w:space="0" w:color="auto"/>
        <w:bottom w:val="none" w:sz="0" w:space="0" w:color="auto"/>
        <w:right w:val="none" w:sz="0" w:space="0" w:color="auto"/>
      </w:divBdr>
    </w:div>
    <w:div w:id="2056807827">
      <w:bodyDiv w:val="1"/>
      <w:marLeft w:val="0"/>
      <w:marRight w:val="0"/>
      <w:marTop w:val="0"/>
      <w:marBottom w:val="0"/>
      <w:divBdr>
        <w:top w:val="none" w:sz="0" w:space="0" w:color="auto"/>
        <w:left w:val="none" w:sz="0" w:space="0" w:color="auto"/>
        <w:bottom w:val="none" w:sz="0" w:space="0" w:color="auto"/>
        <w:right w:val="none" w:sz="0" w:space="0" w:color="auto"/>
      </w:divBdr>
    </w:div>
    <w:div w:id="2108960848">
      <w:bodyDiv w:val="1"/>
      <w:marLeft w:val="0"/>
      <w:marRight w:val="0"/>
      <w:marTop w:val="0"/>
      <w:marBottom w:val="0"/>
      <w:divBdr>
        <w:top w:val="none" w:sz="0" w:space="0" w:color="auto"/>
        <w:left w:val="none" w:sz="0" w:space="0" w:color="auto"/>
        <w:bottom w:val="none" w:sz="0" w:space="0" w:color="auto"/>
        <w:right w:val="none" w:sz="0" w:space="0" w:color="auto"/>
      </w:divBdr>
      <w:divsChild>
        <w:div w:id="1408531226">
          <w:marLeft w:val="547"/>
          <w:marRight w:val="0"/>
          <w:marTop w:val="154"/>
          <w:marBottom w:val="160"/>
          <w:divBdr>
            <w:top w:val="none" w:sz="0" w:space="0" w:color="auto"/>
            <w:left w:val="none" w:sz="0" w:space="0" w:color="auto"/>
            <w:bottom w:val="none" w:sz="0" w:space="0" w:color="auto"/>
            <w:right w:val="none" w:sz="0" w:space="0" w:color="auto"/>
          </w:divBdr>
        </w:div>
        <w:div w:id="2079941869">
          <w:marLeft w:val="547"/>
          <w:marRight w:val="0"/>
          <w:marTop w:val="154"/>
          <w:marBottom w:val="160"/>
          <w:divBdr>
            <w:top w:val="none" w:sz="0" w:space="0" w:color="auto"/>
            <w:left w:val="none" w:sz="0" w:space="0" w:color="auto"/>
            <w:bottom w:val="none" w:sz="0" w:space="0" w:color="auto"/>
            <w:right w:val="none" w:sz="0" w:space="0" w:color="auto"/>
          </w:divBdr>
        </w:div>
      </w:divsChild>
    </w:div>
    <w:div w:id="2114588812">
      <w:bodyDiv w:val="1"/>
      <w:marLeft w:val="0"/>
      <w:marRight w:val="0"/>
      <w:marTop w:val="0"/>
      <w:marBottom w:val="0"/>
      <w:divBdr>
        <w:top w:val="none" w:sz="0" w:space="0" w:color="auto"/>
        <w:left w:val="none" w:sz="0" w:space="0" w:color="auto"/>
        <w:bottom w:val="none" w:sz="0" w:space="0" w:color="auto"/>
        <w:right w:val="none" w:sz="0" w:space="0" w:color="auto"/>
      </w:divBdr>
    </w:div>
    <w:div w:id="21259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William.Corrin@md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611100.htm" TargetMode="External"/><Relationship Id="rId2" Type="http://schemas.openxmlformats.org/officeDocument/2006/relationships/hyperlink" Target="https://nces.ed.gov/programs/digest/d14/tables/dt14_211.40.asp" TargetMode="External"/><Relationship Id="rId1" Type="http://schemas.openxmlformats.org/officeDocument/2006/relationships/hyperlink" Target="http://www.bls.gov/oes/current/naics4_6111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908C-BCDB-4A1C-841E-7DA08EA7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15</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43691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Ingalls, Katrina</cp:lastModifiedBy>
  <cp:revision>2</cp:revision>
  <cp:lastPrinted>2014-05-05T13:51:00Z</cp:lastPrinted>
  <dcterms:created xsi:type="dcterms:W3CDTF">2017-06-01T16:51:00Z</dcterms:created>
  <dcterms:modified xsi:type="dcterms:W3CDTF">2017-06-01T16:51:00Z</dcterms:modified>
  <cp:category>Templates</cp:category>
</cp:coreProperties>
</file>