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1F93F" w14:textId="77777777" w:rsidR="00A32DD1" w:rsidRDefault="00A32DD1" w:rsidP="00791999">
      <w:pPr>
        <w:pStyle w:val="CoverFrontProgram"/>
        <w:spacing w:before="6040"/>
      </w:pPr>
      <w:bookmarkStart w:id="0" w:name="_GoBack"/>
      <w:bookmarkEnd w:id="0"/>
    </w:p>
    <w:p w14:paraId="7143A20D" w14:textId="5CACBAAA" w:rsidR="00A32DD1" w:rsidRPr="002A2625" w:rsidRDefault="00F41461" w:rsidP="00791999">
      <w:pPr>
        <w:pStyle w:val="CoverFrontDate"/>
        <w:spacing w:before="7640"/>
      </w:pPr>
      <w:r>
        <w:t>June</w:t>
      </w:r>
      <w:r w:rsidR="00527EFE">
        <w:t xml:space="preserve"> </w:t>
      </w:r>
      <w:r w:rsidR="00EB6B65">
        <w:t>2017</w:t>
      </w:r>
    </w:p>
    <w:p w14:paraId="4AACC774" w14:textId="77777777" w:rsidR="00A32DD1" w:rsidRPr="00856128" w:rsidRDefault="001A526F" w:rsidP="00A32DD1">
      <w:pPr>
        <w:rPr>
          <w:rFonts w:ascii="Arial" w:hAnsi="Arial" w:cs="Arial"/>
        </w:rPr>
      </w:pPr>
      <w:r w:rsidRPr="00856128">
        <w:rPr>
          <w:rFonts w:ascii="Arial" w:hAnsi="Arial" w:cs="Arial"/>
        </w:rPr>
        <w:br w:type="column"/>
      </w:r>
    </w:p>
    <w:p w14:paraId="616C9B5C" w14:textId="77777777" w:rsidR="00802BF3" w:rsidRPr="009C362C" w:rsidRDefault="00EB6B65" w:rsidP="009C362C">
      <w:pPr>
        <w:pStyle w:val="Heading1"/>
      </w:pPr>
      <w:r>
        <w:t>Impact Evaluation of Parent Messaging Strategies on Student Attendance</w:t>
      </w:r>
    </w:p>
    <w:p w14:paraId="1E90F9AE" w14:textId="77777777" w:rsidR="00B10354" w:rsidRDefault="00EB6B65" w:rsidP="00802BF3">
      <w:pPr>
        <w:pStyle w:val="CoverSubtitle"/>
        <w:spacing w:before="120"/>
      </w:pPr>
      <w:r>
        <w:t>OMB Clearance Request: Supporting Statements</w:t>
      </w:r>
      <w:r w:rsidR="00DA62D9">
        <w:t>, Part</w:t>
      </w:r>
      <w:r>
        <w:t xml:space="preserve"> A</w:t>
      </w:r>
    </w:p>
    <w:p w14:paraId="3AC75936" w14:textId="77777777" w:rsidR="00EB6B65" w:rsidRDefault="00EB6B65" w:rsidP="00802BF3">
      <w:pPr>
        <w:pStyle w:val="CoverSubtitle"/>
        <w:spacing w:before="120"/>
      </w:pPr>
    </w:p>
    <w:p w14:paraId="0CB62DA9" w14:textId="77777777" w:rsidR="00EB6B65" w:rsidRPr="00F712CC" w:rsidRDefault="00EB6B65" w:rsidP="00802BF3">
      <w:pPr>
        <w:pStyle w:val="CoverSubtitle"/>
        <w:spacing w:before="120"/>
      </w:pPr>
      <w:r>
        <w:t xml:space="preserve">Data Collection </w:t>
      </w:r>
    </w:p>
    <w:p w14:paraId="440252FC" w14:textId="77777777" w:rsidR="00F712CC" w:rsidRDefault="00F712CC" w:rsidP="004F66BC">
      <w:pPr>
        <w:pStyle w:val="CoverFrontOrganization"/>
      </w:pPr>
    </w:p>
    <w:p w14:paraId="283655EE" w14:textId="77777777" w:rsidR="00F712CC" w:rsidRDefault="00F712CC" w:rsidP="004F66BC">
      <w:pPr>
        <w:pStyle w:val="CoverFrontOrganization"/>
      </w:pPr>
      <w:r>
        <w:br w:type="page"/>
      </w:r>
    </w:p>
    <w:p w14:paraId="478B50C5" w14:textId="77777777" w:rsidR="00F712CC" w:rsidRDefault="00F712CC" w:rsidP="008F5A9F"/>
    <w:p w14:paraId="46A67014" w14:textId="77777777" w:rsidR="008F5A9F" w:rsidRDefault="008F5A9F" w:rsidP="008F5A9F"/>
    <w:p w14:paraId="7A269949" w14:textId="77777777" w:rsidR="008F5A9F" w:rsidRDefault="008F5A9F" w:rsidP="008F5A9F">
      <w:pPr>
        <w:sectPr w:rsidR="008F5A9F" w:rsidSect="00A32DD1">
          <w:headerReference w:type="first" r:id="rId13"/>
          <w:pgSz w:w="12240" w:h="15840" w:code="1"/>
          <w:pgMar w:top="360" w:right="360" w:bottom="360" w:left="360" w:header="360" w:footer="360" w:gutter="0"/>
          <w:cols w:num="2" w:space="432" w:equalWidth="0">
            <w:col w:w="3067" w:space="432"/>
            <w:col w:w="8021"/>
          </w:cols>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 "/>
      </w:tblPr>
      <w:tblGrid>
        <w:gridCol w:w="9576"/>
      </w:tblGrid>
      <w:tr w:rsidR="00DC7F8E" w:rsidRPr="004F66BC" w14:paraId="0EC72BFD" w14:textId="77777777" w:rsidTr="00DF3451">
        <w:trPr>
          <w:cantSplit/>
          <w:trHeight w:hRule="exact" w:val="9648"/>
          <w:tblHeader/>
        </w:trPr>
        <w:tc>
          <w:tcPr>
            <w:tcW w:w="9576" w:type="dxa"/>
          </w:tcPr>
          <w:p w14:paraId="35D3868C" w14:textId="77777777" w:rsidR="00EB6B65" w:rsidRDefault="00EB6B65" w:rsidP="00EB6B65">
            <w:pPr>
              <w:pStyle w:val="TitlePageDate"/>
              <w:rPr>
                <w:rFonts w:eastAsia="Perpetua" w:cs="Arial"/>
                <w:sz w:val="48"/>
                <w:szCs w:val="50"/>
              </w:rPr>
            </w:pPr>
            <w:r>
              <w:rPr>
                <w:rFonts w:eastAsia="Perpetua" w:cs="Arial"/>
                <w:sz w:val="48"/>
                <w:szCs w:val="50"/>
              </w:rPr>
              <w:lastRenderedPageBreak/>
              <w:t xml:space="preserve">Impact Evaluation of Parent </w:t>
            </w:r>
            <w:r w:rsidRPr="00EB6B65">
              <w:rPr>
                <w:rFonts w:eastAsia="Perpetua" w:cs="Arial"/>
                <w:sz w:val="48"/>
                <w:szCs w:val="50"/>
              </w:rPr>
              <w:t xml:space="preserve">Messaging Strategies on Student Attendance </w:t>
            </w:r>
          </w:p>
          <w:p w14:paraId="0EDD7A9C" w14:textId="0500E6C5" w:rsidR="00EB6B65" w:rsidRDefault="00EB6B65" w:rsidP="00EB6B65">
            <w:pPr>
              <w:pStyle w:val="TitlePageDate"/>
              <w:rPr>
                <w:rFonts w:eastAsia="Perpetua" w:cs="Arial"/>
                <w:sz w:val="40"/>
                <w:szCs w:val="40"/>
              </w:rPr>
            </w:pPr>
            <w:r w:rsidRPr="00EB6B65">
              <w:rPr>
                <w:rFonts w:eastAsia="Perpetua" w:cs="Arial"/>
                <w:sz w:val="40"/>
                <w:szCs w:val="40"/>
              </w:rPr>
              <w:t xml:space="preserve">OMB Clearance Request: Supporting Statements </w:t>
            </w:r>
            <w:r w:rsidR="000A2A1B">
              <w:rPr>
                <w:rFonts w:eastAsia="Perpetua" w:cs="Arial"/>
                <w:sz w:val="40"/>
                <w:szCs w:val="40"/>
              </w:rPr>
              <w:t xml:space="preserve">Part </w:t>
            </w:r>
            <w:r w:rsidRPr="00EB6B65">
              <w:rPr>
                <w:rFonts w:eastAsia="Perpetua" w:cs="Arial"/>
                <w:sz w:val="40"/>
                <w:szCs w:val="40"/>
              </w:rPr>
              <w:t>A</w:t>
            </w:r>
            <w:r>
              <w:rPr>
                <w:rFonts w:eastAsia="Perpetua" w:cs="Arial"/>
                <w:sz w:val="40"/>
                <w:szCs w:val="40"/>
              </w:rPr>
              <w:t xml:space="preserve"> </w:t>
            </w:r>
          </w:p>
          <w:p w14:paraId="61B56CAA" w14:textId="77777777" w:rsidR="00EB6B65" w:rsidRPr="00EB6B65" w:rsidRDefault="00EB6B65" w:rsidP="00EB6B65">
            <w:pPr>
              <w:pStyle w:val="TitlePageDate"/>
              <w:rPr>
                <w:rFonts w:eastAsia="Perpetua" w:cs="Arial"/>
                <w:sz w:val="40"/>
                <w:szCs w:val="40"/>
              </w:rPr>
            </w:pPr>
            <w:r>
              <w:rPr>
                <w:rFonts w:eastAsia="Perpetua" w:cs="Arial"/>
                <w:sz w:val="40"/>
                <w:szCs w:val="40"/>
              </w:rPr>
              <w:t>Data Collection</w:t>
            </w:r>
          </w:p>
          <w:p w14:paraId="0816A63B" w14:textId="3FC87A70" w:rsidR="00DC7F8E" w:rsidRPr="004F66BC" w:rsidRDefault="002D2B07" w:rsidP="00DC7F8E">
            <w:pPr>
              <w:pStyle w:val="TitlePageDate"/>
              <w:rPr>
                <w:rFonts w:cs="Arial"/>
              </w:rPr>
            </w:pPr>
            <w:r>
              <w:rPr>
                <w:rFonts w:cs="Arial"/>
              </w:rPr>
              <w:t>June</w:t>
            </w:r>
            <w:r w:rsidRPr="00EB6B65">
              <w:rPr>
                <w:rFonts w:cs="Arial"/>
              </w:rPr>
              <w:t xml:space="preserve"> </w:t>
            </w:r>
            <w:r w:rsidR="00EB6B65">
              <w:rPr>
                <w:rFonts w:cs="Arial"/>
              </w:rPr>
              <w:t xml:space="preserve">2017 </w:t>
            </w:r>
          </w:p>
          <w:p w14:paraId="67F3CB32" w14:textId="77777777" w:rsidR="00DC7F8E" w:rsidRPr="004F66BC" w:rsidRDefault="00DC7F8E" w:rsidP="00DC7F8E">
            <w:pPr>
              <w:pStyle w:val="TitlePageOrganization"/>
              <w:rPr>
                <w:rFonts w:cs="Arial"/>
              </w:rPr>
            </w:pPr>
          </w:p>
        </w:tc>
      </w:tr>
      <w:tr w:rsidR="00DC7F8E" w:rsidRPr="004F66BC" w14:paraId="03AB0CD6" w14:textId="77777777" w:rsidTr="00DC7F8E">
        <w:trPr>
          <w:cantSplit/>
        </w:trPr>
        <w:tc>
          <w:tcPr>
            <w:tcW w:w="9576" w:type="dxa"/>
            <w:vAlign w:val="bottom"/>
          </w:tcPr>
          <w:p w14:paraId="09EF2ED4" w14:textId="77777777" w:rsidR="00DC7F8E" w:rsidRPr="00791999" w:rsidRDefault="00DC7F8E" w:rsidP="00DC7F8E">
            <w:pPr>
              <w:pStyle w:val="TitlePageAddress"/>
              <w:rPr>
                <w:rFonts w:ascii="Arial" w:hAnsi="Arial" w:cs="Arial"/>
              </w:rPr>
            </w:pPr>
            <w:r w:rsidRPr="00856128">
              <w:rPr>
                <w:rFonts w:ascii="Arial" w:hAnsi="Arial" w:cs="Arial"/>
              </w:rPr>
              <w:drawing>
                <wp:inline distT="0" distB="0" distL="0" distR="0" wp14:anchorId="42EDBFC0" wp14:editId="35E2116D">
                  <wp:extent cx="1788160" cy="698500"/>
                  <wp:effectExtent l="0" t="0" r="2540" b="6350"/>
                  <wp:docPr id="4" name="Picture 0"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_AIR_Logo LeftJus_RGB.p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788160" cy="698500"/>
                          </a:xfrm>
                          <a:prstGeom prst="rect">
                            <a:avLst/>
                          </a:prstGeom>
                          <a:noFill/>
                          <a:ln w="9525">
                            <a:noFill/>
                            <a:miter lim="800000"/>
                            <a:headEnd/>
                            <a:tailEnd/>
                          </a:ln>
                        </pic:spPr>
                      </pic:pic>
                    </a:graphicData>
                  </a:graphic>
                </wp:inline>
              </w:drawing>
            </w:r>
            <w:r w:rsidRPr="00791999">
              <w:rPr>
                <w:rFonts w:ascii="Arial" w:hAnsi="Arial" w:cs="Arial"/>
              </w:rPr>
              <w:br/>
            </w:r>
            <w:r w:rsidRPr="00791999">
              <w:rPr>
                <w:rFonts w:ascii="Arial" w:hAnsi="Arial" w:cs="Arial"/>
              </w:rPr>
              <w:br/>
            </w:r>
            <w:r w:rsidRPr="00EB6B65">
              <w:rPr>
                <w:rFonts w:ascii="Arial" w:hAnsi="Arial" w:cs="Arial"/>
              </w:rPr>
              <w:t>1000 Thomas Jefferson Street</w:t>
            </w:r>
            <w:r w:rsidR="00EB6B65" w:rsidRPr="00EB6B65">
              <w:rPr>
                <w:rFonts w:ascii="Arial" w:hAnsi="Arial" w:cs="Arial"/>
              </w:rPr>
              <w:t>,</w:t>
            </w:r>
            <w:r w:rsidRPr="00EB6B65">
              <w:rPr>
                <w:rFonts w:ascii="Arial" w:hAnsi="Arial" w:cs="Arial"/>
              </w:rPr>
              <w:t xml:space="preserve"> NW</w:t>
            </w:r>
            <w:r w:rsidRPr="00EB6B65">
              <w:rPr>
                <w:rFonts w:ascii="Arial" w:hAnsi="Arial" w:cs="Arial"/>
              </w:rPr>
              <w:br/>
              <w:t>Washington</w:t>
            </w:r>
            <w:r w:rsidR="00B01754" w:rsidRPr="00EB6B65">
              <w:rPr>
                <w:rFonts w:ascii="Arial" w:hAnsi="Arial" w:cs="Arial"/>
              </w:rPr>
              <w:t>,</w:t>
            </w:r>
            <w:r w:rsidRPr="00EB6B65">
              <w:rPr>
                <w:rFonts w:ascii="Arial" w:hAnsi="Arial" w:cs="Arial"/>
              </w:rPr>
              <w:t xml:space="preserve"> DC 20007-3835</w:t>
            </w:r>
            <w:r w:rsidRPr="00EB6B65">
              <w:rPr>
                <w:rFonts w:ascii="Arial" w:hAnsi="Arial" w:cs="Arial"/>
              </w:rPr>
              <w:br/>
              <w:t>202.403.5000</w:t>
            </w:r>
          </w:p>
          <w:p w14:paraId="37E42B0C" w14:textId="77777777" w:rsidR="00DC7F8E" w:rsidRPr="004F66BC" w:rsidRDefault="00DC7F8E" w:rsidP="00DC7F8E">
            <w:pPr>
              <w:pStyle w:val="TitlePageText"/>
              <w:spacing w:before="120"/>
              <w:rPr>
                <w:rFonts w:cs="Arial"/>
                <w:b/>
              </w:rPr>
            </w:pPr>
            <w:r w:rsidRPr="004F66BC">
              <w:rPr>
                <w:rFonts w:cs="Arial"/>
                <w:b/>
              </w:rPr>
              <w:t>www.air.org</w:t>
            </w:r>
          </w:p>
          <w:p w14:paraId="47542F65" w14:textId="77777777" w:rsidR="00DC7F8E" w:rsidRPr="004F66BC" w:rsidRDefault="00DC7F8E" w:rsidP="00DC7F8E">
            <w:pPr>
              <w:pStyle w:val="TitlePageText"/>
              <w:rPr>
                <w:rFonts w:cs="Arial"/>
              </w:rPr>
            </w:pPr>
            <w:r w:rsidRPr="004F66BC">
              <w:rPr>
                <w:rFonts w:cs="Arial"/>
              </w:rPr>
              <w:t xml:space="preserve">Copyright © </w:t>
            </w:r>
            <w:r w:rsidR="00EB6B65" w:rsidRPr="00EB6B65">
              <w:rPr>
                <w:rFonts w:cs="Arial"/>
              </w:rPr>
              <w:t>2017</w:t>
            </w:r>
            <w:r w:rsidRPr="004F66BC">
              <w:rPr>
                <w:rFonts w:cs="Arial"/>
              </w:rPr>
              <w:t xml:space="preserve"> American Institutes for Research. All rights reserved.</w:t>
            </w:r>
          </w:p>
        </w:tc>
      </w:tr>
    </w:tbl>
    <w:p w14:paraId="54182ABC" w14:textId="77777777" w:rsidR="008F5A9F" w:rsidRPr="00DC7F8E" w:rsidRDefault="008F5A9F" w:rsidP="00DC7F8E">
      <w:pPr>
        <w:rPr>
          <w:sz w:val="12"/>
          <w:szCs w:val="12"/>
        </w:rPr>
      </w:pPr>
      <w:r w:rsidRPr="00DC7F8E">
        <w:rPr>
          <w:sz w:val="12"/>
          <w:szCs w:val="12"/>
        </w:rPr>
        <w:br w:type="page"/>
      </w:r>
    </w:p>
    <w:p w14:paraId="7FCF0408" w14:textId="43E61AC5" w:rsidR="008F5A9F" w:rsidRPr="00475D51" w:rsidRDefault="008F5A9F" w:rsidP="00475D51">
      <w:pPr>
        <w:tabs>
          <w:tab w:val="left" w:pos="7230"/>
        </w:tabs>
        <w:sectPr w:rsidR="008F5A9F" w:rsidRPr="00475D51" w:rsidSect="00787A89">
          <w:footerReference w:type="default" r:id="rId15"/>
          <w:headerReference w:type="first" r:id="rId16"/>
          <w:footerReference w:type="first" r:id="rId17"/>
          <w:pgSz w:w="12240" w:h="15840"/>
          <w:pgMar w:top="1440" w:right="1440" w:bottom="1440" w:left="1440" w:header="720" w:footer="720" w:gutter="0"/>
          <w:pgNumType w:fmt="lowerRoman" w:start="1"/>
          <w:cols w:space="720"/>
          <w:titlePg/>
          <w:docGrid w:linePitch="360"/>
        </w:sectPr>
      </w:pPr>
    </w:p>
    <w:p w14:paraId="2CE69E4A" w14:textId="77777777" w:rsidR="007469AE" w:rsidRDefault="007469AE" w:rsidP="008F5A9F">
      <w:pPr>
        <w:pStyle w:val="TOCHeading"/>
        <w:sectPr w:rsidR="007469AE" w:rsidSect="00995B6B">
          <w:footerReference w:type="default" r:id="rId18"/>
          <w:headerReference w:type="first" r:id="rId19"/>
          <w:footerReference w:type="first" r:id="rId20"/>
          <w:pgSz w:w="12240" w:h="15840"/>
          <w:pgMar w:top="1440" w:right="1440" w:bottom="1440" w:left="1440" w:header="720" w:footer="720" w:gutter="0"/>
          <w:pgNumType w:fmt="lowerRoman" w:start="3"/>
          <w:cols w:space="720"/>
          <w:docGrid w:linePitch="360"/>
        </w:sectPr>
      </w:pPr>
    </w:p>
    <w:p w14:paraId="43DAB4F8" w14:textId="2D6593DF" w:rsidR="008F5A9F" w:rsidRDefault="008F5A9F" w:rsidP="008F5A9F">
      <w:pPr>
        <w:pStyle w:val="TOCHeading"/>
      </w:pPr>
      <w:r>
        <w:lastRenderedPageBreak/>
        <w:t>Contents</w:t>
      </w:r>
    </w:p>
    <w:p w14:paraId="385D76EB" w14:textId="77777777" w:rsidR="008F5A9F" w:rsidRDefault="008F5A9F" w:rsidP="008F5A9F">
      <w:pPr>
        <w:jc w:val="right"/>
        <w:rPr>
          <w:b/>
        </w:rPr>
      </w:pPr>
      <w:r>
        <w:rPr>
          <w:b/>
        </w:rPr>
        <w:t>Page</w:t>
      </w:r>
    </w:p>
    <w:p w14:paraId="08E49A28" w14:textId="77777777" w:rsidR="00950F71" w:rsidRDefault="00DD64A0">
      <w:pPr>
        <w:pStyle w:val="TOC1"/>
        <w:rPr>
          <w:rFonts w:eastAsiaTheme="minorEastAsia"/>
          <w:noProof/>
          <w:sz w:val="22"/>
          <w:szCs w:val="22"/>
        </w:rPr>
      </w:pPr>
      <w:r>
        <w:fldChar w:fldCharType="begin"/>
      </w:r>
      <w:r>
        <w:instrText xml:space="preserve"> TOC \h \z \u \t "Heading 2,1,Heading 3,2" </w:instrText>
      </w:r>
      <w:r>
        <w:fldChar w:fldCharType="separate"/>
      </w:r>
      <w:hyperlink w:anchor="_Toc484443946" w:history="1">
        <w:r w:rsidR="00950F71" w:rsidRPr="00F024E8">
          <w:rPr>
            <w:rStyle w:val="Hyperlink"/>
            <w:rFonts w:eastAsiaTheme="majorEastAsia"/>
            <w:noProof/>
          </w:rPr>
          <w:t>Introduction</w:t>
        </w:r>
        <w:r w:rsidR="00950F71">
          <w:rPr>
            <w:noProof/>
            <w:webHidden/>
          </w:rPr>
          <w:tab/>
        </w:r>
        <w:r w:rsidR="00950F71">
          <w:rPr>
            <w:noProof/>
            <w:webHidden/>
          </w:rPr>
          <w:fldChar w:fldCharType="begin"/>
        </w:r>
        <w:r w:rsidR="00950F71">
          <w:rPr>
            <w:noProof/>
            <w:webHidden/>
          </w:rPr>
          <w:instrText xml:space="preserve"> PAGEREF _Toc484443946 \h </w:instrText>
        </w:r>
        <w:r w:rsidR="00950F71">
          <w:rPr>
            <w:noProof/>
            <w:webHidden/>
          </w:rPr>
        </w:r>
        <w:r w:rsidR="00950F71">
          <w:rPr>
            <w:noProof/>
            <w:webHidden/>
          </w:rPr>
          <w:fldChar w:fldCharType="separate"/>
        </w:r>
        <w:r w:rsidR="00950F71">
          <w:rPr>
            <w:noProof/>
            <w:webHidden/>
          </w:rPr>
          <w:t>1</w:t>
        </w:r>
        <w:r w:rsidR="00950F71">
          <w:rPr>
            <w:noProof/>
            <w:webHidden/>
          </w:rPr>
          <w:fldChar w:fldCharType="end"/>
        </w:r>
      </w:hyperlink>
    </w:p>
    <w:p w14:paraId="44FAB4CA" w14:textId="77777777" w:rsidR="00950F71" w:rsidRDefault="003E1F99">
      <w:pPr>
        <w:pStyle w:val="TOC1"/>
        <w:rPr>
          <w:rFonts w:eastAsiaTheme="minorEastAsia"/>
          <w:noProof/>
          <w:sz w:val="22"/>
          <w:szCs w:val="22"/>
        </w:rPr>
      </w:pPr>
      <w:hyperlink w:anchor="_Toc484443947" w:history="1">
        <w:r w:rsidR="00950F71" w:rsidRPr="00F024E8">
          <w:rPr>
            <w:rStyle w:val="Hyperlink"/>
            <w:rFonts w:eastAsiaTheme="majorEastAsia"/>
            <w:noProof/>
          </w:rPr>
          <w:t>Description of the Text Messaging Intervention</w:t>
        </w:r>
        <w:r w:rsidR="00950F71">
          <w:rPr>
            <w:noProof/>
            <w:webHidden/>
          </w:rPr>
          <w:tab/>
        </w:r>
        <w:r w:rsidR="00950F71">
          <w:rPr>
            <w:noProof/>
            <w:webHidden/>
          </w:rPr>
          <w:fldChar w:fldCharType="begin"/>
        </w:r>
        <w:r w:rsidR="00950F71">
          <w:rPr>
            <w:noProof/>
            <w:webHidden/>
          </w:rPr>
          <w:instrText xml:space="preserve"> PAGEREF _Toc484443947 \h </w:instrText>
        </w:r>
        <w:r w:rsidR="00950F71">
          <w:rPr>
            <w:noProof/>
            <w:webHidden/>
          </w:rPr>
        </w:r>
        <w:r w:rsidR="00950F71">
          <w:rPr>
            <w:noProof/>
            <w:webHidden/>
          </w:rPr>
          <w:fldChar w:fldCharType="separate"/>
        </w:r>
        <w:r w:rsidR="00950F71">
          <w:rPr>
            <w:noProof/>
            <w:webHidden/>
          </w:rPr>
          <w:t>1</w:t>
        </w:r>
        <w:r w:rsidR="00950F71">
          <w:rPr>
            <w:noProof/>
            <w:webHidden/>
          </w:rPr>
          <w:fldChar w:fldCharType="end"/>
        </w:r>
      </w:hyperlink>
    </w:p>
    <w:p w14:paraId="60F6956D" w14:textId="77777777" w:rsidR="00950F71" w:rsidRDefault="003E1F99">
      <w:pPr>
        <w:pStyle w:val="TOC2"/>
        <w:rPr>
          <w:rFonts w:eastAsiaTheme="minorEastAsia"/>
          <w:noProof/>
          <w:sz w:val="22"/>
          <w:szCs w:val="22"/>
        </w:rPr>
      </w:pPr>
      <w:hyperlink w:anchor="_Toc484443948" w:history="1">
        <w:r w:rsidR="00950F71" w:rsidRPr="00F024E8">
          <w:rPr>
            <w:rStyle w:val="Hyperlink"/>
            <w:rFonts w:eastAsiaTheme="majorEastAsia"/>
            <w:noProof/>
          </w:rPr>
          <w:t>Logic Model</w:t>
        </w:r>
        <w:r w:rsidR="00950F71">
          <w:rPr>
            <w:noProof/>
            <w:webHidden/>
          </w:rPr>
          <w:tab/>
        </w:r>
        <w:r w:rsidR="00950F71">
          <w:rPr>
            <w:noProof/>
            <w:webHidden/>
          </w:rPr>
          <w:fldChar w:fldCharType="begin"/>
        </w:r>
        <w:r w:rsidR="00950F71">
          <w:rPr>
            <w:noProof/>
            <w:webHidden/>
          </w:rPr>
          <w:instrText xml:space="preserve"> PAGEREF _Toc484443948 \h </w:instrText>
        </w:r>
        <w:r w:rsidR="00950F71">
          <w:rPr>
            <w:noProof/>
            <w:webHidden/>
          </w:rPr>
        </w:r>
        <w:r w:rsidR="00950F71">
          <w:rPr>
            <w:noProof/>
            <w:webHidden/>
          </w:rPr>
          <w:fldChar w:fldCharType="separate"/>
        </w:r>
        <w:r w:rsidR="00950F71">
          <w:rPr>
            <w:noProof/>
            <w:webHidden/>
          </w:rPr>
          <w:t>2</w:t>
        </w:r>
        <w:r w:rsidR="00950F71">
          <w:rPr>
            <w:noProof/>
            <w:webHidden/>
          </w:rPr>
          <w:fldChar w:fldCharType="end"/>
        </w:r>
      </w:hyperlink>
    </w:p>
    <w:p w14:paraId="6ECF73F3" w14:textId="77777777" w:rsidR="00950F71" w:rsidRDefault="003E1F99">
      <w:pPr>
        <w:pStyle w:val="TOC2"/>
        <w:rPr>
          <w:rFonts w:eastAsiaTheme="minorEastAsia"/>
          <w:noProof/>
          <w:sz w:val="22"/>
          <w:szCs w:val="22"/>
        </w:rPr>
      </w:pPr>
      <w:hyperlink w:anchor="_Toc484443949" w:history="1">
        <w:r w:rsidR="00950F71" w:rsidRPr="00F024E8">
          <w:rPr>
            <w:rStyle w:val="Hyperlink"/>
            <w:rFonts w:eastAsiaTheme="majorEastAsia" w:cstheme="majorBidi"/>
            <w:noProof/>
          </w:rPr>
          <w:t>Description of First- and Second-Stage Messaging Strategies</w:t>
        </w:r>
        <w:r w:rsidR="00950F71">
          <w:rPr>
            <w:noProof/>
            <w:webHidden/>
          </w:rPr>
          <w:tab/>
        </w:r>
        <w:r w:rsidR="00950F71">
          <w:rPr>
            <w:noProof/>
            <w:webHidden/>
          </w:rPr>
          <w:fldChar w:fldCharType="begin"/>
        </w:r>
        <w:r w:rsidR="00950F71">
          <w:rPr>
            <w:noProof/>
            <w:webHidden/>
          </w:rPr>
          <w:instrText xml:space="preserve"> PAGEREF _Toc484443949 \h </w:instrText>
        </w:r>
        <w:r w:rsidR="00950F71">
          <w:rPr>
            <w:noProof/>
            <w:webHidden/>
          </w:rPr>
        </w:r>
        <w:r w:rsidR="00950F71">
          <w:rPr>
            <w:noProof/>
            <w:webHidden/>
          </w:rPr>
          <w:fldChar w:fldCharType="separate"/>
        </w:r>
        <w:r w:rsidR="00950F71">
          <w:rPr>
            <w:noProof/>
            <w:webHidden/>
          </w:rPr>
          <w:t>3</w:t>
        </w:r>
        <w:r w:rsidR="00950F71">
          <w:rPr>
            <w:noProof/>
            <w:webHidden/>
          </w:rPr>
          <w:fldChar w:fldCharType="end"/>
        </w:r>
      </w:hyperlink>
    </w:p>
    <w:p w14:paraId="27A02D10" w14:textId="77777777" w:rsidR="00950F71" w:rsidRDefault="003E1F99">
      <w:pPr>
        <w:pStyle w:val="TOC1"/>
        <w:rPr>
          <w:rFonts w:eastAsiaTheme="minorEastAsia"/>
          <w:noProof/>
          <w:sz w:val="22"/>
          <w:szCs w:val="22"/>
        </w:rPr>
      </w:pPr>
      <w:hyperlink w:anchor="_Toc484443950" w:history="1">
        <w:r w:rsidR="00950F71" w:rsidRPr="00F024E8">
          <w:rPr>
            <w:rStyle w:val="Hyperlink"/>
            <w:rFonts w:eastAsiaTheme="majorEastAsia"/>
            <w:noProof/>
          </w:rPr>
          <w:t>Study Description</w:t>
        </w:r>
        <w:r w:rsidR="00950F71">
          <w:rPr>
            <w:noProof/>
            <w:webHidden/>
          </w:rPr>
          <w:tab/>
        </w:r>
        <w:r w:rsidR="00950F71">
          <w:rPr>
            <w:noProof/>
            <w:webHidden/>
          </w:rPr>
          <w:fldChar w:fldCharType="begin"/>
        </w:r>
        <w:r w:rsidR="00950F71">
          <w:rPr>
            <w:noProof/>
            <w:webHidden/>
          </w:rPr>
          <w:instrText xml:space="preserve"> PAGEREF _Toc484443950 \h </w:instrText>
        </w:r>
        <w:r w:rsidR="00950F71">
          <w:rPr>
            <w:noProof/>
            <w:webHidden/>
          </w:rPr>
        </w:r>
        <w:r w:rsidR="00950F71">
          <w:rPr>
            <w:noProof/>
            <w:webHidden/>
          </w:rPr>
          <w:fldChar w:fldCharType="separate"/>
        </w:r>
        <w:r w:rsidR="00950F71">
          <w:rPr>
            <w:noProof/>
            <w:webHidden/>
          </w:rPr>
          <w:t>5</w:t>
        </w:r>
        <w:r w:rsidR="00950F71">
          <w:rPr>
            <w:noProof/>
            <w:webHidden/>
          </w:rPr>
          <w:fldChar w:fldCharType="end"/>
        </w:r>
      </w:hyperlink>
    </w:p>
    <w:p w14:paraId="46ED74FC" w14:textId="77777777" w:rsidR="00950F71" w:rsidRDefault="003E1F99">
      <w:pPr>
        <w:pStyle w:val="TOC2"/>
        <w:rPr>
          <w:rFonts w:eastAsiaTheme="minorEastAsia"/>
          <w:noProof/>
          <w:sz w:val="22"/>
          <w:szCs w:val="22"/>
        </w:rPr>
      </w:pPr>
      <w:hyperlink w:anchor="_Toc484443951" w:history="1">
        <w:r w:rsidR="00950F71" w:rsidRPr="00F024E8">
          <w:rPr>
            <w:rStyle w:val="Hyperlink"/>
            <w:rFonts w:eastAsiaTheme="majorEastAsia" w:cstheme="majorBidi"/>
            <w:noProof/>
          </w:rPr>
          <w:t>Evaluation Design</w:t>
        </w:r>
        <w:r w:rsidR="00950F71">
          <w:rPr>
            <w:noProof/>
            <w:webHidden/>
          </w:rPr>
          <w:tab/>
        </w:r>
        <w:r w:rsidR="00950F71">
          <w:rPr>
            <w:noProof/>
            <w:webHidden/>
          </w:rPr>
          <w:fldChar w:fldCharType="begin"/>
        </w:r>
        <w:r w:rsidR="00950F71">
          <w:rPr>
            <w:noProof/>
            <w:webHidden/>
          </w:rPr>
          <w:instrText xml:space="preserve"> PAGEREF _Toc484443951 \h </w:instrText>
        </w:r>
        <w:r w:rsidR="00950F71">
          <w:rPr>
            <w:noProof/>
            <w:webHidden/>
          </w:rPr>
        </w:r>
        <w:r w:rsidR="00950F71">
          <w:rPr>
            <w:noProof/>
            <w:webHidden/>
          </w:rPr>
          <w:fldChar w:fldCharType="separate"/>
        </w:r>
        <w:r w:rsidR="00950F71">
          <w:rPr>
            <w:noProof/>
            <w:webHidden/>
          </w:rPr>
          <w:t>5</w:t>
        </w:r>
        <w:r w:rsidR="00950F71">
          <w:rPr>
            <w:noProof/>
            <w:webHidden/>
          </w:rPr>
          <w:fldChar w:fldCharType="end"/>
        </w:r>
      </w:hyperlink>
    </w:p>
    <w:p w14:paraId="1EADCDE7" w14:textId="77777777" w:rsidR="00950F71" w:rsidRDefault="003E1F99">
      <w:pPr>
        <w:pStyle w:val="TOC2"/>
        <w:rPr>
          <w:rFonts w:eastAsiaTheme="minorEastAsia"/>
          <w:noProof/>
          <w:sz w:val="22"/>
          <w:szCs w:val="22"/>
        </w:rPr>
      </w:pPr>
      <w:hyperlink w:anchor="_Toc484443952" w:history="1">
        <w:r w:rsidR="00950F71" w:rsidRPr="00F024E8">
          <w:rPr>
            <w:rStyle w:val="Hyperlink"/>
            <w:rFonts w:eastAsiaTheme="majorEastAsia" w:cstheme="majorBidi"/>
            <w:noProof/>
          </w:rPr>
          <w:t>Research Questions</w:t>
        </w:r>
        <w:r w:rsidR="00950F71">
          <w:rPr>
            <w:noProof/>
            <w:webHidden/>
          </w:rPr>
          <w:tab/>
        </w:r>
        <w:r w:rsidR="00950F71">
          <w:rPr>
            <w:noProof/>
            <w:webHidden/>
          </w:rPr>
          <w:fldChar w:fldCharType="begin"/>
        </w:r>
        <w:r w:rsidR="00950F71">
          <w:rPr>
            <w:noProof/>
            <w:webHidden/>
          </w:rPr>
          <w:instrText xml:space="preserve"> PAGEREF _Toc484443952 \h </w:instrText>
        </w:r>
        <w:r w:rsidR="00950F71">
          <w:rPr>
            <w:noProof/>
            <w:webHidden/>
          </w:rPr>
        </w:r>
        <w:r w:rsidR="00950F71">
          <w:rPr>
            <w:noProof/>
            <w:webHidden/>
          </w:rPr>
          <w:fldChar w:fldCharType="separate"/>
        </w:r>
        <w:r w:rsidR="00950F71">
          <w:rPr>
            <w:noProof/>
            <w:webHidden/>
          </w:rPr>
          <w:t>6</w:t>
        </w:r>
        <w:r w:rsidR="00950F71">
          <w:rPr>
            <w:noProof/>
            <w:webHidden/>
          </w:rPr>
          <w:fldChar w:fldCharType="end"/>
        </w:r>
      </w:hyperlink>
    </w:p>
    <w:p w14:paraId="0CC0CF0B" w14:textId="77777777" w:rsidR="00950F71" w:rsidRDefault="003E1F99">
      <w:pPr>
        <w:pStyle w:val="TOC2"/>
        <w:rPr>
          <w:rFonts w:eastAsiaTheme="minorEastAsia"/>
          <w:noProof/>
          <w:sz w:val="22"/>
          <w:szCs w:val="22"/>
        </w:rPr>
      </w:pPr>
      <w:hyperlink w:anchor="_Toc484443953" w:history="1">
        <w:r w:rsidR="00950F71" w:rsidRPr="00F024E8">
          <w:rPr>
            <w:rStyle w:val="Hyperlink"/>
            <w:rFonts w:eastAsiaTheme="majorEastAsia" w:cstheme="majorBidi"/>
            <w:noProof/>
          </w:rPr>
          <w:t>Sample and Setting</w:t>
        </w:r>
        <w:r w:rsidR="00950F71">
          <w:rPr>
            <w:noProof/>
            <w:webHidden/>
          </w:rPr>
          <w:tab/>
        </w:r>
        <w:r w:rsidR="00950F71">
          <w:rPr>
            <w:noProof/>
            <w:webHidden/>
          </w:rPr>
          <w:fldChar w:fldCharType="begin"/>
        </w:r>
        <w:r w:rsidR="00950F71">
          <w:rPr>
            <w:noProof/>
            <w:webHidden/>
          </w:rPr>
          <w:instrText xml:space="preserve"> PAGEREF _Toc484443953 \h </w:instrText>
        </w:r>
        <w:r w:rsidR="00950F71">
          <w:rPr>
            <w:noProof/>
            <w:webHidden/>
          </w:rPr>
        </w:r>
        <w:r w:rsidR="00950F71">
          <w:rPr>
            <w:noProof/>
            <w:webHidden/>
          </w:rPr>
          <w:fldChar w:fldCharType="separate"/>
        </w:r>
        <w:r w:rsidR="00950F71">
          <w:rPr>
            <w:noProof/>
            <w:webHidden/>
          </w:rPr>
          <w:t>7</w:t>
        </w:r>
        <w:r w:rsidR="00950F71">
          <w:rPr>
            <w:noProof/>
            <w:webHidden/>
          </w:rPr>
          <w:fldChar w:fldCharType="end"/>
        </w:r>
      </w:hyperlink>
    </w:p>
    <w:p w14:paraId="5BD38E58" w14:textId="77777777" w:rsidR="00950F71" w:rsidRDefault="003E1F99">
      <w:pPr>
        <w:pStyle w:val="TOC2"/>
        <w:rPr>
          <w:rFonts w:eastAsiaTheme="minorEastAsia"/>
          <w:noProof/>
          <w:sz w:val="22"/>
          <w:szCs w:val="22"/>
        </w:rPr>
      </w:pPr>
      <w:hyperlink w:anchor="_Toc484443954" w:history="1">
        <w:r w:rsidR="00950F71" w:rsidRPr="00F024E8">
          <w:rPr>
            <w:rStyle w:val="Hyperlink"/>
            <w:rFonts w:eastAsiaTheme="majorEastAsia" w:cstheme="majorBidi"/>
            <w:noProof/>
          </w:rPr>
          <w:t>Data Collection Strategy</w:t>
        </w:r>
        <w:r w:rsidR="00950F71">
          <w:rPr>
            <w:noProof/>
            <w:webHidden/>
          </w:rPr>
          <w:tab/>
        </w:r>
        <w:r w:rsidR="00950F71">
          <w:rPr>
            <w:noProof/>
            <w:webHidden/>
          </w:rPr>
          <w:fldChar w:fldCharType="begin"/>
        </w:r>
        <w:r w:rsidR="00950F71">
          <w:rPr>
            <w:noProof/>
            <w:webHidden/>
          </w:rPr>
          <w:instrText xml:space="preserve"> PAGEREF _Toc484443954 \h </w:instrText>
        </w:r>
        <w:r w:rsidR="00950F71">
          <w:rPr>
            <w:noProof/>
            <w:webHidden/>
          </w:rPr>
        </w:r>
        <w:r w:rsidR="00950F71">
          <w:rPr>
            <w:noProof/>
            <w:webHidden/>
          </w:rPr>
          <w:fldChar w:fldCharType="separate"/>
        </w:r>
        <w:r w:rsidR="00950F71">
          <w:rPr>
            <w:noProof/>
            <w:webHidden/>
          </w:rPr>
          <w:t>7</w:t>
        </w:r>
        <w:r w:rsidR="00950F71">
          <w:rPr>
            <w:noProof/>
            <w:webHidden/>
          </w:rPr>
          <w:fldChar w:fldCharType="end"/>
        </w:r>
      </w:hyperlink>
    </w:p>
    <w:p w14:paraId="5E08AC65" w14:textId="77777777" w:rsidR="00950F71" w:rsidRDefault="003E1F99">
      <w:pPr>
        <w:pStyle w:val="TOC1"/>
        <w:rPr>
          <w:rFonts w:eastAsiaTheme="minorEastAsia"/>
          <w:noProof/>
          <w:sz w:val="22"/>
          <w:szCs w:val="22"/>
        </w:rPr>
      </w:pPr>
      <w:hyperlink w:anchor="_Toc484443955" w:history="1">
        <w:r w:rsidR="00950F71" w:rsidRPr="00F024E8">
          <w:rPr>
            <w:rStyle w:val="Hyperlink"/>
            <w:rFonts w:eastAsiaTheme="minorHAnsi"/>
            <w:noProof/>
          </w:rPr>
          <w:t>Part A. Supporting Statement for Paperwork Reduction Act Submission</w:t>
        </w:r>
        <w:r w:rsidR="00950F71">
          <w:rPr>
            <w:noProof/>
            <w:webHidden/>
          </w:rPr>
          <w:tab/>
        </w:r>
        <w:r w:rsidR="00950F71">
          <w:rPr>
            <w:noProof/>
            <w:webHidden/>
          </w:rPr>
          <w:fldChar w:fldCharType="begin"/>
        </w:r>
        <w:r w:rsidR="00950F71">
          <w:rPr>
            <w:noProof/>
            <w:webHidden/>
          </w:rPr>
          <w:instrText xml:space="preserve"> PAGEREF _Toc484443955 \h </w:instrText>
        </w:r>
        <w:r w:rsidR="00950F71">
          <w:rPr>
            <w:noProof/>
            <w:webHidden/>
          </w:rPr>
        </w:r>
        <w:r w:rsidR="00950F71">
          <w:rPr>
            <w:noProof/>
            <w:webHidden/>
          </w:rPr>
          <w:fldChar w:fldCharType="separate"/>
        </w:r>
        <w:r w:rsidR="00950F71">
          <w:rPr>
            <w:noProof/>
            <w:webHidden/>
          </w:rPr>
          <w:t>10</w:t>
        </w:r>
        <w:r w:rsidR="00950F71">
          <w:rPr>
            <w:noProof/>
            <w:webHidden/>
          </w:rPr>
          <w:fldChar w:fldCharType="end"/>
        </w:r>
      </w:hyperlink>
    </w:p>
    <w:p w14:paraId="0DCA8426" w14:textId="77777777" w:rsidR="00950F71" w:rsidRDefault="003E1F99">
      <w:pPr>
        <w:pStyle w:val="TOC2"/>
        <w:rPr>
          <w:rFonts w:eastAsiaTheme="minorEastAsia"/>
          <w:noProof/>
          <w:sz w:val="22"/>
          <w:szCs w:val="22"/>
        </w:rPr>
      </w:pPr>
      <w:hyperlink w:anchor="_Toc484443956" w:history="1">
        <w:r w:rsidR="00950F71" w:rsidRPr="00F024E8">
          <w:rPr>
            <w:rStyle w:val="Hyperlink"/>
            <w:rFonts w:eastAsiaTheme="minorHAnsi"/>
            <w:noProof/>
          </w:rPr>
          <w:t>1.</w:t>
        </w:r>
        <w:r w:rsidR="00950F71">
          <w:rPr>
            <w:rFonts w:eastAsiaTheme="minorEastAsia"/>
            <w:noProof/>
            <w:sz w:val="22"/>
            <w:szCs w:val="22"/>
          </w:rPr>
          <w:tab/>
        </w:r>
        <w:r w:rsidR="00950F71" w:rsidRPr="00F024E8">
          <w:rPr>
            <w:rStyle w:val="Hyperlink"/>
            <w:rFonts w:eastAsiaTheme="minorHAnsi"/>
            <w:noProof/>
          </w:rPr>
          <w:t>Circumstances Making Collection of Information Necessary</w:t>
        </w:r>
        <w:r w:rsidR="00950F71">
          <w:rPr>
            <w:noProof/>
            <w:webHidden/>
          </w:rPr>
          <w:tab/>
        </w:r>
        <w:r w:rsidR="00950F71">
          <w:rPr>
            <w:noProof/>
            <w:webHidden/>
          </w:rPr>
          <w:fldChar w:fldCharType="begin"/>
        </w:r>
        <w:r w:rsidR="00950F71">
          <w:rPr>
            <w:noProof/>
            <w:webHidden/>
          </w:rPr>
          <w:instrText xml:space="preserve"> PAGEREF _Toc484443956 \h </w:instrText>
        </w:r>
        <w:r w:rsidR="00950F71">
          <w:rPr>
            <w:noProof/>
            <w:webHidden/>
          </w:rPr>
        </w:r>
        <w:r w:rsidR="00950F71">
          <w:rPr>
            <w:noProof/>
            <w:webHidden/>
          </w:rPr>
          <w:fldChar w:fldCharType="separate"/>
        </w:r>
        <w:r w:rsidR="00950F71">
          <w:rPr>
            <w:noProof/>
            <w:webHidden/>
          </w:rPr>
          <w:t>10</w:t>
        </w:r>
        <w:r w:rsidR="00950F71">
          <w:rPr>
            <w:noProof/>
            <w:webHidden/>
          </w:rPr>
          <w:fldChar w:fldCharType="end"/>
        </w:r>
      </w:hyperlink>
    </w:p>
    <w:p w14:paraId="2D3C5709" w14:textId="77777777" w:rsidR="00950F71" w:rsidRDefault="003E1F99">
      <w:pPr>
        <w:pStyle w:val="TOC2"/>
        <w:rPr>
          <w:rFonts w:eastAsiaTheme="minorEastAsia"/>
          <w:noProof/>
          <w:sz w:val="22"/>
          <w:szCs w:val="22"/>
        </w:rPr>
      </w:pPr>
      <w:hyperlink w:anchor="_Toc484443957" w:history="1">
        <w:r w:rsidR="00950F71" w:rsidRPr="00F024E8">
          <w:rPr>
            <w:rStyle w:val="Hyperlink"/>
            <w:rFonts w:eastAsiaTheme="minorHAnsi"/>
            <w:noProof/>
          </w:rPr>
          <w:t>2.</w:t>
        </w:r>
        <w:r w:rsidR="00950F71">
          <w:rPr>
            <w:rFonts w:eastAsiaTheme="minorEastAsia"/>
            <w:noProof/>
            <w:sz w:val="22"/>
            <w:szCs w:val="22"/>
          </w:rPr>
          <w:tab/>
        </w:r>
        <w:r w:rsidR="00950F71" w:rsidRPr="00F024E8">
          <w:rPr>
            <w:rStyle w:val="Hyperlink"/>
            <w:rFonts w:eastAsiaTheme="minorHAnsi"/>
            <w:noProof/>
          </w:rPr>
          <w:t>Purpose and Use of the Data: How the Data Will Be Collected, by Whom, and for What Purpose</w:t>
        </w:r>
        <w:r w:rsidR="00950F71">
          <w:rPr>
            <w:noProof/>
            <w:webHidden/>
          </w:rPr>
          <w:tab/>
        </w:r>
        <w:r w:rsidR="00950F71">
          <w:rPr>
            <w:noProof/>
            <w:webHidden/>
          </w:rPr>
          <w:fldChar w:fldCharType="begin"/>
        </w:r>
        <w:r w:rsidR="00950F71">
          <w:rPr>
            <w:noProof/>
            <w:webHidden/>
          </w:rPr>
          <w:instrText xml:space="preserve"> PAGEREF _Toc484443957 \h </w:instrText>
        </w:r>
        <w:r w:rsidR="00950F71">
          <w:rPr>
            <w:noProof/>
            <w:webHidden/>
          </w:rPr>
        </w:r>
        <w:r w:rsidR="00950F71">
          <w:rPr>
            <w:noProof/>
            <w:webHidden/>
          </w:rPr>
          <w:fldChar w:fldCharType="separate"/>
        </w:r>
        <w:r w:rsidR="00950F71">
          <w:rPr>
            <w:noProof/>
            <w:webHidden/>
          </w:rPr>
          <w:t>11</w:t>
        </w:r>
        <w:r w:rsidR="00950F71">
          <w:rPr>
            <w:noProof/>
            <w:webHidden/>
          </w:rPr>
          <w:fldChar w:fldCharType="end"/>
        </w:r>
      </w:hyperlink>
    </w:p>
    <w:p w14:paraId="7EE3B4B4" w14:textId="77777777" w:rsidR="00950F71" w:rsidRDefault="003E1F99">
      <w:pPr>
        <w:pStyle w:val="TOC2"/>
        <w:rPr>
          <w:rFonts w:eastAsiaTheme="minorEastAsia"/>
          <w:noProof/>
          <w:sz w:val="22"/>
          <w:szCs w:val="22"/>
        </w:rPr>
      </w:pPr>
      <w:hyperlink w:anchor="_Toc484443958" w:history="1">
        <w:r w:rsidR="00950F71" w:rsidRPr="00F024E8">
          <w:rPr>
            <w:rStyle w:val="Hyperlink"/>
            <w:rFonts w:eastAsiaTheme="minorHAnsi"/>
            <w:noProof/>
          </w:rPr>
          <w:t>3.</w:t>
        </w:r>
        <w:r w:rsidR="00950F71">
          <w:rPr>
            <w:rFonts w:eastAsiaTheme="minorEastAsia"/>
            <w:noProof/>
            <w:sz w:val="22"/>
            <w:szCs w:val="22"/>
          </w:rPr>
          <w:tab/>
        </w:r>
        <w:r w:rsidR="00950F71" w:rsidRPr="00F024E8">
          <w:rPr>
            <w:rStyle w:val="Hyperlink"/>
            <w:rFonts w:eastAsiaTheme="minorHAnsi"/>
            <w:noProof/>
          </w:rPr>
          <w:t>Use of Technology to Reduce Burden</w:t>
        </w:r>
        <w:r w:rsidR="00950F71">
          <w:rPr>
            <w:noProof/>
            <w:webHidden/>
          </w:rPr>
          <w:tab/>
        </w:r>
        <w:r w:rsidR="00950F71">
          <w:rPr>
            <w:noProof/>
            <w:webHidden/>
          </w:rPr>
          <w:fldChar w:fldCharType="begin"/>
        </w:r>
        <w:r w:rsidR="00950F71">
          <w:rPr>
            <w:noProof/>
            <w:webHidden/>
          </w:rPr>
          <w:instrText xml:space="preserve"> PAGEREF _Toc484443958 \h </w:instrText>
        </w:r>
        <w:r w:rsidR="00950F71">
          <w:rPr>
            <w:noProof/>
            <w:webHidden/>
          </w:rPr>
        </w:r>
        <w:r w:rsidR="00950F71">
          <w:rPr>
            <w:noProof/>
            <w:webHidden/>
          </w:rPr>
          <w:fldChar w:fldCharType="separate"/>
        </w:r>
        <w:r w:rsidR="00950F71">
          <w:rPr>
            <w:noProof/>
            <w:webHidden/>
          </w:rPr>
          <w:t>11</w:t>
        </w:r>
        <w:r w:rsidR="00950F71">
          <w:rPr>
            <w:noProof/>
            <w:webHidden/>
          </w:rPr>
          <w:fldChar w:fldCharType="end"/>
        </w:r>
      </w:hyperlink>
    </w:p>
    <w:p w14:paraId="009865B0" w14:textId="77777777" w:rsidR="00950F71" w:rsidRDefault="003E1F99">
      <w:pPr>
        <w:pStyle w:val="TOC2"/>
        <w:rPr>
          <w:rFonts w:eastAsiaTheme="minorEastAsia"/>
          <w:noProof/>
          <w:sz w:val="22"/>
          <w:szCs w:val="22"/>
        </w:rPr>
      </w:pPr>
      <w:hyperlink w:anchor="_Toc484443959" w:history="1">
        <w:r w:rsidR="00950F71" w:rsidRPr="00F024E8">
          <w:rPr>
            <w:rStyle w:val="Hyperlink"/>
            <w:rFonts w:eastAsiaTheme="minorHAnsi"/>
            <w:noProof/>
          </w:rPr>
          <w:t>4.</w:t>
        </w:r>
        <w:r w:rsidR="00950F71">
          <w:rPr>
            <w:rFonts w:eastAsiaTheme="minorEastAsia"/>
            <w:noProof/>
            <w:sz w:val="22"/>
            <w:szCs w:val="22"/>
          </w:rPr>
          <w:tab/>
        </w:r>
        <w:r w:rsidR="00950F71" w:rsidRPr="00F024E8">
          <w:rPr>
            <w:rStyle w:val="Hyperlink"/>
            <w:rFonts w:eastAsiaTheme="minorHAnsi"/>
            <w:noProof/>
          </w:rPr>
          <w:t>Efforts to Avoid Duplication</w:t>
        </w:r>
        <w:r w:rsidR="00950F71">
          <w:rPr>
            <w:noProof/>
            <w:webHidden/>
          </w:rPr>
          <w:tab/>
        </w:r>
        <w:r w:rsidR="00950F71">
          <w:rPr>
            <w:noProof/>
            <w:webHidden/>
          </w:rPr>
          <w:fldChar w:fldCharType="begin"/>
        </w:r>
        <w:r w:rsidR="00950F71">
          <w:rPr>
            <w:noProof/>
            <w:webHidden/>
          </w:rPr>
          <w:instrText xml:space="preserve"> PAGEREF _Toc484443959 \h </w:instrText>
        </w:r>
        <w:r w:rsidR="00950F71">
          <w:rPr>
            <w:noProof/>
            <w:webHidden/>
          </w:rPr>
        </w:r>
        <w:r w:rsidR="00950F71">
          <w:rPr>
            <w:noProof/>
            <w:webHidden/>
          </w:rPr>
          <w:fldChar w:fldCharType="separate"/>
        </w:r>
        <w:r w:rsidR="00950F71">
          <w:rPr>
            <w:noProof/>
            <w:webHidden/>
          </w:rPr>
          <w:t>11</w:t>
        </w:r>
        <w:r w:rsidR="00950F71">
          <w:rPr>
            <w:noProof/>
            <w:webHidden/>
          </w:rPr>
          <w:fldChar w:fldCharType="end"/>
        </w:r>
      </w:hyperlink>
    </w:p>
    <w:p w14:paraId="7181D3FF" w14:textId="77777777" w:rsidR="00950F71" w:rsidRDefault="003E1F99">
      <w:pPr>
        <w:pStyle w:val="TOC2"/>
        <w:rPr>
          <w:rFonts w:eastAsiaTheme="minorEastAsia"/>
          <w:noProof/>
          <w:sz w:val="22"/>
          <w:szCs w:val="22"/>
        </w:rPr>
      </w:pPr>
      <w:hyperlink w:anchor="_Toc484443960" w:history="1">
        <w:r w:rsidR="00950F71" w:rsidRPr="00F024E8">
          <w:rPr>
            <w:rStyle w:val="Hyperlink"/>
            <w:rFonts w:eastAsiaTheme="minorHAnsi"/>
            <w:noProof/>
          </w:rPr>
          <w:t>5.</w:t>
        </w:r>
        <w:r w:rsidR="00950F71">
          <w:rPr>
            <w:rFonts w:eastAsiaTheme="minorEastAsia"/>
            <w:noProof/>
            <w:sz w:val="22"/>
            <w:szCs w:val="22"/>
          </w:rPr>
          <w:tab/>
        </w:r>
        <w:r w:rsidR="00950F71" w:rsidRPr="00F024E8">
          <w:rPr>
            <w:rStyle w:val="Hyperlink"/>
            <w:rFonts w:eastAsiaTheme="minorHAnsi"/>
            <w:noProof/>
          </w:rPr>
          <w:t>Methods to Minimize Burden on Small Entities</w:t>
        </w:r>
        <w:r w:rsidR="00950F71">
          <w:rPr>
            <w:noProof/>
            <w:webHidden/>
          </w:rPr>
          <w:tab/>
        </w:r>
        <w:r w:rsidR="00950F71">
          <w:rPr>
            <w:noProof/>
            <w:webHidden/>
          </w:rPr>
          <w:fldChar w:fldCharType="begin"/>
        </w:r>
        <w:r w:rsidR="00950F71">
          <w:rPr>
            <w:noProof/>
            <w:webHidden/>
          </w:rPr>
          <w:instrText xml:space="preserve"> PAGEREF _Toc484443960 \h </w:instrText>
        </w:r>
        <w:r w:rsidR="00950F71">
          <w:rPr>
            <w:noProof/>
            <w:webHidden/>
          </w:rPr>
        </w:r>
        <w:r w:rsidR="00950F71">
          <w:rPr>
            <w:noProof/>
            <w:webHidden/>
          </w:rPr>
          <w:fldChar w:fldCharType="separate"/>
        </w:r>
        <w:r w:rsidR="00950F71">
          <w:rPr>
            <w:noProof/>
            <w:webHidden/>
          </w:rPr>
          <w:t>12</w:t>
        </w:r>
        <w:r w:rsidR="00950F71">
          <w:rPr>
            <w:noProof/>
            <w:webHidden/>
          </w:rPr>
          <w:fldChar w:fldCharType="end"/>
        </w:r>
      </w:hyperlink>
    </w:p>
    <w:p w14:paraId="1CAECD49" w14:textId="77777777" w:rsidR="00950F71" w:rsidRDefault="003E1F99">
      <w:pPr>
        <w:pStyle w:val="TOC2"/>
        <w:rPr>
          <w:rFonts w:eastAsiaTheme="minorEastAsia"/>
          <w:noProof/>
          <w:sz w:val="22"/>
          <w:szCs w:val="22"/>
        </w:rPr>
      </w:pPr>
      <w:hyperlink w:anchor="_Toc484443961" w:history="1">
        <w:r w:rsidR="00950F71" w:rsidRPr="00F024E8">
          <w:rPr>
            <w:rStyle w:val="Hyperlink"/>
            <w:rFonts w:eastAsiaTheme="minorHAnsi"/>
            <w:noProof/>
          </w:rPr>
          <w:t>6.</w:t>
        </w:r>
        <w:r w:rsidR="00950F71">
          <w:rPr>
            <w:rFonts w:eastAsiaTheme="minorEastAsia"/>
            <w:noProof/>
            <w:sz w:val="22"/>
            <w:szCs w:val="22"/>
          </w:rPr>
          <w:tab/>
        </w:r>
        <w:r w:rsidR="00950F71" w:rsidRPr="00F024E8">
          <w:rPr>
            <w:rStyle w:val="Hyperlink"/>
            <w:rFonts w:eastAsiaTheme="minorHAnsi"/>
            <w:noProof/>
          </w:rPr>
          <w:t>Consequences of Less Frequent Data Collection</w:t>
        </w:r>
        <w:r w:rsidR="00950F71">
          <w:rPr>
            <w:noProof/>
            <w:webHidden/>
          </w:rPr>
          <w:tab/>
        </w:r>
        <w:r w:rsidR="00950F71">
          <w:rPr>
            <w:noProof/>
            <w:webHidden/>
          </w:rPr>
          <w:fldChar w:fldCharType="begin"/>
        </w:r>
        <w:r w:rsidR="00950F71">
          <w:rPr>
            <w:noProof/>
            <w:webHidden/>
          </w:rPr>
          <w:instrText xml:space="preserve"> PAGEREF _Toc484443961 \h </w:instrText>
        </w:r>
        <w:r w:rsidR="00950F71">
          <w:rPr>
            <w:noProof/>
            <w:webHidden/>
          </w:rPr>
        </w:r>
        <w:r w:rsidR="00950F71">
          <w:rPr>
            <w:noProof/>
            <w:webHidden/>
          </w:rPr>
          <w:fldChar w:fldCharType="separate"/>
        </w:r>
        <w:r w:rsidR="00950F71">
          <w:rPr>
            <w:noProof/>
            <w:webHidden/>
          </w:rPr>
          <w:t>12</w:t>
        </w:r>
        <w:r w:rsidR="00950F71">
          <w:rPr>
            <w:noProof/>
            <w:webHidden/>
          </w:rPr>
          <w:fldChar w:fldCharType="end"/>
        </w:r>
      </w:hyperlink>
    </w:p>
    <w:p w14:paraId="79061AE5" w14:textId="77777777" w:rsidR="00950F71" w:rsidRDefault="003E1F99">
      <w:pPr>
        <w:pStyle w:val="TOC2"/>
        <w:rPr>
          <w:rFonts w:eastAsiaTheme="minorEastAsia"/>
          <w:noProof/>
          <w:sz w:val="22"/>
          <w:szCs w:val="22"/>
        </w:rPr>
      </w:pPr>
      <w:hyperlink w:anchor="_Toc484443962" w:history="1">
        <w:r w:rsidR="00950F71" w:rsidRPr="00F024E8">
          <w:rPr>
            <w:rStyle w:val="Hyperlink"/>
            <w:rFonts w:eastAsiaTheme="minorHAnsi"/>
            <w:noProof/>
          </w:rPr>
          <w:t>7.</w:t>
        </w:r>
        <w:r w:rsidR="00950F71">
          <w:rPr>
            <w:rFonts w:eastAsiaTheme="minorEastAsia"/>
            <w:noProof/>
            <w:sz w:val="22"/>
            <w:szCs w:val="22"/>
          </w:rPr>
          <w:tab/>
        </w:r>
        <w:r w:rsidR="00950F71" w:rsidRPr="00F024E8">
          <w:rPr>
            <w:rStyle w:val="Hyperlink"/>
            <w:rFonts w:eastAsiaTheme="minorHAnsi"/>
            <w:noProof/>
          </w:rPr>
          <w:t>Special Circumstances</w:t>
        </w:r>
        <w:r w:rsidR="00950F71" w:rsidRPr="00F024E8">
          <w:rPr>
            <w:rStyle w:val="Hyperlink"/>
            <w:noProof/>
          </w:rPr>
          <w:t xml:space="preserve"> </w:t>
        </w:r>
        <w:r w:rsidR="00950F71" w:rsidRPr="00F024E8">
          <w:rPr>
            <w:rStyle w:val="Hyperlink"/>
            <w:rFonts w:eastAsiaTheme="minorHAnsi"/>
            <w:noProof/>
          </w:rPr>
          <w:t>Relating to the Guidelines of  5 CFR 1320.5</w:t>
        </w:r>
        <w:r w:rsidR="00950F71">
          <w:rPr>
            <w:noProof/>
            <w:webHidden/>
          </w:rPr>
          <w:tab/>
        </w:r>
        <w:r w:rsidR="00950F71">
          <w:rPr>
            <w:noProof/>
            <w:webHidden/>
          </w:rPr>
          <w:fldChar w:fldCharType="begin"/>
        </w:r>
        <w:r w:rsidR="00950F71">
          <w:rPr>
            <w:noProof/>
            <w:webHidden/>
          </w:rPr>
          <w:instrText xml:space="preserve"> PAGEREF _Toc484443962 \h </w:instrText>
        </w:r>
        <w:r w:rsidR="00950F71">
          <w:rPr>
            <w:noProof/>
            <w:webHidden/>
          </w:rPr>
        </w:r>
        <w:r w:rsidR="00950F71">
          <w:rPr>
            <w:noProof/>
            <w:webHidden/>
          </w:rPr>
          <w:fldChar w:fldCharType="separate"/>
        </w:r>
        <w:r w:rsidR="00950F71">
          <w:rPr>
            <w:noProof/>
            <w:webHidden/>
          </w:rPr>
          <w:t>12</w:t>
        </w:r>
        <w:r w:rsidR="00950F71">
          <w:rPr>
            <w:noProof/>
            <w:webHidden/>
          </w:rPr>
          <w:fldChar w:fldCharType="end"/>
        </w:r>
      </w:hyperlink>
    </w:p>
    <w:p w14:paraId="7A42B7ED" w14:textId="77777777" w:rsidR="00950F71" w:rsidRDefault="003E1F99">
      <w:pPr>
        <w:pStyle w:val="TOC2"/>
        <w:rPr>
          <w:rFonts w:eastAsiaTheme="minorEastAsia"/>
          <w:noProof/>
          <w:sz w:val="22"/>
          <w:szCs w:val="22"/>
        </w:rPr>
      </w:pPr>
      <w:hyperlink w:anchor="_Toc484443963" w:history="1">
        <w:r w:rsidR="00950F71" w:rsidRPr="00F024E8">
          <w:rPr>
            <w:rStyle w:val="Hyperlink"/>
            <w:rFonts w:eastAsiaTheme="minorHAnsi"/>
            <w:noProof/>
          </w:rPr>
          <w:t>8.</w:t>
        </w:r>
        <w:r w:rsidR="00950F71">
          <w:rPr>
            <w:rFonts w:eastAsiaTheme="minorEastAsia"/>
            <w:noProof/>
            <w:sz w:val="22"/>
            <w:szCs w:val="22"/>
          </w:rPr>
          <w:tab/>
        </w:r>
        <w:r w:rsidR="00950F71" w:rsidRPr="00F024E8">
          <w:rPr>
            <w:rStyle w:val="Hyperlink"/>
            <w:rFonts w:eastAsiaTheme="minorHAnsi"/>
            <w:noProof/>
          </w:rPr>
          <w:t>Federal Register Comments and Persons Consulted Outside the Agency</w:t>
        </w:r>
        <w:r w:rsidR="00950F71">
          <w:rPr>
            <w:noProof/>
            <w:webHidden/>
          </w:rPr>
          <w:tab/>
        </w:r>
        <w:r w:rsidR="00950F71">
          <w:rPr>
            <w:noProof/>
            <w:webHidden/>
          </w:rPr>
          <w:fldChar w:fldCharType="begin"/>
        </w:r>
        <w:r w:rsidR="00950F71">
          <w:rPr>
            <w:noProof/>
            <w:webHidden/>
          </w:rPr>
          <w:instrText xml:space="preserve"> PAGEREF _Toc484443963 \h </w:instrText>
        </w:r>
        <w:r w:rsidR="00950F71">
          <w:rPr>
            <w:noProof/>
            <w:webHidden/>
          </w:rPr>
        </w:r>
        <w:r w:rsidR="00950F71">
          <w:rPr>
            <w:noProof/>
            <w:webHidden/>
          </w:rPr>
          <w:fldChar w:fldCharType="separate"/>
        </w:r>
        <w:r w:rsidR="00950F71">
          <w:rPr>
            <w:noProof/>
            <w:webHidden/>
          </w:rPr>
          <w:t>12</w:t>
        </w:r>
        <w:r w:rsidR="00950F71">
          <w:rPr>
            <w:noProof/>
            <w:webHidden/>
          </w:rPr>
          <w:fldChar w:fldCharType="end"/>
        </w:r>
      </w:hyperlink>
    </w:p>
    <w:p w14:paraId="6C96FF4C" w14:textId="77777777" w:rsidR="00950F71" w:rsidRDefault="003E1F99">
      <w:pPr>
        <w:pStyle w:val="TOC2"/>
        <w:rPr>
          <w:rFonts w:eastAsiaTheme="minorEastAsia"/>
          <w:noProof/>
          <w:sz w:val="22"/>
          <w:szCs w:val="22"/>
        </w:rPr>
      </w:pPr>
      <w:hyperlink w:anchor="_Toc484443964" w:history="1">
        <w:r w:rsidR="00950F71" w:rsidRPr="00F024E8">
          <w:rPr>
            <w:rStyle w:val="Hyperlink"/>
            <w:rFonts w:eastAsiaTheme="minorHAnsi"/>
            <w:noProof/>
          </w:rPr>
          <w:t>9.</w:t>
        </w:r>
        <w:r w:rsidR="00950F71">
          <w:rPr>
            <w:rFonts w:eastAsiaTheme="minorEastAsia"/>
            <w:noProof/>
            <w:sz w:val="22"/>
            <w:szCs w:val="22"/>
          </w:rPr>
          <w:tab/>
        </w:r>
        <w:r w:rsidR="00950F71" w:rsidRPr="00F024E8">
          <w:rPr>
            <w:rStyle w:val="Hyperlink"/>
            <w:rFonts w:eastAsiaTheme="minorHAnsi"/>
            <w:noProof/>
          </w:rPr>
          <w:t>Payment or Gifts to Respondents</w:t>
        </w:r>
        <w:r w:rsidR="00950F71">
          <w:rPr>
            <w:noProof/>
            <w:webHidden/>
          </w:rPr>
          <w:tab/>
        </w:r>
        <w:r w:rsidR="00950F71">
          <w:rPr>
            <w:noProof/>
            <w:webHidden/>
          </w:rPr>
          <w:fldChar w:fldCharType="begin"/>
        </w:r>
        <w:r w:rsidR="00950F71">
          <w:rPr>
            <w:noProof/>
            <w:webHidden/>
          </w:rPr>
          <w:instrText xml:space="preserve"> PAGEREF _Toc484443964 \h </w:instrText>
        </w:r>
        <w:r w:rsidR="00950F71">
          <w:rPr>
            <w:noProof/>
            <w:webHidden/>
          </w:rPr>
        </w:r>
        <w:r w:rsidR="00950F71">
          <w:rPr>
            <w:noProof/>
            <w:webHidden/>
          </w:rPr>
          <w:fldChar w:fldCharType="separate"/>
        </w:r>
        <w:r w:rsidR="00950F71">
          <w:rPr>
            <w:noProof/>
            <w:webHidden/>
          </w:rPr>
          <w:t>13</w:t>
        </w:r>
        <w:r w:rsidR="00950F71">
          <w:rPr>
            <w:noProof/>
            <w:webHidden/>
          </w:rPr>
          <w:fldChar w:fldCharType="end"/>
        </w:r>
      </w:hyperlink>
    </w:p>
    <w:p w14:paraId="77CCFEB7" w14:textId="77777777" w:rsidR="00950F71" w:rsidRDefault="003E1F99">
      <w:pPr>
        <w:pStyle w:val="TOC2"/>
        <w:rPr>
          <w:rFonts w:eastAsiaTheme="minorEastAsia"/>
          <w:noProof/>
          <w:sz w:val="22"/>
          <w:szCs w:val="22"/>
        </w:rPr>
      </w:pPr>
      <w:hyperlink w:anchor="_Toc484443965" w:history="1">
        <w:r w:rsidR="00950F71" w:rsidRPr="00F024E8">
          <w:rPr>
            <w:rStyle w:val="Hyperlink"/>
            <w:rFonts w:eastAsiaTheme="minorHAnsi"/>
            <w:noProof/>
          </w:rPr>
          <w:t>10.</w:t>
        </w:r>
        <w:r w:rsidR="00950F71">
          <w:rPr>
            <w:rFonts w:eastAsiaTheme="minorEastAsia"/>
            <w:noProof/>
            <w:sz w:val="22"/>
            <w:szCs w:val="22"/>
          </w:rPr>
          <w:tab/>
        </w:r>
        <w:r w:rsidR="00950F71" w:rsidRPr="00F024E8">
          <w:rPr>
            <w:rStyle w:val="Hyperlink"/>
            <w:rFonts w:eastAsiaTheme="minorHAnsi"/>
            <w:noProof/>
          </w:rPr>
          <w:t>Assurances of Confidentiality Provided to Respondents</w:t>
        </w:r>
        <w:r w:rsidR="00950F71">
          <w:rPr>
            <w:noProof/>
            <w:webHidden/>
          </w:rPr>
          <w:tab/>
        </w:r>
        <w:r w:rsidR="00950F71">
          <w:rPr>
            <w:noProof/>
            <w:webHidden/>
          </w:rPr>
          <w:fldChar w:fldCharType="begin"/>
        </w:r>
        <w:r w:rsidR="00950F71">
          <w:rPr>
            <w:noProof/>
            <w:webHidden/>
          </w:rPr>
          <w:instrText xml:space="preserve"> PAGEREF _Toc484443965 \h </w:instrText>
        </w:r>
        <w:r w:rsidR="00950F71">
          <w:rPr>
            <w:noProof/>
            <w:webHidden/>
          </w:rPr>
        </w:r>
        <w:r w:rsidR="00950F71">
          <w:rPr>
            <w:noProof/>
            <w:webHidden/>
          </w:rPr>
          <w:fldChar w:fldCharType="separate"/>
        </w:r>
        <w:r w:rsidR="00950F71">
          <w:rPr>
            <w:noProof/>
            <w:webHidden/>
          </w:rPr>
          <w:t>13</w:t>
        </w:r>
        <w:r w:rsidR="00950F71">
          <w:rPr>
            <w:noProof/>
            <w:webHidden/>
          </w:rPr>
          <w:fldChar w:fldCharType="end"/>
        </w:r>
      </w:hyperlink>
    </w:p>
    <w:p w14:paraId="0E54B948" w14:textId="77777777" w:rsidR="00950F71" w:rsidRDefault="003E1F99">
      <w:pPr>
        <w:pStyle w:val="TOC2"/>
        <w:rPr>
          <w:rFonts w:eastAsiaTheme="minorEastAsia"/>
          <w:noProof/>
          <w:sz w:val="22"/>
          <w:szCs w:val="22"/>
        </w:rPr>
      </w:pPr>
      <w:hyperlink w:anchor="_Toc484443966" w:history="1">
        <w:r w:rsidR="00950F71" w:rsidRPr="00F024E8">
          <w:rPr>
            <w:rStyle w:val="Hyperlink"/>
            <w:rFonts w:eastAsiaTheme="minorHAnsi"/>
            <w:noProof/>
          </w:rPr>
          <w:t>11.</w:t>
        </w:r>
        <w:r w:rsidR="00950F71">
          <w:rPr>
            <w:rFonts w:eastAsiaTheme="minorEastAsia"/>
            <w:noProof/>
            <w:sz w:val="22"/>
            <w:szCs w:val="22"/>
          </w:rPr>
          <w:tab/>
        </w:r>
        <w:r w:rsidR="00950F71" w:rsidRPr="00F024E8">
          <w:rPr>
            <w:rStyle w:val="Hyperlink"/>
            <w:rFonts w:eastAsiaTheme="minorHAnsi"/>
            <w:noProof/>
          </w:rPr>
          <w:t>Justification of Sensitive Questions</w:t>
        </w:r>
        <w:r w:rsidR="00950F71">
          <w:rPr>
            <w:noProof/>
            <w:webHidden/>
          </w:rPr>
          <w:tab/>
        </w:r>
        <w:r w:rsidR="00950F71">
          <w:rPr>
            <w:noProof/>
            <w:webHidden/>
          </w:rPr>
          <w:fldChar w:fldCharType="begin"/>
        </w:r>
        <w:r w:rsidR="00950F71">
          <w:rPr>
            <w:noProof/>
            <w:webHidden/>
          </w:rPr>
          <w:instrText xml:space="preserve"> PAGEREF _Toc484443966 \h </w:instrText>
        </w:r>
        <w:r w:rsidR="00950F71">
          <w:rPr>
            <w:noProof/>
            <w:webHidden/>
          </w:rPr>
        </w:r>
        <w:r w:rsidR="00950F71">
          <w:rPr>
            <w:noProof/>
            <w:webHidden/>
          </w:rPr>
          <w:fldChar w:fldCharType="separate"/>
        </w:r>
        <w:r w:rsidR="00950F71">
          <w:rPr>
            <w:noProof/>
            <w:webHidden/>
          </w:rPr>
          <w:t>15</w:t>
        </w:r>
        <w:r w:rsidR="00950F71">
          <w:rPr>
            <w:noProof/>
            <w:webHidden/>
          </w:rPr>
          <w:fldChar w:fldCharType="end"/>
        </w:r>
      </w:hyperlink>
    </w:p>
    <w:p w14:paraId="6354A9F0" w14:textId="77777777" w:rsidR="00950F71" w:rsidRDefault="003E1F99">
      <w:pPr>
        <w:pStyle w:val="TOC2"/>
        <w:rPr>
          <w:rFonts w:eastAsiaTheme="minorEastAsia"/>
          <w:noProof/>
          <w:sz w:val="22"/>
          <w:szCs w:val="22"/>
        </w:rPr>
      </w:pPr>
      <w:hyperlink w:anchor="_Toc484443967" w:history="1">
        <w:r w:rsidR="00950F71" w:rsidRPr="00F024E8">
          <w:rPr>
            <w:rStyle w:val="Hyperlink"/>
            <w:rFonts w:eastAsiaTheme="minorHAnsi"/>
            <w:noProof/>
          </w:rPr>
          <w:t>12.</w:t>
        </w:r>
        <w:r w:rsidR="00950F71">
          <w:rPr>
            <w:rFonts w:eastAsiaTheme="minorEastAsia"/>
            <w:noProof/>
            <w:sz w:val="22"/>
            <w:szCs w:val="22"/>
          </w:rPr>
          <w:tab/>
        </w:r>
        <w:r w:rsidR="00950F71" w:rsidRPr="00F024E8">
          <w:rPr>
            <w:rStyle w:val="Hyperlink"/>
            <w:noProof/>
          </w:rPr>
          <w:t>Estimates of Annualized Burden Hours and Costs</w:t>
        </w:r>
        <w:r w:rsidR="00950F71">
          <w:rPr>
            <w:noProof/>
            <w:webHidden/>
          </w:rPr>
          <w:tab/>
        </w:r>
        <w:r w:rsidR="00950F71">
          <w:rPr>
            <w:noProof/>
            <w:webHidden/>
          </w:rPr>
          <w:fldChar w:fldCharType="begin"/>
        </w:r>
        <w:r w:rsidR="00950F71">
          <w:rPr>
            <w:noProof/>
            <w:webHidden/>
          </w:rPr>
          <w:instrText xml:space="preserve"> PAGEREF _Toc484443967 \h </w:instrText>
        </w:r>
        <w:r w:rsidR="00950F71">
          <w:rPr>
            <w:noProof/>
            <w:webHidden/>
          </w:rPr>
        </w:r>
        <w:r w:rsidR="00950F71">
          <w:rPr>
            <w:noProof/>
            <w:webHidden/>
          </w:rPr>
          <w:fldChar w:fldCharType="separate"/>
        </w:r>
        <w:r w:rsidR="00950F71">
          <w:rPr>
            <w:noProof/>
            <w:webHidden/>
          </w:rPr>
          <w:t>15</w:t>
        </w:r>
        <w:r w:rsidR="00950F71">
          <w:rPr>
            <w:noProof/>
            <w:webHidden/>
          </w:rPr>
          <w:fldChar w:fldCharType="end"/>
        </w:r>
      </w:hyperlink>
    </w:p>
    <w:p w14:paraId="42085187" w14:textId="77777777" w:rsidR="00950F71" w:rsidRDefault="003E1F99">
      <w:pPr>
        <w:pStyle w:val="TOC2"/>
        <w:rPr>
          <w:rFonts w:eastAsiaTheme="minorEastAsia"/>
          <w:noProof/>
          <w:sz w:val="22"/>
          <w:szCs w:val="22"/>
        </w:rPr>
      </w:pPr>
      <w:hyperlink w:anchor="_Toc484443968" w:history="1">
        <w:r w:rsidR="00950F71" w:rsidRPr="00F024E8">
          <w:rPr>
            <w:rStyle w:val="Hyperlink"/>
            <w:rFonts w:eastAsiaTheme="minorHAnsi"/>
            <w:noProof/>
          </w:rPr>
          <w:t>13.</w:t>
        </w:r>
        <w:r w:rsidR="00950F71">
          <w:rPr>
            <w:rFonts w:eastAsiaTheme="minorEastAsia"/>
            <w:noProof/>
            <w:sz w:val="22"/>
            <w:szCs w:val="22"/>
          </w:rPr>
          <w:tab/>
        </w:r>
        <w:r w:rsidR="00950F71" w:rsidRPr="00F024E8">
          <w:rPr>
            <w:rStyle w:val="Hyperlink"/>
            <w:rFonts w:eastAsiaTheme="minorHAnsi"/>
            <w:noProof/>
          </w:rPr>
          <w:t>Estimates of Other Total Annual Cost Burden to Respondents and Record Keepers</w:t>
        </w:r>
        <w:r w:rsidR="00950F71">
          <w:rPr>
            <w:noProof/>
            <w:webHidden/>
          </w:rPr>
          <w:tab/>
        </w:r>
        <w:r w:rsidR="00950F71">
          <w:rPr>
            <w:noProof/>
            <w:webHidden/>
          </w:rPr>
          <w:fldChar w:fldCharType="begin"/>
        </w:r>
        <w:r w:rsidR="00950F71">
          <w:rPr>
            <w:noProof/>
            <w:webHidden/>
          </w:rPr>
          <w:instrText xml:space="preserve"> PAGEREF _Toc484443968 \h </w:instrText>
        </w:r>
        <w:r w:rsidR="00950F71">
          <w:rPr>
            <w:noProof/>
            <w:webHidden/>
          </w:rPr>
        </w:r>
        <w:r w:rsidR="00950F71">
          <w:rPr>
            <w:noProof/>
            <w:webHidden/>
          </w:rPr>
          <w:fldChar w:fldCharType="separate"/>
        </w:r>
        <w:r w:rsidR="00950F71">
          <w:rPr>
            <w:noProof/>
            <w:webHidden/>
          </w:rPr>
          <w:t>18</w:t>
        </w:r>
        <w:r w:rsidR="00950F71">
          <w:rPr>
            <w:noProof/>
            <w:webHidden/>
          </w:rPr>
          <w:fldChar w:fldCharType="end"/>
        </w:r>
      </w:hyperlink>
    </w:p>
    <w:p w14:paraId="542C6CC0" w14:textId="77777777" w:rsidR="00950F71" w:rsidRDefault="003E1F99">
      <w:pPr>
        <w:pStyle w:val="TOC2"/>
        <w:rPr>
          <w:rFonts w:eastAsiaTheme="minorEastAsia"/>
          <w:noProof/>
          <w:sz w:val="22"/>
          <w:szCs w:val="22"/>
        </w:rPr>
      </w:pPr>
      <w:hyperlink w:anchor="_Toc484443969" w:history="1">
        <w:r w:rsidR="00950F71" w:rsidRPr="00F024E8">
          <w:rPr>
            <w:rStyle w:val="Hyperlink"/>
            <w:rFonts w:eastAsiaTheme="minorHAnsi"/>
            <w:noProof/>
          </w:rPr>
          <w:t>14.</w:t>
        </w:r>
        <w:r w:rsidR="00950F71">
          <w:rPr>
            <w:rFonts w:eastAsiaTheme="minorEastAsia"/>
            <w:noProof/>
            <w:sz w:val="22"/>
            <w:szCs w:val="22"/>
          </w:rPr>
          <w:tab/>
        </w:r>
        <w:r w:rsidR="00950F71" w:rsidRPr="00F024E8">
          <w:rPr>
            <w:rStyle w:val="Hyperlink"/>
            <w:rFonts w:eastAsiaTheme="minorHAnsi"/>
            <w:noProof/>
          </w:rPr>
          <w:t>Annualized Cost to the Federal Government</w:t>
        </w:r>
        <w:r w:rsidR="00950F71">
          <w:rPr>
            <w:noProof/>
            <w:webHidden/>
          </w:rPr>
          <w:tab/>
        </w:r>
        <w:r w:rsidR="00950F71">
          <w:rPr>
            <w:noProof/>
            <w:webHidden/>
          </w:rPr>
          <w:fldChar w:fldCharType="begin"/>
        </w:r>
        <w:r w:rsidR="00950F71">
          <w:rPr>
            <w:noProof/>
            <w:webHidden/>
          </w:rPr>
          <w:instrText xml:space="preserve"> PAGEREF _Toc484443969 \h </w:instrText>
        </w:r>
        <w:r w:rsidR="00950F71">
          <w:rPr>
            <w:noProof/>
            <w:webHidden/>
          </w:rPr>
        </w:r>
        <w:r w:rsidR="00950F71">
          <w:rPr>
            <w:noProof/>
            <w:webHidden/>
          </w:rPr>
          <w:fldChar w:fldCharType="separate"/>
        </w:r>
        <w:r w:rsidR="00950F71">
          <w:rPr>
            <w:noProof/>
            <w:webHidden/>
          </w:rPr>
          <w:t>18</w:t>
        </w:r>
        <w:r w:rsidR="00950F71">
          <w:rPr>
            <w:noProof/>
            <w:webHidden/>
          </w:rPr>
          <w:fldChar w:fldCharType="end"/>
        </w:r>
      </w:hyperlink>
    </w:p>
    <w:p w14:paraId="4754F13E" w14:textId="77777777" w:rsidR="00950F71" w:rsidRDefault="003E1F99">
      <w:pPr>
        <w:pStyle w:val="TOC2"/>
        <w:rPr>
          <w:rFonts w:eastAsiaTheme="minorEastAsia"/>
          <w:noProof/>
          <w:sz w:val="22"/>
          <w:szCs w:val="22"/>
        </w:rPr>
      </w:pPr>
      <w:hyperlink w:anchor="_Toc484443970" w:history="1">
        <w:r w:rsidR="00950F71" w:rsidRPr="00F024E8">
          <w:rPr>
            <w:rStyle w:val="Hyperlink"/>
            <w:rFonts w:eastAsiaTheme="minorHAnsi"/>
            <w:noProof/>
          </w:rPr>
          <w:t>15.</w:t>
        </w:r>
        <w:r w:rsidR="00950F71">
          <w:rPr>
            <w:rFonts w:eastAsiaTheme="minorEastAsia"/>
            <w:noProof/>
            <w:sz w:val="22"/>
            <w:szCs w:val="22"/>
          </w:rPr>
          <w:tab/>
        </w:r>
        <w:r w:rsidR="00950F71" w:rsidRPr="00F024E8">
          <w:rPr>
            <w:rStyle w:val="Hyperlink"/>
            <w:rFonts w:eastAsiaTheme="minorHAnsi"/>
            <w:noProof/>
          </w:rPr>
          <w:t>Explanation for Program Changes or Adjustments</w:t>
        </w:r>
        <w:r w:rsidR="00950F71">
          <w:rPr>
            <w:noProof/>
            <w:webHidden/>
          </w:rPr>
          <w:tab/>
        </w:r>
        <w:r w:rsidR="00950F71">
          <w:rPr>
            <w:noProof/>
            <w:webHidden/>
          </w:rPr>
          <w:fldChar w:fldCharType="begin"/>
        </w:r>
        <w:r w:rsidR="00950F71">
          <w:rPr>
            <w:noProof/>
            <w:webHidden/>
          </w:rPr>
          <w:instrText xml:space="preserve"> PAGEREF _Toc484443970 \h </w:instrText>
        </w:r>
        <w:r w:rsidR="00950F71">
          <w:rPr>
            <w:noProof/>
            <w:webHidden/>
          </w:rPr>
        </w:r>
        <w:r w:rsidR="00950F71">
          <w:rPr>
            <w:noProof/>
            <w:webHidden/>
          </w:rPr>
          <w:fldChar w:fldCharType="separate"/>
        </w:r>
        <w:r w:rsidR="00950F71">
          <w:rPr>
            <w:noProof/>
            <w:webHidden/>
          </w:rPr>
          <w:t>18</w:t>
        </w:r>
        <w:r w:rsidR="00950F71">
          <w:rPr>
            <w:noProof/>
            <w:webHidden/>
          </w:rPr>
          <w:fldChar w:fldCharType="end"/>
        </w:r>
      </w:hyperlink>
    </w:p>
    <w:p w14:paraId="20B7BC28" w14:textId="77777777" w:rsidR="00950F71" w:rsidRDefault="003E1F99">
      <w:pPr>
        <w:pStyle w:val="TOC2"/>
        <w:rPr>
          <w:rFonts w:eastAsiaTheme="minorEastAsia"/>
          <w:noProof/>
          <w:sz w:val="22"/>
          <w:szCs w:val="22"/>
        </w:rPr>
      </w:pPr>
      <w:hyperlink w:anchor="_Toc484443971" w:history="1">
        <w:r w:rsidR="00950F71" w:rsidRPr="00F024E8">
          <w:rPr>
            <w:rStyle w:val="Hyperlink"/>
            <w:rFonts w:eastAsiaTheme="minorHAnsi"/>
            <w:noProof/>
          </w:rPr>
          <w:t>16.</w:t>
        </w:r>
        <w:r w:rsidR="00950F71">
          <w:rPr>
            <w:rFonts w:eastAsiaTheme="minorEastAsia"/>
            <w:noProof/>
            <w:sz w:val="22"/>
            <w:szCs w:val="22"/>
          </w:rPr>
          <w:tab/>
        </w:r>
        <w:r w:rsidR="00950F71" w:rsidRPr="00F024E8">
          <w:rPr>
            <w:rStyle w:val="Hyperlink"/>
            <w:rFonts w:eastAsiaTheme="minorHAnsi"/>
            <w:noProof/>
          </w:rPr>
          <w:t>Time, Schedule, Publication, and Analysis Plan</w:t>
        </w:r>
        <w:r w:rsidR="00950F71">
          <w:rPr>
            <w:noProof/>
            <w:webHidden/>
          </w:rPr>
          <w:tab/>
        </w:r>
        <w:r w:rsidR="00950F71">
          <w:rPr>
            <w:noProof/>
            <w:webHidden/>
          </w:rPr>
          <w:fldChar w:fldCharType="begin"/>
        </w:r>
        <w:r w:rsidR="00950F71">
          <w:rPr>
            <w:noProof/>
            <w:webHidden/>
          </w:rPr>
          <w:instrText xml:space="preserve"> PAGEREF _Toc484443971 \h </w:instrText>
        </w:r>
        <w:r w:rsidR="00950F71">
          <w:rPr>
            <w:noProof/>
            <w:webHidden/>
          </w:rPr>
        </w:r>
        <w:r w:rsidR="00950F71">
          <w:rPr>
            <w:noProof/>
            <w:webHidden/>
          </w:rPr>
          <w:fldChar w:fldCharType="separate"/>
        </w:r>
        <w:r w:rsidR="00950F71">
          <w:rPr>
            <w:noProof/>
            <w:webHidden/>
          </w:rPr>
          <w:t>18</w:t>
        </w:r>
        <w:r w:rsidR="00950F71">
          <w:rPr>
            <w:noProof/>
            <w:webHidden/>
          </w:rPr>
          <w:fldChar w:fldCharType="end"/>
        </w:r>
      </w:hyperlink>
    </w:p>
    <w:p w14:paraId="43B9FBD6" w14:textId="77777777" w:rsidR="00950F71" w:rsidRDefault="003E1F99">
      <w:pPr>
        <w:pStyle w:val="TOC2"/>
        <w:rPr>
          <w:rFonts w:eastAsiaTheme="minorEastAsia"/>
          <w:noProof/>
          <w:sz w:val="22"/>
          <w:szCs w:val="22"/>
        </w:rPr>
      </w:pPr>
      <w:hyperlink w:anchor="_Toc484443972" w:history="1">
        <w:r w:rsidR="00950F71" w:rsidRPr="00F024E8">
          <w:rPr>
            <w:rStyle w:val="Hyperlink"/>
            <w:rFonts w:eastAsiaTheme="minorHAnsi"/>
            <w:noProof/>
          </w:rPr>
          <w:t>17.</w:t>
        </w:r>
        <w:r w:rsidR="00950F71">
          <w:rPr>
            <w:rFonts w:eastAsiaTheme="minorEastAsia"/>
            <w:noProof/>
            <w:sz w:val="22"/>
            <w:szCs w:val="22"/>
          </w:rPr>
          <w:tab/>
        </w:r>
        <w:r w:rsidR="00950F71" w:rsidRPr="00F024E8">
          <w:rPr>
            <w:rStyle w:val="Hyperlink"/>
            <w:rFonts w:eastAsiaTheme="minorHAnsi"/>
            <w:noProof/>
          </w:rPr>
          <w:t>Approval to Not Display OMB Expiration Date</w:t>
        </w:r>
        <w:r w:rsidR="00950F71">
          <w:rPr>
            <w:noProof/>
            <w:webHidden/>
          </w:rPr>
          <w:tab/>
        </w:r>
        <w:r w:rsidR="00950F71">
          <w:rPr>
            <w:noProof/>
            <w:webHidden/>
          </w:rPr>
          <w:fldChar w:fldCharType="begin"/>
        </w:r>
        <w:r w:rsidR="00950F71">
          <w:rPr>
            <w:noProof/>
            <w:webHidden/>
          </w:rPr>
          <w:instrText xml:space="preserve"> PAGEREF _Toc484443972 \h </w:instrText>
        </w:r>
        <w:r w:rsidR="00950F71">
          <w:rPr>
            <w:noProof/>
            <w:webHidden/>
          </w:rPr>
        </w:r>
        <w:r w:rsidR="00950F71">
          <w:rPr>
            <w:noProof/>
            <w:webHidden/>
          </w:rPr>
          <w:fldChar w:fldCharType="separate"/>
        </w:r>
        <w:r w:rsidR="00950F71">
          <w:rPr>
            <w:noProof/>
            <w:webHidden/>
          </w:rPr>
          <w:t>20</w:t>
        </w:r>
        <w:r w:rsidR="00950F71">
          <w:rPr>
            <w:noProof/>
            <w:webHidden/>
          </w:rPr>
          <w:fldChar w:fldCharType="end"/>
        </w:r>
      </w:hyperlink>
    </w:p>
    <w:p w14:paraId="50FF0826" w14:textId="77777777" w:rsidR="00950F71" w:rsidRDefault="003E1F99">
      <w:pPr>
        <w:pStyle w:val="TOC2"/>
        <w:rPr>
          <w:rFonts w:eastAsiaTheme="minorEastAsia"/>
          <w:noProof/>
          <w:sz w:val="22"/>
          <w:szCs w:val="22"/>
        </w:rPr>
      </w:pPr>
      <w:hyperlink w:anchor="_Toc484443973" w:history="1">
        <w:r w:rsidR="00950F71" w:rsidRPr="00F024E8">
          <w:rPr>
            <w:rStyle w:val="Hyperlink"/>
            <w:rFonts w:eastAsiaTheme="minorHAnsi"/>
            <w:noProof/>
          </w:rPr>
          <w:t>18.</w:t>
        </w:r>
        <w:r w:rsidR="00950F71">
          <w:rPr>
            <w:rFonts w:eastAsiaTheme="minorEastAsia"/>
            <w:noProof/>
            <w:sz w:val="22"/>
            <w:szCs w:val="22"/>
          </w:rPr>
          <w:tab/>
        </w:r>
        <w:r w:rsidR="00950F71" w:rsidRPr="00F024E8">
          <w:rPr>
            <w:rStyle w:val="Hyperlink"/>
            <w:rFonts w:eastAsiaTheme="minorHAnsi"/>
            <w:noProof/>
          </w:rPr>
          <w:t>Explanation of Exceptions to the Paperwork Reduction Act</w:t>
        </w:r>
        <w:r w:rsidR="00950F71">
          <w:rPr>
            <w:noProof/>
            <w:webHidden/>
          </w:rPr>
          <w:tab/>
        </w:r>
        <w:r w:rsidR="00950F71">
          <w:rPr>
            <w:noProof/>
            <w:webHidden/>
          </w:rPr>
          <w:fldChar w:fldCharType="begin"/>
        </w:r>
        <w:r w:rsidR="00950F71">
          <w:rPr>
            <w:noProof/>
            <w:webHidden/>
          </w:rPr>
          <w:instrText xml:space="preserve"> PAGEREF _Toc484443973 \h </w:instrText>
        </w:r>
        <w:r w:rsidR="00950F71">
          <w:rPr>
            <w:noProof/>
            <w:webHidden/>
          </w:rPr>
        </w:r>
        <w:r w:rsidR="00950F71">
          <w:rPr>
            <w:noProof/>
            <w:webHidden/>
          </w:rPr>
          <w:fldChar w:fldCharType="separate"/>
        </w:r>
        <w:r w:rsidR="00950F71">
          <w:rPr>
            <w:noProof/>
            <w:webHidden/>
          </w:rPr>
          <w:t>20</w:t>
        </w:r>
        <w:r w:rsidR="00950F71">
          <w:rPr>
            <w:noProof/>
            <w:webHidden/>
          </w:rPr>
          <w:fldChar w:fldCharType="end"/>
        </w:r>
      </w:hyperlink>
    </w:p>
    <w:p w14:paraId="62E8779D" w14:textId="77777777" w:rsidR="00950F71" w:rsidRDefault="003E1F99">
      <w:pPr>
        <w:pStyle w:val="TOC1"/>
        <w:rPr>
          <w:rFonts w:eastAsiaTheme="minorEastAsia"/>
          <w:noProof/>
          <w:sz w:val="22"/>
          <w:szCs w:val="22"/>
        </w:rPr>
      </w:pPr>
      <w:hyperlink w:anchor="_Toc484443974" w:history="1">
        <w:r w:rsidR="00950F71" w:rsidRPr="00F024E8">
          <w:rPr>
            <w:rStyle w:val="Hyperlink"/>
            <w:rFonts w:eastAsiaTheme="majorEastAsia"/>
            <w:noProof/>
          </w:rPr>
          <w:t>References for Supporting Statements, Part A</w:t>
        </w:r>
        <w:r w:rsidR="00950F71">
          <w:rPr>
            <w:noProof/>
            <w:webHidden/>
          </w:rPr>
          <w:tab/>
        </w:r>
        <w:r w:rsidR="00950F71">
          <w:rPr>
            <w:noProof/>
            <w:webHidden/>
          </w:rPr>
          <w:fldChar w:fldCharType="begin"/>
        </w:r>
        <w:r w:rsidR="00950F71">
          <w:rPr>
            <w:noProof/>
            <w:webHidden/>
          </w:rPr>
          <w:instrText xml:space="preserve"> PAGEREF _Toc484443974 \h </w:instrText>
        </w:r>
        <w:r w:rsidR="00950F71">
          <w:rPr>
            <w:noProof/>
            <w:webHidden/>
          </w:rPr>
        </w:r>
        <w:r w:rsidR="00950F71">
          <w:rPr>
            <w:noProof/>
            <w:webHidden/>
          </w:rPr>
          <w:fldChar w:fldCharType="separate"/>
        </w:r>
        <w:r w:rsidR="00950F71">
          <w:rPr>
            <w:noProof/>
            <w:webHidden/>
          </w:rPr>
          <w:t>21</w:t>
        </w:r>
        <w:r w:rsidR="00950F71">
          <w:rPr>
            <w:noProof/>
            <w:webHidden/>
          </w:rPr>
          <w:fldChar w:fldCharType="end"/>
        </w:r>
      </w:hyperlink>
    </w:p>
    <w:p w14:paraId="43476311" w14:textId="6ADAB935" w:rsidR="00DD64A0" w:rsidRPr="00DD64A0" w:rsidRDefault="00DD64A0" w:rsidP="00DD64A0">
      <w:r>
        <w:fldChar w:fldCharType="end"/>
      </w:r>
    </w:p>
    <w:p w14:paraId="24B0499C" w14:textId="77777777" w:rsidR="00DD64A0" w:rsidRDefault="00DD64A0" w:rsidP="00DD64A0">
      <w:pPr>
        <w:pStyle w:val="TOCHeading"/>
        <w:spacing w:before="240"/>
      </w:pPr>
      <w:r>
        <w:lastRenderedPageBreak/>
        <w:t>Exhibits</w:t>
      </w:r>
    </w:p>
    <w:p w14:paraId="1A04B59F" w14:textId="77777777" w:rsidR="00DD64A0" w:rsidRDefault="00DD64A0" w:rsidP="00DD64A0">
      <w:pPr>
        <w:jc w:val="right"/>
        <w:rPr>
          <w:b/>
        </w:rPr>
      </w:pPr>
      <w:r>
        <w:rPr>
          <w:b/>
        </w:rPr>
        <w:t>Page</w:t>
      </w:r>
    </w:p>
    <w:p w14:paraId="6799DD32" w14:textId="77777777" w:rsidR="002D2B07" w:rsidRDefault="007E4146">
      <w:pPr>
        <w:pStyle w:val="TableofFigures"/>
        <w:rPr>
          <w:rFonts w:eastAsiaTheme="minorEastAsia"/>
          <w:noProof/>
          <w:sz w:val="22"/>
          <w:szCs w:val="22"/>
        </w:rPr>
      </w:pPr>
      <w:r>
        <w:fldChar w:fldCharType="begin"/>
      </w:r>
      <w:r>
        <w:instrText xml:space="preserve"> TOC \f E \h \z \t "Exhibit Title" \c </w:instrText>
      </w:r>
      <w:r>
        <w:fldChar w:fldCharType="separate"/>
      </w:r>
      <w:hyperlink w:anchor="_Toc484432521" w:history="1">
        <w:r w:rsidR="002D2B07" w:rsidRPr="005504E8">
          <w:rPr>
            <w:rStyle w:val="Hyperlink"/>
            <w:noProof/>
          </w:rPr>
          <w:t>Exhibit 1. Logic Model for the Text Messaging Intervention</w:t>
        </w:r>
        <w:r w:rsidR="002D2B07">
          <w:rPr>
            <w:noProof/>
            <w:webHidden/>
          </w:rPr>
          <w:tab/>
        </w:r>
        <w:r w:rsidR="002D2B07">
          <w:rPr>
            <w:noProof/>
            <w:webHidden/>
          </w:rPr>
          <w:fldChar w:fldCharType="begin"/>
        </w:r>
        <w:r w:rsidR="002D2B07">
          <w:rPr>
            <w:noProof/>
            <w:webHidden/>
          </w:rPr>
          <w:instrText xml:space="preserve"> PAGEREF _Toc484432521 \h </w:instrText>
        </w:r>
        <w:r w:rsidR="002D2B07">
          <w:rPr>
            <w:noProof/>
            <w:webHidden/>
          </w:rPr>
        </w:r>
        <w:r w:rsidR="002D2B07">
          <w:rPr>
            <w:noProof/>
            <w:webHidden/>
          </w:rPr>
          <w:fldChar w:fldCharType="separate"/>
        </w:r>
        <w:r w:rsidR="002D2B07">
          <w:rPr>
            <w:noProof/>
            <w:webHidden/>
          </w:rPr>
          <w:t>2</w:t>
        </w:r>
        <w:r w:rsidR="002D2B07">
          <w:rPr>
            <w:noProof/>
            <w:webHidden/>
          </w:rPr>
          <w:fldChar w:fldCharType="end"/>
        </w:r>
      </w:hyperlink>
    </w:p>
    <w:p w14:paraId="14C7B397" w14:textId="77777777" w:rsidR="002D2B07" w:rsidRDefault="003E1F99">
      <w:pPr>
        <w:pStyle w:val="TableofFigures"/>
        <w:rPr>
          <w:rFonts w:eastAsiaTheme="minorEastAsia"/>
          <w:noProof/>
          <w:sz w:val="22"/>
          <w:szCs w:val="22"/>
        </w:rPr>
      </w:pPr>
      <w:hyperlink w:anchor="_Toc484432522" w:history="1">
        <w:r w:rsidR="002D2B07" w:rsidRPr="005504E8">
          <w:rPr>
            <w:rStyle w:val="Hyperlink"/>
            <w:rFonts w:cstheme="minorHAnsi"/>
            <w:noProof/>
          </w:rPr>
          <w:t>Exhibit 2. SMART Design to Evaluate the Adaptive Text Messaging Intervention</w:t>
        </w:r>
        <w:r w:rsidR="002D2B07">
          <w:rPr>
            <w:noProof/>
            <w:webHidden/>
          </w:rPr>
          <w:tab/>
        </w:r>
        <w:r w:rsidR="002D2B07">
          <w:rPr>
            <w:noProof/>
            <w:webHidden/>
          </w:rPr>
          <w:fldChar w:fldCharType="begin"/>
        </w:r>
        <w:r w:rsidR="002D2B07">
          <w:rPr>
            <w:noProof/>
            <w:webHidden/>
          </w:rPr>
          <w:instrText xml:space="preserve"> PAGEREF _Toc484432522 \h </w:instrText>
        </w:r>
        <w:r w:rsidR="002D2B07">
          <w:rPr>
            <w:noProof/>
            <w:webHidden/>
          </w:rPr>
        </w:r>
        <w:r w:rsidR="002D2B07">
          <w:rPr>
            <w:noProof/>
            <w:webHidden/>
          </w:rPr>
          <w:fldChar w:fldCharType="separate"/>
        </w:r>
        <w:r w:rsidR="002D2B07">
          <w:rPr>
            <w:noProof/>
            <w:webHidden/>
          </w:rPr>
          <w:t>6</w:t>
        </w:r>
        <w:r w:rsidR="002D2B07">
          <w:rPr>
            <w:noProof/>
            <w:webHidden/>
          </w:rPr>
          <w:fldChar w:fldCharType="end"/>
        </w:r>
      </w:hyperlink>
    </w:p>
    <w:p w14:paraId="4C4154F6" w14:textId="77777777" w:rsidR="002D2B07" w:rsidRDefault="003E1F99">
      <w:pPr>
        <w:pStyle w:val="TableofFigures"/>
        <w:rPr>
          <w:rFonts w:eastAsiaTheme="minorEastAsia"/>
          <w:noProof/>
          <w:sz w:val="22"/>
          <w:szCs w:val="22"/>
        </w:rPr>
      </w:pPr>
      <w:hyperlink w:anchor="_Toc484432523" w:history="1">
        <w:r w:rsidR="002D2B07" w:rsidRPr="005504E8">
          <w:rPr>
            <w:rStyle w:val="Hyperlink"/>
            <w:rFonts w:cstheme="minorHAnsi"/>
            <w:noProof/>
          </w:rPr>
          <w:t>Exhibit 3. Overview of Data Collection</w:t>
        </w:r>
        <w:r w:rsidR="002D2B07">
          <w:rPr>
            <w:noProof/>
            <w:webHidden/>
          </w:rPr>
          <w:tab/>
        </w:r>
        <w:r w:rsidR="002D2B07">
          <w:rPr>
            <w:noProof/>
            <w:webHidden/>
          </w:rPr>
          <w:fldChar w:fldCharType="begin"/>
        </w:r>
        <w:r w:rsidR="002D2B07">
          <w:rPr>
            <w:noProof/>
            <w:webHidden/>
          </w:rPr>
          <w:instrText xml:space="preserve"> PAGEREF _Toc484432523 \h </w:instrText>
        </w:r>
        <w:r w:rsidR="002D2B07">
          <w:rPr>
            <w:noProof/>
            <w:webHidden/>
          </w:rPr>
        </w:r>
        <w:r w:rsidR="002D2B07">
          <w:rPr>
            <w:noProof/>
            <w:webHidden/>
          </w:rPr>
          <w:fldChar w:fldCharType="separate"/>
        </w:r>
        <w:r w:rsidR="002D2B07">
          <w:rPr>
            <w:noProof/>
            <w:webHidden/>
          </w:rPr>
          <w:t>8</w:t>
        </w:r>
        <w:r w:rsidR="002D2B07">
          <w:rPr>
            <w:noProof/>
            <w:webHidden/>
          </w:rPr>
          <w:fldChar w:fldCharType="end"/>
        </w:r>
      </w:hyperlink>
    </w:p>
    <w:p w14:paraId="0165488C" w14:textId="77777777" w:rsidR="002D2B07" w:rsidRDefault="003E1F99">
      <w:pPr>
        <w:pStyle w:val="TableofFigures"/>
        <w:rPr>
          <w:rFonts w:eastAsiaTheme="minorEastAsia"/>
          <w:noProof/>
          <w:sz w:val="22"/>
          <w:szCs w:val="22"/>
        </w:rPr>
      </w:pPr>
      <w:hyperlink w:anchor="_Toc484432524" w:history="1">
        <w:r w:rsidR="002D2B07" w:rsidRPr="005504E8">
          <w:rPr>
            <w:rStyle w:val="Hyperlink"/>
            <w:rFonts w:cstheme="minorHAnsi"/>
            <w:noProof/>
          </w:rPr>
          <w:t>Exhibit 4. Technical Working Group Members</w:t>
        </w:r>
        <w:r w:rsidR="002D2B07">
          <w:rPr>
            <w:noProof/>
            <w:webHidden/>
          </w:rPr>
          <w:tab/>
        </w:r>
        <w:r w:rsidR="002D2B07">
          <w:rPr>
            <w:noProof/>
            <w:webHidden/>
          </w:rPr>
          <w:fldChar w:fldCharType="begin"/>
        </w:r>
        <w:r w:rsidR="002D2B07">
          <w:rPr>
            <w:noProof/>
            <w:webHidden/>
          </w:rPr>
          <w:instrText xml:space="preserve"> PAGEREF _Toc484432524 \h </w:instrText>
        </w:r>
        <w:r w:rsidR="002D2B07">
          <w:rPr>
            <w:noProof/>
            <w:webHidden/>
          </w:rPr>
        </w:r>
        <w:r w:rsidR="002D2B07">
          <w:rPr>
            <w:noProof/>
            <w:webHidden/>
          </w:rPr>
          <w:fldChar w:fldCharType="separate"/>
        </w:r>
        <w:r w:rsidR="002D2B07">
          <w:rPr>
            <w:noProof/>
            <w:webHidden/>
          </w:rPr>
          <w:t>12</w:t>
        </w:r>
        <w:r w:rsidR="002D2B07">
          <w:rPr>
            <w:noProof/>
            <w:webHidden/>
          </w:rPr>
          <w:fldChar w:fldCharType="end"/>
        </w:r>
      </w:hyperlink>
    </w:p>
    <w:p w14:paraId="259CDAE8" w14:textId="77777777" w:rsidR="002D2B07" w:rsidRDefault="003E1F99">
      <w:pPr>
        <w:pStyle w:val="TableofFigures"/>
        <w:rPr>
          <w:rFonts w:eastAsiaTheme="minorEastAsia"/>
          <w:noProof/>
          <w:sz w:val="22"/>
          <w:szCs w:val="22"/>
        </w:rPr>
      </w:pPr>
      <w:hyperlink w:anchor="_Toc484432525" w:history="1">
        <w:r w:rsidR="002D2B07" w:rsidRPr="005504E8">
          <w:rPr>
            <w:rStyle w:val="Hyperlink"/>
            <w:rFonts w:cstheme="minorHAnsi"/>
            <w:noProof/>
          </w:rPr>
          <w:t>Exhibit 5. Estimated Annual Burden and Costs for Data Collection</w:t>
        </w:r>
        <w:r w:rsidR="002D2B07">
          <w:rPr>
            <w:noProof/>
            <w:webHidden/>
          </w:rPr>
          <w:tab/>
        </w:r>
        <w:r w:rsidR="002D2B07">
          <w:rPr>
            <w:noProof/>
            <w:webHidden/>
          </w:rPr>
          <w:fldChar w:fldCharType="begin"/>
        </w:r>
        <w:r w:rsidR="002D2B07">
          <w:rPr>
            <w:noProof/>
            <w:webHidden/>
          </w:rPr>
          <w:instrText xml:space="preserve"> PAGEREF _Toc484432525 \h </w:instrText>
        </w:r>
        <w:r w:rsidR="002D2B07">
          <w:rPr>
            <w:noProof/>
            <w:webHidden/>
          </w:rPr>
        </w:r>
        <w:r w:rsidR="002D2B07">
          <w:rPr>
            <w:noProof/>
            <w:webHidden/>
          </w:rPr>
          <w:fldChar w:fldCharType="separate"/>
        </w:r>
        <w:r w:rsidR="002D2B07">
          <w:rPr>
            <w:noProof/>
            <w:webHidden/>
          </w:rPr>
          <w:t>17</w:t>
        </w:r>
        <w:r w:rsidR="002D2B07">
          <w:rPr>
            <w:noProof/>
            <w:webHidden/>
          </w:rPr>
          <w:fldChar w:fldCharType="end"/>
        </w:r>
      </w:hyperlink>
    </w:p>
    <w:p w14:paraId="76C1E05D" w14:textId="77777777" w:rsidR="007469AE" w:rsidRDefault="007E4146" w:rsidP="007E4146">
      <w:pPr>
        <w:sectPr w:rsidR="007469AE" w:rsidSect="007469AE">
          <w:footerReference w:type="default" r:id="rId21"/>
          <w:pgSz w:w="12240" w:h="15840"/>
          <w:pgMar w:top="1440" w:right="1440" w:bottom="1440" w:left="1440" w:header="720" w:footer="720" w:gutter="0"/>
          <w:pgNumType w:fmt="lowerRoman" w:start="3"/>
          <w:cols w:space="720"/>
        </w:sectPr>
      </w:pPr>
      <w:r>
        <w:fldChar w:fldCharType="end"/>
      </w:r>
    </w:p>
    <w:p w14:paraId="3EB130F6" w14:textId="0105CC8E" w:rsidR="00DD64A0" w:rsidRPr="00702A5A" w:rsidRDefault="00DD64A0" w:rsidP="007469AE">
      <w:pPr>
        <w:pStyle w:val="Heading2"/>
        <w:rPr>
          <w:rFonts w:eastAsiaTheme="majorEastAsia"/>
        </w:rPr>
      </w:pPr>
      <w:bookmarkStart w:id="1" w:name="_Toc419906643"/>
      <w:bookmarkStart w:id="2" w:name="_Toc484443946"/>
      <w:r w:rsidRPr="00702A5A">
        <w:rPr>
          <w:rFonts w:eastAsiaTheme="majorEastAsia"/>
        </w:rPr>
        <w:lastRenderedPageBreak/>
        <w:t>Introduction</w:t>
      </w:r>
      <w:bookmarkEnd w:id="1"/>
      <w:bookmarkEnd w:id="2"/>
    </w:p>
    <w:p w14:paraId="2EB02BA1" w14:textId="3D87A469" w:rsidR="00090CDA" w:rsidRDefault="00EB6B65" w:rsidP="00EB6B65">
      <w:pPr>
        <w:pStyle w:val="BodyText"/>
      </w:pPr>
      <w:r w:rsidRPr="00EB6B65">
        <w:t>Attendance in school is critically important for students’ short- and long-term academic and lifelong success</w:t>
      </w:r>
      <w:r w:rsidRPr="00813A08">
        <w:t xml:space="preserve">. </w:t>
      </w:r>
      <w:r w:rsidR="00E870B6" w:rsidRPr="00813A08">
        <w:t>A</w:t>
      </w:r>
      <w:r w:rsidR="00090CDA" w:rsidRPr="00813A08">
        <w:t xml:space="preserve"> number of studies show a link between attendance and outcomes</w:t>
      </w:r>
      <w:r w:rsidR="00E870B6" w:rsidRPr="00813A08">
        <w:t xml:space="preserve"> such as</w:t>
      </w:r>
      <w:r w:rsidR="00090CDA" w:rsidRPr="00813A08">
        <w:t xml:space="preserve"> academic performance</w:t>
      </w:r>
      <w:proofErr w:type="gramStart"/>
      <w:r w:rsidR="00090CDA" w:rsidRPr="00813A08">
        <w:t>,</w:t>
      </w:r>
      <w:proofErr w:type="gramEnd"/>
      <w:r w:rsidR="008100CC" w:rsidRPr="00813A08" w:rsidDel="008100CC">
        <w:rPr>
          <w:rStyle w:val="FootnoteReference"/>
        </w:rPr>
        <w:t xml:space="preserve"> </w:t>
      </w:r>
      <w:r w:rsidR="00090CDA" w:rsidRPr="00813A08">
        <w:t>high school graduation, drug and alcohol use, and crime.</w:t>
      </w:r>
      <w:r w:rsidR="00090CDA" w:rsidRPr="00813A08">
        <w:rPr>
          <w:rStyle w:val="FootnoteReference"/>
        </w:rPr>
        <w:footnoteReference w:id="2"/>
      </w:r>
      <w:r w:rsidR="00090CDA" w:rsidRPr="00813A08">
        <w:t xml:space="preserve"> While some of the research on the consequences of poor attendance focuses on middle and high school students, chronic absence in early grades is also linked with negative outcomes, including </w:t>
      </w:r>
      <w:r w:rsidR="00883CA4">
        <w:t>lower</w:t>
      </w:r>
      <w:r w:rsidR="00CA42F9">
        <w:t xml:space="preserve"> </w:t>
      </w:r>
      <w:r w:rsidR="00090CDA" w:rsidRPr="00813A08">
        <w:t xml:space="preserve">reading and mathematics achievement, and </w:t>
      </w:r>
      <w:r w:rsidR="00761F1F">
        <w:t>higher</w:t>
      </w:r>
      <w:r w:rsidR="00761F1F" w:rsidRPr="00813A08">
        <w:t xml:space="preserve"> </w:t>
      </w:r>
      <w:r w:rsidR="00090CDA" w:rsidRPr="00813A08">
        <w:t>absenteeism in middle and high school.</w:t>
      </w:r>
      <w:r w:rsidR="00090CDA" w:rsidRPr="00813A08">
        <w:rPr>
          <w:rStyle w:val="FootnoteReference"/>
        </w:rPr>
        <w:footnoteReference w:id="3"/>
      </w:r>
      <w:r w:rsidR="00090CDA" w:rsidRPr="00813A08">
        <w:t xml:space="preserve"> Analyses in multiple states and school districts indicate that students who are chronically absent in the early grades are significantly less likely than their peers to read on grade level by grade 3, which</w:t>
      </w:r>
      <w:r w:rsidR="009C6B33">
        <w:t>,</w:t>
      </w:r>
      <w:r w:rsidR="00090CDA" w:rsidRPr="00813A08">
        <w:t xml:space="preserve"> in turn</w:t>
      </w:r>
      <w:r w:rsidR="009C6B33">
        <w:t>,</w:t>
      </w:r>
      <w:r w:rsidR="00090CDA" w:rsidRPr="00813A08">
        <w:t xml:space="preserve"> </w:t>
      </w:r>
      <w:r w:rsidR="00761F1F">
        <w:t>puts them at greater risk of</w:t>
      </w:r>
      <w:r w:rsidR="00090CDA" w:rsidRPr="00813A08">
        <w:t xml:space="preserve"> </w:t>
      </w:r>
      <w:r w:rsidR="00761F1F">
        <w:t>dropping out of</w:t>
      </w:r>
      <w:r w:rsidR="00090CDA" w:rsidRPr="00813A08">
        <w:t xml:space="preserve"> high school.</w:t>
      </w:r>
      <w:r w:rsidR="00090CDA" w:rsidRPr="00813A08">
        <w:rPr>
          <w:rStyle w:val="FootnoteReference"/>
        </w:rPr>
        <w:footnoteReference w:id="4"/>
      </w:r>
      <w:r w:rsidR="00090CDA" w:rsidRPr="00EB6B65">
        <w:t xml:space="preserve"> </w:t>
      </w:r>
    </w:p>
    <w:p w14:paraId="3786864C" w14:textId="24121382" w:rsidR="00090CDA" w:rsidRDefault="00090CDA" w:rsidP="00EB6B65">
      <w:pPr>
        <w:pStyle w:val="BodyText"/>
      </w:pPr>
      <w:r w:rsidRPr="00EB6B65">
        <w:t>According to recently released data by the</w:t>
      </w:r>
      <w:r w:rsidR="00761F1F">
        <w:t xml:space="preserve"> U.S. Department of Education’s</w:t>
      </w:r>
      <w:r w:rsidRPr="00EB6B65">
        <w:t xml:space="preserve"> Office </w:t>
      </w:r>
      <w:r w:rsidR="00C80221">
        <w:t>for</w:t>
      </w:r>
      <w:r w:rsidR="00C80221" w:rsidRPr="00EB6B65">
        <w:t xml:space="preserve"> </w:t>
      </w:r>
      <w:r w:rsidRPr="00EB6B65">
        <w:t>Civil Rights, 11 percent of elementary grade students, or 3.5 million children, were chronically absent―defined as missing 15 days or more―during the 2013</w:t>
      </w:r>
      <w:r>
        <w:t>-</w:t>
      </w:r>
      <w:r w:rsidRPr="00EB6B65">
        <w:t xml:space="preserve">14 school </w:t>
      </w:r>
      <w:proofErr w:type="gramStart"/>
      <w:r w:rsidRPr="00EB6B65">
        <w:t>year</w:t>
      </w:r>
      <w:proofErr w:type="gramEnd"/>
      <w:r w:rsidRPr="00EB6B65">
        <w:t>.</w:t>
      </w:r>
      <w:r>
        <w:t xml:space="preserve"> </w:t>
      </w:r>
      <w:r w:rsidRPr="00EB6B65">
        <w:t xml:space="preserve">Preventing absenteeism </w:t>
      </w:r>
      <w:r w:rsidR="00BE4668">
        <w:t>early on</w:t>
      </w:r>
      <w:r w:rsidRPr="00EB6B65">
        <w:t xml:space="preserve"> may be more effective and less costly than intervening with </w:t>
      </w:r>
      <w:r w:rsidR="00BE4668">
        <w:t>older</w:t>
      </w:r>
      <w:r w:rsidR="004D1D19">
        <w:t xml:space="preserve"> </w:t>
      </w:r>
      <w:r w:rsidRPr="00EB6B65">
        <w:t xml:space="preserve">students, </w:t>
      </w:r>
      <w:r w:rsidR="00BE4668">
        <w:t xml:space="preserve">potentially </w:t>
      </w:r>
      <w:r w:rsidRPr="00EB6B65">
        <w:t xml:space="preserve">helping to avoid </w:t>
      </w:r>
      <w:r w:rsidR="00761F1F">
        <w:t xml:space="preserve">the </w:t>
      </w:r>
      <w:r w:rsidRPr="00EB6B65">
        <w:t xml:space="preserve">consequences of </w:t>
      </w:r>
      <w:r w:rsidR="00BE4668">
        <w:t xml:space="preserve">chronic absenteeism </w:t>
      </w:r>
      <w:r w:rsidR="004D1D19">
        <w:t>over multiple years</w:t>
      </w:r>
      <w:r w:rsidRPr="00EB6B65">
        <w:t>.</w:t>
      </w:r>
    </w:p>
    <w:p w14:paraId="3EDADE09" w14:textId="4E097DE3" w:rsidR="00DD3080" w:rsidRDefault="00EB6B65" w:rsidP="00DD3080">
      <w:pPr>
        <w:pStyle w:val="BodyText"/>
      </w:pPr>
      <w:r w:rsidRPr="00EB6B65">
        <w:t xml:space="preserve">This study will develop and rigorously test </w:t>
      </w:r>
      <w:r w:rsidR="004A1924">
        <w:t>an</w:t>
      </w:r>
      <w:r w:rsidRPr="00EB6B65">
        <w:t xml:space="preserve"> </w:t>
      </w:r>
      <w:r w:rsidR="008E08D9">
        <w:t>innovative</w:t>
      </w:r>
      <w:r w:rsidR="00995B6B">
        <w:t>,</w:t>
      </w:r>
      <w:r w:rsidR="008E08D9">
        <w:t xml:space="preserve"> </w:t>
      </w:r>
      <w:r w:rsidR="00626A66">
        <w:t>low-cost</w:t>
      </w:r>
      <w:r w:rsidR="00995B6B">
        <w:t>,</w:t>
      </w:r>
      <w:r w:rsidR="00626A66">
        <w:t xml:space="preserve"> </w:t>
      </w:r>
      <w:r w:rsidR="00C17E42">
        <w:t xml:space="preserve">parent-focused </w:t>
      </w:r>
      <w:r w:rsidRPr="00EB6B65">
        <w:t>text messa</w:t>
      </w:r>
      <w:r w:rsidR="008940B3">
        <w:t>ging intervention</w:t>
      </w:r>
      <w:r w:rsidR="00BA2244">
        <w:t>,</w:t>
      </w:r>
      <w:r w:rsidR="00C17E42">
        <w:t xml:space="preserve"> </w:t>
      </w:r>
      <w:r w:rsidR="008940B3">
        <w:t xml:space="preserve">meant </w:t>
      </w:r>
      <w:r w:rsidRPr="00EB6B65">
        <w:t xml:space="preserve">to </w:t>
      </w:r>
      <w:r w:rsidR="00761F1F">
        <w:t>reduce</w:t>
      </w:r>
      <w:r w:rsidR="00761F1F" w:rsidRPr="00EB6B65">
        <w:t xml:space="preserve"> </w:t>
      </w:r>
      <w:r w:rsidRPr="00EB6B65">
        <w:t xml:space="preserve">elementary school absenteeism. </w:t>
      </w:r>
      <w:r w:rsidR="00DD3080">
        <w:t>T</w:t>
      </w:r>
      <w:r w:rsidR="00DD3080" w:rsidRPr="00090CDA">
        <w:t xml:space="preserve">he study will use a sequential </w:t>
      </w:r>
      <w:proofErr w:type="spellStart"/>
      <w:r w:rsidR="00DD3080" w:rsidRPr="00090CDA">
        <w:t>multiarmed</w:t>
      </w:r>
      <w:proofErr w:type="spellEnd"/>
      <w:r w:rsidR="00DD3080" w:rsidRPr="00090CDA">
        <w:t xml:space="preserve"> design </w:t>
      </w:r>
      <w:r w:rsidR="00527EFE">
        <w:t>in which</w:t>
      </w:r>
      <w:r w:rsidR="003F0997">
        <w:t>,</w:t>
      </w:r>
      <w:r w:rsidR="00DD3080">
        <w:t xml:space="preserve"> in </w:t>
      </w:r>
      <w:r w:rsidR="003F0997">
        <w:t>the fall semester,</w:t>
      </w:r>
      <w:r w:rsidR="00DD3080">
        <w:t xml:space="preserve"> families </w:t>
      </w:r>
      <w:r w:rsidR="00527EFE">
        <w:t>will be</w:t>
      </w:r>
      <w:r w:rsidR="00527EFE" w:rsidRPr="00EB6B65">
        <w:t xml:space="preserve"> </w:t>
      </w:r>
      <w:r w:rsidR="00DD3080" w:rsidRPr="00EB6B65">
        <w:t>random</w:t>
      </w:r>
      <w:r w:rsidR="00DD3080">
        <w:t>ly assigned</w:t>
      </w:r>
      <w:r w:rsidR="00DD3080" w:rsidRPr="00DD3080">
        <w:t xml:space="preserve"> </w:t>
      </w:r>
      <w:r w:rsidR="00DD3080">
        <w:t xml:space="preserve">to one of two “first-stage” intervention conditions or to a business-as-usual </w:t>
      </w:r>
      <w:r w:rsidR="00527EFE">
        <w:t xml:space="preserve">(BAU) </w:t>
      </w:r>
      <w:r w:rsidR="00DD3080">
        <w:t xml:space="preserve">control group. </w:t>
      </w:r>
      <w:r w:rsidR="00761F1F">
        <w:t>In</w:t>
      </w:r>
      <w:r w:rsidR="003F0997">
        <w:t xml:space="preserve"> the spring semester, f</w:t>
      </w:r>
      <w:r w:rsidR="00DD3080">
        <w:t>amilies</w:t>
      </w:r>
      <w:r w:rsidR="00162CC7">
        <w:t xml:space="preserve"> in the control group will continue with business-as-usual. Families assigned to one of the first-stage interventions will continue to receive messages consistent with their first-stage assignments if their children</w:t>
      </w:r>
      <w:r w:rsidR="00DD3080">
        <w:t xml:space="preserve"> are not chronically absent in the fall. </w:t>
      </w:r>
      <w:r w:rsidR="003F0997">
        <w:t>However, f</w:t>
      </w:r>
      <w:r w:rsidR="00DD3080">
        <w:t xml:space="preserve">amilies with </w:t>
      </w:r>
      <w:r w:rsidR="00162CC7">
        <w:t xml:space="preserve">children </w:t>
      </w:r>
      <w:r w:rsidR="00DD3080">
        <w:t>who are chronically absent</w:t>
      </w:r>
      <w:r w:rsidR="00162CC7">
        <w:t xml:space="preserve"> in the fall</w:t>
      </w:r>
      <w:r w:rsidR="00112C88">
        <w:t>,</w:t>
      </w:r>
      <w:r w:rsidR="00DD3080">
        <w:t xml:space="preserve"> despite first-stage messaging</w:t>
      </w:r>
      <w:r w:rsidR="002513D2">
        <w:t>,</w:t>
      </w:r>
      <w:r w:rsidR="00DD3080">
        <w:t xml:space="preserve"> will </w:t>
      </w:r>
      <w:r w:rsidR="003F0997">
        <w:t>be randomly assigned to</w:t>
      </w:r>
      <w:r w:rsidR="00DD3080">
        <w:t xml:space="preserve"> one of two </w:t>
      </w:r>
      <w:r w:rsidR="003F0997">
        <w:t xml:space="preserve">amplified </w:t>
      </w:r>
      <w:r w:rsidR="00DD3080">
        <w:t xml:space="preserve">“second-stage” intervention conditions. The study </w:t>
      </w:r>
      <w:r w:rsidR="00626A66">
        <w:t>will</w:t>
      </w:r>
      <w:r w:rsidR="00DD3080">
        <w:t xml:space="preserve"> </w:t>
      </w:r>
      <w:r w:rsidR="00162CC7">
        <w:t xml:space="preserve">examine </w:t>
      </w:r>
      <w:r w:rsidR="00DD3080">
        <w:t>the relative impact of the first- and second-stage messaging strategies separately and in combination. The study will also document the implementation of the text messaging intervention and its costs.</w:t>
      </w:r>
      <w:r w:rsidR="00DD3080" w:rsidRPr="00090CDA">
        <w:t xml:space="preserve"> </w:t>
      </w:r>
    </w:p>
    <w:p w14:paraId="3DD298B4" w14:textId="77777777" w:rsidR="00EB6B65" w:rsidRPr="00702A5A" w:rsidRDefault="00EB6B65" w:rsidP="00EB6B65">
      <w:pPr>
        <w:pStyle w:val="Heading2"/>
        <w:rPr>
          <w:rFonts w:eastAsiaTheme="majorEastAsia"/>
        </w:rPr>
      </w:pPr>
      <w:bookmarkStart w:id="3" w:name="_Toc484443947"/>
      <w:r>
        <w:rPr>
          <w:rFonts w:eastAsiaTheme="majorEastAsia"/>
        </w:rPr>
        <w:t>Description of the Text Messaging Intervention</w:t>
      </w:r>
      <w:bookmarkEnd w:id="3"/>
    </w:p>
    <w:p w14:paraId="5338F546" w14:textId="7BC37680" w:rsidR="00EB6B65" w:rsidRDefault="00704BD3" w:rsidP="00EB6B65">
      <w:pPr>
        <w:pStyle w:val="BodyText"/>
      </w:pPr>
      <w:r>
        <w:t>T</w:t>
      </w:r>
      <w:r w:rsidR="000C0096">
        <w:t xml:space="preserve">he text messaging intervention is </w:t>
      </w:r>
      <w:proofErr w:type="spellStart"/>
      <w:r>
        <w:t>multiarmed</w:t>
      </w:r>
      <w:proofErr w:type="spellEnd"/>
      <w:r>
        <w:t xml:space="preserve"> and </w:t>
      </w:r>
      <w:r w:rsidR="000C0096">
        <w:t>adaptive</w:t>
      </w:r>
      <w:r w:rsidR="00A423BC">
        <w:t xml:space="preserve"> </w:t>
      </w:r>
      <w:r w:rsidR="008100CC">
        <w:t>in that families that are not “responsive” to the initial messages in the first stage receive amplified messaging strategies in the second stage</w:t>
      </w:r>
      <w:r w:rsidR="000C0096">
        <w:t xml:space="preserve">. </w:t>
      </w:r>
      <w:r w:rsidR="00EB6B65">
        <w:t xml:space="preserve">The intervention in this study is </w:t>
      </w:r>
      <w:r w:rsidR="00C27009">
        <w:t>designed to be</w:t>
      </w:r>
      <w:r w:rsidR="00611A77">
        <w:t xml:space="preserve"> </w:t>
      </w:r>
      <w:r w:rsidR="00EB6B65">
        <w:t>adaptive because (1) different text messaging strategies may be more or less effective for different families, and (2) the costs of different strategies for increasing attendance vary; more costly</w:t>
      </w:r>
      <w:r w:rsidR="00044E67">
        <w:t xml:space="preserve"> second-stage </w:t>
      </w:r>
      <w:r w:rsidR="00EB6B65">
        <w:t xml:space="preserve">strategies </w:t>
      </w:r>
      <w:r w:rsidR="00611A77">
        <w:t xml:space="preserve">are </w:t>
      </w:r>
      <w:r w:rsidR="00EB6B65">
        <w:t xml:space="preserve">saved for those families who are not responsive to less costly </w:t>
      </w:r>
      <w:r w:rsidR="00044E67">
        <w:t xml:space="preserve">first-stage </w:t>
      </w:r>
      <w:r w:rsidR="00F758CF">
        <w:t>approaches</w:t>
      </w:r>
      <w:r w:rsidR="00EB6B65">
        <w:t xml:space="preserve">. </w:t>
      </w:r>
    </w:p>
    <w:p w14:paraId="4B266DFF" w14:textId="1390437A" w:rsidR="00EB6B65" w:rsidRDefault="00EB6B65" w:rsidP="00EB6B65">
      <w:pPr>
        <w:pStyle w:val="BodyText"/>
      </w:pPr>
      <w:r>
        <w:lastRenderedPageBreak/>
        <w:t>In th</w:t>
      </w:r>
      <w:r w:rsidR="009B4A24">
        <w:t>e</w:t>
      </w:r>
      <w:r>
        <w:t xml:space="preserve"> next section, we </w:t>
      </w:r>
      <w:r w:rsidR="00250BD8">
        <w:t xml:space="preserve">first </w:t>
      </w:r>
      <w:r>
        <w:t>describe the logic model</w:t>
      </w:r>
      <w:r w:rsidR="000C0096">
        <w:t xml:space="preserve"> on which the intervention is based</w:t>
      </w:r>
      <w:r>
        <w:t>, followed by a description of the first-</w:t>
      </w:r>
      <w:r w:rsidR="00A423BC">
        <w:t xml:space="preserve"> and second-</w:t>
      </w:r>
      <w:r w:rsidR="005B634D">
        <w:t xml:space="preserve">stage </w:t>
      </w:r>
      <w:r w:rsidR="00A423BC">
        <w:t>messaging strategies</w:t>
      </w:r>
      <w:r>
        <w:t>.</w:t>
      </w:r>
    </w:p>
    <w:p w14:paraId="1C56BB3C" w14:textId="77777777" w:rsidR="00EB6B65" w:rsidRPr="00702A5A" w:rsidRDefault="00EB6B65" w:rsidP="00EB6B65">
      <w:pPr>
        <w:pStyle w:val="Heading3"/>
        <w:rPr>
          <w:rFonts w:eastAsiaTheme="majorEastAsia"/>
        </w:rPr>
      </w:pPr>
      <w:bookmarkStart w:id="4" w:name="_Toc484443948"/>
      <w:r w:rsidRPr="00EB6B65">
        <w:rPr>
          <w:rFonts w:eastAsiaTheme="majorEastAsia"/>
        </w:rPr>
        <w:t xml:space="preserve">Logic </w:t>
      </w:r>
      <w:r>
        <w:rPr>
          <w:rFonts w:eastAsiaTheme="majorEastAsia"/>
        </w:rPr>
        <w:t>Model</w:t>
      </w:r>
      <w:bookmarkEnd w:id="4"/>
      <w:r w:rsidRPr="00702A5A">
        <w:rPr>
          <w:rFonts w:eastAsiaTheme="majorEastAsia"/>
        </w:rPr>
        <w:t xml:space="preserve"> </w:t>
      </w:r>
    </w:p>
    <w:p w14:paraId="7C34B7BF" w14:textId="0098E036" w:rsidR="00EB6B65" w:rsidRDefault="00EB6B65" w:rsidP="0070357B">
      <w:pPr>
        <w:pStyle w:val="BodyText"/>
      </w:pPr>
      <w:r>
        <w:t>The following logic model is grounded in the information-motivation-behavioral skills (IMB) model</w:t>
      </w:r>
      <w:r w:rsidR="00DE758B">
        <w:t>,</w:t>
      </w:r>
      <w:r w:rsidR="0070357B">
        <w:rPr>
          <w:rStyle w:val="FootnoteReference"/>
        </w:rPr>
        <w:footnoteReference w:id="5"/>
      </w:r>
      <w:r w:rsidR="0070357B" w:rsidRPr="008A0843">
        <w:rPr>
          <w:rFonts w:eastAsia="Calibri"/>
        </w:rPr>
        <w:t xml:space="preserve"> </w:t>
      </w:r>
      <w:r w:rsidR="00DE758B">
        <w:rPr>
          <w:rFonts w:eastAsia="Calibri"/>
        </w:rPr>
        <w:t>which</w:t>
      </w:r>
      <w:r w:rsidR="0070357B" w:rsidRPr="008A0843">
        <w:rPr>
          <w:rFonts w:eastAsia="Calibri"/>
        </w:rPr>
        <w:t xml:space="preserve"> is regularly applied when developing interventions in the </w:t>
      </w:r>
      <w:r w:rsidR="00DE758B">
        <w:rPr>
          <w:rFonts w:eastAsia="Calibri"/>
        </w:rPr>
        <w:t xml:space="preserve">health </w:t>
      </w:r>
      <w:r w:rsidR="0070357B" w:rsidRPr="008A0843">
        <w:rPr>
          <w:rFonts w:eastAsia="Calibri"/>
        </w:rPr>
        <w:t>field</w:t>
      </w:r>
      <w:r w:rsidR="00DE758B">
        <w:rPr>
          <w:rFonts w:eastAsia="Calibri"/>
        </w:rPr>
        <w:t>s.</w:t>
      </w:r>
      <w:r w:rsidR="0070357B">
        <w:rPr>
          <w:rStyle w:val="FootnoteReference"/>
          <w:rFonts w:eastAsia="Calibri"/>
        </w:rPr>
        <w:footnoteReference w:id="6"/>
      </w:r>
      <w:r>
        <w:t xml:space="preserve"> </w:t>
      </w:r>
      <w:r w:rsidR="006E51DF">
        <w:t>As shown in Exhibit 1</w:t>
      </w:r>
      <w:r>
        <w:t xml:space="preserve">, the </w:t>
      </w:r>
      <w:r w:rsidR="00B737B2">
        <w:t xml:space="preserve">study uses </w:t>
      </w:r>
      <w:r w:rsidR="00997BB3">
        <w:t>the</w:t>
      </w:r>
      <w:r w:rsidR="00116E15">
        <w:t xml:space="preserve"> </w:t>
      </w:r>
      <w:r>
        <w:t xml:space="preserve">IMB model </w:t>
      </w:r>
      <w:r w:rsidR="00B737B2">
        <w:t xml:space="preserve">as a basis for identifying </w:t>
      </w:r>
      <w:r>
        <w:t xml:space="preserve">malleable factors </w:t>
      </w:r>
      <w:r w:rsidR="00B737B2">
        <w:t>related to student attendanc</w:t>
      </w:r>
      <w:r w:rsidR="0070357B">
        <w:t xml:space="preserve">e </w:t>
      </w:r>
      <w:r>
        <w:t xml:space="preserve">that could be changed through </w:t>
      </w:r>
      <w:r w:rsidR="00C27009">
        <w:t>a</w:t>
      </w:r>
      <w:r>
        <w:t xml:space="preserve"> text messaging intervention</w:t>
      </w:r>
      <w:r w:rsidR="000F6E44">
        <w:t>:</w:t>
      </w:r>
      <w:r w:rsidR="0070357B">
        <w:t xml:space="preserve"> </w:t>
      </w:r>
      <w:r w:rsidR="000F6E44">
        <w:t xml:space="preserve">(1) </w:t>
      </w:r>
      <w:r>
        <w:t>information deficit</w:t>
      </w:r>
      <w:r w:rsidR="0070357B">
        <w:t xml:space="preserve"> (</w:t>
      </w:r>
      <w:r w:rsidR="00E84801">
        <w:t>e.g.</w:t>
      </w:r>
      <w:r w:rsidR="00116E15">
        <w:t>, a</w:t>
      </w:r>
      <w:r w:rsidR="0070357B">
        <w:t xml:space="preserve"> lack of adequate information about the consequences of chronic absenteeism</w:t>
      </w:r>
      <w:r w:rsidR="00E84801">
        <w:t xml:space="preserve"> or </w:t>
      </w:r>
      <w:r w:rsidR="00E84801">
        <w:rPr>
          <w:rFonts w:eastAsia="Calibri"/>
        </w:rPr>
        <w:t>not knowing how many days a child has missed school</w:t>
      </w:r>
      <w:r w:rsidR="0070357B">
        <w:t>)</w:t>
      </w:r>
      <w:r>
        <w:t xml:space="preserve">, </w:t>
      </w:r>
      <w:r w:rsidR="000F6E44">
        <w:t xml:space="preserve">(2) </w:t>
      </w:r>
      <w:r w:rsidR="0070357B">
        <w:t>l</w:t>
      </w:r>
      <w:r>
        <w:t>ack of personal or social motivation (</w:t>
      </w:r>
      <w:r w:rsidR="00E84801">
        <w:t>e.g.</w:t>
      </w:r>
      <w:r w:rsidR="00116E15">
        <w:t>,</w:t>
      </w:r>
      <w:r w:rsidR="00E84801">
        <w:t xml:space="preserve"> not believing school will make a difference in their child’s future</w:t>
      </w:r>
      <w:r>
        <w:t>), and</w:t>
      </w:r>
      <w:r w:rsidR="000F6E44">
        <w:t xml:space="preserve"> (3)</w:t>
      </w:r>
      <w:r>
        <w:t xml:space="preserve"> lack of adequate behavior skills (</w:t>
      </w:r>
      <w:r w:rsidR="00E84801">
        <w:t xml:space="preserve">e.g., not knowing </w:t>
      </w:r>
      <w:r w:rsidR="002D108E">
        <w:t xml:space="preserve">effective strategies to help </w:t>
      </w:r>
      <w:r w:rsidR="00527EFE">
        <w:t xml:space="preserve">their children </w:t>
      </w:r>
      <w:r w:rsidR="002D108E">
        <w:t>get to school on time, such as making sure to set the alarm</w:t>
      </w:r>
      <w:r>
        <w:t>). Changes in parents</w:t>
      </w:r>
      <w:r w:rsidR="00250BD8">
        <w:t>’</w:t>
      </w:r>
      <w:r w:rsidR="001F0128">
        <w:t xml:space="preserve"> or guardians</w:t>
      </w:r>
      <w:r>
        <w:t>’ beliefs</w:t>
      </w:r>
      <w:r w:rsidR="00B737B2">
        <w:t>, motivation</w:t>
      </w:r>
      <w:r w:rsidR="00250BD8">
        <w:t>s</w:t>
      </w:r>
      <w:r w:rsidR="00B737B2">
        <w:t>,</w:t>
      </w:r>
      <w:r>
        <w:t xml:space="preserve"> and behaviors </w:t>
      </w:r>
      <w:r w:rsidR="00B737B2">
        <w:t xml:space="preserve">should </w:t>
      </w:r>
      <w:r>
        <w:t>improve student attendance and reduce chronic absenteeism.</w:t>
      </w:r>
      <w:r w:rsidR="001F0128">
        <w:rPr>
          <w:rStyle w:val="FootnoteReference"/>
        </w:rPr>
        <w:footnoteReference w:id="7"/>
      </w:r>
      <w:r>
        <w:t xml:space="preserve"> Increased time in the classroom due to regular attendance should improve students’ academic (</w:t>
      </w:r>
      <w:r w:rsidR="005B634D">
        <w:t>e.g.,</w:t>
      </w:r>
      <w:r>
        <w:t xml:space="preserve"> </w:t>
      </w:r>
      <w:r w:rsidR="00E93554">
        <w:t>achievement</w:t>
      </w:r>
      <w:r>
        <w:t xml:space="preserve">) and </w:t>
      </w:r>
      <w:proofErr w:type="spellStart"/>
      <w:r>
        <w:t>noncognitive</w:t>
      </w:r>
      <w:proofErr w:type="spellEnd"/>
      <w:r w:rsidR="00116E15">
        <w:t xml:space="preserve"> (</w:t>
      </w:r>
      <w:r w:rsidR="00BD3E7C">
        <w:t xml:space="preserve">e.g., </w:t>
      </w:r>
      <w:r w:rsidR="00116E15">
        <w:t>engagement)</w:t>
      </w:r>
      <w:r>
        <w:t xml:space="preserve"> outcomes.</w:t>
      </w:r>
    </w:p>
    <w:p w14:paraId="0D7A1B0B" w14:textId="77777777" w:rsidR="00EB6B65" w:rsidRPr="00387E84" w:rsidRDefault="00EB6B65" w:rsidP="00387E84">
      <w:pPr>
        <w:pStyle w:val="ExhibitTitle"/>
      </w:pPr>
      <w:bookmarkStart w:id="5" w:name="_Toc484432521"/>
      <w:proofErr w:type="gramStart"/>
      <w:r w:rsidRPr="00387E84">
        <w:t>Exhibit 1.</w:t>
      </w:r>
      <w:proofErr w:type="gramEnd"/>
      <w:r w:rsidR="00393399" w:rsidRPr="00387E84">
        <w:t xml:space="preserve"> </w:t>
      </w:r>
      <w:r w:rsidRPr="00387E84">
        <w:t>Logic Model for the Text Messaging Intervention</w:t>
      </w:r>
      <w:bookmarkEnd w:id="5"/>
    </w:p>
    <w:p w14:paraId="206C23D4" w14:textId="04C50E2E" w:rsidR="00EB6B65" w:rsidRDefault="00B15138" w:rsidP="00DD64A0">
      <w:pPr>
        <w:pStyle w:val="BodyText"/>
      </w:pPr>
      <w:r>
        <w:rPr>
          <w:noProof/>
        </w:rPr>
        <w:drawing>
          <wp:inline distT="0" distB="0" distL="0" distR="0" wp14:anchorId="463F875D" wp14:editId="40737DFB">
            <wp:extent cx="5716988" cy="34344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22766" cy="3437939"/>
                    </a:xfrm>
                    <a:prstGeom prst="rect">
                      <a:avLst/>
                    </a:prstGeom>
                  </pic:spPr>
                </pic:pic>
              </a:graphicData>
            </a:graphic>
          </wp:inline>
        </w:drawing>
      </w:r>
    </w:p>
    <w:p w14:paraId="6FA743A5" w14:textId="77777777" w:rsidR="00EB6B65" w:rsidRDefault="00EB6B65" w:rsidP="00DD64A0">
      <w:pPr>
        <w:pStyle w:val="BodyText"/>
      </w:pPr>
    </w:p>
    <w:p w14:paraId="7EDB03A7" w14:textId="77777777" w:rsidR="00FA47C0" w:rsidRPr="00FA47C0" w:rsidRDefault="00EB6B65" w:rsidP="00FA47C0">
      <w:pPr>
        <w:pStyle w:val="Heading3"/>
        <w:rPr>
          <w:rFonts w:eastAsiaTheme="majorEastAsia" w:cstheme="majorBidi"/>
        </w:rPr>
      </w:pPr>
      <w:bookmarkStart w:id="6" w:name="_Toc484443949"/>
      <w:r w:rsidRPr="00FA47C0">
        <w:rPr>
          <w:rFonts w:eastAsiaTheme="majorEastAsia" w:cstheme="majorBidi"/>
        </w:rPr>
        <w:lastRenderedPageBreak/>
        <w:t>D</w:t>
      </w:r>
      <w:r>
        <w:rPr>
          <w:rFonts w:eastAsiaTheme="majorEastAsia" w:cstheme="majorBidi"/>
        </w:rPr>
        <w:t>escr</w:t>
      </w:r>
      <w:r w:rsidR="00FA47C0">
        <w:rPr>
          <w:rFonts w:eastAsiaTheme="majorEastAsia" w:cstheme="majorBidi"/>
        </w:rPr>
        <w:t>iption of First- and Second-</w:t>
      </w:r>
      <w:r w:rsidR="00116E15">
        <w:rPr>
          <w:rFonts w:eastAsiaTheme="majorEastAsia" w:cstheme="majorBidi"/>
        </w:rPr>
        <w:t>S</w:t>
      </w:r>
      <w:r w:rsidR="00FA47C0">
        <w:rPr>
          <w:rFonts w:eastAsiaTheme="majorEastAsia" w:cstheme="majorBidi"/>
        </w:rPr>
        <w:t xml:space="preserve">tage </w:t>
      </w:r>
      <w:r w:rsidR="00A423BC">
        <w:rPr>
          <w:rFonts w:eastAsiaTheme="majorEastAsia" w:cstheme="majorBidi"/>
        </w:rPr>
        <w:t xml:space="preserve">Messaging </w:t>
      </w:r>
      <w:r w:rsidR="00EA36A7">
        <w:rPr>
          <w:rFonts w:eastAsiaTheme="majorEastAsia" w:cstheme="majorBidi"/>
        </w:rPr>
        <w:t>Strategies</w:t>
      </w:r>
      <w:bookmarkEnd w:id="6"/>
      <w:r w:rsidR="00EA36A7">
        <w:rPr>
          <w:rFonts w:eastAsiaTheme="majorEastAsia" w:cstheme="majorBidi"/>
        </w:rPr>
        <w:t xml:space="preserve"> </w:t>
      </w:r>
    </w:p>
    <w:p w14:paraId="33282178" w14:textId="7C5B87F6" w:rsidR="00F824FC" w:rsidRDefault="00F824FC" w:rsidP="00DD64A0">
      <w:pPr>
        <w:pStyle w:val="BodyText"/>
      </w:pPr>
      <w:r w:rsidRPr="00FA47C0">
        <w:t xml:space="preserve">Text messages will be sent to parents </w:t>
      </w:r>
      <w:r>
        <w:t xml:space="preserve">assigned to the study’s </w:t>
      </w:r>
      <w:r w:rsidR="002836BC">
        <w:t xml:space="preserve">intervention </w:t>
      </w:r>
      <w:r>
        <w:t xml:space="preserve">conditions during the 2017-18 school </w:t>
      </w:r>
      <w:proofErr w:type="gramStart"/>
      <w:r>
        <w:t>year</w:t>
      </w:r>
      <w:proofErr w:type="gramEnd"/>
      <w:r>
        <w:t>.</w:t>
      </w:r>
      <w:r w:rsidR="00A423BC" w:rsidRPr="00A423BC">
        <w:rPr>
          <w:rStyle w:val="FootnoteReference"/>
        </w:rPr>
        <w:t xml:space="preserve"> </w:t>
      </w:r>
      <w:r>
        <w:t>Parent</w:t>
      </w:r>
      <w:r w:rsidR="009D4CE0">
        <w:t xml:space="preserve">s assigned to the control group, also known as the </w:t>
      </w:r>
      <w:r w:rsidR="009D4CE0" w:rsidRPr="00EB6B65">
        <w:t>business</w:t>
      </w:r>
      <w:r w:rsidR="009D4CE0">
        <w:t>-</w:t>
      </w:r>
      <w:r w:rsidR="009D4CE0" w:rsidRPr="00EB6B65">
        <w:t>as</w:t>
      </w:r>
      <w:r w:rsidR="009D4CE0">
        <w:t>-</w:t>
      </w:r>
      <w:r w:rsidR="009D4CE0" w:rsidRPr="00EB6B65">
        <w:t xml:space="preserve">usual </w:t>
      </w:r>
      <w:r w:rsidR="009D4CE0">
        <w:t>(</w:t>
      </w:r>
      <w:r w:rsidR="009D4CE0" w:rsidRPr="00EB6B65">
        <w:t>BAU</w:t>
      </w:r>
      <w:r w:rsidR="009D4CE0">
        <w:t>)</w:t>
      </w:r>
      <w:r w:rsidR="009D4CE0" w:rsidRPr="00EB6B65">
        <w:t xml:space="preserve"> </w:t>
      </w:r>
      <w:r w:rsidR="009D4CE0">
        <w:t xml:space="preserve">condition, will receive </w:t>
      </w:r>
      <w:r w:rsidR="00527EFE">
        <w:t xml:space="preserve">only </w:t>
      </w:r>
      <w:r w:rsidR="009D4CE0" w:rsidRPr="00EB6B65">
        <w:t xml:space="preserve">information the district would typically share </w:t>
      </w:r>
      <w:r w:rsidR="009D4CE0">
        <w:t>related to attendance</w:t>
      </w:r>
      <w:r w:rsidR="00AB2D53">
        <w:t xml:space="preserve"> and will not receive any of the study’s text messages</w:t>
      </w:r>
      <w:r>
        <w:t>.</w:t>
      </w:r>
    </w:p>
    <w:p w14:paraId="2598BF8E" w14:textId="7185F0E9" w:rsidR="00AB2D53" w:rsidRDefault="00A423BC" w:rsidP="00DD64A0">
      <w:pPr>
        <w:pStyle w:val="BodyText"/>
      </w:pPr>
      <w:r>
        <w:t>As noted above, t</w:t>
      </w:r>
      <w:r w:rsidR="00AB2D53">
        <w:t>he text messaging intervention has two stages</w:t>
      </w:r>
      <w:r w:rsidR="00225274">
        <w:t>. T</w:t>
      </w:r>
      <w:r w:rsidR="00AB2D53">
        <w:t>he first stage will take place in fall 2017</w:t>
      </w:r>
      <w:r w:rsidR="00225274">
        <w:t xml:space="preserve"> when parents will be </w:t>
      </w:r>
      <w:r w:rsidR="00210B91">
        <w:t xml:space="preserve">randomly </w:t>
      </w:r>
      <w:r w:rsidR="00225274">
        <w:t xml:space="preserve">assigned </w:t>
      </w:r>
      <w:r w:rsidR="00AB2D53">
        <w:t xml:space="preserve">to </w:t>
      </w:r>
      <w:r w:rsidR="00225274">
        <w:t>the BAU condition</w:t>
      </w:r>
      <w:r w:rsidR="00F11F85">
        <w:t xml:space="preserve"> or to one of two</w:t>
      </w:r>
      <w:r w:rsidR="00225274">
        <w:t xml:space="preserve"> treatment condition</w:t>
      </w:r>
      <w:r w:rsidR="00F11F85">
        <w:t>s:</w:t>
      </w:r>
      <w:r w:rsidR="00225274">
        <w:t xml:space="preserve"> </w:t>
      </w:r>
      <w:r w:rsidR="00AB2D53">
        <w:rPr>
          <w:i/>
        </w:rPr>
        <w:t>Basic Informational Messaging</w:t>
      </w:r>
      <w:r w:rsidR="00B65ABD">
        <w:rPr>
          <w:i/>
        </w:rPr>
        <w:t xml:space="preserve"> </w:t>
      </w:r>
      <w:r w:rsidR="00D467E9">
        <w:rPr>
          <w:i/>
        </w:rPr>
        <w:t>– Positive (BIM-</w:t>
      </w:r>
      <w:proofErr w:type="spellStart"/>
      <w:r w:rsidR="00D467E9">
        <w:rPr>
          <w:i/>
        </w:rPr>
        <w:t>pos</w:t>
      </w:r>
      <w:proofErr w:type="spellEnd"/>
      <w:r w:rsidR="00D467E9">
        <w:rPr>
          <w:i/>
        </w:rPr>
        <w:t xml:space="preserve">) </w:t>
      </w:r>
      <w:r w:rsidR="00AB2D53">
        <w:t xml:space="preserve">or </w:t>
      </w:r>
      <w:r w:rsidR="00D467E9">
        <w:rPr>
          <w:i/>
        </w:rPr>
        <w:t>Basic Information</w:t>
      </w:r>
      <w:r w:rsidR="00AB2D53">
        <w:rPr>
          <w:i/>
        </w:rPr>
        <w:t xml:space="preserve"> Messaging</w:t>
      </w:r>
      <w:r w:rsidR="00D467E9">
        <w:rPr>
          <w:i/>
        </w:rPr>
        <w:t xml:space="preserve"> – Negative (BIM-</w:t>
      </w:r>
      <w:proofErr w:type="spellStart"/>
      <w:r w:rsidR="00D467E9">
        <w:rPr>
          <w:i/>
        </w:rPr>
        <w:t>neg</w:t>
      </w:r>
      <w:proofErr w:type="spellEnd"/>
      <w:r w:rsidR="00D467E9">
        <w:rPr>
          <w:i/>
        </w:rPr>
        <w:t>)</w:t>
      </w:r>
      <w:r w:rsidR="00AB2D53">
        <w:t xml:space="preserve">. </w:t>
      </w:r>
      <w:r w:rsidR="00F11F85">
        <w:t xml:space="preserve">The second stage will take place in spring 2018. During this stage, </w:t>
      </w:r>
      <w:r w:rsidR="00F11F85" w:rsidRPr="00FA47C0">
        <w:t>parents whose child</w:t>
      </w:r>
      <w:r w:rsidR="00F11F85">
        <w:t xml:space="preserve">ren </w:t>
      </w:r>
      <w:r w:rsidR="00F11F85" w:rsidRPr="00FA47C0">
        <w:t>missed more than 10 percent of instructional days during the fall</w:t>
      </w:r>
      <w:r w:rsidR="00F11F85">
        <w:t xml:space="preserve">, despite </w:t>
      </w:r>
      <w:r>
        <w:t>first-</w:t>
      </w:r>
      <w:r w:rsidR="00F11F85">
        <w:t xml:space="preserve">stage messages, will be </w:t>
      </w:r>
      <w:r w:rsidR="00D63280">
        <w:t xml:space="preserve">randomly </w:t>
      </w:r>
      <w:r w:rsidR="00F11F85">
        <w:t xml:space="preserve">reassigned to one of two </w:t>
      </w:r>
      <w:r>
        <w:t>“amplified”</w:t>
      </w:r>
      <w:r w:rsidR="00F11F85">
        <w:t xml:space="preserve"> treatment conditions:</w:t>
      </w:r>
      <w:r w:rsidR="00F11F85" w:rsidRPr="00F11F85">
        <w:rPr>
          <w:i/>
        </w:rPr>
        <w:t xml:space="preserve"> </w:t>
      </w:r>
      <w:r w:rsidR="00D467E9">
        <w:rPr>
          <w:i/>
        </w:rPr>
        <w:t xml:space="preserve">School Staff Outreach </w:t>
      </w:r>
      <w:r w:rsidR="00F11F85">
        <w:t xml:space="preserve">or </w:t>
      </w:r>
      <w:r w:rsidR="00D467E9">
        <w:rPr>
          <w:i/>
        </w:rPr>
        <w:t>Goal Commitment Messaging</w:t>
      </w:r>
      <w:r w:rsidR="00F11F85">
        <w:t>. P</w:t>
      </w:r>
      <w:r w:rsidR="00225274">
        <w:t>arents whose children miss</w:t>
      </w:r>
      <w:r w:rsidR="00F11F85">
        <w:t>ed</w:t>
      </w:r>
      <w:r w:rsidR="00225274">
        <w:t xml:space="preserve"> fewer than 10 percent of instructional days will continue to receive the same kind of messages as in the fall. </w:t>
      </w:r>
    </w:p>
    <w:p w14:paraId="6FF95E95" w14:textId="5E7BEF50" w:rsidR="007A7135" w:rsidRDefault="007A7135" w:rsidP="00DD64A0">
      <w:pPr>
        <w:pStyle w:val="BodyText"/>
      </w:pPr>
      <w:r>
        <w:t xml:space="preserve">Below we describe each treatment arm in more detail. Subsequently we describe the unique research questions that the </w:t>
      </w:r>
      <w:proofErr w:type="spellStart"/>
      <w:r>
        <w:t>multiarmed</w:t>
      </w:r>
      <w:proofErr w:type="spellEnd"/>
      <w:r w:rsidR="00195725">
        <w:t>,</w:t>
      </w:r>
      <w:r>
        <w:t xml:space="preserve"> sequential nature of the intervention allows us to answer. </w:t>
      </w:r>
    </w:p>
    <w:p w14:paraId="4CAE7C94" w14:textId="77777777" w:rsidR="00FA47C0" w:rsidRDefault="00FA47C0" w:rsidP="00FA47C0">
      <w:pPr>
        <w:pStyle w:val="Heading4"/>
        <w:rPr>
          <w:rFonts w:eastAsiaTheme="majorEastAsia" w:cstheme="majorBidi"/>
        </w:rPr>
      </w:pPr>
      <w:r w:rsidRPr="00FA47C0">
        <w:rPr>
          <w:rFonts w:eastAsiaTheme="majorEastAsia" w:cstheme="majorBidi"/>
        </w:rPr>
        <w:t xml:space="preserve">First-Stage </w:t>
      </w:r>
      <w:r w:rsidR="00C2773A">
        <w:rPr>
          <w:rFonts w:eastAsiaTheme="majorEastAsia" w:cstheme="majorBidi"/>
        </w:rPr>
        <w:t>Messaging</w:t>
      </w:r>
    </w:p>
    <w:p w14:paraId="5CEE1CBF" w14:textId="4E5348DE" w:rsidR="00FA47C0" w:rsidRPr="00FA47C0" w:rsidRDefault="00C2773A" w:rsidP="006E51DF">
      <w:pPr>
        <w:pStyle w:val="BodyText"/>
        <w:rPr>
          <w:rFonts w:eastAsiaTheme="majorEastAsia"/>
        </w:rPr>
      </w:pPr>
      <w:r>
        <w:rPr>
          <w:rFonts w:eastAsiaTheme="majorEastAsia"/>
        </w:rPr>
        <w:t>The two f</w:t>
      </w:r>
      <w:r w:rsidR="00FA47C0" w:rsidRPr="00FA47C0">
        <w:rPr>
          <w:rFonts w:eastAsiaTheme="majorEastAsia"/>
        </w:rPr>
        <w:t>irst</w:t>
      </w:r>
      <w:r w:rsidR="003F3358">
        <w:rPr>
          <w:rFonts w:eastAsiaTheme="majorEastAsia"/>
        </w:rPr>
        <w:t>-</w:t>
      </w:r>
      <w:r w:rsidR="00FA47C0" w:rsidRPr="00FA47C0">
        <w:rPr>
          <w:rFonts w:eastAsiaTheme="majorEastAsia"/>
        </w:rPr>
        <w:t>stage</w:t>
      </w:r>
      <w:r w:rsidR="005D6DC6">
        <w:rPr>
          <w:rFonts w:eastAsiaTheme="majorEastAsia"/>
        </w:rPr>
        <w:t xml:space="preserve"> messaging</w:t>
      </w:r>
      <w:r>
        <w:rPr>
          <w:rFonts w:eastAsiaTheme="majorEastAsia"/>
        </w:rPr>
        <w:t xml:space="preserve"> </w:t>
      </w:r>
      <w:r w:rsidR="00EA2A27">
        <w:rPr>
          <w:rFonts w:eastAsiaTheme="majorEastAsia"/>
        </w:rPr>
        <w:t>conditions</w:t>
      </w:r>
      <w:r w:rsidR="00FA47C0" w:rsidRPr="00FA47C0">
        <w:rPr>
          <w:rFonts w:eastAsiaTheme="majorEastAsia"/>
        </w:rPr>
        <w:t xml:space="preserve"> (October–December) </w:t>
      </w:r>
      <w:r>
        <w:rPr>
          <w:rFonts w:eastAsiaTheme="majorEastAsia"/>
        </w:rPr>
        <w:t>are</w:t>
      </w:r>
      <w:r w:rsidR="00FA47C0" w:rsidRPr="00FA47C0">
        <w:rPr>
          <w:rFonts w:eastAsiaTheme="majorEastAsia"/>
        </w:rPr>
        <w:t xml:space="preserve">: </w:t>
      </w:r>
      <w:r w:rsidR="00515E83">
        <w:rPr>
          <w:rFonts w:eastAsiaTheme="majorEastAsia"/>
        </w:rPr>
        <w:t xml:space="preserve">(1) </w:t>
      </w:r>
      <w:r w:rsidR="00FA47C0" w:rsidRPr="00515E83">
        <w:rPr>
          <w:rFonts w:eastAsiaTheme="majorEastAsia"/>
          <w:i/>
        </w:rPr>
        <w:t>Basic Informational Messaging</w:t>
      </w:r>
      <w:r w:rsidR="00D467E9">
        <w:rPr>
          <w:rFonts w:eastAsiaTheme="majorEastAsia"/>
          <w:i/>
        </w:rPr>
        <w:t xml:space="preserve"> – Positive </w:t>
      </w:r>
      <w:r w:rsidR="00FA47C0" w:rsidRPr="00515E83">
        <w:rPr>
          <w:rFonts w:eastAsiaTheme="majorEastAsia"/>
          <w:i/>
        </w:rPr>
        <w:t>(BIM</w:t>
      </w:r>
      <w:r w:rsidR="00D467E9">
        <w:rPr>
          <w:rFonts w:eastAsiaTheme="majorEastAsia"/>
          <w:i/>
        </w:rPr>
        <w:t>-</w:t>
      </w:r>
      <w:proofErr w:type="spellStart"/>
      <w:r w:rsidR="00D467E9">
        <w:rPr>
          <w:rFonts w:eastAsiaTheme="majorEastAsia"/>
          <w:i/>
        </w:rPr>
        <w:t>pos</w:t>
      </w:r>
      <w:proofErr w:type="spellEnd"/>
      <w:r w:rsidR="00FA47C0" w:rsidRPr="00515E83">
        <w:rPr>
          <w:rFonts w:eastAsiaTheme="majorEastAsia"/>
          <w:i/>
        </w:rPr>
        <w:t>)</w:t>
      </w:r>
      <w:r w:rsidR="00FA47C0" w:rsidRPr="00FA47C0">
        <w:rPr>
          <w:rFonts w:eastAsiaTheme="majorEastAsia"/>
          <w:i/>
        </w:rPr>
        <w:t xml:space="preserve"> </w:t>
      </w:r>
      <w:r w:rsidR="00FA47C0" w:rsidRPr="0036080E">
        <w:rPr>
          <w:rFonts w:eastAsiaTheme="majorEastAsia"/>
        </w:rPr>
        <w:t>and</w:t>
      </w:r>
      <w:r w:rsidR="00515E83">
        <w:rPr>
          <w:rFonts w:eastAsiaTheme="majorEastAsia"/>
        </w:rPr>
        <w:t xml:space="preserve"> (2)</w:t>
      </w:r>
      <w:r w:rsidR="00FA47C0" w:rsidRPr="00FA47C0">
        <w:rPr>
          <w:rFonts w:eastAsiaTheme="majorEastAsia"/>
          <w:i/>
        </w:rPr>
        <w:t xml:space="preserve"> </w:t>
      </w:r>
      <w:r w:rsidR="00D467E9" w:rsidRPr="00515E83">
        <w:rPr>
          <w:rFonts w:eastAsiaTheme="majorEastAsia"/>
          <w:i/>
        </w:rPr>
        <w:t xml:space="preserve">Basic Informational </w:t>
      </w:r>
      <w:r w:rsidR="00FA47C0" w:rsidRPr="00515E83">
        <w:rPr>
          <w:rFonts w:eastAsiaTheme="majorEastAsia"/>
          <w:i/>
        </w:rPr>
        <w:t>Messaging</w:t>
      </w:r>
      <w:r w:rsidR="00A579D1">
        <w:rPr>
          <w:rFonts w:eastAsiaTheme="majorEastAsia"/>
          <w:i/>
        </w:rPr>
        <w:t xml:space="preserve"> – </w:t>
      </w:r>
      <w:r w:rsidR="00D467E9">
        <w:rPr>
          <w:rFonts w:eastAsiaTheme="majorEastAsia"/>
          <w:i/>
        </w:rPr>
        <w:t xml:space="preserve">Negative </w:t>
      </w:r>
      <w:r w:rsidR="00FA47C0" w:rsidRPr="00515E83">
        <w:rPr>
          <w:rFonts w:eastAsiaTheme="majorEastAsia"/>
          <w:i/>
        </w:rPr>
        <w:t>(</w:t>
      </w:r>
      <w:r w:rsidR="00D467E9">
        <w:rPr>
          <w:rFonts w:eastAsiaTheme="majorEastAsia"/>
          <w:i/>
        </w:rPr>
        <w:t>BIM-</w:t>
      </w:r>
      <w:proofErr w:type="spellStart"/>
      <w:r w:rsidR="00D467E9">
        <w:rPr>
          <w:rFonts w:eastAsiaTheme="majorEastAsia"/>
          <w:i/>
        </w:rPr>
        <w:t>neg</w:t>
      </w:r>
      <w:proofErr w:type="spellEnd"/>
      <w:r w:rsidR="00FA47C0" w:rsidRPr="00515E83">
        <w:rPr>
          <w:rFonts w:eastAsiaTheme="majorEastAsia"/>
          <w:i/>
        </w:rPr>
        <w:t>)</w:t>
      </w:r>
      <w:r w:rsidR="00FA47C0" w:rsidRPr="00FA47C0">
        <w:rPr>
          <w:rFonts w:eastAsiaTheme="majorEastAsia"/>
          <w:i/>
        </w:rPr>
        <w:t>.</w:t>
      </w:r>
    </w:p>
    <w:p w14:paraId="35D1A334" w14:textId="6935BC49" w:rsidR="00FA47C0" w:rsidRPr="00FA47C0" w:rsidRDefault="00FA47C0" w:rsidP="00086608">
      <w:pPr>
        <w:pStyle w:val="BodyText"/>
        <w:numPr>
          <w:ilvl w:val="0"/>
          <w:numId w:val="9"/>
        </w:numPr>
        <w:rPr>
          <w:rFonts w:eastAsiaTheme="majorEastAsia"/>
        </w:rPr>
      </w:pPr>
      <w:r w:rsidRPr="00421C19">
        <w:rPr>
          <w:rFonts w:eastAsiaTheme="majorEastAsia"/>
          <w:b/>
        </w:rPr>
        <w:t>BIM</w:t>
      </w:r>
      <w:r w:rsidR="00D467E9">
        <w:rPr>
          <w:rFonts w:eastAsiaTheme="majorEastAsia"/>
          <w:b/>
        </w:rPr>
        <w:t>-</w:t>
      </w:r>
      <w:proofErr w:type="spellStart"/>
      <w:r w:rsidR="00D467E9">
        <w:rPr>
          <w:rFonts w:eastAsiaTheme="majorEastAsia"/>
          <w:b/>
        </w:rPr>
        <w:t>pos</w:t>
      </w:r>
      <w:proofErr w:type="spellEnd"/>
      <w:r w:rsidRPr="00FA47C0">
        <w:rPr>
          <w:rFonts w:eastAsiaTheme="majorEastAsia"/>
        </w:rPr>
        <w:t xml:space="preserve"> </w:t>
      </w:r>
      <w:proofErr w:type="gramStart"/>
      <w:r w:rsidRPr="00FA47C0">
        <w:rPr>
          <w:rFonts w:eastAsiaTheme="majorEastAsia"/>
        </w:rPr>
        <w:t>includes</w:t>
      </w:r>
      <w:proofErr w:type="gramEnd"/>
      <w:r w:rsidRPr="00FA47C0">
        <w:rPr>
          <w:rFonts w:eastAsiaTheme="majorEastAsia"/>
        </w:rPr>
        <w:t xml:space="preserve"> preventive weekly messages</w:t>
      </w:r>
      <w:r w:rsidR="00533A70">
        <w:rPr>
          <w:rFonts w:eastAsiaTheme="majorEastAsia"/>
        </w:rPr>
        <w:t xml:space="preserve">, </w:t>
      </w:r>
      <w:r w:rsidRPr="00FA47C0">
        <w:rPr>
          <w:rFonts w:eastAsiaTheme="majorEastAsia"/>
        </w:rPr>
        <w:t xml:space="preserve">same-day notifications to parents when their child </w:t>
      </w:r>
      <w:r w:rsidR="00BD3E7C">
        <w:rPr>
          <w:rFonts w:eastAsiaTheme="majorEastAsia"/>
        </w:rPr>
        <w:t>is</w:t>
      </w:r>
      <w:r w:rsidRPr="00FA47C0">
        <w:rPr>
          <w:rFonts w:eastAsiaTheme="majorEastAsia"/>
        </w:rPr>
        <w:t xml:space="preserve"> absent</w:t>
      </w:r>
      <w:r w:rsidR="00533A70">
        <w:rPr>
          <w:rFonts w:eastAsiaTheme="majorEastAsia"/>
        </w:rPr>
        <w:t>, and positive feedback messages when their child return</w:t>
      </w:r>
      <w:r w:rsidR="00BD3E7C">
        <w:rPr>
          <w:rFonts w:eastAsiaTheme="majorEastAsia"/>
        </w:rPr>
        <w:t>s</w:t>
      </w:r>
      <w:r w:rsidR="00533A70">
        <w:rPr>
          <w:rFonts w:eastAsiaTheme="majorEastAsia"/>
        </w:rPr>
        <w:t xml:space="preserve"> to school</w:t>
      </w:r>
      <w:r w:rsidRPr="00FA47C0">
        <w:rPr>
          <w:rFonts w:eastAsiaTheme="majorEastAsia"/>
        </w:rPr>
        <w:t>.</w:t>
      </w:r>
    </w:p>
    <w:p w14:paraId="466ED73C" w14:textId="5B10A716" w:rsidR="00FA47C0" w:rsidRPr="00FA47C0" w:rsidRDefault="00FA47C0" w:rsidP="00123F74">
      <w:pPr>
        <w:pStyle w:val="BodyText"/>
        <w:numPr>
          <w:ilvl w:val="0"/>
          <w:numId w:val="25"/>
        </w:numPr>
        <w:rPr>
          <w:rFonts w:eastAsiaTheme="majorEastAsia"/>
        </w:rPr>
      </w:pPr>
      <w:r w:rsidRPr="00FA47C0">
        <w:rPr>
          <w:rFonts w:eastAsiaTheme="majorEastAsia"/>
          <w:i/>
        </w:rPr>
        <w:t>Weekly preventive messaging.</w:t>
      </w:r>
      <w:r w:rsidRPr="00FA47C0">
        <w:rPr>
          <w:rFonts w:eastAsiaTheme="majorEastAsia"/>
        </w:rPr>
        <w:t xml:space="preserve"> All parents in the BIM</w:t>
      </w:r>
      <w:r w:rsidR="00907E82">
        <w:rPr>
          <w:rFonts w:eastAsiaTheme="majorEastAsia"/>
        </w:rPr>
        <w:t>-</w:t>
      </w:r>
      <w:proofErr w:type="spellStart"/>
      <w:r w:rsidR="00907E82">
        <w:rPr>
          <w:rFonts w:eastAsiaTheme="majorEastAsia"/>
        </w:rPr>
        <w:t>pos</w:t>
      </w:r>
      <w:proofErr w:type="spellEnd"/>
      <w:r w:rsidRPr="00FA47C0">
        <w:rPr>
          <w:rFonts w:eastAsiaTheme="majorEastAsia"/>
        </w:rPr>
        <w:t xml:space="preserve"> condition will receive a preset automated message on Sunday nights </w:t>
      </w:r>
      <w:r w:rsidR="00527EFE">
        <w:rPr>
          <w:rFonts w:eastAsiaTheme="majorEastAsia"/>
        </w:rPr>
        <w:t xml:space="preserve">on </w:t>
      </w:r>
      <w:r w:rsidRPr="00FA47C0">
        <w:rPr>
          <w:rFonts w:eastAsiaTheme="majorEastAsia"/>
        </w:rPr>
        <w:t xml:space="preserve">the importance </w:t>
      </w:r>
      <w:r w:rsidR="00F72D21">
        <w:rPr>
          <w:rFonts w:eastAsiaTheme="majorEastAsia"/>
        </w:rPr>
        <w:t xml:space="preserve">and </w:t>
      </w:r>
      <w:r w:rsidR="00D467E9">
        <w:rPr>
          <w:rFonts w:eastAsiaTheme="majorEastAsia"/>
        </w:rPr>
        <w:t xml:space="preserve">positive </w:t>
      </w:r>
      <w:r w:rsidR="00F72D21">
        <w:rPr>
          <w:rFonts w:eastAsiaTheme="majorEastAsia"/>
        </w:rPr>
        <w:t xml:space="preserve">benefits </w:t>
      </w:r>
      <w:r w:rsidRPr="00FA47C0">
        <w:rPr>
          <w:rFonts w:eastAsiaTheme="majorEastAsia"/>
        </w:rPr>
        <w:t>of consistent attendance</w:t>
      </w:r>
      <w:r w:rsidR="00527EFE">
        <w:rPr>
          <w:rFonts w:eastAsiaTheme="majorEastAsia"/>
        </w:rPr>
        <w:t>,</w:t>
      </w:r>
      <w:r w:rsidRPr="00FA47C0">
        <w:rPr>
          <w:rFonts w:eastAsiaTheme="majorEastAsia"/>
        </w:rPr>
        <w:t xml:space="preserve"> </w:t>
      </w:r>
      <w:r w:rsidR="00D467E9">
        <w:rPr>
          <w:rFonts w:eastAsiaTheme="majorEastAsia"/>
        </w:rPr>
        <w:t xml:space="preserve">and </w:t>
      </w:r>
      <w:r w:rsidRPr="00FA47C0">
        <w:rPr>
          <w:rFonts w:eastAsiaTheme="majorEastAsia"/>
        </w:rPr>
        <w:t>tips for avoiding common reasons for absences</w:t>
      </w:r>
      <w:r w:rsidR="00D467E9">
        <w:rPr>
          <w:rFonts w:eastAsiaTheme="majorEastAsia"/>
        </w:rPr>
        <w:t xml:space="preserve"> with </w:t>
      </w:r>
      <w:r w:rsidRPr="00FA47C0">
        <w:rPr>
          <w:rFonts w:eastAsiaTheme="majorEastAsia"/>
        </w:rPr>
        <w:t xml:space="preserve">links to additional resources on external websites. </w:t>
      </w:r>
    </w:p>
    <w:p w14:paraId="0E76E8AC" w14:textId="77777777" w:rsidR="00907E82" w:rsidRPr="00907E82" w:rsidRDefault="00FA47C0" w:rsidP="00907E82">
      <w:pPr>
        <w:pStyle w:val="ListParagraph"/>
        <w:numPr>
          <w:ilvl w:val="0"/>
          <w:numId w:val="25"/>
        </w:numPr>
        <w:rPr>
          <w:rFonts w:asciiTheme="minorHAnsi" w:eastAsiaTheme="majorEastAsia" w:hAnsiTheme="minorHAnsi"/>
        </w:rPr>
      </w:pPr>
      <w:r w:rsidRPr="00907E82">
        <w:rPr>
          <w:rFonts w:eastAsiaTheme="majorEastAsia"/>
          <w:i/>
        </w:rPr>
        <w:t>Same-day notification when a child is absent.</w:t>
      </w:r>
      <w:r w:rsidRPr="00907E82">
        <w:rPr>
          <w:rFonts w:eastAsiaTheme="majorEastAsia"/>
        </w:rPr>
        <w:t xml:space="preserve"> When a child is recorded as absent by the school in the student information system (SIS</w:t>
      </w:r>
      <w:r w:rsidR="00527EFE" w:rsidRPr="00907E82">
        <w:rPr>
          <w:rFonts w:eastAsiaTheme="majorEastAsia"/>
        </w:rPr>
        <w:t xml:space="preserve">; that is, </w:t>
      </w:r>
      <w:r w:rsidRPr="00907E82">
        <w:rPr>
          <w:rFonts w:eastAsiaTheme="majorEastAsia"/>
        </w:rPr>
        <w:t>a school district</w:t>
      </w:r>
      <w:r w:rsidR="008C7FFD" w:rsidRPr="00907E82">
        <w:rPr>
          <w:rFonts w:eastAsiaTheme="majorEastAsia"/>
        </w:rPr>
        <w:t>-</w:t>
      </w:r>
      <w:r w:rsidRPr="00907E82">
        <w:rPr>
          <w:rFonts w:eastAsiaTheme="majorEastAsia"/>
        </w:rPr>
        <w:t xml:space="preserve">maintained database), a text message will be sent to </w:t>
      </w:r>
      <w:r w:rsidR="00BD3E7C" w:rsidRPr="00907E82">
        <w:rPr>
          <w:rFonts w:eastAsiaTheme="majorEastAsia"/>
        </w:rPr>
        <w:t xml:space="preserve">his or her </w:t>
      </w:r>
      <w:r w:rsidRPr="00907E82">
        <w:rPr>
          <w:rFonts w:eastAsiaTheme="majorEastAsia"/>
        </w:rPr>
        <w:t xml:space="preserve">parents notifying them that their child is absent. </w:t>
      </w:r>
      <w:r w:rsidR="00907E82" w:rsidRPr="00907E82">
        <w:rPr>
          <w:rFonts w:asciiTheme="minorHAnsi" w:eastAsiaTheme="majorEastAsia" w:hAnsiTheme="minorHAnsi"/>
        </w:rPr>
        <w:t>These same-day notifications are personalized with the child’s name and include the number of days absent so far and a positively stated benefit of regular attendance. If a child misses four consecutive days of school, parents will receive a text informing them that the same-day notifications will end and asking them to contact the child’s school about their child’s absence, if they have not done so already.</w:t>
      </w:r>
    </w:p>
    <w:p w14:paraId="01DB1D7D" w14:textId="77777777" w:rsidR="00907E82" w:rsidRPr="00C26071" w:rsidRDefault="00907E82" w:rsidP="00907E82">
      <w:pPr>
        <w:numPr>
          <w:ilvl w:val="0"/>
          <w:numId w:val="25"/>
        </w:numPr>
        <w:spacing w:before="240" w:after="120"/>
        <w:rPr>
          <w:rFonts w:ascii="Times New Roman" w:eastAsia="MS PGothic" w:hAnsi="Times New Roman" w:cs="Times New Roman"/>
        </w:rPr>
      </w:pPr>
      <w:r w:rsidRPr="00C26071">
        <w:rPr>
          <w:rFonts w:ascii="Times New Roman" w:eastAsia="MS PGothic" w:hAnsi="Times New Roman" w:cs="Times New Roman"/>
          <w:i/>
        </w:rPr>
        <w:t>Same-day positive feedback messaging when the child returns to school.</w:t>
      </w:r>
      <w:r w:rsidRPr="00C26071">
        <w:rPr>
          <w:rFonts w:ascii="Times New Roman" w:eastAsia="MS PGothic" w:hAnsi="Times New Roman" w:cs="Times New Roman"/>
        </w:rPr>
        <w:t xml:space="preserve"> If the child has been marked as absent the day before and is marked present on the current day, a message will be sent to parents to acknowledge their child’s attendance</w:t>
      </w:r>
      <w:r>
        <w:rPr>
          <w:rFonts w:ascii="Times New Roman" w:eastAsia="MS PGothic" w:hAnsi="Times New Roman" w:cs="Times New Roman"/>
        </w:rPr>
        <w:t>, with a positively stated benefit of regular attendance</w:t>
      </w:r>
      <w:r w:rsidRPr="00C26071">
        <w:rPr>
          <w:rFonts w:ascii="Times New Roman" w:eastAsia="MS PGothic" w:hAnsi="Times New Roman" w:cs="Times New Roman"/>
        </w:rPr>
        <w:t>.</w:t>
      </w:r>
    </w:p>
    <w:p w14:paraId="3DBD96F1" w14:textId="3C9DEDC1" w:rsidR="00D467E9" w:rsidRPr="007812F8" w:rsidRDefault="00D467E9" w:rsidP="007812F8">
      <w:pPr>
        <w:pStyle w:val="BodyText"/>
        <w:numPr>
          <w:ilvl w:val="0"/>
          <w:numId w:val="9"/>
        </w:numPr>
        <w:rPr>
          <w:rFonts w:eastAsiaTheme="majorEastAsia"/>
        </w:rPr>
      </w:pPr>
      <w:r>
        <w:rPr>
          <w:rFonts w:eastAsiaTheme="majorEastAsia"/>
          <w:b/>
        </w:rPr>
        <w:lastRenderedPageBreak/>
        <w:t>BIM-</w:t>
      </w:r>
      <w:proofErr w:type="spellStart"/>
      <w:r>
        <w:rPr>
          <w:rFonts w:eastAsiaTheme="majorEastAsia"/>
          <w:b/>
        </w:rPr>
        <w:t>neg</w:t>
      </w:r>
      <w:proofErr w:type="spellEnd"/>
      <w:r>
        <w:rPr>
          <w:rFonts w:eastAsiaTheme="majorEastAsia"/>
        </w:rPr>
        <w:t xml:space="preserve"> also</w:t>
      </w:r>
      <w:r w:rsidRPr="00FA47C0">
        <w:rPr>
          <w:rFonts w:eastAsiaTheme="majorEastAsia"/>
        </w:rPr>
        <w:t xml:space="preserve"> </w:t>
      </w:r>
      <w:r w:rsidR="007812F8">
        <w:rPr>
          <w:rFonts w:eastAsiaTheme="majorEastAsia"/>
        </w:rPr>
        <w:t xml:space="preserve">includes </w:t>
      </w:r>
      <w:r w:rsidRPr="007812F8">
        <w:rPr>
          <w:rFonts w:eastAsiaTheme="majorEastAsia"/>
        </w:rPr>
        <w:t xml:space="preserve">weekly </w:t>
      </w:r>
      <w:r w:rsidR="00665C48">
        <w:rPr>
          <w:rFonts w:eastAsiaTheme="majorEastAsia"/>
        </w:rPr>
        <w:t xml:space="preserve">preventive </w:t>
      </w:r>
      <w:r w:rsidRPr="007812F8">
        <w:rPr>
          <w:rFonts w:eastAsiaTheme="majorEastAsia"/>
        </w:rPr>
        <w:t xml:space="preserve">messages, same-day notifications to parents when their child is </w:t>
      </w:r>
      <w:proofErr w:type="gramStart"/>
      <w:r w:rsidRPr="007812F8">
        <w:rPr>
          <w:rFonts w:eastAsiaTheme="majorEastAsia"/>
        </w:rPr>
        <w:t>absent,</w:t>
      </w:r>
      <w:proofErr w:type="gramEnd"/>
      <w:r w:rsidRPr="007812F8">
        <w:rPr>
          <w:rFonts w:eastAsiaTheme="majorEastAsia"/>
        </w:rPr>
        <w:t xml:space="preserve"> </w:t>
      </w:r>
      <w:r w:rsidR="00665C48">
        <w:rPr>
          <w:rFonts w:ascii="Times New Roman" w:eastAsia="MS PGothic" w:hAnsi="Times New Roman"/>
        </w:rPr>
        <w:t>and same-day feedback when the child returns to school</w:t>
      </w:r>
      <w:r w:rsidRPr="007812F8">
        <w:rPr>
          <w:rFonts w:eastAsiaTheme="majorEastAsia"/>
        </w:rPr>
        <w:t>.</w:t>
      </w:r>
    </w:p>
    <w:p w14:paraId="2D547205" w14:textId="2CE31183" w:rsidR="00D467E9" w:rsidRDefault="00D467E9" w:rsidP="00D467E9">
      <w:pPr>
        <w:pStyle w:val="ListParagraph"/>
        <w:numPr>
          <w:ilvl w:val="0"/>
          <w:numId w:val="25"/>
        </w:numPr>
        <w:spacing w:before="240" w:after="120"/>
        <w:rPr>
          <w:rFonts w:eastAsia="MS PGothic"/>
        </w:rPr>
      </w:pPr>
      <w:r w:rsidRPr="00F96F13">
        <w:rPr>
          <w:rFonts w:eastAsia="MS PGothic"/>
          <w:i/>
        </w:rPr>
        <w:t xml:space="preserve">Weekly preventive messaging. </w:t>
      </w:r>
      <w:r w:rsidRPr="00F96F13">
        <w:rPr>
          <w:rFonts w:eastAsia="MS PGothic"/>
        </w:rPr>
        <w:t>All parents in the BIM-</w:t>
      </w:r>
      <w:proofErr w:type="spellStart"/>
      <w:r w:rsidRPr="00F96F13">
        <w:rPr>
          <w:rFonts w:eastAsia="MS PGothic"/>
        </w:rPr>
        <w:t>neg</w:t>
      </w:r>
      <w:proofErr w:type="spellEnd"/>
      <w:r w:rsidRPr="00F96F13">
        <w:rPr>
          <w:rFonts w:eastAsia="MS PGothic"/>
        </w:rPr>
        <w:t xml:space="preserve"> condition will receive a preset automated message on Sunday nights on the importance of regular attendance and consequences of chronic absenteeism (negatively framed), tips for avoiding common reasons for absences, and an option to receive more information </w:t>
      </w:r>
      <w:r w:rsidR="00BD6E03">
        <w:rPr>
          <w:rFonts w:eastAsia="MS PGothic"/>
        </w:rPr>
        <w:t>(</w:t>
      </w:r>
      <w:r w:rsidRPr="00F96F13">
        <w:rPr>
          <w:rFonts w:eastAsia="MS PGothic"/>
        </w:rPr>
        <w:t xml:space="preserve">through a link to a web-page). </w:t>
      </w:r>
    </w:p>
    <w:p w14:paraId="1BA6F4D2" w14:textId="77777777" w:rsidR="00D467E9" w:rsidRPr="00F96F13" w:rsidRDefault="00D467E9" w:rsidP="00D467E9">
      <w:pPr>
        <w:pStyle w:val="ListParagraph"/>
        <w:spacing w:before="240" w:after="120"/>
        <w:ind w:left="1080"/>
        <w:rPr>
          <w:rFonts w:eastAsia="MS PGothic"/>
        </w:rPr>
      </w:pPr>
    </w:p>
    <w:p w14:paraId="6F0AEF4F" w14:textId="77777777" w:rsidR="00D467E9" w:rsidRDefault="00D467E9" w:rsidP="00D467E9">
      <w:pPr>
        <w:pStyle w:val="ListParagraph"/>
        <w:numPr>
          <w:ilvl w:val="0"/>
          <w:numId w:val="25"/>
        </w:numPr>
        <w:spacing w:before="240" w:after="120"/>
        <w:rPr>
          <w:rFonts w:eastAsia="MS PGothic"/>
        </w:rPr>
      </w:pPr>
      <w:r w:rsidRPr="00F96F13">
        <w:rPr>
          <w:rFonts w:eastAsia="MS PGothic"/>
          <w:i/>
        </w:rPr>
        <w:t>Same-day notification when a child is absent.</w:t>
      </w:r>
      <w:r w:rsidRPr="00F96F13">
        <w:rPr>
          <w:rFonts w:eastAsia="MS PGothic"/>
        </w:rPr>
        <w:t xml:space="preserve"> As with BIM-</w:t>
      </w:r>
      <w:proofErr w:type="spellStart"/>
      <w:r w:rsidRPr="00F96F13">
        <w:rPr>
          <w:rFonts w:eastAsia="MS PGothic"/>
        </w:rPr>
        <w:t>pos</w:t>
      </w:r>
      <w:proofErr w:type="spellEnd"/>
      <w:r w:rsidRPr="00F96F13">
        <w:rPr>
          <w:rFonts w:eastAsia="MS PGothic"/>
        </w:rPr>
        <w:t xml:space="preserve">, these messages are personalized with the child’s name and include the number of days absent so far, but instead of a positively stated benefit of regular attendance, the message will include a briefly stated negative consequence of missing school.  </w:t>
      </w:r>
    </w:p>
    <w:p w14:paraId="118B8D6F" w14:textId="77777777" w:rsidR="00D467E9" w:rsidRPr="00F96F13" w:rsidRDefault="00D467E9" w:rsidP="00D467E9">
      <w:pPr>
        <w:pStyle w:val="ListParagraph"/>
        <w:rPr>
          <w:rFonts w:eastAsia="MS PGothic"/>
          <w:i/>
        </w:rPr>
      </w:pPr>
    </w:p>
    <w:p w14:paraId="577D06D0" w14:textId="616132DE" w:rsidR="00FA47C0" w:rsidRPr="00FA47C0" w:rsidRDefault="00D467E9" w:rsidP="00D467E9">
      <w:pPr>
        <w:pStyle w:val="ListParagraph"/>
        <w:numPr>
          <w:ilvl w:val="0"/>
          <w:numId w:val="25"/>
        </w:numPr>
        <w:rPr>
          <w:rFonts w:eastAsiaTheme="majorEastAsia"/>
        </w:rPr>
      </w:pPr>
      <w:r w:rsidRPr="00D467E9">
        <w:rPr>
          <w:rFonts w:eastAsia="MS PGothic"/>
          <w:i/>
        </w:rPr>
        <w:t xml:space="preserve">Same-day positive feedback messaging when the child returns to school. </w:t>
      </w:r>
      <w:r w:rsidRPr="00D467E9">
        <w:rPr>
          <w:rFonts w:eastAsia="MS PGothic"/>
        </w:rPr>
        <w:t>As with BIM-</w:t>
      </w:r>
      <w:proofErr w:type="spellStart"/>
      <w:r w:rsidRPr="00D467E9">
        <w:rPr>
          <w:rFonts w:eastAsia="MS PGothic"/>
        </w:rPr>
        <w:t>pos</w:t>
      </w:r>
      <w:proofErr w:type="spellEnd"/>
      <w:r w:rsidRPr="00D467E9">
        <w:rPr>
          <w:rFonts w:eastAsia="MS PGothic"/>
        </w:rPr>
        <w:t>, but with a</w:t>
      </w:r>
      <w:r w:rsidR="00BD6E03">
        <w:rPr>
          <w:rFonts w:eastAsia="MS PGothic"/>
        </w:rPr>
        <w:t xml:space="preserve"> negatively stated</w:t>
      </w:r>
      <w:r w:rsidRPr="00D467E9">
        <w:rPr>
          <w:rFonts w:eastAsia="MS PGothic"/>
        </w:rPr>
        <w:t xml:space="preserve"> consequence of missing school.</w:t>
      </w:r>
    </w:p>
    <w:p w14:paraId="727B441C" w14:textId="77777777" w:rsidR="00FA47C0" w:rsidRPr="0060363E" w:rsidRDefault="00FA47C0" w:rsidP="00FA47C0">
      <w:pPr>
        <w:pStyle w:val="Heading4"/>
        <w:rPr>
          <w:rFonts w:eastAsiaTheme="majorEastAsia" w:cstheme="majorBidi"/>
        </w:rPr>
      </w:pPr>
      <w:r>
        <w:rPr>
          <w:rFonts w:eastAsiaTheme="majorEastAsia" w:cstheme="majorBidi"/>
        </w:rPr>
        <w:t>Second</w:t>
      </w:r>
      <w:r w:rsidRPr="00FA47C0">
        <w:rPr>
          <w:rFonts w:eastAsiaTheme="majorEastAsia" w:cstheme="majorBidi"/>
        </w:rPr>
        <w:t xml:space="preserve">-Stage </w:t>
      </w:r>
      <w:r w:rsidR="00C2773A">
        <w:rPr>
          <w:rFonts w:eastAsiaTheme="majorEastAsia" w:cstheme="majorBidi"/>
        </w:rPr>
        <w:t>Messaging</w:t>
      </w:r>
    </w:p>
    <w:p w14:paraId="7DF0CB3F" w14:textId="3146D9EF" w:rsidR="00C2773A" w:rsidRPr="00665C48" w:rsidRDefault="00C2773A" w:rsidP="00665C48">
      <w:pPr>
        <w:spacing w:before="240" w:after="120"/>
        <w:rPr>
          <w:rFonts w:ascii="Times New Roman" w:hAnsi="Times New Roman" w:cs="Times New Roman"/>
        </w:rPr>
      </w:pPr>
      <w:r>
        <w:t>The two s</w:t>
      </w:r>
      <w:r w:rsidR="00FA47C0" w:rsidRPr="00FA47C0">
        <w:t xml:space="preserve">econd-stage </w:t>
      </w:r>
      <w:r w:rsidR="001C1CDE">
        <w:t xml:space="preserve">messaging </w:t>
      </w:r>
      <w:r w:rsidR="00EA2A27">
        <w:t>conditions</w:t>
      </w:r>
      <w:r>
        <w:t xml:space="preserve"> (January–June) </w:t>
      </w:r>
      <w:r w:rsidR="00FA47C0" w:rsidRPr="00FA47C0">
        <w:t xml:space="preserve">are </w:t>
      </w:r>
      <w:r>
        <w:t xml:space="preserve">(1) </w:t>
      </w:r>
      <w:r w:rsidR="00D467E9">
        <w:rPr>
          <w:i/>
        </w:rPr>
        <w:t>School Staff Outreach</w:t>
      </w:r>
      <w:r w:rsidR="00D467E9" w:rsidRPr="00FA47C0">
        <w:t xml:space="preserve"> </w:t>
      </w:r>
      <w:r w:rsidR="00FA47C0" w:rsidRPr="00FA47C0">
        <w:t xml:space="preserve">and </w:t>
      </w:r>
      <w:r>
        <w:t xml:space="preserve">(2) </w:t>
      </w:r>
      <w:r w:rsidR="00D467E9">
        <w:rPr>
          <w:i/>
        </w:rPr>
        <w:t>Goal Commitment Messaging</w:t>
      </w:r>
      <w:r w:rsidR="00FA47C0" w:rsidRPr="00FA47C0">
        <w:t xml:space="preserve">. Families will receive </w:t>
      </w:r>
      <w:r w:rsidR="00CC6291">
        <w:t xml:space="preserve">a </w:t>
      </w:r>
      <w:r w:rsidR="00FA47C0" w:rsidRPr="00FA47C0">
        <w:t xml:space="preserve">second-stage </w:t>
      </w:r>
      <w:r w:rsidR="007366BB">
        <w:t>strateg</w:t>
      </w:r>
      <w:r w:rsidR="00CC6291">
        <w:t>y</w:t>
      </w:r>
      <w:r w:rsidR="007366BB" w:rsidRPr="00FA47C0">
        <w:t xml:space="preserve"> </w:t>
      </w:r>
      <w:r w:rsidR="00FA47C0" w:rsidRPr="00FA47C0">
        <w:t>if they are determined to be “nonresponsive” to the</w:t>
      </w:r>
      <w:r w:rsidR="00533A70">
        <w:t>ir</w:t>
      </w:r>
      <w:r w:rsidR="00FA47C0" w:rsidRPr="00FA47C0">
        <w:t xml:space="preserve"> first-stage </w:t>
      </w:r>
      <w:r>
        <w:t>intervention (BIM</w:t>
      </w:r>
      <w:r w:rsidR="008A411B">
        <w:t>-</w:t>
      </w:r>
      <w:proofErr w:type="spellStart"/>
      <w:r w:rsidR="008A411B">
        <w:t>pos</w:t>
      </w:r>
      <w:proofErr w:type="spellEnd"/>
      <w:r>
        <w:t xml:space="preserve"> or </w:t>
      </w:r>
      <w:r w:rsidR="008A411B">
        <w:t>BIM-</w:t>
      </w:r>
      <w:proofErr w:type="spellStart"/>
      <w:r w:rsidR="008A411B">
        <w:t>neg</w:t>
      </w:r>
      <w:proofErr w:type="spellEnd"/>
      <w:r>
        <w:t>)</w:t>
      </w:r>
      <w:r w:rsidR="00FA47C0" w:rsidRPr="00FA47C0">
        <w:t xml:space="preserve">. </w:t>
      </w:r>
      <w:r w:rsidR="00665C48">
        <w:t xml:space="preserve"> </w:t>
      </w:r>
      <w:r w:rsidR="00665C48">
        <w:rPr>
          <w:rFonts w:ascii="Times New Roman" w:hAnsi="Times New Roman" w:cs="Times New Roman"/>
        </w:rPr>
        <w:t>The spring messaging conditions are both intended to offer more tailored information and resources to parents and to increase parent motivation to make sure their child attends school regularly.</w:t>
      </w:r>
    </w:p>
    <w:p w14:paraId="19B23171" w14:textId="06E9F9E7" w:rsidR="00C2773A" w:rsidRDefault="007812F8" w:rsidP="00C2773A">
      <w:pPr>
        <w:pStyle w:val="BodyText"/>
        <w:numPr>
          <w:ilvl w:val="0"/>
          <w:numId w:val="35"/>
        </w:numPr>
      </w:pPr>
      <w:r>
        <w:rPr>
          <w:b/>
        </w:rPr>
        <w:t xml:space="preserve">School Staff Outreach </w:t>
      </w:r>
      <w:r w:rsidRPr="00C26071">
        <w:rPr>
          <w:rFonts w:ascii="Times New Roman" w:hAnsi="Times New Roman"/>
        </w:rPr>
        <w:t>adds</w:t>
      </w:r>
      <w:r>
        <w:rPr>
          <w:rFonts w:ascii="Times New Roman" w:hAnsi="Times New Roman"/>
        </w:rPr>
        <w:t xml:space="preserve"> to BIM-</w:t>
      </w:r>
      <w:proofErr w:type="spellStart"/>
      <w:r>
        <w:rPr>
          <w:rFonts w:ascii="Times New Roman" w:hAnsi="Times New Roman"/>
        </w:rPr>
        <w:t>pos</w:t>
      </w:r>
      <w:proofErr w:type="spellEnd"/>
      <w:r>
        <w:rPr>
          <w:rFonts w:ascii="Times New Roman" w:hAnsi="Times New Roman"/>
        </w:rPr>
        <w:t xml:space="preserve"> or BIM-</w:t>
      </w:r>
      <w:proofErr w:type="spellStart"/>
      <w:r>
        <w:rPr>
          <w:rFonts w:ascii="Times New Roman" w:hAnsi="Times New Roman"/>
        </w:rPr>
        <w:t>neg</w:t>
      </w:r>
      <w:proofErr w:type="spellEnd"/>
      <w:r w:rsidRPr="00C26071">
        <w:rPr>
          <w:rFonts w:ascii="Times New Roman" w:hAnsi="Times New Roman"/>
        </w:rPr>
        <w:t xml:space="preserve"> school staff-initiated, two-way communication through text messaging, in which school staff conduct additional outreach to parents whose children have ongoing attendance issues. Parents in this group also continue to receive the messaging they received in the fall. In late December 2017 (following completion of the first stage), the study team will alert the school staff member tasked with implementing the systematic outreach, during the month of January, to contact all parents who have been assigned</w:t>
      </w:r>
      <w:r>
        <w:rPr>
          <w:rFonts w:ascii="Times New Roman" w:hAnsi="Times New Roman"/>
        </w:rPr>
        <w:t xml:space="preserve"> to the Outreach</w:t>
      </w:r>
      <w:r w:rsidRPr="00C26071">
        <w:rPr>
          <w:rFonts w:ascii="Times New Roman" w:hAnsi="Times New Roman"/>
        </w:rPr>
        <w:t xml:space="preserve"> strategy. If parents are not responsive to the school staff-initiated text messages in January, the school staff will reach out to parents using other modes of communication (e.g., phone, e-mail, backpack mail, postal mai</w:t>
      </w:r>
      <w:r>
        <w:rPr>
          <w:rFonts w:ascii="Times New Roman" w:hAnsi="Times New Roman"/>
        </w:rPr>
        <w:t>l). The main goal of the School Staff Outreach</w:t>
      </w:r>
      <w:r w:rsidRPr="00C26071">
        <w:rPr>
          <w:rFonts w:ascii="Times New Roman" w:hAnsi="Times New Roman"/>
        </w:rPr>
        <w:t xml:space="preserve"> strategy is to establish two-way communication that allows the school staff person to identify possible reasons for absences and to suggest resources or supports that may help.</w:t>
      </w:r>
      <w:r>
        <w:rPr>
          <w:rFonts w:ascii="Times New Roman" w:hAnsi="Times New Roman"/>
        </w:rPr>
        <w:t xml:space="preserve"> The School Staff Outreach strategy aims to (1) increase parents’ motivation to make sure their child attends school each day through person-to-person contact with the school, and (2) improve their behavioral skills related to actually getting their child to school each day, via tailored support and resources that address their specific needs and circumstances.</w:t>
      </w:r>
    </w:p>
    <w:p w14:paraId="7C11858E" w14:textId="4FEE7C17" w:rsidR="007812F8" w:rsidRPr="007812F8" w:rsidRDefault="007812F8" w:rsidP="007812F8">
      <w:pPr>
        <w:pStyle w:val="BodyText"/>
        <w:numPr>
          <w:ilvl w:val="0"/>
          <w:numId w:val="35"/>
        </w:numPr>
      </w:pPr>
      <w:r>
        <w:rPr>
          <w:b/>
        </w:rPr>
        <w:t>Goal Commitment Messaging</w:t>
      </w:r>
      <w:r w:rsidRPr="00FA47C0">
        <w:t xml:space="preserve"> </w:t>
      </w:r>
      <w:r>
        <w:rPr>
          <w:rFonts w:ascii="Times New Roman" w:hAnsi="Times New Roman"/>
        </w:rPr>
        <w:t>adds to BIM-</w:t>
      </w:r>
      <w:proofErr w:type="spellStart"/>
      <w:r>
        <w:rPr>
          <w:rFonts w:ascii="Times New Roman" w:hAnsi="Times New Roman"/>
        </w:rPr>
        <w:t>pos</w:t>
      </w:r>
      <w:proofErr w:type="spellEnd"/>
      <w:r>
        <w:rPr>
          <w:rFonts w:ascii="Times New Roman" w:hAnsi="Times New Roman"/>
        </w:rPr>
        <w:t xml:space="preserve"> or BIM-</w:t>
      </w:r>
      <w:proofErr w:type="spellStart"/>
      <w:r>
        <w:rPr>
          <w:rFonts w:ascii="Times New Roman" w:hAnsi="Times New Roman"/>
        </w:rPr>
        <w:t>neg</w:t>
      </w:r>
      <w:proofErr w:type="spellEnd"/>
      <w:r>
        <w:rPr>
          <w:rFonts w:ascii="Times New Roman" w:hAnsi="Times New Roman"/>
        </w:rPr>
        <w:t xml:space="preserve"> options for obtaining more tailored tips and resources in the weekly preventive messages, and parent goal-setting messages. </w:t>
      </w:r>
      <w:r w:rsidRPr="00C26071">
        <w:rPr>
          <w:rFonts w:ascii="Times New Roman" w:hAnsi="Times New Roman"/>
        </w:rPr>
        <w:t xml:space="preserve">Parents in this group </w:t>
      </w:r>
      <w:r>
        <w:rPr>
          <w:rFonts w:ascii="Times New Roman" w:hAnsi="Times New Roman"/>
        </w:rPr>
        <w:t xml:space="preserve">will </w:t>
      </w:r>
      <w:r w:rsidRPr="00A345CD">
        <w:rPr>
          <w:rFonts w:ascii="Times New Roman" w:hAnsi="Times New Roman"/>
        </w:rPr>
        <w:t>receive a text messa</w:t>
      </w:r>
      <w:r>
        <w:rPr>
          <w:rFonts w:ascii="Times New Roman" w:hAnsi="Times New Roman"/>
        </w:rPr>
        <w:t>ge at the beginning of the week</w:t>
      </w:r>
      <w:r w:rsidRPr="00A345CD">
        <w:rPr>
          <w:rFonts w:ascii="Times New Roman" w:hAnsi="Times New Roman"/>
        </w:rPr>
        <w:t xml:space="preserve"> asking them to commit to </w:t>
      </w:r>
      <w:r>
        <w:rPr>
          <w:rFonts w:ascii="Times New Roman" w:hAnsi="Times New Roman"/>
        </w:rPr>
        <w:t>goal of perfect attendance for that week</w:t>
      </w:r>
      <w:r w:rsidRPr="00A345CD">
        <w:rPr>
          <w:rFonts w:ascii="Times New Roman" w:hAnsi="Times New Roman"/>
        </w:rPr>
        <w:t>.</w:t>
      </w:r>
      <w:r>
        <w:rPr>
          <w:rFonts w:ascii="Times New Roman" w:hAnsi="Times New Roman"/>
        </w:rPr>
        <w:t xml:space="preserve"> </w:t>
      </w:r>
      <w:r w:rsidRPr="00A345CD">
        <w:rPr>
          <w:rFonts w:ascii="Times New Roman" w:hAnsi="Times New Roman"/>
        </w:rPr>
        <w:t>This message is interactive, requesting parents to reply whe</w:t>
      </w:r>
      <w:r>
        <w:rPr>
          <w:rFonts w:ascii="Times New Roman" w:hAnsi="Times New Roman"/>
        </w:rPr>
        <w:t>ther they will commit (reply YES</w:t>
      </w:r>
      <w:r w:rsidRPr="00A345CD">
        <w:rPr>
          <w:rFonts w:ascii="Times New Roman" w:hAnsi="Times New Roman"/>
        </w:rPr>
        <w:t xml:space="preserve">). </w:t>
      </w:r>
      <w:r>
        <w:rPr>
          <w:rFonts w:ascii="Times New Roman" w:hAnsi="Times New Roman"/>
        </w:rPr>
        <w:t xml:space="preserve">At the end </w:t>
      </w:r>
      <w:r>
        <w:rPr>
          <w:rFonts w:ascii="Times New Roman" w:hAnsi="Times New Roman"/>
        </w:rPr>
        <w:lastRenderedPageBreak/>
        <w:t>of the month, parents will receive a message reporting back the number of weeks that month their child had perfect attendance. When the Goal Commitment Messaging is added to BIM-</w:t>
      </w:r>
      <w:proofErr w:type="spellStart"/>
      <w:r>
        <w:rPr>
          <w:rFonts w:ascii="Times New Roman" w:hAnsi="Times New Roman"/>
        </w:rPr>
        <w:t>pos</w:t>
      </w:r>
      <w:proofErr w:type="spellEnd"/>
      <w:r>
        <w:rPr>
          <w:rFonts w:ascii="Times New Roman" w:hAnsi="Times New Roman"/>
        </w:rPr>
        <w:t>, the feedback is positively framed (e.g. your child met the perfect attendance goal during 3 weeks this month!). When added to BIM-</w:t>
      </w:r>
      <w:proofErr w:type="spellStart"/>
      <w:r>
        <w:rPr>
          <w:rFonts w:ascii="Times New Roman" w:hAnsi="Times New Roman"/>
        </w:rPr>
        <w:t>neg</w:t>
      </w:r>
      <w:proofErr w:type="spellEnd"/>
      <w:r>
        <w:rPr>
          <w:rFonts w:ascii="Times New Roman" w:hAnsi="Times New Roman"/>
        </w:rPr>
        <w:t xml:space="preserve">, the feedback is negatively framed (e.g. your child missed the perfect attendance goal during 1 week this month). The Goal Commitment Messaging strategy aims to (1) increase parents’ motivation to ensure their child’s attendance though weekly goal-setting with monthly feedback, and (2) improve their behavioral skills related to their child’s attendance with the addition of options to receive more tips or resources on topics of relevance to them.  </w:t>
      </w:r>
    </w:p>
    <w:p w14:paraId="3520EFFF" w14:textId="6AEE51C4" w:rsidR="00813A08" w:rsidRDefault="00665C48" w:rsidP="007812F8">
      <w:pPr>
        <w:pStyle w:val="BodyText"/>
      </w:pPr>
      <w:r>
        <w:rPr>
          <w:rFonts w:ascii="Times New Roman" w:hAnsi="Times New Roman"/>
        </w:rPr>
        <w:t>T</w:t>
      </w:r>
      <w:r w:rsidRPr="00C26071">
        <w:rPr>
          <w:rFonts w:ascii="Times New Roman" w:hAnsi="Times New Roman"/>
        </w:rPr>
        <w:t>he spring messaging strategies are costlier than the fall messaging strategies</w:t>
      </w:r>
      <w:r>
        <w:rPr>
          <w:rFonts w:ascii="Times New Roman" w:hAnsi="Times New Roman"/>
        </w:rPr>
        <w:t>.</w:t>
      </w:r>
      <w:r>
        <w:t xml:space="preserve"> </w:t>
      </w:r>
      <w:r w:rsidR="00E44ADC">
        <w:t xml:space="preserve">The </w:t>
      </w:r>
      <w:r w:rsidR="007812F8">
        <w:t xml:space="preserve">School Staff Outreach </w:t>
      </w:r>
      <w:r w:rsidR="00E44ADC">
        <w:t xml:space="preserve">condition adds direct outreach from school staff to parents and thus takes more staff time </w:t>
      </w:r>
      <w:r w:rsidR="00D34C37">
        <w:t xml:space="preserve">and effort </w:t>
      </w:r>
      <w:r w:rsidR="00E44ADC">
        <w:t xml:space="preserve">than automated text messages. The </w:t>
      </w:r>
      <w:r w:rsidR="007812F8">
        <w:t>Goal Commitment Messaging</w:t>
      </w:r>
      <w:r w:rsidR="00B65ABD" w:rsidRPr="004C2F5C">
        <w:rPr>
          <w:rFonts w:ascii="Times New Roman" w:hAnsi="Times New Roman"/>
        </w:rPr>
        <w:t>, though automated, adds two additional components that ask for more parent time and effort: parent goal setting and options to obtain tailored tips and resources</w:t>
      </w:r>
      <w:r w:rsidR="00E44ADC">
        <w:t xml:space="preserve">. </w:t>
      </w:r>
      <w:r w:rsidR="0078393C" w:rsidRPr="0078393C">
        <w:t>In addition to cost, the fall and spring messaging strategies differ in emphasis with respect to the information-motivation-behavioral skills model. The fall messaging strategies are primarily informational, while both spring messaging strategies, in different ways as described, aim to increase parent motivation and behavioral skills related to their elementary grade children’s attendance.</w:t>
      </w:r>
      <w:r w:rsidR="0078393C">
        <w:t xml:space="preserve"> </w:t>
      </w:r>
      <w:r w:rsidR="00E44ADC">
        <w:t xml:space="preserve">For these reasons, the </w:t>
      </w:r>
      <w:r w:rsidR="007812F8">
        <w:t xml:space="preserve">School Staff Outreach </w:t>
      </w:r>
      <w:r w:rsidR="00E44ADC">
        <w:t xml:space="preserve">and </w:t>
      </w:r>
      <w:r w:rsidR="007812F8">
        <w:t xml:space="preserve">Goal Commitment Messaging </w:t>
      </w:r>
      <w:r w:rsidR="00E44ADC">
        <w:t xml:space="preserve">strategies are reserved for the parents of children </w:t>
      </w:r>
      <w:r w:rsidR="0008247F">
        <w:t>for whom</w:t>
      </w:r>
      <w:r w:rsidR="00E44ADC">
        <w:t xml:space="preserve"> first-stage messaging</w:t>
      </w:r>
      <w:r w:rsidR="0008247F">
        <w:t xml:space="preserve"> is not successful</w:t>
      </w:r>
      <w:r w:rsidR="00E44ADC">
        <w:t>.</w:t>
      </w:r>
    </w:p>
    <w:p w14:paraId="4BA3D4B7" w14:textId="467B24D6" w:rsidR="00C2773A" w:rsidRPr="00FA47C0" w:rsidRDefault="00E44ADC" w:rsidP="00FA05B9">
      <w:pPr>
        <w:pStyle w:val="BodyText"/>
      </w:pPr>
      <w:r>
        <w:t xml:space="preserve">The study design, described in the next section, will allow us </w:t>
      </w:r>
      <w:r w:rsidR="00CD18FF">
        <w:t xml:space="preserve">to </w:t>
      </w:r>
      <w:r>
        <w:t xml:space="preserve">examine the relative effects of the intervention arms and stages </w:t>
      </w:r>
      <w:r w:rsidR="00D01A44">
        <w:t xml:space="preserve">for all students </w:t>
      </w:r>
      <w:r>
        <w:t>and</w:t>
      </w:r>
      <w:r w:rsidR="00D01A44">
        <w:t xml:space="preserve"> particularly</w:t>
      </w:r>
      <w:r>
        <w:t xml:space="preserve"> for parents of students at-risk for chronic absence.</w:t>
      </w:r>
    </w:p>
    <w:p w14:paraId="67244A78" w14:textId="77777777" w:rsidR="00FA47C0" w:rsidRPr="00702A5A" w:rsidRDefault="000A46FF" w:rsidP="00FA47C0">
      <w:pPr>
        <w:pStyle w:val="Heading2"/>
        <w:rPr>
          <w:rFonts w:eastAsiaTheme="majorEastAsia"/>
        </w:rPr>
      </w:pPr>
      <w:bookmarkStart w:id="7" w:name="_Toc484443950"/>
      <w:r>
        <w:rPr>
          <w:rFonts w:eastAsiaTheme="majorEastAsia"/>
        </w:rPr>
        <w:t>Study Description</w:t>
      </w:r>
      <w:bookmarkEnd w:id="7"/>
    </w:p>
    <w:p w14:paraId="7649BD33" w14:textId="77777777" w:rsidR="00D36C33" w:rsidRPr="00FA47C0" w:rsidRDefault="00D36C33" w:rsidP="00D36C33">
      <w:pPr>
        <w:pStyle w:val="Heading3"/>
        <w:rPr>
          <w:rFonts w:eastAsiaTheme="majorEastAsia" w:cstheme="majorBidi"/>
        </w:rPr>
      </w:pPr>
      <w:bookmarkStart w:id="8" w:name="_Toc484443951"/>
      <w:r>
        <w:rPr>
          <w:rFonts w:eastAsiaTheme="majorEastAsia" w:cstheme="majorBidi"/>
        </w:rPr>
        <w:t>Evaluation Design</w:t>
      </w:r>
      <w:bookmarkEnd w:id="8"/>
      <w:r w:rsidRPr="0060363E">
        <w:rPr>
          <w:rFonts w:eastAsiaTheme="majorEastAsia" w:cstheme="majorBidi"/>
        </w:rPr>
        <w:t xml:space="preserve"> </w:t>
      </w:r>
    </w:p>
    <w:p w14:paraId="05EC450B" w14:textId="7056C9AD" w:rsidR="00D36C33" w:rsidRDefault="00D36C33" w:rsidP="00D36C33">
      <w:pPr>
        <w:pStyle w:val="BodyText"/>
      </w:pPr>
      <w:r w:rsidRPr="00FA47C0">
        <w:t>The evaluat</w:t>
      </w:r>
      <w:r w:rsidR="00AF66B9">
        <w:t xml:space="preserve">ion uses </w:t>
      </w:r>
      <w:r w:rsidRPr="00FA47C0">
        <w:t>a sequential multiple ass</w:t>
      </w:r>
      <w:r>
        <w:t>ignment randomized trial (SMART</w:t>
      </w:r>
      <w:r w:rsidRPr="00FA47C0">
        <w:t>)</w:t>
      </w:r>
      <w:r w:rsidR="00AF66B9">
        <w:t xml:space="preserve"> design</w:t>
      </w:r>
      <w:r>
        <w:rPr>
          <w:rStyle w:val="FootnoteReference"/>
        </w:rPr>
        <w:footnoteReference w:id="8"/>
      </w:r>
      <w:r>
        <w:t xml:space="preserve"> </w:t>
      </w:r>
      <w:r w:rsidR="00DF69A1">
        <w:t>(see E</w:t>
      </w:r>
      <w:r>
        <w:t>xhibit 2</w:t>
      </w:r>
      <w:r w:rsidR="00AF66B9">
        <w:t>)</w:t>
      </w:r>
      <w:r w:rsidRPr="00FA47C0">
        <w:t xml:space="preserve">. In </w:t>
      </w:r>
      <w:r w:rsidR="00AE78EA">
        <w:t>late September 2017</w:t>
      </w:r>
      <w:r w:rsidRPr="00FA47C0">
        <w:t xml:space="preserve">, we will randomly assign families within schools to </w:t>
      </w:r>
      <w:r w:rsidR="00AE78EA">
        <w:t xml:space="preserve">one of the two first-stage messaging conditions, </w:t>
      </w:r>
      <w:r w:rsidR="00BF1A62" w:rsidRPr="005D3E79">
        <w:t>Basic Informational Messaging</w:t>
      </w:r>
      <w:r w:rsidR="00B65ABD">
        <w:rPr>
          <w:i/>
        </w:rPr>
        <w:t xml:space="preserve"> –</w:t>
      </w:r>
      <w:r w:rsidR="00B65ABD" w:rsidRPr="00B65ABD">
        <w:t xml:space="preserve"> Positive (BIM-</w:t>
      </w:r>
      <w:proofErr w:type="spellStart"/>
      <w:r w:rsidR="00B65ABD" w:rsidRPr="00B65ABD">
        <w:t>pos</w:t>
      </w:r>
      <w:proofErr w:type="spellEnd"/>
      <w:r w:rsidR="00B65ABD" w:rsidRPr="00B65ABD">
        <w:t>)</w:t>
      </w:r>
      <w:r w:rsidR="00BF1A62" w:rsidRPr="005D3E79">
        <w:t xml:space="preserve"> </w:t>
      </w:r>
      <w:r w:rsidR="00BF1A62">
        <w:t>(</w:t>
      </w:r>
      <w:r w:rsidR="00AE78EA">
        <w:t>BIM</w:t>
      </w:r>
      <w:r w:rsidR="00B65ABD">
        <w:t>-</w:t>
      </w:r>
      <w:proofErr w:type="spellStart"/>
      <w:r w:rsidR="00B65ABD">
        <w:t>pos</w:t>
      </w:r>
      <w:proofErr w:type="spellEnd"/>
      <w:r w:rsidR="00BF1A62">
        <w:t>)</w:t>
      </w:r>
      <w:r w:rsidR="00AE78EA">
        <w:t xml:space="preserve"> or </w:t>
      </w:r>
      <w:r w:rsidR="00B65ABD">
        <w:t>Basic Information Messaging – Negative (BIM-</w:t>
      </w:r>
      <w:proofErr w:type="spellStart"/>
      <w:r w:rsidR="00B65ABD">
        <w:t>neg</w:t>
      </w:r>
      <w:proofErr w:type="spellEnd"/>
      <w:r w:rsidR="00B65ABD">
        <w:t>)</w:t>
      </w:r>
      <w:r w:rsidR="00AE78EA">
        <w:t xml:space="preserve">, </w:t>
      </w:r>
      <w:r w:rsidRPr="00FA47C0">
        <w:t xml:space="preserve">or </w:t>
      </w:r>
      <w:r w:rsidR="00AE78EA">
        <w:t xml:space="preserve">to </w:t>
      </w:r>
      <w:r w:rsidR="00C50069">
        <w:t>the business-as-usual (</w:t>
      </w:r>
      <w:r w:rsidRPr="00FA47C0">
        <w:t>BAU</w:t>
      </w:r>
      <w:r w:rsidR="00C50069">
        <w:t>)</w:t>
      </w:r>
      <w:r w:rsidRPr="00FA47C0">
        <w:t xml:space="preserve"> control condition. Between October and mid-December, families will receive messages </w:t>
      </w:r>
      <w:r w:rsidR="006D5A98">
        <w:t>consistent</w:t>
      </w:r>
      <w:r w:rsidR="006D5A98" w:rsidRPr="00FA47C0">
        <w:t xml:space="preserve"> </w:t>
      </w:r>
      <w:r w:rsidR="006D5A98">
        <w:t>with</w:t>
      </w:r>
      <w:r w:rsidR="006D5A98" w:rsidRPr="00FA47C0">
        <w:t xml:space="preserve"> </w:t>
      </w:r>
      <w:r w:rsidRPr="00FA47C0">
        <w:t xml:space="preserve">their first-stage </w:t>
      </w:r>
      <w:r w:rsidR="00AE78EA">
        <w:t>intervention condition</w:t>
      </w:r>
      <w:r w:rsidRPr="00FA47C0">
        <w:t xml:space="preserve">. </w:t>
      </w:r>
      <w:r w:rsidR="00AE78EA">
        <w:t xml:space="preserve">Parents </w:t>
      </w:r>
      <w:r w:rsidR="00D01A44">
        <w:t xml:space="preserve">assigned to the intervention conditions </w:t>
      </w:r>
      <w:r w:rsidR="00AE78EA">
        <w:t>whose children were not chronically absent between October and mid-December (i.e.</w:t>
      </w:r>
      <w:r w:rsidR="008B41E3">
        <w:t>,</w:t>
      </w:r>
      <w:r w:rsidR="00AE78EA">
        <w:t xml:space="preserve"> did not miss 10 percent or more of the school days during this period) will be considered “responsive,” and will continue with their first-stage messaging </w:t>
      </w:r>
      <w:r w:rsidR="0071433A">
        <w:t xml:space="preserve">from January </w:t>
      </w:r>
      <w:r w:rsidR="00BF1A62">
        <w:t>2018</w:t>
      </w:r>
      <w:r w:rsidR="005C48A8">
        <w:t xml:space="preserve"> </w:t>
      </w:r>
      <w:r w:rsidR="0071433A">
        <w:t>through</w:t>
      </w:r>
      <w:r w:rsidR="00AE78EA">
        <w:t xml:space="preserve"> the end of the school year. </w:t>
      </w:r>
      <w:r w:rsidRPr="00FA47C0">
        <w:t xml:space="preserve">Parents with children who </w:t>
      </w:r>
      <w:r w:rsidR="00AE78EA">
        <w:t>were chronically absent</w:t>
      </w:r>
      <w:r w:rsidR="00F72D21">
        <w:t>, despite</w:t>
      </w:r>
      <w:r w:rsidR="005B634D">
        <w:t xml:space="preserve"> the</w:t>
      </w:r>
      <w:r w:rsidR="00F72D21">
        <w:t xml:space="preserve"> first-stage </w:t>
      </w:r>
      <w:r w:rsidR="00AE78EA">
        <w:t>messaging</w:t>
      </w:r>
      <w:r w:rsidR="00F72D21">
        <w:t xml:space="preserve">, will be considered </w:t>
      </w:r>
      <w:r w:rsidR="00EA2A27">
        <w:t>“</w:t>
      </w:r>
      <w:r w:rsidRPr="00FA47C0">
        <w:t>nonresponsive</w:t>
      </w:r>
      <w:r w:rsidR="00F72D21">
        <w:t>.</w:t>
      </w:r>
      <w:r w:rsidR="00EA2A27">
        <w:t>”</w:t>
      </w:r>
      <w:r w:rsidR="00F72D21">
        <w:t xml:space="preserve"> The nonresponsive families </w:t>
      </w:r>
      <w:r w:rsidRPr="00FA47C0">
        <w:t xml:space="preserve">will be </w:t>
      </w:r>
      <w:proofErr w:type="spellStart"/>
      <w:r w:rsidRPr="00FA47C0">
        <w:t>rerandomized</w:t>
      </w:r>
      <w:proofErr w:type="spellEnd"/>
      <w:r w:rsidRPr="00FA47C0">
        <w:t xml:space="preserve"> to one of</w:t>
      </w:r>
      <w:r w:rsidR="00F72D21">
        <w:t xml:space="preserve"> the</w:t>
      </w:r>
      <w:r w:rsidRPr="00FA47C0">
        <w:t xml:space="preserve"> two </w:t>
      </w:r>
      <w:r w:rsidR="00457550">
        <w:t xml:space="preserve">“amplified” </w:t>
      </w:r>
      <w:r w:rsidRPr="00FA47C0">
        <w:t xml:space="preserve">second-stage </w:t>
      </w:r>
      <w:r w:rsidR="00AE78EA">
        <w:t>messaging conditions</w:t>
      </w:r>
      <w:r w:rsidR="00F72D21">
        <w:t xml:space="preserve">, </w:t>
      </w:r>
      <w:r w:rsidR="00B65ABD">
        <w:t xml:space="preserve">School Staff Outreach </w:t>
      </w:r>
      <w:r w:rsidR="00F72D21">
        <w:t xml:space="preserve">or </w:t>
      </w:r>
      <w:r w:rsidR="003105FD">
        <w:t>Goal</w:t>
      </w:r>
      <w:r w:rsidR="00B65ABD">
        <w:t xml:space="preserve"> Commitment Messaging</w:t>
      </w:r>
      <w:r w:rsidR="00AE78EA">
        <w:t>, in January</w:t>
      </w:r>
      <w:r w:rsidR="00F72D21">
        <w:t>.</w:t>
      </w:r>
      <w:r w:rsidR="00AE78EA">
        <w:t xml:space="preserve"> Parents in the </w:t>
      </w:r>
      <w:r w:rsidR="00B65ABD">
        <w:t xml:space="preserve">School Staff Outreach </w:t>
      </w:r>
      <w:r w:rsidR="0071433A">
        <w:t xml:space="preserve">or </w:t>
      </w:r>
      <w:r w:rsidR="003105FD">
        <w:lastRenderedPageBreak/>
        <w:t>Goal</w:t>
      </w:r>
      <w:r w:rsidR="00B65ABD">
        <w:t xml:space="preserve"> Commitment Messaging</w:t>
      </w:r>
      <w:r w:rsidR="0071433A">
        <w:t xml:space="preserve"> </w:t>
      </w:r>
      <w:r w:rsidR="00AE78EA">
        <w:t xml:space="preserve">conditions will receive messages consistent with their treatment group assignment from January through the end of the year. </w:t>
      </w:r>
    </w:p>
    <w:p w14:paraId="54215FAE" w14:textId="77777777" w:rsidR="00D36C33" w:rsidRPr="00FA47C0" w:rsidRDefault="00D36C33" w:rsidP="00D36C33">
      <w:pPr>
        <w:pStyle w:val="ExhibitTitle"/>
      </w:pPr>
      <w:bookmarkStart w:id="9" w:name="_Toc484432522"/>
      <w:proofErr w:type="gramStart"/>
      <w:r w:rsidRPr="0060363E">
        <w:rPr>
          <w:rFonts w:cstheme="minorHAnsi"/>
        </w:rPr>
        <w:t xml:space="preserve">Exhibit </w:t>
      </w:r>
      <w:r>
        <w:rPr>
          <w:rFonts w:cstheme="minorHAnsi"/>
        </w:rPr>
        <w:t>2</w:t>
      </w:r>
      <w:r w:rsidRPr="0060363E">
        <w:rPr>
          <w:rFonts w:cstheme="minorHAnsi"/>
        </w:rPr>
        <w:t>.</w:t>
      </w:r>
      <w:proofErr w:type="gramEnd"/>
      <w:r w:rsidRPr="0060363E">
        <w:rPr>
          <w:rFonts w:cstheme="minorHAnsi"/>
        </w:rPr>
        <w:t xml:space="preserve"> </w:t>
      </w:r>
      <w:r w:rsidRPr="00FA47C0">
        <w:rPr>
          <w:rFonts w:cstheme="minorHAnsi"/>
        </w:rPr>
        <w:t>SMART Design to Evaluate the Adaptive Text Messaging Intervention</w:t>
      </w:r>
      <w:bookmarkEnd w:id="9"/>
    </w:p>
    <w:p w14:paraId="1F608841" w14:textId="4C83EE4E" w:rsidR="00D36C33" w:rsidRPr="00FA47C0" w:rsidRDefault="00B65ABD" w:rsidP="00D36C33">
      <w:pPr>
        <w:pStyle w:val="BodyText"/>
      </w:pPr>
      <w:r>
        <w:rPr>
          <w:noProof/>
        </w:rPr>
        <w:drawing>
          <wp:inline distT="0" distB="0" distL="0" distR="0" wp14:anchorId="5A762616" wp14:editId="22DBE718">
            <wp:extent cx="5943600" cy="33604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360420"/>
                    </a:xfrm>
                    <a:prstGeom prst="rect">
                      <a:avLst/>
                    </a:prstGeom>
                  </pic:spPr>
                </pic:pic>
              </a:graphicData>
            </a:graphic>
          </wp:inline>
        </w:drawing>
      </w:r>
    </w:p>
    <w:p w14:paraId="5557EA9F" w14:textId="77777777" w:rsidR="00FA47C0" w:rsidRPr="00FA47C0" w:rsidRDefault="00FA47C0" w:rsidP="00FA47C0">
      <w:pPr>
        <w:pStyle w:val="Heading3"/>
        <w:rPr>
          <w:rFonts w:eastAsiaTheme="majorEastAsia" w:cstheme="majorBidi"/>
        </w:rPr>
      </w:pPr>
      <w:bookmarkStart w:id="10" w:name="_Toc484443952"/>
      <w:r>
        <w:rPr>
          <w:rFonts w:eastAsiaTheme="majorEastAsia" w:cstheme="majorBidi"/>
        </w:rPr>
        <w:t>Research Questions</w:t>
      </w:r>
      <w:bookmarkEnd w:id="10"/>
      <w:r w:rsidRPr="0060363E">
        <w:rPr>
          <w:rFonts w:eastAsiaTheme="majorEastAsia" w:cstheme="majorBidi"/>
        </w:rPr>
        <w:t xml:space="preserve"> </w:t>
      </w:r>
    </w:p>
    <w:p w14:paraId="28D0BAC4" w14:textId="4926839A" w:rsidR="00FA47C0" w:rsidRPr="00FA47C0" w:rsidRDefault="00F72D21" w:rsidP="00FA47C0">
      <w:pPr>
        <w:pStyle w:val="BodyText"/>
      </w:pPr>
      <w:r>
        <w:t xml:space="preserve">The study </w:t>
      </w:r>
      <w:r w:rsidR="00E261EF">
        <w:t>design is guided by</w:t>
      </w:r>
      <w:r w:rsidR="00E261EF" w:rsidRPr="00FA47C0">
        <w:t xml:space="preserve"> </w:t>
      </w:r>
      <w:r w:rsidR="00FA47C0" w:rsidRPr="00FA47C0">
        <w:t xml:space="preserve">four research questions </w:t>
      </w:r>
      <w:r w:rsidR="00BF1A62">
        <w:t xml:space="preserve">(RQs) on </w:t>
      </w:r>
      <w:r w:rsidR="00FA47C0" w:rsidRPr="00FA47C0">
        <w:t>the</w:t>
      </w:r>
      <w:r>
        <w:t xml:space="preserve"> impact of the</w:t>
      </w:r>
      <w:r w:rsidR="00FA47C0" w:rsidRPr="00FA47C0">
        <w:t xml:space="preserve"> </w:t>
      </w:r>
      <w:r w:rsidR="00D8332A">
        <w:t>text messaging</w:t>
      </w:r>
      <w:r w:rsidR="00FA47C0" w:rsidRPr="00FA47C0">
        <w:t xml:space="preserve"> </w:t>
      </w:r>
      <w:r w:rsidR="002A1F24">
        <w:t>strategies</w:t>
      </w:r>
      <w:r w:rsidR="0003159D">
        <w:t xml:space="preserve"> </w:t>
      </w:r>
      <w:r w:rsidR="00FA47C0" w:rsidRPr="00FA47C0">
        <w:t xml:space="preserve">and </w:t>
      </w:r>
      <w:r w:rsidR="00BF1A62">
        <w:t xml:space="preserve">by </w:t>
      </w:r>
      <w:r w:rsidR="00FA47C0" w:rsidRPr="00FA47C0">
        <w:t xml:space="preserve">two research questions related to implementation. RQ1 focuses on comparing </w:t>
      </w:r>
      <w:r w:rsidR="00E261EF">
        <w:t>the two</w:t>
      </w:r>
      <w:r w:rsidR="006155EF">
        <w:t xml:space="preserve"> </w:t>
      </w:r>
      <w:r w:rsidR="00FA47C0" w:rsidRPr="00FA47C0">
        <w:t xml:space="preserve">first-stage </w:t>
      </w:r>
      <w:r w:rsidR="0003159D">
        <w:t>messaging strategies</w:t>
      </w:r>
      <w:r w:rsidR="0003159D" w:rsidRPr="00FA47C0">
        <w:t xml:space="preserve"> </w:t>
      </w:r>
      <w:r w:rsidR="00FA47C0" w:rsidRPr="00FA47C0">
        <w:t>for informing parents about the importance of regular attendance</w:t>
      </w:r>
      <w:r w:rsidR="006155EF">
        <w:t xml:space="preserve"> (BIM</w:t>
      </w:r>
      <w:r w:rsidR="00B65ABD">
        <w:t>-</w:t>
      </w:r>
      <w:proofErr w:type="spellStart"/>
      <w:r w:rsidR="00B65ABD">
        <w:t>pos</w:t>
      </w:r>
      <w:proofErr w:type="spellEnd"/>
      <w:r w:rsidR="006155EF">
        <w:t xml:space="preserve"> or </w:t>
      </w:r>
      <w:r w:rsidR="00B65ABD">
        <w:t>BIM-</w:t>
      </w:r>
      <w:proofErr w:type="spellStart"/>
      <w:r w:rsidR="00B65ABD">
        <w:t>neg</w:t>
      </w:r>
      <w:proofErr w:type="spellEnd"/>
      <w:r w:rsidR="006155EF">
        <w:t xml:space="preserve">) to </w:t>
      </w:r>
      <w:r w:rsidR="008C6108">
        <w:t xml:space="preserve">each other, and </w:t>
      </w:r>
      <w:r w:rsidR="00BF1A62">
        <w:t xml:space="preserve">then </w:t>
      </w:r>
      <w:r w:rsidR="008C6108">
        <w:t xml:space="preserve">to </w:t>
      </w:r>
      <w:r w:rsidR="006155EF">
        <w:t xml:space="preserve">the BAU </w:t>
      </w:r>
      <w:r w:rsidR="008C6108">
        <w:t xml:space="preserve">control </w:t>
      </w:r>
      <w:r w:rsidR="006155EF">
        <w:t>group.</w:t>
      </w:r>
      <w:r w:rsidR="00393399">
        <w:t xml:space="preserve"> </w:t>
      </w:r>
      <w:r w:rsidR="00FA47C0" w:rsidRPr="00FA47C0">
        <w:t xml:space="preserve">RQ2 examines the relative effect of the two second-stage </w:t>
      </w:r>
      <w:r w:rsidR="0003159D">
        <w:t>messaging conditions</w:t>
      </w:r>
      <w:r w:rsidR="00BF1A62">
        <w:t>:</w:t>
      </w:r>
      <w:r>
        <w:t xml:space="preserve"> </w:t>
      </w:r>
      <w:r w:rsidR="00B65ABD">
        <w:t>School Staff Outreach</w:t>
      </w:r>
      <w:r>
        <w:t xml:space="preserve"> and </w:t>
      </w:r>
      <w:r w:rsidR="003105FD">
        <w:t>Goal</w:t>
      </w:r>
      <w:r w:rsidR="00B65ABD">
        <w:t xml:space="preserve"> Commitment Messaging</w:t>
      </w:r>
      <w:r w:rsidR="00FA47C0" w:rsidRPr="00FA47C0">
        <w:t>. RQ3 focuses on the effects of the four different combinations of first-</w:t>
      </w:r>
      <w:r w:rsidR="0003159D">
        <w:t xml:space="preserve"> and second-</w:t>
      </w:r>
      <w:r w:rsidR="001D2E6C">
        <w:t xml:space="preserve">stage </w:t>
      </w:r>
      <w:r w:rsidR="0003159D">
        <w:t>messaging</w:t>
      </w:r>
      <w:r w:rsidR="00FA47C0" w:rsidRPr="00FA47C0">
        <w:t xml:space="preserve"> </w:t>
      </w:r>
      <w:r w:rsidR="001D2E6C">
        <w:t>strategies</w:t>
      </w:r>
      <w:r w:rsidR="001D2E6C" w:rsidRPr="00FA47C0">
        <w:t xml:space="preserve"> </w:t>
      </w:r>
      <w:r w:rsidR="00FA47C0" w:rsidRPr="00FA47C0">
        <w:t>(</w:t>
      </w:r>
      <w:r w:rsidR="00380B23">
        <w:t>i.e</w:t>
      </w:r>
      <w:r w:rsidR="00FA47C0" w:rsidRPr="00FA47C0">
        <w:t xml:space="preserve">., </w:t>
      </w:r>
      <w:r>
        <w:t xml:space="preserve">the four embedded </w:t>
      </w:r>
      <w:r w:rsidR="00FA47C0" w:rsidRPr="00FA47C0">
        <w:t xml:space="preserve">adaptive interventions). RQ4 examines </w:t>
      </w:r>
      <w:r w:rsidR="00380B23">
        <w:t>whether particular</w:t>
      </w:r>
      <w:r w:rsidR="00FA47C0" w:rsidRPr="00FA47C0">
        <w:t xml:space="preserve"> combination</w:t>
      </w:r>
      <w:r w:rsidR="00212767">
        <w:t>s</w:t>
      </w:r>
      <w:r w:rsidR="00FA47C0" w:rsidRPr="00FA47C0">
        <w:t xml:space="preserve"> of</w:t>
      </w:r>
      <w:r w:rsidR="00212767">
        <w:t xml:space="preserve"> the</w:t>
      </w:r>
      <w:r w:rsidR="00FA47C0" w:rsidRPr="00FA47C0">
        <w:t xml:space="preserve"> first</w:t>
      </w:r>
      <w:r w:rsidR="00633DEB">
        <w:t>-</w:t>
      </w:r>
      <w:r w:rsidR="00380B23">
        <w:t xml:space="preserve"> and second-</w:t>
      </w:r>
      <w:r w:rsidR="001D2E6C">
        <w:t xml:space="preserve">stage </w:t>
      </w:r>
      <w:r w:rsidR="00380B23">
        <w:t xml:space="preserve">messaging </w:t>
      </w:r>
      <w:r w:rsidR="001D2E6C">
        <w:t>strategies</w:t>
      </w:r>
      <w:r w:rsidR="001D2E6C" w:rsidRPr="00FA47C0">
        <w:t xml:space="preserve"> </w:t>
      </w:r>
      <w:r w:rsidR="00380B23">
        <w:t>are more</w:t>
      </w:r>
      <w:r w:rsidR="00FA47C0" w:rsidRPr="00FA47C0">
        <w:t xml:space="preserve"> effective for </w:t>
      </w:r>
      <w:r w:rsidR="00380B23">
        <w:t>students</w:t>
      </w:r>
      <w:r w:rsidR="00FA47C0" w:rsidRPr="00FA47C0">
        <w:t xml:space="preserve"> with different characteristics.</w:t>
      </w:r>
      <w:r w:rsidR="00393399">
        <w:t xml:space="preserve"> </w:t>
      </w:r>
      <w:r w:rsidR="00FA47C0" w:rsidRPr="00FA47C0">
        <w:t xml:space="preserve">RQ5 focuses on implementation </w:t>
      </w:r>
      <w:r w:rsidR="006155EF">
        <w:t>fidelity</w:t>
      </w:r>
      <w:r w:rsidR="00633DEB">
        <w:t>,</w:t>
      </w:r>
      <w:r w:rsidR="006155EF">
        <w:t xml:space="preserve"> </w:t>
      </w:r>
      <w:r>
        <w:t xml:space="preserve">and </w:t>
      </w:r>
      <w:r w:rsidR="00FA47C0" w:rsidRPr="00FA47C0">
        <w:t>RQ6 focuses on</w:t>
      </w:r>
      <w:r w:rsidR="00212767">
        <w:t xml:space="preserve"> the</w:t>
      </w:r>
      <w:r w:rsidR="00FA47C0" w:rsidRPr="00FA47C0">
        <w:t xml:space="preserve"> costs of implementation and </w:t>
      </w:r>
      <w:r w:rsidR="00212767">
        <w:t xml:space="preserve">the </w:t>
      </w:r>
      <w:r w:rsidR="00FA47C0" w:rsidRPr="00FA47C0">
        <w:t>cost effectiveness of the adaptive interventions.</w:t>
      </w:r>
      <w:r w:rsidR="00393399">
        <w:t xml:space="preserve"> </w:t>
      </w:r>
    </w:p>
    <w:p w14:paraId="6A99C558" w14:textId="46B16024" w:rsidR="00FA47C0" w:rsidRPr="00FA47C0" w:rsidRDefault="00FA47C0" w:rsidP="00FA47C0">
      <w:pPr>
        <w:pStyle w:val="BodyText"/>
      </w:pPr>
      <w:r w:rsidRPr="00FA47C0">
        <w:rPr>
          <w:b/>
        </w:rPr>
        <w:t>RQ1</w:t>
      </w:r>
      <w:r w:rsidRPr="00FA47C0">
        <w:t xml:space="preserve">. What is the average impact on student attendance of </w:t>
      </w:r>
      <w:r w:rsidR="00443F7F">
        <w:t>informing parents t</w:t>
      </w:r>
      <w:r w:rsidRPr="00FA47C0">
        <w:t>hrough</w:t>
      </w:r>
      <w:r w:rsidR="00293654">
        <w:t xml:space="preserve"> two </w:t>
      </w:r>
      <w:r w:rsidR="0097044B">
        <w:t xml:space="preserve">messaging </w:t>
      </w:r>
      <w:r w:rsidR="00380B23">
        <w:t xml:space="preserve">strategies </w:t>
      </w:r>
      <w:r w:rsidR="00F72D21">
        <w:t>(</w:t>
      </w:r>
      <w:r w:rsidRPr="00FA47C0">
        <w:t>1) preventive message</w:t>
      </w:r>
      <w:r w:rsidR="00443F7F">
        <w:t xml:space="preserve">s and same-day attendance notifications </w:t>
      </w:r>
      <w:r w:rsidR="00B65ABD">
        <w:t xml:space="preserve">using positive framing </w:t>
      </w:r>
      <w:r w:rsidRPr="00FA47C0">
        <w:t>(BIM</w:t>
      </w:r>
      <w:r w:rsidR="00B65ABD">
        <w:t>-</w:t>
      </w:r>
      <w:proofErr w:type="spellStart"/>
      <w:r w:rsidR="00B65ABD">
        <w:t>pos</w:t>
      </w:r>
      <w:proofErr w:type="spellEnd"/>
      <w:r w:rsidRPr="00FA47C0">
        <w:t xml:space="preserve">) or </w:t>
      </w:r>
      <w:r w:rsidR="00F72D21">
        <w:t>(</w:t>
      </w:r>
      <w:r w:rsidRPr="00FA47C0">
        <w:t xml:space="preserve">2) preventive messages and </w:t>
      </w:r>
      <w:r w:rsidR="00B65ABD">
        <w:t>same-day notifications using negative framing (BIM-</w:t>
      </w:r>
      <w:proofErr w:type="spellStart"/>
      <w:r w:rsidR="00B65ABD">
        <w:t>neg</w:t>
      </w:r>
      <w:proofErr w:type="spellEnd"/>
      <w:r w:rsidR="00B65ABD">
        <w:t>)</w:t>
      </w:r>
      <w:r w:rsidR="0097044B">
        <w:t>,</w:t>
      </w:r>
      <w:r w:rsidR="0063115C">
        <w:t xml:space="preserve"> </w:t>
      </w:r>
      <w:r w:rsidR="00910719">
        <w:t xml:space="preserve">as </w:t>
      </w:r>
      <w:r w:rsidR="0063115C">
        <w:t xml:space="preserve">compared to BAU and </w:t>
      </w:r>
      <w:r w:rsidR="00910719">
        <w:t xml:space="preserve">to </w:t>
      </w:r>
      <w:r w:rsidR="0063115C">
        <w:t>each other</w:t>
      </w:r>
      <w:r w:rsidRPr="00FA47C0">
        <w:t xml:space="preserve">? </w:t>
      </w:r>
    </w:p>
    <w:p w14:paraId="2834C080" w14:textId="4DA5974F" w:rsidR="00FA47C0" w:rsidRPr="00FA47C0" w:rsidRDefault="00FA47C0" w:rsidP="00FA47C0">
      <w:pPr>
        <w:pStyle w:val="BodyText"/>
      </w:pPr>
      <w:r w:rsidRPr="00FA47C0">
        <w:rPr>
          <w:b/>
        </w:rPr>
        <w:t>RQ2</w:t>
      </w:r>
      <w:r w:rsidRPr="00FA47C0">
        <w:t>.</w:t>
      </w:r>
      <w:r w:rsidR="00393399">
        <w:t xml:space="preserve"> </w:t>
      </w:r>
      <w:r w:rsidRPr="00FA47C0">
        <w:t xml:space="preserve">For </w:t>
      </w:r>
      <w:r w:rsidR="00443F7F">
        <w:t xml:space="preserve">those parents who </w:t>
      </w:r>
      <w:r w:rsidR="00696F2C">
        <w:t>do</w:t>
      </w:r>
      <w:r w:rsidR="00443F7F">
        <w:t xml:space="preserve"> not respond to the initial first-stage messaging (BIM</w:t>
      </w:r>
      <w:r w:rsidR="00B65ABD">
        <w:t>-</w:t>
      </w:r>
      <w:proofErr w:type="spellStart"/>
      <w:r w:rsidR="00B65ABD">
        <w:t>pos</w:t>
      </w:r>
      <w:proofErr w:type="spellEnd"/>
      <w:r w:rsidR="00443F7F">
        <w:t xml:space="preserve"> or </w:t>
      </w:r>
      <w:r w:rsidR="00B65ABD">
        <w:t>BIM-</w:t>
      </w:r>
      <w:proofErr w:type="spellStart"/>
      <w:r w:rsidR="00B65ABD">
        <w:t>neg</w:t>
      </w:r>
      <w:proofErr w:type="spellEnd"/>
      <w:r w:rsidR="00443F7F">
        <w:t>)</w:t>
      </w:r>
      <w:r w:rsidR="00B65ABD">
        <w:t xml:space="preserve">, </w:t>
      </w:r>
      <w:r w:rsidR="00B65ABD" w:rsidRPr="00475CEC">
        <w:rPr>
          <w:rFonts w:ascii="Times New Roman" w:eastAsia="Calibri" w:hAnsi="Times New Roman"/>
        </w:rPr>
        <w:t xml:space="preserve">can we improve attendance with school staff-initiated parent outreach and </w:t>
      </w:r>
      <w:r w:rsidR="00B65ABD" w:rsidRPr="00475CEC">
        <w:rPr>
          <w:rFonts w:ascii="Times New Roman" w:eastAsia="Calibri" w:hAnsi="Times New Roman"/>
        </w:rPr>
        <w:lastRenderedPageBreak/>
        <w:t xml:space="preserve">interpersonal support or by providing </w:t>
      </w:r>
      <w:r w:rsidR="00B65ABD">
        <w:rPr>
          <w:rFonts w:ascii="Times New Roman" w:eastAsia="Calibri" w:hAnsi="Times New Roman"/>
        </w:rPr>
        <w:t>goal commitment messaging with additional tips and resources?</w:t>
      </w:r>
    </w:p>
    <w:p w14:paraId="0AC9A7D3" w14:textId="7F5B8FEE" w:rsidR="00FA47C0" w:rsidRPr="00FA47C0" w:rsidRDefault="00FA47C0" w:rsidP="00FA47C0">
      <w:pPr>
        <w:pStyle w:val="BodyText"/>
        <w:rPr>
          <w:b/>
        </w:rPr>
      </w:pPr>
      <w:r w:rsidRPr="00FA47C0">
        <w:rPr>
          <w:b/>
        </w:rPr>
        <w:t>RQ3</w:t>
      </w:r>
      <w:r w:rsidRPr="00FA47C0">
        <w:t xml:space="preserve">. </w:t>
      </w:r>
      <w:r w:rsidR="0063115C">
        <w:t xml:space="preserve">Do the four combinations of </w:t>
      </w:r>
      <w:r w:rsidR="0063115C" w:rsidRPr="00FA47C0">
        <w:t>first-</w:t>
      </w:r>
      <w:r w:rsidR="00380B23">
        <w:t xml:space="preserve"> and second</w:t>
      </w:r>
      <w:r w:rsidR="003A06EC">
        <w:t>-</w:t>
      </w:r>
      <w:r w:rsidR="001D2E6C">
        <w:t xml:space="preserve">stage </w:t>
      </w:r>
      <w:r w:rsidR="00380B23">
        <w:t>messaging</w:t>
      </w:r>
      <w:r w:rsidR="001D2E6C">
        <w:t xml:space="preserve"> strategies </w:t>
      </w:r>
      <w:r w:rsidR="0063115C">
        <w:t>(</w:t>
      </w:r>
      <w:r w:rsidR="00696F2C">
        <w:t>i.e.</w:t>
      </w:r>
      <w:r w:rsidR="00633DEB">
        <w:t>,</w:t>
      </w:r>
      <w:r w:rsidR="0063115C">
        <w:t xml:space="preserve"> the four adaptive interventions)</w:t>
      </w:r>
      <w:r w:rsidR="0063115C" w:rsidRPr="00FA47C0">
        <w:t xml:space="preserve"> </w:t>
      </w:r>
      <w:r w:rsidR="0063115C">
        <w:t>have effects on end</w:t>
      </w:r>
      <w:r w:rsidR="00633DEB">
        <w:t>-</w:t>
      </w:r>
      <w:r w:rsidR="0063115C">
        <w:t>of</w:t>
      </w:r>
      <w:r w:rsidR="00633DEB">
        <w:t>-</w:t>
      </w:r>
      <w:r w:rsidR="0063115C">
        <w:t xml:space="preserve">year </w:t>
      </w:r>
      <w:r w:rsidRPr="00FA47C0">
        <w:t xml:space="preserve">attendance and achievement </w:t>
      </w:r>
      <w:r w:rsidR="0063115C">
        <w:t xml:space="preserve">when compared to each other </w:t>
      </w:r>
      <w:r w:rsidRPr="00FA47C0">
        <w:t xml:space="preserve">and </w:t>
      </w:r>
      <w:r w:rsidR="007E15AF">
        <w:t xml:space="preserve">to </w:t>
      </w:r>
      <w:r w:rsidR="003650FE">
        <w:t>BAU</w:t>
      </w:r>
      <w:r w:rsidRPr="00FA47C0">
        <w:t xml:space="preserve">? </w:t>
      </w:r>
    </w:p>
    <w:p w14:paraId="7537FB67" w14:textId="0CEADD3A" w:rsidR="00FA47C0" w:rsidRPr="00FA47C0" w:rsidRDefault="00FA47C0" w:rsidP="00FA47C0">
      <w:pPr>
        <w:pStyle w:val="BodyText"/>
      </w:pPr>
      <w:r w:rsidRPr="00FA47C0">
        <w:rPr>
          <w:b/>
        </w:rPr>
        <w:t>RQ4</w:t>
      </w:r>
      <w:r w:rsidRPr="00FA47C0">
        <w:t xml:space="preserve">. Do </w:t>
      </w:r>
      <w:r w:rsidR="00380B23">
        <w:t>the</w:t>
      </w:r>
      <w:r w:rsidRPr="00FA47C0">
        <w:t xml:space="preserve"> first-</w:t>
      </w:r>
      <w:r w:rsidR="00380B23">
        <w:t xml:space="preserve"> and second</w:t>
      </w:r>
      <w:r w:rsidR="00F64412">
        <w:t>-</w:t>
      </w:r>
      <w:r w:rsidR="0072221B">
        <w:t xml:space="preserve">stage </w:t>
      </w:r>
      <w:r w:rsidR="00380B23">
        <w:t>messaging</w:t>
      </w:r>
      <w:r w:rsidRPr="00FA47C0">
        <w:t xml:space="preserve"> </w:t>
      </w:r>
      <w:r w:rsidR="0072221B">
        <w:t>strategies</w:t>
      </w:r>
      <w:r w:rsidR="0072221B" w:rsidRPr="00FA47C0">
        <w:t xml:space="preserve"> </w:t>
      </w:r>
      <w:r w:rsidR="000B790E">
        <w:t>work better for some families than for others</w:t>
      </w:r>
      <w:r w:rsidRPr="00FA47C0">
        <w:t>?</w:t>
      </w:r>
    </w:p>
    <w:p w14:paraId="7FB48FA2" w14:textId="77777777" w:rsidR="00FA47C0" w:rsidRPr="00FA47C0" w:rsidRDefault="00FA47C0" w:rsidP="00FA47C0">
      <w:pPr>
        <w:pStyle w:val="BodyText"/>
      </w:pPr>
      <w:r w:rsidRPr="00FA47C0">
        <w:rPr>
          <w:b/>
        </w:rPr>
        <w:t>RQ5</w:t>
      </w:r>
      <w:r w:rsidRPr="00FA47C0">
        <w:t>. How is the text messaging intervention implemented?</w:t>
      </w:r>
    </w:p>
    <w:p w14:paraId="4CF72560" w14:textId="4B17C33F" w:rsidR="00FA47C0" w:rsidRDefault="00FA47C0" w:rsidP="00FA47C0">
      <w:pPr>
        <w:pStyle w:val="BodyText"/>
      </w:pPr>
      <w:r w:rsidRPr="00FA47C0">
        <w:rPr>
          <w:b/>
        </w:rPr>
        <w:t xml:space="preserve">RQ6. </w:t>
      </w:r>
      <w:r w:rsidRPr="00FA47C0">
        <w:t>What are the costs of implementing the intervention</w:t>
      </w:r>
      <w:r w:rsidR="0074114A">
        <w:t xml:space="preserve"> and </w:t>
      </w:r>
      <w:r w:rsidR="0097044B">
        <w:t xml:space="preserve">what is </w:t>
      </w:r>
      <w:r w:rsidR="0074114A">
        <w:t>its cost</w:t>
      </w:r>
      <w:r w:rsidR="00BF1A62">
        <w:t xml:space="preserve"> </w:t>
      </w:r>
      <w:r w:rsidR="0074114A">
        <w:t>effectiveness?</w:t>
      </w:r>
      <w:r w:rsidRPr="00FA47C0">
        <w:t xml:space="preserve"> </w:t>
      </w:r>
    </w:p>
    <w:p w14:paraId="4061A087" w14:textId="77777777" w:rsidR="0071433A" w:rsidRDefault="0071433A" w:rsidP="0071433A">
      <w:pPr>
        <w:pStyle w:val="Heading3"/>
      </w:pPr>
      <w:bookmarkStart w:id="11" w:name="_Toc484443953"/>
      <w:r>
        <w:rPr>
          <w:rFonts w:eastAsiaTheme="majorEastAsia" w:cstheme="majorBidi"/>
        </w:rPr>
        <w:t>Sample and Setting</w:t>
      </w:r>
      <w:bookmarkEnd w:id="11"/>
    </w:p>
    <w:p w14:paraId="7C582DE9" w14:textId="3D83E317" w:rsidR="0071433A" w:rsidRDefault="002836BC" w:rsidP="002836BC">
      <w:pPr>
        <w:pStyle w:val="BodyText"/>
      </w:pPr>
      <w:r w:rsidRPr="00FA47C0">
        <w:t xml:space="preserve">The evaluation will take place in 4 </w:t>
      </w:r>
      <w:r>
        <w:t xml:space="preserve">school </w:t>
      </w:r>
      <w:r w:rsidRPr="00FA47C0">
        <w:t xml:space="preserve">districts, each with at least 10 participating elementary schools that are considered low performing in terms of student achievement, and have high levels of absenteeism (e.g., </w:t>
      </w:r>
      <w:r>
        <w:t>20</w:t>
      </w:r>
      <w:r w:rsidRPr="00FA47C0">
        <w:t xml:space="preserve"> percent or more of students missing 10 </w:t>
      </w:r>
      <w:r>
        <w:t xml:space="preserve">percent </w:t>
      </w:r>
      <w:r w:rsidRPr="00FA47C0">
        <w:t>or more of instructional days per year). We anticipate that approximately 2</w:t>
      </w:r>
      <w:r>
        <w:t>6</w:t>
      </w:r>
      <w:r w:rsidRPr="00FA47C0">
        <w:t>,000 families</w:t>
      </w:r>
      <w:r>
        <w:t xml:space="preserve"> and 30,000 students in 60 schools will participate </w:t>
      </w:r>
      <w:r w:rsidRPr="00FA47C0">
        <w:t>in the study.</w:t>
      </w:r>
      <w:r>
        <w:t xml:space="preserve"> </w:t>
      </w:r>
    </w:p>
    <w:p w14:paraId="5DE63FCD" w14:textId="69AA356E" w:rsidR="002836BC" w:rsidRPr="00D36C33" w:rsidRDefault="002836BC" w:rsidP="002836BC">
      <w:pPr>
        <w:pStyle w:val="BodyText"/>
      </w:pPr>
      <w:r w:rsidRPr="00B85147">
        <w:t xml:space="preserve">Decisions regarding </w:t>
      </w:r>
      <w:r>
        <w:t>the number of</w:t>
      </w:r>
      <w:r w:rsidRPr="00B85147">
        <w:t xml:space="preserve"> schools </w:t>
      </w:r>
      <w:r>
        <w:t>needed for the study</w:t>
      </w:r>
      <w:r w:rsidRPr="00B85147">
        <w:t xml:space="preserve"> were based on desired minimum detectable effect sizes (MDES) for each outcome. </w:t>
      </w:r>
      <w:r>
        <w:t xml:space="preserve">The study team and the Institute of Education Sciences </w:t>
      </w:r>
      <w:r w:rsidRPr="00661FBE">
        <w:t xml:space="preserve">set the target </w:t>
      </w:r>
      <w:r>
        <w:t>MDES</w:t>
      </w:r>
      <w:r w:rsidRPr="00661FBE">
        <w:t xml:space="preserve"> based on reasonable and policy</w:t>
      </w:r>
      <w:r>
        <w:t>-</w:t>
      </w:r>
      <w:r w:rsidRPr="00661FBE">
        <w:t>relevant expected impact</w:t>
      </w:r>
      <w:r w:rsidRPr="00B85147">
        <w:t>s on various types of outcomes for this kind of intervention. We then calculated the required sample size for the target MDES, using assumptions based on a review of existing literature</w:t>
      </w:r>
      <w:r>
        <w:t>.</w:t>
      </w:r>
      <w:r>
        <w:rPr>
          <w:rStyle w:val="FootnoteReference"/>
        </w:rPr>
        <w:footnoteReference w:id="9"/>
      </w:r>
    </w:p>
    <w:p w14:paraId="652A748F" w14:textId="77777777" w:rsidR="000A46FF" w:rsidRPr="00FA47C0" w:rsidRDefault="000A46FF" w:rsidP="000A46FF">
      <w:pPr>
        <w:pStyle w:val="Heading3"/>
        <w:rPr>
          <w:rFonts w:eastAsiaTheme="majorEastAsia" w:cstheme="majorBidi"/>
        </w:rPr>
      </w:pPr>
      <w:bookmarkStart w:id="12" w:name="_Toc484443954"/>
      <w:r>
        <w:rPr>
          <w:rFonts w:eastAsiaTheme="majorEastAsia" w:cstheme="majorBidi"/>
        </w:rPr>
        <w:t>Data Collection Strategy</w:t>
      </w:r>
      <w:bookmarkEnd w:id="12"/>
      <w:r w:rsidRPr="0060363E">
        <w:rPr>
          <w:rFonts w:eastAsiaTheme="majorEastAsia" w:cstheme="majorBidi"/>
        </w:rPr>
        <w:t xml:space="preserve"> </w:t>
      </w:r>
    </w:p>
    <w:p w14:paraId="28C69108" w14:textId="41D0AC3B" w:rsidR="000A46FF" w:rsidRPr="000A46FF" w:rsidRDefault="000A46FF" w:rsidP="000A46FF">
      <w:pPr>
        <w:pStyle w:val="BodyText"/>
      </w:pPr>
      <w:r w:rsidRPr="000A46FF">
        <w:t xml:space="preserve">Exhibit </w:t>
      </w:r>
      <w:r w:rsidR="00042B50">
        <w:t>3</w:t>
      </w:r>
      <w:r w:rsidR="00042B50" w:rsidRPr="000A46FF">
        <w:t xml:space="preserve"> </w:t>
      </w:r>
      <w:r w:rsidRPr="000A46FF">
        <w:t>provides an overview of data collection activities</w:t>
      </w:r>
      <w:r w:rsidR="00380B23">
        <w:t xml:space="preserve"> for the study</w:t>
      </w:r>
      <w:r w:rsidRPr="000A46FF">
        <w:t xml:space="preserve">. </w:t>
      </w:r>
      <w:r w:rsidRPr="000A46FF">
        <w:rPr>
          <w:bCs/>
        </w:rPr>
        <w:t xml:space="preserve">Data sources that present </w:t>
      </w:r>
      <w:r>
        <w:rPr>
          <w:bCs/>
        </w:rPr>
        <w:t>a burden to study participants, parent</w:t>
      </w:r>
      <w:r w:rsidR="00BF1A62">
        <w:rPr>
          <w:bCs/>
        </w:rPr>
        <w:t>s</w:t>
      </w:r>
      <w:r w:rsidR="00DE2710">
        <w:rPr>
          <w:bCs/>
        </w:rPr>
        <w:t>,</w:t>
      </w:r>
      <w:r>
        <w:rPr>
          <w:bCs/>
        </w:rPr>
        <w:t xml:space="preserve"> or school </w:t>
      </w:r>
      <w:r w:rsidR="00274FA8">
        <w:rPr>
          <w:bCs/>
        </w:rPr>
        <w:t xml:space="preserve">and district </w:t>
      </w:r>
      <w:r>
        <w:rPr>
          <w:bCs/>
        </w:rPr>
        <w:t>staff</w:t>
      </w:r>
      <w:r w:rsidR="005539B5">
        <w:rPr>
          <w:bCs/>
        </w:rPr>
        <w:t xml:space="preserve"> </w:t>
      </w:r>
      <w:r>
        <w:rPr>
          <w:bCs/>
        </w:rPr>
        <w:t xml:space="preserve">are indicated by an </w:t>
      </w:r>
      <w:r w:rsidR="005539B5">
        <w:rPr>
          <w:bCs/>
        </w:rPr>
        <w:t>asterisk.</w:t>
      </w:r>
      <w:r w:rsidR="00393399">
        <w:rPr>
          <w:bCs/>
        </w:rPr>
        <w:t xml:space="preserve"> </w:t>
      </w:r>
      <w:r w:rsidR="00B40AB8">
        <w:rPr>
          <w:bCs/>
        </w:rPr>
        <w:t>J</w:t>
      </w:r>
      <w:r w:rsidRPr="000A46FF">
        <w:rPr>
          <w:bCs/>
        </w:rPr>
        <w:t xml:space="preserve">ustification for the burden is provided in the paragraphs below the table. </w:t>
      </w:r>
    </w:p>
    <w:p w14:paraId="64B695C7" w14:textId="77777777" w:rsidR="005539B5" w:rsidRPr="0060363E" w:rsidRDefault="005539B5" w:rsidP="005539B5">
      <w:pPr>
        <w:pStyle w:val="ExhibitTitle"/>
        <w:rPr>
          <w:rFonts w:cstheme="minorHAnsi"/>
        </w:rPr>
      </w:pPr>
      <w:bookmarkStart w:id="13" w:name="_Toc484432523"/>
      <w:proofErr w:type="gramStart"/>
      <w:r w:rsidRPr="0060363E">
        <w:rPr>
          <w:rFonts w:cstheme="minorHAnsi"/>
        </w:rPr>
        <w:lastRenderedPageBreak/>
        <w:t xml:space="preserve">Exhibit </w:t>
      </w:r>
      <w:r w:rsidR="00042B50">
        <w:rPr>
          <w:rFonts w:cstheme="minorHAnsi"/>
        </w:rPr>
        <w:t>3</w:t>
      </w:r>
      <w:r w:rsidRPr="0060363E">
        <w:rPr>
          <w:rFonts w:cstheme="minorHAnsi"/>
        </w:rPr>
        <w:t>.</w:t>
      </w:r>
      <w:proofErr w:type="gramEnd"/>
      <w:r w:rsidR="001A5264">
        <w:rPr>
          <w:rFonts w:cstheme="minorHAnsi"/>
        </w:rPr>
        <w:t xml:space="preserve"> Overview of Data Collection</w:t>
      </w:r>
      <w:bookmarkEnd w:id="13"/>
      <w:r w:rsidR="00393399">
        <w:rPr>
          <w:rFonts w:cstheme="minorHAnsi"/>
        </w:rPr>
        <w:t xml:space="preserve"> </w:t>
      </w:r>
    </w:p>
    <w:tbl>
      <w:tblPr>
        <w:tblStyle w:val="AIRBlueTable"/>
        <w:tblW w:w="4994" w:type="pct"/>
        <w:jc w:val="right"/>
        <w:tblLook w:val="0620" w:firstRow="1" w:lastRow="0" w:firstColumn="0" w:lastColumn="0" w:noHBand="1" w:noVBand="1"/>
        <w:tblDescription w:val="Sample table with formatting instructions which uses the Custom Light Blue Table style."/>
      </w:tblPr>
      <w:tblGrid>
        <w:gridCol w:w="4596"/>
        <w:gridCol w:w="1536"/>
        <w:gridCol w:w="1229"/>
        <w:gridCol w:w="1108"/>
        <w:gridCol w:w="1109"/>
      </w:tblGrid>
      <w:tr w:rsidR="006312AF" w:rsidRPr="0060363E" w14:paraId="7009FB83" w14:textId="77777777" w:rsidTr="00B46208">
        <w:trPr>
          <w:cnfStyle w:val="100000000000" w:firstRow="1" w:lastRow="0" w:firstColumn="0" w:lastColumn="0" w:oddVBand="0" w:evenVBand="0" w:oddHBand="0" w:evenHBand="0" w:firstRowFirstColumn="0" w:firstRowLastColumn="0" w:lastRowFirstColumn="0" w:lastRowLastColumn="0"/>
          <w:jc w:val="right"/>
        </w:trPr>
        <w:tc>
          <w:tcPr>
            <w:tcW w:w="4596" w:type="dxa"/>
            <w:vMerge w:val="restart"/>
            <w:vAlign w:val="bottom"/>
          </w:tcPr>
          <w:p w14:paraId="4B9CE422" w14:textId="77777777" w:rsidR="006312AF" w:rsidRPr="00394EAC" w:rsidRDefault="006312AF" w:rsidP="006312AF">
            <w:pPr>
              <w:pStyle w:val="TableText"/>
              <w:keepNext/>
              <w:rPr>
                <w:b w:val="0"/>
              </w:rPr>
            </w:pPr>
            <w:r>
              <w:t>Data Collection Activity</w:t>
            </w:r>
          </w:p>
        </w:tc>
        <w:tc>
          <w:tcPr>
            <w:tcW w:w="1536" w:type="dxa"/>
            <w:vMerge w:val="restart"/>
            <w:vAlign w:val="bottom"/>
          </w:tcPr>
          <w:p w14:paraId="5CE8DB52" w14:textId="77777777" w:rsidR="006312AF" w:rsidRPr="00394EAC" w:rsidRDefault="006312AF" w:rsidP="00394EAC">
            <w:pPr>
              <w:pStyle w:val="TableText"/>
              <w:keepNext/>
              <w:rPr>
                <w:b w:val="0"/>
              </w:rPr>
            </w:pPr>
            <w:r>
              <w:t># of Respondents</w:t>
            </w:r>
          </w:p>
        </w:tc>
        <w:tc>
          <w:tcPr>
            <w:tcW w:w="3446" w:type="dxa"/>
            <w:gridSpan w:val="3"/>
          </w:tcPr>
          <w:p w14:paraId="6C32B300" w14:textId="77777777" w:rsidR="006312AF" w:rsidRPr="00394EAC" w:rsidRDefault="006312AF" w:rsidP="006312AF">
            <w:pPr>
              <w:pStyle w:val="TableText"/>
              <w:keepNext/>
              <w:jc w:val="center"/>
            </w:pPr>
            <w:r w:rsidRPr="006312AF">
              <w:t>Timeline</w:t>
            </w:r>
          </w:p>
        </w:tc>
      </w:tr>
      <w:tr w:rsidR="006312AF" w:rsidRPr="0060363E" w14:paraId="16E973CE" w14:textId="77777777" w:rsidTr="00B46208">
        <w:trPr>
          <w:jc w:val="right"/>
        </w:trPr>
        <w:tc>
          <w:tcPr>
            <w:tcW w:w="4596" w:type="dxa"/>
            <w:vMerge/>
          </w:tcPr>
          <w:p w14:paraId="4A02BBD0" w14:textId="77777777" w:rsidR="006312AF" w:rsidRDefault="006312AF" w:rsidP="006312AF">
            <w:pPr>
              <w:pStyle w:val="TableText"/>
              <w:keepNext/>
            </w:pPr>
          </w:p>
        </w:tc>
        <w:tc>
          <w:tcPr>
            <w:tcW w:w="1536" w:type="dxa"/>
            <w:vMerge/>
          </w:tcPr>
          <w:p w14:paraId="65EBF1B4" w14:textId="77777777" w:rsidR="006312AF" w:rsidRDefault="006312AF" w:rsidP="006312AF">
            <w:pPr>
              <w:pStyle w:val="TableText"/>
              <w:keepNext/>
              <w:jc w:val="center"/>
            </w:pPr>
          </w:p>
        </w:tc>
        <w:tc>
          <w:tcPr>
            <w:tcW w:w="1229" w:type="dxa"/>
          </w:tcPr>
          <w:p w14:paraId="27A469BF" w14:textId="0A0F3319" w:rsidR="00C029B2" w:rsidRDefault="006312AF" w:rsidP="00B36C2D">
            <w:pPr>
              <w:pStyle w:val="TableText"/>
              <w:keepNext/>
              <w:spacing w:before="0" w:after="0"/>
              <w:jc w:val="center"/>
              <w:rPr>
                <w:b/>
              </w:rPr>
            </w:pPr>
            <w:r w:rsidRPr="001A5264">
              <w:rPr>
                <w:b/>
              </w:rPr>
              <w:t>Fall</w:t>
            </w:r>
          </w:p>
          <w:p w14:paraId="697998AE" w14:textId="77777777" w:rsidR="006312AF" w:rsidRDefault="006312AF" w:rsidP="00B36C2D">
            <w:pPr>
              <w:pStyle w:val="TableText"/>
              <w:keepNext/>
              <w:spacing w:before="0" w:after="0"/>
              <w:jc w:val="center"/>
            </w:pPr>
            <w:r w:rsidRPr="001A5264">
              <w:rPr>
                <w:b/>
              </w:rPr>
              <w:t>2017</w:t>
            </w:r>
          </w:p>
        </w:tc>
        <w:tc>
          <w:tcPr>
            <w:tcW w:w="1108" w:type="dxa"/>
          </w:tcPr>
          <w:p w14:paraId="78E3324F" w14:textId="77777777" w:rsidR="006312AF" w:rsidRDefault="006312AF" w:rsidP="00B36C2D">
            <w:pPr>
              <w:pStyle w:val="TableText"/>
              <w:keepNext/>
              <w:jc w:val="center"/>
            </w:pPr>
            <w:r w:rsidRPr="001A5264">
              <w:rPr>
                <w:b/>
              </w:rPr>
              <w:t>Spring 2018</w:t>
            </w:r>
          </w:p>
        </w:tc>
        <w:tc>
          <w:tcPr>
            <w:tcW w:w="1109" w:type="dxa"/>
          </w:tcPr>
          <w:p w14:paraId="3F0DFE81" w14:textId="77777777" w:rsidR="006312AF" w:rsidRDefault="006312AF" w:rsidP="00B36C2D">
            <w:pPr>
              <w:pStyle w:val="TableText"/>
              <w:keepNext/>
              <w:jc w:val="center"/>
            </w:pPr>
            <w:r w:rsidRPr="001A5264">
              <w:rPr>
                <w:b/>
              </w:rPr>
              <w:t>Summer 2018</w:t>
            </w:r>
          </w:p>
        </w:tc>
      </w:tr>
      <w:tr w:rsidR="006312AF" w:rsidRPr="0060363E" w14:paraId="0B8E440F" w14:textId="77777777" w:rsidTr="00B46208">
        <w:trPr>
          <w:jc w:val="right"/>
        </w:trPr>
        <w:tc>
          <w:tcPr>
            <w:tcW w:w="4596" w:type="dxa"/>
            <w:hideMark/>
          </w:tcPr>
          <w:p w14:paraId="24B160AF" w14:textId="77777777" w:rsidR="006312AF" w:rsidRPr="0060363E" w:rsidRDefault="006312AF" w:rsidP="0010544B">
            <w:pPr>
              <w:pStyle w:val="TableText"/>
              <w:keepNext/>
            </w:pPr>
            <w:r>
              <w:t>District Records Data Collection*</w:t>
            </w:r>
          </w:p>
        </w:tc>
        <w:tc>
          <w:tcPr>
            <w:tcW w:w="1536" w:type="dxa"/>
            <w:hideMark/>
          </w:tcPr>
          <w:p w14:paraId="43D6E939" w14:textId="7D6C2327" w:rsidR="006312AF" w:rsidRPr="00380B23" w:rsidRDefault="006312AF" w:rsidP="00DB049D">
            <w:pPr>
              <w:pStyle w:val="TableText"/>
              <w:keepNext/>
              <w:jc w:val="center"/>
              <w:rPr>
                <w:vertAlign w:val="superscript"/>
              </w:rPr>
            </w:pPr>
            <w:r>
              <w:t>4</w:t>
            </w:r>
          </w:p>
        </w:tc>
        <w:tc>
          <w:tcPr>
            <w:tcW w:w="1229" w:type="dxa"/>
          </w:tcPr>
          <w:p w14:paraId="26BE0CC5" w14:textId="77777777" w:rsidR="006312AF" w:rsidRPr="0060363E" w:rsidRDefault="006312AF" w:rsidP="0010544B">
            <w:pPr>
              <w:pStyle w:val="TableText"/>
              <w:keepNext/>
              <w:jc w:val="center"/>
            </w:pPr>
            <w:r>
              <w:t>X</w:t>
            </w:r>
          </w:p>
        </w:tc>
        <w:tc>
          <w:tcPr>
            <w:tcW w:w="1108" w:type="dxa"/>
          </w:tcPr>
          <w:p w14:paraId="63FCABF8" w14:textId="77777777" w:rsidR="006312AF" w:rsidRPr="0060363E" w:rsidRDefault="006312AF" w:rsidP="0010544B">
            <w:pPr>
              <w:pStyle w:val="TableText"/>
              <w:keepNext/>
              <w:jc w:val="center"/>
            </w:pPr>
            <w:r>
              <w:t>X</w:t>
            </w:r>
          </w:p>
        </w:tc>
        <w:tc>
          <w:tcPr>
            <w:tcW w:w="1109" w:type="dxa"/>
          </w:tcPr>
          <w:p w14:paraId="6F5E3117" w14:textId="77777777" w:rsidR="006312AF" w:rsidRPr="0060363E" w:rsidRDefault="006312AF" w:rsidP="0010544B">
            <w:pPr>
              <w:pStyle w:val="TableText"/>
              <w:keepNext/>
              <w:jc w:val="center"/>
            </w:pPr>
            <w:r>
              <w:t>X</w:t>
            </w:r>
          </w:p>
        </w:tc>
      </w:tr>
      <w:tr w:rsidR="006312AF" w:rsidRPr="0060363E" w14:paraId="6FCBA3A0" w14:textId="77777777" w:rsidTr="00B46208">
        <w:trPr>
          <w:jc w:val="right"/>
        </w:trPr>
        <w:tc>
          <w:tcPr>
            <w:tcW w:w="4596" w:type="dxa"/>
            <w:hideMark/>
          </w:tcPr>
          <w:p w14:paraId="6BD59AEF" w14:textId="77777777" w:rsidR="006312AF" w:rsidRPr="0060363E" w:rsidRDefault="006312AF" w:rsidP="00EA7E02">
            <w:pPr>
              <w:pStyle w:val="TableText"/>
              <w:keepNext/>
            </w:pPr>
            <w:r>
              <w:t>Text Message Provider Back-</w:t>
            </w:r>
            <w:r w:rsidR="00751155">
              <w:t>E</w:t>
            </w:r>
            <w:r>
              <w:t xml:space="preserve">nd Data </w:t>
            </w:r>
          </w:p>
        </w:tc>
        <w:tc>
          <w:tcPr>
            <w:tcW w:w="1536" w:type="dxa"/>
            <w:hideMark/>
          </w:tcPr>
          <w:p w14:paraId="7CA5B875" w14:textId="77777777" w:rsidR="006312AF" w:rsidRPr="0060363E" w:rsidRDefault="006312AF" w:rsidP="00D55529">
            <w:pPr>
              <w:pStyle w:val="TableText"/>
              <w:keepNext/>
              <w:jc w:val="center"/>
            </w:pPr>
            <w:r>
              <w:t>1</w:t>
            </w:r>
          </w:p>
        </w:tc>
        <w:tc>
          <w:tcPr>
            <w:tcW w:w="1229" w:type="dxa"/>
          </w:tcPr>
          <w:p w14:paraId="7CA26799" w14:textId="77777777" w:rsidR="006312AF" w:rsidRPr="0060363E" w:rsidRDefault="006312AF" w:rsidP="0010544B">
            <w:pPr>
              <w:pStyle w:val="TableText"/>
              <w:keepNext/>
              <w:jc w:val="center"/>
            </w:pPr>
            <w:r>
              <w:t>X</w:t>
            </w:r>
          </w:p>
        </w:tc>
        <w:tc>
          <w:tcPr>
            <w:tcW w:w="1108" w:type="dxa"/>
          </w:tcPr>
          <w:p w14:paraId="7D6D4599" w14:textId="77777777" w:rsidR="006312AF" w:rsidRPr="0060363E" w:rsidRDefault="006312AF" w:rsidP="0010544B">
            <w:pPr>
              <w:pStyle w:val="TableText"/>
              <w:keepNext/>
              <w:jc w:val="center"/>
            </w:pPr>
            <w:r>
              <w:t>X</w:t>
            </w:r>
          </w:p>
        </w:tc>
        <w:tc>
          <w:tcPr>
            <w:tcW w:w="1109" w:type="dxa"/>
          </w:tcPr>
          <w:p w14:paraId="641409DF" w14:textId="77777777" w:rsidR="006312AF" w:rsidRPr="0060363E" w:rsidRDefault="006312AF" w:rsidP="0010544B">
            <w:pPr>
              <w:pStyle w:val="TableText"/>
              <w:keepNext/>
              <w:jc w:val="center"/>
            </w:pPr>
            <w:r>
              <w:t>X</w:t>
            </w:r>
          </w:p>
        </w:tc>
      </w:tr>
      <w:tr w:rsidR="006312AF" w:rsidRPr="0060363E" w14:paraId="4166D29C" w14:textId="77777777" w:rsidTr="00B46208">
        <w:trPr>
          <w:jc w:val="right"/>
        </w:trPr>
        <w:tc>
          <w:tcPr>
            <w:tcW w:w="4596" w:type="dxa"/>
          </w:tcPr>
          <w:p w14:paraId="72511560" w14:textId="56280C9A" w:rsidR="006312AF" w:rsidRPr="0060363E" w:rsidRDefault="006312AF" w:rsidP="0010544B">
            <w:pPr>
              <w:pStyle w:val="TableText"/>
              <w:keepNext/>
            </w:pPr>
            <w:r>
              <w:t>Parent Survey*</w:t>
            </w:r>
          </w:p>
        </w:tc>
        <w:tc>
          <w:tcPr>
            <w:tcW w:w="1536" w:type="dxa"/>
          </w:tcPr>
          <w:p w14:paraId="2BAE0594" w14:textId="77777777" w:rsidR="006312AF" w:rsidRPr="0060363E" w:rsidRDefault="006312AF" w:rsidP="00D55529">
            <w:pPr>
              <w:pStyle w:val="TableText"/>
              <w:keepNext/>
              <w:jc w:val="center"/>
            </w:pPr>
            <w:r>
              <w:t>2,000</w:t>
            </w:r>
          </w:p>
        </w:tc>
        <w:tc>
          <w:tcPr>
            <w:tcW w:w="1229" w:type="dxa"/>
          </w:tcPr>
          <w:p w14:paraId="4E18C26D" w14:textId="77777777" w:rsidR="006312AF" w:rsidRPr="0060363E" w:rsidRDefault="006312AF" w:rsidP="0010544B">
            <w:pPr>
              <w:pStyle w:val="TableText"/>
              <w:keepNext/>
              <w:jc w:val="center"/>
            </w:pPr>
          </w:p>
        </w:tc>
        <w:tc>
          <w:tcPr>
            <w:tcW w:w="1108" w:type="dxa"/>
          </w:tcPr>
          <w:p w14:paraId="26E7AA43" w14:textId="77777777" w:rsidR="006312AF" w:rsidRPr="0060363E" w:rsidRDefault="006312AF" w:rsidP="0010544B">
            <w:pPr>
              <w:pStyle w:val="TableText"/>
              <w:keepNext/>
              <w:jc w:val="center"/>
            </w:pPr>
            <w:r>
              <w:t>X</w:t>
            </w:r>
          </w:p>
        </w:tc>
        <w:tc>
          <w:tcPr>
            <w:tcW w:w="1109" w:type="dxa"/>
          </w:tcPr>
          <w:p w14:paraId="207B9DF0" w14:textId="77777777" w:rsidR="006312AF" w:rsidRPr="0060363E" w:rsidRDefault="006312AF" w:rsidP="0010544B">
            <w:pPr>
              <w:pStyle w:val="TableText"/>
              <w:keepNext/>
              <w:jc w:val="center"/>
            </w:pPr>
          </w:p>
        </w:tc>
      </w:tr>
      <w:tr w:rsidR="006312AF" w:rsidRPr="0060363E" w14:paraId="1131ECD8" w14:textId="77777777" w:rsidTr="00B46208">
        <w:trPr>
          <w:jc w:val="right"/>
        </w:trPr>
        <w:tc>
          <w:tcPr>
            <w:tcW w:w="4596" w:type="dxa"/>
          </w:tcPr>
          <w:p w14:paraId="38C6F1AA" w14:textId="77777777" w:rsidR="006312AF" w:rsidRDefault="006312AF" w:rsidP="0045075B">
            <w:pPr>
              <w:pStyle w:val="TableText"/>
              <w:keepNext/>
            </w:pPr>
            <w:r>
              <w:t>A</w:t>
            </w:r>
            <w:r w:rsidR="0045075B">
              <w:t>merican Institutes for Research</w:t>
            </w:r>
            <w:r>
              <w:t xml:space="preserve"> Accounting System</w:t>
            </w:r>
          </w:p>
        </w:tc>
        <w:tc>
          <w:tcPr>
            <w:tcW w:w="1536" w:type="dxa"/>
          </w:tcPr>
          <w:p w14:paraId="4331D5E2" w14:textId="77777777" w:rsidR="006312AF" w:rsidRDefault="006312AF" w:rsidP="00D55529">
            <w:pPr>
              <w:pStyle w:val="TableText"/>
              <w:keepNext/>
              <w:jc w:val="center"/>
            </w:pPr>
            <w:r>
              <w:t>1</w:t>
            </w:r>
          </w:p>
        </w:tc>
        <w:tc>
          <w:tcPr>
            <w:tcW w:w="1229" w:type="dxa"/>
          </w:tcPr>
          <w:p w14:paraId="69E711BF" w14:textId="77777777" w:rsidR="006312AF" w:rsidRPr="0060363E" w:rsidRDefault="006312AF" w:rsidP="0010544B">
            <w:pPr>
              <w:pStyle w:val="TableText"/>
              <w:keepNext/>
              <w:jc w:val="center"/>
            </w:pPr>
          </w:p>
        </w:tc>
        <w:tc>
          <w:tcPr>
            <w:tcW w:w="1108" w:type="dxa"/>
          </w:tcPr>
          <w:p w14:paraId="60A0B3A3" w14:textId="77777777" w:rsidR="006312AF" w:rsidRPr="0060363E" w:rsidRDefault="006312AF" w:rsidP="0010544B">
            <w:pPr>
              <w:pStyle w:val="TableText"/>
              <w:keepNext/>
              <w:jc w:val="center"/>
            </w:pPr>
          </w:p>
        </w:tc>
        <w:tc>
          <w:tcPr>
            <w:tcW w:w="1109" w:type="dxa"/>
          </w:tcPr>
          <w:p w14:paraId="10185999" w14:textId="77777777" w:rsidR="006312AF" w:rsidRPr="0060363E" w:rsidRDefault="006312AF" w:rsidP="0010544B">
            <w:pPr>
              <w:pStyle w:val="TableText"/>
              <w:keepNext/>
              <w:jc w:val="center"/>
            </w:pPr>
            <w:r>
              <w:t>X</w:t>
            </w:r>
          </w:p>
        </w:tc>
      </w:tr>
      <w:tr w:rsidR="006312AF" w:rsidRPr="0060363E" w14:paraId="1872ECB7" w14:textId="77777777" w:rsidTr="00B46208">
        <w:trPr>
          <w:jc w:val="right"/>
        </w:trPr>
        <w:tc>
          <w:tcPr>
            <w:tcW w:w="4596" w:type="dxa"/>
          </w:tcPr>
          <w:p w14:paraId="4357DF07" w14:textId="77777777" w:rsidR="006312AF" w:rsidRDefault="006312AF" w:rsidP="0010544B">
            <w:pPr>
              <w:pStyle w:val="TableText"/>
              <w:keepNext/>
            </w:pPr>
            <w:r>
              <w:t>District Accounting System</w:t>
            </w:r>
            <w:r w:rsidR="002F0166">
              <w:t>*</w:t>
            </w:r>
          </w:p>
        </w:tc>
        <w:tc>
          <w:tcPr>
            <w:tcW w:w="1536" w:type="dxa"/>
          </w:tcPr>
          <w:p w14:paraId="1D13F11A" w14:textId="77777777" w:rsidR="006312AF" w:rsidRDefault="006312AF" w:rsidP="00D55529">
            <w:pPr>
              <w:pStyle w:val="TableText"/>
              <w:keepNext/>
              <w:jc w:val="center"/>
            </w:pPr>
            <w:r>
              <w:t>4</w:t>
            </w:r>
          </w:p>
        </w:tc>
        <w:tc>
          <w:tcPr>
            <w:tcW w:w="1229" w:type="dxa"/>
          </w:tcPr>
          <w:p w14:paraId="211538F4" w14:textId="77777777" w:rsidR="006312AF" w:rsidRPr="0060363E" w:rsidRDefault="002F0166" w:rsidP="0010544B">
            <w:pPr>
              <w:pStyle w:val="TableText"/>
              <w:keepNext/>
              <w:jc w:val="center"/>
            </w:pPr>
            <w:r>
              <w:t>X</w:t>
            </w:r>
          </w:p>
        </w:tc>
        <w:tc>
          <w:tcPr>
            <w:tcW w:w="1108" w:type="dxa"/>
          </w:tcPr>
          <w:p w14:paraId="4636BF8F" w14:textId="77777777" w:rsidR="006312AF" w:rsidRPr="0060363E" w:rsidRDefault="006312AF" w:rsidP="0010544B">
            <w:pPr>
              <w:pStyle w:val="TableText"/>
              <w:keepNext/>
              <w:jc w:val="center"/>
            </w:pPr>
          </w:p>
        </w:tc>
        <w:tc>
          <w:tcPr>
            <w:tcW w:w="1109" w:type="dxa"/>
          </w:tcPr>
          <w:p w14:paraId="3D5F9F66" w14:textId="77777777" w:rsidR="006312AF" w:rsidRPr="0060363E" w:rsidRDefault="002F0166" w:rsidP="0010544B">
            <w:pPr>
              <w:pStyle w:val="TableText"/>
              <w:keepNext/>
              <w:jc w:val="center"/>
            </w:pPr>
            <w:r>
              <w:t>X</w:t>
            </w:r>
          </w:p>
        </w:tc>
      </w:tr>
      <w:tr w:rsidR="006312AF" w:rsidRPr="0060363E" w14:paraId="16349969" w14:textId="77777777" w:rsidTr="00B46208">
        <w:trPr>
          <w:jc w:val="right"/>
        </w:trPr>
        <w:tc>
          <w:tcPr>
            <w:tcW w:w="4596" w:type="dxa"/>
          </w:tcPr>
          <w:p w14:paraId="0BEFE819" w14:textId="77777777" w:rsidR="006312AF" w:rsidRDefault="006312AF" w:rsidP="00C72187">
            <w:pPr>
              <w:pStyle w:val="TableText"/>
              <w:keepNext/>
            </w:pPr>
            <w:r>
              <w:t>District Staff Interview*</w:t>
            </w:r>
          </w:p>
        </w:tc>
        <w:tc>
          <w:tcPr>
            <w:tcW w:w="1536" w:type="dxa"/>
          </w:tcPr>
          <w:p w14:paraId="0DA7C2BA" w14:textId="77777777" w:rsidR="006312AF" w:rsidRDefault="006312AF" w:rsidP="00D55529">
            <w:pPr>
              <w:pStyle w:val="TableText"/>
              <w:keepNext/>
              <w:jc w:val="center"/>
            </w:pPr>
            <w:r>
              <w:t>4</w:t>
            </w:r>
          </w:p>
        </w:tc>
        <w:tc>
          <w:tcPr>
            <w:tcW w:w="1229" w:type="dxa"/>
          </w:tcPr>
          <w:p w14:paraId="77E62385" w14:textId="77777777" w:rsidR="006312AF" w:rsidRPr="0060363E" w:rsidRDefault="006312AF" w:rsidP="00C72187">
            <w:pPr>
              <w:pStyle w:val="TableText"/>
              <w:keepNext/>
              <w:jc w:val="center"/>
            </w:pPr>
            <w:r>
              <w:t>X</w:t>
            </w:r>
          </w:p>
        </w:tc>
        <w:tc>
          <w:tcPr>
            <w:tcW w:w="1108" w:type="dxa"/>
          </w:tcPr>
          <w:p w14:paraId="52EDB03C" w14:textId="77777777" w:rsidR="006312AF" w:rsidRDefault="006312AF" w:rsidP="00C72187">
            <w:pPr>
              <w:pStyle w:val="TableText"/>
              <w:keepNext/>
              <w:jc w:val="center"/>
            </w:pPr>
            <w:r>
              <w:t>X</w:t>
            </w:r>
          </w:p>
        </w:tc>
        <w:tc>
          <w:tcPr>
            <w:tcW w:w="1109" w:type="dxa"/>
          </w:tcPr>
          <w:p w14:paraId="038EBEA6" w14:textId="77777777" w:rsidR="006312AF" w:rsidRPr="0060363E" w:rsidRDefault="006312AF" w:rsidP="00C72187">
            <w:pPr>
              <w:pStyle w:val="TableText"/>
              <w:keepNext/>
              <w:jc w:val="center"/>
            </w:pPr>
          </w:p>
        </w:tc>
      </w:tr>
      <w:tr w:rsidR="006312AF" w:rsidRPr="0060363E" w14:paraId="02361E71" w14:textId="77777777" w:rsidTr="00B46208">
        <w:trPr>
          <w:jc w:val="right"/>
        </w:trPr>
        <w:tc>
          <w:tcPr>
            <w:tcW w:w="4596" w:type="dxa"/>
          </w:tcPr>
          <w:p w14:paraId="6CB2EB7D" w14:textId="64AAA037" w:rsidR="006312AF" w:rsidRDefault="006312AF" w:rsidP="006C4C5C">
            <w:pPr>
              <w:pStyle w:val="TableText"/>
              <w:keepNext/>
            </w:pPr>
            <w:r w:rsidRPr="0010544B">
              <w:t>School Attendance Counselor Log</w:t>
            </w:r>
            <w:r>
              <w:t>*</w:t>
            </w:r>
          </w:p>
        </w:tc>
        <w:tc>
          <w:tcPr>
            <w:tcW w:w="1536" w:type="dxa"/>
          </w:tcPr>
          <w:p w14:paraId="27011E23" w14:textId="77777777" w:rsidR="006312AF" w:rsidRDefault="006312AF" w:rsidP="00D55529">
            <w:pPr>
              <w:pStyle w:val="TableText"/>
              <w:keepNext/>
              <w:jc w:val="center"/>
            </w:pPr>
            <w:r>
              <w:t>60</w:t>
            </w:r>
          </w:p>
        </w:tc>
        <w:tc>
          <w:tcPr>
            <w:tcW w:w="1229" w:type="dxa"/>
          </w:tcPr>
          <w:p w14:paraId="70EDE4C7" w14:textId="77777777" w:rsidR="006312AF" w:rsidRPr="0060363E" w:rsidRDefault="006312AF" w:rsidP="00C72187">
            <w:pPr>
              <w:pStyle w:val="TableText"/>
              <w:keepNext/>
              <w:jc w:val="center"/>
            </w:pPr>
          </w:p>
        </w:tc>
        <w:tc>
          <w:tcPr>
            <w:tcW w:w="1108" w:type="dxa"/>
          </w:tcPr>
          <w:p w14:paraId="716E8BBE" w14:textId="77777777" w:rsidR="006312AF" w:rsidRDefault="006312AF" w:rsidP="00C72187">
            <w:pPr>
              <w:pStyle w:val="TableText"/>
              <w:keepNext/>
              <w:jc w:val="center"/>
            </w:pPr>
            <w:r>
              <w:t>X</w:t>
            </w:r>
          </w:p>
        </w:tc>
        <w:tc>
          <w:tcPr>
            <w:tcW w:w="1109" w:type="dxa"/>
          </w:tcPr>
          <w:p w14:paraId="38F3F621" w14:textId="77777777" w:rsidR="006312AF" w:rsidRPr="0060363E" w:rsidRDefault="006312AF" w:rsidP="00C72187">
            <w:pPr>
              <w:pStyle w:val="TableText"/>
              <w:keepNext/>
              <w:jc w:val="center"/>
            </w:pPr>
          </w:p>
        </w:tc>
      </w:tr>
    </w:tbl>
    <w:p w14:paraId="6E9A08F2" w14:textId="77777777" w:rsidR="0010544B" w:rsidRDefault="00BE256A" w:rsidP="009B471E">
      <w:pPr>
        <w:pStyle w:val="Heading4"/>
      </w:pPr>
      <w:r>
        <w:t>Districts Records D</w:t>
      </w:r>
      <w:r w:rsidR="0010544B">
        <w:t xml:space="preserve">ata Collection </w:t>
      </w:r>
    </w:p>
    <w:p w14:paraId="265624ED" w14:textId="5006DF9A" w:rsidR="00C03E6D" w:rsidRDefault="005E3C65" w:rsidP="00086608">
      <w:pPr>
        <w:pStyle w:val="BodyText"/>
        <w:numPr>
          <w:ilvl w:val="0"/>
          <w:numId w:val="10"/>
        </w:numPr>
      </w:pPr>
      <w:r>
        <w:rPr>
          <w:b/>
          <w:i/>
        </w:rPr>
        <w:t>E</w:t>
      </w:r>
      <w:r w:rsidR="00BE256A" w:rsidRPr="00C03E6D">
        <w:rPr>
          <w:b/>
          <w:i/>
        </w:rPr>
        <w:t>nrollment</w:t>
      </w:r>
      <w:r>
        <w:rPr>
          <w:b/>
          <w:i/>
        </w:rPr>
        <w:t>, student characteristics, attendance</w:t>
      </w:r>
      <w:r w:rsidR="00751155">
        <w:rPr>
          <w:b/>
          <w:i/>
        </w:rPr>
        <w:t>,</w:t>
      </w:r>
      <w:r>
        <w:rPr>
          <w:b/>
          <w:i/>
        </w:rPr>
        <w:t xml:space="preserve"> and achievement</w:t>
      </w:r>
      <w:r w:rsidR="00BE256A" w:rsidRPr="00C03E6D">
        <w:rPr>
          <w:b/>
          <w:i/>
        </w:rPr>
        <w:t xml:space="preserve"> data</w:t>
      </w:r>
      <w:r w:rsidR="00BE256A" w:rsidRPr="00BE256A">
        <w:t xml:space="preserve">. </w:t>
      </w:r>
      <w:r w:rsidR="0097044B">
        <w:t>W</w:t>
      </w:r>
      <w:r w:rsidR="00BE256A" w:rsidRPr="00BE256A">
        <w:t xml:space="preserve">e will request </w:t>
      </w:r>
      <w:r>
        <w:t xml:space="preserve">extant </w:t>
      </w:r>
      <w:r w:rsidR="00C63E3D">
        <w:t xml:space="preserve">district </w:t>
      </w:r>
      <w:r>
        <w:t xml:space="preserve">data </w:t>
      </w:r>
      <w:r w:rsidR="00364719">
        <w:t>at</w:t>
      </w:r>
      <w:r w:rsidR="00C03E6D">
        <w:t xml:space="preserve"> </w:t>
      </w:r>
      <w:r w:rsidR="00751155">
        <w:t>three</w:t>
      </w:r>
      <w:r w:rsidR="00C03E6D">
        <w:t xml:space="preserve"> time points</w:t>
      </w:r>
      <w:r w:rsidR="00BE256A" w:rsidRPr="00BE256A">
        <w:t xml:space="preserve">. </w:t>
      </w:r>
      <w:r w:rsidR="0097044B">
        <w:t>The extant data request will be clearly specified in</w:t>
      </w:r>
      <w:r w:rsidR="00F31B62">
        <w:t xml:space="preserve"> each</w:t>
      </w:r>
      <w:r w:rsidR="0097044B">
        <w:t xml:space="preserve"> district’s memorandum of understanding, </w:t>
      </w:r>
      <w:r w:rsidR="002A5EA7">
        <w:t>which</w:t>
      </w:r>
      <w:r w:rsidR="0097044B">
        <w:t xml:space="preserve"> they will sign to participate in the study. </w:t>
      </w:r>
      <w:r w:rsidR="00BE256A" w:rsidRPr="00BE256A">
        <w:t xml:space="preserve">The </w:t>
      </w:r>
      <w:r w:rsidR="00C63E3D">
        <w:t xml:space="preserve">extant district </w:t>
      </w:r>
      <w:r w:rsidR="00BE256A" w:rsidRPr="00BE256A">
        <w:t xml:space="preserve">data will be a direct export from the district’s </w:t>
      </w:r>
      <w:r w:rsidR="00380B23">
        <w:t>student information system</w:t>
      </w:r>
      <w:r w:rsidR="00BE256A" w:rsidRPr="00BE256A">
        <w:t xml:space="preserve"> with the relevant fields, an</w:t>
      </w:r>
      <w:r w:rsidR="00BE256A">
        <w:t xml:space="preserve">d will be uploaded to a </w:t>
      </w:r>
      <w:r w:rsidR="004764D7">
        <w:t>cloud-</w:t>
      </w:r>
      <w:r w:rsidR="00C72187">
        <w:t>based</w:t>
      </w:r>
      <w:r w:rsidR="00BE256A" w:rsidRPr="00BE256A">
        <w:t xml:space="preserve"> s</w:t>
      </w:r>
      <w:r w:rsidR="004F2B6B">
        <w:t>ystem that meets all of the U.S. Department of Education’s security requirements</w:t>
      </w:r>
      <w:r w:rsidR="00BE256A" w:rsidRPr="00BE256A">
        <w:t xml:space="preserve">. These data will </w:t>
      </w:r>
      <w:r w:rsidR="00687E17">
        <w:t>be used</w:t>
      </w:r>
      <w:r w:rsidR="00BE256A" w:rsidRPr="00BE256A">
        <w:t xml:space="preserve"> </w:t>
      </w:r>
      <w:r w:rsidR="00556DC6">
        <w:t>to conduct</w:t>
      </w:r>
      <w:r w:rsidR="00556DC6" w:rsidRPr="00BE256A">
        <w:t xml:space="preserve"> </w:t>
      </w:r>
      <w:r w:rsidR="00BE256A" w:rsidRPr="00BE256A">
        <w:t xml:space="preserve">random assignment </w:t>
      </w:r>
      <w:r w:rsidR="00364719">
        <w:t>(i.e.</w:t>
      </w:r>
      <w:r w:rsidR="00751155">
        <w:t>,</w:t>
      </w:r>
      <w:r w:rsidR="00364719">
        <w:t xml:space="preserve"> establishing the intervention groups)</w:t>
      </w:r>
      <w:r>
        <w:t xml:space="preserve">, </w:t>
      </w:r>
      <w:r w:rsidR="00556DC6">
        <w:t>describe</w:t>
      </w:r>
      <w:r>
        <w:t xml:space="preserve"> the study sample, </w:t>
      </w:r>
      <w:r w:rsidR="00556DC6">
        <w:t>create</w:t>
      </w:r>
      <w:r w:rsidRPr="00BE256A">
        <w:t xml:space="preserve"> covariates for impact analyses</w:t>
      </w:r>
      <w:r w:rsidR="006312AF">
        <w:t xml:space="preserve">, </w:t>
      </w:r>
      <w:r w:rsidR="00556DC6">
        <w:t>calculate</w:t>
      </w:r>
      <w:r>
        <w:t xml:space="preserve"> attrition and mobility </w:t>
      </w:r>
      <w:r w:rsidR="006312AF">
        <w:t>rates</w:t>
      </w:r>
      <w:r w:rsidR="00556DC6">
        <w:t>,</w:t>
      </w:r>
      <w:r w:rsidR="006312AF">
        <w:t xml:space="preserve"> and </w:t>
      </w:r>
      <w:r w:rsidR="00556DC6">
        <w:t>create</w:t>
      </w:r>
      <w:r w:rsidR="006312AF">
        <w:t xml:space="preserve"> </w:t>
      </w:r>
      <w:r w:rsidR="00BE256A" w:rsidRPr="00BE256A">
        <w:t>outcome</w:t>
      </w:r>
      <w:r>
        <w:t xml:space="preserve"> measures</w:t>
      </w:r>
      <w:r w:rsidR="00BE256A" w:rsidRPr="00BE256A">
        <w:t xml:space="preserve">. </w:t>
      </w:r>
    </w:p>
    <w:p w14:paraId="51D3590F" w14:textId="04CBE3BC" w:rsidR="00C03E6D" w:rsidRDefault="00C72187" w:rsidP="0034094A">
      <w:pPr>
        <w:pStyle w:val="BodyText"/>
        <w:numPr>
          <w:ilvl w:val="1"/>
          <w:numId w:val="10"/>
        </w:numPr>
      </w:pPr>
      <w:r>
        <w:t>September 2017. We</w:t>
      </w:r>
      <w:r w:rsidR="00BE256A" w:rsidRPr="00BE256A">
        <w:t xml:space="preserve"> will collect </w:t>
      </w:r>
      <w:r w:rsidR="005E3C65">
        <w:t xml:space="preserve">a </w:t>
      </w:r>
      <w:r w:rsidR="00556DC6">
        <w:t xml:space="preserve">first </w:t>
      </w:r>
      <w:r w:rsidR="005E3C65">
        <w:t xml:space="preserve">round of </w:t>
      </w:r>
      <w:r w:rsidR="00ED24CB">
        <w:t xml:space="preserve">extant data including </w:t>
      </w:r>
      <w:r w:rsidR="00BE256A" w:rsidRPr="00BE256A">
        <w:t>enrollment</w:t>
      </w:r>
      <w:r w:rsidR="0034094A">
        <w:t>, attendance</w:t>
      </w:r>
      <w:r w:rsidR="00751155">
        <w:t>,</w:t>
      </w:r>
      <w:r w:rsidR="0034094A">
        <w:t xml:space="preserve"> and student characteristics</w:t>
      </w:r>
      <w:r w:rsidR="00BE256A" w:rsidRPr="00BE256A">
        <w:t xml:space="preserve">. </w:t>
      </w:r>
      <w:r w:rsidR="00E95CEF">
        <w:t xml:space="preserve">The data request will include student attendance information from the 2016-17 school </w:t>
      </w:r>
      <w:proofErr w:type="gramStart"/>
      <w:r w:rsidR="00E95CEF">
        <w:t>year</w:t>
      </w:r>
      <w:proofErr w:type="gramEnd"/>
      <w:r w:rsidR="00E95CEF">
        <w:t xml:space="preserve"> and from the first month of the 2017-18 school year. </w:t>
      </w:r>
      <w:r w:rsidR="00BE256A" w:rsidRPr="00BE256A">
        <w:t>We will use the</w:t>
      </w:r>
      <w:r w:rsidR="00F151B8">
        <w:t>se</w:t>
      </w:r>
      <w:r w:rsidR="00C63E3D">
        <w:t xml:space="preserve"> </w:t>
      </w:r>
      <w:r w:rsidR="00BE256A" w:rsidRPr="00BE256A">
        <w:t>data to identify</w:t>
      </w:r>
      <w:r w:rsidR="00F151B8" w:rsidRPr="00BE256A">
        <w:t xml:space="preserve"> </w:t>
      </w:r>
      <w:r w:rsidR="00BE256A" w:rsidRPr="00BE256A">
        <w:t>which students are at risk of chronic absenteeism (i.e., students who were absent 10 percent or more of the school days</w:t>
      </w:r>
      <w:r w:rsidR="00E95CEF">
        <w:t xml:space="preserve"> during the 2016-17 school year or </w:t>
      </w:r>
      <w:r w:rsidR="00BE256A" w:rsidRPr="00BE256A">
        <w:t xml:space="preserve">in the first month of </w:t>
      </w:r>
      <w:r w:rsidR="00E95CEF">
        <w:t xml:space="preserve">the 2017-18 </w:t>
      </w:r>
      <w:r w:rsidR="00BE256A" w:rsidRPr="00BE256A">
        <w:t>school</w:t>
      </w:r>
      <w:r w:rsidR="00E95CEF">
        <w:t xml:space="preserve"> year</w:t>
      </w:r>
      <w:r w:rsidR="00BE256A" w:rsidRPr="00BE256A">
        <w:t xml:space="preserve">), and </w:t>
      </w:r>
      <w:r w:rsidR="004F2B6B">
        <w:t>for</w:t>
      </w:r>
      <w:r w:rsidR="004F2B6B" w:rsidRPr="00BE256A">
        <w:t xml:space="preserve"> </w:t>
      </w:r>
      <w:r w:rsidR="00BE256A" w:rsidRPr="00BE256A">
        <w:t xml:space="preserve">the random assignment of students into the first-stage </w:t>
      </w:r>
      <w:r w:rsidR="00C03E6D">
        <w:t>groups (BIM</w:t>
      </w:r>
      <w:r w:rsidR="00A35DBE">
        <w:t>-</w:t>
      </w:r>
      <w:proofErr w:type="spellStart"/>
      <w:r w:rsidR="00A35DBE">
        <w:t>pos</w:t>
      </w:r>
      <w:proofErr w:type="spellEnd"/>
      <w:r w:rsidR="00C03E6D">
        <w:t xml:space="preserve">, </w:t>
      </w:r>
      <w:r w:rsidR="00A35DBE">
        <w:t>BIM-</w:t>
      </w:r>
      <w:proofErr w:type="spellStart"/>
      <w:r w:rsidR="00A35DBE">
        <w:t>neg</w:t>
      </w:r>
      <w:proofErr w:type="spellEnd"/>
      <w:r w:rsidR="00BE256A" w:rsidRPr="00BE256A">
        <w:t xml:space="preserve">, </w:t>
      </w:r>
      <w:r w:rsidR="00F11FF9">
        <w:t>or</w:t>
      </w:r>
      <w:r w:rsidR="00F11FF9" w:rsidRPr="00BE256A">
        <w:t xml:space="preserve"> </w:t>
      </w:r>
      <w:r w:rsidR="00BE256A" w:rsidRPr="00BE256A">
        <w:t>BAU).</w:t>
      </w:r>
      <w:r w:rsidR="0034094A">
        <w:t xml:space="preserve"> The student characteristics will include </w:t>
      </w:r>
      <w:r w:rsidR="0034094A" w:rsidRPr="0034094A">
        <w:t>students’</w:t>
      </w:r>
      <w:r w:rsidR="009F1595">
        <w:t xml:space="preserve"> </w:t>
      </w:r>
      <w:r w:rsidR="0034094A" w:rsidRPr="0034094A">
        <w:t xml:space="preserve">grade, age, race/ethnicity, individualized education program status, free or reduced-price lunch status (if available), </w:t>
      </w:r>
      <w:r w:rsidR="00E85A20">
        <w:t xml:space="preserve">and </w:t>
      </w:r>
      <w:r w:rsidR="0034094A" w:rsidRPr="0034094A">
        <w:t>English language learner status</w:t>
      </w:r>
      <w:r w:rsidR="0034094A">
        <w:t>. These</w:t>
      </w:r>
      <w:r w:rsidR="0034094A" w:rsidRPr="0034094A">
        <w:t xml:space="preserve"> data will be used to describe the baseline sample</w:t>
      </w:r>
      <w:r w:rsidR="00380B23">
        <w:t xml:space="preserve"> </w:t>
      </w:r>
      <w:r w:rsidR="0034094A" w:rsidRPr="0034094A">
        <w:t>and create covariates for impact analyses</w:t>
      </w:r>
      <w:r w:rsidR="0034094A">
        <w:t xml:space="preserve">. </w:t>
      </w:r>
    </w:p>
    <w:p w14:paraId="340C80CC" w14:textId="40179B4F" w:rsidR="00C72187" w:rsidRDefault="00BE256A" w:rsidP="00086608">
      <w:pPr>
        <w:pStyle w:val="BodyText"/>
        <w:numPr>
          <w:ilvl w:val="1"/>
          <w:numId w:val="10"/>
        </w:numPr>
      </w:pPr>
      <w:r w:rsidRPr="00BE256A">
        <w:t xml:space="preserve">December 2017. </w:t>
      </w:r>
      <w:r w:rsidR="00350415">
        <w:t>A</w:t>
      </w:r>
      <w:r w:rsidR="00350415" w:rsidRPr="00BE256A">
        <w:t xml:space="preserve"> </w:t>
      </w:r>
      <w:r w:rsidR="00556DC6">
        <w:t>second</w:t>
      </w:r>
      <w:r w:rsidR="00556DC6" w:rsidRPr="00BE256A">
        <w:t xml:space="preserve"> </w:t>
      </w:r>
      <w:r w:rsidRPr="00BE256A">
        <w:t xml:space="preserve">round of </w:t>
      </w:r>
      <w:r w:rsidR="00350415">
        <w:t xml:space="preserve">enrollment and attendance records </w:t>
      </w:r>
      <w:r w:rsidRPr="00BE256A">
        <w:t xml:space="preserve">will include </w:t>
      </w:r>
      <w:r w:rsidR="00350415">
        <w:t xml:space="preserve">student </w:t>
      </w:r>
      <w:r w:rsidRPr="00BE256A">
        <w:t>data from the beginning of October to the middle of December. We will use these data to determine which families in the BIM</w:t>
      </w:r>
      <w:r w:rsidR="00A35DBE">
        <w:t>-</w:t>
      </w:r>
      <w:proofErr w:type="spellStart"/>
      <w:r w:rsidR="00A35DBE">
        <w:t>pos</w:t>
      </w:r>
      <w:proofErr w:type="spellEnd"/>
      <w:r w:rsidRPr="00BE256A">
        <w:t xml:space="preserve"> and </w:t>
      </w:r>
      <w:r w:rsidR="00A35DBE">
        <w:t>BIM-</w:t>
      </w:r>
      <w:proofErr w:type="spellStart"/>
      <w:r w:rsidR="00A35DBE">
        <w:t>neg</w:t>
      </w:r>
      <w:proofErr w:type="spellEnd"/>
      <w:r w:rsidR="0010259E">
        <w:t xml:space="preserve"> </w:t>
      </w:r>
      <w:r w:rsidR="00350415">
        <w:t xml:space="preserve">first-stage messaging groups </w:t>
      </w:r>
      <w:r w:rsidRPr="00BE256A">
        <w:t xml:space="preserve">will be randomly assigned to the </w:t>
      </w:r>
      <w:r w:rsidR="00A35DBE">
        <w:t>School Staff Outreach</w:t>
      </w:r>
      <w:r w:rsidR="00A35DBE" w:rsidRPr="00BE256A">
        <w:t xml:space="preserve"> </w:t>
      </w:r>
      <w:r w:rsidRPr="00BE256A">
        <w:t xml:space="preserve">or </w:t>
      </w:r>
      <w:r w:rsidR="003105FD">
        <w:t xml:space="preserve">Goal </w:t>
      </w:r>
      <w:r w:rsidR="00A35DBE">
        <w:t>Commitment</w:t>
      </w:r>
      <w:r w:rsidR="00A35DBE" w:rsidRPr="00BE256A">
        <w:t xml:space="preserve"> </w:t>
      </w:r>
      <w:r w:rsidR="0039272E">
        <w:t xml:space="preserve">Messaging </w:t>
      </w:r>
      <w:r w:rsidR="00A35DBE">
        <w:t xml:space="preserve">strategies in the </w:t>
      </w:r>
      <w:r w:rsidRPr="00BE256A">
        <w:t>second-stage.</w:t>
      </w:r>
    </w:p>
    <w:p w14:paraId="5EB5DE9C" w14:textId="096B9612" w:rsidR="00BE256A" w:rsidRPr="0034094A" w:rsidRDefault="00BE256A" w:rsidP="00FC6A9A">
      <w:pPr>
        <w:pStyle w:val="ListParagraph"/>
        <w:numPr>
          <w:ilvl w:val="1"/>
          <w:numId w:val="10"/>
        </w:numPr>
      </w:pPr>
      <w:r w:rsidRPr="00BE256A">
        <w:t>June 2018.</w:t>
      </w:r>
      <w:r w:rsidR="00ED24CB">
        <w:t xml:space="preserve"> The third round of extant data </w:t>
      </w:r>
      <w:r w:rsidRPr="00BE256A">
        <w:t>will</w:t>
      </w:r>
      <w:r w:rsidR="00ED24CB">
        <w:t xml:space="preserve"> include</w:t>
      </w:r>
      <w:r w:rsidRPr="00BE256A">
        <w:t xml:space="preserve"> enrollment</w:t>
      </w:r>
      <w:r w:rsidR="0034094A">
        <w:t xml:space="preserve">, attendance, and achievement </w:t>
      </w:r>
      <w:r w:rsidRPr="00BE256A">
        <w:t xml:space="preserve">data at the end of the </w:t>
      </w:r>
      <w:r w:rsidR="00F11FF9">
        <w:t xml:space="preserve">2017-18 </w:t>
      </w:r>
      <w:r w:rsidRPr="00BE256A">
        <w:t xml:space="preserve">school </w:t>
      </w:r>
      <w:proofErr w:type="gramStart"/>
      <w:r w:rsidRPr="00BE256A">
        <w:t>year</w:t>
      </w:r>
      <w:proofErr w:type="gramEnd"/>
      <w:r w:rsidRPr="00BE256A">
        <w:t xml:space="preserve">. We will use these data to </w:t>
      </w:r>
      <w:r w:rsidRPr="00BE256A">
        <w:lastRenderedPageBreak/>
        <w:t>create our main attendance</w:t>
      </w:r>
      <w:r w:rsidR="0034094A">
        <w:t xml:space="preserve"> and achievement</w:t>
      </w:r>
      <w:r w:rsidRPr="00BE256A">
        <w:t xml:space="preserve"> outcome measures.</w:t>
      </w:r>
      <w:r w:rsidR="0034094A">
        <w:t xml:space="preserve"> </w:t>
      </w:r>
      <w:r w:rsidR="0034094A" w:rsidRPr="0034094A">
        <w:rPr>
          <w:rFonts w:asciiTheme="minorHAnsi" w:hAnsiTheme="minorHAnsi"/>
        </w:rPr>
        <w:t xml:space="preserve">The end-of-year </w:t>
      </w:r>
      <w:r w:rsidR="0034094A">
        <w:rPr>
          <w:rFonts w:asciiTheme="minorHAnsi" w:hAnsiTheme="minorHAnsi"/>
        </w:rPr>
        <w:t xml:space="preserve">enrollment data will be </w:t>
      </w:r>
      <w:r w:rsidR="00ED24CB">
        <w:rPr>
          <w:rFonts w:asciiTheme="minorHAnsi" w:hAnsiTheme="minorHAnsi"/>
        </w:rPr>
        <w:t>used</w:t>
      </w:r>
      <w:r w:rsidR="0034094A">
        <w:rPr>
          <w:rFonts w:asciiTheme="minorHAnsi" w:hAnsiTheme="minorHAnsi"/>
        </w:rPr>
        <w:t xml:space="preserve"> to calculate</w:t>
      </w:r>
      <w:r w:rsidR="0034094A" w:rsidRPr="0034094A">
        <w:rPr>
          <w:rFonts w:asciiTheme="minorHAnsi" w:hAnsiTheme="minorHAnsi"/>
        </w:rPr>
        <w:t xml:space="preserve"> attrition and mobility.</w:t>
      </w:r>
    </w:p>
    <w:p w14:paraId="0229F1F9" w14:textId="5B95353C" w:rsidR="0010544B" w:rsidRDefault="0010544B" w:rsidP="0010544B">
      <w:pPr>
        <w:pStyle w:val="BodyText"/>
        <w:rPr>
          <w:b/>
        </w:rPr>
      </w:pPr>
      <w:proofErr w:type="gramStart"/>
      <w:r w:rsidRPr="001131D2">
        <w:rPr>
          <w:b/>
        </w:rPr>
        <w:t>Parent Survey</w:t>
      </w:r>
      <w:r w:rsidRPr="001131D2">
        <w:t>.</w:t>
      </w:r>
      <w:proofErr w:type="gramEnd"/>
      <w:r>
        <w:rPr>
          <w:b/>
        </w:rPr>
        <w:t xml:space="preserve"> </w:t>
      </w:r>
      <w:r w:rsidR="00C72187" w:rsidRPr="00C72187">
        <w:t>We will administer a parent survey in April and May 2018 to a sample of 2,000 families</w:t>
      </w:r>
      <w:r w:rsidR="00F11FF9">
        <w:t>—</w:t>
      </w:r>
      <w:r w:rsidR="00DB333E">
        <w:t>this sample will be a randomly</w:t>
      </w:r>
      <w:r w:rsidR="00F11FF9">
        <w:t xml:space="preserve"> </w:t>
      </w:r>
      <w:r w:rsidR="00DB333E">
        <w:t>selected sub</w:t>
      </w:r>
      <w:r w:rsidR="000D5F66">
        <w:t>-</w:t>
      </w:r>
      <w:r w:rsidR="00DB333E">
        <w:t>sample of the families that participated in the study</w:t>
      </w:r>
      <w:r w:rsidR="00C72187" w:rsidRPr="00C72187">
        <w:t xml:space="preserve">. The </w:t>
      </w:r>
      <w:r w:rsidR="00E612C6">
        <w:t xml:space="preserve">brief </w:t>
      </w:r>
      <w:r w:rsidR="00C72187" w:rsidRPr="00C72187">
        <w:t xml:space="preserve">survey will be used </w:t>
      </w:r>
      <w:r w:rsidR="003778C9" w:rsidRPr="003778C9">
        <w:t>to capture valid and reliable measures of parent attitudes</w:t>
      </w:r>
      <w:r w:rsidR="00DB333E" w:rsidRPr="00DB333E">
        <w:t xml:space="preserve"> </w:t>
      </w:r>
      <w:r w:rsidR="00DB333E">
        <w:t xml:space="preserve">and beliefs about school attendance </w:t>
      </w:r>
      <w:r w:rsidR="003778C9">
        <w:t xml:space="preserve">and their perceptions of the </w:t>
      </w:r>
      <w:r w:rsidR="00DB333E">
        <w:t xml:space="preserve">text messaging </w:t>
      </w:r>
      <w:r w:rsidR="003778C9">
        <w:t>intervention</w:t>
      </w:r>
      <w:r w:rsidR="003778C9" w:rsidRPr="003778C9">
        <w:t>, which are not available from extant data for the participating districts and schools</w:t>
      </w:r>
      <w:r w:rsidR="000D4647">
        <w:t>.</w:t>
      </w:r>
    </w:p>
    <w:p w14:paraId="1E349522" w14:textId="76AC92FF" w:rsidR="0010544B" w:rsidRDefault="0010544B" w:rsidP="0010544B">
      <w:pPr>
        <w:pStyle w:val="BodyText"/>
      </w:pPr>
      <w:proofErr w:type="gramStart"/>
      <w:r w:rsidRPr="0010544B">
        <w:rPr>
          <w:b/>
        </w:rPr>
        <w:t>District Accounting System</w:t>
      </w:r>
      <w:r w:rsidRPr="002624D9">
        <w:t>.</w:t>
      </w:r>
      <w:proofErr w:type="gramEnd"/>
      <w:r>
        <w:rPr>
          <w:b/>
        </w:rPr>
        <w:t xml:space="preserve"> </w:t>
      </w:r>
      <w:r>
        <w:t xml:space="preserve">We will request information </w:t>
      </w:r>
      <w:r w:rsidR="002F0CD8">
        <w:t xml:space="preserve">from participating districts </w:t>
      </w:r>
      <w:r>
        <w:t>regarding costs associate</w:t>
      </w:r>
      <w:r w:rsidR="000D4647">
        <w:t>d</w:t>
      </w:r>
      <w:r>
        <w:t xml:space="preserve"> with </w:t>
      </w:r>
      <w:r w:rsidR="002B0FF2">
        <w:t>set</w:t>
      </w:r>
      <w:r w:rsidR="0046255A">
        <w:t xml:space="preserve">ting </w:t>
      </w:r>
      <w:r w:rsidR="002B0FF2">
        <w:t>up</w:t>
      </w:r>
      <w:r>
        <w:t xml:space="preserve"> the text messaging intervention (e.g., new infrastructure such as servers to boost district server capacity).</w:t>
      </w:r>
      <w:r w:rsidR="00C029B2">
        <w:t xml:space="preserve"> We will request these records at the beginning and end of the 2017-18 school </w:t>
      </w:r>
      <w:proofErr w:type="gramStart"/>
      <w:r w:rsidR="00C029B2">
        <w:t>year</w:t>
      </w:r>
      <w:proofErr w:type="gramEnd"/>
      <w:r w:rsidR="00C029B2">
        <w:t>.</w:t>
      </w:r>
    </w:p>
    <w:p w14:paraId="6249EB41" w14:textId="03C1D13B" w:rsidR="0010544B" w:rsidRDefault="0010544B" w:rsidP="0010544B">
      <w:pPr>
        <w:pStyle w:val="BodyText"/>
      </w:pPr>
      <w:proofErr w:type="gramStart"/>
      <w:r w:rsidRPr="001131D2">
        <w:rPr>
          <w:b/>
        </w:rPr>
        <w:t>District Staff Interviews</w:t>
      </w:r>
      <w:r w:rsidRPr="001131D2">
        <w:t>.</w:t>
      </w:r>
      <w:proofErr w:type="gramEnd"/>
      <w:r>
        <w:t xml:space="preserve"> </w:t>
      </w:r>
      <w:r w:rsidR="00F11FF9">
        <w:t xml:space="preserve">At the beginning and end of the 2017-18 school </w:t>
      </w:r>
      <w:proofErr w:type="gramStart"/>
      <w:r w:rsidR="00F11FF9">
        <w:t>year</w:t>
      </w:r>
      <w:proofErr w:type="gramEnd"/>
      <w:r w:rsidR="00F11FF9">
        <w:t xml:space="preserve">, the study team </w:t>
      </w:r>
      <w:r>
        <w:t xml:space="preserve">will collect additional information on the costs of </w:t>
      </w:r>
      <w:r w:rsidR="00F11FF9">
        <w:t xml:space="preserve">setting up and </w:t>
      </w:r>
      <w:r w:rsidR="00026EA1">
        <w:t>implementing</w:t>
      </w:r>
      <w:r>
        <w:t xml:space="preserve"> the </w:t>
      </w:r>
      <w:r w:rsidR="00F11FF9">
        <w:t>text messaging</w:t>
      </w:r>
      <w:r w:rsidR="00393AAA">
        <w:t xml:space="preserve"> </w:t>
      </w:r>
      <w:r>
        <w:t>intervention th</w:t>
      </w:r>
      <w:r w:rsidR="004F2B6B">
        <w:t>r</w:t>
      </w:r>
      <w:r>
        <w:t>ough short, structured interviews with the head</w:t>
      </w:r>
      <w:r w:rsidR="00F11FF9">
        <w:t>s</w:t>
      </w:r>
      <w:r>
        <w:t xml:space="preserve"> of districts’ </w:t>
      </w:r>
      <w:r w:rsidR="00F11FF9">
        <w:t>Information Technology (</w:t>
      </w:r>
      <w:r>
        <w:t>IT</w:t>
      </w:r>
      <w:r w:rsidR="00F11FF9">
        <w:t>)</w:t>
      </w:r>
      <w:r>
        <w:t xml:space="preserve"> and </w:t>
      </w:r>
      <w:r w:rsidR="00F11FF9">
        <w:rPr>
          <w:rFonts w:eastAsiaTheme="majorEastAsia"/>
        </w:rPr>
        <w:t>Student Information S</w:t>
      </w:r>
      <w:r w:rsidR="00F11FF9" w:rsidRPr="00FA47C0">
        <w:rPr>
          <w:rFonts w:eastAsiaTheme="majorEastAsia"/>
        </w:rPr>
        <w:t>ystem</w:t>
      </w:r>
      <w:r w:rsidR="00F11FF9">
        <w:rPr>
          <w:rFonts w:eastAsiaTheme="majorEastAsia"/>
        </w:rPr>
        <w:t xml:space="preserve"> (</w:t>
      </w:r>
      <w:r>
        <w:t>SIS</w:t>
      </w:r>
      <w:r w:rsidR="00F11FF9">
        <w:t>)</w:t>
      </w:r>
      <w:r>
        <w:t xml:space="preserve"> departments</w:t>
      </w:r>
      <w:r w:rsidR="002B598C">
        <w:t>. In these interviews, we will</w:t>
      </w:r>
      <w:r>
        <w:t xml:space="preserve"> gather information on </w:t>
      </w:r>
      <w:r w:rsidR="00F11FF9">
        <w:t xml:space="preserve">(1) </w:t>
      </w:r>
      <w:r>
        <w:t xml:space="preserve">the hardware and software necessary to </w:t>
      </w:r>
      <w:r w:rsidR="002B0FF2">
        <w:t>set</w:t>
      </w:r>
      <w:r w:rsidR="00751155">
        <w:t xml:space="preserve"> </w:t>
      </w:r>
      <w:r w:rsidR="002B0FF2">
        <w:t>up</w:t>
      </w:r>
      <w:r w:rsidR="00556DC6">
        <w:t xml:space="preserve"> and </w:t>
      </w:r>
      <w:r>
        <w:t xml:space="preserve">support the system, </w:t>
      </w:r>
      <w:r w:rsidR="00F11FF9">
        <w:t xml:space="preserve">(2) </w:t>
      </w:r>
      <w:r>
        <w:t xml:space="preserve">the effort school and district IT/SIS staff </w:t>
      </w:r>
      <w:r w:rsidR="00F11FF9">
        <w:t xml:space="preserve">spend on </w:t>
      </w:r>
      <w:r>
        <w:t xml:space="preserve">the necessary technical expertise to integrate the system, and </w:t>
      </w:r>
      <w:r w:rsidR="00F11FF9">
        <w:t xml:space="preserve">(3) </w:t>
      </w:r>
      <w:r>
        <w:t xml:space="preserve">the time </w:t>
      </w:r>
      <w:r w:rsidR="00F11FF9">
        <w:t xml:space="preserve">it takes </w:t>
      </w:r>
      <w:r>
        <w:t xml:space="preserve">IT/SIS staff </w:t>
      </w:r>
      <w:r w:rsidR="00F11FF9">
        <w:t>to</w:t>
      </w:r>
      <w:r>
        <w:t xml:space="preserve"> </w:t>
      </w:r>
      <w:r w:rsidR="00C66055">
        <w:t>monitor the</w:t>
      </w:r>
      <w:r>
        <w:t xml:space="preserve"> </w:t>
      </w:r>
      <w:r w:rsidR="00C66055">
        <w:t>attendance data and text messages throughout the year</w:t>
      </w:r>
      <w:r>
        <w:t>.</w:t>
      </w:r>
    </w:p>
    <w:p w14:paraId="48D30C68" w14:textId="4A80C202" w:rsidR="00176FF5" w:rsidRDefault="0010544B" w:rsidP="004D1B6E">
      <w:pPr>
        <w:pStyle w:val="BodyText"/>
        <w:rPr>
          <w:rFonts w:asciiTheme="majorHAnsi" w:eastAsiaTheme="minorHAnsi" w:hAnsiTheme="majorHAnsi"/>
          <w:b/>
          <w:bCs/>
          <w:color w:val="003462" w:themeColor="text2"/>
          <w:sz w:val="36"/>
          <w:szCs w:val="36"/>
        </w:rPr>
      </w:pPr>
      <w:proofErr w:type="gramStart"/>
      <w:r w:rsidRPr="001131D2">
        <w:rPr>
          <w:b/>
        </w:rPr>
        <w:t xml:space="preserve">School </w:t>
      </w:r>
      <w:r w:rsidR="00C029B2" w:rsidRPr="001131D2">
        <w:rPr>
          <w:b/>
        </w:rPr>
        <w:t>A</w:t>
      </w:r>
      <w:r w:rsidRPr="001131D2">
        <w:rPr>
          <w:b/>
        </w:rPr>
        <w:t xml:space="preserve">ttendance </w:t>
      </w:r>
      <w:r w:rsidR="00C029B2" w:rsidRPr="001131D2">
        <w:rPr>
          <w:b/>
        </w:rPr>
        <w:t>C</w:t>
      </w:r>
      <w:r w:rsidRPr="001131D2">
        <w:rPr>
          <w:b/>
        </w:rPr>
        <w:t xml:space="preserve">ounselor </w:t>
      </w:r>
      <w:r w:rsidR="00C029B2" w:rsidRPr="001131D2">
        <w:rPr>
          <w:b/>
        </w:rPr>
        <w:t>L</w:t>
      </w:r>
      <w:r w:rsidRPr="001131D2">
        <w:rPr>
          <w:b/>
        </w:rPr>
        <w:t>og</w:t>
      </w:r>
      <w:r w:rsidR="00C72961" w:rsidRPr="001131D2">
        <w:rPr>
          <w:b/>
        </w:rPr>
        <w:t>s</w:t>
      </w:r>
      <w:r w:rsidRPr="001131D2">
        <w:t>.</w:t>
      </w:r>
      <w:proofErr w:type="gramEnd"/>
      <w:r w:rsidRPr="001131D2">
        <w:t xml:space="preserve"> </w:t>
      </w:r>
      <w:r w:rsidR="00350415" w:rsidRPr="001131D2">
        <w:t>We</w:t>
      </w:r>
      <w:r w:rsidR="00350415">
        <w:t xml:space="preserve"> will ask school attendance counselors to fill out </w:t>
      </w:r>
      <w:r w:rsidR="00B36C2D">
        <w:t xml:space="preserve">a </w:t>
      </w:r>
      <w:r w:rsidR="00350415">
        <w:t xml:space="preserve">short log </w:t>
      </w:r>
      <w:r w:rsidR="00A35DBE">
        <w:t xml:space="preserve">three times </w:t>
      </w:r>
      <w:r w:rsidR="00233388">
        <w:t xml:space="preserve">during the </w:t>
      </w:r>
      <w:r w:rsidR="00F11FF9">
        <w:t xml:space="preserve">2017-18 </w:t>
      </w:r>
      <w:r w:rsidR="00233388">
        <w:t>spring semester</w:t>
      </w:r>
      <w:r w:rsidR="00350415">
        <w:t>, in order t</w:t>
      </w:r>
      <w:r>
        <w:t xml:space="preserve">o estimate the costs of the </w:t>
      </w:r>
      <w:r w:rsidR="00A35DBE">
        <w:t>School Staff Outreach</w:t>
      </w:r>
      <w:r>
        <w:t xml:space="preserve"> </w:t>
      </w:r>
      <w:r w:rsidR="00C66055">
        <w:t xml:space="preserve">strategy </w:t>
      </w:r>
      <w:r>
        <w:t>that are not captured in the text messaging provider’s back-end data</w:t>
      </w:r>
      <w:r w:rsidR="002624D9">
        <w:t xml:space="preserve"> (e.g., attendance counselors foll</w:t>
      </w:r>
      <w:r w:rsidR="0010259E">
        <w:t>owing up with phone calls and par</w:t>
      </w:r>
      <w:r w:rsidR="002624D9">
        <w:t>ent meetings after initial outreach by text messaging)</w:t>
      </w:r>
      <w:r>
        <w:t>. The log</w:t>
      </w:r>
      <w:r w:rsidR="00233388">
        <w:t>s</w:t>
      </w:r>
      <w:r>
        <w:t xml:space="preserve"> ask the counselor</w:t>
      </w:r>
      <w:r w:rsidR="0096785B">
        <w:t>s</w:t>
      </w:r>
      <w:r>
        <w:t xml:space="preserve"> to indicate how often they contacted or were in communication with parents of students in each of the </w:t>
      </w:r>
      <w:r w:rsidR="00350415">
        <w:t xml:space="preserve">intervention </w:t>
      </w:r>
      <w:r>
        <w:t xml:space="preserve">conditions. The data from the logs will be used to document the level of effort schools </w:t>
      </w:r>
      <w:r w:rsidR="002B1D53">
        <w:t>spent</w:t>
      </w:r>
      <w:r>
        <w:t xml:space="preserve"> on students</w:t>
      </w:r>
      <w:r w:rsidR="002B1D53">
        <w:t xml:space="preserve"> and their families </w:t>
      </w:r>
      <w:r w:rsidR="00C66055">
        <w:t>assigned to the</w:t>
      </w:r>
      <w:r>
        <w:t xml:space="preserve"> </w:t>
      </w:r>
      <w:r w:rsidR="00A35DBE">
        <w:t xml:space="preserve">School Staff Outreach </w:t>
      </w:r>
      <w:r w:rsidR="00C66055">
        <w:t>strategy</w:t>
      </w:r>
      <w:r>
        <w:t>, relative to other treatment arms.</w:t>
      </w:r>
    </w:p>
    <w:p w14:paraId="3935B69F" w14:textId="77777777" w:rsidR="006972AE" w:rsidRDefault="006972AE">
      <w:pPr>
        <w:spacing w:after="200" w:line="276" w:lineRule="auto"/>
        <w:rPr>
          <w:rFonts w:asciiTheme="majorHAnsi" w:eastAsiaTheme="minorHAnsi" w:hAnsiTheme="majorHAnsi" w:cs="Times New Roman"/>
          <w:b/>
          <w:bCs/>
          <w:color w:val="003462" w:themeColor="text2"/>
          <w:sz w:val="36"/>
          <w:szCs w:val="36"/>
        </w:rPr>
      </w:pPr>
      <w:r>
        <w:rPr>
          <w:rFonts w:eastAsiaTheme="minorHAnsi"/>
        </w:rPr>
        <w:br w:type="page"/>
      </w:r>
    </w:p>
    <w:p w14:paraId="1E8EE3EB" w14:textId="03539988" w:rsidR="00B62325" w:rsidRPr="006E51DF" w:rsidRDefault="000D4647" w:rsidP="006E51DF">
      <w:pPr>
        <w:pStyle w:val="Heading2"/>
        <w:rPr>
          <w:rFonts w:eastAsiaTheme="minorHAnsi"/>
        </w:rPr>
      </w:pPr>
      <w:bookmarkStart w:id="14" w:name="_Toc484443955"/>
      <w:r>
        <w:rPr>
          <w:rFonts w:eastAsiaTheme="minorHAnsi"/>
        </w:rPr>
        <w:lastRenderedPageBreak/>
        <w:t xml:space="preserve">Part A. </w:t>
      </w:r>
      <w:r w:rsidR="006E51DF">
        <w:rPr>
          <w:rFonts w:eastAsiaTheme="minorHAnsi"/>
        </w:rPr>
        <w:t>Supporting Statement for Paperwork Reduction Act Submission</w:t>
      </w:r>
      <w:bookmarkEnd w:id="14"/>
      <w:r w:rsidR="00B62325" w:rsidRPr="006E51DF">
        <w:rPr>
          <w:rFonts w:eastAsiaTheme="minorHAnsi"/>
        </w:rPr>
        <w:t xml:space="preserve"> </w:t>
      </w:r>
    </w:p>
    <w:p w14:paraId="6ACA7746" w14:textId="77777777" w:rsidR="00B62325" w:rsidRPr="00CC4F7F" w:rsidRDefault="00B62325" w:rsidP="00086608">
      <w:pPr>
        <w:pStyle w:val="Heading3"/>
        <w:numPr>
          <w:ilvl w:val="0"/>
          <w:numId w:val="14"/>
        </w:numPr>
        <w:rPr>
          <w:rFonts w:eastAsiaTheme="minorHAnsi"/>
        </w:rPr>
      </w:pPr>
      <w:bookmarkStart w:id="15" w:name="_Toc484443956"/>
      <w:r>
        <w:rPr>
          <w:rFonts w:eastAsiaTheme="minorHAnsi"/>
        </w:rPr>
        <w:t>Circumstances Making Collection of Information Necessary</w:t>
      </w:r>
      <w:bookmarkEnd w:id="15"/>
      <w:r>
        <w:rPr>
          <w:rFonts w:eastAsiaTheme="minorHAnsi"/>
        </w:rPr>
        <w:t xml:space="preserve"> </w:t>
      </w:r>
    </w:p>
    <w:p w14:paraId="744EAE84" w14:textId="74C85643" w:rsidR="00B62325" w:rsidRPr="00DF0242" w:rsidRDefault="003778C9" w:rsidP="00B62325">
      <w:pPr>
        <w:pStyle w:val="BodyText"/>
      </w:pPr>
      <w:r>
        <w:t>Most s</w:t>
      </w:r>
      <w:r w:rsidR="00B62325">
        <w:t>chool districts</w:t>
      </w:r>
      <w:r w:rsidR="00547A8C">
        <w:t xml:space="preserve"> </w:t>
      </w:r>
      <w:r>
        <w:t>have policies in place to systematically</w:t>
      </w:r>
      <w:r w:rsidR="0017441F">
        <w:t xml:space="preserve"> address</w:t>
      </w:r>
      <w:r w:rsidR="00B62325">
        <w:t xml:space="preserve"> student absenteeism</w:t>
      </w:r>
      <w:r w:rsidR="00DC3E31">
        <w:t>.</w:t>
      </w:r>
      <w:r w:rsidR="00393399">
        <w:t xml:space="preserve"> </w:t>
      </w:r>
      <w:r w:rsidR="00B62325">
        <w:t xml:space="preserve">Typical </w:t>
      </w:r>
      <w:r w:rsidR="00547A8C">
        <w:t>district attendance</w:t>
      </w:r>
      <w:r w:rsidR="00B62325">
        <w:t xml:space="preserve"> practices include parent notification by letters</w:t>
      </w:r>
      <w:r w:rsidR="002B598C">
        <w:t xml:space="preserve">, </w:t>
      </w:r>
      <w:r w:rsidR="00B62325">
        <w:t>calls, parent meetings, home visitation</w:t>
      </w:r>
      <w:r w:rsidR="00A90EF5">
        <w:t>,</w:t>
      </w:r>
      <w:r w:rsidR="00B62325">
        <w:t xml:space="preserve"> and</w:t>
      </w:r>
      <w:r w:rsidR="00A90EF5">
        <w:t xml:space="preserve">, for students with significant numbers of unexcused absences, </w:t>
      </w:r>
      <w:r w:rsidR="00B62325">
        <w:t xml:space="preserve">referrals to truancy programs and </w:t>
      </w:r>
      <w:r w:rsidR="00B62325" w:rsidRPr="00DF0242">
        <w:t xml:space="preserve">family courts. District policies are changing from reactive to preventive due to </w:t>
      </w:r>
      <w:r w:rsidR="000B1FED">
        <w:t xml:space="preserve">an </w:t>
      </w:r>
      <w:r w:rsidR="00B62325" w:rsidRPr="00DF0242">
        <w:t xml:space="preserve">increasing understanding of the importance of attendance and that negative </w:t>
      </w:r>
      <w:r w:rsidR="00F11FF9">
        <w:t>“</w:t>
      </w:r>
      <w:r w:rsidR="00B62325" w:rsidRPr="00DF0242">
        <w:t>punishments</w:t>
      </w:r>
      <w:r w:rsidR="00F11FF9">
        <w:t>”</w:t>
      </w:r>
      <w:r w:rsidR="00B62325" w:rsidRPr="00DF0242">
        <w:t xml:space="preserve"> such as withholding grades, cutting benefits, </w:t>
      </w:r>
      <w:r w:rsidR="00F11FF9">
        <w:t xml:space="preserve">or requiring </w:t>
      </w:r>
      <w:r w:rsidR="00B62325" w:rsidRPr="00DF0242">
        <w:t>suspensions, citations, and fees may contribute to the problem, not solve it</w:t>
      </w:r>
      <w:r w:rsidR="00A90EF5">
        <w:t>.</w:t>
      </w:r>
      <w:r w:rsidR="004D43DA">
        <w:rPr>
          <w:rStyle w:val="FootnoteReference"/>
        </w:rPr>
        <w:footnoteReference w:id="10"/>
      </w:r>
      <w:r w:rsidR="00B62325" w:rsidRPr="00DF0242">
        <w:t xml:space="preserve"> </w:t>
      </w:r>
    </w:p>
    <w:p w14:paraId="0989E1FC" w14:textId="44A24BEA" w:rsidR="007E1D62" w:rsidRDefault="007E1D62" w:rsidP="007E1D62">
      <w:pPr>
        <w:pStyle w:val="BodyText"/>
        <w:rPr>
          <w:rFonts w:eastAsia="Calibri" w:cstheme="minorHAnsi"/>
        </w:rPr>
      </w:pPr>
      <w:r>
        <w:t>Text messaging</w:t>
      </w:r>
      <w:r w:rsidR="009B27FA">
        <w:t xml:space="preserve"> intervention</w:t>
      </w:r>
      <w:r w:rsidR="006967B2">
        <w:t>s</w:t>
      </w:r>
      <w:r w:rsidR="009B27FA">
        <w:t xml:space="preserve"> are</w:t>
      </w:r>
      <w:r>
        <w:t xml:space="preserve"> becoming increasingly popular due to </w:t>
      </w:r>
      <w:r w:rsidR="006967B2">
        <w:t xml:space="preserve">their </w:t>
      </w:r>
      <w:r>
        <w:t xml:space="preserve">low cost, scalability, and evidence of impact. In other fields, such as public health and prevention, </w:t>
      </w:r>
      <w:r w:rsidRPr="00A5420F">
        <w:rPr>
          <w:rFonts w:eastAsia="Calibri" w:cstheme="minorHAnsi"/>
        </w:rPr>
        <w:t>text</w:t>
      </w:r>
      <w:r>
        <w:rPr>
          <w:rFonts w:eastAsia="Calibri" w:cstheme="minorHAnsi"/>
        </w:rPr>
        <w:t xml:space="preserve"> </w:t>
      </w:r>
      <w:r w:rsidRPr="00A5420F">
        <w:rPr>
          <w:rFonts w:eastAsia="Calibri" w:cstheme="minorHAnsi"/>
        </w:rPr>
        <w:t xml:space="preserve">messaging using mobile technology </w:t>
      </w:r>
      <w:r w:rsidR="00F11FF9">
        <w:rPr>
          <w:rFonts w:eastAsia="Calibri" w:cstheme="minorHAnsi"/>
        </w:rPr>
        <w:t xml:space="preserve">has </w:t>
      </w:r>
      <w:r w:rsidRPr="00A5420F">
        <w:rPr>
          <w:rFonts w:eastAsia="Calibri" w:cstheme="minorHAnsi"/>
        </w:rPr>
        <w:t xml:space="preserve">been widely tested, showing </w:t>
      </w:r>
      <w:r>
        <w:rPr>
          <w:rFonts w:eastAsia="Calibri" w:cstheme="minorHAnsi"/>
        </w:rPr>
        <w:t xml:space="preserve">positive </w:t>
      </w:r>
      <w:r w:rsidRPr="00A5420F">
        <w:rPr>
          <w:rFonts w:eastAsia="Calibri" w:cstheme="minorHAnsi"/>
        </w:rPr>
        <w:t>impacts on people’s health behaviors in a variety of contexts</w:t>
      </w:r>
      <w:r w:rsidR="00037FCD">
        <w:rPr>
          <w:rFonts w:eastAsia="Calibri" w:cstheme="minorHAnsi"/>
        </w:rPr>
        <w:t>,</w:t>
      </w:r>
      <w:r w:rsidRPr="00A5420F">
        <w:rPr>
          <w:rFonts w:eastAsia="Calibri" w:cstheme="minorHAnsi"/>
        </w:rPr>
        <w:t xml:space="preserve"> including HIV prevention, medication adherence, pregnancy education, substance abuse, smoking cessation, weight loss, diabetes</w:t>
      </w:r>
      <w:r>
        <w:rPr>
          <w:rFonts w:eastAsia="Calibri" w:cstheme="minorHAnsi"/>
        </w:rPr>
        <w:t xml:space="preserve"> management,</w:t>
      </w:r>
      <w:r w:rsidRPr="00A5420F">
        <w:rPr>
          <w:rFonts w:eastAsia="Calibri" w:cstheme="minorHAnsi"/>
        </w:rPr>
        <w:t xml:space="preserve"> and depression management. Many of these campaigns include </w:t>
      </w:r>
      <w:r>
        <w:rPr>
          <w:rFonts w:eastAsia="Calibri" w:cstheme="minorHAnsi"/>
        </w:rPr>
        <w:t xml:space="preserve">a </w:t>
      </w:r>
      <w:r w:rsidRPr="00A5420F">
        <w:rPr>
          <w:rFonts w:eastAsia="Calibri" w:cstheme="minorHAnsi"/>
        </w:rPr>
        <w:t xml:space="preserve">series of automated and interactive text messages that </w:t>
      </w:r>
      <w:r>
        <w:rPr>
          <w:rFonts w:eastAsia="Calibri" w:cstheme="minorHAnsi"/>
        </w:rPr>
        <w:t xml:space="preserve">are designed to </w:t>
      </w:r>
      <w:r w:rsidRPr="00A5420F">
        <w:rPr>
          <w:rFonts w:eastAsia="Calibri" w:cstheme="minorHAnsi"/>
        </w:rPr>
        <w:t>guide individuals through a process of behavior</w:t>
      </w:r>
      <w:r>
        <w:rPr>
          <w:rFonts w:eastAsia="Calibri" w:cstheme="minorHAnsi"/>
        </w:rPr>
        <w:t>al</w:t>
      </w:r>
      <w:r w:rsidRPr="00A5420F">
        <w:rPr>
          <w:rFonts w:eastAsia="Calibri" w:cstheme="minorHAnsi"/>
        </w:rPr>
        <w:t xml:space="preserve"> change</w:t>
      </w:r>
      <w:r>
        <w:rPr>
          <w:rFonts w:eastAsia="Calibri" w:cstheme="minorHAnsi"/>
        </w:rPr>
        <w:t>.</w:t>
      </w:r>
      <w:r>
        <w:rPr>
          <w:rStyle w:val="FootnoteReference"/>
          <w:rFonts w:eastAsia="Calibri" w:cstheme="minorHAnsi"/>
        </w:rPr>
        <w:footnoteReference w:id="11"/>
      </w:r>
      <w:r w:rsidRPr="00A5420F">
        <w:rPr>
          <w:rFonts w:eastAsia="Calibri" w:cstheme="minorHAnsi"/>
        </w:rPr>
        <w:t xml:space="preserve"> </w:t>
      </w:r>
    </w:p>
    <w:p w14:paraId="09AF46E8" w14:textId="59005770" w:rsidR="00547A8C" w:rsidRDefault="00B62325" w:rsidP="00547A8C">
      <w:pPr>
        <w:pStyle w:val="BodyText"/>
      </w:pPr>
      <w:r w:rsidRPr="00DF0242">
        <w:t>School districts have increasing capacity to</w:t>
      </w:r>
      <w:r w:rsidR="00A90EF5">
        <w:t xml:space="preserve"> use technology to</w:t>
      </w:r>
      <w:r w:rsidRPr="00DF0242">
        <w:t xml:space="preserve"> implement messaging interventions. </w:t>
      </w:r>
      <w:r w:rsidR="00371538">
        <w:t>Many d</w:t>
      </w:r>
      <w:r w:rsidR="00371538" w:rsidRPr="00DF0242">
        <w:t xml:space="preserve">istricts </w:t>
      </w:r>
      <w:r w:rsidRPr="00DF0242">
        <w:t xml:space="preserve">currently use push notifications from mobile apps, multimedia messaging service, and short message service messages </w:t>
      </w:r>
      <w:r w:rsidR="000B1FED">
        <w:t xml:space="preserve">to contact parents </w:t>
      </w:r>
      <w:r w:rsidRPr="00DF0242">
        <w:t xml:space="preserve">directly </w:t>
      </w:r>
      <w:r w:rsidR="000B1FED">
        <w:t xml:space="preserve">on their </w:t>
      </w:r>
      <w:r w:rsidRPr="00DF0242">
        <w:t>mobile phones for multiple purposes, including mass messages regarding school closings, events, and requirements; notifications about emergencies; requests and reminders</w:t>
      </w:r>
      <w:r w:rsidR="00547A8C">
        <w:t xml:space="preserve"> for parents; and increasingly often</w:t>
      </w:r>
      <w:r w:rsidR="00393399">
        <w:t xml:space="preserve"> </w:t>
      </w:r>
      <w:r>
        <w:t>same-day notifications when students are not in school.</w:t>
      </w:r>
      <w:r w:rsidR="00393399">
        <w:t xml:space="preserve"> </w:t>
      </w:r>
    </w:p>
    <w:p w14:paraId="45971008" w14:textId="7D2750C8" w:rsidR="000D4647" w:rsidRDefault="0007475F" w:rsidP="008C6108">
      <w:pPr>
        <w:pStyle w:val="BodyText"/>
        <w:rPr>
          <w:rFonts w:eastAsiaTheme="minorHAnsi"/>
        </w:rPr>
      </w:pPr>
      <w:r>
        <w:t>A</w:t>
      </w:r>
      <w:r w:rsidR="00547A8C">
        <w:t>n</w:t>
      </w:r>
      <w:r w:rsidR="00B62325">
        <w:t xml:space="preserve"> evaluation to determ</w:t>
      </w:r>
      <w:r w:rsidR="00547A8C">
        <w:t xml:space="preserve">ine </w:t>
      </w:r>
      <w:r w:rsidR="004E5585">
        <w:t xml:space="preserve">whether </w:t>
      </w:r>
      <w:r w:rsidR="00872B01">
        <w:t xml:space="preserve">a </w:t>
      </w:r>
      <w:r w:rsidR="00547A8C">
        <w:t>text</w:t>
      </w:r>
      <w:r w:rsidR="00872B01">
        <w:t xml:space="preserve"> </w:t>
      </w:r>
      <w:r w:rsidR="00547A8C">
        <w:t>messaging intervention on attendance</w:t>
      </w:r>
      <w:r w:rsidR="00B62325">
        <w:t xml:space="preserve"> is</w:t>
      </w:r>
      <w:r w:rsidR="004E5585">
        <w:t xml:space="preserve"> effective and reduces district costs for addressing chronic absenteeism is</w:t>
      </w:r>
      <w:r w:rsidR="00B62325">
        <w:t xml:space="preserve"> </w:t>
      </w:r>
      <w:r>
        <w:t xml:space="preserve">thus </w:t>
      </w:r>
      <w:r w:rsidR="00B62325">
        <w:t xml:space="preserve">warranted. </w:t>
      </w:r>
      <w:r w:rsidR="006967B2">
        <w:t xml:space="preserve">To our knowledge, </w:t>
      </w:r>
      <w:r w:rsidR="006967B2">
        <w:rPr>
          <w:rFonts w:eastAsiaTheme="minorHAnsi"/>
        </w:rPr>
        <w:t>t</w:t>
      </w:r>
      <w:r w:rsidR="00B62325" w:rsidRPr="005D0488">
        <w:rPr>
          <w:rFonts w:eastAsiaTheme="minorHAnsi"/>
        </w:rPr>
        <w:t xml:space="preserve">his </w:t>
      </w:r>
      <w:r w:rsidR="00344DA5">
        <w:rPr>
          <w:rFonts w:eastAsiaTheme="minorHAnsi"/>
        </w:rPr>
        <w:t>project is</w:t>
      </w:r>
      <w:r w:rsidR="00B62325" w:rsidRPr="005D0488">
        <w:rPr>
          <w:rFonts w:eastAsiaTheme="minorHAnsi"/>
        </w:rPr>
        <w:t xml:space="preserve"> the first </w:t>
      </w:r>
      <w:r w:rsidR="003778C9">
        <w:rPr>
          <w:rFonts w:eastAsiaTheme="minorHAnsi"/>
        </w:rPr>
        <w:t xml:space="preserve">multidistrict </w:t>
      </w:r>
      <w:r w:rsidR="00B62325" w:rsidRPr="005D0488">
        <w:rPr>
          <w:rFonts w:eastAsiaTheme="minorHAnsi"/>
        </w:rPr>
        <w:t>random assignmen</w:t>
      </w:r>
      <w:r w:rsidR="00547A8C">
        <w:rPr>
          <w:rFonts w:eastAsiaTheme="minorHAnsi"/>
        </w:rPr>
        <w:t xml:space="preserve">t study of the impact of </w:t>
      </w:r>
      <w:r w:rsidR="00872B01">
        <w:rPr>
          <w:rFonts w:eastAsiaTheme="minorHAnsi"/>
        </w:rPr>
        <w:t xml:space="preserve">a </w:t>
      </w:r>
      <w:r w:rsidR="00547A8C">
        <w:rPr>
          <w:rFonts w:eastAsiaTheme="minorHAnsi"/>
        </w:rPr>
        <w:t>text</w:t>
      </w:r>
      <w:r w:rsidR="00872B01">
        <w:rPr>
          <w:rFonts w:eastAsiaTheme="minorHAnsi"/>
        </w:rPr>
        <w:t xml:space="preserve"> </w:t>
      </w:r>
      <w:r w:rsidR="00547A8C">
        <w:rPr>
          <w:rFonts w:eastAsiaTheme="minorHAnsi"/>
        </w:rPr>
        <w:t xml:space="preserve">messaging intervention </w:t>
      </w:r>
      <w:r w:rsidR="00872B01">
        <w:rPr>
          <w:rFonts w:eastAsiaTheme="minorHAnsi"/>
        </w:rPr>
        <w:t xml:space="preserve">for parents </w:t>
      </w:r>
      <w:r w:rsidR="00547A8C">
        <w:rPr>
          <w:rFonts w:eastAsiaTheme="minorHAnsi"/>
        </w:rPr>
        <w:t>on student attendance and achievement.</w:t>
      </w:r>
      <w:r w:rsidR="00B62325">
        <w:rPr>
          <w:rFonts w:eastAsiaTheme="minorHAnsi"/>
        </w:rPr>
        <w:t xml:space="preserve"> </w:t>
      </w:r>
    </w:p>
    <w:p w14:paraId="4F4EE2D0" w14:textId="2CDC13B2" w:rsidR="00B62325" w:rsidRPr="006E51DF" w:rsidRDefault="006967B2" w:rsidP="008C6108">
      <w:pPr>
        <w:pStyle w:val="BodyText"/>
      </w:pPr>
      <w:r>
        <w:t>Consistent with</w:t>
      </w:r>
      <w:r w:rsidR="00547A8C" w:rsidRPr="00547A8C">
        <w:t xml:space="preserve"> the Consolidated and Further Continuing Appropriations Act,</w:t>
      </w:r>
      <w:r w:rsidR="000D4647">
        <w:t xml:space="preserve"> </w:t>
      </w:r>
      <w:r w:rsidR="00547A8C" w:rsidRPr="00547A8C">
        <w:t>2015 (PL 113-235</w:t>
      </w:r>
      <w:r w:rsidR="003778C9">
        <w:t>)</w:t>
      </w:r>
      <w:r>
        <w:t xml:space="preserve">, which provides the legislative authority to conduct this </w:t>
      </w:r>
      <w:proofErr w:type="gramStart"/>
      <w:r>
        <w:t>study,</w:t>
      </w:r>
      <w:proofErr w:type="gramEnd"/>
      <w:r>
        <w:t xml:space="preserve"> this study will</w:t>
      </w:r>
      <w:r w:rsidR="006E51DF">
        <w:t xml:space="preserve"> focus on low-performing schools with high levels of poverty and student absenteeism.</w:t>
      </w:r>
      <w:r w:rsidR="003F2490">
        <w:rPr>
          <w:rStyle w:val="FootnoteReference"/>
        </w:rPr>
        <w:footnoteReference w:id="12"/>
      </w:r>
      <w:r w:rsidR="00393399">
        <w:t xml:space="preserve"> </w:t>
      </w:r>
    </w:p>
    <w:p w14:paraId="20603296" w14:textId="77777777" w:rsidR="00B62325" w:rsidRPr="005D0488" w:rsidRDefault="00B62325" w:rsidP="0017441F">
      <w:pPr>
        <w:pStyle w:val="BodyText"/>
        <w:rPr>
          <w:rFonts w:eastAsiaTheme="minorHAnsi"/>
        </w:rPr>
      </w:pPr>
    </w:p>
    <w:p w14:paraId="258162FC" w14:textId="77777777" w:rsidR="00B62325" w:rsidRPr="005B550D" w:rsidRDefault="00B62325" w:rsidP="00086608">
      <w:pPr>
        <w:pStyle w:val="Heading3"/>
        <w:numPr>
          <w:ilvl w:val="0"/>
          <w:numId w:val="14"/>
        </w:numPr>
        <w:rPr>
          <w:rFonts w:eastAsiaTheme="minorHAnsi"/>
        </w:rPr>
      </w:pPr>
      <w:bookmarkStart w:id="16" w:name="_Toc484443957"/>
      <w:r>
        <w:rPr>
          <w:rFonts w:eastAsiaTheme="minorHAnsi"/>
        </w:rPr>
        <w:lastRenderedPageBreak/>
        <w:t xml:space="preserve">Purpose and Use of the Data: </w:t>
      </w:r>
      <w:r w:rsidRPr="005D0488">
        <w:rPr>
          <w:rFonts w:eastAsiaTheme="minorHAnsi"/>
        </w:rPr>
        <w:t xml:space="preserve">How the </w:t>
      </w:r>
      <w:r w:rsidR="002B598C">
        <w:rPr>
          <w:rFonts w:eastAsiaTheme="minorHAnsi"/>
        </w:rPr>
        <w:t>D</w:t>
      </w:r>
      <w:r w:rsidRPr="005D0488">
        <w:rPr>
          <w:rFonts w:eastAsiaTheme="minorHAnsi"/>
        </w:rPr>
        <w:t xml:space="preserve">ata </w:t>
      </w:r>
      <w:r w:rsidR="002B598C">
        <w:rPr>
          <w:rFonts w:eastAsiaTheme="minorHAnsi"/>
        </w:rPr>
        <w:t>W</w:t>
      </w:r>
      <w:r w:rsidRPr="005D0488">
        <w:rPr>
          <w:rFonts w:eastAsiaTheme="minorHAnsi"/>
        </w:rPr>
        <w:t xml:space="preserve">ill </w:t>
      </w:r>
      <w:r w:rsidR="002B598C">
        <w:rPr>
          <w:rFonts w:eastAsiaTheme="minorHAnsi"/>
        </w:rPr>
        <w:t>B</w:t>
      </w:r>
      <w:r w:rsidRPr="005D0488">
        <w:rPr>
          <w:rFonts w:eastAsiaTheme="minorHAnsi"/>
        </w:rPr>
        <w:t xml:space="preserve">e </w:t>
      </w:r>
      <w:r w:rsidR="002B598C">
        <w:rPr>
          <w:rFonts w:eastAsiaTheme="minorHAnsi"/>
        </w:rPr>
        <w:t>C</w:t>
      </w:r>
      <w:r w:rsidRPr="005D0488">
        <w:rPr>
          <w:rFonts w:eastAsiaTheme="minorHAnsi"/>
        </w:rPr>
        <w:t xml:space="preserve">ollected, by </w:t>
      </w:r>
      <w:r w:rsidR="002B598C">
        <w:rPr>
          <w:rFonts w:eastAsiaTheme="minorHAnsi"/>
        </w:rPr>
        <w:t>W</w:t>
      </w:r>
      <w:r w:rsidRPr="005D0488">
        <w:rPr>
          <w:rFonts w:eastAsiaTheme="minorHAnsi"/>
        </w:rPr>
        <w:t xml:space="preserve">hom, and for </w:t>
      </w:r>
      <w:r w:rsidR="002B598C">
        <w:rPr>
          <w:rFonts w:eastAsiaTheme="minorHAnsi"/>
        </w:rPr>
        <w:t>W</w:t>
      </w:r>
      <w:r w:rsidRPr="005D0488">
        <w:rPr>
          <w:rFonts w:eastAsiaTheme="minorHAnsi"/>
        </w:rPr>
        <w:t xml:space="preserve">hat </w:t>
      </w:r>
      <w:r w:rsidR="002B598C">
        <w:rPr>
          <w:rFonts w:eastAsiaTheme="minorHAnsi"/>
        </w:rPr>
        <w:t>P</w:t>
      </w:r>
      <w:r w:rsidRPr="005D0488">
        <w:rPr>
          <w:rFonts w:eastAsiaTheme="minorHAnsi"/>
        </w:rPr>
        <w:t>urpose</w:t>
      </w:r>
      <w:bookmarkEnd w:id="16"/>
    </w:p>
    <w:p w14:paraId="6FBF23C1" w14:textId="5CABBECA" w:rsidR="00B62325" w:rsidRPr="005D0488" w:rsidRDefault="00B62325" w:rsidP="00EF37E5">
      <w:pPr>
        <w:pStyle w:val="BodyText"/>
        <w:rPr>
          <w:rFonts w:eastAsiaTheme="minorHAnsi"/>
        </w:rPr>
      </w:pPr>
      <w:r w:rsidRPr="00A727D2">
        <w:t xml:space="preserve">The information gathered through this data collection will be analyzed by </w:t>
      </w:r>
      <w:r w:rsidR="007C2B4B">
        <w:t>American Institutes for Research (AIR</w:t>
      </w:r>
      <w:r w:rsidR="007C2B4B" w:rsidRPr="00A727D2">
        <w:t>)</w:t>
      </w:r>
      <w:r w:rsidR="007C2B4B">
        <w:t xml:space="preserve">—an evaluation contractor of </w:t>
      </w:r>
      <w:r w:rsidRPr="00A727D2">
        <w:t>the I</w:t>
      </w:r>
      <w:r w:rsidR="001D5AD0">
        <w:t xml:space="preserve">nstitute </w:t>
      </w:r>
      <w:r w:rsidR="00DC05AA">
        <w:t>o</w:t>
      </w:r>
      <w:r w:rsidR="001D5AD0">
        <w:t>f Education Sciences (IES)</w:t>
      </w:r>
      <w:r w:rsidR="007C2B4B">
        <w:t>—</w:t>
      </w:r>
      <w:r w:rsidRPr="00A727D2">
        <w:t>and its subcontract</w:t>
      </w:r>
      <w:r>
        <w:t>ors to study the implementation</w:t>
      </w:r>
      <w:r w:rsidR="006E51DF">
        <w:t xml:space="preserve"> and impacts of </w:t>
      </w:r>
      <w:r w:rsidR="00872B01">
        <w:t xml:space="preserve">the </w:t>
      </w:r>
      <w:r w:rsidR="006E51DF">
        <w:t>attendance text</w:t>
      </w:r>
      <w:r w:rsidR="00872B01">
        <w:t xml:space="preserve"> </w:t>
      </w:r>
      <w:r w:rsidR="006E51DF">
        <w:t>messaging intervention</w:t>
      </w:r>
      <w:r w:rsidRPr="00A727D2">
        <w:t xml:space="preserve"> in elementary schools. </w:t>
      </w:r>
      <w:r w:rsidR="00432B23">
        <w:t>The</w:t>
      </w:r>
      <w:r w:rsidRPr="00A727D2">
        <w:t xml:space="preserve"> new data collection </w:t>
      </w:r>
      <w:r w:rsidR="00432B23">
        <w:t xml:space="preserve">required for the study includes a </w:t>
      </w:r>
      <w:r w:rsidR="006E51DF">
        <w:t>parent</w:t>
      </w:r>
      <w:r w:rsidRPr="00A727D2">
        <w:t xml:space="preserve"> survey</w:t>
      </w:r>
      <w:r w:rsidR="00432B23">
        <w:t xml:space="preserve"> for a sub-sample of participating parents</w:t>
      </w:r>
      <w:r w:rsidR="003D7CFD">
        <w:t>, district staff interviews</w:t>
      </w:r>
      <w:r w:rsidR="00432B23">
        <w:t xml:space="preserve"> (two per district)</w:t>
      </w:r>
      <w:r w:rsidR="003D7CFD">
        <w:t>,</w:t>
      </w:r>
      <w:r w:rsidR="003D7CFD" w:rsidRPr="003D7CFD">
        <w:t xml:space="preserve"> </w:t>
      </w:r>
      <w:r w:rsidR="002B598C">
        <w:t xml:space="preserve">and </w:t>
      </w:r>
      <w:r w:rsidR="007C2B4B">
        <w:t xml:space="preserve">School Attendance Counselor Logs </w:t>
      </w:r>
      <w:r w:rsidR="00432B23">
        <w:t>(</w:t>
      </w:r>
      <w:r w:rsidR="00A35DBE">
        <w:t xml:space="preserve">three </w:t>
      </w:r>
      <w:r w:rsidR="00432B23">
        <w:t>per school)</w:t>
      </w:r>
      <w:r w:rsidR="003D7CFD">
        <w:t>.</w:t>
      </w:r>
      <w:r w:rsidR="00393399">
        <w:t xml:space="preserve"> </w:t>
      </w:r>
      <w:r w:rsidR="003D7CFD">
        <w:t>In addition to new data collection</w:t>
      </w:r>
      <w:r w:rsidR="00872B01">
        <w:t>,</w:t>
      </w:r>
      <w:r w:rsidR="003D7CFD">
        <w:t xml:space="preserve"> the stud</w:t>
      </w:r>
      <w:r w:rsidR="003F2490">
        <w:t>y</w:t>
      </w:r>
      <w:r w:rsidR="003D7CFD">
        <w:t xml:space="preserve"> </w:t>
      </w:r>
      <w:r w:rsidR="00872B01">
        <w:t>also requires</w:t>
      </w:r>
      <w:r w:rsidR="003D7CFD">
        <w:t xml:space="preserve"> </w:t>
      </w:r>
      <w:r w:rsidR="00872B01">
        <w:t xml:space="preserve">extant data provided by participating </w:t>
      </w:r>
      <w:r w:rsidR="003D7CFD">
        <w:t>district</w:t>
      </w:r>
      <w:r w:rsidR="00872B01">
        <w:t>s</w:t>
      </w:r>
      <w:r w:rsidR="003D7CFD">
        <w:t xml:space="preserve">. </w:t>
      </w:r>
      <w:r w:rsidRPr="00A727D2">
        <w:t>Exhibit</w:t>
      </w:r>
      <w:r w:rsidR="004D43DA">
        <w:t xml:space="preserve"> </w:t>
      </w:r>
      <w:r w:rsidR="007C2B4B">
        <w:t>3</w:t>
      </w:r>
      <w:r w:rsidRPr="00A727D2">
        <w:t xml:space="preserve"> </w:t>
      </w:r>
      <w:r w:rsidR="00872B01">
        <w:t xml:space="preserve">(above) </w:t>
      </w:r>
      <w:r w:rsidRPr="00A727D2">
        <w:t>shows a timeline of these</w:t>
      </w:r>
      <w:r>
        <w:t xml:space="preserve"> </w:t>
      </w:r>
      <w:r w:rsidR="00872B01">
        <w:t xml:space="preserve">data collection </w:t>
      </w:r>
      <w:r>
        <w:t xml:space="preserve">activities. </w:t>
      </w:r>
    </w:p>
    <w:p w14:paraId="12CB8486" w14:textId="40E3F758" w:rsidR="00E24ABC" w:rsidRPr="005D0488" w:rsidRDefault="00B62325" w:rsidP="00EF37E5">
      <w:pPr>
        <w:pStyle w:val="BodyText"/>
        <w:rPr>
          <w:rFonts w:eastAsiaTheme="minorHAnsi"/>
        </w:rPr>
      </w:pPr>
      <w:r w:rsidRPr="005D0488">
        <w:rPr>
          <w:rFonts w:eastAsiaTheme="minorHAnsi"/>
        </w:rPr>
        <w:t xml:space="preserve">The data collected for this study will be used by </w:t>
      </w:r>
      <w:r w:rsidR="006967B2">
        <w:rPr>
          <w:rFonts w:eastAsiaTheme="minorHAnsi"/>
        </w:rPr>
        <w:t>IES</w:t>
      </w:r>
      <w:r w:rsidR="006967B2" w:rsidRPr="005D0488">
        <w:rPr>
          <w:rFonts w:eastAsiaTheme="minorHAnsi"/>
        </w:rPr>
        <w:t xml:space="preserve"> </w:t>
      </w:r>
      <w:r w:rsidRPr="005D0488">
        <w:rPr>
          <w:rFonts w:eastAsiaTheme="minorHAnsi"/>
        </w:rPr>
        <w:t>to report</w:t>
      </w:r>
      <w:r w:rsidR="003778C9">
        <w:rPr>
          <w:rFonts w:eastAsiaTheme="minorHAnsi"/>
        </w:rPr>
        <w:t xml:space="preserve"> </w:t>
      </w:r>
      <w:r w:rsidR="00DB333E">
        <w:rPr>
          <w:rFonts w:eastAsiaTheme="minorHAnsi"/>
        </w:rPr>
        <w:t>on the feasibility and effectiveness of a low-cost but technically sophisticated, adaptive messaging intervention</w:t>
      </w:r>
      <w:r w:rsidR="0022207D">
        <w:rPr>
          <w:rFonts w:eastAsiaTheme="minorHAnsi"/>
        </w:rPr>
        <w:t>s</w:t>
      </w:r>
      <w:r w:rsidR="00DB333E">
        <w:rPr>
          <w:rFonts w:eastAsiaTheme="minorHAnsi"/>
        </w:rPr>
        <w:t xml:space="preserve"> designed to reduce absenteeism in elementary</w:t>
      </w:r>
      <w:r w:rsidR="00E31E6E">
        <w:rPr>
          <w:rFonts w:eastAsiaTheme="minorHAnsi"/>
        </w:rPr>
        <w:t xml:space="preserve"> schools</w:t>
      </w:r>
      <w:r w:rsidRPr="005D0488">
        <w:rPr>
          <w:rFonts w:eastAsiaTheme="minorHAnsi"/>
        </w:rPr>
        <w:t xml:space="preserve">. </w:t>
      </w:r>
      <w:r w:rsidR="00DB333E">
        <w:rPr>
          <w:rFonts w:eastAsiaTheme="minorHAnsi"/>
        </w:rPr>
        <w:t>If</w:t>
      </w:r>
      <w:r w:rsidRPr="005D0488">
        <w:rPr>
          <w:rFonts w:eastAsiaTheme="minorHAnsi"/>
        </w:rPr>
        <w:t xml:space="preserve"> this evaluation were not completed, </w:t>
      </w:r>
      <w:r w:rsidR="006967B2">
        <w:rPr>
          <w:rFonts w:eastAsiaTheme="minorHAnsi"/>
        </w:rPr>
        <w:t>the U.S. Department of Education</w:t>
      </w:r>
      <w:r w:rsidR="00872B01">
        <w:rPr>
          <w:rFonts w:eastAsiaTheme="minorHAnsi"/>
        </w:rPr>
        <w:t>, states, districts, schools, and the public</w:t>
      </w:r>
      <w:r w:rsidRPr="005D0488">
        <w:rPr>
          <w:rFonts w:eastAsiaTheme="minorHAnsi"/>
        </w:rPr>
        <w:t xml:space="preserve"> would not have an accurate understanding of </w:t>
      </w:r>
      <w:r>
        <w:rPr>
          <w:rFonts w:eastAsiaTheme="minorHAnsi"/>
        </w:rPr>
        <w:t xml:space="preserve">the </w:t>
      </w:r>
      <w:r w:rsidR="003D7CFD">
        <w:rPr>
          <w:rFonts w:eastAsiaTheme="minorHAnsi"/>
        </w:rPr>
        <w:t xml:space="preserve">impact of </w:t>
      </w:r>
      <w:r w:rsidR="00225CA7">
        <w:rPr>
          <w:rFonts w:eastAsiaTheme="minorHAnsi"/>
        </w:rPr>
        <w:t xml:space="preserve">an </w:t>
      </w:r>
      <w:r w:rsidR="003D7CFD">
        <w:rPr>
          <w:rFonts w:eastAsiaTheme="minorHAnsi"/>
        </w:rPr>
        <w:t>increasingly popular method</w:t>
      </w:r>
      <w:r w:rsidR="00DB333E">
        <w:rPr>
          <w:rFonts w:eastAsiaTheme="minorHAnsi"/>
        </w:rPr>
        <w:t xml:space="preserve"> </w:t>
      </w:r>
      <w:r w:rsidR="006967B2">
        <w:rPr>
          <w:rFonts w:eastAsiaTheme="minorHAnsi"/>
        </w:rPr>
        <w:t>(</w:t>
      </w:r>
      <w:r w:rsidR="00DB333E">
        <w:rPr>
          <w:rFonts w:eastAsiaTheme="minorHAnsi"/>
        </w:rPr>
        <w:t>text messaging</w:t>
      </w:r>
      <w:r w:rsidR="006967B2">
        <w:rPr>
          <w:rFonts w:eastAsiaTheme="minorHAnsi"/>
        </w:rPr>
        <w:t xml:space="preserve">) </w:t>
      </w:r>
      <w:r w:rsidR="00872B01">
        <w:rPr>
          <w:rFonts w:eastAsiaTheme="minorHAnsi"/>
        </w:rPr>
        <w:t xml:space="preserve">for </w:t>
      </w:r>
      <w:r w:rsidR="003D7CFD">
        <w:rPr>
          <w:rFonts w:eastAsiaTheme="minorHAnsi"/>
        </w:rPr>
        <w:t xml:space="preserve">informing parents </w:t>
      </w:r>
      <w:r w:rsidR="007C2B4B">
        <w:rPr>
          <w:rFonts w:eastAsiaTheme="minorHAnsi"/>
        </w:rPr>
        <w:t xml:space="preserve">of </w:t>
      </w:r>
      <w:r w:rsidR="003D7CFD">
        <w:rPr>
          <w:rFonts w:eastAsiaTheme="minorHAnsi"/>
        </w:rPr>
        <w:t>their child</w:t>
      </w:r>
      <w:r w:rsidR="0007475F">
        <w:rPr>
          <w:rFonts w:eastAsiaTheme="minorHAnsi"/>
        </w:rPr>
        <w:t>ren</w:t>
      </w:r>
      <w:r w:rsidR="003D7CFD">
        <w:rPr>
          <w:rFonts w:eastAsiaTheme="minorHAnsi"/>
        </w:rPr>
        <w:t>’s attendance.</w:t>
      </w:r>
      <w:r w:rsidR="00225CA7">
        <w:rPr>
          <w:rFonts w:eastAsiaTheme="minorHAnsi"/>
        </w:rPr>
        <w:t xml:space="preserve"> Moreover, these stakeholders would not understand </w:t>
      </w:r>
      <w:r w:rsidR="00424B7F">
        <w:rPr>
          <w:rFonts w:eastAsiaTheme="minorHAnsi"/>
        </w:rPr>
        <w:t xml:space="preserve">how basic text messaging might be </w:t>
      </w:r>
      <w:r w:rsidR="006967B2">
        <w:rPr>
          <w:rFonts w:eastAsiaTheme="minorHAnsi"/>
        </w:rPr>
        <w:t>enhanced</w:t>
      </w:r>
      <w:r w:rsidR="00424B7F">
        <w:rPr>
          <w:rFonts w:eastAsiaTheme="minorHAnsi"/>
        </w:rPr>
        <w:t xml:space="preserve"> </w:t>
      </w:r>
      <w:r w:rsidR="006967B2">
        <w:rPr>
          <w:rFonts w:eastAsiaTheme="minorHAnsi"/>
        </w:rPr>
        <w:t>by taking</w:t>
      </w:r>
      <w:r w:rsidR="00424B7F">
        <w:rPr>
          <w:rFonts w:eastAsiaTheme="minorHAnsi"/>
        </w:rPr>
        <w:t xml:space="preserve"> an adaptive approach.</w:t>
      </w:r>
    </w:p>
    <w:p w14:paraId="24A7C141" w14:textId="77777777" w:rsidR="00B62325" w:rsidRPr="005D0488" w:rsidRDefault="00B62325" w:rsidP="00EF37E5">
      <w:pPr>
        <w:pStyle w:val="BodyText"/>
        <w:rPr>
          <w:rFonts w:eastAsiaTheme="minorHAnsi"/>
        </w:rPr>
      </w:pPr>
    </w:p>
    <w:p w14:paraId="52AD9368" w14:textId="77777777" w:rsidR="00B62325" w:rsidRPr="005D0488" w:rsidRDefault="00B62325" w:rsidP="00086608">
      <w:pPr>
        <w:pStyle w:val="Heading3"/>
        <w:numPr>
          <w:ilvl w:val="0"/>
          <w:numId w:val="14"/>
        </w:numPr>
        <w:rPr>
          <w:rFonts w:eastAsiaTheme="minorHAnsi"/>
        </w:rPr>
      </w:pPr>
      <w:bookmarkStart w:id="17" w:name="_Toc484443958"/>
      <w:r w:rsidRPr="005D0488">
        <w:rPr>
          <w:rFonts w:eastAsiaTheme="minorHAnsi"/>
        </w:rPr>
        <w:t>Use of Technology to Reduce Burden</w:t>
      </w:r>
      <w:bookmarkEnd w:id="17"/>
    </w:p>
    <w:p w14:paraId="67FCF0D8" w14:textId="5B169B17" w:rsidR="00E44ADC" w:rsidRDefault="00CE2E26" w:rsidP="002623BD">
      <w:pPr>
        <w:rPr>
          <w:rFonts w:eastAsiaTheme="minorHAnsi"/>
        </w:rPr>
      </w:pPr>
      <w:r>
        <w:rPr>
          <w:rFonts w:eastAsiaTheme="minorHAnsi"/>
        </w:rPr>
        <w:t>Parents will receive</w:t>
      </w:r>
      <w:r w:rsidR="00B62325" w:rsidRPr="005D0488">
        <w:rPr>
          <w:rFonts w:eastAsiaTheme="minorHAnsi"/>
        </w:rPr>
        <w:t xml:space="preserve"> web-based surveys </w:t>
      </w:r>
      <w:r>
        <w:rPr>
          <w:rFonts w:eastAsiaTheme="minorHAnsi"/>
        </w:rPr>
        <w:t>accessible</w:t>
      </w:r>
      <w:r w:rsidR="002623BD">
        <w:rPr>
          <w:rFonts w:eastAsiaTheme="minorHAnsi"/>
        </w:rPr>
        <w:t xml:space="preserve"> th</w:t>
      </w:r>
      <w:r w:rsidR="001C266A">
        <w:rPr>
          <w:rFonts w:eastAsiaTheme="minorHAnsi"/>
        </w:rPr>
        <w:t>r</w:t>
      </w:r>
      <w:r w:rsidR="002623BD">
        <w:rPr>
          <w:rFonts w:eastAsiaTheme="minorHAnsi"/>
        </w:rPr>
        <w:t>ough a smartphone, tablet</w:t>
      </w:r>
      <w:r w:rsidR="009677E2">
        <w:rPr>
          <w:rFonts w:eastAsiaTheme="minorHAnsi"/>
        </w:rPr>
        <w:t>,</w:t>
      </w:r>
      <w:r w:rsidR="002623BD">
        <w:rPr>
          <w:rFonts w:eastAsiaTheme="minorHAnsi"/>
        </w:rPr>
        <w:t xml:space="preserve"> or a computer</w:t>
      </w:r>
      <w:r w:rsidR="00B62325">
        <w:rPr>
          <w:rFonts w:eastAsiaTheme="minorHAnsi"/>
        </w:rPr>
        <w:t xml:space="preserve">. </w:t>
      </w:r>
      <w:r w:rsidR="00B62325" w:rsidRPr="005D0488">
        <w:rPr>
          <w:rFonts w:eastAsiaTheme="minorHAnsi"/>
        </w:rPr>
        <w:t xml:space="preserve">Administration of web-based surveys enables </w:t>
      </w:r>
      <w:r>
        <w:rPr>
          <w:rFonts w:eastAsiaTheme="minorHAnsi"/>
        </w:rPr>
        <w:t xml:space="preserve">easy access and </w:t>
      </w:r>
      <w:r w:rsidR="00B62325" w:rsidRPr="005D0488">
        <w:rPr>
          <w:rFonts w:eastAsiaTheme="minorHAnsi"/>
        </w:rPr>
        <w:t>reduce</w:t>
      </w:r>
      <w:r w:rsidR="00AB13E3">
        <w:rPr>
          <w:rFonts w:eastAsiaTheme="minorHAnsi"/>
        </w:rPr>
        <w:t>s</w:t>
      </w:r>
      <w:r w:rsidR="00B62325" w:rsidRPr="005D0488">
        <w:rPr>
          <w:rFonts w:eastAsiaTheme="minorHAnsi"/>
        </w:rPr>
        <w:t xml:space="preserve"> burden through complex skip patterns that are invisible to respondents, as well as prefilled information based on responses to previous items when appropriate.</w:t>
      </w:r>
      <w:r w:rsidR="00B62325">
        <w:rPr>
          <w:rFonts w:eastAsiaTheme="minorHAnsi"/>
        </w:rPr>
        <w:t xml:space="preserve"> </w:t>
      </w:r>
      <w:r w:rsidR="00B62325" w:rsidRPr="005D0488">
        <w:rPr>
          <w:rFonts w:eastAsiaTheme="minorHAnsi"/>
        </w:rPr>
        <w:t xml:space="preserve">Web-based surveys </w:t>
      </w:r>
      <w:r>
        <w:rPr>
          <w:rFonts w:eastAsiaTheme="minorHAnsi"/>
        </w:rPr>
        <w:t>are also less expensive than paper and phone surveys, due to their</w:t>
      </w:r>
      <w:r w:rsidR="00B62325" w:rsidRPr="005D0488">
        <w:rPr>
          <w:rFonts w:eastAsiaTheme="minorHAnsi"/>
        </w:rPr>
        <w:t xml:space="preserve"> </w:t>
      </w:r>
      <w:r w:rsidR="007C2B4B">
        <w:rPr>
          <w:rFonts w:eastAsiaTheme="minorHAnsi"/>
        </w:rPr>
        <w:t xml:space="preserve">increased </w:t>
      </w:r>
      <w:r w:rsidR="00B62325" w:rsidRPr="005D0488">
        <w:rPr>
          <w:rFonts w:eastAsiaTheme="minorHAnsi"/>
        </w:rPr>
        <w:t>processing and data collection speed</w:t>
      </w:r>
      <w:r w:rsidR="00CB0B86">
        <w:rPr>
          <w:rFonts w:eastAsiaTheme="minorHAnsi"/>
        </w:rPr>
        <w:t>s</w:t>
      </w:r>
      <w:r w:rsidR="00B62325" w:rsidRPr="005D0488">
        <w:rPr>
          <w:rFonts w:eastAsiaTheme="minorHAnsi"/>
        </w:rPr>
        <w:t>.</w:t>
      </w:r>
      <w:r w:rsidR="00B62325">
        <w:rPr>
          <w:rFonts w:eastAsiaTheme="minorHAnsi"/>
        </w:rPr>
        <w:t xml:space="preserve"> </w:t>
      </w:r>
      <w:r w:rsidR="00906A72">
        <w:rPr>
          <w:rFonts w:eastAsiaTheme="minorHAnsi"/>
        </w:rPr>
        <w:t>Phone and p</w:t>
      </w:r>
      <w:r w:rsidR="00B62325" w:rsidRPr="005D0488">
        <w:rPr>
          <w:rFonts w:eastAsiaTheme="minorHAnsi"/>
        </w:rPr>
        <w:t xml:space="preserve">aper survey options will be offered to respondents as part of the follow-up effort with individuals who do not respond. </w:t>
      </w:r>
      <w:r w:rsidR="002623BD">
        <w:rPr>
          <w:rFonts w:eastAsiaTheme="minorHAnsi"/>
        </w:rPr>
        <w:t>The</w:t>
      </w:r>
      <w:r w:rsidR="002623BD" w:rsidRPr="003D7CFD">
        <w:t xml:space="preserve"> </w:t>
      </w:r>
      <w:r w:rsidR="007C2B4B">
        <w:t>S</w:t>
      </w:r>
      <w:r w:rsidR="002623BD">
        <w:t xml:space="preserve">chool </w:t>
      </w:r>
      <w:r w:rsidR="007C2B4B">
        <w:t>A</w:t>
      </w:r>
      <w:r w:rsidR="002623BD">
        <w:t xml:space="preserve">ttendance </w:t>
      </w:r>
      <w:r w:rsidR="007C2B4B">
        <w:t>C</w:t>
      </w:r>
      <w:r w:rsidR="002623BD">
        <w:t xml:space="preserve">ounselor </w:t>
      </w:r>
      <w:r w:rsidR="007C2B4B">
        <w:t>L</w:t>
      </w:r>
      <w:r w:rsidR="002623BD">
        <w:t>og</w:t>
      </w:r>
      <w:r w:rsidR="00286224">
        <w:t xml:space="preserve">s </w:t>
      </w:r>
      <w:r w:rsidR="002623BD">
        <w:t>will also be web</w:t>
      </w:r>
      <w:r>
        <w:t xml:space="preserve"> </w:t>
      </w:r>
      <w:r w:rsidR="002623BD">
        <w:t xml:space="preserve">based. </w:t>
      </w:r>
      <w:r w:rsidR="002623BD">
        <w:rPr>
          <w:rFonts w:eastAsiaTheme="minorHAnsi"/>
        </w:rPr>
        <w:t xml:space="preserve">The interviews with </w:t>
      </w:r>
      <w:r w:rsidR="00512E02">
        <w:rPr>
          <w:rFonts w:eastAsiaTheme="minorHAnsi"/>
        </w:rPr>
        <w:t>d</w:t>
      </w:r>
      <w:r w:rsidR="002623BD">
        <w:rPr>
          <w:rFonts w:eastAsiaTheme="minorHAnsi"/>
        </w:rPr>
        <w:t xml:space="preserve">istrict </w:t>
      </w:r>
      <w:r w:rsidR="007C2B4B">
        <w:t xml:space="preserve">Information Technology (IT) and </w:t>
      </w:r>
      <w:r w:rsidR="007C2B4B">
        <w:rPr>
          <w:rFonts w:eastAsiaTheme="majorEastAsia"/>
        </w:rPr>
        <w:t>Student Information S</w:t>
      </w:r>
      <w:r w:rsidR="007C2B4B" w:rsidRPr="00FA47C0">
        <w:rPr>
          <w:rFonts w:eastAsiaTheme="majorEastAsia"/>
        </w:rPr>
        <w:t>ystem</w:t>
      </w:r>
      <w:r w:rsidR="007C2B4B">
        <w:rPr>
          <w:rFonts w:eastAsiaTheme="majorEastAsia"/>
        </w:rPr>
        <w:t xml:space="preserve"> (</w:t>
      </w:r>
      <w:r w:rsidR="007C2B4B">
        <w:t>SIS)</w:t>
      </w:r>
      <w:r w:rsidR="002623BD">
        <w:rPr>
          <w:rFonts w:eastAsiaTheme="minorHAnsi"/>
        </w:rPr>
        <w:t xml:space="preserve"> </w:t>
      </w:r>
      <w:r w:rsidR="00512E02">
        <w:rPr>
          <w:rFonts w:eastAsiaTheme="minorHAnsi"/>
        </w:rPr>
        <w:t>d</w:t>
      </w:r>
      <w:r w:rsidR="002623BD">
        <w:rPr>
          <w:rFonts w:eastAsiaTheme="minorHAnsi"/>
        </w:rPr>
        <w:t xml:space="preserve">epartment personnel in fall 2017 and spring 2018 will be administered by phone to reduce burden on respondents and reduce travel costs to the evaluation. </w:t>
      </w:r>
    </w:p>
    <w:p w14:paraId="6DB0762B" w14:textId="77777777" w:rsidR="00E44ADC" w:rsidRPr="005D0488" w:rsidRDefault="00E44ADC" w:rsidP="00E44ADC">
      <w:pPr>
        <w:pStyle w:val="BodyText"/>
        <w:rPr>
          <w:rFonts w:eastAsiaTheme="minorHAnsi"/>
        </w:rPr>
      </w:pPr>
    </w:p>
    <w:p w14:paraId="25B23873" w14:textId="77777777" w:rsidR="00B62325" w:rsidRPr="005D0488" w:rsidRDefault="00B62325" w:rsidP="00086608">
      <w:pPr>
        <w:pStyle w:val="Heading3"/>
        <w:numPr>
          <w:ilvl w:val="0"/>
          <w:numId w:val="14"/>
        </w:numPr>
        <w:rPr>
          <w:rFonts w:eastAsiaTheme="minorHAnsi"/>
        </w:rPr>
      </w:pPr>
      <w:bookmarkStart w:id="18" w:name="_Toc484443959"/>
      <w:r w:rsidRPr="005D0488">
        <w:rPr>
          <w:rFonts w:eastAsiaTheme="minorHAnsi"/>
        </w:rPr>
        <w:t>Efforts to Avoid Duplication</w:t>
      </w:r>
      <w:bookmarkEnd w:id="18"/>
    </w:p>
    <w:p w14:paraId="412C4BC0" w14:textId="77777777" w:rsidR="009677E2" w:rsidRDefault="009677E2" w:rsidP="00EF37E5">
      <w:pPr>
        <w:pStyle w:val="BodyText"/>
      </w:pPr>
      <w:r>
        <w:t>The</w:t>
      </w:r>
      <w:r w:rsidR="00B62325" w:rsidRPr="00880A96">
        <w:t xml:space="preserve"> </w:t>
      </w:r>
      <w:r>
        <w:t xml:space="preserve">primary </w:t>
      </w:r>
      <w:r w:rsidR="00B62325" w:rsidRPr="00880A96">
        <w:t>data c</w:t>
      </w:r>
      <w:r w:rsidR="00B62325" w:rsidRPr="005D0488">
        <w:t xml:space="preserve">ollection effort planned for this project will produce data that are unique and target the research questions identified for this project. </w:t>
      </w:r>
      <w:r>
        <w:t>The primary data collection includes parent surveys, district staff interviews, and school staff logs.</w:t>
      </w:r>
    </w:p>
    <w:p w14:paraId="5B62D286" w14:textId="77777777" w:rsidR="009677E2" w:rsidRDefault="009677E2" w:rsidP="00B62325">
      <w:pPr>
        <w:widowControl w:val="0"/>
        <w:autoSpaceDE w:val="0"/>
        <w:autoSpaceDN w:val="0"/>
        <w:adjustRightInd w:val="0"/>
      </w:pPr>
      <w:proofErr w:type="gramStart"/>
      <w:r w:rsidRPr="00C8107C">
        <w:rPr>
          <w:b/>
        </w:rPr>
        <w:t>Parent surveys.</w:t>
      </w:r>
      <w:proofErr w:type="gramEnd"/>
      <w:r>
        <w:t xml:space="preserve"> </w:t>
      </w:r>
      <w:r w:rsidRPr="00EF37E5">
        <w:rPr>
          <w:rStyle w:val="BodyTextChar"/>
        </w:rPr>
        <w:t xml:space="preserve">The main purpose of these data </w:t>
      </w:r>
      <w:r w:rsidR="00CA3CE8" w:rsidRPr="00EF37E5">
        <w:rPr>
          <w:rStyle w:val="BodyTextChar"/>
        </w:rPr>
        <w:t>is</w:t>
      </w:r>
      <w:r w:rsidRPr="00EF37E5">
        <w:rPr>
          <w:rStyle w:val="BodyTextChar"/>
        </w:rPr>
        <w:t xml:space="preserve"> to capture v</w:t>
      </w:r>
      <w:r w:rsidR="00B62325" w:rsidRPr="00EF37E5">
        <w:rPr>
          <w:rStyle w:val="BodyTextChar"/>
        </w:rPr>
        <w:t xml:space="preserve">alid and reliable measures </w:t>
      </w:r>
      <w:r w:rsidR="003D7CFD" w:rsidRPr="00EF37E5">
        <w:rPr>
          <w:rStyle w:val="BodyTextChar"/>
        </w:rPr>
        <w:t xml:space="preserve">of parent attitudes toward and knowledge </w:t>
      </w:r>
      <w:r w:rsidR="00CE2E26" w:rsidRPr="00EF37E5">
        <w:rPr>
          <w:rStyle w:val="BodyTextChar"/>
        </w:rPr>
        <w:t>of</w:t>
      </w:r>
      <w:r w:rsidR="003D7CFD" w:rsidRPr="00EF37E5">
        <w:rPr>
          <w:rStyle w:val="BodyTextChar"/>
        </w:rPr>
        <w:t xml:space="preserve"> </w:t>
      </w:r>
      <w:r w:rsidR="002623BD" w:rsidRPr="00EF37E5">
        <w:rPr>
          <w:rStyle w:val="BodyTextChar"/>
        </w:rPr>
        <w:t>absenteeism</w:t>
      </w:r>
      <w:r w:rsidRPr="00EF37E5">
        <w:rPr>
          <w:rStyle w:val="BodyTextChar"/>
        </w:rPr>
        <w:t>, which</w:t>
      </w:r>
      <w:r w:rsidR="003D7CFD" w:rsidRPr="00EF37E5">
        <w:rPr>
          <w:rStyle w:val="BodyTextChar"/>
        </w:rPr>
        <w:t xml:space="preserve"> </w:t>
      </w:r>
      <w:r w:rsidR="00B62325" w:rsidRPr="00EF37E5">
        <w:rPr>
          <w:rStyle w:val="BodyTextChar"/>
        </w:rPr>
        <w:t>are not available from extant data for the participating districts and schools.</w:t>
      </w:r>
      <w:r w:rsidR="00B62325" w:rsidRPr="005D0488">
        <w:t xml:space="preserve"> </w:t>
      </w:r>
    </w:p>
    <w:p w14:paraId="79334D58" w14:textId="77777777" w:rsidR="00E24ABC" w:rsidRPr="005D0488" w:rsidRDefault="009677E2" w:rsidP="00EF37E5">
      <w:pPr>
        <w:pStyle w:val="BodyText"/>
      </w:pPr>
      <w:proofErr w:type="gramStart"/>
      <w:r w:rsidRPr="00C8107C">
        <w:rPr>
          <w:b/>
        </w:rPr>
        <w:lastRenderedPageBreak/>
        <w:t>District staff interviews and school staff logs.</w:t>
      </w:r>
      <w:proofErr w:type="gramEnd"/>
      <w:r>
        <w:t xml:space="preserve"> The main purpose</w:t>
      </w:r>
      <w:r w:rsidR="0017441F">
        <w:t>s</w:t>
      </w:r>
      <w:r>
        <w:t xml:space="preserve"> of these data </w:t>
      </w:r>
      <w:r w:rsidR="00256D64">
        <w:t xml:space="preserve">are to </w:t>
      </w:r>
      <w:r w:rsidR="0083221E">
        <w:t xml:space="preserve">describe implementation of the text messaging intervention and </w:t>
      </w:r>
      <w:r>
        <w:t>to conduct</w:t>
      </w:r>
      <w:r w:rsidR="003D7CFD">
        <w:t xml:space="preserve"> cost-</w:t>
      </w:r>
      <w:r w:rsidR="002623BD">
        <w:t>effectiveness</w:t>
      </w:r>
      <w:r w:rsidR="003D7CFD">
        <w:t xml:space="preserve"> analyses</w:t>
      </w:r>
      <w:r>
        <w:t>. These data</w:t>
      </w:r>
      <w:r w:rsidR="002623BD">
        <w:t xml:space="preserve"> are not available from district records.</w:t>
      </w:r>
      <w:r w:rsidR="003D7CFD">
        <w:t xml:space="preserve"> </w:t>
      </w:r>
    </w:p>
    <w:p w14:paraId="402B3409" w14:textId="77777777" w:rsidR="00B62325" w:rsidRPr="005D0488" w:rsidRDefault="00B62325" w:rsidP="00E24ABC">
      <w:pPr>
        <w:widowControl w:val="0"/>
        <w:autoSpaceDE w:val="0"/>
        <w:autoSpaceDN w:val="0"/>
        <w:adjustRightInd w:val="0"/>
      </w:pPr>
    </w:p>
    <w:p w14:paraId="54781BE7" w14:textId="77777777" w:rsidR="00B62325" w:rsidRPr="00E24ABC" w:rsidRDefault="00B62325" w:rsidP="00E24ABC">
      <w:pPr>
        <w:pStyle w:val="Heading3"/>
        <w:numPr>
          <w:ilvl w:val="0"/>
          <w:numId w:val="14"/>
        </w:numPr>
        <w:rPr>
          <w:rFonts w:eastAsiaTheme="minorHAnsi"/>
        </w:rPr>
      </w:pPr>
      <w:bookmarkStart w:id="19" w:name="_Toc484443960"/>
      <w:r w:rsidRPr="005D0488">
        <w:rPr>
          <w:rFonts w:eastAsiaTheme="minorHAnsi"/>
        </w:rPr>
        <w:t>Methods to Minimize Burden on Small Entities</w:t>
      </w:r>
      <w:bookmarkEnd w:id="19"/>
    </w:p>
    <w:p w14:paraId="1ED35692" w14:textId="6416639E" w:rsidR="00B62325" w:rsidRPr="005D0488" w:rsidRDefault="00B62325" w:rsidP="00EF37E5">
      <w:pPr>
        <w:pStyle w:val="BodyText"/>
        <w:rPr>
          <w:rFonts w:eastAsiaTheme="minorHAnsi"/>
        </w:rPr>
      </w:pPr>
      <w:r w:rsidRPr="005D0488">
        <w:rPr>
          <w:rFonts w:eastAsiaTheme="minorHAnsi"/>
        </w:rPr>
        <w:t>The data wil</w:t>
      </w:r>
      <w:r w:rsidR="002623BD">
        <w:rPr>
          <w:rFonts w:eastAsiaTheme="minorHAnsi"/>
        </w:rPr>
        <w:t>l be collected from district and</w:t>
      </w:r>
      <w:r w:rsidRPr="005D0488">
        <w:rPr>
          <w:rFonts w:eastAsiaTheme="minorHAnsi"/>
        </w:rPr>
        <w:t xml:space="preserve"> school staff</w:t>
      </w:r>
      <w:r w:rsidR="002623BD">
        <w:rPr>
          <w:rFonts w:eastAsiaTheme="minorHAnsi"/>
        </w:rPr>
        <w:t xml:space="preserve"> and parents. N</w:t>
      </w:r>
      <w:r w:rsidRPr="005D0488">
        <w:rPr>
          <w:rFonts w:eastAsiaTheme="minorHAnsi"/>
        </w:rPr>
        <w:t xml:space="preserve">o small businesses or entities will be involved in the data collection. </w:t>
      </w:r>
    </w:p>
    <w:p w14:paraId="2CACD6DD" w14:textId="77777777" w:rsidR="00B62325" w:rsidRPr="005D0488" w:rsidRDefault="00B62325" w:rsidP="00B62325">
      <w:pPr>
        <w:rPr>
          <w:rFonts w:eastAsiaTheme="minorHAnsi"/>
        </w:rPr>
      </w:pPr>
    </w:p>
    <w:p w14:paraId="7DBB9C1F" w14:textId="77777777" w:rsidR="00B62325" w:rsidRPr="00EF37E5" w:rsidRDefault="00B62325" w:rsidP="00E24ABC">
      <w:pPr>
        <w:pStyle w:val="Heading3"/>
        <w:numPr>
          <w:ilvl w:val="0"/>
          <w:numId w:val="14"/>
        </w:numPr>
        <w:rPr>
          <w:rFonts w:eastAsiaTheme="minorHAnsi"/>
          <w:i/>
        </w:rPr>
      </w:pPr>
      <w:bookmarkStart w:id="20" w:name="_Toc484443961"/>
      <w:r w:rsidRPr="005D0488">
        <w:rPr>
          <w:rFonts w:eastAsiaTheme="minorHAnsi"/>
        </w:rPr>
        <w:t xml:space="preserve">Consequences of Less Frequent Data </w:t>
      </w:r>
      <w:r>
        <w:rPr>
          <w:rFonts w:eastAsiaTheme="minorHAnsi"/>
        </w:rPr>
        <w:t>C</w:t>
      </w:r>
      <w:r w:rsidRPr="005D0488">
        <w:rPr>
          <w:rFonts w:eastAsiaTheme="minorHAnsi"/>
        </w:rPr>
        <w:t>ollection</w:t>
      </w:r>
      <w:bookmarkEnd w:id="20"/>
    </w:p>
    <w:p w14:paraId="2161482D" w14:textId="028D1A04" w:rsidR="00E24ABC" w:rsidRPr="005D0488" w:rsidRDefault="00B62325" w:rsidP="00EF37E5">
      <w:pPr>
        <w:pStyle w:val="BodyText"/>
        <w:rPr>
          <w:rFonts w:eastAsiaTheme="minorHAnsi"/>
        </w:rPr>
      </w:pPr>
      <w:r w:rsidRPr="005D0488">
        <w:rPr>
          <w:rFonts w:eastAsiaTheme="minorHAnsi"/>
        </w:rPr>
        <w:t xml:space="preserve">If the proposed data collection is not done, it will not be possible for </w:t>
      </w:r>
      <w:r w:rsidR="006967B2">
        <w:rPr>
          <w:rFonts w:eastAsiaTheme="minorHAnsi"/>
        </w:rPr>
        <w:t>IES</w:t>
      </w:r>
      <w:r w:rsidR="006967B2" w:rsidRPr="005D0488">
        <w:rPr>
          <w:rFonts w:eastAsiaTheme="minorHAnsi"/>
        </w:rPr>
        <w:t xml:space="preserve"> </w:t>
      </w:r>
      <w:r w:rsidRPr="005D0488">
        <w:rPr>
          <w:rFonts w:eastAsiaTheme="minorHAnsi"/>
        </w:rPr>
        <w:t>to report findings fro</w:t>
      </w:r>
      <w:r w:rsidR="002623BD">
        <w:rPr>
          <w:rFonts w:eastAsiaTheme="minorHAnsi"/>
        </w:rPr>
        <w:t>m a large</w:t>
      </w:r>
      <w:r w:rsidR="009677E2">
        <w:rPr>
          <w:rFonts w:eastAsiaTheme="minorHAnsi"/>
        </w:rPr>
        <w:t>-</w:t>
      </w:r>
      <w:r w:rsidR="002623BD">
        <w:rPr>
          <w:rFonts w:eastAsiaTheme="minorHAnsi"/>
        </w:rPr>
        <w:t>scale</w:t>
      </w:r>
      <w:r w:rsidR="009677E2">
        <w:rPr>
          <w:rFonts w:eastAsiaTheme="minorHAnsi"/>
        </w:rPr>
        <w:t>, rigorous evaluation</w:t>
      </w:r>
      <w:r w:rsidR="002623BD">
        <w:rPr>
          <w:rFonts w:eastAsiaTheme="minorHAnsi"/>
        </w:rPr>
        <w:t xml:space="preserve"> of </w:t>
      </w:r>
      <w:r w:rsidR="009677E2">
        <w:rPr>
          <w:rFonts w:eastAsiaTheme="minorHAnsi"/>
        </w:rPr>
        <w:t xml:space="preserve">an </w:t>
      </w:r>
      <w:r w:rsidR="002623BD">
        <w:rPr>
          <w:rFonts w:eastAsiaTheme="minorHAnsi"/>
        </w:rPr>
        <w:t>attendance text</w:t>
      </w:r>
      <w:r w:rsidR="009677E2">
        <w:rPr>
          <w:rFonts w:eastAsiaTheme="minorHAnsi"/>
        </w:rPr>
        <w:t xml:space="preserve"> </w:t>
      </w:r>
      <w:r w:rsidR="002623BD">
        <w:rPr>
          <w:rFonts w:eastAsiaTheme="minorHAnsi"/>
        </w:rPr>
        <w:t>messaging intervention in low</w:t>
      </w:r>
      <w:r w:rsidR="003F2490">
        <w:rPr>
          <w:rFonts w:eastAsiaTheme="minorHAnsi"/>
        </w:rPr>
        <w:t>-</w:t>
      </w:r>
      <w:r w:rsidR="002623BD">
        <w:rPr>
          <w:rFonts w:eastAsiaTheme="minorHAnsi"/>
        </w:rPr>
        <w:t>performing, high</w:t>
      </w:r>
      <w:r w:rsidR="003F2490">
        <w:rPr>
          <w:rFonts w:eastAsiaTheme="minorHAnsi"/>
        </w:rPr>
        <w:t>-</w:t>
      </w:r>
      <w:r w:rsidR="002623BD">
        <w:rPr>
          <w:rFonts w:eastAsiaTheme="minorHAnsi"/>
        </w:rPr>
        <w:t>poverty</w:t>
      </w:r>
      <w:r w:rsidR="00CE2E26">
        <w:rPr>
          <w:rFonts w:eastAsiaTheme="minorHAnsi"/>
        </w:rPr>
        <w:t>,</w:t>
      </w:r>
      <w:r w:rsidR="002623BD">
        <w:rPr>
          <w:rFonts w:eastAsiaTheme="minorHAnsi"/>
        </w:rPr>
        <w:t xml:space="preserve"> and </w:t>
      </w:r>
      <w:r w:rsidR="003F2490">
        <w:rPr>
          <w:rFonts w:eastAsiaTheme="minorHAnsi"/>
        </w:rPr>
        <w:t>high-</w:t>
      </w:r>
      <w:r w:rsidR="002623BD">
        <w:rPr>
          <w:rFonts w:eastAsiaTheme="minorHAnsi"/>
        </w:rPr>
        <w:t xml:space="preserve">absenteeism schools </w:t>
      </w:r>
      <w:r w:rsidRPr="005D0488">
        <w:rPr>
          <w:rFonts w:eastAsiaTheme="minorHAnsi"/>
        </w:rPr>
        <w:t xml:space="preserve">to Congress, other policymakers, and practitioners seeking effective ways to support student learning. </w:t>
      </w:r>
    </w:p>
    <w:p w14:paraId="2C1AA404" w14:textId="77777777" w:rsidR="00B62325" w:rsidRPr="005D0488" w:rsidRDefault="00B62325" w:rsidP="00EF37E5">
      <w:pPr>
        <w:pStyle w:val="BodyText"/>
        <w:rPr>
          <w:rFonts w:eastAsiaTheme="minorHAnsi"/>
        </w:rPr>
      </w:pPr>
    </w:p>
    <w:p w14:paraId="1512F3BD" w14:textId="0423006F" w:rsidR="00B62325" w:rsidRPr="005D0488" w:rsidRDefault="00B62325" w:rsidP="00086608">
      <w:pPr>
        <w:pStyle w:val="Heading3"/>
        <w:numPr>
          <w:ilvl w:val="0"/>
          <w:numId w:val="14"/>
        </w:numPr>
        <w:rPr>
          <w:rFonts w:eastAsiaTheme="minorHAnsi"/>
        </w:rPr>
      </w:pPr>
      <w:bookmarkStart w:id="21" w:name="_Toc484443962"/>
      <w:r w:rsidRPr="005D0488">
        <w:rPr>
          <w:rFonts w:eastAsiaTheme="minorHAnsi"/>
        </w:rPr>
        <w:t>Special Circumstances</w:t>
      </w:r>
      <w:r w:rsidRPr="005D0488">
        <w:t xml:space="preserve"> </w:t>
      </w:r>
      <w:r w:rsidRPr="005D0488">
        <w:rPr>
          <w:rFonts w:eastAsiaTheme="minorHAnsi"/>
        </w:rPr>
        <w:t xml:space="preserve">Relating to the Guidelines of </w:t>
      </w:r>
      <w:r w:rsidR="009B471E">
        <w:rPr>
          <w:rFonts w:eastAsiaTheme="minorHAnsi"/>
        </w:rPr>
        <w:br/>
      </w:r>
      <w:r w:rsidRPr="005D0488">
        <w:rPr>
          <w:rFonts w:eastAsiaTheme="minorHAnsi"/>
        </w:rPr>
        <w:t>5 CFR 1320.5</w:t>
      </w:r>
      <w:bookmarkEnd w:id="21"/>
    </w:p>
    <w:p w14:paraId="131D5BAD" w14:textId="77777777" w:rsidR="00B62325" w:rsidRPr="005D0488" w:rsidRDefault="009C7E45" w:rsidP="00EF37E5">
      <w:pPr>
        <w:pStyle w:val="BodyText"/>
        <w:rPr>
          <w:rFonts w:eastAsiaTheme="minorHAnsi"/>
        </w:rPr>
      </w:pPr>
      <w:r w:rsidRPr="009C7E45">
        <w:rPr>
          <w:rFonts w:eastAsiaTheme="minorHAnsi"/>
        </w:rPr>
        <w:t>No special ci</w:t>
      </w:r>
      <w:r>
        <w:rPr>
          <w:rFonts w:eastAsiaTheme="minorHAnsi"/>
        </w:rPr>
        <w:t>rcumstances apply to this study</w:t>
      </w:r>
      <w:r w:rsidR="00B62325" w:rsidRPr="005D0488">
        <w:rPr>
          <w:rFonts w:eastAsiaTheme="minorHAnsi"/>
        </w:rPr>
        <w:t xml:space="preserve">. </w:t>
      </w:r>
    </w:p>
    <w:p w14:paraId="6852B04C" w14:textId="77777777" w:rsidR="00B62325" w:rsidRPr="005D0488" w:rsidRDefault="00B62325" w:rsidP="00EF37E5">
      <w:pPr>
        <w:pStyle w:val="BodyText"/>
        <w:rPr>
          <w:rFonts w:eastAsiaTheme="minorHAnsi"/>
        </w:rPr>
      </w:pPr>
    </w:p>
    <w:p w14:paraId="47423325" w14:textId="77777777" w:rsidR="00B62325" w:rsidRPr="005D0488" w:rsidRDefault="00B62325" w:rsidP="00086608">
      <w:pPr>
        <w:pStyle w:val="Heading3"/>
        <w:numPr>
          <w:ilvl w:val="0"/>
          <w:numId w:val="14"/>
        </w:numPr>
        <w:rPr>
          <w:rFonts w:eastAsiaTheme="minorHAnsi"/>
        </w:rPr>
      </w:pPr>
      <w:bookmarkStart w:id="22" w:name="_Toc484443963"/>
      <w:r w:rsidRPr="005D0488">
        <w:rPr>
          <w:rFonts w:eastAsiaTheme="minorHAnsi"/>
        </w:rPr>
        <w:t>Federal Register Comments and Persons Consulted Outside the Agency</w:t>
      </w:r>
      <w:bookmarkEnd w:id="22"/>
    </w:p>
    <w:p w14:paraId="51B0DC9F" w14:textId="538CBE7F" w:rsidR="00B62325" w:rsidRPr="005D0488" w:rsidRDefault="00B62325" w:rsidP="00EF37E5">
      <w:pPr>
        <w:pStyle w:val="BodyText"/>
        <w:rPr>
          <w:rFonts w:eastAsiaTheme="minorHAnsi"/>
        </w:rPr>
      </w:pPr>
      <w:r>
        <w:t>The 60</w:t>
      </w:r>
      <w:r w:rsidR="00CE2E26">
        <w:t>-</w:t>
      </w:r>
      <w:r>
        <w:t>day Federal Register</w:t>
      </w:r>
      <w:r w:rsidR="00271703">
        <w:t xml:space="preserve"> notice was published on</w:t>
      </w:r>
      <w:r w:rsidR="00393399">
        <w:t xml:space="preserve"> </w:t>
      </w:r>
      <w:r w:rsidR="00B87BEF">
        <w:t>March 31, 2017, Vol. 82, page 16,029</w:t>
      </w:r>
      <w:r w:rsidRPr="00DF0C7B">
        <w:t>.</w:t>
      </w:r>
      <w:r>
        <w:t> No published comments have been received to date.</w:t>
      </w:r>
      <w:r>
        <w:rPr>
          <w:rFonts w:eastAsiaTheme="minorHAnsi"/>
        </w:rPr>
        <w:t xml:space="preserve"> </w:t>
      </w:r>
    </w:p>
    <w:p w14:paraId="090C92DC" w14:textId="77777777" w:rsidR="00B62325" w:rsidRDefault="00B62325" w:rsidP="00EF37E5">
      <w:pPr>
        <w:pStyle w:val="BodyText"/>
        <w:rPr>
          <w:rFonts w:eastAsiaTheme="minorHAnsi"/>
        </w:rPr>
      </w:pPr>
      <w:r w:rsidRPr="005D0488">
        <w:rPr>
          <w:rFonts w:eastAsiaTheme="minorHAnsi"/>
        </w:rPr>
        <w:t>The individuals</w:t>
      </w:r>
      <w:r w:rsidR="002A2112">
        <w:rPr>
          <w:rFonts w:eastAsiaTheme="minorHAnsi"/>
        </w:rPr>
        <w:t xml:space="preserve"> </w:t>
      </w:r>
      <w:r w:rsidR="004D43DA">
        <w:rPr>
          <w:rFonts w:eastAsiaTheme="minorHAnsi"/>
        </w:rPr>
        <w:t xml:space="preserve">listed in Exhibit </w:t>
      </w:r>
      <w:r w:rsidR="00042B50">
        <w:rPr>
          <w:rFonts w:eastAsiaTheme="minorHAnsi"/>
        </w:rPr>
        <w:t xml:space="preserve">4 </w:t>
      </w:r>
      <w:r w:rsidR="002A2112">
        <w:rPr>
          <w:rFonts w:eastAsiaTheme="minorHAnsi"/>
        </w:rPr>
        <w:t>serve</w:t>
      </w:r>
      <w:r w:rsidRPr="005D0488">
        <w:rPr>
          <w:rFonts w:eastAsiaTheme="minorHAnsi"/>
        </w:rPr>
        <w:t xml:space="preserve"> </w:t>
      </w:r>
      <w:r w:rsidR="00286224">
        <w:rPr>
          <w:rFonts w:eastAsiaTheme="minorHAnsi"/>
        </w:rPr>
        <w:t>on</w:t>
      </w:r>
      <w:r w:rsidR="00286224" w:rsidRPr="005D0488">
        <w:rPr>
          <w:rFonts w:eastAsiaTheme="minorHAnsi"/>
        </w:rPr>
        <w:t xml:space="preserve"> </w:t>
      </w:r>
      <w:r w:rsidRPr="005D0488">
        <w:rPr>
          <w:rFonts w:eastAsiaTheme="minorHAnsi"/>
        </w:rPr>
        <w:t>the Technical Working Group</w:t>
      </w:r>
      <w:r w:rsidR="002A2112">
        <w:rPr>
          <w:rFonts w:eastAsiaTheme="minorHAnsi"/>
        </w:rPr>
        <w:t xml:space="preserve"> for the Evaluation</w:t>
      </w:r>
      <w:r w:rsidR="00E31E6E">
        <w:rPr>
          <w:rFonts w:eastAsiaTheme="minorHAnsi"/>
        </w:rPr>
        <w:t>.</w:t>
      </w:r>
    </w:p>
    <w:p w14:paraId="426AC642" w14:textId="77777777" w:rsidR="00271703" w:rsidRPr="0060363E" w:rsidRDefault="00271703" w:rsidP="00271703">
      <w:pPr>
        <w:pStyle w:val="ExhibitTitle"/>
        <w:rPr>
          <w:rFonts w:cstheme="minorHAnsi"/>
        </w:rPr>
      </w:pPr>
      <w:bookmarkStart w:id="23" w:name="_Toc484432524"/>
      <w:proofErr w:type="gramStart"/>
      <w:r w:rsidRPr="0060363E">
        <w:rPr>
          <w:rFonts w:cstheme="minorHAnsi"/>
        </w:rPr>
        <w:t xml:space="preserve">Exhibit </w:t>
      </w:r>
      <w:r w:rsidR="00042B50">
        <w:rPr>
          <w:rFonts w:cstheme="minorHAnsi"/>
        </w:rPr>
        <w:t>4</w:t>
      </w:r>
      <w:r w:rsidR="002A2112">
        <w:rPr>
          <w:rFonts w:cstheme="minorHAnsi"/>
        </w:rPr>
        <w:t>.</w:t>
      </w:r>
      <w:proofErr w:type="gramEnd"/>
      <w:r w:rsidR="002A2112">
        <w:rPr>
          <w:rFonts w:cstheme="minorHAnsi"/>
        </w:rPr>
        <w:t xml:space="preserve"> Technical Working Group Members</w:t>
      </w:r>
      <w:bookmarkEnd w:id="23"/>
    </w:p>
    <w:tbl>
      <w:tblPr>
        <w:tblStyle w:val="AIRBlueTable"/>
        <w:tblW w:w="5080" w:type="pct"/>
        <w:tblLook w:val="0620" w:firstRow="1" w:lastRow="0" w:firstColumn="0" w:lastColumn="0" w:noHBand="1" w:noVBand="1"/>
        <w:tblDescription w:val="Sample table with formatting instructions which uses the Custom Light Blue Table style."/>
      </w:tblPr>
      <w:tblGrid>
        <w:gridCol w:w="2116"/>
        <w:gridCol w:w="7627"/>
      </w:tblGrid>
      <w:tr w:rsidR="00741F3B" w:rsidRPr="0060363E" w14:paraId="311EF437" w14:textId="77777777" w:rsidTr="00775FDF">
        <w:trPr>
          <w:cnfStyle w:val="100000000000" w:firstRow="1" w:lastRow="0" w:firstColumn="0" w:lastColumn="0" w:oddVBand="0" w:evenVBand="0" w:oddHBand="0" w:evenHBand="0" w:firstRowFirstColumn="0" w:firstRowLastColumn="0" w:lastRowFirstColumn="0" w:lastRowLastColumn="0"/>
          <w:tblHeader/>
        </w:trPr>
        <w:tc>
          <w:tcPr>
            <w:tcW w:w="2062" w:type="dxa"/>
            <w:hideMark/>
          </w:tcPr>
          <w:p w14:paraId="15449EA2" w14:textId="77777777" w:rsidR="00271703" w:rsidRPr="00C76302" w:rsidRDefault="00271703" w:rsidP="00271703">
            <w:pPr>
              <w:pStyle w:val="TableText"/>
              <w:keepNext/>
            </w:pPr>
            <w:r>
              <w:t>Expert</w:t>
            </w:r>
          </w:p>
        </w:tc>
        <w:tc>
          <w:tcPr>
            <w:tcW w:w="7432" w:type="dxa"/>
            <w:hideMark/>
          </w:tcPr>
          <w:p w14:paraId="0486595D" w14:textId="77777777" w:rsidR="00271703" w:rsidRPr="00C76302" w:rsidRDefault="00271703" w:rsidP="00271703">
            <w:pPr>
              <w:pStyle w:val="TableText"/>
              <w:keepNext/>
            </w:pPr>
            <w:r>
              <w:t>Organization</w:t>
            </w:r>
          </w:p>
        </w:tc>
      </w:tr>
      <w:tr w:rsidR="00741F3B" w:rsidRPr="0060363E" w14:paraId="0EDC81F6" w14:textId="77777777" w:rsidTr="00775FDF">
        <w:trPr>
          <w:trHeight w:val="144"/>
        </w:trPr>
        <w:tc>
          <w:tcPr>
            <w:tcW w:w="2062" w:type="dxa"/>
            <w:hideMark/>
          </w:tcPr>
          <w:p w14:paraId="0B8BBB00" w14:textId="77777777" w:rsidR="00271703" w:rsidRPr="0060363E" w:rsidRDefault="00271703" w:rsidP="00271703">
            <w:pPr>
              <w:pStyle w:val="TableText"/>
              <w:keepNext/>
            </w:pPr>
            <w:r w:rsidRPr="00271703">
              <w:t xml:space="preserve">Hedy </w:t>
            </w:r>
            <w:proofErr w:type="spellStart"/>
            <w:r w:rsidRPr="00271703">
              <w:t>Nai</w:t>
            </w:r>
            <w:proofErr w:type="spellEnd"/>
            <w:r w:rsidRPr="00271703">
              <w:t>-Lin Chang</w:t>
            </w:r>
          </w:p>
        </w:tc>
        <w:tc>
          <w:tcPr>
            <w:tcW w:w="7432" w:type="dxa"/>
            <w:hideMark/>
          </w:tcPr>
          <w:p w14:paraId="0A919A63" w14:textId="77777777" w:rsidR="00271703" w:rsidRPr="0060363E" w:rsidRDefault="002A2112" w:rsidP="00271703">
            <w:pPr>
              <w:pStyle w:val="TableText"/>
              <w:keepNext/>
            </w:pPr>
            <w:r w:rsidRPr="002A2112">
              <w:t>Executive Director, Attendance Works</w:t>
            </w:r>
          </w:p>
        </w:tc>
      </w:tr>
      <w:tr w:rsidR="00741F3B" w:rsidRPr="0060363E" w14:paraId="09FE2E74" w14:textId="77777777" w:rsidTr="00775FDF">
        <w:trPr>
          <w:trHeight w:val="144"/>
        </w:trPr>
        <w:tc>
          <w:tcPr>
            <w:tcW w:w="2062" w:type="dxa"/>
            <w:hideMark/>
          </w:tcPr>
          <w:p w14:paraId="3C728479" w14:textId="77777777" w:rsidR="00271703" w:rsidRPr="0060363E" w:rsidRDefault="00271703" w:rsidP="00271703">
            <w:pPr>
              <w:pStyle w:val="TableText"/>
              <w:keepNext/>
            </w:pPr>
            <w:r w:rsidRPr="00271703">
              <w:t>Peter Bergman</w:t>
            </w:r>
          </w:p>
        </w:tc>
        <w:tc>
          <w:tcPr>
            <w:tcW w:w="7432" w:type="dxa"/>
            <w:hideMark/>
          </w:tcPr>
          <w:p w14:paraId="1050E216" w14:textId="77777777" w:rsidR="00271703" w:rsidRPr="0060363E" w:rsidRDefault="002A2112" w:rsidP="00271703">
            <w:pPr>
              <w:pStyle w:val="TableText"/>
              <w:keepNext/>
            </w:pPr>
            <w:r w:rsidRPr="002A2112">
              <w:t>Assistant Professor of Economics and Education, Teachers College, Columbia University</w:t>
            </w:r>
          </w:p>
        </w:tc>
      </w:tr>
      <w:tr w:rsidR="00741F3B" w:rsidRPr="0060363E" w14:paraId="456933CB" w14:textId="77777777" w:rsidTr="00775FDF">
        <w:trPr>
          <w:trHeight w:val="144"/>
        </w:trPr>
        <w:tc>
          <w:tcPr>
            <w:tcW w:w="2062" w:type="dxa"/>
            <w:hideMark/>
          </w:tcPr>
          <w:p w14:paraId="7748BE0D" w14:textId="77777777" w:rsidR="00271703" w:rsidRPr="0060363E" w:rsidRDefault="002A2112" w:rsidP="00271703">
            <w:pPr>
              <w:pStyle w:val="TableText"/>
              <w:keepNext/>
            </w:pPr>
            <w:r>
              <w:t xml:space="preserve">Daniel </w:t>
            </w:r>
            <w:proofErr w:type="spellStart"/>
            <w:r>
              <w:t>Almirall</w:t>
            </w:r>
            <w:proofErr w:type="spellEnd"/>
          </w:p>
        </w:tc>
        <w:tc>
          <w:tcPr>
            <w:tcW w:w="7432" w:type="dxa"/>
            <w:hideMark/>
          </w:tcPr>
          <w:p w14:paraId="3CAFF57B" w14:textId="77777777" w:rsidR="00271703" w:rsidRPr="0060363E" w:rsidRDefault="002A2112" w:rsidP="00271703">
            <w:pPr>
              <w:pStyle w:val="TableText"/>
              <w:keepNext/>
            </w:pPr>
            <w:r w:rsidRPr="002A2112">
              <w:t>Research Assistant Professor, Survey Research Center, Institute for Social Research, University of Michigan</w:t>
            </w:r>
          </w:p>
        </w:tc>
      </w:tr>
      <w:tr w:rsidR="00741F3B" w:rsidRPr="0060363E" w14:paraId="17AB807E" w14:textId="77777777" w:rsidTr="00775FDF">
        <w:trPr>
          <w:trHeight w:val="144"/>
        </w:trPr>
        <w:tc>
          <w:tcPr>
            <w:tcW w:w="2062" w:type="dxa"/>
          </w:tcPr>
          <w:p w14:paraId="6FF4D0DA" w14:textId="77777777" w:rsidR="00271703" w:rsidRPr="0060363E" w:rsidRDefault="002A2112" w:rsidP="00271703">
            <w:pPr>
              <w:pStyle w:val="TableText"/>
              <w:keepNext/>
            </w:pPr>
            <w:r>
              <w:t>Fiona Hollands</w:t>
            </w:r>
          </w:p>
        </w:tc>
        <w:tc>
          <w:tcPr>
            <w:tcW w:w="7432" w:type="dxa"/>
          </w:tcPr>
          <w:p w14:paraId="1DFD40CB" w14:textId="77777777" w:rsidR="00271703" w:rsidRPr="0060363E" w:rsidRDefault="002A2112" w:rsidP="00271703">
            <w:pPr>
              <w:pStyle w:val="TableText"/>
              <w:keepNext/>
            </w:pPr>
            <w:r w:rsidRPr="002A2112">
              <w:t>Adjunct Associate Professor of Education, Columbia University</w:t>
            </w:r>
          </w:p>
        </w:tc>
      </w:tr>
      <w:tr w:rsidR="00741F3B" w:rsidRPr="0060363E" w14:paraId="0F40B9BF" w14:textId="77777777" w:rsidTr="00775FDF">
        <w:trPr>
          <w:trHeight w:val="144"/>
        </w:trPr>
        <w:tc>
          <w:tcPr>
            <w:tcW w:w="2062" w:type="dxa"/>
          </w:tcPr>
          <w:p w14:paraId="296D25F6" w14:textId="77777777" w:rsidR="00271703" w:rsidRPr="002A2112" w:rsidRDefault="002A2112" w:rsidP="002A2112">
            <w:pPr>
              <w:rPr>
                <w:rFonts w:ascii="Arial" w:hAnsi="Arial" w:cs="Arial"/>
                <w:color w:val="000000"/>
                <w:sz w:val="20"/>
                <w:szCs w:val="20"/>
              </w:rPr>
            </w:pPr>
            <w:proofErr w:type="spellStart"/>
            <w:r>
              <w:rPr>
                <w:rFonts w:ascii="Arial" w:hAnsi="Arial" w:cs="Arial"/>
                <w:color w:val="000000"/>
                <w:sz w:val="20"/>
                <w:szCs w:val="20"/>
              </w:rPr>
              <w:t>Lorien</w:t>
            </w:r>
            <w:proofErr w:type="spellEnd"/>
            <w:r>
              <w:rPr>
                <w:rFonts w:ascii="Arial" w:hAnsi="Arial" w:cs="Arial"/>
                <w:color w:val="000000"/>
                <w:sz w:val="20"/>
                <w:szCs w:val="20"/>
              </w:rPr>
              <w:t xml:space="preserve"> </w:t>
            </w:r>
            <w:proofErr w:type="spellStart"/>
            <w:r>
              <w:rPr>
                <w:rFonts w:ascii="Arial" w:hAnsi="Arial" w:cs="Arial"/>
                <w:color w:val="000000"/>
                <w:sz w:val="20"/>
                <w:szCs w:val="20"/>
              </w:rPr>
              <w:t>Abroms</w:t>
            </w:r>
            <w:proofErr w:type="spellEnd"/>
          </w:p>
        </w:tc>
        <w:tc>
          <w:tcPr>
            <w:tcW w:w="7432" w:type="dxa"/>
          </w:tcPr>
          <w:p w14:paraId="5B560D15" w14:textId="77777777" w:rsidR="00271703" w:rsidRPr="0060363E" w:rsidRDefault="002A2112" w:rsidP="00271703">
            <w:pPr>
              <w:pStyle w:val="TableText"/>
              <w:keepNext/>
            </w:pPr>
            <w:r w:rsidRPr="002A2112">
              <w:t>Associate Professor of Prevention and Community Health, School of Public Health and Health Services, George Washington University</w:t>
            </w:r>
          </w:p>
        </w:tc>
      </w:tr>
      <w:tr w:rsidR="00741F3B" w:rsidRPr="0060363E" w14:paraId="1587E965" w14:textId="77777777" w:rsidTr="00775FDF">
        <w:trPr>
          <w:trHeight w:val="144"/>
        </w:trPr>
        <w:tc>
          <w:tcPr>
            <w:tcW w:w="2062" w:type="dxa"/>
          </w:tcPr>
          <w:p w14:paraId="41228311" w14:textId="77777777" w:rsidR="00271703" w:rsidRPr="002A2112" w:rsidRDefault="002A2112" w:rsidP="002A2112">
            <w:pPr>
              <w:rPr>
                <w:rFonts w:ascii="Arial" w:hAnsi="Arial" w:cs="Arial"/>
                <w:color w:val="000000"/>
                <w:sz w:val="20"/>
                <w:szCs w:val="20"/>
              </w:rPr>
            </w:pPr>
            <w:r>
              <w:rPr>
                <w:rFonts w:ascii="Arial" w:hAnsi="Arial" w:cs="Arial"/>
                <w:color w:val="000000"/>
                <w:sz w:val="20"/>
                <w:szCs w:val="20"/>
              </w:rPr>
              <w:lastRenderedPageBreak/>
              <w:t>Lindsay Page</w:t>
            </w:r>
          </w:p>
        </w:tc>
        <w:tc>
          <w:tcPr>
            <w:tcW w:w="7432" w:type="dxa"/>
          </w:tcPr>
          <w:p w14:paraId="640B033B" w14:textId="77777777" w:rsidR="00271703" w:rsidRPr="0060363E" w:rsidRDefault="002A2112" w:rsidP="00741F3B">
            <w:pPr>
              <w:pStyle w:val="TableText"/>
              <w:keepNext/>
            </w:pPr>
            <w:r w:rsidRPr="002A2112">
              <w:t>Assistant Professor of Research Methodology</w:t>
            </w:r>
            <w:r w:rsidR="00741F3B">
              <w:t xml:space="preserve">, </w:t>
            </w:r>
            <w:r w:rsidRPr="002A2112">
              <w:t>School of Education</w:t>
            </w:r>
            <w:r>
              <w:t>, University of Pittsburgh</w:t>
            </w:r>
          </w:p>
        </w:tc>
      </w:tr>
      <w:tr w:rsidR="00741F3B" w:rsidRPr="0060363E" w14:paraId="61BF4E97" w14:textId="77777777" w:rsidTr="00775FDF">
        <w:trPr>
          <w:trHeight w:val="144"/>
        </w:trPr>
        <w:tc>
          <w:tcPr>
            <w:tcW w:w="2062" w:type="dxa"/>
          </w:tcPr>
          <w:p w14:paraId="1A117DF1" w14:textId="77777777" w:rsidR="00271703" w:rsidRPr="002A2112" w:rsidRDefault="002A2112" w:rsidP="002A2112">
            <w:pPr>
              <w:rPr>
                <w:rFonts w:ascii="Arial" w:hAnsi="Arial" w:cs="Arial"/>
                <w:color w:val="000000"/>
                <w:sz w:val="20"/>
                <w:szCs w:val="20"/>
              </w:rPr>
            </w:pPr>
            <w:r>
              <w:rPr>
                <w:rFonts w:ascii="Arial" w:hAnsi="Arial" w:cs="Arial"/>
                <w:color w:val="000000"/>
                <w:sz w:val="20"/>
                <w:szCs w:val="20"/>
              </w:rPr>
              <w:t>Susanna Loeb</w:t>
            </w:r>
          </w:p>
        </w:tc>
        <w:tc>
          <w:tcPr>
            <w:tcW w:w="7432" w:type="dxa"/>
          </w:tcPr>
          <w:p w14:paraId="2C194D82" w14:textId="77777777" w:rsidR="00271703" w:rsidRPr="0060363E" w:rsidRDefault="002A2112" w:rsidP="00271703">
            <w:pPr>
              <w:pStyle w:val="TableText"/>
              <w:keepNext/>
            </w:pPr>
            <w:r w:rsidRPr="002A2112">
              <w:t>Barnett Family Professor of Education, Stanford University</w:t>
            </w:r>
          </w:p>
        </w:tc>
      </w:tr>
      <w:tr w:rsidR="00741F3B" w:rsidRPr="0060363E" w14:paraId="6F003B5A" w14:textId="77777777" w:rsidTr="00775FDF">
        <w:trPr>
          <w:trHeight w:val="144"/>
        </w:trPr>
        <w:tc>
          <w:tcPr>
            <w:tcW w:w="2062" w:type="dxa"/>
          </w:tcPr>
          <w:p w14:paraId="0336D2F2" w14:textId="77777777" w:rsidR="00271703" w:rsidRPr="002A2112" w:rsidRDefault="002A2112" w:rsidP="002A2112">
            <w:pPr>
              <w:rPr>
                <w:rFonts w:ascii="Arial" w:hAnsi="Arial" w:cs="Arial"/>
                <w:color w:val="000000"/>
                <w:sz w:val="20"/>
                <w:szCs w:val="20"/>
              </w:rPr>
            </w:pPr>
            <w:r>
              <w:rPr>
                <w:rFonts w:ascii="Arial" w:hAnsi="Arial" w:cs="Arial"/>
                <w:color w:val="000000"/>
                <w:sz w:val="20"/>
                <w:szCs w:val="20"/>
              </w:rPr>
              <w:t>Mel Atkins</w:t>
            </w:r>
          </w:p>
        </w:tc>
        <w:tc>
          <w:tcPr>
            <w:tcW w:w="7432" w:type="dxa"/>
          </w:tcPr>
          <w:p w14:paraId="69474A74" w14:textId="77777777" w:rsidR="00271703" w:rsidRPr="0060363E" w:rsidRDefault="002A2112" w:rsidP="00741F3B">
            <w:pPr>
              <w:pStyle w:val="TableText"/>
              <w:keepNext/>
            </w:pPr>
            <w:r>
              <w:t xml:space="preserve">Executive </w:t>
            </w:r>
            <w:r w:rsidR="00741F3B">
              <w:t>D</w:t>
            </w:r>
            <w:r>
              <w:t>irector of Community and Student Affairs</w:t>
            </w:r>
            <w:r w:rsidR="00741F3B">
              <w:t xml:space="preserve">, </w:t>
            </w:r>
            <w:r>
              <w:t>Grand Rapids Public Schools</w:t>
            </w:r>
          </w:p>
        </w:tc>
      </w:tr>
    </w:tbl>
    <w:p w14:paraId="7557EA87" w14:textId="77777777" w:rsidR="002F379F" w:rsidRDefault="002F379F" w:rsidP="002F379F">
      <w:pPr>
        <w:pStyle w:val="BodyText"/>
        <w:rPr>
          <w:rFonts w:eastAsiaTheme="minorHAnsi"/>
        </w:rPr>
      </w:pPr>
    </w:p>
    <w:p w14:paraId="76F1DC29" w14:textId="77777777" w:rsidR="00B62325" w:rsidRPr="00E24ABC" w:rsidRDefault="00B62325" w:rsidP="00EF37E5">
      <w:pPr>
        <w:pStyle w:val="Heading3"/>
        <w:numPr>
          <w:ilvl w:val="0"/>
          <w:numId w:val="14"/>
        </w:numPr>
        <w:rPr>
          <w:rFonts w:eastAsiaTheme="minorHAnsi"/>
        </w:rPr>
      </w:pPr>
      <w:bookmarkStart w:id="24" w:name="_Toc484443964"/>
      <w:r w:rsidRPr="00E15911">
        <w:rPr>
          <w:rFonts w:eastAsiaTheme="minorHAnsi"/>
        </w:rPr>
        <w:t>Payment or Gifts to Respondents</w:t>
      </w:r>
      <w:bookmarkEnd w:id="24"/>
    </w:p>
    <w:p w14:paraId="37980376" w14:textId="31D2B431" w:rsidR="009677E2" w:rsidRDefault="00D64131" w:rsidP="00EF37E5">
      <w:pPr>
        <w:pStyle w:val="BodyText"/>
        <w:rPr>
          <w:rFonts w:eastAsiaTheme="minorHAnsi"/>
        </w:rPr>
      </w:pPr>
      <w:r>
        <w:rPr>
          <w:rFonts w:eastAsiaTheme="minorHAnsi"/>
        </w:rPr>
        <w:t>H</w:t>
      </w:r>
      <w:r w:rsidR="00B62325" w:rsidRPr="005D0488">
        <w:rPr>
          <w:rFonts w:eastAsiaTheme="minorHAnsi"/>
        </w:rPr>
        <w:t xml:space="preserve">igh response rates are needed to </w:t>
      </w:r>
      <w:r w:rsidR="009677E2">
        <w:rPr>
          <w:rFonts w:eastAsiaTheme="minorHAnsi"/>
        </w:rPr>
        <w:t>ensure</w:t>
      </w:r>
      <w:r w:rsidR="009677E2" w:rsidRPr="005D0488">
        <w:rPr>
          <w:rFonts w:eastAsiaTheme="minorHAnsi"/>
        </w:rPr>
        <w:t xml:space="preserve"> </w:t>
      </w:r>
      <w:r w:rsidR="00B62325" w:rsidRPr="005D0488">
        <w:rPr>
          <w:rFonts w:eastAsiaTheme="minorHAnsi"/>
        </w:rPr>
        <w:t xml:space="preserve">the study measures </w:t>
      </w:r>
      <w:r w:rsidR="009677E2">
        <w:rPr>
          <w:rFonts w:eastAsiaTheme="minorHAnsi"/>
        </w:rPr>
        <w:t xml:space="preserve">are </w:t>
      </w:r>
      <w:r w:rsidR="006F3E6E">
        <w:rPr>
          <w:rFonts w:eastAsiaTheme="minorHAnsi"/>
        </w:rPr>
        <w:t xml:space="preserve">valid and </w:t>
      </w:r>
      <w:r w:rsidR="00B62325" w:rsidRPr="005D0488">
        <w:rPr>
          <w:rFonts w:eastAsiaTheme="minorHAnsi"/>
        </w:rPr>
        <w:t>reliable</w:t>
      </w:r>
      <w:r w:rsidR="00841B2A">
        <w:rPr>
          <w:rFonts w:eastAsiaTheme="minorHAnsi"/>
        </w:rPr>
        <w:t>.</w:t>
      </w:r>
      <w:r w:rsidR="00B62325" w:rsidRPr="005D0488">
        <w:rPr>
          <w:rFonts w:eastAsiaTheme="minorHAnsi"/>
        </w:rPr>
        <w:t xml:space="preserve"> </w:t>
      </w:r>
      <w:r w:rsidR="00841B2A">
        <w:rPr>
          <w:rFonts w:eastAsiaTheme="minorHAnsi"/>
        </w:rPr>
        <w:t>O</w:t>
      </w:r>
      <w:r w:rsidR="00B62325" w:rsidRPr="005D0488">
        <w:rPr>
          <w:rFonts w:eastAsiaTheme="minorHAnsi"/>
        </w:rPr>
        <w:t xml:space="preserve">ffering </w:t>
      </w:r>
      <w:r>
        <w:rPr>
          <w:rFonts w:eastAsiaTheme="minorHAnsi"/>
        </w:rPr>
        <w:t>honoraria for parents</w:t>
      </w:r>
      <w:r w:rsidR="00256D64">
        <w:rPr>
          <w:rFonts w:eastAsiaTheme="minorHAnsi"/>
        </w:rPr>
        <w:t>, who have no obligation to participate or respond,</w:t>
      </w:r>
      <w:r w:rsidR="00B62325" w:rsidRPr="005D0488">
        <w:rPr>
          <w:rFonts w:eastAsiaTheme="minorHAnsi"/>
        </w:rPr>
        <w:t xml:space="preserve"> will help </w:t>
      </w:r>
      <w:r w:rsidR="009677E2">
        <w:rPr>
          <w:rFonts w:eastAsiaTheme="minorHAnsi"/>
        </w:rPr>
        <w:t>achieve</w:t>
      </w:r>
      <w:r w:rsidR="009677E2" w:rsidRPr="005D0488">
        <w:rPr>
          <w:rFonts w:eastAsiaTheme="minorHAnsi"/>
        </w:rPr>
        <w:t xml:space="preserve"> </w:t>
      </w:r>
      <w:r w:rsidR="00B62325" w:rsidRPr="005D0488">
        <w:rPr>
          <w:rFonts w:eastAsiaTheme="minorHAnsi"/>
        </w:rPr>
        <w:t>high response rates</w:t>
      </w:r>
      <w:r w:rsidR="009677E2">
        <w:rPr>
          <w:rFonts w:eastAsiaTheme="minorHAnsi"/>
        </w:rPr>
        <w:t xml:space="preserve"> on the end-of-year survey</w:t>
      </w:r>
      <w:r w:rsidR="00B62325" w:rsidRPr="005D0488">
        <w:rPr>
          <w:rFonts w:eastAsiaTheme="minorHAnsi"/>
        </w:rPr>
        <w:t xml:space="preserve">. </w:t>
      </w:r>
      <w:r w:rsidR="009677E2">
        <w:rPr>
          <w:rFonts w:eastAsiaTheme="minorHAnsi"/>
        </w:rPr>
        <w:t>Specifically, a sample of 2,000 parents</w:t>
      </w:r>
      <w:r w:rsidR="00CE2E26">
        <w:rPr>
          <w:rFonts w:eastAsiaTheme="minorHAnsi"/>
        </w:rPr>
        <w:t xml:space="preserve"> </w:t>
      </w:r>
      <w:r w:rsidR="009677E2" w:rsidRPr="0031144F">
        <w:rPr>
          <w:rFonts w:eastAsiaTheme="minorHAnsi"/>
        </w:rPr>
        <w:t>will be asked t</w:t>
      </w:r>
      <w:r w:rsidR="009677E2">
        <w:rPr>
          <w:rFonts w:eastAsiaTheme="minorHAnsi"/>
        </w:rPr>
        <w:t>o complete a brief 10</w:t>
      </w:r>
      <w:r w:rsidR="00CE2E26">
        <w:rPr>
          <w:rFonts w:eastAsiaTheme="minorHAnsi"/>
        </w:rPr>
        <w:t>-</w:t>
      </w:r>
      <w:r w:rsidR="009677E2">
        <w:rPr>
          <w:rFonts w:eastAsiaTheme="minorHAnsi"/>
        </w:rPr>
        <w:t>minute survey in spring 2018</w:t>
      </w:r>
      <w:r w:rsidR="009677E2" w:rsidRPr="005D0488">
        <w:rPr>
          <w:rFonts w:eastAsiaTheme="minorHAnsi"/>
        </w:rPr>
        <w:t xml:space="preserve">. </w:t>
      </w:r>
      <w:r w:rsidR="009677E2">
        <w:rPr>
          <w:rFonts w:eastAsiaTheme="minorHAnsi"/>
        </w:rPr>
        <w:t xml:space="preserve">The </w:t>
      </w:r>
      <w:r w:rsidR="001C41A1">
        <w:rPr>
          <w:rFonts w:eastAsiaTheme="minorHAnsi"/>
        </w:rPr>
        <w:t xml:space="preserve">planned </w:t>
      </w:r>
      <w:r w:rsidR="009677E2">
        <w:rPr>
          <w:rFonts w:eastAsiaTheme="minorHAnsi"/>
        </w:rPr>
        <w:t>incentive value is $</w:t>
      </w:r>
      <w:r w:rsidR="008B54D0">
        <w:rPr>
          <w:rFonts w:eastAsiaTheme="minorHAnsi"/>
        </w:rPr>
        <w:t>15</w:t>
      </w:r>
      <w:r w:rsidR="009677E2">
        <w:rPr>
          <w:rFonts w:eastAsiaTheme="minorHAnsi"/>
        </w:rPr>
        <w:t>,</w:t>
      </w:r>
      <w:r w:rsidR="009677E2" w:rsidRPr="005D0488">
        <w:rPr>
          <w:rFonts w:eastAsiaTheme="minorHAnsi"/>
        </w:rPr>
        <w:t xml:space="preserve"> consistent with </w:t>
      </w:r>
      <w:r w:rsidR="004008D4">
        <w:rPr>
          <w:rFonts w:eastAsiaTheme="minorHAnsi"/>
        </w:rPr>
        <w:t xml:space="preserve">the </w:t>
      </w:r>
      <w:r w:rsidR="009677E2" w:rsidRPr="005D0488">
        <w:rPr>
          <w:rFonts w:eastAsiaTheme="minorHAnsi"/>
        </w:rPr>
        <w:t>2005 National Center for Education Evaluation recommendation for a “</w:t>
      </w:r>
      <w:r w:rsidR="008B54D0">
        <w:rPr>
          <w:rFonts w:eastAsiaTheme="minorHAnsi"/>
        </w:rPr>
        <w:t>low</w:t>
      </w:r>
      <w:r w:rsidR="008B54D0" w:rsidRPr="005D0488">
        <w:rPr>
          <w:rFonts w:eastAsiaTheme="minorHAnsi"/>
        </w:rPr>
        <w:t xml:space="preserve"> </w:t>
      </w:r>
      <w:r w:rsidR="009677E2" w:rsidRPr="005D0488">
        <w:rPr>
          <w:rFonts w:eastAsiaTheme="minorHAnsi"/>
        </w:rPr>
        <w:t>burden” data collection effort.</w:t>
      </w:r>
      <w:r w:rsidR="009677E2">
        <w:rPr>
          <w:rStyle w:val="FootnoteReference"/>
          <w:rFonts w:eastAsiaTheme="minorHAnsi"/>
        </w:rPr>
        <w:footnoteReference w:id="13"/>
      </w:r>
    </w:p>
    <w:p w14:paraId="5DC9955D" w14:textId="7A2BAD3E" w:rsidR="00B62325" w:rsidRPr="005D0488" w:rsidRDefault="009677E2" w:rsidP="00EF37E5">
      <w:pPr>
        <w:pStyle w:val="BodyText"/>
        <w:rPr>
          <w:rFonts w:eastAsiaTheme="minorHAnsi"/>
        </w:rPr>
      </w:pPr>
      <w:r>
        <w:rPr>
          <w:rFonts w:eastAsiaTheme="minorHAnsi"/>
        </w:rPr>
        <w:t>The</w:t>
      </w:r>
      <w:r w:rsidR="00B62325" w:rsidRPr="005D0488">
        <w:rPr>
          <w:rFonts w:eastAsiaTheme="minorHAnsi"/>
        </w:rPr>
        <w:t xml:space="preserve"> importance of providing data collection incentives in federal studies has been described by other researchers, given the recognized burden and need for high response rates.</w:t>
      </w:r>
      <w:r w:rsidR="00B62325" w:rsidRPr="005D0488">
        <w:rPr>
          <w:rStyle w:val="FootnoteReference"/>
          <w:rFonts w:eastAsiaTheme="minorHAnsi"/>
        </w:rPr>
        <w:footnoteReference w:id="14"/>
      </w:r>
      <w:r w:rsidR="00B62325" w:rsidRPr="005D0488">
        <w:rPr>
          <w:rFonts w:eastAsiaTheme="minorHAnsi"/>
        </w:rPr>
        <w:t xml:space="preserve"> The use of incentives has been shown to be effective in </w:t>
      </w:r>
      <w:r w:rsidR="001C41A1">
        <w:rPr>
          <w:rFonts w:eastAsiaTheme="minorHAnsi"/>
        </w:rPr>
        <w:t xml:space="preserve">improving </w:t>
      </w:r>
      <w:r w:rsidR="00B62325" w:rsidRPr="005D0488">
        <w:rPr>
          <w:rFonts w:eastAsiaTheme="minorHAnsi"/>
        </w:rPr>
        <w:t xml:space="preserve">response rates and </w:t>
      </w:r>
      <w:r w:rsidR="001C41A1">
        <w:rPr>
          <w:rFonts w:eastAsiaTheme="minorHAnsi"/>
        </w:rPr>
        <w:t xml:space="preserve">reducing </w:t>
      </w:r>
      <w:r w:rsidR="00B62325" w:rsidRPr="005D0488">
        <w:rPr>
          <w:rFonts w:eastAsiaTheme="minorHAnsi"/>
        </w:rPr>
        <w:t>the level of effort required to obtain completions</w:t>
      </w:r>
      <w:r w:rsidR="00390B6A">
        <w:rPr>
          <w:rFonts w:eastAsiaTheme="minorHAnsi"/>
        </w:rPr>
        <w:t>, particularly with low-income populations</w:t>
      </w:r>
      <w:r w:rsidR="00B62325" w:rsidRPr="005D0488">
        <w:rPr>
          <w:rFonts w:eastAsiaTheme="minorHAnsi"/>
        </w:rPr>
        <w:t>.</w:t>
      </w:r>
      <w:r w:rsidR="00B62325" w:rsidRPr="005D0488">
        <w:rPr>
          <w:rStyle w:val="FootnoteReference"/>
          <w:rFonts w:eastAsiaTheme="minorHAnsi"/>
        </w:rPr>
        <w:footnoteReference w:id="15"/>
      </w:r>
      <w:r w:rsidR="00B62325" w:rsidRPr="005D0488">
        <w:rPr>
          <w:rFonts w:eastAsiaTheme="minorHAnsi"/>
        </w:rPr>
        <w:t xml:space="preserve"> </w:t>
      </w:r>
      <w:r w:rsidR="001A6EA2">
        <w:rPr>
          <w:rFonts w:eastAsiaTheme="minorHAnsi"/>
        </w:rPr>
        <w:t>I</w:t>
      </w:r>
      <w:r w:rsidR="00B62325" w:rsidRPr="005D0488">
        <w:rPr>
          <w:rFonts w:eastAsiaTheme="minorHAnsi"/>
        </w:rPr>
        <w:t>ncentives in educational settings ha</w:t>
      </w:r>
      <w:r w:rsidR="001A6EA2">
        <w:rPr>
          <w:rFonts w:eastAsiaTheme="minorHAnsi"/>
        </w:rPr>
        <w:t>ve</w:t>
      </w:r>
      <w:r w:rsidR="00B62325" w:rsidRPr="005D0488">
        <w:rPr>
          <w:rFonts w:eastAsiaTheme="minorHAnsi"/>
        </w:rPr>
        <w:t xml:space="preserve"> also been </w:t>
      </w:r>
      <w:r w:rsidR="001A6EA2">
        <w:rPr>
          <w:rFonts w:eastAsiaTheme="minorHAnsi"/>
        </w:rPr>
        <w:t>shown to be effective; for example, i</w:t>
      </w:r>
      <w:r w:rsidR="00B62325" w:rsidRPr="005D0488">
        <w:rPr>
          <w:rFonts w:eastAsiaTheme="minorHAnsi"/>
        </w:rPr>
        <w:t xml:space="preserve">n the Reading First Impact Study commissioned by </w:t>
      </w:r>
      <w:r w:rsidR="006F3E6E">
        <w:rPr>
          <w:rFonts w:eastAsiaTheme="minorHAnsi"/>
        </w:rPr>
        <w:t>IES</w:t>
      </w:r>
      <w:r w:rsidR="00B62325" w:rsidRPr="005D0488">
        <w:rPr>
          <w:rFonts w:eastAsiaTheme="minorHAnsi"/>
        </w:rPr>
        <w:t xml:space="preserve">, monetary incentives </w:t>
      </w:r>
      <w:r w:rsidR="001A6EA2">
        <w:rPr>
          <w:rFonts w:eastAsiaTheme="minorHAnsi"/>
        </w:rPr>
        <w:t>had</w:t>
      </w:r>
      <w:r w:rsidR="00B62325" w:rsidRPr="005D0488">
        <w:rPr>
          <w:rFonts w:eastAsiaTheme="minorHAnsi"/>
        </w:rPr>
        <w:t xml:space="preserve"> significant effects on response rates among teachers. A sub-study requested by </w:t>
      </w:r>
      <w:r w:rsidR="00465055">
        <w:rPr>
          <w:rFonts w:eastAsiaTheme="minorHAnsi"/>
        </w:rPr>
        <w:t>the Office of Management and Budget (</w:t>
      </w:r>
      <w:r w:rsidR="00B62325" w:rsidRPr="005D0488">
        <w:rPr>
          <w:rFonts w:eastAsiaTheme="minorHAnsi"/>
        </w:rPr>
        <w:t>OMB</w:t>
      </w:r>
      <w:r w:rsidR="00465055">
        <w:rPr>
          <w:rFonts w:eastAsiaTheme="minorHAnsi"/>
        </w:rPr>
        <w:t>)</w:t>
      </w:r>
      <w:r w:rsidR="00B62325" w:rsidRPr="005D0488">
        <w:rPr>
          <w:rFonts w:eastAsiaTheme="minorHAnsi"/>
        </w:rPr>
        <w:t xml:space="preserve"> on the effect of incentives on survey response rates for teachers showed significant increases when an incentive of $15 or $30 was offered to teachers as opposed to no incentive.</w:t>
      </w:r>
      <w:r w:rsidR="00B62325" w:rsidRPr="005D0488">
        <w:rPr>
          <w:rStyle w:val="FootnoteReference"/>
          <w:rFonts w:eastAsiaTheme="minorHAnsi"/>
          <w:iCs/>
        </w:rPr>
        <w:footnoteReference w:id="16"/>
      </w:r>
      <w:r w:rsidR="00B62325" w:rsidRPr="005D0488">
        <w:rPr>
          <w:rFonts w:eastAsiaTheme="minorHAnsi"/>
        </w:rPr>
        <w:t xml:space="preserve"> </w:t>
      </w:r>
    </w:p>
    <w:p w14:paraId="19740647" w14:textId="77777777" w:rsidR="00BE5DD8" w:rsidRDefault="00BE5DD8">
      <w:pPr>
        <w:spacing w:after="200" w:line="276" w:lineRule="auto"/>
        <w:rPr>
          <w:rFonts w:asciiTheme="majorHAnsi" w:eastAsiaTheme="minorHAnsi" w:hAnsiTheme="majorHAnsi" w:cs="Times New Roman"/>
          <w:b/>
          <w:bCs/>
          <w:sz w:val="28"/>
          <w:szCs w:val="26"/>
        </w:rPr>
      </w:pPr>
    </w:p>
    <w:p w14:paraId="13217E14" w14:textId="77777777" w:rsidR="00B62325" w:rsidRPr="00EF37E5" w:rsidRDefault="00B62325" w:rsidP="00EF37E5">
      <w:pPr>
        <w:pStyle w:val="Heading3"/>
        <w:numPr>
          <w:ilvl w:val="0"/>
          <w:numId w:val="14"/>
        </w:numPr>
        <w:rPr>
          <w:rFonts w:eastAsiaTheme="minorHAnsi"/>
          <w:i/>
        </w:rPr>
      </w:pPr>
      <w:bookmarkStart w:id="25" w:name="_Toc484443965"/>
      <w:r w:rsidRPr="005D0488">
        <w:rPr>
          <w:rFonts w:eastAsiaTheme="minorHAnsi"/>
        </w:rPr>
        <w:t>Assurances of Confidentiality Provided to Respondents</w:t>
      </w:r>
      <w:bookmarkEnd w:id="25"/>
      <w:r w:rsidRPr="005D0488">
        <w:rPr>
          <w:rFonts w:eastAsiaTheme="minorHAnsi"/>
        </w:rPr>
        <w:t xml:space="preserve"> </w:t>
      </w:r>
    </w:p>
    <w:p w14:paraId="06EE8628" w14:textId="2C7DB5E8" w:rsidR="00B62325" w:rsidRPr="005D0488" w:rsidRDefault="00B62325" w:rsidP="00EF37E5">
      <w:pPr>
        <w:pStyle w:val="BodyText"/>
        <w:rPr>
          <w:rFonts w:eastAsiaTheme="minorHAnsi"/>
        </w:rPr>
      </w:pPr>
      <w:r w:rsidRPr="005D0488">
        <w:rPr>
          <w:rFonts w:eastAsiaTheme="minorHAnsi"/>
        </w:rPr>
        <w:t xml:space="preserve">All data collection activities will be conducted in full compliance with </w:t>
      </w:r>
      <w:r w:rsidR="008B54D0">
        <w:rPr>
          <w:rFonts w:eastAsiaTheme="minorHAnsi"/>
        </w:rPr>
        <w:t xml:space="preserve">the </w:t>
      </w:r>
      <w:r w:rsidR="007C2B4B">
        <w:rPr>
          <w:rFonts w:eastAsiaTheme="minorHAnsi"/>
        </w:rPr>
        <w:t xml:space="preserve">Department of Education </w:t>
      </w:r>
      <w:r w:rsidRPr="005D0488">
        <w:rPr>
          <w:rFonts w:eastAsiaTheme="minorHAnsi"/>
        </w:rPr>
        <w:t xml:space="preserve">regulations to maintain the confidentiality of data obtained on private persons and to protect the rights and </w:t>
      </w:r>
      <w:r w:rsidRPr="003154A7">
        <w:rPr>
          <w:rFonts w:eastAsiaTheme="minorHAnsi"/>
          <w:color w:val="000000" w:themeColor="text1"/>
        </w:rPr>
        <w:t xml:space="preserve">welfare of human research subjects as contained in </w:t>
      </w:r>
      <w:r w:rsidR="008B54D0" w:rsidRPr="003154A7">
        <w:rPr>
          <w:rFonts w:eastAsiaTheme="minorHAnsi"/>
          <w:color w:val="000000" w:themeColor="text1"/>
        </w:rPr>
        <w:t xml:space="preserve">the Department of Education </w:t>
      </w:r>
      <w:r w:rsidRPr="003154A7">
        <w:rPr>
          <w:rFonts w:eastAsiaTheme="minorHAnsi"/>
          <w:color w:val="000000" w:themeColor="text1"/>
        </w:rPr>
        <w:t xml:space="preserve">regulations. </w:t>
      </w:r>
      <w:r w:rsidR="008B54D0" w:rsidRPr="003154A7">
        <w:rPr>
          <w:color w:val="000000" w:themeColor="text1"/>
        </w:rPr>
        <w:t>These activities will also be conducted in compliance with other Federal regulations including the Privacy Act of 1974, P.L. 93-579, 5 USC 552 a; the  Family Educational Rights and Privacy Act of 1974, 20 USC 1232g, 34 CFR Part 99; and related regulations, including but not limited to: 41 CFR Part 1-1 and 45 CFR Part 5b</w:t>
      </w:r>
      <w:r w:rsidRPr="003154A7">
        <w:rPr>
          <w:rFonts w:eastAsiaTheme="minorHAnsi"/>
          <w:color w:val="000000" w:themeColor="text1"/>
        </w:rPr>
        <w:t xml:space="preserve">. Information collected for this study comes under the confidentiality </w:t>
      </w:r>
      <w:r>
        <w:rPr>
          <w:rFonts w:eastAsiaTheme="minorHAnsi"/>
        </w:rPr>
        <w:t xml:space="preserve">and data protection requirements of </w:t>
      </w:r>
      <w:r w:rsidR="00512E02">
        <w:rPr>
          <w:rFonts w:eastAsiaTheme="minorHAnsi"/>
        </w:rPr>
        <w:t>IES</w:t>
      </w:r>
      <w:r>
        <w:rPr>
          <w:rFonts w:eastAsiaTheme="minorHAnsi"/>
        </w:rPr>
        <w:t xml:space="preserve"> (Education Science Reform Act of 2002, Title 1, Part E, Section 183). </w:t>
      </w:r>
    </w:p>
    <w:p w14:paraId="079D6B8D" w14:textId="70D42223" w:rsidR="00B62325" w:rsidRDefault="00B62325" w:rsidP="00EF37E5">
      <w:pPr>
        <w:pStyle w:val="BodyText"/>
        <w:rPr>
          <w:rFonts w:eastAsiaTheme="minorHAnsi"/>
        </w:rPr>
      </w:pPr>
      <w:r w:rsidRPr="005D0488">
        <w:rPr>
          <w:rFonts w:eastAsiaTheme="minorHAnsi"/>
        </w:rPr>
        <w:lastRenderedPageBreak/>
        <w:t xml:space="preserve">An explicit </w:t>
      </w:r>
      <w:r>
        <w:rPr>
          <w:rFonts w:eastAsiaTheme="minorHAnsi"/>
        </w:rPr>
        <w:t xml:space="preserve">verbal or written </w:t>
      </w:r>
      <w:r w:rsidRPr="005D0488">
        <w:rPr>
          <w:rFonts w:eastAsiaTheme="minorHAnsi"/>
        </w:rPr>
        <w:t xml:space="preserve">statement describing the project, the data collection, and confidentiality will be provided to study participants. These participants will include </w:t>
      </w:r>
      <w:r w:rsidR="00DC5EBF">
        <w:rPr>
          <w:rFonts w:eastAsiaTheme="minorHAnsi"/>
        </w:rPr>
        <w:t>parents</w:t>
      </w:r>
      <w:r w:rsidR="00CE2E26">
        <w:rPr>
          <w:rFonts w:eastAsiaTheme="minorHAnsi"/>
        </w:rPr>
        <w:t xml:space="preserve"> </w:t>
      </w:r>
      <w:r w:rsidRPr="005D0488">
        <w:rPr>
          <w:rFonts w:eastAsiaTheme="minorHAnsi"/>
        </w:rPr>
        <w:t xml:space="preserve">as </w:t>
      </w:r>
      <w:r w:rsidR="00DC5EBF">
        <w:rPr>
          <w:rFonts w:eastAsiaTheme="minorHAnsi"/>
        </w:rPr>
        <w:t>well as school staff</w:t>
      </w:r>
      <w:r w:rsidRPr="005D0488">
        <w:rPr>
          <w:rFonts w:eastAsiaTheme="minorHAnsi"/>
        </w:rPr>
        <w:t xml:space="preserve"> </w:t>
      </w:r>
      <w:r w:rsidR="00DC5EBF">
        <w:rPr>
          <w:rFonts w:eastAsiaTheme="minorHAnsi"/>
        </w:rPr>
        <w:t xml:space="preserve">providing school attendance </w:t>
      </w:r>
      <w:r w:rsidR="00DC5EBF" w:rsidRPr="00DC5EBF">
        <w:rPr>
          <w:rFonts w:eastAsiaTheme="minorHAnsi"/>
        </w:rPr>
        <w:t>log</w:t>
      </w:r>
      <w:r w:rsidR="00286224">
        <w:rPr>
          <w:rFonts w:eastAsiaTheme="minorHAnsi"/>
        </w:rPr>
        <w:t xml:space="preserve">s </w:t>
      </w:r>
      <w:r w:rsidR="00DC5EBF">
        <w:rPr>
          <w:rFonts w:eastAsiaTheme="minorHAnsi"/>
        </w:rPr>
        <w:t xml:space="preserve">and district IT </w:t>
      </w:r>
      <w:r w:rsidR="007C2B4B">
        <w:rPr>
          <w:rFonts w:eastAsiaTheme="minorHAnsi"/>
        </w:rPr>
        <w:t xml:space="preserve">and SIS </w:t>
      </w:r>
      <w:r w:rsidR="00DC5EBF">
        <w:rPr>
          <w:rFonts w:eastAsiaTheme="minorHAnsi"/>
        </w:rPr>
        <w:t>department staff participating in interviews</w:t>
      </w:r>
      <w:r>
        <w:rPr>
          <w:rFonts w:eastAsiaTheme="minorHAnsi"/>
        </w:rPr>
        <w:t xml:space="preserve">. </w:t>
      </w:r>
    </w:p>
    <w:p w14:paraId="3D33AA7C" w14:textId="77777777" w:rsidR="00B62325" w:rsidRPr="0055146E" w:rsidRDefault="00B62325" w:rsidP="00EF37E5">
      <w:pPr>
        <w:pStyle w:val="BodyText"/>
        <w:rPr>
          <w:rFonts w:eastAsiaTheme="minorHAnsi"/>
        </w:rPr>
      </w:pPr>
      <w:r w:rsidRPr="0055146E">
        <w:rPr>
          <w:rFonts w:eastAsiaTheme="minorHAnsi"/>
        </w:rPr>
        <w:t>Information collected for this study comes under the confidentiality and data protection requirements of I</w:t>
      </w:r>
      <w:r w:rsidR="00906A72">
        <w:rPr>
          <w:rFonts w:eastAsiaTheme="minorHAnsi"/>
        </w:rPr>
        <w:t>ES</w:t>
      </w:r>
      <w:r w:rsidRPr="0055146E">
        <w:rPr>
          <w:rFonts w:eastAsiaTheme="minorHAnsi"/>
        </w:rPr>
        <w:t>. All information from this study will be kept confidential as required by the Education Sciences Reform Act of 2002 (T</w:t>
      </w:r>
      <w:r>
        <w:rPr>
          <w:rFonts w:eastAsiaTheme="minorHAnsi"/>
        </w:rPr>
        <w:t xml:space="preserve">itle I, Part E, </w:t>
      </w:r>
      <w:proofErr w:type="gramStart"/>
      <w:r>
        <w:rPr>
          <w:rFonts w:eastAsiaTheme="minorHAnsi"/>
        </w:rPr>
        <w:t>Section</w:t>
      </w:r>
      <w:proofErr w:type="gramEnd"/>
      <w:r>
        <w:rPr>
          <w:rFonts w:eastAsiaTheme="minorHAnsi"/>
        </w:rPr>
        <w:t xml:space="preserve"> 183).</w:t>
      </w:r>
      <w:r w:rsidR="00E11FB7">
        <w:rPr>
          <w:rFonts w:eastAsiaTheme="minorHAnsi"/>
        </w:rPr>
        <w:t xml:space="preserve"> </w:t>
      </w:r>
      <w:r w:rsidRPr="0055146E">
        <w:rPr>
          <w:rFonts w:eastAsiaTheme="minorHAnsi"/>
        </w:rPr>
        <w:t xml:space="preserve">Responses to this data collection will be used </w:t>
      </w:r>
      <w:r>
        <w:rPr>
          <w:rFonts w:eastAsiaTheme="minorHAnsi"/>
        </w:rPr>
        <w:t xml:space="preserve">only for statistical purposes. </w:t>
      </w:r>
      <w:r w:rsidRPr="0055146E">
        <w:rPr>
          <w:rFonts w:eastAsiaTheme="minorHAnsi"/>
        </w:rPr>
        <w:t xml:space="preserve">Personally identifiable information about individual respondents will not be </w:t>
      </w:r>
      <w:r>
        <w:rPr>
          <w:rFonts w:eastAsiaTheme="minorHAnsi"/>
        </w:rPr>
        <w:t xml:space="preserve">reported. </w:t>
      </w:r>
      <w:r w:rsidRPr="0055146E">
        <w:rPr>
          <w:rFonts w:eastAsiaTheme="minorHAnsi"/>
        </w:rPr>
        <w:t>We will not provi</w:t>
      </w:r>
      <w:r>
        <w:rPr>
          <w:rFonts w:eastAsiaTheme="minorHAnsi"/>
        </w:rPr>
        <w:t>de information that identifies an individual</w:t>
      </w:r>
      <w:r w:rsidRPr="0055146E">
        <w:rPr>
          <w:rFonts w:eastAsiaTheme="minorHAnsi"/>
        </w:rPr>
        <w:t>, school, or district to anyone outside the study team, except as required by law.</w:t>
      </w:r>
    </w:p>
    <w:p w14:paraId="02201B9C" w14:textId="37290711" w:rsidR="00B62325" w:rsidRDefault="00DC5EBF" w:rsidP="00EF37E5">
      <w:pPr>
        <w:pStyle w:val="BodyText"/>
        <w:rPr>
          <w:rFonts w:eastAsiaTheme="minorHAnsi"/>
        </w:rPr>
      </w:pPr>
      <w:r>
        <w:rPr>
          <w:rFonts w:eastAsiaTheme="minorHAnsi"/>
        </w:rPr>
        <w:t>AIR’s I</w:t>
      </w:r>
      <w:r w:rsidR="00AA6357">
        <w:rPr>
          <w:rFonts w:eastAsiaTheme="minorHAnsi"/>
        </w:rPr>
        <w:t>nstitutional Review Board</w:t>
      </w:r>
      <w:r>
        <w:rPr>
          <w:rFonts w:eastAsiaTheme="minorHAnsi"/>
        </w:rPr>
        <w:t xml:space="preserve"> has approved </w:t>
      </w:r>
      <w:r w:rsidR="002F379F">
        <w:rPr>
          <w:rFonts w:eastAsiaTheme="minorHAnsi"/>
        </w:rPr>
        <w:t>“</w:t>
      </w:r>
      <w:r>
        <w:rPr>
          <w:rFonts w:eastAsiaTheme="minorHAnsi"/>
        </w:rPr>
        <w:t>alteration of consent</w:t>
      </w:r>
      <w:r w:rsidR="002F379F">
        <w:rPr>
          <w:rFonts w:eastAsiaTheme="minorHAnsi"/>
        </w:rPr>
        <w:t>”</w:t>
      </w:r>
      <w:r>
        <w:rPr>
          <w:rFonts w:eastAsiaTheme="minorHAnsi"/>
        </w:rPr>
        <w:t xml:space="preserve"> for parents</w:t>
      </w:r>
      <w:r w:rsidR="00E35282">
        <w:rPr>
          <w:rFonts w:eastAsiaTheme="minorHAnsi"/>
        </w:rPr>
        <w:t>’</w:t>
      </w:r>
      <w:r>
        <w:rPr>
          <w:rFonts w:eastAsiaTheme="minorHAnsi"/>
        </w:rPr>
        <w:t xml:space="preserve"> participation in the </w:t>
      </w:r>
      <w:r w:rsidR="00FC1297">
        <w:rPr>
          <w:rFonts w:eastAsiaTheme="minorHAnsi"/>
        </w:rPr>
        <w:t>study</w:t>
      </w:r>
      <w:r>
        <w:rPr>
          <w:rFonts w:eastAsiaTheme="minorHAnsi"/>
        </w:rPr>
        <w:t xml:space="preserve"> and district record request</w:t>
      </w:r>
      <w:r w:rsidR="00B62325">
        <w:rPr>
          <w:rFonts w:eastAsiaTheme="minorHAnsi"/>
        </w:rPr>
        <w:t>.</w:t>
      </w:r>
      <w:r w:rsidR="00FC1297">
        <w:rPr>
          <w:rStyle w:val="FootnoteReference"/>
          <w:rFonts w:eastAsiaTheme="minorHAnsi"/>
        </w:rPr>
        <w:footnoteReference w:id="17"/>
      </w:r>
      <w:r w:rsidR="00B62325">
        <w:rPr>
          <w:rFonts w:eastAsiaTheme="minorHAnsi"/>
        </w:rPr>
        <w:t xml:space="preserve"> The parent consent form can be found in Appendix</w:t>
      </w:r>
      <w:r w:rsidR="00D47911">
        <w:rPr>
          <w:rFonts w:eastAsiaTheme="minorHAnsi"/>
        </w:rPr>
        <w:t xml:space="preserve"> </w:t>
      </w:r>
      <w:r w:rsidR="006C22A4" w:rsidRPr="007262D6">
        <w:rPr>
          <w:rFonts w:eastAsiaTheme="minorHAnsi"/>
        </w:rPr>
        <w:t>F</w:t>
      </w:r>
      <w:r w:rsidR="00B62325" w:rsidRPr="007262D6">
        <w:rPr>
          <w:rFonts w:eastAsiaTheme="minorHAnsi"/>
        </w:rPr>
        <w:t>.</w:t>
      </w:r>
      <w:r w:rsidR="00B62325">
        <w:rPr>
          <w:rFonts w:eastAsiaTheme="minorHAnsi"/>
        </w:rPr>
        <w:t xml:space="preserve"> </w:t>
      </w:r>
    </w:p>
    <w:p w14:paraId="24CFEADE" w14:textId="77777777" w:rsidR="00B62325" w:rsidRDefault="00B62325" w:rsidP="00B62325">
      <w:pPr>
        <w:rPr>
          <w:rFonts w:eastAsiaTheme="minorHAnsi"/>
        </w:rPr>
      </w:pPr>
    </w:p>
    <w:p w14:paraId="57720D28" w14:textId="77777777" w:rsidR="00B62325" w:rsidRPr="005D0488" w:rsidRDefault="00B62325" w:rsidP="00B62325">
      <w:pPr>
        <w:rPr>
          <w:rFonts w:cs="Arial"/>
          <w:b/>
          <w:bCs/>
          <w:iCs/>
        </w:rPr>
      </w:pPr>
      <w:r w:rsidRPr="005D0488">
        <w:rPr>
          <w:rFonts w:cs="Arial"/>
          <w:b/>
          <w:bCs/>
          <w:iCs/>
        </w:rPr>
        <w:t>Confidentiality as</w:t>
      </w:r>
      <w:r>
        <w:rPr>
          <w:rFonts w:cs="Arial"/>
          <w:b/>
          <w:bCs/>
          <w:iCs/>
        </w:rPr>
        <w:t xml:space="preserve">surances during data collection: </w:t>
      </w:r>
    </w:p>
    <w:p w14:paraId="4D6FA573" w14:textId="77777777" w:rsidR="00B62325" w:rsidRPr="005D0488" w:rsidRDefault="00B62325" w:rsidP="00086608">
      <w:pPr>
        <w:pStyle w:val="ListParagraph"/>
        <w:widowControl w:val="0"/>
        <w:numPr>
          <w:ilvl w:val="0"/>
          <w:numId w:val="11"/>
        </w:numPr>
        <w:spacing w:before="240"/>
        <w:rPr>
          <w:rFonts w:cs="Arial"/>
          <w:bCs/>
          <w:iCs/>
        </w:rPr>
      </w:pPr>
      <w:r w:rsidRPr="005D0488">
        <w:rPr>
          <w:rFonts w:cs="Arial"/>
          <w:bCs/>
          <w:iCs/>
        </w:rPr>
        <w:t xml:space="preserve">All </w:t>
      </w:r>
      <w:r>
        <w:rPr>
          <w:rFonts w:cs="Arial"/>
          <w:bCs/>
          <w:iCs/>
        </w:rPr>
        <w:t xml:space="preserve">data collection </w:t>
      </w:r>
      <w:r w:rsidR="00556DC6">
        <w:rPr>
          <w:rFonts w:cs="Arial"/>
          <w:bCs/>
          <w:iCs/>
        </w:rPr>
        <w:t xml:space="preserve">staff </w:t>
      </w:r>
      <w:r w:rsidR="00DC5EBF">
        <w:rPr>
          <w:rFonts w:cs="Arial"/>
          <w:bCs/>
          <w:iCs/>
        </w:rPr>
        <w:t xml:space="preserve">at AIR </w:t>
      </w:r>
      <w:r>
        <w:rPr>
          <w:rFonts w:cs="Arial"/>
          <w:bCs/>
          <w:iCs/>
        </w:rPr>
        <w:t xml:space="preserve">and any </w:t>
      </w:r>
      <w:r w:rsidRPr="005D0488">
        <w:rPr>
          <w:rFonts w:cs="Arial"/>
          <w:bCs/>
          <w:iCs/>
        </w:rPr>
        <w:t>data collection subcontractors</w:t>
      </w:r>
      <w:r w:rsidR="00E31E6E">
        <w:rPr>
          <w:rFonts w:cs="Arial"/>
          <w:bCs/>
          <w:iCs/>
        </w:rPr>
        <w:t xml:space="preserve"> will go through any required background clearances (i.e., e-QIP) and </w:t>
      </w:r>
      <w:r w:rsidRPr="005D0488">
        <w:rPr>
          <w:rFonts w:cs="Arial"/>
          <w:bCs/>
          <w:iCs/>
        </w:rPr>
        <w:t>sign confidentiality agreements that emphasize the importance of confidentiality and specify employees’ obligations to maintain it.</w:t>
      </w:r>
    </w:p>
    <w:p w14:paraId="4F2B1886" w14:textId="0BCED0C2" w:rsidR="00B62325" w:rsidRPr="005D0488" w:rsidRDefault="00B62325" w:rsidP="00086608">
      <w:pPr>
        <w:pStyle w:val="ListParagraph"/>
        <w:widowControl w:val="0"/>
        <w:numPr>
          <w:ilvl w:val="0"/>
          <w:numId w:val="11"/>
        </w:numPr>
        <w:spacing w:before="240"/>
        <w:rPr>
          <w:rFonts w:cs="Arial"/>
          <w:bCs/>
          <w:iCs/>
        </w:rPr>
      </w:pPr>
      <w:r w:rsidRPr="005D0488">
        <w:rPr>
          <w:rFonts w:cs="Arial"/>
          <w:bCs/>
          <w:iCs/>
        </w:rPr>
        <w:t xml:space="preserve">Personally identifiable information (PII) </w:t>
      </w:r>
      <w:r w:rsidR="002F379F">
        <w:rPr>
          <w:rFonts w:cs="Arial"/>
          <w:bCs/>
          <w:iCs/>
        </w:rPr>
        <w:t>will be</w:t>
      </w:r>
      <w:r w:rsidRPr="005D0488">
        <w:rPr>
          <w:rFonts w:cs="Arial"/>
          <w:bCs/>
          <w:iCs/>
        </w:rPr>
        <w:t xml:space="preserve"> maintained on separate forms and files, which </w:t>
      </w:r>
      <w:r w:rsidR="002F379F">
        <w:rPr>
          <w:rFonts w:cs="Arial"/>
          <w:bCs/>
          <w:iCs/>
        </w:rPr>
        <w:t>will be</w:t>
      </w:r>
      <w:r w:rsidR="002F379F" w:rsidRPr="005D0488">
        <w:rPr>
          <w:rFonts w:cs="Arial"/>
          <w:bCs/>
          <w:iCs/>
        </w:rPr>
        <w:t xml:space="preserve"> </w:t>
      </w:r>
      <w:r w:rsidRPr="005D0488">
        <w:rPr>
          <w:rFonts w:cs="Arial"/>
          <w:bCs/>
          <w:iCs/>
        </w:rPr>
        <w:t xml:space="preserve">linked only by </w:t>
      </w:r>
      <w:r w:rsidR="003C12CA">
        <w:rPr>
          <w:rFonts w:cs="Arial"/>
          <w:bCs/>
          <w:iCs/>
        </w:rPr>
        <w:t>study-specific</w:t>
      </w:r>
      <w:r w:rsidR="003C12CA" w:rsidRPr="005D0488">
        <w:rPr>
          <w:rFonts w:cs="Arial"/>
          <w:bCs/>
          <w:iCs/>
        </w:rPr>
        <w:t xml:space="preserve"> </w:t>
      </w:r>
      <w:r w:rsidRPr="005D0488">
        <w:rPr>
          <w:rFonts w:cs="Arial"/>
          <w:bCs/>
          <w:iCs/>
        </w:rPr>
        <w:t>identification numbers.</w:t>
      </w:r>
      <w:r w:rsidR="00841207">
        <w:rPr>
          <w:rFonts w:cs="Arial"/>
          <w:bCs/>
          <w:iCs/>
        </w:rPr>
        <w:t xml:space="preserve"> All data containing PII will be stored in</w:t>
      </w:r>
      <w:r w:rsidR="00C65C0D">
        <w:rPr>
          <w:rFonts w:cs="Arial"/>
          <w:bCs/>
          <w:iCs/>
        </w:rPr>
        <w:t xml:space="preserve"> </w:t>
      </w:r>
      <w:r w:rsidR="00AA6357">
        <w:rPr>
          <w:rFonts w:cs="Arial"/>
          <w:bCs/>
          <w:iCs/>
        </w:rPr>
        <w:t xml:space="preserve">a </w:t>
      </w:r>
      <w:r w:rsidR="00D47911">
        <w:rPr>
          <w:rFonts w:cs="Arial"/>
          <w:bCs/>
          <w:iCs/>
        </w:rPr>
        <w:t>c</w:t>
      </w:r>
      <w:r w:rsidR="00C65C0D">
        <w:rPr>
          <w:rFonts w:cs="Arial"/>
          <w:bCs/>
          <w:iCs/>
        </w:rPr>
        <w:t>loud</w:t>
      </w:r>
      <w:r w:rsidR="00D47911">
        <w:rPr>
          <w:rFonts w:cs="Arial"/>
          <w:bCs/>
          <w:iCs/>
        </w:rPr>
        <w:t>-</w:t>
      </w:r>
      <w:r w:rsidR="00C65C0D">
        <w:rPr>
          <w:rFonts w:cs="Arial"/>
          <w:bCs/>
          <w:iCs/>
        </w:rPr>
        <w:t xml:space="preserve">based server system that meets </w:t>
      </w:r>
      <w:r w:rsidR="00512E02">
        <w:rPr>
          <w:rFonts w:cs="Arial"/>
          <w:bCs/>
          <w:iCs/>
        </w:rPr>
        <w:t>ED</w:t>
      </w:r>
      <w:r w:rsidR="00C65C0D">
        <w:rPr>
          <w:rFonts w:cs="Arial"/>
          <w:bCs/>
          <w:iCs/>
        </w:rPr>
        <w:t>’s security requirements</w:t>
      </w:r>
      <w:r w:rsidR="00FC1297">
        <w:rPr>
          <w:rFonts w:cs="Arial"/>
          <w:bCs/>
          <w:iCs/>
        </w:rPr>
        <w:t>.</w:t>
      </w:r>
      <w:r w:rsidR="00D47911">
        <w:rPr>
          <w:rStyle w:val="FootnoteReference"/>
          <w:rFonts w:cs="Arial"/>
          <w:bCs/>
          <w:iCs/>
        </w:rPr>
        <w:footnoteReference w:id="18"/>
      </w:r>
      <w:r w:rsidR="00393399">
        <w:rPr>
          <w:rFonts w:cs="Arial"/>
          <w:bCs/>
          <w:iCs/>
        </w:rPr>
        <w:t xml:space="preserve"> </w:t>
      </w:r>
    </w:p>
    <w:p w14:paraId="4358AE29" w14:textId="182B50C9" w:rsidR="00B62325" w:rsidRPr="005D0488" w:rsidRDefault="00B62325" w:rsidP="00086608">
      <w:pPr>
        <w:pStyle w:val="ListParagraph"/>
        <w:widowControl w:val="0"/>
        <w:numPr>
          <w:ilvl w:val="0"/>
          <w:numId w:val="11"/>
        </w:numPr>
        <w:spacing w:before="240"/>
        <w:rPr>
          <w:rFonts w:cs="Arial"/>
          <w:bCs/>
          <w:iCs/>
        </w:rPr>
      </w:pPr>
      <w:r w:rsidRPr="005D0488">
        <w:rPr>
          <w:rFonts w:cs="Arial"/>
          <w:bCs/>
          <w:iCs/>
        </w:rPr>
        <w:t xml:space="preserve">Access to </w:t>
      </w:r>
      <w:r>
        <w:rPr>
          <w:rFonts w:cs="Arial"/>
          <w:bCs/>
          <w:iCs/>
        </w:rPr>
        <w:t>a</w:t>
      </w:r>
      <w:r w:rsidRPr="005D0488">
        <w:rPr>
          <w:rFonts w:cs="Arial"/>
          <w:bCs/>
          <w:iCs/>
        </w:rPr>
        <w:t xml:space="preserve"> </w:t>
      </w:r>
      <w:r>
        <w:rPr>
          <w:rFonts w:cs="Arial"/>
          <w:bCs/>
          <w:iCs/>
        </w:rPr>
        <w:t xml:space="preserve">crosswalk </w:t>
      </w:r>
      <w:r w:rsidRPr="005D0488">
        <w:rPr>
          <w:rFonts w:cs="Arial"/>
          <w:bCs/>
          <w:iCs/>
        </w:rPr>
        <w:t xml:space="preserve">file linking </w:t>
      </w:r>
      <w:r w:rsidR="003C12CA">
        <w:rPr>
          <w:rFonts w:cs="Arial"/>
          <w:bCs/>
          <w:iCs/>
        </w:rPr>
        <w:t>study-specific</w:t>
      </w:r>
      <w:r w:rsidR="003C12CA" w:rsidRPr="005D0488">
        <w:rPr>
          <w:rFonts w:cs="Arial"/>
          <w:bCs/>
          <w:iCs/>
        </w:rPr>
        <w:t xml:space="preserve"> </w:t>
      </w:r>
      <w:r w:rsidRPr="005D0488">
        <w:rPr>
          <w:rFonts w:cs="Arial"/>
          <w:bCs/>
          <w:iCs/>
        </w:rPr>
        <w:t xml:space="preserve">identification numbers </w:t>
      </w:r>
      <w:r>
        <w:rPr>
          <w:rFonts w:cs="Arial"/>
          <w:bCs/>
          <w:iCs/>
        </w:rPr>
        <w:t xml:space="preserve">to </w:t>
      </w:r>
      <w:r w:rsidR="00390B6A">
        <w:rPr>
          <w:rFonts w:cs="Arial"/>
          <w:bCs/>
          <w:iCs/>
        </w:rPr>
        <w:t>PII</w:t>
      </w:r>
      <w:r>
        <w:rPr>
          <w:rFonts w:cs="Arial"/>
          <w:bCs/>
          <w:iCs/>
        </w:rPr>
        <w:t xml:space="preserve"> </w:t>
      </w:r>
      <w:r w:rsidRPr="005D0488">
        <w:rPr>
          <w:rFonts w:cs="Arial"/>
          <w:bCs/>
          <w:iCs/>
        </w:rPr>
        <w:t xml:space="preserve">and contact information </w:t>
      </w:r>
      <w:r w:rsidR="002F379F">
        <w:rPr>
          <w:rFonts w:cs="Arial"/>
          <w:bCs/>
          <w:iCs/>
        </w:rPr>
        <w:t>will be</w:t>
      </w:r>
      <w:r w:rsidRPr="005D0488">
        <w:rPr>
          <w:rFonts w:cs="Arial"/>
          <w:bCs/>
          <w:iCs/>
        </w:rPr>
        <w:t xml:space="preserve"> limited to a small number of individuals who have a need to know this information</w:t>
      </w:r>
      <w:r w:rsidR="0022660B">
        <w:rPr>
          <w:rFonts w:cs="Arial"/>
          <w:bCs/>
          <w:iCs/>
        </w:rPr>
        <w:t>.</w:t>
      </w:r>
      <w:r w:rsidR="00E31E6E">
        <w:rPr>
          <w:rFonts w:cs="Arial"/>
          <w:bCs/>
          <w:iCs/>
        </w:rPr>
        <w:t xml:space="preserve"> All staff with access to these data will go through required background clearances</w:t>
      </w:r>
      <w:r w:rsidR="008F205D">
        <w:rPr>
          <w:rFonts w:cs="Arial"/>
          <w:bCs/>
          <w:iCs/>
        </w:rPr>
        <w:t xml:space="preserve"> (i.e., e-QIP)</w:t>
      </w:r>
      <w:r w:rsidR="00E31E6E">
        <w:rPr>
          <w:rFonts w:cs="Arial"/>
          <w:bCs/>
          <w:iCs/>
        </w:rPr>
        <w:t>.</w:t>
      </w:r>
    </w:p>
    <w:p w14:paraId="3C1E40CC" w14:textId="0EB6EB61" w:rsidR="00B62325" w:rsidRPr="005D0488" w:rsidRDefault="00B62325" w:rsidP="00086608">
      <w:pPr>
        <w:pStyle w:val="ListParagraph"/>
        <w:widowControl w:val="0"/>
        <w:numPr>
          <w:ilvl w:val="0"/>
          <w:numId w:val="11"/>
        </w:numPr>
        <w:spacing w:before="240"/>
        <w:rPr>
          <w:rFonts w:cs="Arial"/>
          <w:bCs/>
          <w:iCs/>
        </w:rPr>
      </w:pPr>
      <w:r w:rsidRPr="005D0488">
        <w:rPr>
          <w:rFonts w:cs="Arial"/>
          <w:bCs/>
          <w:iCs/>
        </w:rPr>
        <w:t xml:space="preserve">Access to hard copy documents </w:t>
      </w:r>
      <w:r w:rsidR="002F379F">
        <w:rPr>
          <w:rFonts w:cs="Arial"/>
          <w:bCs/>
          <w:iCs/>
        </w:rPr>
        <w:t>will be</w:t>
      </w:r>
      <w:r w:rsidRPr="005D0488">
        <w:rPr>
          <w:rFonts w:cs="Arial"/>
          <w:bCs/>
          <w:iCs/>
        </w:rPr>
        <w:t xml:space="preserve"> strictly limited. Documents </w:t>
      </w:r>
      <w:r w:rsidR="002F379F">
        <w:rPr>
          <w:rFonts w:cs="Arial"/>
          <w:bCs/>
          <w:iCs/>
        </w:rPr>
        <w:t>will be</w:t>
      </w:r>
      <w:r w:rsidR="002F379F" w:rsidRPr="005D0488">
        <w:rPr>
          <w:rFonts w:cs="Arial"/>
          <w:bCs/>
          <w:iCs/>
        </w:rPr>
        <w:t xml:space="preserve"> </w:t>
      </w:r>
      <w:r w:rsidRPr="005D0488">
        <w:rPr>
          <w:rFonts w:cs="Arial"/>
          <w:bCs/>
          <w:iCs/>
        </w:rPr>
        <w:t xml:space="preserve">stored in locked files and cabinets. Discarded materials </w:t>
      </w:r>
      <w:r w:rsidR="002F379F">
        <w:rPr>
          <w:rFonts w:cs="Arial"/>
          <w:bCs/>
          <w:iCs/>
        </w:rPr>
        <w:t>will be</w:t>
      </w:r>
      <w:r w:rsidR="002F379F" w:rsidRPr="005D0488">
        <w:rPr>
          <w:rFonts w:cs="Arial"/>
          <w:bCs/>
          <w:iCs/>
        </w:rPr>
        <w:t xml:space="preserve"> </w:t>
      </w:r>
      <w:r w:rsidRPr="005D0488">
        <w:rPr>
          <w:rFonts w:cs="Arial"/>
          <w:bCs/>
          <w:iCs/>
        </w:rPr>
        <w:t>shredded.</w:t>
      </w:r>
    </w:p>
    <w:p w14:paraId="6FA8AD25" w14:textId="153F7A12" w:rsidR="00B62325" w:rsidRPr="005D0488" w:rsidRDefault="00B62325" w:rsidP="00086608">
      <w:pPr>
        <w:pStyle w:val="ListParagraph"/>
        <w:widowControl w:val="0"/>
        <w:numPr>
          <w:ilvl w:val="0"/>
          <w:numId w:val="11"/>
        </w:numPr>
        <w:spacing w:before="240"/>
        <w:rPr>
          <w:rFonts w:cs="Arial"/>
          <w:bCs/>
          <w:iCs/>
        </w:rPr>
      </w:pPr>
      <w:r w:rsidRPr="005D0488">
        <w:rPr>
          <w:rFonts w:cs="Arial"/>
          <w:bCs/>
          <w:iCs/>
        </w:rPr>
        <w:t xml:space="preserve">Access to </w:t>
      </w:r>
      <w:r>
        <w:rPr>
          <w:rFonts w:cs="Arial"/>
          <w:bCs/>
          <w:iCs/>
        </w:rPr>
        <w:t>electronic</w:t>
      </w:r>
      <w:r w:rsidRPr="005D0488">
        <w:rPr>
          <w:rFonts w:cs="Arial"/>
          <w:bCs/>
          <w:iCs/>
        </w:rPr>
        <w:t xml:space="preserve"> files </w:t>
      </w:r>
      <w:r w:rsidR="002F379F">
        <w:rPr>
          <w:rFonts w:cs="Arial"/>
          <w:bCs/>
          <w:iCs/>
        </w:rPr>
        <w:t>will be</w:t>
      </w:r>
      <w:r w:rsidRPr="005D0488">
        <w:rPr>
          <w:rFonts w:cs="Arial"/>
          <w:bCs/>
          <w:iCs/>
        </w:rPr>
        <w:t xml:space="preserve"> protected by secure usernames and passwords, which </w:t>
      </w:r>
      <w:r w:rsidR="002F379F">
        <w:rPr>
          <w:rFonts w:cs="Arial"/>
          <w:bCs/>
          <w:iCs/>
        </w:rPr>
        <w:t xml:space="preserve">will be </w:t>
      </w:r>
      <w:r w:rsidRPr="005D0488">
        <w:rPr>
          <w:rFonts w:cs="Arial"/>
          <w:bCs/>
          <w:iCs/>
        </w:rPr>
        <w:t xml:space="preserve">available </w:t>
      </w:r>
      <w:r w:rsidR="002F379F">
        <w:rPr>
          <w:rFonts w:cs="Arial"/>
          <w:bCs/>
          <w:iCs/>
        </w:rPr>
        <w:t xml:space="preserve">only </w:t>
      </w:r>
      <w:r w:rsidRPr="005D0488">
        <w:rPr>
          <w:rFonts w:cs="Arial"/>
          <w:bCs/>
          <w:iCs/>
        </w:rPr>
        <w:t xml:space="preserve">to approved users. Access to identifying information for sample members </w:t>
      </w:r>
      <w:r w:rsidR="002F379F">
        <w:rPr>
          <w:rFonts w:cs="Arial"/>
          <w:bCs/>
          <w:iCs/>
        </w:rPr>
        <w:t>will be</w:t>
      </w:r>
      <w:r w:rsidRPr="005D0488">
        <w:rPr>
          <w:rFonts w:cs="Arial"/>
          <w:bCs/>
          <w:iCs/>
        </w:rPr>
        <w:t xml:space="preserve"> limited to those who have direct responsibility for providing and maintaining sample</w:t>
      </w:r>
      <w:r w:rsidRPr="00FD1738">
        <w:rPr>
          <w:rFonts w:cs="Arial"/>
          <w:bCs/>
          <w:iCs/>
        </w:rPr>
        <w:t xml:space="preserve"> </w:t>
      </w:r>
      <w:r>
        <w:rPr>
          <w:rFonts w:cs="Arial"/>
          <w:bCs/>
          <w:iCs/>
        </w:rPr>
        <w:t>crosswalk and</w:t>
      </w:r>
      <w:r w:rsidRPr="005D0488">
        <w:rPr>
          <w:rFonts w:cs="Arial"/>
          <w:bCs/>
          <w:iCs/>
        </w:rPr>
        <w:t xml:space="preserve"> contact information. At the conclusion of the study, these data </w:t>
      </w:r>
      <w:r w:rsidR="002F379F">
        <w:rPr>
          <w:rFonts w:cs="Arial"/>
          <w:bCs/>
          <w:iCs/>
        </w:rPr>
        <w:t>will be</w:t>
      </w:r>
      <w:r w:rsidR="002F379F" w:rsidRPr="005D0488">
        <w:rPr>
          <w:rFonts w:cs="Arial"/>
          <w:bCs/>
          <w:iCs/>
        </w:rPr>
        <w:t xml:space="preserve"> </w:t>
      </w:r>
      <w:r w:rsidRPr="005D0488">
        <w:rPr>
          <w:rFonts w:cs="Arial"/>
          <w:bCs/>
          <w:iCs/>
        </w:rPr>
        <w:t>destroyed.</w:t>
      </w:r>
    </w:p>
    <w:p w14:paraId="350758E2" w14:textId="77777777" w:rsidR="00B62325" w:rsidRPr="005D0488" w:rsidRDefault="00B62325" w:rsidP="00086608">
      <w:pPr>
        <w:pStyle w:val="ListParagraph"/>
        <w:numPr>
          <w:ilvl w:val="0"/>
          <w:numId w:val="11"/>
        </w:numPr>
        <w:rPr>
          <w:rFonts w:cs="Arial"/>
          <w:bCs/>
          <w:iCs/>
        </w:rPr>
      </w:pPr>
      <w:r w:rsidRPr="005D0488">
        <w:rPr>
          <w:rFonts w:cs="Arial"/>
          <w:bCs/>
          <w:iCs/>
        </w:rPr>
        <w:t>The plan for maintaining confidentiality includes staff training regarding the meaning of confidentiality, particularly as it relates to handling requests for information and providing assurance to respondents about the protection of their responses. It also includes built-in safeguards concerning status monitoring and receipt control systems.</w:t>
      </w:r>
    </w:p>
    <w:p w14:paraId="1CE23256" w14:textId="77777777" w:rsidR="00B62325" w:rsidRPr="006E2AC2" w:rsidRDefault="00B62325" w:rsidP="00EF37E5">
      <w:pPr>
        <w:pStyle w:val="BodyText"/>
        <w:rPr>
          <w:rFonts w:eastAsiaTheme="minorHAnsi"/>
          <w:b/>
        </w:rPr>
      </w:pPr>
      <w:r w:rsidRPr="005D0488">
        <w:rPr>
          <w:rFonts w:eastAsiaTheme="minorHAnsi"/>
          <w:b/>
        </w:rPr>
        <w:lastRenderedPageBreak/>
        <w:t>Confidentiality assurance during analysis</w:t>
      </w:r>
      <w:r>
        <w:rPr>
          <w:rFonts w:eastAsiaTheme="minorHAnsi"/>
          <w:b/>
        </w:rPr>
        <w:t>:</w:t>
      </w:r>
      <w:r w:rsidRPr="005D0488">
        <w:rPr>
          <w:rFonts w:eastAsiaTheme="minorHAnsi"/>
          <w:b/>
        </w:rPr>
        <w:t xml:space="preserve"> </w:t>
      </w:r>
      <w:r>
        <w:rPr>
          <w:rFonts w:eastAsiaTheme="minorHAnsi"/>
        </w:rPr>
        <w:t>The data collected for this study</w:t>
      </w:r>
      <w:r w:rsidRPr="005D0488">
        <w:rPr>
          <w:rFonts w:eastAsiaTheme="minorHAnsi"/>
        </w:rPr>
        <w:t xml:space="preserve"> will be used only for broadly descriptive and statistical purposes.</w:t>
      </w:r>
      <w:r>
        <w:rPr>
          <w:rFonts w:eastAsiaTheme="minorHAnsi"/>
        </w:rPr>
        <w:t xml:space="preserve"> </w:t>
      </w:r>
      <w:r w:rsidRPr="005D0488">
        <w:rPr>
          <w:rFonts w:eastAsiaTheme="minorHAnsi"/>
        </w:rPr>
        <w:t>In no instances will the study team provide information that identifies districts, schools, principals, teachers, or students to anyone outside the study team, except as requ</w:t>
      </w:r>
      <w:r w:rsidR="00C65C0D">
        <w:rPr>
          <w:rFonts w:eastAsiaTheme="minorHAnsi"/>
        </w:rPr>
        <w:t>ired by law. More detail on AIR</w:t>
      </w:r>
      <w:r w:rsidRPr="005D0488">
        <w:rPr>
          <w:rFonts w:eastAsiaTheme="minorHAnsi"/>
        </w:rPr>
        <w:t>’s procedures to ensure da</w:t>
      </w:r>
      <w:r>
        <w:rPr>
          <w:rFonts w:eastAsiaTheme="minorHAnsi"/>
        </w:rPr>
        <w:t xml:space="preserve">ta security </w:t>
      </w:r>
      <w:r w:rsidR="00143DAF">
        <w:rPr>
          <w:rFonts w:eastAsiaTheme="minorHAnsi"/>
        </w:rPr>
        <w:t xml:space="preserve">is provided </w:t>
      </w:r>
      <w:r>
        <w:rPr>
          <w:rFonts w:eastAsiaTheme="minorHAnsi"/>
        </w:rPr>
        <w:t>below.</w:t>
      </w:r>
      <w:r w:rsidRPr="005D0488">
        <w:rPr>
          <w:rFonts w:eastAsiaTheme="minorHAnsi"/>
        </w:rPr>
        <w:t xml:space="preserve"> </w:t>
      </w:r>
    </w:p>
    <w:p w14:paraId="2CB1BEEC" w14:textId="6A03FD94" w:rsidR="00B62325" w:rsidRPr="006E2AC2" w:rsidRDefault="00B62325" w:rsidP="00EF37E5">
      <w:pPr>
        <w:pStyle w:val="BodyText"/>
        <w:ind w:left="720"/>
        <w:rPr>
          <w:rFonts w:eastAsiaTheme="minorHAnsi"/>
          <w:b/>
        </w:rPr>
      </w:pPr>
      <w:r>
        <w:rPr>
          <w:rFonts w:eastAsiaTheme="minorHAnsi"/>
          <w:b/>
        </w:rPr>
        <w:t xml:space="preserve">Data storage: </w:t>
      </w:r>
      <w:r w:rsidR="00C65C0D">
        <w:rPr>
          <w:rFonts w:eastAsiaTheme="minorHAnsi"/>
          <w:bCs/>
        </w:rPr>
        <w:t>AIR</w:t>
      </w:r>
      <w:r w:rsidRPr="005D0488">
        <w:rPr>
          <w:rFonts w:eastAsiaTheme="minorHAnsi"/>
          <w:bCs/>
        </w:rPr>
        <w:t xml:space="preserve"> and subcontractors will store all data in compliance with </w:t>
      </w:r>
      <w:r w:rsidR="00143DAF">
        <w:rPr>
          <w:rFonts w:eastAsiaTheme="minorHAnsi"/>
          <w:bCs/>
        </w:rPr>
        <w:t>a</w:t>
      </w:r>
      <w:r w:rsidR="00143DAF" w:rsidRPr="005D0488">
        <w:rPr>
          <w:rFonts w:eastAsiaTheme="minorHAnsi"/>
          <w:bCs/>
        </w:rPr>
        <w:t xml:space="preserve"> </w:t>
      </w:r>
      <w:r w:rsidRPr="005D0488">
        <w:rPr>
          <w:rFonts w:eastAsiaTheme="minorHAnsi"/>
          <w:bCs/>
        </w:rPr>
        <w:t xml:space="preserve">federally approved data security plan. All quantitative data will be stored on a secure network, accessible only to specific project staff identified by the data manager. Data that </w:t>
      </w:r>
      <w:r w:rsidR="002F379F">
        <w:rPr>
          <w:rFonts w:eastAsiaTheme="minorHAnsi"/>
          <w:bCs/>
        </w:rPr>
        <w:t>will be</w:t>
      </w:r>
      <w:r w:rsidR="002F379F" w:rsidRPr="005D0488">
        <w:rPr>
          <w:rFonts w:eastAsiaTheme="minorHAnsi"/>
          <w:bCs/>
        </w:rPr>
        <w:t xml:space="preserve"> </w:t>
      </w:r>
      <w:r w:rsidRPr="005D0488">
        <w:rPr>
          <w:rFonts w:eastAsiaTheme="minorHAnsi"/>
          <w:bCs/>
        </w:rPr>
        <w:t xml:space="preserve">used for analysis </w:t>
      </w:r>
      <w:r w:rsidR="002F379F">
        <w:rPr>
          <w:rFonts w:eastAsiaTheme="minorHAnsi"/>
          <w:bCs/>
        </w:rPr>
        <w:t>will be</w:t>
      </w:r>
      <w:r w:rsidR="002F379F" w:rsidRPr="005D0488">
        <w:rPr>
          <w:rFonts w:eastAsiaTheme="minorHAnsi"/>
          <w:bCs/>
        </w:rPr>
        <w:t xml:space="preserve"> </w:t>
      </w:r>
      <w:r w:rsidRPr="005D0488">
        <w:rPr>
          <w:rFonts w:eastAsiaTheme="minorHAnsi"/>
          <w:bCs/>
        </w:rPr>
        <w:t xml:space="preserve">stored with </w:t>
      </w:r>
      <w:r w:rsidR="003C12CA">
        <w:rPr>
          <w:rFonts w:eastAsiaTheme="minorHAnsi"/>
          <w:bCs/>
        </w:rPr>
        <w:t>study-specific</w:t>
      </w:r>
      <w:r w:rsidR="003C12CA" w:rsidRPr="005D0488">
        <w:rPr>
          <w:rFonts w:eastAsiaTheme="minorHAnsi"/>
          <w:bCs/>
        </w:rPr>
        <w:t xml:space="preserve"> </w:t>
      </w:r>
      <w:r w:rsidRPr="005D0488">
        <w:rPr>
          <w:rFonts w:eastAsiaTheme="minorHAnsi"/>
          <w:bCs/>
        </w:rPr>
        <w:t>ID numbers rather than actual student or s</w:t>
      </w:r>
      <w:r>
        <w:rPr>
          <w:rFonts w:eastAsiaTheme="minorHAnsi"/>
          <w:bCs/>
        </w:rPr>
        <w:t>taff identification information.</w:t>
      </w:r>
      <w:r w:rsidRPr="005D0488">
        <w:rPr>
          <w:rFonts w:eastAsiaTheme="minorHAnsi"/>
          <w:bCs/>
        </w:rPr>
        <w:t xml:space="preserve"> Notes/digital recordings from i</w:t>
      </w:r>
      <w:r>
        <w:rPr>
          <w:rFonts w:eastAsiaTheme="minorHAnsi"/>
          <w:bCs/>
        </w:rPr>
        <w:t>nterviews</w:t>
      </w:r>
      <w:r w:rsidRPr="005D0488">
        <w:rPr>
          <w:rFonts w:eastAsiaTheme="minorHAnsi"/>
          <w:bCs/>
        </w:rPr>
        <w:t xml:space="preserve"> and all survey data will be reviewed </w:t>
      </w:r>
      <w:r w:rsidR="002F379F">
        <w:rPr>
          <w:rFonts w:eastAsiaTheme="minorHAnsi"/>
          <w:bCs/>
        </w:rPr>
        <w:t xml:space="preserve">only </w:t>
      </w:r>
      <w:r w:rsidRPr="005D0488">
        <w:rPr>
          <w:rFonts w:eastAsiaTheme="minorHAnsi"/>
          <w:bCs/>
        </w:rPr>
        <w:t xml:space="preserve">by the research team and stored in a secure area accessible only to the research team. </w:t>
      </w:r>
      <w:r w:rsidR="00C65C0D">
        <w:rPr>
          <w:rFonts w:eastAsiaTheme="minorHAnsi"/>
          <w:bCs/>
        </w:rPr>
        <w:t xml:space="preserve">All data </w:t>
      </w:r>
      <w:r w:rsidR="00143DAF">
        <w:rPr>
          <w:rFonts w:eastAsiaTheme="minorHAnsi"/>
          <w:bCs/>
        </w:rPr>
        <w:t xml:space="preserve">containing </w:t>
      </w:r>
      <w:r w:rsidR="00C65C0D">
        <w:rPr>
          <w:rFonts w:eastAsiaTheme="minorHAnsi"/>
          <w:bCs/>
        </w:rPr>
        <w:t xml:space="preserve">PII will be stored in secure </w:t>
      </w:r>
      <w:r w:rsidR="00D47911">
        <w:rPr>
          <w:rFonts w:eastAsiaTheme="minorHAnsi"/>
          <w:bCs/>
        </w:rPr>
        <w:t>c</w:t>
      </w:r>
      <w:r w:rsidR="00C65C0D">
        <w:rPr>
          <w:rFonts w:eastAsiaTheme="minorHAnsi"/>
          <w:bCs/>
        </w:rPr>
        <w:t xml:space="preserve">loud-based servers </w:t>
      </w:r>
      <w:r w:rsidR="006F3E6E">
        <w:rPr>
          <w:rFonts w:eastAsiaTheme="minorHAnsi"/>
          <w:bCs/>
        </w:rPr>
        <w:t xml:space="preserve">that comply with </w:t>
      </w:r>
      <w:r w:rsidR="00512E02">
        <w:rPr>
          <w:rFonts w:eastAsiaTheme="minorHAnsi"/>
          <w:bCs/>
        </w:rPr>
        <w:t>ED</w:t>
      </w:r>
      <w:r w:rsidR="00C65C0D">
        <w:rPr>
          <w:rFonts w:eastAsiaTheme="minorHAnsi"/>
          <w:bCs/>
        </w:rPr>
        <w:t>’s security requirements.</w:t>
      </w:r>
    </w:p>
    <w:p w14:paraId="39F6279F" w14:textId="6C6DC5A0" w:rsidR="00B62325" w:rsidRPr="005D0488" w:rsidRDefault="00B62325" w:rsidP="00EF37E5">
      <w:pPr>
        <w:pStyle w:val="BodyText"/>
        <w:ind w:left="720"/>
        <w:rPr>
          <w:rFonts w:eastAsiaTheme="minorHAnsi"/>
          <w:bCs/>
        </w:rPr>
      </w:pPr>
      <w:r w:rsidRPr="005D0488">
        <w:rPr>
          <w:rFonts w:eastAsiaTheme="minorHAnsi"/>
          <w:bCs/>
        </w:rPr>
        <w:t>Once the study is completed, original data collected for the project will be destroyed and only the restricted access file</w:t>
      </w:r>
      <w:r w:rsidR="002E5BC8">
        <w:rPr>
          <w:rFonts w:eastAsiaTheme="minorHAnsi"/>
          <w:bCs/>
        </w:rPr>
        <w:t>,</w:t>
      </w:r>
      <w:r w:rsidRPr="005D0488">
        <w:rPr>
          <w:rFonts w:eastAsiaTheme="minorHAnsi"/>
          <w:bCs/>
        </w:rPr>
        <w:t xml:space="preserve"> without any actual identifiers for the district</w:t>
      </w:r>
      <w:r w:rsidR="00894FEE">
        <w:rPr>
          <w:rFonts w:eastAsiaTheme="minorHAnsi"/>
          <w:bCs/>
        </w:rPr>
        <w:t>s</w:t>
      </w:r>
      <w:r w:rsidRPr="005D0488">
        <w:rPr>
          <w:rFonts w:eastAsiaTheme="minorHAnsi"/>
          <w:bCs/>
        </w:rPr>
        <w:t>, school</w:t>
      </w:r>
      <w:r w:rsidR="00894FEE">
        <w:rPr>
          <w:rFonts w:eastAsiaTheme="minorHAnsi"/>
          <w:bCs/>
        </w:rPr>
        <w:t>s</w:t>
      </w:r>
      <w:r w:rsidRPr="005D0488">
        <w:rPr>
          <w:rFonts w:eastAsiaTheme="minorHAnsi"/>
          <w:bCs/>
        </w:rPr>
        <w:t>, or individual respondent</w:t>
      </w:r>
      <w:r w:rsidR="002E5BC8">
        <w:rPr>
          <w:rFonts w:eastAsiaTheme="minorHAnsi"/>
          <w:bCs/>
        </w:rPr>
        <w:t>s,</w:t>
      </w:r>
      <w:r w:rsidRPr="005D0488">
        <w:rPr>
          <w:rFonts w:eastAsiaTheme="minorHAnsi"/>
          <w:bCs/>
        </w:rPr>
        <w:t xml:space="preserve"> will remain. </w:t>
      </w:r>
      <w:r w:rsidR="00143DAF">
        <w:rPr>
          <w:rFonts w:eastAsiaTheme="minorHAnsi"/>
          <w:bCs/>
        </w:rPr>
        <w:t xml:space="preserve">The restricted-access file will be </w:t>
      </w:r>
      <w:r w:rsidR="00E31E6E">
        <w:rPr>
          <w:rFonts w:eastAsiaTheme="minorHAnsi"/>
          <w:bCs/>
        </w:rPr>
        <w:t>reviewed by IES’</w:t>
      </w:r>
      <w:r w:rsidR="00432B23">
        <w:rPr>
          <w:rFonts w:eastAsiaTheme="minorHAnsi"/>
          <w:bCs/>
        </w:rPr>
        <w:t>s</w:t>
      </w:r>
      <w:r w:rsidR="00E31E6E">
        <w:rPr>
          <w:rFonts w:eastAsiaTheme="minorHAnsi"/>
          <w:bCs/>
        </w:rPr>
        <w:t xml:space="preserve"> Disclosure Review Board to ensure that it fully complies with all applicable data privacy and confidentiality laws. Once the restricted file has been approved</w:t>
      </w:r>
      <w:r w:rsidR="00894FEE">
        <w:rPr>
          <w:rFonts w:eastAsiaTheme="minorHAnsi"/>
          <w:bCs/>
        </w:rPr>
        <w:t>,</w:t>
      </w:r>
      <w:r w:rsidR="00E31E6E">
        <w:rPr>
          <w:rFonts w:eastAsiaTheme="minorHAnsi"/>
          <w:bCs/>
        </w:rPr>
        <w:t xml:space="preserve"> it will be </w:t>
      </w:r>
      <w:r w:rsidR="00143DAF">
        <w:rPr>
          <w:rFonts w:eastAsiaTheme="minorHAnsi"/>
          <w:bCs/>
        </w:rPr>
        <w:t>submitted to IES at the conclusion of the project.</w:t>
      </w:r>
    </w:p>
    <w:p w14:paraId="335AC7F8" w14:textId="3623FAB9" w:rsidR="00B62325" w:rsidRPr="003F7A1C" w:rsidRDefault="00B62325" w:rsidP="00EF37E5">
      <w:pPr>
        <w:pStyle w:val="BodyText"/>
        <w:ind w:left="720"/>
        <w:rPr>
          <w:rFonts w:eastAsiaTheme="minorHAnsi"/>
          <w:b/>
          <w:bCs/>
        </w:rPr>
      </w:pPr>
      <w:r>
        <w:rPr>
          <w:rFonts w:eastAsiaTheme="minorHAnsi"/>
          <w:b/>
          <w:bCs/>
        </w:rPr>
        <w:t>Method of data de</w:t>
      </w:r>
      <w:r w:rsidRPr="005D0488">
        <w:rPr>
          <w:rFonts w:eastAsiaTheme="minorHAnsi"/>
          <w:b/>
          <w:bCs/>
        </w:rPr>
        <w:t>struction</w:t>
      </w:r>
      <w:r>
        <w:rPr>
          <w:rFonts w:eastAsiaTheme="minorHAnsi"/>
          <w:b/>
          <w:bCs/>
        </w:rPr>
        <w:t xml:space="preserve">: </w:t>
      </w:r>
      <w:r w:rsidRPr="005D0488">
        <w:rPr>
          <w:rFonts w:eastAsiaTheme="minorHAnsi"/>
          <w:bCs/>
        </w:rPr>
        <w:t xml:space="preserve">All data containing individually identifiable records will be destroyed by an appropriate fail-safe method, including physical destruction of the media itself or deletion of the contents on </w:t>
      </w:r>
      <w:r w:rsidR="002F379F">
        <w:rPr>
          <w:rFonts w:eastAsiaTheme="minorHAnsi"/>
          <w:bCs/>
        </w:rPr>
        <w:t>AIR’s</w:t>
      </w:r>
      <w:r w:rsidR="002F379F" w:rsidRPr="005D0488">
        <w:rPr>
          <w:rFonts w:eastAsiaTheme="minorHAnsi"/>
          <w:bCs/>
        </w:rPr>
        <w:t xml:space="preserve"> </w:t>
      </w:r>
      <w:r w:rsidRPr="005D0488">
        <w:rPr>
          <w:rFonts w:eastAsiaTheme="minorHAnsi"/>
          <w:bCs/>
        </w:rPr>
        <w:t xml:space="preserve">servers. </w:t>
      </w:r>
    </w:p>
    <w:p w14:paraId="3CB63A54" w14:textId="77777777" w:rsidR="00B62325" w:rsidRPr="005D0488" w:rsidRDefault="00B62325" w:rsidP="00B62325">
      <w:pPr>
        <w:rPr>
          <w:rFonts w:eastAsiaTheme="minorHAnsi"/>
          <w:bCs/>
        </w:rPr>
      </w:pPr>
    </w:p>
    <w:p w14:paraId="35E87C10" w14:textId="77777777" w:rsidR="00B62325" w:rsidRDefault="00B62325" w:rsidP="00086608">
      <w:pPr>
        <w:pStyle w:val="Heading3"/>
        <w:numPr>
          <w:ilvl w:val="0"/>
          <w:numId w:val="14"/>
        </w:numPr>
        <w:rPr>
          <w:rFonts w:eastAsiaTheme="minorHAnsi"/>
        </w:rPr>
      </w:pPr>
      <w:bookmarkStart w:id="26" w:name="_Toc484443966"/>
      <w:r w:rsidRPr="005D0488">
        <w:rPr>
          <w:rFonts w:eastAsiaTheme="minorHAnsi"/>
        </w:rPr>
        <w:t>Justification of Sensitive Questions</w:t>
      </w:r>
      <w:bookmarkEnd w:id="26"/>
    </w:p>
    <w:p w14:paraId="32EC3998" w14:textId="77777777" w:rsidR="00B62325" w:rsidRDefault="00717DCC" w:rsidP="00EF37E5">
      <w:pPr>
        <w:pStyle w:val="BodyText"/>
        <w:rPr>
          <w:rFonts w:eastAsiaTheme="minorHAnsi"/>
        </w:rPr>
      </w:pPr>
      <w:r>
        <w:rPr>
          <w:rFonts w:eastAsiaTheme="minorHAnsi"/>
        </w:rPr>
        <w:t>There are no sensitive questions in</w:t>
      </w:r>
      <w:r w:rsidR="00432B23">
        <w:rPr>
          <w:rFonts w:eastAsiaTheme="minorHAnsi"/>
        </w:rPr>
        <w:t xml:space="preserve"> </w:t>
      </w:r>
      <w:r w:rsidR="00B90104">
        <w:rPr>
          <w:rFonts w:eastAsiaTheme="minorHAnsi"/>
        </w:rPr>
        <w:t>any of the instruments used to collect data for the study, including</w:t>
      </w:r>
      <w:r>
        <w:rPr>
          <w:rFonts w:eastAsiaTheme="minorHAnsi"/>
        </w:rPr>
        <w:t xml:space="preserve"> the parent survey</w:t>
      </w:r>
      <w:r w:rsidR="00E31E6E">
        <w:rPr>
          <w:rFonts w:eastAsiaTheme="minorHAnsi"/>
        </w:rPr>
        <w:t xml:space="preserve">, </w:t>
      </w:r>
      <w:r w:rsidR="00E31E6E" w:rsidRPr="00E31E6E">
        <w:rPr>
          <w:rFonts w:eastAsiaTheme="minorHAnsi"/>
        </w:rPr>
        <w:t>School Attendance Counselor Log</w:t>
      </w:r>
      <w:r w:rsidR="00233388">
        <w:rPr>
          <w:rFonts w:eastAsiaTheme="minorHAnsi"/>
        </w:rPr>
        <w:t>s</w:t>
      </w:r>
      <w:r w:rsidR="00E31E6E">
        <w:rPr>
          <w:rFonts w:eastAsiaTheme="minorHAnsi"/>
        </w:rPr>
        <w:t xml:space="preserve">, </w:t>
      </w:r>
      <w:r w:rsidR="00B90104">
        <w:rPr>
          <w:rFonts w:eastAsiaTheme="minorHAnsi"/>
        </w:rPr>
        <w:t xml:space="preserve">and </w:t>
      </w:r>
      <w:r w:rsidR="00E31E6E">
        <w:rPr>
          <w:rFonts w:eastAsiaTheme="minorHAnsi"/>
        </w:rPr>
        <w:t>District Staff Interview Protocols</w:t>
      </w:r>
      <w:r>
        <w:rPr>
          <w:rFonts w:eastAsiaTheme="minorHAnsi"/>
        </w:rPr>
        <w:t>.</w:t>
      </w:r>
    </w:p>
    <w:p w14:paraId="2B6A5682" w14:textId="77777777" w:rsidR="00717DCC" w:rsidRPr="000C2CF4" w:rsidRDefault="00717DCC" w:rsidP="00EF37E5">
      <w:pPr>
        <w:pStyle w:val="BodyText"/>
        <w:rPr>
          <w:rFonts w:eastAsiaTheme="minorHAnsi"/>
          <w:i/>
        </w:rPr>
      </w:pPr>
    </w:p>
    <w:p w14:paraId="29858E59" w14:textId="77777777" w:rsidR="00B62325" w:rsidRDefault="00B62325" w:rsidP="00086608">
      <w:pPr>
        <w:pStyle w:val="Heading3"/>
        <w:numPr>
          <w:ilvl w:val="0"/>
          <w:numId w:val="14"/>
        </w:numPr>
        <w:rPr>
          <w:rFonts w:eastAsiaTheme="minorHAnsi"/>
        </w:rPr>
      </w:pPr>
      <w:bookmarkStart w:id="27" w:name="_Toc484443967"/>
      <w:r w:rsidRPr="005D0488">
        <w:t>Estimates of Annualized Burden Hours and Costs</w:t>
      </w:r>
      <w:bookmarkEnd w:id="27"/>
      <w:r w:rsidRPr="005D0488">
        <w:rPr>
          <w:rFonts w:eastAsiaTheme="minorHAnsi"/>
        </w:rPr>
        <w:t xml:space="preserve"> </w:t>
      </w:r>
    </w:p>
    <w:p w14:paraId="03B2AD00" w14:textId="097EF300" w:rsidR="00B62325" w:rsidRDefault="00723B4E" w:rsidP="00EF37E5">
      <w:pPr>
        <w:pStyle w:val="BodyText"/>
      </w:pPr>
      <w:r w:rsidRPr="00723B4E">
        <w:t>The total estimated hour burden for th</w:t>
      </w:r>
      <w:r>
        <w:t xml:space="preserve">e data collections for the study is </w:t>
      </w:r>
      <w:r w:rsidR="008B54D0">
        <w:t>597</w:t>
      </w:r>
      <w:r w:rsidR="008B54D0" w:rsidRPr="00723B4E">
        <w:t xml:space="preserve"> </w:t>
      </w:r>
      <w:r w:rsidRPr="00723B4E">
        <w:t xml:space="preserve">hours. </w:t>
      </w:r>
      <w:r w:rsidR="00717DCC">
        <w:t xml:space="preserve">Exhibit </w:t>
      </w:r>
      <w:r w:rsidR="00DF69A1">
        <w:t>5</w:t>
      </w:r>
      <w:r w:rsidR="00B62325" w:rsidRPr="005D0488">
        <w:t xml:space="preserve"> summarizes reporting burden on respondent</w:t>
      </w:r>
      <w:r w:rsidR="00B62325">
        <w:t>s for each</w:t>
      </w:r>
      <w:r w:rsidR="00B62325" w:rsidRPr="005D0488">
        <w:t xml:space="preserve"> d</w:t>
      </w:r>
      <w:r w:rsidR="00B62325">
        <w:t>ata source.</w:t>
      </w:r>
      <w:r w:rsidR="00B62325" w:rsidRPr="00B82C78">
        <w:rPr>
          <w:rStyle w:val="FootnoteReference"/>
        </w:rPr>
        <w:t xml:space="preserve"> </w:t>
      </w:r>
      <w:r w:rsidR="00B62325">
        <w:t>The res</w:t>
      </w:r>
      <w:r w:rsidR="00717DCC">
        <w:t>pondent pool will include parents</w:t>
      </w:r>
      <w:r w:rsidR="002F379F">
        <w:t xml:space="preserve"> and</w:t>
      </w:r>
      <w:r w:rsidR="00932BB2">
        <w:t xml:space="preserve"> </w:t>
      </w:r>
      <w:r w:rsidR="00717DCC">
        <w:t>district and school staff</w:t>
      </w:r>
      <w:r w:rsidR="00B62325">
        <w:t xml:space="preserve">. For each data collection activity, there </w:t>
      </w:r>
      <w:r w:rsidR="002F379F">
        <w:t>will be</w:t>
      </w:r>
      <w:r w:rsidR="00B62325">
        <w:t xml:space="preserve"> a corresponding number of respondents assumed and a total number of resp</w:t>
      </w:r>
      <w:r w:rsidR="00717DCC">
        <w:t xml:space="preserve">ondents estimated. Exhibit </w:t>
      </w:r>
      <w:r w:rsidR="00042B50">
        <w:t xml:space="preserve">5 </w:t>
      </w:r>
      <w:r w:rsidR="00B62325">
        <w:t xml:space="preserve">also provides the number of administrations for </w:t>
      </w:r>
      <w:r w:rsidR="00F60083">
        <w:t xml:space="preserve">each </w:t>
      </w:r>
      <w:r w:rsidR="00B62325">
        <w:t>data collection activi</w:t>
      </w:r>
      <w:r w:rsidR="00717DCC">
        <w:t>ty over the course of t</w:t>
      </w:r>
      <w:r w:rsidR="00B62325">
        <w:t xml:space="preserve">he study, average estimates for the amount of time required for each activity in minutes, </w:t>
      </w:r>
      <w:r w:rsidR="00AA6357">
        <w:t xml:space="preserve">and </w:t>
      </w:r>
      <w:r w:rsidR="00B62325">
        <w:t>the total burden hours calculated for each activity to be completed by the required respondents. This proposed information collection does not impose a financial burden on any respondents, and respondents will not incur any expenses. Total annual respondents, responses</w:t>
      </w:r>
      <w:r w:rsidR="00AA6357">
        <w:t>,</w:t>
      </w:r>
      <w:r w:rsidR="00B62325">
        <w:t xml:space="preserve"> and burden hours can be found in </w:t>
      </w:r>
      <w:r w:rsidR="002F379F">
        <w:t>Exhibit 5</w:t>
      </w:r>
      <w:r w:rsidR="00B62325">
        <w:t>.</w:t>
      </w:r>
      <w:r w:rsidR="00393399">
        <w:t xml:space="preserve"> </w:t>
      </w:r>
    </w:p>
    <w:p w14:paraId="78A3831B" w14:textId="77777777" w:rsidR="00B62325" w:rsidRDefault="00B62325" w:rsidP="00EF37E5">
      <w:pPr>
        <w:pStyle w:val="BodyText"/>
        <w:sectPr w:rsidR="00B62325" w:rsidSect="007469AE">
          <w:footerReference w:type="default" r:id="rId24"/>
          <w:pgSz w:w="12240" w:h="15840"/>
          <w:pgMar w:top="1440" w:right="1440" w:bottom="1440" w:left="1440" w:header="720" w:footer="720" w:gutter="0"/>
          <w:pgNumType w:start="1"/>
          <w:cols w:space="720"/>
        </w:sectPr>
      </w:pPr>
      <w:r>
        <w:lastRenderedPageBreak/>
        <w:t xml:space="preserve">The introduction to supporting </w:t>
      </w:r>
      <w:r w:rsidR="00143DAF">
        <w:t>S</w:t>
      </w:r>
      <w:r>
        <w:t>tatement A provide</w:t>
      </w:r>
      <w:r w:rsidR="001B2A97">
        <w:t>s</w:t>
      </w:r>
      <w:r>
        <w:t xml:space="preserve"> more detail about the timeline of data collection activities listed in </w:t>
      </w:r>
      <w:r w:rsidR="00143DAF">
        <w:t>E</w:t>
      </w:r>
      <w:r>
        <w:t>xhibit</w:t>
      </w:r>
      <w:r w:rsidR="00920944">
        <w:t xml:space="preserve"> 5</w:t>
      </w:r>
      <w:r>
        <w:t xml:space="preserve"> and describe</w:t>
      </w:r>
      <w:r w:rsidR="001B2A97">
        <w:t>s</w:t>
      </w:r>
      <w:r>
        <w:t xml:space="preserve"> why these activities are essential to the study. </w:t>
      </w:r>
    </w:p>
    <w:p w14:paraId="33E9A629" w14:textId="77777777" w:rsidR="00717DCC" w:rsidRDefault="000B2FC9" w:rsidP="00E35282">
      <w:pPr>
        <w:pStyle w:val="ExhibitTitle"/>
        <w:rPr>
          <w:rFonts w:eastAsiaTheme="minorHAnsi"/>
        </w:rPr>
      </w:pPr>
      <w:bookmarkStart w:id="28" w:name="_Toc484432525"/>
      <w:proofErr w:type="gramStart"/>
      <w:r w:rsidRPr="00F356F7">
        <w:rPr>
          <w:rFonts w:cstheme="minorHAnsi"/>
        </w:rPr>
        <w:lastRenderedPageBreak/>
        <w:t xml:space="preserve">Exhibit </w:t>
      </w:r>
      <w:r w:rsidR="00042B50">
        <w:rPr>
          <w:rFonts w:cstheme="minorHAnsi"/>
        </w:rPr>
        <w:t>5</w:t>
      </w:r>
      <w:r w:rsidRPr="00F356F7">
        <w:rPr>
          <w:rFonts w:cstheme="minorHAnsi"/>
        </w:rPr>
        <w:t>.</w:t>
      </w:r>
      <w:proofErr w:type="gramEnd"/>
      <w:r>
        <w:rPr>
          <w:rFonts w:cstheme="minorHAnsi"/>
        </w:rPr>
        <w:t xml:space="preserve"> Estimated Annual Burden and Costs</w:t>
      </w:r>
      <w:r w:rsidR="00143DAF">
        <w:rPr>
          <w:rFonts w:cstheme="minorHAnsi"/>
        </w:rPr>
        <w:t xml:space="preserve"> for Data Collection</w:t>
      </w:r>
      <w:bookmarkEnd w:id="28"/>
    </w:p>
    <w:tbl>
      <w:tblPr>
        <w:tblStyle w:val="AIRBlueTable"/>
        <w:tblW w:w="4893" w:type="pct"/>
        <w:tblLayout w:type="fixed"/>
        <w:tblLook w:val="0620" w:firstRow="1" w:lastRow="0" w:firstColumn="0" w:lastColumn="0" w:noHBand="1" w:noVBand="1"/>
      </w:tblPr>
      <w:tblGrid>
        <w:gridCol w:w="2194"/>
        <w:gridCol w:w="1470"/>
        <w:gridCol w:w="1688"/>
        <w:gridCol w:w="1688"/>
        <w:gridCol w:w="1467"/>
        <w:gridCol w:w="1467"/>
        <w:gridCol w:w="1467"/>
        <w:gridCol w:w="1467"/>
      </w:tblGrid>
      <w:tr w:rsidR="004F0A46" w:rsidRPr="0060363E" w14:paraId="07586FE7" w14:textId="77777777" w:rsidTr="00C8107C">
        <w:trPr>
          <w:cnfStyle w:val="100000000000" w:firstRow="1" w:lastRow="0" w:firstColumn="0" w:lastColumn="0" w:oddVBand="0" w:evenVBand="0" w:oddHBand="0" w:evenHBand="0" w:firstRowFirstColumn="0" w:firstRowLastColumn="0" w:lastRowFirstColumn="0" w:lastRowLastColumn="0"/>
          <w:tblHeader/>
        </w:trPr>
        <w:tc>
          <w:tcPr>
            <w:tcW w:w="2152" w:type="dxa"/>
            <w:hideMark/>
          </w:tcPr>
          <w:p w14:paraId="25983668" w14:textId="77777777" w:rsidR="000B2FC9" w:rsidRPr="000B2FC9" w:rsidRDefault="000B2FC9" w:rsidP="000B2FC9">
            <w:pPr>
              <w:spacing w:line="200" w:lineRule="exact"/>
              <w:contextualSpacing/>
              <w:jc w:val="center"/>
              <w:rPr>
                <w:bCs/>
                <w:color w:val="000000"/>
                <w:sz w:val="18"/>
                <w:szCs w:val="20"/>
              </w:rPr>
            </w:pPr>
          </w:p>
          <w:p w14:paraId="5B6C0082" w14:textId="77777777" w:rsidR="000B2FC9" w:rsidRPr="000B2FC9" w:rsidRDefault="000B2FC9" w:rsidP="000B2FC9">
            <w:pPr>
              <w:spacing w:line="200" w:lineRule="exact"/>
              <w:contextualSpacing/>
              <w:jc w:val="center"/>
              <w:rPr>
                <w:bCs/>
                <w:color w:val="000000"/>
                <w:sz w:val="18"/>
                <w:szCs w:val="20"/>
              </w:rPr>
            </w:pPr>
          </w:p>
          <w:p w14:paraId="595C5510" w14:textId="77777777" w:rsidR="000B2FC9" w:rsidRPr="000B2FC9" w:rsidRDefault="000B2FC9" w:rsidP="000B2FC9">
            <w:pPr>
              <w:pStyle w:val="TableText"/>
              <w:keepNext/>
            </w:pPr>
          </w:p>
        </w:tc>
        <w:tc>
          <w:tcPr>
            <w:tcW w:w="1443" w:type="dxa"/>
            <w:vAlign w:val="bottom"/>
            <w:hideMark/>
          </w:tcPr>
          <w:p w14:paraId="46383ED9" w14:textId="154BCC3D" w:rsidR="000B2FC9" w:rsidRPr="000B2FC9" w:rsidRDefault="000B2FC9" w:rsidP="002F379F">
            <w:pPr>
              <w:pStyle w:val="TableText"/>
              <w:keepNext/>
            </w:pPr>
            <w:r w:rsidRPr="000B2FC9">
              <w:rPr>
                <w:bCs/>
                <w:color w:val="000000"/>
                <w:sz w:val="18"/>
              </w:rPr>
              <w:t>Assumed</w:t>
            </w:r>
            <w:r w:rsidR="002F379F">
              <w:rPr>
                <w:bCs/>
                <w:color w:val="000000"/>
                <w:sz w:val="18"/>
              </w:rPr>
              <w:t xml:space="preserve"> Number</w:t>
            </w:r>
            <w:r w:rsidRPr="000B2FC9">
              <w:rPr>
                <w:bCs/>
                <w:color w:val="000000"/>
                <w:sz w:val="18"/>
              </w:rPr>
              <w:t xml:space="preserve"> of Respondents </w:t>
            </w:r>
          </w:p>
        </w:tc>
        <w:tc>
          <w:tcPr>
            <w:tcW w:w="1656" w:type="dxa"/>
            <w:vAlign w:val="bottom"/>
          </w:tcPr>
          <w:p w14:paraId="76CFE438" w14:textId="17E6EFBE" w:rsidR="000B2FC9" w:rsidRPr="000B2FC9" w:rsidRDefault="000B2FC9" w:rsidP="00292E91">
            <w:pPr>
              <w:pStyle w:val="TableText"/>
              <w:keepNext/>
            </w:pPr>
            <w:r w:rsidRPr="000B2FC9">
              <w:rPr>
                <w:bCs/>
                <w:color w:val="000000"/>
                <w:sz w:val="18"/>
              </w:rPr>
              <w:t xml:space="preserve">Estimated </w:t>
            </w:r>
            <w:r w:rsidR="002F379F">
              <w:rPr>
                <w:bCs/>
                <w:color w:val="000000"/>
                <w:sz w:val="18"/>
              </w:rPr>
              <w:t>Number</w:t>
            </w:r>
            <w:r w:rsidRPr="000B2FC9">
              <w:rPr>
                <w:bCs/>
                <w:color w:val="000000"/>
                <w:sz w:val="18"/>
              </w:rPr>
              <w:t xml:space="preserve"> of Respondents</w:t>
            </w:r>
            <w:r w:rsidR="00741F3B">
              <w:rPr>
                <w:bCs/>
                <w:color w:val="000000"/>
                <w:sz w:val="18"/>
              </w:rPr>
              <w:t xml:space="preserve"> </w:t>
            </w:r>
            <w:r w:rsidRPr="000B2FC9">
              <w:rPr>
                <w:bCs/>
                <w:color w:val="000000"/>
                <w:sz w:val="18"/>
              </w:rPr>
              <w:t>per Administration</w:t>
            </w:r>
            <w:r w:rsidR="00E11FB7" w:rsidRPr="00741F3B">
              <w:rPr>
                <w:rFonts w:ascii="Calibri" w:hAnsi="Calibri" w:cs="Calibri"/>
                <w:bCs/>
                <w:color w:val="000000"/>
                <w:sz w:val="18"/>
                <w:vertAlign w:val="superscript"/>
              </w:rPr>
              <w:t>‡</w:t>
            </w:r>
            <w:r w:rsidRPr="000B2FC9">
              <w:rPr>
                <w:bCs/>
                <w:color w:val="000000"/>
                <w:sz w:val="18"/>
              </w:rPr>
              <w:t xml:space="preserve"> </w:t>
            </w:r>
          </w:p>
        </w:tc>
        <w:tc>
          <w:tcPr>
            <w:tcW w:w="1656" w:type="dxa"/>
            <w:vAlign w:val="bottom"/>
          </w:tcPr>
          <w:p w14:paraId="20732CEF" w14:textId="55BBF4DE" w:rsidR="000B2FC9" w:rsidRPr="000B2FC9" w:rsidRDefault="000B2FC9" w:rsidP="00C8107C">
            <w:pPr>
              <w:pStyle w:val="TableText"/>
              <w:keepNext/>
            </w:pPr>
            <w:r w:rsidRPr="000B2FC9">
              <w:rPr>
                <w:bCs/>
                <w:color w:val="000000"/>
                <w:sz w:val="18"/>
              </w:rPr>
              <w:t>Number of Administrations</w:t>
            </w:r>
          </w:p>
        </w:tc>
        <w:tc>
          <w:tcPr>
            <w:tcW w:w="1440" w:type="dxa"/>
            <w:vAlign w:val="bottom"/>
          </w:tcPr>
          <w:p w14:paraId="7D8F9893" w14:textId="77777777" w:rsidR="000B2FC9" w:rsidRPr="000B2FC9" w:rsidRDefault="000B2FC9" w:rsidP="00C8107C">
            <w:pPr>
              <w:pStyle w:val="TableText"/>
              <w:keepNext/>
            </w:pPr>
            <w:r w:rsidRPr="000B2FC9">
              <w:rPr>
                <w:bCs/>
                <w:color w:val="000000"/>
                <w:sz w:val="18"/>
              </w:rPr>
              <w:t>Average Burden Hours per Response (</w:t>
            </w:r>
            <w:r w:rsidR="00150115">
              <w:rPr>
                <w:bCs/>
                <w:color w:val="000000"/>
                <w:sz w:val="18"/>
              </w:rPr>
              <w:t>Hours</w:t>
            </w:r>
            <w:r w:rsidRPr="000B2FC9">
              <w:rPr>
                <w:bCs/>
                <w:color w:val="000000"/>
                <w:sz w:val="18"/>
              </w:rPr>
              <w:t>)</w:t>
            </w:r>
          </w:p>
        </w:tc>
        <w:tc>
          <w:tcPr>
            <w:tcW w:w="1440" w:type="dxa"/>
            <w:vAlign w:val="bottom"/>
          </w:tcPr>
          <w:p w14:paraId="08DD31BF" w14:textId="77777777" w:rsidR="000B2FC9" w:rsidRPr="000B2FC9" w:rsidRDefault="000B2FC9" w:rsidP="00C8107C">
            <w:pPr>
              <w:pStyle w:val="TableText"/>
              <w:keepNext/>
            </w:pPr>
            <w:r w:rsidRPr="000B2FC9">
              <w:rPr>
                <w:bCs/>
                <w:color w:val="000000"/>
                <w:sz w:val="18"/>
              </w:rPr>
              <w:t xml:space="preserve">Total </w:t>
            </w:r>
            <w:r>
              <w:rPr>
                <w:bCs/>
                <w:color w:val="000000"/>
                <w:sz w:val="18"/>
              </w:rPr>
              <w:t xml:space="preserve">Annual </w:t>
            </w:r>
            <w:r w:rsidRPr="000B2FC9">
              <w:rPr>
                <w:bCs/>
                <w:color w:val="000000"/>
                <w:sz w:val="18"/>
              </w:rPr>
              <w:t>Burden (Hours)</w:t>
            </w:r>
          </w:p>
        </w:tc>
        <w:tc>
          <w:tcPr>
            <w:tcW w:w="1440" w:type="dxa"/>
            <w:vAlign w:val="bottom"/>
          </w:tcPr>
          <w:p w14:paraId="28CA270F" w14:textId="77777777" w:rsidR="000B2FC9" w:rsidRPr="000B2FC9" w:rsidRDefault="000B2FC9" w:rsidP="00C8107C">
            <w:pPr>
              <w:pStyle w:val="TableText"/>
              <w:keepNext/>
            </w:pPr>
            <w:r w:rsidRPr="000B2FC9">
              <w:rPr>
                <w:bCs/>
                <w:sz w:val="18"/>
              </w:rPr>
              <w:t>Total Number of Responses</w:t>
            </w:r>
          </w:p>
        </w:tc>
        <w:tc>
          <w:tcPr>
            <w:tcW w:w="1440" w:type="dxa"/>
            <w:vAlign w:val="bottom"/>
          </w:tcPr>
          <w:p w14:paraId="6E49268A" w14:textId="77777777" w:rsidR="000B2FC9" w:rsidRPr="000B2FC9" w:rsidRDefault="000B2FC9" w:rsidP="00C8107C">
            <w:pPr>
              <w:pStyle w:val="TableText"/>
              <w:keepNext/>
            </w:pPr>
            <w:r w:rsidRPr="000B2FC9">
              <w:rPr>
                <w:bCs/>
                <w:sz w:val="18"/>
              </w:rPr>
              <w:t>Total Number of Respondents</w:t>
            </w:r>
            <w:r w:rsidR="00E11FB7" w:rsidRPr="00653F38">
              <w:rPr>
                <w:rFonts w:ascii="Calibri" w:hAnsi="Calibri" w:cs="Calibri"/>
                <w:bCs/>
                <w:color w:val="000000"/>
                <w:sz w:val="18"/>
                <w:vertAlign w:val="superscript"/>
              </w:rPr>
              <w:t>‡</w:t>
            </w:r>
          </w:p>
        </w:tc>
      </w:tr>
      <w:tr w:rsidR="004F0A46" w:rsidRPr="0060363E" w14:paraId="642E698C" w14:textId="77777777" w:rsidTr="00B90104">
        <w:tc>
          <w:tcPr>
            <w:tcW w:w="2152" w:type="dxa"/>
            <w:hideMark/>
          </w:tcPr>
          <w:p w14:paraId="66C99674" w14:textId="77777777" w:rsidR="000B2FC9" w:rsidRPr="00143DAF" w:rsidRDefault="000B2FC9" w:rsidP="000B2FC9">
            <w:pPr>
              <w:pStyle w:val="TableText"/>
              <w:keepNext/>
            </w:pPr>
            <w:r w:rsidRPr="00394EAC">
              <w:t>District Records Data Collection</w:t>
            </w:r>
          </w:p>
        </w:tc>
        <w:tc>
          <w:tcPr>
            <w:tcW w:w="1443" w:type="dxa"/>
            <w:hideMark/>
          </w:tcPr>
          <w:p w14:paraId="5E9DE06B" w14:textId="77777777" w:rsidR="000B2FC9" w:rsidRPr="0060363E" w:rsidRDefault="000B2FC9" w:rsidP="000B2FC9">
            <w:pPr>
              <w:pStyle w:val="TableText"/>
              <w:keepNext/>
              <w:jc w:val="center"/>
            </w:pPr>
            <w:r>
              <w:rPr>
                <w:color w:val="000000"/>
              </w:rPr>
              <w:t>4</w:t>
            </w:r>
          </w:p>
        </w:tc>
        <w:tc>
          <w:tcPr>
            <w:tcW w:w="1656" w:type="dxa"/>
          </w:tcPr>
          <w:p w14:paraId="69B74182" w14:textId="77777777" w:rsidR="000B2FC9" w:rsidRPr="0060363E" w:rsidRDefault="000B2FC9" w:rsidP="000B2FC9">
            <w:pPr>
              <w:pStyle w:val="TableText"/>
              <w:keepNext/>
              <w:jc w:val="center"/>
            </w:pPr>
            <w:r>
              <w:rPr>
                <w:color w:val="000000"/>
              </w:rPr>
              <w:t>4</w:t>
            </w:r>
          </w:p>
        </w:tc>
        <w:tc>
          <w:tcPr>
            <w:tcW w:w="1656" w:type="dxa"/>
          </w:tcPr>
          <w:p w14:paraId="365913DC" w14:textId="77777777" w:rsidR="000B2FC9" w:rsidRPr="0060363E" w:rsidRDefault="00BD2B1F" w:rsidP="000B2FC9">
            <w:pPr>
              <w:pStyle w:val="TableText"/>
              <w:keepNext/>
              <w:jc w:val="center"/>
            </w:pPr>
            <w:r>
              <w:rPr>
                <w:color w:val="000000"/>
              </w:rPr>
              <w:t>3</w:t>
            </w:r>
          </w:p>
        </w:tc>
        <w:tc>
          <w:tcPr>
            <w:tcW w:w="1440" w:type="dxa"/>
          </w:tcPr>
          <w:p w14:paraId="125BAD86" w14:textId="77777777" w:rsidR="000B2FC9" w:rsidRPr="0060363E" w:rsidRDefault="00150115" w:rsidP="00B90104">
            <w:pPr>
              <w:pStyle w:val="TableText"/>
              <w:keepNext/>
              <w:jc w:val="center"/>
            </w:pPr>
            <w:r>
              <w:rPr>
                <w:color w:val="000000"/>
              </w:rPr>
              <w:t>16</w:t>
            </w:r>
            <w:r w:rsidR="00B90104">
              <w:rPr>
                <w:color w:val="000000"/>
              </w:rPr>
              <w:t>.00</w:t>
            </w:r>
          </w:p>
        </w:tc>
        <w:tc>
          <w:tcPr>
            <w:tcW w:w="1440" w:type="dxa"/>
          </w:tcPr>
          <w:p w14:paraId="621CB5E9" w14:textId="1C0AA658" w:rsidR="000B2FC9" w:rsidRPr="0060363E" w:rsidRDefault="008B54D0" w:rsidP="000B2FC9">
            <w:pPr>
              <w:pStyle w:val="TableText"/>
              <w:keepNext/>
              <w:jc w:val="center"/>
            </w:pPr>
            <w:r>
              <w:rPr>
                <w:color w:val="000000"/>
              </w:rPr>
              <w:t>192</w:t>
            </w:r>
          </w:p>
        </w:tc>
        <w:tc>
          <w:tcPr>
            <w:tcW w:w="1440" w:type="dxa"/>
          </w:tcPr>
          <w:p w14:paraId="027B8962" w14:textId="77777777" w:rsidR="000B2FC9" w:rsidRPr="0060363E" w:rsidRDefault="00233388" w:rsidP="00233388">
            <w:pPr>
              <w:pStyle w:val="TableText"/>
              <w:keepNext/>
              <w:jc w:val="center"/>
            </w:pPr>
            <w:r>
              <w:t>12</w:t>
            </w:r>
          </w:p>
        </w:tc>
        <w:tc>
          <w:tcPr>
            <w:tcW w:w="1440" w:type="dxa"/>
          </w:tcPr>
          <w:p w14:paraId="585230FE" w14:textId="58B2C2AD" w:rsidR="000B2FC9" w:rsidRPr="0060363E" w:rsidRDefault="00230471" w:rsidP="00233388">
            <w:pPr>
              <w:pStyle w:val="TableText"/>
              <w:keepNext/>
              <w:jc w:val="center"/>
            </w:pPr>
            <w:r>
              <w:t>4</w:t>
            </w:r>
          </w:p>
        </w:tc>
      </w:tr>
      <w:tr w:rsidR="004F0A46" w:rsidRPr="0060363E" w14:paraId="77137E7B" w14:textId="77777777" w:rsidTr="00B90104">
        <w:tc>
          <w:tcPr>
            <w:tcW w:w="2152" w:type="dxa"/>
            <w:hideMark/>
          </w:tcPr>
          <w:p w14:paraId="63941891" w14:textId="77777777" w:rsidR="000B2FC9" w:rsidRPr="00143DAF" w:rsidRDefault="000B2FC9" w:rsidP="000B2FC9">
            <w:pPr>
              <w:pStyle w:val="TableText"/>
              <w:keepNext/>
            </w:pPr>
            <w:r w:rsidRPr="00394EAC">
              <w:t>Parent Survey</w:t>
            </w:r>
          </w:p>
        </w:tc>
        <w:tc>
          <w:tcPr>
            <w:tcW w:w="1443" w:type="dxa"/>
            <w:hideMark/>
          </w:tcPr>
          <w:p w14:paraId="437F646B" w14:textId="77777777" w:rsidR="000B2FC9" w:rsidRPr="0060363E" w:rsidRDefault="000B2FC9" w:rsidP="000B2FC9">
            <w:pPr>
              <w:pStyle w:val="TableText"/>
              <w:keepNext/>
              <w:jc w:val="center"/>
            </w:pPr>
            <w:r w:rsidRPr="006269C0">
              <w:rPr>
                <w:color w:val="000000"/>
              </w:rPr>
              <w:t>2</w:t>
            </w:r>
            <w:r>
              <w:rPr>
                <w:color w:val="000000"/>
              </w:rPr>
              <w:t>,</w:t>
            </w:r>
            <w:r w:rsidRPr="006269C0">
              <w:rPr>
                <w:color w:val="000000"/>
              </w:rPr>
              <w:t>00</w:t>
            </w:r>
            <w:r>
              <w:rPr>
                <w:color w:val="000000"/>
              </w:rPr>
              <w:t>0</w:t>
            </w:r>
          </w:p>
        </w:tc>
        <w:tc>
          <w:tcPr>
            <w:tcW w:w="1656" w:type="dxa"/>
          </w:tcPr>
          <w:p w14:paraId="093C2C60" w14:textId="77777777" w:rsidR="000B2FC9" w:rsidRPr="0060363E" w:rsidRDefault="000B2FC9" w:rsidP="000B2FC9">
            <w:pPr>
              <w:pStyle w:val="TableText"/>
              <w:keepNext/>
              <w:jc w:val="center"/>
            </w:pPr>
            <w:r>
              <w:rPr>
                <w:color w:val="000000"/>
              </w:rPr>
              <w:t>1,700</w:t>
            </w:r>
          </w:p>
        </w:tc>
        <w:tc>
          <w:tcPr>
            <w:tcW w:w="1656" w:type="dxa"/>
          </w:tcPr>
          <w:p w14:paraId="647F07A2" w14:textId="77777777" w:rsidR="000B2FC9" w:rsidRPr="0060363E" w:rsidRDefault="000B2FC9" w:rsidP="000B2FC9">
            <w:pPr>
              <w:pStyle w:val="TableText"/>
              <w:keepNext/>
              <w:jc w:val="center"/>
            </w:pPr>
            <w:r w:rsidRPr="006269C0">
              <w:rPr>
                <w:color w:val="000000"/>
              </w:rPr>
              <w:t>1</w:t>
            </w:r>
          </w:p>
        </w:tc>
        <w:tc>
          <w:tcPr>
            <w:tcW w:w="1440" w:type="dxa"/>
          </w:tcPr>
          <w:p w14:paraId="7854CADC" w14:textId="77777777" w:rsidR="000B2FC9" w:rsidRPr="0060363E" w:rsidRDefault="0053016E" w:rsidP="00B90104">
            <w:pPr>
              <w:pStyle w:val="TableText"/>
              <w:keepNext/>
              <w:jc w:val="center"/>
            </w:pPr>
            <w:r>
              <w:rPr>
                <w:color w:val="000000"/>
              </w:rPr>
              <w:t>0.17</w:t>
            </w:r>
          </w:p>
        </w:tc>
        <w:tc>
          <w:tcPr>
            <w:tcW w:w="1440" w:type="dxa"/>
          </w:tcPr>
          <w:p w14:paraId="67F7412C" w14:textId="5CE35404" w:rsidR="000B2FC9" w:rsidRPr="0060363E" w:rsidRDefault="000B2FC9" w:rsidP="000B2FC9">
            <w:pPr>
              <w:pStyle w:val="TableText"/>
              <w:keepNext/>
              <w:jc w:val="center"/>
            </w:pPr>
            <w:r>
              <w:rPr>
                <w:color w:val="000000"/>
              </w:rPr>
              <w:t>28</w:t>
            </w:r>
            <w:r w:rsidR="008B54D0">
              <w:rPr>
                <w:color w:val="000000"/>
              </w:rPr>
              <w:t>9</w:t>
            </w:r>
          </w:p>
        </w:tc>
        <w:tc>
          <w:tcPr>
            <w:tcW w:w="1440" w:type="dxa"/>
          </w:tcPr>
          <w:p w14:paraId="138C1A84" w14:textId="614AFEDA" w:rsidR="000B2FC9" w:rsidRPr="0060363E" w:rsidRDefault="008B54D0" w:rsidP="000B2FC9">
            <w:pPr>
              <w:pStyle w:val="TableText"/>
              <w:keepNext/>
              <w:jc w:val="center"/>
            </w:pPr>
            <w:r>
              <w:t>1,700</w:t>
            </w:r>
          </w:p>
        </w:tc>
        <w:tc>
          <w:tcPr>
            <w:tcW w:w="1440" w:type="dxa"/>
          </w:tcPr>
          <w:p w14:paraId="00E1F227" w14:textId="77777777" w:rsidR="000B2FC9" w:rsidRPr="0060363E" w:rsidRDefault="000B2FC9" w:rsidP="000B2FC9">
            <w:pPr>
              <w:pStyle w:val="TableText"/>
              <w:keepNext/>
              <w:jc w:val="center"/>
            </w:pPr>
            <w:r>
              <w:t>1,700</w:t>
            </w:r>
          </w:p>
        </w:tc>
      </w:tr>
      <w:tr w:rsidR="004F0A46" w:rsidRPr="0060363E" w14:paraId="160E0480" w14:textId="77777777" w:rsidTr="00B90104">
        <w:tc>
          <w:tcPr>
            <w:tcW w:w="2152" w:type="dxa"/>
            <w:vAlign w:val="top"/>
            <w:hideMark/>
          </w:tcPr>
          <w:p w14:paraId="41E83D5B" w14:textId="77777777" w:rsidR="000B2FC9" w:rsidRPr="00143DAF" w:rsidRDefault="000B2FC9" w:rsidP="000B2FC9">
            <w:pPr>
              <w:pStyle w:val="TableText"/>
              <w:keepNext/>
            </w:pPr>
            <w:r w:rsidRPr="00394EAC">
              <w:t>District Accounting System</w:t>
            </w:r>
          </w:p>
        </w:tc>
        <w:tc>
          <w:tcPr>
            <w:tcW w:w="1443" w:type="dxa"/>
            <w:hideMark/>
          </w:tcPr>
          <w:p w14:paraId="05869711" w14:textId="77777777" w:rsidR="000B2FC9" w:rsidRPr="0060363E" w:rsidRDefault="000B2FC9" w:rsidP="000B2FC9">
            <w:pPr>
              <w:pStyle w:val="TableText"/>
              <w:keepNext/>
              <w:jc w:val="center"/>
            </w:pPr>
            <w:r>
              <w:rPr>
                <w:color w:val="000000"/>
              </w:rPr>
              <w:t>4</w:t>
            </w:r>
          </w:p>
        </w:tc>
        <w:tc>
          <w:tcPr>
            <w:tcW w:w="1656" w:type="dxa"/>
          </w:tcPr>
          <w:p w14:paraId="175E13D6" w14:textId="77777777" w:rsidR="000B2FC9" w:rsidRPr="0060363E" w:rsidRDefault="000B2FC9" w:rsidP="000B2FC9">
            <w:pPr>
              <w:pStyle w:val="TableText"/>
              <w:keepNext/>
              <w:jc w:val="center"/>
            </w:pPr>
            <w:r>
              <w:rPr>
                <w:color w:val="000000"/>
              </w:rPr>
              <w:t>4</w:t>
            </w:r>
          </w:p>
        </w:tc>
        <w:tc>
          <w:tcPr>
            <w:tcW w:w="1656" w:type="dxa"/>
          </w:tcPr>
          <w:p w14:paraId="0F2BB61D" w14:textId="77777777" w:rsidR="000B2FC9" w:rsidRPr="0060363E" w:rsidRDefault="000B2FC9" w:rsidP="000B2FC9">
            <w:pPr>
              <w:pStyle w:val="TableText"/>
              <w:keepNext/>
              <w:jc w:val="center"/>
            </w:pPr>
            <w:r w:rsidRPr="006269C0">
              <w:rPr>
                <w:color w:val="000000"/>
              </w:rPr>
              <w:t>2</w:t>
            </w:r>
          </w:p>
        </w:tc>
        <w:tc>
          <w:tcPr>
            <w:tcW w:w="1440" w:type="dxa"/>
          </w:tcPr>
          <w:p w14:paraId="1AF620F2" w14:textId="77777777" w:rsidR="000B2FC9" w:rsidRPr="0060363E" w:rsidRDefault="00150115" w:rsidP="00B90104">
            <w:pPr>
              <w:pStyle w:val="TableText"/>
              <w:keepNext/>
              <w:jc w:val="center"/>
            </w:pPr>
            <w:r>
              <w:rPr>
                <w:color w:val="000000"/>
              </w:rPr>
              <w:t>0.5</w:t>
            </w:r>
            <w:r w:rsidR="00B90104">
              <w:rPr>
                <w:color w:val="000000"/>
              </w:rPr>
              <w:t>0</w:t>
            </w:r>
          </w:p>
        </w:tc>
        <w:tc>
          <w:tcPr>
            <w:tcW w:w="1440" w:type="dxa"/>
          </w:tcPr>
          <w:p w14:paraId="6F5AB668" w14:textId="77777777" w:rsidR="000B2FC9" w:rsidRPr="0060363E" w:rsidRDefault="000B2FC9" w:rsidP="000B2FC9">
            <w:pPr>
              <w:pStyle w:val="TableText"/>
              <w:keepNext/>
              <w:jc w:val="center"/>
            </w:pPr>
            <w:r>
              <w:rPr>
                <w:color w:val="000000"/>
              </w:rPr>
              <w:t>4</w:t>
            </w:r>
          </w:p>
        </w:tc>
        <w:tc>
          <w:tcPr>
            <w:tcW w:w="1440" w:type="dxa"/>
          </w:tcPr>
          <w:p w14:paraId="0614B377" w14:textId="77777777" w:rsidR="000B2FC9" w:rsidRPr="0060363E" w:rsidRDefault="000B2FC9" w:rsidP="000B2FC9">
            <w:pPr>
              <w:pStyle w:val="TableText"/>
              <w:keepNext/>
              <w:jc w:val="center"/>
            </w:pPr>
            <w:r>
              <w:t>8</w:t>
            </w:r>
          </w:p>
        </w:tc>
        <w:tc>
          <w:tcPr>
            <w:tcW w:w="1440" w:type="dxa"/>
          </w:tcPr>
          <w:p w14:paraId="63357D1F" w14:textId="151FD35B" w:rsidR="000B2FC9" w:rsidRPr="0060363E" w:rsidRDefault="00230471" w:rsidP="000B2FC9">
            <w:pPr>
              <w:pStyle w:val="TableText"/>
              <w:keepNext/>
              <w:jc w:val="center"/>
            </w:pPr>
            <w:r>
              <w:t>4</w:t>
            </w:r>
          </w:p>
        </w:tc>
      </w:tr>
      <w:tr w:rsidR="004F0A46" w:rsidRPr="0060363E" w14:paraId="21BDD18E" w14:textId="77777777" w:rsidTr="00B90104">
        <w:tc>
          <w:tcPr>
            <w:tcW w:w="2152" w:type="dxa"/>
            <w:vAlign w:val="top"/>
          </w:tcPr>
          <w:p w14:paraId="32CF6E1B" w14:textId="11880C9D" w:rsidR="000B2FC9" w:rsidRPr="00143DAF" w:rsidRDefault="000B2FC9" w:rsidP="002F379F">
            <w:pPr>
              <w:pStyle w:val="TableText"/>
              <w:keepNext/>
            </w:pPr>
            <w:r w:rsidRPr="00394EAC">
              <w:t>District Staff Interview</w:t>
            </w:r>
          </w:p>
        </w:tc>
        <w:tc>
          <w:tcPr>
            <w:tcW w:w="1443" w:type="dxa"/>
          </w:tcPr>
          <w:p w14:paraId="5ABFBFD9" w14:textId="77777777" w:rsidR="000B2FC9" w:rsidRPr="0060363E" w:rsidRDefault="000B2FC9" w:rsidP="000B2FC9">
            <w:pPr>
              <w:pStyle w:val="TableText"/>
              <w:keepNext/>
              <w:jc w:val="center"/>
            </w:pPr>
            <w:r>
              <w:rPr>
                <w:color w:val="000000"/>
              </w:rPr>
              <w:t>4</w:t>
            </w:r>
          </w:p>
        </w:tc>
        <w:tc>
          <w:tcPr>
            <w:tcW w:w="1656" w:type="dxa"/>
          </w:tcPr>
          <w:p w14:paraId="092FD0F6" w14:textId="77777777" w:rsidR="000B2FC9" w:rsidRPr="0060363E" w:rsidRDefault="000B2FC9" w:rsidP="000B2FC9">
            <w:pPr>
              <w:pStyle w:val="TableText"/>
              <w:keepNext/>
              <w:jc w:val="center"/>
            </w:pPr>
            <w:r>
              <w:rPr>
                <w:color w:val="000000"/>
              </w:rPr>
              <w:t>4</w:t>
            </w:r>
          </w:p>
        </w:tc>
        <w:tc>
          <w:tcPr>
            <w:tcW w:w="1656" w:type="dxa"/>
          </w:tcPr>
          <w:p w14:paraId="0A701AC7" w14:textId="77777777" w:rsidR="000B2FC9" w:rsidRPr="0060363E" w:rsidRDefault="000B2FC9" w:rsidP="000B2FC9">
            <w:pPr>
              <w:pStyle w:val="TableText"/>
              <w:keepNext/>
              <w:jc w:val="center"/>
            </w:pPr>
            <w:r w:rsidRPr="006269C0">
              <w:rPr>
                <w:color w:val="000000"/>
              </w:rPr>
              <w:t>2</w:t>
            </w:r>
          </w:p>
        </w:tc>
        <w:tc>
          <w:tcPr>
            <w:tcW w:w="1440" w:type="dxa"/>
          </w:tcPr>
          <w:p w14:paraId="09BFFA9F" w14:textId="77777777" w:rsidR="000B2FC9" w:rsidRPr="0060363E" w:rsidRDefault="00150115" w:rsidP="00B90104">
            <w:pPr>
              <w:pStyle w:val="TableText"/>
              <w:keepNext/>
              <w:jc w:val="center"/>
            </w:pPr>
            <w:r>
              <w:rPr>
                <w:color w:val="000000"/>
              </w:rPr>
              <w:t>0.5</w:t>
            </w:r>
            <w:r w:rsidR="00B90104">
              <w:rPr>
                <w:color w:val="000000"/>
              </w:rPr>
              <w:t>0</w:t>
            </w:r>
          </w:p>
        </w:tc>
        <w:tc>
          <w:tcPr>
            <w:tcW w:w="1440" w:type="dxa"/>
          </w:tcPr>
          <w:p w14:paraId="24FE4D53" w14:textId="77777777" w:rsidR="000B2FC9" w:rsidRPr="0060363E" w:rsidRDefault="000B2FC9" w:rsidP="000B2FC9">
            <w:pPr>
              <w:pStyle w:val="TableText"/>
              <w:keepNext/>
              <w:jc w:val="center"/>
            </w:pPr>
            <w:r>
              <w:rPr>
                <w:color w:val="000000"/>
              </w:rPr>
              <w:t>4</w:t>
            </w:r>
          </w:p>
        </w:tc>
        <w:tc>
          <w:tcPr>
            <w:tcW w:w="1440" w:type="dxa"/>
          </w:tcPr>
          <w:p w14:paraId="4AE93F65" w14:textId="77777777" w:rsidR="000B2FC9" w:rsidRPr="0060363E" w:rsidRDefault="000B2FC9" w:rsidP="000B2FC9">
            <w:pPr>
              <w:pStyle w:val="TableText"/>
              <w:keepNext/>
              <w:jc w:val="center"/>
            </w:pPr>
            <w:r>
              <w:t>8</w:t>
            </w:r>
          </w:p>
        </w:tc>
        <w:tc>
          <w:tcPr>
            <w:tcW w:w="1440" w:type="dxa"/>
          </w:tcPr>
          <w:p w14:paraId="7131E226" w14:textId="00FBFB97" w:rsidR="000B2FC9" w:rsidRPr="0060363E" w:rsidRDefault="00230471" w:rsidP="000B2FC9">
            <w:pPr>
              <w:pStyle w:val="TableText"/>
              <w:keepNext/>
              <w:jc w:val="center"/>
            </w:pPr>
            <w:r>
              <w:t>4</w:t>
            </w:r>
          </w:p>
        </w:tc>
      </w:tr>
      <w:tr w:rsidR="004F0A46" w:rsidRPr="0060363E" w14:paraId="066822A2" w14:textId="77777777" w:rsidTr="00B90104">
        <w:tc>
          <w:tcPr>
            <w:tcW w:w="2152" w:type="dxa"/>
            <w:vAlign w:val="top"/>
          </w:tcPr>
          <w:p w14:paraId="0A1CF0E8" w14:textId="77777777" w:rsidR="000B2FC9" w:rsidRPr="00143DAF" w:rsidRDefault="000B2FC9" w:rsidP="00286224">
            <w:pPr>
              <w:pStyle w:val="TableText"/>
              <w:keepNext/>
            </w:pPr>
            <w:r w:rsidRPr="00394EAC">
              <w:t>School Attendance Counselor Log</w:t>
            </w:r>
          </w:p>
        </w:tc>
        <w:tc>
          <w:tcPr>
            <w:tcW w:w="1443" w:type="dxa"/>
          </w:tcPr>
          <w:p w14:paraId="1352B03A" w14:textId="77777777" w:rsidR="000B2FC9" w:rsidRPr="0060363E" w:rsidRDefault="000B2FC9" w:rsidP="000B2FC9">
            <w:pPr>
              <w:pStyle w:val="TableText"/>
              <w:keepNext/>
              <w:jc w:val="center"/>
            </w:pPr>
            <w:r>
              <w:rPr>
                <w:color w:val="000000"/>
              </w:rPr>
              <w:t>60</w:t>
            </w:r>
          </w:p>
        </w:tc>
        <w:tc>
          <w:tcPr>
            <w:tcW w:w="1656" w:type="dxa"/>
          </w:tcPr>
          <w:p w14:paraId="663F6088" w14:textId="77777777" w:rsidR="000B2FC9" w:rsidRPr="0060363E" w:rsidRDefault="000B2FC9" w:rsidP="000B2FC9">
            <w:pPr>
              <w:pStyle w:val="TableText"/>
              <w:keepNext/>
              <w:jc w:val="center"/>
            </w:pPr>
            <w:r>
              <w:rPr>
                <w:color w:val="000000"/>
              </w:rPr>
              <w:t>5</w:t>
            </w:r>
            <w:r w:rsidR="0034094A">
              <w:rPr>
                <w:color w:val="000000"/>
              </w:rPr>
              <w:t>4</w:t>
            </w:r>
          </w:p>
        </w:tc>
        <w:tc>
          <w:tcPr>
            <w:tcW w:w="1656" w:type="dxa"/>
          </w:tcPr>
          <w:p w14:paraId="28673BD7" w14:textId="5DEF85CD" w:rsidR="000B2FC9" w:rsidRPr="0060363E" w:rsidRDefault="00A35DBE" w:rsidP="000B2FC9">
            <w:pPr>
              <w:pStyle w:val="TableText"/>
              <w:keepNext/>
              <w:jc w:val="center"/>
            </w:pPr>
            <w:r>
              <w:rPr>
                <w:color w:val="000000"/>
              </w:rPr>
              <w:t>3</w:t>
            </w:r>
          </w:p>
        </w:tc>
        <w:tc>
          <w:tcPr>
            <w:tcW w:w="1440" w:type="dxa"/>
          </w:tcPr>
          <w:p w14:paraId="1B6F794E" w14:textId="47571D78" w:rsidR="000B2FC9" w:rsidRPr="0060363E" w:rsidRDefault="008B73C3" w:rsidP="00B90104">
            <w:pPr>
              <w:pStyle w:val="TableText"/>
              <w:keepNext/>
              <w:jc w:val="center"/>
            </w:pPr>
            <w:r>
              <w:rPr>
                <w:color w:val="000000"/>
              </w:rPr>
              <w:t>0.67</w:t>
            </w:r>
          </w:p>
        </w:tc>
        <w:tc>
          <w:tcPr>
            <w:tcW w:w="1440" w:type="dxa"/>
          </w:tcPr>
          <w:p w14:paraId="1E8D62C8" w14:textId="74125729" w:rsidR="000B2FC9" w:rsidRPr="0060363E" w:rsidRDefault="00A35DBE" w:rsidP="008B73C3">
            <w:pPr>
              <w:pStyle w:val="TableText"/>
              <w:keepNext/>
              <w:jc w:val="center"/>
            </w:pPr>
            <w:r>
              <w:rPr>
                <w:color w:val="000000"/>
              </w:rPr>
              <w:t>1</w:t>
            </w:r>
            <w:r w:rsidR="008B73C3">
              <w:rPr>
                <w:color w:val="000000"/>
              </w:rPr>
              <w:t>08</w:t>
            </w:r>
          </w:p>
        </w:tc>
        <w:tc>
          <w:tcPr>
            <w:tcW w:w="1440" w:type="dxa"/>
          </w:tcPr>
          <w:p w14:paraId="31134409" w14:textId="7EA6C68A" w:rsidR="000B2FC9" w:rsidRPr="0060363E" w:rsidRDefault="00A35DBE" w:rsidP="008B54D0">
            <w:pPr>
              <w:pStyle w:val="TableText"/>
              <w:keepNext/>
              <w:jc w:val="center"/>
            </w:pPr>
            <w:r>
              <w:t>162</w:t>
            </w:r>
          </w:p>
        </w:tc>
        <w:tc>
          <w:tcPr>
            <w:tcW w:w="1440" w:type="dxa"/>
          </w:tcPr>
          <w:p w14:paraId="4B25DBA5" w14:textId="3B24C0E8" w:rsidR="000B2FC9" w:rsidRPr="0060363E" w:rsidRDefault="00230471" w:rsidP="00A35DBE">
            <w:pPr>
              <w:pStyle w:val="TableText"/>
              <w:keepNext/>
              <w:jc w:val="center"/>
            </w:pPr>
            <w:r>
              <w:t>54</w:t>
            </w:r>
          </w:p>
        </w:tc>
      </w:tr>
      <w:tr w:rsidR="004F0A46" w:rsidRPr="0060363E" w14:paraId="787E7761" w14:textId="77777777" w:rsidTr="00B90104">
        <w:tc>
          <w:tcPr>
            <w:tcW w:w="2152" w:type="dxa"/>
          </w:tcPr>
          <w:p w14:paraId="64056496" w14:textId="77777777" w:rsidR="000B2FC9" w:rsidRPr="0060363E" w:rsidRDefault="000B2FC9" w:rsidP="000B2FC9">
            <w:pPr>
              <w:pStyle w:val="TableText"/>
              <w:keepNext/>
            </w:pPr>
            <w:r w:rsidRPr="00AD3D74">
              <w:rPr>
                <w:b/>
                <w:bCs/>
                <w:color w:val="000000"/>
              </w:rPr>
              <w:t xml:space="preserve">Total </w:t>
            </w:r>
            <w:r>
              <w:rPr>
                <w:b/>
                <w:bCs/>
                <w:color w:val="000000"/>
              </w:rPr>
              <w:t>Annual Burden</w:t>
            </w:r>
          </w:p>
        </w:tc>
        <w:tc>
          <w:tcPr>
            <w:tcW w:w="1443" w:type="dxa"/>
          </w:tcPr>
          <w:p w14:paraId="3DF0B020" w14:textId="77777777" w:rsidR="000B2FC9" w:rsidRPr="00233388" w:rsidRDefault="000B2FC9" w:rsidP="000B2FC9">
            <w:pPr>
              <w:pStyle w:val="TableText"/>
              <w:keepNext/>
              <w:jc w:val="center"/>
              <w:rPr>
                <w:b/>
              </w:rPr>
            </w:pPr>
            <w:r w:rsidRPr="00233388">
              <w:rPr>
                <w:b/>
                <w:bCs/>
                <w:color w:val="000000"/>
              </w:rPr>
              <w:t>2,072</w:t>
            </w:r>
          </w:p>
        </w:tc>
        <w:tc>
          <w:tcPr>
            <w:tcW w:w="1656" w:type="dxa"/>
          </w:tcPr>
          <w:p w14:paraId="55A1891A" w14:textId="2186DE1F" w:rsidR="000B2FC9" w:rsidRPr="00233388" w:rsidRDefault="000B2FC9" w:rsidP="00EE251C">
            <w:pPr>
              <w:pStyle w:val="TableText"/>
              <w:keepNext/>
              <w:jc w:val="center"/>
              <w:rPr>
                <w:b/>
              </w:rPr>
            </w:pPr>
            <w:r w:rsidRPr="00233388">
              <w:rPr>
                <w:b/>
                <w:bCs/>
                <w:color w:val="000000"/>
              </w:rPr>
              <w:t>1,76</w:t>
            </w:r>
            <w:r w:rsidR="00EE251C">
              <w:rPr>
                <w:b/>
                <w:bCs/>
                <w:color w:val="000000"/>
              </w:rPr>
              <w:t>6</w:t>
            </w:r>
          </w:p>
        </w:tc>
        <w:tc>
          <w:tcPr>
            <w:tcW w:w="1656" w:type="dxa"/>
          </w:tcPr>
          <w:p w14:paraId="31157D3E" w14:textId="77777777" w:rsidR="000B2FC9" w:rsidRPr="00233388" w:rsidRDefault="00233388" w:rsidP="000B2FC9">
            <w:pPr>
              <w:pStyle w:val="TableText"/>
              <w:keepNext/>
              <w:jc w:val="center"/>
              <w:rPr>
                <w:b/>
              </w:rPr>
            </w:pPr>
            <w:r w:rsidRPr="00233388">
              <w:rPr>
                <w:b/>
                <w:bCs/>
                <w:color w:val="000000"/>
              </w:rPr>
              <w:t>10</w:t>
            </w:r>
          </w:p>
        </w:tc>
        <w:tc>
          <w:tcPr>
            <w:tcW w:w="1440" w:type="dxa"/>
          </w:tcPr>
          <w:p w14:paraId="2072825A" w14:textId="79C34495" w:rsidR="000B2FC9" w:rsidRPr="00233388" w:rsidRDefault="00CA1CD8" w:rsidP="000402E3">
            <w:pPr>
              <w:pStyle w:val="TableText"/>
              <w:keepNext/>
              <w:jc w:val="center"/>
              <w:rPr>
                <w:b/>
              </w:rPr>
            </w:pPr>
            <w:r>
              <w:rPr>
                <w:b/>
                <w:bCs/>
                <w:color w:val="000000"/>
              </w:rPr>
              <w:t>0.</w:t>
            </w:r>
            <w:r w:rsidR="000402E3">
              <w:rPr>
                <w:b/>
                <w:bCs/>
                <w:color w:val="000000"/>
              </w:rPr>
              <w:t>2</w:t>
            </w:r>
            <w:r w:rsidR="008B73C3">
              <w:rPr>
                <w:b/>
                <w:bCs/>
                <w:color w:val="000000"/>
              </w:rPr>
              <w:t>2</w:t>
            </w:r>
          </w:p>
        </w:tc>
        <w:tc>
          <w:tcPr>
            <w:tcW w:w="1440" w:type="dxa"/>
          </w:tcPr>
          <w:p w14:paraId="63FF6D77" w14:textId="5E09FD1D" w:rsidR="000B2FC9" w:rsidRPr="00233388" w:rsidRDefault="008B73C3" w:rsidP="00A35DBE">
            <w:pPr>
              <w:pStyle w:val="TableText"/>
              <w:keepNext/>
              <w:jc w:val="center"/>
              <w:rPr>
                <w:b/>
              </w:rPr>
            </w:pPr>
            <w:r>
              <w:rPr>
                <w:b/>
                <w:bCs/>
                <w:color w:val="000000"/>
              </w:rPr>
              <w:t>597</w:t>
            </w:r>
          </w:p>
        </w:tc>
        <w:tc>
          <w:tcPr>
            <w:tcW w:w="1440" w:type="dxa"/>
          </w:tcPr>
          <w:p w14:paraId="591765F7" w14:textId="668DB103" w:rsidR="000B2FC9" w:rsidRPr="00233388" w:rsidRDefault="00A35DBE" w:rsidP="00233388">
            <w:pPr>
              <w:pStyle w:val="TableText"/>
              <w:keepNext/>
              <w:jc w:val="center"/>
              <w:rPr>
                <w:b/>
              </w:rPr>
            </w:pPr>
            <w:r>
              <w:rPr>
                <w:b/>
                <w:bCs/>
              </w:rPr>
              <w:t>1,890</w:t>
            </w:r>
          </w:p>
        </w:tc>
        <w:tc>
          <w:tcPr>
            <w:tcW w:w="1440" w:type="dxa"/>
          </w:tcPr>
          <w:p w14:paraId="71AF989B" w14:textId="5D3F48BC" w:rsidR="000B2FC9" w:rsidRPr="00233388" w:rsidRDefault="000B2FC9" w:rsidP="00230471">
            <w:pPr>
              <w:pStyle w:val="TableText"/>
              <w:keepNext/>
              <w:jc w:val="center"/>
              <w:rPr>
                <w:b/>
              </w:rPr>
            </w:pPr>
            <w:r w:rsidRPr="00233388">
              <w:rPr>
                <w:b/>
                <w:bCs/>
              </w:rPr>
              <w:t>1,</w:t>
            </w:r>
            <w:r w:rsidR="00230471">
              <w:rPr>
                <w:b/>
                <w:bCs/>
              </w:rPr>
              <w:t>766</w:t>
            </w:r>
          </w:p>
        </w:tc>
      </w:tr>
    </w:tbl>
    <w:p w14:paraId="26B6B4DB" w14:textId="601B9FC5" w:rsidR="00717DCC" w:rsidRPr="00E35282" w:rsidRDefault="00E11FB7" w:rsidP="00C8107C">
      <w:pPr>
        <w:rPr>
          <w:rFonts w:eastAsiaTheme="minorHAnsi" w:cstheme="minorHAnsi"/>
          <w:sz w:val="18"/>
          <w:szCs w:val="18"/>
        </w:rPr>
      </w:pPr>
      <w:r w:rsidRPr="00E35282">
        <w:rPr>
          <w:rFonts w:eastAsiaTheme="minorHAnsi" w:cstheme="minorHAnsi"/>
          <w:sz w:val="18"/>
          <w:szCs w:val="18"/>
          <w:vertAlign w:val="superscript"/>
        </w:rPr>
        <w:t>‡</w:t>
      </w:r>
      <w:r w:rsidRPr="00E35282">
        <w:rPr>
          <w:rFonts w:eastAsiaTheme="minorHAnsi" w:cstheme="minorHAnsi"/>
          <w:sz w:val="18"/>
          <w:szCs w:val="18"/>
        </w:rPr>
        <w:t xml:space="preserve">An </w:t>
      </w:r>
      <w:r w:rsidRPr="00E11FB7">
        <w:rPr>
          <w:rFonts w:cstheme="minorHAnsi"/>
          <w:bCs/>
          <w:sz w:val="18"/>
          <w:szCs w:val="18"/>
        </w:rPr>
        <w:t>85</w:t>
      </w:r>
      <w:r w:rsidR="00316CB8">
        <w:rPr>
          <w:rFonts w:cstheme="minorHAnsi"/>
          <w:bCs/>
          <w:sz w:val="18"/>
          <w:szCs w:val="18"/>
        </w:rPr>
        <w:t xml:space="preserve"> percent</w:t>
      </w:r>
      <w:r w:rsidRPr="00E11FB7">
        <w:rPr>
          <w:rFonts w:cstheme="minorHAnsi"/>
          <w:bCs/>
          <w:sz w:val="18"/>
          <w:szCs w:val="18"/>
        </w:rPr>
        <w:t xml:space="preserve"> </w:t>
      </w:r>
      <w:r w:rsidR="0034094A">
        <w:rPr>
          <w:rFonts w:cstheme="minorHAnsi"/>
          <w:bCs/>
          <w:sz w:val="18"/>
          <w:szCs w:val="18"/>
        </w:rPr>
        <w:t>response</w:t>
      </w:r>
      <w:r w:rsidRPr="00E11FB7">
        <w:rPr>
          <w:rFonts w:cstheme="minorHAnsi"/>
          <w:bCs/>
          <w:sz w:val="18"/>
          <w:szCs w:val="18"/>
        </w:rPr>
        <w:t xml:space="preserve"> rate </w:t>
      </w:r>
      <w:r w:rsidR="0010259E">
        <w:rPr>
          <w:rFonts w:cstheme="minorHAnsi"/>
          <w:bCs/>
          <w:sz w:val="18"/>
          <w:szCs w:val="18"/>
        </w:rPr>
        <w:t xml:space="preserve">is </w:t>
      </w:r>
      <w:r w:rsidRPr="00E11FB7">
        <w:rPr>
          <w:rFonts w:cstheme="minorHAnsi"/>
          <w:bCs/>
          <w:sz w:val="18"/>
          <w:szCs w:val="18"/>
        </w:rPr>
        <w:t xml:space="preserve">assumed for parent surveys and </w:t>
      </w:r>
      <w:r w:rsidR="0034094A">
        <w:rPr>
          <w:rFonts w:cstheme="minorHAnsi"/>
          <w:bCs/>
          <w:sz w:val="18"/>
          <w:szCs w:val="18"/>
        </w:rPr>
        <w:t>a 90</w:t>
      </w:r>
      <w:r w:rsidR="00316CB8">
        <w:rPr>
          <w:rFonts w:cstheme="minorHAnsi"/>
          <w:bCs/>
          <w:sz w:val="18"/>
          <w:szCs w:val="18"/>
        </w:rPr>
        <w:t xml:space="preserve"> percent</w:t>
      </w:r>
      <w:r w:rsidR="0034094A">
        <w:rPr>
          <w:rFonts w:cstheme="minorHAnsi"/>
          <w:bCs/>
          <w:sz w:val="18"/>
          <w:szCs w:val="18"/>
        </w:rPr>
        <w:t xml:space="preserve"> response rate </w:t>
      </w:r>
      <w:r w:rsidR="0010259E">
        <w:rPr>
          <w:rFonts w:cstheme="minorHAnsi"/>
          <w:bCs/>
          <w:sz w:val="18"/>
          <w:szCs w:val="18"/>
        </w:rPr>
        <w:t xml:space="preserve">is </w:t>
      </w:r>
      <w:r w:rsidR="0034094A">
        <w:rPr>
          <w:rFonts w:cstheme="minorHAnsi"/>
          <w:bCs/>
          <w:sz w:val="18"/>
          <w:szCs w:val="18"/>
        </w:rPr>
        <w:t xml:space="preserve">assumed for </w:t>
      </w:r>
      <w:r w:rsidR="002F379F">
        <w:rPr>
          <w:rFonts w:cstheme="minorHAnsi"/>
          <w:bCs/>
          <w:sz w:val="18"/>
          <w:szCs w:val="18"/>
        </w:rPr>
        <w:t>S</w:t>
      </w:r>
      <w:r w:rsidRPr="00E11FB7">
        <w:rPr>
          <w:rFonts w:cstheme="minorHAnsi"/>
          <w:bCs/>
          <w:sz w:val="18"/>
          <w:szCs w:val="18"/>
        </w:rPr>
        <w:t xml:space="preserve">chool </w:t>
      </w:r>
      <w:r w:rsidR="002F379F">
        <w:rPr>
          <w:rFonts w:cstheme="minorHAnsi"/>
          <w:bCs/>
          <w:sz w:val="18"/>
          <w:szCs w:val="18"/>
        </w:rPr>
        <w:t>A</w:t>
      </w:r>
      <w:r w:rsidRPr="00E11FB7">
        <w:rPr>
          <w:rFonts w:cstheme="minorHAnsi"/>
          <w:bCs/>
          <w:sz w:val="18"/>
          <w:szCs w:val="18"/>
        </w:rPr>
        <w:t xml:space="preserve">ttendance </w:t>
      </w:r>
      <w:r w:rsidR="002F379F">
        <w:rPr>
          <w:rFonts w:cstheme="minorHAnsi"/>
          <w:bCs/>
          <w:sz w:val="18"/>
          <w:szCs w:val="18"/>
        </w:rPr>
        <w:t>C</w:t>
      </w:r>
      <w:r w:rsidRPr="00E11FB7">
        <w:rPr>
          <w:rFonts w:cstheme="minorHAnsi"/>
          <w:bCs/>
          <w:sz w:val="18"/>
          <w:szCs w:val="18"/>
        </w:rPr>
        <w:t xml:space="preserve">ounselor </w:t>
      </w:r>
      <w:r w:rsidR="002F379F">
        <w:rPr>
          <w:rFonts w:cstheme="minorHAnsi"/>
          <w:bCs/>
          <w:sz w:val="18"/>
          <w:szCs w:val="18"/>
        </w:rPr>
        <w:t>L</w:t>
      </w:r>
      <w:r w:rsidRPr="00E11FB7">
        <w:rPr>
          <w:rFonts w:cstheme="minorHAnsi"/>
          <w:bCs/>
          <w:sz w:val="18"/>
          <w:szCs w:val="18"/>
        </w:rPr>
        <w:t>ogs.</w:t>
      </w:r>
    </w:p>
    <w:p w14:paraId="4A450FB2" w14:textId="77777777" w:rsidR="00717DCC" w:rsidRDefault="00717DCC" w:rsidP="00B62325">
      <w:pPr>
        <w:rPr>
          <w:rFonts w:eastAsiaTheme="minorHAnsi"/>
        </w:rPr>
      </w:pPr>
    </w:p>
    <w:p w14:paraId="56780D35" w14:textId="77777777" w:rsidR="00717DCC" w:rsidRDefault="00717DCC" w:rsidP="00B62325">
      <w:pPr>
        <w:rPr>
          <w:rFonts w:eastAsiaTheme="minorHAnsi"/>
        </w:rPr>
      </w:pPr>
    </w:p>
    <w:p w14:paraId="569F9985" w14:textId="77777777" w:rsidR="00717DCC" w:rsidRDefault="00717DCC" w:rsidP="00B62325">
      <w:pPr>
        <w:rPr>
          <w:rFonts w:eastAsiaTheme="minorHAnsi"/>
        </w:rPr>
      </w:pPr>
    </w:p>
    <w:p w14:paraId="43D17967" w14:textId="77777777" w:rsidR="00717DCC" w:rsidRPr="00EB303F" w:rsidRDefault="00717DCC" w:rsidP="00B62325">
      <w:pPr>
        <w:rPr>
          <w:rFonts w:eastAsiaTheme="minorHAnsi"/>
        </w:rPr>
        <w:sectPr w:rsidR="00717DCC" w:rsidRPr="00EB303F" w:rsidSect="00B62325">
          <w:pgSz w:w="15840" w:h="12240" w:orient="landscape"/>
          <w:pgMar w:top="1440" w:right="1440" w:bottom="1440" w:left="1440" w:header="720" w:footer="720" w:gutter="0"/>
          <w:cols w:space="720"/>
        </w:sectPr>
      </w:pPr>
    </w:p>
    <w:p w14:paraId="562B4872" w14:textId="77777777" w:rsidR="00B62325" w:rsidRPr="003173AB" w:rsidRDefault="00B62325" w:rsidP="00E567B4">
      <w:pPr>
        <w:pStyle w:val="Heading3"/>
        <w:numPr>
          <w:ilvl w:val="0"/>
          <w:numId w:val="14"/>
        </w:numPr>
        <w:ind w:left="1440" w:hanging="1080"/>
        <w:rPr>
          <w:rFonts w:eastAsiaTheme="minorHAnsi"/>
        </w:rPr>
      </w:pPr>
      <w:bookmarkStart w:id="29" w:name="_Toc484443968"/>
      <w:r w:rsidRPr="003173AB">
        <w:rPr>
          <w:rFonts w:eastAsiaTheme="minorHAnsi"/>
        </w:rPr>
        <w:lastRenderedPageBreak/>
        <w:t>Estimates of Other Total Annual Cost Burden to Respondents and Record Keepers</w:t>
      </w:r>
      <w:bookmarkEnd w:id="29"/>
    </w:p>
    <w:p w14:paraId="55872A0F" w14:textId="77777777" w:rsidR="00B62325" w:rsidRPr="005D0488" w:rsidRDefault="00B62325" w:rsidP="00EF37E5">
      <w:pPr>
        <w:pStyle w:val="BodyText"/>
        <w:rPr>
          <w:rFonts w:eastAsiaTheme="minorHAnsi"/>
        </w:rPr>
      </w:pPr>
      <w:r w:rsidRPr="005D0488">
        <w:rPr>
          <w:rFonts w:eastAsiaTheme="minorHAnsi"/>
        </w:rPr>
        <w:t>Not applicable. The information collection activities do not place any capital cost or cost of maintaining capital requirements on respondents.</w:t>
      </w:r>
    </w:p>
    <w:p w14:paraId="3D6569D3" w14:textId="77777777" w:rsidR="00B62325" w:rsidRPr="005D0488" w:rsidRDefault="00B62325" w:rsidP="00EF37E5">
      <w:pPr>
        <w:pStyle w:val="BodyText"/>
        <w:rPr>
          <w:rFonts w:eastAsiaTheme="minorHAnsi"/>
        </w:rPr>
      </w:pPr>
    </w:p>
    <w:p w14:paraId="76999E76" w14:textId="77777777" w:rsidR="00B62325" w:rsidRPr="005D0488" w:rsidRDefault="00B62325" w:rsidP="00086608">
      <w:pPr>
        <w:pStyle w:val="Heading3"/>
        <w:numPr>
          <w:ilvl w:val="0"/>
          <w:numId w:val="14"/>
        </w:numPr>
        <w:rPr>
          <w:rFonts w:eastAsiaTheme="minorHAnsi"/>
        </w:rPr>
      </w:pPr>
      <w:bookmarkStart w:id="30" w:name="_Toc484443969"/>
      <w:r w:rsidRPr="005D0488">
        <w:rPr>
          <w:rFonts w:eastAsiaTheme="minorHAnsi"/>
        </w:rPr>
        <w:t>Annualized Cost to the Federal Government</w:t>
      </w:r>
      <w:bookmarkEnd w:id="30"/>
    </w:p>
    <w:p w14:paraId="7E611AC3" w14:textId="20919F70" w:rsidR="00B62325" w:rsidRPr="005D0488" w:rsidRDefault="00B62325" w:rsidP="00EF37E5">
      <w:pPr>
        <w:pStyle w:val="BodyText"/>
        <w:rPr>
          <w:rFonts w:eastAsiaTheme="minorHAnsi"/>
        </w:rPr>
      </w:pPr>
      <w:r w:rsidRPr="005D0488">
        <w:rPr>
          <w:rFonts w:eastAsiaTheme="minorHAnsi"/>
        </w:rPr>
        <w:t>The total c</w:t>
      </w:r>
      <w:r w:rsidR="00F61A40">
        <w:rPr>
          <w:rFonts w:eastAsiaTheme="minorHAnsi"/>
        </w:rPr>
        <w:t>ost for the study is $</w:t>
      </w:r>
      <w:r w:rsidR="004F0A46">
        <w:rPr>
          <w:rFonts w:eastAsiaTheme="minorHAnsi"/>
        </w:rPr>
        <w:t>2,997,286</w:t>
      </w:r>
      <w:r w:rsidRPr="005D0488">
        <w:rPr>
          <w:rFonts w:eastAsiaTheme="minorHAnsi"/>
        </w:rPr>
        <w:t xml:space="preserve"> </w:t>
      </w:r>
      <w:r w:rsidR="00F61A40">
        <w:rPr>
          <w:rFonts w:eastAsiaTheme="minorHAnsi"/>
        </w:rPr>
        <w:t>over 3</w:t>
      </w:r>
      <w:r>
        <w:rPr>
          <w:rFonts w:eastAsiaTheme="minorHAnsi"/>
        </w:rPr>
        <w:t xml:space="preserve"> years, </w:t>
      </w:r>
      <w:r w:rsidR="00F61A40">
        <w:rPr>
          <w:rFonts w:eastAsiaTheme="minorHAnsi"/>
        </w:rPr>
        <w:t>for an annualized cost of $</w:t>
      </w:r>
      <w:r w:rsidR="004F0A46">
        <w:rPr>
          <w:rFonts w:eastAsiaTheme="minorHAnsi"/>
        </w:rPr>
        <w:t>1,401,430 in year 1</w:t>
      </w:r>
      <w:r w:rsidR="002F379F">
        <w:rPr>
          <w:rFonts w:eastAsiaTheme="minorHAnsi"/>
        </w:rPr>
        <w:t>;</w:t>
      </w:r>
      <w:r w:rsidR="004F0A46">
        <w:rPr>
          <w:rFonts w:eastAsiaTheme="minorHAnsi"/>
        </w:rPr>
        <w:t xml:space="preserve"> </w:t>
      </w:r>
      <w:r w:rsidR="00E35282">
        <w:rPr>
          <w:rFonts w:eastAsiaTheme="minorHAnsi"/>
        </w:rPr>
        <w:t>$</w:t>
      </w:r>
      <w:r w:rsidR="004F0A46">
        <w:rPr>
          <w:rFonts w:eastAsiaTheme="minorHAnsi"/>
        </w:rPr>
        <w:t>1,104,200 in year 2</w:t>
      </w:r>
      <w:r w:rsidR="002F379F">
        <w:rPr>
          <w:rFonts w:eastAsiaTheme="minorHAnsi"/>
        </w:rPr>
        <w:t>;</w:t>
      </w:r>
      <w:r w:rsidR="004F0A46">
        <w:rPr>
          <w:rFonts w:eastAsiaTheme="minorHAnsi"/>
        </w:rPr>
        <w:t xml:space="preserve"> and </w:t>
      </w:r>
      <w:r w:rsidR="00E35282">
        <w:rPr>
          <w:rFonts w:eastAsiaTheme="minorHAnsi"/>
        </w:rPr>
        <w:t>$</w:t>
      </w:r>
      <w:r w:rsidR="004F0A46">
        <w:rPr>
          <w:rFonts w:eastAsiaTheme="minorHAnsi"/>
        </w:rPr>
        <w:t>491,656 in year 3.</w:t>
      </w:r>
      <w:r w:rsidRPr="005D0488">
        <w:rPr>
          <w:rFonts w:eastAsiaTheme="minorHAnsi"/>
        </w:rPr>
        <w:t xml:space="preserve"> </w:t>
      </w:r>
      <w:r w:rsidR="008B54D0">
        <w:rPr>
          <w:rFonts w:eastAsiaTheme="minorHAnsi"/>
        </w:rPr>
        <w:t>The annual cost to the federal government is $999,095 per year.</w:t>
      </w:r>
    </w:p>
    <w:p w14:paraId="6E4C9B74" w14:textId="77777777" w:rsidR="00B62325" w:rsidRPr="005D0488" w:rsidRDefault="00B62325" w:rsidP="00EF37E5">
      <w:pPr>
        <w:pStyle w:val="BodyText"/>
        <w:rPr>
          <w:rFonts w:eastAsiaTheme="minorHAnsi"/>
        </w:rPr>
      </w:pPr>
    </w:p>
    <w:p w14:paraId="0BF4B1A5" w14:textId="77777777" w:rsidR="00B62325" w:rsidRPr="005D0488" w:rsidRDefault="00B62325" w:rsidP="00086608">
      <w:pPr>
        <w:pStyle w:val="Heading3"/>
        <w:numPr>
          <w:ilvl w:val="0"/>
          <w:numId w:val="14"/>
        </w:numPr>
        <w:rPr>
          <w:rFonts w:eastAsiaTheme="minorHAnsi"/>
        </w:rPr>
      </w:pPr>
      <w:bookmarkStart w:id="31" w:name="_Toc484443970"/>
      <w:r w:rsidRPr="005D0488">
        <w:rPr>
          <w:rFonts w:eastAsiaTheme="minorHAnsi"/>
        </w:rPr>
        <w:t>Explanation for Program Changes or Adjustments</w:t>
      </w:r>
      <w:bookmarkEnd w:id="31"/>
    </w:p>
    <w:p w14:paraId="454FCE33" w14:textId="77777777" w:rsidR="00B62325" w:rsidRDefault="00B62325" w:rsidP="00EF37E5">
      <w:pPr>
        <w:pStyle w:val="BodyText"/>
        <w:rPr>
          <w:rFonts w:eastAsiaTheme="minorHAnsi"/>
        </w:rPr>
      </w:pPr>
      <w:r w:rsidRPr="005D0488">
        <w:rPr>
          <w:rFonts w:eastAsiaTheme="minorHAnsi"/>
        </w:rPr>
        <w:t>This submission to OMB is a new request for approval.</w:t>
      </w:r>
    </w:p>
    <w:p w14:paraId="21A64A67" w14:textId="77777777" w:rsidR="00E24ABC" w:rsidRPr="005D0488" w:rsidRDefault="00E24ABC" w:rsidP="00EF37E5">
      <w:pPr>
        <w:pStyle w:val="BodyText"/>
        <w:rPr>
          <w:rFonts w:eastAsiaTheme="minorHAnsi"/>
        </w:rPr>
      </w:pPr>
    </w:p>
    <w:p w14:paraId="03811D06" w14:textId="77777777" w:rsidR="00B62325" w:rsidRDefault="00B62325" w:rsidP="00086608">
      <w:pPr>
        <w:pStyle w:val="Heading3"/>
        <w:numPr>
          <w:ilvl w:val="0"/>
          <w:numId w:val="14"/>
        </w:numPr>
        <w:rPr>
          <w:rFonts w:eastAsiaTheme="minorHAnsi"/>
        </w:rPr>
      </w:pPr>
      <w:bookmarkStart w:id="32" w:name="_Toc484443971"/>
      <w:r>
        <w:rPr>
          <w:rFonts w:eastAsiaTheme="minorHAnsi"/>
        </w:rPr>
        <w:t>Time, Schedule, Publication</w:t>
      </w:r>
      <w:r w:rsidR="006B6193">
        <w:rPr>
          <w:rFonts w:eastAsiaTheme="minorHAnsi"/>
        </w:rPr>
        <w:t>,</w:t>
      </w:r>
      <w:r>
        <w:rPr>
          <w:rFonts w:eastAsiaTheme="minorHAnsi"/>
        </w:rPr>
        <w:t xml:space="preserve"> and Analysis Plan</w:t>
      </w:r>
      <w:bookmarkEnd w:id="32"/>
      <w:r>
        <w:rPr>
          <w:rFonts w:eastAsiaTheme="minorHAnsi"/>
        </w:rPr>
        <w:t xml:space="preserve"> </w:t>
      </w:r>
    </w:p>
    <w:p w14:paraId="0B432D39" w14:textId="51A7D873" w:rsidR="00B62325" w:rsidRPr="00EF37E5" w:rsidRDefault="00B62325" w:rsidP="009B471E">
      <w:pPr>
        <w:pStyle w:val="Heading4"/>
        <w:rPr>
          <w:rFonts w:eastAsiaTheme="minorHAnsi"/>
        </w:rPr>
      </w:pPr>
      <w:r w:rsidRPr="00EF37E5">
        <w:rPr>
          <w:rFonts w:eastAsiaTheme="minorHAnsi"/>
        </w:rPr>
        <w:t xml:space="preserve">Schedule </w:t>
      </w:r>
      <w:r w:rsidR="002F379F">
        <w:rPr>
          <w:rFonts w:eastAsiaTheme="minorHAnsi"/>
        </w:rPr>
        <w:t xml:space="preserve">and </w:t>
      </w:r>
      <w:r w:rsidRPr="00EF37E5">
        <w:rPr>
          <w:rFonts w:eastAsiaTheme="minorHAnsi"/>
        </w:rPr>
        <w:t xml:space="preserve">Publication Plan </w:t>
      </w:r>
    </w:p>
    <w:p w14:paraId="2B2AA678" w14:textId="77777777" w:rsidR="00B62325" w:rsidRPr="005D0488" w:rsidRDefault="00B62325" w:rsidP="00EF37E5">
      <w:pPr>
        <w:pStyle w:val="BodyText"/>
        <w:rPr>
          <w:rFonts w:eastAsiaTheme="minorHAnsi"/>
        </w:rPr>
      </w:pPr>
      <w:r w:rsidRPr="005D0488">
        <w:rPr>
          <w:rFonts w:eastAsiaTheme="minorHAnsi"/>
        </w:rPr>
        <w:t>The project schedule is as follows:</w:t>
      </w:r>
    </w:p>
    <w:p w14:paraId="1E411D5E" w14:textId="77777777" w:rsidR="00B62325" w:rsidRPr="005D0488" w:rsidRDefault="00B62325" w:rsidP="00B62325">
      <w:pPr>
        <w:rPr>
          <w:rFonts w:eastAsiaTheme="minorHAnsi"/>
        </w:rPr>
      </w:pPr>
    </w:p>
    <w:p w14:paraId="43105579" w14:textId="7D089D86" w:rsidR="00F61A40" w:rsidRPr="005D0488" w:rsidRDefault="00707A42" w:rsidP="00086608">
      <w:pPr>
        <w:numPr>
          <w:ilvl w:val="0"/>
          <w:numId w:val="13"/>
        </w:numPr>
        <w:rPr>
          <w:rFonts w:eastAsiaTheme="minorHAnsi"/>
        </w:rPr>
      </w:pPr>
      <w:r>
        <w:rPr>
          <w:rFonts w:eastAsiaTheme="minorHAnsi"/>
        </w:rPr>
        <w:t>Random assignment of families within schools</w:t>
      </w:r>
      <w:r w:rsidR="00F61A40">
        <w:rPr>
          <w:rFonts w:eastAsiaTheme="minorHAnsi"/>
        </w:rPr>
        <w:t xml:space="preserve"> </w:t>
      </w:r>
      <w:r w:rsidR="00F60083">
        <w:rPr>
          <w:rFonts w:eastAsiaTheme="minorHAnsi"/>
        </w:rPr>
        <w:t xml:space="preserve">in </w:t>
      </w:r>
      <w:r w:rsidR="00F61A40">
        <w:rPr>
          <w:rFonts w:eastAsiaTheme="minorHAnsi"/>
        </w:rPr>
        <w:t>October 2017</w:t>
      </w:r>
      <w:r w:rsidR="00B51626">
        <w:rPr>
          <w:rFonts w:eastAsiaTheme="minorHAnsi"/>
        </w:rPr>
        <w:t>;</w:t>
      </w:r>
    </w:p>
    <w:p w14:paraId="64ABD0E1" w14:textId="4E901723" w:rsidR="00B62325" w:rsidRPr="005D0488" w:rsidRDefault="00F61A40" w:rsidP="00086608">
      <w:pPr>
        <w:numPr>
          <w:ilvl w:val="0"/>
          <w:numId w:val="12"/>
        </w:numPr>
        <w:rPr>
          <w:rFonts w:eastAsiaTheme="minorHAnsi"/>
        </w:rPr>
      </w:pPr>
      <w:r>
        <w:rPr>
          <w:rFonts w:eastAsiaTheme="minorHAnsi"/>
        </w:rPr>
        <w:t>Text message</w:t>
      </w:r>
      <w:r w:rsidR="004F0A46">
        <w:rPr>
          <w:rFonts w:eastAsiaTheme="minorHAnsi"/>
        </w:rPr>
        <w:t xml:space="preserve"> </w:t>
      </w:r>
      <w:r>
        <w:rPr>
          <w:rFonts w:eastAsiaTheme="minorHAnsi"/>
        </w:rPr>
        <w:t>intervention implementation from October 2017 to June 2018</w:t>
      </w:r>
      <w:r w:rsidR="00B51626">
        <w:rPr>
          <w:rFonts w:eastAsiaTheme="minorHAnsi"/>
        </w:rPr>
        <w:t>;</w:t>
      </w:r>
      <w:r w:rsidR="00393399">
        <w:rPr>
          <w:rFonts w:eastAsiaTheme="minorHAnsi"/>
        </w:rPr>
        <w:t xml:space="preserve"> </w:t>
      </w:r>
    </w:p>
    <w:p w14:paraId="2E794458" w14:textId="08D4847E" w:rsidR="00B62325" w:rsidRPr="005D0488" w:rsidRDefault="00B62325" w:rsidP="00086608">
      <w:pPr>
        <w:numPr>
          <w:ilvl w:val="0"/>
          <w:numId w:val="12"/>
        </w:numPr>
        <w:rPr>
          <w:rFonts w:eastAsiaTheme="minorHAnsi"/>
        </w:rPr>
      </w:pPr>
      <w:r w:rsidRPr="005D0488">
        <w:rPr>
          <w:rFonts w:eastAsiaTheme="minorHAnsi"/>
        </w:rPr>
        <w:t>Completion of data collection and creation of analysis files f</w:t>
      </w:r>
      <w:r w:rsidR="00F61A40">
        <w:rPr>
          <w:rFonts w:eastAsiaTheme="minorHAnsi"/>
        </w:rPr>
        <w:t>or final report by September 2018</w:t>
      </w:r>
      <w:r w:rsidR="00B51626">
        <w:rPr>
          <w:rFonts w:eastAsiaTheme="minorHAnsi"/>
        </w:rPr>
        <w:t>;</w:t>
      </w:r>
    </w:p>
    <w:p w14:paraId="7D3FC06D" w14:textId="5BEB8307" w:rsidR="00B62325" w:rsidRPr="005D0488" w:rsidRDefault="00B62325" w:rsidP="00086608">
      <w:pPr>
        <w:numPr>
          <w:ilvl w:val="0"/>
          <w:numId w:val="12"/>
        </w:numPr>
        <w:rPr>
          <w:rFonts w:eastAsiaTheme="minorHAnsi"/>
        </w:rPr>
      </w:pPr>
      <w:r w:rsidRPr="005D0488">
        <w:rPr>
          <w:rFonts w:eastAsiaTheme="minorHAnsi"/>
        </w:rPr>
        <w:t xml:space="preserve">Analysis of findings for final report in </w:t>
      </w:r>
      <w:r w:rsidR="00F61A40">
        <w:rPr>
          <w:rFonts w:eastAsiaTheme="minorHAnsi"/>
        </w:rPr>
        <w:t xml:space="preserve">fall 2018 </w:t>
      </w:r>
      <w:r w:rsidR="00707A42">
        <w:rPr>
          <w:rFonts w:eastAsiaTheme="minorHAnsi"/>
        </w:rPr>
        <w:t xml:space="preserve">through </w:t>
      </w:r>
      <w:r w:rsidR="00F61A40">
        <w:rPr>
          <w:rFonts w:eastAsiaTheme="minorHAnsi"/>
        </w:rPr>
        <w:t xml:space="preserve">winter </w:t>
      </w:r>
      <w:r w:rsidRPr="005D0488">
        <w:rPr>
          <w:rFonts w:eastAsiaTheme="minorHAnsi"/>
        </w:rPr>
        <w:t>201</w:t>
      </w:r>
      <w:r w:rsidR="00F61A40">
        <w:rPr>
          <w:rFonts w:eastAsiaTheme="minorHAnsi"/>
        </w:rPr>
        <w:t>9</w:t>
      </w:r>
      <w:r w:rsidR="00B51626">
        <w:rPr>
          <w:rFonts w:eastAsiaTheme="minorHAnsi"/>
        </w:rPr>
        <w:t>;</w:t>
      </w:r>
      <w:r w:rsidRPr="005D0488">
        <w:rPr>
          <w:rFonts w:eastAsiaTheme="minorHAnsi"/>
        </w:rPr>
        <w:t xml:space="preserve"> </w:t>
      </w:r>
    </w:p>
    <w:p w14:paraId="11C61B59" w14:textId="750E98A7" w:rsidR="00B62325" w:rsidRPr="005D0488" w:rsidRDefault="00B62325" w:rsidP="00086608">
      <w:pPr>
        <w:numPr>
          <w:ilvl w:val="0"/>
          <w:numId w:val="12"/>
        </w:numPr>
        <w:rPr>
          <w:rFonts w:eastAsiaTheme="minorHAnsi"/>
          <w:i/>
          <w:iCs/>
        </w:rPr>
      </w:pPr>
      <w:r w:rsidRPr="005D0488">
        <w:rPr>
          <w:rFonts w:eastAsiaTheme="minorHAnsi"/>
        </w:rPr>
        <w:t xml:space="preserve">Preparation of a project final report and </w:t>
      </w:r>
      <w:r w:rsidR="00707A42">
        <w:rPr>
          <w:rFonts w:eastAsiaTheme="minorHAnsi"/>
        </w:rPr>
        <w:t>restricted</w:t>
      </w:r>
      <w:r w:rsidRPr="005D0488">
        <w:rPr>
          <w:rFonts w:eastAsiaTheme="minorHAnsi"/>
        </w:rPr>
        <w:t xml:space="preserve">-use data file for review by </w:t>
      </w:r>
      <w:r w:rsidR="006F3E6E">
        <w:rPr>
          <w:rFonts w:eastAsiaTheme="minorHAnsi"/>
        </w:rPr>
        <w:t xml:space="preserve">IES </w:t>
      </w:r>
      <w:r w:rsidR="00F61A40">
        <w:rPr>
          <w:rFonts w:eastAsiaTheme="minorHAnsi"/>
        </w:rPr>
        <w:t>and release in October 2019</w:t>
      </w:r>
      <w:r w:rsidR="00B51626">
        <w:rPr>
          <w:rFonts w:eastAsiaTheme="minorHAnsi"/>
        </w:rPr>
        <w:t>.</w:t>
      </w:r>
    </w:p>
    <w:p w14:paraId="7813E1A5" w14:textId="2F278A8C" w:rsidR="00B62325" w:rsidRPr="005D0488" w:rsidRDefault="002F379F" w:rsidP="00EF37E5">
      <w:pPr>
        <w:pStyle w:val="BodyText"/>
        <w:rPr>
          <w:rFonts w:eastAsiaTheme="minorHAnsi"/>
        </w:rPr>
      </w:pPr>
      <w:r>
        <w:t>AIR</w:t>
      </w:r>
      <w:r w:rsidRPr="005D0488">
        <w:t xml:space="preserve"> </w:t>
      </w:r>
      <w:r w:rsidR="00B62325" w:rsidRPr="005D0488">
        <w:t>anticipate</w:t>
      </w:r>
      <w:r>
        <w:t>s</w:t>
      </w:r>
      <w:r w:rsidR="00B62325" w:rsidRPr="005D0488">
        <w:t xml:space="preserve"> a report that includes an introductory chapter, a chapter on </w:t>
      </w:r>
      <w:r w:rsidR="00E567B4">
        <w:t>study</w:t>
      </w:r>
      <w:r w:rsidR="00E567B4" w:rsidRPr="005D0488">
        <w:t xml:space="preserve"> </w:t>
      </w:r>
      <w:r w:rsidR="00B62325" w:rsidRPr="005D0488">
        <w:t>design and data collection, a chapter discussing the nature and implement</w:t>
      </w:r>
      <w:r w:rsidR="00F61A40">
        <w:t>ation of the attendance text</w:t>
      </w:r>
      <w:r w:rsidR="00707A42">
        <w:t xml:space="preserve"> </w:t>
      </w:r>
      <w:r w:rsidR="00F61A40">
        <w:t xml:space="preserve">messaging intervention </w:t>
      </w:r>
      <w:r w:rsidR="00B62325" w:rsidRPr="005D0488">
        <w:t>as well as</w:t>
      </w:r>
      <w:r w:rsidR="00707A42">
        <w:t xml:space="preserve"> “business-as-usual”</w:t>
      </w:r>
      <w:r w:rsidR="00B62325" w:rsidRPr="005D0488">
        <w:t xml:space="preserve"> services </w:t>
      </w:r>
      <w:r w:rsidR="00707A42">
        <w:t>provided to control students</w:t>
      </w:r>
      <w:r w:rsidR="00AA6357">
        <w:t xml:space="preserve"> and </w:t>
      </w:r>
      <w:r w:rsidR="00707A42">
        <w:t>families</w:t>
      </w:r>
      <w:r w:rsidR="00B62325" w:rsidRPr="005D0488">
        <w:t>, and a chapter presenting impact findings.</w:t>
      </w:r>
      <w:r w:rsidR="00B62325">
        <w:t xml:space="preserve"> </w:t>
      </w:r>
      <w:r w:rsidR="002D108E">
        <w:t xml:space="preserve">The report will have an appendix that details the cost of the intervention. </w:t>
      </w:r>
      <w:r w:rsidR="00B62325" w:rsidRPr="005D0488">
        <w:t>The report will follow guidance provided in the National Center for Education Statistics (NCES) Statistical Standards</w:t>
      </w:r>
      <w:r w:rsidR="00B62325" w:rsidRPr="005D0488">
        <w:rPr>
          <w:rStyle w:val="FootnoteReference"/>
        </w:rPr>
        <w:footnoteReference w:id="19"/>
      </w:r>
      <w:r w:rsidR="00B62325" w:rsidRPr="005D0488">
        <w:t xml:space="preserve"> and the IES Style Guide.</w:t>
      </w:r>
      <w:r w:rsidR="00B62325" w:rsidRPr="005D0488">
        <w:rPr>
          <w:rStyle w:val="FootnoteReference"/>
        </w:rPr>
        <w:footnoteReference w:id="20"/>
      </w:r>
      <w:r w:rsidR="00B62325" w:rsidRPr="005D0488">
        <w:t xml:space="preserve"> </w:t>
      </w:r>
    </w:p>
    <w:p w14:paraId="2DC47F9D" w14:textId="77777777" w:rsidR="00AF290A" w:rsidRDefault="00AF290A" w:rsidP="00B62325">
      <w:pPr>
        <w:rPr>
          <w:rFonts w:eastAsiaTheme="minorHAnsi"/>
          <w:b/>
        </w:rPr>
      </w:pPr>
    </w:p>
    <w:p w14:paraId="6660697F" w14:textId="77777777" w:rsidR="00AF290A" w:rsidRDefault="00AF290A" w:rsidP="00B62325">
      <w:pPr>
        <w:rPr>
          <w:rFonts w:eastAsiaTheme="minorHAnsi"/>
          <w:b/>
        </w:rPr>
      </w:pPr>
    </w:p>
    <w:p w14:paraId="1BBC2792" w14:textId="77777777" w:rsidR="00B62325" w:rsidRDefault="00B62325" w:rsidP="009B471E">
      <w:pPr>
        <w:pStyle w:val="Heading4"/>
        <w:rPr>
          <w:rFonts w:eastAsiaTheme="minorHAnsi"/>
        </w:rPr>
      </w:pPr>
      <w:r>
        <w:rPr>
          <w:rFonts w:eastAsiaTheme="minorHAnsi"/>
        </w:rPr>
        <w:t>Analysis Plan</w:t>
      </w:r>
    </w:p>
    <w:p w14:paraId="1C46DE3D" w14:textId="57FD611D" w:rsidR="00B62325" w:rsidRPr="00A2234E" w:rsidRDefault="001B2A97" w:rsidP="00EF37E5">
      <w:pPr>
        <w:pStyle w:val="BodyText"/>
        <w:rPr>
          <w:rFonts w:eastAsiaTheme="minorHAnsi"/>
        </w:rPr>
      </w:pPr>
      <w:proofErr w:type="gramStart"/>
      <w:r w:rsidRPr="001B2A97">
        <w:rPr>
          <w:rFonts w:eastAsiaTheme="minorHAnsi"/>
          <w:b/>
          <w:i/>
        </w:rPr>
        <w:t>Implementation.</w:t>
      </w:r>
      <w:proofErr w:type="gramEnd"/>
      <w:r w:rsidRPr="001B2A97">
        <w:rPr>
          <w:rFonts w:eastAsiaTheme="minorHAnsi"/>
          <w:b/>
          <w:i/>
        </w:rPr>
        <w:t xml:space="preserve"> </w:t>
      </w:r>
      <w:r w:rsidR="00B62325" w:rsidRPr="00A2234E">
        <w:rPr>
          <w:rFonts w:eastAsiaTheme="minorHAnsi"/>
        </w:rPr>
        <w:t>To ass</w:t>
      </w:r>
      <w:r w:rsidR="00F356F7">
        <w:rPr>
          <w:rFonts w:eastAsiaTheme="minorHAnsi"/>
        </w:rPr>
        <w:t>ess implementation of the attendance text</w:t>
      </w:r>
      <w:r w:rsidR="00707A42">
        <w:rPr>
          <w:rFonts w:eastAsiaTheme="minorHAnsi"/>
        </w:rPr>
        <w:t xml:space="preserve"> </w:t>
      </w:r>
      <w:r w:rsidR="00F356F7">
        <w:rPr>
          <w:rFonts w:eastAsiaTheme="minorHAnsi"/>
        </w:rPr>
        <w:t>messaging intervention</w:t>
      </w:r>
      <w:r w:rsidR="00B62325" w:rsidRPr="00A2234E">
        <w:rPr>
          <w:rFonts w:eastAsiaTheme="minorHAnsi"/>
        </w:rPr>
        <w:t xml:space="preserve">, the study team will use data obtained from </w:t>
      </w:r>
      <w:r w:rsidR="001D4986">
        <w:rPr>
          <w:rFonts w:eastAsiaTheme="minorHAnsi"/>
        </w:rPr>
        <w:t xml:space="preserve">the text message vendor </w:t>
      </w:r>
      <w:r w:rsidR="00B62325" w:rsidRPr="00A2234E">
        <w:rPr>
          <w:rFonts w:eastAsiaTheme="minorHAnsi"/>
        </w:rPr>
        <w:t>(</w:t>
      </w:r>
      <w:r w:rsidR="001D4986">
        <w:rPr>
          <w:rFonts w:eastAsiaTheme="minorHAnsi"/>
        </w:rPr>
        <w:t>back-end data including information o</w:t>
      </w:r>
      <w:r w:rsidR="00F60083">
        <w:rPr>
          <w:rFonts w:eastAsiaTheme="minorHAnsi"/>
        </w:rPr>
        <w:t>n</w:t>
      </w:r>
      <w:r w:rsidR="001D4986">
        <w:rPr>
          <w:rFonts w:eastAsiaTheme="minorHAnsi"/>
        </w:rPr>
        <w:t xml:space="preserve"> the number and type of messages, when they were sent, opening rates) and </w:t>
      </w:r>
      <w:r w:rsidR="00B20299">
        <w:rPr>
          <w:rFonts w:eastAsiaTheme="minorHAnsi"/>
        </w:rPr>
        <w:t>S</w:t>
      </w:r>
      <w:r w:rsidR="001D4986">
        <w:rPr>
          <w:rFonts w:eastAsiaTheme="minorHAnsi"/>
        </w:rPr>
        <w:t xml:space="preserve">chool </w:t>
      </w:r>
      <w:r w:rsidR="00B20299">
        <w:rPr>
          <w:rFonts w:eastAsiaTheme="minorHAnsi"/>
        </w:rPr>
        <w:t>A</w:t>
      </w:r>
      <w:r w:rsidR="001D4986">
        <w:rPr>
          <w:rFonts w:eastAsiaTheme="minorHAnsi"/>
        </w:rPr>
        <w:t xml:space="preserve">ttendance </w:t>
      </w:r>
      <w:r w:rsidR="00B20299">
        <w:rPr>
          <w:rFonts w:eastAsiaTheme="minorHAnsi"/>
        </w:rPr>
        <w:t>C</w:t>
      </w:r>
      <w:r w:rsidR="001D4986">
        <w:rPr>
          <w:rFonts w:eastAsiaTheme="minorHAnsi"/>
        </w:rPr>
        <w:t xml:space="preserve">ounselor </w:t>
      </w:r>
      <w:r w:rsidR="00B20299">
        <w:rPr>
          <w:rFonts w:eastAsiaTheme="minorHAnsi"/>
        </w:rPr>
        <w:t>L</w:t>
      </w:r>
      <w:r w:rsidR="001D4986">
        <w:rPr>
          <w:rFonts w:eastAsiaTheme="minorHAnsi"/>
        </w:rPr>
        <w:t>og</w:t>
      </w:r>
      <w:r w:rsidR="00286224">
        <w:rPr>
          <w:rFonts w:eastAsiaTheme="minorHAnsi"/>
        </w:rPr>
        <w:t>s</w:t>
      </w:r>
      <w:r w:rsidR="001D4986">
        <w:rPr>
          <w:rFonts w:eastAsiaTheme="minorHAnsi"/>
        </w:rPr>
        <w:t>.</w:t>
      </w:r>
      <w:r w:rsidR="00B62325" w:rsidRPr="00A2234E">
        <w:rPr>
          <w:rFonts w:eastAsiaTheme="minorHAnsi"/>
        </w:rPr>
        <w:t xml:space="preserve"> Analysis of these data will allow the team to describe the implementation </w:t>
      </w:r>
      <w:r w:rsidR="00713141">
        <w:rPr>
          <w:rFonts w:eastAsiaTheme="minorHAnsi"/>
        </w:rPr>
        <w:t xml:space="preserve">of </w:t>
      </w:r>
      <w:r w:rsidR="001D4986">
        <w:rPr>
          <w:rFonts w:eastAsiaTheme="minorHAnsi"/>
        </w:rPr>
        <w:t>the attendance text</w:t>
      </w:r>
      <w:r w:rsidR="00707A42">
        <w:rPr>
          <w:rFonts w:eastAsiaTheme="minorHAnsi"/>
        </w:rPr>
        <w:t xml:space="preserve"> </w:t>
      </w:r>
      <w:r w:rsidR="001D4986">
        <w:rPr>
          <w:rFonts w:eastAsiaTheme="minorHAnsi"/>
        </w:rPr>
        <w:t xml:space="preserve">messaging intervention </w:t>
      </w:r>
      <w:r w:rsidR="0083221E">
        <w:rPr>
          <w:rFonts w:eastAsiaTheme="minorHAnsi"/>
        </w:rPr>
        <w:t xml:space="preserve">overall, </w:t>
      </w:r>
      <w:r w:rsidR="001D4986">
        <w:rPr>
          <w:rFonts w:eastAsiaTheme="minorHAnsi"/>
        </w:rPr>
        <w:t>and to d</w:t>
      </w:r>
      <w:r w:rsidR="00713141">
        <w:rPr>
          <w:rFonts w:eastAsiaTheme="minorHAnsi"/>
        </w:rPr>
        <w:t>escribe variation over time (i.e.,</w:t>
      </w:r>
      <w:r w:rsidR="001D4986">
        <w:rPr>
          <w:rFonts w:eastAsiaTheme="minorHAnsi"/>
        </w:rPr>
        <w:t xml:space="preserve"> fall and spring) and within and between participating school districts. </w:t>
      </w:r>
      <w:r w:rsidR="00707A42">
        <w:rPr>
          <w:rFonts w:eastAsiaTheme="minorHAnsi"/>
        </w:rPr>
        <w:t>The study team will also analyze responses to p</w:t>
      </w:r>
      <w:r w:rsidR="001D4986">
        <w:rPr>
          <w:rFonts w:eastAsiaTheme="minorHAnsi"/>
        </w:rPr>
        <w:t xml:space="preserve">arent survey </w:t>
      </w:r>
      <w:r w:rsidR="00707A42">
        <w:rPr>
          <w:rFonts w:eastAsiaTheme="minorHAnsi"/>
        </w:rPr>
        <w:t>items about the text messaging intervention</w:t>
      </w:r>
      <w:r w:rsidR="001D4986">
        <w:rPr>
          <w:rFonts w:eastAsiaTheme="minorHAnsi"/>
        </w:rPr>
        <w:t xml:space="preserve"> to describe </w:t>
      </w:r>
      <w:r w:rsidR="0083221E">
        <w:rPr>
          <w:rFonts w:eastAsiaTheme="minorHAnsi"/>
        </w:rPr>
        <w:t xml:space="preserve">parents’ </w:t>
      </w:r>
      <w:r w:rsidR="00707A42">
        <w:rPr>
          <w:rFonts w:eastAsiaTheme="minorHAnsi"/>
        </w:rPr>
        <w:t>reactions and perceptions of it.</w:t>
      </w:r>
      <w:r w:rsidR="00393399">
        <w:rPr>
          <w:rFonts w:eastAsiaTheme="minorHAnsi"/>
        </w:rPr>
        <w:t xml:space="preserve"> </w:t>
      </w:r>
    </w:p>
    <w:p w14:paraId="65C88799" w14:textId="7FE01976" w:rsidR="00B62325" w:rsidRDefault="001B2A97" w:rsidP="00EF37E5">
      <w:pPr>
        <w:pStyle w:val="BodyText"/>
        <w:rPr>
          <w:rFonts w:eastAsiaTheme="minorHAnsi"/>
        </w:rPr>
      </w:pPr>
      <w:proofErr w:type="gramStart"/>
      <w:r w:rsidRPr="001B2A97">
        <w:rPr>
          <w:rFonts w:eastAsiaTheme="minorHAnsi"/>
          <w:b/>
          <w:i/>
        </w:rPr>
        <w:t>I</w:t>
      </w:r>
      <w:r>
        <w:rPr>
          <w:rFonts w:eastAsiaTheme="minorHAnsi"/>
          <w:b/>
          <w:i/>
        </w:rPr>
        <w:t>mpacts</w:t>
      </w:r>
      <w:r w:rsidRPr="001B2A97">
        <w:rPr>
          <w:rFonts w:eastAsiaTheme="minorHAnsi"/>
          <w:b/>
          <w:i/>
        </w:rPr>
        <w:t>.</w:t>
      </w:r>
      <w:proofErr w:type="gramEnd"/>
      <w:r w:rsidRPr="001B2A97">
        <w:rPr>
          <w:rFonts w:eastAsiaTheme="minorHAnsi"/>
          <w:b/>
          <w:i/>
        </w:rPr>
        <w:t xml:space="preserve"> </w:t>
      </w:r>
      <w:r w:rsidR="00B62325">
        <w:rPr>
          <w:rFonts w:eastAsiaTheme="minorHAnsi"/>
        </w:rPr>
        <w:t xml:space="preserve">To estimate the </w:t>
      </w:r>
      <w:r w:rsidR="001D4986">
        <w:rPr>
          <w:rFonts w:eastAsiaTheme="minorHAnsi"/>
        </w:rPr>
        <w:t>impacts of the text</w:t>
      </w:r>
      <w:r w:rsidR="00707A42">
        <w:rPr>
          <w:rFonts w:eastAsiaTheme="minorHAnsi"/>
        </w:rPr>
        <w:t xml:space="preserve"> </w:t>
      </w:r>
      <w:r w:rsidR="001D4986">
        <w:rPr>
          <w:rFonts w:eastAsiaTheme="minorHAnsi"/>
        </w:rPr>
        <w:t>messaging intervention on student attendance and student achievement</w:t>
      </w:r>
      <w:r w:rsidR="00707A42">
        <w:rPr>
          <w:rFonts w:eastAsiaTheme="minorHAnsi"/>
        </w:rPr>
        <w:t>,</w:t>
      </w:r>
      <w:r w:rsidR="001D4986">
        <w:rPr>
          <w:rFonts w:eastAsiaTheme="minorHAnsi"/>
        </w:rPr>
        <w:t xml:space="preserve"> the study team will rely on </w:t>
      </w:r>
      <w:r w:rsidR="00B62325">
        <w:rPr>
          <w:rFonts w:eastAsiaTheme="minorHAnsi"/>
        </w:rPr>
        <w:t xml:space="preserve">district records. </w:t>
      </w:r>
      <w:r w:rsidR="00707A42">
        <w:rPr>
          <w:rFonts w:eastAsiaTheme="minorHAnsi"/>
        </w:rPr>
        <w:t xml:space="preserve">The study team will create two main </w:t>
      </w:r>
      <w:r w:rsidR="0083221E">
        <w:rPr>
          <w:rFonts w:eastAsiaTheme="minorHAnsi"/>
        </w:rPr>
        <w:t xml:space="preserve">outcome </w:t>
      </w:r>
      <w:r w:rsidR="00707A42">
        <w:rPr>
          <w:rFonts w:eastAsiaTheme="minorHAnsi"/>
        </w:rPr>
        <w:t>measures of student attendance using district records: (1) a binary indicator reflecting whether or not the student missed 10 percent of instructional days over a given time period (e.g.</w:t>
      </w:r>
      <w:r w:rsidR="00B46984">
        <w:rPr>
          <w:rFonts w:eastAsiaTheme="minorHAnsi"/>
        </w:rPr>
        <w:t>,</w:t>
      </w:r>
      <w:r w:rsidR="00707A42">
        <w:rPr>
          <w:rFonts w:eastAsiaTheme="minorHAnsi"/>
        </w:rPr>
        <w:t xml:space="preserve"> October–December), and (2) a continuous measure of percentage of enrolled days over a given time period (e.g.</w:t>
      </w:r>
      <w:r w:rsidR="00B46984">
        <w:rPr>
          <w:rFonts w:eastAsiaTheme="minorHAnsi"/>
        </w:rPr>
        <w:t>,</w:t>
      </w:r>
      <w:r w:rsidR="00707A42">
        <w:rPr>
          <w:rFonts w:eastAsiaTheme="minorHAnsi"/>
        </w:rPr>
        <w:t xml:space="preserve"> the full school year). </w:t>
      </w:r>
      <w:r w:rsidR="00B62325">
        <w:rPr>
          <w:rFonts w:eastAsiaTheme="minorHAnsi"/>
        </w:rPr>
        <w:t xml:space="preserve">For the student </w:t>
      </w:r>
      <w:r w:rsidR="001D4986">
        <w:rPr>
          <w:rFonts w:eastAsiaTheme="minorHAnsi"/>
        </w:rPr>
        <w:t xml:space="preserve">attendance </w:t>
      </w:r>
      <w:r w:rsidR="00B62325">
        <w:rPr>
          <w:rFonts w:eastAsiaTheme="minorHAnsi"/>
        </w:rPr>
        <w:t>outcomes, we will estimate</w:t>
      </w:r>
      <w:r w:rsidR="00B62325" w:rsidRPr="00E03A35">
        <w:rPr>
          <w:rFonts w:eastAsiaTheme="minorHAnsi"/>
        </w:rPr>
        <w:t xml:space="preserve"> program impacts</w:t>
      </w:r>
      <w:r w:rsidR="00B62325">
        <w:rPr>
          <w:rFonts w:eastAsiaTheme="minorHAnsi"/>
        </w:rPr>
        <w:t xml:space="preserve"> after </w:t>
      </w:r>
      <w:r w:rsidR="001D4986">
        <w:rPr>
          <w:rFonts w:eastAsiaTheme="minorHAnsi"/>
        </w:rPr>
        <w:t xml:space="preserve">implementation of first-stage </w:t>
      </w:r>
      <w:r w:rsidR="00EA36A7">
        <w:rPr>
          <w:rFonts w:eastAsiaTheme="minorHAnsi"/>
        </w:rPr>
        <w:t xml:space="preserve">approaches </w:t>
      </w:r>
      <w:r w:rsidR="001D4986">
        <w:rPr>
          <w:rFonts w:eastAsiaTheme="minorHAnsi"/>
        </w:rPr>
        <w:t>(</w:t>
      </w:r>
      <w:r w:rsidR="00B20299">
        <w:rPr>
          <w:rFonts w:eastAsiaTheme="minorHAnsi"/>
        </w:rPr>
        <w:t xml:space="preserve">research question </w:t>
      </w:r>
      <w:r w:rsidR="00026EA1">
        <w:rPr>
          <w:rFonts w:eastAsiaTheme="minorHAnsi"/>
        </w:rPr>
        <w:t>(</w:t>
      </w:r>
      <w:r w:rsidR="001D4986">
        <w:rPr>
          <w:rFonts w:eastAsiaTheme="minorHAnsi"/>
        </w:rPr>
        <w:t>RQ1)</w:t>
      </w:r>
      <w:r w:rsidR="00026EA1">
        <w:rPr>
          <w:rFonts w:eastAsiaTheme="minorHAnsi"/>
        </w:rPr>
        <w:t>)</w:t>
      </w:r>
      <w:r w:rsidR="001D4986">
        <w:rPr>
          <w:rFonts w:eastAsiaTheme="minorHAnsi"/>
        </w:rPr>
        <w:t xml:space="preserve">, the added effect of second-stage </w:t>
      </w:r>
      <w:r w:rsidR="00EA36A7">
        <w:rPr>
          <w:rFonts w:eastAsiaTheme="minorHAnsi"/>
        </w:rPr>
        <w:t xml:space="preserve">strategies </w:t>
      </w:r>
      <w:r w:rsidR="001D4986">
        <w:rPr>
          <w:rFonts w:eastAsiaTheme="minorHAnsi"/>
        </w:rPr>
        <w:t>(RQ2)</w:t>
      </w:r>
      <w:r w:rsidR="000D6167">
        <w:rPr>
          <w:rFonts w:eastAsiaTheme="minorHAnsi"/>
        </w:rPr>
        <w:t>,</w:t>
      </w:r>
      <w:r w:rsidR="001D4986">
        <w:rPr>
          <w:rFonts w:eastAsiaTheme="minorHAnsi"/>
        </w:rPr>
        <w:t xml:space="preserve"> and the effects of the four embedded adaptive interventions (RQ3). </w:t>
      </w:r>
      <w:r w:rsidR="00707A42">
        <w:rPr>
          <w:rFonts w:eastAsiaTheme="minorHAnsi"/>
        </w:rPr>
        <w:t xml:space="preserve">The main student achievement outcome measures </w:t>
      </w:r>
      <w:r w:rsidR="00B20299">
        <w:rPr>
          <w:rFonts w:eastAsiaTheme="minorHAnsi"/>
        </w:rPr>
        <w:t>will be</w:t>
      </w:r>
      <w:r w:rsidR="00707A42">
        <w:rPr>
          <w:rFonts w:eastAsiaTheme="minorHAnsi"/>
        </w:rPr>
        <w:t xml:space="preserve"> scores on state standardized assessments in reading/English language arts and mathematics. </w:t>
      </w:r>
      <w:r w:rsidR="001D4986">
        <w:rPr>
          <w:rFonts w:eastAsiaTheme="minorHAnsi"/>
        </w:rPr>
        <w:t>F</w:t>
      </w:r>
      <w:r w:rsidR="0087170D">
        <w:rPr>
          <w:rFonts w:eastAsiaTheme="minorHAnsi"/>
        </w:rPr>
        <w:t>o</w:t>
      </w:r>
      <w:r w:rsidR="001D4986">
        <w:rPr>
          <w:rFonts w:eastAsiaTheme="minorHAnsi"/>
        </w:rPr>
        <w:t>r the student achievement outcome</w:t>
      </w:r>
      <w:r w:rsidR="0083221E">
        <w:rPr>
          <w:rFonts w:eastAsiaTheme="minorHAnsi"/>
        </w:rPr>
        <w:t>s</w:t>
      </w:r>
      <w:r w:rsidR="001D4986">
        <w:rPr>
          <w:rFonts w:eastAsiaTheme="minorHAnsi"/>
        </w:rPr>
        <w:t>, the focus will be on the effects of the four embedded adaptive interventions (RQ3)</w:t>
      </w:r>
      <w:r w:rsidR="00713141">
        <w:rPr>
          <w:rFonts w:eastAsiaTheme="minorHAnsi"/>
        </w:rPr>
        <w:t xml:space="preserve"> at the end of the school year. </w:t>
      </w:r>
      <w:r w:rsidR="0083221E">
        <w:rPr>
          <w:rFonts w:eastAsiaTheme="minorHAnsi"/>
        </w:rPr>
        <w:t xml:space="preserve">All of the main analyses will be conducted for the full sample and for the subgroup of </w:t>
      </w:r>
      <w:r w:rsidR="00B62325">
        <w:rPr>
          <w:rFonts w:eastAsiaTheme="minorHAnsi"/>
        </w:rPr>
        <w:t>students identified as being at-r</w:t>
      </w:r>
      <w:r w:rsidR="001D4986">
        <w:rPr>
          <w:rFonts w:eastAsiaTheme="minorHAnsi"/>
        </w:rPr>
        <w:t>isk for chromic absenteeism</w:t>
      </w:r>
      <w:r w:rsidR="00B62325">
        <w:rPr>
          <w:rFonts w:eastAsiaTheme="minorHAnsi"/>
        </w:rPr>
        <w:t xml:space="preserve"> at baseline, according to the</w:t>
      </w:r>
      <w:r w:rsidR="001D4986">
        <w:rPr>
          <w:rFonts w:eastAsiaTheme="minorHAnsi"/>
        </w:rPr>
        <w:t xml:space="preserve"> attendance data from</w:t>
      </w:r>
      <w:r w:rsidR="00F60083">
        <w:rPr>
          <w:rFonts w:eastAsiaTheme="minorHAnsi"/>
        </w:rPr>
        <w:t xml:space="preserve"> the</w:t>
      </w:r>
      <w:r w:rsidR="001D4986">
        <w:rPr>
          <w:rFonts w:eastAsiaTheme="minorHAnsi"/>
        </w:rPr>
        <w:t xml:space="preserve"> previous year or from the first 20</w:t>
      </w:r>
      <w:r w:rsidR="00B20299">
        <w:rPr>
          <w:rFonts w:eastAsiaTheme="minorHAnsi"/>
        </w:rPr>
        <w:t xml:space="preserve"> to </w:t>
      </w:r>
      <w:r w:rsidR="001D4986">
        <w:rPr>
          <w:rFonts w:eastAsiaTheme="minorHAnsi"/>
        </w:rPr>
        <w:t xml:space="preserve">30 days of </w:t>
      </w:r>
      <w:r w:rsidR="0087170D">
        <w:rPr>
          <w:rFonts w:eastAsiaTheme="minorHAnsi"/>
        </w:rPr>
        <w:t>school.</w:t>
      </w:r>
    </w:p>
    <w:p w14:paraId="5906F6AF" w14:textId="005E5C19" w:rsidR="008B7A1C" w:rsidRPr="00E03A35" w:rsidRDefault="001B2A97" w:rsidP="00EF37E5">
      <w:pPr>
        <w:pStyle w:val="BodyText"/>
        <w:rPr>
          <w:rFonts w:eastAsiaTheme="minorHAnsi"/>
        </w:rPr>
      </w:pPr>
      <w:r>
        <w:rPr>
          <w:rFonts w:eastAsiaTheme="minorHAnsi"/>
          <w:b/>
          <w:i/>
        </w:rPr>
        <w:t>Cost effectiveness</w:t>
      </w:r>
      <w:r w:rsidRPr="001B2A97">
        <w:rPr>
          <w:rFonts w:eastAsiaTheme="minorHAnsi"/>
          <w:b/>
          <w:i/>
        </w:rPr>
        <w:t xml:space="preserve">. </w:t>
      </w:r>
      <w:r w:rsidR="008B7A1C">
        <w:rPr>
          <w:rFonts w:eastAsiaTheme="minorHAnsi"/>
        </w:rPr>
        <w:t>To estimate the cost</w:t>
      </w:r>
      <w:r w:rsidR="00B20299">
        <w:rPr>
          <w:rFonts w:eastAsiaTheme="minorHAnsi"/>
        </w:rPr>
        <w:t xml:space="preserve"> </w:t>
      </w:r>
      <w:r w:rsidR="008B7A1C">
        <w:rPr>
          <w:rFonts w:eastAsiaTheme="minorHAnsi"/>
        </w:rPr>
        <w:t>effectiveness of the text messaging intervention</w:t>
      </w:r>
      <w:r w:rsidR="00707A42">
        <w:rPr>
          <w:rFonts w:eastAsiaTheme="minorHAnsi"/>
        </w:rPr>
        <w:t xml:space="preserve">, the study team </w:t>
      </w:r>
      <w:r w:rsidR="008B7A1C">
        <w:rPr>
          <w:rFonts w:eastAsiaTheme="minorHAnsi"/>
        </w:rPr>
        <w:t xml:space="preserve">will use the Resource Cost Model (RCM). </w:t>
      </w:r>
      <w:r w:rsidR="008B7A1C" w:rsidRPr="008B7A1C">
        <w:rPr>
          <w:rFonts w:eastAsiaTheme="minorHAnsi"/>
        </w:rPr>
        <w:t>The RCM is a methodological approach to cost analysis that involves explicitly organizing the data gathering effort around the specific activities related to provision of a service, strategy</w:t>
      </w:r>
      <w:r w:rsidR="00B20299">
        <w:rPr>
          <w:rFonts w:eastAsiaTheme="minorHAnsi"/>
        </w:rPr>
        <w:t>,</w:t>
      </w:r>
      <w:r w:rsidR="008B7A1C" w:rsidRPr="008B7A1C">
        <w:rPr>
          <w:rFonts w:eastAsiaTheme="minorHAnsi"/>
        </w:rPr>
        <w:t xml:space="preserve"> or intervention. The method has its roots in the “ingredients” approach to cost analysis</w:t>
      </w:r>
      <w:r w:rsidR="00B20299">
        <w:rPr>
          <w:rFonts w:eastAsiaTheme="minorHAnsi"/>
        </w:rPr>
        <w:t>,</w:t>
      </w:r>
      <w:r w:rsidR="00D8332A">
        <w:rPr>
          <w:rStyle w:val="FootnoteReference"/>
          <w:rFonts w:eastAsiaTheme="minorHAnsi"/>
        </w:rPr>
        <w:footnoteReference w:id="21"/>
      </w:r>
      <w:r w:rsidR="008B7A1C" w:rsidRPr="008B7A1C">
        <w:rPr>
          <w:rFonts w:eastAsiaTheme="minorHAnsi"/>
        </w:rPr>
        <w:t xml:space="preserve"> by modeling the structure and “ingredients” of services as they are actually provided under the intervention. Importantly, the RCM database will contain sufficient information to permit analysis of variation in the intervention implementation costs across different districts. </w:t>
      </w:r>
      <w:r w:rsidR="008B7A1C">
        <w:rPr>
          <w:rFonts w:eastAsiaTheme="minorHAnsi"/>
        </w:rPr>
        <w:t>A</w:t>
      </w:r>
      <w:r w:rsidR="008B7A1C" w:rsidRPr="008B7A1C">
        <w:rPr>
          <w:rFonts w:eastAsiaTheme="minorHAnsi"/>
        </w:rPr>
        <w:t xml:space="preserve">fter the RCM is populated, the costs associated with the adaptive interventions will be combined with the results of the impact analysis to provide a variety of cost-effectiveness estimates. Specifically, the estimates will measure the effectiveness of the various interventions in terms of the cost per additional unit improvement of attendance (e.g., cost per additional student day of attendance). In addition, </w:t>
      </w:r>
      <w:r w:rsidR="00707A42">
        <w:rPr>
          <w:rFonts w:eastAsiaTheme="minorHAnsi"/>
        </w:rPr>
        <w:t>the study team</w:t>
      </w:r>
      <w:r w:rsidR="00707A42" w:rsidRPr="008B7A1C">
        <w:rPr>
          <w:rFonts w:eastAsiaTheme="minorHAnsi"/>
        </w:rPr>
        <w:t xml:space="preserve"> </w:t>
      </w:r>
      <w:r w:rsidR="008B7A1C" w:rsidRPr="008B7A1C">
        <w:rPr>
          <w:rFonts w:eastAsiaTheme="minorHAnsi"/>
        </w:rPr>
        <w:t xml:space="preserve">will conduct analyses breaking down costs under each of the intervention components by the main services provided. The main results of this analysis will be written with practitioner and policymaker audiences in </w:t>
      </w:r>
      <w:r w:rsidR="008B7A1C" w:rsidRPr="008B7A1C">
        <w:rPr>
          <w:rFonts w:eastAsiaTheme="minorHAnsi"/>
        </w:rPr>
        <w:lastRenderedPageBreak/>
        <w:t>mind, with easy-to-understand graphical and tabular presentations in the main text and a technical appendix for readers seeking a higher level of detail. Ultimately, the findings will provide unique insight</w:t>
      </w:r>
      <w:r w:rsidR="00B20299">
        <w:rPr>
          <w:rFonts w:eastAsiaTheme="minorHAnsi"/>
        </w:rPr>
        <w:t>s</w:t>
      </w:r>
      <w:r w:rsidR="008B7A1C" w:rsidRPr="008B7A1C">
        <w:rPr>
          <w:rFonts w:eastAsiaTheme="minorHAnsi"/>
        </w:rPr>
        <w:t xml:space="preserve"> into the resource investments required to implement similar interventions.</w:t>
      </w:r>
    </w:p>
    <w:p w14:paraId="7B328C4F" w14:textId="77777777" w:rsidR="00B62325" w:rsidRPr="005D0488" w:rsidRDefault="00B62325" w:rsidP="00B62325">
      <w:pPr>
        <w:rPr>
          <w:rFonts w:eastAsiaTheme="minorHAnsi"/>
        </w:rPr>
      </w:pPr>
    </w:p>
    <w:p w14:paraId="5D3DB2C0" w14:textId="77777777" w:rsidR="00B62325" w:rsidRPr="005D0488" w:rsidRDefault="00B62325" w:rsidP="00086608">
      <w:pPr>
        <w:pStyle w:val="Heading3"/>
        <w:numPr>
          <w:ilvl w:val="0"/>
          <w:numId w:val="14"/>
        </w:numPr>
        <w:rPr>
          <w:rFonts w:eastAsiaTheme="minorHAnsi"/>
        </w:rPr>
      </w:pPr>
      <w:bookmarkStart w:id="33" w:name="_Toc484443972"/>
      <w:r>
        <w:rPr>
          <w:rFonts w:eastAsiaTheme="minorHAnsi"/>
        </w:rPr>
        <w:t>Approval to Not Display O</w:t>
      </w:r>
      <w:r w:rsidRPr="005D0488">
        <w:rPr>
          <w:rFonts w:eastAsiaTheme="minorHAnsi"/>
        </w:rPr>
        <w:t>MB Expiration Date</w:t>
      </w:r>
      <w:bookmarkEnd w:id="33"/>
      <w:r w:rsidRPr="005D0488">
        <w:rPr>
          <w:rFonts w:eastAsiaTheme="minorHAnsi"/>
        </w:rPr>
        <w:t xml:space="preserve"> </w:t>
      </w:r>
    </w:p>
    <w:p w14:paraId="22FF59ED" w14:textId="77777777" w:rsidR="00B62325" w:rsidRPr="005D0488" w:rsidRDefault="00B62325" w:rsidP="00EF37E5">
      <w:pPr>
        <w:pStyle w:val="BodyText"/>
        <w:rPr>
          <w:rFonts w:eastAsiaTheme="minorHAnsi"/>
        </w:rPr>
      </w:pPr>
      <w:r w:rsidRPr="005D0488">
        <w:rPr>
          <w:rFonts w:eastAsiaTheme="minorHAnsi"/>
        </w:rPr>
        <w:t xml:space="preserve">All data collection instruments will include the OMB expiration date. </w:t>
      </w:r>
    </w:p>
    <w:p w14:paraId="39299B56" w14:textId="77777777" w:rsidR="00B62325" w:rsidRPr="005D0488" w:rsidRDefault="00B62325" w:rsidP="00EF37E5">
      <w:pPr>
        <w:pStyle w:val="BodyText"/>
        <w:rPr>
          <w:rFonts w:eastAsiaTheme="minorHAnsi"/>
        </w:rPr>
      </w:pPr>
    </w:p>
    <w:p w14:paraId="0C38FB9A" w14:textId="77777777" w:rsidR="00B62325" w:rsidRPr="005D0488" w:rsidRDefault="00B62325" w:rsidP="00086608">
      <w:pPr>
        <w:pStyle w:val="Heading3"/>
        <w:numPr>
          <w:ilvl w:val="0"/>
          <w:numId w:val="14"/>
        </w:numPr>
        <w:rPr>
          <w:rFonts w:eastAsiaTheme="minorHAnsi"/>
        </w:rPr>
      </w:pPr>
      <w:bookmarkStart w:id="34" w:name="_Toc484443973"/>
      <w:r w:rsidRPr="005D0488">
        <w:rPr>
          <w:rFonts w:eastAsiaTheme="minorHAnsi"/>
        </w:rPr>
        <w:t>Explanation of Exceptions to the Paperwork Reduction Act</w:t>
      </w:r>
      <w:bookmarkEnd w:id="34"/>
    </w:p>
    <w:p w14:paraId="0118EFC2" w14:textId="77777777" w:rsidR="00B62325" w:rsidRDefault="00B62325" w:rsidP="00EF37E5">
      <w:pPr>
        <w:pStyle w:val="BodyText"/>
        <w:rPr>
          <w:rFonts w:eastAsiaTheme="minorHAnsi"/>
        </w:rPr>
      </w:pPr>
      <w:r w:rsidRPr="005D0488">
        <w:rPr>
          <w:rFonts w:eastAsiaTheme="minorHAnsi"/>
        </w:rPr>
        <w:t>No exceptions are needed for this data collection.</w:t>
      </w:r>
      <w:r w:rsidR="00393399">
        <w:rPr>
          <w:rFonts w:eastAsiaTheme="minorHAnsi"/>
        </w:rPr>
        <w:t xml:space="preserve"> </w:t>
      </w:r>
    </w:p>
    <w:p w14:paraId="34B28A6B" w14:textId="77777777" w:rsidR="0010544B" w:rsidRDefault="0010544B" w:rsidP="00DD64A0">
      <w:pPr>
        <w:pStyle w:val="BodyText"/>
      </w:pPr>
    </w:p>
    <w:p w14:paraId="4074F367" w14:textId="77777777" w:rsidR="0010544B" w:rsidRDefault="0010544B" w:rsidP="00DD64A0">
      <w:pPr>
        <w:pStyle w:val="BodyText"/>
      </w:pPr>
    </w:p>
    <w:p w14:paraId="61AA952A" w14:textId="77777777" w:rsidR="0010544B" w:rsidRDefault="0010544B" w:rsidP="00DD64A0">
      <w:pPr>
        <w:pStyle w:val="BodyText"/>
      </w:pPr>
    </w:p>
    <w:p w14:paraId="68294D37" w14:textId="77777777" w:rsidR="0010544B" w:rsidRDefault="0010544B" w:rsidP="00DD64A0">
      <w:pPr>
        <w:pStyle w:val="BodyText"/>
      </w:pPr>
    </w:p>
    <w:p w14:paraId="13841279" w14:textId="77777777" w:rsidR="00342653" w:rsidRDefault="00342653">
      <w:pPr>
        <w:spacing w:after="200" w:line="276" w:lineRule="auto"/>
        <w:rPr>
          <w:rFonts w:cs="Times New Roman"/>
        </w:rPr>
      </w:pPr>
      <w:r>
        <w:br w:type="page"/>
      </w:r>
    </w:p>
    <w:p w14:paraId="4CC5571E" w14:textId="77777777" w:rsidR="0010544B" w:rsidRDefault="0010544B" w:rsidP="00DD64A0">
      <w:pPr>
        <w:pStyle w:val="BodyText"/>
      </w:pPr>
    </w:p>
    <w:p w14:paraId="49ABE55A" w14:textId="77777777" w:rsidR="00DD64A0" w:rsidRDefault="00DD64A0" w:rsidP="00DD64A0">
      <w:pPr>
        <w:pStyle w:val="Heading2"/>
        <w:rPr>
          <w:rFonts w:eastAsiaTheme="majorEastAsia"/>
        </w:rPr>
      </w:pPr>
      <w:bookmarkStart w:id="35" w:name="_Toc347823502"/>
      <w:bookmarkStart w:id="36" w:name="_Toc419906650"/>
      <w:bookmarkStart w:id="37" w:name="_Toc484443974"/>
      <w:r w:rsidRPr="00702A5A">
        <w:rPr>
          <w:rFonts w:eastAsiaTheme="majorEastAsia"/>
        </w:rPr>
        <w:t>References</w:t>
      </w:r>
      <w:bookmarkEnd w:id="35"/>
      <w:bookmarkEnd w:id="36"/>
      <w:r w:rsidR="000B2FC9">
        <w:rPr>
          <w:rFonts w:eastAsiaTheme="majorEastAsia"/>
        </w:rPr>
        <w:t xml:space="preserve"> </w:t>
      </w:r>
      <w:r w:rsidR="00A35B60">
        <w:rPr>
          <w:rFonts w:eastAsiaTheme="majorEastAsia"/>
        </w:rPr>
        <w:t>for</w:t>
      </w:r>
      <w:r w:rsidR="000B2FC9">
        <w:rPr>
          <w:rFonts w:eastAsiaTheme="majorEastAsia"/>
        </w:rPr>
        <w:t xml:space="preserve"> </w:t>
      </w:r>
      <w:r w:rsidR="0047649B">
        <w:rPr>
          <w:rFonts w:eastAsiaTheme="majorEastAsia"/>
        </w:rPr>
        <w:t>Supporting Statement</w:t>
      </w:r>
      <w:r w:rsidR="00E1592E">
        <w:rPr>
          <w:rFonts w:eastAsiaTheme="majorEastAsia"/>
        </w:rPr>
        <w:t>s,</w:t>
      </w:r>
      <w:r w:rsidR="0047649B">
        <w:rPr>
          <w:rFonts w:eastAsiaTheme="majorEastAsia"/>
        </w:rPr>
        <w:t xml:space="preserve"> Part </w:t>
      </w:r>
      <w:r w:rsidR="000B2FC9">
        <w:rPr>
          <w:rFonts w:eastAsiaTheme="majorEastAsia"/>
        </w:rPr>
        <w:t>A</w:t>
      </w:r>
      <w:bookmarkEnd w:id="37"/>
    </w:p>
    <w:p w14:paraId="628A8429" w14:textId="77777777" w:rsidR="00D420D0" w:rsidRDefault="00D420D0" w:rsidP="00D420D0">
      <w:pPr>
        <w:pStyle w:val="Reference"/>
        <w:rPr>
          <w:rFonts w:eastAsia="Arial"/>
        </w:rPr>
      </w:pPr>
      <w:proofErr w:type="spellStart"/>
      <w:proofErr w:type="gramStart"/>
      <w:r w:rsidRPr="00562415">
        <w:rPr>
          <w:rFonts w:eastAsia="Arial"/>
        </w:rPr>
        <w:t>Abroms</w:t>
      </w:r>
      <w:proofErr w:type="spellEnd"/>
      <w:r w:rsidRPr="00562415">
        <w:rPr>
          <w:rFonts w:eastAsia="Arial"/>
        </w:rPr>
        <w:t xml:space="preserve">, L.C., Whittaker, R., Free, C., Van </w:t>
      </w:r>
      <w:proofErr w:type="spellStart"/>
      <w:r w:rsidRPr="00562415">
        <w:rPr>
          <w:rFonts w:eastAsia="Arial"/>
        </w:rPr>
        <w:t>Alstyne</w:t>
      </w:r>
      <w:proofErr w:type="spellEnd"/>
      <w:r w:rsidRPr="00562415">
        <w:rPr>
          <w:rFonts w:eastAsia="Arial"/>
        </w:rPr>
        <w:t xml:space="preserve">, J.M., </w:t>
      </w:r>
      <w:r>
        <w:rPr>
          <w:rFonts w:eastAsia="Arial"/>
        </w:rPr>
        <w:t>and</w:t>
      </w:r>
      <w:r w:rsidRPr="00562415">
        <w:rPr>
          <w:rFonts w:eastAsia="Arial"/>
        </w:rPr>
        <w:t xml:space="preserve"> </w:t>
      </w:r>
      <w:proofErr w:type="spellStart"/>
      <w:r w:rsidRPr="00562415">
        <w:rPr>
          <w:rFonts w:eastAsia="Arial"/>
        </w:rPr>
        <w:t>Schinderler-Ruwisch</w:t>
      </w:r>
      <w:proofErr w:type="spellEnd"/>
      <w:r w:rsidRPr="00562415">
        <w:rPr>
          <w:rFonts w:eastAsia="Arial"/>
        </w:rPr>
        <w:t>, J.M. (2015).</w:t>
      </w:r>
      <w:proofErr w:type="gramEnd"/>
      <w:r w:rsidRPr="00562415">
        <w:rPr>
          <w:rFonts w:eastAsia="Arial"/>
        </w:rPr>
        <w:t xml:space="preserve"> Developing and </w:t>
      </w:r>
      <w:r>
        <w:rPr>
          <w:rFonts w:eastAsia="Arial"/>
        </w:rPr>
        <w:t>P</w:t>
      </w:r>
      <w:r w:rsidRPr="00562415">
        <w:rPr>
          <w:rFonts w:eastAsia="Arial"/>
        </w:rPr>
        <w:t xml:space="preserve">retesting a </w:t>
      </w:r>
      <w:r>
        <w:rPr>
          <w:rFonts w:eastAsia="Arial"/>
        </w:rPr>
        <w:t>T</w:t>
      </w:r>
      <w:r w:rsidRPr="00562415">
        <w:rPr>
          <w:rFonts w:eastAsia="Arial"/>
        </w:rPr>
        <w:t>e</w:t>
      </w:r>
      <w:r>
        <w:rPr>
          <w:rFonts w:eastAsia="Arial"/>
        </w:rPr>
        <w:t>x</w:t>
      </w:r>
      <w:r w:rsidRPr="00562415">
        <w:rPr>
          <w:rFonts w:eastAsia="Arial"/>
        </w:rPr>
        <w:t xml:space="preserve">t </w:t>
      </w:r>
      <w:r>
        <w:rPr>
          <w:rFonts w:eastAsia="Arial"/>
        </w:rPr>
        <w:t>M</w:t>
      </w:r>
      <w:r w:rsidRPr="00562415">
        <w:rPr>
          <w:rFonts w:eastAsia="Arial"/>
        </w:rPr>
        <w:t xml:space="preserve">essaging </w:t>
      </w:r>
      <w:r>
        <w:rPr>
          <w:rFonts w:eastAsia="Arial"/>
        </w:rPr>
        <w:t>P</w:t>
      </w:r>
      <w:r w:rsidRPr="00562415">
        <w:rPr>
          <w:rFonts w:eastAsia="Arial"/>
        </w:rPr>
        <w:t xml:space="preserve">rogram for </w:t>
      </w:r>
      <w:r>
        <w:rPr>
          <w:rFonts w:eastAsia="Arial"/>
        </w:rPr>
        <w:t>H</w:t>
      </w:r>
      <w:r w:rsidRPr="00562415">
        <w:rPr>
          <w:rFonts w:eastAsia="Arial"/>
        </w:rPr>
        <w:t xml:space="preserve">ealth </w:t>
      </w:r>
      <w:r>
        <w:rPr>
          <w:rFonts w:eastAsia="Arial"/>
        </w:rPr>
        <w:t>B</w:t>
      </w:r>
      <w:r w:rsidRPr="00562415">
        <w:rPr>
          <w:rFonts w:eastAsia="Arial"/>
        </w:rPr>
        <w:t xml:space="preserve">ehavior </w:t>
      </w:r>
      <w:r>
        <w:rPr>
          <w:rFonts w:eastAsia="Arial"/>
        </w:rPr>
        <w:t>C</w:t>
      </w:r>
      <w:r w:rsidRPr="00562415">
        <w:rPr>
          <w:rFonts w:eastAsia="Arial"/>
        </w:rPr>
        <w:t xml:space="preserve">hange: Recommended </w:t>
      </w:r>
      <w:r>
        <w:rPr>
          <w:rFonts w:eastAsia="Arial"/>
        </w:rPr>
        <w:t>S</w:t>
      </w:r>
      <w:r w:rsidRPr="00562415">
        <w:rPr>
          <w:rFonts w:eastAsia="Arial"/>
        </w:rPr>
        <w:t xml:space="preserve">teps. </w:t>
      </w:r>
      <w:r w:rsidRPr="00562415">
        <w:rPr>
          <w:rFonts w:eastAsia="Arial"/>
          <w:i/>
        </w:rPr>
        <w:t xml:space="preserve">JMIR </w:t>
      </w:r>
      <w:proofErr w:type="spellStart"/>
      <w:r w:rsidRPr="00562415">
        <w:rPr>
          <w:rFonts w:eastAsia="Arial"/>
          <w:i/>
        </w:rPr>
        <w:t>mHealth</w:t>
      </w:r>
      <w:proofErr w:type="spellEnd"/>
      <w:r w:rsidRPr="00562415">
        <w:rPr>
          <w:rFonts w:eastAsia="Arial"/>
          <w:i/>
        </w:rPr>
        <w:t xml:space="preserve"> and </w:t>
      </w:r>
      <w:proofErr w:type="spellStart"/>
      <w:r w:rsidRPr="00562415">
        <w:rPr>
          <w:rFonts w:eastAsia="Arial"/>
          <w:i/>
        </w:rPr>
        <w:t>uHealth</w:t>
      </w:r>
      <w:proofErr w:type="spellEnd"/>
      <w:r>
        <w:rPr>
          <w:rFonts w:eastAsia="Arial"/>
          <w:i/>
        </w:rPr>
        <w:t>,</w:t>
      </w:r>
      <w:r w:rsidRPr="00562415">
        <w:rPr>
          <w:rFonts w:eastAsia="Arial"/>
        </w:rPr>
        <w:t xml:space="preserve"> </w:t>
      </w:r>
      <w:r w:rsidRPr="00C65848">
        <w:rPr>
          <w:rFonts w:eastAsia="Arial"/>
          <w:i/>
        </w:rPr>
        <w:t>3</w:t>
      </w:r>
      <w:r w:rsidRPr="00562415">
        <w:rPr>
          <w:rFonts w:eastAsia="Arial"/>
        </w:rPr>
        <w:t>(4)</w:t>
      </w:r>
      <w:r>
        <w:rPr>
          <w:rFonts w:eastAsia="Arial"/>
        </w:rPr>
        <w:t>: e107</w:t>
      </w:r>
      <w:r w:rsidRPr="00562415">
        <w:rPr>
          <w:rFonts w:eastAsia="Arial"/>
        </w:rPr>
        <w:t>.</w:t>
      </w:r>
      <w:r>
        <w:rPr>
          <w:rFonts w:eastAsia="Arial"/>
        </w:rPr>
        <w:t xml:space="preserve"> </w:t>
      </w:r>
      <w:proofErr w:type="gramStart"/>
      <w:r>
        <w:rPr>
          <w:rFonts w:eastAsia="Arial"/>
        </w:rPr>
        <w:t xml:space="preserve">Retrieved December 8, 2016 from </w:t>
      </w:r>
      <w:hyperlink r:id="rId25" w:history="1">
        <w:r w:rsidRPr="00B73D58">
          <w:rPr>
            <w:rStyle w:val="Hyperlink"/>
            <w:rFonts w:eastAsia="Arial"/>
          </w:rPr>
          <w:t>https://mhealth.jmir.org/2015/4/e107/</w:t>
        </w:r>
      </w:hyperlink>
      <w:r>
        <w:rPr>
          <w:rFonts w:eastAsia="Arial"/>
        </w:rPr>
        <w:t>.</w:t>
      </w:r>
      <w:proofErr w:type="gramEnd"/>
    </w:p>
    <w:p w14:paraId="76FD0A42" w14:textId="77777777" w:rsidR="00D420D0" w:rsidRDefault="00D420D0" w:rsidP="00EF3335">
      <w:pPr>
        <w:pStyle w:val="Reference"/>
        <w:rPr>
          <w:rFonts w:eastAsia="Arial"/>
        </w:rPr>
      </w:pPr>
      <w:proofErr w:type="spellStart"/>
      <w:proofErr w:type="gramStart"/>
      <w:r w:rsidRPr="00562415">
        <w:rPr>
          <w:rFonts w:eastAsia="Arial"/>
        </w:rPr>
        <w:t>Allensworth</w:t>
      </w:r>
      <w:proofErr w:type="spellEnd"/>
      <w:r w:rsidRPr="00562415">
        <w:rPr>
          <w:rFonts w:eastAsia="Arial"/>
        </w:rPr>
        <w:t xml:space="preserve">, E.M., </w:t>
      </w:r>
      <w:r>
        <w:rPr>
          <w:rFonts w:eastAsia="Arial"/>
        </w:rPr>
        <w:t>and</w:t>
      </w:r>
      <w:r w:rsidRPr="00562415">
        <w:rPr>
          <w:rFonts w:eastAsia="Arial"/>
        </w:rPr>
        <w:t xml:space="preserve"> Easton, J.Q. (2005).</w:t>
      </w:r>
      <w:proofErr w:type="gramEnd"/>
      <w:r w:rsidRPr="00562415">
        <w:rPr>
          <w:rFonts w:eastAsia="Arial"/>
        </w:rPr>
        <w:t xml:space="preserve"> </w:t>
      </w:r>
      <w:proofErr w:type="gramStart"/>
      <w:r w:rsidRPr="00562415">
        <w:rPr>
          <w:rFonts w:eastAsia="Arial"/>
          <w:i/>
        </w:rPr>
        <w:t xml:space="preserve">The </w:t>
      </w:r>
      <w:r>
        <w:rPr>
          <w:rFonts w:eastAsia="Arial"/>
          <w:i/>
        </w:rPr>
        <w:t>O</w:t>
      </w:r>
      <w:r w:rsidRPr="00562415">
        <w:rPr>
          <w:rFonts w:eastAsia="Arial"/>
          <w:i/>
        </w:rPr>
        <w:t>n-</w:t>
      </w:r>
      <w:r>
        <w:rPr>
          <w:rFonts w:eastAsia="Arial"/>
          <w:i/>
        </w:rPr>
        <w:t>T</w:t>
      </w:r>
      <w:r w:rsidRPr="00562415">
        <w:rPr>
          <w:rFonts w:eastAsia="Arial"/>
          <w:i/>
        </w:rPr>
        <w:t xml:space="preserve">rack </w:t>
      </w:r>
      <w:r>
        <w:rPr>
          <w:rFonts w:eastAsia="Arial"/>
          <w:i/>
        </w:rPr>
        <w:t>I</w:t>
      </w:r>
      <w:r w:rsidRPr="00562415">
        <w:rPr>
          <w:rFonts w:eastAsia="Arial"/>
          <w:i/>
        </w:rPr>
        <w:t xml:space="preserve">ndicator as a </w:t>
      </w:r>
      <w:r>
        <w:rPr>
          <w:rFonts w:eastAsia="Arial"/>
          <w:i/>
        </w:rPr>
        <w:t>P</w:t>
      </w:r>
      <w:r w:rsidRPr="00562415">
        <w:rPr>
          <w:rFonts w:eastAsia="Arial"/>
          <w:i/>
        </w:rPr>
        <w:t xml:space="preserve">redictor of </w:t>
      </w:r>
      <w:r>
        <w:rPr>
          <w:rFonts w:eastAsia="Arial"/>
          <w:i/>
        </w:rPr>
        <w:t>H</w:t>
      </w:r>
      <w:r w:rsidRPr="00562415">
        <w:rPr>
          <w:rFonts w:eastAsia="Arial"/>
          <w:i/>
        </w:rPr>
        <w:t xml:space="preserve">igh </w:t>
      </w:r>
      <w:r>
        <w:rPr>
          <w:rFonts w:eastAsia="Arial"/>
          <w:i/>
        </w:rPr>
        <w:t>S</w:t>
      </w:r>
      <w:r w:rsidRPr="00562415">
        <w:rPr>
          <w:rFonts w:eastAsia="Arial"/>
          <w:i/>
        </w:rPr>
        <w:t xml:space="preserve">chool </w:t>
      </w:r>
      <w:r>
        <w:rPr>
          <w:rFonts w:eastAsia="Arial"/>
          <w:i/>
        </w:rPr>
        <w:t>G</w:t>
      </w:r>
      <w:r w:rsidRPr="00562415">
        <w:rPr>
          <w:rFonts w:eastAsia="Arial"/>
          <w:i/>
        </w:rPr>
        <w:t>raduation.</w:t>
      </w:r>
      <w:proofErr w:type="gramEnd"/>
      <w:r w:rsidRPr="00562415">
        <w:rPr>
          <w:rFonts w:eastAsia="Arial"/>
          <w:i/>
        </w:rPr>
        <w:t xml:space="preserve"> </w:t>
      </w:r>
      <w:proofErr w:type="gramStart"/>
      <w:r w:rsidRPr="00562415">
        <w:rPr>
          <w:rFonts w:eastAsia="Arial"/>
        </w:rPr>
        <w:t>University of Chicago</w:t>
      </w:r>
      <w:r>
        <w:rPr>
          <w:rFonts w:eastAsia="Arial"/>
        </w:rPr>
        <w:t>,</w:t>
      </w:r>
      <w:r w:rsidRPr="00562415">
        <w:rPr>
          <w:rFonts w:eastAsia="Arial"/>
        </w:rPr>
        <w:t xml:space="preserve"> Consortium on Chicago School Research</w:t>
      </w:r>
      <w:r>
        <w:rPr>
          <w:rFonts w:eastAsia="Arial"/>
        </w:rPr>
        <w:t>.</w:t>
      </w:r>
      <w:proofErr w:type="gramEnd"/>
      <w:r>
        <w:rPr>
          <w:rFonts w:eastAsia="Arial"/>
        </w:rPr>
        <w:t xml:space="preserve"> </w:t>
      </w:r>
      <w:proofErr w:type="gramStart"/>
      <w:r>
        <w:rPr>
          <w:rFonts w:eastAsia="Arial"/>
        </w:rPr>
        <w:t xml:space="preserve">Retrieved December 8, 2016 from </w:t>
      </w:r>
      <w:hyperlink r:id="rId26" w:history="1">
        <w:r w:rsidRPr="00B73D58">
          <w:rPr>
            <w:rStyle w:val="Hyperlink"/>
            <w:rFonts w:eastAsia="Arial"/>
          </w:rPr>
          <w:t>http://consortium.uchicago.edu/publications/track-indicator-predictor-high-school-graduation</w:t>
        </w:r>
      </w:hyperlink>
      <w:r>
        <w:rPr>
          <w:rFonts w:eastAsia="Arial"/>
        </w:rPr>
        <w:t>.</w:t>
      </w:r>
      <w:proofErr w:type="gramEnd"/>
    </w:p>
    <w:p w14:paraId="647F7F5C" w14:textId="77777777" w:rsidR="00D420D0" w:rsidRDefault="00D420D0" w:rsidP="00EF3335">
      <w:pPr>
        <w:pStyle w:val="Reference"/>
        <w:rPr>
          <w:rFonts w:eastAsia="Arial"/>
        </w:rPr>
      </w:pPr>
      <w:proofErr w:type="spellStart"/>
      <w:proofErr w:type="gramStart"/>
      <w:r w:rsidRPr="00562415">
        <w:rPr>
          <w:rFonts w:eastAsia="Arial"/>
        </w:rPr>
        <w:t>Allensworth</w:t>
      </w:r>
      <w:proofErr w:type="spellEnd"/>
      <w:r w:rsidRPr="00562415">
        <w:rPr>
          <w:rFonts w:eastAsia="Arial"/>
        </w:rPr>
        <w:t xml:space="preserve">, E.M., </w:t>
      </w:r>
      <w:r>
        <w:rPr>
          <w:rFonts w:eastAsia="Arial"/>
        </w:rPr>
        <w:t xml:space="preserve">and </w:t>
      </w:r>
      <w:r w:rsidRPr="00562415">
        <w:rPr>
          <w:rFonts w:eastAsia="Arial"/>
        </w:rPr>
        <w:t>Easton, J.Q. (2007).</w:t>
      </w:r>
      <w:proofErr w:type="gramEnd"/>
      <w:r w:rsidRPr="00562415">
        <w:rPr>
          <w:rFonts w:eastAsia="Arial"/>
        </w:rPr>
        <w:t xml:space="preserve"> W</w:t>
      </w:r>
      <w:r w:rsidRPr="00C65848">
        <w:rPr>
          <w:rFonts w:eastAsia="Arial"/>
          <w:i/>
        </w:rPr>
        <w:t xml:space="preserve">hat </w:t>
      </w:r>
      <w:r>
        <w:rPr>
          <w:rFonts w:eastAsia="Arial"/>
          <w:i/>
        </w:rPr>
        <w:t>M</w:t>
      </w:r>
      <w:r w:rsidRPr="00C65848">
        <w:rPr>
          <w:rFonts w:eastAsia="Arial"/>
          <w:i/>
        </w:rPr>
        <w:t xml:space="preserve">atters for </w:t>
      </w:r>
      <w:r>
        <w:rPr>
          <w:rFonts w:eastAsia="Arial"/>
          <w:i/>
        </w:rPr>
        <w:t>S</w:t>
      </w:r>
      <w:r w:rsidRPr="00C65848">
        <w:rPr>
          <w:rFonts w:eastAsia="Arial"/>
          <w:i/>
        </w:rPr>
        <w:t xml:space="preserve">taying </w:t>
      </w:r>
      <w:r>
        <w:rPr>
          <w:rFonts w:eastAsia="Arial"/>
          <w:i/>
        </w:rPr>
        <w:t>O</w:t>
      </w:r>
      <w:r w:rsidRPr="00C65848">
        <w:rPr>
          <w:rFonts w:eastAsia="Arial"/>
          <w:i/>
        </w:rPr>
        <w:t>n-</w:t>
      </w:r>
      <w:r>
        <w:rPr>
          <w:rFonts w:eastAsia="Arial"/>
          <w:i/>
        </w:rPr>
        <w:t>T</w:t>
      </w:r>
      <w:r w:rsidRPr="00C65848">
        <w:rPr>
          <w:rFonts w:eastAsia="Arial"/>
          <w:i/>
        </w:rPr>
        <w:t xml:space="preserve">rack and </w:t>
      </w:r>
      <w:r>
        <w:rPr>
          <w:rFonts w:eastAsia="Arial"/>
          <w:i/>
        </w:rPr>
        <w:t>G</w:t>
      </w:r>
      <w:r w:rsidRPr="00C65848">
        <w:rPr>
          <w:rFonts w:eastAsia="Arial"/>
          <w:i/>
        </w:rPr>
        <w:t xml:space="preserve">raduating in Chicago </w:t>
      </w:r>
      <w:r>
        <w:rPr>
          <w:rFonts w:eastAsia="Arial"/>
          <w:i/>
        </w:rPr>
        <w:t>P</w:t>
      </w:r>
      <w:r w:rsidRPr="00C65848">
        <w:rPr>
          <w:rFonts w:eastAsia="Arial"/>
          <w:i/>
        </w:rPr>
        <w:t xml:space="preserve">ublic </w:t>
      </w:r>
      <w:r>
        <w:rPr>
          <w:rFonts w:eastAsia="Arial"/>
          <w:i/>
        </w:rPr>
        <w:t>H</w:t>
      </w:r>
      <w:r w:rsidRPr="00C65848">
        <w:rPr>
          <w:rFonts w:eastAsia="Arial"/>
          <w:i/>
        </w:rPr>
        <w:t xml:space="preserve">igh </w:t>
      </w:r>
      <w:r>
        <w:rPr>
          <w:rFonts w:eastAsia="Arial"/>
          <w:i/>
        </w:rPr>
        <w:t>S</w:t>
      </w:r>
      <w:r w:rsidRPr="00C65848">
        <w:rPr>
          <w:rFonts w:eastAsia="Arial"/>
          <w:i/>
        </w:rPr>
        <w:t xml:space="preserve">chools: A </w:t>
      </w:r>
      <w:r>
        <w:rPr>
          <w:rFonts w:eastAsia="Arial"/>
          <w:i/>
        </w:rPr>
        <w:t>C</w:t>
      </w:r>
      <w:r w:rsidRPr="00C65848">
        <w:rPr>
          <w:rFonts w:eastAsia="Arial"/>
          <w:i/>
        </w:rPr>
        <w:t xml:space="preserve">lose </w:t>
      </w:r>
      <w:r>
        <w:rPr>
          <w:rFonts w:eastAsia="Arial"/>
          <w:i/>
        </w:rPr>
        <w:t>L</w:t>
      </w:r>
      <w:r w:rsidRPr="00C65848">
        <w:rPr>
          <w:rFonts w:eastAsia="Arial"/>
          <w:i/>
        </w:rPr>
        <w:t xml:space="preserve">ook at </w:t>
      </w:r>
      <w:r>
        <w:rPr>
          <w:rFonts w:eastAsia="Arial"/>
          <w:i/>
        </w:rPr>
        <w:t>C</w:t>
      </w:r>
      <w:r w:rsidRPr="00C65848">
        <w:rPr>
          <w:rFonts w:eastAsia="Arial"/>
          <w:i/>
        </w:rPr>
        <w:t xml:space="preserve">ourse </w:t>
      </w:r>
      <w:r>
        <w:rPr>
          <w:rFonts w:eastAsia="Arial"/>
          <w:i/>
        </w:rPr>
        <w:t>G</w:t>
      </w:r>
      <w:r w:rsidRPr="00C65848">
        <w:rPr>
          <w:rFonts w:eastAsia="Arial"/>
          <w:i/>
        </w:rPr>
        <w:t xml:space="preserve">rades, </w:t>
      </w:r>
      <w:r>
        <w:rPr>
          <w:rFonts w:eastAsia="Arial"/>
          <w:i/>
        </w:rPr>
        <w:t>F</w:t>
      </w:r>
      <w:r w:rsidRPr="00C65848">
        <w:rPr>
          <w:rFonts w:eastAsia="Arial"/>
          <w:i/>
        </w:rPr>
        <w:t xml:space="preserve">ailures, and </w:t>
      </w:r>
      <w:r>
        <w:rPr>
          <w:rFonts w:eastAsia="Arial"/>
          <w:i/>
        </w:rPr>
        <w:t>A</w:t>
      </w:r>
      <w:r w:rsidRPr="00C65848">
        <w:rPr>
          <w:rFonts w:eastAsia="Arial"/>
          <w:i/>
        </w:rPr>
        <w:t xml:space="preserve">ttendance in the Freshman </w:t>
      </w:r>
      <w:r>
        <w:rPr>
          <w:rFonts w:eastAsia="Arial"/>
          <w:i/>
        </w:rPr>
        <w:t>Y</w:t>
      </w:r>
      <w:r w:rsidRPr="00C65848">
        <w:rPr>
          <w:rFonts w:eastAsia="Arial"/>
          <w:i/>
        </w:rPr>
        <w:t xml:space="preserve">ear. </w:t>
      </w:r>
      <w:proofErr w:type="gramStart"/>
      <w:r>
        <w:rPr>
          <w:rFonts w:eastAsia="Arial"/>
        </w:rPr>
        <w:t>University of Chicago,</w:t>
      </w:r>
      <w:r w:rsidRPr="00562415">
        <w:rPr>
          <w:rFonts w:eastAsia="Arial"/>
        </w:rPr>
        <w:t xml:space="preserve"> Consortium on Chicago School Research.</w:t>
      </w:r>
      <w:proofErr w:type="gramEnd"/>
      <w:r w:rsidRPr="00562415">
        <w:rPr>
          <w:rFonts w:eastAsia="Arial"/>
        </w:rPr>
        <w:t xml:space="preserve"> </w:t>
      </w:r>
      <w:proofErr w:type="gramStart"/>
      <w:r>
        <w:rPr>
          <w:rFonts w:eastAsia="Arial"/>
        </w:rPr>
        <w:t xml:space="preserve">Retrieved December 8, 2016 from </w:t>
      </w:r>
      <w:hyperlink r:id="rId27" w:history="1">
        <w:r w:rsidRPr="00B73D58">
          <w:rPr>
            <w:rStyle w:val="Hyperlink"/>
            <w:rFonts w:eastAsia="Arial"/>
          </w:rPr>
          <w:t>https://consortium.uchicago.edu/publications/what-matters-staying-track-and-graduating-chicago-public-schools</w:t>
        </w:r>
      </w:hyperlink>
      <w:r>
        <w:rPr>
          <w:rFonts w:eastAsia="Arial"/>
        </w:rPr>
        <w:t>.</w:t>
      </w:r>
      <w:proofErr w:type="gramEnd"/>
    </w:p>
    <w:p w14:paraId="0A45D028" w14:textId="77777777" w:rsidR="00D420D0" w:rsidRDefault="00D420D0" w:rsidP="007366BB">
      <w:pPr>
        <w:pStyle w:val="Reference"/>
        <w:rPr>
          <w:rFonts w:eastAsia="Arial"/>
        </w:rPr>
      </w:pPr>
      <w:proofErr w:type="spellStart"/>
      <w:proofErr w:type="gramStart"/>
      <w:r w:rsidRPr="00562415">
        <w:rPr>
          <w:rFonts w:eastAsia="Arial"/>
        </w:rPr>
        <w:t>Almirall</w:t>
      </w:r>
      <w:proofErr w:type="spellEnd"/>
      <w:r w:rsidRPr="00562415">
        <w:rPr>
          <w:rFonts w:eastAsia="Arial"/>
        </w:rPr>
        <w:t xml:space="preserve">, D., Nahum-Shani, I., Sherwood, N.E., </w:t>
      </w:r>
      <w:r>
        <w:rPr>
          <w:rFonts w:eastAsia="Arial"/>
        </w:rPr>
        <w:t>and</w:t>
      </w:r>
      <w:r w:rsidRPr="00562415">
        <w:rPr>
          <w:rFonts w:eastAsia="Arial"/>
        </w:rPr>
        <w:t xml:space="preserve"> Murphy, S.A. (2014).</w:t>
      </w:r>
      <w:proofErr w:type="gramEnd"/>
      <w:r w:rsidRPr="00562415">
        <w:rPr>
          <w:rFonts w:eastAsia="Arial"/>
        </w:rPr>
        <w:t xml:space="preserve"> Introduction to SMART </w:t>
      </w:r>
      <w:r>
        <w:rPr>
          <w:rFonts w:eastAsia="Arial"/>
        </w:rPr>
        <w:t>D</w:t>
      </w:r>
      <w:r w:rsidRPr="00562415">
        <w:rPr>
          <w:rFonts w:eastAsia="Arial"/>
        </w:rPr>
        <w:t xml:space="preserve">esigns for the </w:t>
      </w:r>
      <w:r>
        <w:rPr>
          <w:rFonts w:eastAsia="Arial"/>
        </w:rPr>
        <w:t>D</w:t>
      </w:r>
      <w:r w:rsidRPr="00562415">
        <w:rPr>
          <w:rFonts w:eastAsia="Arial"/>
        </w:rPr>
        <w:t xml:space="preserve">evelopment of </w:t>
      </w:r>
      <w:r>
        <w:rPr>
          <w:rFonts w:eastAsia="Arial"/>
        </w:rPr>
        <w:t>A</w:t>
      </w:r>
      <w:r w:rsidRPr="00562415">
        <w:rPr>
          <w:rFonts w:eastAsia="Arial"/>
        </w:rPr>
        <w:t xml:space="preserve">daptive </w:t>
      </w:r>
      <w:r>
        <w:rPr>
          <w:rFonts w:eastAsia="Arial"/>
        </w:rPr>
        <w:t>I</w:t>
      </w:r>
      <w:r w:rsidRPr="00562415">
        <w:rPr>
          <w:rFonts w:eastAsia="Arial"/>
        </w:rPr>
        <w:t xml:space="preserve">nterventions: With </w:t>
      </w:r>
      <w:r>
        <w:rPr>
          <w:rFonts w:eastAsia="Arial"/>
        </w:rPr>
        <w:t>A</w:t>
      </w:r>
      <w:r w:rsidRPr="00562415">
        <w:rPr>
          <w:rFonts w:eastAsia="Arial"/>
        </w:rPr>
        <w:t xml:space="preserve">pplication to </w:t>
      </w:r>
      <w:r>
        <w:rPr>
          <w:rFonts w:eastAsia="Arial"/>
        </w:rPr>
        <w:t>W</w:t>
      </w:r>
      <w:r w:rsidRPr="00562415">
        <w:rPr>
          <w:rFonts w:eastAsia="Arial"/>
        </w:rPr>
        <w:t xml:space="preserve">eight </w:t>
      </w:r>
      <w:r>
        <w:rPr>
          <w:rFonts w:eastAsia="Arial"/>
        </w:rPr>
        <w:t>L</w:t>
      </w:r>
      <w:r w:rsidRPr="00562415">
        <w:rPr>
          <w:rFonts w:eastAsia="Arial"/>
        </w:rPr>
        <w:t xml:space="preserve">oss </w:t>
      </w:r>
      <w:r>
        <w:rPr>
          <w:rFonts w:eastAsia="Arial"/>
        </w:rPr>
        <w:t>R</w:t>
      </w:r>
      <w:r w:rsidRPr="00562415">
        <w:rPr>
          <w:rFonts w:eastAsia="Arial"/>
        </w:rPr>
        <w:t xml:space="preserve">esearch. </w:t>
      </w:r>
      <w:r w:rsidRPr="00562415">
        <w:rPr>
          <w:rFonts w:eastAsia="Arial"/>
          <w:i/>
        </w:rPr>
        <w:t xml:space="preserve">Translational </w:t>
      </w:r>
      <w:r>
        <w:rPr>
          <w:rFonts w:eastAsia="Arial"/>
          <w:i/>
        </w:rPr>
        <w:t>B</w:t>
      </w:r>
      <w:r w:rsidRPr="00562415">
        <w:rPr>
          <w:rFonts w:eastAsia="Arial"/>
          <w:i/>
        </w:rPr>
        <w:t xml:space="preserve">ehavioral </w:t>
      </w:r>
      <w:r>
        <w:rPr>
          <w:rFonts w:eastAsia="Arial"/>
          <w:i/>
        </w:rPr>
        <w:t>M</w:t>
      </w:r>
      <w:r w:rsidRPr="00562415">
        <w:rPr>
          <w:rFonts w:eastAsia="Arial"/>
          <w:i/>
        </w:rPr>
        <w:t xml:space="preserve">edicine, </w:t>
      </w:r>
      <w:r w:rsidRPr="00C65848">
        <w:rPr>
          <w:rFonts w:eastAsia="Arial"/>
          <w:i/>
        </w:rPr>
        <w:t>4</w:t>
      </w:r>
      <w:r w:rsidRPr="00562415">
        <w:rPr>
          <w:rFonts w:eastAsia="Arial"/>
        </w:rPr>
        <w:t>(3)</w:t>
      </w:r>
      <w:r>
        <w:rPr>
          <w:rFonts w:eastAsia="Arial"/>
        </w:rPr>
        <w:t>:</w:t>
      </w:r>
      <w:r w:rsidRPr="00562415">
        <w:rPr>
          <w:rFonts w:eastAsia="Arial"/>
        </w:rPr>
        <w:t xml:space="preserve"> 260</w:t>
      </w:r>
      <w:r>
        <w:rPr>
          <w:rFonts w:eastAsia="Arial"/>
        </w:rPr>
        <w:t>–</w:t>
      </w:r>
      <w:r w:rsidRPr="00562415">
        <w:rPr>
          <w:rFonts w:eastAsia="Arial"/>
        </w:rPr>
        <w:t>274.</w:t>
      </w:r>
      <w:r>
        <w:rPr>
          <w:rFonts w:eastAsia="Arial"/>
        </w:rPr>
        <w:t xml:space="preserve"> </w:t>
      </w:r>
      <w:proofErr w:type="gramStart"/>
      <w:r>
        <w:rPr>
          <w:rFonts w:eastAsia="Arial"/>
        </w:rPr>
        <w:t xml:space="preserve">Retrieved December 8, 2016 from </w:t>
      </w:r>
      <w:hyperlink r:id="rId28" w:history="1">
        <w:r w:rsidRPr="00B73D58">
          <w:rPr>
            <w:rStyle w:val="Hyperlink"/>
            <w:rFonts w:eastAsia="Arial"/>
          </w:rPr>
          <w:t>http://link.springer.com/article/10.1007/s13142-014-0265-0</w:t>
        </w:r>
      </w:hyperlink>
      <w:r>
        <w:rPr>
          <w:rFonts w:eastAsia="Arial"/>
        </w:rPr>
        <w:t>.</w:t>
      </w:r>
      <w:proofErr w:type="gramEnd"/>
    </w:p>
    <w:p w14:paraId="334F38F1" w14:textId="77777777" w:rsidR="00D420D0" w:rsidRDefault="00D420D0">
      <w:pPr>
        <w:pStyle w:val="Reference"/>
        <w:rPr>
          <w:rFonts w:eastAsia="Arial"/>
        </w:rPr>
      </w:pPr>
      <w:proofErr w:type="gramStart"/>
      <w:r>
        <w:rPr>
          <w:rFonts w:eastAsia="Arial"/>
        </w:rPr>
        <w:t>Applied Survey Research.</w:t>
      </w:r>
      <w:proofErr w:type="gramEnd"/>
      <w:r>
        <w:rPr>
          <w:rFonts w:eastAsia="Arial"/>
        </w:rPr>
        <w:t xml:space="preserve"> (</w:t>
      </w:r>
      <w:r w:rsidRPr="0053009E">
        <w:rPr>
          <w:rFonts w:eastAsia="Arial"/>
        </w:rPr>
        <w:t>2011</w:t>
      </w:r>
      <w:r>
        <w:rPr>
          <w:rFonts w:eastAsia="Arial"/>
        </w:rPr>
        <w:t>).</w:t>
      </w:r>
      <w:r w:rsidRPr="0053009E">
        <w:rPr>
          <w:rFonts w:eastAsia="Arial"/>
        </w:rPr>
        <w:t xml:space="preserve"> </w:t>
      </w:r>
      <w:r w:rsidRPr="00131ED6">
        <w:rPr>
          <w:rFonts w:eastAsia="Arial"/>
          <w:i/>
        </w:rPr>
        <w:t>Attendance in Early Elementary Grades: Associations with Student Characteristics, School Readiness, and Third Grade Outcomes</w:t>
      </w:r>
      <w:r>
        <w:rPr>
          <w:rFonts w:eastAsia="Arial"/>
        </w:rPr>
        <w:t xml:space="preserve">. San Francisco: Attendance Works. </w:t>
      </w:r>
      <w:proofErr w:type="gramStart"/>
      <w:r>
        <w:rPr>
          <w:rFonts w:eastAsia="Arial"/>
        </w:rPr>
        <w:t xml:space="preserve">Retrieved December 8, 2016 from </w:t>
      </w:r>
      <w:hyperlink r:id="rId29" w:history="1">
        <w:r w:rsidRPr="00B73D58">
          <w:rPr>
            <w:rStyle w:val="Hyperlink"/>
            <w:rFonts w:eastAsia="Arial"/>
          </w:rPr>
          <w:t>http://www.attendanceworks.org/wordpress/wp-content/uploads/2010/04/ASR-Mini-Report-Attendance-Readiness-and-Third-Grade-Outcomes-7-8-11.pdf</w:t>
        </w:r>
      </w:hyperlink>
      <w:r>
        <w:rPr>
          <w:rFonts w:eastAsia="Arial"/>
        </w:rPr>
        <w:t>.</w:t>
      </w:r>
      <w:proofErr w:type="gramEnd"/>
    </w:p>
    <w:p w14:paraId="0148480D" w14:textId="77777777" w:rsidR="00AF543F" w:rsidRPr="00421C19" w:rsidRDefault="00AF543F" w:rsidP="00421C19">
      <w:pPr>
        <w:keepLines/>
        <w:spacing w:before="240" w:after="120"/>
        <w:ind w:left="720" w:hanging="720"/>
        <w:rPr>
          <w:rFonts w:ascii="Times New Roman" w:eastAsia="Arial" w:hAnsi="Times New Roman"/>
          <w:szCs w:val="20"/>
        </w:rPr>
      </w:pPr>
      <w:proofErr w:type="gramStart"/>
      <w:r w:rsidRPr="00AF543F">
        <w:rPr>
          <w:rFonts w:ascii="Times New Roman" w:eastAsia="Arial" w:hAnsi="Times New Roman" w:cs="Times New Roman"/>
          <w:szCs w:val="20"/>
        </w:rPr>
        <w:t xml:space="preserve">Baker, M.L., </w:t>
      </w:r>
      <w:proofErr w:type="spellStart"/>
      <w:r w:rsidRPr="00AF543F">
        <w:rPr>
          <w:rFonts w:ascii="Times New Roman" w:eastAsia="Arial" w:hAnsi="Times New Roman" w:cs="Times New Roman"/>
          <w:szCs w:val="20"/>
        </w:rPr>
        <w:t>Sigmon</w:t>
      </w:r>
      <w:proofErr w:type="spellEnd"/>
      <w:r w:rsidRPr="00AF543F">
        <w:rPr>
          <w:rFonts w:ascii="Times New Roman" w:eastAsia="Arial" w:hAnsi="Times New Roman" w:cs="Times New Roman"/>
          <w:szCs w:val="20"/>
        </w:rPr>
        <w:t>, J.N., and Nugent, M.E. (2001).</w:t>
      </w:r>
      <w:proofErr w:type="gramEnd"/>
      <w:r w:rsidRPr="00AF543F">
        <w:rPr>
          <w:rFonts w:ascii="Times New Roman" w:eastAsia="Arial" w:hAnsi="Times New Roman" w:cs="Times New Roman"/>
          <w:szCs w:val="20"/>
        </w:rPr>
        <w:t xml:space="preserve"> </w:t>
      </w:r>
      <w:proofErr w:type="gramStart"/>
      <w:r w:rsidRPr="00AF543F">
        <w:rPr>
          <w:rFonts w:ascii="Times New Roman" w:eastAsia="Arial" w:hAnsi="Times New Roman" w:cs="Times New Roman"/>
          <w:i/>
          <w:szCs w:val="20"/>
        </w:rPr>
        <w:t>Truancy Reduction Keeping Students in School</w:t>
      </w:r>
      <w:r w:rsidRPr="00AF543F">
        <w:rPr>
          <w:rFonts w:ascii="Times New Roman" w:eastAsia="Arial" w:hAnsi="Times New Roman" w:cs="Times New Roman"/>
          <w:szCs w:val="20"/>
        </w:rPr>
        <w:t>.</w:t>
      </w:r>
      <w:proofErr w:type="gramEnd"/>
      <w:r w:rsidRPr="00AF543F">
        <w:rPr>
          <w:rFonts w:ascii="Times New Roman" w:eastAsia="Arial" w:hAnsi="Times New Roman" w:cs="Times New Roman"/>
          <w:szCs w:val="20"/>
        </w:rPr>
        <w:t xml:space="preserve"> </w:t>
      </w:r>
      <w:proofErr w:type="gramStart"/>
      <w:r w:rsidRPr="00AF543F">
        <w:rPr>
          <w:rFonts w:ascii="Times New Roman" w:eastAsia="Arial" w:hAnsi="Times New Roman" w:cs="Times New Roman"/>
          <w:szCs w:val="20"/>
        </w:rPr>
        <w:t>U.S. Department of Justice, Office of Justice Programs.</w:t>
      </w:r>
      <w:proofErr w:type="gramEnd"/>
      <w:r w:rsidRPr="00AF543F">
        <w:rPr>
          <w:rFonts w:ascii="Times New Roman" w:eastAsia="Arial" w:hAnsi="Times New Roman" w:cs="Times New Roman"/>
          <w:szCs w:val="20"/>
        </w:rPr>
        <w:t xml:space="preserve"> Washington, DC: National Criminal Justice Reference Service. </w:t>
      </w:r>
      <w:proofErr w:type="gramStart"/>
      <w:r w:rsidRPr="00AF543F">
        <w:rPr>
          <w:rFonts w:ascii="Times New Roman" w:eastAsia="Arial" w:hAnsi="Times New Roman" w:cs="Times New Roman"/>
          <w:szCs w:val="20"/>
        </w:rPr>
        <w:t xml:space="preserve">Retrieved December 8, 2016 from </w:t>
      </w:r>
      <w:hyperlink r:id="rId30" w:history="1">
        <w:r w:rsidRPr="00AF543F">
          <w:rPr>
            <w:rFonts w:ascii="Times New Roman" w:eastAsia="Arial" w:hAnsi="Times New Roman" w:cs="Times New Roman"/>
            <w:color w:val="0000FF"/>
            <w:szCs w:val="20"/>
            <w:u w:val="single"/>
          </w:rPr>
          <w:t>https://www.ncjrs.gov/pdffiles1/ojjdp/188947.pdf</w:t>
        </w:r>
      </w:hyperlink>
      <w:r w:rsidRPr="00AF543F">
        <w:rPr>
          <w:rFonts w:ascii="Times New Roman" w:eastAsia="Arial" w:hAnsi="Times New Roman" w:cs="Times New Roman"/>
          <w:szCs w:val="20"/>
        </w:rPr>
        <w:t>.</w:t>
      </w:r>
      <w:proofErr w:type="gramEnd"/>
    </w:p>
    <w:p w14:paraId="4D00CDAC" w14:textId="3EFFDC76" w:rsidR="00994BC7" w:rsidRDefault="00994BC7">
      <w:pPr>
        <w:pStyle w:val="BodyText"/>
        <w:ind w:left="720" w:hanging="720"/>
      </w:pPr>
      <w:proofErr w:type="spellStart"/>
      <w:proofErr w:type="gramStart"/>
      <w:r w:rsidRPr="00994BC7">
        <w:t>Balfanz</w:t>
      </w:r>
      <w:proofErr w:type="spellEnd"/>
      <w:r w:rsidRPr="00994BC7">
        <w:t xml:space="preserve">, R., </w:t>
      </w:r>
      <w:r w:rsidR="00B20299">
        <w:t xml:space="preserve">and </w:t>
      </w:r>
      <w:r w:rsidRPr="00994BC7">
        <w:t>Byrnes, V. (2013).</w:t>
      </w:r>
      <w:proofErr w:type="gramEnd"/>
      <w:r w:rsidRPr="00994BC7">
        <w:t xml:space="preserve"> </w:t>
      </w:r>
      <w:r w:rsidRPr="00421C19">
        <w:rPr>
          <w:i/>
        </w:rPr>
        <w:t>Meeting the challenge of combating chronic absenteeism: Impact of the NYC Mayor’s Interagency Task Force on chronic absenteeism and school attendance and its implications for other cities</w:t>
      </w:r>
      <w:r w:rsidRPr="00994BC7">
        <w:t>. Baltimore, MD: Everyone Graduates Center, Johns Hopkins University School of Education.</w:t>
      </w:r>
    </w:p>
    <w:p w14:paraId="32DF2D1B" w14:textId="37908004" w:rsidR="00994BC7" w:rsidRDefault="00994BC7">
      <w:pPr>
        <w:pStyle w:val="BodyText"/>
        <w:ind w:left="720" w:hanging="720"/>
      </w:pPr>
      <w:proofErr w:type="gramStart"/>
      <w:r w:rsidRPr="00994BC7">
        <w:t xml:space="preserve">Berry, </w:t>
      </w:r>
      <w:r w:rsidR="00B20299">
        <w:t>S.</w:t>
      </w:r>
      <w:r w:rsidRPr="00994BC7">
        <w:t xml:space="preserve">H., </w:t>
      </w:r>
      <w:proofErr w:type="spellStart"/>
      <w:r w:rsidRPr="00994BC7">
        <w:t>Pevar</w:t>
      </w:r>
      <w:proofErr w:type="spellEnd"/>
      <w:r w:rsidRPr="00994BC7">
        <w:t xml:space="preserve">, </w:t>
      </w:r>
      <w:r w:rsidR="00B20299">
        <w:t xml:space="preserve">J., </w:t>
      </w:r>
      <w:r w:rsidRPr="00994BC7">
        <w:t>and Zander-</w:t>
      </w:r>
      <w:proofErr w:type="spellStart"/>
      <w:r w:rsidRPr="00994BC7">
        <w:t>Cotugno</w:t>
      </w:r>
      <w:proofErr w:type="spellEnd"/>
      <w:r w:rsidR="00B20299">
        <w:t>, M</w:t>
      </w:r>
      <w:r w:rsidR="00B20299" w:rsidRPr="00994BC7">
        <w:t xml:space="preserve">. </w:t>
      </w:r>
      <w:r w:rsidRPr="00994BC7">
        <w:t>2008.</w:t>
      </w:r>
      <w:proofErr w:type="gramEnd"/>
      <w:r w:rsidRPr="00994BC7">
        <w:t xml:space="preserve"> </w:t>
      </w:r>
      <w:proofErr w:type="gramStart"/>
      <w:r w:rsidRPr="00421C19">
        <w:rPr>
          <w:i/>
        </w:rPr>
        <w:t>The use of incentives in surveys supported by federal grants</w:t>
      </w:r>
      <w:r w:rsidRPr="00994BC7">
        <w:t>.</w:t>
      </w:r>
      <w:proofErr w:type="gramEnd"/>
      <w:r w:rsidRPr="00994BC7">
        <w:t xml:space="preserve"> Santa Monica, CA: RAND Corporation.</w:t>
      </w:r>
    </w:p>
    <w:p w14:paraId="36D24026" w14:textId="0E0A848D" w:rsidR="00D420D0" w:rsidRDefault="00D420D0">
      <w:pPr>
        <w:pStyle w:val="BodyText"/>
        <w:ind w:left="720" w:hanging="720"/>
      </w:pPr>
      <w:r>
        <w:lastRenderedPageBreak/>
        <w:t xml:space="preserve">Chang, S. J., Choi, S., Kim, S., and Son, M. (2014). Intervention strategies based on Information-Motivation-Behavioral Skills model for health behavior change: A systematic review. </w:t>
      </w:r>
      <w:r w:rsidRPr="00421C19">
        <w:rPr>
          <w:i/>
        </w:rPr>
        <w:t>Asian Nursing Research</w:t>
      </w:r>
      <w:r>
        <w:t>, 8, 172–181</w:t>
      </w:r>
      <w:r w:rsidR="00A7620B">
        <w:t>.</w:t>
      </w:r>
    </w:p>
    <w:p w14:paraId="3AF3B564" w14:textId="77777777" w:rsidR="00D420D0" w:rsidRDefault="00D420D0">
      <w:pPr>
        <w:pStyle w:val="BodyText"/>
        <w:ind w:left="720" w:hanging="720"/>
      </w:pPr>
      <w:proofErr w:type="gramStart"/>
      <w:r>
        <w:t>Chang, H.N., and Romero, M. (2008).</w:t>
      </w:r>
      <w:proofErr w:type="gramEnd"/>
      <w:r>
        <w:t xml:space="preserve"> </w:t>
      </w:r>
      <w:r w:rsidRPr="00421C19">
        <w:rPr>
          <w:i/>
        </w:rPr>
        <w:t>Present, Engaged, and Accounted For: The Critical Importance of Addressing Chronic Absence in the Early Grades</w:t>
      </w:r>
      <w:r>
        <w:t xml:space="preserve">. New York, NY: National Center for Children in Poverty. </w:t>
      </w:r>
      <w:proofErr w:type="gramStart"/>
      <w:r>
        <w:t xml:space="preserve">Retrieved December 8, 2016 from </w:t>
      </w:r>
      <w:hyperlink r:id="rId31" w:history="1">
        <w:r w:rsidRPr="00A879E8">
          <w:rPr>
            <w:rStyle w:val="Hyperlink"/>
          </w:rPr>
          <w:t>http://www.nccp.org/publications/pdf/text_837.pdf</w:t>
        </w:r>
      </w:hyperlink>
      <w:r>
        <w:t>.</w:t>
      </w:r>
      <w:proofErr w:type="gramEnd"/>
    </w:p>
    <w:p w14:paraId="32829106" w14:textId="3D8BDE50" w:rsidR="00D420D0" w:rsidRDefault="00994BC7">
      <w:pPr>
        <w:pStyle w:val="BodyText"/>
        <w:ind w:left="720" w:hanging="720"/>
      </w:pPr>
      <w:proofErr w:type="spellStart"/>
      <w:r w:rsidRPr="00994BC7">
        <w:t>Dillman</w:t>
      </w:r>
      <w:proofErr w:type="spellEnd"/>
      <w:r w:rsidRPr="00994BC7">
        <w:t>, D</w:t>
      </w:r>
      <w:r w:rsidR="00971D32">
        <w:t>.</w:t>
      </w:r>
      <w:r w:rsidRPr="00994BC7">
        <w:t xml:space="preserve">A. 2007. Mail and Internet Surveys: The Tailored Design Method (2nd </w:t>
      </w:r>
      <w:proofErr w:type="gramStart"/>
      <w:r w:rsidRPr="00994BC7">
        <w:t>ed</w:t>
      </w:r>
      <w:proofErr w:type="gramEnd"/>
      <w:r w:rsidRPr="00994BC7">
        <w:t>.). New Jersey: John Wiley &amp; Sons, Inc.</w:t>
      </w:r>
    </w:p>
    <w:p w14:paraId="560268E6" w14:textId="39DC7A21" w:rsidR="002F0166" w:rsidRPr="002F0166" w:rsidRDefault="002F0166">
      <w:pPr>
        <w:pStyle w:val="BodyText"/>
        <w:ind w:left="720" w:hanging="720"/>
      </w:pPr>
      <w:r w:rsidRPr="002F0166">
        <w:t xml:space="preserve">Ehrlich, S. B., Gwynne, J. A., </w:t>
      </w:r>
      <w:proofErr w:type="spellStart"/>
      <w:r w:rsidRPr="002F0166">
        <w:t>Pareja</w:t>
      </w:r>
      <w:proofErr w:type="spellEnd"/>
      <w:r w:rsidRPr="002F0166">
        <w:t xml:space="preserve">, A. S., </w:t>
      </w:r>
      <w:proofErr w:type="spellStart"/>
      <w:r w:rsidRPr="002F0166">
        <w:t>Allensworth</w:t>
      </w:r>
      <w:proofErr w:type="spellEnd"/>
      <w:r w:rsidRPr="002F0166">
        <w:t xml:space="preserve">, E. M., Moore, P., </w:t>
      </w:r>
      <w:proofErr w:type="spellStart"/>
      <w:r w:rsidRPr="002F0166">
        <w:t>Jagesic</w:t>
      </w:r>
      <w:proofErr w:type="spellEnd"/>
      <w:r w:rsidRPr="002F0166">
        <w:t xml:space="preserve">, S., </w:t>
      </w:r>
      <w:r w:rsidR="00B20299">
        <w:t>and</w:t>
      </w:r>
      <w:r w:rsidRPr="002F0166">
        <w:t xml:space="preserve"> </w:t>
      </w:r>
      <w:proofErr w:type="spellStart"/>
      <w:r w:rsidRPr="002F0166">
        <w:t>Sorice</w:t>
      </w:r>
      <w:proofErr w:type="spellEnd"/>
      <w:r w:rsidRPr="002F0166">
        <w:t xml:space="preserve">, E. (2014). </w:t>
      </w:r>
      <w:r w:rsidRPr="002F0166">
        <w:rPr>
          <w:i/>
        </w:rPr>
        <w:t>Preschool attendance in Chicago public schools: Relationship with learning outcomes and reasons for absences: Research Summary.</w:t>
      </w:r>
      <w:r w:rsidRPr="002F0166">
        <w:t xml:space="preserve"> Chicago: University of Chicago Consortium on Chicago School Research.</w:t>
      </w:r>
    </w:p>
    <w:p w14:paraId="357F119A" w14:textId="4F54DB4A" w:rsidR="00D420D0" w:rsidRDefault="00D420D0" w:rsidP="00E74279">
      <w:pPr>
        <w:pStyle w:val="FootnoteText"/>
        <w:spacing w:before="240" w:after="120"/>
        <w:ind w:left="720" w:hanging="720"/>
        <w:rPr>
          <w:sz w:val="24"/>
          <w:szCs w:val="24"/>
        </w:rPr>
      </w:pPr>
      <w:proofErr w:type="gramStart"/>
      <w:r w:rsidRPr="00D420D0">
        <w:rPr>
          <w:sz w:val="24"/>
          <w:szCs w:val="24"/>
        </w:rPr>
        <w:t>Fisher, J.D., and Fisher, W.A. (1992).</w:t>
      </w:r>
      <w:proofErr w:type="gramEnd"/>
      <w:r w:rsidRPr="00D420D0">
        <w:rPr>
          <w:sz w:val="24"/>
          <w:szCs w:val="24"/>
        </w:rPr>
        <w:t xml:space="preserve"> </w:t>
      </w:r>
      <w:proofErr w:type="gramStart"/>
      <w:r w:rsidRPr="00D420D0">
        <w:rPr>
          <w:sz w:val="24"/>
          <w:szCs w:val="24"/>
        </w:rPr>
        <w:t>Changing AIDS-risk behavior.</w:t>
      </w:r>
      <w:proofErr w:type="gramEnd"/>
      <w:r w:rsidRPr="00D420D0">
        <w:rPr>
          <w:sz w:val="24"/>
          <w:szCs w:val="24"/>
        </w:rPr>
        <w:t xml:space="preserve"> </w:t>
      </w:r>
      <w:r w:rsidRPr="00421C19">
        <w:rPr>
          <w:i/>
          <w:sz w:val="24"/>
          <w:szCs w:val="24"/>
        </w:rPr>
        <w:t>Psychological Bulletin</w:t>
      </w:r>
      <w:r w:rsidRPr="00D420D0">
        <w:rPr>
          <w:sz w:val="24"/>
          <w:szCs w:val="24"/>
        </w:rPr>
        <w:t>, 111(3), 455–474.</w:t>
      </w:r>
    </w:p>
    <w:p w14:paraId="66D316D0" w14:textId="0A25DDEB" w:rsidR="00D420D0" w:rsidRDefault="00D420D0" w:rsidP="00E74279">
      <w:pPr>
        <w:spacing w:before="240" w:after="120"/>
        <w:ind w:left="720" w:hanging="720"/>
      </w:pPr>
      <w:proofErr w:type="gramStart"/>
      <w:r w:rsidRPr="00EF3335">
        <w:rPr>
          <w:rFonts w:cs="Times New Roman"/>
        </w:rPr>
        <w:t>Ginsburg, A., Jordan, P., and Chang, H. (2014).</w:t>
      </w:r>
      <w:proofErr w:type="gramEnd"/>
      <w:r w:rsidRPr="00EF3335">
        <w:rPr>
          <w:rFonts w:cs="Times New Roman"/>
        </w:rPr>
        <w:t xml:space="preserve"> </w:t>
      </w:r>
      <w:r w:rsidRPr="00421C19">
        <w:rPr>
          <w:rFonts w:cs="Times New Roman"/>
          <w:i/>
        </w:rPr>
        <w:t>Absences Add Up: How School Attendance Influences Student Success</w:t>
      </w:r>
      <w:r w:rsidRPr="00EF3335">
        <w:rPr>
          <w:rFonts w:cs="Times New Roman"/>
        </w:rPr>
        <w:t xml:space="preserve">. San Francisco: Attendance Works. </w:t>
      </w:r>
      <w:r w:rsidR="00B043B3" w:rsidRPr="00EF3335">
        <w:rPr>
          <w:rFonts w:cs="Times New Roman"/>
        </w:rPr>
        <w:t xml:space="preserve">Retrieved December 8, 2016 from </w:t>
      </w:r>
      <w:hyperlink r:id="rId32" w:history="1">
        <w:r w:rsidR="00B043B3" w:rsidRPr="00B043B3">
          <w:rPr>
            <w:rFonts w:cs="Times New Roman"/>
          </w:rPr>
          <w:t>http://www.attendanceworks.org/wordpress/wp-content/uploads/2014/09/Absenses-Add-Up_090114-1-1.pdf</w:t>
        </w:r>
      </w:hyperlink>
      <w:r w:rsidR="001A4E89">
        <w:rPr>
          <w:rFonts w:cs="Times New Roman"/>
        </w:rPr>
        <w:t xml:space="preserve"> </w:t>
      </w:r>
    </w:p>
    <w:p w14:paraId="4B1F098C" w14:textId="1D96BF3B" w:rsidR="00BB2AB5" w:rsidRDefault="00994BC7" w:rsidP="00E74279">
      <w:pPr>
        <w:spacing w:before="240" w:after="120"/>
        <w:ind w:left="720" w:hanging="720"/>
      </w:pPr>
      <w:r w:rsidRPr="00994BC7">
        <w:t>Gottfried, M</w:t>
      </w:r>
      <w:r w:rsidR="00C575F4">
        <w:t>.</w:t>
      </w:r>
      <w:r w:rsidRPr="00994BC7">
        <w:t xml:space="preserve"> (in press)</w:t>
      </w:r>
      <w:r w:rsidR="00C575F4">
        <w:t>.</w:t>
      </w:r>
      <w:r w:rsidRPr="00994BC7">
        <w:t xml:space="preserve"> </w:t>
      </w:r>
      <w:r w:rsidRPr="00421C19">
        <w:rPr>
          <w:i/>
        </w:rPr>
        <w:t xml:space="preserve">Chronic Absenteeism in the Classroom Context: Effects on Achievement. </w:t>
      </w:r>
      <w:proofErr w:type="gramStart"/>
      <w:r w:rsidRPr="00421C19">
        <w:rPr>
          <w:i/>
        </w:rPr>
        <w:t>Urban Education</w:t>
      </w:r>
      <w:r w:rsidRPr="00994BC7">
        <w:t>.</w:t>
      </w:r>
      <w:proofErr w:type="gramEnd"/>
      <w:r w:rsidRPr="00994BC7">
        <w:t xml:space="preserve"> Retrieved from: </w:t>
      </w:r>
      <w:hyperlink r:id="rId33" w:history="1">
        <w:r w:rsidR="001A4E89" w:rsidRPr="006F7B59">
          <w:rPr>
            <w:rStyle w:val="Hyperlink"/>
          </w:rPr>
          <w:t>http://www.attendanceworks.org/wordpress/wp-content/uploads/2013/01/AW-gottfried_chronic_peers-2.pdf</w:t>
        </w:r>
      </w:hyperlink>
      <w:r w:rsidR="001A4E89">
        <w:t xml:space="preserve"> </w:t>
      </w:r>
    </w:p>
    <w:p w14:paraId="00BE0D7D" w14:textId="77777777" w:rsidR="00BB2AB5" w:rsidRDefault="00994BC7" w:rsidP="00E74279">
      <w:pPr>
        <w:spacing w:before="240" w:after="120"/>
        <w:ind w:left="720" w:hanging="720"/>
      </w:pPr>
      <w:r w:rsidRPr="00994BC7">
        <w:t xml:space="preserve">Gunderson, J. (2010). </w:t>
      </w:r>
      <w:proofErr w:type="gramStart"/>
      <w:r w:rsidRPr="00421C19">
        <w:rPr>
          <w:i/>
        </w:rPr>
        <w:t>Getting teenagers back to school: Rethinking New York State’s response to chronic absence</w:t>
      </w:r>
      <w:r w:rsidRPr="00994BC7">
        <w:t>.</w:t>
      </w:r>
      <w:proofErr w:type="gramEnd"/>
      <w:r w:rsidRPr="00994BC7">
        <w:t xml:space="preserve"> New York, NY: Vera Institute of Justice.</w:t>
      </w:r>
      <w:r w:rsidR="00AF543F">
        <w:t xml:space="preserve"> </w:t>
      </w:r>
      <w:r w:rsidR="001A4E89">
        <w:t xml:space="preserve">Retrieved from: </w:t>
      </w:r>
      <w:hyperlink r:id="rId34" w:history="1">
        <w:r w:rsidR="00B043B3" w:rsidRPr="002C073C">
          <w:rPr>
            <w:rStyle w:val="Hyperlink"/>
          </w:rPr>
          <w:t>https://www.vera.org/publications/getting-teenagers-back-to-school-rethinking-new-york-states-response-to-chronic-absence</w:t>
        </w:r>
      </w:hyperlink>
      <w:r w:rsidR="00B043B3">
        <w:t xml:space="preserve"> </w:t>
      </w:r>
    </w:p>
    <w:p w14:paraId="16182EC8" w14:textId="056D8C9D" w:rsidR="00BB2AB5" w:rsidRDefault="00994BC7" w:rsidP="00E74279">
      <w:pPr>
        <w:spacing w:before="240" w:after="120"/>
        <w:ind w:left="720" w:hanging="720"/>
      </w:pPr>
      <w:proofErr w:type="gramStart"/>
      <w:r w:rsidRPr="00994BC7">
        <w:t xml:space="preserve">Harris, R., Jones, L. </w:t>
      </w:r>
      <w:r w:rsidR="00B20299">
        <w:t>and</w:t>
      </w:r>
      <w:r w:rsidRPr="00994BC7">
        <w:t xml:space="preserve"> Finnegan, D. (2001).</w:t>
      </w:r>
      <w:proofErr w:type="gramEnd"/>
      <w:r w:rsidRPr="00994BC7">
        <w:t xml:space="preserve"> </w:t>
      </w:r>
      <w:proofErr w:type="gramStart"/>
      <w:r w:rsidRPr="00994BC7">
        <w:t>Using TANF sanctions to increase high school graduation.</w:t>
      </w:r>
      <w:proofErr w:type="gramEnd"/>
      <w:r w:rsidRPr="00994BC7">
        <w:t xml:space="preserve"> </w:t>
      </w:r>
      <w:r w:rsidRPr="00421C19">
        <w:rPr>
          <w:i/>
        </w:rPr>
        <w:t>Journal of Sociology &amp; Social Welfare</w:t>
      </w:r>
      <w:r w:rsidRPr="00994BC7">
        <w:t>, 28(3), 211–222.</w:t>
      </w:r>
    </w:p>
    <w:p w14:paraId="38C7753E" w14:textId="681AD328" w:rsidR="00BB2AB5" w:rsidRDefault="00994BC7" w:rsidP="00E74279">
      <w:pPr>
        <w:spacing w:before="240" w:after="120"/>
        <w:ind w:left="720" w:hanging="720"/>
      </w:pPr>
      <w:proofErr w:type="gramStart"/>
      <w:r>
        <w:t xml:space="preserve">Henderson, T., Hill, C., </w:t>
      </w:r>
      <w:r w:rsidR="001A4E89">
        <w:t>and</w:t>
      </w:r>
      <w:r>
        <w:t xml:space="preserve"> Norton, K. (2014).</w:t>
      </w:r>
      <w:proofErr w:type="gramEnd"/>
      <w:r>
        <w:t xml:space="preserve"> </w:t>
      </w:r>
      <w:r w:rsidRPr="00421C19">
        <w:rPr>
          <w:i/>
        </w:rPr>
        <w:t>The connection between missing school and health: A review of chronic absenteeism</w:t>
      </w:r>
      <w:r>
        <w:t xml:space="preserve">. Retrieved from: </w:t>
      </w:r>
      <w:hyperlink r:id="rId35" w:history="1">
        <w:r w:rsidR="00AF543F" w:rsidRPr="006F7B59">
          <w:rPr>
            <w:rStyle w:val="Hyperlink"/>
          </w:rPr>
          <w:t>https://www.upstreampublichealth.org/sites/default/files/Chronic%20Absence%20and%20Health%20Review%20FINAL%2010.10.2014.pdf</w:t>
        </w:r>
      </w:hyperlink>
    </w:p>
    <w:p w14:paraId="56E98E8C" w14:textId="56B817A2" w:rsidR="00BB2AB5" w:rsidRDefault="00994BC7" w:rsidP="00E74279">
      <w:pPr>
        <w:spacing w:before="240" w:after="120"/>
        <w:ind w:left="720" w:hanging="720"/>
      </w:pPr>
      <w:proofErr w:type="gramStart"/>
      <w:r w:rsidRPr="00994BC7">
        <w:t xml:space="preserve">Henry, K.L., </w:t>
      </w:r>
      <w:r w:rsidR="00B20299">
        <w:t xml:space="preserve">and </w:t>
      </w:r>
      <w:proofErr w:type="spellStart"/>
      <w:r w:rsidRPr="00994BC7">
        <w:t>Thomberry</w:t>
      </w:r>
      <w:proofErr w:type="spellEnd"/>
      <w:r w:rsidRPr="00994BC7">
        <w:t>, T.P. (2010).</w:t>
      </w:r>
      <w:proofErr w:type="gramEnd"/>
      <w:r w:rsidRPr="00994BC7">
        <w:t xml:space="preserve"> </w:t>
      </w:r>
      <w:proofErr w:type="gramStart"/>
      <w:r w:rsidRPr="00994BC7">
        <w:t>Truancy and escalation of substance use during adolescence.</w:t>
      </w:r>
      <w:proofErr w:type="gramEnd"/>
      <w:r w:rsidRPr="00994BC7">
        <w:t xml:space="preserve"> </w:t>
      </w:r>
      <w:r w:rsidRPr="00421C19">
        <w:rPr>
          <w:i/>
        </w:rPr>
        <w:t>Journal of Studies on Alcohol and Drugs</w:t>
      </w:r>
      <w:r w:rsidRPr="00994BC7">
        <w:t>, 71(1), 115–124</w:t>
      </w:r>
      <w:r w:rsidR="00FF2286">
        <w:t>.</w:t>
      </w:r>
    </w:p>
    <w:p w14:paraId="590E69DF" w14:textId="2D3D82FB" w:rsidR="00BB2AB5" w:rsidRDefault="00B91794" w:rsidP="00E74279">
      <w:pPr>
        <w:spacing w:before="240" w:after="120"/>
        <w:ind w:left="720" w:hanging="720"/>
      </w:pPr>
      <w:r w:rsidRPr="00B91794">
        <w:t xml:space="preserve">Hernandez, D.J. (2011). </w:t>
      </w:r>
      <w:r w:rsidRPr="00421C19">
        <w:rPr>
          <w:i/>
        </w:rPr>
        <w:t>Double jeopardy: How third-grade reading skills and poverty influence high school graduation</w:t>
      </w:r>
      <w:r w:rsidRPr="00B91794">
        <w:t xml:space="preserve">. Annie E. Casey Foundation. Retrieved from: </w:t>
      </w:r>
      <w:hyperlink r:id="rId36" w:history="1">
        <w:r w:rsidRPr="001942A6">
          <w:rPr>
            <w:rStyle w:val="Hyperlink"/>
          </w:rPr>
          <w:t>http://gradelevelreading.net/wp-content/uploads/2012/01/Double-Jeopardy-Report-030812-for-web1.pdf</w:t>
        </w:r>
      </w:hyperlink>
    </w:p>
    <w:p w14:paraId="19008820" w14:textId="6F6F8F52" w:rsidR="00BB2AB5" w:rsidRDefault="00994BC7" w:rsidP="00E74279">
      <w:pPr>
        <w:spacing w:before="240" w:after="120"/>
        <w:ind w:left="720" w:hanging="720"/>
      </w:pPr>
      <w:r w:rsidRPr="00994BC7">
        <w:t xml:space="preserve">James, Tracy. 1997. </w:t>
      </w:r>
      <w:r w:rsidRPr="00421C19">
        <w:rPr>
          <w:i/>
        </w:rPr>
        <w:t>Results of the Wave I incentive experiment in the 1996 survey of income and program participation</w:t>
      </w:r>
      <w:r w:rsidRPr="00994BC7">
        <w:t xml:space="preserve">. </w:t>
      </w:r>
      <w:proofErr w:type="gramStart"/>
      <w:r w:rsidRPr="00994BC7">
        <w:t>In Proceedings of the Survey Methods Section</w:t>
      </w:r>
      <w:r w:rsidR="001A4E89">
        <w:t xml:space="preserve"> (</w:t>
      </w:r>
      <w:r w:rsidR="001A4E89" w:rsidRPr="00994BC7">
        <w:t>p</w:t>
      </w:r>
      <w:r w:rsidR="001A4E89">
        <w:t>p.</w:t>
      </w:r>
      <w:r w:rsidR="001A4E89" w:rsidRPr="00994BC7">
        <w:t xml:space="preserve"> 834</w:t>
      </w:r>
      <w:r w:rsidR="00B20299" w:rsidRPr="001E77B8">
        <w:t>–</w:t>
      </w:r>
      <w:r w:rsidR="001A4E89" w:rsidRPr="00994BC7">
        <w:t>839</w:t>
      </w:r>
      <w:r w:rsidR="001A4E89">
        <w:t>)</w:t>
      </w:r>
      <w:r w:rsidRPr="00994BC7">
        <w:t>, American Statistical Association.</w:t>
      </w:r>
      <w:proofErr w:type="gramEnd"/>
    </w:p>
    <w:p w14:paraId="4472ED9F" w14:textId="77777777" w:rsidR="00BB2AB5" w:rsidRDefault="001E77B8" w:rsidP="00E74279">
      <w:pPr>
        <w:spacing w:before="240" w:after="120"/>
        <w:ind w:left="720" w:hanging="720"/>
      </w:pPr>
      <w:proofErr w:type="gramStart"/>
      <w:r w:rsidRPr="001E77B8">
        <w:t xml:space="preserve">Jung, H., </w:t>
      </w:r>
      <w:proofErr w:type="spellStart"/>
      <w:r w:rsidRPr="001E77B8">
        <w:t>Therriault</w:t>
      </w:r>
      <w:proofErr w:type="spellEnd"/>
      <w:r w:rsidRPr="001E77B8">
        <w:t xml:space="preserve">, S., </w:t>
      </w:r>
      <w:r w:rsidR="001A4E89">
        <w:t>and</w:t>
      </w:r>
      <w:r w:rsidRPr="001E77B8">
        <w:t xml:space="preserve"> </w:t>
      </w:r>
      <w:proofErr w:type="spellStart"/>
      <w:r w:rsidRPr="001E77B8">
        <w:t>Prencipe</w:t>
      </w:r>
      <w:proofErr w:type="spellEnd"/>
      <w:r w:rsidRPr="001E77B8">
        <w:t>, L. (2012).</w:t>
      </w:r>
      <w:proofErr w:type="gramEnd"/>
      <w:r w:rsidRPr="001E77B8">
        <w:t xml:space="preserve"> </w:t>
      </w:r>
      <w:r w:rsidRPr="00421C19">
        <w:rPr>
          <w:i/>
        </w:rPr>
        <w:t>Massachusetts Early Warning Indicator System risk model documentation: Early and late elementary</w:t>
      </w:r>
      <w:r w:rsidRPr="001E77B8">
        <w:t>. Boston, MA: MA Executive Office of Education, Department of Early Education and Care, Elementary and Secondary Education, and Department of Higher Education.</w:t>
      </w:r>
    </w:p>
    <w:p w14:paraId="0812B6DF" w14:textId="77777777" w:rsidR="004764D7" w:rsidRPr="004764D7" w:rsidRDefault="004764D7" w:rsidP="004764D7">
      <w:pPr>
        <w:keepLines/>
        <w:spacing w:before="240" w:after="120"/>
        <w:ind w:left="720" w:hanging="720"/>
        <w:rPr>
          <w:rFonts w:ascii="Times New Roman" w:hAnsi="Times New Roman" w:cs="Times New Roman"/>
          <w:szCs w:val="20"/>
        </w:rPr>
      </w:pPr>
      <w:r w:rsidRPr="004764D7">
        <w:rPr>
          <w:rFonts w:ascii="Times New Roman" w:hAnsi="Times New Roman" w:cs="Times New Roman"/>
          <w:szCs w:val="20"/>
        </w:rPr>
        <w:t xml:space="preserve">Levin, H. (1983). </w:t>
      </w:r>
      <w:r w:rsidRPr="004764D7">
        <w:rPr>
          <w:rFonts w:ascii="Times New Roman" w:hAnsi="Times New Roman" w:cs="Times New Roman"/>
          <w:i/>
          <w:szCs w:val="20"/>
        </w:rPr>
        <w:t>Cost-Effectiveness: A Primer</w:t>
      </w:r>
      <w:r w:rsidRPr="004764D7">
        <w:rPr>
          <w:rFonts w:ascii="Times New Roman" w:hAnsi="Times New Roman" w:cs="Times New Roman"/>
          <w:szCs w:val="20"/>
        </w:rPr>
        <w:t>. Newbury Park, CA: Sage Publications.</w:t>
      </w:r>
    </w:p>
    <w:p w14:paraId="50FE2EC6" w14:textId="77777777" w:rsidR="004764D7" w:rsidRDefault="004764D7" w:rsidP="004764D7">
      <w:pPr>
        <w:spacing w:before="240" w:after="120"/>
        <w:ind w:left="720" w:hanging="720"/>
      </w:pPr>
      <w:proofErr w:type="gramStart"/>
      <w:r w:rsidRPr="004764D7">
        <w:rPr>
          <w:rFonts w:ascii="Times New Roman" w:hAnsi="Times New Roman" w:cs="Times New Roman"/>
        </w:rPr>
        <w:t>Levin, H., and McEwan, P. (2001).</w:t>
      </w:r>
      <w:proofErr w:type="gramEnd"/>
      <w:r w:rsidRPr="004764D7">
        <w:rPr>
          <w:rFonts w:ascii="Times New Roman" w:hAnsi="Times New Roman" w:cs="Times New Roman"/>
        </w:rPr>
        <w:t xml:space="preserve"> </w:t>
      </w:r>
      <w:r w:rsidRPr="004764D7">
        <w:rPr>
          <w:rFonts w:ascii="Times New Roman" w:hAnsi="Times New Roman" w:cs="Times New Roman"/>
          <w:i/>
        </w:rPr>
        <w:t>Cost Effectiveness Analysis: Methods and Applications</w:t>
      </w:r>
      <w:r w:rsidRPr="004764D7">
        <w:rPr>
          <w:rFonts w:ascii="Times New Roman" w:hAnsi="Times New Roman" w:cs="Times New Roman"/>
        </w:rPr>
        <w:t>. Thousand Oaks, CA: Sage Publications</w:t>
      </w:r>
    </w:p>
    <w:p w14:paraId="425550C0" w14:textId="4041F655" w:rsidR="001E77B8" w:rsidRDefault="001E77B8" w:rsidP="00E74279">
      <w:pPr>
        <w:spacing w:before="240" w:after="120"/>
        <w:ind w:left="720" w:hanging="720"/>
      </w:pPr>
      <w:proofErr w:type="gramStart"/>
      <w:r>
        <w:t xml:space="preserve">Morgan, E., Salomon, N., </w:t>
      </w:r>
      <w:proofErr w:type="spellStart"/>
      <w:r>
        <w:t>Plotkin</w:t>
      </w:r>
      <w:proofErr w:type="spellEnd"/>
      <w:r>
        <w:t xml:space="preserve">, M., </w:t>
      </w:r>
      <w:r w:rsidR="001A4E89">
        <w:t>and</w:t>
      </w:r>
      <w:r>
        <w:t xml:space="preserve"> Cohen, R. (2014).</w:t>
      </w:r>
      <w:proofErr w:type="gramEnd"/>
      <w:r>
        <w:t xml:space="preserve"> </w:t>
      </w:r>
      <w:r w:rsidRPr="00421C19">
        <w:rPr>
          <w:i/>
        </w:rPr>
        <w:t>The school discipline consensus report: Strategies from the field to keep students engaged in school and out of the juvenile justice system</w:t>
      </w:r>
      <w:r>
        <w:t xml:space="preserve">. </w:t>
      </w:r>
      <w:proofErr w:type="gramStart"/>
      <w:r>
        <w:t>The Council of State Governments Justice Center, 4, 112.</w:t>
      </w:r>
      <w:proofErr w:type="gramEnd"/>
    </w:p>
    <w:p w14:paraId="5E07A207" w14:textId="1FAE36B5" w:rsidR="00BB2AB5" w:rsidRDefault="001E77B8" w:rsidP="00E74279">
      <w:pPr>
        <w:spacing w:before="240" w:after="120"/>
        <w:ind w:left="720" w:hanging="720"/>
      </w:pPr>
      <w:proofErr w:type="gramStart"/>
      <w:r>
        <w:t xml:space="preserve">Murphy, S.A., </w:t>
      </w:r>
      <w:r w:rsidR="001A4E89">
        <w:t>and</w:t>
      </w:r>
      <w:r>
        <w:t xml:space="preserve"> </w:t>
      </w:r>
      <w:proofErr w:type="spellStart"/>
      <w:r>
        <w:t>Almirall</w:t>
      </w:r>
      <w:proofErr w:type="spellEnd"/>
      <w:r>
        <w:t>, D. (2009).</w:t>
      </w:r>
      <w:proofErr w:type="gramEnd"/>
      <w:r>
        <w:t xml:space="preserve"> </w:t>
      </w:r>
      <w:proofErr w:type="gramStart"/>
      <w:r>
        <w:t>Dynamic treatment regimens.</w:t>
      </w:r>
      <w:proofErr w:type="gramEnd"/>
      <w:r>
        <w:t xml:space="preserve"> </w:t>
      </w:r>
      <w:proofErr w:type="gramStart"/>
      <w:r w:rsidRPr="00421C19">
        <w:rPr>
          <w:i/>
        </w:rPr>
        <w:t>Encyclopedia of Medical Decision Making</w:t>
      </w:r>
      <w:r>
        <w:t>.</w:t>
      </w:r>
      <w:proofErr w:type="gramEnd"/>
      <w:r>
        <w:t xml:space="preserve"> Thousand Oaks: Sage Publications</w:t>
      </w:r>
    </w:p>
    <w:p w14:paraId="65DFBCEF" w14:textId="3AFA032F" w:rsidR="00BB2AB5" w:rsidRDefault="001E77B8" w:rsidP="00E74279">
      <w:pPr>
        <w:spacing w:before="240" w:after="120"/>
        <w:ind w:left="720" w:hanging="720"/>
      </w:pPr>
      <w:proofErr w:type="gramStart"/>
      <w:r w:rsidRPr="001E77B8">
        <w:t xml:space="preserve">Nahum-Shani, I., Qian, M., </w:t>
      </w:r>
      <w:proofErr w:type="spellStart"/>
      <w:r w:rsidRPr="001E77B8">
        <w:t>Almirall</w:t>
      </w:r>
      <w:proofErr w:type="spellEnd"/>
      <w:r w:rsidRPr="001E77B8">
        <w:t xml:space="preserve">, D., Pelham, W.E., </w:t>
      </w:r>
      <w:proofErr w:type="spellStart"/>
      <w:r w:rsidRPr="001E77B8">
        <w:t>Gnagy</w:t>
      </w:r>
      <w:proofErr w:type="spellEnd"/>
      <w:r w:rsidRPr="001E77B8">
        <w:t xml:space="preserve">, B., Fabiano, G.A., </w:t>
      </w:r>
      <w:r w:rsidR="00B20299">
        <w:t>and</w:t>
      </w:r>
      <w:r w:rsidRPr="001E77B8">
        <w:t xml:space="preserve"> Murphy, S.A. (2012).</w:t>
      </w:r>
      <w:proofErr w:type="gramEnd"/>
      <w:r w:rsidRPr="001E77B8">
        <w:t xml:space="preserve"> </w:t>
      </w:r>
      <w:proofErr w:type="gramStart"/>
      <w:r w:rsidRPr="001E77B8">
        <w:t>Experimental design and primary data analysis methods for comparing adaptive interventions.</w:t>
      </w:r>
      <w:proofErr w:type="gramEnd"/>
      <w:r w:rsidRPr="001E77B8">
        <w:t xml:space="preserve"> </w:t>
      </w:r>
      <w:r w:rsidRPr="00421C19">
        <w:rPr>
          <w:i/>
        </w:rPr>
        <w:t>Psychological Methods</w:t>
      </w:r>
      <w:r w:rsidRPr="001E77B8">
        <w:t>, 17(4)</w:t>
      </w:r>
      <w:r w:rsidR="00B20299">
        <w:t>;</w:t>
      </w:r>
      <w:r w:rsidRPr="001E77B8">
        <w:t xml:space="preserve"> 457</w:t>
      </w:r>
      <w:r w:rsidR="00B20299" w:rsidRPr="001E77B8">
        <w:t>–</w:t>
      </w:r>
      <w:r w:rsidRPr="001E77B8">
        <w:t>477</w:t>
      </w:r>
      <w:r w:rsidR="00BB2AB5" w:rsidRPr="00BB2AB5">
        <w:t>.</w:t>
      </w:r>
    </w:p>
    <w:p w14:paraId="53600739" w14:textId="68CBEBC7" w:rsidR="00994BC7" w:rsidRDefault="00994BC7" w:rsidP="00E74279">
      <w:pPr>
        <w:spacing w:before="240" w:after="120"/>
        <w:ind w:left="720" w:hanging="720"/>
      </w:pPr>
      <w:proofErr w:type="gramStart"/>
      <w:r>
        <w:t>National Center for Education Evaluation.</w:t>
      </w:r>
      <w:proofErr w:type="gramEnd"/>
      <w:r>
        <w:t xml:space="preserve"> 2005. </w:t>
      </w:r>
      <w:r w:rsidRPr="001A049A">
        <w:rPr>
          <w:i/>
        </w:rPr>
        <w:t>Guidelines for incentives for NCEE impact evaluations.</w:t>
      </w:r>
      <w:r>
        <w:t xml:space="preserve"> March 22. National Center for Education Evaluation: Washington, DC. </w:t>
      </w:r>
    </w:p>
    <w:p w14:paraId="2601ECDA" w14:textId="72212CC6" w:rsidR="00BB2AB5" w:rsidRDefault="00994BC7" w:rsidP="00E74279">
      <w:pPr>
        <w:spacing w:before="240" w:after="120"/>
        <w:ind w:left="720" w:hanging="720"/>
      </w:pPr>
      <w:proofErr w:type="gramStart"/>
      <w:r>
        <w:t>National Center for Education Statistics.</w:t>
      </w:r>
      <w:proofErr w:type="gramEnd"/>
      <w:r>
        <w:t xml:space="preserve"> 2002. </w:t>
      </w:r>
      <w:r w:rsidRPr="001A049A">
        <w:rPr>
          <w:i/>
        </w:rPr>
        <w:t>Statistical Standards</w:t>
      </w:r>
      <w:r w:rsidR="00FF2286">
        <w:t xml:space="preserve"> </w:t>
      </w:r>
      <w:r w:rsidR="00B20299">
        <w:t>(NCES 2003601). Washington, DC:</w:t>
      </w:r>
      <w:r w:rsidR="00FF2286">
        <w:t xml:space="preserve"> </w:t>
      </w:r>
      <w:r>
        <w:t>National Center for Education Statistics</w:t>
      </w:r>
      <w:r w:rsidR="00B20299">
        <w:t>.</w:t>
      </w:r>
      <w:r>
        <w:t xml:space="preserve"> </w:t>
      </w:r>
    </w:p>
    <w:p w14:paraId="32E82430" w14:textId="77777777" w:rsidR="00BB2AB5" w:rsidRDefault="001E77B8" w:rsidP="00E74279">
      <w:pPr>
        <w:spacing w:before="240" w:after="120"/>
        <w:ind w:left="720" w:hanging="720"/>
      </w:pPr>
      <w:proofErr w:type="gramStart"/>
      <w:r w:rsidRPr="001E77B8">
        <w:t xml:space="preserve">Neild, R. C., </w:t>
      </w:r>
      <w:r w:rsidR="001A4E89">
        <w:t>and</w:t>
      </w:r>
      <w:r w:rsidRPr="001E77B8">
        <w:t xml:space="preserve"> </w:t>
      </w:r>
      <w:proofErr w:type="spellStart"/>
      <w:r w:rsidRPr="001E77B8">
        <w:t>Balfanz</w:t>
      </w:r>
      <w:proofErr w:type="spellEnd"/>
      <w:r w:rsidRPr="001E77B8">
        <w:t>, R. (2006).</w:t>
      </w:r>
      <w:proofErr w:type="gramEnd"/>
      <w:r w:rsidRPr="001E77B8">
        <w:t xml:space="preserve"> </w:t>
      </w:r>
      <w:r w:rsidRPr="00421C19">
        <w:rPr>
          <w:i/>
        </w:rPr>
        <w:t>Unfulfilled promise: The dimensions and characteristics of Philadelphia’s dropout crisis, 2000–2005</w:t>
      </w:r>
      <w:r w:rsidRPr="001E77B8">
        <w:t xml:space="preserve">. </w:t>
      </w:r>
      <w:proofErr w:type="gramStart"/>
      <w:r w:rsidRPr="001E77B8">
        <w:t>Philadelphia Youth Network.</w:t>
      </w:r>
      <w:proofErr w:type="gramEnd"/>
      <w:r w:rsidRPr="001E77B8">
        <w:t xml:space="preserve"> Retrieved from: </w:t>
      </w:r>
      <w:hyperlink r:id="rId37" w:history="1">
        <w:r w:rsidR="001A4E89" w:rsidRPr="006F7B59">
          <w:rPr>
            <w:rStyle w:val="Hyperlink"/>
          </w:rPr>
          <w:t>http://files.eric.ed.gov/fulltext/ED538341.pdf</w:t>
        </w:r>
      </w:hyperlink>
      <w:r w:rsidR="001A4E89">
        <w:t xml:space="preserve"> </w:t>
      </w:r>
    </w:p>
    <w:p w14:paraId="0EC119BC" w14:textId="65D43651" w:rsidR="00DD64A0" w:rsidRPr="00BB2AB5" w:rsidRDefault="001E77B8" w:rsidP="00E74279">
      <w:pPr>
        <w:spacing w:before="240" w:after="120"/>
        <w:ind w:left="720" w:hanging="720"/>
      </w:pPr>
      <w:proofErr w:type="gramStart"/>
      <w:r w:rsidRPr="001E77B8">
        <w:t>Ready, D.D. (2010).</w:t>
      </w:r>
      <w:proofErr w:type="gramEnd"/>
      <w:r w:rsidRPr="001E77B8">
        <w:t xml:space="preserve"> Socioeconomic disadvantage, school attendance, and early cognitive development the differential effects of school exposure. </w:t>
      </w:r>
      <w:r w:rsidRPr="00421C19">
        <w:rPr>
          <w:i/>
        </w:rPr>
        <w:t>Sociology of Education</w:t>
      </w:r>
      <w:r w:rsidRPr="001E77B8">
        <w:t>, 83(4), 271–286.</w:t>
      </w:r>
      <w:r w:rsidR="00BB2AB5">
        <w:t xml:space="preserve"> </w:t>
      </w:r>
    </w:p>
    <w:p w14:paraId="2105020A" w14:textId="6A2A4EB7" w:rsidR="00BB2AB5" w:rsidRDefault="00994BC7" w:rsidP="00E74279">
      <w:pPr>
        <w:spacing w:before="240" w:after="120"/>
        <w:ind w:left="720" w:hanging="720"/>
      </w:pPr>
      <w:r w:rsidRPr="00994BC7">
        <w:rPr>
          <w:rFonts w:cs="Times New Roman"/>
        </w:rPr>
        <w:t xml:space="preserve">Singer, </w:t>
      </w:r>
      <w:r w:rsidR="00B20299">
        <w:rPr>
          <w:rFonts w:cs="Times New Roman"/>
        </w:rPr>
        <w:t>E., and</w:t>
      </w:r>
      <w:r w:rsidRPr="00994BC7">
        <w:rPr>
          <w:rFonts w:cs="Times New Roman"/>
        </w:rPr>
        <w:t xml:space="preserve"> </w:t>
      </w:r>
      <w:proofErr w:type="spellStart"/>
      <w:r w:rsidRPr="00994BC7">
        <w:rPr>
          <w:rFonts w:cs="Times New Roman"/>
        </w:rPr>
        <w:t>Kulka</w:t>
      </w:r>
      <w:proofErr w:type="spellEnd"/>
      <w:r w:rsidR="00B20299">
        <w:rPr>
          <w:rFonts w:cs="Times New Roman"/>
        </w:rPr>
        <w:t>, R.A</w:t>
      </w:r>
      <w:r w:rsidRPr="00994BC7">
        <w:rPr>
          <w:rFonts w:cs="Times New Roman"/>
        </w:rPr>
        <w:t xml:space="preserve">. 2002. </w:t>
      </w:r>
      <w:proofErr w:type="gramStart"/>
      <w:r w:rsidRPr="00994BC7">
        <w:rPr>
          <w:rFonts w:cs="Times New Roman"/>
        </w:rPr>
        <w:t>Paying respondents for survey participation.</w:t>
      </w:r>
      <w:proofErr w:type="gramEnd"/>
      <w:r w:rsidRPr="00994BC7">
        <w:rPr>
          <w:rFonts w:cs="Times New Roman"/>
        </w:rPr>
        <w:t xml:space="preserve"> In M. Vander </w:t>
      </w:r>
      <w:proofErr w:type="spellStart"/>
      <w:r w:rsidRPr="00994BC7">
        <w:rPr>
          <w:rFonts w:cs="Times New Roman"/>
        </w:rPr>
        <w:t>Ploeg</w:t>
      </w:r>
      <w:proofErr w:type="spellEnd"/>
      <w:r w:rsidRPr="00994BC7">
        <w:rPr>
          <w:rFonts w:cs="Times New Roman"/>
        </w:rPr>
        <w:t xml:space="preserve">, R.R. Moffitt, </w:t>
      </w:r>
      <w:r w:rsidR="00B20299">
        <w:rPr>
          <w:rFonts w:cs="Times New Roman"/>
        </w:rPr>
        <w:t xml:space="preserve">and </w:t>
      </w:r>
      <w:r w:rsidRPr="00994BC7">
        <w:rPr>
          <w:rFonts w:cs="Times New Roman"/>
        </w:rPr>
        <w:t xml:space="preserve">C.F. </w:t>
      </w:r>
      <w:proofErr w:type="spellStart"/>
      <w:r w:rsidRPr="00994BC7">
        <w:rPr>
          <w:rFonts w:cs="Times New Roman"/>
        </w:rPr>
        <w:t>Citro</w:t>
      </w:r>
      <w:proofErr w:type="spellEnd"/>
      <w:r w:rsidRPr="00994BC7">
        <w:rPr>
          <w:rFonts w:cs="Times New Roman"/>
        </w:rPr>
        <w:t xml:space="preserve"> (</w:t>
      </w:r>
      <w:r w:rsidR="00B20299">
        <w:rPr>
          <w:rFonts w:cs="Times New Roman"/>
        </w:rPr>
        <w:t>E</w:t>
      </w:r>
      <w:r w:rsidRPr="00994BC7">
        <w:rPr>
          <w:rFonts w:cs="Times New Roman"/>
        </w:rPr>
        <w:t>ds</w:t>
      </w:r>
      <w:r w:rsidR="00A7620B">
        <w:rPr>
          <w:rFonts w:cs="Times New Roman"/>
        </w:rPr>
        <w:t>.</w:t>
      </w:r>
      <w:r w:rsidRPr="00994BC7">
        <w:rPr>
          <w:rFonts w:cs="Times New Roman"/>
        </w:rPr>
        <w:t xml:space="preserve">), </w:t>
      </w:r>
      <w:r w:rsidRPr="00421C19">
        <w:rPr>
          <w:rFonts w:cs="Times New Roman"/>
          <w:i/>
        </w:rPr>
        <w:t>Studies of welfare populations: Data collection and research issues</w:t>
      </w:r>
      <w:r w:rsidRPr="00994BC7">
        <w:rPr>
          <w:rFonts w:cs="Times New Roman"/>
        </w:rPr>
        <w:t xml:space="preserve"> (pp.</w:t>
      </w:r>
      <w:r w:rsidR="00A7620B">
        <w:rPr>
          <w:rFonts w:cs="Times New Roman"/>
        </w:rPr>
        <w:t xml:space="preserve"> </w:t>
      </w:r>
      <w:r w:rsidRPr="00994BC7">
        <w:rPr>
          <w:rFonts w:cs="Times New Roman"/>
        </w:rPr>
        <w:t>105</w:t>
      </w:r>
      <w:r w:rsidR="00B20299" w:rsidRPr="001E77B8">
        <w:t>–</w:t>
      </w:r>
      <w:r w:rsidR="00A7620B">
        <w:rPr>
          <w:rFonts w:cs="Times New Roman"/>
        </w:rPr>
        <w:t>1</w:t>
      </w:r>
      <w:r w:rsidRPr="00994BC7">
        <w:rPr>
          <w:rFonts w:cs="Times New Roman"/>
        </w:rPr>
        <w:t>28). Washington</w:t>
      </w:r>
      <w:r w:rsidR="00B20299">
        <w:rPr>
          <w:rFonts w:cs="Times New Roman"/>
        </w:rPr>
        <w:t>, DC</w:t>
      </w:r>
      <w:r w:rsidRPr="00994BC7">
        <w:rPr>
          <w:rFonts w:cs="Times New Roman"/>
        </w:rPr>
        <w:t>: National Academy Press.</w:t>
      </w:r>
    </w:p>
    <w:p w14:paraId="582BEAB6" w14:textId="3E27CDBA" w:rsidR="00342653" w:rsidRPr="00BB2AB5" w:rsidRDefault="00994BC7" w:rsidP="00E74279">
      <w:pPr>
        <w:spacing w:before="240" w:after="120"/>
        <w:ind w:left="720" w:hanging="720"/>
      </w:pPr>
      <w:r w:rsidRPr="00994BC7">
        <w:t xml:space="preserve">U.S. Department of Education, Institute for Education Sciences. 2005. </w:t>
      </w:r>
      <w:r w:rsidRPr="001A049A">
        <w:rPr>
          <w:i/>
        </w:rPr>
        <w:t>IES Style Guide</w:t>
      </w:r>
      <w:r w:rsidRPr="00994BC7">
        <w:t>.</w:t>
      </w:r>
      <w:r w:rsidR="00B20299" w:rsidRPr="00B20299">
        <w:t xml:space="preserve"> </w:t>
      </w:r>
      <w:proofErr w:type="gramStart"/>
      <w:r w:rsidR="00B20299">
        <w:t>Retrieved from</w:t>
      </w:r>
      <w:r w:rsidRPr="00994BC7">
        <w:t xml:space="preserve"> www.nces.ed.gov.</w:t>
      </w:r>
      <w:proofErr w:type="gramEnd"/>
    </w:p>
    <w:p w14:paraId="27D820FC" w14:textId="77777777" w:rsidR="00BB2AB5" w:rsidRPr="00BB2AB5" w:rsidRDefault="00BB2AB5" w:rsidP="00E74279">
      <w:pPr>
        <w:spacing w:before="240" w:after="120"/>
        <w:ind w:left="720" w:hanging="720"/>
        <w:sectPr w:rsidR="00BB2AB5" w:rsidRPr="00BB2AB5" w:rsidSect="00D86FA3">
          <w:headerReference w:type="default" r:id="rId38"/>
          <w:footerReference w:type="default" r:id="rId39"/>
          <w:headerReference w:type="first" r:id="rId40"/>
          <w:footerReference w:type="first" r:id="rId41"/>
          <w:pgSz w:w="12240" w:h="15840"/>
          <w:pgMar w:top="1440" w:right="1440" w:bottom="1440" w:left="1440" w:header="720" w:footer="720" w:gutter="0"/>
          <w:cols w:space="720"/>
          <w:docGrid w:linePitch="360"/>
        </w:sectPr>
      </w:pPr>
    </w:p>
    <w:sdt>
      <w:sdtPr>
        <w:rPr>
          <w:rFonts w:asciiTheme="majorHAnsi" w:eastAsia="Times New Roman" w:hAnsiTheme="majorHAnsi" w:cs="Franklin Gothic Demi"/>
          <w:b/>
          <w:bCs/>
          <w:color w:val="000000"/>
          <w:sz w:val="20"/>
          <w:szCs w:val="20"/>
        </w:rPr>
        <w:id w:val="1002394033"/>
        <w:docPartObj>
          <w:docPartGallery w:val="Cover Pages"/>
        </w:docPartObj>
      </w:sdtPr>
      <w:sdtEndPr>
        <w:rPr>
          <w:rFonts w:ascii="Arial" w:hAnsi="Arial" w:cs="Times New Roman"/>
          <w:b w:val="0"/>
          <w:bCs w:val="0"/>
          <w:color w:val="auto"/>
          <w:sz w:val="24"/>
          <w:szCs w:val="24"/>
        </w:rPr>
      </w:sdtEndPr>
      <w:sdtContent>
        <w:p w14:paraId="758E8BD3" w14:textId="77777777" w:rsidR="0032382F" w:rsidRPr="0032382F" w:rsidRDefault="0032382F" w:rsidP="005B6925">
          <w:pPr>
            <w:pStyle w:val="AboutAIRLocations"/>
          </w:pPr>
          <w:r w:rsidRPr="0032382F">
            <w:t xml:space="preserve">ABOUT AMERICAN </w:t>
          </w:r>
          <w:r w:rsidRPr="005B6925">
            <w:t>INSTITUTES</w:t>
          </w:r>
          <w:r w:rsidRPr="0032382F">
            <w:t xml:space="preserve"> FOR RESEARCH</w:t>
          </w:r>
        </w:p>
        <w:p w14:paraId="78970367" w14:textId="77777777" w:rsidR="0032382F" w:rsidRPr="0032382F" w:rsidRDefault="0032382F" w:rsidP="005B6925">
          <w:pPr>
            <w:pStyle w:val="AboutAIRText"/>
          </w:pPr>
          <w:r w:rsidRPr="0032382F">
            <w:t xml:space="preserve">Established in 1946, with headquarters in Washington, D.C., American Institutes for Research (AIR) is an independent, nonpartisan, not-for-profit organization that conducts behavioral and social science research and delivers technical assistance both domestically and internationally. As one of the largest behavioral and social </w:t>
          </w:r>
          <w:r w:rsidRPr="005B6925">
            <w:t>science</w:t>
          </w:r>
          <w:r w:rsidRPr="0032382F">
            <w:t xml:space="preserve"> research organizations in the world, AIR is committed to empowering communities and institutions with innovative solutions to the most critical challenges in education, health, workforce,</w:t>
          </w:r>
          <w:r w:rsidR="005B6925">
            <w:t xml:space="preserve"> and international development.</w:t>
          </w:r>
        </w:p>
        <w:p w14:paraId="546A7A08" w14:textId="77777777" w:rsidR="0032382F" w:rsidRPr="0032382F" w:rsidRDefault="0032382F" w:rsidP="006D1EB1">
          <w:pPr>
            <w:pStyle w:val="CoverBackLogo"/>
          </w:pPr>
          <w:r w:rsidRPr="0032382F">
            <w:rPr>
              <w:noProof/>
            </w:rPr>
            <w:drawing>
              <wp:inline distT="0" distB="0" distL="0" distR="0" wp14:anchorId="55D0F107" wp14:editId="4BBB8092">
                <wp:extent cx="1993392" cy="777240"/>
                <wp:effectExtent l="0" t="0" r="6985" b="3810"/>
                <wp:docPr id="5" name="Picture 0"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0"/>
                        <pic:cNvPicPr>
                          <a:picLocks noChangeAspect="1" noChangeArrowheads="1"/>
                        </pic:cNvPicPr>
                      </pic:nvPicPr>
                      <pic:blipFill>
                        <a:blip r:embed="rId42" cstate="print">
                          <a:extLst>
                            <a:ext uri="{28A0092B-C50C-407E-A947-70E740481C1C}">
                              <a14:useLocalDpi xmlns:a14="http://schemas.microsoft.com/office/drawing/2010/main" val="0"/>
                            </a:ext>
                          </a:extLst>
                        </a:blip>
                        <a:stretch>
                          <a:fillRect/>
                        </a:stretch>
                      </pic:blipFill>
                      <pic:spPr bwMode="auto">
                        <a:xfrm>
                          <a:off x="0" y="0"/>
                          <a:ext cx="1993392" cy="777240"/>
                        </a:xfrm>
                        <a:prstGeom prst="rect">
                          <a:avLst/>
                        </a:prstGeom>
                        <a:noFill/>
                        <a:extLst/>
                      </pic:spPr>
                    </pic:pic>
                  </a:graphicData>
                </a:graphic>
              </wp:inline>
            </w:drawing>
          </w:r>
        </w:p>
        <w:p w14:paraId="13D8693D" w14:textId="77777777" w:rsidR="0032382F" w:rsidRPr="0032382F" w:rsidRDefault="0032382F" w:rsidP="006D1EB1">
          <w:pPr>
            <w:pStyle w:val="CoverBackAddress"/>
          </w:pPr>
          <w:r w:rsidRPr="00D86FA3">
            <w:t>1000 Thomas Jefferson Street NW</w:t>
          </w:r>
          <w:r w:rsidRPr="00D86FA3">
            <w:br/>
            <w:t>Washington</w:t>
          </w:r>
          <w:r w:rsidR="00B01754" w:rsidRPr="00D86FA3">
            <w:t>,</w:t>
          </w:r>
          <w:r w:rsidRPr="00D86FA3">
            <w:t xml:space="preserve"> DC 20007-3835</w:t>
          </w:r>
          <w:r w:rsidRPr="00D86FA3">
            <w:br/>
            <w:t>202.403.5000</w:t>
          </w:r>
        </w:p>
        <w:p w14:paraId="704A04F3" w14:textId="77777777" w:rsidR="0032382F" w:rsidRPr="0032382F" w:rsidRDefault="0032382F" w:rsidP="006D1EB1">
          <w:pPr>
            <w:pStyle w:val="CoverBackURL"/>
          </w:pPr>
          <w:r w:rsidRPr="0032382F">
            <w:t>www.air.org</w:t>
          </w:r>
        </w:p>
        <w:p w14:paraId="62ACDC88" w14:textId="77777777" w:rsidR="006D1EB1" w:rsidRPr="004F3D6F" w:rsidRDefault="0032382F" w:rsidP="004F3D6F">
          <w:pPr>
            <w:pStyle w:val="CoverBackTagline"/>
          </w:pPr>
          <w:r w:rsidRPr="004F3D6F">
            <w:rPr>
              <w:noProof/>
            </w:rPr>
            <w:drawing>
              <wp:inline distT="0" distB="0" distL="0" distR="0" wp14:anchorId="73403182" wp14:editId="00B84B94">
                <wp:extent cx="2730844" cy="333632"/>
                <wp:effectExtent l="0" t="0" r="0" b="9525"/>
                <wp:docPr id="8" name="Picture 1" descr="Making Research Relev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1" descr="C_Tagline Gray.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30844" cy="333632"/>
                        </a:xfrm>
                        <a:prstGeom prst="rect">
                          <a:avLst/>
                        </a:prstGeom>
                        <a:noFill/>
                        <a:extLst/>
                      </pic:spPr>
                    </pic:pic>
                  </a:graphicData>
                </a:graphic>
              </wp:inline>
            </w:drawing>
          </w:r>
        </w:p>
      </w:sdtContent>
    </w:sdt>
    <w:p w14:paraId="1C9529CC" w14:textId="77777777" w:rsidR="0032382F" w:rsidRPr="0032382F" w:rsidRDefault="0032382F" w:rsidP="005B6925">
      <w:pPr>
        <w:pStyle w:val="AboutAIRLocations"/>
      </w:pPr>
      <w:r w:rsidRPr="0032382F">
        <w:br w:type="column"/>
      </w:r>
      <w:r w:rsidRPr="0032382F">
        <w:lastRenderedPageBreak/>
        <w:t>LOCATIONS</w:t>
      </w:r>
    </w:p>
    <w:p w14:paraId="2171292A" w14:textId="77777777" w:rsidR="0032382F" w:rsidRPr="0032382F" w:rsidRDefault="0032382F" w:rsidP="005B6925">
      <w:pPr>
        <w:pStyle w:val="AboutAIRLocations"/>
      </w:pPr>
      <w:r w:rsidRPr="0032382F">
        <w:t>Domestic</w:t>
      </w:r>
    </w:p>
    <w:p w14:paraId="0D44F0A0" w14:textId="77777777" w:rsidR="0032382F" w:rsidRPr="0032382F" w:rsidRDefault="0032382F" w:rsidP="006D1EB1">
      <w:pPr>
        <w:pStyle w:val="AIRLocations"/>
      </w:pPr>
      <w:r w:rsidRPr="0032382F">
        <w:t>Washington, D.C.</w:t>
      </w:r>
    </w:p>
    <w:p w14:paraId="28CFDEBA" w14:textId="77777777" w:rsidR="0032382F" w:rsidRPr="0032382F" w:rsidRDefault="0032382F" w:rsidP="006D1EB1">
      <w:pPr>
        <w:pStyle w:val="AIRLocations"/>
      </w:pPr>
      <w:r w:rsidRPr="0032382F">
        <w:t>Atlanta, GA</w:t>
      </w:r>
    </w:p>
    <w:p w14:paraId="49A04CAD" w14:textId="77777777" w:rsidR="0032382F" w:rsidRPr="0032382F" w:rsidRDefault="0032382F" w:rsidP="006D1EB1">
      <w:pPr>
        <w:pStyle w:val="AIRLocations"/>
      </w:pPr>
      <w:r w:rsidRPr="0032382F">
        <w:t>Austin, TX</w:t>
      </w:r>
    </w:p>
    <w:p w14:paraId="25AA7126" w14:textId="77777777" w:rsidR="0032382F" w:rsidRPr="0032382F" w:rsidRDefault="0032382F" w:rsidP="006D1EB1">
      <w:pPr>
        <w:pStyle w:val="AIRLocations"/>
      </w:pPr>
      <w:r w:rsidRPr="0032382F">
        <w:t>Baltimore, MD</w:t>
      </w:r>
    </w:p>
    <w:p w14:paraId="16C392A7" w14:textId="77777777" w:rsidR="0032382F" w:rsidRPr="0032382F" w:rsidRDefault="0032382F" w:rsidP="006D1EB1">
      <w:pPr>
        <w:pStyle w:val="AIRLocations"/>
      </w:pPr>
      <w:r w:rsidRPr="0032382F">
        <w:t>Cayce, SC</w:t>
      </w:r>
    </w:p>
    <w:p w14:paraId="67DDCDF5" w14:textId="77777777" w:rsidR="0032382F" w:rsidRPr="0032382F" w:rsidRDefault="0032382F" w:rsidP="006D1EB1">
      <w:pPr>
        <w:pStyle w:val="AIRLocations"/>
      </w:pPr>
      <w:r w:rsidRPr="0032382F">
        <w:t>Chapel Hill, NC</w:t>
      </w:r>
    </w:p>
    <w:p w14:paraId="4333202C" w14:textId="77777777" w:rsidR="0032382F" w:rsidRPr="0032382F" w:rsidRDefault="0032382F" w:rsidP="006D1EB1">
      <w:pPr>
        <w:pStyle w:val="AIRLocations"/>
      </w:pPr>
      <w:r w:rsidRPr="0032382F">
        <w:t>Chicago, IL</w:t>
      </w:r>
    </w:p>
    <w:p w14:paraId="1B660E9B" w14:textId="77777777" w:rsidR="0032382F" w:rsidRPr="0032382F" w:rsidRDefault="0032382F" w:rsidP="006D1EB1">
      <w:pPr>
        <w:pStyle w:val="AIRLocations"/>
      </w:pPr>
      <w:r w:rsidRPr="0032382F">
        <w:t>Columbus, OH</w:t>
      </w:r>
    </w:p>
    <w:p w14:paraId="354B02E3" w14:textId="77777777" w:rsidR="0032382F" w:rsidRPr="0032382F" w:rsidRDefault="0032382F" w:rsidP="006D1EB1">
      <w:pPr>
        <w:pStyle w:val="AIRLocations"/>
      </w:pPr>
      <w:r w:rsidRPr="0032382F">
        <w:t>Frederick, MD</w:t>
      </w:r>
    </w:p>
    <w:p w14:paraId="19BA893F" w14:textId="77777777" w:rsidR="0032382F" w:rsidRPr="0032382F" w:rsidRDefault="0032382F" w:rsidP="006D1EB1">
      <w:pPr>
        <w:pStyle w:val="AIRLocations"/>
      </w:pPr>
      <w:r w:rsidRPr="0032382F">
        <w:t>Honolulu, HI</w:t>
      </w:r>
    </w:p>
    <w:p w14:paraId="242FF401" w14:textId="77777777" w:rsidR="0032382F" w:rsidRPr="0032382F" w:rsidRDefault="0032382F" w:rsidP="006D1EB1">
      <w:pPr>
        <w:pStyle w:val="AIRLocations"/>
      </w:pPr>
      <w:r w:rsidRPr="0032382F">
        <w:t>Indianapolis, IN</w:t>
      </w:r>
    </w:p>
    <w:p w14:paraId="5EB09417" w14:textId="77777777" w:rsidR="0032382F" w:rsidRPr="0032382F" w:rsidRDefault="0032382F" w:rsidP="006D1EB1">
      <w:pPr>
        <w:pStyle w:val="AIRLocations"/>
      </w:pPr>
      <w:r w:rsidRPr="0032382F">
        <w:t>Metairie, LA</w:t>
      </w:r>
    </w:p>
    <w:p w14:paraId="372E2C5E" w14:textId="77777777" w:rsidR="0032382F" w:rsidRPr="0032382F" w:rsidRDefault="0032382F" w:rsidP="006D1EB1">
      <w:pPr>
        <w:pStyle w:val="AIRLocations"/>
      </w:pPr>
      <w:r w:rsidRPr="0032382F">
        <w:t>Naperville, IL</w:t>
      </w:r>
    </w:p>
    <w:p w14:paraId="0168EF37" w14:textId="77777777" w:rsidR="0032382F" w:rsidRPr="0032382F" w:rsidRDefault="0032382F" w:rsidP="006D1EB1">
      <w:pPr>
        <w:pStyle w:val="AIRLocations"/>
      </w:pPr>
      <w:r w:rsidRPr="0032382F">
        <w:t>New York, NY</w:t>
      </w:r>
    </w:p>
    <w:p w14:paraId="31ADB506" w14:textId="77777777" w:rsidR="0032382F" w:rsidRPr="0032382F" w:rsidRDefault="0032382F" w:rsidP="006D1EB1">
      <w:pPr>
        <w:pStyle w:val="AIRLocations"/>
      </w:pPr>
      <w:r w:rsidRPr="0032382F">
        <w:t>Rockville, MD</w:t>
      </w:r>
    </w:p>
    <w:p w14:paraId="700668D1" w14:textId="77777777" w:rsidR="0032382F" w:rsidRPr="0032382F" w:rsidRDefault="0032382F" w:rsidP="006D1EB1">
      <w:pPr>
        <w:pStyle w:val="AIRLocations"/>
      </w:pPr>
      <w:r w:rsidRPr="0032382F">
        <w:t>Sacramento, CA</w:t>
      </w:r>
    </w:p>
    <w:p w14:paraId="40F003C3" w14:textId="77777777" w:rsidR="0032382F" w:rsidRPr="0032382F" w:rsidRDefault="0032382F" w:rsidP="006D1EB1">
      <w:pPr>
        <w:pStyle w:val="AIRLocations"/>
      </w:pPr>
      <w:r w:rsidRPr="0032382F">
        <w:t>San Mateo, CA</w:t>
      </w:r>
    </w:p>
    <w:p w14:paraId="52CD2C60" w14:textId="77777777" w:rsidR="0032382F" w:rsidRPr="0032382F" w:rsidRDefault="0032382F" w:rsidP="006D1EB1">
      <w:pPr>
        <w:pStyle w:val="AIRLocations"/>
      </w:pPr>
      <w:r w:rsidRPr="0032382F">
        <w:t>Waltham, MA</w:t>
      </w:r>
    </w:p>
    <w:p w14:paraId="242C453B" w14:textId="77777777" w:rsidR="0032382F" w:rsidRPr="0032382F" w:rsidRDefault="0032382F" w:rsidP="005B6925">
      <w:pPr>
        <w:pStyle w:val="AboutAIRLocations"/>
      </w:pPr>
      <w:r w:rsidRPr="0032382F">
        <w:t>International</w:t>
      </w:r>
    </w:p>
    <w:p w14:paraId="5168A08E" w14:textId="77777777" w:rsidR="0032382F" w:rsidRPr="0032382F" w:rsidRDefault="0032382F" w:rsidP="006D1EB1">
      <w:pPr>
        <w:pStyle w:val="AIRLocations"/>
      </w:pPr>
      <w:r w:rsidRPr="0032382F">
        <w:t>Egypt</w:t>
      </w:r>
    </w:p>
    <w:p w14:paraId="35E4434D" w14:textId="77777777" w:rsidR="0032382F" w:rsidRPr="0032382F" w:rsidRDefault="0032382F" w:rsidP="006D1EB1">
      <w:pPr>
        <w:pStyle w:val="AIRLocations"/>
      </w:pPr>
      <w:r w:rsidRPr="0032382F">
        <w:t>Honduras</w:t>
      </w:r>
    </w:p>
    <w:p w14:paraId="10F6A10A" w14:textId="77777777" w:rsidR="0032382F" w:rsidRPr="0032382F" w:rsidRDefault="0032382F" w:rsidP="006D1EB1">
      <w:pPr>
        <w:pStyle w:val="AIRLocations"/>
      </w:pPr>
      <w:r w:rsidRPr="0032382F">
        <w:t>Ivory Coast</w:t>
      </w:r>
    </w:p>
    <w:p w14:paraId="608CBBB9" w14:textId="77777777" w:rsidR="0032382F" w:rsidRPr="0032382F" w:rsidRDefault="0032382F" w:rsidP="006D1EB1">
      <w:pPr>
        <w:pStyle w:val="AIRLocations"/>
      </w:pPr>
      <w:r w:rsidRPr="0032382F">
        <w:t>Kyrgyzstan</w:t>
      </w:r>
    </w:p>
    <w:p w14:paraId="120A7FCD" w14:textId="77777777" w:rsidR="0032382F" w:rsidRPr="0032382F" w:rsidRDefault="0032382F" w:rsidP="006D1EB1">
      <w:pPr>
        <w:pStyle w:val="AIRLocations"/>
      </w:pPr>
      <w:r w:rsidRPr="0032382F">
        <w:t>Liberia</w:t>
      </w:r>
    </w:p>
    <w:p w14:paraId="37D59BE9" w14:textId="77777777" w:rsidR="0032382F" w:rsidRPr="0032382F" w:rsidRDefault="0032382F" w:rsidP="006D1EB1">
      <w:pPr>
        <w:pStyle w:val="AIRLocations"/>
      </w:pPr>
      <w:r w:rsidRPr="0032382F">
        <w:t>Tajikistan</w:t>
      </w:r>
    </w:p>
    <w:p w14:paraId="18CB1B94" w14:textId="77777777" w:rsidR="00787A89" w:rsidRPr="005B6925" w:rsidRDefault="0032382F" w:rsidP="006D1EB1">
      <w:pPr>
        <w:pStyle w:val="AIRLocations"/>
      </w:pPr>
      <w:r w:rsidRPr="0032382F">
        <w:t>Zambia</w:t>
      </w:r>
    </w:p>
    <w:sectPr w:rsidR="00787A89" w:rsidRPr="005B6925" w:rsidSect="005B6925">
      <w:footerReference w:type="default" r:id="rId44"/>
      <w:footerReference w:type="first" r:id="rId45"/>
      <w:pgSz w:w="12240" w:h="15840" w:code="1"/>
      <w:pgMar w:top="1440" w:right="1440" w:bottom="1440" w:left="1440" w:header="720" w:footer="720" w:gutter="0"/>
      <w:pgNumType w:start="1"/>
      <w:cols w:num="2" w:sep="1" w:space="720" w:equalWidth="0">
        <w:col w:w="6840" w:space="720"/>
        <w:col w:w="180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A6419" w14:textId="77777777" w:rsidR="003E1F99" w:rsidRDefault="003E1F99" w:rsidP="00F712CC">
      <w:r>
        <w:separator/>
      </w:r>
    </w:p>
    <w:p w14:paraId="200EDC70" w14:textId="77777777" w:rsidR="003E1F99" w:rsidRDefault="003E1F99"/>
  </w:endnote>
  <w:endnote w:type="continuationSeparator" w:id="0">
    <w:p w14:paraId="2207CE3A" w14:textId="77777777" w:rsidR="003E1F99" w:rsidRDefault="003E1F99" w:rsidP="00F712CC">
      <w:r>
        <w:continuationSeparator/>
      </w:r>
    </w:p>
    <w:p w14:paraId="207F4FAE" w14:textId="77777777" w:rsidR="003E1F99" w:rsidRDefault="003E1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3D697" w14:textId="1268FE7D" w:rsidR="006972AE" w:rsidRPr="0060363E" w:rsidRDefault="006972AE" w:rsidP="007C6243">
    <w:pPr>
      <w:pStyle w:val="Footer"/>
      <w:rPr>
        <w:rFonts w:eastAsiaTheme="minorEastAsia" w:cstheme="minorHAnsi"/>
      </w:rPr>
    </w:pPr>
    <w:r w:rsidRPr="0060363E">
      <w:rPr>
        <w:rFonts w:eastAsiaTheme="minorEastAsia" w:cstheme="minorHAnsi"/>
      </w:rPr>
      <w:ptab w:relativeTo="margin" w:alignment="left" w:leader="none"/>
    </w:r>
    <w:r w:rsidRPr="0060363E">
      <w:rPr>
        <w:rFonts w:eastAsiaTheme="minorEastAsia" w:cstheme="minorHAnsi"/>
      </w:rPr>
      <w:t xml:space="preserve">American Institutes for Research </w:t>
    </w:r>
    <w:r w:rsidRPr="0060363E">
      <w:rPr>
        <w:rFonts w:eastAsiaTheme="minorEastAsia" w:cstheme="minorHAnsi"/>
      </w:rPr>
      <w:ptab w:relativeTo="margin" w:alignment="right" w:leader="none"/>
    </w:r>
    <w:r w:rsidRPr="0060363E">
      <w:rPr>
        <w:rFonts w:eastAsiaTheme="minorEastAsia" w:cstheme="minorHAnsi"/>
      </w:rPr>
      <w:t xml:space="preserve"> </w:t>
    </w:r>
    <w:r w:rsidRPr="007C6243">
      <w:rPr>
        <w:rFonts w:eastAsiaTheme="minorEastAsia" w:cstheme="minorHAnsi"/>
      </w:rPr>
      <w:t>OMB Clearance Request:</w:t>
    </w:r>
    <w:r>
      <w:rPr>
        <w:rFonts w:eastAsiaTheme="minorEastAsia" w:cstheme="minorHAnsi"/>
      </w:rPr>
      <w:t xml:space="preserve"> Supporting Statements, Part A</w:t>
    </w:r>
    <w:r w:rsidRPr="0060363E">
      <w:rPr>
        <w:rFonts w:eastAsiaTheme="minorEastAsia" w:cstheme="minorHAnsi"/>
      </w:rPr>
      <w:t>—</w:t>
    </w:r>
    <w:r>
      <w:rPr>
        <w:rFonts w:eastAsiaTheme="minorEastAsia" w:cstheme="minorHAnsi"/>
      </w:rPr>
      <w:fldChar w:fldCharType="begin"/>
    </w:r>
    <w:r>
      <w:rPr>
        <w:rFonts w:eastAsiaTheme="minorEastAsia" w:cstheme="minorHAnsi"/>
      </w:rPr>
      <w:instrText xml:space="preserve"> PAGE  \* Arabic </w:instrText>
    </w:r>
    <w:r>
      <w:rPr>
        <w:rFonts w:eastAsiaTheme="minorEastAsia" w:cstheme="minorHAnsi"/>
      </w:rPr>
      <w:fldChar w:fldCharType="separate"/>
    </w:r>
    <w:r>
      <w:rPr>
        <w:rFonts w:eastAsiaTheme="minorEastAsia" w:cstheme="minorHAnsi"/>
        <w:noProof/>
      </w:rPr>
      <w:t>3</w:t>
    </w:r>
    <w:r>
      <w:rPr>
        <w:rFonts w:eastAsiaTheme="minorEastAsia" w:cstheme="minorHAnsi"/>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7F377" w14:textId="77777777" w:rsidR="006972AE" w:rsidRPr="0060363E" w:rsidRDefault="006972AE" w:rsidP="00787A89">
    <w:pPr>
      <w:pStyle w:val="Footer"/>
      <w:rPr>
        <w:rFonts w:eastAsiaTheme="minorEastAsia" w:cstheme="min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BC7D8" w14:textId="4D3BEF46" w:rsidR="006972AE" w:rsidRPr="0060363E" w:rsidRDefault="002D432B" w:rsidP="005861B8">
    <w:pPr>
      <w:pStyle w:val="PubID"/>
    </w:pPr>
    <w:r>
      <w:t>June</w:t>
    </w:r>
    <w:r w:rsidR="006972AE" w:rsidRPr="00A67EEB">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554EA" w14:textId="2A1C91EF" w:rsidR="006972AE" w:rsidRPr="007469AE" w:rsidRDefault="006972AE" w:rsidP="007469AE">
    <w:pPr>
      <w:pStyle w:val="Footer"/>
      <w:rPr>
        <w:rFonts w:eastAsiaTheme="minor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E929B" w14:textId="77777777" w:rsidR="006972AE" w:rsidRPr="008F5A9F" w:rsidRDefault="006972AE" w:rsidP="008F5A9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01C5" w14:textId="028E6B15" w:rsidR="006972AE" w:rsidRPr="0060363E" w:rsidRDefault="006972AE" w:rsidP="007C6243">
    <w:pPr>
      <w:pStyle w:val="Footer"/>
      <w:rPr>
        <w:rFonts w:eastAsiaTheme="minorEastAsia" w:cstheme="minorHAnsi"/>
      </w:rPr>
    </w:pPr>
    <w:r w:rsidRPr="0060363E">
      <w:rPr>
        <w:rFonts w:eastAsiaTheme="minorEastAsia" w:cstheme="minorHAnsi"/>
      </w:rPr>
      <w:ptab w:relativeTo="margin" w:alignment="left" w:leader="none"/>
    </w:r>
    <w:r w:rsidRPr="0060363E">
      <w:rPr>
        <w:rFonts w:eastAsiaTheme="minorEastAsia" w:cstheme="minorHAnsi"/>
      </w:rPr>
      <w:t xml:space="preserve">American Institutes for Research </w:t>
    </w:r>
    <w:r w:rsidRPr="0060363E">
      <w:rPr>
        <w:rFonts w:eastAsiaTheme="minorEastAsia" w:cstheme="minorHAnsi"/>
      </w:rPr>
      <w:ptab w:relativeTo="margin" w:alignment="right" w:leader="none"/>
    </w:r>
    <w:r w:rsidRPr="0060363E">
      <w:rPr>
        <w:rFonts w:eastAsiaTheme="minorEastAsia" w:cstheme="minorHAnsi"/>
      </w:rPr>
      <w:t xml:space="preserve"> </w:t>
    </w:r>
    <w:r w:rsidRPr="007C6243">
      <w:rPr>
        <w:rFonts w:eastAsiaTheme="minorEastAsia" w:cstheme="minorHAnsi"/>
      </w:rPr>
      <w:t>OMB Clearance Request:</w:t>
    </w:r>
    <w:r>
      <w:rPr>
        <w:rFonts w:eastAsiaTheme="minorEastAsia" w:cstheme="minorHAnsi"/>
      </w:rPr>
      <w:t xml:space="preserve"> Supporting Statements, Part A</w:t>
    </w:r>
    <w:r w:rsidRPr="0060363E">
      <w:rPr>
        <w:rFonts w:eastAsiaTheme="minorEastAsia" w:cstheme="minorHAnsi"/>
      </w:rPr>
      <w:t>—</w:t>
    </w:r>
    <w:r w:rsidRPr="007469AE">
      <w:rPr>
        <w:rFonts w:eastAsiaTheme="minorEastAsia" w:cstheme="minorHAnsi"/>
      </w:rPr>
      <w:fldChar w:fldCharType="begin"/>
    </w:r>
    <w:r w:rsidRPr="007469AE">
      <w:rPr>
        <w:rFonts w:eastAsiaTheme="minorEastAsia" w:cstheme="minorHAnsi"/>
      </w:rPr>
      <w:instrText xml:space="preserve"> PAGE   \* MERGEFORMAT </w:instrText>
    </w:r>
    <w:r w:rsidRPr="007469AE">
      <w:rPr>
        <w:rFonts w:eastAsiaTheme="minorEastAsia" w:cstheme="minorHAnsi"/>
      </w:rPr>
      <w:fldChar w:fldCharType="separate"/>
    </w:r>
    <w:r w:rsidR="006B0AA0">
      <w:rPr>
        <w:rFonts w:eastAsiaTheme="minorEastAsia" w:cstheme="minorHAnsi"/>
        <w:noProof/>
      </w:rPr>
      <w:t>iv</w:t>
    </w:r>
    <w:r w:rsidRPr="007469AE">
      <w:rPr>
        <w:rFonts w:eastAsiaTheme="minorEastAsia" w:cstheme="minorHAnsi"/>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E7C89" w14:textId="77777777" w:rsidR="006972AE" w:rsidRPr="0060363E" w:rsidRDefault="006972AE" w:rsidP="007C6243">
    <w:pPr>
      <w:pStyle w:val="Footer"/>
      <w:rPr>
        <w:rFonts w:eastAsiaTheme="minorEastAsia" w:cstheme="minorHAnsi"/>
      </w:rPr>
    </w:pPr>
    <w:r w:rsidRPr="0060363E">
      <w:rPr>
        <w:rFonts w:eastAsiaTheme="minorEastAsia" w:cstheme="minorHAnsi"/>
      </w:rPr>
      <w:ptab w:relativeTo="margin" w:alignment="left" w:leader="none"/>
    </w:r>
    <w:r w:rsidRPr="0060363E">
      <w:rPr>
        <w:rFonts w:eastAsiaTheme="minorEastAsia" w:cstheme="minorHAnsi"/>
      </w:rPr>
      <w:t xml:space="preserve">American Institutes for Research </w:t>
    </w:r>
    <w:r w:rsidRPr="0060363E">
      <w:rPr>
        <w:rFonts w:eastAsiaTheme="minorEastAsia" w:cstheme="minorHAnsi"/>
      </w:rPr>
      <w:ptab w:relativeTo="margin" w:alignment="right" w:leader="none"/>
    </w:r>
    <w:r w:rsidRPr="0060363E">
      <w:rPr>
        <w:rFonts w:eastAsiaTheme="minorEastAsia" w:cstheme="minorHAnsi"/>
      </w:rPr>
      <w:t xml:space="preserve"> </w:t>
    </w:r>
    <w:r w:rsidRPr="007C6243">
      <w:rPr>
        <w:rFonts w:eastAsiaTheme="minorEastAsia" w:cstheme="minorHAnsi"/>
      </w:rPr>
      <w:t>OMB Clearance Request:</w:t>
    </w:r>
    <w:r>
      <w:rPr>
        <w:rFonts w:eastAsiaTheme="minorEastAsia" w:cstheme="minorHAnsi"/>
      </w:rPr>
      <w:t xml:space="preserve"> Supporting Statements, Part A</w:t>
    </w:r>
    <w:r w:rsidRPr="0060363E">
      <w:rPr>
        <w:rFonts w:eastAsiaTheme="minorEastAsia" w:cstheme="minorHAnsi"/>
      </w:rPr>
      <w:t>—</w:t>
    </w:r>
    <w:r>
      <w:rPr>
        <w:rFonts w:eastAsiaTheme="minorEastAsia" w:cstheme="minorHAnsi"/>
      </w:rPr>
      <w:fldChar w:fldCharType="begin"/>
    </w:r>
    <w:r>
      <w:rPr>
        <w:rFonts w:eastAsiaTheme="minorEastAsia" w:cstheme="minorHAnsi"/>
      </w:rPr>
      <w:instrText xml:space="preserve"> PAGE  \* Arabic </w:instrText>
    </w:r>
    <w:r>
      <w:rPr>
        <w:rFonts w:eastAsiaTheme="minorEastAsia" w:cstheme="minorHAnsi"/>
      </w:rPr>
      <w:fldChar w:fldCharType="separate"/>
    </w:r>
    <w:r w:rsidR="006B0AA0">
      <w:rPr>
        <w:rFonts w:eastAsiaTheme="minorEastAsia" w:cstheme="minorHAnsi"/>
        <w:noProof/>
      </w:rPr>
      <w:t>17</w:t>
    </w:r>
    <w:r>
      <w:rPr>
        <w:rFonts w:eastAsiaTheme="minorEastAsia" w:cstheme="minorHAnsi"/>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770E7" w14:textId="189B88E2" w:rsidR="006972AE" w:rsidRPr="0060363E" w:rsidRDefault="006972AE" w:rsidP="00DD64A0">
    <w:pPr>
      <w:pStyle w:val="Footer"/>
      <w:rPr>
        <w:rFonts w:eastAsiaTheme="minorEastAsia" w:cstheme="minorHAnsi"/>
      </w:rPr>
    </w:pPr>
    <w:r w:rsidRPr="0060363E">
      <w:rPr>
        <w:rFonts w:eastAsiaTheme="minorEastAsia" w:cstheme="minorHAnsi"/>
      </w:rPr>
      <w:ptab w:relativeTo="margin" w:alignment="left" w:leader="none"/>
    </w:r>
    <w:r w:rsidRPr="0060363E">
      <w:rPr>
        <w:rFonts w:eastAsiaTheme="minorEastAsia" w:cstheme="minorHAnsi"/>
      </w:rPr>
      <w:t xml:space="preserve">American Institutes for Research </w:t>
    </w:r>
    <w:r w:rsidRPr="0060363E">
      <w:rPr>
        <w:rFonts w:eastAsiaTheme="minorEastAsia" w:cstheme="minorHAnsi"/>
      </w:rPr>
      <w:ptab w:relativeTo="margin" w:alignment="right" w:leader="none"/>
    </w:r>
    <w:r w:rsidRPr="0060363E">
      <w:rPr>
        <w:rFonts w:eastAsiaTheme="minorEastAsia" w:cstheme="minorHAnsi"/>
      </w:rPr>
      <w:t xml:space="preserve"> </w:t>
    </w:r>
    <w:r w:rsidRPr="007C6243">
      <w:rPr>
        <w:rFonts w:eastAsiaTheme="minorEastAsia" w:cstheme="minorHAnsi"/>
      </w:rPr>
      <w:t>OMB Clearance Request:</w:t>
    </w:r>
    <w:r>
      <w:rPr>
        <w:rFonts w:eastAsiaTheme="minorEastAsia" w:cstheme="minorHAnsi"/>
      </w:rPr>
      <w:t xml:space="preserve"> Supporting Statements, Part A</w:t>
    </w:r>
    <w:r w:rsidRPr="0060363E">
      <w:rPr>
        <w:rFonts w:eastAsiaTheme="minorEastAsia" w:cstheme="minorHAnsi"/>
      </w:rPr>
      <w:t>—</w:t>
    </w:r>
    <w:r w:rsidRPr="0060363E">
      <w:rPr>
        <w:rFonts w:eastAsiaTheme="minorEastAsia" w:cstheme="minorHAnsi"/>
      </w:rPr>
      <w:fldChar w:fldCharType="begin"/>
    </w:r>
    <w:r w:rsidRPr="0060363E">
      <w:rPr>
        <w:rFonts w:eastAsiaTheme="minorEastAsia" w:cstheme="minorHAnsi"/>
      </w:rPr>
      <w:instrText xml:space="preserve"> PAGE </w:instrText>
    </w:r>
    <w:r w:rsidRPr="0060363E">
      <w:rPr>
        <w:rFonts w:eastAsiaTheme="minorEastAsia" w:cstheme="minorHAnsi"/>
      </w:rPr>
      <w:fldChar w:fldCharType="separate"/>
    </w:r>
    <w:r w:rsidR="006B0AA0">
      <w:rPr>
        <w:rFonts w:eastAsiaTheme="minorEastAsia" w:cstheme="minorHAnsi"/>
        <w:noProof/>
      </w:rPr>
      <w:t>23</w:t>
    </w:r>
    <w:r w:rsidRPr="0060363E">
      <w:rPr>
        <w:rFonts w:eastAsiaTheme="minorEastAsia" w:cstheme="minorHAnsi"/>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C679B" w14:textId="77777777" w:rsidR="006972AE" w:rsidRPr="008F5A9F" w:rsidRDefault="006972AE" w:rsidP="008F5A9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32C72" w14:textId="4CC4D172" w:rsidR="006972AE" w:rsidRPr="004C508F" w:rsidRDefault="006972AE" w:rsidP="00787A89">
    <w:pPr>
      <w:pStyle w:val="CoverBackFooter"/>
    </w:pPr>
    <w:r>
      <w:t>March,</w:t>
    </w:r>
    <w:r w:rsidRPr="004D1B6E">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DA977" w14:textId="77777777" w:rsidR="003E1F99" w:rsidRDefault="003E1F99" w:rsidP="00F712CC">
      <w:r>
        <w:separator/>
      </w:r>
    </w:p>
  </w:footnote>
  <w:footnote w:type="continuationSeparator" w:id="0">
    <w:p w14:paraId="0ABC1704" w14:textId="77777777" w:rsidR="003E1F99" w:rsidRDefault="003E1F99" w:rsidP="00F712CC">
      <w:r>
        <w:continuationSeparator/>
      </w:r>
    </w:p>
  </w:footnote>
  <w:footnote w:type="continuationNotice" w:id="1">
    <w:p w14:paraId="5A3E5AEB" w14:textId="77777777" w:rsidR="003E1F99" w:rsidRDefault="003E1F99"/>
  </w:footnote>
  <w:footnote w:id="2">
    <w:p w14:paraId="41A5FFEB" w14:textId="308CBA3F" w:rsidR="006972AE" w:rsidRDefault="006972AE" w:rsidP="00090CDA">
      <w:pPr>
        <w:pStyle w:val="FootnoteText"/>
      </w:pPr>
      <w:r>
        <w:rPr>
          <w:rStyle w:val="FootnoteReference"/>
        </w:rPr>
        <w:footnoteRef/>
      </w:r>
      <w:r>
        <w:t xml:space="preserve"> </w:t>
      </w:r>
      <w:r w:rsidRPr="00EB6B65" w:rsidDel="00B7022E">
        <w:t xml:space="preserve">Chang </w:t>
      </w:r>
      <w:r w:rsidRPr="00EB6B65">
        <w:t>and</w:t>
      </w:r>
      <w:r w:rsidRPr="00EB6B65" w:rsidDel="00B7022E">
        <w:t xml:space="preserve"> Romero 2008; Ehrlich et al. 201</w:t>
      </w:r>
      <w:r>
        <w:t>4</w:t>
      </w:r>
      <w:r w:rsidRPr="00EB6B65" w:rsidDel="00B7022E">
        <w:t xml:space="preserve">; Ginsburg, Jordan, </w:t>
      </w:r>
      <w:r w:rsidRPr="00EB6B65">
        <w:t>and</w:t>
      </w:r>
      <w:r w:rsidRPr="00EB6B65" w:rsidDel="00B7022E">
        <w:t xml:space="preserve"> Chang 2014; Gottfried in press</w:t>
      </w:r>
      <w:r>
        <w:t xml:space="preserve">; </w:t>
      </w:r>
      <w:proofErr w:type="spellStart"/>
      <w:r w:rsidRPr="00EB6B65" w:rsidDel="00B7022E">
        <w:t>Allensworth</w:t>
      </w:r>
      <w:proofErr w:type="spellEnd"/>
      <w:r w:rsidRPr="00EB6B65" w:rsidDel="00B7022E">
        <w:t xml:space="preserve"> </w:t>
      </w:r>
      <w:r w:rsidRPr="00EB6B65">
        <w:t>and</w:t>
      </w:r>
      <w:r w:rsidRPr="00EB6B65" w:rsidDel="00B7022E">
        <w:t xml:space="preserve"> Easton 2005</w:t>
      </w:r>
      <w:r>
        <w:t>,</w:t>
      </w:r>
      <w:r w:rsidRPr="00EB6B65" w:rsidDel="00B7022E">
        <w:t xml:space="preserve"> 2007</w:t>
      </w:r>
      <w:r w:rsidRPr="00EB6B65">
        <w:t xml:space="preserve">; Baker, </w:t>
      </w:r>
      <w:proofErr w:type="spellStart"/>
      <w:r w:rsidRPr="00EB6B65">
        <w:t>Sigmon</w:t>
      </w:r>
      <w:proofErr w:type="spellEnd"/>
      <w:r w:rsidRPr="00EB6B65">
        <w:t xml:space="preserve">, and Nugent 2001; Henderson, Hill, and Norton 2014; Henry and Thornberry 2010; </w:t>
      </w:r>
      <w:r w:rsidRPr="00EB6B65" w:rsidDel="00B7022E">
        <w:t xml:space="preserve">Neild </w:t>
      </w:r>
      <w:r w:rsidRPr="00EB6B65">
        <w:t>and</w:t>
      </w:r>
      <w:r w:rsidRPr="00EB6B65" w:rsidDel="00B7022E">
        <w:t xml:space="preserve"> </w:t>
      </w:r>
      <w:proofErr w:type="spellStart"/>
      <w:r w:rsidRPr="00EB6B65" w:rsidDel="00B7022E">
        <w:t>Balfanz</w:t>
      </w:r>
      <w:proofErr w:type="spellEnd"/>
      <w:r w:rsidRPr="00EB6B65" w:rsidDel="00B7022E">
        <w:t xml:space="preserve"> 2006</w:t>
      </w:r>
      <w:r>
        <w:t xml:space="preserve">; </w:t>
      </w:r>
      <w:proofErr w:type="spellStart"/>
      <w:r>
        <w:t>Balfanz</w:t>
      </w:r>
      <w:proofErr w:type="spellEnd"/>
      <w:r>
        <w:t xml:space="preserve"> and Byrnes 2013.</w:t>
      </w:r>
    </w:p>
  </w:footnote>
  <w:footnote w:id="3">
    <w:p w14:paraId="1857B5DC" w14:textId="77777777" w:rsidR="006972AE" w:rsidRDefault="006972AE" w:rsidP="00090CDA">
      <w:pPr>
        <w:pStyle w:val="FootnoteText"/>
      </w:pPr>
      <w:r>
        <w:rPr>
          <w:rStyle w:val="FootnoteReference"/>
        </w:rPr>
        <w:footnoteRef/>
      </w:r>
      <w:r>
        <w:t xml:space="preserve"> </w:t>
      </w:r>
      <w:proofErr w:type="gramStart"/>
      <w:r w:rsidRPr="00EB6B65">
        <w:t xml:space="preserve">Applied Survey Research 2011; </w:t>
      </w:r>
      <w:r>
        <w:t>Ehrlich et al. 2014; Ready 2010</w:t>
      </w:r>
      <w:r w:rsidRPr="00EB6B65">
        <w:t>.</w:t>
      </w:r>
      <w:proofErr w:type="gramEnd"/>
    </w:p>
  </w:footnote>
  <w:footnote w:id="4">
    <w:p w14:paraId="77E88A71" w14:textId="265D6574" w:rsidR="006972AE" w:rsidRDefault="006972AE" w:rsidP="00090CDA">
      <w:pPr>
        <w:pStyle w:val="FootnoteText"/>
      </w:pPr>
      <w:r>
        <w:rPr>
          <w:rStyle w:val="FootnoteReference"/>
        </w:rPr>
        <w:footnoteRef/>
      </w:r>
      <w:r>
        <w:t xml:space="preserve"> </w:t>
      </w:r>
      <w:proofErr w:type="gramStart"/>
      <w:r w:rsidRPr="00EB6B65">
        <w:t xml:space="preserve">Hernandez 2011; Jung, </w:t>
      </w:r>
      <w:proofErr w:type="spellStart"/>
      <w:r w:rsidRPr="00EB6B65">
        <w:t>Therriault</w:t>
      </w:r>
      <w:proofErr w:type="spellEnd"/>
      <w:r w:rsidRPr="00EB6B65">
        <w:t xml:space="preserve">, and </w:t>
      </w:r>
      <w:proofErr w:type="spellStart"/>
      <w:r w:rsidRPr="00EB6B65">
        <w:t>Prencipe</w:t>
      </w:r>
      <w:proofErr w:type="spellEnd"/>
      <w:r w:rsidRPr="00EB6B65">
        <w:t xml:space="preserve"> 2013</w:t>
      </w:r>
      <w:r>
        <w:t>.</w:t>
      </w:r>
      <w:proofErr w:type="gramEnd"/>
    </w:p>
  </w:footnote>
  <w:footnote w:id="5">
    <w:p w14:paraId="2F1402DE" w14:textId="77777777" w:rsidR="006972AE" w:rsidRDefault="006972AE">
      <w:pPr>
        <w:pStyle w:val="FootnoteText"/>
      </w:pPr>
      <w:r>
        <w:rPr>
          <w:rStyle w:val="FootnoteReference"/>
        </w:rPr>
        <w:footnoteRef/>
      </w:r>
      <w:r>
        <w:t xml:space="preserve"> </w:t>
      </w:r>
      <w:proofErr w:type="gramStart"/>
      <w:r w:rsidRPr="0070357B">
        <w:t>Fisher and Fisher 1992</w:t>
      </w:r>
      <w:r>
        <w:t>.</w:t>
      </w:r>
      <w:proofErr w:type="gramEnd"/>
    </w:p>
  </w:footnote>
  <w:footnote w:id="6">
    <w:p w14:paraId="2DBED531" w14:textId="77777777" w:rsidR="006972AE" w:rsidRDefault="006972AE">
      <w:pPr>
        <w:pStyle w:val="FootnoteText"/>
      </w:pPr>
      <w:r>
        <w:rPr>
          <w:rStyle w:val="FootnoteReference"/>
        </w:rPr>
        <w:footnoteRef/>
      </w:r>
      <w:r>
        <w:t xml:space="preserve"> </w:t>
      </w:r>
      <w:proofErr w:type="spellStart"/>
      <w:proofErr w:type="gramStart"/>
      <w:r w:rsidRPr="0070357B">
        <w:t>Abroms</w:t>
      </w:r>
      <w:proofErr w:type="spellEnd"/>
      <w:r w:rsidRPr="0070357B">
        <w:t xml:space="preserve"> et al. 2015; Chang et al. 2014</w:t>
      </w:r>
      <w:r>
        <w:t>.</w:t>
      </w:r>
      <w:proofErr w:type="gramEnd"/>
    </w:p>
  </w:footnote>
  <w:footnote w:id="7">
    <w:p w14:paraId="70A9736D" w14:textId="77777777" w:rsidR="006972AE" w:rsidRDefault="006972AE" w:rsidP="001F0128">
      <w:pPr>
        <w:pStyle w:val="FootnoteText"/>
      </w:pPr>
      <w:r>
        <w:rPr>
          <w:rStyle w:val="FootnoteReference"/>
        </w:rPr>
        <w:footnoteRef/>
      </w:r>
      <w:r>
        <w:t xml:space="preserve"> From here forward, we refer to parents and guardians as “parents,” for simplicity.</w:t>
      </w:r>
    </w:p>
  </w:footnote>
  <w:footnote w:id="8">
    <w:p w14:paraId="28A99CD5" w14:textId="7A5454C6" w:rsidR="006972AE" w:rsidRDefault="006972AE" w:rsidP="00D36C33">
      <w:pPr>
        <w:pStyle w:val="FootnoteText"/>
      </w:pPr>
      <w:r>
        <w:rPr>
          <w:rStyle w:val="FootnoteReference"/>
        </w:rPr>
        <w:footnoteRef/>
      </w:r>
      <w:r>
        <w:t xml:space="preserve"> For more information about SMART, see </w:t>
      </w:r>
      <w:proofErr w:type="spellStart"/>
      <w:r w:rsidRPr="00FA47C0">
        <w:t>Almirall</w:t>
      </w:r>
      <w:proofErr w:type="spellEnd"/>
      <w:r>
        <w:t xml:space="preserve"> et al.</w:t>
      </w:r>
      <w:r w:rsidRPr="00FA47C0">
        <w:t xml:space="preserve"> 2014; Murphy </w:t>
      </w:r>
      <w:r>
        <w:t>and</w:t>
      </w:r>
      <w:r w:rsidRPr="00FA47C0">
        <w:t xml:space="preserve"> </w:t>
      </w:r>
      <w:proofErr w:type="spellStart"/>
      <w:r w:rsidRPr="00FA47C0">
        <w:t>Almirall</w:t>
      </w:r>
      <w:proofErr w:type="spellEnd"/>
      <w:r w:rsidRPr="00FA47C0">
        <w:t xml:space="preserve"> 2009; Nahum-Shani et al. 2012</w:t>
      </w:r>
      <w:r>
        <w:t>.</w:t>
      </w:r>
    </w:p>
  </w:footnote>
  <w:footnote w:id="9">
    <w:p w14:paraId="0DF25520" w14:textId="72A7E09E" w:rsidR="006972AE" w:rsidRDefault="006972AE" w:rsidP="002836BC">
      <w:pPr>
        <w:pStyle w:val="FootnoteText"/>
      </w:pPr>
      <w:r w:rsidRPr="0071433A">
        <w:rPr>
          <w:rStyle w:val="FootnoteReference"/>
        </w:rPr>
        <w:footnoteRef/>
      </w:r>
      <w:r w:rsidRPr="0071433A">
        <w:t xml:space="preserve"> For </w:t>
      </w:r>
      <w:r>
        <w:t xml:space="preserve">RQ </w:t>
      </w:r>
      <w:r w:rsidRPr="0071433A">
        <w:t>1, the study is powered to detect a 5.0 percentage point difference in rates of chronic absenteeism among the first-stage intervention conditions (BIM</w:t>
      </w:r>
      <w:r>
        <w:t>-</w:t>
      </w:r>
      <w:proofErr w:type="spellStart"/>
      <w:r>
        <w:t>pos</w:t>
      </w:r>
      <w:proofErr w:type="spellEnd"/>
      <w:r w:rsidRPr="0071433A">
        <w:t xml:space="preserve"> and </w:t>
      </w:r>
      <w:r>
        <w:t>BIM-</w:t>
      </w:r>
      <w:proofErr w:type="spellStart"/>
      <w:r>
        <w:t>neg</w:t>
      </w:r>
      <w:proofErr w:type="spellEnd"/>
      <w:r w:rsidRPr="0071433A">
        <w:t xml:space="preserve">) and BAU. For </w:t>
      </w:r>
      <w:r>
        <w:t xml:space="preserve">RQ </w:t>
      </w:r>
      <w:r w:rsidRPr="0071433A">
        <w:t xml:space="preserve">3, the study can detect </w:t>
      </w:r>
      <w:r>
        <w:t xml:space="preserve">a </w:t>
      </w:r>
      <w:r w:rsidRPr="0071433A">
        <w:t xml:space="preserve">6.8 percentage point difference in chronic absenteeism among the four embedded adaptive interventions and the BAU </w:t>
      </w:r>
      <w:r>
        <w:t xml:space="preserve">control </w:t>
      </w:r>
      <w:r w:rsidRPr="0071433A">
        <w:t>condition</w:t>
      </w:r>
      <w:r>
        <w:t>,</w:t>
      </w:r>
      <w:r w:rsidRPr="0071433A">
        <w:t xml:space="preserve"> and</w:t>
      </w:r>
      <w:r>
        <w:t xml:space="preserve"> has</w:t>
      </w:r>
      <w:r w:rsidRPr="0071433A">
        <w:t xml:space="preserve"> </w:t>
      </w:r>
      <w:r>
        <w:t>an MDES</w:t>
      </w:r>
      <w:r w:rsidRPr="0071433A">
        <w:t xml:space="preserve"> of 0.24 for student achievement outcomes. Power for </w:t>
      </w:r>
      <w:r>
        <w:t>RQ</w:t>
      </w:r>
      <w:r w:rsidRPr="0071433A">
        <w:t xml:space="preserve"> 2 can be estimated once it is determined whether interactions between </w:t>
      </w:r>
      <w:r>
        <w:t xml:space="preserve">the </w:t>
      </w:r>
      <w:r w:rsidRPr="0071433A">
        <w:t xml:space="preserve">first- </w:t>
      </w:r>
      <w:r>
        <w:t>and second-stage messaging strategies</w:t>
      </w:r>
      <w:r w:rsidRPr="0071433A">
        <w:t xml:space="preserve"> exist.</w:t>
      </w:r>
    </w:p>
  </w:footnote>
  <w:footnote w:id="10">
    <w:p w14:paraId="24B85384" w14:textId="204CF8E4" w:rsidR="006972AE" w:rsidRDefault="006972AE">
      <w:pPr>
        <w:pStyle w:val="FootnoteText"/>
      </w:pPr>
      <w:r>
        <w:rPr>
          <w:rStyle w:val="FootnoteReference"/>
        </w:rPr>
        <w:footnoteRef/>
      </w:r>
      <w:r>
        <w:t xml:space="preserve"> </w:t>
      </w:r>
      <w:proofErr w:type="gramStart"/>
      <w:r w:rsidRPr="004D43DA">
        <w:t>Gunderson 2010; Harris, Jones</w:t>
      </w:r>
      <w:r>
        <w:t>, and</w:t>
      </w:r>
      <w:r w:rsidRPr="004D43DA">
        <w:t xml:space="preserve"> Fi</w:t>
      </w:r>
      <w:r>
        <w:t>nnegan 2001; Morgan et al. 2014</w:t>
      </w:r>
      <w:r w:rsidRPr="004D43DA">
        <w:t>.</w:t>
      </w:r>
      <w:proofErr w:type="gramEnd"/>
    </w:p>
  </w:footnote>
  <w:footnote w:id="11">
    <w:p w14:paraId="4E68ACD8" w14:textId="6A21DF40" w:rsidR="006972AE" w:rsidRDefault="006972AE" w:rsidP="007E1D62">
      <w:pPr>
        <w:pStyle w:val="FootnoteText"/>
      </w:pPr>
      <w:r>
        <w:rPr>
          <w:rStyle w:val="FootnoteReference"/>
        </w:rPr>
        <w:footnoteRef/>
      </w:r>
      <w:r>
        <w:t xml:space="preserve"> </w:t>
      </w:r>
      <w:proofErr w:type="spellStart"/>
      <w:proofErr w:type="gramStart"/>
      <w:r w:rsidRPr="00A5420F">
        <w:rPr>
          <w:rFonts w:eastAsia="Calibri" w:cstheme="minorHAnsi"/>
        </w:rPr>
        <w:t>Abroms</w:t>
      </w:r>
      <w:proofErr w:type="spellEnd"/>
      <w:r w:rsidRPr="00A5420F">
        <w:rPr>
          <w:rFonts w:eastAsia="Calibri" w:cstheme="minorHAnsi"/>
        </w:rPr>
        <w:t xml:space="preserve">, </w:t>
      </w:r>
      <w:r>
        <w:rPr>
          <w:rFonts w:eastAsia="Calibri" w:cstheme="minorHAnsi"/>
        </w:rPr>
        <w:t>et al., 2015</w:t>
      </w:r>
      <w:r w:rsidRPr="00A5420F">
        <w:rPr>
          <w:rFonts w:eastAsia="Calibri" w:cstheme="minorHAnsi"/>
        </w:rPr>
        <w:t>.</w:t>
      </w:r>
      <w:proofErr w:type="gramEnd"/>
    </w:p>
  </w:footnote>
  <w:footnote w:id="12">
    <w:p w14:paraId="5C34CA0B" w14:textId="307E979B" w:rsidR="006972AE" w:rsidRDefault="006972AE">
      <w:pPr>
        <w:pStyle w:val="FootnoteText"/>
      </w:pPr>
      <w:r>
        <w:rPr>
          <w:rStyle w:val="FootnoteReference"/>
        </w:rPr>
        <w:footnoteRef/>
      </w:r>
      <w:r>
        <w:t xml:space="preserve"> The </w:t>
      </w:r>
      <w:r w:rsidRPr="00547A8C">
        <w:t>Consolidated and Further Continuing Appropriations Act,</w:t>
      </w:r>
      <w:r>
        <w:t xml:space="preserve"> </w:t>
      </w:r>
      <w:r w:rsidRPr="00547A8C">
        <w:t>2015 (PL 113-235)</w:t>
      </w:r>
      <w:r>
        <w:t xml:space="preserve"> is available at </w:t>
      </w:r>
      <w:r w:rsidRPr="003F2490">
        <w:t>https://www.gpo.gov/fdsys/pkg/PLAW-113publ235/html/PLAW-113publ235.htm</w:t>
      </w:r>
    </w:p>
  </w:footnote>
  <w:footnote w:id="13">
    <w:p w14:paraId="7037E3EE" w14:textId="77777777" w:rsidR="006972AE" w:rsidRDefault="006972AE">
      <w:pPr>
        <w:pStyle w:val="FootnoteText"/>
      </w:pPr>
      <w:r>
        <w:rPr>
          <w:rStyle w:val="FootnoteReference"/>
        </w:rPr>
        <w:footnoteRef/>
      </w:r>
      <w:r>
        <w:t xml:space="preserve"> </w:t>
      </w:r>
      <w:r w:rsidRPr="002A5EA7">
        <w:rPr>
          <w:rFonts w:eastAsiaTheme="minorHAnsi"/>
          <w:sz w:val="18"/>
          <w:szCs w:val="18"/>
        </w:rPr>
        <w:t>In 2005, the National Center for Education Evaluation (NCEE) submitted a memorandum to OMB outlining guidelines for incentives for NCEE Evaluation Studies and tying recommended incentive levels to the level of burden (represented by the length of the survey).</w:t>
      </w:r>
      <w:r w:rsidRPr="005D0488">
        <w:rPr>
          <w:rFonts w:eastAsiaTheme="minorHAnsi"/>
        </w:rPr>
        <w:t xml:space="preserve"> </w:t>
      </w:r>
    </w:p>
  </w:footnote>
  <w:footnote w:id="14">
    <w:p w14:paraId="2B301CCB" w14:textId="77777777" w:rsidR="006972AE" w:rsidRPr="005B550D" w:rsidRDefault="006972AE" w:rsidP="00B62325">
      <w:pPr>
        <w:pStyle w:val="FootnoteText"/>
        <w:rPr>
          <w:sz w:val="18"/>
        </w:rPr>
      </w:pPr>
      <w:r w:rsidRPr="005B550D">
        <w:rPr>
          <w:rStyle w:val="FootnoteReference"/>
          <w:sz w:val="18"/>
        </w:rPr>
        <w:footnoteRef/>
      </w:r>
      <w:r w:rsidRPr="005B550D">
        <w:rPr>
          <w:sz w:val="18"/>
        </w:rPr>
        <w:t xml:space="preserve"> </w:t>
      </w:r>
      <w:proofErr w:type="gramStart"/>
      <w:r>
        <w:rPr>
          <w:sz w:val="18"/>
        </w:rPr>
        <w:t xml:space="preserve">Berry, </w:t>
      </w:r>
      <w:proofErr w:type="spellStart"/>
      <w:r>
        <w:rPr>
          <w:sz w:val="18"/>
        </w:rPr>
        <w:t>Pevar</w:t>
      </w:r>
      <w:proofErr w:type="spellEnd"/>
      <w:r>
        <w:rPr>
          <w:sz w:val="18"/>
        </w:rPr>
        <w:t>, and Zander-</w:t>
      </w:r>
      <w:proofErr w:type="spellStart"/>
      <w:r>
        <w:rPr>
          <w:sz w:val="18"/>
        </w:rPr>
        <w:t>Contugno</w:t>
      </w:r>
      <w:proofErr w:type="spellEnd"/>
      <w:r>
        <w:rPr>
          <w:sz w:val="18"/>
        </w:rPr>
        <w:t xml:space="preserve"> 2008; </w:t>
      </w:r>
      <w:r w:rsidRPr="005B550D">
        <w:rPr>
          <w:sz w:val="18"/>
        </w:rPr>
        <w:t xml:space="preserve">Singer and </w:t>
      </w:r>
      <w:proofErr w:type="spellStart"/>
      <w:r w:rsidRPr="005B550D">
        <w:rPr>
          <w:sz w:val="18"/>
        </w:rPr>
        <w:t>Kulka</w:t>
      </w:r>
      <w:proofErr w:type="spellEnd"/>
      <w:r w:rsidRPr="005B550D">
        <w:rPr>
          <w:sz w:val="18"/>
        </w:rPr>
        <w:t xml:space="preserve"> 200</w:t>
      </w:r>
      <w:r>
        <w:rPr>
          <w:sz w:val="18"/>
        </w:rPr>
        <w:t>2</w:t>
      </w:r>
      <w:r w:rsidRPr="005B550D">
        <w:rPr>
          <w:sz w:val="18"/>
        </w:rPr>
        <w:t>.</w:t>
      </w:r>
      <w:proofErr w:type="gramEnd"/>
    </w:p>
  </w:footnote>
  <w:footnote w:id="15">
    <w:p w14:paraId="6FCD70FC" w14:textId="77777777" w:rsidR="006972AE" w:rsidRPr="005B550D" w:rsidRDefault="006972AE" w:rsidP="00B62325">
      <w:pPr>
        <w:pStyle w:val="FootnoteText"/>
        <w:rPr>
          <w:sz w:val="18"/>
        </w:rPr>
      </w:pPr>
      <w:r w:rsidRPr="005B550D">
        <w:rPr>
          <w:rStyle w:val="FootnoteReference"/>
          <w:sz w:val="18"/>
        </w:rPr>
        <w:footnoteRef/>
      </w:r>
      <w:r w:rsidRPr="005B550D">
        <w:rPr>
          <w:sz w:val="18"/>
        </w:rPr>
        <w:t xml:space="preserve"> </w:t>
      </w:r>
      <w:proofErr w:type="spellStart"/>
      <w:proofErr w:type="gramStart"/>
      <w:r>
        <w:rPr>
          <w:sz w:val="18"/>
        </w:rPr>
        <w:t>Dillman</w:t>
      </w:r>
      <w:proofErr w:type="spellEnd"/>
      <w:r>
        <w:rPr>
          <w:sz w:val="18"/>
        </w:rPr>
        <w:t xml:space="preserve"> 2007; </w:t>
      </w:r>
      <w:r w:rsidRPr="005B550D">
        <w:rPr>
          <w:sz w:val="18"/>
        </w:rPr>
        <w:t>James 1997.</w:t>
      </w:r>
      <w:proofErr w:type="gramEnd"/>
    </w:p>
  </w:footnote>
  <w:footnote w:id="16">
    <w:p w14:paraId="37745A33" w14:textId="77777777" w:rsidR="006972AE" w:rsidRDefault="006972AE" w:rsidP="00B62325">
      <w:pPr>
        <w:pStyle w:val="FootnoteText"/>
      </w:pPr>
      <w:r w:rsidRPr="005B550D">
        <w:rPr>
          <w:rStyle w:val="FootnoteReference"/>
          <w:sz w:val="18"/>
        </w:rPr>
        <w:footnoteRef/>
      </w:r>
      <w:r w:rsidRPr="005B550D">
        <w:rPr>
          <w:sz w:val="18"/>
        </w:rPr>
        <w:t xml:space="preserve"> National Center for Education Evaluation (March 22, 2005).</w:t>
      </w:r>
    </w:p>
  </w:footnote>
  <w:footnote w:id="17">
    <w:p w14:paraId="05B52AAD" w14:textId="7198F828" w:rsidR="006972AE" w:rsidRDefault="006972AE" w:rsidP="00FC1297">
      <w:pPr>
        <w:pStyle w:val="FootnoteText"/>
      </w:pPr>
      <w:r>
        <w:rPr>
          <w:rStyle w:val="FootnoteReference"/>
        </w:rPr>
        <w:footnoteRef/>
      </w:r>
      <w:r>
        <w:t xml:space="preserve"> Administration of informed consent would likely result in a biased sample; therefore, AIR’s Institutional Review Board approved “alteration to consent” allowing an opt-out process.</w:t>
      </w:r>
    </w:p>
  </w:footnote>
  <w:footnote w:id="18">
    <w:p w14:paraId="1232E1A7" w14:textId="6BA83406" w:rsidR="006972AE" w:rsidRDefault="006972AE">
      <w:pPr>
        <w:pStyle w:val="FootnoteText"/>
      </w:pPr>
      <w:r>
        <w:rPr>
          <w:rStyle w:val="FootnoteReference"/>
        </w:rPr>
        <w:footnoteRef/>
      </w:r>
      <w:r>
        <w:t xml:space="preserve"> The PII will be stored either on ED’s cloud-based system or AIR’s cloud-based system, Secure Analytics Workbench, which will have secured Authorization to </w:t>
      </w:r>
      <w:proofErr w:type="gramStart"/>
      <w:r>
        <w:t>Operate</w:t>
      </w:r>
      <w:proofErr w:type="gramEnd"/>
      <w:r>
        <w:t xml:space="preserve"> status before data collection.</w:t>
      </w:r>
    </w:p>
  </w:footnote>
  <w:footnote w:id="19">
    <w:p w14:paraId="45077CFD" w14:textId="7DEF63BB" w:rsidR="006972AE" w:rsidRPr="005B550D" w:rsidRDefault="006972AE" w:rsidP="00B62325">
      <w:pPr>
        <w:pStyle w:val="FootnoteText"/>
        <w:rPr>
          <w:sz w:val="18"/>
        </w:rPr>
      </w:pPr>
      <w:r w:rsidRPr="005B550D">
        <w:rPr>
          <w:rStyle w:val="FootnoteReference"/>
          <w:sz w:val="18"/>
        </w:rPr>
        <w:footnoteRef/>
      </w:r>
      <w:r w:rsidRPr="005B550D">
        <w:rPr>
          <w:sz w:val="18"/>
        </w:rPr>
        <w:t xml:space="preserve"> </w:t>
      </w:r>
      <w:proofErr w:type="gramStart"/>
      <w:r w:rsidRPr="005B550D">
        <w:rPr>
          <w:sz w:val="18"/>
        </w:rPr>
        <w:t>National Center for Education Statistics 2002.</w:t>
      </w:r>
      <w:proofErr w:type="gramEnd"/>
    </w:p>
  </w:footnote>
  <w:footnote w:id="20">
    <w:p w14:paraId="4B52CE07" w14:textId="09A11CC6" w:rsidR="006972AE" w:rsidRDefault="006972AE" w:rsidP="00B62325">
      <w:pPr>
        <w:pStyle w:val="FootnoteText"/>
      </w:pPr>
      <w:r w:rsidRPr="005B550D">
        <w:rPr>
          <w:rStyle w:val="FootnoteReference"/>
          <w:sz w:val="18"/>
        </w:rPr>
        <w:footnoteRef/>
      </w:r>
      <w:r w:rsidRPr="005B550D">
        <w:rPr>
          <w:sz w:val="18"/>
        </w:rPr>
        <w:t xml:space="preserve"> </w:t>
      </w:r>
      <w:proofErr w:type="gramStart"/>
      <w:r w:rsidRPr="005B550D">
        <w:rPr>
          <w:sz w:val="18"/>
        </w:rPr>
        <w:t xml:space="preserve">U.S. Department of Education, Institute </w:t>
      </w:r>
      <w:r>
        <w:rPr>
          <w:sz w:val="18"/>
        </w:rPr>
        <w:t>of</w:t>
      </w:r>
      <w:r w:rsidRPr="005B550D">
        <w:rPr>
          <w:sz w:val="18"/>
        </w:rPr>
        <w:t xml:space="preserve"> Education Sciences 2005.</w:t>
      </w:r>
      <w:proofErr w:type="gramEnd"/>
    </w:p>
  </w:footnote>
  <w:footnote w:id="21">
    <w:p w14:paraId="42B6AD66" w14:textId="77777777" w:rsidR="006972AE" w:rsidRDefault="006972AE">
      <w:pPr>
        <w:pStyle w:val="FootnoteText"/>
      </w:pPr>
      <w:r>
        <w:rPr>
          <w:rStyle w:val="FootnoteReference"/>
        </w:rPr>
        <w:footnoteRef/>
      </w:r>
      <w:r>
        <w:t xml:space="preserve"> </w:t>
      </w:r>
      <w:proofErr w:type="gramStart"/>
      <w:r w:rsidRPr="00D8332A">
        <w:t>Levin 1983; Levin and McEwan 2001</w:t>
      </w:r>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B8B0C" w14:textId="77777777" w:rsidR="006972AE" w:rsidRDefault="006972AE">
    <w:pPr>
      <w:pStyle w:val="Header"/>
    </w:pPr>
    <w:r w:rsidRPr="0060363E">
      <w:rPr>
        <w:noProof/>
      </w:rPr>
      <mc:AlternateContent>
        <mc:Choice Requires="wpg">
          <w:drawing>
            <wp:anchor distT="0" distB="0" distL="114300" distR="114300" simplePos="0" relativeHeight="251658240" behindDoc="1" locked="1" layoutInCell="1" allowOverlap="1" wp14:anchorId="01E3D642" wp14:editId="1C9F43FF">
              <wp:simplePos x="0" y="0"/>
              <wp:positionH relativeFrom="page">
                <wp:posOffset>228600</wp:posOffset>
              </wp:positionH>
              <wp:positionV relativeFrom="page">
                <wp:posOffset>228600</wp:posOffset>
              </wp:positionV>
              <wp:extent cx="7324344" cy="9601200"/>
              <wp:effectExtent l="0" t="0" r="0" b="0"/>
              <wp:wrapNone/>
              <wp:docPr id="96" name="Group 2" descr="Cover page 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4344" cy="9601200"/>
                        <a:chOff x="369" y="458"/>
                        <a:chExt cx="11536" cy="15120"/>
                      </a:xfrm>
                    </wpg:grpSpPr>
                    <wps:wsp>
                      <wps:cNvPr id="97" name="Rectangle 4"/>
                      <wps:cNvSpPr>
                        <a:spLocks noChangeArrowheads="1"/>
                      </wps:cNvSpPr>
                      <wps:spPr bwMode="auto">
                        <a:xfrm>
                          <a:off x="369" y="458"/>
                          <a:ext cx="3240" cy="15120"/>
                        </a:xfrm>
                        <a:prstGeom prst="rect">
                          <a:avLst/>
                        </a:prstGeom>
                        <a:solidFill>
                          <a:schemeClr val="tx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5"/>
                      <wps:cNvSpPr>
                        <a:spLocks noChangeArrowheads="1"/>
                      </wps:cNvSpPr>
                      <wps:spPr bwMode="auto">
                        <a:xfrm>
                          <a:off x="3697" y="458"/>
                          <a:ext cx="8208" cy="15120"/>
                        </a:xfrm>
                        <a:prstGeom prst="rect">
                          <a:avLst/>
                        </a:prstGeom>
                        <a:solidFill>
                          <a:schemeClr val="bg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9" name="Picture 1" descr="American Institutes for Resea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6" y="4896"/>
                          <a:ext cx="3003" cy="1156"/>
                        </a:xfrm>
                        <a:prstGeom prst="rect">
                          <a:avLst/>
                        </a:prstGeom>
                        <a:noFill/>
                        <a:extLst>
                          <a:ext uri="{909E8E84-426E-40DD-AFC4-6F175D3DCCD1}">
                            <a14:hiddenFill xmlns:a14="http://schemas.microsoft.com/office/drawing/2010/main">
                              <a:solidFill>
                                <a:srgbClr val="FFFFFF"/>
                              </a:solidFill>
                            </a14:hiddenFill>
                          </a:ext>
                        </a:extLst>
                      </pic:spPr>
                    </pic:pic>
                    <wps:wsp>
                      <wps:cNvPr id="100" name="AutoShape 7"/>
                      <wps:cNvCnPr>
                        <a:cxnSpLocks noChangeShapeType="1"/>
                      </wps:cNvCnPr>
                      <wps:spPr bwMode="auto">
                        <a:xfrm>
                          <a:off x="3884" y="5760"/>
                          <a:ext cx="7767" cy="0"/>
                        </a:xfrm>
                        <a:prstGeom prst="straightConnector1">
                          <a:avLst/>
                        </a:prstGeom>
                        <a:noFill/>
                        <a:ln w="88900">
                          <a:solidFill>
                            <a:schemeClr val="tx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13B4E8" id="Group 2" o:spid="_x0000_s1026" alt="Cover page background" style="position:absolute;margin-left:18pt;margin-top:18pt;width:576.7pt;height:756pt;z-index:-251658240;mso-position-horizontal-relative:page;mso-position-vertical-relative:page" coordorigin="369,458" coordsize="11536,1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">
              <v:rect id="Rectangle 4" o:spid="_x0000_s1027" style="position:absolute;left:369;top:458;width:3240;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wILsYA&#10;AADbAAAADwAAAGRycy9kb3ducmV2LnhtbESPT2vCQBTE74LfYXlCb7rRQ6vRjajQ0kNBjC14fM2+&#10;/KHZt2l2TdJ++m5B8DjMzG+YzXYwteiodZVlBfNZBII4s7riQsH7+Xm6BOE8ssbaMin4IQfbZDza&#10;YKxtzyfqUl+IAGEXo4LS+yaW0mUlGXQz2xAHL7etQR9kW0jdYh/gppaLKHqUBisOCyU2dCgp+0qv&#10;RsHv8TpQv/huZPq2714up/wz+jgq9TAZdmsQngZ/D9/ar1rB6gn+v4Qf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wILsYAAADbAAAADwAAAAAAAAAAAAAAAACYAgAAZHJz&#10;L2Rvd25yZXYueG1sUEsFBgAAAAAEAAQA9QAAAIsDAAAAAA==&#10;" fillcolor="#003462 [3215]" stroked="f"/>
              <v:rect id="Rectangle 5" o:spid="_x0000_s1028" style="position:absolute;left:3697;top:45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KvMIA&#10;AADbAAAADwAAAGRycy9kb3ducmV2LnhtbERPTWvCQBC9C/0PyxS86aYixUZXKaWCFFJIlOpxzI5J&#10;MDsbsqtJ/n33IHh8vO/Vpje1uFPrKssK3qYRCOLc6ooLBYf9drIA4TyyxtoyKRjIwWb9MlphrG3H&#10;Kd0zX4gQwi5GBaX3TSyly0sy6Ka2IQ7cxbYGfYBtIXWLXQg3tZxF0bs0WHFoKLGhr5Lya3YzCmyf&#10;HH7TU3T+uyTSz+uf43c6HJUav/afSxCeev8UP9w7reAjjA1fw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38q8wgAAANsAAAAPAAAAAAAAAAAAAAAAAJgCAABkcnMvZG93&#10;bnJldi54bWxQSwUGAAAAAAQABAD1AAAAhwMAAAAA&#10;" fillcolor="#d4d4d4 [321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merican Institutes for Research" style="position:absolute;left:466;top:4896;width:3003;height:11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TIrDEAAAA2wAAAA8AAABkcnMvZG93bnJldi54bWxEj0FrwkAUhO8F/8PyhN7qxh6Kia4igtKL&#10;LTXi+ZF9ZqPZtyG7Tbb99d1CocdhZr5hVptoWzFQ7xvHCuazDARx5XTDtYJzuX9agPABWWPrmBR8&#10;kYfNevKwwkK7kT9oOIVaJAj7AhWYELpCSl8ZsuhnriNO3tX1FkOSfS11j2OC21Y+Z9mLtNhwWjDY&#10;0c5QdT99WgX+eOzyeJDlIr7by3eZZ7fD212px2ncLkEEiuE//Nd+1QryHH6/pB8g1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ATIrDEAAAA2wAAAA8AAAAAAAAAAAAAAAAA&#10;nwIAAGRycy9kb3ducmV2LnhtbFBLBQYAAAAABAAEAPcAAACQAwAAAAA=&#10;">
                <v:imagedata r:id="rId2" o:title="American Institutes for Research"/>
              </v:shape>
              <v:shapetype id="_x0000_t32" coordsize="21600,21600" o:spt="32" o:oned="t" path="m,l21600,21600e" filled="f">
                <v:path arrowok="t" fillok="f" o:connecttype="none"/>
                <o:lock v:ext="edit" shapetype="t"/>
              </v:shapetype>
              <v:shape id="AutoShape 7" o:spid="_x0000_s1030" type="#_x0000_t32" style="position:absolute;left:3884;top:5760;width:77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NResUAAADcAAAADwAAAGRycy9kb3ducmV2LnhtbESPQWvDMAyF74P9B6PBbqvdHdKR1S2l&#10;0FF2WFlXehaxGqeN5RC7TbZfPx0Gu0m8p/c+zZdjaNWN+tREtjCdGFDEVXQN1xYOX5unF1ApIzts&#10;I5OFb0qwXNzfzbF0ceBPuu1zrSSEU4kWfM5dqXWqPAVMk9gRi3aKfcAsa19r1+Mg4aHVz8YUOmDD&#10;0uCxo7Wn6rK/Bgvvs4/DLoRhk4vzz9GM/khN8Wbt48O4egWVacz/5r/rrRN8I/jyjEy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5NResUAAADcAAAADwAAAAAAAAAA&#10;AAAAAAChAgAAZHJzL2Rvd25yZXYueG1sUEsFBgAAAAAEAAQA+QAAAJMDAAAAAA==&#10;" strokecolor="#003462 [3215]" strokeweight="7pt"/>
              <w10:wrap anchorx="page" anchory="pag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8156D" w14:textId="77777777" w:rsidR="006972AE" w:rsidRDefault="006972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3768F" w14:textId="77777777" w:rsidR="006972AE" w:rsidRDefault="006972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EEE56" w14:textId="77777777" w:rsidR="006972AE" w:rsidRDefault="006972A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99A2F" w14:textId="77777777" w:rsidR="006972AE" w:rsidRDefault="006972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221"/>
    <w:multiLevelType w:val="hybridMultilevel"/>
    <w:tmpl w:val="4964DB24"/>
    <w:lvl w:ilvl="0" w:tplc="08502628">
      <w:start w:val="1"/>
      <w:numFmt w:val="bullet"/>
      <w:lvlText w:val="●"/>
      <w:lvlJc w:val="left"/>
      <w:pPr>
        <w:ind w:left="360" w:hanging="360"/>
      </w:pPr>
      <w:rPr>
        <w:rFonts w:ascii="Arial" w:hAnsi="Arial" w:hint="default"/>
        <w:b w:val="0"/>
        <w:i w:val="0"/>
        <w:color w:val="A74D15" w:themeColor="accent2"/>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437F6F"/>
    <w:multiLevelType w:val="hybridMultilevel"/>
    <w:tmpl w:val="4F503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1574E"/>
    <w:multiLevelType w:val="hybridMultilevel"/>
    <w:tmpl w:val="03C86D94"/>
    <w:lvl w:ilvl="0" w:tplc="57EC6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2D2652"/>
    <w:multiLevelType w:val="hybridMultilevel"/>
    <w:tmpl w:val="32B6C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31D06"/>
    <w:multiLevelType w:val="hybridMultilevel"/>
    <w:tmpl w:val="FDEE5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60844"/>
    <w:multiLevelType w:val="hybridMultilevel"/>
    <w:tmpl w:val="B37C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D33BF"/>
    <w:multiLevelType w:val="hybridMultilevel"/>
    <w:tmpl w:val="0158E45A"/>
    <w:lvl w:ilvl="0" w:tplc="0409000F">
      <w:start w:val="1"/>
      <w:numFmt w:val="decimal"/>
      <w:lvlText w:val="%1."/>
      <w:lvlJc w:val="left"/>
      <w:pPr>
        <w:ind w:left="720" w:hanging="360"/>
      </w:pPr>
    </w:lvl>
    <w:lvl w:ilvl="1" w:tplc="E91A4DC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F0B18"/>
    <w:multiLevelType w:val="hybridMultilevel"/>
    <w:tmpl w:val="EB5E2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B28F1"/>
    <w:multiLevelType w:val="hybridMultilevel"/>
    <w:tmpl w:val="257200FC"/>
    <w:lvl w:ilvl="0" w:tplc="037636F8">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0">
    <w:nsid w:val="28E808B1"/>
    <w:multiLevelType w:val="hybridMultilevel"/>
    <w:tmpl w:val="117AD5EC"/>
    <w:lvl w:ilvl="0" w:tplc="745096E2">
      <w:start w:val="1"/>
      <w:numFmt w:val="bullet"/>
      <w:pStyle w:val="InformationText2"/>
      <w:lvlText w:val=""/>
      <w:lvlJc w:val="left"/>
      <w:pPr>
        <w:tabs>
          <w:tab w:val="num" w:pos="360"/>
        </w:tabs>
        <w:ind w:left="1080" w:hanging="360"/>
      </w:pPr>
      <w:rPr>
        <w:rFonts w:ascii="Wingdings" w:hAnsi="Wingdings" w:cs="Times New Roman" w:hint="default"/>
        <w:b w:val="0"/>
        <w:i w:val="0"/>
        <w:color w:val="auto"/>
        <w:sz w:val="22"/>
        <w:szCs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3C77B1"/>
    <w:multiLevelType w:val="hybridMultilevel"/>
    <w:tmpl w:val="4550A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D34C8"/>
    <w:multiLevelType w:val="hybridMultilevel"/>
    <w:tmpl w:val="334A0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B7232A"/>
    <w:multiLevelType w:val="hybridMultilevel"/>
    <w:tmpl w:val="6E5A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83098"/>
    <w:multiLevelType w:val="hybridMultilevel"/>
    <w:tmpl w:val="41C4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F8418D"/>
    <w:multiLevelType w:val="hybridMultilevel"/>
    <w:tmpl w:val="017C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521F9F"/>
    <w:multiLevelType w:val="multilevel"/>
    <w:tmpl w:val="F90259FE"/>
    <w:numStyleLink w:val="AIRBullet"/>
  </w:abstractNum>
  <w:abstractNum w:abstractNumId="17">
    <w:nsid w:val="3024035C"/>
    <w:multiLevelType w:val="hybridMultilevel"/>
    <w:tmpl w:val="B5701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9">
    <w:nsid w:val="326A5377"/>
    <w:multiLevelType w:val="hybridMultilevel"/>
    <w:tmpl w:val="934AF85E"/>
    <w:lvl w:ilvl="0" w:tplc="356E0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C9777C"/>
    <w:multiLevelType w:val="hybridMultilevel"/>
    <w:tmpl w:val="4998D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1E24E6A">
      <w:start w:val="7"/>
      <w:numFmt w:val="upperLetter"/>
      <w:lvlText w:val="%5."/>
      <w:lvlJc w:val="left"/>
      <w:pPr>
        <w:ind w:left="3600" w:hanging="360"/>
      </w:pPr>
      <w:rPr>
        <w:rFonts w:ascii="Times New Roman" w:eastAsia="Calibri" w:hAnsi="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2">
    <w:nsid w:val="3D4E0D4D"/>
    <w:multiLevelType w:val="hybridMultilevel"/>
    <w:tmpl w:val="A66CE8A8"/>
    <w:lvl w:ilvl="0" w:tplc="70E69A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50348"/>
    <w:multiLevelType w:val="hybridMultilevel"/>
    <w:tmpl w:val="A680E67A"/>
    <w:lvl w:ilvl="0" w:tplc="49DCF7A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31043B"/>
    <w:multiLevelType w:val="hybridMultilevel"/>
    <w:tmpl w:val="6DD4E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E35A0B"/>
    <w:multiLevelType w:val="hybridMultilevel"/>
    <w:tmpl w:val="DC38F2C6"/>
    <w:lvl w:ilvl="0" w:tplc="9C62F1D2">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2E0C57"/>
    <w:multiLevelType w:val="hybridMultilevel"/>
    <w:tmpl w:val="22D0E3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59B666EF"/>
    <w:multiLevelType w:val="hybridMultilevel"/>
    <w:tmpl w:val="816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9145A9"/>
    <w:multiLevelType w:val="hybridMultilevel"/>
    <w:tmpl w:val="1C7C3250"/>
    <w:lvl w:ilvl="0" w:tplc="9274E1A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F2A2BBB"/>
    <w:multiLevelType w:val="multilevel"/>
    <w:tmpl w:val="F134F144"/>
    <w:numStyleLink w:val="AIRTableBullet"/>
  </w:abstractNum>
  <w:abstractNum w:abstractNumId="31">
    <w:nsid w:val="6B0737CA"/>
    <w:multiLevelType w:val="hybridMultilevel"/>
    <w:tmpl w:val="2188BD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C677C97"/>
    <w:multiLevelType w:val="hybridMultilevel"/>
    <w:tmpl w:val="C1BA7FEE"/>
    <w:lvl w:ilvl="0" w:tplc="F604B64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0907D7"/>
    <w:multiLevelType w:val="hybridMultilevel"/>
    <w:tmpl w:val="4F5E5CBC"/>
    <w:lvl w:ilvl="0" w:tplc="CABC0626">
      <w:numFmt w:val="bullet"/>
      <w:lvlText w:val="-"/>
      <w:lvlJc w:val="left"/>
      <w:pPr>
        <w:ind w:left="1080" w:hanging="360"/>
      </w:pPr>
      <w:rPr>
        <w:rFonts w:ascii="Times New Roman" w:eastAsiaTheme="majorEastAsia"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8081BA3"/>
    <w:multiLevelType w:val="hybridMultilevel"/>
    <w:tmpl w:val="A7B69B88"/>
    <w:lvl w:ilvl="0" w:tplc="CBF05E78">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nsid w:val="7CEB0CBA"/>
    <w:multiLevelType w:val="hybridMultilevel"/>
    <w:tmpl w:val="F8FC6BD6"/>
    <w:lvl w:ilvl="0" w:tplc="5E80DA5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5366B7"/>
    <w:multiLevelType w:val="multilevel"/>
    <w:tmpl w:val="52B2CD3C"/>
    <w:lvl w:ilvl="0">
      <w:start w:val="1"/>
      <w:numFmt w:val="bullet"/>
      <w:lvlText w:val=""/>
      <w:lvlJc w:val="left"/>
      <w:pPr>
        <w:tabs>
          <w:tab w:val="num" w:pos="360"/>
        </w:tabs>
        <w:ind w:left="1080" w:hanging="360"/>
      </w:pPr>
      <w:rPr>
        <w:rFonts w:ascii="Wingdings" w:hAnsi="Wingdings" w:cs="Times New Roman" w:hint="default"/>
        <w:b w:val="0"/>
        <w:i w:val="0"/>
        <w:color w:val="auto"/>
        <w:sz w:val="12"/>
        <w:szCs w:val="20"/>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29"/>
  </w:num>
  <w:num w:numId="4">
    <w:abstractNumId w:val="18"/>
  </w:num>
  <w:num w:numId="5">
    <w:abstractNumId w:val="16"/>
  </w:num>
  <w:num w:numId="6">
    <w:abstractNumId w:val="9"/>
  </w:num>
  <w:num w:numId="7">
    <w:abstractNumId w:val="30"/>
  </w:num>
  <w:num w:numId="8">
    <w:abstractNumId w:val="18"/>
  </w:num>
  <w:num w:numId="9">
    <w:abstractNumId w:val="1"/>
  </w:num>
  <w:num w:numId="10">
    <w:abstractNumId w:val="4"/>
  </w:num>
  <w:num w:numId="11">
    <w:abstractNumId w:val="27"/>
  </w:num>
  <w:num w:numId="12">
    <w:abstractNumId w:val="2"/>
  </w:num>
  <w:num w:numId="13">
    <w:abstractNumId w:val="35"/>
  </w:num>
  <w:num w:numId="14">
    <w:abstractNumId w:val="28"/>
  </w:num>
  <w:num w:numId="15">
    <w:abstractNumId w:val="25"/>
  </w:num>
  <w:num w:numId="16">
    <w:abstractNumId w:val="8"/>
  </w:num>
  <w:num w:numId="17">
    <w:abstractNumId w:val="3"/>
  </w:num>
  <w:num w:numId="18">
    <w:abstractNumId w:val="23"/>
  </w:num>
  <w:num w:numId="19">
    <w:abstractNumId w:val="34"/>
  </w:num>
  <w:num w:numId="20">
    <w:abstractNumId w:val="0"/>
  </w:num>
  <w:num w:numId="21">
    <w:abstractNumId w:val="5"/>
  </w:num>
  <w:num w:numId="22">
    <w:abstractNumId w:val="10"/>
  </w:num>
  <w:num w:numId="23">
    <w:abstractNumId w:val="13"/>
  </w:num>
  <w:num w:numId="24">
    <w:abstractNumId w:val="26"/>
  </w:num>
  <w:num w:numId="25">
    <w:abstractNumId w:val="33"/>
  </w:num>
  <w:num w:numId="26">
    <w:abstractNumId w:val="36"/>
  </w:num>
  <w:num w:numId="27">
    <w:abstractNumId w:val="20"/>
  </w:num>
  <w:num w:numId="28">
    <w:abstractNumId w:val="7"/>
  </w:num>
  <w:num w:numId="29">
    <w:abstractNumId w:val="11"/>
  </w:num>
  <w:num w:numId="30">
    <w:abstractNumId w:val="22"/>
  </w:num>
  <w:num w:numId="31">
    <w:abstractNumId w:val="6"/>
  </w:num>
  <w:num w:numId="32">
    <w:abstractNumId w:val="12"/>
  </w:num>
  <w:num w:numId="33">
    <w:abstractNumId w:val="31"/>
  </w:num>
  <w:num w:numId="34">
    <w:abstractNumId w:val="15"/>
  </w:num>
  <w:num w:numId="35">
    <w:abstractNumId w:val="24"/>
  </w:num>
  <w:num w:numId="36">
    <w:abstractNumId w:val="14"/>
  </w:num>
  <w:num w:numId="37">
    <w:abstractNumId w:val="19"/>
  </w:num>
  <w:num w:numId="38">
    <w:abstractNumId w:val="32"/>
  </w:num>
  <w:num w:numId="39">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71"/>
    <w:rsid w:val="000002E7"/>
    <w:rsid w:val="00012752"/>
    <w:rsid w:val="00013769"/>
    <w:rsid w:val="000146E0"/>
    <w:rsid w:val="00014880"/>
    <w:rsid w:val="00016BB1"/>
    <w:rsid w:val="000218DD"/>
    <w:rsid w:val="00022665"/>
    <w:rsid w:val="000226DA"/>
    <w:rsid w:val="00026EA1"/>
    <w:rsid w:val="00027B8D"/>
    <w:rsid w:val="00031490"/>
    <w:rsid w:val="0003159D"/>
    <w:rsid w:val="00033101"/>
    <w:rsid w:val="0003500D"/>
    <w:rsid w:val="00037FCD"/>
    <w:rsid w:val="000402E3"/>
    <w:rsid w:val="00042B50"/>
    <w:rsid w:val="00042D8E"/>
    <w:rsid w:val="000440C2"/>
    <w:rsid w:val="00044E67"/>
    <w:rsid w:val="00053818"/>
    <w:rsid w:val="00054BDE"/>
    <w:rsid w:val="00055575"/>
    <w:rsid w:val="0005627D"/>
    <w:rsid w:val="00057F78"/>
    <w:rsid w:val="0006129F"/>
    <w:rsid w:val="00061620"/>
    <w:rsid w:val="00061FDF"/>
    <w:rsid w:val="0006640D"/>
    <w:rsid w:val="0006652E"/>
    <w:rsid w:val="00066C3A"/>
    <w:rsid w:val="00073031"/>
    <w:rsid w:val="0007475F"/>
    <w:rsid w:val="00074928"/>
    <w:rsid w:val="0007761E"/>
    <w:rsid w:val="0008247F"/>
    <w:rsid w:val="00082BC1"/>
    <w:rsid w:val="00086608"/>
    <w:rsid w:val="00087521"/>
    <w:rsid w:val="00090CDA"/>
    <w:rsid w:val="00091D7B"/>
    <w:rsid w:val="00097AFB"/>
    <w:rsid w:val="000A25EF"/>
    <w:rsid w:val="000A2A1B"/>
    <w:rsid w:val="000A46FF"/>
    <w:rsid w:val="000B1FED"/>
    <w:rsid w:val="000B2FC9"/>
    <w:rsid w:val="000B5437"/>
    <w:rsid w:val="000B736D"/>
    <w:rsid w:val="000B790E"/>
    <w:rsid w:val="000B7D55"/>
    <w:rsid w:val="000C0096"/>
    <w:rsid w:val="000C0BA9"/>
    <w:rsid w:val="000C2AC0"/>
    <w:rsid w:val="000C517F"/>
    <w:rsid w:val="000C68F9"/>
    <w:rsid w:val="000D0121"/>
    <w:rsid w:val="000D27D5"/>
    <w:rsid w:val="000D4287"/>
    <w:rsid w:val="000D437D"/>
    <w:rsid w:val="000D4647"/>
    <w:rsid w:val="000D4BD0"/>
    <w:rsid w:val="000D5F66"/>
    <w:rsid w:val="000D6167"/>
    <w:rsid w:val="000E0852"/>
    <w:rsid w:val="000F34F7"/>
    <w:rsid w:val="000F6E44"/>
    <w:rsid w:val="00100BC2"/>
    <w:rsid w:val="001011BF"/>
    <w:rsid w:val="0010259E"/>
    <w:rsid w:val="001048AB"/>
    <w:rsid w:val="0010544B"/>
    <w:rsid w:val="00112C88"/>
    <w:rsid w:val="001131D2"/>
    <w:rsid w:val="00116546"/>
    <w:rsid w:val="00116E15"/>
    <w:rsid w:val="00117B96"/>
    <w:rsid w:val="00123F74"/>
    <w:rsid w:val="00124C55"/>
    <w:rsid w:val="001318B7"/>
    <w:rsid w:val="0013353A"/>
    <w:rsid w:val="00143DAF"/>
    <w:rsid w:val="0014472D"/>
    <w:rsid w:val="001450ED"/>
    <w:rsid w:val="00145314"/>
    <w:rsid w:val="00145B52"/>
    <w:rsid w:val="001474D7"/>
    <w:rsid w:val="00150115"/>
    <w:rsid w:val="00162AFE"/>
    <w:rsid w:val="00162CC7"/>
    <w:rsid w:val="0017441F"/>
    <w:rsid w:val="00175C82"/>
    <w:rsid w:val="00175DB7"/>
    <w:rsid w:val="00176FF5"/>
    <w:rsid w:val="00177FDF"/>
    <w:rsid w:val="0018370B"/>
    <w:rsid w:val="001839B5"/>
    <w:rsid w:val="001852FD"/>
    <w:rsid w:val="00192AD1"/>
    <w:rsid w:val="00195725"/>
    <w:rsid w:val="001A049A"/>
    <w:rsid w:val="001A2368"/>
    <w:rsid w:val="001A4E89"/>
    <w:rsid w:val="001A5264"/>
    <w:rsid w:val="001A526F"/>
    <w:rsid w:val="001A5481"/>
    <w:rsid w:val="001A6EA2"/>
    <w:rsid w:val="001A7638"/>
    <w:rsid w:val="001B2A97"/>
    <w:rsid w:val="001B2D5F"/>
    <w:rsid w:val="001B6030"/>
    <w:rsid w:val="001C01D5"/>
    <w:rsid w:val="001C1CDE"/>
    <w:rsid w:val="001C266A"/>
    <w:rsid w:val="001C41A1"/>
    <w:rsid w:val="001C4D65"/>
    <w:rsid w:val="001C6DA7"/>
    <w:rsid w:val="001C77C9"/>
    <w:rsid w:val="001D079D"/>
    <w:rsid w:val="001D11F3"/>
    <w:rsid w:val="001D2E6C"/>
    <w:rsid w:val="001D4986"/>
    <w:rsid w:val="001D5AD0"/>
    <w:rsid w:val="001E3574"/>
    <w:rsid w:val="001E3709"/>
    <w:rsid w:val="001E6769"/>
    <w:rsid w:val="001E723A"/>
    <w:rsid w:val="001E77B8"/>
    <w:rsid w:val="001F0128"/>
    <w:rsid w:val="001F15B9"/>
    <w:rsid w:val="002024D0"/>
    <w:rsid w:val="00210B91"/>
    <w:rsid w:val="00212767"/>
    <w:rsid w:val="00214BDD"/>
    <w:rsid w:val="00214D1D"/>
    <w:rsid w:val="00214E7F"/>
    <w:rsid w:val="00216144"/>
    <w:rsid w:val="002162BA"/>
    <w:rsid w:val="00221E0B"/>
    <w:rsid w:val="0022207D"/>
    <w:rsid w:val="00225274"/>
    <w:rsid w:val="00225CA7"/>
    <w:rsid w:val="0022660B"/>
    <w:rsid w:val="00230471"/>
    <w:rsid w:val="00230603"/>
    <w:rsid w:val="00230ED7"/>
    <w:rsid w:val="00231194"/>
    <w:rsid w:val="002312FF"/>
    <w:rsid w:val="002327CD"/>
    <w:rsid w:val="00232F19"/>
    <w:rsid w:val="00233388"/>
    <w:rsid w:val="002351C4"/>
    <w:rsid w:val="00242EF4"/>
    <w:rsid w:val="00243979"/>
    <w:rsid w:val="00243F19"/>
    <w:rsid w:val="00250BD8"/>
    <w:rsid w:val="002513D2"/>
    <w:rsid w:val="002516BD"/>
    <w:rsid w:val="00255919"/>
    <w:rsid w:val="00256D64"/>
    <w:rsid w:val="002623BD"/>
    <w:rsid w:val="002624D9"/>
    <w:rsid w:val="00271703"/>
    <w:rsid w:val="00274FA8"/>
    <w:rsid w:val="00275F54"/>
    <w:rsid w:val="00282F15"/>
    <w:rsid w:val="002836BC"/>
    <w:rsid w:val="00286224"/>
    <w:rsid w:val="0029093A"/>
    <w:rsid w:val="00290ADE"/>
    <w:rsid w:val="00290B9F"/>
    <w:rsid w:val="00290C09"/>
    <w:rsid w:val="00292E91"/>
    <w:rsid w:val="00293654"/>
    <w:rsid w:val="002A1D29"/>
    <w:rsid w:val="002A1F24"/>
    <w:rsid w:val="002A2112"/>
    <w:rsid w:val="002A2434"/>
    <w:rsid w:val="002A3021"/>
    <w:rsid w:val="002A5EA7"/>
    <w:rsid w:val="002A780A"/>
    <w:rsid w:val="002B0FF2"/>
    <w:rsid w:val="002B1D53"/>
    <w:rsid w:val="002B332C"/>
    <w:rsid w:val="002B598C"/>
    <w:rsid w:val="002B72EA"/>
    <w:rsid w:val="002C0759"/>
    <w:rsid w:val="002C789E"/>
    <w:rsid w:val="002D0F30"/>
    <w:rsid w:val="002D108E"/>
    <w:rsid w:val="002D2B07"/>
    <w:rsid w:val="002D40E2"/>
    <w:rsid w:val="002D432B"/>
    <w:rsid w:val="002D5015"/>
    <w:rsid w:val="002D65E2"/>
    <w:rsid w:val="002E5BC8"/>
    <w:rsid w:val="002E6068"/>
    <w:rsid w:val="002F0166"/>
    <w:rsid w:val="002F0CD8"/>
    <w:rsid w:val="002F1E58"/>
    <w:rsid w:val="002F379F"/>
    <w:rsid w:val="002F3A4B"/>
    <w:rsid w:val="002F4F24"/>
    <w:rsid w:val="003059D2"/>
    <w:rsid w:val="003105FD"/>
    <w:rsid w:val="00310DDA"/>
    <w:rsid w:val="00312D80"/>
    <w:rsid w:val="003154A7"/>
    <w:rsid w:val="00316CB8"/>
    <w:rsid w:val="0032382F"/>
    <w:rsid w:val="00326155"/>
    <w:rsid w:val="003326B0"/>
    <w:rsid w:val="0033483C"/>
    <w:rsid w:val="003369B2"/>
    <w:rsid w:val="0034094A"/>
    <w:rsid w:val="00342653"/>
    <w:rsid w:val="00344DA5"/>
    <w:rsid w:val="00345590"/>
    <w:rsid w:val="003471D5"/>
    <w:rsid w:val="00350415"/>
    <w:rsid w:val="0035196A"/>
    <w:rsid w:val="00353466"/>
    <w:rsid w:val="00355FB1"/>
    <w:rsid w:val="00356D5D"/>
    <w:rsid w:val="003607B7"/>
    <w:rsid w:val="0036080E"/>
    <w:rsid w:val="0036360A"/>
    <w:rsid w:val="00363E13"/>
    <w:rsid w:val="00364719"/>
    <w:rsid w:val="003650B6"/>
    <w:rsid w:val="003650FE"/>
    <w:rsid w:val="00365E4A"/>
    <w:rsid w:val="00367581"/>
    <w:rsid w:val="00371538"/>
    <w:rsid w:val="003733CD"/>
    <w:rsid w:val="00375DFA"/>
    <w:rsid w:val="00376B6D"/>
    <w:rsid w:val="00377816"/>
    <w:rsid w:val="003778C9"/>
    <w:rsid w:val="00380B23"/>
    <w:rsid w:val="003860A7"/>
    <w:rsid w:val="00387E84"/>
    <w:rsid w:val="00390B6A"/>
    <w:rsid w:val="0039272E"/>
    <w:rsid w:val="00393399"/>
    <w:rsid w:val="00393AAA"/>
    <w:rsid w:val="00394EAC"/>
    <w:rsid w:val="003A06EC"/>
    <w:rsid w:val="003A3640"/>
    <w:rsid w:val="003B56D4"/>
    <w:rsid w:val="003B6F0A"/>
    <w:rsid w:val="003B7F12"/>
    <w:rsid w:val="003C1274"/>
    <w:rsid w:val="003C12CA"/>
    <w:rsid w:val="003C53CD"/>
    <w:rsid w:val="003C5B57"/>
    <w:rsid w:val="003D1EB1"/>
    <w:rsid w:val="003D2ECB"/>
    <w:rsid w:val="003D7126"/>
    <w:rsid w:val="003D7CFD"/>
    <w:rsid w:val="003E1F99"/>
    <w:rsid w:val="003E31C9"/>
    <w:rsid w:val="003E63FE"/>
    <w:rsid w:val="003F0997"/>
    <w:rsid w:val="003F2490"/>
    <w:rsid w:val="003F3358"/>
    <w:rsid w:val="003F72EE"/>
    <w:rsid w:val="004008D4"/>
    <w:rsid w:val="00402410"/>
    <w:rsid w:val="00406601"/>
    <w:rsid w:val="0041074D"/>
    <w:rsid w:val="004110C4"/>
    <w:rsid w:val="00412557"/>
    <w:rsid w:val="00415C4D"/>
    <w:rsid w:val="00416262"/>
    <w:rsid w:val="00421C19"/>
    <w:rsid w:val="0042367D"/>
    <w:rsid w:val="00424B7F"/>
    <w:rsid w:val="00432114"/>
    <w:rsid w:val="00432B23"/>
    <w:rsid w:val="0043361E"/>
    <w:rsid w:val="00434DA7"/>
    <w:rsid w:val="00440508"/>
    <w:rsid w:val="00440C65"/>
    <w:rsid w:val="00443F7F"/>
    <w:rsid w:val="0045075B"/>
    <w:rsid w:val="004513D7"/>
    <w:rsid w:val="0045152C"/>
    <w:rsid w:val="00455D19"/>
    <w:rsid w:val="004565B8"/>
    <w:rsid w:val="00457550"/>
    <w:rsid w:val="0046086C"/>
    <w:rsid w:val="00460C80"/>
    <w:rsid w:val="004624E6"/>
    <w:rsid w:val="0046255A"/>
    <w:rsid w:val="004649CD"/>
    <w:rsid w:val="00465055"/>
    <w:rsid w:val="00472330"/>
    <w:rsid w:val="004726E6"/>
    <w:rsid w:val="00475D51"/>
    <w:rsid w:val="0047649B"/>
    <w:rsid w:val="004764D7"/>
    <w:rsid w:val="0048069A"/>
    <w:rsid w:val="004854EC"/>
    <w:rsid w:val="004868A5"/>
    <w:rsid w:val="004923C9"/>
    <w:rsid w:val="00494179"/>
    <w:rsid w:val="00494D18"/>
    <w:rsid w:val="00494E11"/>
    <w:rsid w:val="004A0EB1"/>
    <w:rsid w:val="004A1924"/>
    <w:rsid w:val="004A1BA8"/>
    <w:rsid w:val="004A3A81"/>
    <w:rsid w:val="004B49DE"/>
    <w:rsid w:val="004C43AF"/>
    <w:rsid w:val="004D1B6E"/>
    <w:rsid w:val="004D1D19"/>
    <w:rsid w:val="004D2154"/>
    <w:rsid w:val="004D3F7C"/>
    <w:rsid w:val="004D43DA"/>
    <w:rsid w:val="004D4571"/>
    <w:rsid w:val="004E5585"/>
    <w:rsid w:val="004F0A46"/>
    <w:rsid w:val="004F1571"/>
    <w:rsid w:val="004F2B6B"/>
    <w:rsid w:val="004F30FC"/>
    <w:rsid w:val="004F3D6F"/>
    <w:rsid w:val="004F40FD"/>
    <w:rsid w:val="004F584D"/>
    <w:rsid w:val="004F66BC"/>
    <w:rsid w:val="00502961"/>
    <w:rsid w:val="0050638F"/>
    <w:rsid w:val="005100D5"/>
    <w:rsid w:val="005120C4"/>
    <w:rsid w:val="00512E02"/>
    <w:rsid w:val="0051308F"/>
    <w:rsid w:val="00515E83"/>
    <w:rsid w:val="00525AB0"/>
    <w:rsid w:val="00527EFE"/>
    <w:rsid w:val="0053016E"/>
    <w:rsid w:val="00533A70"/>
    <w:rsid w:val="00537348"/>
    <w:rsid w:val="00537B3B"/>
    <w:rsid w:val="00537E7A"/>
    <w:rsid w:val="00543A99"/>
    <w:rsid w:val="0054646E"/>
    <w:rsid w:val="00547A8C"/>
    <w:rsid w:val="00547FC6"/>
    <w:rsid w:val="00550AFD"/>
    <w:rsid w:val="00551313"/>
    <w:rsid w:val="005539B5"/>
    <w:rsid w:val="00556DC6"/>
    <w:rsid w:val="005616F4"/>
    <w:rsid w:val="005648F9"/>
    <w:rsid w:val="00565222"/>
    <w:rsid w:val="00565F88"/>
    <w:rsid w:val="00576102"/>
    <w:rsid w:val="005766A3"/>
    <w:rsid w:val="005848D5"/>
    <w:rsid w:val="005861B8"/>
    <w:rsid w:val="0059339A"/>
    <w:rsid w:val="0059412B"/>
    <w:rsid w:val="00595C45"/>
    <w:rsid w:val="00596405"/>
    <w:rsid w:val="005A34F2"/>
    <w:rsid w:val="005B2442"/>
    <w:rsid w:val="005B33A5"/>
    <w:rsid w:val="005B634D"/>
    <w:rsid w:val="005B6925"/>
    <w:rsid w:val="005C21DF"/>
    <w:rsid w:val="005C476B"/>
    <w:rsid w:val="005C48A8"/>
    <w:rsid w:val="005C4DF3"/>
    <w:rsid w:val="005D2782"/>
    <w:rsid w:val="005D4CFD"/>
    <w:rsid w:val="005D59BF"/>
    <w:rsid w:val="005D6DC6"/>
    <w:rsid w:val="005E0BB3"/>
    <w:rsid w:val="005E3B51"/>
    <w:rsid w:val="005E3C65"/>
    <w:rsid w:val="005E6B05"/>
    <w:rsid w:val="005F1C28"/>
    <w:rsid w:val="005F5576"/>
    <w:rsid w:val="00600B68"/>
    <w:rsid w:val="00601054"/>
    <w:rsid w:val="00611A77"/>
    <w:rsid w:val="006155EF"/>
    <w:rsid w:val="00616BE0"/>
    <w:rsid w:val="00617BB9"/>
    <w:rsid w:val="00621C92"/>
    <w:rsid w:val="00622074"/>
    <w:rsid w:val="006236AB"/>
    <w:rsid w:val="006264AA"/>
    <w:rsid w:val="00626A66"/>
    <w:rsid w:val="00627BA3"/>
    <w:rsid w:val="00630F73"/>
    <w:rsid w:val="0063115C"/>
    <w:rsid w:val="006312AF"/>
    <w:rsid w:val="00633DEB"/>
    <w:rsid w:val="00635A97"/>
    <w:rsid w:val="00640B0C"/>
    <w:rsid w:val="00644127"/>
    <w:rsid w:val="006453D1"/>
    <w:rsid w:val="00646EBA"/>
    <w:rsid w:val="00650265"/>
    <w:rsid w:val="00654C73"/>
    <w:rsid w:val="0065661A"/>
    <w:rsid w:val="00665C48"/>
    <w:rsid w:val="00670AEC"/>
    <w:rsid w:val="00671797"/>
    <w:rsid w:val="00677ACA"/>
    <w:rsid w:val="00680EA5"/>
    <w:rsid w:val="00681DD9"/>
    <w:rsid w:val="0068485A"/>
    <w:rsid w:val="00684F68"/>
    <w:rsid w:val="00685889"/>
    <w:rsid w:val="00687E17"/>
    <w:rsid w:val="0069221F"/>
    <w:rsid w:val="006967B2"/>
    <w:rsid w:val="00696F2C"/>
    <w:rsid w:val="006972AE"/>
    <w:rsid w:val="006A5A61"/>
    <w:rsid w:val="006B0AA0"/>
    <w:rsid w:val="006B0E83"/>
    <w:rsid w:val="006B6193"/>
    <w:rsid w:val="006C0AB8"/>
    <w:rsid w:val="006C22A4"/>
    <w:rsid w:val="006C2F8B"/>
    <w:rsid w:val="006C33D7"/>
    <w:rsid w:val="006C4AA9"/>
    <w:rsid w:val="006C4C5C"/>
    <w:rsid w:val="006C5AD7"/>
    <w:rsid w:val="006D1EB1"/>
    <w:rsid w:val="006D5A98"/>
    <w:rsid w:val="006D5E63"/>
    <w:rsid w:val="006D60C2"/>
    <w:rsid w:val="006E354C"/>
    <w:rsid w:val="006E3F83"/>
    <w:rsid w:val="006E4266"/>
    <w:rsid w:val="006E51DF"/>
    <w:rsid w:val="006E6049"/>
    <w:rsid w:val="006E6158"/>
    <w:rsid w:val="006E6467"/>
    <w:rsid w:val="006E7E50"/>
    <w:rsid w:val="006F02F2"/>
    <w:rsid w:val="006F16F3"/>
    <w:rsid w:val="006F3240"/>
    <w:rsid w:val="006F3E6E"/>
    <w:rsid w:val="006F4177"/>
    <w:rsid w:val="006F4EDA"/>
    <w:rsid w:val="006F65D3"/>
    <w:rsid w:val="00701182"/>
    <w:rsid w:val="0070212E"/>
    <w:rsid w:val="0070357B"/>
    <w:rsid w:val="00704329"/>
    <w:rsid w:val="00704BD3"/>
    <w:rsid w:val="00707A42"/>
    <w:rsid w:val="00713141"/>
    <w:rsid w:val="0071433A"/>
    <w:rsid w:val="00717DCC"/>
    <w:rsid w:val="0072221B"/>
    <w:rsid w:val="00723512"/>
    <w:rsid w:val="00723B4E"/>
    <w:rsid w:val="00724345"/>
    <w:rsid w:val="007262D6"/>
    <w:rsid w:val="00727E61"/>
    <w:rsid w:val="007366BB"/>
    <w:rsid w:val="007400A6"/>
    <w:rsid w:val="0074114A"/>
    <w:rsid w:val="00741F3B"/>
    <w:rsid w:val="007469AE"/>
    <w:rsid w:val="00751155"/>
    <w:rsid w:val="00751944"/>
    <w:rsid w:val="00751B31"/>
    <w:rsid w:val="00752749"/>
    <w:rsid w:val="0075516C"/>
    <w:rsid w:val="00756A47"/>
    <w:rsid w:val="00757534"/>
    <w:rsid w:val="00761F1F"/>
    <w:rsid w:val="00763623"/>
    <w:rsid w:val="00767D26"/>
    <w:rsid w:val="00771EE4"/>
    <w:rsid w:val="00775FDF"/>
    <w:rsid w:val="007812F8"/>
    <w:rsid w:val="00782659"/>
    <w:rsid w:val="0078393C"/>
    <w:rsid w:val="00787A89"/>
    <w:rsid w:val="0079157C"/>
    <w:rsid w:val="00791999"/>
    <w:rsid w:val="007923B2"/>
    <w:rsid w:val="00792654"/>
    <w:rsid w:val="00792F42"/>
    <w:rsid w:val="0079575E"/>
    <w:rsid w:val="007A0EA3"/>
    <w:rsid w:val="007A28E7"/>
    <w:rsid w:val="007A33AE"/>
    <w:rsid w:val="007A7135"/>
    <w:rsid w:val="007A78C8"/>
    <w:rsid w:val="007B22EC"/>
    <w:rsid w:val="007B2B41"/>
    <w:rsid w:val="007B49DB"/>
    <w:rsid w:val="007C2B4B"/>
    <w:rsid w:val="007C3DAE"/>
    <w:rsid w:val="007C6243"/>
    <w:rsid w:val="007C764E"/>
    <w:rsid w:val="007D5FB2"/>
    <w:rsid w:val="007D7C9D"/>
    <w:rsid w:val="007E0455"/>
    <w:rsid w:val="007E08AB"/>
    <w:rsid w:val="007E15AF"/>
    <w:rsid w:val="007E1D62"/>
    <w:rsid w:val="007E4146"/>
    <w:rsid w:val="008004FD"/>
    <w:rsid w:val="008028D3"/>
    <w:rsid w:val="00802BF3"/>
    <w:rsid w:val="00805489"/>
    <w:rsid w:val="00805DD2"/>
    <w:rsid w:val="00806197"/>
    <w:rsid w:val="008061A6"/>
    <w:rsid w:val="00806B56"/>
    <w:rsid w:val="008100CC"/>
    <w:rsid w:val="00810485"/>
    <w:rsid w:val="00810FA7"/>
    <w:rsid w:val="00811F47"/>
    <w:rsid w:val="00813A08"/>
    <w:rsid w:val="0081476C"/>
    <w:rsid w:val="00814B95"/>
    <w:rsid w:val="008162F1"/>
    <w:rsid w:val="008228C2"/>
    <w:rsid w:val="00823557"/>
    <w:rsid w:val="008237C5"/>
    <w:rsid w:val="00824E11"/>
    <w:rsid w:val="0082526B"/>
    <w:rsid w:val="0083221E"/>
    <w:rsid w:val="00833614"/>
    <w:rsid w:val="00833A35"/>
    <w:rsid w:val="00841207"/>
    <w:rsid w:val="00841B2A"/>
    <w:rsid w:val="00843F72"/>
    <w:rsid w:val="00856128"/>
    <w:rsid w:val="0086317E"/>
    <w:rsid w:val="008648ED"/>
    <w:rsid w:val="00864B63"/>
    <w:rsid w:val="008656CD"/>
    <w:rsid w:val="00866157"/>
    <w:rsid w:val="0087014B"/>
    <w:rsid w:val="0087125F"/>
    <w:rsid w:val="008712D0"/>
    <w:rsid w:val="0087170D"/>
    <w:rsid w:val="00872B01"/>
    <w:rsid w:val="008744A1"/>
    <w:rsid w:val="00875764"/>
    <w:rsid w:val="00883CA4"/>
    <w:rsid w:val="00885CB4"/>
    <w:rsid w:val="00892149"/>
    <w:rsid w:val="008940B3"/>
    <w:rsid w:val="00894275"/>
    <w:rsid w:val="00894B12"/>
    <w:rsid w:val="00894E00"/>
    <w:rsid w:val="00894FEE"/>
    <w:rsid w:val="008A0D4E"/>
    <w:rsid w:val="008A16EC"/>
    <w:rsid w:val="008A411B"/>
    <w:rsid w:val="008A514B"/>
    <w:rsid w:val="008A74C7"/>
    <w:rsid w:val="008B2C08"/>
    <w:rsid w:val="008B30AA"/>
    <w:rsid w:val="008B41E3"/>
    <w:rsid w:val="008B54D0"/>
    <w:rsid w:val="008B73C3"/>
    <w:rsid w:val="008B7A1C"/>
    <w:rsid w:val="008B7C0B"/>
    <w:rsid w:val="008C0192"/>
    <w:rsid w:val="008C2C6E"/>
    <w:rsid w:val="008C6108"/>
    <w:rsid w:val="008C72E2"/>
    <w:rsid w:val="008C7FFD"/>
    <w:rsid w:val="008D2EC3"/>
    <w:rsid w:val="008D3551"/>
    <w:rsid w:val="008D430D"/>
    <w:rsid w:val="008D507D"/>
    <w:rsid w:val="008E08D9"/>
    <w:rsid w:val="008E37C1"/>
    <w:rsid w:val="008E4E18"/>
    <w:rsid w:val="008F205D"/>
    <w:rsid w:val="008F5A9F"/>
    <w:rsid w:val="00901F28"/>
    <w:rsid w:val="00906A72"/>
    <w:rsid w:val="00906B77"/>
    <w:rsid w:val="00907E82"/>
    <w:rsid w:val="00910719"/>
    <w:rsid w:val="00911252"/>
    <w:rsid w:val="00911286"/>
    <w:rsid w:val="009127BA"/>
    <w:rsid w:val="00915241"/>
    <w:rsid w:val="0091780F"/>
    <w:rsid w:val="009205C3"/>
    <w:rsid w:val="00920944"/>
    <w:rsid w:val="009240A7"/>
    <w:rsid w:val="0092609D"/>
    <w:rsid w:val="009272FD"/>
    <w:rsid w:val="00930ED1"/>
    <w:rsid w:val="00932BB2"/>
    <w:rsid w:val="00934F32"/>
    <w:rsid w:val="00937202"/>
    <w:rsid w:val="009372B6"/>
    <w:rsid w:val="009415E4"/>
    <w:rsid w:val="00942409"/>
    <w:rsid w:val="00944458"/>
    <w:rsid w:val="00944ABD"/>
    <w:rsid w:val="00950F71"/>
    <w:rsid w:val="00955F8A"/>
    <w:rsid w:val="00960CAD"/>
    <w:rsid w:val="00963BAD"/>
    <w:rsid w:val="009664F9"/>
    <w:rsid w:val="009677E2"/>
    <w:rsid w:val="0096785B"/>
    <w:rsid w:val="00967998"/>
    <w:rsid w:val="0097044B"/>
    <w:rsid w:val="00971D32"/>
    <w:rsid w:val="00974F87"/>
    <w:rsid w:val="00975A5E"/>
    <w:rsid w:val="00981F1E"/>
    <w:rsid w:val="00985261"/>
    <w:rsid w:val="00985CF8"/>
    <w:rsid w:val="00994BC7"/>
    <w:rsid w:val="00995350"/>
    <w:rsid w:val="00995B6B"/>
    <w:rsid w:val="00997BB3"/>
    <w:rsid w:val="009A000B"/>
    <w:rsid w:val="009A28A9"/>
    <w:rsid w:val="009A351E"/>
    <w:rsid w:val="009B0184"/>
    <w:rsid w:val="009B27FA"/>
    <w:rsid w:val="009B3BC5"/>
    <w:rsid w:val="009B471E"/>
    <w:rsid w:val="009B4A24"/>
    <w:rsid w:val="009B7B7B"/>
    <w:rsid w:val="009C3493"/>
    <w:rsid w:val="009C362C"/>
    <w:rsid w:val="009C36DC"/>
    <w:rsid w:val="009C690F"/>
    <w:rsid w:val="009C6B33"/>
    <w:rsid w:val="009C7E45"/>
    <w:rsid w:val="009D4CE0"/>
    <w:rsid w:val="009D59B2"/>
    <w:rsid w:val="009D6A71"/>
    <w:rsid w:val="009E13C1"/>
    <w:rsid w:val="009E618E"/>
    <w:rsid w:val="009E7B5B"/>
    <w:rsid w:val="009F1595"/>
    <w:rsid w:val="009F5715"/>
    <w:rsid w:val="00A01E81"/>
    <w:rsid w:val="00A136A5"/>
    <w:rsid w:val="00A1370B"/>
    <w:rsid w:val="00A17681"/>
    <w:rsid w:val="00A20028"/>
    <w:rsid w:val="00A209E4"/>
    <w:rsid w:val="00A22ADF"/>
    <w:rsid w:val="00A2761A"/>
    <w:rsid w:val="00A31373"/>
    <w:rsid w:val="00A32DD1"/>
    <w:rsid w:val="00A32E42"/>
    <w:rsid w:val="00A35B60"/>
    <w:rsid w:val="00A35DBE"/>
    <w:rsid w:val="00A35FE4"/>
    <w:rsid w:val="00A423BC"/>
    <w:rsid w:val="00A433A3"/>
    <w:rsid w:val="00A4602C"/>
    <w:rsid w:val="00A502CB"/>
    <w:rsid w:val="00A50DDE"/>
    <w:rsid w:val="00A52653"/>
    <w:rsid w:val="00A579D1"/>
    <w:rsid w:val="00A6331E"/>
    <w:rsid w:val="00A638F2"/>
    <w:rsid w:val="00A67EEB"/>
    <w:rsid w:val="00A7620B"/>
    <w:rsid w:val="00A80A0D"/>
    <w:rsid w:val="00A84FF9"/>
    <w:rsid w:val="00A85E6E"/>
    <w:rsid w:val="00A86B83"/>
    <w:rsid w:val="00A87C9E"/>
    <w:rsid w:val="00A90EF5"/>
    <w:rsid w:val="00A94605"/>
    <w:rsid w:val="00A9606E"/>
    <w:rsid w:val="00A961F8"/>
    <w:rsid w:val="00AA04F7"/>
    <w:rsid w:val="00AA3DF3"/>
    <w:rsid w:val="00AA6357"/>
    <w:rsid w:val="00AA683C"/>
    <w:rsid w:val="00AA7991"/>
    <w:rsid w:val="00AA7AFD"/>
    <w:rsid w:val="00AA7D6D"/>
    <w:rsid w:val="00AA7F0C"/>
    <w:rsid w:val="00AB13E3"/>
    <w:rsid w:val="00AB2AD6"/>
    <w:rsid w:val="00AB2D53"/>
    <w:rsid w:val="00AB441A"/>
    <w:rsid w:val="00AC2769"/>
    <w:rsid w:val="00AC6142"/>
    <w:rsid w:val="00AD0BE3"/>
    <w:rsid w:val="00AD1044"/>
    <w:rsid w:val="00AD434B"/>
    <w:rsid w:val="00AD5798"/>
    <w:rsid w:val="00AE422A"/>
    <w:rsid w:val="00AE78EA"/>
    <w:rsid w:val="00AF0D71"/>
    <w:rsid w:val="00AF290A"/>
    <w:rsid w:val="00AF3D84"/>
    <w:rsid w:val="00AF543F"/>
    <w:rsid w:val="00AF66B9"/>
    <w:rsid w:val="00AF71DD"/>
    <w:rsid w:val="00B01754"/>
    <w:rsid w:val="00B02017"/>
    <w:rsid w:val="00B043B3"/>
    <w:rsid w:val="00B05510"/>
    <w:rsid w:val="00B06C23"/>
    <w:rsid w:val="00B10354"/>
    <w:rsid w:val="00B15138"/>
    <w:rsid w:val="00B15BA0"/>
    <w:rsid w:val="00B20299"/>
    <w:rsid w:val="00B23F7F"/>
    <w:rsid w:val="00B305A9"/>
    <w:rsid w:val="00B31BD2"/>
    <w:rsid w:val="00B36C2D"/>
    <w:rsid w:val="00B40AB8"/>
    <w:rsid w:val="00B439D1"/>
    <w:rsid w:val="00B46208"/>
    <w:rsid w:val="00B46984"/>
    <w:rsid w:val="00B51626"/>
    <w:rsid w:val="00B54851"/>
    <w:rsid w:val="00B57366"/>
    <w:rsid w:val="00B62325"/>
    <w:rsid w:val="00B65ABD"/>
    <w:rsid w:val="00B7204C"/>
    <w:rsid w:val="00B737B2"/>
    <w:rsid w:val="00B74CEF"/>
    <w:rsid w:val="00B759EF"/>
    <w:rsid w:val="00B75A5F"/>
    <w:rsid w:val="00B77665"/>
    <w:rsid w:val="00B80854"/>
    <w:rsid w:val="00B83BE9"/>
    <w:rsid w:val="00B83EF0"/>
    <w:rsid w:val="00B87BEF"/>
    <w:rsid w:val="00B87E2E"/>
    <w:rsid w:val="00B90104"/>
    <w:rsid w:val="00B91794"/>
    <w:rsid w:val="00B93F25"/>
    <w:rsid w:val="00B94788"/>
    <w:rsid w:val="00BA1CDF"/>
    <w:rsid w:val="00BA2244"/>
    <w:rsid w:val="00BA31C5"/>
    <w:rsid w:val="00BB2AB5"/>
    <w:rsid w:val="00BC0131"/>
    <w:rsid w:val="00BC3589"/>
    <w:rsid w:val="00BD2B1F"/>
    <w:rsid w:val="00BD3E7C"/>
    <w:rsid w:val="00BD3EF3"/>
    <w:rsid w:val="00BD6E03"/>
    <w:rsid w:val="00BE256A"/>
    <w:rsid w:val="00BE4668"/>
    <w:rsid w:val="00BE5DD8"/>
    <w:rsid w:val="00BF1A62"/>
    <w:rsid w:val="00BF7186"/>
    <w:rsid w:val="00C029B2"/>
    <w:rsid w:val="00C0302D"/>
    <w:rsid w:val="00C03E6D"/>
    <w:rsid w:val="00C161B3"/>
    <w:rsid w:val="00C17E42"/>
    <w:rsid w:val="00C21022"/>
    <w:rsid w:val="00C22174"/>
    <w:rsid w:val="00C2271B"/>
    <w:rsid w:val="00C2291F"/>
    <w:rsid w:val="00C237A7"/>
    <w:rsid w:val="00C27009"/>
    <w:rsid w:val="00C2773A"/>
    <w:rsid w:val="00C331FB"/>
    <w:rsid w:val="00C4344C"/>
    <w:rsid w:val="00C45724"/>
    <w:rsid w:val="00C45C44"/>
    <w:rsid w:val="00C50069"/>
    <w:rsid w:val="00C50DCB"/>
    <w:rsid w:val="00C514E9"/>
    <w:rsid w:val="00C52C3A"/>
    <w:rsid w:val="00C575F4"/>
    <w:rsid w:val="00C6060E"/>
    <w:rsid w:val="00C60CA7"/>
    <w:rsid w:val="00C61005"/>
    <w:rsid w:val="00C6300E"/>
    <w:rsid w:val="00C63E3D"/>
    <w:rsid w:val="00C65C0D"/>
    <w:rsid w:val="00C66055"/>
    <w:rsid w:val="00C6697A"/>
    <w:rsid w:val="00C72187"/>
    <w:rsid w:val="00C72961"/>
    <w:rsid w:val="00C76640"/>
    <w:rsid w:val="00C80221"/>
    <w:rsid w:val="00C8107C"/>
    <w:rsid w:val="00C833B2"/>
    <w:rsid w:val="00C96110"/>
    <w:rsid w:val="00C96155"/>
    <w:rsid w:val="00C979EE"/>
    <w:rsid w:val="00CA0326"/>
    <w:rsid w:val="00CA1CD8"/>
    <w:rsid w:val="00CA295A"/>
    <w:rsid w:val="00CA29C4"/>
    <w:rsid w:val="00CA3CE8"/>
    <w:rsid w:val="00CA4123"/>
    <w:rsid w:val="00CA42F9"/>
    <w:rsid w:val="00CA5156"/>
    <w:rsid w:val="00CB0B86"/>
    <w:rsid w:val="00CB3968"/>
    <w:rsid w:val="00CB7971"/>
    <w:rsid w:val="00CC03D9"/>
    <w:rsid w:val="00CC20DD"/>
    <w:rsid w:val="00CC325E"/>
    <w:rsid w:val="00CC6291"/>
    <w:rsid w:val="00CC6755"/>
    <w:rsid w:val="00CD1796"/>
    <w:rsid w:val="00CD18FF"/>
    <w:rsid w:val="00CD195F"/>
    <w:rsid w:val="00CE11BB"/>
    <w:rsid w:val="00CE2E26"/>
    <w:rsid w:val="00CE4AEB"/>
    <w:rsid w:val="00CE7259"/>
    <w:rsid w:val="00CF2999"/>
    <w:rsid w:val="00CF3D29"/>
    <w:rsid w:val="00D005E9"/>
    <w:rsid w:val="00D00816"/>
    <w:rsid w:val="00D0177A"/>
    <w:rsid w:val="00D01A44"/>
    <w:rsid w:val="00D05B4C"/>
    <w:rsid w:val="00D06CA3"/>
    <w:rsid w:val="00D07734"/>
    <w:rsid w:val="00D077B6"/>
    <w:rsid w:val="00D12058"/>
    <w:rsid w:val="00D15554"/>
    <w:rsid w:val="00D176F1"/>
    <w:rsid w:val="00D20758"/>
    <w:rsid w:val="00D24A26"/>
    <w:rsid w:val="00D27E84"/>
    <w:rsid w:val="00D34C37"/>
    <w:rsid w:val="00D36C33"/>
    <w:rsid w:val="00D37170"/>
    <w:rsid w:val="00D40E3F"/>
    <w:rsid w:val="00D420D0"/>
    <w:rsid w:val="00D43B17"/>
    <w:rsid w:val="00D45278"/>
    <w:rsid w:val="00D467E9"/>
    <w:rsid w:val="00D4741B"/>
    <w:rsid w:val="00D47911"/>
    <w:rsid w:val="00D534F3"/>
    <w:rsid w:val="00D54D75"/>
    <w:rsid w:val="00D55529"/>
    <w:rsid w:val="00D57022"/>
    <w:rsid w:val="00D63280"/>
    <w:rsid w:val="00D64131"/>
    <w:rsid w:val="00D6719F"/>
    <w:rsid w:val="00D8316B"/>
    <w:rsid w:val="00D832B8"/>
    <w:rsid w:val="00D8332A"/>
    <w:rsid w:val="00D84B01"/>
    <w:rsid w:val="00D86FA3"/>
    <w:rsid w:val="00D960A3"/>
    <w:rsid w:val="00D97AF9"/>
    <w:rsid w:val="00DA03E0"/>
    <w:rsid w:val="00DA2595"/>
    <w:rsid w:val="00DA56CE"/>
    <w:rsid w:val="00DA62D9"/>
    <w:rsid w:val="00DB049D"/>
    <w:rsid w:val="00DB2649"/>
    <w:rsid w:val="00DB2E3D"/>
    <w:rsid w:val="00DB2F81"/>
    <w:rsid w:val="00DB333E"/>
    <w:rsid w:val="00DB55BF"/>
    <w:rsid w:val="00DB6494"/>
    <w:rsid w:val="00DC05AA"/>
    <w:rsid w:val="00DC21E6"/>
    <w:rsid w:val="00DC240B"/>
    <w:rsid w:val="00DC3E31"/>
    <w:rsid w:val="00DC5EBF"/>
    <w:rsid w:val="00DC7F8E"/>
    <w:rsid w:val="00DD10FD"/>
    <w:rsid w:val="00DD13E6"/>
    <w:rsid w:val="00DD2ED4"/>
    <w:rsid w:val="00DD3080"/>
    <w:rsid w:val="00DD43A5"/>
    <w:rsid w:val="00DD64A0"/>
    <w:rsid w:val="00DD6EA7"/>
    <w:rsid w:val="00DE2044"/>
    <w:rsid w:val="00DE2710"/>
    <w:rsid w:val="00DE758B"/>
    <w:rsid w:val="00DF0C7B"/>
    <w:rsid w:val="00DF33AB"/>
    <w:rsid w:val="00DF3451"/>
    <w:rsid w:val="00DF605B"/>
    <w:rsid w:val="00DF69A1"/>
    <w:rsid w:val="00DF6CE9"/>
    <w:rsid w:val="00E01CFD"/>
    <w:rsid w:val="00E04E3F"/>
    <w:rsid w:val="00E11819"/>
    <w:rsid w:val="00E11FB7"/>
    <w:rsid w:val="00E12BBD"/>
    <w:rsid w:val="00E13ACF"/>
    <w:rsid w:val="00E14006"/>
    <w:rsid w:val="00E1592E"/>
    <w:rsid w:val="00E213C4"/>
    <w:rsid w:val="00E21E7D"/>
    <w:rsid w:val="00E24ABC"/>
    <w:rsid w:val="00E25FE7"/>
    <w:rsid w:val="00E261EF"/>
    <w:rsid w:val="00E30E6D"/>
    <w:rsid w:val="00E31E6E"/>
    <w:rsid w:val="00E3224E"/>
    <w:rsid w:val="00E35282"/>
    <w:rsid w:val="00E37669"/>
    <w:rsid w:val="00E37842"/>
    <w:rsid w:val="00E44ADC"/>
    <w:rsid w:val="00E5361C"/>
    <w:rsid w:val="00E567B4"/>
    <w:rsid w:val="00E57C68"/>
    <w:rsid w:val="00E612C6"/>
    <w:rsid w:val="00E65387"/>
    <w:rsid w:val="00E669B0"/>
    <w:rsid w:val="00E70926"/>
    <w:rsid w:val="00E714A6"/>
    <w:rsid w:val="00E74279"/>
    <w:rsid w:val="00E82863"/>
    <w:rsid w:val="00E84801"/>
    <w:rsid w:val="00E85A20"/>
    <w:rsid w:val="00E870B6"/>
    <w:rsid w:val="00E90C28"/>
    <w:rsid w:val="00E92A6C"/>
    <w:rsid w:val="00E92FBE"/>
    <w:rsid w:val="00E93554"/>
    <w:rsid w:val="00E93B1F"/>
    <w:rsid w:val="00E95CEF"/>
    <w:rsid w:val="00E971A9"/>
    <w:rsid w:val="00EA2A27"/>
    <w:rsid w:val="00EA36A7"/>
    <w:rsid w:val="00EA46B2"/>
    <w:rsid w:val="00EA513C"/>
    <w:rsid w:val="00EA7E02"/>
    <w:rsid w:val="00EB07A2"/>
    <w:rsid w:val="00EB5120"/>
    <w:rsid w:val="00EB6B65"/>
    <w:rsid w:val="00EC28C6"/>
    <w:rsid w:val="00ED24CB"/>
    <w:rsid w:val="00ED6CA5"/>
    <w:rsid w:val="00ED708B"/>
    <w:rsid w:val="00EE1E46"/>
    <w:rsid w:val="00EE251C"/>
    <w:rsid w:val="00EE6071"/>
    <w:rsid w:val="00EE707A"/>
    <w:rsid w:val="00EF3335"/>
    <w:rsid w:val="00EF37E5"/>
    <w:rsid w:val="00EF5956"/>
    <w:rsid w:val="00EF7DBB"/>
    <w:rsid w:val="00F00248"/>
    <w:rsid w:val="00F017EA"/>
    <w:rsid w:val="00F02754"/>
    <w:rsid w:val="00F0293D"/>
    <w:rsid w:val="00F11F85"/>
    <w:rsid w:val="00F11FF9"/>
    <w:rsid w:val="00F135EB"/>
    <w:rsid w:val="00F1471D"/>
    <w:rsid w:val="00F151B8"/>
    <w:rsid w:val="00F15CC0"/>
    <w:rsid w:val="00F15E1F"/>
    <w:rsid w:val="00F16222"/>
    <w:rsid w:val="00F16327"/>
    <w:rsid w:val="00F203F4"/>
    <w:rsid w:val="00F21F5A"/>
    <w:rsid w:val="00F2205C"/>
    <w:rsid w:val="00F23C40"/>
    <w:rsid w:val="00F25452"/>
    <w:rsid w:val="00F30AF3"/>
    <w:rsid w:val="00F31B62"/>
    <w:rsid w:val="00F356F7"/>
    <w:rsid w:val="00F41461"/>
    <w:rsid w:val="00F42AB5"/>
    <w:rsid w:val="00F527A8"/>
    <w:rsid w:val="00F54C5E"/>
    <w:rsid w:val="00F60083"/>
    <w:rsid w:val="00F61A40"/>
    <w:rsid w:val="00F64412"/>
    <w:rsid w:val="00F712CC"/>
    <w:rsid w:val="00F72D21"/>
    <w:rsid w:val="00F73866"/>
    <w:rsid w:val="00F758CF"/>
    <w:rsid w:val="00F81BE8"/>
    <w:rsid w:val="00F824FC"/>
    <w:rsid w:val="00F8722B"/>
    <w:rsid w:val="00F9293B"/>
    <w:rsid w:val="00F93E39"/>
    <w:rsid w:val="00FA05B9"/>
    <w:rsid w:val="00FA08CF"/>
    <w:rsid w:val="00FA47C0"/>
    <w:rsid w:val="00FA552F"/>
    <w:rsid w:val="00FA6F6A"/>
    <w:rsid w:val="00FA7054"/>
    <w:rsid w:val="00FB1E66"/>
    <w:rsid w:val="00FB54D7"/>
    <w:rsid w:val="00FB7D44"/>
    <w:rsid w:val="00FC027B"/>
    <w:rsid w:val="00FC1297"/>
    <w:rsid w:val="00FC4FD9"/>
    <w:rsid w:val="00FC6A9A"/>
    <w:rsid w:val="00FD1D46"/>
    <w:rsid w:val="00FD7031"/>
    <w:rsid w:val="00FE11C7"/>
    <w:rsid w:val="00FE22B1"/>
    <w:rsid w:val="00FE3E22"/>
    <w:rsid w:val="00FF2286"/>
    <w:rsid w:val="00FF2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01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lsdException w:name="Block Text" w:uiPriority="1"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qFormat/>
    <w:rsid w:val="00494E11"/>
    <w:pPr>
      <w:keepLines/>
      <w:numPr>
        <w:numId w:val="5"/>
      </w:numPr>
      <w:spacing w:before="120"/>
    </w:pPr>
  </w:style>
  <w:style w:type="paragraph" w:styleId="BodyText">
    <w:name w:val="Body Text"/>
    <w:link w:val="BodyTextChar"/>
    <w:qFormat/>
    <w:rsid w:val="00DB6494"/>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qFormat/>
    <w:rsid w:val="00DB6494"/>
    <w:rPr>
      <w:vertAlign w:val="superscript"/>
    </w:rPr>
  </w:style>
  <w:style w:type="paragraph" w:styleId="FootnoteText">
    <w:name w:val="footnote text"/>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995B6B"/>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B90104"/>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uiPriority w:val="39"/>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86608"/>
    <w:pPr>
      <w:spacing w:after="120" w:line="480" w:lineRule="auto"/>
      <w:ind w:left="360"/>
    </w:pPr>
  </w:style>
  <w:style w:type="character" w:customStyle="1" w:styleId="BodyTextIndent2Char">
    <w:name w:val="Body Text Indent 2 Char"/>
    <w:basedOn w:val="DefaultParagraphFont"/>
    <w:link w:val="BodyTextIndent2"/>
    <w:uiPriority w:val="99"/>
    <w:rsid w:val="00086608"/>
    <w:rPr>
      <w:rFonts w:eastAsia="Times New Roman"/>
      <w:sz w:val="24"/>
      <w:szCs w:val="24"/>
    </w:rPr>
  </w:style>
  <w:style w:type="table" w:customStyle="1" w:styleId="SurveyTables">
    <w:name w:val="Survey Tables"/>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086608"/>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086608"/>
    <w:pPr>
      <w:numPr>
        <w:numId w:val="16"/>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086608"/>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086608"/>
    <w:rPr>
      <w:rFonts w:ascii="Arial" w:eastAsia="Times New Roman" w:hAnsi="Arial" w:cs="Times New Roman"/>
      <w:b/>
      <w:sz w:val="20"/>
      <w:szCs w:val="24"/>
    </w:rPr>
  </w:style>
  <w:style w:type="table" w:customStyle="1" w:styleId="TableGrid5">
    <w:name w:val="Table Grid5"/>
    <w:basedOn w:val="TableNormal"/>
    <w:next w:val="TableGrid"/>
    <w:uiPriority w:val="59"/>
    <w:rsid w:val="000866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086608"/>
    <w:pPr>
      <w:spacing w:after="0" w:line="240" w:lineRule="auto"/>
    </w:pPr>
    <w:rPr>
      <w:rFonts w:eastAsiaTheme="minorHAnsi"/>
    </w:rPr>
  </w:style>
  <w:style w:type="paragraph" w:customStyle="1" w:styleId="BodyTextPostHead">
    <w:name w:val="Body Text_Post Head"/>
    <w:basedOn w:val="BodyText"/>
    <w:uiPriority w:val="1"/>
    <w:rsid w:val="00086608"/>
    <w:pPr>
      <w:spacing w:before="0" w:after="0"/>
    </w:pPr>
    <w:rPr>
      <w:rFonts w:eastAsia="Calibri"/>
    </w:rPr>
  </w:style>
  <w:style w:type="paragraph" w:customStyle="1" w:styleId="TLESParagraph">
    <w:name w:val="TLES Paragraph"/>
    <w:basedOn w:val="Normal"/>
    <w:qFormat/>
    <w:rsid w:val="00086608"/>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086608"/>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086608"/>
    <w:rPr>
      <w:rFonts w:ascii="Times New Roman" w:eastAsia="Times New Roman" w:hAnsi="Times New Roman" w:cs="Times New Roman"/>
      <w:b/>
      <w:sz w:val="24"/>
      <w:szCs w:val="20"/>
    </w:rPr>
  </w:style>
  <w:style w:type="paragraph" w:customStyle="1" w:styleId="SurveyBodyText-NoIndent">
    <w:name w:val="Survey Body Text - No Indent"/>
    <w:basedOn w:val="Normal"/>
    <w:qFormat/>
    <w:rsid w:val="00086608"/>
    <w:pPr>
      <w:spacing w:after="120"/>
    </w:pPr>
    <w:rPr>
      <w:rFonts w:ascii="Arial" w:hAnsi="Arial" w:cs="Arial"/>
      <w:sz w:val="20"/>
      <w:szCs w:val="22"/>
    </w:rPr>
  </w:style>
  <w:style w:type="paragraph" w:styleId="NormalWeb">
    <w:name w:val="Normal (Web)"/>
    <w:basedOn w:val="Normal"/>
    <w:uiPriority w:val="99"/>
    <w:unhideWhenUsed/>
    <w:rsid w:val="0008660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86608"/>
    <w:rPr>
      <w:b/>
      <w:bCs/>
    </w:rPr>
  </w:style>
  <w:style w:type="character" w:customStyle="1" w:styleId="apple-converted-space">
    <w:name w:val="apple-converted-space"/>
    <w:basedOn w:val="DefaultParagraphFont"/>
    <w:rsid w:val="00086608"/>
  </w:style>
  <w:style w:type="paragraph" w:customStyle="1" w:styleId="InformationText2">
    <w:name w:val="Information Text 2"/>
    <w:rsid w:val="00086608"/>
    <w:pPr>
      <w:numPr>
        <w:numId w:val="22"/>
      </w:numPr>
      <w:spacing w:after="220" w:line="240" w:lineRule="auto"/>
    </w:pPr>
    <w:rPr>
      <w:rFonts w:ascii="Arial Narrow" w:eastAsia="Times New Roman" w:hAnsi="Arial Narrow" w:cs="Times New Roman"/>
      <w:szCs w:val="24"/>
    </w:rPr>
  </w:style>
  <w:style w:type="paragraph" w:customStyle="1" w:styleId="InformationText">
    <w:name w:val="Information Text"/>
    <w:rsid w:val="00086608"/>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767D26"/>
    <w:rPr>
      <w:rFonts w:ascii="Lucida Grande" w:hAnsi="Lucida Grande" w:cs="Lucida Grande"/>
    </w:rPr>
  </w:style>
  <w:style w:type="character" w:customStyle="1" w:styleId="DocumentMapChar">
    <w:name w:val="Document Map Char"/>
    <w:basedOn w:val="DefaultParagraphFont"/>
    <w:link w:val="DocumentMap"/>
    <w:uiPriority w:val="99"/>
    <w:semiHidden/>
    <w:rsid w:val="00767D26"/>
    <w:rPr>
      <w:rFonts w:ascii="Lucida Grande" w:eastAsia="Times New Roman" w:hAnsi="Lucida Grande" w:cs="Lucida Grande"/>
      <w:sz w:val="24"/>
      <w:szCs w:val="24"/>
    </w:rPr>
  </w:style>
  <w:style w:type="paragraph" w:customStyle="1" w:styleId="TLESHeading1">
    <w:name w:val="TLES Heading 1"/>
    <w:basedOn w:val="Normal"/>
    <w:uiPriority w:val="99"/>
    <w:qFormat/>
    <w:rsid w:val="00345590"/>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345590"/>
    <w:pPr>
      <w:jc w:val="center"/>
    </w:pPr>
    <w:rPr>
      <w:rFonts w:ascii="Times New Roman" w:hAnsi="Times New Roman" w:cs="Times New Roman"/>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lsdException w:name="Block Text" w:uiPriority="1"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qFormat/>
    <w:rsid w:val="00494E11"/>
    <w:pPr>
      <w:keepLines/>
      <w:numPr>
        <w:numId w:val="5"/>
      </w:numPr>
      <w:spacing w:before="120"/>
    </w:pPr>
  </w:style>
  <w:style w:type="paragraph" w:styleId="BodyText">
    <w:name w:val="Body Text"/>
    <w:link w:val="BodyTextChar"/>
    <w:qFormat/>
    <w:rsid w:val="00DB6494"/>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qFormat/>
    <w:rsid w:val="00DB6494"/>
    <w:rPr>
      <w:vertAlign w:val="superscript"/>
    </w:rPr>
  </w:style>
  <w:style w:type="paragraph" w:styleId="FootnoteText">
    <w:name w:val="footnote text"/>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995B6B"/>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B90104"/>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uiPriority w:val="39"/>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86608"/>
    <w:pPr>
      <w:spacing w:after="120" w:line="480" w:lineRule="auto"/>
      <w:ind w:left="360"/>
    </w:pPr>
  </w:style>
  <w:style w:type="character" w:customStyle="1" w:styleId="BodyTextIndent2Char">
    <w:name w:val="Body Text Indent 2 Char"/>
    <w:basedOn w:val="DefaultParagraphFont"/>
    <w:link w:val="BodyTextIndent2"/>
    <w:uiPriority w:val="99"/>
    <w:rsid w:val="00086608"/>
    <w:rPr>
      <w:rFonts w:eastAsia="Times New Roman"/>
      <w:sz w:val="24"/>
      <w:szCs w:val="24"/>
    </w:rPr>
  </w:style>
  <w:style w:type="table" w:customStyle="1" w:styleId="SurveyTables">
    <w:name w:val="Survey Tables"/>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086608"/>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086608"/>
    <w:pPr>
      <w:numPr>
        <w:numId w:val="16"/>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086608"/>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086608"/>
    <w:rPr>
      <w:rFonts w:ascii="Arial" w:eastAsia="Times New Roman" w:hAnsi="Arial" w:cs="Times New Roman"/>
      <w:b/>
      <w:sz w:val="20"/>
      <w:szCs w:val="24"/>
    </w:rPr>
  </w:style>
  <w:style w:type="table" w:customStyle="1" w:styleId="TableGrid5">
    <w:name w:val="Table Grid5"/>
    <w:basedOn w:val="TableNormal"/>
    <w:next w:val="TableGrid"/>
    <w:uiPriority w:val="59"/>
    <w:rsid w:val="000866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086608"/>
    <w:pPr>
      <w:spacing w:after="0" w:line="240" w:lineRule="auto"/>
    </w:pPr>
    <w:rPr>
      <w:rFonts w:eastAsiaTheme="minorHAnsi"/>
    </w:rPr>
  </w:style>
  <w:style w:type="paragraph" w:customStyle="1" w:styleId="BodyTextPostHead">
    <w:name w:val="Body Text_Post Head"/>
    <w:basedOn w:val="BodyText"/>
    <w:uiPriority w:val="1"/>
    <w:rsid w:val="00086608"/>
    <w:pPr>
      <w:spacing w:before="0" w:after="0"/>
    </w:pPr>
    <w:rPr>
      <w:rFonts w:eastAsia="Calibri"/>
    </w:rPr>
  </w:style>
  <w:style w:type="paragraph" w:customStyle="1" w:styleId="TLESParagraph">
    <w:name w:val="TLES Paragraph"/>
    <w:basedOn w:val="Normal"/>
    <w:qFormat/>
    <w:rsid w:val="00086608"/>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086608"/>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086608"/>
    <w:rPr>
      <w:rFonts w:ascii="Times New Roman" w:eastAsia="Times New Roman" w:hAnsi="Times New Roman" w:cs="Times New Roman"/>
      <w:b/>
      <w:sz w:val="24"/>
      <w:szCs w:val="20"/>
    </w:rPr>
  </w:style>
  <w:style w:type="paragraph" w:customStyle="1" w:styleId="SurveyBodyText-NoIndent">
    <w:name w:val="Survey Body Text - No Indent"/>
    <w:basedOn w:val="Normal"/>
    <w:qFormat/>
    <w:rsid w:val="00086608"/>
    <w:pPr>
      <w:spacing w:after="120"/>
    </w:pPr>
    <w:rPr>
      <w:rFonts w:ascii="Arial" w:hAnsi="Arial" w:cs="Arial"/>
      <w:sz w:val="20"/>
      <w:szCs w:val="22"/>
    </w:rPr>
  </w:style>
  <w:style w:type="paragraph" w:styleId="NormalWeb">
    <w:name w:val="Normal (Web)"/>
    <w:basedOn w:val="Normal"/>
    <w:uiPriority w:val="99"/>
    <w:unhideWhenUsed/>
    <w:rsid w:val="0008660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86608"/>
    <w:rPr>
      <w:b/>
      <w:bCs/>
    </w:rPr>
  </w:style>
  <w:style w:type="character" w:customStyle="1" w:styleId="apple-converted-space">
    <w:name w:val="apple-converted-space"/>
    <w:basedOn w:val="DefaultParagraphFont"/>
    <w:rsid w:val="00086608"/>
  </w:style>
  <w:style w:type="paragraph" w:customStyle="1" w:styleId="InformationText2">
    <w:name w:val="Information Text 2"/>
    <w:rsid w:val="00086608"/>
    <w:pPr>
      <w:numPr>
        <w:numId w:val="22"/>
      </w:numPr>
      <w:spacing w:after="220" w:line="240" w:lineRule="auto"/>
    </w:pPr>
    <w:rPr>
      <w:rFonts w:ascii="Arial Narrow" w:eastAsia="Times New Roman" w:hAnsi="Arial Narrow" w:cs="Times New Roman"/>
      <w:szCs w:val="24"/>
    </w:rPr>
  </w:style>
  <w:style w:type="paragraph" w:customStyle="1" w:styleId="InformationText">
    <w:name w:val="Information Text"/>
    <w:rsid w:val="00086608"/>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767D26"/>
    <w:rPr>
      <w:rFonts w:ascii="Lucida Grande" w:hAnsi="Lucida Grande" w:cs="Lucida Grande"/>
    </w:rPr>
  </w:style>
  <w:style w:type="character" w:customStyle="1" w:styleId="DocumentMapChar">
    <w:name w:val="Document Map Char"/>
    <w:basedOn w:val="DefaultParagraphFont"/>
    <w:link w:val="DocumentMap"/>
    <w:uiPriority w:val="99"/>
    <w:semiHidden/>
    <w:rsid w:val="00767D26"/>
    <w:rPr>
      <w:rFonts w:ascii="Lucida Grande" w:eastAsia="Times New Roman" w:hAnsi="Lucida Grande" w:cs="Lucida Grande"/>
      <w:sz w:val="24"/>
      <w:szCs w:val="24"/>
    </w:rPr>
  </w:style>
  <w:style w:type="paragraph" w:customStyle="1" w:styleId="TLESHeading1">
    <w:name w:val="TLES Heading 1"/>
    <w:basedOn w:val="Normal"/>
    <w:uiPriority w:val="99"/>
    <w:qFormat/>
    <w:rsid w:val="00345590"/>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345590"/>
    <w:pPr>
      <w:jc w:val="center"/>
    </w:pPr>
    <w:rPr>
      <w:rFonts w:ascii="Times New Roman" w:hAnsi="Times New Roman" w:cs="Times New Roman"/>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0330">
      <w:bodyDiv w:val="1"/>
      <w:marLeft w:val="0"/>
      <w:marRight w:val="0"/>
      <w:marTop w:val="0"/>
      <w:marBottom w:val="0"/>
      <w:divBdr>
        <w:top w:val="none" w:sz="0" w:space="0" w:color="auto"/>
        <w:left w:val="none" w:sz="0" w:space="0" w:color="auto"/>
        <w:bottom w:val="none" w:sz="0" w:space="0" w:color="auto"/>
        <w:right w:val="none" w:sz="0" w:space="0" w:color="auto"/>
      </w:divBdr>
    </w:div>
    <w:div w:id="206184276">
      <w:bodyDiv w:val="1"/>
      <w:marLeft w:val="0"/>
      <w:marRight w:val="0"/>
      <w:marTop w:val="0"/>
      <w:marBottom w:val="0"/>
      <w:divBdr>
        <w:top w:val="none" w:sz="0" w:space="0" w:color="auto"/>
        <w:left w:val="none" w:sz="0" w:space="0" w:color="auto"/>
        <w:bottom w:val="none" w:sz="0" w:space="0" w:color="auto"/>
        <w:right w:val="none" w:sz="0" w:space="0" w:color="auto"/>
      </w:divBdr>
    </w:div>
    <w:div w:id="529151991">
      <w:bodyDiv w:val="1"/>
      <w:marLeft w:val="0"/>
      <w:marRight w:val="0"/>
      <w:marTop w:val="0"/>
      <w:marBottom w:val="0"/>
      <w:divBdr>
        <w:top w:val="none" w:sz="0" w:space="0" w:color="auto"/>
        <w:left w:val="none" w:sz="0" w:space="0" w:color="auto"/>
        <w:bottom w:val="none" w:sz="0" w:space="0" w:color="auto"/>
        <w:right w:val="none" w:sz="0" w:space="0" w:color="auto"/>
      </w:divBdr>
    </w:div>
    <w:div w:id="552889039">
      <w:bodyDiv w:val="1"/>
      <w:marLeft w:val="0"/>
      <w:marRight w:val="0"/>
      <w:marTop w:val="0"/>
      <w:marBottom w:val="0"/>
      <w:divBdr>
        <w:top w:val="none" w:sz="0" w:space="0" w:color="auto"/>
        <w:left w:val="none" w:sz="0" w:space="0" w:color="auto"/>
        <w:bottom w:val="none" w:sz="0" w:space="0" w:color="auto"/>
        <w:right w:val="none" w:sz="0" w:space="0" w:color="auto"/>
      </w:divBdr>
    </w:div>
    <w:div w:id="1100369836">
      <w:bodyDiv w:val="1"/>
      <w:marLeft w:val="0"/>
      <w:marRight w:val="0"/>
      <w:marTop w:val="0"/>
      <w:marBottom w:val="0"/>
      <w:divBdr>
        <w:top w:val="none" w:sz="0" w:space="0" w:color="auto"/>
        <w:left w:val="none" w:sz="0" w:space="0" w:color="auto"/>
        <w:bottom w:val="none" w:sz="0" w:space="0" w:color="auto"/>
        <w:right w:val="none" w:sz="0" w:space="0" w:color="auto"/>
      </w:divBdr>
    </w:div>
    <w:div w:id="1415205926">
      <w:bodyDiv w:val="1"/>
      <w:marLeft w:val="0"/>
      <w:marRight w:val="0"/>
      <w:marTop w:val="0"/>
      <w:marBottom w:val="0"/>
      <w:divBdr>
        <w:top w:val="none" w:sz="0" w:space="0" w:color="auto"/>
        <w:left w:val="none" w:sz="0" w:space="0" w:color="auto"/>
        <w:bottom w:val="none" w:sz="0" w:space="0" w:color="auto"/>
        <w:right w:val="none" w:sz="0" w:space="0" w:color="auto"/>
      </w:divBdr>
    </w:div>
    <w:div w:id="1770587614">
      <w:bodyDiv w:val="1"/>
      <w:marLeft w:val="0"/>
      <w:marRight w:val="0"/>
      <w:marTop w:val="0"/>
      <w:marBottom w:val="0"/>
      <w:divBdr>
        <w:top w:val="none" w:sz="0" w:space="0" w:color="auto"/>
        <w:left w:val="none" w:sz="0" w:space="0" w:color="auto"/>
        <w:bottom w:val="none" w:sz="0" w:space="0" w:color="auto"/>
        <w:right w:val="none" w:sz="0" w:space="0" w:color="auto"/>
      </w:divBdr>
    </w:div>
    <w:div w:id="1789425181">
      <w:bodyDiv w:val="1"/>
      <w:marLeft w:val="0"/>
      <w:marRight w:val="0"/>
      <w:marTop w:val="0"/>
      <w:marBottom w:val="0"/>
      <w:divBdr>
        <w:top w:val="none" w:sz="0" w:space="0" w:color="auto"/>
        <w:left w:val="none" w:sz="0" w:space="0" w:color="auto"/>
        <w:bottom w:val="none" w:sz="0" w:space="0" w:color="auto"/>
        <w:right w:val="none" w:sz="0" w:space="0" w:color="auto"/>
      </w:divBdr>
    </w:div>
    <w:div w:id="18380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consortium.uchicago.edu/publications/track-indicator-predictor-high-school-graduation" TargetMode="Externa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s://www.vera.org/publications/getting-teenagers-back-to-school-rethinking-new-york-states-response-to-chronic-absence" TargetMode="External"/><Relationship Id="rId42" Type="http://schemas.openxmlformats.org/officeDocument/2006/relationships/image" Target="media/image6.png"/><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mhealth.jmir.org/2015/4/e107/" TargetMode="External"/><Relationship Id="rId33" Type="http://schemas.openxmlformats.org/officeDocument/2006/relationships/hyperlink" Target="http://www.attendanceworks.org/wordpress/wp-content/uploads/2013/01/AW-gottfried_chronic_peers-2.pdf" TargetMode="External"/><Relationship Id="rId38" Type="http://schemas.openxmlformats.org/officeDocument/2006/relationships/header" Target="header4.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yperlink" Target="http://www.attendanceworks.org/wordpress/wp-content/uploads/2010/04/ASR-Mini-Report-Attendance-Readiness-and-Third-Grade-Outcomes-7-8-11.pdf"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hyperlink" Target="http://www.attendanceworks.org/wordpress/wp-content/uploads/2014/09/Absenses-Add-Up_090114-1-1.pdf" TargetMode="External"/><Relationship Id="rId37" Type="http://schemas.openxmlformats.org/officeDocument/2006/relationships/hyperlink" Target="http://files.eric.ed.gov/fulltext/ED538341.pdf" TargetMode="External"/><Relationship Id="rId40" Type="http://schemas.openxmlformats.org/officeDocument/2006/relationships/header" Target="header5.xml"/><Relationship Id="rId45"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yperlink" Target="http://link.springer.com/article/10.1007/s13142-014-0265-0" TargetMode="External"/><Relationship Id="rId36" Type="http://schemas.openxmlformats.org/officeDocument/2006/relationships/hyperlink" Target="http://gradelevelreading.net/wp-content/uploads/2012/01/Double-Jeopardy-Report-030812-for-web1.pdf"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yperlink" Target="http://www.nccp.org/publications/pdf/text_837.pdf" TargetMode="External"/><Relationship Id="rId44"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image" Target="media/image4.png"/><Relationship Id="rId27" Type="http://schemas.openxmlformats.org/officeDocument/2006/relationships/hyperlink" Target="https://consortium.uchicago.edu/publications/what-matters-staying-track-and-graduating-chicago-public-schools" TargetMode="External"/><Relationship Id="rId30" Type="http://schemas.openxmlformats.org/officeDocument/2006/relationships/hyperlink" Target="https://www.ncjrs.gov/pdffiles1/ojjdp/188947.pdf" TargetMode="External"/><Relationship Id="rId35" Type="http://schemas.openxmlformats.org/officeDocument/2006/relationships/hyperlink" Target="https://www.upstreampublichealth.org/sites/default/files/Chronic%20Absence%20and%20Health%20Review%20FINAL%2010.10.2014.pdf" TargetMode="External"/><Relationship Id="rId43"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709d302-aa1c-49f7-a43d-f13e34b813dc">MA5PA5REYDV2-3118-956</_dlc_DocId>
    <_dlc_DocIdUrl xmlns="1709d302-aa1c-49f7-a43d-f13e34b813dc">
      <Url>http://airportal.air.org/Services/PAC/_layouts/DocIdRedir.aspx?ID=MA5PA5REYDV2-3118-956</Url>
      <Description>MA5PA5REYDV2-3118-956</Description>
    </_dlc_DocIdUrl>
    <TaxKeywordTaxHTField xmlns="9714abc1-815c-4960-b75e-546bf8732ca3">
      <Terms xmlns="http://schemas.microsoft.com/office/infopath/2007/PartnerControls"/>
    </TaxKeywordTaxHTField>
    <TaxCatchAll xmlns="1709d302-aa1c-49f7-a43d-f13e34b813d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4" ma:contentTypeDescription="Create a new document." ma:contentTypeScope="" ma:versionID="8b05174801893035e92dad1421764737">
  <xsd:schema xmlns:xsd="http://www.w3.org/2001/XMLSchema" xmlns:xs="http://www.w3.org/2001/XMLSchema" xmlns:p="http://schemas.microsoft.com/office/2006/metadata/properties" xmlns:ns2="1709d302-aa1c-49f7-a43d-f13e34b813dc" xmlns:ns3="9714abc1-815c-4960-b75e-546bf8732ca3" targetNamespace="http://schemas.microsoft.com/office/2006/metadata/properties" ma:root="true" ma:fieldsID="af6e375d2bd7f689d83175b363f8ad17" ns2:_="" ns3:_="">
    <xsd:import namespace="1709d302-aa1c-49f7-a43d-f13e34b813dc"/>
    <xsd:import namespace="9714abc1-815c-4960-b75e-546bf8732ca3"/>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d302-aa1c-49f7-a43d-f13e34b813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665e32c8-669a-45b7-9f48-60375b6168ec}" ma:internalName="TaxCatchAll" ma:showField="CatchAllData" ma:web="1709d302-aa1c-49f7-a43d-f13e34b813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14abc1-815c-4960-b75e-546bf8732ca3"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1f7af2e3-73dc-4628-8ae5-348b9e7d804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7EF33-B4DF-4446-A682-9C472F8E7071}">
  <ds:schemaRefs>
    <ds:schemaRef ds:uri="http://schemas.microsoft.com/sharepoint/v3/contenttype/forms"/>
  </ds:schemaRefs>
</ds:datastoreItem>
</file>

<file path=customXml/itemProps2.xml><?xml version="1.0" encoding="utf-8"?>
<ds:datastoreItem xmlns:ds="http://schemas.openxmlformats.org/officeDocument/2006/customXml" ds:itemID="{F9C3DE39-1274-4E8C-B85A-D0BB0B601F93}">
  <ds:schemaRefs>
    <ds:schemaRef ds:uri="http://schemas.microsoft.com/office/2006/metadata/properties"/>
    <ds:schemaRef ds:uri="http://schemas.microsoft.com/office/infopath/2007/PartnerControls"/>
    <ds:schemaRef ds:uri="1709d302-aa1c-49f7-a43d-f13e34b813dc"/>
    <ds:schemaRef ds:uri="9714abc1-815c-4960-b75e-546bf8732ca3"/>
  </ds:schemaRefs>
</ds:datastoreItem>
</file>

<file path=customXml/itemProps3.xml><?xml version="1.0" encoding="utf-8"?>
<ds:datastoreItem xmlns:ds="http://schemas.openxmlformats.org/officeDocument/2006/customXml" ds:itemID="{CA240E5D-FC87-4C6C-8BB2-37D1C0A1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d302-aa1c-49f7-a43d-f13e34b813dc"/>
    <ds:schemaRef ds:uri="9714abc1-815c-4960-b75e-546bf8732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1ABDFE-F94C-43E5-98D7-E70039151A4E}">
  <ds:schemaRefs>
    <ds:schemaRef ds:uri="http://schemas.microsoft.com/sharepoint/events"/>
  </ds:schemaRefs>
</ds:datastoreItem>
</file>

<file path=customXml/itemProps5.xml><?xml version="1.0" encoding="utf-8"?>
<ds:datastoreItem xmlns:ds="http://schemas.openxmlformats.org/officeDocument/2006/customXml" ds:itemID="{1292EB5E-BDF4-4838-AB86-C92B01278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8813</Words>
  <Characters>50237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The Impact Evaluation of Parent Messaging Strategies</vt:lpstr>
    </vt:vector>
  </TitlesOfParts>
  <Company>American Institutes for Research</Company>
  <LinksUpToDate>false</LinksUpToDate>
  <CharactersWithSpaces>58933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Evaluation of Parent Messaging Strategies</dc:title>
  <dc:subject>OMB Clearance Request</dc:subject>
  <dc:creator>AIR</dc:creator>
  <cp:lastModifiedBy>Ingalls, Katrina</cp:lastModifiedBy>
  <cp:revision>2</cp:revision>
  <dcterms:created xsi:type="dcterms:W3CDTF">2017-06-16T13:12:00Z</dcterms:created>
  <dcterms:modified xsi:type="dcterms:W3CDTF">2017-06-16T13:12:00Z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0x0101000F2EE08176DAB5419159A53B04F1A034</vt:lpwstr>
  </property>
  <property fmtid="{D5CDD505-2E9C-101B-9397-08002B2CF9AE}" pid="3" name="_dlc_DocIdItemGuid">
    <vt:lpwstr>f95902ae-d265-4cfe-9593-269ccc21e4a3</vt:lpwstr>
  </property>
</Properties>
</file>