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67" w:rsidRDefault="00770A67" w:rsidP="00770A67">
      <w:pPr>
        <w:jc w:val="center"/>
      </w:pPr>
      <w:r>
        <w:t>National Pollutant Discharge Elimination System (NPDES) Program</w:t>
      </w:r>
    </w:p>
    <w:p w:rsidR="00770A67" w:rsidRDefault="00770A67" w:rsidP="00770A67">
      <w:pPr>
        <w:jc w:val="center"/>
      </w:pPr>
      <w:r>
        <w:t>Information Collection Request (2040-0004)</w:t>
      </w:r>
    </w:p>
    <w:p w:rsidR="00770A67" w:rsidRDefault="00770A67" w:rsidP="00770A67">
      <w:pPr>
        <w:jc w:val="center"/>
      </w:pPr>
      <w:r>
        <w:t>Non-Substantive Change Justification</w:t>
      </w:r>
    </w:p>
    <w:p w:rsidR="00770A67" w:rsidRDefault="00770A67" w:rsidP="00770A67"/>
    <w:p w:rsidR="00770A67" w:rsidRDefault="00770A67" w:rsidP="00770A67">
      <w:r>
        <w:t>For the 2017 Construction General Permit (CGP), EPA added three questions to the Notice of Intent (NOI) form (Appendix J). These questions are: 1) The type of construction site (select one or more of 9 options); 2) A yes/no question asking if there is demolition of a structure with at least 10,000 square feet of floor space that was built or renovated before January 1, 1980; and 3) A yes/no question asking whether the predevelopment land use was agriculture. Consistent with the previous permit, operators are required to describe in the Stormwater Pollution Prevention Plan (SWPPP) the nature of construction activities and develop the SWPPP before submitting their NOI for coverage under the 2017 CGP. Therefore, the type of construction, any demolition activities, and predevelopment land use should be readily known pieces of information when completing the NOI. EPA added these questions to have a more comprehensive and accurate understanding of the type and nature of activities that are authorized under the permit. EPA assumes no additional burden or information collection for these additional questions.</w:t>
      </w:r>
      <w:bookmarkStart w:id="0" w:name="_GoBack"/>
      <w:bookmarkEnd w:id="0"/>
    </w:p>
    <w:p w:rsidR="003A08EE" w:rsidRDefault="00770A67"/>
    <w:sectPr w:rsidR="003A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67"/>
    <w:rsid w:val="00294EC5"/>
    <w:rsid w:val="00770A67"/>
    <w:rsid w:val="00A1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611C-5127-490D-91A9-41537EF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Kerwin, Courtney</dc:creator>
  <cp:keywords/>
  <dc:description/>
  <cp:lastModifiedBy>Kerwin, Courtney</cp:lastModifiedBy>
  <cp:revision>1</cp:revision>
  <dcterms:created xsi:type="dcterms:W3CDTF">2017-03-14T19:25:00Z</dcterms:created>
  <dcterms:modified xsi:type="dcterms:W3CDTF">2017-03-14T19:27:00Z</dcterms:modified>
</cp:coreProperties>
</file>