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70" w:rsidRPr="00264B72" w:rsidRDefault="009A49B6" w:rsidP="009A49B6">
      <w:pPr>
        <w:tabs>
          <w:tab w:val="left" w:pos="5040"/>
        </w:tabs>
      </w:pPr>
      <w:bookmarkStart w:id="0" w:name="_GoBack"/>
      <w:bookmarkEnd w:id="0"/>
      <w:r>
        <w:tab/>
      </w:r>
      <w:r>
        <w:tab/>
      </w:r>
      <w:r>
        <w:tab/>
      </w:r>
      <w:r>
        <w:tab/>
      </w:r>
      <w:r w:rsidR="00A41A27">
        <w:t>March</w:t>
      </w:r>
      <w:r>
        <w:t xml:space="preserve"> </w:t>
      </w:r>
      <w:r w:rsidR="00F439F1">
        <w:t>16</w:t>
      </w:r>
      <w:r w:rsidR="000717FD">
        <w:t>,</w:t>
      </w:r>
      <w:r w:rsidR="00B7568C">
        <w:t xml:space="preserve"> </w:t>
      </w:r>
      <w:r>
        <w:t>201</w:t>
      </w:r>
      <w:r w:rsidR="00A41A27">
        <w:t>8</w:t>
      </w:r>
    </w:p>
    <w:p w:rsidR="003F3B70" w:rsidRPr="00264B72" w:rsidRDefault="003F3B70" w:rsidP="003F3B70">
      <w:pPr>
        <w:tabs>
          <w:tab w:val="left" w:pos="5040"/>
        </w:tabs>
        <w:jc w:val="center"/>
      </w:pPr>
    </w:p>
    <w:p w:rsidR="003F3B70" w:rsidRPr="00264B72" w:rsidRDefault="003F3B70" w:rsidP="003F3B70">
      <w:r w:rsidRPr="00264B72">
        <w:t>Memorandum to:</w:t>
      </w:r>
      <w:r w:rsidRPr="00264B72">
        <w:tab/>
        <w:t xml:space="preserve"> </w:t>
      </w:r>
    </w:p>
    <w:p w:rsidR="003F3B70" w:rsidRPr="00264B72" w:rsidRDefault="003F3B70" w:rsidP="003F3B70">
      <w:r w:rsidRPr="00264B72">
        <w:t> </w:t>
      </w:r>
      <w:r w:rsidRPr="00264B72">
        <w:tab/>
      </w:r>
      <w:r w:rsidRPr="00264B72">
        <w:tab/>
      </w:r>
      <w:r w:rsidRPr="00264B72">
        <w:tab/>
        <w:t>Office of Information and Regulatory Affairs</w:t>
      </w:r>
    </w:p>
    <w:p w:rsidR="003F3B70" w:rsidRPr="00264B72" w:rsidRDefault="003F3B70" w:rsidP="003F3B70">
      <w:r w:rsidRPr="00264B72">
        <w:tab/>
      </w:r>
      <w:r w:rsidRPr="00264B72">
        <w:tab/>
      </w:r>
      <w:r w:rsidRPr="00264B72">
        <w:tab/>
        <w:t>Office of Management and Budget</w:t>
      </w:r>
    </w:p>
    <w:p w:rsidR="003F3B70" w:rsidRPr="00264B72" w:rsidRDefault="003F3B70" w:rsidP="003F3B70">
      <w:r w:rsidRPr="00264B72">
        <w:t> </w:t>
      </w:r>
    </w:p>
    <w:p w:rsidR="003F3B70" w:rsidRPr="00264B72" w:rsidRDefault="003F3B70" w:rsidP="003F3B70">
      <w:r w:rsidRPr="00264B72">
        <w:t>From:</w:t>
      </w:r>
      <w:r w:rsidR="00264B72">
        <w:tab/>
      </w:r>
      <w:r w:rsidR="00264B72">
        <w:tab/>
      </w:r>
      <w:r w:rsidR="00264B72">
        <w:tab/>
      </w:r>
    </w:p>
    <w:p w:rsidR="003F3B70" w:rsidRPr="00264B72" w:rsidRDefault="003F3B70" w:rsidP="003F3B70">
      <w:r w:rsidRPr="00264B72">
        <w:tab/>
      </w:r>
      <w:r w:rsidRPr="00264B72">
        <w:tab/>
      </w:r>
      <w:r w:rsidRPr="00264B72">
        <w:tab/>
        <w:t>Federal Deposit Insurance Corporation</w:t>
      </w:r>
    </w:p>
    <w:p w:rsidR="003F3B70" w:rsidRPr="00264B72" w:rsidRDefault="003F3B70" w:rsidP="003F3B70"/>
    <w:p w:rsidR="003F3B70" w:rsidRPr="00264B72" w:rsidRDefault="003F3B70" w:rsidP="003F3B70">
      <w:r w:rsidRPr="00264B72">
        <w:t>RE:</w:t>
      </w:r>
      <w:r w:rsidRPr="00264B72">
        <w:tab/>
      </w:r>
      <w:r w:rsidRPr="00264B72">
        <w:tab/>
      </w:r>
      <w:r w:rsidRPr="00264B72">
        <w:tab/>
        <w:t xml:space="preserve">Qualitative Survey: </w:t>
      </w:r>
      <w:r w:rsidR="00A41A27">
        <w:t>DRR Service Provider Feedback</w:t>
      </w:r>
    </w:p>
    <w:p w:rsidR="003F3B70" w:rsidRPr="00264B72" w:rsidRDefault="003F3B70" w:rsidP="003F3B70">
      <w:r w:rsidRPr="00264B72">
        <w:t> </w:t>
      </w:r>
    </w:p>
    <w:p w:rsidR="003F3B70" w:rsidRPr="00264B72" w:rsidRDefault="003F3B70" w:rsidP="00BF4204">
      <w:pPr>
        <w:spacing w:after="120"/>
      </w:pPr>
      <w:r w:rsidRPr="00264B72">
        <w:t xml:space="preserve">Under </w:t>
      </w:r>
      <w:r w:rsidR="00BF4204">
        <w:t>our</w:t>
      </w:r>
      <w:r w:rsidR="009A49B6">
        <w:t xml:space="preserve"> </w:t>
      </w:r>
      <w:r w:rsidR="00BF4204">
        <w:t>“</w:t>
      </w:r>
      <w:r w:rsidR="009A49B6">
        <w:t>fast-track”</w:t>
      </w:r>
      <w:r w:rsidRPr="00264B72">
        <w:t xml:space="preserve"> generic clearance entitled “Occasional Qualitative Surveys” (3064-0127), the FDIC hereby submits for OMB approval the enclosed survey </w:t>
      </w:r>
      <w:r w:rsidR="00294407" w:rsidRPr="00264B72">
        <w:t xml:space="preserve">to gather </w:t>
      </w:r>
      <w:r w:rsidR="00BD0C02">
        <w:t>relevant</w:t>
      </w:r>
      <w:r w:rsidR="00294407" w:rsidRPr="00264B72">
        <w:t xml:space="preserve"> information </w:t>
      </w:r>
      <w:r w:rsidR="00264B72" w:rsidRPr="00264B72">
        <w:t xml:space="preserve">from </w:t>
      </w:r>
      <w:r w:rsidR="00BD0C02">
        <w:t xml:space="preserve">current DRR </w:t>
      </w:r>
      <w:r w:rsidR="002F312D">
        <w:t>s</w:t>
      </w:r>
      <w:r w:rsidR="00BD0C02">
        <w:t>ervice providers</w:t>
      </w:r>
      <w:r w:rsidRPr="00264B72">
        <w:t>.</w:t>
      </w:r>
      <w:r w:rsidRPr="00264B72">
        <w:rPr>
          <w:szCs w:val="24"/>
        </w:rPr>
        <w:t xml:space="preserve"> </w:t>
      </w:r>
      <w:r w:rsidR="00264B72">
        <w:rPr>
          <w:szCs w:val="24"/>
        </w:rPr>
        <w:t xml:space="preserve"> </w:t>
      </w:r>
      <w:r w:rsidR="00BD0C02">
        <w:rPr>
          <w:szCs w:val="24"/>
        </w:rPr>
        <w:t>These service providers all have existing contracts for their work with the FDIC.</w:t>
      </w:r>
      <w:r w:rsidR="00264B72" w:rsidRPr="00264B72">
        <w:rPr>
          <w:szCs w:val="24"/>
        </w:rPr>
        <w:t xml:space="preserve"> </w:t>
      </w:r>
      <w:r w:rsidRPr="00264B72">
        <w:t xml:space="preserve">This survey </w:t>
      </w:r>
      <w:r w:rsidR="00BD0C02">
        <w:t xml:space="preserve">continues the FDIC practice of soliciting feedback from service providers to </w:t>
      </w:r>
      <w:r w:rsidR="002F312D">
        <w:t>assist with</w:t>
      </w:r>
      <w:r w:rsidR="00BD0C02">
        <w:t xml:space="preserve"> future decisions and help DRR understand the IT security environment that service providers operate in</w:t>
      </w:r>
      <w:r w:rsidR="00264B72">
        <w:t>.</w:t>
      </w:r>
    </w:p>
    <w:p w:rsidR="00264B72" w:rsidRPr="00264B72" w:rsidRDefault="003F3B70" w:rsidP="00BF4204">
      <w:pPr>
        <w:spacing w:after="120"/>
        <w:rPr>
          <w:color w:val="000000"/>
          <w:sz w:val="20"/>
        </w:rPr>
      </w:pPr>
      <w:r w:rsidRPr="00264B72">
        <w:rPr>
          <w:u w:val="single"/>
        </w:rPr>
        <w:t>Purpose of survey.</w:t>
      </w:r>
      <w:r w:rsidR="00264B72" w:rsidRPr="00264B72">
        <w:t xml:space="preserve"> </w:t>
      </w:r>
      <w:r w:rsidR="00BD0C02">
        <w:t>The purpose of this survey is to gain feedback from existing DRR service provid</w:t>
      </w:r>
      <w:r w:rsidR="00A41A27">
        <w:t xml:space="preserve">ers for use in educating </w:t>
      </w:r>
      <w:r w:rsidR="002F312D">
        <w:t xml:space="preserve">the FDIC and supporting </w:t>
      </w:r>
      <w:r w:rsidR="00A41A27">
        <w:t xml:space="preserve">future decisions regarding IT security </w:t>
      </w:r>
      <w:r w:rsidR="007772A4">
        <w:t xml:space="preserve">requirements </w:t>
      </w:r>
      <w:r w:rsidR="00A41A27">
        <w:t xml:space="preserve">moving forward. Potentially the feedback could inform the FDIC about current practices that provide IT security assurance in private industry. The feedback could also educate DRR of the burden that existing IT security requirements </w:t>
      </w:r>
      <w:r w:rsidR="007772A4">
        <w:t xml:space="preserve">impose </w:t>
      </w:r>
      <w:r w:rsidR="002F312D">
        <w:t xml:space="preserve">in order </w:t>
      </w:r>
      <w:r w:rsidR="007772A4">
        <w:t xml:space="preserve">to assist in </w:t>
      </w:r>
      <w:r w:rsidR="00A41A27">
        <w:t xml:space="preserve">budget </w:t>
      </w:r>
      <w:r w:rsidR="007772A4">
        <w:t xml:space="preserve">planning and </w:t>
      </w:r>
      <w:r w:rsidR="00A41A27">
        <w:t>estimates moving forward.</w:t>
      </w:r>
      <w:r w:rsidR="00264B72" w:rsidRPr="00264B72">
        <w:rPr>
          <w:color w:val="000000"/>
        </w:rPr>
        <w:t xml:space="preserve"> </w:t>
      </w:r>
    </w:p>
    <w:p w:rsidR="003F3B70" w:rsidRPr="00264B72" w:rsidRDefault="003F3B70" w:rsidP="00BF4204">
      <w:pPr>
        <w:spacing w:after="120"/>
        <w:rPr>
          <w:color w:val="000000"/>
        </w:rPr>
      </w:pPr>
      <w:r w:rsidRPr="00264B72">
        <w:rPr>
          <w:u w:val="single"/>
        </w:rPr>
        <w:t>Methodology</w:t>
      </w:r>
      <w:r w:rsidR="00264B72" w:rsidRPr="00264B72">
        <w:t xml:space="preserve">. </w:t>
      </w:r>
      <w:r w:rsidR="00264B72" w:rsidRPr="00264B72">
        <w:rPr>
          <w:color w:val="000000"/>
        </w:rPr>
        <w:t xml:space="preserve">This form is provided by FDIC staff </w:t>
      </w:r>
      <w:r w:rsidR="00A41A27">
        <w:rPr>
          <w:color w:val="000000"/>
        </w:rPr>
        <w:t xml:space="preserve">via email to a group of existing service providers. The group will include loan servicers, financial advisors, </w:t>
      </w:r>
      <w:r w:rsidR="001C68A5">
        <w:rPr>
          <w:color w:val="000000"/>
        </w:rPr>
        <w:t xml:space="preserve">and </w:t>
      </w:r>
      <w:r w:rsidR="00A41A27">
        <w:rPr>
          <w:color w:val="000000"/>
        </w:rPr>
        <w:t>software providers</w:t>
      </w:r>
      <w:r w:rsidR="00264B72" w:rsidRPr="00264B72">
        <w:rPr>
          <w:color w:val="000000"/>
        </w:rPr>
        <w:t xml:space="preserve">.  </w:t>
      </w:r>
    </w:p>
    <w:p w:rsidR="003F3B70" w:rsidRPr="00264B72" w:rsidRDefault="003F3B70" w:rsidP="003F3B70">
      <w:pPr>
        <w:rPr>
          <w:u w:val="single"/>
        </w:rPr>
      </w:pPr>
      <w:r w:rsidRPr="00264B72">
        <w:t> </w:t>
      </w:r>
      <w:r w:rsidRPr="00264B72">
        <w:rPr>
          <w:u w:val="single"/>
        </w:rPr>
        <w:t>Burden Estimate</w:t>
      </w:r>
    </w:p>
    <w:p w:rsidR="003F3B70" w:rsidRPr="00264B72" w:rsidRDefault="003F3B70" w:rsidP="003F3B70">
      <w:pPr>
        <w:rPr>
          <w:u w:val="single"/>
        </w:rPr>
      </w:pPr>
    </w:p>
    <w:p w:rsidR="009A49B6" w:rsidRDefault="009A49B6" w:rsidP="009A49B6">
      <w:pPr>
        <w:ind w:right="-180" w:firstLine="720"/>
      </w:pPr>
      <w:r>
        <w:t>Estimated Number of Annual Respondents:</w:t>
      </w:r>
      <w:r>
        <w:tab/>
      </w:r>
      <w:r>
        <w:tab/>
      </w:r>
      <w:r w:rsidR="00A41A27">
        <w:t>20</w:t>
      </w:r>
    </w:p>
    <w:p w:rsidR="009A49B6" w:rsidRDefault="009A49B6" w:rsidP="009A49B6">
      <w:pPr>
        <w:ind w:right="-180" w:firstLine="720"/>
      </w:pPr>
      <w:r>
        <w:t>Frequency of Response:</w:t>
      </w:r>
      <w:r>
        <w:tab/>
      </w:r>
      <w:r>
        <w:tab/>
      </w:r>
      <w:r>
        <w:tab/>
      </w:r>
      <w:r>
        <w:tab/>
        <w:t>1</w:t>
      </w:r>
    </w:p>
    <w:p w:rsidR="003F3B70" w:rsidRPr="00264B72" w:rsidRDefault="009A49B6" w:rsidP="009A49B6">
      <w:pPr>
        <w:ind w:right="-180" w:firstLine="720"/>
      </w:pPr>
      <w:r>
        <w:t>Estimated Time per Response:</w:t>
      </w:r>
      <w:r>
        <w:tab/>
      </w:r>
      <w:r>
        <w:tab/>
      </w:r>
      <w:r>
        <w:tab/>
      </w:r>
      <w:r w:rsidR="00A41A27">
        <w:t>60</w:t>
      </w:r>
      <w:r>
        <w:t xml:space="preserve"> minutes</w:t>
      </w:r>
    </w:p>
    <w:p w:rsidR="003F3B70" w:rsidRPr="00264B72" w:rsidRDefault="003F3B70" w:rsidP="003F3B70">
      <w:pPr>
        <w:ind w:right="-180" w:firstLine="720"/>
      </w:pPr>
    </w:p>
    <w:p w:rsidR="003F3B70" w:rsidRPr="00264B72" w:rsidRDefault="003F3B70" w:rsidP="003F3B70">
      <w:r w:rsidRPr="00264B72">
        <w:tab/>
      </w:r>
      <w:r w:rsidRPr="00264B72">
        <w:rPr>
          <w:b/>
          <w:bCs/>
        </w:rPr>
        <w:t xml:space="preserve">Total </w:t>
      </w:r>
      <w:r w:rsidR="009A49B6">
        <w:rPr>
          <w:b/>
          <w:bCs/>
        </w:rPr>
        <w:t>Estimated Annual B</w:t>
      </w:r>
      <w:r w:rsidRPr="00264B72">
        <w:rPr>
          <w:b/>
          <w:bCs/>
        </w:rPr>
        <w:t>urden</w:t>
      </w:r>
      <w:r w:rsidRPr="00264B72">
        <w:t xml:space="preserve"> </w:t>
      </w:r>
      <w:r w:rsidR="009A49B6">
        <w:tab/>
      </w:r>
      <w:r w:rsidR="009A49B6">
        <w:tab/>
      </w:r>
      <w:r w:rsidR="009A49B6">
        <w:tab/>
      </w:r>
      <w:r w:rsidR="00A41A27">
        <w:rPr>
          <w:b/>
        </w:rPr>
        <w:t>20</w:t>
      </w:r>
      <w:r w:rsidRPr="009A49B6">
        <w:rPr>
          <w:b/>
        </w:rPr>
        <w:t> hours</w:t>
      </w:r>
    </w:p>
    <w:p w:rsidR="00264B72" w:rsidRDefault="00264B72" w:rsidP="003F3B70"/>
    <w:p w:rsidR="003A6D9B" w:rsidRPr="00264B72" w:rsidRDefault="003A6D9B" w:rsidP="003F3B70"/>
    <w:sectPr w:rsidR="003A6D9B" w:rsidRPr="00264B72">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1B" w:rsidRDefault="00BF041B">
      <w:r>
        <w:separator/>
      </w:r>
    </w:p>
  </w:endnote>
  <w:endnote w:type="continuationSeparator" w:id="0">
    <w:p w:rsidR="00BF041B" w:rsidRDefault="00BF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1B" w:rsidRDefault="00BF041B">
      <w:r>
        <w:separator/>
      </w:r>
    </w:p>
  </w:footnote>
  <w:footnote w:type="continuationSeparator" w:id="0">
    <w:p w:rsidR="00BF041B" w:rsidRDefault="00BF0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01" w:rsidRDefault="00445BC7">
    <w:pPr>
      <w:pStyle w:val="Header"/>
    </w:pPr>
    <w:r>
      <w:rPr>
        <w:noProof/>
      </w:rPr>
      <mc:AlternateContent>
        <mc:Choice Requires="wps">
          <w:drawing>
            <wp:anchor distT="0" distB="0" distL="114300" distR="114300" simplePos="0" relativeHeight="251659776" behindDoc="0" locked="0" layoutInCell="1" allowOverlap="1" wp14:anchorId="38B35551" wp14:editId="52DCCF6E">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901" w:rsidRDefault="004959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495901" w:rsidRDefault="00495901"/>
                </w:txbxContent>
              </v:textbox>
              <w10:wrap anchorx="page" anchory="page"/>
            </v:shape>
          </w:pict>
        </mc:Fallback>
      </mc:AlternateContent>
    </w:r>
  </w:p>
  <w:p w:rsidR="00495901" w:rsidRDefault="00495901">
    <w:pPr>
      <w:pStyle w:val="Header"/>
    </w:pPr>
  </w:p>
  <w:p w:rsidR="00495901" w:rsidRDefault="00495901">
    <w:pPr>
      <w:pStyle w:val="Header"/>
    </w:pPr>
  </w:p>
  <w:p w:rsidR="00495901" w:rsidRDefault="00445BC7">
    <w:pPr>
      <w:pStyle w:val="Header"/>
    </w:pPr>
    <w:r>
      <w:rPr>
        <w:noProof/>
      </w:rPr>
      <mc:AlternateContent>
        <mc:Choice Requires="wps">
          <w:drawing>
            <wp:anchor distT="0" distB="0" distL="114300" distR="114300" simplePos="0" relativeHeight="251660800" behindDoc="0" locked="1" layoutInCell="1" allowOverlap="1" wp14:anchorId="7C0E81FA" wp14:editId="539D5DEA">
              <wp:simplePos x="0" y="0"/>
              <wp:positionH relativeFrom="page">
                <wp:posOffset>5303520</wp:posOffset>
              </wp:positionH>
              <wp:positionV relativeFrom="page">
                <wp:posOffset>914400</wp:posOffset>
              </wp:positionV>
              <wp:extent cx="1463040" cy="27432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901" w:rsidRDefault="00495901" w:rsidP="00495901">
                          <w:pPr>
                            <w:jc w:val="right"/>
                          </w:pPr>
                          <w:r>
                            <w:t>July 28,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17.6pt;margin-top:1in;width:115.2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uA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" filled="f" stroked="f">
              <v:textbox>
                <w:txbxContent>
                  <w:p w:rsidR="00495901" w:rsidRDefault="00495901" w:rsidP="00495901">
                    <w:pPr>
                      <w:jc w:val="right"/>
                    </w:pPr>
                    <w:r>
                      <w:t>July 28, 2011</w:t>
                    </w:r>
                  </w:p>
                </w:txbxContent>
              </v:textbox>
              <w10:wrap type="topAndBottom" anchorx="page" anchory="page"/>
              <w10:anchorlock/>
            </v:shape>
          </w:pict>
        </mc:Fallback>
      </mc:AlternateContent>
    </w:r>
  </w:p>
  <w:p w:rsidR="00495901" w:rsidRDefault="00495901">
    <w:pPr>
      <w:pStyle w:val="Header"/>
    </w:pPr>
  </w:p>
  <w:p w:rsidR="00495901" w:rsidRDefault="00495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F5" w:rsidRDefault="00445BC7">
    <w:pPr>
      <w:spacing w:line="203" w:lineRule="auto"/>
      <w:ind w:left="-346"/>
    </w:pPr>
    <w:bookmarkStart w:id="1" w:name="A1"/>
    <w:bookmarkEnd w:id="1"/>
    <w:r>
      <w:rPr>
        <w:noProof/>
      </w:rPr>
      <w:drawing>
        <wp:anchor distT="0" distB="0" distL="114300" distR="114300" simplePos="0" relativeHeight="251656704" behindDoc="1" locked="1" layoutInCell="0" allowOverlap="1" wp14:anchorId="328FAE82" wp14:editId="4D267D94">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6F5" w:rsidRDefault="00445BC7">
    <w:pPr>
      <w:spacing w:line="203" w:lineRule="auto"/>
      <w:ind w:left="-346"/>
    </w:pPr>
    <w:r>
      <w:rPr>
        <w:noProof/>
      </w:rPr>
      <mc:AlternateContent>
        <mc:Choice Requires="wps">
          <w:drawing>
            <wp:anchor distT="0" distB="0" distL="114300" distR="114300" simplePos="0" relativeHeight="251655680" behindDoc="0" locked="1" layoutInCell="0" allowOverlap="1" wp14:anchorId="79E99137" wp14:editId="1074D48F">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8656F5" w:rsidRDefault="008656F5">
    <w:pPr>
      <w:pStyle w:val="Header"/>
      <w:rPr>
        <w:rFonts w:ascii="Arial" w:hAnsi="Arial"/>
        <w:b/>
      </w:rPr>
    </w:pPr>
  </w:p>
  <w:p w:rsidR="008656F5" w:rsidRDefault="00445BC7">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6D0B22E0" wp14:editId="5F45DCAA">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901" w:rsidRPr="00495901" w:rsidRDefault="00495901" w:rsidP="00495901">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" stroked="f">
              <v:textbox inset=",0,,0">
                <w:txbxContent>
                  <w:p w:rsidR="00495901" w:rsidRPr="00495901" w:rsidRDefault="00495901" w:rsidP="00495901">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162F582D" wp14:editId="315677D6">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901" w:rsidRPr="00495901" w:rsidRDefault="00495901">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VgA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" stroked="f">
              <v:textbox inset=",0,,0">
                <w:txbxContent>
                  <w:p w:rsidR="00495901" w:rsidRPr="00495901" w:rsidRDefault="00495901">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8656F5" w:rsidRDefault="00445BC7">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5D401D24" wp14:editId="7FAAC418">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56F5" w:rsidRDefault="008656F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y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vWMjb3n9AC0oOHQI&#10;9BnMbVi0XHzHaIIZmGL57Y4IilH/nkEbB0vf0UPTbGAhzq3bo5WwCkKkWGE0LzNlBqwpzHENbV52&#10;pgP1PJgRAHq9gZlmeBzmrx6a53vj9fgvsfoF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O5qA7LmAgAAbQYAAA4AAAAAAAAA&#10;AAAAAAAALgIAAGRycy9lMm9Eb2MueG1sUEsBAi0AFAAGAAgAAAAhAKThpsfcAAAACwEAAA8AAAAA&#10;AAAAAAAAAAAAQAUAAGRycy9kb3ducmV2LnhtbFBLBQYAAAAABAAEAPMAAABJBgAAAAA=&#10;" o:allowincell="f" filled="f" stroked="f">
              <v:textbox style="mso-fit-shape-to-text:t" inset="5pt,0,5pt,0">
                <w:txbxContent>
                  <w:p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01"/>
    <w:rsid w:val="000116C3"/>
    <w:rsid w:val="000510CB"/>
    <w:rsid w:val="00063E28"/>
    <w:rsid w:val="000717FD"/>
    <w:rsid w:val="0008445A"/>
    <w:rsid w:val="000A2586"/>
    <w:rsid w:val="000C690E"/>
    <w:rsid w:val="000D4984"/>
    <w:rsid w:val="001C68A5"/>
    <w:rsid w:val="00246EB6"/>
    <w:rsid w:val="00250DDA"/>
    <w:rsid w:val="00264B72"/>
    <w:rsid w:val="00294407"/>
    <w:rsid w:val="002A1B16"/>
    <w:rsid w:val="002F312D"/>
    <w:rsid w:val="00317EFA"/>
    <w:rsid w:val="00327573"/>
    <w:rsid w:val="00371223"/>
    <w:rsid w:val="003A6D9B"/>
    <w:rsid w:val="003F3B70"/>
    <w:rsid w:val="00425BEF"/>
    <w:rsid w:val="00445BC7"/>
    <w:rsid w:val="00455EF7"/>
    <w:rsid w:val="0047793A"/>
    <w:rsid w:val="00495901"/>
    <w:rsid w:val="004F7CCE"/>
    <w:rsid w:val="00536506"/>
    <w:rsid w:val="00587881"/>
    <w:rsid w:val="005A5165"/>
    <w:rsid w:val="005C215C"/>
    <w:rsid w:val="005C5B19"/>
    <w:rsid w:val="00671AB1"/>
    <w:rsid w:val="00673911"/>
    <w:rsid w:val="0073501E"/>
    <w:rsid w:val="007772A4"/>
    <w:rsid w:val="007C2777"/>
    <w:rsid w:val="007E0DAC"/>
    <w:rsid w:val="0083185F"/>
    <w:rsid w:val="008656F5"/>
    <w:rsid w:val="00873443"/>
    <w:rsid w:val="00945C3B"/>
    <w:rsid w:val="00956DFA"/>
    <w:rsid w:val="00964159"/>
    <w:rsid w:val="009661E1"/>
    <w:rsid w:val="00973186"/>
    <w:rsid w:val="009849CF"/>
    <w:rsid w:val="009A49B6"/>
    <w:rsid w:val="009B4225"/>
    <w:rsid w:val="009E4CE9"/>
    <w:rsid w:val="009F08B4"/>
    <w:rsid w:val="00A17657"/>
    <w:rsid w:val="00A244E8"/>
    <w:rsid w:val="00A41A27"/>
    <w:rsid w:val="00A5554C"/>
    <w:rsid w:val="00AC54DF"/>
    <w:rsid w:val="00B327DC"/>
    <w:rsid w:val="00B7568C"/>
    <w:rsid w:val="00BD0C02"/>
    <w:rsid w:val="00BE5F50"/>
    <w:rsid w:val="00BF041B"/>
    <w:rsid w:val="00BF4204"/>
    <w:rsid w:val="00CD0418"/>
    <w:rsid w:val="00CD2267"/>
    <w:rsid w:val="00D72664"/>
    <w:rsid w:val="00D84D8A"/>
    <w:rsid w:val="00DC0206"/>
    <w:rsid w:val="00E474FE"/>
    <w:rsid w:val="00EC1AD4"/>
    <w:rsid w:val="00EE7DBE"/>
    <w:rsid w:val="00F439F1"/>
    <w:rsid w:val="00F65908"/>
    <w:rsid w:val="00FB4801"/>
    <w:rsid w:val="00FB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sid w:val="00495901"/>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sid w:val="00495901"/>
    <w:rPr>
      <w:b/>
      <w:bCs/>
    </w:rPr>
  </w:style>
  <w:style w:type="paragraph" w:styleId="BalloonText">
    <w:name w:val="Balloon Text"/>
    <w:basedOn w:val="Normal"/>
    <w:semiHidden/>
    <w:rsid w:val="00EE7DBE"/>
    <w:rPr>
      <w:rFonts w:ascii="Tahoma" w:hAnsi="Tahoma" w:cs="Tahoma"/>
      <w:sz w:val="16"/>
      <w:szCs w:val="16"/>
    </w:rPr>
  </w:style>
  <w:style w:type="paragraph" w:styleId="ListParagraph">
    <w:name w:val="List Paragraph"/>
    <w:basedOn w:val="Normal"/>
    <w:qFormat/>
    <w:rsid w:val="00973186"/>
    <w:pPr>
      <w:spacing w:after="200" w:line="276" w:lineRule="auto"/>
      <w:ind w:left="720"/>
      <w:contextualSpacing/>
    </w:pPr>
    <w:rPr>
      <w:rFonts w:ascii="Calibri" w:hAnsi="Calibri"/>
      <w:sz w:val="22"/>
      <w:szCs w:val="22"/>
    </w:rPr>
  </w:style>
  <w:style w:type="paragraph" w:customStyle="1" w:styleId="NoSpacing1">
    <w:name w:val="No Spacing1"/>
    <w:aliases w:val="Cognitive Answer Choices"/>
    <w:rsid w:val="00973186"/>
    <w:pPr>
      <w:numPr>
        <w:numId w:val="19"/>
      </w:numPr>
    </w:pPr>
    <w:rPr>
      <w:rFonts w:ascii="Calibri" w:hAnsi="Calibri"/>
      <w:sz w:val="24"/>
      <w:szCs w:val="24"/>
    </w:rPr>
  </w:style>
  <w:style w:type="character" w:styleId="Emphasis">
    <w:name w:val="Emphasis"/>
    <w:qFormat/>
    <w:rsid w:val="00973186"/>
    <w:rPr>
      <w:rFonts w:cs="Times New Roman"/>
    </w:rPr>
  </w:style>
  <w:style w:type="paragraph" w:styleId="NormalWeb">
    <w:name w:val="Normal (Web)"/>
    <w:basedOn w:val="Normal"/>
    <w:uiPriority w:val="99"/>
    <w:unhideWhenUsed/>
    <w:rsid w:val="00264B72"/>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sid w:val="00495901"/>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sid w:val="00495901"/>
    <w:rPr>
      <w:b/>
      <w:bCs/>
    </w:rPr>
  </w:style>
  <w:style w:type="paragraph" w:styleId="BalloonText">
    <w:name w:val="Balloon Text"/>
    <w:basedOn w:val="Normal"/>
    <w:semiHidden/>
    <w:rsid w:val="00EE7DBE"/>
    <w:rPr>
      <w:rFonts w:ascii="Tahoma" w:hAnsi="Tahoma" w:cs="Tahoma"/>
      <w:sz w:val="16"/>
      <w:szCs w:val="16"/>
    </w:rPr>
  </w:style>
  <w:style w:type="paragraph" w:styleId="ListParagraph">
    <w:name w:val="List Paragraph"/>
    <w:basedOn w:val="Normal"/>
    <w:qFormat/>
    <w:rsid w:val="00973186"/>
    <w:pPr>
      <w:spacing w:after="200" w:line="276" w:lineRule="auto"/>
      <w:ind w:left="720"/>
      <w:contextualSpacing/>
    </w:pPr>
    <w:rPr>
      <w:rFonts w:ascii="Calibri" w:hAnsi="Calibri"/>
      <w:sz w:val="22"/>
      <w:szCs w:val="22"/>
    </w:rPr>
  </w:style>
  <w:style w:type="paragraph" w:customStyle="1" w:styleId="NoSpacing1">
    <w:name w:val="No Spacing1"/>
    <w:aliases w:val="Cognitive Answer Choices"/>
    <w:rsid w:val="00973186"/>
    <w:pPr>
      <w:numPr>
        <w:numId w:val="19"/>
      </w:numPr>
    </w:pPr>
    <w:rPr>
      <w:rFonts w:ascii="Calibri" w:hAnsi="Calibri"/>
      <w:sz w:val="24"/>
      <w:szCs w:val="24"/>
    </w:rPr>
  </w:style>
  <w:style w:type="character" w:styleId="Emphasis">
    <w:name w:val="Emphasis"/>
    <w:qFormat/>
    <w:rsid w:val="00973186"/>
    <w:rPr>
      <w:rFonts w:cs="Times New Roman"/>
    </w:rPr>
  </w:style>
  <w:style w:type="paragraph" w:styleId="NormalWeb">
    <w:name w:val="Normal (Web)"/>
    <w:basedOn w:val="Normal"/>
    <w:uiPriority w:val="99"/>
    <w:unhideWhenUsed/>
    <w:rsid w:val="00264B7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SYSTEM</cp:lastModifiedBy>
  <cp:revision>2</cp:revision>
  <cp:lastPrinted>2011-07-29T23:55:00Z</cp:lastPrinted>
  <dcterms:created xsi:type="dcterms:W3CDTF">2018-03-16T12:59:00Z</dcterms:created>
  <dcterms:modified xsi:type="dcterms:W3CDTF">2018-03-16T12:59:00Z</dcterms:modified>
</cp:coreProperties>
</file>