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75" w:rsidRDefault="00F22E75">
      <w:bookmarkStart w:id="0" w:name="_GoBack"/>
      <w:bookmarkEnd w:id="0"/>
    </w:p>
    <w:p w:rsidR="00F22E75" w:rsidRDefault="00F22E75"/>
    <w:p w:rsidR="00F22E75" w:rsidRDefault="00F22E75">
      <w:pPr>
        <w:tabs>
          <w:tab w:val="left" w:pos="5040"/>
        </w:tabs>
      </w:pPr>
      <w:r>
        <w:tab/>
      </w:r>
      <w:r w:rsidR="00052FB0">
        <w:t>October 2</w:t>
      </w:r>
      <w:r w:rsidR="00352A1C">
        <w:t>8</w:t>
      </w:r>
      <w:r w:rsidR="00052FB0">
        <w:t>, 2019</w:t>
      </w:r>
    </w:p>
    <w:p w:rsidR="00F22E75" w:rsidRDefault="00F22E75">
      <w:pPr>
        <w:tabs>
          <w:tab w:val="left" w:pos="5040"/>
        </w:tabs>
      </w:pPr>
    </w:p>
    <w:p w:rsidR="00F22E75" w:rsidRDefault="00F22E75">
      <w:r>
        <w:t> </w:t>
      </w:r>
    </w:p>
    <w:p w:rsidR="00F22E75" w:rsidRDefault="00F22E75">
      <w:r>
        <w:t>Memorandum to:         </w:t>
      </w:r>
      <w:r w:rsidR="00352A1C">
        <w:rPr>
          <w:color w:val="000000"/>
        </w:rPr>
        <w:t xml:space="preserve">William </w:t>
      </w:r>
      <w:r w:rsidR="00F80B75">
        <w:rPr>
          <w:color w:val="000000"/>
        </w:rPr>
        <w:t xml:space="preserve">E. </w:t>
      </w:r>
      <w:r w:rsidR="00352A1C">
        <w:rPr>
          <w:color w:val="000000"/>
        </w:rPr>
        <w:t>Bestani</w:t>
      </w:r>
    </w:p>
    <w:p w:rsidR="00F22E75" w:rsidRDefault="00F22E75">
      <w:r>
        <w:t>                                   </w:t>
      </w:r>
      <w:r>
        <w:tab/>
        <w:t xml:space="preserve"> Policy Analyst               </w:t>
      </w:r>
    </w:p>
    <w:p w:rsidR="00F22E75" w:rsidRDefault="00F22E75">
      <w:r>
        <w:t>                                   </w:t>
      </w:r>
      <w:r>
        <w:tab/>
        <w:t xml:space="preserve"> Office of Information and Regulatory Affairs</w:t>
      </w:r>
    </w:p>
    <w:p w:rsidR="00F22E75" w:rsidRDefault="00F22E75">
      <w:r>
        <w:t>                                   </w:t>
      </w:r>
      <w:r>
        <w:tab/>
        <w:t xml:space="preserve"> Office of Management and Budget</w:t>
      </w:r>
    </w:p>
    <w:p w:rsidR="00F22E75" w:rsidRDefault="00F22E75">
      <w:r>
        <w:t> </w:t>
      </w:r>
    </w:p>
    <w:p w:rsidR="00F22E75" w:rsidRDefault="00F22E75">
      <w:r>
        <w:t>From:   </w:t>
      </w:r>
      <w:r>
        <w:tab/>
        <w:t>            </w:t>
      </w:r>
      <w:r w:rsidR="00352A1C">
        <w:t>Manny</w:t>
      </w:r>
      <w:r w:rsidR="007C225B">
        <w:t xml:space="preserve"> Cabeza</w:t>
      </w:r>
      <w:r>
        <w:t> </w:t>
      </w:r>
    </w:p>
    <w:p w:rsidR="00F22E75" w:rsidRDefault="00352A1C">
      <w:pPr>
        <w:ind w:left="1440" w:firstLine="720"/>
      </w:pPr>
      <w:r>
        <w:t xml:space="preserve">Regulatory </w:t>
      </w:r>
      <w:r w:rsidR="00F22E75">
        <w:t>Counsel</w:t>
      </w:r>
    </w:p>
    <w:p w:rsidR="00352A1C" w:rsidRDefault="00352A1C">
      <w:pPr>
        <w:ind w:left="1440" w:firstLine="720"/>
      </w:pPr>
      <w:r>
        <w:t>Legal Division</w:t>
      </w:r>
    </w:p>
    <w:p w:rsidR="00F22E75" w:rsidRDefault="00F22E75">
      <w:r>
        <w:t>                                    Federal Deposit Insurance Corporation</w:t>
      </w:r>
    </w:p>
    <w:p w:rsidR="00F22E75" w:rsidRDefault="00F22E75">
      <w:r>
        <w:t> </w:t>
      </w:r>
    </w:p>
    <w:p w:rsidR="00F22E75" w:rsidRDefault="00F22E75"/>
    <w:p w:rsidR="00A021B4" w:rsidRPr="00A021B4" w:rsidRDefault="00A021B4" w:rsidP="00A021B4">
      <w:pPr>
        <w:spacing w:after="200" w:line="276" w:lineRule="auto"/>
        <w:rPr>
          <w:rFonts w:eastAsia="Calibri"/>
          <w:szCs w:val="24"/>
        </w:rPr>
      </w:pPr>
      <w:r w:rsidRPr="00A021B4">
        <w:rPr>
          <w:rFonts w:eastAsia="Calibri"/>
          <w:szCs w:val="24"/>
        </w:rPr>
        <w:t xml:space="preserve">RE: </w:t>
      </w:r>
      <w:r w:rsidR="003E40E4">
        <w:rPr>
          <w:rFonts w:eastAsia="Calibri"/>
          <w:szCs w:val="24"/>
        </w:rPr>
        <w:tab/>
      </w:r>
      <w:r w:rsidR="003E40E4">
        <w:rPr>
          <w:rFonts w:eastAsia="Calibri"/>
          <w:szCs w:val="24"/>
        </w:rPr>
        <w:tab/>
      </w:r>
      <w:r w:rsidR="003E40E4">
        <w:rPr>
          <w:rFonts w:eastAsia="Calibri"/>
          <w:szCs w:val="24"/>
        </w:rPr>
        <w:tab/>
      </w:r>
      <w:r w:rsidRPr="00A021B4">
        <w:rPr>
          <w:rFonts w:eastAsia="Calibri"/>
          <w:szCs w:val="24"/>
        </w:rPr>
        <w:t xml:space="preserve"> </w:t>
      </w:r>
      <w:r w:rsidR="00AA294D">
        <w:rPr>
          <w:rFonts w:eastAsia="Calibri"/>
          <w:szCs w:val="24"/>
        </w:rPr>
        <w:t xml:space="preserve">FDIC </w:t>
      </w:r>
      <w:r w:rsidR="00352A1C">
        <w:rPr>
          <w:rFonts w:eastAsia="Calibri"/>
          <w:szCs w:val="24"/>
        </w:rPr>
        <w:t xml:space="preserve">2019 </w:t>
      </w:r>
      <w:r w:rsidR="003B1F36">
        <w:rPr>
          <w:rFonts w:eastAsia="Calibri"/>
          <w:szCs w:val="24"/>
        </w:rPr>
        <w:t>Money Smar</w:t>
      </w:r>
      <w:r w:rsidR="008B7BA1">
        <w:rPr>
          <w:rFonts w:eastAsia="Calibri"/>
          <w:szCs w:val="24"/>
        </w:rPr>
        <w:t>t Alliance</w:t>
      </w:r>
      <w:r w:rsidR="00052FB0">
        <w:rPr>
          <w:rFonts w:eastAsia="Calibri"/>
          <w:szCs w:val="24"/>
        </w:rPr>
        <w:t xml:space="preserve"> Member </w:t>
      </w:r>
      <w:r w:rsidR="007E4BA6">
        <w:rPr>
          <w:rFonts w:eastAsia="Calibri"/>
          <w:szCs w:val="24"/>
        </w:rPr>
        <w:t>Survey</w:t>
      </w:r>
    </w:p>
    <w:p w:rsidR="002B3A4E" w:rsidRPr="002B3A4E" w:rsidRDefault="002B3A4E" w:rsidP="002B3A4E">
      <w:pPr>
        <w:spacing w:after="200"/>
        <w:rPr>
          <w:rFonts w:eastAsia="Calibri"/>
          <w:szCs w:val="24"/>
        </w:rPr>
      </w:pPr>
    </w:p>
    <w:p w:rsidR="002B3A4E" w:rsidRPr="002B3A4E" w:rsidRDefault="00890AC7" w:rsidP="002B3A4E">
      <w:pPr>
        <w:spacing w:after="200"/>
        <w:rPr>
          <w:rFonts w:eastAsia="Calibri"/>
          <w:szCs w:val="24"/>
        </w:rPr>
      </w:pPr>
      <w:r>
        <w:rPr>
          <w:rFonts w:eastAsia="Calibri"/>
          <w:szCs w:val="24"/>
        </w:rPr>
        <w:t>Under our “fast-track”</w:t>
      </w:r>
      <w:r w:rsidR="002B3A4E" w:rsidRPr="002B3A4E">
        <w:rPr>
          <w:rFonts w:eastAsia="Calibri"/>
          <w:szCs w:val="24"/>
        </w:rPr>
        <w:t xml:space="preserve"> generic clearance entitled, “Occasional Qualitative Surveys” (3064-0127), the FDIC submits for OMB review the enclosed </w:t>
      </w:r>
      <w:r w:rsidR="00352A1C">
        <w:rPr>
          <w:rFonts w:eastAsia="Calibri"/>
          <w:szCs w:val="24"/>
        </w:rPr>
        <w:t xml:space="preserve">2019 </w:t>
      </w:r>
      <w:r w:rsidR="003D20BB">
        <w:rPr>
          <w:rFonts w:eastAsia="Calibri"/>
          <w:szCs w:val="24"/>
        </w:rPr>
        <w:t>Money Smart Alliance Member</w:t>
      </w:r>
      <w:r w:rsidR="00352A1C">
        <w:rPr>
          <w:rFonts w:eastAsia="Calibri"/>
          <w:szCs w:val="24"/>
        </w:rPr>
        <w:t xml:space="preserve"> S</w:t>
      </w:r>
      <w:r w:rsidR="008E2F1C">
        <w:rPr>
          <w:rFonts w:eastAsia="Calibri"/>
          <w:szCs w:val="24"/>
        </w:rPr>
        <w:t>urvey</w:t>
      </w:r>
      <w:r w:rsidR="002B3A4E" w:rsidRPr="002B3A4E">
        <w:rPr>
          <w:rFonts w:eastAsia="Calibri"/>
          <w:szCs w:val="24"/>
        </w:rPr>
        <w:t xml:space="preserve">.  </w:t>
      </w:r>
    </w:p>
    <w:p w:rsidR="003B1F36" w:rsidRDefault="003D20BB" w:rsidP="008E2F1C">
      <w:pPr>
        <w:rPr>
          <w:szCs w:val="24"/>
        </w:rPr>
      </w:pPr>
      <w:r>
        <w:rPr>
          <w:szCs w:val="24"/>
        </w:rPr>
        <w:t xml:space="preserve">The </w:t>
      </w:r>
      <w:r w:rsidR="008E2F1C">
        <w:rPr>
          <w:szCs w:val="24"/>
        </w:rPr>
        <w:t>Money Smart</w:t>
      </w:r>
      <w:r w:rsidR="00A548DD">
        <w:rPr>
          <w:szCs w:val="24"/>
        </w:rPr>
        <w:t xml:space="preserve"> A</w:t>
      </w:r>
      <w:r w:rsidR="004666A1">
        <w:rPr>
          <w:szCs w:val="24"/>
        </w:rPr>
        <w:t>lliance consists of 1</w:t>
      </w:r>
      <w:r w:rsidR="005D4B49">
        <w:rPr>
          <w:szCs w:val="24"/>
        </w:rPr>
        <w:t>,</w:t>
      </w:r>
      <w:r w:rsidR="004666A1">
        <w:rPr>
          <w:szCs w:val="24"/>
        </w:rPr>
        <w:t>358</w:t>
      </w:r>
      <w:r w:rsidR="008E2F1C">
        <w:rPr>
          <w:szCs w:val="24"/>
        </w:rPr>
        <w:t xml:space="preserve"> financial institutions, non-profit organizations, community- and consumer-based groups, faith-based organiz</w:t>
      </w:r>
      <w:r>
        <w:rPr>
          <w:szCs w:val="24"/>
        </w:rPr>
        <w:t>ations and government agencies</w:t>
      </w:r>
      <w:r w:rsidR="00A548DD">
        <w:rPr>
          <w:szCs w:val="24"/>
        </w:rPr>
        <w:t xml:space="preserve"> who utilize or promote the </w:t>
      </w:r>
      <w:r w:rsidR="003E40E4">
        <w:rPr>
          <w:szCs w:val="24"/>
        </w:rPr>
        <w:t xml:space="preserve">FDIC </w:t>
      </w:r>
      <w:r w:rsidR="00A548DD">
        <w:rPr>
          <w:szCs w:val="24"/>
        </w:rPr>
        <w:t xml:space="preserve">Money Smart </w:t>
      </w:r>
      <w:r w:rsidR="003E40E4">
        <w:rPr>
          <w:szCs w:val="24"/>
        </w:rPr>
        <w:t xml:space="preserve">financial education </w:t>
      </w:r>
      <w:r w:rsidR="00A548DD">
        <w:rPr>
          <w:szCs w:val="24"/>
        </w:rPr>
        <w:t>curriculum</w:t>
      </w:r>
      <w:r>
        <w:rPr>
          <w:szCs w:val="24"/>
        </w:rPr>
        <w:t xml:space="preserve">.  </w:t>
      </w:r>
      <w:r w:rsidR="007E1B95">
        <w:rPr>
          <w:szCs w:val="24"/>
        </w:rPr>
        <w:t xml:space="preserve">There is no cost to join the Alliance and participation is voluntary. </w:t>
      </w:r>
      <w:r w:rsidR="008E2F1C">
        <w:rPr>
          <w:szCs w:val="24"/>
        </w:rPr>
        <w:t>Alliance members</w:t>
      </w:r>
      <w:r w:rsidR="00E45189">
        <w:rPr>
          <w:szCs w:val="24"/>
        </w:rPr>
        <w:t xml:space="preserve"> </w:t>
      </w:r>
      <w:r w:rsidR="008E2F1C">
        <w:rPr>
          <w:szCs w:val="24"/>
        </w:rPr>
        <w:t>provide feedback to the FDIC that can help improve the Money Smart program, such as successful ways they use the program</w:t>
      </w:r>
      <w:r w:rsidR="00A45CDB">
        <w:rPr>
          <w:szCs w:val="24"/>
        </w:rPr>
        <w:t xml:space="preserve"> or requests for how the FDIC can improve the Money Smart materials</w:t>
      </w:r>
      <w:r w:rsidR="00E45189">
        <w:rPr>
          <w:szCs w:val="24"/>
        </w:rPr>
        <w:t xml:space="preserve">.  The FDIC generally </w:t>
      </w:r>
      <w:r w:rsidR="007F081F">
        <w:rPr>
          <w:szCs w:val="24"/>
        </w:rPr>
        <w:t>gather</w:t>
      </w:r>
      <w:r w:rsidR="005D4B49">
        <w:rPr>
          <w:szCs w:val="24"/>
        </w:rPr>
        <w:t>s</w:t>
      </w:r>
      <w:r w:rsidR="008E2F1C">
        <w:rPr>
          <w:szCs w:val="24"/>
        </w:rPr>
        <w:t xml:space="preserve"> this feedback through informal discussions with members, s</w:t>
      </w:r>
      <w:r w:rsidR="003B1F36">
        <w:rPr>
          <w:szCs w:val="24"/>
        </w:rPr>
        <w:t>uch as during conference calls</w:t>
      </w:r>
      <w:r w:rsidR="005D4B49">
        <w:rPr>
          <w:szCs w:val="24"/>
        </w:rPr>
        <w:t xml:space="preserve">, in person during conferences, </w:t>
      </w:r>
      <w:r w:rsidR="00045A04">
        <w:rPr>
          <w:szCs w:val="24"/>
        </w:rPr>
        <w:t>webinars</w:t>
      </w:r>
      <w:r w:rsidR="003B1F36">
        <w:rPr>
          <w:szCs w:val="24"/>
        </w:rPr>
        <w:t xml:space="preserve">, </w:t>
      </w:r>
      <w:r w:rsidR="009945A1">
        <w:rPr>
          <w:szCs w:val="24"/>
        </w:rPr>
        <w:t xml:space="preserve">or </w:t>
      </w:r>
      <w:r w:rsidR="003B1F36">
        <w:rPr>
          <w:szCs w:val="24"/>
        </w:rPr>
        <w:t xml:space="preserve">through suggestions the Alliance members </w:t>
      </w:r>
      <w:r w:rsidR="003B1F36" w:rsidRPr="00A45CDB">
        <w:rPr>
          <w:color w:val="000000"/>
          <w:szCs w:val="24"/>
        </w:rPr>
        <w:t>take the initiative to provide</w:t>
      </w:r>
      <w:r w:rsidR="00A45CDB" w:rsidRPr="00A45CDB">
        <w:rPr>
          <w:color w:val="000000"/>
          <w:szCs w:val="24"/>
        </w:rPr>
        <w:t xml:space="preserve"> </w:t>
      </w:r>
      <w:r w:rsidR="003B1F36">
        <w:rPr>
          <w:szCs w:val="24"/>
        </w:rPr>
        <w:t>to the FDIC.</w:t>
      </w:r>
    </w:p>
    <w:p w:rsidR="003B1F36" w:rsidRDefault="003B1F36" w:rsidP="008E2F1C">
      <w:pPr>
        <w:rPr>
          <w:szCs w:val="24"/>
        </w:rPr>
      </w:pPr>
    </w:p>
    <w:p w:rsidR="008E2F1C" w:rsidRDefault="00E45189" w:rsidP="008E2F1C">
      <w:pPr>
        <w:rPr>
          <w:szCs w:val="24"/>
        </w:rPr>
      </w:pPr>
      <w:r>
        <w:rPr>
          <w:szCs w:val="24"/>
        </w:rPr>
        <w:t xml:space="preserve">Participation in the </w:t>
      </w:r>
      <w:r w:rsidR="00A548DD">
        <w:rPr>
          <w:szCs w:val="24"/>
        </w:rPr>
        <w:t xml:space="preserve">Money Smart Alliance </w:t>
      </w:r>
      <w:r>
        <w:rPr>
          <w:szCs w:val="24"/>
        </w:rPr>
        <w:t>provides members with benefits including advanced notification of</w:t>
      </w:r>
      <w:r w:rsidR="00345314">
        <w:rPr>
          <w:szCs w:val="24"/>
        </w:rPr>
        <w:t xml:space="preserve"> program</w:t>
      </w:r>
      <w:r>
        <w:rPr>
          <w:szCs w:val="24"/>
        </w:rPr>
        <w:t xml:space="preserve"> </w:t>
      </w:r>
      <w:r w:rsidR="008E2F1C">
        <w:rPr>
          <w:szCs w:val="24"/>
        </w:rPr>
        <w:t>updates and other information with that can strengthen their efforts, such as through the quarterly Money Smart News publication</w:t>
      </w:r>
      <w:r w:rsidR="00A45CDB">
        <w:rPr>
          <w:szCs w:val="24"/>
        </w:rPr>
        <w:t xml:space="preserve"> or periodic conference calls </w:t>
      </w:r>
      <w:r w:rsidR="00AA294D">
        <w:rPr>
          <w:szCs w:val="24"/>
        </w:rPr>
        <w:t xml:space="preserve">and webinars </w:t>
      </w:r>
      <w:r w:rsidR="00A45CDB">
        <w:rPr>
          <w:szCs w:val="24"/>
        </w:rPr>
        <w:t>that feature guest speakers who provide training and insights to the Alliance members</w:t>
      </w:r>
      <w:r w:rsidR="008E2F1C">
        <w:rPr>
          <w:szCs w:val="24"/>
        </w:rPr>
        <w:t xml:space="preserve">.  FDIC also lists </w:t>
      </w:r>
      <w:r w:rsidR="008E2F1C" w:rsidRPr="009472D8">
        <w:rPr>
          <w:szCs w:val="24"/>
        </w:rPr>
        <w:t xml:space="preserve">Money Smart Alliance </w:t>
      </w:r>
      <w:r w:rsidR="008E2F1C">
        <w:rPr>
          <w:szCs w:val="24"/>
        </w:rPr>
        <w:t xml:space="preserve">members </w:t>
      </w:r>
      <w:r w:rsidR="00AA294D">
        <w:rPr>
          <w:szCs w:val="24"/>
        </w:rPr>
        <w:t xml:space="preserve">in an interactive directory </w:t>
      </w:r>
      <w:r w:rsidR="008E2F1C">
        <w:rPr>
          <w:szCs w:val="24"/>
        </w:rPr>
        <w:t xml:space="preserve">on the FDIC website if they wish to be accessible to consumers looking for training or organizations interested in supporting ongoing efforts.  </w:t>
      </w:r>
    </w:p>
    <w:p w:rsidR="008E2F1C" w:rsidRDefault="008E2F1C" w:rsidP="008E2F1C">
      <w:pPr>
        <w:rPr>
          <w:szCs w:val="24"/>
        </w:rPr>
      </w:pPr>
    </w:p>
    <w:p w:rsidR="007E1B95" w:rsidRDefault="00E45189" w:rsidP="003B1F36">
      <w:pPr>
        <w:spacing w:after="200"/>
        <w:rPr>
          <w:rFonts w:eastAsia="Calibri"/>
          <w:szCs w:val="24"/>
        </w:rPr>
      </w:pPr>
      <w:r>
        <w:rPr>
          <w:rFonts w:eastAsia="Calibri"/>
          <w:szCs w:val="24"/>
        </w:rPr>
        <w:t>The FDIC</w:t>
      </w:r>
      <w:r w:rsidR="007E1B95">
        <w:rPr>
          <w:rFonts w:eastAsia="Calibri"/>
          <w:szCs w:val="24"/>
        </w:rPr>
        <w:t xml:space="preserve"> </w:t>
      </w:r>
      <w:r w:rsidR="007C225B">
        <w:rPr>
          <w:rFonts w:eastAsia="Calibri"/>
          <w:szCs w:val="24"/>
        </w:rPr>
        <w:t>seek</w:t>
      </w:r>
      <w:r>
        <w:rPr>
          <w:rFonts w:eastAsia="Calibri"/>
          <w:szCs w:val="24"/>
        </w:rPr>
        <w:t>s</w:t>
      </w:r>
      <w:r w:rsidR="007C225B">
        <w:rPr>
          <w:rFonts w:eastAsia="Calibri"/>
          <w:szCs w:val="24"/>
        </w:rPr>
        <w:t xml:space="preserve"> approval </w:t>
      </w:r>
      <w:r w:rsidR="00A548DD">
        <w:rPr>
          <w:rFonts w:eastAsia="Calibri"/>
          <w:szCs w:val="24"/>
        </w:rPr>
        <w:t xml:space="preserve">to </w:t>
      </w:r>
      <w:r w:rsidR="00052FB0">
        <w:rPr>
          <w:rFonts w:eastAsia="Calibri"/>
          <w:szCs w:val="24"/>
        </w:rPr>
        <w:t xml:space="preserve">survey current </w:t>
      </w:r>
      <w:r w:rsidR="005D4B49">
        <w:rPr>
          <w:rFonts w:eastAsia="Calibri"/>
          <w:szCs w:val="24"/>
        </w:rPr>
        <w:t xml:space="preserve">Alliance </w:t>
      </w:r>
      <w:r w:rsidR="00052FB0">
        <w:rPr>
          <w:rFonts w:eastAsia="Calibri"/>
          <w:szCs w:val="24"/>
        </w:rPr>
        <w:t>members on the</w:t>
      </w:r>
      <w:r>
        <w:rPr>
          <w:rFonts w:eastAsia="Calibri"/>
          <w:szCs w:val="24"/>
        </w:rPr>
        <w:t xml:space="preserve">ir overall </w:t>
      </w:r>
      <w:r w:rsidR="00345314">
        <w:rPr>
          <w:rFonts w:eastAsia="Calibri"/>
          <w:szCs w:val="24"/>
        </w:rPr>
        <w:t>satisfaction with</w:t>
      </w:r>
      <w:r w:rsidR="005D4B49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the A</w:t>
      </w:r>
      <w:r w:rsidR="00052FB0">
        <w:rPr>
          <w:rFonts w:eastAsia="Calibri"/>
          <w:szCs w:val="24"/>
        </w:rPr>
        <w:t xml:space="preserve">lliance program and solicit feedback the FDIC can use to help improve the Money Smart Alliance program.  </w:t>
      </w:r>
    </w:p>
    <w:p w:rsidR="002B3A4E" w:rsidRPr="002B3A4E" w:rsidRDefault="002B3A4E" w:rsidP="002B3A4E">
      <w:pPr>
        <w:spacing w:after="200"/>
        <w:rPr>
          <w:rFonts w:eastAsia="Calibri"/>
          <w:szCs w:val="24"/>
        </w:rPr>
      </w:pPr>
      <w:r w:rsidRPr="002B3A4E">
        <w:rPr>
          <w:rFonts w:eastAsia="Calibri"/>
          <w:szCs w:val="24"/>
        </w:rPr>
        <w:lastRenderedPageBreak/>
        <w:t xml:space="preserve">FDIC </w:t>
      </w:r>
      <w:r w:rsidR="00694E07">
        <w:rPr>
          <w:rFonts w:eastAsia="Calibri"/>
          <w:szCs w:val="24"/>
        </w:rPr>
        <w:t xml:space="preserve">expects to use </w:t>
      </w:r>
      <w:r w:rsidR="003B1F36">
        <w:rPr>
          <w:rFonts w:eastAsia="Calibri"/>
          <w:szCs w:val="24"/>
        </w:rPr>
        <w:t>the information gather</w:t>
      </w:r>
      <w:r w:rsidR="00E45189">
        <w:rPr>
          <w:rFonts w:eastAsia="Calibri"/>
          <w:szCs w:val="24"/>
        </w:rPr>
        <w:t>ed</w:t>
      </w:r>
      <w:r w:rsidR="003B1F36">
        <w:rPr>
          <w:rFonts w:eastAsia="Calibri"/>
          <w:szCs w:val="24"/>
        </w:rPr>
        <w:t xml:space="preserve"> to gain </w:t>
      </w:r>
      <w:r w:rsidR="00890AC7">
        <w:rPr>
          <w:rFonts w:eastAsia="Calibri"/>
          <w:szCs w:val="24"/>
        </w:rPr>
        <w:t>anec</w:t>
      </w:r>
      <w:r w:rsidR="003B1F36">
        <w:rPr>
          <w:rFonts w:eastAsia="Calibri"/>
          <w:szCs w:val="24"/>
        </w:rPr>
        <w:t xml:space="preserve">dotal insights on how </w:t>
      </w:r>
      <w:r w:rsidR="00E45189">
        <w:rPr>
          <w:rFonts w:eastAsia="Calibri"/>
          <w:szCs w:val="24"/>
        </w:rPr>
        <w:t xml:space="preserve">beneficial the </w:t>
      </w:r>
      <w:r w:rsidR="003B1F36">
        <w:rPr>
          <w:rFonts w:eastAsia="Calibri"/>
          <w:szCs w:val="24"/>
        </w:rPr>
        <w:t xml:space="preserve">Money Smart </w:t>
      </w:r>
      <w:r w:rsidR="005D4B49">
        <w:rPr>
          <w:rFonts w:eastAsia="Calibri"/>
          <w:szCs w:val="24"/>
        </w:rPr>
        <w:t>A</w:t>
      </w:r>
      <w:r w:rsidR="00E45189">
        <w:rPr>
          <w:rFonts w:eastAsia="Calibri"/>
          <w:szCs w:val="24"/>
        </w:rPr>
        <w:t xml:space="preserve">lliance </w:t>
      </w:r>
      <w:r w:rsidR="003B1F36">
        <w:rPr>
          <w:rFonts w:eastAsia="Calibri"/>
          <w:szCs w:val="24"/>
        </w:rPr>
        <w:t xml:space="preserve">program is </w:t>
      </w:r>
      <w:r w:rsidR="00E45189">
        <w:rPr>
          <w:rFonts w:eastAsia="Calibri"/>
          <w:szCs w:val="24"/>
        </w:rPr>
        <w:t xml:space="preserve">to their organization </w:t>
      </w:r>
      <w:r w:rsidR="00052FB0">
        <w:rPr>
          <w:rFonts w:eastAsia="Calibri"/>
          <w:szCs w:val="24"/>
        </w:rPr>
        <w:t xml:space="preserve">and </w:t>
      </w:r>
      <w:r w:rsidR="00E45189">
        <w:rPr>
          <w:rFonts w:eastAsia="Calibri"/>
          <w:szCs w:val="24"/>
        </w:rPr>
        <w:t>their usage of Money Smar</w:t>
      </w:r>
      <w:r w:rsidR="00045529">
        <w:rPr>
          <w:rFonts w:eastAsia="Calibri"/>
          <w:szCs w:val="24"/>
        </w:rPr>
        <w:t>t during the past calendar year</w:t>
      </w:r>
      <w:r w:rsidR="00052FB0">
        <w:rPr>
          <w:rFonts w:eastAsia="Calibri"/>
          <w:szCs w:val="24"/>
        </w:rPr>
        <w:t xml:space="preserve">.  </w:t>
      </w:r>
      <w:r w:rsidR="00E45189">
        <w:rPr>
          <w:rFonts w:eastAsia="Calibri"/>
          <w:szCs w:val="24"/>
        </w:rPr>
        <w:t xml:space="preserve">Additionally, </w:t>
      </w:r>
      <w:r w:rsidR="00052FB0">
        <w:rPr>
          <w:rFonts w:eastAsia="Calibri"/>
          <w:szCs w:val="24"/>
        </w:rPr>
        <w:t>the data</w:t>
      </w:r>
      <w:r w:rsidR="00E45189">
        <w:rPr>
          <w:rFonts w:eastAsia="Calibri"/>
          <w:szCs w:val="24"/>
        </w:rPr>
        <w:t xml:space="preserve"> will be used</w:t>
      </w:r>
      <w:r w:rsidR="00052FB0">
        <w:rPr>
          <w:rFonts w:eastAsia="Calibri"/>
          <w:szCs w:val="24"/>
        </w:rPr>
        <w:t xml:space="preserve"> </w:t>
      </w:r>
      <w:r w:rsidR="00A548DD">
        <w:rPr>
          <w:rFonts w:eastAsia="Calibri"/>
          <w:szCs w:val="24"/>
        </w:rPr>
        <w:t>to determine what benefits are most valuable to alliance members and generate suggestions for future implementation</w:t>
      </w:r>
      <w:r w:rsidR="00052FB0">
        <w:rPr>
          <w:rFonts w:eastAsia="Calibri"/>
          <w:szCs w:val="24"/>
        </w:rPr>
        <w:t>.</w:t>
      </w:r>
      <w:r w:rsidR="005D4B49">
        <w:rPr>
          <w:rFonts w:eastAsia="Calibri"/>
          <w:szCs w:val="24"/>
        </w:rPr>
        <w:t xml:space="preserve">  This survey will allow </w:t>
      </w:r>
      <w:r w:rsidR="00352A1C">
        <w:rPr>
          <w:rFonts w:eastAsia="Calibri"/>
          <w:szCs w:val="24"/>
        </w:rPr>
        <w:t>FDIC</w:t>
      </w:r>
      <w:r w:rsidR="005D4B49">
        <w:rPr>
          <w:rFonts w:eastAsia="Calibri"/>
          <w:szCs w:val="24"/>
        </w:rPr>
        <w:t xml:space="preserve"> to improve the Alliance based on feedback we receive through the survey.</w:t>
      </w:r>
    </w:p>
    <w:p w:rsidR="002B3A4E" w:rsidRPr="002B3A4E" w:rsidRDefault="002B3A4E" w:rsidP="002B3A4E">
      <w:pPr>
        <w:spacing w:after="200"/>
        <w:rPr>
          <w:rFonts w:eastAsia="Calibri"/>
          <w:szCs w:val="24"/>
        </w:rPr>
      </w:pPr>
      <w:r w:rsidRPr="002B3A4E">
        <w:rPr>
          <w:rFonts w:eastAsia="Calibri"/>
          <w:szCs w:val="24"/>
        </w:rPr>
        <w:t>The estimated burden is set out below:</w:t>
      </w:r>
    </w:p>
    <w:p w:rsidR="002B3A4E" w:rsidRPr="002B3A4E" w:rsidRDefault="002B3A4E" w:rsidP="002B3A4E">
      <w:pPr>
        <w:rPr>
          <w:rFonts w:eastAsia="Calibri"/>
          <w:szCs w:val="24"/>
        </w:rPr>
      </w:pPr>
      <w:r w:rsidRPr="002B3A4E">
        <w:rPr>
          <w:rFonts w:eastAsia="Calibri"/>
          <w:szCs w:val="24"/>
        </w:rPr>
        <w:tab/>
      </w:r>
      <w:r w:rsidRPr="002B3A4E">
        <w:rPr>
          <w:rFonts w:eastAsia="Calibri"/>
          <w:i/>
          <w:szCs w:val="24"/>
        </w:rPr>
        <w:t>Estimated Number of Respondents:</w:t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052FB0">
        <w:rPr>
          <w:rFonts w:eastAsia="Calibri"/>
          <w:i/>
          <w:szCs w:val="24"/>
        </w:rPr>
        <w:t xml:space="preserve">            </w:t>
      </w:r>
      <w:r w:rsidR="00A548DD">
        <w:rPr>
          <w:rFonts w:eastAsia="Calibri"/>
          <w:szCs w:val="24"/>
        </w:rPr>
        <w:t>1</w:t>
      </w:r>
      <w:r w:rsidR="00352A1C">
        <w:rPr>
          <w:rFonts w:eastAsia="Calibri"/>
          <w:szCs w:val="24"/>
        </w:rPr>
        <w:t>,</w:t>
      </w:r>
      <w:r w:rsidR="00A548DD">
        <w:rPr>
          <w:rFonts w:eastAsia="Calibri"/>
          <w:szCs w:val="24"/>
        </w:rPr>
        <w:t>358</w:t>
      </w:r>
    </w:p>
    <w:p w:rsidR="002B3A4E" w:rsidRPr="002B3A4E" w:rsidRDefault="002B3A4E" w:rsidP="002B3A4E">
      <w:pPr>
        <w:rPr>
          <w:rFonts w:eastAsia="Calibri"/>
          <w:i/>
          <w:szCs w:val="24"/>
        </w:rPr>
      </w:pPr>
      <w:r w:rsidRPr="002B3A4E">
        <w:rPr>
          <w:rFonts w:eastAsia="Calibri"/>
          <w:i/>
          <w:szCs w:val="24"/>
        </w:rPr>
        <w:tab/>
        <w:t xml:space="preserve">Estimated Time per Response:  </w:t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052FB0">
        <w:rPr>
          <w:rFonts w:eastAsia="Calibri"/>
          <w:szCs w:val="24"/>
        </w:rPr>
        <w:t>7</w:t>
      </w:r>
      <w:r w:rsidR="003B1F36" w:rsidRPr="003B1F36">
        <w:rPr>
          <w:rFonts w:eastAsia="Calibri"/>
          <w:szCs w:val="24"/>
        </w:rPr>
        <w:t xml:space="preserve"> minutes</w:t>
      </w:r>
    </w:p>
    <w:p w:rsidR="002B3A4E" w:rsidRPr="002B3A4E" w:rsidRDefault="002B3A4E" w:rsidP="002B3A4E">
      <w:pPr>
        <w:rPr>
          <w:rFonts w:eastAsia="Calibri"/>
          <w:szCs w:val="24"/>
        </w:rPr>
      </w:pPr>
      <w:r w:rsidRPr="002B3A4E">
        <w:rPr>
          <w:rFonts w:eastAsia="Calibri"/>
          <w:i/>
          <w:szCs w:val="24"/>
        </w:rPr>
        <w:tab/>
        <w:t>Frequency of Response:</w:t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890AC7">
        <w:rPr>
          <w:rFonts w:eastAsia="Calibri"/>
          <w:i/>
          <w:szCs w:val="24"/>
        </w:rPr>
        <w:tab/>
      </w:r>
      <w:r w:rsidR="003B1F36">
        <w:rPr>
          <w:rFonts w:eastAsia="Calibri"/>
          <w:szCs w:val="24"/>
        </w:rPr>
        <w:t>Once</w:t>
      </w:r>
      <w:r w:rsidR="00890AC7">
        <w:rPr>
          <w:rFonts w:eastAsia="Calibri"/>
          <w:szCs w:val="24"/>
        </w:rPr>
        <w:tab/>
      </w:r>
    </w:p>
    <w:p w:rsidR="002B3A4E" w:rsidRPr="00890AC7" w:rsidRDefault="002B3A4E" w:rsidP="002B3A4E">
      <w:pPr>
        <w:rPr>
          <w:rFonts w:eastAsia="Calibri"/>
          <w:b/>
          <w:szCs w:val="24"/>
        </w:rPr>
      </w:pPr>
      <w:r w:rsidRPr="002B3A4E">
        <w:rPr>
          <w:rFonts w:eastAsia="Calibri"/>
          <w:i/>
          <w:szCs w:val="24"/>
        </w:rPr>
        <w:tab/>
      </w:r>
      <w:r w:rsidRPr="00890AC7">
        <w:rPr>
          <w:rFonts w:eastAsia="Calibri"/>
          <w:b/>
          <w:i/>
          <w:szCs w:val="24"/>
        </w:rPr>
        <w:t>Total estimated annual burden:</w:t>
      </w:r>
      <w:r w:rsidR="00890AC7" w:rsidRPr="00890AC7">
        <w:rPr>
          <w:rFonts w:eastAsia="Calibri"/>
          <w:b/>
          <w:szCs w:val="24"/>
        </w:rPr>
        <w:t xml:space="preserve"> </w:t>
      </w:r>
      <w:r w:rsidR="00890AC7" w:rsidRPr="00890AC7">
        <w:rPr>
          <w:rFonts w:eastAsia="Calibri"/>
          <w:b/>
          <w:szCs w:val="24"/>
        </w:rPr>
        <w:tab/>
      </w:r>
      <w:r w:rsidR="00890AC7" w:rsidRPr="00890AC7">
        <w:rPr>
          <w:rFonts w:eastAsia="Calibri"/>
          <w:b/>
          <w:szCs w:val="24"/>
        </w:rPr>
        <w:tab/>
      </w:r>
      <w:r w:rsidR="00890AC7" w:rsidRPr="00890AC7">
        <w:rPr>
          <w:rFonts w:eastAsia="Calibri"/>
          <w:b/>
          <w:szCs w:val="24"/>
        </w:rPr>
        <w:tab/>
      </w:r>
      <w:r w:rsidR="00352A1C">
        <w:rPr>
          <w:rFonts w:eastAsia="Calibri"/>
          <w:b/>
          <w:szCs w:val="24"/>
        </w:rPr>
        <w:t>158</w:t>
      </w:r>
      <w:r w:rsidR="00A548DD">
        <w:rPr>
          <w:rFonts w:eastAsia="Calibri"/>
          <w:b/>
          <w:szCs w:val="24"/>
        </w:rPr>
        <w:t xml:space="preserve"> </w:t>
      </w:r>
      <w:r w:rsidRPr="00890AC7">
        <w:rPr>
          <w:rFonts w:eastAsia="Calibri"/>
          <w:b/>
          <w:szCs w:val="24"/>
        </w:rPr>
        <w:t>hours</w:t>
      </w:r>
    </w:p>
    <w:p w:rsidR="007F1DD9" w:rsidRDefault="007F1DD9" w:rsidP="002B3A4E">
      <w:pPr>
        <w:spacing w:after="200"/>
        <w:rPr>
          <w:rFonts w:eastAsia="Calibri"/>
          <w:szCs w:val="24"/>
        </w:rPr>
      </w:pPr>
    </w:p>
    <w:p w:rsidR="002B3A4E" w:rsidRPr="002B3A4E" w:rsidRDefault="002B3A4E" w:rsidP="002B3A4E">
      <w:pPr>
        <w:spacing w:after="200"/>
        <w:rPr>
          <w:rFonts w:eastAsia="Calibri"/>
          <w:szCs w:val="24"/>
        </w:rPr>
      </w:pPr>
    </w:p>
    <w:sectPr w:rsidR="002B3A4E" w:rsidRPr="002B3A4E">
      <w:headerReference w:type="default" r:id="rId8"/>
      <w:headerReference w:type="first" r:id="rId9"/>
      <w:pgSz w:w="12240" w:h="15840" w:code="1"/>
      <w:pgMar w:top="1872" w:right="1440" w:bottom="1440" w:left="1440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67" w:rsidRDefault="00C52B67">
      <w:r>
        <w:separator/>
      </w:r>
    </w:p>
  </w:endnote>
  <w:endnote w:type="continuationSeparator" w:id="0">
    <w:p w:rsidR="00C52B67" w:rsidRDefault="00C5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67" w:rsidRDefault="00C52B67">
      <w:r>
        <w:separator/>
      </w:r>
    </w:p>
  </w:footnote>
  <w:footnote w:type="continuationSeparator" w:id="0">
    <w:p w:rsidR="00C52B67" w:rsidRDefault="00C5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5" w:rsidRDefault="000B44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876071" wp14:editId="208BCA4F">
              <wp:simplePos x="0" y="0"/>
              <wp:positionH relativeFrom="page">
                <wp:posOffset>822325</wp:posOffset>
              </wp:positionH>
              <wp:positionV relativeFrom="page">
                <wp:posOffset>914400</wp:posOffset>
              </wp:positionV>
              <wp:extent cx="2476500" cy="2743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75pt;margin-top:1in;width:19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EBtgIAALk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" filled="f" stroked="f">
              <v:textbox>
                <w:txbxContent>
                  <w:p w:rsidR="00F22E75" w:rsidRDefault="00F22E75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75" w:rsidRDefault="000B44D2">
    <w:pPr>
      <w:spacing w:line="203" w:lineRule="auto"/>
      <w:ind w:left="-346"/>
    </w:pPr>
    <w:bookmarkStart w:id="1" w:name="A1"/>
    <w:bookmarkEnd w:id="1"/>
    <w:r>
      <w:rPr>
        <w:noProof/>
      </w:rPr>
      <w:drawing>
        <wp:anchor distT="0" distB="0" distL="114300" distR="114300" simplePos="0" relativeHeight="251656704" behindDoc="1" locked="1" layoutInCell="0" allowOverlap="1" wp14:anchorId="6150739D" wp14:editId="667027B9">
          <wp:simplePos x="0" y="0"/>
          <wp:positionH relativeFrom="page">
            <wp:posOffset>887095</wp:posOffset>
          </wp:positionH>
          <wp:positionV relativeFrom="page">
            <wp:posOffset>274320</wp:posOffset>
          </wp:positionV>
          <wp:extent cx="914400" cy="374650"/>
          <wp:effectExtent l="0" t="0" r="0" b="6350"/>
          <wp:wrapNone/>
          <wp:docPr id="5" name="Picture 3" descr="fdic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dic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E75" w:rsidRDefault="000B44D2">
    <w:pPr>
      <w:spacing w:line="203" w:lineRule="auto"/>
      <w:ind w:left="-346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298CA2DC" wp14:editId="135090DD">
              <wp:simplePos x="0" y="0"/>
              <wp:positionH relativeFrom="page">
                <wp:posOffset>895985</wp:posOffset>
              </wp:positionH>
              <wp:positionV relativeFrom="page">
                <wp:posOffset>1005840</wp:posOffset>
              </wp:positionV>
              <wp:extent cx="589788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13C0F5F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2pt" to="534.9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kQlEgIAACg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" o:allowincell="f">
              <w10:wrap anchorx="page" anchory="page"/>
              <w10:anchorlock/>
            </v:line>
          </w:pict>
        </mc:Fallback>
      </mc:AlternateContent>
    </w:r>
  </w:p>
  <w:p w:rsidR="00F22E75" w:rsidRDefault="00F22E75">
    <w:pPr>
      <w:pStyle w:val="Header"/>
      <w:rPr>
        <w:rFonts w:ascii="Arial" w:hAnsi="Arial"/>
        <w:b/>
      </w:rPr>
    </w:pPr>
  </w:p>
  <w:p w:rsidR="00F22E75" w:rsidRDefault="000B44D2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4D237F1" wp14:editId="5FB8E13B">
              <wp:simplePos x="0" y="0"/>
              <wp:positionH relativeFrom="page">
                <wp:posOffset>4297680</wp:posOffset>
              </wp:positionH>
              <wp:positionV relativeFrom="page">
                <wp:posOffset>840740</wp:posOffset>
              </wp:positionV>
              <wp:extent cx="2560320" cy="1371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Legal Division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8.4pt;margin-top:66.2pt;width:201.6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EWggIAAA4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" stroked="f">
              <v:textbox inset=",0,,0">
                <w:txbxContent>
                  <w:p w:rsidR="00F22E75" w:rsidRDefault="00F22E75">
                    <w:pPr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Legal Division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2A5759D" wp14:editId="309DF86E">
              <wp:simplePos x="0" y="0"/>
              <wp:positionH relativeFrom="page">
                <wp:posOffset>822960</wp:posOffset>
              </wp:positionH>
              <wp:positionV relativeFrom="page">
                <wp:posOffset>822325</wp:posOffset>
              </wp:positionV>
              <wp:extent cx="3566160" cy="13716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13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550 17th Street NW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Washington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D.C.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20429-9990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64.8pt;margin-top:64.75pt;width:280.8pt;height:1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" stroked="f">
              <v:textbox inset=",0,,0">
                <w:txbxContent>
                  <w:p w:rsidR="00F22E75" w:rsidRDefault="00F22E75">
                    <w:pPr>
                      <w:rPr>
                        <w:rFonts w:ascii="Arial Narrow" w:hAnsi="Arial Narrow"/>
                        <w:sz w:val="18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 Narrow" w:hAnsi="Arial Narrow"/>
                            <w:sz w:val="18"/>
                          </w:rPr>
                          <w:t>550 17th Street NW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smartTag w:uri="urn:schemas-microsoft-com:office:smarttags" w:element="City">
                        <w:r>
                          <w:rPr>
                            <w:rFonts w:ascii="Arial Narrow" w:hAnsi="Arial Narrow"/>
                            <w:sz w:val="18"/>
                          </w:rPr>
                          <w:t>Washington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 Narrow" w:hAnsi="Arial Narrow"/>
                            <w:sz w:val="18"/>
                          </w:rPr>
                          <w:t>D.C.</w:t>
                        </w:r>
                      </w:smartTag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 Narrow" w:hAnsi="Arial Narrow"/>
                            <w:sz w:val="18"/>
                          </w:rPr>
                          <w:t>20429-9990</w:t>
                        </w:r>
                      </w:smartTag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F22E75" w:rsidRDefault="000B44D2">
    <w:pPr>
      <w:pStyle w:val="Header"/>
      <w:rPr>
        <w:rFonts w:ascii="Arial" w:hAnsi="Arial"/>
        <w:b/>
      </w:rPr>
    </w:pPr>
    <w:r>
      <w:rPr>
        <w:rFonts w:ascii="Arial" w:hAnsi="Arial"/>
        <w:b/>
        <w:noProof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3750591F" wp14:editId="2077C6D7">
              <wp:simplePos x="0" y="0"/>
              <wp:positionH relativeFrom="page">
                <wp:posOffset>822960</wp:posOffset>
              </wp:positionH>
              <wp:positionV relativeFrom="page">
                <wp:posOffset>676910</wp:posOffset>
              </wp:positionV>
              <wp:extent cx="3173095" cy="146050"/>
              <wp:effectExtent l="0" t="0" r="0" b="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0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22E75" w:rsidRDefault="00F22E75">
                          <w:pPr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Federal Deposit Insurance Corporation</w:t>
                          </w:r>
                        </w:p>
                      </w:txbxContent>
                    </wps:txbx>
                    <wps:bodyPr rot="0" vert="horz" wrap="square" lIns="63500" tIns="0" rIns="6350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4.8pt;margin-top:53.3pt;width:249.85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" o:allowincell="f" filled="f" stroked="f">
              <v:textbox style="mso-fit-shape-to-text:t" inset="5pt,0,5pt,0">
                <w:txbxContent>
                  <w:p w:rsidR="00F22E75" w:rsidRDefault="00F22E75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Federal Deposit Insurance Corporation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08CB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60C0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A3A8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C8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F49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F814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0C2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B0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C61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849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4E182C"/>
    <w:multiLevelType w:val="hybridMultilevel"/>
    <w:tmpl w:val="FD40256A"/>
    <w:lvl w:ilvl="0" w:tplc="F9B8B2B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E23DE"/>
    <w:multiLevelType w:val="hybridMultilevel"/>
    <w:tmpl w:val="64EAE34A"/>
    <w:lvl w:ilvl="0" w:tplc="53B6EA42">
      <w:start w:val="1"/>
      <w:numFmt w:val="lowerRoman"/>
      <w:lvlText w:val="(%1)"/>
      <w:lvlJc w:val="right"/>
      <w:pPr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D90114"/>
    <w:multiLevelType w:val="hybridMultilevel"/>
    <w:tmpl w:val="E3D4BF7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8BD4E24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4E0514"/>
    <w:multiLevelType w:val="hybridMultilevel"/>
    <w:tmpl w:val="42ECCFEA"/>
    <w:lvl w:ilvl="0" w:tplc="0B0C11A4">
      <w:start w:val="1"/>
      <w:numFmt w:val="lowerLetter"/>
      <w:pStyle w:val="NoSpacing1"/>
      <w:lvlText w:val="%1)"/>
      <w:lvlJc w:val="left"/>
      <w:pPr>
        <w:ind w:left="-36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4">
    <w:nsid w:val="26DE5531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9AC598A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7AA433B"/>
    <w:multiLevelType w:val="hybridMultilevel"/>
    <w:tmpl w:val="A0D21148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0595F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A693F71"/>
    <w:multiLevelType w:val="hybridMultilevel"/>
    <w:tmpl w:val="0EA08C28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61CA4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F1F6115"/>
    <w:multiLevelType w:val="hybridMultilevel"/>
    <w:tmpl w:val="3F12076E"/>
    <w:lvl w:ilvl="0" w:tplc="11CAC3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23CFC"/>
    <w:multiLevelType w:val="hybridMultilevel"/>
    <w:tmpl w:val="B08EB410"/>
    <w:lvl w:ilvl="0" w:tplc="D41AAABE">
      <w:start w:val="1"/>
      <w:numFmt w:val="lowerRoman"/>
      <w:lvlText w:val="(%1)"/>
      <w:lvlJc w:val="right"/>
      <w:pPr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843DD7"/>
    <w:multiLevelType w:val="hybridMultilevel"/>
    <w:tmpl w:val="0792D3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30A10E3"/>
    <w:multiLevelType w:val="hybridMultilevel"/>
    <w:tmpl w:val="EECA446E"/>
    <w:lvl w:ilvl="0" w:tplc="04090017">
      <w:start w:val="1"/>
      <w:numFmt w:val="lowerLetter"/>
      <w:lvlText w:val="%1)"/>
      <w:lvlJc w:val="left"/>
      <w:pPr>
        <w:ind w:left="-36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20"/>
  </w:num>
  <w:num w:numId="13">
    <w:abstractNumId w:val="16"/>
  </w:num>
  <w:num w:numId="14">
    <w:abstractNumId w:val="18"/>
  </w:num>
  <w:num w:numId="15">
    <w:abstractNumId w:val="14"/>
  </w:num>
  <w:num w:numId="16">
    <w:abstractNumId w:val="15"/>
  </w:num>
  <w:num w:numId="17">
    <w:abstractNumId w:val="17"/>
  </w:num>
  <w:num w:numId="18">
    <w:abstractNumId w:val="19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23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22"/>
  </w:num>
  <w:num w:numId="34">
    <w:abstractNumId w:val="11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84"/>
    <w:rsid w:val="00045529"/>
    <w:rsid w:val="00045A04"/>
    <w:rsid w:val="00052FB0"/>
    <w:rsid w:val="000B388D"/>
    <w:rsid w:val="000B44D2"/>
    <w:rsid w:val="00122210"/>
    <w:rsid w:val="001B685D"/>
    <w:rsid w:val="001B7EEA"/>
    <w:rsid w:val="001C1DCF"/>
    <w:rsid w:val="001E5B07"/>
    <w:rsid w:val="001F1706"/>
    <w:rsid w:val="00276432"/>
    <w:rsid w:val="002A0198"/>
    <w:rsid w:val="002B3A4E"/>
    <w:rsid w:val="002D1B1B"/>
    <w:rsid w:val="002E65D9"/>
    <w:rsid w:val="00345314"/>
    <w:rsid w:val="003476B9"/>
    <w:rsid w:val="00352A1C"/>
    <w:rsid w:val="00354A04"/>
    <w:rsid w:val="003B1F36"/>
    <w:rsid w:val="003D20BB"/>
    <w:rsid w:val="003E40E4"/>
    <w:rsid w:val="00413284"/>
    <w:rsid w:val="004655AD"/>
    <w:rsid w:val="004666A1"/>
    <w:rsid w:val="00474BFC"/>
    <w:rsid w:val="005100C3"/>
    <w:rsid w:val="00541BAE"/>
    <w:rsid w:val="00573EC7"/>
    <w:rsid w:val="005938B0"/>
    <w:rsid w:val="005B5DCF"/>
    <w:rsid w:val="005D4B49"/>
    <w:rsid w:val="005E696D"/>
    <w:rsid w:val="006135F1"/>
    <w:rsid w:val="006227F1"/>
    <w:rsid w:val="00630AFB"/>
    <w:rsid w:val="006739F8"/>
    <w:rsid w:val="00690B9C"/>
    <w:rsid w:val="00694E07"/>
    <w:rsid w:val="0070245E"/>
    <w:rsid w:val="00785A8E"/>
    <w:rsid w:val="007C0052"/>
    <w:rsid w:val="007C225B"/>
    <w:rsid w:val="007E1B95"/>
    <w:rsid w:val="007E4BA6"/>
    <w:rsid w:val="007F081F"/>
    <w:rsid w:val="007F1DD9"/>
    <w:rsid w:val="007F1F2F"/>
    <w:rsid w:val="00817D9A"/>
    <w:rsid w:val="00867005"/>
    <w:rsid w:val="00890AC7"/>
    <w:rsid w:val="008B38AF"/>
    <w:rsid w:val="008B7BA1"/>
    <w:rsid w:val="008C522F"/>
    <w:rsid w:val="008E2F1C"/>
    <w:rsid w:val="008E650F"/>
    <w:rsid w:val="009945A1"/>
    <w:rsid w:val="009B7C8E"/>
    <w:rsid w:val="00A021B4"/>
    <w:rsid w:val="00A324F0"/>
    <w:rsid w:val="00A45CDB"/>
    <w:rsid w:val="00A548DD"/>
    <w:rsid w:val="00A775E5"/>
    <w:rsid w:val="00A94E9A"/>
    <w:rsid w:val="00AA294D"/>
    <w:rsid w:val="00B30FB5"/>
    <w:rsid w:val="00B3303E"/>
    <w:rsid w:val="00B46DA6"/>
    <w:rsid w:val="00BB20AD"/>
    <w:rsid w:val="00BE4384"/>
    <w:rsid w:val="00C0171B"/>
    <w:rsid w:val="00C06854"/>
    <w:rsid w:val="00C23285"/>
    <w:rsid w:val="00C52B67"/>
    <w:rsid w:val="00C6332D"/>
    <w:rsid w:val="00C7749F"/>
    <w:rsid w:val="00CC7C42"/>
    <w:rsid w:val="00CD0C87"/>
    <w:rsid w:val="00CF274C"/>
    <w:rsid w:val="00CF2B00"/>
    <w:rsid w:val="00D402A2"/>
    <w:rsid w:val="00DF4A59"/>
    <w:rsid w:val="00DF723C"/>
    <w:rsid w:val="00E45189"/>
    <w:rsid w:val="00ED72E1"/>
    <w:rsid w:val="00EF2D3E"/>
    <w:rsid w:val="00F22E75"/>
    <w:rsid w:val="00F6153B"/>
    <w:rsid w:val="00F758BC"/>
    <w:rsid w:val="00F80B75"/>
    <w:rsid w:val="00FA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E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character" w:styleId="Hyperlink">
    <w:name w:val="Hyperlink"/>
    <w:rPr>
      <w:color w:val="0000FF"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PlainText">
    <w:name w:val="Plain Text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aliases w:val="Cognitive Answer Choices"/>
    <w:pPr>
      <w:numPr>
        <w:numId w:val="19"/>
      </w:numPr>
    </w:pPr>
    <w:rPr>
      <w:rFonts w:ascii="Calibri" w:hAnsi="Calibri"/>
      <w:sz w:val="24"/>
      <w:szCs w:val="24"/>
    </w:rPr>
  </w:style>
  <w:style w:type="character" w:styleId="Emphasis">
    <w:name w:val="Emphasis"/>
    <w:qFormat/>
    <w:rPr>
      <w:rFonts w:cs="Times New Roman"/>
    </w:rPr>
  </w:style>
  <w:style w:type="paragraph" w:styleId="Caption">
    <w:name w:val="caption"/>
    <w:basedOn w:val="Normal"/>
    <w:next w:val="Normal"/>
    <w:qFormat/>
    <w:rsid w:val="009B7C8E"/>
    <w:pPr>
      <w:keepNext/>
      <w:keepLines/>
      <w:widowControl w:val="0"/>
      <w:tabs>
        <w:tab w:val="left" w:pos="1440"/>
      </w:tabs>
      <w:spacing w:after="120" w:line="264" w:lineRule="auto"/>
      <w:ind w:left="1440" w:hanging="1440"/>
    </w:pPr>
    <w:rPr>
      <w:rFonts w:ascii="Arial" w:hAnsi="Arial"/>
      <w:b/>
      <w:bCs/>
      <w:sz w:val="20"/>
    </w:rPr>
  </w:style>
  <w:style w:type="character" w:styleId="CommentReference">
    <w:name w:val="annotation reference"/>
    <w:basedOn w:val="DefaultParagraphFont"/>
    <w:rsid w:val="00B330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0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303E"/>
  </w:style>
  <w:style w:type="paragraph" w:styleId="CommentSubject">
    <w:name w:val="annotation subject"/>
    <w:basedOn w:val="CommentText"/>
    <w:next w:val="CommentText"/>
    <w:link w:val="CommentSubjectChar"/>
    <w:rsid w:val="00B3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303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45CDB"/>
    <w:rPr>
      <w:color w:val="808080"/>
    </w:rPr>
  </w:style>
  <w:style w:type="paragraph" w:styleId="Revision">
    <w:name w:val="Revision"/>
    <w:hidden/>
    <w:uiPriority w:val="99"/>
    <w:semiHidden/>
    <w:rsid w:val="005D4B4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E5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character" w:styleId="Hyperlink">
    <w:name w:val="Hyperlink"/>
    <w:rPr>
      <w:color w:val="0000FF"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PlainText">
    <w:name w:val="Plain Text"/>
    <w:basedOn w:val="Normal"/>
    <w:rPr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aliases w:val="Cognitive Answer Choices"/>
    <w:pPr>
      <w:numPr>
        <w:numId w:val="19"/>
      </w:numPr>
    </w:pPr>
    <w:rPr>
      <w:rFonts w:ascii="Calibri" w:hAnsi="Calibri"/>
      <w:sz w:val="24"/>
      <w:szCs w:val="24"/>
    </w:rPr>
  </w:style>
  <w:style w:type="character" w:styleId="Emphasis">
    <w:name w:val="Emphasis"/>
    <w:qFormat/>
    <w:rPr>
      <w:rFonts w:cs="Times New Roman"/>
    </w:rPr>
  </w:style>
  <w:style w:type="paragraph" w:styleId="Caption">
    <w:name w:val="caption"/>
    <w:basedOn w:val="Normal"/>
    <w:next w:val="Normal"/>
    <w:qFormat/>
    <w:rsid w:val="009B7C8E"/>
    <w:pPr>
      <w:keepNext/>
      <w:keepLines/>
      <w:widowControl w:val="0"/>
      <w:tabs>
        <w:tab w:val="left" w:pos="1440"/>
      </w:tabs>
      <w:spacing w:after="120" w:line="264" w:lineRule="auto"/>
      <w:ind w:left="1440" w:hanging="1440"/>
    </w:pPr>
    <w:rPr>
      <w:rFonts w:ascii="Arial" w:hAnsi="Arial"/>
      <w:b/>
      <w:bCs/>
      <w:sz w:val="20"/>
    </w:rPr>
  </w:style>
  <w:style w:type="character" w:styleId="CommentReference">
    <w:name w:val="annotation reference"/>
    <w:basedOn w:val="DefaultParagraphFont"/>
    <w:rsid w:val="00B330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30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303E"/>
  </w:style>
  <w:style w:type="paragraph" w:styleId="CommentSubject">
    <w:name w:val="annotation subject"/>
    <w:basedOn w:val="CommentText"/>
    <w:next w:val="CommentText"/>
    <w:link w:val="CommentSubjectChar"/>
    <w:rsid w:val="00B33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303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45CDB"/>
    <w:rPr>
      <w:color w:val="808080"/>
    </w:rPr>
  </w:style>
  <w:style w:type="paragraph" w:styleId="Revision">
    <w:name w:val="Revision"/>
    <w:hidden/>
    <w:uiPriority w:val="99"/>
    <w:semiHidden/>
    <w:rsid w:val="005D4B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kuiper\application%20data\microsoft\templates\FDIC%20Macros\LETTER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LETTERLogo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FDIC Macros Ver. 5.5</vt:lpstr>
    </vt:vector>
  </TitlesOfParts>
  <Manager>Andrew Roberts</Manager>
  <Company>FDIC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FDIC Macros Ver. 5.5</dc:title>
  <dc:creator>gkuiper</dc:creator>
  <cp:lastModifiedBy>SYSTEM</cp:lastModifiedBy>
  <cp:revision>2</cp:revision>
  <cp:lastPrinted>2019-10-24T12:19:00Z</cp:lastPrinted>
  <dcterms:created xsi:type="dcterms:W3CDTF">2019-11-07T14:52:00Z</dcterms:created>
  <dcterms:modified xsi:type="dcterms:W3CDTF">2019-11-07T14:52:00Z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