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71779" w14:textId="1CBD781D" w:rsidR="008C0924" w:rsidRDefault="008C0924" w:rsidP="00FE1308">
      <w:pPr>
        <w:spacing w:after="0" w:line="240" w:lineRule="auto"/>
        <w:jc w:val="center"/>
        <w:rPr>
          <w:rFonts w:ascii="Times New Roman" w:hAnsi="Times New Roman" w:cs="Times New Roman"/>
          <w:b/>
          <w:bCs/>
          <w:sz w:val="24"/>
          <w:szCs w:val="24"/>
        </w:rPr>
      </w:pPr>
      <w:r w:rsidRPr="008C0924">
        <w:rPr>
          <w:rFonts w:ascii="Times New Roman" w:hAnsi="Times New Roman" w:cs="Times New Roman"/>
          <w:b/>
          <w:bCs/>
          <w:sz w:val="24"/>
          <w:szCs w:val="24"/>
        </w:rPr>
        <w:t>National Panel of Tobacco Consumer Studies (OMB Control Number 0910-0815)</w:t>
      </w:r>
    </w:p>
    <w:p w14:paraId="033AF34F" w14:textId="77777777" w:rsidR="00FE1308" w:rsidRDefault="00FE1308" w:rsidP="00FE1308">
      <w:pPr>
        <w:spacing w:after="0" w:line="240" w:lineRule="auto"/>
        <w:rPr>
          <w:rFonts w:ascii="Times New Roman" w:hAnsi="Times New Roman" w:cs="Times New Roman"/>
          <w:b/>
          <w:bCs/>
          <w:sz w:val="24"/>
          <w:szCs w:val="24"/>
        </w:rPr>
      </w:pPr>
    </w:p>
    <w:p w14:paraId="00C4E465" w14:textId="0794D8AC" w:rsidR="00963507" w:rsidRDefault="008C0924" w:rsidP="00FE1308">
      <w:pPr>
        <w:spacing w:after="0" w:line="240" w:lineRule="auto"/>
        <w:rPr>
          <w:rFonts w:ascii="Times New Roman" w:hAnsi="Times New Roman" w:cs="Times New Roman"/>
          <w:b/>
          <w:bCs/>
          <w:sz w:val="24"/>
          <w:szCs w:val="24"/>
        </w:rPr>
      </w:pPr>
      <w:r w:rsidRPr="008C0924">
        <w:rPr>
          <w:rFonts w:ascii="Times New Roman" w:hAnsi="Times New Roman" w:cs="Times New Roman"/>
          <w:b/>
          <w:bCs/>
          <w:sz w:val="24"/>
          <w:szCs w:val="24"/>
        </w:rPr>
        <w:t>Change Request (83-C)</w:t>
      </w:r>
    </w:p>
    <w:p w14:paraId="59C3F3B1" w14:textId="77777777" w:rsidR="00836C13" w:rsidRDefault="00836C13" w:rsidP="00FE1308">
      <w:pPr>
        <w:spacing w:after="0" w:line="240" w:lineRule="auto"/>
        <w:rPr>
          <w:rFonts w:ascii="Times New Roman" w:hAnsi="Times New Roman" w:cs="Times New Roman"/>
          <w:b/>
          <w:bCs/>
          <w:sz w:val="24"/>
          <w:szCs w:val="24"/>
        </w:rPr>
      </w:pPr>
    </w:p>
    <w:p w14:paraId="4D68AF62" w14:textId="44B08D83" w:rsidR="00836C13" w:rsidRDefault="00A15D39" w:rsidP="00FE130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December 28</w:t>
      </w:r>
      <w:r w:rsidR="00836C13">
        <w:rPr>
          <w:rFonts w:ascii="Times New Roman" w:hAnsi="Times New Roman" w:cs="Times New Roman"/>
          <w:b/>
          <w:bCs/>
          <w:sz w:val="24"/>
          <w:szCs w:val="24"/>
        </w:rPr>
        <w:t>, 2016</w:t>
      </w:r>
    </w:p>
    <w:p w14:paraId="1FE8130A" w14:textId="77777777" w:rsidR="00BD692C" w:rsidRDefault="00BD692C" w:rsidP="00FE1308">
      <w:pPr>
        <w:spacing w:after="0" w:line="240" w:lineRule="auto"/>
        <w:rPr>
          <w:rFonts w:ascii="Times New Roman" w:hAnsi="Times New Roman" w:cs="Times New Roman"/>
          <w:b/>
          <w:bCs/>
          <w:sz w:val="24"/>
          <w:szCs w:val="24"/>
        </w:rPr>
      </w:pPr>
    </w:p>
    <w:p w14:paraId="1D427A06" w14:textId="57A48A5C" w:rsidR="008C0924" w:rsidRPr="00FE1308" w:rsidRDefault="008C0924" w:rsidP="008C0924">
      <w:pPr>
        <w:spacing w:after="0" w:line="240" w:lineRule="auto"/>
        <w:rPr>
          <w:rFonts w:ascii="Times New Roman" w:hAnsi="Times New Roman" w:cs="Times New Roman"/>
          <w:sz w:val="24"/>
          <w:szCs w:val="24"/>
        </w:rPr>
      </w:pPr>
      <w:r w:rsidRPr="00FE1308">
        <w:rPr>
          <w:rFonts w:ascii="Times New Roman" w:hAnsi="Times New Roman" w:cs="Times New Roman"/>
          <w:sz w:val="24"/>
          <w:szCs w:val="24"/>
        </w:rPr>
        <w:t xml:space="preserve">The Food and Drug Administration is submitting this nonmaterial/non-substantive change request (83-C) to incorporate several non-substantive changes to the questionnaires and respondent materials for establishing the panel based on findings and lessons learned from the initial implementation phase. </w:t>
      </w:r>
    </w:p>
    <w:p w14:paraId="1A4FED89" w14:textId="77777777" w:rsidR="008C0924" w:rsidRPr="004818F4" w:rsidRDefault="008C0924" w:rsidP="00963507">
      <w:pPr>
        <w:spacing w:after="0" w:line="240" w:lineRule="auto"/>
        <w:rPr>
          <w:rFonts w:ascii="Times New Roman" w:hAnsi="Times New Roman" w:cs="Times New Roman"/>
          <w:b/>
          <w:bCs/>
          <w:sz w:val="24"/>
          <w:szCs w:val="24"/>
        </w:rPr>
      </w:pPr>
    </w:p>
    <w:p w14:paraId="5C9D5007" w14:textId="1580C666" w:rsidR="00836C13" w:rsidRPr="00836C13" w:rsidRDefault="00836C13" w:rsidP="008C0924">
      <w:pPr>
        <w:tabs>
          <w:tab w:val="num" w:pos="720"/>
          <w:tab w:val="num" w:pos="1440"/>
        </w:tabs>
        <w:rPr>
          <w:rFonts w:ascii="Times New Roman" w:hAnsi="Times New Roman" w:cs="Times New Roman"/>
          <w:b/>
          <w:bCs/>
          <w:sz w:val="24"/>
          <w:szCs w:val="24"/>
        </w:rPr>
      </w:pPr>
      <w:r w:rsidRPr="00836C13">
        <w:rPr>
          <w:rFonts w:ascii="Times New Roman" w:hAnsi="Times New Roman" w:cs="Times New Roman"/>
          <w:b/>
          <w:bCs/>
          <w:sz w:val="24"/>
          <w:szCs w:val="24"/>
        </w:rPr>
        <w:t>Overview of the Change Request for OMB Control No. 0910-0815</w:t>
      </w:r>
    </w:p>
    <w:p w14:paraId="1C7AA393" w14:textId="7210F8E7" w:rsidR="00500457" w:rsidRPr="007E2068" w:rsidRDefault="00702C95" w:rsidP="008C0924">
      <w:pPr>
        <w:tabs>
          <w:tab w:val="num" w:pos="720"/>
          <w:tab w:val="num" w:pos="1440"/>
        </w:tabs>
        <w:rPr>
          <w:rFonts w:ascii="Times New Roman" w:hAnsi="Times New Roman" w:cs="Times New Roman"/>
          <w:sz w:val="24"/>
          <w:szCs w:val="24"/>
        </w:rPr>
      </w:pPr>
      <w:r>
        <w:rPr>
          <w:rFonts w:ascii="Times New Roman" w:hAnsi="Times New Roman" w:cs="Times New Roman"/>
          <w:sz w:val="24"/>
          <w:szCs w:val="24"/>
        </w:rPr>
        <w:t xml:space="preserve">Between August 18 and October 16, 2016, an initial implementation phase of </w:t>
      </w:r>
      <w:r w:rsidR="00D2618C">
        <w:rPr>
          <w:rFonts w:ascii="Times New Roman" w:hAnsi="Times New Roman" w:cs="Times New Roman"/>
          <w:sz w:val="24"/>
          <w:szCs w:val="24"/>
        </w:rPr>
        <w:t xml:space="preserve">the </w:t>
      </w:r>
      <w:r w:rsidR="00FF2B3D">
        <w:rPr>
          <w:rFonts w:ascii="Times New Roman" w:hAnsi="Times New Roman" w:cs="Times New Roman"/>
          <w:sz w:val="24"/>
          <w:szCs w:val="24"/>
        </w:rPr>
        <w:t>National Panel of Tobacco Consumer Studies (TCS)</w:t>
      </w:r>
      <w:r>
        <w:rPr>
          <w:rFonts w:ascii="Times New Roman" w:hAnsi="Times New Roman" w:cs="Times New Roman"/>
          <w:sz w:val="24"/>
          <w:szCs w:val="24"/>
        </w:rPr>
        <w:t xml:space="preserve"> was conducted to </w:t>
      </w:r>
      <w:r w:rsidRPr="007E2068">
        <w:rPr>
          <w:rFonts w:ascii="Times New Roman" w:hAnsi="Times New Roman" w:cs="Times New Roman"/>
          <w:sz w:val="24"/>
          <w:szCs w:val="24"/>
        </w:rPr>
        <w:t>test screening and recruitment protocols, field procedures, and respondent materials</w:t>
      </w:r>
      <w:r>
        <w:rPr>
          <w:rFonts w:ascii="Times New Roman" w:hAnsi="Times New Roman" w:cs="Times New Roman"/>
          <w:sz w:val="24"/>
          <w:szCs w:val="24"/>
        </w:rPr>
        <w:t xml:space="preserve"> </w:t>
      </w:r>
      <w:r w:rsidRPr="007E2068">
        <w:rPr>
          <w:rFonts w:ascii="Times New Roman" w:hAnsi="Times New Roman" w:cs="Times New Roman"/>
          <w:sz w:val="24"/>
          <w:szCs w:val="24"/>
        </w:rPr>
        <w:t>in advance of the national implementation effort</w:t>
      </w:r>
      <w:r>
        <w:rPr>
          <w:rFonts w:ascii="Times New Roman" w:hAnsi="Times New Roman" w:cs="Times New Roman"/>
          <w:sz w:val="24"/>
          <w:szCs w:val="24"/>
        </w:rPr>
        <w:t>.</w:t>
      </w:r>
      <w:r w:rsidR="00963507" w:rsidRPr="007E2068">
        <w:rPr>
          <w:rFonts w:ascii="Times New Roman" w:hAnsi="Times New Roman" w:cs="Times New Roman"/>
          <w:bCs/>
          <w:sz w:val="24"/>
          <w:szCs w:val="24"/>
        </w:rPr>
        <w:t xml:space="preserve"> </w:t>
      </w:r>
    </w:p>
    <w:p w14:paraId="561A0986" w14:textId="1E92C337" w:rsidR="00C15715" w:rsidRDefault="005A7983" w:rsidP="00A15D39">
      <w:pPr>
        <w:tabs>
          <w:tab w:val="num" w:pos="720"/>
          <w:tab w:val="num" w:pos="1440"/>
        </w:tabs>
        <w:rPr>
          <w:rFonts w:ascii="Times New Roman" w:hAnsi="Times New Roman" w:cs="Times New Roman"/>
          <w:bCs/>
          <w:sz w:val="24"/>
          <w:szCs w:val="24"/>
        </w:rPr>
      </w:pPr>
      <w:r>
        <w:rPr>
          <w:rFonts w:ascii="Times New Roman" w:hAnsi="Times New Roman" w:cs="Times New Roman"/>
          <w:sz w:val="24"/>
          <w:szCs w:val="24"/>
        </w:rPr>
        <w:t>T</w:t>
      </w:r>
      <w:r w:rsidR="00E22389" w:rsidRPr="007E2068">
        <w:rPr>
          <w:rFonts w:ascii="Times New Roman" w:hAnsi="Times New Roman" w:cs="Times New Roman"/>
          <w:sz w:val="24"/>
          <w:szCs w:val="24"/>
        </w:rPr>
        <w:t>here is no change in the</w:t>
      </w:r>
      <w:r w:rsidR="00B74114" w:rsidRPr="007E2068">
        <w:rPr>
          <w:rFonts w:ascii="Times New Roman" w:hAnsi="Times New Roman" w:cs="Times New Roman"/>
          <w:sz w:val="24"/>
          <w:szCs w:val="24"/>
        </w:rPr>
        <w:t xml:space="preserve"> </w:t>
      </w:r>
      <w:r w:rsidR="00963507" w:rsidRPr="007E2068">
        <w:rPr>
          <w:rFonts w:ascii="Times New Roman" w:hAnsi="Times New Roman" w:cs="Times New Roman"/>
          <w:sz w:val="24"/>
          <w:szCs w:val="24"/>
        </w:rPr>
        <w:t>burden estimate included in the original clearance request</w:t>
      </w:r>
      <w:r w:rsidR="00B74114" w:rsidRPr="007E2068">
        <w:rPr>
          <w:rFonts w:ascii="Times New Roman" w:hAnsi="Times New Roman" w:cs="Times New Roman"/>
          <w:sz w:val="24"/>
          <w:szCs w:val="24"/>
        </w:rPr>
        <w:t xml:space="preserve">. </w:t>
      </w:r>
      <w:r w:rsidR="00B74114" w:rsidRPr="003D0DBD">
        <w:rPr>
          <w:rFonts w:ascii="Times New Roman" w:hAnsi="Times New Roman" w:cs="Times New Roman"/>
          <w:sz w:val="24"/>
          <w:szCs w:val="24"/>
        </w:rPr>
        <w:t xml:space="preserve">All changes described in this memorandum and reflected in the attachments were </w:t>
      </w:r>
      <w:r w:rsidR="00A15D39">
        <w:rPr>
          <w:rFonts w:ascii="Times New Roman" w:hAnsi="Times New Roman" w:cs="Times New Roman"/>
          <w:sz w:val="24"/>
          <w:szCs w:val="24"/>
        </w:rPr>
        <w:t xml:space="preserve">approved by </w:t>
      </w:r>
      <w:r w:rsidR="00B74114" w:rsidRPr="003D0DBD">
        <w:rPr>
          <w:rFonts w:ascii="Times New Roman" w:hAnsi="Times New Roman" w:cs="Times New Roman"/>
          <w:sz w:val="24"/>
          <w:szCs w:val="24"/>
        </w:rPr>
        <w:t xml:space="preserve">the Institutional Review Board at RTI International (RTI) on </w:t>
      </w:r>
      <w:r w:rsidR="005D7654" w:rsidRPr="003D0DBD">
        <w:rPr>
          <w:rFonts w:ascii="Times New Roman" w:hAnsi="Times New Roman" w:cs="Times New Roman"/>
          <w:sz w:val="24"/>
          <w:szCs w:val="24"/>
        </w:rPr>
        <w:t xml:space="preserve">November </w:t>
      </w:r>
      <w:r w:rsidR="00E032A6">
        <w:rPr>
          <w:rFonts w:ascii="Times New Roman" w:hAnsi="Times New Roman" w:cs="Times New Roman"/>
          <w:sz w:val="24"/>
          <w:szCs w:val="24"/>
        </w:rPr>
        <w:t>29</w:t>
      </w:r>
      <w:bookmarkStart w:id="0" w:name="_GoBack"/>
      <w:bookmarkEnd w:id="0"/>
      <w:r w:rsidR="00A15D39">
        <w:rPr>
          <w:rFonts w:ascii="Times New Roman" w:hAnsi="Times New Roman" w:cs="Times New Roman"/>
          <w:sz w:val="24"/>
          <w:szCs w:val="24"/>
        </w:rPr>
        <w:t>, 2016.</w:t>
      </w:r>
    </w:p>
    <w:p w14:paraId="786176A3" w14:textId="77777777" w:rsidR="00BD692C" w:rsidRPr="007E2068" w:rsidRDefault="00BD692C" w:rsidP="00BD692C">
      <w:pPr>
        <w:tabs>
          <w:tab w:val="num" w:pos="720"/>
          <w:tab w:val="num" w:pos="1440"/>
        </w:tabs>
        <w:rPr>
          <w:rFonts w:ascii="Times New Roman" w:hAnsi="Times New Roman" w:cs="Times New Roman"/>
          <w:bCs/>
          <w:sz w:val="24"/>
          <w:szCs w:val="24"/>
          <w:u w:val="single"/>
        </w:rPr>
      </w:pPr>
      <w:r w:rsidRPr="007E2068">
        <w:rPr>
          <w:rFonts w:ascii="Times New Roman" w:hAnsi="Times New Roman" w:cs="Times New Roman"/>
          <w:bCs/>
          <w:sz w:val="24"/>
          <w:szCs w:val="24"/>
          <w:u w:val="single"/>
        </w:rPr>
        <w:t>Questionnaire Changes</w:t>
      </w:r>
    </w:p>
    <w:p w14:paraId="4E114E30" w14:textId="77777777" w:rsidR="00BD692C" w:rsidRDefault="00BD692C" w:rsidP="00BD692C">
      <w:pPr>
        <w:tabs>
          <w:tab w:val="num" w:pos="720"/>
          <w:tab w:val="num" w:pos="1440"/>
        </w:tabs>
        <w:rPr>
          <w:rFonts w:ascii="Times New Roman" w:hAnsi="Times New Roman" w:cs="Times New Roman"/>
          <w:bCs/>
          <w:sz w:val="24"/>
          <w:szCs w:val="24"/>
        </w:rPr>
      </w:pPr>
      <w:r>
        <w:rPr>
          <w:rFonts w:ascii="Times New Roman" w:hAnsi="Times New Roman" w:cs="Times New Roman"/>
          <w:bCs/>
          <w:sz w:val="24"/>
          <w:szCs w:val="24"/>
        </w:rPr>
        <w:t>Based on field observations and experiences during the initial implementation phase, minor revisions are requested to the mail screener, field screener, enrollment survey, and baseline survey. These changes include:</w:t>
      </w:r>
    </w:p>
    <w:p w14:paraId="08F174C3" w14:textId="77777777" w:rsidR="00BD692C" w:rsidRDefault="00BD692C" w:rsidP="00BD692C">
      <w:pPr>
        <w:pStyle w:val="ListParagraph"/>
        <w:numPr>
          <w:ilvl w:val="0"/>
          <w:numId w:val="19"/>
        </w:numPr>
        <w:tabs>
          <w:tab w:val="num" w:pos="720"/>
          <w:tab w:val="num" w:pos="1440"/>
        </w:tabs>
        <w:rPr>
          <w:rFonts w:ascii="Times New Roman" w:hAnsi="Times New Roman" w:cs="Times New Roman"/>
          <w:bCs/>
          <w:sz w:val="24"/>
          <w:szCs w:val="24"/>
        </w:rPr>
      </w:pPr>
      <w:r>
        <w:rPr>
          <w:rFonts w:ascii="Times New Roman" w:hAnsi="Times New Roman" w:cs="Times New Roman"/>
          <w:bCs/>
          <w:sz w:val="24"/>
          <w:szCs w:val="24"/>
        </w:rPr>
        <w:t>Addition of FDA logo to the mail screener to be consistent with already approved materials</w:t>
      </w:r>
    </w:p>
    <w:p w14:paraId="321910D7" w14:textId="77777777" w:rsidR="00BD692C" w:rsidRPr="002A3AF4" w:rsidRDefault="00BD692C" w:rsidP="00BD692C">
      <w:pPr>
        <w:pStyle w:val="ListParagraph"/>
        <w:numPr>
          <w:ilvl w:val="0"/>
          <w:numId w:val="19"/>
        </w:numPr>
        <w:tabs>
          <w:tab w:val="num" w:pos="720"/>
          <w:tab w:val="num" w:pos="1440"/>
        </w:tabs>
        <w:rPr>
          <w:rFonts w:ascii="Times New Roman" w:hAnsi="Times New Roman" w:cs="Times New Roman"/>
          <w:bCs/>
          <w:sz w:val="24"/>
          <w:szCs w:val="24"/>
        </w:rPr>
      </w:pPr>
      <w:r>
        <w:rPr>
          <w:rFonts w:ascii="Times New Roman" w:hAnsi="Times New Roman" w:cs="Times New Roman"/>
          <w:bCs/>
          <w:sz w:val="24"/>
          <w:szCs w:val="24"/>
        </w:rPr>
        <w:t xml:space="preserve">Update to the survey return address on the mail screener </w:t>
      </w:r>
    </w:p>
    <w:p w14:paraId="06A7E432" w14:textId="77777777" w:rsidR="00BD692C" w:rsidRPr="00C15715" w:rsidRDefault="00BD692C" w:rsidP="00BD692C">
      <w:pPr>
        <w:pStyle w:val="ListParagraph"/>
        <w:numPr>
          <w:ilvl w:val="0"/>
          <w:numId w:val="19"/>
        </w:numPr>
        <w:tabs>
          <w:tab w:val="num" w:pos="720"/>
          <w:tab w:val="num" w:pos="1440"/>
        </w:tabs>
        <w:rPr>
          <w:rFonts w:ascii="Times New Roman" w:hAnsi="Times New Roman" w:cs="Times New Roman"/>
          <w:bCs/>
          <w:sz w:val="24"/>
          <w:szCs w:val="24"/>
        </w:rPr>
      </w:pPr>
      <w:r w:rsidRPr="00C15715">
        <w:rPr>
          <w:rFonts w:ascii="Times New Roman" w:hAnsi="Times New Roman" w:cs="Times New Roman"/>
          <w:bCs/>
          <w:sz w:val="24"/>
          <w:szCs w:val="24"/>
        </w:rPr>
        <w:t xml:space="preserve">Minor edits to </w:t>
      </w:r>
      <w:r>
        <w:rPr>
          <w:rFonts w:ascii="Times New Roman" w:hAnsi="Times New Roman" w:cs="Times New Roman"/>
          <w:bCs/>
          <w:sz w:val="24"/>
          <w:szCs w:val="24"/>
        </w:rPr>
        <w:t>introductory and exit script text</w:t>
      </w:r>
      <w:r w:rsidRPr="00C15715">
        <w:rPr>
          <w:rFonts w:ascii="Times New Roman" w:hAnsi="Times New Roman" w:cs="Times New Roman"/>
          <w:bCs/>
          <w:sz w:val="24"/>
          <w:szCs w:val="24"/>
        </w:rPr>
        <w:t xml:space="preserve"> for improved readability</w:t>
      </w:r>
      <w:r>
        <w:rPr>
          <w:rFonts w:ascii="Times New Roman" w:hAnsi="Times New Roman" w:cs="Times New Roman"/>
          <w:bCs/>
          <w:sz w:val="24"/>
          <w:szCs w:val="24"/>
        </w:rPr>
        <w:t xml:space="preserve"> or consistency across panel materials</w:t>
      </w:r>
    </w:p>
    <w:p w14:paraId="71EA0EB4" w14:textId="77777777" w:rsidR="00BD692C" w:rsidRDefault="00BD692C" w:rsidP="00BD692C">
      <w:pPr>
        <w:pStyle w:val="ListParagraph"/>
        <w:numPr>
          <w:ilvl w:val="0"/>
          <w:numId w:val="19"/>
        </w:numPr>
        <w:tabs>
          <w:tab w:val="num" w:pos="720"/>
          <w:tab w:val="num" w:pos="1440"/>
        </w:tabs>
        <w:rPr>
          <w:rFonts w:ascii="Times New Roman" w:hAnsi="Times New Roman" w:cs="Times New Roman"/>
          <w:bCs/>
          <w:sz w:val="24"/>
          <w:szCs w:val="24"/>
        </w:rPr>
      </w:pPr>
      <w:r>
        <w:rPr>
          <w:rFonts w:ascii="Times New Roman" w:hAnsi="Times New Roman" w:cs="Times New Roman"/>
          <w:bCs/>
          <w:sz w:val="24"/>
          <w:szCs w:val="24"/>
        </w:rPr>
        <w:t xml:space="preserve">Removal of </w:t>
      </w:r>
      <w:r w:rsidRPr="00411279">
        <w:rPr>
          <w:rFonts w:ascii="Times New Roman" w:hAnsi="Times New Roman" w:cs="Times New Roman"/>
          <w:bCs/>
          <w:sz w:val="24"/>
          <w:szCs w:val="24"/>
        </w:rPr>
        <w:t xml:space="preserve">redundant </w:t>
      </w:r>
      <w:r>
        <w:rPr>
          <w:rFonts w:ascii="Times New Roman" w:hAnsi="Times New Roman" w:cs="Times New Roman"/>
          <w:bCs/>
          <w:sz w:val="24"/>
          <w:szCs w:val="24"/>
        </w:rPr>
        <w:t>or unnecessary text or instructions, or corrections to instructions</w:t>
      </w:r>
    </w:p>
    <w:p w14:paraId="3B43069A" w14:textId="77777777" w:rsidR="00BD692C" w:rsidRDefault="00BD692C" w:rsidP="00BD692C">
      <w:pPr>
        <w:pStyle w:val="ListParagraph"/>
        <w:numPr>
          <w:ilvl w:val="0"/>
          <w:numId w:val="19"/>
        </w:numPr>
        <w:tabs>
          <w:tab w:val="num" w:pos="720"/>
          <w:tab w:val="num" w:pos="1440"/>
        </w:tabs>
        <w:rPr>
          <w:rFonts w:ascii="Times New Roman" w:hAnsi="Times New Roman" w:cs="Times New Roman"/>
          <w:bCs/>
          <w:sz w:val="24"/>
          <w:szCs w:val="24"/>
        </w:rPr>
      </w:pPr>
      <w:r>
        <w:rPr>
          <w:rFonts w:ascii="Times New Roman" w:hAnsi="Times New Roman" w:cs="Times New Roman"/>
          <w:bCs/>
          <w:sz w:val="24"/>
          <w:szCs w:val="24"/>
        </w:rPr>
        <w:t>A</w:t>
      </w:r>
      <w:r w:rsidRPr="00411279">
        <w:rPr>
          <w:rFonts w:ascii="Times New Roman" w:hAnsi="Times New Roman" w:cs="Times New Roman"/>
          <w:bCs/>
          <w:sz w:val="24"/>
          <w:szCs w:val="24"/>
        </w:rPr>
        <w:t xml:space="preserve">ddition of </w:t>
      </w:r>
      <w:r>
        <w:rPr>
          <w:rFonts w:ascii="Times New Roman" w:hAnsi="Times New Roman" w:cs="Times New Roman"/>
          <w:bCs/>
          <w:sz w:val="24"/>
          <w:szCs w:val="24"/>
        </w:rPr>
        <w:t>“Don’t Know”</w:t>
      </w:r>
      <w:r w:rsidRPr="00411279">
        <w:rPr>
          <w:rFonts w:ascii="Times New Roman" w:hAnsi="Times New Roman" w:cs="Times New Roman"/>
          <w:bCs/>
          <w:sz w:val="24"/>
          <w:szCs w:val="24"/>
        </w:rPr>
        <w:t xml:space="preserve"> and </w:t>
      </w:r>
      <w:r>
        <w:rPr>
          <w:rFonts w:ascii="Times New Roman" w:hAnsi="Times New Roman" w:cs="Times New Roman"/>
          <w:bCs/>
          <w:sz w:val="24"/>
          <w:szCs w:val="24"/>
        </w:rPr>
        <w:t>“</w:t>
      </w:r>
      <w:r w:rsidRPr="00411279">
        <w:rPr>
          <w:rFonts w:ascii="Times New Roman" w:hAnsi="Times New Roman" w:cs="Times New Roman"/>
          <w:bCs/>
          <w:sz w:val="24"/>
          <w:szCs w:val="24"/>
        </w:rPr>
        <w:t>R</w:t>
      </w:r>
      <w:r>
        <w:rPr>
          <w:rFonts w:ascii="Times New Roman" w:hAnsi="Times New Roman" w:cs="Times New Roman"/>
          <w:bCs/>
          <w:sz w:val="24"/>
          <w:szCs w:val="24"/>
        </w:rPr>
        <w:t>efused”</w:t>
      </w:r>
      <w:r w:rsidRPr="00411279">
        <w:rPr>
          <w:rFonts w:ascii="Times New Roman" w:hAnsi="Times New Roman" w:cs="Times New Roman"/>
          <w:bCs/>
          <w:sz w:val="24"/>
          <w:szCs w:val="24"/>
        </w:rPr>
        <w:t xml:space="preserve"> options </w:t>
      </w:r>
      <w:r>
        <w:rPr>
          <w:rFonts w:ascii="Times New Roman" w:hAnsi="Times New Roman" w:cs="Times New Roman"/>
          <w:bCs/>
          <w:sz w:val="24"/>
          <w:szCs w:val="24"/>
        </w:rPr>
        <w:t>for</w:t>
      </w:r>
      <w:r w:rsidRPr="00411279">
        <w:rPr>
          <w:rFonts w:ascii="Times New Roman" w:hAnsi="Times New Roman" w:cs="Times New Roman"/>
          <w:bCs/>
          <w:sz w:val="24"/>
          <w:szCs w:val="24"/>
        </w:rPr>
        <w:t xml:space="preserve"> </w:t>
      </w:r>
      <w:r>
        <w:rPr>
          <w:rFonts w:ascii="Times New Roman" w:hAnsi="Times New Roman" w:cs="Times New Roman"/>
          <w:bCs/>
          <w:sz w:val="24"/>
          <w:szCs w:val="24"/>
        </w:rPr>
        <w:t>all demographic questions</w:t>
      </w:r>
    </w:p>
    <w:p w14:paraId="15611B7D" w14:textId="77777777" w:rsidR="00BD692C" w:rsidRDefault="00BD692C" w:rsidP="00BD692C">
      <w:pPr>
        <w:pStyle w:val="ListParagraph"/>
        <w:numPr>
          <w:ilvl w:val="0"/>
          <w:numId w:val="19"/>
        </w:numPr>
        <w:tabs>
          <w:tab w:val="num" w:pos="720"/>
          <w:tab w:val="num" w:pos="1440"/>
        </w:tabs>
        <w:rPr>
          <w:rFonts w:ascii="Times New Roman" w:hAnsi="Times New Roman" w:cs="Times New Roman"/>
          <w:bCs/>
          <w:sz w:val="24"/>
          <w:szCs w:val="24"/>
        </w:rPr>
      </w:pPr>
      <w:r>
        <w:rPr>
          <w:rFonts w:ascii="Times New Roman" w:hAnsi="Times New Roman" w:cs="Times New Roman"/>
          <w:bCs/>
          <w:sz w:val="24"/>
          <w:szCs w:val="24"/>
        </w:rPr>
        <w:t xml:space="preserve">Reordering of several questions to improve survey flow </w:t>
      </w:r>
    </w:p>
    <w:p w14:paraId="49684035" w14:textId="77777777" w:rsidR="00BD692C" w:rsidRDefault="00BD692C" w:rsidP="00BD692C">
      <w:pPr>
        <w:pStyle w:val="ListParagraph"/>
        <w:numPr>
          <w:ilvl w:val="0"/>
          <w:numId w:val="19"/>
        </w:numPr>
        <w:tabs>
          <w:tab w:val="num" w:pos="720"/>
          <w:tab w:val="num" w:pos="1440"/>
        </w:tabs>
        <w:rPr>
          <w:rFonts w:ascii="Times New Roman" w:hAnsi="Times New Roman" w:cs="Times New Roman"/>
          <w:bCs/>
          <w:sz w:val="24"/>
          <w:szCs w:val="24"/>
        </w:rPr>
      </w:pPr>
      <w:r>
        <w:rPr>
          <w:rFonts w:ascii="Times New Roman" w:hAnsi="Times New Roman" w:cs="Times New Roman"/>
          <w:bCs/>
          <w:sz w:val="24"/>
          <w:szCs w:val="24"/>
        </w:rPr>
        <w:t>Refinements to Spanish translations for several questions</w:t>
      </w:r>
    </w:p>
    <w:p w14:paraId="3F741B21" w14:textId="77777777" w:rsidR="00BD692C" w:rsidRDefault="00BD692C" w:rsidP="00BD692C">
      <w:pPr>
        <w:pStyle w:val="ListParagraph"/>
        <w:numPr>
          <w:ilvl w:val="0"/>
          <w:numId w:val="19"/>
        </w:numPr>
        <w:tabs>
          <w:tab w:val="num" w:pos="720"/>
          <w:tab w:val="num" w:pos="1440"/>
        </w:tabs>
        <w:rPr>
          <w:rFonts w:ascii="Times New Roman" w:hAnsi="Times New Roman" w:cs="Times New Roman"/>
          <w:bCs/>
          <w:sz w:val="24"/>
          <w:szCs w:val="24"/>
        </w:rPr>
      </w:pPr>
      <w:r>
        <w:rPr>
          <w:rFonts w:ascii="Times New Roman" w:hAnsi="Times New Roman" w:cs="Times New Roman"/>
          <w:bCs/>
          <w:sz w:val="24"/>
          <w:szCs w:val="24"/>
        </w:rPr>
        <w:t xml:space="preserve">Refinements to </w:t>
      </w:r>
      <w:r w:rsidRPr="002A3AF4">
        <w:rPr>
          <w:rFonts w:ascii="Times New Roman" w:hAnsi="Times New Roman" w:cs="Times New Roman"/>
          <w:bCs/>
          <w:sz w:val="24"/>
          <w:szCs w:val="24"/>
        </w:rPr>
        <w:t xml:space="preserve">programming specifications </w:t>
      </w:r>
    </w:p>
    <w:p w14:paraId="64418DB7" w14:textId="77777777" w:rsidR="00BD692C" w:rsidRPr="002A3AF4" w:rsidRDefault="00BD692C" w:rsidP="00BD692C">
      <w:pPr>
        <w:pStyle w:val="ListParagraph"/>
        <w:numPr>
          <w:ilvl w:val="0"/>
          <w:numId w:val="19"/>
        </w:numPr>
        <w:tabs>
          <w:tab w:val="num" w:pos="720"/>
          <w:tab w:val="num" w:pos="1440"/>
        </w:tabs>
        <w:rPr>
          <w:rFonts w:ascii="Times New Roman" w:hAnsi="Times New Roman" w:cs="Times New Roman"/>
          <w:bCs/>
          <w:sz w:val="24"/>
          <w:szCs w:val="24"/>
        </w:rPr>
      </w:pPr>
      <w:r>
        <w:rPr>
          <w:rFonts w:ascii="Times New Roman" w:hAnsi="Times New Roman" w:cs="Times New Roman"/>
          <w:bCs/>
          <w:sz w:val="24"/>
          <w:szCs w:val="24"/>
        </w:rPr>
        <w:t>Removal of questions not needed for analysis or screening</w:t>
      </w:r>
    </w:p>
    <w:p w14:paraId="41E67F52" w14:textId="77777777" w:rsidR="00BD692C" w:rsidRDefault="00BD692C" w:rsidP="00BD692C">
      <w:pPr>
        <w:tabs>
          <w:tab w:val="num" w:pos="720"/>
          <w:tab w:val="num" w:pos="1440"/>
        </w:tabs>
        <w:rPr>
          <w:rFonts w:ascii="Times New Roman" w:hAnsi="Times New Roman" w:cs="Times New Roman"/>
          <w:bCs/>
          <w:sz w:val="24"/>
          <w:szCs w:val="24"/>
          <w:u w:val="single"/>
        </w:rPr>
      </w:pPr>
      <w:r>
        <w:rPr>
          <w:rFonts w:ascii="Times New Roman" w:hAnsi="Times New Roman" w:cs="Times New Roman"/>
          <w:bCs/>
          <w:sz w:val="24"/>
          <w:szCs w:val="24"/>
          <w:u w:val="single"/>
        </w:rPr>
        <w:t>Respondent Material C</w:t>
      </w:r>
      <w:r w:rsidRPr="007E2068">
        <w:rPr>
          <w:rFonts w:ascii="Times New Roman" w:hAnsi="Times New Roman" w:cs="Times New Roman"/>
          <w:bCs/>
          <w:sz w:val="24"/>
          <w:szCs w:val="24"/>
          <w:u w:val="single"/>
        </w:rPr>
        <w:t>hanges</w:t>
      </w:r>
    </w:p>
    <w:p w14:paraId="42AF3E76" w14:textId="77777777" w:rsidR="00BD692C" w:rsidRPr="00974789" w:rsidRDefault="00BD692C" w:rsidP="00BD692C">
      <w:pPr>
        <w:tabs>
          <w:tab w:val="num" w:pos="720"/>
          <w:tab w:val="num" w:pos="1440"/>
        </w:tabs>
        <w:rPr>
          <w:rFonts w:ascii="Times New Roman" w:hAnsi="Times New Roman" w:cs="Times New Roman"/>
          <w:bCs/>
          <w:sz w:val="24"/>
          <w:szCs w:val="24"/>
        </w:rPr>
      </w:pPr>
      <w:r>
        <w:rPr>
          <w:rFonts w:ascii="Times New Roman" w:hAnsi="Times New Roman" w:cs="Times New Roman"/>
          <w:bCs/>
          <w:sz w:val="24"/>
          <w:szCs w:val="24"/>
        </w:rPr>
        <w:t xml:space="preserve">Minor revisions are also requested to the respondent materials based on interviewer feedback: </w:t>
      </w:r>
    </w:p>
    <w:p w14:paraId="57FC0E41" w14:textId="77777777" w:rsidR="00BD692C" w:rsidRPr="002A3AF4" w:rsidRDefault="00BD692C" w:rsidP="00BD692C">
      <w:pPr>
        <w:pStyle w:val="ListParagraph"/>
        <w:numPr>
          <w:ilvl w:val="0"/>
          <w:numId w:val="24"/>
        </w:numPr>
        <w:rPr>
          <w:rFonts w:ascii="Times New Roman" w:hAnsi="Times New Roman" w:cs="Times New Roman"/>
          <w:bCs/>
          <w:sz w:val="24"/>
          <w:szCs w:val="24"/>
        </w:rPr>
      </w:pPr>
      <w:r w:rsidRPr="002A3AF4">
        <w:rPr>
          <w:rFonts w:ascii="Times New Roman" w:hAnsi="Times New Roman" w:cs="Times New Roman"/>
          <w:bCs/>
          <w:sz w:val="24"/>
          <w:szCs w:val="24"/>
        </w:rPr>
        <w:t>Reformatted and streamlined the doorstep transition script for improved readability by interviewers</w:t>
      </w:r>
    </w:p>
    <w:p w14:paraId="7BBBC833" w14:textId="77777777" w:rsidR="00BD692C" w:rsidRPr="002A3AF4" w:rsidRDefault="00BD692C" w:rsidP="00BD692C">
      <w:pPr>
        <w:pStyle w:val="ListParagraph"/>
        <w:numPr>
          <w:ilvl w:val="0"/>
          <w:numId w:val="24"/>
        </w:numPr>
        <w:rPr>
          <w:rFonts w:ascii="Times New Roman" w:hAnsi="Times New Roman" w:cs="Times New Roman"/>
          <w:bCs/>
          <w:sz w:val="24"/>
          <w:szCs w:val="24"/>
        </w:rPr>
      </w:pPr>
      <w:r w:rsidRPr="002A3AF4">
        <w:rPr>
          <w:rFonts w:ascii="Times New Roman" w:hAnsi="Times New Roman" w:cs="Times New Roman"/>
          <w:bCs/>
          <w:sz w:val="24"/>
          <w:szCs w:val="24"/>
        </w:rPr>
        <w:t>Added references to “Adult” residents to lead letters and CAPI nonresponse letters; minor cosmetic changes made to the letters to improve readability and emphasize important points in the text to encourage participation</w:t>
      </w:r>
    </w:p>
    <w:p w14:paraId="6DFC3EA4" w14:textId="77777777" w:rsidR="00BD692C" w:rsidRPr="002A3AF4" w:rsidRDefault="00BD692C" w:rsidP="00BD692C">
      <w:pPr>
        <w:pStyle w:val="ListParagraph"/>
        <w:numPr>
          <w:ilvl w:val="0"/>
          <w:numId w:val="24"/>
        </w:numPr>
        <w:rPr>
          <w:rFonts w:ascii="Times New Roman" w:hAnsi="Times New Roman" w:cs="Times New Roman"/>
          <w:bCs/>
          <w:sz w:val="24"/>
          <w:szCs w:val="24"/>
        </w:rPr>
      </w:pPr>
      <w:r w:rsidRPr="002A3AF4">
        <w:rPr>
          <w:rFonts w:ascii="Times New Roman" w:hAnsi="Times New Roman" w:cs="Times New Roman"/>
          <w:bCs/>
          <w:sz w:val="24"/>
          <w:szCs w:val="24"/>
        </w:rPr>
        <w:t>Added FDA logo to select respondent materials to be consistent with already approved materials</w:t>
      </w:r>
    </w:p>
    <w:p w14:paraId="00FC0BFF" w14:textId="77777777" w:rsidR="00BD692C" w:rsidRPr="002A3AF4" w:rsidRDefault="00BD692C" w:rsidP="00BD692C">
      <w:pPr>
        <w:pStyle w:val="ListParagraph"/>
        <w:numPr>
          <w:ilvl w:val="0"/>
          <w:numId w:val="24"/>
        </w:numPr>
        <w:rPr>
          <w:rFonts w:ascii="Times New Roman" w:hAnsi="Times New Roman" w:cs="Times New Roman"/>
          <w:sz w:val="24"/>
          <w:szCs w:val="24"/>
        </w:rPr>
      </w:pPr>
      <w:r w:rsidRPr="002A3AF4">
        <w:rPr>
          <w:rFonts w:ascii="Times New Roman" w:hAnsi="Times New Roman" w:cs="Times New Roman"/>
          <w:sz w:val="24"/>
          <w:szCs w:val="24"/>
        </w:rPr>
        <w:lastRenderedPageBreak/>
        <w:t>Resolved minor inconsistencies in descriptions of the panel participation requirements across materials</w:t>
      </w:r>
    </w:p>
    <w:p w14:paraId="6064F733" w14:textId="77777777" w:rsidR="00BD692C" w:rsidRDefault="00BD692C" w:rsidP="00BD692C">
      <w:pPr>
        <w:tabs>
          <w:tab w:val="num" w:pos="720"/>
          <w:tab w:val="num" w:pos="1440"/>
        </w:tabs>
        <w:rPr>
          <w:rFonts w:ascii="Times New Roman" w:hAnsi="Times New Roman" w:cs="Times New Roman"/>
          <w:bCs/>
          <w:sz w:val="24"/>
          <w:szCs w:val="24"/>
        </w:rPr>
      </w:pPr>
      <w:r>
        <w:rPr>
          <w:rFonts w:ascii="Times New Roman" w:hAnsi="Times New Roman" w:cs="Times New Roman"/>
          <w:bCs/>
          <w:sz w:val="24"/>
          <w:szCs w:val="24"/>
        </w:rPr>
        <w:t xml:space="preserve">During the initial implementation phase, </w:t>
      </w:r>
      <w:r w:rsidRPr="00B6510E">
        <w:rPr>
          <w:rFonts w:ascii="Times New Roman" w:hAnsi="Times New Roman" w:cs="Times New Roman"/>
          <w:bCs/>
          <w:sz w:val="24"/>
          <w:szCs w:val="24"/>
        </w:rPr>
        <w:t xml:space="preserve">a number of households refused to begin the screening process at the doorstep, </w:t>
      </w:r>
      <w:r>
        <w:rPr>
          <w:rFonts w:ascii="Times New Roman" w:hAnsi="Times New Roman" w:cs="Times New Roman"/>
          <w:bCs/>
          <w:sz w:val="24"/>
          <w:szCs w:val="24"/>
        </w:rPr>
        <w:t>assuming instead that no one in the household was eligible for the panel.</w:t>
      </w:r>
      <w:r w:rsidRPr="00B6510E">
        <w:rPr>
          <w:rFonts w:ascii="Times New Roman" w:hAnsi="Times New Roman" w:cs="Times New Roman"/>
          <w:bCs/>
          <w:sz w:val="24"/>
          <w:szCs w:val="24"/>
        </w:rPr>
        <w:t xml:space="preserve"> </w:t>
      </w:r>
      <w:r w:rsidRPr="00905C00">
        <w:rPr>
          <w:rFonts w:ascii="Times New Roman" w:hAnsi="Times New Roman" w:cs="Times New Roman"/>
          <w:bCs/>
          <w:sz w:val="24"/>
          <w:szCs w:val="24"/>
        </w:rPr>
        <w:t>Conversion attempts with these and other pending screening a</w:t>
      </w:r>
      <w:r w:rsidRPr="00115CA7">
        <w:rPr>
          <w:rFonts w:ascii="Times New Roman" w:hAnsi="Times New Roman" w:cs="Times New Roman"/>
          <w:bCs/>
          <w:sz w:val="24"/>
          <w:szCs w:val="24"/>
        </w:rPr>
        <w:t xml:space="preserve">nd enrollment households </w:t>
      </w:r>
      <w:r>
        <w:rPr>
          <w:rFonts w:ascii="Times New Roman" w:hAnsi="Times New Roman" w:cs="Times New Roman"/>
          <w:bCs/>
          <w:sz w:val="24"/>
          <w:szCs w:val="24"/>
        </w:rPr>
        <w:t xml:space="preserve">are critical to achieving the 4,000-member enrollment target within the allotted schedule and budget. </w:t>
      </w:r>
      <w:r w:rsidRPr="00115CA7">
        <w:rPr>
          <w:rFonts w:ascii="Times New Roman" w:hAnsi="Times New Roman" w:cs="Times New Roman"/>
          <w:bCs/>
          <w:sz w:val="24"/>
          <w:szCs w:val="24"/>
        </w:rPr>
        <w:t xml:space="preserve"> </w:t>
      </w:r>
      <w:r>
        <w:rPr>
          <w:rFonts w:ascii="Times New Roman" w:hAnsi="Times New Roman" w:cs="Times New Roman"/>
          <w:bCs/>
          <w:sz w:val="24"/>
          <w:szCs w:val="24"/>
        </w:rPr>
        <w:t xml:space="preserve">Additional, targeted materials to address specific nonresponse situations are needed. These include:  </w:t>
      </w:r>
    </w:p>
    <w:p w14:paraId="1C6C36E6" w14:textId="77777777" w:rsidR="00BD692C" w:rsidRDefault="00BD692C" w:rsidP="00BD692C">
      <w:pPr>
        <w:pStyle w:val="ListParagraph"/>
        <w:numPr>
          <w:ilvl w:val="0"/>
          <w:numId w:val="22"/>
        </w:numPr>
        <w:tabs>
          <w:tab w:val="num" w:pos="720"/>
          <w:tab w:val="num" w:pos="1440"/>
        </w:tabs>
        <w:ind w:left="720"/>
        <w:rPr>
          <w:rFonts w:ascii="Times New Roman" w:hAnsi="Times New Roman" w:cs="Times New Roman"/>
          <w:bCs/>
          <w:sz w:val="24"/>
          <w:szCs w:val="24"/>
        </w:rPr>
      </w:pPr>
      <w:r>
        <w:rPr>
          <w:rFonts w:ascii="Times New Roman" w:hAnsi="Times New Roman" w:cs="Times New Roman"/>
          <w:bCs/>
          <w:sz w:val="24"/>
          <w:szCs w:val="24"/>
        </w:rPr>
        <w:t>R</w:t>
      </w:r>
      <w:r w:rsidRPr="00974789">
        <w:rPr>
          <w:rFonts w:ascii="Times New Roman" w:hAnsi="Times New Roman" w:cs="Times New Roman"/>
          <w:bCs/>
          <w:sz w:val="24"/>
          <w:szCs w:val="24"/>
        </w:rPr>
        <w:t>efusal letters for partial enrollment situations and early doorstep refusals before screening is initiated</w:t>
      </w:r>
    </w:p>
    <w:p w14:paraId="7E82CC8C" w14:textId="77777777" w:rsidR="00BD692C" w:rsidRDefault="00BD692C" w:rsidP="00BD692C">
      <w:pPr>
        <w:pStyle w:val="ListParagraph"/>
        <w:numPr>
          <w:ilvl w:val="0"/>
          <w:numId w:val="22"/>
        </w:numPr>
        <w:tabs>
          <w:tab w:val="num" w:pos="720"/>
          <w:tab w:val="num" w:pos="1440"/>
        </w:tabs>
        <w:ind w:left="720"/>
        <w:rPr>
          <w:rFonts w:ascii="Times New Roman" w:hAnsi="Times New Roman" w:cs="Times New Roman"/>
          <w:bCs/>
          <w:sz w:val="24"/>
          <w:szCs w:val="24"/>
        </w:rPr>
      </w:pPr>
      <w:r w:rsidRPr="00A37A3B">
        <w:rPr>
          <w:rFonts w:ascii="Times New Roman" w:hAnsi="Times New Roman" w:cs="Times New Roman"/>
          <w:bCs/>
          <w:sz w:val="24"/>
          <w:szCs w:val="24"/>
        </w:rPr>
        <w:t>A screener reminder postcard announcing the interviewer’s upcoming visit</w:t>
      </w:r>
    </w:p>
    <w:p w14:paraId="7AEE237F" w14:textId="77777777" w:rsidR="00BD692C" w:rsidRDefault="00BD692C" w:rsidP="00BD692C">
      <w:pPr>
        <w:pStyle w:val="ListParagraph"/>
        <w:numPr>
          <w:ilvl w:val="0"/>
          <w:numId w:val="22"/>
        </w:numPr>
        <w:tabs>
          <w:tab w:val="num" w:pos="720"/>
          <w:tab w:val="num" w:pos="1440"/>
        </w:tabs>
        <w:ind w:left="720"/>
        <w:rPr>
          <w:rFonts w:ascii="Times New Roman" w:hAnsi="Times New Roman" w:cs="Times New Roman"/>
          <w:bCs/>
          <w:sz w:val="24"/>
          <w:szCs w:val="24"/>
        </w:rPr>
      </w:pPr>
      <w:r w:rsidRPr="00A37A3B">
        <w:rPr>
          <w:rFonts w:ascii="Times New Roman" w:hAnsi="Times New Roman" w:cs="Times New Roman"/>
          <w:bCs/>
          <w:sz w:val="24"/>
          <w:szCs w:val="24"/>
        </w:rPr>
        <w:t>Priority letters for pending screening and enrollment cases that inform respondents that the field period is ending soon and their participation is important</w:t>
      </w:r>
    </w:p>
    <w:p w14:paraId="12CD7A56" w14:textId="19397627" w:rsidR="00BD692C" w:rsidRPr="00BD692C" w:rsidRDefault="00BD692C" w:rsidP="00BD692C">
      <w:pPr>
        <w:pStyle w:val="ListParagraph"/>
        <w:numPr>
          <w:ilvl w:val="0"/>
          <w:numId w:val="22"/>
        </w:numPr>
        <w:tabs>
          <w:tab w:val="num" w:pos="720"/>
          <w:tab w:val="num" w:pos="1440"/>
        </w:tabs>
        <w:ind w:left="720"/>
        <w:rPr>
          <w:rFonts w:ascii="Times New Roman" w:hAnsi="Times New Roman" w:cs="Times New Roman"/>
          <w:bCs/>
          <w:sz w:val="24"/>
          <w:szCs w:val="24"/>
        </w:rPr>
      </w:pPr>
      <w:r w:rsidRPr="00A37A3B">
        <w:rPr>
          <w:rFonts w:ascii="Times New Roman" w:hAnsi="Times New Roman" w:cs="Times New Roman"/>
          <w:bCs/>
          <w:sz w:val="24"/>
          <w:szCs w:val="24"/>
        </w:rPr>
        <w:t>A controlled access letter for building/property managers to inform them of the interviewer’s visit and request their assistance in providing access</w:t>
      </w:r>
      <w:r>
        <w:rPr>
          <w:rFonts w:ascii="Times New Roman" w:hAnsi="Times New Roman" w:cs="Times New Roman"/>
          <w:bCs/>
          <w:sz w:val="24"/>
          <w:szCs w:val="24"/>
        </w:rPr>
        <w:t xml:space="preserve"> to gated communities or controlled-access buildings</w:t>
      </w:r>
    </w:p>
    <w:p w14:paraId="0A7AD043" w14:textId="6FDAF41B" w:rsidR="00F26FB3" w:rsidRPr="00FE1308" w:rsidRDefault="00F26FB3" w:rsidP="00BD692C">
      <w:pPr>
        <w:rPr>
          <w:rFonts w:ascii="Times New Roman" w:hAnsi="Times New Roman" w:cs="Times New Roman"/>
          <w:bCs/>
          <w:sz w:val="24"/>
          <w:szCs w:val="24"/>
          <w:u w:val="single"/>
        </w:rPr>
      </w:pPr>
      <w:r w:rsidRPr="00FE1308">
        <w:rPr>
          <w:rFonts w:ascii="Times New Roman" w:hAnsi="Times New Roman" w:cs="Times New Roman"/>
          <w:bCs/>
          <w:sz w:val="24"/>
          <w:szCs w:val="24"/>
          <w:u w:val="single"/>
        </w:rPr>
        <w:t xml:space="preserve">Track change documents </w:t>
      </w:r>
    </w:p>
    <w:p w14:paraId="1BB2CCBF" w14:textId="2D0EEABA" w:rsidR="00F26FB3" w:rsidRPr="00FE1308" w:rsidRDefault="00FB48C6" w:rsidP="00FE1308">
      <w:pPr>
        <w:rPr>
          <w:rFonts w:ascii="Times New Roman" w:hAnsi="Times New Roman" w:cs="Times New Roman"/>
          <w:bCs/>
          <w:sz w:val="24"/>
          <w:szCs w:val="24"/>
        </w:rPr>
      </w:pPr>
      <w:r>
        <w:rPr>
          <w:rFonts w:ascii="Times New Roman" w:hAnsi="Times New Roman" w:cs="Times New Roman"/>
          <w:bCs/>
          <w:sz w:val="24"/>
          <w:szCs w:val="24"/>
        </w:rPr>
        <w:object w:dxaOrig="1531" w:dyaOrig="991" w14:anchorId="304FB6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AcroExch.Document.7" ShapeID="_x0000_i1025" DrawAspect="Icon" ObjectID="_1544435169" r:id="rId10"/>
        </w:object>
      </w:r>
      <w:r>
        <w:rPr>
          <w:rFonts w:ascii="Times New Roman" w:hAnsi="Times New Roman" w:cs="Times New Roman"/>
          <w:bCs/>
          <w:sz w:val="24"/>
          <w:szCs w:val="24"/>
        </w:rPr>
        <w:object w:dxaOrig="1531" w:dyaOrig="991" w14:anchorId="7D2064F6">
          <v:shape id="_x0000_i1026" type="#_x0000_t75" style="width:76.5pt;height:49.5pt" o:ole="">
            <v:imagedata r:id="rId11" o:title=""/>
          </v:shape>
          <o:OLEObject Type="Embed" ProgID="AcroExch.Document.7" ShapeID="_x0000_i1026" DrawAspect="Icon" ObjectID="_1544435170" r:id="rId12"/>
        </w:object>
      </w:r>
      <w:r>
        <w:rPr>
          <w:rFonts w:ascii="Times New Roman" w:hAnsi="Times New Roman" w:cs="Times New Roman"/>
          <w:bCs/>
          <w:sz w:val="24"/>
          <w:szCs w:val="24"/>
        </w:rPr>
        <w:object w:dxaOrig="1531" w:dyaOrig="991" w14:anchorId="5ECE2834">
          <v:shape id="_x0000_i1027" type="#_x0000_t75" style="width:76.5pt;height:49.5pt" o:ole="">
            <v:imagedata r:id="rId13" o:title=""/>
          </v:shape>
          <o:OLEObject Type="Embed" ProgID="AcroExch.Document.7" ShapeID="_x0000_i1027" DrawAspect="Icon" ObjectID="_1544435171" r:id="rId14"/>
        </w:object>
      </w:r>
      <w:r>
        <w:rPr>
          <w:rFonts w:ascii="Times New Roman" w:hAnsi="Times New Roman" w:cs="Times New Roman"/>
          <w:bCs/>
          <w:sz w:val="24"/>
          <w:szCs w:val="24"/>
        </w:rPr>
        <w:object w:dxaOrig="1531" w:dyaOrig="991" w14:anchorId="25E92FE1">
          <v:shape id="_x0000_i1028" type="#_x0000_t75" style="width:76.5pt;height:49.5pt" o:ole="">
            <v:imagedata r:id="rId15" o:title=""/>
          </v:shape>
          <o:OLEObject Type="Embed" ProgID="AcroExch.Document.7" ShapeID="_x0000_i1028" DrawAspect="Icon" ObjectID="_1544435172" r:id="rId16"/>
        </w:object>
      </w:r>
    </w:p>
    <w:p w14:paraId="07E80E7C" w14:textId="10CFECCA" w:rsidR="008D2029" w:rsidRDefault="00BD692C" w:rsidP="00340AB4">
      <w:pPr>
        <w:tabs>
          <w:tab w:val="num" w:pos="720"/>
          <w:tab w:val="num" w:pos="1440"/>
        </w:tabs>
        <w:rPr>
          <w:rFonts w:ascii="Times New Roman" w:hAnsi="Times New Roman" w:cs="Times New Roman"/>
          <w:bCs/>
          <w:sz w:val="24"/>
          <w:szCs w:val="24"/>
        </w:rPr>
      </w:pPr>
      <w:r w:rsidRPr="00BD692C">
        <w:rPr>
          <w:rFonts w:ascii="Times New Roman" w:hAnsi="Times New Roman" w:cs="Times New Roman"/>
          <w:bCs/>
          <w:sz w:val="24"/>
          <w:szCs w:val="24"/>
        </w:rPr>
        <w:t>Table 1 provides a summary of the non-substantive changes that have been made to the four panel questionnaires: Mail Screener (Attachments 1-1, 2-1); Field Screener (Attachments 1-2, 2-2), Enrollment Survey (Attachments 1-3, 2-3), and Baseline Survey (1-4, 2-4).  Table 2 lists the changes that have been made to respondent materials (Attachments 3 and 4). Tracked and clean versions of the English- and Spanish-language questionnaires and respondent materials that have been modified are provided.</w:t>
      </w:r>
      <w:r w:rsidR="005F66B8" w:rsidRPr="007E2068">
        <w:rPr>
          <w:rFonts w:ascii="Times New Roman" w:hAnsi="Times New Roman" w:cs="Times New Roman"/>
          <w:bCs/>
          <w:sz w:val="24"/>
          <w:szCs w:val="24"/>
        </w:rPr>
        <w:t xml:space="preserve"> </w:t>
      </w:r>
    </w:p>
    <w:p w14:paraId="61091B45" w14:textId="14CB16EF" w:rsidR="002A2E26" w:rsidRPr="007E2068" w:rsidRDefault="002A2E26" w:rsidP="00340AB4">
      <w:pPr>
        <w:tabs>
          <w:tab w:val="num" w:pos="720"/>
          <w:tab w:val="num" w:pos="1440"/>
        </w:tabs>
        <w:rPr>
          <w:rFonts w:ascii="Times New Roman" w:hAnsi="Times New Roman" w:cs="Times New Roman"/>
          <w:bCs/>
          <w:sz w:val="24"/>
          <w:szCs w:val="24"/>
        </w:rPr>
        <w:sectPr w:rsidR="002A2E26" w:rsidRPr="007E2068" w:rsidSect="002A2E26">
          <w:headerReference w:type="even" r:id="rId17"/>
          <w:headerReference w:type="default" r:id="rId18"/>
          <w:footerReference w:type="even" r:id="rId19"/>
          <w:footerReference w:type="default" r:id="rId20"/>
          <w:headerReference w:type="first" r:id="rId21"/>
          <w:footerReference w:type="first" r:id="rId22"/>
          <w:pgSz w:w="12240" w:h="15840"/>
          <w:pgMar w:top="1296" w:right="1152" w:bottom="1296" w:left="1152" w:header="720" w:footer="720" w:gutter="0"/>
          <w:cols w:space="720"/>
          <w:docGrid w:linePitch="360"/>
        </w:sectPr>
      </w:pPr>
    </w:p>
    <w:p w14:paraId="5E2E3A26" w14:textId="77777777" w:rsidR="00BD692C" w:rsidRPr="00BD692C" w:rsidRDefault="00BD692C" w:rsidP="00BD692C">
      <w:pPr>
        <w:rPr>
          <w:rFonts w:ascii="Arial" w:eastAsia="Calibri" w:hAnsi="Arial" w:cs="Arial"/>
          <w:b/>
          <w:bCs/>
        </w:rPr>
      </w:pPr>
      <w:proofErr w:type="gramStart"/>
      <w:r w:rsidRPr="00BD692C">
        <w:rPr>
          <w:rFonts w:ascii="Arial" w:eastAsia="Calibri" w:hAnsi="Arial" w:cs="Arial"/>
          <w:b/>
          <w:bCs/>
        </w:rPr>
        <w:lastRenderedPageBreak/>
        <w:t>Table 1.</w:t>
      </w:r>
      <w:proofErr w:type="gramEnd"/>
      <w:r w:rsidRPr="00BD692C">
        <w:rPr>
          <w:rFonts w:ascii="Arial" w:eastAsia="Calibri" w:hAnsi="Arial" w:cs="Arial"/>
          <w:b/>
          <w:bCs/>
        </w:rPr>
        <w:t xml:space="preserve"> Summary of Changes to Panel Questionnaires</w:t>
      </w:r>
    </w:p>
    <w:tbl>
      <w:tblPr>
        <w:tblStyle w:val="TableGrid"/>
        <w:tblW w:w="14485" w:type="dxa"/>
        <w:tblLayout w:type="fixed"/>
        <w:tblLook w:val="04A0" w:firstRow="1" w:lastRow="0" w:firstColumn="1" w:lastColumn="0" w:noHBand="0" w:noVBand="1"/>
      </w:tblPr>
      <w:tblGrid>
        <w:gridCol w:w="2236"/>
        <w:gridCol w:w="1652"/>
        <w:gridCol w:w="990"/>
        <w:gridCol w:w="1080"/>
        <w:gridCol w:w="1080"/>
        <w:gridCol w:w="720"/>
        <w:gridCol w:w="4680"/>
        <w:gridCol w:w="2047"/>
      </w:tblGrid>
      <w:tr w:rsidR="00BD692C" w:rsidRPr="00BD692C" w14:paraId="782BF375" w14:textId="77777777" w:rsidTr="002670EE">
        <w:trPr>
          <w:trHeight w:val="443"/>
          <w:tblHeader/>
        </w:trPr>
        <w:tc>
          <w:tcPr>
            <w:tcW w:w="2236" w:type="dxa"/>
            <w:tcBorders>
              <w:top w:val="single" w:sz="12" w:space="0" w:color="auto"/>
              <w:bottom w:val="single" w:sz="12" w:space="0" w:color="auto"/>
            </w:tcBorders>
            <w:vAlign w:val="center"/>
          </w:tcPr>
          <w:p w14:paraId="2E79B014"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Questionnaire</w:t>
            </w:r>
          </w:p>
        </w:tc>
        <w:tc>
          <w:tcPr>
            <w:tcW w:w="1652" w:type="dxa"/>
            <w:tcBorders>
              <w:top w:val="single" w:sz="12" w:space="0" w:color="auto"/>
              <w:bottom w:val="single" w:sz="12" w:space="0" w:color="auto"/>
            </w:tcBorders>
          </w:tcPr>
          <w:p w14:paraId="0D64B4CD"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Item Number</w:t>
            </w:r>
          </w:p>
        </w:tc>
        <w:tc>
          <w:tcPr>
            <w:tcW w:w="990" w:type="dxa"/>
            <w:tcBorders>
              <w:top w:val="single" w:sz="12" w:space="0" w:color="auto"/>
              <w:bottom w:val="single" w:sz="12" w:space="0" w:color="auto"/>
            </w:tcBorders>
          </w:tcPr>
          <w:p w14:paraId="6B78E587"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 xml:space="preserve">Page </w:t>
            </w:r>
            <w:r w:rsidRPr="00BD692C">
              <w:rPr>
                <w:rFonts w:ascii="Arial" w:eastAsia="Calibri" w:hAnsi="Arial" w:cs="Arial"/>
                <w:b/>
                <w:bCs/>
                <w:sz w:val="18"/>
                <w:szCs w:val="18"/>
              </w:rPr>
              <w:t>Number*</w:t>
            </w:r>
          </w:p>
        </w:tc>
        <w:tc>
          <w:tcPr>
            <w:tcW w:w="1080" w:type="dxa"/>
            <w:tcBorders>
              <w:top w:val="single" w:sz="12" w:space="0" w:color="auto"/>
              <w:bottom w:val="single" w:sz="12" w:space="0" w:color="auto"/>
            </w:tcBorders>
            <w:vAlign w:val="center"/>
          </w:tcPr>
          <w:p w14:paraId="180A49B5"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Addition</w:t>
            </w:r>
          </w:p>
        </w:tc>
        <w:tc>
          <w:tcPr>
            <w:tcW w:w="1080" w:type="dxa"/>
            <w:tcBorders>
              <w:top w:val="single" w:sz="12" w:space="0" w:color="auto"/>
              <w:bottom w:val="single" w:sz="12" w:space="0" w:color="auto"/>
            </w:tcBorders>
            <w:vAlign w:val="center"/>
          </w:tcPr>
          <w:p w14:paraId="5DBA5A2D"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Deletion</w:t>
            </w:r>
          </w:p>
        </w:tc>
        <w:tc>
          <w:tcPr>
            <w:tcW w:w="720" w:type="dxa"/>
            <w:tcBorders>
              <w:top w:val="single" w:sz="12" w:space="0" w:color="auto"/>
              <w:bottom w:val="single" w:sz="12" w:space="0" w:color="auto"/>
            </w:tcBorders>
            <w:vAlign w:val="center"/>
          </w:tcPr>
          <w:p w14:paraId="51225DBE"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Edit</w:t>
            </w:r>
          </w:p>
        </w:tc>
        <w:tc>
          <w:tcPr>
            <w:tcW w:w="4680" w:type="dxa"/>
            <w:tcBorders>
              <w:top w:val="single" w:sz="12" w:space="0" w:color="auto"/>
              <w:bottom w:val="single" w:sz="12" w:space="0" w:color="auto"/>
            </w:tcBorders>
            <w:vAlign w:val="center"/>
          </w:tcPr>
          <w:p w14:paraId="2E73235B"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Change and Rationale</w:t>
            </w:r>
          </w:p>
        </w:tc>
        <w:tc>
          <w:tcPr>
            <w:tcW w:w="2047" w:type="dxa"/>
            <w:tcBorders>
              <w:top w:val="single" w:sz="12" w:space="0" w:color="auto"/>
              <w:bottom w:val="single" w:sz="12" w:space="0" w:color="auto"/>
            </w:tcBorders>
          </w:tcPr>
          <w:p w14:paraId="12203207"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Prior Approval Given by OMB</w:t>
            </w:r>
          </w:p>
        </w:tc>
      </w:tr>
      <w:tr w:rsidR="00BD692C" w:rsidRPr="00BD692C" w14:paraId="2706D4AA" w14:textId="77777777" w:rsidTr="002670EE">
        <w:trPr>
          <w:trHeight w:val="288"/>
        </w:trPr>
        <w:tc>
          <w:tcPr>
            <w:tcW w:w="2236" w:type="dxa"/>
            <w:tcBorders>
              <w:top w:val="single" w:sz="12" w:space="0" w:color="auto"/>
              <w:left w:val="single" w:sz="8" w:space="0" w:color="808080" w:themeColor="background1" w:themeShade="80"/>
              <w:right w:val="single" w:sz="8" w:space="0" w:color="808080" w:themeColor="background1" w:themeShade="80"/>
            </w:tcBorders>
            <w:vAlign w:val="center"/>
          </w:tcPr>
          <w:p w14:paraId="4927C331"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Mail Screening Instrument (Attachment 1-1, 2-1)</w:t>
            </w:r>
          </w:p>
        </w:tc>
        <w:tc>
          <w:tcPr>
            <w:tcW w:w="1652"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15781A07"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Logo / Thank </w:t>
            </w:r>
            <w:proofErr w:type="spellStart"/>
            <w:r w:rsidRPr="00BD692C">
              <w:rPr>
                <w:rFonts w:ascii="Arial" w:eastAsia="Calibri" w:hAnsi="Arial" w:cs="Arial"/>
                <w:sz w:val="20"/>
                <w:szCs w:val="20"/>
              </w:rPr>
              <w:t>You</w:t>
            </w:r>
            <w:proofErr w:type="spellEnd"/>
            <w:r w:rsidRPr="00BD692C">
              <w:rPr>
                <w:rFonts w:ascii="Arial" w:eastAsia="Calibri" w:hAnsi="Arial" w:cs="Arial"/>
                <w:sz w:val="20"/>
                <w:szCs w:val="20"/>
              </w:rPr>
              <w:t xml:space="preserve"> Box</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3B8B2F3F"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 (2)</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5A06045"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549A35D8"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3B108632"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12" w:space="0" w:color="auto"/>
              <w:left w:val="single" w:sz="8" w:space="0" w:color="808080" w:themeColor="background1" w:themeShade="80"/>
              <w:bottom w:val="single" w:sz="8" w:space="0" w:color="auto"/>
            </w:tcBorders>
            <w:vAlign w:val="center"/>
          </w:tcPr>
          <w:p w14:paraId="03F90722"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FDA logo; updated RTI return address</w:t>
            </w:r>
          </w:p>
          <w:p w14:paraId="03934419"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RATIONALE: Consistency with other materials; update address for national survey returns</w:t>
            </w:r>
          </w:p>
        </w:tc>
        <w:tc>
          <w:tcPr>
            <w:tcW w:w="2047" w:type="dxa"/>
            <w:tcBorders>
              <w:top w:val="single" w:sz="12" w:space="0" w:color="auto"/>
              <w:left w:val="single" w:sz="8" w:space="0" w:color="808080" w:themeColor="background1" w:themeShade="80"/>
              <w:bottom w:val="single" w:sz="8" w:space="0" w:color="auto"/>
            </w:tcBorders>
          </w:tcPr>
          <w:p w14:paraId="43A83505"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19E1719C" w14:textId="77777777" w:rsidTr="002670EE">
        <w:trPr>
          <w:trHeight w:val="288"/>
        </w:trPr>
        <w:tc>
          <w:tcPr>
            <w:tcW w:w="2236" w:type="dxa"/>
            <w:vMerge w:val="restart"/>
            <w:tcBorders>
              <w:top w:val="single" w:sz="12" w:space="0" w:color="auto"/>
              <w:left w:val="single" w:sz="8" w:space="0" w:color="808080" w:themeColor="background1" w:themeShade="80"/>
              <w:right w:val="single" w:sz="8" w:space="0" w:color="808080" w:themeColor="background1" w:themeShade="80"/>
            </w:tcBorders>
            <w:vAlign w:val="center"/>
          </w:tcPr>
          <w:p w14:paraId="4C193B0C"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Field Screening Instrument</w:t>
            </w:r>
          </w:p>
          <w:p w14:paraId="7EFB2B86"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(Attachments 1-2, 2-2)</w:t>
            </w:r>
          </w:p>
        </w:tc>
        <w:tc>
          <w:tcPr>
            <w:tcW w:w="1652"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04C1B0AA"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SCBINTRO</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15A31C5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 (3)</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2D82DA06"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0FF2D64C"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7213EB56"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12" w:space="0" w:color="auto"/>
              <w:left w:val="single" w:sz="8" w:space="0" w:color="808080" w:themeColor="background1" w:themeShade="80"/>
              <w:bottom w:val="single" w:sz="8" w:space="0" w:color="auto"/>
            </w:tcBorders>
            <w:vAlign w:val="center"/>
          </w:tcPr>
          <w:p w14:paraId="01383842"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Edited sentence referring to lead letter</w:t>
            </w:r>
          </w:p>
          <w:p w14:paraId="64D2F2BF"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Make it active voice and not imply what respondent should have done/received</w:t>
            </w:r>
          </w:p>
        </w:tc>
        <w:tc>
          <w:tcPr>
            <w:tcW w:w="2047" w:type="dxa"/>
            <w:tcBorders>
              <w:top w:val="single" w:sz="12" w:space="0" w:color="auto"/>
              <w:left w:val="single" w:sz="8" w:space="0" w:color="808080" w:themeColor="background1" w:themeShade="80"/>
              <w:bottom w:val="single" w:sz="8" w:space="0" w:color="auto"/>
            </w:tcBorders>
          </w:tcPr>
          <w:p w14:paraId="0BB78120"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1C7F8844"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78D01DFF"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631BC5E8"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SCBCONSENT</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B84424D"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(4)</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5BF068D3" w14:textId="77777777" w:rsidR="00BD692C" w:rsidRPr="00BD692C" w:rsidRDefault="00BD692C" w:rsidP="00BD692C">
            <w:pPr>
              <w:ind w:left="415"/>
              <w:contextualSpacing/>
              <w:jc w:val="center"/>
              <w:rPr>
                <w:rFonts w:ascii="Arial" w:eastAsia="Calibri" w:hAnsi="Arial" w:cs="Arial"/>
                <w:sz w:val="20"/>
                <w:szCs w:val="20"/>
                <w:highlight w:val="cyan"/>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0F2533A"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5B6F931D"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626B9E78"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Refined Spanish translation</w:t>
            </w:r>
          </w:p>
          <w:p w14:paraId="55AB40C0"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Improve alignment with English text</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25DFF9D1"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305F9638"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639B5B2A"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5A053884"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SCC1</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15560D20" w14:textId="77777777" w:rsidR="00BD692C" w:rsidRPr="00BD692C" w:rsidRDefault="00BD692C" w:rsidP="00BD692C">
            <w:pPr>
              <w:contextualSpacing/>
              <w:jc w:val="center"/>
              <w:rPr>
                <w:rFonts w:ascii="Arial" w:eastAsia="Calibri" w:hAnsi="Arial" w:cs="Arial"/>
                <w:sz w:val="20"/>
                <w:szCs w:val="20"/>
                <w:highlight w:val="yellow"/>
              </w:rPr>
            </w:pPr>
            <w:r w:rsidRPr="00BD692C">
              <w:rPr>
                <w:rFonts w:ascii="Arial" w:eastAsia="Calibri" w:hAnsi="Arial" w:cs="Arial"/>
                <w:sz w:val="20"/>
                <w:szCs w:val="20"/>
              </w:rPr>
              <w:t>(5-6)</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142510E"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082C440E"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53B88E1"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77FEF7A0"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Refined Spanish translation</w:t>
            </w:r>
          </w:p>
          <w:p w14:paraId="0B6EB7C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Improve alignment with English text</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318E04EC"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53DB1C61"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5E12BCEE"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0FE6E77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SCC6</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84A23AF"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7 (8)</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F47C28C"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EFF43C2"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61D74D94"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1BC81A62"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“Refused” response option</w:t>
            </w:r>
          </w:p>
          <w:p w14:paraId="66A8DF7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Provide answer choice if screening respondent will not give gender of household members</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7792BFF5"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0B67B237"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17DC912E"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03BA4052"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SCC8, SCC9, SCC10, SCC11, SCC12, SCC14</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1B423C8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8-10 </w:t>
            </w:r>
          </w:p>
          <w:p w14:paraId="57186CA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(8-10)</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5F0DB85B"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C666BE7"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0464585"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52E5FFE4"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“Don’t Know” and “Refused” response options; updated fill logic when gender is missing; refined Spanish translation</w:t>
            </w:r>
          </w:p>
          <w:p w14:paraId="5C96C257"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Provide answer choice and updated fill logic if screening respondent will not give active duty status, marital status, education, employment, Hispanic origin, or time spent in home for household members. Improve alignment with English text</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1EAA6EC1"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1BD10E60"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242CA220"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5F547DAA"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SCC13</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4765CD02"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9 </w:t>
            </w:r>
          </w:p>
          <w:p w14:paraId="27768EEF"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(9-10)</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0A562C10"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6E50EFF"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C7D146B"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25852729"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“Don’t Know” and “Refused” response options; updated fill logic when gender is missing</w:t>
            </w:r>
          </w:p>
          <w:p w14:paraId="003C2504"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Provide answer choice and updated fill logic if screening respondent will not give race of household members</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1E64CB1E"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21369DA1"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3E213DE2"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1C4FEC1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SCDINTRO</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41219BF4"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10 (10)</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4168B8CE"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69869684"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6B49446E"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74D3212D"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fill text instruction</w:t>
            </w:r>
          </w:p>
          <w:p w14:paraId="62ACA6D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Provide fill when gender is missing</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148A85AB"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3192530C"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4749FF48"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CD3462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SCD2</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5037D7B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(11)</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095C015F"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9AD4439"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71F06B6"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7C51634F"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Corrected Spanish response option 3</w:t>
            </w:r>
          </w:p>
          <w:p w14:paraId="595BBCD1"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Corrected typo</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2F678627"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0F602BC1"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5588B4C5"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88BD95B" w14:textId="77777777" w:rsidR="00BD692C" w:rsidRPr="00BD692C" w:rsidRDefault="00BD692C" w:rsidP="00BD692C">
            <w:pPr>
              <w:contextualSpacing/>
              <w:jc w:val="center"/>
              <w:rPr>
                <w:rFonts w:ascii="Arial" w:eastAsia="Calibri" w:hAnsi="Arial" w:cs="Arial"/>
                <w:sz w:val="20"/>
                <w:szCs w:val="20"/>
                <w:highlight w:val="yellow"/>
              </w:rPr>
            </w:pPr>
            <w:r w:rsidRPr="00BD692C">
              <w:rPr>
                <w:rFonts w:ascii="Arial" w:eastAsia="Calibri" w:hAnsi="Arial" w:cs="Arial"/>
                <w:sz w:val="20"/>
                <w:szCs w:val="20"/>
              </w:rPr>
              <w:t>SCD4</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81E7890"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(11-12)</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403F392"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16A3F7EA"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B6A979D"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33472014"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Refined Spanish translation</w:t>
            </w:r>
          </w:p>
          <w:p w14:paraId="4AA66207"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Improve alignment with English text</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6C0B7A4F"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43905CCD"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777B32BF"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4C56CCF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SCE1, SCE6</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901D1B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11-12</w:t>
            </w:r>
          </w:p>
          <w:p w14:paraId="15D6EC84"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(12-13)</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13C3CAC"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EF07F95"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5B5B3C96"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56302EF1"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Updated section header; added “Don’t Know” and “Refused” response options</w:t>
            </w:r>
          </w:p>
          <w:p w14:paraId="1185B556"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Provide answer choice if screening respondent will not provide count of children</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518A594A"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5A6FA7F6"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1444F40D"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4534674"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SCE3, SCE4, </w:t>
            </w:r>
            <w:r w:rsidRPr="00BD692C">
              <w:rPr>
                <w:rFonts w:ascii="Arial" w:eastAsia="Calibri" w:hAnsi="Arial" w:cs="Arial"/>
                <w:sz w:val="20"/>
                <w:szCs w:val="20"/>
              </w:rPr>
              <w:lastRenderedPageBreak/>
              <w:t>SCE5, CHECK BOX 9</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9C29EAA"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lastRenderedPageBreak/>
              <w:t>12</w:t>
            </w:r>
          </w:p>
          <w:p w14:paraId="3A4DC762"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lastRenderedPageBreak/>
              <w:t>(12-13)</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54E6DC88"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7A736C2" w14:textId="77777777" w:rsidR="00BD692C" w:rsidRPr="00BD692C" w:rsidRDefault="00BD692C" w:rsidP="00BD692C">
            <w:pPr>
              <w:ind w:left="72"/>
              <w:contextualSpacing/>
              <w:jc w:val="center"/>
              <w:rPr>
                <w:rFonts w:ascii="Arial" w:eastAsia="Calibri" w:hAnsi="Arial" w:cs="Arial"/>
                <w:sz w:val="20"/>
                <w:szCs w:val="20"/>
              </w:rPr>
            </w:pPr>
            <w:r w:rsidRPr="00BD692C">
              <w:rPr>
                <w:rFonts w:ascii="Arial" w:eastAsia="Calibri" w:hAnsi="Arial" w:cs="Arial"/>
                <w:sz w:val="20"/>
                <w:szCs w:val="20"/>
              </w:rPr>
              <w:t>X</w:t>
            </w: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4EC72CA" w14:textId="77777777" w:rsidR="00BD692C" w:rsidRPr="00BD692C" w:rsidRDefault="00BD692C" w:rsidP="00BD692C">
            <w:pPr>
              <w:ind w:left="-18"/>
              <w:contextualSpacing/>
              <w:jc w:val="center"/>
              <w:rPr>
                <w:rFonts w:ascii="Arial" w:eastAsia="Calibri" w:hAnsi="Arial" w:cs="Arial"/>
                <w:sz w:val="20"/>
                <w:szCs w:val="20"/>
              </w:rPr>
            </w:pP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1DFC7FB5"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Deleted questions</w:t>
            </w:r>
          </w:p>
          <w:p w14:paraId="7ABC11CD"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lastRenderedPageBreak/>
              <w:t>RATIONALE:</w:t>
            </w:r>
            <w:r w:rsidRPr="00BD692C">
              <w:rPr>
                <w:rFonts w:ascii="Arial" w:eastAsia="Calibri" w:hAnsi="Arial" w:cs="Arial"/>
                <w:sz w:val="20"/>
                <w:szCs w:val="20"/>
              </w:rPr>
              <w:t xml:space="preserve"> Not needed for analysis</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1C03D784"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lastRenderedPageBreak/>
              <w:t xml:space="preserve">Base item approved </w:t>
            </w:r>
            <w:r w:rsidRPr="00BD692C">
              <w:rPr>
                <w:rFonts w:ascii="Arial" w:eastAsia="Calibri" w:hAnsi="Arial" w:cs="Arial"/>
                <w:sz w:val="20"/>
                <w:szCs w:val="20"/>
              </w:rPr>
              <w:lastRenderedPageBreak/>
              <w:t>by OMB on 6/8/16</w:t>
            </w:r>
          </w:p>
        </w:tc>
      </w:tr>
      <w:tr w:rsidR="00BD692C" w:rsidRPr="00BD692C" w14:paraId="5F1E7030"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088B6D60"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67EFA9A7"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CHECK BOX 10</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04C6B31" w14:textId="77777777" w:rsidR="00BD692C" w:rsidRPr="00BD692C" w:rsidRDefault="00BD692C" w:rsidP="00BD692C">
            <w:pPr>
              <w:contextualSpacing/>
              <w:jc w:val="center"/>
              <w:rPr>
                <w:rFonts w:ascii="Arial" w:eastAsia="Calibri" w:hAnsi="Arial" w:cs="Arial"/>
                <w:sz w:val="20"/>
                <w:szCs w:val="20"/>
                <w:highlight w:val="yellow"/>
              </w:rPr>
            </w:pPr>
            <w:r w:rsidRPr="00BD692C">
              <w:rPr>
                <w:rFonts w:ascii="Arial" w:eastAsia="Calibri" w:hAnsi="Arial" w:cs="Arial"/>
                <w:sz w:val="20"/>
                <w:szCs w:val="20"/>
              </w:rPr>
              <w:t>13 (13)</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EB93CD9"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63602905" w14:textId="77777777" w:rsidR="00BD692C" w:rsidRPr="00BD692C" w:rsidRDefault="00BD692C" w:rsidP="00BD692C">
            <w:pPr>
              <w:ind w:left="72"/>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B129D00"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141DF054"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instructions to handle “Don’t Know” and “Refused” responses</w:t>
            </w:r>
          </w:p>
          <w:p w14:paraId="5B998C92"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Update sample selection parameters</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2CB2B6E0"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4978EA40" w14:textId="77777777" w:rsidTr="002670EE">
        <w:trPr>
          <w:trHeight w:val="288"/>
        </w:trPr>
        <w:tc>
          <w:tcPr>
            <w:tcW w:w="2236" w:type="dxa"/>
            <w:vMerge/>
            <w:tcBorders>
              <w:left w:val="single" w:sz="8" w:space="0" w:color="808080" w:themeColor="background1" w:themeShade="80"/>
              <w:right w:val="single" w:sz="8" w:space="0" w:color="808080" w:themeColor="background1" w:themeShade="80"/>
            </w:tcBorders>
            <w:vAlign w:val="center"/>
          </w:tcPr>
          <w:p w14:paraId="2DC2BFD9"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346BC94"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SCEXIT4</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6BBD3DF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14 (14)</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55FE785B"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1E5C1640" w14:textId="77777777" w:rsidR="00BD692C" w:rsidRPr="00BD692C" w:rsidRDefault="00BD692C" w:rsidP="00BD692C">
            <w:pPr>
              <w:ind w:left="72"/>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4DCE4AE6"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7E1C357D"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Revised exit script wording for ineligible households</w:t>
            </w:r>
          </w:p>
          <w:p w14:paraId="1B3CF7BF"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Eliminate fill text and simplify scripting given household members may be ineligible for multiple reasons</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0CF90D1E"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6246957D" w14:textId="77777777" w:rsidTr="002670EE">
        <w:trPr>
          <w:trHeight w:val="288"/>
        </w:trPr>
        <w:tc>
          <w:tcPr>
            <w:tcW w:w="2236" w:type="dxa"/>
            <w:vMerge/>
            <w:tcBorders>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EBF757D"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520B06E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CHECK BOX 11</w:t>
            </w:r>
          </w:p>
        </w:tc>
        <w:tc>
          <w:tcPr>
            <w:tcW w:w="99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0C142170" w14:textId="77777777" w:rsidR="00BD692C" w:rsidRPr="00BD692C" w:rsidRDefault="00BD692C" w:rsidP="00BD692C">
            <w:pPr>
              <w:contextualSpacing/>
              <w:jc w:val="center"/>
              <w:rPr>
                <w:rFonts w:ascii="Arial" w:eastAsia="Calibri" w:hAnsi="Arial" w:cs="Arial"/>
                <w:sz w:val="20"/>
                <w:szCs w:val="20"/>
                <w:highlight w:val="yellow"/>
              </w:rPr>
            </w:pPr>
            <w:r w:rsidRPr="00BD692C">
              <w:rPr>
                <w:rFonts w:ascii="Arial" w:eastAsia="Calibri" w:hAnsi="Arial" w:cs="Arial"/>
                <w:sz w:val="20"/>
                <w:szCs w:val="20"/>
              </w:rPr>
              <w:t>15 (15)</w:t>
            </w: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7B537989"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4C6A7148" w14:textId="77777777" w:rsidR="00BD692C" w:rsidRPr="00BD692C" w:rsidRDefault="00BD692C" w:rsidP="00BD692C">
            <w:pPr>
              <w:ind w:left="72"/>
              <w:contextualSpacing/>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2A88C261"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4" w:space="0" w:color="808080" w:themeColor="background1" w:themeShade="80"/>
            </w:tcBorders>
            <w:vAlign w:val="center"/>
          </w:tcPr>
          <w:p w14:paraId="5B95DA4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Changed instruction to reference “Enrollment” vs “Baseline” survey</w:t>
            </w:r>
          </w:p>
          <w:p w14:paraId="1EE4BEBA"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Correct programming instruction</w:t>
            </w:r>
          </w:p>
        </w:tc>
        <w:tc>
          <w:tcPr>
            <w:tcW w:w="2047" w:type="dxa"/>
            <w:tcBorders>
              <w:top w:val="single" w:sz="8" w:space="0" w:color="auto"/>
              <w:left w:val="single" w:sz="8" w:space="0" w:color="808080" w:themeColor="background1" w:themeShade="80"/>
              <w:bottom w:val="single" w:sz="4" w:space="0" w:color="808080" w:themeColor="background1" w:themeShade="80"/>
            </w:tcBorders>
          </w:tcPr>
          <w:p w14:paraId="4875979F"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0E0DA5F9" w14:textId="77777777" w:rsidTr="002670EE">
        <w:trPr>
          <w:trHeight w:val="432"/>
        </w:trPr>
        <w:tc>
          <w:tcPr>
            <w:tcW w:w="2236" w:type="dxa"/>
            <w:vMerge w:val="restart"/>
            <w:tcBorders>
              <w:top w:val="single" w:sz="12" w:space="0" w:color="auto"/>
              <w:left w:val="single" w:sz="8" w:space="0" w:color="808080" w:themeColor="background1" w:themeShade="80"/>
              <w:right w:val="single" w:sz="8" w:space="0" w:color="808080" w:themeColor="background1" w:themeShade="80"/>
            </w:tcBorders>
            <w:vAlign w:val="center"/>
          </w:tcPr>
          <w:p w14:paraId="48E1B75F"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Enrollment Survey (Attachments 1-3, 2-3)</w:t>
            </w:r>
          </w:p>
        </w:tc>
        <w:tc>
          <w:tcPr>
            <w:tcW w:w="1652" w:type="dxa"/>
            <w:tcBorders>
              <w:top w:val="single" w:sz="12" w:space="0" w:color="auto"/>
              <w:left w:val="single" w:sz="8" w:space="0" w:color="808080" w:themeColor="background1" w:themeShade="80"/>
              <w:bottom w:val="single" w:sz="8" w:space="0" w:color="auto"/>
              <w:right w:val="single" w:sz="8" w:space="0" w:color="808080" w:themeColor="background1" w:themeShade="80"/>
            </w:tcBorders>
            <w:shd w:val="clear" w:color="auto" w:fill="auto"/>
            <w:vAlign w:val="center"/>
          </w:tcPr>
          <w:p w14:paraId="1644A4FC" w14:textId="77777777" w:rsidR="00BD692C" w:rsidRPr="00BD692C" w:rsidRDefault="00BD692C" w:rsidP="00BD692C">
            <w:pPr>
              <w:contextualSpacing/>
              <w:jc w:val="center"/>
              <w:rPr>
                <w:rFonts w:ascii="Arial" w:eastAsia="Calibri" w:hAnsi="Arial" w:cs="Arial"/>
                <w:sz w:val="20"/>
                <w:szCs w:val="20"/>
                <w:highlight w:val="yellow"/>
              </w:rPr>
            </w:pPr>
            <w:r w:rsidRPr="00BD692C">
              <w:rPr>
                <w:rFonts w:ascii="Arial" w:eastAsia="Calibri" w:hAnsi="Arial" w:cs="Arial"/>
                <w:sz w:val="20"/>
                <w:szCs w:val="20"/>
              </w:rPr>
              <w:t>ESINTRO</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27A197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(17)</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01307DE5"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3C5A777C"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75A699D9"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12" w:space="0" w:color="auto"/>
              <w:left w:val="single" w:sz="8" w:space="0" w:color="808080" w:themeColor="background1" w:themeShade="80"/>
              <w:bottom w:val="single" w:sz="8" w:space="0" w:color="auto"/>
            </w:tcBorders>
            <w:vAlign w:val="center"/>
          </w:tcPr>
          <w:p w14:paraId="13692248"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Refined Spanish translation</w:t>
            </w:r>
          </w:p>
          <w:p w14:paraId="4354CECA"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Improve alignment with English text</w:t>
            </w:r>
          </w:p>
        </w:tc>
        <w:tc>
          <w:tcPr>
            <w:tcW w:w="2047" w:type="dxa"/>
            <w:tcBorders>
              <w:top w:val="single" w:sz="12" w:space="0" w:color="auto"/>
              <w:left w:val="single" w:sz="8" w:space="0" w:color="808080" w:themeColor="background1" w:themeShade="80"/>
              <w:bottom w:val="single" w:sz="8" w:space="0" w:color="auto"/>
            </w:tcBorders>
          </w:tcPr>
          <w:p w14:paraId="278E02C9"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412B8DE3"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3CA509D7"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2277426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ESA1</w:t>
            </w:r>
          </w:p>
        </w:tc>
        <w:tc>
          <w:tcPr>
            <w:tcW w:w="99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543BB70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17 (18)</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1E924D8"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83726C5"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6D7252A"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8" w:space="0" w:color="auto"/>
            </w:tcBorders>
            <w:vAlign w:val="center"/>
          </w:tcPr>
          <w:p w14:paraId="76B98EAD"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 xml:space="preserve">Reworded </w:t>
            </w:r>
            <w:proofErr w:type="gramStart"/>
            <w:r w:rsidRPr="00BD692C">
              <w:rPr>
                <w:rFonts w:ascii="Arial" w:eastAsia="Calibri" w:hAnsi="Arial" w:cs="Arial"/>
                <w:sz w:val="20"/>
                <w:szCs w:val="20"/>
              </w:rPr>
              <w:t>question,</w:t>
            </w:r>
            <w:proofErr w:type="gramEnd"/>
            <w:r w:rsidRPr="00BD692C">
              <w:rPr>
                <w:rFonts w:ascii="Arial" w:eastAsia="Calibri" w:hAnsi="Arial" w:cs="Arial"/>
                <w:sz w:val="20"/>
                <w:szCs w:val="20"/>
              </w:rPr>
              <w:t xml:space="preserve"> eliminated “if not obvious”; added “Don’t Know” and “Refused” response options. Refined Spanish translation.</w:t>
            </w:r>
          </w:p>
          <w:p w14:paraId="47A37B8F"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Item needed for eligibility verification before enrollment begins; provide answer choice if sampled adult will not respond, consistent with field screener. Improve alignment with English text</w:t>
            </w:r>
          </w:p>
        </w:tc>
        <w:tc>
          <w:tcPr>
            <w:tcW w:w="2047" w:type="dxa"/>
            <w:tcBorders>
              <w:top w:val="single" w:sz="8" w:space="0" w:color="auto"/>
              <w:left w:val="single" w:sz="8" w:space="0" w:color="808080" w:themeColor="background1" w:themeShade="80"/>
              <w:bottom w:val="single" w:sz="8" w:space="0" w:color="auto"/>
            </w:tcBorders>
          </w:tcPr>
          <w:p w14:paraId="65C7E866"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79EDEFFC"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3EEF0878"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324B69D"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ESA2</w:t>
            </w:r>
          </w:p>
        </w:tc>
        <w:tc>
          <w:tcPr>
            <w:tcW w:w="99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627E88C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17 (18)</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2B51980D"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443042F"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4A047AA1"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8" w:space="0" w:color="auto"/>
            </w:tcBorders>
            <w:vAlign w:val="center"/>
          </w:tcPr>
          <w:p w14:paraId="28E1608F"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 xml:space="preserve">Added “Don’t Know” and “Refused” response options </w:t>
            </w:r>
          </w:p>
          <w:p w14:paraId="69422144"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Provide answer choice if sampled adult will not respond, consistent with field screener</w:t>
            </w:r>
          </w:p>
        </w:tc>
        <w:tc>
          <w:tcPr>
            <w:tcW w:w="2047" w:type="dxa"/>
            <w:tcBorders>
              <w:top w:val="single" w:sz="8" w:space="0" w:color="auto"/>
              <w:left w:val="single" w:sz="8" w:space="0" w:color="808080" w:themeColor="background1" w:themeShade="80"/>
              <w:bottom w:val="single" w:sz="8" w:space="0" w:color="auto"/>
            </w:tcBorders>
          </w:tcPr>
          <w:p w14:paraId="29032D4F"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65F28E79"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381C90E8"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AEFDF9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ESA2a</w:t>
            </w:r>
          </w:p>
        </w:tc>
        <w:tc>
          <w:tcPr>
            <w:tcW w:w="99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1F61460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17 </w:t>
            </w:r>
          </w:p>
          <w:p w14:paraId="71C8276C"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(18-19)</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269D52DF" w14:textId="77777777" w:rsidR="00BD692C" w:rsidRPr="00BD692C" w:rsidRDefault="00BD692C" w:rsidP="00BD692C">
            <w:pPr>
              <w:ind w:hanging="18"/>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C80F96B"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7AED77DA"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8" w:space="0" w:color="auto"/>
            </w:tcBorders>
            <w:vAlign w:val="center"/>
          </w:tcPr>
          <w:p w14:paraId="031BDB50"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Moved item from ESC series to ESA eligibility verification section</w:t>
            </w:r>
          </w:p>
          <w:p w14:paraId="5EB93BF1"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Item needed for eligibility verification before enrollment begins</w:t>
            </w:r>
          </w:p>
        </w:tc>
        <w:tc>
          <w:tcPr>
            <w:tcW w:w="2047" w:type="dxa"/>
            <w:tcBorders>
              <w:top w:val="single" w:sz="8" w:space="0" w:color="auto"/>
              <w:left w:val="single" w:sz="8" w:space="0" w:color="808080" w:themeColor="background1" w:themeShade="80"/>
              <w:bottom w:val="single" w:sz="8" w:space="0" w:color="auto"/>
            </w:tcBorders>
          </w:tcPr>
          <w:p w14:paraId="033D6905"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255BFABB"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2550B7DD"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8" w:space="0" w:color="auto"/>
              <w:right w:val="single" w:sz="8" w:space="0" w:color="808080" w:themeColor="background1" w:themeShade="80"/>
            </w:tcBorders>
            <w:shd w:val="clear" w:color="auto" w:fill="auto"/>
            <w:vAlign w:val="center"/>
          </w:tcPr>
          <w:p w14:paraId="24AA6617"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ESA5, ESA6</w:t>
            </w:r>
          </w:p>
        </w:tc>
        <w:tc>
          <w:tcPr>
            <w:tcW w:w="99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381B3ACD" w14:textId="77777777" w:rsidR="00BD692C" w:rsidRPr="00BD692C" w:rsidRDefault="00BD692C" w:rsidP="00BD692C">
            <w:pPr>
              <w:contextualSpacing/>
              <w:jc w:val="center"/>
              <w:rPr>
                <w:rFonts w:ascii="Arial" w:eastAsia="Calibri" w:hAnsi="Arial" w:cs="Arial"/>
                <w:sz w:val="20"/>
                <w:szCs w:val="20"/>
                <w:highlight w:val="yellow"/>
              </w:rPr>
            </w:pPr>
            <w:r w:rsidRPr="00BD692C">
              <w:rPr>
                <w:rFonts w:ascii="Arial" w:eastAsia="Calibri" w:hAnsi="Arial" w:cs="Arial"/>
                <w:sz w:val="20"/>
                <w:szCs w:val="20"/>
              </w:rPr>
              <w:t>(19-20)</w:t>
            </w: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07AB9807" w14:textId="77777777" w:rsidR="00BD692C" w:rsidRPr="00BD692C" w:rsidRDefault="00BD692C" w:rsidP="00BD692C">
            <w:pPr>
              <w:ind w:hanging="18"/>
              <w:contextualSpacing/>
              <w:jc w:val="center"/>
              <w:rPr>
                <w:rFonts w:ascii="Arial" w:eastAsia="Calibri" w:hAnsi="Arial" w:cs="Arial"/>
                <w:sz w:val="20"/>
                <w:szCs w:val="20"/>
                <w:highlight w:val="yellow"/>
              </w:rPr>
            </w:pPr>
          </w:p>
        </w:tc>
        <w:tc>
          <w:tcPr>
            <w:tcW w:w="1080" w:type="dxa"/>
            <w:tcBorders>
              <w:top w:val="single" w:sz="8" w:space="0" w:color="auto"/>
              <w:left w:val="single" w:sz="8" w:space="0" w:color="808080" w:themeColor="background1" w:themeShade="80"/>
              <w:bottom w:val="single" w:sz="8" w:space="0" w:color="auto"/>
              <w:right w:val="single" w:sz="8" w:space="0" w:color="808080" w:themeColor="background1" w:themeShade="80"/>
            </w:tcBorders>
            <w:vAlign w:val="center"/>
          </w:tcPr>
          <w:p w14:paraId="5CF3F7F1" w14:textId="77777777" w:rsidR="00BD692C" w:rsidRPr="00BD692C" w:rsidRDefault="00BD692C" w:rsidP="00BD692C">
            <w:pPr>
              <w:ind w:left="360"/>
              <w:jc w:val="center"/>
              <w:rPr>
                <w:rFonts w:ascii="Arial" w:eastAsia="Calibri" w:hAnsi="Arial" w:cs="Arial"/>
                <w:sz w:val="20"/>
                <w:szCs w:val="20"/>
                <w:highlight w:val="yellow"/>
              </w:rPr>
            </w:pPr>
          </w:p>
        </w:tc>
        <w:tc>
          <w:tcPr>
            <w:tcW w:w="720" w:type="dxa"/>
            <w:tcBorders>
              <w:top w:val="single" w:sz="8" w:space="0" w:color="auto"/>
              <w:left w:val="single" w:sz="8" w:space="0" w:color="808080" w:themeColor="background1" w:themeShade="80"/>
              <w:bottom w:val="single" w:sz="8" w:space="0" w:color="auto"/>
              <w:right w:val="single" w:sz="8" w:space="0" w:color="808080" w:themeColor="background1" w:themeShade="80"/>
            </w:tcBorders>
            <w:shd w:val="clear" w:color="auto" w:fill="auto"/>
            <w:vAlign w:val="center"/>
          </w:tcPr>
          <w:p w14:paraId="167BC99F"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8" w:space="0" w:color="auto"/>
            </w:tcBorders>
            <w:shd w:val="clear" w:color="auto" w:fill="auto"/>
            <w:vAlign w:val="center"/>
          </w:tcPr>
          <w:p w14:paraId="25F28FE9"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Refined Spanish translation</w:t>
            </w:r>
          </w:p>
          <w:p w14:paraId="6587AB7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Improve alignment with English text; correct translation for smokeless product response option</w:t>
            </w:r>
          </w:p>
        </w:tc>
        <w:tc>
          <w:tcPr>
            <w:tcW w:w="2047" w:type="dxa"/>
            <w:tcBorders>
              <w:top w:val="single" w:sz="8" w:space="0" w:color="auto"/>
              <w:left w:val="single" w:sz="8" w:space="0" w:color="808080" w:themeColor="background1" w:themeShade="80"/>
              <w:bottom w:val="single" w:sz="8" w:space="0" w:color="auto"/>
            </w:tcBorders>
            <w:shd w:val="clear" w:color="auto" w:fill="auto"/>
          </w:tcPr>
          <w:p w14:paraId="20CAF66A"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0A061EBC"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54AE9094"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7ED63E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CHECK BOX 3</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791E11C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19 (20)</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119C9AA5"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FE56AF5"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F4509A0"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768F2A0B"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Edited programming instructions; added reference to new disposition codes as needed</w:t>
            </w:r>
          </w:p>
          <w:p w14:paraId="6D4CEFEA"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Accommodate “Don’t Know” and “Refused” and active duty military responses</w:t>
            </w:r>
          </w:p>
        </w:tc>
        <w:tc>
          <w:tcPr>
            <w:tcW w:w="2047" w:type="dxa"/>
            <w:tcBorders>
              <w:top w:val="single" w:sz="8" w:space="0" w:color="auto"/>
              <w:left w:val="single" w:sz="8" w:space="0" w:color="808080" w:themeColor="background1" w:themeShade="80"/>
              <w:bottom w:val="single" w:sz="12" w:space="0" w:color="auto"/>
            </w:tcBorders>
          </w:tcPr>
          <w:p w14:paraId="3B9CD0E1"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0E5CEA40"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27D5C15B"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E67763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ESAEXT1, ESAEXT2, </w:t>
            </w:r>
          </w:p>
          <w:p w14:paraId="722F9BC8"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ESAEXT3, ESAEXT4, ESAALT1, ESAALT2,</w:t>
            </w:r>
          </w:p>
          <w:p w14:paraId="27784C82"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ESAALT3</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D1BCCA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19-21 (21-22)</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E86E9B3"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8C0595C"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630F663"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7F69173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Updated wording of exit scripts; added reference to new disposition codes as needed. Refined Spanish translation.</w:t>
            </w:r>
          </w:p>
          <w:p w14:paraId="7DAD9936"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Update scripting and codes to match eligibility verification items in ESA1-3; improve alignment with English text as needed</w:t>
            </w:r>
          </w:p>
        </w:tc>
        <w:tc>
          <w:tcPr>
            <w:tcW w:w="2047" w:type="dxa"/>
            <w:tcBorders>
              <w:top w:val="single" w:sz="8" w:space="0" w:color="auto"/>
              <w:left w:val="single" w:sz="8" w:space="0" w:color="808080" w:themeColor="background1" w:themeShade="80"/>
              <w:bottom w:val="single" w:sz="12" w:space="0" w:color="auto"/>
            </w:tcBorders>
          </w:tcPr>
          <w:p w14:paraId="07DB97D8"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2021ABE0" w14:textId="77777777" w:rsidTr="002670EE">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1D93563E"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8605CD2"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ESBINTRO</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3D5A50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(22)</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1628D4FD"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77FA06A"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639C652"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6179FA06"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Refined Spanish translation</w:t>
            </w:r>
          </w:p>
          <w:p w14:paraId="1F79A7E6"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Improve alignment with English text</w:t>
            </w:r>
          </w:p>
        </w:tc>
        <w:tc>
          <w:tcPr>
            <w:tcW w:w="2047" w:type="dxa"/>
            <w:tcBorders>
              <w:top w:val="single" w:sz="8" w:space="0" w:color="auto"/>
              <w:left w:val="single" w:sz="8" w:space="0" w:color="808080" w:themeColor="background1" w:themeShade="80"/>
              <w:bottom w:val="single" w:sz="12" w:space="0" w:color="auto"/>
            </w:tcBorders>
          </w:tcPr>
          <w:p w14:paraId="192AF5BA"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16D8F7B7" w14:textId="77777777" w:rsidTr="002670EE">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46CB78E8"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6EA2F88"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ESB8INTRO</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12E2050"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23 (24)</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19A87D6"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059F05C"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7566EE88"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08D9D3F1"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Updated reference to number of surveys per year</w:t>
            </w:r>
          </w:p>
          <w:p w14:paraId="27A473AF"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Consistency with other materials</w:t>
            </w:r>
          </w:p>
        </w:tc>
        <w:tc>
          <w:tcPr>
            <w:tcW w:w="2047" w:type="dxa"/>
            <w:tcBorders>
              <w:top w:val="single" w:sz="8" w:space="0" w:color="auto"/>
              <w:left w:val="single" w:sz="8" w:space="0" w:color="808080" w:themeColor="background1" w:themeShade="80"/>
              <w:bottom w:val="single" w:sz="12" w:space="0" w:color="auto"/>
            </w:tcBorders>
          </w:tcPr>
          <w:p w14:paraId="6AF6BDB7"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274E7B12" w14:textId="77777777" w:rsidTr="002670EE">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1CA3E00E"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5D731E1"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CHECK BOX 4,</w:t>
            </w:r>
          </w:p>
          <w:p w14:paraId="3BA178CE"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ESB9</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CA4382D"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23-24 (25)</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30BD8D0"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78895B75"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88684AD"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6B9CC446"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Updated routing and programming instructions</w:t>
            </w:r>
          </w:p>
          <w:p w14:paraId="7822B30D"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Correct routing to exit script; delete unnecessary logic</w:t>
            </w:r>
          </w:p>
        </w:tc>
        <w:tc>
          <w:tcPr>
            <w:tcW w:w="2047" w:type="dxa"/>
            <w:tcBorders>
              <w:top w:val="single" w:sz="8" w:space="0" w:color="auto"/>
              <w:left w:val="single" w:sz="8" w:space="0" w:color="808080" w:themeColor="background1" w:themeShade="80"/>
              <w:bottom w:val="single" w:sz="12" w:space="0" w:color="auto"/>
            </w:tcBorders>
          </w:tcPr>
          <w:p w14:paraId="663C0310"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17A85352" w14:textId="77777777" w:rsidTr="002670EE">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08D4177E"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B95E7D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CHECK BOX 4A</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0ECA768"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(26)</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21DF1B5F"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729D625" w14:textId="77777777" w:rsidR="00BD692C" w:rsidRPr="00BD692C" w:rsidRDefault="00BD692C" w:rsidP="00BD692C">
            <w:pPr>
              <w:ind w:left="-18"/>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B08F99E"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525D1ABC"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Deleted check box from Spanish instrument</w:t>
            </w:r>
          </w:p>
          <w:p w14:paraId="58D76D32"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Align English and Spanish survey specifications</w:t>
            </w:r>
          </w:p>
        </w:tc>
        <w:tc>
          <w:tcPr>
            <w:tcW w:w="2047" w:type="dxa"/>
            <w:tcBorders>
              <w:top w:val="single" w:sz="8" w:space="0" w:color="auto"/>
              <w:left w:val="single" w:sz="8" w:space="0" w:color="808080" w:themeColor="background1" w:themeShade="80"/>
              <w:bottom w:val="single" w:sz="12" w:space="0" w:color="auto"/>
            </w:tcBorders>
          </w:tcPr>
          <w:p w14:paraId="5B84FB44"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7715C029" w14:textId="77777777" w:rsidTr="002670EE">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2F912EAE"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FB8A46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ESBEXT1</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1987B912"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24 (26)</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6D39D1E"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7F3F3680"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71ACBF4" w14:textId="77777777" w:rsidR="00BD692C" w:rsidRPr="00BD692C" w:rsidRDefault="00BD692C" w:rsidP="00BD692C">
            <w:pPr>
              <w:ind w:left="-18"/>
              <w:jc w:val="center"/>
              <w:rPr>
                <w:rFonts w:ascii="Arial" w:eastAsia="Calibri" w:hAnsi="Arial" w:cs="Arial"/>
                <w:sz w:val="20"/>
                <w:szCs w:val="20"/>
              </w:rPr>
            </w:pPr>
          </w:p>
        </w:tc>
        <w:tc>
          <w:tcPr>
            <w:tcW w:w="4680" w:type="dxa"/>
            <w:tcBorders>
              <w:top w:val="single" w:sz="8" w:space="0" w:color="auto"/>
              <w:left w:val="single" w:sz="8" w:space="0" w:color="808080" w:themeColor="background1" w:themeShade="80"/>
              <w:bottom w:val="single" w:sz="12" w:space="0" w:color="auto"/>
            </w:tcBorders>
            <w:vAlign w:val="center"/>
          </w:tcPr>
          <w:p w14:paraId="1A0F286F"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Deleted exit script</w:t>
            </w:r>
          </w:p>
          <w:p w14:paraId="528EE72A"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Not needed per CHECK BOX 4 edit</w:t>
            </w:r>
          </w:p>
        </w:tc>
        <w:tc>
          <w:tcPr>
            <w:tcW w:w="2047" w:type="dxa"/>
            <w:tcBorders>
              <w:top w:val="single" w:sz="8" w:space="0" w:color="auto"/>
              <w:left w:val="single" w:sz="8" w:space="0" w:color="808080" w:themeColor="background1" w:themeShade="80"/>
              <w:bottom w:val="single" w:sz="12" w:space="0" w:color="auto"/>
            </w:tcBorders>
          </w:tcPr>
          <w:p w14:paraId="4F4722FA"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73CA63B6"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1879E1F4"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16DE074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ESBEXT2A</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EC962F7"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24 (26)</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EE67E76"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1B8E61D1"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04B4673"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22DA741C"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Reworded response option 2</w:t>
            </w:r>
          </w:p>
          <w:p w14:paraId="31A510D8"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Better identify when sampled adult finds web mode inconvenient</w:t>
            </w:r>
          </w:p>
        </w:tc>
        <w:tc>
          <w:tcPr>
            <w:tcW w:w="2047" w:type="dxa"/>
            <w:tcBorders>
              <w:top w:val="single" w:sz="8" w:space="0" w:color="auto"/>
              <w:left w:val="single" w:sz="8" w:space="0" w:color="808080" w:themeColor="background1" w:themeShade="80"/>
              <w:bottom w:val="single" w:sz="12" w:space="0" w:color="auto"/>
            </w:tcBorders>
          </w:tcPr>
          <w:p w14:paraId="2483EA90"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0FFF78C3"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36602F4F"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2303BCA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ESB12</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168E2B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(28)</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FCDE84A"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9550AA4"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7E861269"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787D485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Removed reference to equipment agreement in Spanish version</w:t>
            </w:r>
          </w:p>
          <w:p w14:paraId="794E3282"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Align English and Spanish survey specifications</w:t>
            </w:r>
          </w:p>
        </w:tc>
        <w:tc>
          <w:tcPr>
            <w:tcW w:w="2047" w:type="dxa"/>
            <w:tcBorders>
              <w:top w:val="single" w:sz="8" w:space="0" w:color="auto"/>
              <w:left w:val="single" w:sz="8" w:space="0" w:color="808080" w:themeColor="background1" w:themeShade="80"/>
              <w:bottom w:val="single" w:sz="12" w:space="0" w:color="auto"/>
            </w:tcBorders>
          </w:tcPr>
          <w:p w14:paraId="47F4A8E0"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32AAF826"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56C88D15"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6D939F7"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ESC1</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691A2AE"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27 </w:t>
            </w:r>
          </w:p>
          <w:p w14:paraId="0C1AC0E9"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(28-29)</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796759FF"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CF4840D"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1B7A964E"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48E4EEED"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“Don’t Know” and “Refused” response options</w:t>
            </w:r>
          </w:p>
          <w:p w14:paraId="11AEC39B"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Consistency with other items collecting panel demographics/characteristics</w:t>
            </w:r>
          </w:p>
        </w:tc>
        <w:tc>
          <w:tcPr>
            <w:tcW w:w="2047" w:type="dxa"/>
            <w:tcBorders>
              <w:top w:val="single" w:sz="8" w:space="0" w:color="auto"/>
              <w:left w:val="single" w:sz="8" w:space="0" w:color="808080" w:themeColor="background1" w:themeShade="80"/>
              <w:bottom w:val="single" w:sz="12" w:space="0" w:color="auto"/>
            </w:tcBorders>
          </w:tcPr>
          <w:p w14:paraId="7892CC0D"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5B2D6AAD"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63FE9328"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8605F11"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ESC2</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shd w:val="clear" w:color="auto" w:fill="auto"/>
            <w:vAlign w:val="center"/>
          </w:tcPr>
          <w:p w14:paraId="642BDA7A"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27 (29)</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1696938"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3F6363A"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78B2157"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0F8AFCD8"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Removed reference to active duty military and full-time/part-time household status</w:t>
            </w:r>
          </w:p>
          <w:p w14:paraId="6212B612"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Items moved to ESA series for eligibility verification</w:t>
            </w:r>
          </w:p>
        </w:tc>
        <w:tc>
          <w:tcPr>
            <w:tcW w:w="2047" w:type="dxa"/>
            <w:tcBorders>
              <w:top w:val="single" w:sz="8" w:space="0" w:color="auto"/>
              <w:left w:val="single" w:sz="8" w:space="0" w:color="808080" w:themeColor="background1" w:themeShade="80"/>
              <w:bottom w:val="single" w:sz="12" w:space="0" w:color="auto"/>
            </w:tcBorders>
          </w:tcPr>
          <w:p w14:paraId="02DFB4F2"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7EC4F430"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7862429E"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CA29B1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ESC4</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5248637"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28 (30)</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53DC31F"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D735F9E"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E2804B2"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3048E167"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Removed programming instructions</w:t>
            </w:r>
          </w:p>
          <w:p w14:paraId="76FC03DB"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Not needed</w:t>
            </w:r>
          </w:p>
        </w:tc>
        <w:tc>
          <w:tcPr>
            <w:tcW w:w="2047" w:type="dxa"/>
            <w:tcBorders>
              <w:top w:val="single" w:sz="8" w:space="0" w:color="auto"/>
              <w:left w:val="single" w:sz="8" w:space="0" w:color="808080" w:themeColor="background1" w:themeShade="80"/>
              <w:bottom w:val="single" w:sz="12" w:space="0" w:color="auto"/>
            </w:tcBorders>
          </w:tcPr>
          <w:p w14:paraId="3D2CE7CA"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30085F69"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64D8E466"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FBF0CC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ESC4A</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F59DB1A"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28 (30)</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5373FC1"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3957148"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727AA68"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17C103B1"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Deleted fill text</w:t>
            </w:r>
          </w:p>
          <w:p w14:paraId="62B761B5"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Not needed for enrollment scripting</w:t>
            </w:r>
          </w:p>
        </w:tc>
        <w:tc>
          <w:tcPr>
            <w:tcW w:w="2047" w:type="dxa"/>
            <w:tcBorders>
              <w:top w:val="single" w:sz="8" w:space="0" w:color="auto"/>
              <w:left w:val="single" w:sz="8" w:space="0" w:color="808080" w:themeColor="background1" w:themeShade="80"/>
              <w:bottom w:val="single" w:sz="12" w:space="0" w:color="auto"/>
            </w:tcBorders>
          </w:tcPr>
          <w:p w14:paraId="302C56BD"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1F7F046E"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4C411550"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77DB738D"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ESC5</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8ECF217"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28 (30)</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75103E95"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B3DDF5B" w14:textId="77777777" w:rsidR="00BD692C" w:rsidRPr="00BD692C" w:rsidRDefault="00BD692C" w:rsidP="00BD692C">
            <w:pPr>
              <w:ind w:left="49"/>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FAE57E2"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3E6E7149"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Moved item to eligibility verification section (now item ESA2a)</w:t>
            </w:r>
          </w:p>
          <w:p w14:paraId="2DFCE4D9"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Item needed for eligibility verification before enrollment begins</w:t>
            </w:r>
          </w:p>
        </w:tc>
        <w:tc>
          <w:tcPr>
            <w:tcW w:w="2047" w:type="dxa"/>
            <w:tcBorders>
              <w:top w:val="single" w:sz="8" w:space="0" w:color="auto"/>
              <w:left w:val="single" w:sz="8" w:space="0" w:color="808080" w:themeColor="background1" w:themeShade="80"/>
              <w:bottom w:val="single" w:sz="12" w:space="0" w:color="auto"/>
            </w:tcBorders>
          </w:tcPr>
          <w:p w14:paraId="59E41ED0"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4C4ABD22"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66D9B4E5"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8FD933A"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ESC6, ESC7, ESC8, ESC9, ESC10</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305F05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29-30 (30-32)</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5E1EC08"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728D21C"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41168E4"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3AF1E22C"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“Don’t Know” and “Refused” response options</w:t>
            </w:r>
          </w:p>
          <w:p w14:paraId="6C7E88AD"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Consistency with comparable field screening questions</w:t>
            </w:r>
          </w:p>
        </w:tc>
        <w:tc>
          <w:tcPr>
            <w:tcW w:w="2047" w:type="dxa"/>
            <w:tcBorders>
              <w:top w:val="single" w:sz="8" w:space="0" w:color="auto"/>
              <w:left w:val="single" w:sz="8" w:space="0" w:color="808080" w:themeColor="background1" w:themeShade="80"/>
              <w:bottom w:val="single" w:sz="12" w:space="0" w:color="auto"/>
            </w:tcBorders>
          </w:tcPr>
          <w:p w14:paraId="4D4E34C1"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5734E064"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6A46A634"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363057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ESC11</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78D5614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30 (32)</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2D01995E"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1656405"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19BAE87D" w14:textId="77777777" w:rsidR="00BD692C" w:rsidRPr="00BD692C" w:rsidRDefault="00BD692C" w:rsidP="00BD692C">
            <w:pPr>
              <w:ind w:left="-18"/>
              <w:rPr>
                <w:rFonts w:ascii="Arial" w:eastAsia="Calibri" w:hAnsi="Arial" w:cs="Arial"/>
                <w:sz w:val="20"/>
                <w:szCs w:val="20"/>
              </w:rPr>
            </w:pPr>
          </w:p>
        </w:tc>
        <w:tc>
          <w:tcPr>
            <w:tcW w:w="4680" w:type="dxa"/>
            <w:tcBorders>
              <w:top w:val="single" w:sz="8" w:space="0" w:color="auto"/>
              <w:left w:val="single" w:sz="8" w:space="0" w:color="808080" w:themeColor="background1" w:themeShade="80"/>
              <w:bottom w:val="single" w:sz="12" w:space="0" w:color="auto"/>
            </w:tcBorders>
            <w:vAlign w:val="center"/>
          </w:tcPr>
          <w:p w14:paraId="3275C0A1"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Removed item</w:t>
            </w:r>
          </w:p>
          <w:p w14:paraId="6A6BA352"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Status in household is collected in item ESA1 in eligibility verification section</w:t>
            </w:r>
          </w:p>
        </w:tc>
        <w:tc>
          <w:tcPr>
            <w:tcW w:w="2047" w:type="dxa"/>
            <w:tcBorders>
              <w:top w:val="single" w:sz="8" w:space="0" w:color="auto"/>
              <w:left w:val="single" w:sz="8" w:space="0" w:color="808080" w:themeColor="background1" w:themeShade="80"/>
              <w:bottom w:val="single" w:sz="12" w:space="0" w:color="auto"/>
            </w:tcBorders>
          </w:tcPr>
          <w:p w14:paraId="3E6581E4"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61EEABC2" w14:textId="77777777" w:rsidTr="002670EE">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229150FE"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BDCF2FF"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ESC14</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2662E87F"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31 (32)</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3B7E0B08" w14:textId="77777777" w:rsidR="00BD692C" w:rsidRPr="00BD692C" w:rsidRDefault="00BD692C" w:rsidP="00BD692C">
            <w:pPr>
              <w:ind w:left="72"/>
              <w:contextualSpacing/>
              <w:jc w:val="center"/>
              <w:rPr>
                <w:rFonts w:ascii="Arial" w:eastAsia="Calibri" w:hAnsi="Arial" w:cs="Arial"/>
                <w:sz w:val="20"/>
                <w:szCs w:val="20"/>
              </w:rPr>
            </w:pPr>
            <w:r w:rsidRPr="00BD692C">
              <w:rPr>
                <w:rFonts w:ascii="Arial" w:eastAsia="Calibri" w:hAnsi="Arial" w:cs="Arial"/>
                <w:sz w:val="20"/>
                <w:szCs w:val="20"/>
              </w:rPr>
              <w:t>X</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D7A02E7"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7CCE3F51" w14:textId="77777777" w:rsidR="00BD692C" w:rsidRPr="00BD692C" w:rsidRDefault="00BD692C" w:rsidP="00BD692C">
            <w:pPr>
              <w:ind w:left="-18"/>
              <w:jc w:val="center"/>
              <w:rPr>
                <w:rFonts w:ascii="Arial" w:eastAsia="Calibri" w:hAnsi="Arial" w:cs="Arial"/>
                <w:sz w:val="20"/>
                <w:szCs w:val="20"/>
              </w:rPr>
            </w:pPr>
          </w:p>
        </w:tc>
        <w:tc>
          <w:tcPr>
            <w:tcW w:w="4680" w:type="dxa"/>
            <w:tcBorders>
              <w:top w:val="single" w:sz="8" w:space="0" w:color="auto"/>
              <w:left w:val="single" w:sz="8" w:space="0" w:color="808080" w:themeColor="background1" w:themeShade="80"/>
              <w:bottom w:val="single" w:sz="12" w:space="0" w:color="auto"/>
            </w:tcBorders>
            <w:vAlign w:val="center"/>
          </w:tcPr>
          <w:p w14:paraId="0F5FF9B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new question to collect panel member  birth month and year</w:t>
            </w:r>
          </w:p>
          <w:p w14:paraId="6FFCB67A"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Track panel member age in future experimental and observational studies</w:t>
            </w:r>
          </w:p>
        </w:tc>
        <w:tc>
          <w:tcPr>
            <w:tcW w:w="2047" w:type="dxa"/>
            <w:tcBorders>
              <w:top w:val="single" w:sz="8" w:space="0" w:color="auto"/>
              <w:left w:val="single" w:sz="8" w:space="0" w:color="808080" w:themeColor="background1" w:themeShade="80"/>
              <w:bottom w:val="single" w:sz="12" w:space="0" w:color="auto"/>
            </w:tcBorders>
          </w:tcPr>
          <w:p w14:paraId="4CF158F6"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NEW</w:t>
            </w:r>
          </w:p>
        </w:tc>
      </w:tr>
      <w:tr w:rsidR="00BD692C" w:rsidRPr="00BD692C" w14:paraId="7716784A" w14:textId="77777777" w:rsidTr="002670EE">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1C401BE1"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27A3784"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ESD1</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5B0A650"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(33)</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4E8F8FE" w14:textId="77777777" w:rsidR="00BD692C" w:rsidRPr="00BD692C" w:rsidRDefault="00BD692C" w:rsidP="00BD692C">
            <w:pPr>
              <w:ind w:left="72"/>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58A50F60"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F4BAD51"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2544D54B"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Update interviewer instruction</w:t>
            </w:r>
          </w:p>
          <w:p w14:paraId="5CB7620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Align English and Spanish survey specifications</w:t>
            </w:r>
          </w:p>
        </w:tc>
        <w:tc>
          <w:tcPr>
            <w:tcW w:w="2047" w:type="dxa"/>
            <w:tcBorders>
              <w:top w:val="single" w:sz="8" w:space="0" w:color="auto"/>
              <w:left w:val="single" w:sz="8" w:space="0" w:color="808080" w:themeColor="background1" w:themeShade="80"/>
              <w:bottom w:val="single" w:sz="12" w:space="0" w:color="auto"/>
            </w:tcBorders>
          </w:tcPr>
          <w:p w14:paraId="02399BB1"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71AAC085" w14:textId="77777777" w:rsidTr="002670EE">
        <w:trPr>
          <w:trHeight w:val="432"/>
        </w:trPr>
        <w:tc>
          <w:tcPr>
            <w:tcW w:w="2236" w:type="dxa"/>
            <w:vMerge/>
            <w:tcBorders>
              <w:left w:val="single" w:sz="8" w:space="0" w:color="808080" w:themeColor="background1" w:themeShade="80"/>
              <w:right w:val="single" w:sz="8" w:space="0" w:color="808080" w:themeColor="background1" w:themeShade="80"/>
            </w:tcBorders>
            <w:vAlign w:val="center"/>
          </w:tcPr>
          <w:p w14:paraId="3411A86B"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2476F31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ESD7</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2590B4F" w14:textId="77777777" w:rsidR="00BD692C" w:rsidRPr="00BD692C" w:rsidRDefault="00BD692C" w:rsidP="00BD692C">
            <w:pPr>
              <w:contextualSpacing/>
              <w:jc w:val="center"/>
              <w:rPr>
                <w:rFonts w:ascii="Arial" w:eastAsia="Calibri" w:hAnsi="Arial" w:cs="Arial"/>
                <w:sz w:val="20"/>
                <w:szCs w:val="20"/>
                <w:highlight w:val="yellow"/>
              </w:rPr>
            </w:pPr>
            <w:r w:rsidRPr="00BD692C">
              <w:rPr>
                <w:rFonts w:ascii="Arial" w:eastAsia="Calibri" w:hAnsi="Arial" w:cs="Arial"/>
                <w:sz w:val="20"/>
                <w:szCs w:val="20"/>
              </w:rPr>
              <w:t>(35)</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2D138787" w14:textId="77777777" w:rsidR="00BD692C" w:rsidRPr="00BD692C" w:rsidRDefault="00BD692C" w:rsidP="00BD692C">
            <w:pPr>
              <w:ind w:left="72"/>
              <w:contextualSpacing/>
              <w:jc w:val="center"/>
              <w:rPr>
                <w:rFonts w:ascii="Arial" w:eastAsia="Calibri" w:hAnsi="Arial" w:cs="Arial"/>
                <w:sz w:val="20"/>
                <w:szCs w:val="20"/>
              </w:rPr>
            </w:pP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14317DE"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5F7779D" w14:textId="77777777" w:rsidR="00BD692C" w:rsidRPr="00BD692C" w:rsidRDefault="00BD692C" w:rsidP="00BD692C">
            <w:pPr>
              <w:ind w:left="-18"/>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8" w:space="0" w:color="auto"/>
              <w:left w:val="single" w:sz="8" w:space="0" w:color="808080" w:themeColor="background1" w:themeShade="80"/>
              <w:bottom w:val="single" w:sz="12" w:space="0" w:color="auto"/>
            </w:tcBorders>
            <w:vAlign w:val="center"/>
          </w:tcPr>
          <w:p w14:paraId="61B4A550"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Corrected routing instruction</w:t>
            </w:r>
          </w:p>
          <w:p w14:paraId="6A36E1C0"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Align English and Spanish survey specifications</w:t>
            </w:r>
          </w:p>
        </w:tc>
        <w:tc>
          <w:tcPr>
            <w:tcW w:w="2047" w:type="dxa"/>
            <w:tcBorders>
              <w:top w:val="single" w:sz="8" w:space="0" w:color="auto"/>
              <w:left w:val="single" w:sz="8" w:space="0" w:color="808080" w:themeColor="background1" w:themeShade="80"/>
              <w:bottom w:val="single" w:sz="12" w:space="0" w:color="auto"/>
            </w:tcBorders>
          </w:tcPr>
          <w:p w14:paraId="567F6DF9"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4A1F9194" w14:textId="77777777" w:rsidTr="002670EE">
        <w:trPr>
          <w:trHeight w:val="432"/>
        </w:trPr>
        <w:tc>
          <w:tcPr>
            <w:tcW w:w="2236" w:type="dxa"/>
            <w:vMerge/>
            <w:tcBorders>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14:paraId="3EA8B111" w14:textId="77777777" w:rsidR="00BD692C" w:rsidRPr="00BD692C" w:rsidRDefault="00BD692C" w:rsidP="00BD692C">
            <w:pPr>
              <w:jc w:val="center"/>
              <w:rPr>
                <w:rFonts w:ascii="Arial" w:eastAsia="Calibri" w:hAnsi="Arial" w:cs="Arial"/>
                <w:sz w:val="20"/>
                <w:szCs w:val="20"/>
              </w:rPr>
            </w:pPr>
          </w:p>
        </w:tc>
        <w:tc>
          <w:tcPr>
            <w:tcW w:w="1652"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689DB1AA"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ESDEND</w:t>
            </w:r>
          </w:p>
        </w:tc>
        <w:tc>
          <w:tcPr>
            <w:tcW w:w="99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04B5B475" w14:textId="77777777" w:rsidR="00BD692C" w:rsidRPr="00BD692C" w:rsidRDefault="00BD692C" w:rsidP="00BD692C">
            <w:pPr>
              <w:contextualSpacing/>
              <w:jc w:val="center"/>
              <w:rPr>
                <w:rFonts w:ascii="Arial" w:eastAsia="Calibri" w:hAnsi="Arial" w:cs="Arial"/>
                <w:sz w:val="20"/>
                <w:szCs w:val="20"/>
                <w:highlight w:val="yellow"/>
              </w:rPr>
            </w:pPr>
            <w:r w:rsidRPr="00BD692C">
              <w:rPr>
                <w:rFonts w:ascii="Arial" w:eastAsia="Calibri" w:hAnsi="Arial" w:cs="Arial"/>
                <w:sz w:val="20"/>
                <w:szCs w:val="20"/>
              </w:rPr>
              <w:t>(40)</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9D89CFB" w14:textId="77777777" w:rsidR="00BD692C" w:rsidRPr="00BD692C" w:rsidRDefault="00BD692C" w:rsidP="00BD692C">
            <w:pPr>
              <w:ind w:left="72"/>
              <w:contextualSpacing/>
              <w:jc w:val="center"/>
              <w:rPr>
                <w:rFonts w:ascii="Arial" w:eastAsia="Calibri" w:hAnsi="Arial" w:cs="Arial"/>
                <w:sz w:val="20"/>
                <w:szCs w:val="20"/>
              </w:rPr>
            </w:pPr>
            <w:r w:rsidRPr="00BD692C">
              <w:rPr>
                <w:rFonts w:ascii="Arial" w:eastAsia="Calibri" w:hAnsi="Arial" w:cs="Arial"/>
                <w:sz w:val="20"/>
                <w:szCs w:val="20"/>
              </w:rPr>
              <w:t>X</w:t>
            </w:r>
          </w:p>
        </w:tc>
        <w:tc>
          <w:tcPr>
            <w:tcW w:w="108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160B3708"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8" w:space="0" w:color="auto"/>
              <w:left w:val="single" w:sz="8" w:space="0" w:color="808080" w:themeColor="background1" w:themeShade="80"/>
              <w:bottom w:val="single" w:sz="12" w:space="0" w:color="auto"/>
              <w:right w:val="single" w:sz="8" w:space="0" w:color="808080" w:themeColor="background1" w:themeShade="80"/>
            </w:tcBorders>
            <w:vAlign w:val="center"/>
          </w:tcPr>
          <w:p w14:paraId="474AEC52" w14:textId="77777777" w:rsidR="00BD692C" w:rsidRPr="00BD692C" w:rsidRDefault="00BD692C" w:rsidP="00BD692C">
            <w:pPr>
              <w:ind w:left="-18"/>
              <w:jc w:val="center"/>
              <w:rPr>
                <w:rFonts w:ascii="Arial" w:eastAsia="Calibri" w:hAnsi="Arial" w:cs="Arial"/>
                <w:sz w:val="20"/>
                <w:szCs w:val="20"/>
              </w:rPr>
            </w:pPr>
          </w:p>
        </w:tc>
        <w:tc>
          <w:tcPr>
            <w:tcW w:w="4680" w:type="dxa"/>
            <w:tcBorders>
              <w:top w:val="single" w:sz="8" w:space="0" w:color="auto"/>
              <w:left w:val="single" w:sz="8" w:space="0" w:color="808080" w:themeColor="background1" w:themeShade="80"/>
              <w:bottom w:val="single" w:sz="12" w:space="0" w:color="auto"/>
            </w:tcBorders>
            <w:vAlign w:val="center"/>
          </w:tcPr>
          <w:p w14:paraId="2058EB65"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item</w:t>
            </w:r>
          </w:p>
          <w:p w14:paraId="0E4B40DC"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Align English and Spanish survey specifications</w:t>
            </w:r>
          </w:p>
        </w:tc>
        <w:tc>
          <w:tcPr>
            <w:tcW w:w="2047" w:type="dxa"/>
            <w:tcBorders>
              <w:top w:val="single" w:sz="8" w:space="0" w:color="auto"/>
              <w:left w:val="single" w:sz="8" w:space="0" w:color="808080" w:themeColor="background1" w:themeShade="80"/>
              <w:bottom w:val="single" w:sz="12" w:space="0" w:color="auto"/>
            </w:tcBorders>
          </w:tcPr>
          <w:p w14:paraId="7803F01D"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NEW (Spanish)</w:t>
            </w:r>
          </w:p>
        </w:tc>
      </w:tr>
      <w:tr w:rsidR="00BD692C" w:rsidRPr="00BD692C" w14:paraId="331C9A8F" w14:textId="77777777" w:rsidTr="002670EE">
        <w:trPr>
          <w:trHeight w:val="576"/>
        </w:trPr>
        <w:tc>
          <w:tcPr>
            <w:tcW w:w="2236" w:type="dxa"/>
            <w:vMerge w:val="restart"/>
            <w:tcBorders>
              <w:top w:val="single" w:sz="12" w:space="0" w:color="auto"/>
              <w:left w:val="single" w:sz="8" w:space="0" w:color="808080" w:themeColor="background1" w:themeShade="80"/>
              <w:right w:val="single" w:sz="8" w:space="0" w:color="808080" w:themeColor="background1" w:themeShade="80"/>
            </w:tcBorders>
            <w:vAlign w:val="center"/>
          </w:tcPr>
          <w:p w14:paraId="3820BD26"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Baseline Survey (Attachments 1-4, 2-4)</w:t>
            </w:r>
          </w:p>
        </w:tc>
        <w:tc>
          <w:tcPr>
            <w:tcW w:w="1652" w:type="dxa"/>
            <w:tcBorders>
              <w:top w:val="single" w:sz="12" w:space="0" w:color="auto"/>
              <w:left w:val="single" w:sz="8" w:space="0" w:color="808080" w:themeColor="background1" w:themeShade="80"/>
              <w:right w:val="single" w:sz="8" w:space="0" w:color="808080" w:themeColor="background1" w:themeShade="80"/>
            </w:tcBorders>
            <w:vAlign w:val="center"/>
          </w:tcPr>
          <w:p w14:paraId="5B05213C"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PBINTIT1A</w:t>
            </w:r>
          </w:p>
        </w:tc>
        <w:tc>
          <w:tcPr>
            <w:tcW w:w="990" w:type="dxa"/>
            <w:tcBorders>
              <w:top w:val="single" w:sz="12" w:space="0" w:color="auto"/>
              <w:left w:val="single" w:sz="8" w:space="0" w:color="808080" w:themeColor="background1" w:themeShade="80"/>
              <w:right w:val="single" w:sz="8" w:space="0" w:color="808080" w:themeColor="background1" w:themeShade="80"/>
            </w:tcBorders>
            <w:vAlign w:val="center"/>
          </w:tcPr>
          <w:p w14:paraId="6ED8F11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(41)</w:t>
            </w: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13A691BF"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7832064E" w14:textId="77777777" w:rsidR="00BD692C" w:rsidRPr="00BD692C" w:rsidRDefault="00BD692C" w:rsidP="00BD692C">
            <w:pPr>
              <w:ind w:left="72"/>
              <w:contextualSpacing/>
              <w:jc w:val="center"/>
              <w:rPr>
                <w:rFonts w:ascii="Arial" w:eastAsia="Calibri" w:hAnsi="Arial" w:cs="Arial"/>
                <w:sz w:val="20"/>
                <w:szCs w:val="20"/>
              </w:rPr>
            </w:pPr>
            <w:r w:rsidRPr="00BD692C">
              <w:rPr>
                <w:rFonts w:ascii="Arial" w:eastAsia="Calibri" w:hAnsi="Arial" w:cs="Arial"/>
                <w:sz w:val="20"/>
                <w:szCs w:val="20"/>
              </w:rPr>
              <w:t>X</w:t>
            </w:r>
          </w:p>
        </w:tc>
        <w:tc>
          <w:tcPr>
            <w:tcW w:w="720" w:type="dxa"/>
            <w:tcBorders>
              <w:top w:val="single" w:sz="12" w:space="0" w:color="auto"/>
              <w:left w:val="single" w:sz="8" w:space="0" w:color="808080" w:themeColor="background1" w:themeShade="80"/>
              <w:right w:val="single" w:sz="8" w:space="0" w:color="808080" w:themeColor="background1" w:themeShade="80"/>
            </w:tcBorders>
            <w:vAlign w:val="center"/>
          </w:tcPr>
          <w:p w14:paraId="3228C7D6" w14:textId="77777777" w:rsidR="00BD692C" w:rsidRPr="00BD692C" w:rsidRDefault="00BD692C" w:rsidP="00BD692C">
            <w:pPr>
              <w:ind w:left="-18"/>
              <w:contextualSpacing/>
              <w:jc w:val="center"/>
              <w:rPr>
                <w:rFonts w:ascii="Arial" w:eastAsia="Calibri" w:hAnsi="Arial" w:cs="Arial"/>
                <w:sz w:val="20"/>
                <w:szCs w:val="20"/>
              </w:rPr>
            </w:pPr>
          </w:p>
        </w:tc>
        <w:tc>
          <w:tcPr>
            <w:tcW w:w="4680" w:type="dxa"/>
            <w:tcBorders>
              <w:top w:val="single" w:sz="12" w:space="0" w:color="auto"/>
              <w:left w:val="single" w:sz="8" w:space="0" w:color="808080" w:themeColor="background1" w:themeShade="80"/>
            </w:tcBorders>
            <w:vAlign w:val="center"/>
          </w:tcPr>
          <w:p w14:paraId="61872CFD"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Deleted part of programming instruction</w:t>
            </w:r>
          </w:p>
          <w:p w14:paraId="19D5D45B"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Align English and Spanish survey specifications</w:t>
            </w:r>
          </w:p>
        </w:tc>
        <w:tc>
          <w:tcPr>
            <w:tcW w:w="2047" w:type="dxa"/>
            <w:tcBorders>
              <w:top w:val="single" w:sz="12" w:space="0" w:color="auto"/>
              <w:left w:val="single" w:sz="8" w:space="0" w:color="808080" w:themeColor="background1" w:themeShade="80"/>
            </w:tcBorders>
          </w:tcPr>
          <w:p w14:paraId="3B4076DC"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79421613"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6B62221C" w14:textId="77777777" w:rsidR="00BD692C" w:rsidRPr="00BD692C" w:rsidRDefault="00BD692C" w:rsidP="00BD692C">
            <w:pPr>
              <w:jc w:val="center"/>
              <w:rPr>
                <w:rFonts w:ascii="Arial" w:eastAsia="Calibri" w:hAnsi="Arial" w:cs="Arial"/>
                <w:sz w:val="20"/>
                <w:szCs w:val="20"/>
              </w:rPr>
            </w:pPr>
          </w:p>
        </w:tc>
        <w:tc>
          <w:tcPr>
            <w:tcW w:w="1652" w:type="dxa"/>
            <w:tcBorders>
              <w:top w:val="single" w:sz="12" w:space="0" w:color="auto"/>
              <w:left w:val="single" w:sz="8" w:space="0" w:color="808080" w:themeColor="background1" w:themeShade="80"/>
              <w:right w:val="single" w:sz="8" w:space="0" w:color="808080" w:themeColor="background1" w:themeShade="80"/>
            </w:tcBorders>
            <w:vAlign w:val="center"/>
          </w:tcPr>
          <w:p w14:paraId="2EC374EC"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PBA1, PBA2, PBA3</w:t>
            </w:r>
          </w:p>
        </w:tc>
        <w:tc>
          <w:tcPr>
            <w:tcW w:w="990" w:type="dxa"/>
            <w:tcBorders>
              <w:top w:val="single" w:sz="12" w:space="0" w:color="auto"/>
              <w:left w:val="single" w:sz="8" w:space="0" w:color="808080" w:themeColor="background1" w:themeShade="80"/>
              <w:right w:val="single" w:sz="8" w:space="0" w:color="808080" w:themeColor="background1" w:themeShade="80"/>
            </w:tcBorders>
            <w:vAlign w:val="center"/>
          </w:tcPr>
          <w:p w14:paraId="1B695907"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(42-43)</w:t>
            </w: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33892C79"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307BEA03" w14:textId="77777777" w:rsidR="00BD692C" w:rsidRPr="00BD692C" w:rsidRDefault="00BD692C" w:rsidP="00BD692C">
            <w:pPr>
              <w:ind w:left="72"/>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right w:val="single" w:sz="8" w:space="0" w:color="808080" w:themeColor="background1" w:themeShade="80"/>
            </w:tcBorders>
            <w:vAlign w:val="center"/>
          </w:tcPr>
          <w:p w14:paraId="1CCD3694"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12" w:space="0" w:color="auto"/>
              <w:left w:val="single" w:sz="8" w:space="0" w:color="808080" w:themeColor="background1" w:themeShade="80"/>
            </w:tcBorders>
            <w:vAlign w:val="center"/>
          </w:tcPr>
          <w:p w14:paraId="07B39C2B"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Refined Spanish translation</w:t>
            </w:r>
          </w:p>
          <w:p w14:paraId="107ACD47"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Improve alignment with English text</w:t>
            </w:r>
          </w:p>
        </w:tc>
        <w:tc>
          <w:tcPr>
            <w:tcW w:w="2047" w:type="dxa"/>
            <w:tcBorders>
              <w:top w:val="single" w:sz="12" w:space="0" w:color="auto"/>
              <w:left w:val="single" w:sz="8" w:space="0" w:color="808080" w:themeColor="background1" w:themeShade="80"/>
            </w:tcBorders>
          </w:tcPr>
          <w:p w14:paraId="5221E459"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2D297013"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7755DEBF" w14:textId="77777777" w:rsidR="00BD692C" w:rsidRPr="00BD692C" w:rsidRDefault="00BD692C" w:rsidP="00BD692C">
            <w:pPr>
              <w:jc w:val="center"/>
              <w:rPr>
                <w:rFonts w:ascii="Arial" w:eastAsia="Calibri" w:hAnsi="Arial" w:cs="Arial"/>
                <w:sz w:val="20"/>
                <w:szCs w:val="20"/>
              </w:rPr>
            </w:pPr>
          </w:p>
        </w:tc>
        <w:tc>
          <w:tcPr>
            <w:tcW w:w="1652" w:type="dxa"/>
            <w:tcBorders>
              <w:top w:val="single" w:sz="12" w:space="0" w:color="auto"/>
              <w:left w:val="single" w:sz="8" w:space="0" w:color="808080" w:themeColor="background1" w:themeShade="80"/>
              <w:right w:val="single" w:sz="8" w:space="0" w:color="808080" w:themeColor="background1" w:themeShade="80"/>
            </w:tcBorders>
            <w:vAlign w:val="center"/>
          </w:tcPr>
          <w:p w14:paraId="344F2B5D" w14:textId="77777777" w:rsidR="00BD692C" w:rsidRPr="00BD692C" w:rsidRDefault="00BD692C" w:rsidP="00BD692C">
            <w:pPr>
              <w:contextualSpacing/>
              <w:jc w:val="center"/>
              <w:rPr>
                <w:rFonts w:ascii="Arial" w:eastAsia="Calibri" w:hAnsi="Arial" w:cs="Arial"/>
                <w:sz w:val="20"/>
                <w:szCs w:val="20"/>
                <w:highlight w:val="cyan"/>
              </w:rPr>
            </w:pPr>
            <w:r w:rsidRPr="00BD692C">
              <w:rPr>
                <w:rFonts w:ascii="Arial" w:eastAsia="Calibri" w:hAnsi="Arial" w:cs="Arial"/>
                <w:sz w:val="20"/>
                <w:szCs w:val="20"/>
              </w:rPr>
              <w:t>PBB2</w:t>
            </w:r>
          </w:p>
        </w:tc>
        <w:tc>
          <w:tcPr>
            <w:tcW w:w="990" w:type="dxa"/>
            <w:tcBorders>
              <w:top w:val="single" w:sz="12" w:space="0" w:color="auto"/>
              <w:left w:val="single" w:sz="8" w:space="0" w:color="808080" w:themeColor="background1" w:themeShade="80"/>
              <w:right w:val="single" w:sz="8" w:space="0" w:color="808080" w:themeColor="background1" w:themeShade="80"/>
            </w:tcBorders>
            <w:vAlign w:val="center"/>
          </w:tcPr>
          <w:p w14:paraId="5C3F70DD" w14:textId="77777777" w:rsidR="00BD692C" w:rsidRPr="00BD692C" w:rsidRDefault="00BD692C" w:rsidP="00BD692C">
            <w:pPr>
              <w:contextualSpacing/>
              <w:jc w:val="center"/>
              <w:rPr>
                <w:rFonts w:ascii="Arial" w:eastAsia="Calibri" w:hAnsi="Arial" w:cs="Arial"/>
                <w:sz w:val="20"/>
                <w:szCs w:val="20"/>
                <w:highlight w:val="yellow"/>
              </w:rPr>
            </w:pPr>
            <w:r w:rsidRPr="00BD692C">
              <w:rPr>
                <w:rFonts w:ascii="Arial" w:eastAsia="Calibri" w:hAnsi="Arial" w:cs="Arial"/>
                <w:sz w:val="20"/>
                <w:szCs w:val="20"/>
              </w:rPr>
              <w:t>(45-46)</w:t>
            </w: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08D9C593"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257D5279" w14:textId="77777777" w:rsidR="00BD692C" w:rsidRPr="00BD692C" w:rsidRDefault="00BD692C" w:rsidP="00BD692C">
            <w:pPr>
              <w:ind w:left="72"/>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right w:val="single" w:sz="8" w:space="0" w:color="808080" w:themeColor="background1" w:themeShade="80"/>
            </w:tcBorders>
            <w:vAlign w:val="center"/>
          </w:tcPr>
          <w:p w14:paraId="53D1BD07"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12" w:space="0" w:color="auto"/>
              <w:left w:val="single" w:sz="8" w:space="0" w:color="808080" w:themeColor="background1" w:themeShade="80"/>
            </w:tcBorders>
            <w:vAlign w:val="center"/>
          </w:tcPr>
          <w:p w14:paraId="304DA3EA"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Corrected numeric range in Spanish version</w:t>
            </w:r>
          </w:p>
          <w:p w14:paraId="2D9610D7"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Align with English version</w:t>
            </w:r>
          </w:p>
        </w:tc>
        <w:tc>
          <w:tcPr>
            <w:tcW w:w="2047" w:type="dxa"/>
            <w:tcBorders>
              <w:top w:val="single" w:sz="12" w:space="0" w:color="auto"/>
              <w:left w:val="single" w:sz="8" w:space="0" w:color="808080" w:themeColor="background1" w:themeShade="80"/>
            </w:tcBorders>
          </w:tcPr>
          <w:p w14:paraId="7110D0DC"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61239C4E"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29BD4ED0" w14:textId="77777777" w:rsidR="00BD692C" w:rsidRPr="00BD692C" w:rsidRDefault="00BD692C" w:rsidP="00BD692C">
            <w:pPr>
              <w:jc w:val="center"/>
              <w:rPr>
                <w:rFonts w:ascii="Arial" w:eastAsia="Calibri" w:hAnsi="Arial" w:cs="Arial"/>
                <w:sz w:val="20"/>
                <w:szCs w:val="20"/>
              </w:rPr>
            </w:pPr>
          </w:p>
        </w:tc>
        <w:tc>
          <w:tcPr>
            <w:tcW w:w="1652" w:type="dxa"/>
            <w:tcBorders>
              <w:top w:val="single" w:sz="12" w:space="0" w:color="auto"/>
              <w:left w:val="single" w:sz="8" w:space="0" w:color="808080" w:themeColor="background1" w:themeShade="80"/>
              <w:right w:val="single" w:sz="8" w:space="0" w:color="808080" w:themeColor="background1" w:themeShade="80"/>
            </w:tcBorders>
            <w:shd w:val="clear" w:color="auto" w:fill="auto"/>
            <w:vAlign w:val="center"/>
          </w:tcPr>
          <w:p w14:paraId="5E854718" w14:textId="77777777" w:rsidR="00BD692C" w:rsidRPr="00BD692C" w:rsidRDefault="00BD692C" w:rsidP="00BD692C">
            <w:pPr>
              <w:contextualSpacing/>
              <w:jc w:val="center"/>
              <w:rPr>
                <w:rFonts w:ascii="Arial" w:eastAsia="Calibri" w:hAnsi="Arial" w:cs="Arial"/>
                <w:sz w:val="20"/>
                <w:szCs w:val="20"/>
                <w:highlight w:val="cyan"/>
              </w:rPr>
            </w:pPr>
            <w:r w:rsidRPr="00BD692C">
              <w:rPr>
                <w:rFonts w:ascii="Arial" w:eastAsia="Calibri" w:hAnsi="Arial" w:cs="Arial"/>
                <w:sz w:val="20"/>
                <w:szCs w:val="20"/>
              </w:rPr>
              <w:t>PBB9</w:t>
            </w:r>
          </w:p>
        </w:tc>
        <w:tc>
          <w:tcPr>
            <w:tcW w:w="990" w:type="dxa"/>
            <w:tcBorders>
              <w:top w:val="single" w:sz="12" w:space="0" w:color="auto"/>
              <w:left w:val="single" w:sz="8" w:space="0" w:color="808080" w:themeColor="background1" w:themeShade="80"/>
              <w:right w:val="single" w:sz="8" w:space="0" w:color="808080" w:themeColor="background1" w:themeShade="80"/>
            </w:tcBorders>
            <w:vAlign w:val="center"/>
          </w:tcPr>
          <w:p w14:paraId="3A055323" w14:textId="77777777" w:rsidR="00BD692C" w:rsidRPr="00BD692C" w:rsidRDefault="00BD692C" w:rsidP="00BD692C">
            <w:pPr>
              <w:contextualSpacing/>
              <w:jc w:val="center"/>
              <w:rPr>
                <w:rFonts w:ascii="Arial" w:eastAsia="Calibri" w:hAnsi="Arial" w:cs="Arial"/>
                <w:sz w:val="20"/>
                <w:szCs w:val="20"/>
                <w:highlight w:val="yellow"/>
              </w:rPr>
            </w:pPr>
            <w:r w:rsidRPr="00BD692C">
              <w:rPr>
                <w:rFonts w:ascii="Arial" w:eastAsia="Calibri" w:hAnsi="Arial" w:cs="Arial"/>
                <w:sz w:val="20"/>
                <w:szCs w:val="20"/>
              </w:rPr>
              <w:t>46 (49)</w:t>
            </w: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7953435F"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0A4C95AA" w14:textId="77777777" w:rsidR="00BD692C" w:rsidRPr="00BD692C" w:rsidRDefault="00BD692C" w:rsidP="00BD692C">
            <w:pPr>
              <w:ind w:left="72"/>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right w:val="single" w:sz="8" w:space="0" w:color="808080" w:themeColor="background1" w:themeShade="80"/>
            </w:tcBorders>
            <w:vAlign w:val="center"/>
          </w:tcPr>
          <w:p w14:paraId="371661DE"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12" w:space="0" w:color="auto"/>
              <w:left w:val="single" w:sz="8" w:space="0" w:color="808080" w:themeColor="background1" w:themeShade="80"/>
            </w:tcBorders>
            <w:vAlign w:val="center"/>
          </w:tcPr>
          <w:p w14:paraId="70B54395"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 xml:space="preserve">Corrected skip in programmer note; updated scripted range probe </w:t>
            </w:r>
          </w:p>
          <w:p w14:paraId="74EEA556"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Align with response field range; align English and Spanish versions</w:t>
            </w:r>
          </w:p>
        </w:tc>
        <w:tc>
          <w:tcPr>
            <w:tcW w:w="2047" w:type="dxa"/>
            <w:tcBorders>
              <w:top w:val="single" w:sz="12" w:space="0" w:color="auto"/>
              <w:left w:val="single" w:sz="8" w:space="0" w:color="808080" w:themeColor="background1" w:themeShade="80"/>
            </w:tcBorders>
          </w:tcPr>
          <w:p w14:paraId="0249B7FA"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5A9F1647"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2E3035CE" w14:textId="77777777" w:rsidR="00BD692C" w:rsidRPr="00BD692C" w:rsidRDefault="00BD692C" w:rsidP="00BD692C">
            <w:pPr>
              <w:jc w:val="center"/>
              <w:rPr>
                <w:rFonts w:ascii="Arial" w:eastAsia="Calibri" w:hAnsi="Arial" w:cs="Arial"/>
                <w:sz w:val="20"/>
                <w:szCs w:val="20"/>
              </w:rPr>
            </w:pPr>
          </w:p>
        </w:tc>
        <w:tc>
          <w:tcPr>
            <w:tcW w:w="1652" w:type="dxa"/>
            <w:tcBorders>
              <w:top w:val="single" w:sz="12" w:space="0" w:color="auto"/>
              <w:left w:val="single" w:sz="8" w:space="0" w:color="808080" w:themeColor="background1" w:themeShade="80"/>
              <w:right w:val="single" w:sz="8" w:space="0" w:color="808080" w:themeColor="background1" w:themeShade="80"/>
            </w:tcBorders>
            <w:vAlign w:val="center"/>
          </w:tcPr>
          <w:p w14:paraId="0A8CE5AC"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PBB10A</w:t>
            </w:r>
          </w:p>
        </w:tc>
        <w:tc>
          <w:tcPr>
            <w:tcW w:w="990" w:type="dxa"/>
            <w:tcBorders>
              <w:top w:val="single" w:sz="12" w:space="0" w:color="auto"/>
              <w:left w:val="single" w:sz="8" w:space="0" w:color="808080" w:themeColor="background1" w:themeShade="80"/>
              <w:right w:val="single" w:sz="8" w:space="0" w:color="808080" w:themeColor="background1" w:themeShade="80"/>
            </w:tcBorders>
            <w:vAlign w:val="center"/>
          </w:tcPr>
          <w:p w14:paraId="5A53B60C"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(50)</w:t>
            </w: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587BDDE6"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22FC9DD8" w14:textId="77777777" w:rsidR="00BD692C" w:rsidRPr="00BD692C" w:rsidRDefault="00BD692C" w:rsidP="00BD692C">
            <w:pPr>
              <w:ind w:left="72"/>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right w:val="single" w:sz="8" w:space="0" w:color="808080" w:themeColor="background1" w:themeShade="80"/>
            </w:tcBorders>
            <w:vAlign w:val="center"/>
          </w:tcPr>
          <w:p w14:paraId="5040206A"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12" w:space="0" w:color="auto"/>
              <w:left w:val="single" w:sz="8" w:space="0" w:color="808080" w:themeColor="background1" w:themeShade="80"/>
            </w:tcBorders>
            <w:vAlign w:val="center"/>
          </w:tcPr>
          <w:p w14:paraId="47285E25"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programmer note in Spanish version</w:t>
            </w:r>
          </w:p>
          <w:p w14:paraId="72B090E6"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Align with English version</w:t>
            </w:r>
          </w:p>
        </w:tc>
        <w:tc>
          <w:tcPr>
            <w:tcW w:w="2047" w:type="dxa"/>
            <w:tcBorders>
              <w:top w:val="single" w:sz="12" w:space="0" w:color="auto"/>
              <w:left w:val="single" w:sz="8" w:space="0" w:color="808080" w:themeColor="background1" w:themeShade="80"/>
            </w:tcBorders>
          </w:tcPr>
          <w:p w14:paraId="7AB3B120"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40747036"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24269329" w14:textId="77777777" w:rsidR="00BD692C" w:rsidRPr="00BD692C" w:rsidRDefault="00BD692C" w:rsidP="00BD692C">
            <w:pPr>
              <w:jc w:val="center"/>
              <w:rPr>
                <w:rFonts w:ascii="Arial" w:eastAsia="Calibri" w:hAnsi="Arial" w:cs="Arial"/>
                <w:sz w:val="20"/>
                <w:szCs w:val="20"/>
              </w:rPr>
            </w:pPr>
          </w:p>
        </w:tc>
        <w:tc>
          <w:tcPr>
            <w:tcW w:w="1652" w:type="dxa"/>
            <w:tcBorders>
              <w:top w:val="single" w:sz="12" w:space="0" w:color="auto"/>
              <w:left w:val="single" w:sz="8" w:space="0" w:color="808080" w:themeColor="background1" w:themeShade="80"/>
              <w:right w:val="single" w:sz="8" w:space="0" w:color="808080" w:themeColor="background1" w:themeShade="80"/>
            </w:tcBorders>
            <w:vAlign w:val="center"/>
          </w:tcPr>
          <w:p w14:paraId="76E85EE9"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PBC1</w:t>
            </w:r>
          </w:p>
        </w:tc>
        <w:tc>
          <w:tcPr>
            <w:tcW w:w="990" w:type="dxa"/>
            <w:tcBorders>
              <w:top w:val="single" w:sz="12" w:space="0" w:color="auto"/>
              <w:left w:val="single" w:sz="8" w:space="0" w:color="808080" w:themeColor="background1" w:themeShade="80"/>
              <w:right w:val="single" w:sz="8" w:space="0" w:color="808080" w:themeColor="background1" w:themeShade="80"/>
            </w:tcBorders>
            <w:vAlign w:val="center"/>
          </w:tcPr>
          <w:p w14:paraId="4B8E1ABD"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(54)</w:t>
            </w: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25A49582"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360875B1" w14:textId="77777777" w:rsidR="00BD692C" w:rsidRPr="00BD692C" w:rsidRDefault="00BD692C" w:rsidP="00BD692C">
            <w:pPr>
              <w:ind w:left="72"/>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right w:val="single" w:sz="8" w:space="0" w:color="808080" w:themeColor="background1" w:themeShade="80"/>
            </w:tcBorders>
            <w:vAlign w:val="center"/>
          </w:tcPr>
          <w:p w14:paraId="7D97DC7E" w14:textId="77777777" w:rsidR="00BD692C" w:rsidRPr="00BD692C" w:rsidRDefault="00BD692C" w:rsidP="00BD692C">
            <w:pPr>
              <w:ind w:left="-18"/>
              <w:contextualSpacing/>
              <w:jc w:val="center"/>
              <w:rPr>
                <w:rFonts w:ascii="Arial" w:eastAsia="Calibri" w:hAnsi="Arial" w:cs="Arial"/>
                <w:sz w:val="20"/>
                <w:szCs w:val="20"/>
              </w:rPr>
            </w:pPr>
            <w:r w:rsidRPr="00BD692C">
              <w:rPr>
                <w:rFonts w:ascii="Arial" w:eastAsia="Calibri" w:hAnsi="Arial" w:cs="Arial"/>
                <w:sz w:val="20"/>
                <w:szCs w:val="20"/>
              </w:rPr>
              <w:t>X</w:t>
            </w:r>
          </w:p>
        </w:tc>
        <w:tc>
          <w:tcPr>
            <w:tcW w:w="4680" w:type="dxa"/>
            <w:tcBorders>
              <w:top w:val="single" w:sz="12" w:space="0" w:color="auto"/>
              <w:left w:val="single" w:sz="8" w:space="0" w:color="808080" w:themeColor="background1" w:themeShade="80"/>
            </w:tcBorders>
            <w:vAlign w:val="center"/>
          </w:tcPr>
          <w:p w14:paraId="45F2BBC5"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Refined Spanish translation</w:t>
            </w:r>
          </w:p>
          <w:p w14:paraId="0C1A40EC"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Improve alignment with English text</w:t>
            </w:r>
          </w:p>
        </w:tc>
        <w:tc>
          <w:tcPr>
            <w:tcW w:w="2047" w:type="dxa"/>
            <w:tcBorders>
              <w:top w:val="single" w:sz="12" w:space="0" w:color="auto"/>
              <w:left w:val="single" w:sz="8" w:space="0" w:color="808080" w:themeColor="background1" w:themeShade="80"/>
            </w:tcBorders>
          </w:tcPr>
          <w:p w14:paraId="663954BB"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Base item approved by OMB on 6/8/16</w:t>
            </w:r>
          </w:p>
        </w:tc>
      </w:tr>
      <w:tr w:rsidR="00BD692C" w:rsidRPr="00BD692C" w14:paraId="79F0E010" w14:textId="77777777" w:rsidTr="002670EE">
        <w:trPr>
          <w:trHeight w:val="576"/>
        </w:trPr>
        <w:tc>
          <w:tcPr>
            <w:tcW w:w="2236" w:type="dxa"/>
            <w:vMerge/>
            <w:tcBorders>
              <w:left w:val="single" w:sz="8" w:space="0" w:color="808080" w:themeColor="background1" w:themeShade="80"/>
              <w:right w:val="single" w:sz="8" w:space="0" w:color="808080" w:themeColor="background1" w:themeShade="80"/>
            </w:tcBorders>
            <w:vAlign w:val="center"/>
          </w:tcPr>
          <w:p w14:paraId="4E019F22" w14:textId="77777777" w:rsidR="00BD692C" w:rsidRPr="00BD692C" w:rsidRDefault="00BD692C" w:rsidP="00BD692C">
            <w:pPr>
              <w:jc w:val="center"/>
              <w:rPr>
                <w:rFonts w:ascii="Arial" w:eastAsia="Calibri" w:hAnsi="Arial" w:cs="Arial"/>
                <w:sz w:val="20"/>
                <w:szCs w:val="20"/>
              </w:rPr>
            </w:pPr>
          </w:p>
        </w:tc>
        <w:tc>
          <w:tcPr>
            <w:tcW w:w="1652" w:type="dxa"/>
            <w:tcBorders>
              <w:top w:val="single" w:sz="12" w:space="0" w:color="auto"/>
              <w:left w:val="single" w:sz="8" w:space="0" w:color="808080" w:themeColor="background1" w:themeShade="80"/>
              <w:right w:val="single" w:sz="8" w:space="0" w:color="808080" w:themeColor="background1" w:themeShade="80"/>
            </w:tcBorders>
            <w:vAlign w:val="center"/>
          </w:tcPr>
          <w:p w14:paraId="2F42BB30"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PBC5</w:t>
            </w:r>
          </w:p>
        </w:tc>
        <w:tc>
          <w:tcPr>
            <w:tcW w:w="990" w:type="dxa"/>
            <w:tcBorders>
              <w:top w:val="single" w:sz="12" w:space="0" w:color="auto"/>
              <w:left w:val="single" w:sz="8" w:space="0" w:color="808080" w:themeColor="background1" w:themeShade="80"/>
              <w:right w:val="single" w:sz="8" w:space="0" w:color="808080" w:themeColor="background1" w:themeShade="80"/>
            </w:tcBorders>
            <w:vAlign w:val="center"/>
          </w:tcPr>
          <w:p w14:paraId="2E13E021"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52-53 (56)</w:t>
            </w: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4B8A1499"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right w:val="single" w:sz="8" w:space="0" w:color="808080" w:themeColor="background1" w:themeShade="80"/>
            </w:tcBorders>
            <w:vAlign w:val="center"/>
          </w:tcPr>
          <w:p w14:paraId="0B451DC8" w14:textId="77777777" w:rsidR="00BD692C" w:rsidRPr="00BD692C" w:rsidRDefault="00BD692C" w:rsidP="00BD692C">
            <w:pPr>
              <w:ind w:left="72"/>
              <w:contextualSpacing/>
              <w:jc w:val="center"/>
              <w:rPr>
                <w:rFonts w:ascii="Arial" w:eastAsia="Calibri" w:hAnsi="Arial" w:cs="Arial"/>
                <w:sz w:val="20"/>
                <w:szCs w:val="20"/>
              </w:rPr>
            </w:pPr>
            <w:r w:rsidRPr="00BD692C">
              <w:rPr>
                <w:rFonts w:ascii="Arial" w:eastAsia="Calibri" w:hAnsi="Arial" w:cs="Arial"/>
                <w:sz w:val="20"/>
                <w:szCs w:val="20"/>
              </w:rPr>
              <w:t>X</w:t>
            </w:r>
          </w:p>
        </w:tc>
        <w:tc>
          <w:tcPr>
            <w:tcW w:w="720" w:type="dxa"/>
            <w:tcBorders>
              <w:top w:val="single" w:sz="12" w:space="0" w:color="auto"/>
              <w:left w:val="single" w:sz="8" w:space="0" w:color="808080" w:themeColor="background1" w:themeShade="80"/>
              <w:right w:val="single" w:sz="8" w:space="0" w:color="808080" w:themeColor="background1" w:themeShade="80"/>
            </w:tcBorders>
            <w:vAlign w:val="center"/>
          </w:tcPr>
          <w:p w14:paraId="75944038" w14:textId="77777777" w:rsidR="00BD692C" w:rsidRPr="00BD692C" w:rsidRDefault="00BD692C" w:rsidP="00BD692C">
            <w:pPr>
              <w:ind w:left="-18"/>
              <w:contextualSpacing/>
              <w:jc w:val="center"/>
              <w:rPr>
                <w:rFonts w:ascii="Arial" w:eastAsia="Calibri" w:hAnsi="Arial" w:cs="Arial"/>
                <w:sz w:val="20"/>
                <w:szCs w:val="20"/>
              </w:rPr>
            </w:pPr>
          </w:p>
        </w:tc>
        <w:tc>
          <w:tcPr>
            <w:tcW w:w="4680" w:type="dxa"/>
            <w:tcBorders>
              <w:top w:val="single" w:sz="12" w:space="0" w:color="auto"/>
              <w:left w:val="single" w:sz="8" w:space="0" w:color="808080" w:themeColor="background1" w:themeShade="80"/>
            </w:tcBorders>
            <w:vAlign w:val="center"/>
          </w:tcPr>
          <w:p w14:paraId="537097E2"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Deleted detailed item on types of Apps used</w:t>
            </w:r>
          </w:p>
          <w:p w14:paraId="217F9664" w14:textId="77777777" w:rsidR="00BD692C" w:rsidRPr="00BD692C" w:rsidRDefault="00BD692C" w:rsidP="00BD692C">
            <w:pPr>
              <w:rPr>
                <w:rFonts w:ascii="Arial" w:eastAsia="Calibri" w:hAnsi="Arial" w:cs="Arial"/>
                <w:sz w:val="20"/>
                <w:szCs w:val="20"/>
                <w:highlight w:val="yellow"/>
              </w:rPr>
            </w:pPr>
            <w:r w:rsidRPr="00BD692C">
              <w:rPr>
                <w:rFonts w:ascii="Arial" w:eastAsia="Calibri" w:hAnsi="Arial" w:cs="Arial"/>
                <w:sz w:val="20"/>
                <w:szCs w:val="20"/>
              </w:rPr>
              <w:t>RATIONALE: Item not needed for analysis or tech support purposes; item PBC4 meets this need</w:t>
            </w:r>
          </w:p>
        </w:tc>
        <w:tc>
          <w:tcPr>
            <w:tcW w:w="2047" w:type="dxa"/>
            <w:tcBorders>
              <w:top w:val="single" w:sz="12" w:space="0" w:color="auto"/>
              <w:left w:val="single" w:sz="8" w:space="0" w:color="808080" w:themeColor="background1" w:themeShade="80"/>
            </w:tcBorders>
          </w:tcPr>
          <w:p w14:paraId="36B93346" w14:textId="77777777" w:rsidR="00BD692C" w:rsidRPr="00BD692C" w:rsidRDefault="00BD692C" w:rsidP="00BD692C">
            <w:pPr>
              <w:contextualSpacing/>
              <w:rPr>
                <w:rFonts w:ascii="Arial" w:eastAsia="Calibri" w:hAnsi="Arial" w:cs="Arial"/>
                <w:sz w:val="20"/>
                <w:szCs w:val="20"/>
                <w:highlight w:val="yellow"/>
              </w:rPr>
            </w:pPr>
            <w:r w:rsidRPr="00BD692C">
              <w:rPr>
                <w:rFonts w:ascii="Arial" w:eastAsia="Calibri" w:hAnsi="Arial" w:cs="Arial"/>
                <w:sz w:val="20"/>
                <w:szCs w:val="20"/>
              </w:rPr>
              <w:t>Base item approved by OMB on 6/8/16</w:t>
            </w:r>
          </w:p>
        </w:tc>
      </w:tr>
    </w:tbl>
    <w:p w14:paraId="28D0CBA3" w14:textId="77777777" w:rsidR="00BD692C" w:rsidRPr="00BD692C" w:rsidRDefault="00BD692C" w:rsidP="00BD692C">
      <w:pPr>
        <w:spacing w:after="0" w:line="240" w:lineRule="auto"/>
        <w:rPr>
          <w:rFonts w:ascii="Times New Roman" w:eastAsia="Calibri" w:hAnsi="Times New Roman" w:cs="Times New Roman"/>
          <w:bCs/>
        </w:rPr>
      </w:pPr>
      <w:r w:rsidRPr="00BD692C">
        <w:rPr>
          <w:rFonts w:ascii="Times New Roman" w:eastAsia="Calibri" w:hAnsi="Times New Roman" w:cs="Times New Roman"/>
          <w:bCs/>
        </w:rPr>
        <w:t>*Page numbers in parentheses show the location of the changes in the corresponding Spanish questionnaires.</w:t>
      </w:r>
    </w:p>
    <w:p w14:paraId="6D20EF6C" w14:textId="77777777" w:rsidR="00BD692C" w:rsidRPr="00BD692C" w:rsidRDefault="00BD692C" w:rsidP="00BD692C">
      <w:pPr>
        <w:spacing w:after="0" w:line="240" w:lineRule="auto"/>
        <w:rPr>
          <w:rFonts w:ascii="Times New Roman" w:eastAsia="Calibri" w:hAnsi="Times New Roman" w:cs="Times New Roman"/>
          <w:bCs/>
        </w:rPr>
      </w:pPr>
    </w:p>
    <w:p w14:paraId="238DFFD1" w14:textId="77777777" w:rsidR="00BD692C" w:rsidRPr="00BD692C" w:rsidRDefault="00BD692C" w:rsidP="00BD692C">
      <w:pPr>
        <w:rPr>
          <w:rFonts w:ascii="Arial" w:eastAsia="Calibri" w:hAnsi="Arial" w:cs="Arial"/>
          <w:b/>
          <w:bCs/>
        </w:rPr>
      </w:pPr>
      <w:r w:rsidRPr="00BD692C">
        <w:rPr>
          <w:rFonts w:ascii="Arial" w:eastAsia="Calibri" w:hAnsi="Arial" w:cs="Arial"/>
          <w:b/>
          <w:bCs/>
        </w:rPr>
        <w:br w:type="page"/>
      </w:r>
    </w:p>
    <w:p w14:paraId="199BB8E3" w14:textId="77777777" w:rsidR="00BD692C" w:rsidRPr="00BD692C" w:rsidRDefault="00BD692C" w:rsidP="00BD692C">
      <w:pPr>
        <w:rPr>
          <w:rFonts w:ascii="Arial" w:eastAsia="Calibri" w:hAnsi="Arial" w:cs="Arial"/>
          <w:b/>
          <w:bCs/>
        </w:rPr>
      </w:pPr>
      <w:proofErr w:type="gramStart"/>
      <w:r w:rsidRPr="00BD692C">
        <w:rPr>
          <w:rFonts w:ascii="Arial" w:eastAsia="Calibri" w:hAnsi="Arial" w:cs="Arial"/>
          <w:b/>
          <w:bCs/>
        </w:rPr>
        <w:lastRenderedPageBreak/>
        <w:t>Table 2.</w:t>
      </w:r>
      <w:proofErr w:type="gramEnd"/>
      <w:r w:rsidRPr="00BD692C">
        <w:rPr>
          <w:rFonts w:ascii="Arial" w:eastAsia="Calibri" w:hAnsi="Arial" w:cs="Arial"/>
          <w:b/>
          <w:bCs/>
        </w:rPr>
        <w:t xml:space="preserve"> Summary of Changes to Respondent Materials</w:t>
      </w:r>
    </w:p>
    <w:tbl>
      <w:tblPr>
        <w:tblStyle w:val="TableGrid"/>
        <w:tblW w:w="14418" w:type="dxa"/>
        <w:tblLayout w:type="fixed"/>
        <w:tblLook w:val="04A0" w:firstRow="1" w:lastRow="0" w:firstColumn="1" w:lastColumn="0" w:noHBand="0" w:noVBand="1"/>
      </w:tblPr>
      <w:tblGrid>
        <w:gridCol w:w="2268"/>
        <w:gridCol w:w="1620"/>
        <w:gridCol w:w="990"/>
        <w:gridCol w:w="1080"/>
        <w:gridCol w:w="1080"/>
        <w:gridCol w:w="720"/>
        <w:gridCol w:w="4860"/>
        <w:gridCol w:w="1800"/>
      </w:tblGrid>
      <w:tr w:rsidR="00BD692C" w:rsidRPr="00BD692C" w14:paraId="6C9D9F6E" w14:textId="77777777" w:rsidTr="002670EE">
        <w:trPr>
          <w:trHeight w:val="443"/>
          <w:tblHeader/>
        </w:trPr>
        <w:tc>
          <w:tcPr>
            <w:tcW w:w="2268" w:type="dxa"/>
            <w:tcBorders>
              <w:top w:val="single" w:sz="12" w:space="0" w:color="auto"/>
              <w:bottom w:val="single" w:sz="12" w:space="0" w:color="auto"/>
            </w:tcBorders>
            <w:vAlign w:val="center"/>
          </w:tcPr>
          <w:p w14:paraId="0610ACA4"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Material</w:t>
            </w:r>
          </w:p>
        </w:tc>
        <w:tc>
          <w:tcPr>
            <w:tcW w:w="1620" w:type="dxa"/>
            <w:tcBorders>
              <w:top w:val="single" w:sz="12" w:space="0" w:color="auto"/>
              <w:bottom w:val="single" w:sz="12" w:space="0" w:color="auto"/>
            </w:tcBorders>
          </w:tcPr>
          <w:p w14:paraId="48BBD0B1"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Attachment</w:t>
            </w:r>
          </w:p>
          <w:p w14:paraId="6841EA38"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Number</w:t>
            </w:r>
          </w:p>
        </w:tc>
        <w:tc>
          <w:tcPr>
            <w:tcW w:w="990" w:type="dxa"/>
            <w:tcBorders>
              <w:top w:val="single" w:sz="12" w:space="0" w:color="auto"/>
              <w:bottom w:val="single" w:sz="12" w:space="0" w:color="auto"/>
            </w:tcBorders>
          </w:tcPr>
          <w:p w14:paraId="43C350F8"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 xml:space="preserve">Page </w:t>
            </w:r>
            <w:r w:rsidRPr="00BD692C">
              <w:rPr>
                <w:rFonts w:ascii="Arial" w:eastAsia="Calibri" w:hAnsi="Arial" w:cs="Arial"/>
                <w:b/>
                <w:bCs/>
                <w:sz w:val="18"/>
                <w:szCs w:val="18"/>
              </w:rPr>
              <w:t>Number*</w:t>
            </w:r>
          </w:p>
        </w:tc>
        <w:tc>
          <w:tcPr>
            <w:tcW w:w="1080" w:type="dxa"/>
            <w:tcBorders>
              <w:top w:val="single" w:sz="12" w:space="0" w:color="auto"/>
              <w:bottom w:val="single" w:sz="12" w:space="0" w:color="auto"/>
            </w:tcBorders>
            <w:vAlign w:val="center"/>
          </w:tcPr>
          <w:p w14:paraId="3705FFC7"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Addition</w:t>
            </w:r>
          </w:p>
        </w:tc>
        <w:tc>
          <w:tcPr>
            <w:tcW w:w="1080" w:type="dxa"/>
            <w:tcBorders>
              <w:top w:val="single" w:sz="12" w:space="0" w:color="auto"/>
              <w:bottom w:val="single" w:sz="12" w:space="0" w:color="auto"/>
            </w:tcBorders>
            <w:vAlign w:val="center"/>
          </w:tcPr>
          <w:p w14:paraId="7C324C48"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Deletion</w:t>
            </w:r>
          </w:p>
        </w:tc>
        <w:tc>
          <w:tcPr>
            <w:tcW w:w="720" w:type="dxa"/>
            <w:tcBorders>
              <w:top w:val="single" w:sz="12" w:space="0" w:color="auto"/>
              <w:bottom w:val="single" w:sz="12" w:space="0" w:color="auto"/>
            </w:tcBorders>
            <w:vAlign w:val="center"/>
          </w:tcPr>
          <w:p w14:paraId="30A561F0"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Edit</w:t>
            </w:r>
          </w:p>
        </w:tc>
        <w:tc>
          <w:tcPr>
            <w:tcW w:w="4860" w:type="dxa"/>
            <w:tcBorders>
              <w:top w:val="single" w:sz="12" w:space="0" w:color="auto"/>
              <w:bottom w:val="single" w:sz="12" w:space="0" w:color="auto"/>
            </w:tcBorders>
            <w:vAlign w:val="center"/>
          </w:tcPr>
          <w:p w14:paraId="53AB10B9"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Change and Rationale</w:t>
            </w:r>
          </w:p>
        </w:tc>
        <w:tc>
          <w:tcPr>
            <w:tcW w:w="1800" w:type="dxa"/>
            <w:tcBorders>
              <w:top w:val="single" w:sz="12" w:space="0" w:color="auto"/>
              <w:bottom w:val="single" w:sz="12" w:space="0" w:color="auto"/>
            </w:tcBorders>
          </w:tcPr>
          <w:p w14:paraId="64AD6F8F" w14:textId="77777777" w:rsidR="00BD692C" w:rsidRPr="00BD692C" w:rsidRDefault="00BD692C" w:rsidP="00BD692C">
            <w:pPr>
              <w:jc w:val="center"/>
              <w:rPr>
                <w:rFonts w:ascii="Arial" w:eastAsia="Calibri" w:hAnsi="Arial" w:cs="Arial"/>
                <w:b/>
                <w:bCs/>
                <w:sz w:val="20"/>
                <w:szCs w:val="20"/>
              </w:rPr>
            </w:pPr>
            <w:r w:rsidRPr="00BD692C">
              <w:rPr>
                <w:rFonts w:ascii="Arial" w:eastAsia="Calibri" w:hAnsi="Arial" w:cs="Arial"/>
                <w:b/>
                <w:bCs/>
                <w:sz w:val="20"/>
                <w:szCs w:val="20"/>
              </w:rPr>
              <w:t>Prior Approval Given by OMB</w:t>
            </w:r>
          </w:p>
        </w:tc>
      </w:tr>
      <w:tr w:rsidR="00BD692C" w:rsidRPr="00BD692C" w14:paraId="2145985D" w14:textId="77777777" w:rsidTr="002670EE">
        <w:trPr>
          <w:trHeight w:val="288"/>
        </w:trPr>
        <w:tc>
          <w:tcPr>
            <w:tcW w:w="2268" w:type="dxa"/>
            <w:tcBorders>
              <w:top w:val="single" w:sz="12" w:space="0" w:color="auto"/>
              <w:left w:val="single" w:sz="8" w:space="0" w:color="808080" w:themeColor="background1" w:themeShade="80"/>
              <w:right w:val="single" w:sz="8" w:space="0" w:color="808080" w:themeColor="background1" w:themeShade="80"/>
            </w:tcBorders>
            <w:vAlign w:val="center"/>
          </w:tcPr>
          <w:p w14:paraId="75FA4109"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Screener Lead Letter</w:t>
            </w:r>
          </w:p>
        </w:tc>
        <w:tc>
          <w:tcPr>
            <w:tcW w:w="1620" w:type="dxa"/>
            <w:tcBorders>
              <w:top w:val="single" w:sz="12" w:space="0" w:color="auto"/>
              <w:left w:val="single" w:sz="8" w:space="0" w:color="808080" w:themeColor="background1" w:themeShade="80"/>
              <w:right w:val="single" w:sz="8" w:space="0" w:color="808080" w:themeColor="background1" w:themeShade="80"/>
            </w:tcBorders>
            <w:vAlign w:val="center"/>
          </w:tcPr>
          <w:p w14:paraId="1C9DDCB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3-2. 4-2</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F287E30"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 2 (2)</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7F7DFC5B"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1F47381B"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0A401FD4"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8" w:space="0" w:color="auto"/>
            </w:tcBorders>
            <w:vAlign w:val="center"/>
          </w:tcPr>
          <w:p w14:paraId="5911CE72"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“Adult” to greeting; used bolding in paragraph on what participation involves</w:t>
            </w:r>
          </w:p>
          <w:p w14:paraId="1B29E1BA"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Clarify who the letter is directed to; emphasize important text about survey panel</w:t>
            </w:r>
          </w:p>
        </w:tc>
        <w:tc>
          <w:tcPr>
            <w:tcW w:w="1800" w:type="dxa"/>
            <w:tcBorders>
              <w:top w:val="single" w:sz="12" w:space="0" w:color="auto"/>
              <w:left w:val="single" w:sz="8" w:space="0" w:color="808080" w:themeColor="background1" w:themeShade="80"/>
              <w:bottom w:val="single" w:sz="8" w:space="0" w:color="auto"/>
            </w:tcBorders>
          </w:tcPr>
          <w:p w14:paraId="30C56F24"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5AC26C07" w14:textId="77777777" w:rsidTr="002670EE">
        <w:trPr>
          <w:trHeight w:val="288"/>
        </w:trPr>
        <w:tc>
          <w:tcPr>
            <w:tcW w:w="2268" w:type="dxa"/>
            <w:tcBorders>
              <w:top w:val="single" w:sz="12" w:space="0" w:color="auto"/>
              <w:left w:val="single" w:sz="8" w:space="0" w:color="808080" w:themeColor="background1" w:themeShade="80"/>
              <w:right w:val="single" w:sz="8" w:space="0" w:color="808080" w:themeColor="background1" w:themeShade="80"/>
            </w:tcBorders>
            <w:vAlign w:val="center"/>
          </w:tcPr>
          <w:p w14:paraId="05F2EAED"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Brochure</w:t>
            </w:r>
          </w:p>
        </w:tc>
        <w:tc>
          <w:tcPr>
            <w:tcW w:w="1620" w:type="dxa"/>
            <w:tcBorders>
              <w:top w:val="single" w:sz="12" w:space="0" w:color="auto"/>
              <w:left w:val="single" w:sz="8" w:space="0" w:color="808080" w:themeColor="background1" w:themeShade="80"/>
              <w:right w:val="single" w:sz="8" w:space="0" w:color="808080" w:themeColor="background1" w:themeShade="80"/>
            </w:tcBorders>
            <w:vAlign w:val="center"/>
          </w:tcPr>
          <w:p w14:paraId="532B2FF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3-3, 4-3</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3ADC9EA1"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3-4 (3-4)</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3CBE564A"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D011984" w14:textId="77777777" w:rsidR="00BD692C" w:rsidRPr="00BD692C" w:rsidRDefault="00BD692C" w:rsidP="00BD692C">
            <w:pPr>
              <w:ind w:left="-18"/>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5E3CC57A"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8" w:space="0" w:color="auto"/>
            </w:tcBorders>
            <w:vAlign w:val="center"/>
          </w:tcPr>
          <w:p w14:paraId="5C70C225"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Revised number of surveys in description of panel participation requirements</w:t>
            </w:r>
          </w:p>
          <w:p w14:paraId="6CD4E3B3"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Consistency with other materials</w:t>
            </w:r>
          </w:p>
        </w:tc>
        <w:tc>
          <w:tcPr>
            <w:tcW w:w="1800" w:type="dxa"/>
            <w:tcBorders>
              <w:top w:val="single" w:sz="12" w:space="0" w:color="auto"/>
              <w:left w:val="single" w:sz="8" w:space="0" w:color="808080" w:themeColor="background1" w:themeShade="80"/>
              <w:bottom w:val="single" w:sz="8" w:space="0" w:color="auto"/>
            </w:tcBorders>
          </w:tcPr>
          <w:p w14:paraId="3E303733"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74315F1F" w14:textId="77777777" w:rsidTr="002670EE">
        <w:trPr>
          <w:trHeight w:val="288"/>
        </w:trPr>
        <w:tc>
          <w:tcPr>
            <w:tcW w:w="2268" w:type="dxa"/>
            <w:tcBorders>
              <w:top w:val="single" w:sz="12" w:space="0" w:color="auto"/>
              <w:left w:val="single" w:sz="8" w:space="0" w:color="808080" w:themeColor="background1" w:themeShade="80"/>
              <w:right w:val="single" w:sz="8" w:space="0" w:color="808080" w:themeColor="background1" w:themeShade="80"/>
            </w:tcBorders>
            <w:vAlign w:val="center"/>
          </w:tcPr>
          <w:p w14:paraId="6FB733D6"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Screener Nonresponse / Unable to Contact Letters</w:t>
            </w:r>
          </w:p>
        </w:tc>
        <w:tc>
          <w:tcPr>
            <w:tcW w:w="1620" w:type="dxa"/>
            <w:tcBorders>
              <w:top w:val="single" w:sz="12" w:space="0" w:color="auto"/>
              <w:left w:val="single" w:sz="8" w:space="0" w:color="808080" w:themeColor="background1" w:themeShade="80"/>
              <w:right w:val="single" w:sz="8" w:space="0" w:color="808080" w:themeColor="background1" w:themeShade="80"/>
            </w:tcBorders>
            <w:vAlign w:val="center"/>
          </w:tcPr>
          <w:p w14:paraId="624C9D24"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3-4, 3-5, 3-6, </w:t>
            </w:r>
          </w:p>
          <w:p w14:paraId="3035466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3-7, 3-8, 3-9, 3-10, 4-4, 4-5, </w:t>
            </w:r>
          </w:p>
          <w:p w14:paraId="06DB56A2"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4-6, 4-7, 4-8, </w:t>
            </w:r>
          </w:p>
          <w:p w14:paraId="27973D9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4-9, 4-10</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7021F722"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5-11 </w:t>
            </w:r>
          </w:p>
          <w:p w14:paraId="6212BF2C"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(5-11)</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043CE383"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2EF0DAFA" w14:textId="77777777" w:rsidR="00BD692C" w:rsidRPr="00BD692C" w:rsidRDefault="00BD692C" w:rsidP="00BD692C">
            <w:pPr>
              <w:ind w:left="-18"/>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90D801C"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8" w:space="0" w:color="auto"/>
            </w:tcBorders>
            <w:vAlign w:val="center"/>
          </w:tcPr>
          <w:p w14:paraId="45F8A377"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“Adult” or NAME fill to greeting; used bolding in paragraph on what participation involves</w:t>
            </w:r>
          </w:p>
          <w:p w14:paraId="6EA3D848"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Clarify who the letter is directed to; emphasize important text about survey panel</w:t>
            </w:r>
            <w:r w:rsidRPr="00BD692C">
              <w:rPr>
                <w:rFonts w:ascii="Arial" w:eastAsia="Calibri" w:hAnsi="Arial" w:cs="Arial"/>
                <w:sz w:val="20"/>
                <w:szCs w:val="20"/>
                <w:highlight w:val="yellow"/>
              </w:rPr>
              <w:t xml:space="preserve"> </w:t>
            </w:r>
          </w:p>
        </w:tc>
        <w:tc>
          <w:tcPr>
            <w:tcW w:w="1800" w:type="dxa"/>
            <w:tcBorders>
              <w:top w:val="single" w:sz="12" w:space="0" w:color="auto"/>
              <w:left w:val="single" w:sz="8" w:space="0" w:color="808080" w:themeColor="background1" w:themeShade="80"/>
              <w:bottom w:val="single" w:sz="8" w:space="0" w:color="auto"/>
            </w:tcBorders>
          </w:tcPr>
          <w:p w14:paraId="1EAD2A02"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2E8A44E8" w14:textId="77777777" w:rsidTr="002670EE">
        <w:trPr>
          <w:trHeight w:val="288"/>
        </w:trPr>
        <w:tc>
          <w:tcPr>
            <w:tcW w:w="2268" w:type="dxa"/>
            <w:tcBorders>
              <w:top w:val="single" w:sz="12" w:space="0" w:color="auto"/>
              <w:left w:val="single" w:sz="8" w:space="0" w:color="808080" w:themeColor="background1" w:themeShade="80"/>
              <w:right w:val="single" w:sz="8" w:space="0" w:color="808080" w:themeColor="background1" w:themeShade="80"/>
            </w:tcBorders>
            <w:vAlign w:val="center"/>
          </w:tcPr>
          <w:p w14:paraId="251B24A5"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CAPI Non-Response Letters</w:t>
            </w:r>
          </w:p>
        </w:tc>
        <w:tc>
          <w:tcPr>
            <w:tcW w:w="1620" w:type="dxa"/>
            <w:tcBorders>
              <w:top w:val="single" w:sz="12" w:space="0" w:color="auto"/>
              <w:left w:val="single" w:sz="8" w:space="0" w:color="808080" w:themeColor="background1" w:themeShade="80"/>
              <w:right w:val="single" w:sz="8" w:space="0" w:color="808080" w:themeColor="background1" w:themeShade="80"/>
            </w:tcBorders>
            <w:vAlign w:val="center"/>
          </w:tcPr>
          <w:p w14:paraId="1D599580"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3-11, 3-12, 3-13, 3-14, 3-15, 3-16, 3-17, 3-18, 3-19, 3-20, 4-11. 4-12, 4-13, 4-14, 4-15, 4-16, 4-17, 4-18, 4-19, 4-20</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10C914E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12-21</w:t>
            </w:r>
          </w:p>
          <w:p w14:paraId="0D33039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(12-21)</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791D5107"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74BA7AF1"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310B6411"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8" w:space="0" w:color="auto"/>
            </w:tcBorders>
            <w:vAlign w:val="center"/>
          </w:tcPr>
          <w:p w14:paraId="1D0AA50A"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“Adult” to greeting; used bolding in paragraph on what participation involves</w:t>
            </w:r>
          </w:p>
          <w:p w14:paraId="3C6A2156"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Clarify who the letter is directed to; emphasize important text about survey panel</w:t>
            </w:r>
          </w:p>
        </w:tc>
        <w:tc>
          <w:tcPr>
            <w:tcW w:w="1800" w:type="dxa"/>
            <w:tcBorders>
              <w:top w:val="single" w:sz="12" w:space="0" w:color="auto"/>
              <w:left w:val="single" w:sz="8" w:space="0" w:color="808080" w:themeColor="background1" w:themeShade="80"/>
              <w:bottom w:val="single" w:sz="8" w:space="0" w:color="auto"/>
            </w:tcBorders>
          </w:tcPr>
          <w:p w14:paraId="4E8DBCA1"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03900EF7" w14:textId="77777777" w:rsidTr="002670EE">
        <w:trPr>
          <w:trHeight w:val="288"/>
        </w:trPr>
        <w:tc>
          <w:tcPr>
            <w:tcW w:w="2268" w:type="dxa"/>
            <w:tcBorders>
              <w:top w:val="single" w:sz="12" w:space="0" w:color="auto"/>
              <w:left w:val="single" w:sz="8" w:space="0" w:color="808080" w:themeColor="background1" w:themeShade="80"/>
              <w:right w:val="single" w:sz="8" w:space="0" w:color="808080" w:themeColor="background1" w:themeShade="80"/>
            </w:tcBorders>
            <w:vAlign w:val="center"/>
          </w:tcPr>
          <w:p w14:paraId="098238A6"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Mail/Web Topical Survey Nonresponse Letter</w:t>
            </w:r>
          </w:p>
        </w:tc>
        <w:tc>
          <w:tcPr>
            <w:tcW w:w="1620" w:type="dxa"/>
            <w:tcBorders>
              <w:top w:val="single" w:sz="12" w:space="0" w:color="auto"/>
              <w:left w:val="single" w:sz="8" w:space="0" w:color="808080" w:themeColor="background1" w:themeShade="80"/>
              <w:right w:val="single" w:sz="8" w:space="0" w:color="808080" w:themeColor="background1" w:themeShade="80"/>
            </w:tcBorders>
            <w:vAlign w:val="center"/>
          </w:tcPr>
          <w:p w14:paraId="63C3ECE7"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3-22, 3-24, </w:t>
            </w:r>
          </w:p>
          <w:p w14:paraId="6E64476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4-22, 4-24</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1813894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22-23</w:t>
            </w:r>
          </w:p>
          <w:p w14:paraId="4085C98C"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(22-23)</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791E383"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2D208C1"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2EA6D118"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8" w:space="0" w:color="auto"/>
            </w:tcBorders>
            <w:shd w:val="clear" w:color="auto" w:fill="auto"/>
            <w:vAlign w:val="center"/>
          </w:tcPr>
          <w:p w14:paraId="50B05EA8"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FDA logo alongside TCS logo</w:t>
            </w:r>
          </w:p>
          <w:p w14:paraId="192C442D"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Consistency with other materials</w:t>
            </w:r>
          </w:p>
        </w:tc>
        <w:tc>
          <w:tcPr>
            <w:tcW w:w="1800" w:type="dxa"/>
            <w:tcBorders>
              <w:top w:val="single" w:sz="12" w:space="0" w:color="auto"/>
              <w:left w:val="single" w:sz="8" w:space="0" w:color="808080" w:themeColor="background1" w:themeShade="80"/>
              <w:bottom w:val="single" w:sz="8" w:space="0" w:color="auto"/>
            </w:tcBorders>
          </w:tcPr>
          <w:p w14:paraId="52403076"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4A9DA0F6" w14:textId="77777777" w:rsidTr="002670EE">
        <w:trPr>
          <w:trHeight w:val="288"/>
        </w:trPr>
        <w:tc>
          <w:tcPr>
            <w:tcW w:w="2268" w:type="dxa"/>
            <w:tcBorders>
              <w:top w:val="single" w:sz="12" w:space="0" w:color="auto"/>
              <w:left w:val="single" w:sz="8" w:space="0" w:color="808080" w:themeColor="background1" w:themeShade="80"/>
              <w:right w:val="single" w:sz="8" w:space="0" w:color="808080" w:themeColor="background1" w:themeShade="80"/>
            </w:tcBorders>
            <w:vAlign w:val="center"/>
          </w:tcPr>
          <w:p w14:paraId="489AC304"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Web/Mail/Tablet Consent Forms</w:t>
            </w:r>
          </w:p>
        </w:tc>
        <w:tc>
          <w:tcPr>
            <w:tcW w:w="1620" w:type="dxa"/>
            <w:tcBorders>
              <w:top w:val="single" w:sz="12" w:space="0" w:color="auto"/>
              <w:left w:val="single" w:sz="8" w:space="0" w:color="808080" w:themeColor="background1" w:themeShade="80"/>
              <w:right w:val="single" w:sz="8" w:space="0" w:color="808080" w:themeColor="background1" w:themeShade="80"/>
            </w:tcBorders>
            <w:vAlign w:val="center"/>
          </w:tcPr>
          <w:p w14:paraId="74384D8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3-25, 3-26, </w:t>
            </w:r>
          </w:p>
          <w:p w14:paraId="2F028B5C"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4-25, 4-26</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0FA90A2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24-25 (24-27)</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2F69FA7"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2A57B9B0"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027B5D9F"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8" w:space="0" w:color="auto"/>
            </w:tcBorders>
            <w:vAlign w:val="center"/>
          </w:tcPr>
          <w:p w14:paraId="51C35794"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Revised reference to number of surveys per year</w:t>
            </w:r>
          </w:p>
          <w:p w14:paraId="4E03B929"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Consistency with other materials</w:t>
            </w:r>
          </w:p>
        </w:tc>
        <w:tc>
          <w:tcPr>
            <w:tcW w:w="1800" w:type="dxa"/>
            <w:tcBorders>
              <w:top w:val="single" w:sz="12" w:space="0" w:color="auto"/>
              <w:left w:val="single" w:sz="8" w:space="0" w:color="808080" w:themeColor="background1" w:themeShade="80"/>
              <w:bottom w:val="single" w:sz="8" w:space="0" w:color="auto"/>
            </w:tcBorders>
          </w:tcPr>
          <w:p w14:paraId="7FE3360E"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1C285F82" w14:textId="77777777" w:rsidTr="002670EE">
        <w:trPr>
          <w:trHeight w:val="288"/>
        </w:trPr>
        <w:tc>
          <w:tcPr>
            <w:tcW w:w="2268" w:type="dxa"/>
            <w:tcBorders>
              <w:top w:val="single" w:sz="12" w:space="0" w:color="auto"/>
              <w:left w:val="single" w:sz="8" w:space="0" w:color="808080" w:themeColor="background1" w:themeShade="80"/>
              <w:right w:val="single" w:sz="8" w:space="0" w:color="808080" w:themeColor="background1" w:themeShade="80"/>
            </w:tcBorders>
            <w:vAlign w:val="center"/>
          </w:tcPr>
          <w:p w14:paraId="1C34CA2C"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Tablet Equipment Agreement</w:t>
            </w:r>
          </w:p>
        </w:tc>
        <w:tc>
          <w:tcPr>
            <w:tcW w:w="1620" w:type="dxa"/>
            <w:tcBorders>
              <w:top w:val="single" w:sz="12" w:space="0" w:color="auto"/>
              <w:left w:val="single" w:sz="8" w:space="0" w:color="808080" w:themeColor="background1" w:themeShade="80"/>
              <w:right w:val="single" w:sz="8" w:space="0" w:color="808080" w:themeColor="background1" w:themeShade="80"/>
            </w:tcBorders>
            <w:vAlign w:val="center"/>
          </w:tcPr>
          <w:p w14:paraId="303CB46E"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3-27, 4-27</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23E2AD84"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26 </w:t>
            </w:r>
          </w:p>
          <w:p w14:paraId="4A27545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(28-29)</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1DBF1C3"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4DD6A35A"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3E45818C"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8" w:space="0" w:color="auto"/>
            </w:tcBorders>
            <w:vAlign w:val="center"/>
          </w:tcPr>
          <w:p w14:paraId="0B87A723"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Updated tablet model</w:t>
            </w:r>
          </w:p>
          <w:p w14:paraId="6E23A3E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Match model specifications of final tablet selection</w:t>
            </w:r>
          </w:p>
        </w:tc>
        <w:tc>
          <w:tcPr>
            <w:tcW w:w="1800" w:type="dxa"/>
            <w:tcBorders>
              <w:top w:val="single" w:sz="12" w:space="0" w:color="auto"/>
              <w:left w:val="single" w:sz="8" w:space="0" w:color="808080" w:themeColor="background1" w:themeShade="80"/>
              <w:bottom w:val="single" w:sz="8" w:space="0" w:color="auto"/>
            </w:tcBorders>
          </w:tcPr>
          <w:p w14:paraId="6854E6D5"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181812F7" w14:textId="77777777" w:rsidTr="002670EE">
        <w:trPr>
          <w:trHeight w:val="288"/>
        </w:trPr>
        <w:tc>
          <w:tcPr>
            <w:tcW w:w="2268" w:type="dxa"/>
            <w:tcBorders>
              <w:top w:val="single" w:sz="12" w:space="0" w:color="auto"/>
              <w:left w:val="single" w:sz="8" w:space="0" w:color="808080" w:themeColor="background1" w:themeShade="80"/>
              <w:right w:val="single" w:sz="8" w:space="0" w:color="808080" w:themeColor="background1" w:themeShade="80"/>
            </w:tcBorders>
            <w:vAlign w:val="center"/>
          </w:tcPr>
          <w:p w14:paraId="53E4C7CE"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Doorstep Transition Script</w:t>
            </w:r>
          </w:p>
        </w:tc>
        <w:tc>
          <w:tcPr>
            <w:tcW w:w="1620" w:type="dxa"/>
            <w:tcBorders>
              <w:top w:val="single" w:sz="12" w:space="0" w:color="auto"/>
              <w:left w:val="single" w:sz="8" w:space="0" w:color="808080" w:themeColor="background1" w:themeShade="80"/>
              <w:right w:val="single" w:sz="8" w:space="0" w:color="808080" w:themeColor="background1" w:themeShade="80"/>
            </w:tcBorders>
            <w:vAlign w:val="center"/>
          </w:tcPr>
          <w:p w14:paraId="0AD211EA"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3-30, 4-30</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3805FCF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27-29</w:t>
            </w:r>
          </w:p>
          <w:p w14:paraId="58C5BFEE"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(30-32)</w:t>
            </w:r>
          </w:p>
          <w:p w14:paraId="3560FC81" w14:textId="77777777" w:rsidR="00BD692C" w:rsidRPr="00BD692C" w:rsidRDefault="00BD692C" w:rsidP="00BD692C">
            <w:pPr>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4C3C20B"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44F81063" w14:textId="77777777" w:rsidR="00BD692C" w:rsidRPr="00BD692C" w:rsidRDefault="00BD692C" w:rsidP="00BD692C">
            <w:pPr>
              <w:ind w:left="415"/>
              <w:contextualSpacing/>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7B99917C"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8" w:space="0" w:color="auto"/>
            </w:tcBorders>
            <w:vAlign w:val="center"/>
          </w:tcPr>
          <w:p w14:paraId="4D6F34FD"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Simplified wording and updated reference to number of surveys per year; split into screening, enrollment, and device options sections</w:t>
            </w:r>
          </w:p>
          <w:p w14:paraId="3E5099D0"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Reduce verbiage, improve formatting for improved interviewer readability; consistency with other materials</w:t>
            </w:r>
          </w:p>
        </w:tc>
        <w:tc>
          <w:tcPr>
            <w:tcW w:w="1800" w:type="dxa"/>
            <w:tcBorders>
              <w:top w:val="single" w:sz="12" w:space="0" w:color="auto"/>
              <w:left w:val="single" w:sz="8" w:space="0" w:color="808080" w:themeColor="background1" w:themeShade="80"/>
              <w:bottom w:val="single" w:sz="8" w:space="0" w:color="auto"/>
            </w:tcBorders>
          </w:tcPr>
          <w:p w14:paraId="35299A7A"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6A9A046D" w14:textId="77777777" w:rsidTr="002670EE">
        <w:trPr>
          <w:trHeight w:val="432"/>
        </w:trPr>
        <w:tc>
          <w:tcPr>
            <w:tcW w:w="2268"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6E9C3CA2"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Incentive Thank You Letter</w:t>
            </w:r>
          </w:p>
        </w:tc>
        <w:tc>
          <w:tcPr>
            <w:tcW w:w="16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7ACF07D0"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3-32, 4-32</w:t>
            </w:r>
          </w:p>
        </w:tc>
        <w:tc>
          <w:tcPr>
            <w:tcW w:w="99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736BA53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30 (33)</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03AEAD37"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5F37D64B"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7C24E7BD"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12" w:space="0" w:color="auto"/>
            </w:tcBorders>
            <w:vAlign w:val="center"/>
          </w:tcPr>
          <w:p w14:paraId="2EDB3E77"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FDA logo alongside TCS logo</w:t>
            </w:r>
          </w:p>
          <w:p w14:paraId="2BF81800"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Consistency with other materials</w:t>
            </w:r>
          </w:p>
        </w:tc>
        <w:tc>
          <w:tcPr>
            <w:tcW w:w="1800" w:type="dxa"/>
            <w:tcBorders>
              <w:top w:val="single" w:sz="12" w:space="0" w:color="auto"/>
              <w:left w:val="single" w:sz="8" w:space="0" w:color="808080" w:themeColor="background1" w:themeShade="80"/>
              <w:bottom w:val="single" w:sz="12" w:space="0" w:color="auto"/>
            </w:tcBorders>
          </w:tcPr>
          <w:p w14:paraId="67BD7763"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2BF45780" w14:textId="77777777" w:rsidTr="002670EE">
        <w:trPr>
          <w:trHeight w:val="432"/>
        </w:trPr>
        <w:tc>
          <w:tcPr>
            <w:tcW w:w="2268"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31A8C648"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Mail Reminder Postcard</w:t>
            </w:r>
          </w:p>
        </w:tc>
        <w:tc>
          <w:tcPr>
            <w:tcW w:w="16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32CB7539"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3-35, 4-35</w:t>
            </w:r>
          </w:p>
        </w:tc>
        <w:tc>
          <w:tcPr>
            <w:tcW w:w="99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425CE6F8"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31 (34)</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01159B14"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34EAFFB8"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36610B30"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12" w:space="0" w:color="auto"/>
            </w:tcBorders>
            <w:vAlign w:val="center"/>
          </w:tcPr>
          <w:p w14:paraId="43F71182"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FDA logo alongside TCS logo</w:t>
            </w:r>
          </w:p>
          <w:p w14:paraId="78677B05"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Consistency with other materials</w:t>
            </w:r>
          </w:p>
        </w:tc>
        <w:tc>
          <w:tcPr>
            <w:tcW w:w="1800" w:type="dxa"/>
            <w:tcBorders>
              <w:top w:val="single" w:sz="12" w:space="0" w:color="auto"/>
              <w:left w:val="single" w:sz="8" w:space="0" w:color="808080" w:themeColor="background1" w:themeShade="80"/>
              <w:bottom w:val="single" w:sz="12" w:space="0" w:color="auto"/>
            </w:tcBorders>
          </w:tcPr>
          <w:p w14:paraId="34E76401"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347F97E3" w14:textId="77777777" w:rsidTr="002670EE">
        <w:trPr>
          <w:trHeight w:val="432"/>
        </w:trPr>
        <w:tc>
          <w:tcPr>
            <w:tcW w:w="2268"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57CD9ADF"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lastRenderedPageBreak/>
              <w:t>Topical Mail/Web Reminder Postcard</w:t>
            </w:r>
          </w:p>
        </w:tc>
        <w:tc>
          <w:tcPr>
            <w:tcW w:w="16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05BB40E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3-38, 3-39, </w:t>
            </w:r>
          </w:p>
          <w:p w14:paraId="7BB54989"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4-38, 4-39</w:t>
            </w:r>
          </w:p>
        </w:tc>
        <w:tc>
          <w:tcPr>
            <w:tcW w:w="99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74D2FD62"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32-33 (35-36)</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5D4F991A"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51B16811"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1DF2240D"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12" w:space="0" w:color="auto"/>
            </w:tcBorders>
            <w:vAlign w:val="center"/>
          </w:tcPr>
          <w:p w14:paraId="6D5DD253"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FDA logo alongside TCS logo</w:t>
            </w:r>
          </w:p>
          <w:p w14:paraId="435A9E8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Consistency with other materials</w:t>
            </w:r>
          </w:p>
        </w:tc>
        <w:tc>
          <w:tcPr>
            <w:tcW w:w="1800" w:type="dxa"/>
            <w:tcBorders>
              <w:top w:val="single" w:sz="12" w:space="0" w:color="auto"/>
              <w:left w:val="single" w:sz="8" w:space="0" w:color="808080" w:themeColor="background1" w:themeShade="80"/>
              <w:bottom w:val="single" w:sz="12" w:space="0" w:color="auto"/>
            </w:tcBorders>
          </w:tcPr>
          <w:p w14:paraId="068196B7"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2C1A6A61" w14:textId="77777777" w:rsidTr="002670EE">
        <w:trPr>
          <w:trHeight w:val="432"/>
        </w:trPr>
        <w:tc>
          <w:tcPr>
            <w:tcW w:w="2268"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1DF2BC27"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TCS Panel Member Alert Non-Response Scripts</w:t>
            </w:r>
          </w:p>
        </w:tc>
        <w:tc>
          <w:tcPr>
            <w:tcW w:w="16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0428F219"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3-41, 4-41</w:t>
            </w:r>
          </w:p>
        </w:tc>
        <w:tc>
          <w:tcPr>
            <w:tcW w:w="99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31DC58F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34-42 (37-43)</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6D4DB1D4" w14:textId="77777777" w:rsidR="00BD692C" w:rsidRPr="00BD692C" w:rsidRDefault="00BD692C" w:rsidP="00BD692C">
            <w:pPr>
              <w:ind w:left="415"/>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58ABF166"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5758B8BC"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12" w:space="0" w:color="auto"/>
            </w:tcBorders>
            <w:vAlign w:val="center"/>
          </w:tcPr>
          <w:p w14:paraId="01B3E69B" w14:textId="77777777" w:rsidR="00BD692C" w:rsidRPr="00BD692C" w:rsidRDefault="00BD692C" w:rsidP="00BD692C">
            <w:pPr>
              <w:numPr>
                <w:ilvl w:val="0"/>
                <w:numId w:val="21"/>
              </w:numPr>
              <w:ind w:left="162" w:hanging="180"/>
              <w:contextualSpacing/>
              <w:rPr>
                <w:rFonts w:ascii="Arial" w:eastAsia="Calibri" w:hAnsi="Arial" w:cs="Arial"/>
                <w:sz w:val="20"/>
                <w:szCs w:val="20"/>
              </w:rPr>
            </w:pPr>
            <w:r w:rsidRPr="00BD692C">
              <w:rPr>
                <w:rFonts w:ascii="Arial" w:eastAsia="Calibri" w:hAnsi="Arial" w:cs="Arial"/>
                <w:sz w:val="20"/>
                <w:szCs w:val="20"/>
              </w:rPr>
              <w:t>Added “Heads-Up” Announcements scripts by contact mode</w:t>
            </w:r>
          </w:p>
          <w:p w14:paraId="6DA287C5" w14:textId="77777777" w:rsidR="00BD692C" w:rsidRPr="00BD692C" w:rsidRDefault="00BD692C" w:rsidP="00BD692C">
            <w:pPr>
              <w:numPr>
                <w:ilvl w:val="0"/>
                <w:numId w:val="21"/>
              </w:numPr>
              <w:ind w:left="162" w:hanging="180"/>
              <w:contextualSpacing/>
              <w:rPr>
                <w:rFonts w:ascii="Arial" w:eastAsia="Calibri" w:hAnsi="Arial" w:cs="Arial"/>
                <w:sz w:val="20"/>
                <w:szCs w:val="20"/>
              </w:rPr>
            </w:pPr>
            <w:r w:rsidRPr="00BD692C">
              <w:rPr>
                <w:rFonts w:ascii="Arial" w:eastAsia="Calibri" w:hAnsi="Arial" w:cs="Arial"/>
                <w:sz w:val="20"/>
                <w:szCs w:val="20"/>
              </w:rPr>
              <w:t>Reduced characters in post-enrollment automated Text messages</w:t>
            </w:r>
          </w:p>
          <w:p w14:paraId="0F3F8B01" w14:textId="77777777" w:rsidR="00BD692C" w:rsidRPr="00BD692C" w:rsidRDefault="00BD692C" w:rsidP="00BD692C">
            <w:pPr>
              <w:numPr>
                <w:ilvl w:val="0"/>
                <w:numId w:val="21"/>
              </w:numPr>
              <w:ind w:left="162" w:hanging="180"/>
              <w:contextualSpacing/>
              <w:rPr>
                <w:rFonts w:ascii="Arial" w:eastAsia="Calibri" w:hAnsi="Arial" w:cs="Arial"/>
                <w:sz w:val="20"/>
                <w:szCs w:val="20"/>
              </w:rPr>
            </w:pPr>
            <w:r w:rsidRPr="00BD692C">
              <w:rPr>
                <w:rFonts w:ascii="Arial" w:eastAsia="Calibri" w:hAnsi="Arial" w:cs="Arial"/>
                <w:sz w:val="20"/>
                <w:szCs w:val="20"/>
              </w:rPr>
              <w:t>Added reminder about frequency of survey requests and additional methods for contacting RTI or updating contact information</w:t>
            </w:r>
          </w:p>
          <w:p w14:paraId="13C46821"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Announce upcoming topical study request to confirm contact information; reduce length of text messages to meet SMS messaging requirements across multiple carriers; remind panelists of expected survey frequency and all means of maintaining contact with RTI</w:t>
            </w:r>
          </w:p>
        </w:tc>
        <w:tc>
          <w:tcPr>
            <w:tcW w:w="1800" w:type="dxa"/>
            <w:tcBorders>
              <w:top w:val="single" w:sz="12" w:space="0" w:color="auto"/>
              <w:left w:val="single" w:sz="8" w:space="0" w:color="808080" w:themeColor="background1" w:themeShade="80"/>
              <w:bottom w:val="single" w:sz="12" w:space="0" w:color="auto"/>
            </w:tcBorders>
          </w:tcPr>
          <w:p w14:paraId="70DB6764"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4B294D12" w14:textId="77777777" w:rsidTr="002670EE">
        <w:trPr>
          <w:trHeight w:val="432"/>
        </w:trPr>
        <w:tc>
          <w:tcPr>
            <w:tcW w:w="2268"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0C6FD93E"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Website Screens</w:t>
            </w:r>
          </w:p>
        </w:tc>
        <w:tc>
          <w:tcPr>
            <w:tcW w:w="16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39EDD65F"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3-43, 4-43</w:t>
            </w:r>
          </w:p>
        </w:tc>
        <w:tc>
          <w:tcPr>
            <w:tcW w:w="99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7445D2D9"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51 </w:t>
            </w:r>
          </w:p>
          <w:p w14:paraId="35B6D4F4"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(50-51)</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421473BA" w14:textId="77777777" w:rsidR="00BD692C" w:rsidRPr="00BD692C" w:rsidRDefault="00BD692C" w:rsidP="00BD692C">
            <w:pPr>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25A86D4E"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tcPr>
          <w:p w14:paraId="49760ECB"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12" w:space="0" w:color="auto"/>
            </w:tcBorders>
            <w:vAlign w:val="center"/>
          </w:tcPr>
          <w:p w14:paraId="51226A32"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Updated reference to number of surveys per year</w:t>
            </w:r>
          </w:p>
          <w:p w14:paraId="3050E1F2"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Consistency with other materials</w:t>
            </w:r>
          </w:p>
        </w:tc>
        <w:tc>
          <w:tcPr>
            <w:tcW w:w="1800" w:type="dxa"/>
            <w:tcBorders>
              <w:top w:val="single" w:sz="12" w:space="0" w:color="auto"/>
              <w:left w:val="single" w:sz="8" w:space="0" w:color="808080" w:themeColor="background1" w:themeShade="80"/>
              <w:bottom w:val="single" w:sz="12" w:space="0" w:color="auto"/>
            </w:tcBorders>
          </w:tcPr>
          <w:p w14:paraId="29F8DC54"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Item approved by OMB on 6/8/16</w:t>
            </w:r>
          </w:p>
        </w:tc>
      </w:tr>
      <w:tr w:rsidR="00BD692C" w:rsidRPr="00BD692C" w14:paraId="4C00AD4B" w14:textId="77777777" w:rsidTr="002670EE">
        <w:trPr>
          <w:trHeight w:val="432"/>
        </w:trPr>
        <w:tc>
          <w:tcPr>
            <w:tcW w:w="2268"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0A7E7B1E"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Disenrollment Letters</w:t>
            </w:r>
          </w:p>
        </w:tc>
        <w:tc>
          <w:tcPr>
            <w:tcW w:w="16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3145DDA1"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3-44, 3-45,     4-44, 4-45</w:t>
            </w:r>
          </w:p>
        </w:tc>
        <w:tc>
          <w:tcPr>
            <w:tcW w:w="99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6054380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 xml:space="preserve">56-57 </w:t>
            </w:r>
          </w:p>
          <w:p w14:paraId="19F5B2B8"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(56-57)</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01D5F857" w14:textId="77777777" w:rsidR="00BD692C" w:rsidRPr="00BD692C" w:rsidRDefault="00BD692C" w:rsidP="00BD692C">
            <w:pPr>
              <w:contextualSpacing/>
              <w:jc w:val="center"/>
              <w:rPr>
                <w:rFonts w:ascii="Arial" w:eastAsia="Calibri" w:hAnsi="Arial" w:cs="Arial"/>
                <w:sz w:val="20"/>
                <w:szCs w:val="20"/>
              </w:rPr>
            </w:pP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08A4DDA0"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tcPr>
          <w:p w14:paraId="37D70990"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X</w:t>
            </w:r>
          </w:p>
        </w:tc>
        <w:tc>
          <w:tcPr>
            <w:tcW w:w="4860" w:type="dxa"/>
            <w:tcBorders>
              <w:top w:val="single" w:sz="12" w:space="0" w:color="auto"/>
              <w:left w:val="single" w:sz="8" w:space="0" w:color="808080" w:themeColor="background1" w:themeShade="80"/>
              <w:bottom w:val="single" w:sz="12" w:space="0" w:color="auto"/>
            </w:tcBorders>
            <w:vAlign w:val="center"/>
          </w:tcPr>
          <w:p w14:paraId="4F9699E4"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FDA logo alongside TCS logo</w:t>
            </w:r>
          </w:p>
          <w:p w14:paraId="5F9AA069"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RATIONALE:</w:t>
            </w:r>
            <w:r w:rsidRPr="00BD692C">
              <w:rPr>
                <w:rFonts w:ascii="Arial" w:eastAsia="Calibri" w:hAnsi="Arial" w:cs="Arial"/>
                <w:sz w:val="20"/>
                <w:szCs w:val="20"/>
              </w:rPr>
              <w:t xml:space="preserve"> Consistency with other materials</w:t>
            </w:r>
          </w:p>
        </w:tc>
        <w:tc>
          <w:tcPr>
            <w:tcW w:w="1800" w:type="dxa"/>
            <w:tcBorders>
              <w:top w:val="single" w:sz="12" w:space="0" w:color="auto"/>
              <w:left w:val="single" w:sz="8" w:space="0" w:color="808080" w:themeColor="background1" w:themeShade="80"/>
              <w:bottom w:val="single" w:sz="12" w:space="0" w:color="auto"/>
            </w:tcBorders>
          </w:tcPr>
          <w:p w14:paraId="4A08BB27" w14:textId="77777777" w:rsidR="00BD692C" w:rsidRPr="00BD692C" w:rsidRDefault="00BD692C" w:rsidP="00BD692C">
            <w:pPr>
              <w:contextualSpacing/>
              <w:rPr>
                <w:rFonts w:ascii="Arial" w:eastAsia="Calibri" w:hAnsi="Arial" w:cs="Arial"/>
                <w:sz w:val="20"/>
                <w:szCs w:val="20"/>
                <w:highlight w:val="yellow"/>
              </w:rPr>
            </w:pPr>
            <w:r w:rsidRPr="00BD692C">
              <w:rPr>
                <w:rFonts w:ascii="Arial" w:eastAsia="Calibri" w:hAnsi="Arial" w:cs="Arial"/>
                <w:sz w:val="20"/>
                <w:szCs w:val="20"/>
              </w:rPr>
              <w:t>Item approved by OMB on 6/8/16</w:t>
            </w:r>
          </w:p>
        </w:tc>
      </w:tr>
      <w:tr w:rsidR="00BD692C" w:rsidRPr="00BD692C" w14:paraId="04403C1A" w14:textId="77777777" w:rsidTr="002670EE">
        <w:trPr>
          <w:trHeight w:val="432"/>
        </w:trPr>
        <w:tc>
          <w:tcPr>
            <w:tcW w:w="2268"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51050630"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Screener Nonresponse Priority Letter</w:t>
            </w:r>
          </w:p>
        </w:tc>
        <w:tc>
          <w:tcPr>
            <w:tcW w:w="16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48CB4783"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3-46, 4-46</w:t>
            </w:r>
          </w:p>
        </w:tc>
        <w:tc>
          <w:tcPr>
            <w:tcW w:w="99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398351E5"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58 (58)</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7DE987D8"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X</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030D5884"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tcPr>
          <w:p w14:paraId="32097AC6" w14:textId="77777777" w:rsidR="00BD692C" w:rsidRPr="00BD692C" w:rsidRDefault="00BD692C" w:rsidP="00BD692C">
            <w:pPr>
              <w:rPr>
                <w:rFonts w:ascii="Arial" w:eastAsia="Calibri" w:hAnsi="Arial" w:cs="Arial"/>
                <w:sz w:val="20"/>
                <w:szCs w:val="20"/>
                <w:u w:val="single"/>
              </w:rPr>
            </w:pPr>
          </w:p>
        </w:tc>
        <w:tc>
          <w:tcPr>
            <w:tcW w:w="4860" w:type="dxa"/>
            <w:tcBorders>
              <w:top w:val="single" w:sz="12" w:space="0" w:color="auto"/>
              <w:left w:val="single" w:sz="8" w:space="0" w:color="808080" w:themeColor="background1" w:themeShade="80"/>
              <w:bottom w:val="single" w:sz="12" w:space="0" w:color="auto"/>
            </w:tcBorders>
            <w:vAlign w:val="center"/>
          </w:tcPr>
          <w:p w14:paraId="30B7C7F6"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letter to prompt screening participation before field period ends</w:t>
            </w:r>
          </w:p>
          <w:p w14:paraId="157F0488"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Encourage participation in field screening before end of data collection period</w:t>
            </w:r>
          </w:p>
        </w:tc>
        <w:tc>
          <w:tcPr>
            <w:tcW w:w="1800" w:type="dxa"/>
            <w:tcBorders>
              <w:top w:val="single" w:sz="12" w:space="0" w:color="auto"/>
              <w:left w:val="single" w:sz="8" w:space="0" w:color="808080" w:themeColor="background1" w:themeShade="80"/>
              <w:bottom w:val="single" w:sz="12" w:space="0" w:color="auto"/>
            </w:tcBorders>
          </w:tcPr>
          <w:p w14:paraId="44DD98EB"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NEW</w:t>
            </w:r>
          </w:p>
        </w:tc>
      </w:tr>
      <w:tr w:rsidR="00BD692C" w:rsidRPr="00BD692C" w14:paraId="64D6CC44" w14:textId="77777777" w:rsidTr="002670EE">
        <w:trPr>
          <w:trHeight w:val="432"/>
        </w:trPr>
        <w:tc>
          <w:tcPr>
            <w:tcW w:w="2268"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2F4E64EC"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CAPI Nonresponse Priority Letter</w:t>
            </w:r>
          </w:p>
        </w:tc>
        <w:tc>
          <w:tcPr>
            <w:tcW w:w="16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6D828367"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3-47, 4-47</w:t>
            </w:r>
          </w:p>
        </w:tc>
        <w:tc>
          <w:tcPr>
            <w:tcW w:w="99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42F8062C"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59 (59)</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40119449"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X</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7D72873D"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tcPr>
          <w:p w14:paraId="2DBB1D62" w14:textId="77777777" w:rsidR="00BD692C" w:rsidRPr="00BD692C" w:rsidRDefault="00BD692C" w:rsidP="00BD692C">
            <w:pPr>
              <w:rPr>
                <w:rFonts w:ascii="Arial" w:eastAsia="Calibri" w:hAnsi="Arial" w:cs="Arial"/>
                <w:sz w:val="20"/>
                <w:szCs w:val="20"/>
                <w:u w:val="single"/>
              </w:rPr>
            </w:pPr>
          </w:p>
        </w:tc>
        <w:tc>
          <w:tcPr>
            <w:tcW w:w="4860" w:type="dxa"/>
            <w:tcBorders>
              <w:top w:val="single" w:sz="12" w:space="0" w:color="auto"/>
              <w:left w:val="single" w:sz="8" w:space="0" w:color="808080" w:themeColor="background1" w:themeShade="80"/>
              <w:bottom w:val="single" w:sz="12" w:space="0" w:color="auto"/>
            </w:tcBorders>
            <w:vAlign w:val="center"/>
          </w:tcPr>
          <w:p w14:paraId="7E62F391"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letter to prompt enrollment survey participation before field period ends</w:t>
            </w:r>
          </w:p>
          <w:p w14:paraId="35270002"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Encourage eligible sampled adult’s enrollment before end of data collection</w:t>
            </w:r>
          </w:p>
        </w:tc>
        <w:tc>
          <w:tcPr>
            <w:tcW w:w="1800" w:type="dxa"/>
            <w:tcBorders>
              <w:top w:val="single" w:sz="12" w:space="0" w:color="auto"/>
              <w:left w:val="single" w:sz="8" w:space="0" w:color="808080" w:themeColor="background1" w:themeShade="80"/>
              <w:bottom w:val="single" w:sz="12" w:space="0" w:color="auto"/>
            </w:tcBorders>
          </w:tcPr>
          <w:p w14:paraId="343809A5"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NEW</w:t>
            </w:r>
          </w:p>
        </w:tc>
      </w:tr>
      <w:tr w:rsidR="00BD692C" w:rsidRPr="00BD692C" w14:paraId="44C8FCD8" w14:textId="77777777" w:rsidTr="002670EE">
        <w:trPr>
          <w:trHeight w:val="432"/>
        </w:trPr>
        <w:tc>
          <w:tcPr>
            <w:tcW w:w="2268"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1F6737EE"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Screener Nonresponse Postcard</w:t>
            </w:r>
          </w:p>
        </w:tc>
        <w:tc>
          <w:tcPr>
            <w:tcW w:w="16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55D9562A"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3-48, 4-48</w:t>
            </w:r>
          </w:p>
        </w:tc>
        <w:tc>
          <w:tcPr>
            <w:tcW w:w="99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0DCB65A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60 (60)</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4F07435B"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X</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64AFE0C9"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tcPr>
          <w:p w14:paraId="4A4F59FB" w14:textId="77777777" w:rsidR="00BD692C" w:rsidRPr="00BD692C" w:rsidRDefault="00BD692C" w:rsidP="00BD692C">
            <w:pPr>
              <w:rPr>
                <w:rFonts w:ascii="Arial" w:eastAsia="Calibri" w:hAnsi="Arial" w:cs="Arial"/>
                <w:sz w:val="20"/>
                <w:szCs w:val="20"/>
                <w:u w:val="single"/>
              </w:rPr>
            </w:pPr>
          </w:p>
        </w:tc>
        <w:tc>
          <w:tcPr>
            <w:tcW w:w="4860" w:type="dxa"/>
            <w:tcBorders>
              <w:top w:val="single" w:sz="12" w:space="0" w:color="auto"/>
              <w:left w:val="single" w:sz="8" w:space="0" w:color="808080" w:themeColor="background1" w:themeShade="80"/>
              <w:bottom w:val="single" w:sz="12" w:space="0" w:color="auto"/>
            </w:tcBorders>
            <w:vAlign w:val="center"/>
          </w:tcPr>
          <w:p w14:paraId="613BDFA7"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postcard to announce upcoming interviewer visit</w:t>
            </w:r>
          </w:p>
          <w:p w14:paraId="50FFF1F8"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Encourage participation in field screening when interviewer visits household</w:t>
            </w:r>
          </w:p>
        </w:tc>
        <w:tc>
          <w:tcPr>
            <w:tcW w:w="1800" w:type="dxa"/>
            <w:tcBorders>
              <w:top w:val="single" w:sz="12" w:space="0" w:color="auto"/>
              <w:left w:val="single" w:sz="8" w:space="0" w:color="808080" w:themeColor="background1" w:themeShade="80"/>
              <w:bottom w:val="single" w:sz="12" w:space="0" w:color="auto"/>
            </w:tcBorders>
          </w:tcPr>
          <w:p w14:paraId="05F28AF1"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NEW</w:t>
            </w:r>
          </w:p>
        </w:tc>
      </w:tr>
      <w:tr w:rsidR="00BD692C" w:rsidRPr="00BD692C" w14:paraId="1C739368" w14:textId="77777777" w:rsidTr="002670EE">
        <w:trPr>
          <w:trHeight w:val="432"/>
        </w:trPr>
        <w:tc>
          <w:tcPr>
            <w:tcW w:w="2268"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6D98B445"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Screener Nonresponse Letter – Eligibility Determination Needed</w:t>
            </w:r>
          </w:p>
        </w:tc>
        <w:tc>
          <w:tcPr>
            <w:tcW w:w="16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1648B80D"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3-49, 4-49</w:t>
            </w:r>
          </w:p>
        </w:tc>
        <w:tc>
          <w:tcPr>
            <w:tcW w:w="99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7EC97D4C"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61 (61)</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12D8BDC1"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X</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1FF4533B"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tcPr>
          <w:p w14:paraId="7B29C829" w14:textId="77777777" w:rsidR="00BD692C" w:rsidRPr="00BD692C" w:rsidRDefault="00BD692C" w:rsidP="00BD692C">
            <w:pPr>
              <w:rPr>
                <w:rFonts w:ascii="Arial" w:eastAsia="Calibri" w:hAnsi="Arial" w:cs="Arial"/>
                <w:sz w:val="20"/>
                <w:szCs w:val="20"/>
                <w:u w:val="single"/>
              </w:rPr>
            </w:pPr>
          </w:p>
        </w:tc>
        <w:tc>
          <w:tcPr>
            <w:tcW w:w="4860" w:type="dxa"/>
            <w:tcBorders>
              <w:top w:val="single" w:sz="12" w:space="0" w:color="auto"/>
              <w:left w:val="single" w:sz="8" w:space="0" w:color="808080" w:themeColor="background1" w:themeShade="80"/>
              <w:bottom w:val="single" w:sz="12" w:space="0" w:color="auto"/>
            </w:tcBorders>
            <w:vAlign w:val="center"/>
          </w:tcPr>
          <w:p w14:paraId="0CF0C2E9"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Added letter to convert early doorstep refusals</w:t>
            </w:r>
          </w:p>
          <w:p w14:paraId="0B721B6C"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Encourage household to answer screening questions to determine panel eligibility</w:t>
            </w:r>
          </w:p>
        </w:tc>
        <w:tc>
          <w:tcPr>
            <w:tcW w:w="1800" w:type="dxa"/>
            <w:tcBorders>
              <w:top w:val="single" w:sz="12" w:space="0" w:color="auto"/>
              <w:left w:val="single" w:sz="8" w:space="0" w:color="808080" w:themeColor="background1" w:themeShade="80"/>
              <w:bottom w:val="single" w:sz="12" w:space="0" w:color="auto"/>
            </w:tcBorders>
          </w:tcPr>
          <w:p w14:paraId="3392A93F"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NEW</w:t>
            </w:r>
          </w:p>
        </w:tc>
      </w:tr>
      <w:tr w:rsidR="00BD692C" w:rsidRPr="00BD692C" w14:paraId="1E829576" w14:textId="77777777" w:rsidTr="002670EE">
        <w:trPr>
          <w:trHeight w:val="432"/>
        </w:trPr>
        <w:tc>
          <w:tcPr>
            <w:tcW w:w="2268"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18EAB521"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CAPI Nonresponse Partial Enrollment Follow-up Letter</w:t>
            </w:r>
          </w:p>
        </w:tc>
        <w:tc>
          <w:tcPr>
            <w:tcW w:w="16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7F337D3D"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3-50, 4-50</w:t>
            </w:r>
          </w:p>
        </w:tc>
        <w:tc>
          <w:tcPr>
            <w:tcW w:w="99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75588D96"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62 (62)</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613C9A11"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X</w:t>
            </w:r>
          </w:p>
        </w:tc>
        <w:tc>
          <w:tcPr>
            <w:tcW w:w="108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vAlign w:val="center"/>
          </w:tcPr>
          <w:p w14:paraId="6CEF71A3"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12" w:space="0" w:color="auto"/>
              <w:right w:val="single" w:sz="8" w:space="0" w:color="808080" w:themeColor="background1" w:themeShade="80"/>
            </w:tcBorders>
          </w:tcPr>
          <w:p w14:paraId="38E776E5" w14:textId="77777777" w:rsidR="00BD692C" w:rsidRPr="00BD692C" w:rsidRDefault="00BD692C" w:rsidP="00BD692C">
            <w:pPr>
              <w:rPr>
                <w:rFonts w:ascii="Arial" w:eastAsia="Calibri" w:hAnsi="Arial" w:cs="Arial"/>
                <w:sz w:val="20"/>
                <w:szCs w:val="20"/>
                <w:u w:val="single"/>
              </w:rPr>
            </w:pPr>
          </w:p>
        </w:tc>
        <w:tc>
          <w:tcPr>
            <w:tcW w:w="4860" w:type="dxa"/>
            <w:tcBorders>
              <w:top w:val="single" w:sz="12" w:space="0" w:color="auto"/>
              <w:left w:val="single" w:sz="8" w:space="0" w:color="808080" w:themeColor="background1" w:themeShade="80"/>
              <w:bottom w:val="single" w:sz="12" w:space="0" w:color="auto"/>
            </w:tcBorders>
            <w:vAlign w:val="center"/>
          </w:tcPr>
          <w:p w14:paraId="22C912A0"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 xml:space="preserve">Added letter to respond to partial enrollments </w:t>
            </w:r>
          </w:p>
          <w:p w14:paraId="16DC3907"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(enrollment process begun but not completed)</w:t>
            </w:r>
          </w:p>
          <w:p w14:paraId="19847E2A"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Encourage sampled adult to complete remainder of enrollment process</w:t>
            </w:r>
          </w:p>
        </w:tc>
        <w:tc>
          <w:tcPr>
            <w:tcW w:w="1800" w:type="dxa"/>
            <w:tcBorders>
              <w:top w:val="single" w:sz="12" w:space="0" w:color="auto"/>
              <w:left w:val="single" w:sz="8" w:space="0" w:color="808080" w:themeColor="background1" w:themeShade="80"/>
              <w:bottom w:val="single" w:sz="12" w:space="0" w:color="auto"/>
            </w:tcBorders>
          </w:tcPr>
          <w:p w14:paraId="0AE8C2B7"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t>NEW</w:t>
            </w:r>
          </w:p>
        </w:tc>
      </w:tr>
      <w:tr w:rsidR="00BD692C" w:rsidRPr="00BD692C" w14:paraId="34C722F5" w14:textId="77777777" w:rsidTr="002670EE">
        <w:trPr>
          <w:trHeight w:val="432"/>
        </w:trPr>
        <w:tc>
          <w:tcPr>
            <w:tcW w:w="2268" w:type="dxa"/>
            <w:tcBorders>
              <w:top w:val="single" w:sz="12" w:space="0" w:color="auto"/>
              <w:left w:val="single" w:sz="8" w:space="0" w:color="808080" w:themeColor="background1" w:themeShade="80"/>
              <w:right w:val="single" w:sz="8" w:space="0" w:color="808080" w:themeColor="background1" w:themeShade="80"/>
            </w:tcBorders>
            <w:vAlign w:val="center"/>
          </w:tcPr>
          <w:p w14:paraId="12ACA570" w14:textId="77777777" w:rsidR="00BD692C" w:rsidRPr="00BD692C" w:rsidRDefault="00BD692C" w:rsidP="00BD692C">
            <w:pPr>
              <w:jc w:val="center"/>
              <w:rPr>
                <w:rFonts w:ascii="Arial" w:eastAsia="Calibri" w:hAnsi="Arial" w:cs="Arial"/>
                <w:sz w:val="20"/>
                <w:szCs w:val="20"/>
              </w:rPr>
            </w:pPr>
            <w:r w:rsidRPr="00BD692C">
              <w:rPr>
                <w:rFonts w:ascii="Arial" w:eastAsia="Calibri" w:hAnsi="Arial" w:cs="Arial"/>
                <w:sz w:val="20"/>
                <w:szCs w:val="20"/>
              </w:rPr>
              <w:t xml:space="preserve">Controlled Access </w:t>
            </w:r>
            <w:r w:rsidRPr="00BD692C">
              <w:rPr>
                <w:rFonts w:ascii="Arial" w:eastAsia="Calibri" w:hAnsi="Arial" w:cs="Arial"/>
                <w:sz w:val="20"/>
                <w:szCs w:val="20"/>
              </w:rPr>
              <w:lastRenderedPageBreak/>
              <w:t>Letter</w:t>
            </w:r>
          </w:p>
        </w:tc>
        <w:tc>
          <w:tcPr>
            <w:tcW w:w="1620" w:type="dxa"/>
            <w:tcBorders>
              <w:top w:val="single" w:sz="12" w:space="0" w:color="auto"/>
              <w:left w:val="single" w:sz="8" w:space="0" w:color="808080" w:themeColor="background1" w:themeShade="80"/>
              <w:right w:val="single" w:sz="8" w:space="0" w:color="808080" w:themeColor="background1" w:themeShade="80"/>
            </w:tcBorders>
            <w:vAlign w:val="center"/>
          </w:tcPr>
          <w:p w14:paraId="04537DCD"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lastRenderedPageBreak/>
              <w:t>3-51</w:t>
            </w:r>
          </w:p>
        </w:tc>
        <w:tc>
          <w:tcPr>
            <w:tcW w:w="99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120DD939"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63</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38531894" w14:textId="77777777" w:rsidR="00BD692C" w:rsidRPr="00BD692C" w:rsidRDefault="00BD692C" w:rsidP="00BD692C">
            <w:pPr>
              <w:contextualSpacing/>
              <w:jc w:val="center"/>
              <w:rPr>
                <w:rFonts w:ascii="Arial" w:eastAsia="Calibri" w:hAnsi="Arial" w:cs="Arial"/>
                <w:sz w:val="20"/>
                <w:szCs w:val="20"/>
              </w:rPr>
            </w:pPr>
            <w:r w:rsidRPr="00BD692C">
              <w:rPr>
                <w:rFonts w:ascii="Arial" w:eastAsia="Calibri" w:hAnsi="Arial" w:cs="Arial"/>
                <w:sz w:val="20"/>
                <w:szCs w:val="20"/>
              </w:rPr>
              <w:t>X</w:t>
            </w:r>
          </w:p>
        </w:tc>
        <w:tc>
          <w:tcPr>
            <w:tcW w:w="1080" w:type="dxa"/>
            <w:tcBorders>
              <w:top w:val="single" w:sz="12" w:space="0" w:color="auto"/>
              <w:left w:val="single" w:sz="8" w:space="0" w:color="808080" w:themeColor="background1" w:themeShade="80"/>
              <w:bottom w:val="single" w:sz="8" w:space="0" w:color="auto"/>
              <w:right w:val="single" w:sz="8" w:space="0" w:color="808080" w:themeColor="background1" w:themeShade="80"/>
            </w:tcBorders>
            <w:vAlign w:val="center"/>
          </w:tcPr>
          <w:p w14:paraId="66E2BA6F" w14:textId="77777777" w:rsidR="00BD692C" w:rsidRPr="00BD692C" w:rsidRDefault="00BD692C" w:rsidP="00BD692C">
            <w:pPr>
              <w:ind w:left="360"/>
              <w:jc w:val="center"/>
              <w:rPr>
                <w:rFonts w:ascii="Arial" w:eastAsia="Calibri" w:hAnsi="Arial" w:cs="Arial"/>
                <w:sz w:val="20"/>
                <w:szCs w:val="20"/>
              </w:rPr>
            </w:pPr>
          </w:p>
        </w:tc>
        <w:tc>
          <w:tcPr>
            <w:tcW w:w="720" w:type="dxa"/>
            <w:tcBorders>
              <w:top w:val="single" w:sz="12" w:space="0" w:color="auto"/>
              <w:left w:val="single" w:sz="8" w:space="0" w:color="808080" w:themeColor="background1" w:themeShade="80"/>
              <w:bottom w:val="single" w:sz="8" w:space="0" w:color="auto"/>
              <w:right w:val="single" w:sz="8" w:space="0" w:color="808080" w:themeColor="background1" w:themeShade="80"/>
            </w:tcBorders>
          </w:tcPr>
          <w:p w14:paraId="231717E8" w14:textId="77777777" w:rsidR="00BD692C" w:rsidRPr="00BD692C" w:rsidRDefault="00BD692C" w:rsidP="00BD692C">
            <w:pPr>
              <w:rPr>
                <w:rFonts w:ascii="Arial" w:eastAsia="Calibri" w:hAnsi="Arial" w:cs="Arial"/>
                <w:sz w:val="20"/>
                <w:szCs w:val="20"/>
                <w:u w:val="single"/>
              </w:rPr>
            </w:pPr>
          </w:p>
        </w:tc>
        <w:tc>
          <w:tcPr>
            <w:tcW w:w="4860" w:type="dxa"/>
            <w:tcBorders>
              <w:top w:val="single" w:sz="12" w:space="0" w:color="auto"/>
              <w:left w:val="single" w:sz="8" w:space="0" w:color="808080" w:themeColor="background1" w:themeShade="80"/>
              <w:bottom w:val="single" w:sz="8" w:space="0" w:color="auto"/>
            </w:tcBorders>
            <w:vAlign w:val="center"/>
          </w:tcPr>
          <w:p w14:paraId="47FCE21E" w14:textId="77777777" w:rsidR="00BD692C" w:rsidRPr="00BD692C" w:rsidRDefault="00BD692C" w:rsidP="00BD692C">
            <w:pPr>
              <w:rPr>
                <w:rFonts w:ascii="Arial" w:eastAsia="Calibri" w:hAnsi="Arial" w:cs="Arial"/>
                <w:sz w:val="20"/>
                <w:szCs w:val="20"/>
              </w:rPr>
            </w:pPr>
            <w:r w:rsidRPr="00BD692C">
              <w:rPr>
                <w:rFonts w:ascii="Arial" w:eastAsia="Calibri" w:hAnsi="Arial" w:cs="Arial"/>
                <w:sz w:val="20"/>
                <w:szCs w:val="20"/>
              </w:rPr>
              <w:t xml:space="preserve">Added letter to property managers in controlled </w:t>
            </w:r>
            <w:r w:rsidRPr="00BD692C">
              <w:rPr>
                <w:rFonts w:ascii="Arial" w:eastAsia="Calibri" w:hAnsi="Arial" w:cs="Arial"/>
                <w:sz w:val="20"/>
                <w:szCs w:val="20"/>
              </w:rPr>
              <w:lastRenderedPageBreak/>
              <w:t>access/gated community situations (English only)</w:t>
            </w:r>
          </w:p>
          <w:p w14:paraId="4B7B73A3" w14:textId="77777777" w:rsidR="00BD692C" w:rsidRPr="00BD692C" w:rsidRDefault="00BD692C" w:rsidP="00BD692C">
            <w:pPr>
              <w:rPr>
                <w:rFonts w:ascii="Arial" w:eastAsia="Calibri" w:hAnsi="Arial" w:cs="Arial"/>
                <w:sz w:val="20"/>
                <w:szCs w:val="20"/>
                <w:u w:val="single"/>
              </w:rPr>
            </w:pPr>
            <w:r w:rsidRPr="00BD692C">
              <w:rPr>
                <w:rFonts w:ascii="Arial" w:eastAsia="Calibri" w:hAnsi="Arial" w:cs="Arial"/>
                <w:sz w:val="20"/>
                <w:szCs w:val="20"/>
                <w:u w:val="single"/>
              </w:rPr>
              <w:t xml:space="preserve">RATIONALE: </w:t>
            </w:r>
            <w:r w:rsidRPr="00BD692C">
              <w:rPr>
                <w:rFonts w:ascii="Arial" w:eastAsia="Calibri" w:hAnsi="Arial" w:cs="Arial"/>
                <w:sz w:val="20"/>
                <w:szCs w:val="20"/>
              </w:rPr>
              <w:t>Inform property management of interviewer’s visit to property and request access; sampled address/unit not identified in letter</w:t>
            </w:r>
          </w:p>
        </w:tc>
        <w:tc>
          <w:tcPr>
            <w:tcW w:w="1800" w:type="dxa"/>
            <w:tcBorders>
              <w:top w:val="single" w:sz="12" w:space="0" w:color="auto"/>
              <w:left w:val="single" w:sz="8" w:space="0" w:color="808080" w:themeColor="background1" w:themeShade="80"/>
              <w:bottom w:val="single" w:sz="8" w:space="0" w:color="auto"/>
            </w:tcBorders>
          </w:tcPr>
          <w:p w14:paraId="5A100CC7" w14:textId="77777777" w:rsidR="00BD692C" w:rsidRPr="00BD692C" w:rsidRDefault="00BD692C" w:rsidP="00BD692C">
            <w:pPr>
              <w:contextualSpacing/>
              <w:rPr>
                <w:rFonts w:ascii="Arial" w:eastAsia="Calibri" w:hAnsi="Arial" w:cs="Arial"/>
                <w:sz w:val="20"/>
                <w:szCs w:val="20"/>
              </w:rPr>
            </w:pPr>
            <w:r w:rsidRPr="00BD692C">
              <w:rPr>
                <w:rFonts w:ascii="Arial" w:eastAsia="Calibri" w:hAnsi="Arial" w:cs="Arial"/>
                <w:sz w:val="20"/>
                <w:szCs w:val="20"/>
              </w:rPr>
              <w:lastRenderedPageBreak/>
              <w:t>NEW</w:t>
            </w:r>
          </w:p>
        </w:tc>
      </w:tr>
    </w:tbl>
    <w:p w14:paraId="336ECB69" w14:textId="28F11E6E" w:rsidR="0094487F" w:rsidRPr="00BD692C" w:rsidRDefault="00BD692C" w:rsidP="00BD692C">
      <w:pPr>
        <w:spacing w:after="0" w:line="240" w:lineRule="auto"/>
        <w:rPr>
          <w:rFonts w:ascii="Times New Roman" w:eastAsia="Calibri" w:hAnsi="Times New Roman" w:cs="Times New Roman"/>
          <w:bCs/>
        </w:rPr>
      </w:pPr>
      <w:r w:rsidRPr="00BD692C">
        <w:rPr>
          <w:rFonts w:ascii="Times New Roman" w:eastAsia="Calibri" w:hAnsi="Times New Roman" w:cs="Times New Roman"/>
          <w:bCs/>
        </w:rPr>
        <w:lastRenderedPageBreak/>
        <w:t>*Page numbers in parentheses show the location of the changes in the corresponding Spanish materials.</w:t>
      </w:r>
    </w:p>
    <w:sectPr w:rsidR="0094487F" w:rsidRPr="00BD692C" w:rsidSect="000A594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6ED2C9" w14:textId="77777777" w:rsidR="00451CF3" w:rsidRDefault="00451CF3" w:rsidP="00A64325">
      <w:pPr>
        <w:spacing w:after="0" w:line="240" w:lineRule="auto"/>
      </w:pPr>
      <w:r>
        <w:separator/>
      </w:r>
    </w:p>
  </w:endnote>
  <w:endnote w:type="continuationSeparator" w:id="0">
    <w:p w14:paraId="3E73B3F7" w14:textId="77777777" w:rsidR="00451CF3" w:rsidRDefault="00451CF3" w:rsidP="00A64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9A235" w14:textId="77777777" w:rsidR="00BC6F0A" w:rsidRDefault="00BC6F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55E7F" w14:textId="77777777" w:rsidR="00BC6F0A" w:rsidRDefault="00BC6F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C2677" w14:textId="77777777" w:rsidR="00BC6F0A" w:rsidRDefault="00BC6F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084BD" w14:textId="77777777" w:rsidR="00451CF3" w:rsidRDefault="00451CF3" w:rsidP="00A64325">
      <w:pPr>
        <w:spacing w:after="0" w:line="240" w:lineRule="auto"/>
      </w:pPr>
      <w:r>
        <w:separator/>
      </w:r>
    </w:p>
  </w:footnote>
  <w:footnote w:type="continuationSeparator" w:id="0">
    <w:p w14:paraId="28DDD2FB" w14:textId="77777777" w:rsidR="00451CF3" w:rsidRDefault="00451CF3" w:rsidP="00A64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A065F" w14:textId="77777777" w:rsidR="00BC6F0A" w:rsidRDefault="00BC6F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75648" w14:textId="77777777" w:rsidR="00BC6F0A" w:rsidRDefault="00BC6F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BB034" w14:textId="77777777" w:rsidR="00BC6F0A" w:rsidRDefault="00BC6F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293"/>
    <w:multiLevelType w:val="hybridMultilevel"/>
    <w:tmpl w:val="F23C7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BD4705"/>
    <w:multiLevelType w:val="hybridMultilevel"/>
    <w:tmpl w:val="9148EDC6"/>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
    <w:nsid w:val="0DE40A77"/>
    <w:multiLevelType w:val="hybridMultilevel"/>
    <w:tmpl w:val="5B7C2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22195A"/>
    <w:multiLevelType w:val="hybridMultilevel"/>
    <w:tmpl w:val="762CD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8D1CA8"/>
    <w:multiLevelType w:val="hybridMultilevel"/>
    <w:tmpl w:val="FF28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B2346"/>
    <w:multiLevelType w:val="hybridMultilevel"/>
    <w:tmpl w:val="19762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E572B"/>
    <w:multiLevelType w:val="hybridMultilevel"/>
    <w:tmpl w:val="AAD8C1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FD2D1C"/>
    <w:multiLevelType w:val="hybridMultilevel"/>
    <w:tmpl w:val="41B8B224"/>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8">
    <w:nsid w:val="256371C7"/>
    <w:multiLevelType w:val="hybridMultilevel"/>
    <w:tmpl w:val="7A88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1F36CC"/>
    <w:multiLevelType w:val="hybridMultilevel"/>
    <w:tmpl w:val="E4BA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0508C2"/>
    <w:multiLevelType w:val="hybridMultilevel"/>
    <w:tmpl w:val="49001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6F2C63"/>
    <w:multiLevelType w:val="hybridMultilevel"/>
    <w:tmpl w:val="AF72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105750"/>
    <w:multiLevelType w:val="hybridMultilevel"/>
    <w:tmpl w:val="D5C2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BE2671"/>
    <w:multiLevelType w:val="hybridMultilevel"/>
    <w:tmpl w:val="DE46E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7A0682"/>
    <w:multiLevelType w:val="hybridMultilevel"/>
    <w:tmpl w:val="0B4A8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1F037C"/>
    <w:multiLevelType w:val="hybridMultilevel"/>
    <w:tmpl w:val="A2BEE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AA59E8"/>
    <w:multiLevelType w:val="hybridMultilevel"/>
    <w:tmpl w:val="609E1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8D660A"/>
    <w:multiLevelType w:val="hybridMultilevel"/>
    <w:tmpl w:val="574C7790"/>
    <w:lvl w:ilvl="0" w:tplc="1C206370">
      <w:start w:val="4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5610D"/>
    <w:multiLevelType w:val="hybridMultilevel"/>
    <w:tmpl w:val="0316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3E05A1"/>
    <w:multiLevelType w:val="hybridMultilevel"/>
    <w:tmpl w:val="634A8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A24636"/>
    <w:multiLevelType w:val="hybridMultilevel"/>
    <w:tmpl w:val="6F6A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A82FB0"/>
    <w:multiLevelType w:val="hybridMultilevel"/>
    <w:tmpl w:val="4300E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C1785C"/>
    <w:multiLevelType w:val="hybridMultilevel"/>
    <w:tmpl w:val="857A24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E751F5B"/>
    <w:multiLevelType w:val="hybridMultilevel"/>
    <w:tmpl w:val="359E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0"/>
  </w:num>
  <w:num w:numId="4">
    <w:abstractNumId w:val="8"/>
  </w:num>
  <w:num w:numId="5">
    <w:abstractNumId w:val="21"/>
  </w:num>
  <w:num w:numId="6">
    <w:abstractNumId w:val="23"/>
  </w:num>
  <w:num w:numId="7">
    <w:abstractNumId w:val="13"/>
  </w:num>
  <w:num w:numId="8">
    <w:abstractNumId w:val="20"/>
  </w:num>
  <w:num w:numId="9">
    <w:abstractNumId w:val="22"/>
  </w:num>
  <w:num w:numId="10">
    <w:abstractNumId w:val="4"/>
  </w:num>
  <w:num w:numId="11">
    <w:abstractNumId w:val="2"/>
  </w:num>
  <w:num w:numId="12">
    <w:abstractNumId w:val="5"/>
  </w:num>
  <w:num w:numId="13">
    <w:abstractNumId w:val="6"/>
  </w:num>
  <w:num w:numId="14">
    <w:abstractNumId w:val="18"/>
  </w:num>
  <w:num w:numId="15">
    <w:abstractNumId w:val="9"/>
  </w:num>
  <w:num w:numId="16">
    <w:abstractNumId w:val="11"/>
  </w:num>
  <w:num w:numId="17">
    <w:abstractNumId w:val="16"/>
  </w:num>
  <w:num w:numId="18">
    <w:abstractNumId w:val="17"/>
  </w:num>
  <w:num w:numId="19">
    <w:abstractNumId w:val="7"/>
  </w:num>
  <w:num w:numId="20">
    <w:abstractNumId w:val="14"/>
  </w:num>
  <w:num w:numId="21">
    <w:abstractNumId w:val="10"/>
  </w:num>
  <w:num w:numId="22">
    <w:abstractNumId w:val="1"/>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354"/>
    <w:rsid w:val="0000540A"/>
    <w:rsid w:val="00005CC6"/>
    <w:rsid w:val="0001796E"/>
    <w:rsid w:val="0002070E"/>
    <w:rsid w:val="0002778E"/>
    <w:rsid w:val="00030CA7"/>
    <w:rsid w:val="00037779"/>
    <w:rsid w:val="00043A9E"/>
    <w:rsid w:val="000605DB"/>
    <w:rsid w:val="00061E1F"/>
    <w:rsid w:val="000645AB"/>
    <w:rsid w:val="0006476D"/>
    <w:rsid w:val="00067042"/>
    <w:rsid w:val="00072FCA"/>
    <w:rsid w:val="00074AD8"/>
    <w:rsid w:val="00075A94"/>
    <w:rsid w:val="0008238C"/>
    <w:rsid w:val="00082B32"/>
    <w:rsid w:val="0009630A"/>
    <w:rsid w:val="000966C9"/>
    <w:rsid w:val="00097A0B"/>
    <w:rsid w:val="00097A51"/>
    <w:rsid w:val="000A36D0"/>
    <w:rsid w:val="000A5941"/>
    <w:rsid w:val="000A74B2"/>
    <w:rsid w:val="000B291D"/>
    <w:rsid w:val="000B6000"/>
    <w:rsid w:val="000C7514"/>
    <w:rsid w:val="000C7AD7"/>
    <w:rsid w:val="000C7D51"/>
    <w:rsid w:val="000D177A"/>
    <w:rsid w:val="000D1BF0"/>
    <w:rsid w:val="000F4D98"/>
    <w:rsid w:val="001051ED"/>
    <w:rsid w:val="001052DB"/>
    <w:rsid w:val="00106B6E"/>
    <w:rsid w:val="00115CA7"/>
    <w:rsid w:val="00123FCD"/>
    <w:rsid w:val="001247E1"/>
    <w:rsid w:val="00126055"/>
    <w:rsid w:val="00133EC2"/>
    <w:rsid w:val="00136EEA"/>
    <w:rsid w:val="00141480"/>
    <w:rsid w:val="001419ED"/>
    <w:rsid w:val="00151356"/>
    <w:rsid w:val="001515AC"/>
    <w:rsid w:val="00151D73"/>
    <w:rsid w:val="00157A3A"/>
    <w:rsid w:val="001622AB"/>
    <w:rsid w:val="00165F31"/>
    <w:rsid w:val="00170286"/>
    <w:rsid w:val="0017611C"/>
    <w:rsid w:val="001776EA"/>
    <w:rsid w:val="00190731"/>
    <w:rsid w:val="001A1E28"/>
    <w:rsid w:val="001A2195"/>
    <w:rsid w:val="001A29FE"/>
    <w:rsid w:val="001A334A"/>
    <w:rsid w:val="001B3605"/>
    <w:rsid w:val="001B41D8"/>
    <w:rsid w:val="001C61CA"/>
    <w:rsid w:val="001E002E"/>
    <w:rsid w:val="001E0CB7"/>
    <w:rsid w:val="001E14EB"/>
    <w:rsid w:val="001E432A"/>
    <w:rsid w:val="001E4AE3"/>
    <w:rsid w:val="001F6B74"/>
    <w:rsid w:val="00200BF7"/>
    <w:rsid w:val="002016BA"/>
    <w:rsid w:val="00202280"/>
    <w:rsid w:val="002028F4"/>
    <w:rsid w:val="002101B4"/>
    <w:rsid w:val="00213270"/>
    <w:rsid w:val="002152C1"/>
    <w:rsid w:val="002201DF"/>
    <w:rsid w:val="00223C17"/>
    <w:rsid w:val="002415BE"/>
    <w:rsid w:val="00243043"/>
    <w:rsid w:val="0024493C"/>
    <w:rsid w:val="00264D85"/>
    <w:rsid w:val="00270FCA"/>
    <w:rsid w:val="002748E6"/>
    <w:rsid w:val="00275055"/>
    <w:rsid w:val="002763EF"/>
    <w:rsid w:val="00280931"/>
    <w:rsid w:val="002835F1"/>
    <w:rsid w:val="0028669C"/>
    <w:rsid w:val="002935A6"/>
    <w:rsid w:val="00296885"/>
    <w:rsid w:val="002A2E26"/>
    <w:rsid w:val="002A3AF4"/>
    <w:rsid w:val="002A3CA3"/>
    <w:rsid w:val="002A5F52"/>
    <w:rsid w:val="002A7E6C"/>
    <w:rsid w:val="002D1736"/>
    <w:rsid w:val="002D1EC3"/>
    <w:rsid w:val="002D2AC5"/>
    <w:rsid w:val="002D3BAE"/>
    <w:rsid w:val="002D5D60"/>
    <w:rsid w:val="002D6827"/>
    <w:rsid w:val="002D6FB8"/>
    <w:rsid w:val="002E25F0"/>
    <w:rsid w:val="002E7FA0"/>
    <w:rsid w:val="002F15A0"/>
    <w:rsid w:val="002F6997"/>
    <w:rsid w:val="002F6FA4"/>
    <w:rsid w:val="0030040D"/>
    <w:rsid w:val="00302F40"/>
    <w:rsid w:val="00303779"/>
    <w:rsid w:val="003045B0"/>
    <w:rsid w:val="0030563D"/>
    <w:rsid w:val="003115D2"/>
    <w:rsid w:val="003117E3"/>
    <w:rsid w:val="00311C45"/>
    <w:rsid w:val="00312782"/>
    <w:rsid w:val="0031716B"/>
    <w:rsid w:val="00317B01"/>
    <w:rsid w:val="00326F70"/>
    <w:rsid w:val="00334A1C"/>
    <w:rsid w:val="003402A5"/>
    <w:rsid w:val="00340AB4"/>
    <w:rsid w:val="003430C3"/>
    <w:rsid w:val="00343471"/>
    <w:rsid w:val="003460C1"/>
    <w:rsid w:val="003503AB"/>
    <w:rsid w:val="00352A68"/>
    <w:rsid w:val="00355654"/>
    <w:rsid w:val="0035628C"/>
    <w:rsid w:val="00360D59"/>
    <w:rsid w:val="00363CEE"/>
    <w:rsid w:val="0036573A"/>
    <w:rsid w:val="00371B6E"/>
    <w:rsid w:val="003730CF"/>
    <w:rsid w:val="0037544A"/>
    <w:rsid w:val="00376275"/>
    <w:rsid w:val="00383340"/>
    <w:rsid w:val="00393FF4"/>
    <w:rsid w:val="003A4A46"/>
    <w:rsid w:val="003A64E7"/>
    <w:rsid w:val="003B15CC"/>
    <w:rsid w:val="003B5718"/>
    <w:rsid w:val="003C6479"/>
    <w:rsid w:val="003D0DBD"/>
    <w:rsid w:val="003D30A6"/>
    <w:rsid w:val="003D67D4"/>
    <w:rsid w:val="003E2686"/>
    <w:rsid w:val="003E5DA0"/>
    <w:rsid w:val="003F20C8"/>
    <w:rsid w:val="00405692"/>
    <w:rsid w:val="00411279"/>
    <w:rsid w:val="00414260"/>
    <w:rsid w:val="0041799C"/>
    <w:rsid w:val="00421450"/>
    <w:rsid w:val="004219D4"/>
    <w:rsid w:val="00422A43"/>
    <w:rsid w:val="004241D4"/>
    <w:rsid w:val="004263C4"/>
    <w:rsid w:val="00427613"/>
    <w:rsid w:val="004425C4"/>
    <w:rsid w:val="00444F4A"/>
    <w:rsid w:val="00451CF3"/>
    <w:rsid w:val="0045516B"/>
    <w:rsid w:val="00456BB0"/>
    <w:rsid w:val="00457C7B"/>
    <w:rsid w:val="004614B6"/>
    <w:rsid w:val="00475B88"/>
    <w:rsid w:val="0047788F"/>
    <w:rsid w:val="004818F4"/>
    <w:rsid w:val="00481E11"/>
    <w:rsid w:val="00483498"/>
    <w:rsid w:val="0049523D"/>
    <w:rsid w:val="004B222D"/>
    <w:rsid w:val="004C1AEB"/>
    <w:rsid w:val="004C28F6"/>
    <w:rsid w:val="004C4B0E"/>
    <w:rsid w:val="004C72F7"/>
    <w:rsid w:val="004C7400"/>
    <w:rsid w:val="004D31BD"/>
    <w:rsid w:val="004D6D97"/>
    <w:rsid w:val="004F0C4E"/>
    <w:rsid w:val="004F136A"/>
    <w:rsid w:val="004F16E1"/>
    <w:rsid w:val="004F5354"/>
    <w:rsid w:val="00500457"/>
    <w:rsid w:val="005023B8"/>
    <w:rsid w:val="00503B81"/>
    <w:rsid w:val="00545E26"/>
    <w:rsid w:val="00550DF8"/>
    <w:rsid w:val="00552F74"/>
    <w:rsid w:val="005551F1"/>
    <w:rsid w:val="005603CF"/>
    <w:rsid w:val="005716D5"/>
    <w:rsid w:val="00571B0D"/>
    <w:rsid w:val="005726D5"/>
    <w:rsid w:val="00575BE2"/>
    <w:rsid w:val="005801C6"/>
    <w:rsid w:val="00581C57"/>
    <w:rsid w:val="005820C9"/>
    <w:rsid w:val="00591316"/>
    <w:rsid w:val="0059174A"/>
    <w:rsid w:val="0059373F"/>
    <w:rsid w:val="005941A8"/>
    <w:rsid w:val="005978DF"/>
    <w:rsid w:val="005A0479"/>
    <w:rsid w:val="005A13AD"/>
    <w:rsid w:val="005A579B"/>
    <w:rsid w:val="005A7983"/>
    <w:rsid w:val="005C0001"/>
    <w:rsid w:val="005C714F"/>
    <w:rsid w:val="005D207F"/>
    <w:rsid w:val="005D4B3C"/>
    <w:rsid w:val="005D59D3"/>
    <w:rsid w:val="005D7654"/>
    <w:rsid w:val="005E07D1"/>
    <w:rsid w:val="005E4CBC"/>
    <w:rsid w:val="005F5FB1"/>
    <w:rsid w:val="005F66B8"/>
    <w:rsid w:val="005F7E8C"/>
    <w:rsid w:val="00604BA9"/>
    <w:rsid w:val="0061486B"/>
    <w:rsid w:val="00614AF3"/>
    <w:rsid w:val="006338DE"/>
    <w:rsid w:val="00634800"/>
    <w:rsid w:val="00635214"/>
    <w:rsid w:val="00640F17"/>
    <w:rsid w:val="00643642"/>
    <w:rsid w:val="00657869"/>
    <w:rsid w:val="00664DCA"/>
    <w:rsid w:val="00665C3E"/>
    <w:rsid w:val="0067069F"/>
    <w:rsid w:val="00670872"/>
    <w:rsid w:val="006725EE"/>
    <w:rsid w:val="00672D6A"/>
    <w:rsid w:val="00672DEE"/>
    <w:rsid w:val="0068125B"/>
    <w:rsid w:val="00683953"/>
    <w:rsid w:val="00691905"/>
    <w:rsid w:val="00697427"/>
    <w:rsid w:val="006A208F"/>
    <w:rsid w:val="006A26E7"/>
    <w:rsid w:val="006B27A7"/>
    <w:rsid w:val="006B431D"/>
    <w:rsid w:val="006B647A"/>
    <w:rsid w:val="006B7C7B"/>
    <w:rsid w:val="006C4D30"/>
    <w:rsid w:val="006E3B9F"/>
    <w:rsid w:val="006F107F"/>
    <w:rsid w:val="006F1926"/>
    <w:rsid w:val="007002CC"/>
    <w:rsid w:val="00702C95"/>
    <w:rsid w:val="00705905"/>
    <w:rsid w:val="0070676E"/>
    <w:rsid w:val="00707527"/>
    <w:rsid w:val="00711E73"/>
    <w:rsid w:val="007124D4"/>
    <w:rsid w:val="007224B1"/>
    <w:rsid w:val="00742F1B"/>
    <w:rsid w:val="00746E5A"/>
    <w:rsid w:val="00746FB5"/>
    <w:rsid w:val="00756636"/>
    <w:rsid w:val="00757B8D"/>
    <w:rsid w:val="007606E3"/>
    <w:rsid w:val="0076702B"/>
    <w:rsid w:val="007830B4"/>
    <w:rsid w:val="00783F71"/>
    <w:rsid w:val="00784750"/>
    <w:rsid w:val="007861E3"/>
    <w:rsid w:val="00797CEE"/>
    <w:rsid w:val="007A140B"/>
    <w:rsid w:val="007A62DC"/>
    <w:rsid w:val="007B0217"/>
    <w:rsid w:val="007C3B76"/>
    <w:rsid w:val="007C612B"/>
    <w:rsid w:val="007E0894"/>
    <w:rsid w:val="007E2068"/>
    <w:rsid w:val="007F420D"/>
    <w:rsid w:val="00802094"/>
    <w:rsid w:val="00802D73"/>
    <w:rsid w:val="00805CF0"/>
    <w:rsid w:val="0081325F"/>
    <w:rsid w:val="00813FC8"/>
    <w:rsid w:val="00820CB2"/>
    <w:rsid w:val="00827FA6"/>
    <w:rsid w:val="00836C13"/>
    <w:rsid w:val="008452C3"/>
    <w:rsid w:val="00845C56"/>
    <w:rsid w:val="00854C7D"/>
    <w:rsid w:val="008645D0"/>
    <w:rsid w:val="00865410"/>
    <w:rsid w:val="0087294F"/>
    <w:rsid w:val="00874806"/>
    <w:rsid w:val="00876D87"/>
    <w:rsid w:val="00885B2B"/>
    <w:rsid w:val="008902AC"/>
    <w:rsid w:val="008925E9"/>
    <w:rsid w:val="00892F1F"/>
    <w:rsid w:val="00893553"/>
    <w:rsid w:val="0089710B"/>
    <w:rsid w:val="008A01B8"/>
    <w:rsid w:val="008B0070"/>
    <w:rsid w:val="008B1590"/>
    <w:rsid w:val="008C0924"/>
    <w:rsid w:val="008C44EC"/>
    <w:rsid w:val="008C748C"/>
    <w:rsid w:val="008D2029"/>
    <w:rsid w:val="008D233D"/>
    <w:rsid w:val="008D2C04"/>
    <w:rsid w:val="008E1DD2"/>
    <w:rsid w:val="008E2890"/>
    <w:rsid w:val="008F67CF"/>
    <w:rsid w:val="009004AC"/>
    <w:rsid w:val="00901A30"/>
    <w:rsid w:val="00904E2B"/>
    <w:rsid w:val="00905C00"/>
    <w:rsid w:val="00907946"/>
    <w:rsid w:val="00911A84"/>
    <w:rsid w:val="0091327A"/>
    <w:rsid w:val="00914257"/>
    <w:rsid w:val="00915776"/>
    <w:rsid w:val="00920B75"/>
    <w:rsid w:val="00924AE0"/>
    <w:rsid w:val="009251D4"/>
    <w:rsid w:val="009259D0"/>
    <w:rsid w:val="00941ABB"/>
    <w:rsid w:val="00943DD0"/>
    <w:rsid w:val="0094487F"/>
    <w:rsid w:val="00945F73"/>
    <w:rsid w:val="0095513D"/>
    <w:rsid w:val="00963507"/>
    <w:rsid w:val="00965263"/>
    <w:rsid w:val="00974789"/>
    <w:rsid w:val="00982381"/>
    <w:rsid w:val="00990A33"/>
    <w:rsid w:val="00995665"/>
    <w:rsid w:val="009A7243"/>
    <w:rsid w:val="009B6A62"/>
    <w:rsid w:val="009C0726"/>
    <w:rsid w:val="009C20F2"/>
    <w:rsid w:val="009D18C5"/>
    <w:rsid w:val="009E45F9"/>
    <w:rsid w:val="009E5479"/>
    <w:rsid w:val="009E791D"/>
    <w:rsid w:val="009F2F62"/>
    <w:rsid w:val="009F3F02"/>
    <w:rsid w:val="009F6C10"/>
    <w:rsid w:val="00A0007A"/>
    <w:rsid w:val="00A02C40"/>
    <w:rsid w:val="00A06F3F"/>
    <w:rsid w:val="00A1255C"/>
    <w:rsid w:val="00A134C8"/>
    <w:rsid w:val="00A15D39"/>
    <w:rsid w:val="00A21692"/>
    <w:rsid w:val="00A25C36"/>
    <w:rsid w:val="00A310D2"/>
    <w:rsid w:val="00A312B4"/>
    <w:rsid w:val="00A37A3B"/>
    <w:rsid w:val="00A41F5C"/>
    <w:rsid w:val="00A46F80"/>
    <w:rsid w:val="00A54BE7"/>
    <w:rsid w:val="00A564B8"/>
    <w:rsid w:val="00A63AEB"/>
    <w:rsid w:val="00A64325"/>
    <w:rsid w:val="00A67ECD"/>
    <w:rsid w:val="00A75997"/>
    <w:rsid w:val="00A763DD"/>
    <w:rsid w:val="00A87E99"/>
    <w:rsid w:val="00A91B83"/>
    <w:rsid w:val="00A92109"/>
    <w:rsid w:val="00A924F2"/>
    <w:rsid w:val="00AA2366"/>
    <w:rsid w:val="00AA545C"/>
    <w:rsid w:val="00AA7EA9"/>
    <w:rsid w:val="00AB5ADA"/>
    <w:rsid w:val="00AC2E28"/>
    <w:rsid w:val="00AD23AC"/>
    <w:rsid w:val="00AD3AE2"/>
    <w:rsid w:val="00AE284F"/>
    <w:rsid w:val="00AE7E28"/>
    <w:rsid w:val="00AF1F20"/>
    <w:rsid w:val="00AF5991"/>
    <w:rsid w:val="00B017FA"/>
    <w:rsid w:val="00B05E2D"/>
    <w:rsid w:val="00B12EDA"/>
    <w:rsid w:val="00B13FE1"/>
    <w:rsid w:val="00B1542B"/>
    <w:rsid w:val="00B205BB"/>
    <w:rsid w:val="00B23318"/>
    <w:rsid w:val="00B250C7"/>
    <w:rsid w:val="00B4121A"/>
    <w:rsid w:val="00B420A0"/>
    <w:rsid w:val="00B53D1A"/>
    <w:rsid w:val="00B561C7"/>
    <w:rsid w:val="00B6510E"/>
    <w:rsid w:val="00B71365"/>
    <w:rsid w:val="00B74114"/>
    <w:rsid w:val="00B822FE"/>
    <w:rsid w:val="00B82CE9"/>
    <w:rsid w:val="00B87CBE"/>
    <w:rsid w:val="00B95460"/>
    <w:rsid w:val="00B96CD9"/>
    <w:rsid w:val="00B97E3D"/>
    <w:rsid w:val="00BA0B03"/>
    <w:rsid w:val="00BA2988"/>
    <w:rsid w:val="00BA749B"/>
    <w:rsid w:val="00BB1A3B"/>
    <w:rsid w:val="00BC1A4C"/>
    <w:rsid w:val="00BC3E4F"/>
    <w:rsid w:val="00BC49E8"/>
    <w:rsid w:val="00BC6F0A"/>
    <w:rsid w:val="00BD23F4"/>
    <w:rsid w:val="00BD66CC"/>
    <w:rsid w:val="00BD692C"/>
    <w:rsid w:val="00BE14E4"/>
    <w:rsid w:val="00BE276C"/>
    <w:rsid w:val="00BE3297"/>
    <w:rsid w:val="00BF1A5A"/>
    <w:rsid w:val="00BF644F"/>
    <w:rsid w:val="00C05193"/>
    <w:rsid w:val="00C11577"/>
    <w:rsid w:val="00C1448E"/>
    <w:rsid w:val="00C15715"/>
    <w:rsid w:val="00C17203"/>
    <w:rsid w:val="00C17FA1"/>
    <w:rsid w:val="00C20106"/>
    <w:rsid w:val="00C21785"/>
    <w:rsid w:val="00C219C2"/>
    <w:rsid w:val="00C23908"/>
    <w:rsid w:val="00C24195"/>
    <w:rsid w:val="00C241B5"/>
    <w:rsid w:val="00C24571"/>
    <w:rsid w:val="00C259B5"/>
    <w:rsid w:val="00C263AF"/>
    <w:rsid w:val="00C277FB"/>
    <w:rsid w:val="00C27FCF"/>
    <w:rsid w:val="00C305E0"/>
    <w:rsid w:val="00C3374B"/>
    <w:rsid w:val="00C35421"/>
    <w:rsid w:val="00C50D11"/>
    <w:rsid w:val="00C53129"/>
    <w:rsid w:val="00C60A01"/>
    <w:rsid w:val="00C61212"/>
    <w:rsid w:val="00C61F50"/>
    <w:rsid w:val="00C72E14"/>
    <w:rsid w:val="00C75321"/>
    <w:rsid w:val="00C8606C"/>
    <w:rsid w:val="00C944CC"/>
    <w:rsid w:val="00C94FF8"/>
    <w:rsid w:val="00CA02F2"/>
    <w:rsid w:val="00CA223D"/>
    <w:rsid w:val="00CA2356"/>
    <w:rsid w:val="00CB19B0"/>
    <w:rsid w:val="00CC3595"/>
    <w:rsid w:val="00CC5DB8"/>
    <w:rsid w:val="00CC7EC4"/>
    <w:rsid w:val="00CD0517"/>
    <w:rsid w:val="00CD0C5F"/>
    <w:rsid w:val="00CD20AC"/>
    <w:rsid w:val="00CD43D2"/>
    <w:rsid w:val="00CD7886"/>
    <w:rsid w:val="00CE0485"/>
    <w:rsid w:val="00CF0E60"/>
    <w:rsid w:val="00CF735C"/>
    <w:rsid w:val="00D01849"/>
    <w:rsid w:val="00D03947"/>
    <w:rsid w:val="00D04A11"/>
    <w:rsid w:val="00D06FD3"/>
    <w:rsid w:val="00D10383"/>
    <w:rsid w:val="00D12BA9"/>
    <w:rsid w:val="00D1687D"/>
    <w:rsid w:val="00D2618C"/>
    <w:rsid w:val="00D26A5A"/>
    <w:rsid w:val="00D26DCB"/>
    <w:rsid w:val="00D277F0"/>
    <w:rsid w:val="00D30356"/>
    <w:rsid w:val="00D329F9"/>
    <w:rsid w:val="00D43E8A"/>
    <w:rsid w:val="00D51932"/>
    <w:rsid w:val="00D542FD"/>
    <w:rsid w:val="00D5773B"/>
    <w:rsid w:val="00D7196C"/>
    <w:rsid w:val="00D7358A"/>
    <w:rsid w:val="00D755F4"/>
    <w:rsid w:val="00D84924"/>
    <w:rsid w:val="00D852CE"/>
    <w:rsid w:val="00D85D32"/>
    <w:rsid w:val="00DA2063"/>
    <w:rsid w:val="00DB068F"/>
    <w:rsid w:val="00DC4996"/>
    <w:rsid w:val="00DC51D1"/>
    <w:rsid w:val="00DC79CB"/>
    <w:rsid w:val="00DD288A"/>
    <w:rsid w:val="00DD28DC"/>
    <w:rsid w:val="00DE3524"/>
    <w:rsid w:val="00DF0731"/>
    <w:rsid w:val="00DF495E"/>
    <w:rsid w:val="00DF4ED5"/>
    <w:rsid w:val="00DF5E4E"/>
    <w:rsid w:val="00E0072C"/>
    <w:rsid w:val="00E032A6"/>
    <w:rsid w:val="00E0338A"/>
    <w:rsid w:val="00E101E8"/>
    <w:rsid w:val="00E117AD"/>
    <w:rsid w:val="00E1245A"/>
    <w:rsid w:val="00E20104"/>
    <w:rsid w:val="00E22389"/>
    <w:rsid w:val="00E2483B"/>
    <w:rsid w:val="00E2718C"/>
    <w:rsid w:val="00E30A43"/>
    <w:rsid w:val="00E45B66"/>
    <w:rsid w:val="00E50D77"/>
    <w:rsid w:val="00E52354"/>
    <w:rsid w:val="00E53109"/>
    <w:rsid w:val="00E53E88"/>
    <w:rsid w:val="00E61BC4"/>
    <w:rsid w:val="00E6682D"/>
    <w:rsid w:val="00E73039"/>
    <w:rsid w:val="00E83022"/>
    <w:rsid w:val="00E8366E"/>
    <w:rsid w:val="00E85729"/>
    <w:rsid w:val="00E868F7"/>
    <w:rsid w:val="00E93529"/>
    <w:rsid w:val="00E95CB7"/>
    <w:rsid w:val="00EA00FC"/>
    <w:rsid w:val="00EA3032"/>
    <w:rsid w:val="00EA7160"/>
    <w:rsid w:val="00EA7F9E"/>
    <w:rsid w:val="00EB4E1A"/>
    <w:rsid w:val="00ED0483"/>
    <w:rsid w:val="00EE091A"/>
    <w:rsid w:val="00EE63DD"/>
    <w:rsid w:val="00EE7A5F"/>
    <w:rsid w:val="00F002CE"/>
    <w:rsid w:val="00F02254"/>
    <w:rsid w:val="00F03A1E"/>
    <w:rsid w:val="00F06B8D"/>
    <w:rsid w:val="00F1777D"/>
    <w:rsid w:val="00F17AEA"/>
    <w:rsid w:val="00F26FB3"/>
    <w:rsid w:val="00F27708"/>
    <w:rsid w:val="00F40924"/>
    <w:rsid w:val="00F41B41"/>
    <w:rsid w:val="00F42729"/>
    <w:rsid w:val="00F54896"/>
    <w:rsid w:val="00F554F5"/>
    <w:rsid w:val="00F57A3B"/>
    <w:rsid w:val="00F6236E"/>
    <w:rsid w:val="00F679F7"/>
    <w:rsid w:val="00F72AB4"/>
    <w:rsid w:val="00F77731"/>
    <w:rsid w:val="00F82C0F"/>
    <w:rsid w:val="00F91D2F"/>
    <w:rsid w:val="00FA7695"/>
    <w:rsid w:val="00FB1EAE"/>
    <w:rsid w:val="00FB48C6"/>
    <w:rsid w:val="00FC0FD1"/>
    <w:rsid w:val="00FC2D69"/>
    <w:rsid w:val="00FC4830"/>
    <w:rsid w:val="00FC76B7"/>
    <w:rsid w:val="00FD2152"/>
    <w:rsid w:val="00FD42DE"/>
    <w:rsid w:val="00FD6E21"/>
    <w:rsid w:val="00FE1308"/>
    <w:rsid w:val="00FE41C1"/>
    <w:rsid w:val="00FE7767"/>
    <w:rsid w:val="00FF2B3D"/>
    <w:rsid w:val="00FF35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556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0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6E1"/>
    <w:pPr>
      <w:ind w:left="720"/>
      <w:contextualSpacing/>
    </w:pPr>
  </w:style>
  <w:style w:type="paragraph" w:styleId="Header">
    <w:name w:val="header"/>
    <w:basedOn w:val="Normal"/>
    <w:link w:val="HeaderChar"/>
    <w:uiPriority w:val="99"/>
    <w:unhideWhenUsed/>
    <w:rsid w:val="00A64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325"/>
  </w:style>
  <w:style w:type="paragraph" w:styleId="Footer">
    <w:name w:val="footer"/>
    <w:basedOn w:val="Normal"/>
    <w:link w:val="FooterChar"/>
    <w:uiPriority w:val="99"/>
    <w:unhideWhenUsed/>
    <w:rsid w:val="00A64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325"/>
  </w:style>
  <w:style w:type="character" w:styleId="CommentReference">
    <w:name w:val="annotation reference"/>
    <w:basedOn w:val="DefaultParagraphFont"/>
    <w:uiPriority w:val="99"/>
    <w:semiHidden/>
    <w:unhideWhenUsed/>
    <w:rsid w:val="00A64325"/>
    <w:rPr>
      <w:sz w:val="16"/>
      <w:szCs w:val="16"/>
    </w:rPr>
  </w:style>
  <w:style w:type="paragraph" w:styleId="CommentText">
    <w:name w:val="annotation text"/>
    <w:basedOn w:val="Normal"/>
    <w:link w:val="CommentTextChar"/>
    <w:uiPriority w:val="99"/>
    <w:semiHidden/>
    <w:unhideWhenUsed/>
    <w:rsid w:val="00A64325"/>
    <w:pPr>
      <w:spacing w:line="240" w:lineRule="auto"/>
    </w:pPr>
    <w:rPr>
      <w:sz w:val="20"/>
      <w:szCs w:val="20"/>
    </w:rPr>
  </w:style>
  <w:style w:type="character" w:customStyle="1" w:styleId="CommentTextChar">
    <w:name w:val="Comment Text Char"/>
    <w:basedOn w:val="DefaultParagraphFont"/>
    <w:link w:val="CommentText"/>
    <w:uiPriority w:val="99"/>
    <w:semiHidden/>
    <w:rsid w:val="00A64325"/>
    <w:rPr>
      <w:sz w:val="20"/>
      <w:szCs w:val="20"/>
    </w:rPr>
  </w:style>
  <w:style w:type="paragraph" w:styleId="CommentSubject">
    <w:name w:val="annotation subject"/>
    <w:basedOn w:val="CommentText"/>
    <w:next w:val="CommentText"/>
    <w:link w:val="CommentSubjectChar"/>
    <w:uiPriority w:val="99"/>
    <w:semiHidden/>
    <w:unhideWhenUsed/>
    <w:rsid w:val="00A64325"/>
    <w:rPr>
      <w:b/>
      <w:bCs/>
    </w:rPr>
  </w:style>
  <w:style w:type="character" w:customStyle="1" w:styleId="CommentSubjectChar">
    <w:name w:val="Comment Subject Char"/>
    <w:basedOn w:val="CommentTextChar"/>
    <w:link w:val="CommentSubject"/>
    <w:uiPriority w:val="99"/>
    <w:semiHidden/>
    <w:rsid w:val="00A64325"/>
    <w:rPr>
      <w:b/>
      <w:bCs/>
      <w:sz w:val="20"/>
      <w:szCs w:val="20"/>
    </w:rPr>
  </w:style>
  <w:style w:type="paragraph" w:styleId="BalloonText">
    <w:name w:val="Balloon Text"/>
    <w:basedOn w:val="Normal"/>
    <w:link w:val="BalloonTextChar"/>
    <w:uiPriority w:val="99"/>
    <w:semiHidden/>
    <w:unhideWhenUsed/>
    <w:rsid w:val="00A64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325"/>
    <w:rPr>
      <w:rFonts w:ascii="Segoe UI" w:hAnsi="Segoe UI" w:cs="Segoe UI"/>
      <w:sz w:val="18"/>
      <w:szCs w:val="18"/>
    </w:rPr>
  </w:style>
  <w:style w:type="table" w:styleId="TableGrid">
    <w:name w:val="Table Grid"/>
    <w:basedOn w:val="TableNormal"/>
    <w:uiPriority w:val="39"/>
    <w:rsid w:val="00FE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psgfirst">
    <w:name w:val="body text_psg first"/>
    <w:basedOn w:val="Normal"/>
    <w:qFormat/>
    <w:rsid w:val="00E22389"/>
    <w:pPr>
      <w:spacing w:before="240" w:after="120" w:line="360" w:lineRule="auto"/>
      <w:ind w:firstLine="720"/>
    </w:pPr>
    <w:rPr>
      <w:rFonts w:ascii="Times New Roman" w:eastAsia="Times New Roman" w:hAnsi="Times New Roman" w:cs="Times New Roman"/>
      <w:sz w:val="24"/>
    </w:rPr>
  </w:style>
  <w:style w:type="paragraph" w:styleId="Revision">
    <w:name w:val="Revision"/>
    <w:hidden/>
    <w:uiPriority w:val="99"/>
    <w:semiHidden/>
    <w:rsid w:val="00AD23A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0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6E1"/>
    <w:pPr>
      <w:ind w:left="720"/>
      <w:contextualSpacing/>
    </w:pPr>
  </w:style>
  <w:style w:type="paragraph" w:styleId="Header">
    <w:name w:val="header"/>
    <w:basedOn w:val="Normal"/>
    <w:link w:val="HeaderChar"/>
    <w:uiPriority w:val="99"/>
    <w:unhideWhenUsed/>
    <w:rsid w:val="00A64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325"/>
  </w:style>
  <w:style w:type="paragraph" w:styleId="Footer">
    <w:name w:val="footer"/>
    <w:basedOn w:val="Normal"/>
    <w:link w:val="FooterChar"/>
    <w:uiPriority w:val="99"/>
    <w:unhideWhenUsed/>
    <w:rsid w:val="00A64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325"/>
  </w:style>
  <w:style w:type="character" w:styleId="CommentReference">
    <w:name w:val="annotation reference"/>
    <w:basedOn w:val="DefaultParagraphFont"/>
    <w:uiPriority w:val="99"/>
    <w:semiHidden/>
    <w:unhideWhenUsed/>
    <w:rsid w:val="00A64325"/>
    <w:rPr>
      <w:sz w:val="16"/>
      <w:szCs w:val="16"/>
    </w:rPr>
  </w:style>
  <w:style w:type="paragraph" w:styleId="CommentText">
    <w:name w:val="annotation text"/>
    <w:basedOn w:val="Normal"/>
    <w:link w:val="CommentTextChar"/>
    <w:uiPriority w:val="99"/>
    <w:semiHidden/>
    <w:unhideWhenUsed/>
    <w:rsid w:val="00A64325"/>
    <w:pPr>
      <w:spacing w:line="240" w:lineRule="auto"/>
    </w:pPr>
    <w:rPr>
      <w:sz w:val="20"/>
      <w:szCs w:val="20"/>
    </w:rPr>
  </w:style>
  <w:style w:type="character" w:customStyle="1" w:styleId="CommentTextChar">
    <w:name w:val="Comment Text Char"/>
    <w:basedOn w:val="DefaultParagraphFont"/>
    <w:link w:val="CommentText"/>
    <w:uiPriority w:val="99"/>
    <w:semiHidden/>
    <w:rsid w:val="00A64325"/>
    <w:rPr>
      <w:sz w:val="20"/>
      <w:szCs w:val="20"/>
    </w:rPr>
  </w:style>
  <w:style w:type="paragraph" w:styleId="CommentSubject">
    <w:name w:val="annotation subject"/>
    <w:basedOn w:val="CommentText"/>
    <w:next w:val="CommentText"/>
    <w:link w:val="CommentSubjectChar"/>
    <w:uiPriority w:val="99"/>
    <w:semiHidden/>
    <w:unhideWhenUsed/>
    <w:rsid w:val="00A64325"/>
    <w:rPr>
      <w:b/>
      <w:bCs/>
    </w:rPr>
  </w:style>
  <w:style w:type="character" w:customStyle="1" w:styleId="CommentSubjectChar">
    <w:name w:val="Comment Subject Char"/>
    <w:basedOn w:val="CommentTextChar"/>
    <w:link w:val="CommentSubject"/>
    <w:uiPriority w:val="99"/>
    <w:semiHidden/>
    <w:rsid w:val="00A64325"/>
    <w:rPr>
      <w:b/>
      <w:bCs/>
      <w:sz w:val="20"/>
      <w:szCs w:val="20"/>
    </w:rPr>
  </w:style>
  <w:style w:type="paragraph" w:styleId="BalloonText">
    <w:name w:val="Balloon Text"/>
    <w:basedOn w:val="Normal"/>
    <w:link w:val="BalloonTextChar"/>
    <w:uiPriority w:val="99"/>
    <w:semiHidden/>
    <w:unhideWhenUsed/>
    <w:rsid w:val="00A64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325"/>
    <w:rPr>
      <w:rFonts w:ascii="Segoe UI" w:hAnsi="Segoe UI" w:cs="Segoe UI"/>
      <w:sz w:val="18"/>
      <w:szCs w:val="18"/>
    </w:rPr>
  </w:style>
  <w:style w:type="table" w:styleId="TableGrid">
    <w:name w:val="Table Grid"/>
    <w:basedOn w:val="TableNormal"/>
    <w:uiPriority w:val="39"/>
    <w:rsid w:val="00FE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psgfirst">
    <w:name w:val="body text_psg first"/>
    <w:basedOn w:val="Normal"/>
    <w:qFormat/>
    <w:rsid w:val="00E22389"/>
    <w:pPr>
      <w:spacing w:before="240" w:after="120" w:line="360" w:lineRule="auto"/>
      <w:ind w:firstLine="720"/>
    </w:pPr>
    <w:rPr>
      <w:rFonts w:ascii="Times New Roman" w:eastAsia="Times New Roman" w:hAnsi="Times New Roman" w:cs="Times New Roman"/>
      <w:sz w:val="24"/>
    </w:rPr>
  </w:style>
  <w:style w:type="paragraph" w:styleId="Revision">
    <w:name w:val="Revision"/>
    <w:hidden/>
    <w:uiPriority w:val="99"/>
    <w:semiHidden/>
    <w:rsid w:val="00AD23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539730">
      <w:bodyDiv w:val="1"/>
      <w:marLeft w:val="0"/>
      <w:marRight w:val="0"/>
      <w:marTop w:val="0"/>
      <w:marBottom w:val="0"/>
      <w:divBdr>
        <w:top w:val="none" w:sz="0" w:space="0" w:color="auto"/>
        <w:left w:val="none" w:sz="0" w:space="0" w:color="auto"/>
        <w:bottom w:val="none" w:sz="0" w:space="0" w:color="auto"/>
        <w:right w:val="none" w:sz="0" w:space="0" w:color="auto"/>
      </w:divBdr>
    </w:div>
    <w:div w:id="915674178">
      <w:bodyDiv w:val="1"/>
      <w:marLeft w:val="0"/>
      <w:marRight w:val="0"/>
      <w:marTop w:val="0"/>
      <w:marBottom w:val="0"/>
      <w:divBdr>
        <w:top w:val="none" w:sz="0" w:space="0" w:color="auto"/>
        <w:left w:val="none" w:sz="0" w:space="0" w:color="auto"/>
        <w:bottom w:val="none" w:sz="0" w:space="0" w:color="auto"/>
        <w:right w:val="none" w:sz="0" w:space="0" w:color="auto"/>
      </w:divBdr>
    </w:div>
    <w:div w:id="1789935355">
      <w:bodyDiv w:val="1"/>
      <w:marLeft w:val="0"/>
      <w:marRight w:val="0"/>
      <w:marTop w:val="0"/>
      <w:marBottom w:val="0"/>
      <w:divBdr>
        <w:top w:val="none" w:sz="0" w:space="0" w:color="auto"/>
        <w:left w:val="none" w:sz="0" w:space="0" w:color="auto"/>
        <w:bottom w:val="none" w:sz="0" w:space="0" w:color="auto"/>
        <w:right w:val="none" w:sz="0" w:space="0" w:color="auto"/>
      </w:divBdr>
      <w:divsChild>
        <w:div w:id="204752295">
          <w:marLeft w:val="0"/>
          <w:marRight w:val="0"/>
          <w:marTop w:val="0"/>
          <w:marBottom w:val="0"/>
          <w:divBdr>
            <w:top w:val="none" w:sz="0" w:space="0" w:color="auto"/>
            <w:left w:val="none" w:sz="0" w:space="0" w:color="auto"/>
            <w:bottom w:val="none" w:sz="0" w:space="0" w:color="auto"/>
            <w:right w:val="none" w:sz="0" w:space="0" w:color="auto"/>
          </w:divBdr>
        </w:div>
        <w:div w:id="851143003">
          <w:marLeft w:val="0"/>
          <w:marRight w:val="0"/>
          <w:marTop w:val="0"/>
          <w:marBottom w:val="0"/>
          <w:divBdr>
            <w:top w:val="none" w:sz="0" w:space="0" w:color="auto"/>
            <w:left w:val="none" w:sz="0" w:space="0" w:color="auto"/>
            <w:bottom w:val="none" w:sz="0" w:space="0" w:color="auto"/>
            <w:right w:val="none" w:sz="0" w:space="0" w:color="auto"/>
          </w:divBdr>
        </w:div>
        <w:div w:id="1706757060">
          <w:marLeft w:val="0"/>
          <w:marRight w:val="0"/>
          <w:marTop w:val="0"/>
          <w:marBottom w:val="0"/>
          <w:divBdr>
            <w:top w:val="none" w:sz="0" w:space="0" w:color="auto"/>
            <w:left w:val="none" w:sz="0" w:space="0" w:color="auto"/>
            <w:bottom w:val="none" w:sz="0" w:space="0" w:color="auto"/>
            <w:right w:val="none" w:sz="0" w:space="0" w:color="auto"/>
          </w:divBdr>
        </w:div>
      </w:divsChild>
    </w:div>
    <w:div w:id="198620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C93C2-1386-4BC6-B881-9B801BEBF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2747</Words>
  <Characters>15663</Characters>
  <Application>Microsoft Office Word</Application>
  <DocSecurity>0</DocSecurity>
  <Lines>130</Lines>
  <Paragraphs>36</Paragraphs>
  <ScaleCrop>false</ScaleCrop>
  <Company/>
  <LinksUpToDate>false</LinksUpToDate>
  <CharactersWithSpaces>18374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2016-12-28T17:58:00Z</dcterms:created>
  <dcterms:modified xsi:type="dcterms:W3CDTF">2016-12-28T17:59:00Z</dcterms:modified>
</cp:coreProperties>
</file>