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9E2" w:rsidRPr="00980042" w:rsidRDefault="00F177A3">
      <w:pPr>
        <w:rPr>
          <w:rFonts w:ascii="Verdana" w:hAnsi="Verdana"/>
          <w:b/>
        </w:rPr>
      </w:pPr>
      <w:r w:rsidRPr="00980042">
        <w:rPr>
          <w:rFonts w:ascii="Verdana" w:hAnsi="Verdana"/>
          <w:b/>
        </w:rPr>
        <w:t xml:space="preserve">Rationale for </w:t>
      </w:r>
      <w:r w:rsidR="00386CEE">
        <w:rPr>
          <w:rFonts w:ascii="Verdana" w:hAnsi="Verdana"/>
          <w:b/>
        </w:rPr>
        <w:t>Items Added to or Removed f</w:t>
      </w:r>
      <w:r w:rsidR="00175D02" w:rsidRPr="00980042">
        <w:rPr>
          <w:rFonts w:ascii="Verdana" w:hAnsi="Verdana"/>
          <w:b/>
        </w:rPr>
        <w:t>rom</w:t>
      </w:r>
      <w:r w:rsidR="00386CEE">
        <w:rPr>
          <w:rFonts w:ascii="Verdana" w:hAnsi="Verdana"/>
          <w:b/>
        </w:rPr>
        <w:t xml:space="preserve"> the Second</w:t>
      </w:r>
      <w:r w:rsidR="00715E96" w:rsidRPr="00980042">
        <w:rPr>
          <w:rFonts w:ascii="Verdana" w:hAnsi="Verdana"/>
          <w:b/>
        </w:rPr>
        <w:t xml:space="preserve"> </w:t>
      </w:r>
      <w:r w:rsidRPr="00980042">
        <w:rPr>
          <w:rFonts w:ascii="Verdana" w:hAnsi="Verdana"/>
          <w:b/>
        </w:rPr>
        <w:t>Follow-up Instrument</w:t>
      </w:r>
      <w:r w:rsidR="007C0C76" w:rsidRPr="00980042">
        <w:rPr>
          <w:rFonts w:ascii="Verdana" w:hAnsi="Verdana"/>
          <w:b/>
        </w:rPr>
        <w:t xml:space="preserve"> </w:t>
      </w:r>
      <w:r w:rsidR="00EF3FB5">
        <w:rPr>
          <w:rFonts w:ascii="Verdana" w:hAnsi="Verdana"/>
          <w:b/>
        </w:rPr>
        <w:t xml:space="preserve">for Male Rural Smokeless, </w:t>
      </w:r>
      <w:r w:rsidR="004C518C">
        <w:rPr>
          <w:rFonts w:ascii="Verdana" w:hAnsi="Verdana"/>
          <w:b/>
        </w:rPr>
        <w:t>April 5</w:t>
      </w:r>
      <w:r w:rsidR="00386CEE">
        <w:rPr>
          <w:rFonts w:ascii="Verdana" w:hAnsi="Verdana"/>
          <w:b/>
        </w:rPr>
        <w:t>, 2017</w:t>
      </w:r>
    </w:p>
    <w:p w:rsidR="00F177A3" w:rsidRPr="009A232C" w:rsidRDefault="00F177A3"/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1075"/>
        <w:gridCol w:w="2363"/>
        <w:gridCol w:w="972"/>
        <w:gridCol w:w="927"/>
        <w:gridCol w:w="795"/>
        <w:gridCol w:w="3246"/>
        <w:gridCol w:w="1710"/>
      </w:tblGrid>
      <w:tr w:rsidR="00311F87" w:rsidRPr="002647CF" w:rsidTr="00836019">
        <w:trPr>
          <w:tblHeader/>
        </w:trPr>
        <w:tc>
          <w:tcPr>
            <w:tcW w:w="1075" w:type="dxa"/>
            <w:vAlign w:val="center"/>
          </w:tcPr>
          <w:p w:rsidR="00311F87" w:rsidRPr="002647CF" w:rsidRDefault="00311F87" w:rsidP="003D2FEA">
            <w:pPr>
              <w:rPr>
                <w:rFonts w:cs="Times New Roman"/>
                <w:b/>
                <w:sz w:val="20"/>
                <w:szCs w:val="20"/>
              </w:rPr>
            </w:pPr>
            <w:r w:rsidRPr="002647CF">
              <w:rPr>
                <w:rFonts w:cs="Times New Roman"/>
                <w:b/>
                <w:sz w:val="20"/>
                <w:szCs w:val="20"/>
              </w:rPr>
              <w:t>Item Number</w:t>
            </w:r>
          </w:p>
        </w:tc>
        <w:tc>
          <w:tcPr>
            <w:tcW w:w="2363" w:type="dxa"/>
            <w:vAlign w:val="center"/>
          </w:tcPr>
          <w:p w:rsidR="00311F87" w:rsidRPr="002647CF" w:rsidRDefault="00311F87" w:rsidP="003D2FE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647CF">
              <w:rPr>
                <w:rFonts w:cs="Times New Roman"/>
                <w:b/>
                <w:sz w:val="20"/>
                <w:szCs w:val="20"/>
              </w:rPr>
              <w:t>Description</w:t>
            </w:r>
          </w:p>
        </w:tc>
        <w:tc>
          <w:tcPr>
            <w:tcW w:w="972" w:type="dxa"/>
            <w:vAlign w:val="center"/>
          </w:tcPr>
          <w:p w:rsidR="00311F87" w:rsidRPr="002647CF" w:rsidRDefault="00311F87" w:rsidP="003D2FE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647CF">
              <w:rPr>
                <w:rFonts w:cs="Times New Roman"/>
                <w:b/>
                <w:sz w:val="20"/>
                <w:szCs w:val="20"/>
              </w:rPr>
              <w:t>Addition</w:t>
            </w:r>
          </w:p>
        </w:tc>
        <w:tc>
          <w:tcPr>
            <w:tcW w:w="927" w:type="dxa"/>
            <w:vAlign w:val="center"/>
          </w:tcPr>
          <w:p w:rsidR="00311F87" w:rsidRPr="002647CF" w:rsidRDefault="00311F87" w:rsidP="003D2FE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647CF">
              <w:rPr>
                <w:rFonts w:cs="Times New Roman"/>
                <w:b/>
                <w:sz w:val="20"/>
                <w:szCs w:val="20"/>
              </w:rPr>
              <w:t>Deletion</w:t>
            </w:r>
          </w:p>
        </w:tc>
        <w:tc>
          <w:tcPr>
            <w:tcW w:w="795" w:type="dxa"/>
            <w:vAlign w:val="center"/>
          </w:tcPr>
          <w:p w:rsidR="00311F87" w:rsidRPr="002647CF" w:rsidRDefault="00311F87" w:rsidP="003D2FE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647CF">
              <w:rPr>
                <w:rFonts w:cs="Times New Roman"/>
                <w:b/>
                <w:sz w:val="20"/>
                <w:szCs w:val="20"/>
              </w:rPr>
              <w:t>Edit</w:t>
            </w:r>
          </w:p>
        </w:tc>
        <w:tc>
          <w:tcPr>
            <w:tcW w:w="3246" w:type="dxa"/>
            <w:vAlign w:val="center"/>
          </w:tcPr>
          <w:p w:rsidR="00311F87" w:rsidRPr="002647CF" w:rsidRDefault="00311F87" w:rsidP="003D2FE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647CF">
              <w:rPr>
                <w:rFonts w:cs="Times New Roman"/>
                <w:b/>
                <w:sz w:val="20"/>
                <w:szCs w:val="20"/>
              </w:rPr>
              <w:t>Rationale</w:t>
            </w:r>
          </w:p>
        </w:tc>
        <w:tc>
          <w:tcPr>
            <w:tcW w:w="1710" w:type="dxa"/>
            <w:vAlign w:val="center"/>
          </w:tcPr>
          <w:p w:rsidR="00311F87" w:rsidRPr="002647CF" w:rsidRDefault="00311F87" w:rsidP="003D2FE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647CF">
              <w:rPr>
                <w:rFonts w:cs="Times New Roman"/>
                <w:b/>
                <w:sz w:val="20"/>
                <w:szCs w:val="20"/>
              </w:rPr>
              <w:t>Prior Approval Given by OMB</w:t>
            </w:r>
            <w:bookmarkStart w:id="0" w:name="_GoBack"/>
            <w:bookmarkEnd w:id="0"/>
          </w:p>
        </w:tc>
      </w:tr>
      <w:tr w:rsidR="003D2FEA" w:rsidRPr="002647CF" w:rsidTr="00836019">
        <w:tc>
          <w:tcPr>
            <w:tcW w:w="1075" w:type="dxa"/>
          </w:tcPr>
          <w:p w:rsidR="003D2FEA" w:rsidRPr="002647CF" w:rsidRDefault="003D2FEA" w:rsidP="005A37FC">
            <w:pPr>
              <w:rPr>
                <w:rFonts w:cs="Times New Roman"/>
                <w:sz w:val="20"/>
                <w:szCs w:val="20"/>
              </w:rPr>
            </w:pPr>
            <w:r w:rsidRPr="002647CF">
              <w:rPr>
                <w:rFonts w:cs="Times New Roman"/>
                <w:sz w:val="20"/>
                <w:szCs w:val="20"/>
              </w:rPr>
              <w:t>Global</w:t>
            </w:r>
          </w:p>
        </w:tc>
        <w:tc>
          <w:tcPr>
            <w:tcW w:w="2363" w:type="dxa"/>
          </w:tcPr>
          <w:p w:rsidR="003D2FEA" w:rsidRPr="002647CF" w:rsidRDefault="005F6D60" w:rsidP="00281645">
            <w:pPr>
              <w:rPr>
                <w:rFonts w:cs="Times New Roman"/>
                <w:sz w:val="20"/>
                <w:szCs w:val="20"/>
              </w:rPr>
            </w:pPr>
            <w:r w:rsidRPr="002647CF">
              <w:rPr>
                <w:rFonts w:cs="Times New Roman"/>
                <w:sz w:val="20"/>
                <w:szCs w:val="20"/>
              </w:rPr>
              <w:t>Revise</w:t>
            </w:r>
            <w:r w:rsidR="00E12269" w:rsidRPr="002647CF">
              <w:rPr>
                <w:rFonts w:cs="Times New Roman"/>
                <w:sz w:val="20"/>
                <w:szCs w:val="20"/>
              </w:rPr>
              <w:t xml:space="preserve"> </w:t>
            </w:r>
            <w:r w:rsidR="003D2FEA" w:rsidRPr="002647CF">
              <w:rPr>
                <w:rFonts w:cs="Times New Roman"/>
                <w:sz w:val="20"/>
                <w:szCs w:val="20"/>
              </w:rPr>
              <w:t>Programming/ administrative text throughout</w:t>
            </w:r>
            <w:r w:rsidRPr="002647CF">
              <w:rPr>
                <w:rFonts w:cs="Times New Roman"/>
                <w:sz w:val="20"/>
                <w:szCs w:val="20"/>
              </w:rPr>
              <w:t xml:space="preserve"> and update survey template</w:t>
            </w:r>
          </w:p>
        </w:tc>
        <w:tc>
          <w:tcPr>
            <w:tcW w:w="972" w:type="dxa"/>
            <w:vAlign w:val="center"/>
          </w:tcPr>
          <w:p w:rsidR="003D2FEA" w:rsidRPr="002647CF" w:rsidRDefault="003D2FEA" w:rsidP="00CB68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647CF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  <w:vAlign w:val="center"/>
          </w:tcPr>
          <w:p w:rsidR="003D2FEA" w:rsidRPr="002647CF" w:rsidRDefault="003D2FEA" w:rsidP="00CB683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3D2FEA" w:rsidRPr="002647CF" w:rsidRDefault="003D2FEA" w:rsidP="00CB683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3D2FEA" w:rsidRPr="002647CF" w:rsidRDefault="003D2FEA" w:rsidP="005A37FC">
            <w:pPr>
              <w:rPr>
                <w:rFonts w:cs="Times New Roman"/>
                <w:sz w:val="20"/>
                <w:szCs w:val="20"/>
              </w:rPr>
            </w:pPr>
            <w:r w:rsidRPr="002647CF">
              <w:rPr>
                <w:rFonts w:cs="Times New Roman"/>
                <w:sz w:val="20"/>
                <w:szCs w:val="20"/>
              </w:rPr>
              <w:t>The programming text that RTI uses to instruct programmers and administrative text used to instruct participants on login and closing was added to the survey to give context to reviewers</w:t>
            </w:r>
            <w:r w:rsidR="00C057F5" w:rsidRPr="002647CF">
              <w:rPr>
                <w:rFonts w:cs="Times New Roman"/>
                <w:sz w:val="20"/>
                <w:szCs w:val="20"/>
              </w:rPr>
              <w:t xml:space="preserve"> and illustrate survey flow</w:t>
            </w:r>
            <w:r w:rsidR="005F6D60" w:rsidRPr="002647CF">
              <w:rPr>
                <w:rFonts w:cs="Times New Roman"/>
                <w:sz w:val="20"/>
                <w:szCs w:val="20"/>
              </w:rPr>
              <w:t>. The survey template was updated to match other studies being conducted by FDA CTP</w:t>
            </w:r>
          </w:p>
        </w:tc>
        <w:tc>
          <w:tcPr>
            <w:tcW w:w="1710" w:type="dxa"/>
          </w:tcPr>
          <w:p w:rsidR="003D2FEA" w:rsidRPr="002647CF" w:rsidRDefault="005F6D60" w:rsidP="005A37FC">
            <w:pPr>
              <w:rPr>
                <w:rFonts w:cs="Times New Roman"/>
                <w:sz w:val="20"/>
                <w:szCs w:val="20"/>
              </w:rPr>
            </w:pPr>
            <w:r w:rsidRPr="002647CF">
              <w:rPr>
                <w:rFonts w:cs="Times New Roman"/>
                <w:sz w:val="20"/>
                <w:szCs w:val="20"/>
              </w:rPr>
              <w:t>Programming text approved 9/13/2016</w:t>
            </w:r>
          </w:p>
        </w:tc>
      </w:tr>
      <w:tr w:rsidR="005F6D60" w:rsidRPr="002647CF" w:rsidTr="00836019">
        <w:tc>
          <w:tcPr>
            <w:tcW w:w="1075" w:type="dxa"/>
          </w:tcPr>
          <w:p w:rsidR="005F6D60" w:rsidRPr="002647CF" w:rsidRDefault="005F6D60" w:rsidP="005A37FC">
            <w:pPr>
              <w:rPr>
                <w:rFonts w:cs="Times New Roman"/>
                <w:sz w:val="20"/>
                <w:szCs w:val="20"/>
              </w:rPr>
            </w:pPr>
            <w:r w:rsidRPr="002647CF">
              <w:rPr>
                <w:rFonts w:cs="Times New Roman"/>
                <w:sz w:val="20"/>
                <w:szCs w:val="20"/>
              </w:rPr>
              <w:t>Global</w:t>
            </w:r>
          </w:p>
        </w:tc>
        <w:tc>
          <w:tcPr>
            <w:tcW w:w="2363" w:type="dxa"/>
          </w:tcPr>
          <w:p w:rsidR="005F6D60" w:rsidRPr="002647CF" w:rsidRDefault="005F6D60" w:rsidP="00281645">
            <w:pPr>
              <w:rPr>
                <w:rFonts w:cs="Times New Roman"/>
                <w:sz w:val="20"/>
                <w:szCs w:val="20"/>
              </w:rPr>
            </w:pPr>
            <w:r w:rsidRPr="002647CF">
              <w:rPr>
                <w:rFonts w:cs="Times New Roman"/>
                <w:sz w:val="20"/>
                <w:szCs w:val="20"/>
              </w:rPr>
              <w:t>Update pre-checks and skip patterns</w:t>
            </w:r>
          </w:p>
        </w:tc>
        <w:tc>
          <w:tcPr>
            <w:tcW w:w="972" w:type="dxa"/>
            <w:vAlign w:val="center"/>
          </w:tcPr>
          <w:p w:rsidR="005F6D60" w:rsidRPr="002647CF" w:rsidRDefault="005F6D60" w:rsidP="00CB683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5F6D60" w:rsidRPr="002647CF" w:rsidRDefault="005F6D60" w:rsidP="00CB683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5F6D60" w:rsidRPr="002647CF" w:rsidRDefault="005F6D60" w:rsidP="00CB68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647CF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5F6D60" w:rsidRPr="002647CF" w:rsidRDefault="005F6D60" w:rsidP="005A37FC">
            <w:pPr>
              <w:rPr>
                <w:rFonts w:cs="Times New Roman"/>
                <w:sz w:val="20"/>
                <w:szCs w:val="20"/>
              </w:rPr>
            </w:pPr>
            <w:r w:rsidRPr="002647CF">
              <w:rPr>
                <w:rFonts w:cs="Times New Roman"/>
                <w:sz w:val="20"/>
                <w:szCs w:val="20"/>
              </w:rPr>
              <w:t xml:space="preserve">Pre-checks and skip patterns were updated to facilitate the new survey </w:t>
            </w:r>
          </w:p>
        </w:tc>
        <w:tc>
          <w:tcPr>
            <w:tcW w:w="1710" w:type="dxa"/>
          </w:tcPr>
          <w:p w:rsidR="005F6D60" w:rsidRPr="002647CF" w:rsidRDefault="005F6D60" w:rsidP="005A37FC">
            <w:pPr>
              <w:rPr>
                <w:rFonts w:cs="Times New Roman"/>
                <w:sz w:val="20"/>
                <w:szCs w:val="20"/>
              </w:rPr>
            </w:pPr>
            <w:r w:rsidRPr="002647CF">
              <w:rPr>
                <w:rFonts w:cs="Times New Roman"/>
                <w:sz w:val="20"/>
                <w:szCs w:val="20"/>
              </w:rPr>
              <w:t>Base skip patterns approved 9/13/2016</w:t>
            </w:r>
          </w:p>
        </w:tc>
      </w:tr>
      <w:tr w:rsidR="00B6729C" w:rsidRPr="002647CF" w:rsidTr="00836019">
        <w:tc>
          <w:tcPr>
            <w:tcW w:w="1075" w:type="dxa"/>
          </w:tcPr>
          <w:p w:rsidR="00B6729C" w:rsidRPr="002647CF" w:rsidRDefault="00B6729C" w:rsidP="005A37FC">
            <w:pPr>
              <w:rPr>
                <w:rFonts w:cs="Times New Roman"/>
                <w:sz w:val="14"/>
                <w:szCs w:val="14"/>
              </w:rPr>
            </w:pPr>
            <w:r w:rsidRPr="002647CF">
              <w:rPr>
                <w:rFonts w:cs="Times New Roman"/>
                <w:sz w:val="14"/>
                <w:szCs w:val="14"/>
              </w:rPr>
              <w:t>WID18, WIDFP18, WCONSENT, CID18, CIDFP18</w:t>
            </w:r>
          </w:p>
        </w:tc>
        <w:tc>
          <w:tcPr>
            <w:tcW w:w="2363" w:type="dxa"/>
          </w:tcPr>
          <w:p w:rsidR="00B6729C" w:rsidRPr="002647CF" w:rsidRDefault="00B6729C" w:rsidP="00281645">
            <w:pPr>
              <w:rPr>
                <w:rFonts w:cs="Times New Roman"/>
                <w:sz w:val="20"/>
                <w:szCs w:val="20"/>
              </w:rPr>
            </w:pPr>
            <w:r w:rsidRPr="002647CF">
              <w:rPr>
                <w:rFonts w:cs="Times New Roman"/>
                <w:sz w:val="20"/>
                <w:szCs w:val="20"/>
              </w:rPr>
              <w:t>Add items to address 18+ population separately</w:t>
            </w:r>
          </w:p>
        </w:tc>
        <w:tc>
          <w:tcPr>
            <w:tcW w:w="972" w:type="dxa"/>
            <w:vAlign w:val="center"/>
          </w:tcPr>
          <w:p w:rsidR="00B6729C" w:rsidRPr="002647CF" w:rsidRDefault="00B6729C" w:rsidP="00CB68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647CF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  <w:vAlign w:val="center"/>
          </w:tcPr>
          <w:p w:rsidR="00B6729C" w:rsidRPr="002647CF" w:rsidRDefault="00B6729C" w:rsidP="00CB683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B6729C" w:rsidRPr="002647CF" w:rsidRDefault="00B6729C" w:rsidP="00CB683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B6729C" w:rsidRPr="002647CF" w:rsidRDefault="00B6729C" w:rsidP="005A37FC">
            <w:pPr>
              <w:rPr>
                <w:rFonts w:cs="Times New Roman"/>
                <w:sz w:val="20"/>
                <w:szCs w:val="20"/>
              </w:rPr>
            </w:pPr>
            <w:r w:rsidRPr="002647CF">
              <w:rPr>
                <w:rFonts w:cs="Times New Roman"/>
                <w:sz w:val="20"/>
                <w:szCs w:val="20"/>
              </w:rPr>
              <w:t>We added additional variables for logging into the survey and informed consent so that participants who are 18 years old or older can participate independent of a parent</w:t>
            </w:r>
          </w:p>
        </w:tc>
        <w:tc>
          <w:tcPr>
            <w:tcW w:w="1710" w:type="dxa"/>
          </w:tcPr>
          <w:p w:rsidR="00B6729C" w:rsidRPr="002647CF" w:rsidRDefault="00B6729C" w:rsidP="005A37FC">
            <w:pPr>
              <w:rPr>
                <w:rFonts w:cs="Times New Roman"/>
                <w:sz w:val="20"/>
                <w:szCs w:val="20"/>
              </w:rPr>
            </w:pPr>
            <w:r w:rsidRPr="002647CF">
              <w:rPr>
                <w:rFonts w:cs="Times New Roman"/>
                <w:sz w:val="20"/>
                <w:szCs w:val="20"/>
              </w:rPr>
              <w:t>N/A</w:t>
            </w:r>
          </w:p>
        </w:tc>
      </w:tr>
      <w:tr w:rsidR="00534631" w:rsidRPr="002647CF" w:rsidTr="00836019">
        <w:tc>
          <w:tcPr>
            <w:tcW w:w="1075" w:type="dxa"/>
          </w:tcPr>
          <w:p w:rsidR="00534631" w:rsidRPr="002647CF" w:rsidRDefault="00C057F5" w:rsidP="005A37FC">
            <w:pPr>
              <w:rPr>
                <w:rFonts w:cs="Times New Roman"/>
                <w:sz w:val="14"/>
                <w:szCs w:val="14"/>
              </w:rPr>
            </w:pPr>
            <w:r w:rsidRPr="002647CF">
              <w:rPr>
                <w:rFonts w:cs="Times New Roman"/>
                <w:sz w:val="14"/>
                <w:szCs w:val="14"/>
              </w:rPr>
              <w:t>WASSENT</w:t>
            </w:r>
          </w:p>
        </w:tc>
        <w:tc>
          <w:tcPr>
            <w:tcW w:w="2363" w:type="dxa"/>
          </w:tcPr>
          <w:p w:rsidR="00534631" w:rsidRPr="002647CF" w:rsidRDefault="00534631" w:rsidP="00281645">
            <w:pPr>
              <w:rPr>
                <w:rFonts w:cs="Times New Roman"/>
                <w:sz w:val="20"/>
                <w:szCs w:val="20"/>
              </w:rPr>
            </w:pPr>
            <w:r w:rsidRPr="002647CF">
              <w:rPr>
                <w:rFonts w:cs="Times New Roman"/>
                <w:sz w:val="20"/>
                <w:szCs w:val="20"/>
              </w:rPr>
              <w:t>Assent for Youth</w:t>
            </w:r>
          </w:p>
        </w:tc>
        <w:tc>
          <w:tcPr>
            <w:tcW w:w="972" w:type="dxa"/>
            <w:vAlign w:val="center"/>
          </w:tcPr>
          <w:p w:rsidR="00534631" w:rsidRPr="002647CF" w:rsidRDefault="00534631" w:rsidP="00CB683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534631" w:rsidRPr="002647CF" w:rsidRDefault="00534631" w:rsidP="00CB683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534631" w:rsidRPr="002647CF" w:rsidRDefault="00C057F5" w:rsidP="00CB68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647CF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534631" w:rsidRPr="002647CF" w:rsidRDefault="00C057F5" w:rsidP="005A37FC">
            <w:pPr>
              <w:rPr>
                <w:rFonts w:cs="Times New Roman"/>
                <w:sz w:val="20"/>
                <w:szCs w:val="20"/>
              </w:rPr>
            </w:pPr>
            <w:r w:rsidRPr="002647CF">
              <w:rPr>
                <w:rFonts w:cs="Times New Roman"/>
                <w:sz w:val="20"/>
                <w:szCs w:val="20"/>
              </w:rPr>
              <w:t>Edited assent text to match attachments; changes detailed in the summary of changes document</w:t>
            </w:r>
          </w:p>
        </w:tc>
        <w:tc>
          <w:tcPr>
            <w:tcW w:w="1710" w:type="dxa"/>
          </w:tcPr>
          <w:p w:rsidR="00534631" w:rsidRPr="002647CF" w:rsidRDefault="00534631" w:rsidP="005A37FC">
            <w:pPr>
              <w:rPr>
                <w:rFonts w:cs="Times New Roman"/>
                <w:sz w:val="20"/>
                <w:szCs w:val="20"/>
              </w:rPr>
            </w:pPr>
            <w:r w:rsidRPr="002647CF">
              <w:rPr>
                <w:rFonts w:cs="Times New Roman"/>
                <w:sz w:val="20"/>
                <w:szCs w:val="20"/>
              </w:rPr>
              <w:t>A separate assent document was approved by OMB on 11/17/15</w:t>
            </w:r>
          </w:p>
        </w:tc>
      </w:tr>
      <w:tr w:rsidR="00B6729C" w:rsidRPr="002647CF" w:rsidTr="00836019">
        <w:tc>
          <w:tcPr>
            <w:tcW w:w="1075" w:type="dxa"/>
          </w:tcPr>
          <w:p w:rsidR="00B6729C" w:rsidRPr="002647CF" w:rsidRDefault="00B6729C" w:rsidP="005A37FC">
            <w:pPr>
              <w:rPr>
                <w:rFonts w:cs="Times New Roman"/>
                <w:sz w:val="14"/>
                <w:szCs w:val="14"/>
              </w:rPr>
            </w:pPr>
            <w:r w:rsidRPr="002647CF">
              <w:rPr>
                <w:rFonts w:cs="Times New Roman"/>
                <w:sz w:val="14"/>
                <w:szCs w:val="14"/>
              </w:rPr>
              <w:t>DOB</w:t>
            </w:r>
            <w:r w:rsidR="00331B93" w:rsidRPr="002647CF">
              <w:rPr>
                <w:rFonts w:cs="Times New Roman"/>
                <w:sz w:val="14"/>
                <w:szCs w:val="14"/>
              </w:rPr>
              <w:t>, DOB2</w:t>
            </w:r>
          </w:p>
        </w:tc>
        <w:tc>
          <w:tcPr>
            <w:tcW w:w="2363" w:type="dxa"/>
          </w:tcPr>
          <w:p w:rsidR="00B6729C" w:rsidRPr="002647CF" w:rsidRDefault="00B6729C" w:rsidP="00281645">
            <w:pPr>
              <w:rPr>
                <w:rFonts w:cs="Times New Roman"/>
                <w:sz w:val="20"/>
                <w:szCs w:val="20"/>
              </w:rPr>
            </w:pPr>
            <w:r w:rsidRPr="002647CF">
              <w:rPr>
                <w:rFonts w:cs="Times New Roman"/>
                <w:sz w:val="20"/>
                <w:szCs w:val="20"/>
              </w:rPr>
              <w:t>Date of birth item</w:t>
            </w:r>
          </w:p>
        </w:tc>
        <w:tc>
          <w:tcPr>
            <w:tcW w:w="972" w:type="dxa"/>
            <w:vAlign w:val="center"/>
          </w:tcPr>
          <w:p w:rsidR="00B6729C" w:rsidRPr="002647CF" w:rsidRDefault="00B6729C" w:rsidP="00CB683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B6729C" w:rsidRPr="002647CF" w:rsidRDefault="00B6729C" w:rsidP="00CB683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B6729C" w:rsidRPr="002647CF" w:rsidRDefault="00B6729C" w:rsidP="00CB68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647CF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B6729C" w:rsidRPr="002647CF" w:rsidRDefault="00331B93" w:rsidP="005A37FC">
            <w:pPr>
              <w:rPr>
                <w:rFonts w:cs="Times New Roman"/>
                <w:sz w:val="20"/>
                <w:szCs w:val="20"/>
              </w:rPr>
            </w:pPr>
            <w:r w:rsidRPr="002647CF">
              <w:rPr>
                <w:rFonts w:cs="Times New Roman"/>
                <w:sz w:val="20"/>
                <w:szCs w:val="20"/>
              </w:rPr>
              <w:t>Edited DOB series</w:t>
            </w:r>
            <w:r w:rsidR="00B6729C" w:rsidRPr="002647CF">
              <w:rPr>
                <w:rFonts w:cs="Times New Roman"/>
                <w:sz w:val="20"/>
                <w:szCs w:val="20"/>
              </w:rPr>
              <w:t xml:space="preserve"> to require </w:t>
            </w:r>
            <w:r w:rsidRPr="002647CF">
              <w:rPr>
                <w:rFonts w:cs="Times New Roman"/>
                <w:sz w:val="20"/>
                <w:szCs w:val="20"/>
              </w:rPr>
              <w:t>participants</w:t>
            </w:r>
            <w:r w:rsidR="00B6729C" w:rsidRPr="002647CF">
              <w:rPr>
                <w:rFonts w:cs="Times New Roman"/>
                <w:sz w:val="20"/>
                <w:szCs w:val="20"/>
              </w:rPr>
              <w:t xml:space="preserve"> to enter their DOB twice; the instrument checks to make sure the two match, which reduces data entry errors</w:t>
            </w:r>
          </w:p>
        </w:tc>
        <w:tc>
          <w:tcPr>
            <w:tcW w:w="1710" w:type="dxa"/>
          </w:tcPr>
          <w:p w:rsidR="00B6729C" w:rsidRPr="002647CF" w:rsidRDefault="00331B93" w:rsidP="005A37FC">
            <w:pPr>
              <w:rPr>
                <w:rFonts w:cs="Times New Roman"/>
                <w:sz w:val="20"/>
                <w:szCs w:val="20"/>
              </w:rPr>
            </w:pPr>
            <w:r w:rsidRPr="002647CF">
              <w:rPr>
                <w:rFonts w:cs="Times New Roman"/>
                <w:sz w:val="20"/>
                <w:szCs w:val="20"/>
              </w:rPr>
              <w:t>Base item approved on 11/17/15</w:t>
            </w:r>
          </w:p>
        </w:tc>
      </w:tr>
      <w:tr w:rsidR="00534631" w:rsidRPr="002647CF" w:rsidTr="00836019">
        <w:tc>
          <w:tcPr>
            <w:tcW w:w="1075" w:type="dxa"/>
          </w:tcPr>
          <w:p w:rsidR="00534631" w:rsidRPr="002647CF" w:rsidRDefault="00253FE3" w:rsidP="005A37FC">
            <w:pPr>
              <w:rPr>
                <w:rFonts w:cs="Times New Roman"/>
                <w:sz w:val="20"/>
                <w:szCs w:val="20"/>
              </w:rPr>
            </w:pPr>
            <w:r w:rsidRPr="002647CF">
              <w:rPr>
                <w:rFonts w:cs="Times New Roman"/>
                <w:sz w:val="20"/>
                <w:szCs w:val="20"/>
              </w:rPr>
              <w:t>C4_3</w:t>
            </w:r>
          </w:p>
        </w:tc>
        <w:tc>
          <w:tcPr>
            <w:tcW w:w="2363" w:type="dxa"/>
          </w:tcPr>
          <w:p w:rsidR="00534631" w:rsidRPr="002647CF" w:rsidRDefault="00253FE3" w:rsidP="00281645">
            <w:pPr>
              <w:rPr>
                <w:rFonts w:cs="Times New Roman"/>
                <w:sz w:val="20"/>
                <w:szCs w:val="20"/>
              </w:rPr>
            </w:pPr>
            <w:r w:rsidRPr="002647CF">
              <w:rPr>
                <w:rFonts w:cs="Times New Roman"/>
                <w:sz w:val="20"/>
                <w:szCs w:val="20"/>
              </w:rPr>
              <w:t>e-cigs susceptibility</w:t>
            </w:r>
          </w:p>
        </w:tc>
        <w:tc>
          <w:tcPr>
            <w:tcW w:w="972" w:type="dxa"/>
            <w:vAlign w:val="center"/>
          </w:tcPr>
          <w:p w:rsidR="00534631" w:rsidRPr="002647CF" w:rsidRDefault="00534631" w:rsidP="00CB683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534631" w:rsidRPr="002647CF" w:rsidRDefault="00534631" w:rsidP="00CB683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534631" w:rsidRPr="002647CF" w:rsidRDefault="00280227" w:rsidP="00CB68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647CF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534631" w:rsidRPr="002647CF" w:rsidRDefault="00253FE3" w:rsidP="005A37FC">
            <w:pPr>
              <w:rPr>
                <w:rFonts w:cs="Times New Roman"/>
                <w:sz w:val="20"/>
                <w:szCs w:val="20"/>
              </w:rPr>
            </w:pPr>
            <w:r w:rsidRPr="002647CF">
              <w:rPr>
                <w:rFonts w:cs="Times New Roman"/>
                <w:sz w:val="20"/>
                <w:szCs w:val="20"/>
              </w:rPr>
              <w:t>Edit text for clarity</w:t>
            </w:r>
          </w:p>
        </w:tc>
        <w:tc>
          <w:tcPr>
            <w:tcW w:w="1710" w:type="dxa"/>
          </w:tcPr>
          <w:p w:rsidR="00534631" w:rsidRPr="002647CF" w:rsidRDefault="00280227" w:rsidP="005A37FC">
            <w:pPr>
              <w:rPr>
                <w:rFonts w:cs="Times New Roman"/>
                <w:sz w:val="20"/>
                <w:szCs w:val="20"/>
              </w:rPr>
            </w:pPr>
            <w:r w:rsidRPr="002647CF">
              <w:rPr>
                <w:rFonts w:cs="Times New Roman"/>
                <w:sz w:val="20"/>
                <w:szCs w:val="20"/>
              </w:rPr>
              <w:t>Base item approved on 11/17/15</w:t>
            </w:r>
          </w:p>
        </w:tc>
      </w:tr>
      <w:tr w:rsidR="00341835" w:rsidRPr="002647CF" w:rsidTr="00836019">
        <w:tc>
          <w:tcPr>
            <w:tcW w:w="1075" w:type="dxa"/>
          </w:tcPr>
          <w:p w:rsidR="00341835" w:rsidRPr="002647CF" w:rsidRDefault="00253FE3" w:rsidP="00341835">
            <w:pPr>
              <w:rPr>
                <w:rFonts w:cs="Times New Roman"/>
                <w:sz w:val="20"/>
                <w:szCs w:val="20"/>
              </w:rPr>
            </w:pPr>
            <w:r w:rsidRPr="002647CF">
              <w:rPr>
                <w:rFonts w:cs="Times New Roman"/>
                <w:sz w:val="20"/>
                <w:szCs w:val="20"/>
              </w:rPr>
              <w:t>E6_5</w:t>
            </w:r>
          </w:p>
        </w:tc>
        <w:tc>
          <w:tcPr>
            <w:tcW w:w="2363" w:type="dxa"/>
          </w:tcPr>
          <w:p w:rsidR="00341835" w:rsidRPr="002647CF" w:rsidRDefault="00253FE3" w:rsidP="00341835">
            <w:pPr>
              <w:rPr>
                <w:rFonts w:cs="Times New Roman"/>
                <w:sz w:val="20"/>
                <w:szCs w:val="20"/>
              </w:rPr>
            </w:pPr>
            <w:r w:rsidRPr="002647CF">
              <w:rPr>
                <w:rFonts w:cs="Times New Roman"/>
                <w:sz w:val="20"/>
                <w:szCs w:val="20"/>
              </w:rPr>
              <w:t>Attention check item</w:t>
            </w:r>
          </w:p>
        </w:tc>
        <w:tc>
          <w:tcPr>
            <w:tcW w:w="972" w:type="dxa"/>
            <w:vAlign w:val="center"/>
          </w:tcPr>
          <w:p w:rsidR="00341835" w:rsidRPr="002647CF" w:rsidRDefault="00253FE3" w:rsidP="00CB68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647CF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  <w:vAlign w:val="center"/>
          </w:tcPr>
          <w:p w:rsidR="00341835" w:rsidRPr="002647CF" w:rsidRDefault="00341835" w:rsidP="00CB683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341835" w:rsidRPr="002647CF" w:rsidRDefault="00341835" w:rsidP="00CB683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341835" w:rsidRPr="002647CF" w:rsidRDefault="00253FE3" w:rsidP="00341835">
            <w:pPr>
              <w:rPr>
                <w:rFonts w:cs="Times New Roman"/>
                <w:sz w:val="20"/>
                <w:szCs w:val="20"/>
              </w:rPr>
            </w:pPr>
            <w:r w:rsidRPr="002647CF">
              <w:rPr>
                <w:rFonts w:cs="Times New Roman"/>
                <w:sz w:val="20"/>
                <w:szCs w:val="20"/>
              </w:rPr>
              <w:t>Add item to check to see if respondents are paying attention and to assess data quality</w:t>
            </w:r>
          </w:p>
        </w:tc>
        <w:tc>
          <w:tcPr>
            <w:tcW w:w="1710" w:type="dxa"/>
          </w:tcPr>
          <w:p w:rsidR="00341835" w:rsidRPr="002647CF" w:rsidRDefault="00253FE3" w:rsidP="00341835">
            <w:pPr>
              <w:rPr>
                <w:rFonts w:cs="Times New Roman"/>
                <w:sz w:val="20"/>
                <w:szCs w:val="20"/>
              </w:rPr>
            </w:pPr>
            <w:r w:rsidRPr="002647CF">
              <w:rPr>
                <w:rFonts w:cs="Times New Roman"/>
                <w:sz w:val="20"/>
                <w:szCs w:val="20"/>
              </w:rPr>
              <w:t>N/A</w:t>
            </w:r>
          </w:p>
        </w:tc>
      </w:tr>
      <w:tr w:rsidR="00341835" w:rsidRPr="002647CF" w:rsidTr="00836019">
        <w:tc>
          <w:tcPr>
            <w:tcW w:w="1075" w:type="dxa"/>
          </w:tcPr>
          <w:p w:rsidR="00341835" w:rsidRPr="002647CF" w:rsidRDefault="00253FE3" w:rsidP="00341835">
            <w:pPr>
              <w:rPr>
                <w:rFonts w:cs="Times New Roman"/>
                <w:sz w:val="20"/>
                <w:szCs w:val="20"/>
              </w:rPr>
            </w:pPr>
            <w:r w:rsidRPr="002647CF">
              <w:rPr>
                <w:rFonts w:cs="Times New Roman"/>
                <w:sz w:val="20"/>
                <w:szCs w:val="20"/>
              </w:rPr>
              <w:t>F1, F2 Series</w:t>
            </w:r>
          </w:p>
        </w:tc>
        <w:tc>
          <w:tcPr>
            <w:tcW w:w="2363" w:type="dxa"/>
          </w:tcPr>
          <w:p w:rsidR="00341835" w:rsidRPr="002647CF" w:rsidRDefault="00253FE3" w:rsidP="00341835">
            <w:pPr>
              <w:rPr>
                <w:rFonts w:cs="Times New Roman"/>
                <w:sz w:val="20"/>
                <w:szCs w:val="20"/>
              </w:rPr>
            </w:pPr>
            <w:r w:rsidRPr="002647CF">
              <w:rPr>
                <w:rFonts w:cs="Times New Roman"/>
                <w:sz w:val="20"/>
                <w:szCs w:val="20"/>
              </w:rPr>
              <w:t>Media use</w:t>
            </w:r>
          </w:p>
        </w:tc>
        <w:tc>
          <w:tcPr>
            <w:tcW w:w="972" w:type="dxa"/>
            <w:vAlign w:val="center"/>
          </w:tcPr>
          <w:p w:rsidR="00341835" w:rsidRPr="002647CF" w:rsidRDefault="00341835" w:rsidP="00CB683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341835" w:rsidRPr="002647CF" w:rsidRDefault="00341835" w:rsidP="00CB683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341835" w:rsidRPr="002647CF" w:rsidRDefault="00280227" w:rsidP="00CB68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647CF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341835" w:rsidRPr="002647CF" w:rsidRDefault="00253FE3" w:rsidP="00341835">
            <w:pPr>
              <w:rPr>
                <w:rFonts w:cs="Times New Roman"/>
                <w:sz w:val="20"/>
                <w:szCs w:val="20"/>
              </w:rPr>
            </w:pPr>
            <w:r w:rsidRPr="002647CF">
              <w:rPr>
                <w:rFonts w:cs="Times New Roman"/>
                <w:sz w:val="20"/>
                <w:szCs w:val="20"/>
              </w:rPr>
              <w:t>Edit response option “About once a day” to use lower case words</w:t>
            </w:r>
          </w:p>
        </w:tc>
        <w:tc>
          <w:tcPr>
            <w:tcW w:w="1710" w:type="dxa"/>
          </w:tcPr>
          <w:p w:rsidR="00341835" w:rsidRPr="002647CF" w:rsidRDefault="00280227" w:rsidP="00341835">
            <w:pPr>
              <w:rPr>
                <w:rFonts w:cs="Times New Roman"/>
                <w:sz w:val="20"/>
                <w:szCs w:val="20"/>
              </w:rPr>
            </w:pPr>
            <w:r w:rsidRPr="002647CF">
              <w:rPr>
                <w:rFonts w:cs="Times New Roman"/>
                <w:sz w:val="20"/>
                <w:szCs w:val="20"/>
              </w:rPr>
              <w:t>Base items approved on 11/17/15</w:t>
            </w:r>
          </w:p>
        </w:tc>
      </w:tr>
      <w:tr w:rsidR="00253FE3" w:rsidRPr="002647CF" w:rsidTr="00836019">
        <w:tc>
          <w:tcPr>
            <w:tcW w:w="1075" w:type="dxa"/>
          </w:tcPr>
          <w:p w:rsidR="00253FE3" w:rsidRPr="002647CF" w:rsidRDefault="00253FE3" w:rsidP="00341835">
            <w:pPr>
              <w:rPr>
                <w:rFonts w:cs="Times New Roman"/>
                <w:sz w:val="20"/>
                <w:szCs w:val="20"/>
              </w:rPr>
            </w:pPr>
            <w:r w:rsidRPr="002647CF">
              <w:rPr>
                <w:rFonts w:cs="Times New Roman"/>
                <w:sz w:val="20"/>
                <w:szCs w:val="20"/>
              </w:rPr>
              <w:t>F4 series</w:t>
            </w:r>
          </w:p>
        </w:tc>
        <w:tc>
          <w:tcPr>
            <w:tcW w:w="2363" w:type="dxa"/>
          </w:tcPr>
          <w:p w:rsidR="00253FE3" w:rsidRPr="002647CF" w:rsidRDefault="00253FE3" w:rsidP="00341835">
            <w:pPr>
              <w:rPr>
                <w:rFonts w:cs="Times New Roman"/>
                <w:sz w:val="20"/>
                <w:szCs w:val="20"/>
              </w:rPr>
            </w:pPr>
            <w:r w:rsidRPr="002647CF">
              <w:rPr>
                <w:rFonts w:cs="Times New Roman"/>
                <w:sz w:val="20"/>
                <w:szCs w:val="20"/>
              </w:rPr>
              <w:t>Media awareness</w:t>
            </w:r>
          </w:p>
        </w:tc>
        <w:tc>
          <w:tcPr>
            <w:tcW w:w="972" w:type="dxa"/>
            <w:vAlign w:val="center"/>
          </w:tcPr>
          <w:p w:rsidR="00253FE3" w:rsidRPr="002647CF" w:rsidRDefault="00253FE3" w:rsidP="00CB683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253FE3" w:rsidRPr="002647CF" w:rsidRDefault="00253FE3" w:rsidP="00CB683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253FE3" w:rsidRPr="002647CF" w:rsidRDefault="00253FE3" w:rsidP="00CB68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647CF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253FE3" w:rsidRPr="002647CF" w:rsidRDefault="00253FE3" w:rsidP="00341835">
            <w:pPr>
              <w:rPr>
                <w:rFonts w:cs="Times New Roman"/>
                <w:sz w:val="20"/>
                <w:szCs w:val="20"/>
              </w:rPr>
            </w:pPr>
            <w:r w:rsidRPr="002647CF">
              <w:rPr>
                <w:rFonts w:cs="Times New Roman"/>
                <w:sz w:val="20"/>
                <w:szCs w:val="20"/>
              </w:rPr>
              <w:t>Update date fills for new time frame</w:t>
            </w:r>
          </w:p>
        </w:tc>
        <w:tc>
          <w:tcPr>
            <w:tcW w:w="1710" w:type="dxa"/>
          </w:tcPr>
          <w:p w:rsidR="00253FE3" w:rsidRPr="002647CF" w:rsidRDefault="00253FE3" w:rsidP="00341835">
            <w:pPr>
              <w:rPr>
                <w:rFonts w:cs="Times New Roman"/>
                <w:sz w:val="20"/>
                <w:szCs w:val="20"/>
              </w:rPr>
            </w:pPr>
            <w:r w:rsidRPr="002647CF">
              <w:rPr>
                <w:rFonts w:cs="Times New Roman"/>
                <w:sz w:val="20"/>
                <w:szCs w:val="20"/>
              </w:rPr>
              <w:t>Base items approved on 11/17/15</w:t>
            </w:r>
          </w:p>
        </w:tc>
      </w:tr>
      <w:tr w:rsidR="00253FE3" w:rsidRPr="002647CF" w:rsidTr="00836019">
        <w:tc>
          <w:tcPr>
            <w:tcW w:w="1075" w:type="dxa"/>
          </w:tcPr>
          <w:p w:rsidR="00253FE3" w:rsidRPr="002647CF" w:rsidRDefault="00B5069F" w:rsidP="00341835">
            <w:pPr>
              <w:rPr>
                <w:rFonts w:cs="Times New Roman"/>
                <w:sz w:val="20"/>
                <w:szCs w:val="20"/>
              </w:rPr>
            </w:pPr>
            <w:r w:rsidRPr="002647CF">
              <w:rPr>
                <w:rFonts w:cs="Times New Roman"/>
                <w:sz w:val="20"/>
                <w:szCs w:val="20"/>
              </w:rPr>
              <w:t>F4 series</w:t>
            </w:r>
          </w:p>
        </w:tc>
        <w:tc>
          <w:tcPr>
            <w:tcW w:w="2363" w:type="dxa"/>
          </w:tcPr>
          <w:p w:rsidR="00253FE3" w:rsidRPr="002647CF" w:rsidRDefault="00B5069F" w:rsidP="00341835">
            <w:pPr>
              <w:rPr>
                <w:rFonts w:cs="Times New Roman"/>
                <w:sz w:val="20"/>
                <w:szCs w:val="20"/>
              </w:rPr>
            </w:pPr>
            <w:r w:rsidRPr="002647CF">
              <w:rPr>
                <w:rFonts w:cs="Times New Roman"/>
                <w:sz w:val="20"/>
                <w:szCs w:val="20"/>
              </w:rPr>
              <w:t>Media awareness</w:t>
            </w:r>
          </w:p>
        </w:tc>
        <w:tc>
          <w:tcPr>
            <w:tcW w:w="972" w:type="dxa"/>
            <w:vAlign w:val="center"/>
          </w:tcPr>
          <w:p w:rsidR="00253FE3" w:rsidRPr="002647CF" w:rsidRDefault="00253FE3" w:rsidP="00CB683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253FE3" w:rsidRPr="002647CF" w:rsidRDefault="00253FE3" w:rsidP="00CB683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253FE3" w:rsidRPr="002647CF" w:rsidRDefault="00B5069F" w:rsidP="00CB68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647CF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253FE3" w:rsidRPr="002647CF" w:rsidRDefault="00B5069F" w:rsidP="00341835">
            <w:pPr>
              <w:rPr>
                <w:rFonts w:cs="Times New Roman"/>
                <w:sz w:val="20"/>
                <w:szCs w:val="20"/>
              </w:rPr>
            </w:pPr>
            <w:r w:rsidRPr="002647CF">
              <w:rPr>
                <w:rFonts w:cs="Times New Roman"/>
                <w:sz w:val="20"/>
                <w:szCs w:val="20"/>
              </w:rPr>
              <w:t>Edit response option “Not sure” to use lower case</w:t>
            </w:r>
          </w:p>
        </w:tc>
        <w:tc>
          <w:tcPr>
            <w:tcW w:w="1710" w:type="dxa"/>
          </w:tcPr>
          <w:p w:rsidR="00253FE3" w:rsidRPr="002647CF" w:rsidRDefault="00B5069F" w:rsidP="00341835">
            <w:pPr>
              <w:rPr>
                <w:rFonts w:cs="Times New Roman"/>
                <w:sz w:val="20"/>
                <w:szCs w:val="20"/>
              </w:rPr>
            </w:pPr>
            <w:r w:rsidRPr="002647CF">
              <w:rPr>
                <w:rFonts w:cs="Times New Roman"/>
                <w:sz w:val="20"/>
                <w:szCs w:val="20"/>
              </w:rPr>
              <w:t>Base items approved on 11/17/15</w:t>
            </w:r>
          </w:p>
        </w:tc>
      </w:tr>
      <w:tr w:rsidR="00253FE3" w:rsidRPr="002647CF" w:rsidTr="00836019">
        <w:tc>
          <w:tcPr>
            <w:tcW w:w="1075" w:type="dxa"/>
          </w:tcPr>
          <w:p w:rsidR="00253FE3" w:rsidRPr="002647CF" w:rsidRDefault="00B5069F" w:rsidP="00341835">
            <w:pPr>
              <w:rPr>
                <w:rFonts w:cs="Times New Roman"/>
                <w:sz w:val="20"/>
                <w:szCs w:val="20"/>
              </w:rPr>
            </w:pPr>
            <w:r w:rsidRPr="002647CF">
              <w:rPr>
                <w:rFonts w:cs="Times New Roman"/>
                <w:sz w:val="20"/>
                <w:szCs w:val="20"/>
              </w:rPr>
              <w:t>F4_7</w:t>
            </w:r>
          </w:p>
        </w:tc>
        <w:tc>
          <w:tcPr>
            <w:tcW w:w="2363" w:type="dxa"/>
          </w:tcPr>
          <w:p w:rsidR="00253FE3" w:rsidRPr="002647CF" w:rsidRDefault="00B5069F" w:rsidP="00341835">
            <w:pPr>
              <w:rPr>
                <w:rFonts w:cs="Times New Roman"/>
                <w:sz w:val="20"/>
                <w:szCs w:val="20"/>
              </w:rPr>
            </w:pPr>
            <w:r w:rsidRPr="002647CF">
              <w:rPr>
                <w:rFonts w:cs="Times New Roman"/>
                <w:sz w:val="20"/>
                <w:szCs w:val="20"/>
              </w:rPr>
              <w:t>Attention check item</w:t>
            </w:r>
          </w:p>
        </w:tc>
        <w:tc>
          <w:tcPr>
            <w:tcW w:w="972" w:type="dxa"/>
            <w:vAlign w:val="center"/>
          </w:tcPr>
          <w:p w:rsidR="00253FE3" w:rsidRPr="002647CF" w:rsidRDefault="00B5069F" w:rsidP="00CB68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647CF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  <w:vAlign w:val="center"/>
          </w:tcPr>
          <w:p w:rsidR="00253FE3" w:rsidRPr="002647CF" w:rsidRDefault="00253FE3" w:rsidP="00CB683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253FE3" w:rsidRPr="002647CF" w:rsidRDefault="00253FE3" w:rsidP="00CB683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253FE3" w:rsidRPr="002647CF" w:rsidRDefault="00B5069F" w:rsidP="00341835">
            <w:pPr>
              <w:rPr>
                <w:rFonts w:cs="Times New Roman"/>
                <w:sz w:val="20"/>
                <w:szCs w:val="20"/>
              </w:rPr>
            </w:pPr>
            <w:r w:rsidRPr="002647CF">
              <w:rPr>
                <w:rFonts w:cs="Times New Roman"/>
                <w:sz w:val="20"/>
                <w:szCs w:val="20"/>
              </w:rPr>
              <w:t>Add item to check to see if respondents are paying attention and to assess data quality</w:t>
            </w:r>
          </w:p>
        </w:tc>
        <w:tc>
          <w:tcPr>
            <w:tcW w:w="1710" w:type="dxa"/>
          </w:tcPr>
          <w:p w:rsidR="00253FE3" w:rsidRPr="002647CF" w:rsidRDefault="00B5069F" w:rsidP="00341835">
            <w:pPr>
              <w:rPr>
                <w:rFonts w:cs="Times New Roman"/>
                <w:sz w:val="20"/>
                <w:szCs w:val="20"/>
              </w:rPr>
            </w:pPr>
            <w:r w:rsidRPr="002647CF">
              <w:rPr>
                <w:rFonts w:cs="Times New Roman"/>
                <w:sz w:val="20"/>
                <w:szCs w:val="20"/>
              </w:rPr>
              <w:t>N/A</w:t>
            </w:r>
          </w:p>
        </w:tc>
      </w:tr>
      <w:tr w:rsidR="00B5069F" w:rsidRPr="002647CF" w:rsidTr="00836019">
        <w:tc>
          <w:tcPr>
            <w:tcW w:w="1075" w:type="dxa"/>
          </w:tcPr>
          <w:p w:rsidR="00B5069F" w:rsidRPr="002647CF" w:rsidRDefault="00B5069F" w:rsidP="00341835">
            <w:pPr>
              <w:rPr>
                <w:rFonts w:cs="Times New Roman"/>
                <w:sz w:val="20"/>
                <w:szCs w:val="20"/>
              </w:rPr>
            </w:pPr>
            <w:r w:rsidRPr="002647CF">
              <w:rPr>
                <w:rFonts w:cs="Times New Roman"/>
                <w:sz w:val="20"/>
                <w:szCs w:val="20"/>
              </w:rPr>
              <w:t>F6_5</w:t>
            </w:r>
          </w:p>
        </w:tc>
        <w:tc>
          <w:tcPr>
            <w:tcW w:w="2363" w:type="dxa"/>
          </w:tcPr>
          <w:p w:rsidR="00B5069F" w:rsidRPr="002647CF" w:rsidRDefault="00B5069F" w:rsidP="00341835">
            <w:pPr>
              <w:rPr>
                <w:rFonts w:cs="Times New Roman"/>
                <w:sz w:val="20"/>
                <w:szCs w:val="20"/>
              </w:rPr>
            </w:pPr>
            <w:r w:rsidRPr="002647CF">
              <w:rPr>
                <w:rFonts w:cs="Times New Roman"/>
                <w:sz w:val="20"/>
                <w:szCs w:val="20"/>
              </w:rPr>
              <w:t>Campaign awareness</w:t>
            </w:r>
          </w:p>
        </w:tc>
        <w:tc>
          <w:tcPr>
            <w:tcW w:w="972" w:type="dxa"/>
            <w:vAlign w:val="center"/>
          </w:tcPr>
          <w:p w:rsidR="00B5069F" w:rsidRPr="002647CF" w:rsidRDefault="00B5069F" w:rsidP="00CB683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B5069F" w:rsidRPr="002647CF" w:rsidRDefault="00B5069F" w:rsidP="00CB683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B5069F" w:rsidRPr="002647CF" w:rsidRDefault="00B5069F" w:rsidP="00CB68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647CF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B5069F" w:rsidRPr="002647CF" w:rsidRDefault="00B5069F" w:rsidP="00341835">
            <w:pPr>
              <w:rPr>
                <w:rFonts w:cs="Times New Roman"/>
                <w:sz w:val="20"/>
                <w:szCs w:val="20"/>
              </w:rPr>
            </w:pPr>
            <w:r w:rsidRPr="002647CF">
              <w:rPr>
                <w:rFonts w:cs="Times New Roman"/>
                <w:sz w:val="20"/>
                <w:szCs w:val="20"/>
              </w:rPr>
              <w:t>Edit response option “Video games” to align with other response options in F6_5</w:t>
            </w:r>
          </w:p>
        </w:tc>
        <w:tc>
          <w:tcPr>
            <w:tcW w:w="1710" w:type="dxa"/>
          </w:tcPr>
          <w:p w:rsidR="00B5069F" w:rsidRPr="002647CF" w:rsidRDefault="00B5069F" w:rsidP="00341835">
            <w:pPr>
              <w:rPr>
                <w:rFonts w:cs="Times New Roman"/>
                <w:sz w:val="20"/>
                <w:szCs w:val="20"/>
              </w:rPr>
            </w:pPr>
            <w:r w:rsidRPr="002647CF">
              <w:rPr>
                <w:rFonts w:cs="Times New Roman"/>
                <w:sz w:val="20"/>
                <w:szCs w:val="20"/>
              </w:rPr>
              <w:t>Base items approved on 11/17/15</w:t>
            </w:r>
          </w:p>
        </w:tc>
      </w:tr>
      <w:tr w:rsidR="00B5069F" w:rsidRPr="002647CF" w:rsidTr="00836019">
        <w:tc>
          <w:tcPr>
            <w:tcW w:w="1075" w:type="dxa"/>
          </w:tcPr>
          <w:p w:rsidR="001E7EF0" w:rsidRPr="002647CF" w:rsidRDefault="001E7EF0" w:rsidP="00341835">
            <w:pPr>
              <w:rPr>
                <w:rFonts w:cs="Times New Roman"/>
                <w:sz w:val="18"/>
                <w:szCs w:val="18"/>
              </w:rPr>
            </w:pPr>
            <w:r w:rsidRPr="002647CF">
              <w:rPr>
                <w:rFonts w:cs="Times New Roman"/>
                <w:sz w:val="18"/>
                <w:szCs w:val="18"/>
              </w:rPr>
              <w:t>F8, F19, F10, F11, F12, F13</w:t>
            </w:r>
          </w:p>
          <w:p w:rsidR="00B5069F" w:rsidRPr="002647CF" w:rsidRDefault="005E30C8" w:rsidP="00341835">
            <w:pPr>
              <w:rPr>
                <w:rFonts w:cs="Times New Roman"/>
                <w:sz w:val="20"/>
                <w:szCs w:val="20"/>
              </w:rPr>
            </w:pPr>
            <w:r w:rsidRPr="002647CF">
              <w:rPr>
                <w:rFonts w:cs="Times New Roman"/>
                <w:sz w:val="18"/>
                <w:szCs w:val="18"/>
              </w:rPr>
              <w:t>series</w:t>
            </w:r>
          </w:p>
        </w:tc>
        <w:tc>
          <w:tcPr>
            <w:tcW w:w="2363" w:type="dxa"/>
          </w:tcPr>
          <w:p w:rsidR="00B5069F" w:rsidRPr="002647CF" w:rsidRDefault="005E30C8" w:rsidP="00341835">
            <w:pPr>
              <w:rPr>
                <w:rFonts w:cs="Times New Roman"/>
                <w:sz w:val="20"/>
                <w:szCs w:val="20"/>
              </w:rPr>
            </w:pPr>
            <w:r w:rsidRPr="002647CF">
              <w:rPr>
                <w:rFonts w:cs="Times New Roman"/>
                <w:sz w:val="20"/>
                <w:szCs w:val="20"/>
              </w:rPr>
              <w:t>Specific ad</w:t>
            </w:r>
            <w:r w:rsidR="00AC2717" w:rsidRPr="002647CF">
              <w:rPr>
                <w:rFonts w:cs="Times New Roman"/>
                <w:sz w:val="20"/>
                <w:szCs w:val="20"/>
              </w:rPr>
              <w:t xml:space="preserve"> awareness</w:t>
            </w:r>
          </w:p>
        </w:tc>
        <w:tc>
          <w:tcPr>
            <w:tcW w:w="972" w:type="dxa"/>
            <w:vAlign w:val="center"/>
          </w:tcPr>
          <w:p w:rsidR="00B5069F" w:rsidRPr="002647CF" w:rsidRDefault="00B5069F" w:rsidP="00CB683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B5069F" w:rsidRPr="002647CF" w:rsidRDefault="00B5069F" w:rsidP="00CB683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B5069F" w:rsidRPr="002647CF" w:rsidRDefault="00AC2717" w:rsidP="00CB68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647CF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B5069F" w:rsidRPr="002647CF" w:rsidRDefault="00AC2717" w:rsidP="00341835">
            <w:pPr>
              <w:rPr>
                <w:rFonts w:cs="Times New Roman"/>
                <w:sz w:val="20"/>
                <w:szCs w:val="20"/>
              </w:rPr>
            </w:pPr>
            <w:r w:rsidRPr="002647CF">
              <w:rPr>
                <w:rFonts w:cs="Times New Roman"/>
                <w:sz w:val="20"/>
                <w:szCs w:val="20"/>
              </w:rPr>
              <w:t xml:space="preserve">Update </w:t>
            </w:r>
            <w:r w:rsidR="001E7EF0" w:rsidRPr="002647CF">
              <w:rPr>
                <w:rFonts w:cs="Times New Roman"/>
                <w:sz w:val="20"/>
                <w:szCs w:val="20"/>
              </w:rPr>
              <w:t xml:space="preserve">to include media used </w:t>
            </w:r>
            <w:r w:rsidRPr="002647CF">
              <w:rPr>
                <w:rFonts w:cs="Times New Roman"/>
                <w:sz w:val="20"/>
                <w:szCs w:val="20"/>
              </w:rPr>
              <w:t>for follow up 2</w:t>
            </w:r>
          </w:p>
        </w:tc>
        <w:tc>
          <w:tcPr>
            <w:tcW w:w="1710" w:type="dxa"/>
          </w:tcPr>
          <w:p w:rsidR="00B5069F" w:rsidRPr="002647CF" w:rsidRDefault="001E7EF0" w:rsidP="00341835">
            <w:pPr>
              <w:rPr>
                <w:rFonts w:cs="Times New Roman"/>
                <w:sz w:val="20"/>
                <w:szCs w:val="20"/>
              </w:rPr>
            </w:pPr>
            <w:r w:rsidRPr="002647CF">
              <w:rPr>
                <w:rFonts w:cs="Times New Roman"/>
                <w:sz w:val="20"/>
                <w:szCs w:val="20"/>
              </w:rPr>
              <w:t>Base items approved on 11/17/15</w:t>
            </w:r>
          </w:p>
        </w:tc>
      </w:tr>
      <w:tr w:rsidR="00B5069F" w:rsidRPr="002647CF" w:rsidTr="00836019">
        <w:tc>
          <w:tcPr>
            <w:tcW w:w="1075" w:type="dxa"/>
          </w:tcPr>
          <w:p w:rsidR="00B5069F" w:rsidRPr="002647CF" w:rsidRDefault="001E7EF0" w:rsidP="00341835">
            <w:pPr>
              <w:rPr>
                <w:rFonts w:cs="Times New Roman"/>
                <w:sz w:val="20"/>
                <w:szCs w:val="20"/>
              </w:rPr>
            </w:pPr>
            <w:r w:rsidRPr="002647CF">
              <w:rPr>
                <w:rFonts w:cs="Times New Roman"/>
                <w:sz w:val="20"/>
                <w:szCs w:val="20"/>
              </w:rPr>
              <w:t>F25 series</w:t>
            </w:r>
          </w:p>
        </w:tc>
        <w:tc>
          <w:tcPr>
            <w:tcW w:w="2363" w:type="dxa"/>
          </w:tcPr>
          <w:p w:rsidR="00B5069F" w:rsidRPr="002647CF" w:rsidRDefault="001E7EF0" w:rsidP="00341835">
            <w:pPr>
              <w:rPr>
                <w:rFonts w:cs="Times New Roman"/>
                <w:sz w:val="20"/>
                <w:szCs w:val="20"/>
              </w:rPr>
            </w:pPr>
            <w:r w:rsidRPr="002647CF">
              <w:rPr>
                <w:rFonts w:cs="Times New Roman"/>
                <w:sz w:val="20"/>
                <w:szCs w:val="20"/>
              </w:rPr>
              <w:t>Specific radio ad awareness</w:t>
            </w:r>
          </w:p>
        </w:tc>
        <w:tc>
          <w:tcPr>
            <w:tcW w:w="972" w:type="dxa"/>
            <w:vAlign w:val="center"/>
          </w:tcPr>
          <w:p w:rsidR="00B5069F" w:rsidRPr="002647CF" w:rsidRDefault="00B5069F" w:rsidP="00CB683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B5069F" w:rsidRPr="002647CF" w:rsidRDefault="00B5069F" w:rsidP="00CB683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B5069F" w:rsidRPr="002647CF" w:rsidRDefault="001E7EF0" w:rsidP="00CB68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647CF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B5069F" w:rsidRPr="002647CF" w:rsidRDefault="001E7EF0" w:rsidP="00341835">
            <w:pPr>
              <w:rPr>
                <w:rFonts w:cs="Times New Roman"/>
                <w:sz w:val="20"/>
                <w:szCs w:val="20"/>
              </w:rPr>
            </w:pPr>
            <w:r w:rsidRPr="002647CF">
              <w:rPr>
                <w:rFonts w:cs="Times New Roman"/>
                <w:sz w:val="20"/>
                <w:szCs w:val="20"/>
              </w:rPr>
              <w:t>Update to include media used for follow up 2</w:t>
            </w:r>
          </w:p>
        </w:tc>
        <w:tc>
          <w:tcPr>
            <w:tcW w:w="1710" w:type="dxa"/>
          </w:tcPr>
          <w:p w:rsidR="00B5069F" w:rsidRPr="002647CF" w:rsidRDefault="001E7EF0" w:rsidP="00341835">
            <w:pPr>
              <w:rPr>
                <w:rFonts w:cs="Times New Roman"/>
                <w:sz w:val="20"/>
                <w:szCs w:val="20"/>
              </w:rPr>
            </w:pPr>
            <w:r w:rsidRPr="002647CF">
              <w:rPr>
                <w:rFonts w:cs="Times New Roman"/>
                <w:sz w:val="20"/>
                <w:szCs w:val="20"/>
              </w:rPr>
              <w:t>Base items approved on 11/17/15</w:t>
            </w:r>
          </w:p>
        </w:tc>
      </w:tr>
      <w:tr w:rsidR="00B5069F" w:rsidRPr="002647CF" w:rsidTr="00836019">
        <w:tc>
          <w:tcPr>
            <w:tcW w:w="1075" w:type="dxa"/>
          </w:tcPr>
          <w:p w:rsidR="00B5069F" w:rsidRPr="002647CF" w:rsidRDefault="001E7EF0" w:rsidP="00341835">
            <w:pPr>
              <w:rPr>
                <w:rFonts w:cs="Times New Roman"/>
                <w:sz w:val="20"/>
                <w:szCs w:val="20"/>
              </w:rPr>
            </w:pPr>
            <w:r w:rsidRPr="002647CF">
              <w:rPr>
                <w:rFonts w:cs="Times New Roman"/>
                <w:sz w:val="20"/>
                <w:szCs w:val="20"/>
              </w:rPr>
              <w:lastRenderedPageBreak/>
              <w:t>F27</w:t>
            </w:r>
          </w:p>
        </w:tc>
        <w:tc>
          <w:tcPr>
            <w:tcW w:w="2363" w:type="dxa"/>
          </w:tcPr>
          <w:p w:rsidR="00B5069F" w:rsidRPr="002647CF" w:rsidRDefault="001E7EF0" w:rsidP="00341835">
            <w:pPr>
              <w:rPr>
                <w:rFonts w:cs="Times New Roman"/>
                <w:sz w:val="20"/>
                <w:szCs w:val="20"/>
              </w:rPr>
            </w:pPr>
            <w:r w:rsidRPr="002647CF">
              <w:rPr>
                <w:rFonts w:cs="Times New Roman"/>
                <w:sz w:val="20"/>
                <w:szCs w:val="20"/>
              </w:rPr>
              <w:t>Banner ad awareness</w:t>
            </w:r>
          </w:p>
        </w:tc>
        <w:tc>
          <w:tcPr>
            <w:tcW w:w="972" w:type="dxa"/>
            <w:vAlign w:val="center"/>
          </w:tcPr>
          <w:p w:rsidR="00B5069F" w:rsidRPr="002647CF" w:rsidRDefault="001E7EF0" w:rsidP="00CB68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647CF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  <w:vAlign w:val="center"/>
          </w:tcPr>
          <w:p w:rsidR="00B5069F" w:rsidRPr="002647CF" w:rsidRDefault="00B5069F" w:rsidP="00CB683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B5069F" w:rsidRPr="002647CF" w:rsidRDefault="00B5069F" w:rsidP="00CB683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B5069F" w:rsidRPr="002647CF" w:rsidRDefault="001E7EF0" w:rsidP="00341835">
            <w:pPr>
              <w:rPr>
                <w:rFonts w:cs="Times New Roman"/>
                <w:sz w:val="20"/>
                <w:szCs w:val="20"/>
              </w:rPr>
            </w:pPr>
            <w:r w:rsidRPr="002647CF">
              <w:rPr>
                <w:rFonts w:cs="Times New Roman"/>
                <w:sz w:val="20"/>
                <w:szCs w:val="20"/>
              </w:rPr>
              <w:t>Add question for new banner ads that are being used during follow up 2</w:t>
            </w:r>
          </w:p>
        </w:tc>
        <w:tc>
          <w:tcPr>
            <w:tcW w:w="1710" w:type="dxa"/>
          </w:tcPr>
          <w:p w:rsidR="00B5069F" w:rsidRPr="002647CF" w:rsidRDefault="001E7EF0" w:rsidP="00341835">
            <w:pPr>
              <w:rPr>
                <w:rFonts w:cs="Times New Roman"/>
                <w:sz w:val="20"/>
                <w:szCs w:val="20"/>
              </w:rPr>
            </w:pPr>
            <w:r w:rsidRPr="002647CF">
              <w:rPr>
                <w:rFonts w:cs="Times New Roman"/>
                <w:sz w:val="20"/>
                <w:szCs w:val="20"/>
              </w:rPr>
              <w:t>N/A</w:t>
            </w:r>
          </w:p>
        </w:tc>
      </w:tr>
      <w:tr w:rsidR="00B5069F" w:rsidRPr="002647CF" w:rsidTr="00836019">
        <w:tc>
          <w:tcPr>
            <w:tcW w:w="1075" w:type="dxa"/>
          </w:tcPr>
          <w:p w:rsidR="00B5069F" w:rsidRPr="002647CF" w:rsidRDefault="001E7EF0" w:rsidP="00341835">
            <w:pPr>
              <w:rPr>
                <w:rFonts w:cs="Times New Roman"/>
                <w:sz w:val="20"/>
                <w:szCs w:val="20"/>
              </w:rPr>
            </w:pPr>
            <w:r w:rsidRPr="002647CF">
              <w:rPr>
                <w:rFonts w:cs="Times New Roman"/>
                <w:sz w:val="20"/>
                <w:szCs w:val="20"/>
              </w:rPr>
              <w:t>F18a</w:t>
            </w:r>
          </w:p>
        </w:tc>
        <w:tc>
          <w:tcPr>
            <w:tcW w:w="2363" w:type="dxa"/>
          </w:tcPr>
          <w:p w:rsidR="00B5069F" w:rsidRPr="002647CF" w:rsidRDefault="001E7EF0" w:rsidP="00341835">
            <w:pPr>
              <w:rPr>
                <w:rFonts w:cs="Times New Roman"/>
                <w:sz w:val="20"/>
                <w:szCs w:val="20"/>
              </w:rPr>
            </w:pPr>
            <w:r w:rsidRPr="002647CF">
              <w:rPr>
                <w:rFonts w:cs="Times New Roman"/>
                <w:sz w:val="20"/>
                <w:szCs w:val="20"/>
              </w:rPr>
              <w:t>Website awareness</w:t>
            </w:r>
          </w:p>
        </w:tc>
        <w:tc>
          <w:tcPr>
            <w:tcW w:w="972" w:type="dxa"/>
            <w:vAlign w:val="center"/>
          </w:tcPr>
          <w:p w:rsidR="00B5069F" w:rsidRPr="002647CF" w:rsidRDefault="00B5069F" w:rsidP="00CB683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B5069F" w:rsidRPr="002647CF" w:rsidRDefault="00B5069F" w:rsidP="00CB683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B5069F" w:rsidRPr="002647CF" w:rsidRDefault="001E7EF0" w:rsidP="00CB68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647CF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B5069F" w:rsidRPr="002647CF" w:rsidRDefault="001E7EF0" w:rsidP="00341835">
            <w:pPr>
              <w:rPr>
                <w:rFonts w:cs="Times New Roman"/>
                <w:sz w:val="20"/>
                <w:szCs w:val="20"/>
              </w:rPr>
            </w:pPr>
            <w:r w:rsidRPr="002647CF">
              <w:rPr>
                <w:rFonts w:cs="Times New Roman"/>
                <w:sz w:val="20"/>
                <w:szCs w:val="20"/>
              </w:rPr>
              <w:t>Update date fill for new time frame</w:t>
            </w:r>
          </w:p>
        </w:tc>
        <w:tc>
          <w:tcPr>
            <w:tcW w:w="1710" w:type="dxa"/>
          </w:tcPr>
          <w:p w:rsidR="00B5069F" w:rsidRPr="002647CF" w:rsidRDefault="001E7EF0" w:rsidP="00341835">
            <w:pPr>
              <w:rPr>
                <w:rFonts w:cs="Times New Roman"/>
                <w:sz w:val="20"/>
                <w:szCs w:val="20"/>
              </w:rPr>
            </w:pPr>
            <w:r w:rsidRPr="002647CF">
              <w:rPr>
                <w:rFonts w:cs="Times New Roman"/>
                <w:sz w:val="20"/>
                <w:szCs w:val="20"/>
              </w:rPr>
              <w:t>Base items approved on 11/17/15</w:t>
            </w:r>
          </w:p>
        </w:tc>
      </w:tr>
      <w:tr w:rsidR="00B5069F" w:rsidRPr="002647CF" w:rsidTr="00836019">
        <w:tc>
          <w:tcPr>
            <w:tcW w:w="1075" w:type="dxa"/>
          </w:tcPr>
          <w:p w:rsidR="00B5069F" w:rsidRPr="002647CF" w:rsidRDefault="00F427F4" w:rsidP="00341835">
            <w:pPr>
              <w:rPr>
                <w:rFonts w:cs="Times New Roman"/>
                <w:sz w:val="20"/>
                <w:szCs w:val="20"/>
              </w:rPr>
            </w:pPr>
            <w:r w:rsidRPr="002647CF">
              <w:rPr>
                <w:rFonts w:cs="Times New Roman"/>
                <w:sz w:val="20"/>
                <w:szCs w:val="20"/>
              </w:rPr>
              <w:t>G6-G8</w:t>
            </w:r>
            <w:r w:rsidR="00836019" w:rsidRPr="002647CF">
              <w:rPr>
                <w:rFonts w:cs="Times New Roman"/>
                <w:sz w:val="20"/>
                <w:szCs w:val="20"/>
              </w:rPr>
              <w:t>, G12-G17</w:t>
            </w:r>
          </w:p>
        </w:tc>
        <w:tc>
          <w:tcPr>
            <w:tcW w:w="2363" w:type="dxa"/>
          </w:tcPr>
          <w:p w:rsidR="00B5069F" w:rsidRPr="002647CF" w:rsidRDefault="00F427F4" w:rsidP="00341835">
            <w:pPr>
              <w:rPr>
                <w:rFonts w:cs="Times New Roman"/>
                <w:sz w:val="20"/>
                <w:szCs w:val="20"/>
              </w:rPr>
            </w:pPr>
            <w:r w:rsidRPr="002647CF">
              <w:rPr>
                <w:rFonts w:cs="Times New Roman"/>
                <w:sz w:val="20"/>
                <w:szCs w:val="20"/>
              </w:rPr>
              <w:t>Environment</w:t>
            </w:r>
          </w:p>
        </w:tc>
        <w:tc>
          <w:tcPr>
            <w:tcW w:w="972" w:type="dxa"/>
            <w:vAlign w:val="center"/>
          </w:tcPr>
          <w:p w:rsidR="00B5069F" w:rsidRPr="002647CF" w:rsidRDefault="00B5069F" w:rsidP="00CB683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B5069F" w:rsidRPr="002647CF" w:rsidRDefault="00B5069F" w:rsidP="00CB683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B5069F" w:rsidRPr="002647CF" w:rsidRDefault="00F427F4" w:rsidP="00CB68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647CF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B5069F" w:rsidRPr="002647CF" w:rsidRDefault="00F427F4" w:rsidP="00341835">
            <w:pPr>
              <w:rPr>
                <w:rFonts w:cs="Times New Roman"/>
                <w:sz w:val="20"/>
                <w:szCs w:val="20"/>
              </w:rPr>
            </w:pPr>
            <w:r w:rsidRPr="002647CF">
              <w:rPr>
                <w:rFonts w:cs="Times New Roman"/>
                <w:sz w:val="20"/>
                <w:szCs w:val="20"/>
              </w:rPr>
              <w:t>Edit response options “Strongly disagree” and “Strongly agree”</w:t>
            </w:r>
            <w:r w:rsidR="00836019" w:rsidRPr="002647CF">
              <w:rPr>
                <w:rFonts w:cs="Times New Roman"/>
                <w:sz w:val="20"/>
                <w:szCs w:val="20"/>
              </w:rPr>
              <w:t xml:space="preserve"> using lower case</w:t>
            </w:r>
          </w:p>
        </w:tc>
        <w:tc>
          <w:tcPr>
            <w:tcW w:w="1710" w:type="dxa"/>
          </w:tcPr>
          <w:p w:rsidR="00B5069F" w:rsidRPr="002647CF" w:rsidRDefault="00836019" w:rsidP="00341835">
            <w:pPr>
              <w:rPr>
                <w:rFonts w:cs="Times New Roman"/>
                <w:sz w:val="20"/>
                <w:szCs w:val="20"/>
              </w:rPr>
            </w:pPr>
            <w:r w:rsidRPr="002647CF">
              <w:rPr>
                <w:rFonts w:cs="Times New Roman"/>
                <w:sz w:val="20"/>
                <w:szCs w:val="20"/>
              </w:rPr>
              <w:t>Base items approved on 11/17/15</w:t>
            </w:r>
          </w:p>
        </w:tc>
      </w:tr>
      <w:tr w:rsidR="00B5069F" w:rsidRPr="002647CF" w:rsidTr="00836019">
        <w:tc>
          <w:tcPr>
            <w:tcW w:w="1075" w:type="dxa"/>
          </w:tcPr>
          <w:p w:rsidR="00B5069F" w:rsidRPr="002647CF" w:rsidRDefault="00836019" w:rsidP="00341835">
            <w:pPr>
              <w:rPr>
                <w:rFonts w:cs="Times New Roman"/>
                <w:sz w:val="14"/>
                <w:szCs w:val="14"/>
              </w:rPr>
            </w:pPr>
            <w:r w:rsidRPr="002647CF">
              <w:rPr>
                <w:rFonts w:cs="Times New Roman"/>
                <w:sz w:val="14"/>
                <w:szCs w:val="14"/>
              </w:rPr>
              <w:t>RECONREF</w:t>
            </w:r>
          </w:p>
        </w:tc>
        <w:tc>
          <w:tcPr>
            <w:tcW w:w="2363" w:type="dxa"/>
          </w:tcPr>
          <w:p w:rsidR="00B5069F" w:rsidRPr="002647CF" w:rsidRDefault="00836019" w:rsidP="00341835">
            <w:pPr>
              <w:rPr>
                <w:rFonts w:cs="Times New Roman"/>
                <w:sz w:val="20"/>
                <w:szCs w:val="20"/>
              </w:rPr>
            </w:pPr>
            <w:r w:rsidRPr="002647CF">
              <w:rPr>
                <w:rFonts w:cs="Times New Roman"/>
                <w:sz w:val="20"/>
                <w:szCs w:val="20"/>
              </w:rPr>
              <w:t>Closing items</w:t>
            </w:r>
          </w:p>
        </w:tc>
        <w:tc>
          <w:tcPr>
            <w:tcW w:w="972" w:type="dxa"/>
            <w:vAlign w:val="center"/>
          </w:tcPr>
          <w:p w:rsidR="00B5069F" w:rsidRPr="002647CF" w:rsidRDefault="00B5069F" w:rsidP="00CB683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B5069F" w:rsidRPr="002647CF" w:rsidRDefault="00B5069F" w:rsidP="00CB683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B5069F" w:rsidRPr="002647CF" w:rsidRDefault="00836019" w:rsidP="00CB68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647CF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B5069F" w:rsidRPr="002647CF" w:rsidRDefault="00836019" w:rsidP="00341835">
            <w:pPr>
              <w:rPr>
                <w:rFonts w:cs="Times New Roman"/>
                <w:sz w:val="20"/>
                <w:szCs w:val="20"/>
              </w:rPr>
            </w:pPr>
            <w:r w:rsidRPr="002647CF">
              <w:rPr>
                <w:rFonts w:cs="Times New Roman"/>
                <w:sz w:val="20"/>
                <w:szCs w:val="20"/>
              </w:rPr>
              <w:t>Edit for clarity</w:t>
            </w:r>
          </w:p>
        </w:tc>
        <w:tc>
          <w:tcPr>
            <w:tcW w:w="1710" w:type="dxa"/>
          </w:tcPr>
          <w:p w:rsidR="00B5069F" w:rsidRPr="002647CF" w:rsidRDefault="00836019" w:rsidP="00341835">
            <w:pPr>
              <w:rPr>
                <w:rFonts w:cs="Times New Roman"/>
                <w:sz w:val="20"/>
                <w:szCs w:val="20"/>
              </w:rPr>
            </w:pPr>
            <w:r w:rsidRPr="002647CF">
              <w:rPr>
                <w:rFonts w:cs="Times New Roman"/>
                <w:sz w:val="20"/>
                <w:szCs w:val="20"/>
              </w:rPr>
              <w:t>Base items approved on 11/17/15</w:t>
            </w:r>
          </w:p>
        </w:tc>
      </w:tr>
      <w:tr w:rsidR="00B5069F" w:rsidRPr="002647CF" w:rsidTr="00836019">
        <w:tc>
          <w:tcPr>
            <w:tcW w:w="1075" w:type="dxa"/>
          </w:tcPr>
          <w:p w:rsidR="00B5069F" w:rsidRPr="002647CF" w:rsidRDefault="00836019" w:rsidP="00341835">
            <w:pPr>
              <w:rPr>
                <w:rFonts w:cs="Times New Roman"/>
                <w:sz w:val="20"/>
                <w:szCs w:val="20"/>
              </w:rPr>
            </w:pPr>
            <w:r w:rsidRPr="002647CF">
              <w:rPr>
                <w:rFonts w:cs="Times New Roman"/>
                <w:sz w:val="20"/>
                <w:szCs w:val="20"/>
              </w:rPr>
              <w:t>H3b, H3c</w:t>
            </w:r>
          </w:p>
        </w:tc>
        <w:tc>
          <w:tcPr>
            <w:tcW w:w="2363" w:type="dxa"/>
          </w:tcPr>
          <w:p w:rsidR="00B5069F" w:rsidRPr="002647CF" w:rsidRDefault="00836019" w:rsidP="00341835">
            <w:pPr>
              <w:rPr>
                <w:rFonts w:cs="Times New Roman"/>
                <w:sz w:val="20"/>
                <w:szCs w:val="20"/>
              </w:rPr>
            </w:pPr>
            <w:r w:rsidRPr="002647CF">
              <w:rPr>
                <w:rFonts w:cs="Times New Roman"/>
                <w:sz w:val="20"/>
                <w:szCs w:val="20"/>
              </w:rPr>
              <w:t>Closing items</w:t>
            </w:r>
          </w:p>
        </w:tc>
        <w:tc>
          <w:tcPr>
            <w:tcW w:w="972" w:type="dxa"/>
            <w:vAlign w:val="center"/>
          </w:tcPr>
          <w:p w:rsidR="00B5069F" w:rsidRPr="002647CF" w:rsidRDefault="00836019" w:rsidP="00CB68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647CF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  <w:vAlign w:val="center"/>
          </w:tcPr>
          <w:p w:rsidR="00B5069F" w:rsidRPr="002647CF" w:rsidRDefault="00B5069F" w:rsidP="00CB683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B5069F" w:rsidRPr="002647CF" w:rsidRDefault="00B5069F" w:rsidP="00CB683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B5069F" w:rsidRPr="002647CF" w:rsidRDefault="00836019" w:rsidP="00341835">
            <w:pPr>
              <w:rPr>
                <w:rFonts w:cs="Times New Roman"/>
                <w:sz w:val="20"/>
                <w:szCs w:val="20"/>
              </w:rPr>
            </w:pPr>
            <w:r w:rsidRPr="002647CF">
              <w:rPr>
                <w:rFonts w:cs="Times New Roman"/>
                <w:sz w:val="20"/>
                <w:szCs w:val="20"/>
              </w:rPr>
              <w:t>New items to confirm contact information for future rounds of the survey</w:t>
            </w:r>
          </w:p>
        </w:tc>
        <w:tc>
          <w:tcPr>
            <w:tcW w:w="1710" w:type="dxa"/>
          </w:tcPr>
          <w:p w:rsidR="00B5069F" w:rsidRPr="002647CF" w:rsidRDefault="00836019" w:rsidP="00341835">
            <w:pPr>
              <w:rPr>
                <w:rFonts w:cs="Times New Roman"/>
                <w:sz w:val="20"/>
                <w:szCs w:val="20"/>
              </w:rPr>
            </w:pPr>
            <w:r w:rsidRPr="002647CF">
              <w:rPr>
                <w:rFonts w:cs="Times New Roman"/>
                <w:sz w:val="20"/>
                <w:szCs w:val="20"/>
              </w:rPr>
              <w:t>N/A</w:t>
            </w:r>
          </w:p>
        </w:tc>
      </w:tr>
      <w:tr w:rsidR="00836019" w:rsidRPr="002647CF" w:rsidTr="00836019">
        <w:tc>
          <w:tcPr>
            <w:tcW w:w="1075" w:type="dxa"/>
          </w:tcPr>
          <w:p w:rsidR="00836019" w:rsidRPr="002647CF" w:rsidRDefault="00836019" w:rsidP="00836019">
            <w:pPr>
              <w:rPr>
                <w:rFonts w:cs="Times New Roman"/>
                <w:sz w:val="18"/>
                <w:szCs w:val="18"/>
              </w:rPr>
            </w:pPr>
            <w:r w:rsidRPr="002647CF">
              <w:rPr>
                <w:rFonts w:cs="Times New Roman"/>
                <w:sz w:val="18"/>
                <w:szCs w:val="18"/>
              </w:rPr>
              <w:t>INCENT02</w:t>
            </w:r>
          </w:p>
        </w:tc>
        <w:tc>
          <w:tcPr>
            <w:tcW w:w="2363" w:type="dxa"/>
          </w:tcPr>
          <w:p w:rsidR="00836019" w:rsidRPr="002647CF" w:rsidRDefault="00836019" w:rsidP="00836019">
            <w:pPr>
              <w:rPr>
                <w:rFonts w:cs="Times New Roman"/>
                <w:sz w:val="20"/>
                <w:szCs w:val="20"/>
              </w:rPr>
            </w:pPr>
            <w:r w:rsidRPr="002647CF">
              <w:rPr>
                <w:rFonts w:cs="Times New Roman"/>
                <w:sz w:val="20"/>
                <w:szCs w:val="20"/>
              </w:rPr>
              <w:t>Closing items</w:t>
            </w:r>
          </w:p>
        </w:tc>
        <w:tc>
          <w:tcPr>
            <w:tcW w:w="972" w:type="dxa"/>
            <w:vAlign w:val="center"/>
          </w:tcPr>
          <w:p w:rsidR="00836019" w:rsidRPr="002647CF" w:rsidRDefault="00836019" w:rsidP="0083601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836019" w:rsidRPr="002647CF" w:rsidRDefault="00836019" w:rsidP="0083601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836019" w:rsidRPr="002647CF" w:rsidRDefault="00836019" w:rsidP="008360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647CF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836019" w:rsidRPr="002647CF" w:rsidRDefault="00836019" w:rsidP="00836019">
            <w:pPr>
              <w:rPr>
                <w:rFonts w:cs="Times New Roman"/>
                <w:sz w:val="20"/>
                <w:szCs w:val="20"/>
              </w:rPr>
            </w:pPr>
            <w:r w:rsidRPr="002647CF">
              <w:rPr>
                <w:rFonts w:cs="Times New Roman"/>
                <w:sz w:val="20"/>
                <w:szCs w:val="20"/>
              </w:rPr>
              <w:t>Edit to provide participants with instructions not to complete the web version after in-person survey is complete</w:t>
            </w:r>
          </w:p>
        </w:tc>
        <w:tc>
          <w:tcPr>
            <w:tcW w:w="1710" w:type="dxa"/>
          </w:tcPr>
          <w:p w:rsidR="00836019" w:rsidRPr="002647CF" w:rsidRDefault="00836019" w:rsidP="00836019">
            <w:pPr>
              <w:rPr>
                <w:rFonts w:cs="Times New Roman"/>
                <w:sz w:val="20"/>
                <w:szCs w:val="20"/>
              </w:rPr>
            </w:pPr>
            <w:r w:rsidRPr="002647CF">
              <w:rPr>
                <w:rFonts w:cs="Times New Roman"/>
                <w:sz w:val="20"/>
                <w:szCs w:val="20"/>
              </w:rPr>
              <w:t>Base items approved on 11/17/15</w:t>
            </w:r>
          </w:p>
        </w:tc>
      </w:tr>
      <w:tr w:rsidR="00836019" w:rsidRPr="002647CF" w:rsidTr="00836019">
        <w:tc>
          <w:tcPr>
            <w:tcW w:w="1075" w:type="dxa"/>
          </w:tcPr>
          <w:p w:rsidR="00836019" w:rsidRPr="002647CF" w:rsidRDefault="00836019" w:rsidP="00836019">
            <w:pPr>
              <w:rPr>
                <w:rFonts w:cs="Times New Roman"/>
                <w:sz w:val="20"/>
                <w:szCs w:val="20"/>
              </w:rPr>
            </w:pPr>
            <w:r w:rsidRPr="002647CF">
              <w:rPr>
                <w:rFonts w:cs="Times New Roman"/>
                <w:sz w:val="20"/>
                <w:szCs w:val="20"/>
              </w:rPr>
              <w:t>FIDBF1, FIDBF2</w:t>
            </w:r>
          </w:p>
        </w:tc>
        <w:tc>
          <w:tcPr>
            <w:tcW w:w="2363" w:type="dxa"/>
          </w:tcPr>
          <w:p w:rsidR="00836019" w:rsidRPr="002647CF" w:rsidRDefault="00836019" w:rsidP="00836019">
            <w:pPr>
              <w:rPr>
                <w:rFonts w:cs="Times New Roman"/>
                <w:sz w:val="20"/>
                <w:szCs w:val="20"/>
              </w:rPr>
            </w:pPr>
            <w:r w:rsidRPr="002647CF">
              <w:rPr>
                <w:rFonts w:cs="Times New Roman"/>
                <w:sz w:val="20"/>
                <w:szCs w:val="20"/>
              </w:rPr>
              <w:t>Closing items</w:t>
            </w:r>
          </w:p>
        </w:tc>
        <w:tc>
          <w:tcPr>
            <w:tcW w:w="972" w:type="dxa"/>
            <w:vAlign w:val="center"/>
          </w:tcPr>
          <w:p w:rsidR="00836019" w:rsidRPr="002647CF" w:rsidRDefault="00836019" w:rsidP="008360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647CF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  <w:vAlign w:val="center"/>
          </w:tcPr>
          <w:p w:rsidR="00836019" w:rsidRPr="002647CF" w:rsidRDefault="00836019" w:rsidP="0083601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836019" w:rsidRPr="002647CF" w:rsidRDefault="00836019" w:rsidP="0083601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836019" w:rsidRPr="002647CF" w:rsidRDefault="00836019" w:rsidP="00836019">
            <w:pPr>
              <w:rPr>
                <w:rFonts w:cs="Times New Roman"/>
                <w:sz w:val="20"/>
                <w:szCs w:val="20"/>
              </w:rPr>
            </w:pPr>
            <w:r w:rsidRPr="002647CF">
              <w:rPr>
                <w:rFonts w:cs="Times New Roman"/>
                <w:sz w:val="20"/>
                <w:szCs w:val="20"/>
              </w:rPr>
              <w:t>New items for the field interviewer to describe assistance given to the participants</w:t>
            </w:r>
          </w:p>
        </w:tc>
        <w:tc>
          <w:tcPr>
            <w:tcW w:w="1710" w:type="dxa"/>
          </w:tcPr>
          <w:p w:rsidR="00836019" w:rsidRPr="002647CF" w:rsidRDefault="00836019" w:rsidP="00836019">
            <w:pPr>
              <w:rPr>
                <w:rFonts w:cs="Times New Roman"/>
                <w:sz w:val="20"/>
                <w:szCs w:val="20"/>
              </w:rPr>
            </w:pPr>
            <w:r w:rsidRPr="002647CF">
              <w:rPr>
                <w:rFonts w:cs="Times New Roman"/>
                <w:sz w:val="20"/>
                <w:szCs w:val="20"/>
              </w:rPr>
              <w:t>N/A</w:t>
            </w:r>
          </w:p>
        </w:tc>
      </w:tr>
      <w:tr w:rsidR="00836019" w:rsidRPr="002647CF" w:rsidTr="00836019">
        <w:tc>
          <w:tcPr>
            <w:tcW w:w="1075" w:type="dxa"/>
          </w:tcPr>
          <w:p w:rsidR="00836019" w:rsidRPr="002647CF" w:rsidRDefault="00836019" w:rsidP="00836019">
            <w:pPr>
              <w:rPr>
                <w:rFonts w:cs="Times New Roman"/>
                <w:sz w:val="20"/>
                <w:szCs w:val="20"/>
              </w:rPr>
            </w:pPr>
            <w:r w:rsidRPr="002647CF">
              <w:rPr>
                <w:rFonts w:cs="Times New Roman"/>
                <w:sz w:val="20"/>
                <w:szCs w:val="20"/>
              </w:rPr>
              <w:t>VERIFY</w:t>
            </w:r>
          </w:p>
        </w:tc>
        <w:tc>
          <w:tcPr>
            <w:tcW w:w="2363" w:type="dxa"/>
          </w:tcPr>
          <w:p w:rsidR="00836019" w:rsidRPr="002647CF" w:rsidRDefault="00836019" w:rsidP="00836019">
            <w:pPr>
              <w:rPr>
                <w:rFonts w:cs="Times New Roman"/>
                <w:sz w:val="20"/>
                <w:szCs w:val="20"/>
              </w:rPr>
            </w:pPr>
            <w:r w:rsidRPr="002647CF">
              <w:rPr>
                <w:rFonts w:cs="Times New Roman"/>
                <w:sz w:val="20"/>
                <w:szCs w:val="20"/>
              </w:rPr>
              <w:t>Closing items</w:t>
            </w:r>
          </w:p>
        </w:tc>
        <w:tc>
          <w:tcPr>
            <w:tcW w:w="972" w:type="dxa"/>
            <w:vAlign w:val="center"/>
          </w:tcPr>
          <w:p w:rsidR="00836019" w:rsidRPr="002647CF" w:rsidRDefault="00836019" w:rsidP="008360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647CF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  <w:vAlign w:val="center"/>
          </w:tcPr>
          <w:p w:rsidR="00836019" w:rsidRPr="002647CF" w:rsidRDefault="00836019" w:rsidP="0083601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836019" w:rsidRPr="002647CF" w:rsidRDefault="00836019" w:rsidP="0083601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836019" w:rsidRPr="002647CF" w:rsidRDefault="00836019" w:rsidP="00836019">
            <w:pPr>
              <w:rPr>
                <w:rFonts w:cs="Times New Roman"/>
                <w:sz w:val="20"/>
                <w:szCs w:val="20"/>
              </w:rPr>
            </w:pPr>
            <w:r w:rsidRPr="002647CF">
              <w:rPr>
                <w:rFonts w:cs="Times New Roman"/>
                <w:sz w:val="20"/>
                <w:szCs w:val="20"/>
              </w:rPr>
              <w:t>New item to verify the number of surveys completed by the participant</w:t>
            </w:r>
          </w:p>
        </w:tc>
        <w:tc>
          <w:tcPr>
            <w:tcW w:w="1710" w:type="dxa"/>
          </w:tcPr>
          <w:p w:rsidR="00836019" w:rsidRPr="002647CF" w:rsidRDefault="00836019" w:rsidP="00836019">
            <w:pPr>
              <w:rPr>
                <w:rFonts w:cs="Times New Roman"/>
                <w:sz w:val="20"/>
                <w:szCs w:val="20"/>
              </w:rPr>
            </w:pPr>
            <w:r w:rsidRPr="002647CF">
              <w:rPr>
                <w:rFonts w:cs="Times New Roman"/>
                <w:sz w:val="20"/>
                <w:szCs w:val="20"/>
              </w:rPr>
              <w:t>N/A</w:t>
            </w:r>
          </w:p>
        </w:tc>
      </w:tr>
      <w:tr w:rsidR="00836019" w:rsidRPr="002647CF" w:rsidTr="00836019">
        <w:tc>
          <w:tcPr>
            <w:tcW w:w="1075" w:type="dxa"/>
          </w:tcPr>
          <w:p w:rsidR="00836019" w:rsidRPr="002647CF" w:rsidRDefault="00836019" w:rsidP="00836019">
            <w:pPr>
              <w:rPr>
                <w:rFonts w:cs="Times New Roman"/>
                <w:sz w:val="18"/>
                <w:szCs w:val="18"/>
              </w:rPr>
            </w:pPr>
            <w:r w:rsidRPr="002647CF">
              <w:rPr>
                <w:rFonts w:cs="Times New Roman"/>
                <w:sz w:val="18"/>
                <w:szCs w:val="18"/>
              </w:rPr>
              <w:t>COMMNT</w:t>
            </w:r>
          </w:p>
        </w:tc>
        <w:tc>
          <w:tcPr>
            <w:tcW w:w="2363" w:type="dxa"/>
          </w:tcPr>
          <w:p w:rsidR="00836019" w:rsidRPr="002647CF" w:rsidRDefault="00836019" w:rsidP="00836019">
            <w:pPr>
              <w:rPr>
                <w:rFonts w:cs="Times New Roman"/>
                <w:sz w:val="20"/>
                <w:szCs w:val="20"/>
              </w:rPr>
            </w:pPr>
            <w:r w:rsidRPr="002647CF">
              <w:rPr>
                <w:rFonts w:cs="Times New Roman"/>
                <w:sz w:val="20"/>
                <w:szCs w:val="20"/>
              </w:rPr>
              <w:t>Closing items</w:t>
            </w:r>
          </w:p>
        </w:tc>
        <w:tc>
          <w:tcPr>
            <w:tcW w:w="972" w:type="dxa"/>
            <w:vAlign w:val="center"/>
          </w:tcPr>
          <w:p w:rsidR="00836019" w:rsidRPr="002647CF" w:rsidRDefault="00836019" w:rsidP="008360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647CF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  <w:vAlign w:val="center"/>
          </w:tcPr>
          <w:p w:rsidR="00836019" w:rsidRPr="002647CF" w:rsidRDefault="00836019" w:rsidP="0083601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836019" w:rsidRPr="002647CF" w:rsidRDefault="00836019" w:rsidP="0083601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836019" w:rsidRPr="002647CF" w:rsidRDefault="00836019" w:rsidP="00836019">
            <w:pPr>
              <w:rPr>
                <w:rFonts w:cs="Times New Roman"/>
                <w:sz w:val="20"/>
                <w:szCs w:val="20"/>
              </w:rPr>
            </w:pPr>
            <w:r w:rsidRPr="002647CF">
              <w:rPr>
                <w:rFonts w:cs="Times New Roman"/>
                <w:sz w:val="20"/>
                <w:szCs w:val="20"/>
              </w:rPr>
              <w:t xml:space="preserve">New item to obtain feedback from participants on how the survey went </w:t>
            </w:r>
          </w:p>
        </w:tc>
        <w:tc>
          <w:tcPr>
            <w:tcW w:w="1710" w:type="dxa"/>
          </w:tcPr>
          <w:p w:rsidR="00836019" w:rsidRPr="002647CF" w:rsidRDefault="00836019" w:rsidP="00836019">
            <w:pPr>
              <w:rPr>
                <w:rFonts w:cs="Times New Roman"/>
                <w:sz w:val="20"/>
                <w:szCs w:val="20"/>
              </w:rPr>
            </w:pPr>
            <w:r w:rsidRPr="002647CF">
              <w:rPr>
                <w:rFonts w:cs="Times New Roman"/>
                <w:sz w:val="20"/>
                <w:szCs w:val="20"/>
              </w:rPr>
              <w:t>N/A</w:t>
            </w:r>
          </w:p>
        </w:tc>
      </w:tr>
      <w:tr w:rsidR="00836019" w:rsidRPr="002647CF" w:rsidTr="00836019">
        <w:tc>
          <w:tcPr>
            <w:tcW w:w="1075" w:type="dxa"/>
          </w:tcPr>
          <w:p w:rsidR="00836019" w:rsidRPr="002647CF" w:rsidRDefault="00836019" w:rsidP="00836019">
            <w:pPr>
              <w:rPr>
                <w:rFonts w:cs="Times New Roman"/>
                <w:sz w:val="18"/>
                <w:szCs w:val="18"/>
              </w:rPr>
            </w:pPr>
            <w:r w:rsidRPr="002647CF">
              <w:rPr>
                <w:rFonts w:cs="Times New Roman"/>
                <w:sz w:val="18"/>
                <w:szCs w:val="18"/>
              </w:rPr>
              <w:t>WEBTH</w:t>
            </w:r>
          </w:p>
        </w:tc>
        <w:tc>
          <w:tcPr>
            <w:tcW w:w="2363" w:type="dxa"/>
          </w:tcPr>
          <w:p w:rsidR="00836019" w:rsidRPr="002647CF" w:rsidRDefault="00836019" w:rsidP="00836019">
            <w:pPr>
              <w:rPr>
                <w:rFonts w:cs="Times New Roman"/>
                <w:sz w:val="20"/>
                <w:szCs w:val="20"/>
              </w:rPr>
            </w:pPr>
            <w:r w:rsidRPr="002647CF">
              <w:rPr>
                <w:rFonts w:cs="Times New Roman"/>
                <w:sz w:val="20"/>
                <w:szCs w:val="20"/>
              </w:rPr>
              <w:t>Closing items</w:t>
            </w:r>
          </w:p>
        </w:tc>
        <w:tc>
          <w:tcPr>
            <w:tcW w:w="972" w:type="dxa"/>
            <w:vAlign w:val="center"/>
          </w:tcPr>
          <w:p w:rsidR="00836019" w:rsidRPr="002647CF" w:rsidRDefault="00836019" w:rsidP="0083601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836019" w:rsidRPr="002647CF" w:rsidRDefault="00836019" w:rsidP="0083601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836019" w:rsidRPr="002647CF" w:rsidRDefault="00836019" w:rsidP="008360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647CF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836019" w:rsidRPr="002647CF" w:rsidRDefault="00836019" w:rsidP="00836019">
            <w:pPr>
              <w:rPr>
                <w:rFonts w:cs="Times New Roman"/>
                <w:sz w:val="20"/>
                <w:szCs w:val="20"/>
              </w:rPr>
            </w:pPr>
            <w:r w:rsidRPr="002647CF">
              <w:rPr>
                <w:rFonts w:cs="Times New Roman"/>
                <w:sz w:val="20"/>
                <w:szCs w:val="20"/>
              </w:rPr>
              <w:t>Update response options to include phone number for the participant’s parent to facilitate contact for the next round</w:t>
            </w:r>
          </w:p>
        </w:tc>
        <w:tc>
          <w:tcPr>
            <w:tcW w:w="1710" w:type="dxa"/>
          </w:tcPr>
          <w:p w:rsidR="00836019" w:rsidRPr="002647CF" w:rsidRDefault="00836019" w:rsidP="00836019">
            <w:pPr>
              <w:rPr>
                <w:rFonts w:cs="Times New Roman"/>
                <w:sz w:val="20"/>
                <w:szCs w:val="20"/>
              </w:rPr>
            </w:pPr>
            <w:r w:rsidRPr="002647CF">
              <w:rPr>
                <w:rFonts w:cs="Times New Roman"/>
                <w:sz w:val="20"/>
                <w:szCs w:val="20"/>
              </w:rPr>
              <w:t>Base items approved on 11/17/15</w:t>
            </w:r>
          </w:p>
        </w:tc>
      </w:tr>
      <w:tr w:rsidR="000C2DEB" w:rsidRPr="002647CF" w:rsidTr="00836019">
        <w:tc>
          <w:tcPr>
            <w:tcW w:w="1075" w:type="dxa"/>
          </w:tcPr>
          <w:p w:rsidR="000C2DEB" w:rsidRPr="002647CF" w:rsidRDefault="000C2DEB" w:rsidP="00836019">
            <w:pPr>
              <w:rPr>
                <w:rFonts w:cs="Times New Roman"/>
                <w:sz w:val="18"/>
                <w:szCs w:val="18"/>
              </w:rPr>
            </w:pPr>
            <w:r w:rsidRPr="002647CF">
              <w:rPr>
                <w:rFonts w:cs="Times New Roman"/>
                <w:sz w:val="18"/>
                <w:szCs w:val="18"/>
              </w:rPr>
              <w:t>WTHANK</w:t>
            </w:r>
          </w:p>
        </w:tc>
        <w:tc>
          <w:tcPr>
            <w:tcW w:w="2363" w:type="dxa"/>
          </w:tcPr>
          <w:p w:rsidR="000C2DEB" w:rsidRPr="002647CF" w:rsidRDefault="000C2DEB" w:rsidP="00836019">
            <w:pPr>
              <w:rPr>
                <w:rFonts w:cs="Times New Roman"/>
                <w:sz w:val="20"/>
                <w:szCs w:val="20"/>
              </w:rPr>
            </w:pPr>
            <w:r w:rsidRPr="002647CF">
              <w:rPr>
                <w:rFonts w:cs="Times New Roman"/>
                <w:sz w:val="20"/>
                <w:szCs w:val="20"/>
              </w:rPr>
              <w:t>Closing items</w:t>
            </w:r>
          </w:p>
        </w:tc>
        <w:tc>
          <w:tcPr>
            <w:tcW w:w="972" w:type="dxa"/>
            <w:vAlign w:val="center"/>
          </w:tcPr>
          <w:p w:rsidR="000C2DEB" w:rsidRPr="002647CF" w:rsidRDefault="000C2DEB" w:rsidP="008360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647CF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  <w:vAlign w:val="center"/>
          </w:tcPr>
          <w:p w:rsidR="000C2DEB" w:rsidRPr="002647CF" w:rsidRDefault="000C2DEB" w:rsidP="0083601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0C2DEB" w:rsidRPr="002647CF" w:rsidRDefault="000C2DEB" w:rsidP="0083601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0C2DEB" w:rsidRPr="002647CF" w:rsidRDefault="000C2DEB" w:rsidP="00836019">
            <w:pPr>
              <w:rPr>
                <w:rFonts w:cs="Times New Roman"/>
                <w:sz w:val="20"/>
                <w:szCs w:val="20"/>
              </w:rPr>
            </w:pPr>
            <w:r w:rsidRPr="002647CF">
              <w:rPr>
                <w:rFonts w:cs="Times New Roman"/>
                <w:sz w:val="20"/>
                <w:szCs w:val="20"/>
              </w:rPr>
              <w:t>New item to thank participants for completing the survey</w:t>
            </w:r>
          </w:p>
        </w:tc>
        <w:tc>
          <w:tcPr>
            <w:tcW w:w="1710" w:type="dxa"/>
          </w:tcPr>
          <w:p w:rsidR="000C2DEB" w:rsidRPr="002647CF" w:rsidRDefault="000C2DEB" w:rsidP="00836019">
            <w:pPr>
              <w:rPr>
                <w:rFonts w:cs="Times New Roman"/>
                <w:sz w:val="20"/>
                <w:szCs w:val="20"/>
              </w:rPr>
            </w:pPr>
            <w:r w:rsidRPr="002647CF">
              <w:rPr>
                <w:rFonts w:cs="Times New Roman"/>
                <w:sz w:val="20"/>
                <w:szCs w:val="20"/>
              </w:rPr>
              <w:t>N/A</w:t>
            </w:r>
          </w:p>
        </w:tc>
      </w:tr>
      <w:tr w:rsidR="000C2DEB" w:rsidRPr="002647CF" w:rsidTr="00836019">
        <w:tc>
          <w:tcPr>
            <w:tcW w:w="1075" w:type="dxa"/>
          </w:tcPr>
          <w:p w:rsidR="000C2DEB" w:rsidRPr="002647CF" w:rsidRDefault="000C2DEB" w:rsidP="00836019">
            <w:pPr>
              <w:rPr>
                <w:rFonts w:cs="Times New Roman"/>
                <w:sz w:val="18"/>
                <w:szCs w:val="18"/>
              </w:rPr>
            </w:pPr>
            <w:r w:rsidRPr="002647CF">
              <w:rPr>
                <w:rFonts w:cs="Times New Roman"/>
                <w:sz w:val="18"/>
                <w:szCs w:val="18"/>
              </w:rPr>
              <w:t>MIEND</w:t>
            </w:r>
          </w:p>
        </w:tc>
        <w:tc>
          <w:tcPr>
            <w:tcW w:w="2363" w:type="dxa"/>
          </w:tcPr>
          <w:p w:rsidR="000C2DEB" w:rsidRPr="002647CF" w:rsidRDefault="000C2DEB" w:rsidP="00836019">
            <w:pPr>
              <w:rPr>
                <w:rFonts w:cs="Times New Roman"/>
                <w:sz w:val="20"/>
                <w:szCs w:val="20"/>
              </w:rPr>
            </w:pPr>
            <w:r w:rsidRPr="002647CF">
              <w:rPr>
                <w:rFonts w:cs="Times New Roman"/>
                <w:sz w:val="20"/>
                <w:szCs w:val="20"/>
              </w:rPr>
              <w:t>Closing items</w:t>
            </w:r>
          </w:p>
        </w:tc>
        <w:tc>
          <w:tcPr>
            <w:tcW w:w="972" w:type="dxa"/>
            <w:vAlign w:val="center"/>
          </w:tcPr>
          <w:p w:rsidR="000C2DEB" w:rsidRPr="002647CF" w:rsidRDefault="000C2DEB" w:rsidP="008360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647CF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  <w:vAlign w:val="center"/>
          </w:tcPr>
          <w:p w:rsidR="000C2DEB" w:rsidRPr="002647CF" w:rsidRDefault="000C2DEB" w:rsidP="0083601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0C2DEB" w:rsidRPr="002647CF" w:rsidRDefault="000C2DEB" w:rsidP="0083601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0C2DEB" w:rsidRPr="002647CF" w:rsidRDefault="000C2DEB" w:rsidP="00836019">
            <w:pPr>
              <w:rPr>
                <w:rFonts w:cs="Times New Roman"/>
                <w:sz w:val="20"/>
                <w:szCs w:val="20"/>
              </w:rPr>
            </w:pPr>
            <w:r w:rsidRPr="002647CF">
              <w:rPr>
                <w:rFonts w:cs="Times New Roman"/>
                <w:sz w:val="20"/>
                <w:szCs w:val="20"/>
              </w:rPr>
              <w:t>New item to provide instructions to close the browser window</w:t>
            </w:r>
          </w:p>
        </w:tc>
        <w:tc>
          <w:tcPr>
            <w:tcW w:w="1710" w:type="dxa"/>
          </w:tcPr>
          <w:p w:rsidR="000C2DEB" w:rsidRPr="002647CF" w:rsidRDefault="000C2DEB" w:rsidP="00836019">
            <w:pPr>
              <w:rPr>
                <w:rFonts w:cs="Times New Roman"/>
                <w:sz w:val="20"/>
                <w:szCs w:val="20"/>
              </w:rPr>
            </w:pPr>
            <w:r w:rsidRPr="002647CF">
              <w:rPr>
                <w:rFonts w:cs="Times New Roman"/>
                <w:sz w:val="20"/>
                <w:szCs w:val="20"/>
              </w:rPr>
              <w:t>N/A</w:t>
            </w:r>
          </w:p>
        </w:tc>
      </w:tr>
    </w:tbl>
    <w:p w:rsidR="00F177A3" w:rsidRDefault="00F177A3"/>
    <w:sectPr w:rsidR="00F177A3" w:rsidSect="00AE1126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1ED" w:rsidRDefault="00E541ED" w:rsidP="00E541ED">
      <w:r>
        <w:separator/>
      </w:r>
    </w:p>
  </w:endnote>
  <w:endnote w:type="continuationSeparator" w:id="0">
    <w:p w:rsidR="00E541ED" w:rsidRDefault="00E541ED" w:rsidP="00E54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652444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541ED" w:rsidRDefault="00E541E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C7EB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C7EB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E541ED" w:rsidRDefault="00E541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1ED" w:rsidRDefault="00E541ED" w:rsidP="00E541ED">
      <w:r>
        <w:separator/>
      </w:r>
    </w:p>
  </w:footnote>
  <w:footnote w:type="continuationSeparator" w:id="0">
    <w:p w:rsidR="00E541ED" w:rsidRDefault="00E541ED" w:rsidP="00E541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7A3"/>
    <w:rsid w:val="00083DC1"/>
    <w:rsid w:val="000B23EE"/>
    <w:rsid w:val="000C2DEB"/>
    <w:rsid w:val="000D2EDF"/>
    <w:rsid w:val="00116014"/>
    <w:rsid w:val="0012146D"/>
    <w:rsid w:val="00142B8F"/>
    <w:rsid w:val="00147BA4"/>
    <w:rsid w:val="00175D02"/>
    <w:rsid w:val="001A1302"/>
    <w:rsid w:val="001E7EF0"/>
    <w:rsid w:val="001F2D15"/>
    <w:rsid w:val="002001F4"/>
    <w:rsid w:val="00221EDA"/>
    <w:rsid w:val="00253FE3"/>
    <w:rsid w:val="002647CF"/>
    <w:rsid w:val="00280227"/>
    <w:rsid w:val="00281645"/>
    <w:rsid w:val="002F3D82"/>
    <w:rsid w:val="00311F87"/>
    <w:rsid w:val="00331B93"/>
    <w:rsid w:val="00341835"/>
    <w:rsid w:val="00365A37"/>
    <w:rsid w:val="00367269"/>
    <w:rsid w:val="00386CEE"/>
    <w:rsid w:val="003A3A22"/>
    <w:rsid w:val="003D2FEA"/>
    <w:rsid w:val="004239CC"/>
    <w:rsid w:val="004313C7"/>
    <w:rsid w:val="00483570"/>
    <w:rsid w:val="004C1D2C"/>
    <w:rsid w:val="004C518C"/>
    <w:rsid w:val="004D1076"/>
    <w:rsid w:val="004D7C5B"/>
    <w:rsid w:val="00534631"/>
    <w:rsid w:val="00541990"/>
    <w:rsid w:val="005540E4"/>
    <w:rsid w:val="00570A61"/>
    <w:rsid w:val="005A37FC"/>
    <w:rsid w:val="005B49E2"/>
    <w:rsid w:val="005C30E8"/>
    <w:rsid w:val="005E30C8"/>
    <w:rsid w:val="005E71C6"/>
    <w:rsid w:val="005F6D60"/>
    <w:rsid w:val="00612C63"/>
    <w:rsid w:val="00641979"/>
    <w:rsid w:val="00646E22"/>
    <w:rsid w:val="006F29B9"/>
    <w:rsid w:val="007119C3"/>
    <w:rsid w:val="00711BDC"/>
    <w:rsid w:val="00715E96"/>
    <w:rsid w:val="0072733F"/>
    <w:rsid w:val="00793ADE"/>
    <w:rsid w:val="007C0C76"/>
    <w:rsid w:val="007D1903"/>
    <w:rsid w:val="007F59F2"/>
    <w:rsid w:val="008119A3"/>
    <w:rsid w:val="00836019"/>
    <w:rsid w:val="00887681"/>
    <w:rsid w:val="0089056A"/>
    <w:rsid w:val="008E6470"/>
    <w:rsid w:val="00901F37"/>
    <w:rsid w:val="009164A9"/>
    <w:rsid w:val="0092189A"/>
    <w:rsid w:val="00971393"/>
    <w:rsid w:val="00980042"/>
    <w:rsid w:val="009A232C"/>
    <w:rsid w:val="00A177D4"/>
    <w:rsid w:val="00AA2B7F"/>
    <w:rsid w:val="00AC2717"/>
    <w:rsid w:val="00AD5F1E"/>
    <w:rsid w:val="00AE1126"/>
    <w:rsid w:val="00B5069F"/>
    <w:rsid w:val="00B6729C"/>
    <w:rsid w:val="00B677D5"/>
    <w:rsid w:val="00B91D6E"/>
    <w:rsid w:val="00BD4433"/>
    <w:rsid w:val="00BD7519"/>
    <w:rsid w:val="00C057F5"/>
    <w:rsid w:val="00C92B86"/>
    <w:rsid w:val="00CB6838"/>
    <w:rsid w:val="00D27842"/>
    <w:rsid w:val="00DA5FF3"/>
    <w:rsid w:val="00DB33B5"/>
    <w:rsid w:val="00DC3F3A"/>
    <w:rsid w:val="00DC7EBC"/>
    <w:rsid w:val="00DD026B"/>
    <w:rsid w:val="00DE0B7F"/>
    <w:rsid w:val="00E12269"/>
    <w:rsid w:val="00E4669E"/>
    <w:rsid w:val="00E541ED"/>
    <w:rsid w:val="00E766B2"/>
    <w:rsid w:val="00E841EA"/>
    <w:rsid w:val="00E9207B"/>
    <w:rsid w:val="00EB1B8C"/>
    <w:rsid w:val="00EF3FB5"/>
    <w:rsid w:val="00F177A3"/>
    <w:rsid w:val="00F427F4"/>
    <w:rsid w:val="00F723FF"/>
    <w:rsid w:val="00F91A1C"/>
    <w:rsid w:val="00FD3515"/>
    <w:rsid w:val="00FD5DE2"/>
    <w:rsid w:val="00FF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0B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B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B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B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B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B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B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41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1ED"/>
  </w:style>
  <w:style w:type="paragraph" w:styleId="Footer">
    <w:name w:val="footer"/>
    <w:basedOn w:val="Normal"/>
    <w:link w:val="FooterChar"/>
    <w:uiPriority w:val="99"/>
    <w:unhideWhenUsed/>
    <w:rsid w:val="00E541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1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0B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B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B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B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B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B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B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41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1ED"/>
  </w:style>
  <w:style w:type="paragraph" w:styleId="Footer">
    <w:name w:val="footer"/>
    <w:basedOn w:val="Normal"/>
    <w:link w:val="FooterChar"/>
    <w:uiPriority w:val="99"/>
    <w:unhideWhenUsed/>
    <w:rsid w:val="00E541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Allen, Jane</dc:creator>
  <cp:lastModifiedBy>Gittleson, Daniel</cp:lastModifiedBy>
  <cp:revision>12</cp:revision>
  <dcterms:created xsi:type="dcterms:W3CDTF">2017-03-14T17:13:00Z</dcterms:created>
  <dcterms:modified xsi:type="dcterms:W3CDTF">2017-04-19T19:30:00Z</dcterms:modified>
</cp:coreProperties>
</file>