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1A5B3" w14:textId="2A3E8AC3" w:rsidR="00666759" w:rsidRPr="00666759" w:rsidRDefault="00666759" w:rsidP="00666759">
      <w:pPr>
        <w:pStyle w:val="Heading2"/>
        <w:rPr>
          <w:sz w:val="24"/>
          <w:szCs w:val="24"/>
        </w:rPr>
      </w:pPr>
      <w:r w:rsidRPr="00666759">
        <w:rPr>
          <w:sz w:val="24"/>
          <w:szCs w:val="24"/>
        </w:rPr>
        <w:t>Attachment N</w:t>
      </w:r>
      <w:bookmarkStart w:id="0" w:name="_GoBack"/>
      <w:bookmarkEnd w:id="0"/>
    </w:p>
    <w:p w14:paraId="47819B64" w14:textId="1DB08A27" w:rsidR="0052676E" w:rsidRDefault="00DB7240" w:rsidP="0052676E">
      <w:pPr>
        <w:pStyle w:val="Heading2"/>
        <w:jc w:val="center"/>
      </w:pPr>
      <w:r>
        <w:t>Consentimiento informado</w:t>
      </w:r>
    </w:p>
    <w:p w14:paraId="52332EC2" w14:textId="77777777" w:rsidR="0052676E" w:rsidRPr="00F71448" w:rsidRDefault="0052676E" w:rsidP="0052676E"/>
    <w:p w14:paraId="1095A3BE" w14:textId="77777777" w:rsidR="0052676E" w:rsidRDefault="0052676E" w:rsidP="0052676E">
      <w:pPr>
        <w:spacing w:line="240" w:lineRule="auto"/>
      </w:pPr>
      <w:r>
        <w:rPr>
          <w:noProof/>
          <w:lang w:val="en-US" w:eastAsia="en-US" w:bidi="ar-SA"/>
        </w:rPr>
        <w:drawing>
          <wp:inline distT="0" distB="0" distL="0" distR="0" wp14:anchorId="24E86E5C" wp14:editId="03DE8D0D">
            <wp:extent cx="923544" cy="53035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23544" cy="530352"/>
                    </a:xfrm>
                    <a:prstGeom prst="rect">
                      <a:avLst/>
                    </a:prstGeom>
                  </pic:spPr>
                </pic:pic>
              </a:graphicData>
            </a:graphic>
          </wp:inline>
        </w:drawing>
      </w:r>
      <w:r>
        <w:rPr>
          <w:noProof/>
          <w:lang w:val="en-US" w:eastAsia="en-US" w:bidi="ar-SA"/>
        </w:rPr>
        <w:drawing>
          <wp:inline distT="0" distB="0" distL="0" distR="0" wp14:anchorId="0BD5E618" wp14:editId="27E8ED4E">
            <wp:extent cx="5394960" cy="5212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10416" w:type="dxa"/>
        <w:tblCellSpacing w:w="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00FE0972" w14:paraId="675C65D6" w14:textId="77777777" w:rsidTr="00F21F16">
        <w:trPr>
          <w:cantSplit/>
          <w:tblHeader/>
          <w:tblCellSpacing w:w="7" w:type="dxa"/>
        </w:trPr>
        <w:tc>
          <w:tcPr>
            <w:tcW w:w="10388" w:type="dxa"/>
            <w:gridSpan w:val="3"/>
          </w:tcPr>
          <w:p w14:paraId="57B76CA4" w14:textId="77777777" w:rsidR="00FE0972" w:rsidRPr="00E42734" w:rsidRDefault="00FE0972" w:rsidP="00F21F16">
            <w:pPr>
              <w:autoSpaceDE w:val="0"/>
              <w:autoSpaceDN w:val="0"/>
              <w:adjustRightInd w:val="0"/>
              <w:spacing w:before="100" w:after="100"/>
              <w:jc w:val="center"/>
              <w:rPr>
                <w:rFonts w:ascii="Arial" w:eastAsia="Times New Roman" w:hAnsi="Arial" w:cs="Arial"/>
                <w:b/>
                <w:bCs/>
                <w:color w:val="17365D" w:themeColor="text2" w:themeShade="BF"/>
              </w:rPr>
            </w:pPr>
            <w:r>
              <w:rPr>
                <w:rFonts w:ascii="Arial" w:hAnsi="Arial"/>
                <w:b/>
                <w:color w:val="17365D" w:themeColor="text2" w:themeShade="BF"/>
                <w:sz w:val="28"/>
              </w:rPr>
              <w:t>Consentimiento para participar en un estudio de investigación</w:t>
            </w:r>
          </w:p>
          <w:p w14:paraId="32CFA765" w14:textId="77777777" w:rsidR="00FE0972" w:rsidRPr="00D36D3E" w:rsidRDefault="00FE0972" w:rsidP="00F21F16">
            <w:pPr>
              <w:autoSpaceDE w:val="0"/>
              <w:autoSpaceDN w:val="0"/>
              <w:adjustRightInd w:val="0"/>
              <w:spacing w:before="100" w:after="100"/>
              <w:jc w:val="center"/>
              <w:rPr>
                <w:rFonts w:ascii="Arial" w:eastAsia="Times New Roman" w:hAnsi="Arial" w:cs="Arial"/>
                <w:b/>
                <w:bCs/>
                <w:color w:val="17365D" w:themeColor="text2" w:themeShade="BF"/>
                <w:sz w:val="28"/>
                <w:szCs w:val="28"/>
              </w:rPr>
            </w:pPr>
            <w:r>
              <w:rPr>
                <w:rFonts w:ascii="Arial" w:hAnsi="Arial"/>
                <w:b/>
                <w:color w:val="17365D" w:themeColor="text2" w:themeShade="BF"/>
                <w:sz w:val="28"/>
              </w:rPr>
              <w:t>Evaluación de la seguridad y los peligros para la salud de los trabajadores de la industria de extracción del petróleo y el gas</w:t>
            </w:r>
          </w:p>
          <w:p w14:paraId="6355A308" w14:textId="77777777" w:rsidR="00FE0972" w:rsidRPr="00E42734" w:rsidRDefault="00FE0972" w:rsidP="00F21F16">
            <w:pPr>
              <w:autoSpaceDE w:val="0"/>
              <w:autoSpaceDN w:val="0"/>
              <w:adjustRightInd w:val="0"/>
              <w:spacing w:before="100" w:after="100"/>
              <w:jc w:val="center"/>
              <w:rPr>
                <w:rFonts w:ascii="Times New Roman" w:hAnsi="Times New Roman" w:cs="Times New Roman"/>
                <w:b/>
                <w:bCs/>
                <w:color w:val="17365D" w:themeColor="text2" w:themeShade="BF"/>
                <w:sz w:val="28"/>
                <w:szCs w:val="28"/>
              </w:rPr>
            </w:pPr>
            <w:r>
              <w:rPr>
                <w:rFonts w:ascii="Arial" w:hAnsi="Arial"/>
                <w:b/>
                <w:color w:val="17365D" w:themeColor="text2" w:themeShade="BF"/>
                <w:sz w:val="28"/>
              </w:rPr>
              <w:t>Consentimiento informado</w:t>
            </w:r>
          </w:p>
        </w:tc>
      </w:tr>
      <w:tr w:rsidR="00FE0972" w:rsidRPr="00174B75" w14:paraId="29283F87" w14:textId="77777777" w:rsidTr="00F21F16">
        <w:trPr>
          <w:cantSplit/>
          <w:tblCellSpacing w:w="7" w:type="dxa"/>
        </w:trPr>
        <w:tc>
          <w:tcPr>
            <w:tcW w:w="687" w:type="dxa"/>
          </w:tcPr>
          <w:p w14:paraId="5EBBAD37" w14:textId="77777777" w:rsidR="00FE0972" w:rsidRPr="00084B8B" w:rsidRDefault="00FE0972" w:rsidP="00FE0972">
            <w:pPr>
              <w:pStyle w:val="ListParagraph"/>
              <w:numPr>
                <w:ilvl w:val="0"/>
                <w:numId w:val="1"/>
              </w:numPr>
              <w:tabs>
                <w:tab w:val="left" w:pos="156"/>
              </w:tabs>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60F0F517"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¿Quién está realizando el estudio?</w:t>
            </w:r>
          </w:p>
        </w:tc>
        <w:tc>
          <w:tcPr>
            <w:tcW w:w="6987" w:type="dxa"/>
          </w:tcPr>
          <w:p w14:paraId="16F75298" w14:textId="77777777" w:rsidR="00FE0972" w:rsidRPr="00FB6F49" w:rsidRDefault="00FE0972" w:rsidP="00F21F16">
            <w:pPr>
              <w:autoSpaceDE w:val="0"/>
              <w:autoSpaceDN w:val="0"/>
              <w:adjustRightInd w:val="0"/>
              <w:rPr>
                <w:rFonts w:ascii="Arial" w:hAnsi="Arial" w:cs="Arial"/>
                <w:color w:val="17365D" w:themeColor="text2" w:themeShade="BF"/>
                <w:sz w:val="20"/>
                <w:szCs w:val="20"/>
              </w:rPr>
            </w:pPr>
            <w:r>
              <w:rPr>
                <w:rFonts w:ascii="Arial" w:hAnsi="Arial"/>
                <w:color w:val="17365D" w:themeColor="text2" w:themeShade="BF"/>
                <w:sz w:val="20"/>
              </w:rPr>
              <w:t>NIOSH es una agencia federal que estudia la salud y seguridad de los trabajadores. Somos parte de los Centros para el Control y la Prevención de Enfermedades (CDC).</w:t>
            </w:r>
            <w:r>
              <w:rPr>
                <w:rFonts w:ascii="Arial" w:hAnsi="Arial"/>
                <w:b/>
                <w:color w:val="17365D" w:themeColor="text2" w:themeShade="BF"/>
                <w:sz w:val="20"/>
              </w:rPr>
              <w:t xml:space="preserve">  </w:t>
            </w:r>
          </w:p>
        </w:tc>
      </w:tr>
      <w:tr w:rsidR="00FE0972" w:rsidRPr="00174B75" w14:paraId="43BDF58F" w14:textId="77777777" w:rsidTr="00F21F16">
        <w:trPr>
          <w:cantSplit/>
          <w:trHeight w:val="802"/>
          <w:tblCellSpacing w:w="7" w:type="dxa"/>
        </w:trPr>
        <w:tc>
          <w:tcPr>
            <w:tcW w:w="687" w:type="dxa"/>
          </w:tcPr>
          <w:p w14:paraId="0819DB43"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62FD5C2D"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¿Cuál es el objetivo?</w:t>
            </w:r>
          </w:p>
        </w:tc>
        <w:tc>
          <w:tcPr>
            <w:tcW w:w="6987" w:type="dxa"/>
          </w:tcPr>
          <w:p w14:paraId="2CC60516" w14:textId="77777777" w:rsidR="00FE0972" w:rsidRPr="00FB6F49" w:rsidRDefault="00FE0972" w:rsidP="00F21F16">
            <w:pPr>
              <w:autoSpaceDE w:val="0"/>
              <w:autoSpaceDN w:val="0"/>
              <w:adjustRightInd w:val="0"/>
              <w:rPr>
                <w:rFonts w:ascii="Arial" w:hAnsi="Arial" w:cs="Arial"/>
                <w:color w:val="17365D" w:themeColor="text2" w:themeShade="BF"/>
                <w:sz w:val="20"/>
                <w:szCs w:val="20"/>
              </w:rPr>
            </w:pPr>
            <w:r>
              <w:rPr>
                <w:rFonts w:ascii="Arial" w:hAnsi="Arial"/>
                <w:color w:val="17365D" w:themeColor="text2" w:themeShade="BF"/>
                <w:sz w:val="20"/>
              </w:rPr>
              <w:t>El o</w:t>
            </w:r>
            <w:r w:rsidR="00DB7240">
              <w:rPr>
                <w:rFonts w:ascii="Arial" w:hAnsi="Arial"/>
                <w:color w:val="17365D" w:themeColor="text2" w:themeShade="BF"/>
                <w:sz w:val="20"/>
              </w:rPr>
              <w:t>bjetivo de esta investigación es</w:t>
            </w:r>
            <w:r>
              <w:rPr>
                <w:rFonts w:ascii="Arial" w:hAnsi="Arial"/>
                <w:color w:val="17365D" w:themeColor="text2" w:themeShade="BF"/>
                <w:sz w:val="20"/>
              </w:rPr>
              <w:t xml:space="preserve"> conocer más sobre los peligros que enfrentan los trabajadores de la industria de extracción del petróleo y el gas.</w:t>
            </w:r>
          </w:p>
        </w:tc>
      </w:tr>
      <w:tr w:rsidR="00FE0972" w:rsidRPr="00174B75" w14:paraId="292C3852" w14:textId="77777777" w:rsidTr="00F21F16">
        <w:trPr>
          <w:cantSplit/>
          <w:tblCellSpacing w:w="7" w:type="dxa"/>
        </w:trPr>
        <w:tc>
          <w:tcPr>
            <w:tcW w:w="687" w:type="dxa"/>
          </w:tcPr>
          <w:p w14:paraId="69823D3F"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447492F9" w14:textId="77777777" w:rsidR="00FE0972" w:rsidRPr="00E42734" w:rsidRDefault="00FE0972" w:rsidP="00F21F16">
            <w:pPr>
              <w:autoSpaceDE w:val="0"/>
              <w:autoSpaceDN w:val="0"/>
              <w:adjustRightInd w:val="0"/>
              <w:rPr>
                <w:rFonts w:ascii="Arial" w:eastAsia="Times New Roman" w:hAnsi="Arial" w:cs="Arial"/>
                <w:b/>
                <w:bCs/>
                <w:color w:val="17365D" w:themeColor="text2" w:themeShade="BF"/>
                <w:sz w:val="28"/>
                <w:szCs w:val="28"/>
              </w:rPr>
            </w:pPr>
            <w:r>
              <w:rPr>
                <w:rFonts w:ascii="Arial" w:hAnsi="Arial"/>
                <w:b/>
                <w:color w:val="17365D" w:themeColor="text2" w:themeShade="BF"/>
                <w:sz w:val="28"/>
              </w:rPr>
              <w:t xml:space="preserve">¿Qué tendré que hacer? </w:t>
            </w:r>
          </w:p>
        </w:tc>
        <w:tc>
          <w:tcPr>
            <w:tcW w:w="6987" w:type="dxa"/>
          </w:tcPr>
          <w:p w14:paraId="47372250" w14:textId="77777777" w:rsidR="00FE0972" w:rsidRPr="00FB6F49" w:rsidRDefault="00FE0972" w:rsidP="00F21F16">
            <w:pPr>
              <w:autoSpaceDE w:val="0"/>
              <w:autoSpaceDN w:val="0"/>
              <w:adjustRightInd w:val="0"/>
              <w:rPr>
                <w:rFonts w:ascii="Arial" w:hAnsi="Arial" w:cs="Arial"/>
                <w:color w:val="17365D" w:themeColor="text2" w:themeShade="BF"/>
                <w:sz w:val="20"/>
                <w:szCs w:val="20"/>
              </w:rPr>
            </w:pPr>
            <w:r>
              <w:rPr>
                <w:rFonts w:ascii="Arial" w:hAnsi="Arial"/>
                <w:color w:val="17365D" w:themeColor="text2" w:themeShade="BF"/>
                <w:sz w:val="20"/>
              </w:rPr>
              <w:t>Usted deberá llenar una encuesta utilizando el método que desee: una tableta electrónica, papel y bolígrafo o una entrevista personal</w:t>
            </w:r>
            <w:r w:rsidR="00DB7240">
              <w:rPr>
                <w:rFonts w:ascii="Arial" w:hAnsi="Arial"/>
                <w:color w:val="17365D" w:themeColor="text2" w:themeShade="BF"/>
                <w:sz w:val="20"/>
              </w:rPr>
              <w:t>.</w:t>
            </w:r>
            <w:r>
              <w:rPr>
                <w:rFonts w:ascii="Arial" w:hAnsi="Arial"/>
                <w:color w:val="17365D" w:themeColor="text2" w:themeShade="BF"/>
                <w:sz w:val="20"/>
              </w:rPr>
              <w:t xml:space="preserve"> Le preguntaremos sobre su trabajo, salud, lesiones relacionadas con su trabajo y </w:t>
            </w:r>
            <w:r w:rsidR="00DB7240">
              <w:rPr>
                <w:rFonts w:ascii="Arial" w:hAnsi="Arial"/>
                <w:color w:val="17365D" w:themeColor="text2" w:themeShade="BF"/>
                <w:sz w:val="20"/>
              </w:rPr>
              <w:t>accidentes vehiculares. De último</w:t>
            </w:r>
            <w:r>
              <w:rPr>
                <w:rFonts w:ascii="Arial" w:hAnsi="Arial"/>
                <w:color w:val="17365D" w:themeColor="text2" w:themeShade="BF"/>
                <w:sz w:val="20"/>
              </w:rPr>
              <w:t>, los investigadores harán a los trabajadores dos preguntas finales.</w:t>
            </w:r>
          </w:p>
        </w:tc>
      </w:tr>
      <w:tr w:rsidR="00FE0972" w:rsidRPr="00174B75" w14:paraId="4DA875E5" w14:textId="77777777" w:rsidTr="00F21F16">
        <w:trPr>
          <w:tblCellSpacing w:w="7" w:type="dxa"/>
        </w:trPr>
        <w:tc>
          <w:tcPr>
            <w:tcW w:w="687" w:type="dxa"/>
          </w:tcPr>
          <w:p w14:paraId="207972CA"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6E35706B"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¿Cuándo, dónde y por cuánto tiempo me necesitarán?</w:t>
            </w:r>
          </w:p>
        </w:tc>
        <w:tc>
          <w:tcPr>
            <w:tcW w:w="6987" w:type="dxa"/>
          </w:tcPr>
          <w:p w14:paraId="1326AC30" w14:textId="77777777" w:rsidR="00FE0972" w:rsidRPr="00FB6F49" w:rsidRDefault="00FE0972" w:rsidP="00F21F16">
            <w:pPr>
              <w:rPr>
                <w:rFonts w:ascii="Arial" w:hAnsi="Arial" w:cs="Arial"/>
                <w:color w:val="17365D" w:themeColor="text2" w:themeShade="BF"/>
                <w:sz w:val="20"/>
                <w:szCs w:val="20"/>
              </w:rPr>
            </w:pPr>
            <w:r>
              <w:rPr>
                <w:rFonts w:ascii="Arial" w:hAnsi="Arial"/>
                <w:color w:val="17365D" w:themeColor="text2" w:themeShade="BF"/>
                <w:sz w:val="20"/>
              </w:rPr>
              <w:t>Usted llenará la encuesta en este centro y todo el proceso tomará aproximadamente 40 minutos.</w:t>
            </w:r>
          </w:p>
        </w:tc>
      </w:tr>
      <w:tr w:rsidR="00FE0972" w:rsidRPr="00174B75" w14:paraId="07F5230F" w14:textId="77777777" w:rsidTr="00F21F16">
        <w:trPr>
          <w:trHeight w:val="892"/>
          <w:tblCellSpacing w:w="7" w:type="dxa"/>
        </w:trPr>
        <w:tc>
          <w:tcPr>
            <w:tcW w:w="687" w:type="dxa"/>
          </w:tcPr>
          <w:p w14:paraId="52BF9E78"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1C2F37FD"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¿Existe algún riesgo?</w:t>
            </w:r>
          </w:p>
        </w:tc>
        <w:tc>
          <w:tcPr>
            <w:tcW w:w="6987" w:type="dxa"/>
          </w:tcPr>
          <w:p w14:paraId="5A83A8F2" w14:textId="77777777" w:rsidR="00FE0972" w:rsidRPr="00D36D3E" w:rsidRDefault="00FE0972" w:rsidP="00F21F16">
            <w:pPr>
              <w:rPr>
                <w:rFonts w:ascii="Arial" w:hAnsi="Arial" w:cs="Arial"/>
                <w:color w:val="000000" w:themeColor="text1"/>
                <w:sz w:val="20"/>
                <w:szCs w:val="20"/>
              </w:rPr>
            </w:pPr>
            <w:r>
              <w:rPr>
                <w:rFonts w:ascii="Arial" w:hAnsi="Arial"/>
                <w:color w:val="17365D" w:themeColor="text2" w:themeShade="BF"/>
                <w:sz w:val="20"/>
              </w:rPr>
              <w:t>El riesgo que usted enfrenta por participar en esta encuesta es mínimo. Sin embargo, si usted nos dice que enfrenta un peligro inminente en su sitio de trabajo (como por ejemplo, que corre el riesgo de una lesión física grave o muerte), tendremos que comunicar esto a su empleador. Si de hecho notamos un peligro inminente, tendremos que comunicarlo a su empleador y a OSHA.</w:t>
            </w:r>
          </w:p>
        </w:tc>
      </w:tr>
      <w:tr w:rsidR="00FE0972" w:rsidRPr="00174B75" w14:paraId="03AA7EFC" w14:textId="77777777" w:rsidTr="00F21F16">
        <w:trPr>
          <w:trHeight w:val="1261"/>
          <w:tblCellSpacing w:w="7" w:type="dxa"/>
        </w:trPr>
        <w:tc>
          <w:tcPr>
            <w:tcW w:w="687" w:type="dxa"/>
          </w:tcPr>
          <w:p w14:paraId="624EB370"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0046CA59"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¿Es voluntaria mi participación?</w:t>
            </w:r>
          </w:p>
        </w:tc>
        <w:tc>
          <w:tcPr>
            <w:tcW w:w="6987" w:type="dxa"/>
          </w:tcPr>
          <w:p w14:paraId="36CD7912" w14:textId="77777777" w:rsidR="00FE0972" w:rsidRPr="00942CC8" w:rsidRDefault="00FE0972" w:rsidP="00F21F16">
            <w:pPr>
              <w:rPr>
                <w:rFonts w:ascii="Arial" w:hAnsi="Arial" w:cs="Arial"/>
                <w:i/>
                <w:color w:val="FF0000"/>
                <w:sz w:val="20"/>
                <w:szCs w:val="20"/>
              </w:rPr>
            </w:pPr>
            <w:r>
              <w:rPr>
                <w:rFonts w:ascii="Arial" w:hAnsi="Arial"/>
                <w:color w:val="17365D" w:themeColor="text2" w:themeShade="BF"/>
                <w:sz w:val="20"/>
              </w:rPr>
              <w:t xml:space="preserve">La participación en el estudio es voluntaria. Usted puede elegir si participa o no en el estudio.  Usted puede decidir si contesta alguna o todas las preguntas.  Puede dejar de participar en cualquier momento y por cualquier razón, sin que haya consecuencias para usted.  </w:t>
            </w:r>
          </w:p>
        </w:tc>
      </w:tr>
      <w:tr w:rsidR="00FE0972" w:rsidRPr="00174B75" w14:paraId="52573103" w14:textId="77777777" w:rsidTr="00F21F16">
        <w:trPr>
          <w:tblCellSpacing w:w="7" w:type="dxa"/>
        </w:trPr>
        <w:tc>
          <w:tcPr>
            <w:tcW w:w="687" w:type="dxa"/>
          </w:tcPr>
          <w:p w14:paraId="3ED64A6F"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3DF269B4"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 xml:space="preserve">¿Qué pasa si me lesiono o lastimo?  </w:t>
            </w:r>
          </w:p>
        </w:tc>
        <w:tc>
          <w:tcPr>
            <w:tcW w:w="6987" w:type="dxa"/>
          </w:tcPr>
          <w:p w14:paraId="17CDEF04" w14:textId="77777777" w:rsidR="00FE0972" w:rsidRPr="00FB6F49" w:rsidRDefault="00FE0972" w:rsidP="00F21F16">
            <w:pPr>
              <w:rPr>
                <w:rFonts w:ascii="Arial" w:hAnsi="Arial" w:cs="Arial"/>
                <w:color w:val="17365D" w:themeColor="text2" w:themeShade="BF"/>
                <w:sz w:val="20"/>
                <w:szCs w:val="20"/>
              </w:rPr>
            </w:pPr>
            <w:r>
              <w:rPr>
                <w:rFonts w:ascii="Arial" w:hAnsi="Arial"/>
                <w:color w:val="1F497D" w:themeColor="text2"/>
                <w:sz w:val="20"/>
              </w:rPr>
              <w:t xml:space="preserve">Se le proporcionará tratamiento de emergencia en el lugar </w:t>
            </w:r>
            <w:r>
              <w:rPr>
                <w:rFonts w:ascii="Arial" w:hAnsi="Arial"/>
                <w:color w:val="17365D" w:themeColor="text2" w:themeShade="BF"/>
                <w:sz w:val="20"/>
              </w:rPr>
              <w:t xml:space="preserve">y, si es necesario, se llamará al 911. No se proporcionará atención médica ni indemnización. Si usted se lastimara por negligencia de un empleado de NIOSH, podría ser indemnizado de acuerdo con las leyes federales. Si un contratista de NIOSH es negligente, usted puede demandarlo directamente. </w:t>
            </w:r>
          </w:p>
        </w:tc>
      </w:tr>
      <w:tr w:rsidR="00FE0972" w:rsidRPr="00174B75" w14:paraId="1E982CD9" w14:textId="77777777" w:rsidTr="00F21F16">
        <w:trPr>
          <w:trHeight w:val="1162"/>
          <w:tblCellSpacing w:w="7" w:type="dxa"/>
        </w:trPr>
        <w:tc>
          <w:tcPr>
            <w:tcW w:w="687" w:type="dxa"/>
          </w:tcPr>
          <w:p w14:paraId="760021A5"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7E17A3CF"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¿Recibiré algún rembolso o pago?</w:t>
            </w:r>
          </w:p>
        </w:tc>
        <w:tc>
          <w:tcPr>
            <w:tcW w:w="6987" w:type="dxa"/>
          </w:tcPr>
          <w:p w14:paraId="6BF4398D" w14:textId="77777777" w:rsidR="00FE0972" w:rsidRPr="00DD5E8A" w:rsidRDefault="00FE0972" w:rsidP="00F21F16">
            <w:pPr>
              <w:rPr>
                <w:rFonts w:ascii="Arial" w:hAnsi="Arial" w:cs="Arial"/>
                <w:b/>
                <w:i/>
                <w:color w:val="FF0000"/>
                <w:sz w:val="20"/>
                <w:szCs w:val="20"/>
              </w:rPr>
            </w:pPr>
            <w:r>
              <w:rPr>
                <w:rFonts w:ascii="Arial" w:hAnsi="Arial"/>
                <w:color w:val="17365D" w:themeColor="text2" w:themeShade="BF"/>
                <w:sz w:val="20"/>
              </w:rPr>
              <w:t>Nosotros le daremos 30.00 dólares en agradecimiento por llenar la encuesta.</w:t>
            </w:r>
            <w:r>
              <w:rPr>
                <w:rFonts w:ascii="Arial" w:hAnsi="Arial"/>
                <w:b/>
                <w:i/>
                <w:color w:val="FF0000"/>
                <w:sz w:val="20"/>
              </w:rPr>
              <w:t xml:space="preserve"> </w:t>
            </w:r>
          </w:p>
          <w:p w14:paraId="1350D215" w14:textId="77777777" w:rsidR="00FE0972" w:rsidRPr="00FB6F49" w:rsidRDefault="00FE0972" w:rsidP="00F21F16">
            <w:pPr>
              <w:autoSpaceDE w:val="0"/>
              <w:autoSpaceDN w:val="0"/>
              <w:adjustRightInd w:val="0"/>
              <w:rPr>
                <w:rFonts w:ascii="Arial" w:eastAsia="Times New Roman" w:hAnsi="Arial" w:cs="Arial"/>
                <w:color w:val="17365D" w:themeColor="text2" w:themeShade="BF"/>
                <w:sz w:val="20"/>
                <w:szCs w:val="20"/>
              </w:rPr>
            </w:pPr>
          </w:p>
        </w:tc>
      </w:tr>
      <w:tr w:rsidR="00FE0972" w:rsidRPr="00174B75" w14:paraId="273632B6" w14:textId="77777777" w:rsidTr="00F21F16">
        <w:trPr>
          <w:cantSplit/>
          <w:trHeight w:val="1027"/>
          <w:tblCellSpacing w:w="7" w:type="dxa"/>
        </w:trPr>
        <w:tc>
          <w:tcPr>
            <w:tcW w:w="687" w:type="dxa"/>
          </w:tcPr>
          <w:p w14:paraId="4EFD43AB"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6519D1DB"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¿Existe algún otro beneficio?</w:t>
            </w:r>
          </w:p>
        </w:tc>
        <w:tc>
          <w:tcPr>
            <w:tcW w:w="6987" w:type="dxa"/>
          </w:tcPr>
          <w:p w14:paraId="2A94BD7D" w14:textId="77777777" w:rsidR="00FE0972" w:rsidRPr="00FB6F49" w:rsidRDefault="00FE0972" w:rsidP="00F21F16">
            <w:pPr>
              <w:rPr>
                <w:rFonts w:ascii="Arial" w:eastAsia="Times New Roman" w:hAnsi="Arial" w:cs="Arial"/>
                <w:color w:val="17365D" w:themeColor="text2" w:themeShade="BF"/>
                <w:sz w:val="20"/>
                <w:szCs w:val="20"/>
              </w:rPr>
            </w:pPr>
            <w:r>
              <w:rPr>
                <w:rFonts w:ascii="Arial" w:hAnsi="Arial"/>
                <w:color w:val="1F497D" w:themeColor="text2"/>
                <w:sz w:val="20"/>
              </w:rPr>
              <w:t>Probablemente tengamos información que usted no conoce acerca de su salud y seguridad en el trabajo.  Además, sus honestas respuestas puede que aumenten los conocimientos sobre los problemas de salud y seguridad que enfrentan los trabajadores de la industria de extracción del petróleo y el gas.</w:t>
            </w:r>
          </w:p>
        </w:tc>
      </w:tr>
      <w:tr w:rsidR="00FE0972" w:rsidRPr="00174B75" w14:paraId="61E7521F" w14:textId="77777777" w:rsidTr="00F21F16">
        <w:trPr>
          <w:cantSplit/>
          <w:tblCellSpacing w:w="7" w:type="dxa"/>
        </w:trPr>
        <w:tc>
          <w:tcPr>
            <w:tcW w:w="687" w:type="dxa"/>
          </w:tcPr>
          <w:p w14:paraId="654442D6"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06C4F9F7" w14:textId="77777777" w:rsidR="00FE0972" w:rsidRPr="009F2FA9"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¿Mi información se mantendrá en forma confidencial?</w:t>
            </w:r>
          </w:p>
        </w:tc>
        <w:tc>
          <w:tcPr>
            <w:tcW w:w="6987" w:type="dxa"/>
          </w:tcPr>
          <w:p w14:paraId="4DB633A0" w14:textId="77777777" w:rsidR="00FE0972" w:rsidRPr="00FB6F49" w:rsidRDefault="00FE0972" w:rsidP="00F21F16">
            <w:pPr>
              <w:rPr>
                <w:rFonts w:ascii="Arial" w:hAnsi="Arial" w:cs="Arial"/>
                <w:color w:val="17365D" w:themeColor="text2" w:themeShade="BF"/>
                <w:sz w:val="20"/>
                <w:szCs w:val="20"/>
              </w:rPr>
            </w:pPr>
            <w:r>
              <w:rPr>
                <w:rFonts w:ascii="Arial" w:hAnsi="Arial"/>
                <w:color w:val="1F497D" w:themeColor="text2"/>
                <w:sz w:val="20"/>
              </w:rPr>
              <w:t xml:space="preserve">NIOSH está autorizado para recolectar su información personal y la protegerá hasta donde lo permita la ley. Esta es una encuesta anónima. Su información personal probablemente se utilice para fines de seguimiento, pero será destruida una vez que termine la encuesta en el lugar donde usted se encuentra. </w:t>
            </w:r>
          </w:p>
        </w:tc>
      </w:tr>
      <w:tr w:rsidR="00FE0972" w:rsidRPr="00174B75" w14:paraId="180BC4D0" w14:textId="77777777" w:rsidTr="00F21F16">
        <w:trPr>
          <w:trHeight w:val="964"/>
          <w:tblCellSpacing w:w="7" w:type="dxa"/>
        </w:trPr>
        <w:tc>
          <w:tcPr>
            <w:tcW w:w="687" w:type="dxa"/>
          </w:tcPr>
          <w:p w14:paraId="024656AB"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5F7784B5"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¿Recibiré yo o alguna otra persona los resultados del estudio?</w:t>
            </w:r>
          </w:p>
        </w:tc>
        <w:tc>
          <w:tcPr>
            <w:tcW w:w="6987" w:type="dxa"/>
          </w:tcPr>
          <w:p w14:paraId="072B0281" w14:textId="77777777" w:rsidR="00FE0972" w:rsidRPr="000B5827" w:rsidRDefault="00FE0972" w:rsidP="00F21F16">
            <w:pPr>
              <w:rPr>
                <w:rFonts w:ascii="Arial" w:hAnsi="Arial" w:cs="Arial"/>
                <w:color w:val="17365D" w:themeColor="text2" w:themeShade="BF"/>
                <w:sz w:val="20"/>
                <w:szCs w:val="20"/>
              </w:rPr>
            </w:pPr>
            <w:r>
              <w:rPr>
                <w:rFonts w:ascii="Arial" w:hAnsi="Arial"/>
                <w:color w:val="1F497D" w:themeColor="text2"/>
                <w:sz w:val="20"/>
              </w:rPr>
              <w:t>Un resumen de los resultados sobre todos los trabajadores en su sitio de trabajo se entregará a su empleador (si usted no está llenando la encuesta en un sitio público). Usted puede solicitar el resumen de los resultados.</w:t>
            </w:r>
            <w:r>
              <w:rPr>
                <w:rFonts w:ascii="Arial" w:hAnsi="Arial"/>
                <w:i/>
                <w:color w:val="FF0000"/>
                <w:sz w:val="20"/>
              </w:rPr>
              <w:t xml:space="preserve"> </w:t>
            </w:r>
          </w:p>
        </w:tc>
      </w:tr>
      <w:tr w:rsidR="00FE0972" w:rsidRPr="00174B75" w14:paraId="3BBF77EA" w14:textId="77777777" w:rsidTr="00F21F16">
        <w:trPr>
          <w:tblCellSpacing w:w="7" w:type="dxa"/>
        </w:trPr>
        <w:tc>
          <w:tcPr>
            <w:tcW w:w="687" w:type="dxa"/>
          </w:tcPr>
          <w:p w14:paraId="168A3103" w14:textId="77777777" w:rsidR="00FE0972" w:rsidRPr="00E42734" w:rsidRDefault="00FE0972" w:rsidP="00FE0972">
            <w:pPr>
              <w:pStyle w:val="ListParagraph"/>
              <w:numPr>
                <w:ilvl w:val="0"/>
                <w:numId w:val="1"/>
              </w:numPr>
              <w:autoSpaceDE w:val="0"/>
              <w:autoSpaceDN w:val="0"/>
              <w:adjustRightInd w:val="0"/>
              <w:spacing w:before="100" w:after="100"/>
              <w:contextualSpacing/>
              <w:rPr>
                <w:rFonts w:ascii="Arial" w:eastAsia="Times New Roman" w:hAnsi="Arial" w:cs="Arial"/>
                <w:b/>
                <w:bCs/>
                <w:color w:val="17365D" w:themeColor="text2" w:themeShade="BF"/>
                <w:sz w:val="28"/>
                <w:szCs w:val="28"/>
              </w:rPr>
            </w:pPr>
          </w:p>
        </w:tc>
        <w:tc>
          <w:tcPr>
            <w:tcW w:w="2686" w:type="dxa"/>
          </w:tcPr>
          <w:p w14:paraId="4E870493" w14:textId="77777777" w:rsidR="00FE0972" w:rsidRPr="00E42734" w:rsidRDefault="00FE0972" w:rsidP="00F21F1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hAnsi="Arial"/>
                <w:b/>
                <w:color w:val="17365D" w:themeColor="text2" w:themeShade="BF"/>
                <w:sz w:val="28"/>
              </w:rPr>
              <w:t xml:space="preserve">¿Con quién puedo hablar si </w:t>
            </w:r>
            <w:r>
              <w:rPr>
                <w:rFonts w:ascii="Arial" w:hAnsi="Arial"/>
                <w:b/>
                <w:color w:val="17365D" w:themeColor="text2" w:themeShade="BF"/>
                <w:sz w:val="28"/>
              </w:rPr>
              <w:lastRenderedPageBreak/>
              <w:t xml:space="preserve">tengo más preguntas?  </w:t>
            </w:r>
          </w:p>
        </w:tc>
        <w:tc>
          <w:tcPr>
            <w:tcW w:w="6987" w:type="dxa"/>
          </w:tcPr>
          <w:p w14:paraId="2CC755FE" w14:textId="77777777" w:rsidR="00FE0972" w:rsidRPr="00FB6F49" w:rsidRDefault="00FE0972" w:rsidP="00F21F16">
            <w:pPr>
              <w:rPr>
                <w:rFonts w:ascii="Arial" w:hAnsi="Arial" w:cs="Arial"/>
                <w:i/>
                <w:color w:val="17365D" w:themeColor="text2" w:themeShade="BF"/>
                <w:sz w:val="20"/>
                <w:szCs w:val="20"/>
              </w:rPr>
            </w:pPr>
            <w:r>
              <w:rPr>
                <w:rFonts w:ascii="Arial" w:hAnsi="Arial"/>
                <w:color w:val="17365D" w:themeColor="text2" w:themeShade="BF"/>
                <w:sz w:val="20"/>
              </w:rPr>
              <w:lastRenderedPageBreak/>
              <w:t>Si tiene preguntas sobre el estudio, comuníquese con la investigadora principal, Kyla Retzer a kretzer@cdc.gov o 303-236-5934.</w:t>
            </w:r>
          </w:p>
          <w:p w14:paraId="763ABBE6" w14:textId="77777777" w:rsidR="00FE0972" w:rsidRDefault="00FE0972" w:rsidP="00F21F16">
            <w:pPr>
              <w:rPr>
                <w:rFonts w:ascii="Arial" w:hAnsi="Arial" w:cs="Arial"/>
                <w:color w:val="17365D" w:themeColor="text2" w:themeShade="BF"/>
                <w:sz w:val="20"/>
                <w:szCs w:val="20"/>
              </w:rPr>
            </w:pPr>
          </w:p>
          <w:p w14:paraId="46476376" w14:textId="77777777" w:rsidR="00FE0972" w:rsidRPr="00FB6F49" w:rsidRDefault="00FE0972" w:rsidP="00F21F16">
            <w:pPr>
              <w:rPr>
                <w:rFonts w:ascii="Arial" w:hAnsi="Arial" w:cs="Arial"/>
                <w:color w:val="17365D" w:themeColor="text2" w:themeShade="BF"/>
                <w:sz w:val="20"/>
                <w:szCs w:val="20"/>
              </w:rPr>
            </w:pPr>
            <w:r>
              <w:lastRenderedPageBreak/>
              <w:t xml:space="preserve">Si tiene preguntas sobre sus derechos, su privacidad o peligros, comuníquese con el presidente de  la Junta de Revisión Institucional (IRB, por sus siglas en inglés) de NIOSH, en el Programa de Protección de la Investigación Humana, </w:t>
            </w:r>
            <w:r>
              <w:rPr>
                <w:rFonts w:ascii="Arial" w:hAnsi="Arial"/>
                <w:color w:val="17365D" w:themeColor="text2" w:themeShade="BF"/>
                <w:sz w:val="20"/>
              </w:rPr>
              <w:t xml:space="preserve">Ángela Morley a </w:t>
            </w:r>
            <w:hyperlink r:id="rId10">
              <w:r>
                <w:rPr>
                  <w:rStyle w:val="Hyperlink"/>
                  <w:rFonts w:ascii="Arial" w:hAnsi="Arial"/>
                  <w:sz w:val="20"/>
                </w:rPr>
                <w:t>amorley@cdc.gov</w:t>
              </w:r>
            </w:hyperlink>
            <w:r>
              <w:rPr>
                <w:rFonts w:ascii="Arial" w:hAnsi="Arial"/>
                <w:color w:val="17365D" w:themeColor="text2" w:themeShade="BF"/>
                <w:sz w:val="20"/>
              </w:rPr>
              <w:t xml:space="preserve"> o al teléfono 513-533-8591.</w:t>
            </w:r>
          </w:p>
        </w:tc>
      </w:tr>
    </w:tbl>
    <w:p w14:paraId="3B6821E0" w14:textId="77777777" w:rsidR="00FE0972" w:rsidRPr="00F61BAA" w:rsidRDefault="00FE0972" w:rsidP="00FE0972"/>
    <w:sectPr w:rsidR="00FE0972" w:rsidRPr="00F61BAA"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A8864" w14:textId="77777777" w:rsidR="0052676E" w:rsidRDefault="0052676E" w:rsidP="008B5D54">
      <w:pPr>
        <w:spacing w:after="0" w:line="240" w:lineRule="auto"/>
      </w:pPr>
      <w:r>
        <w:separator/>
      </w:r>
    </w:p>
  </w:endnote>
  <w:endnote w:type="continuationSeparator" w:id="0">
    <w:p w14:paraId="0ECA3C4F" w14:textId="77777777" w:rsidR="0052676E" w:rsidRDefault="0052676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B9070"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210B1"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A767A"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3526F" w14:textId="77777777" w:rsidR="0052676E" w:rsidRDefault="0052676E" w:rsidP="008B5D54">
      <w:pPr>
        <w:spacing w:after="0" w:line="240" w:lineRule="auto"/>
      </w:pPr>
      <w:r>
        <w:separator/>
      </w:r>
    </w:p>
  </w:footnote>
  <w:footnote w:type="continuationSeparator" w:id="0">
    <w:p w14:paraId="5CB5FD15" w14:textId="77777777" w:rsidR="0052676E" w:rsidRDefault="0052676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9FCA2"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48B71"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48BDA"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C3BC0"/>
    <w:multiLevelType w:val="hybridMultilevel"/>
    <w:tmpl w:val="0380B3F6"/>
    <w:lvl w:ilvl="0" w:tplc="04090003">
      <w:start w:val="1"/>
      <w:numFmt w:val="bullet"/>
      <w:pStyle w:val="Level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7A7203F"/>
    <w:multiLevelType w:val="hybridMultilevel"/>
    <w:tmpl w:val="6440694E"/>
    <w:lvl w:ilvl="0" w:tplc="885CB010">
      <w:start w:val="1"/>
      <w:numFmt w:val="bullet"/>
      <w:pStyle w:val="ListBullet"/>
      <w:lvlText w:val=""/>
      <w:lvlJc w:val="left"/>
      <w:pPr>
        <w:tabs>
          <w:tab w:val="num" w:pos="144"/>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6E"/>
    <w:rsid w:val="004D0CD2"/>
    <w:rsid w:val="0052676E"/>
    <w:rsid w:val="005973F0"/>
    <w:rsid w:val="00630DE2"/>
    <w:rsid w:val="00666759"/>
    <w:rsid w:val="006C6578"/>
    <w:rsid w:val="008B5D54"/>
    <w:rsid w:val="009A7E44"/>
    <w:rsid w:val="00A615E2"/>
    <w:rsid w:val="00B55735"/>
    <w:rsid w:val="00B608AC"/>
    <w:rsid w:val="00DB7240"/>
    <w:rsid w:val="00DC57CC"/>
    <w:rsid w:val="00FE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EBC70"/>
  <w15:chartTrackingRefBased/>
  <w15:docId w15:val="{08BFC335-DD7E-49FA-AA51-4BCCB3FF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76E"/>
  </w:style>
  <w:style w:type="paragraph" w:styleId="Heading1">
    <w:name w:val="heading 1"/>
    <w:basedOn w:val="Normal"/>
    <w:next w:val="Normal"/>
    <w:link w:val="Heading1Char"/>
    <w:uiPriority w:val="9"/>
    <w:qFormat/>
    <w:rsid w:val="00FE0972"/>
    <w:pPr>
      <w:keepNext/>
      <w:spacing w:before="240" w:after="60" w:line="240" w:lineRule="auto"/>
      <w:outlineLvl w:val="0"/>
    </w:pPr>
    <w:rPr>
      <w:rFonts w:ascii="Times New Roman" w:eastAsia="Times New Roman" w:hAnsi="Times New Roman" w:cs="Times New Roman"/>
      <w:b/>
      <w:bCs/>
      <w:kern w:val="32"/>
      <w:sz w:val="24"/>
      <w:szCs w:val="24"/>
    </w:rPr>
  </w:style>
  <w:style w:type="paragraph" w:styleId="Heading2">
    <w:name w:val="heading 2"/>
    <w:basedOn w:val="Normal"/>
    <w:next w:val="Normal"/>
    <w:link w:val="Heading2Char"/>
    <w:uiPriority w:val="9"/>
    <w:unhideWhenUsed/>
    <w:qFormat/>
    <w:rsid w:val="00526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semiHidden/>
    <w:unhideWhenUsed/>
    <w:qFormat/>
    <w:rsid w:val="00FE0972"/>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52676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2676E"/>
    <w:pPr>
      <w:spacing w:after="0" w:line="240" w:lineRule="auto"/>
      <w:ind w:left="720"/>
    </w:pPr>
    <w:rPr>
      <w:rFonts w:ascii="Times New Roman" w:eastAsia="Calibri" w:hAnsi="Times New Roman" w:cs="Times New Roman"/>
      <w:sz w:val="24"/>
      <w:szCs w:val="24"/>
    </w:rPr>
  </w:style>
  <w:style w:type="table" w:styleId="TableGrid">
    <w:name w:val="Table Grid"/>
    <w:basedOn w:val="TableNormal"/>
    <w:uiPriority w:val="59"/>
    <w:rsid w:val="00526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972"/>
    <w:rPr>
      <w:color w:val="0000FF"/>
      <w:u w:val="single"/>
    </w:rPr>
  </w:style>
  <w:style w:type="character" w:customStyle="1" w:styleId="Heading7Char">
    <w:name w:val="Heading 7 Char"/>
    <w:basedOn w:val="DefaultParagraphFont"/>
    <w:link w:val="Heading7"/>
    <w:semiHidden/>
    <w:rsid w:val="00FE0972"/>
    <w:rPr>
      <w:rFonts w:ascii="Calibri" w:eastAsia="Times New Roman" w:hAnsi="Calibri" w:cs="Times New Roman"/>
      <w:sz w:val="24"/>
      <w:szCs w:val="24"/>
    </w:rPr>
  </w:style>
  <w:style w:type="paragraph" w:customStyle="1" w:styleId="Level1">
    <w:name w:val="Level 1"/>
    <w:basedOn w:val="Normal"/>
    <w:rsid w:val="00FE0972"/>
    <w:pPr>
      <w:widowControl w:val="0"/>
      <w:numPr>
        <w:numId w:val="2"/>
      </w:numPr>
      <w:tabs>
        <w:tab w:val="clear" w:pos="1080"/>
        <w:tab w:val="num" w:pos="360"/>
      </w:tabs>
      <w:autoSpaceDE w:val="0"/>
      <w:autoSpaceDN w:val="0"/>
      <w:adjustRightInd w:val="0"/>
      <w:spacing w:after="0" w:line="240" w:lineRule="auto"/>
      <w:ind w:left="600" w:hanging="600"/>
      <w:outlineLvl w:val="0"/>
    </w:pPr>
    <w:rPr>
      <w:rFonts w:ascii="Courier" w:eastAsia="Batang" w:hAnsi="Courier" w:cs="Times New Roman"/>
      <w:sz w:val="24"/>
      <w:szCs w:val="24"/>
    </w:rPr>
  </w:style>
  <w:style w:type="character" w:customStyle="1" w:styleId="Heading1Char">
    <w:name w:val="Heading 1 Char"/>
    <w:basedOn w:val="DefaultParagraphFont"/>
    <w:link w:val="Heading1"/>
    <w:uiPriority w:val="9"/>
    <w:rsid w:val="00FE0972"/>
    <w:rPr>
      <w:rFonts w:ascii="Times New Roman" w:eastAsia="Times New Roman" w:hAnsi="Times New Roman" w:cs="Times New Roman"/>
      <w:b/>
      <w:bCs/>
      <w:kern w:val="32"/>
      <w:sz w:val="24"/>
      <w:szCs w:val="24"/>
      <w:lang w:eastAsia="es-ES"/>
    </w:rPr>
  </w:style>
  <w:style w:type="paragraph" w:styleId="ListBullet">
    <w:name w:val="List Bullet"/>
    <w:basedOn w:val="Normal"/>
    <w:rsid w:val="00FE0972"/>
    <w:pPr>
      <w:numPr>
        <w:numId w:val="3"/>
      </w:numPr>
      <w:spacing w:before="120" w:after="120" w:line="240" w:lineRule="auto"/>
    </w:pPr>
    <w:rPr>
      <w:rFonts w:ascii="Times New Roman" w:eastAsia="Times New Roman" w:hAnsi="Times New Roman" w:cs="Times New Roman"/>
      <w:sz w:val="24"/>
      <w:szCs w:val="24"/>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7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morley@cdc.gov"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34E6-D11D-489D-A4D8-C39EF349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Retzer, Kyla D. (CDC/NIOSH/WSD)</dc:creator>
  <cp:keywords/>
  <dc:description/>
  <cp:lastModifiedBy>Sims, Thelma (CDC/OD/OADS)</cp:lastModifiedBy>
  <cp:revision>2</cp:revision>
  <cp:lastPrinted>2017-03-16T20:08:00Z</cp:lastPrinted>
  <dcterms:created xsi:type="dcterms:W3CDTF">2017-03-16T20:10:00Z</dcterms:created>
  <dcterms:modified xsi:type="dcterms:W3CDTF">2017-03-16T20:10:00Z</dcterms:modified>
</cp:coreProperties>
</file>