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C7B81E7" w14:textId="77777777" w:rsidR="00BA2DBE" w:rsidRPr="00D20211" w:rsidRDefault="00BA2DBE">
      <w:pPr>
        <w:rPr>
          <w:rFonts w:ascii="Arial" w:hAnsi="Arial" w:cs="Arial"/>
        </w:rPr>
      </w:pPr>
      <w:bookmarkStart w:id="0" w:name="_Toc337198071"/>
      <w:bookmarkStart w:id="1" w:name="_Toc423335421"/>
    </w:p>
    <w:p w14:paraId="59337D84" w14:textId="77777777" w:rsidR="00BA2DBE" w:rsidRPr="00D20211" w:rsidRDefault="00BA2DBE">
      <w:pPr>
        <w:rPr>
          <w:rFonts w:ascii="Arial" w:hAnsi="Arial" w:cs="Arial"/>
        </w:rPr>
      </w:pPr>
    </w:p>
    <w:p w14:paraId="276321DF" w14:textId="77777777" w:rsidR="00BA2DBE" w:rsidRPr="00D20211" w:rsidRDefault="00BA2DBE">
      <w:pPr>
        <w:rPr>
          <w:rFonts w:ascii="Arial" w:hAnsi="Arial" w:cs="Arial"/>
        </w:rPr>
      </w:pPr>
    </w:p>
    <w:p w14:paraId="21173796" w14:textId="77777777" w:rsidR="00BA2DBE" w:rsidRPr="00D20211" w:rsidRDefault="00BA2DBE">
      <w:pPr>
        <w:rPr>
          <w:rFonts w:ascii="Arial" w:hAnsi="Arial" w:cs="Arial"/>
        </w:rPr>
      </w:pPr>
    </w:p>
    <w:p w14:paraId="12BC4B96" w14:textId="77777777" w:rsidR="00BA2DBE" w:rsidRPr="00D20211" w:rsidRDefault="00BA2DBE">
      <w:pPr>
        <w:rPr>
          <w:rFonts w:ascii="Arial" w:hAnsi="Arial" w:cs="Arial"/>
        </w:rPr>
      </w:pPr>
    </w:p>
    <w:p w14:paraId="5CAC8804" w14:textId="66CD280D" w:rsidR="00BA2DBE" w:rsidRPr="00D20211" w:rsidRDefault="00F92790" w:rsidP="001626E8">
      <w:pPr>
        <w:pStyle w:val="Title"/>
        <w:rPr>
          <w:color w:val="auto"/>
          <w:sz w:val="48"/>
          <w:szCs w:val="48"/>
        </w:rPr>
      </w:pPr>
      <w:r>
        <w:rPr>
          <w:color w:val="auto"/>
          <w:sz w:val="48"/>
          <w:szCs w:val="48"/>
        </w:rPr>
        <w:t>APPLETREE Performance Measures</w:t>
      </w:r>
    </w:p>
    <w:p w14:paraId="49757C80" w14:textId="77777777" w:rsidR="00F92790" w:rsidRDefault="00F92790">
      <w:pPr>
        <w:spacing w:after="200" w:line="276" w:lineRule="auto"/>
        <w:rPr>
          <w:rFonts w:asciiTheme="majorHAnsi" w:hAnsiTheme="majorHAnsi" w:cs="Arial"/>
          <w:sz w:val="36"/>
          <w:szCs w:val="36"/>
        </w:rPr>
      </w:pPr>
    </w:p>
    <w:p w14:paraId="0BFC8620" w14:textId="340689F5" w:rsidR="001626E8" w:rsidRPr="00D20211" w:rsidRDefault="00F92790">
      <w:pPr>
        <w:spacing w:after="200" w:line="276" w:lineRule="auto"/>
        <w:rPr>
          <w:rFonts w:asciiTheme="majorHAnsi" w:hAnsiTheme="majorHAnsi" w:cs="Arial"/>
          <w:sz w:val="36"/>
          <w:szCs w:val="36"/>
        </w:rPr>
      </w:pPr>
      <w:r>
        <w:rPr>
          <w:rFonts w:asciiTheme="majorHAnsi" w:hAnsiTheme="majorHAnsi" w:cs="Arial"/>
          <w:sz w:val="36"/>
          <w:szCs w:val="36"/>
        </w:rPr>
        <w:t>NEW Information Collection Request</w:t>
      </w:r>
    </w:p>
    <w:p w14:paraId="208934B9" w14:textId="77777777" w:rsidR="00C000CD" w:rsidRPr="00D20211" w:rsidRDefault="00C000CD" w:rsidP="001626E8">
      <w:pPr>
        <w:pStyle w:val="Subtitle"/>
        <w:rPr>
          <w:color w:val="auto"/>
        </w:rPr>
      </w:pPr>
    </w:p>
    <w:p w14:paraId="0ED778E6" w14:textId="77777777" w:rsidR="00D16598" w:rsidRPr="00D20211" w:rsidRDefault="00480FC6" w:rsidP="001626E8">
      <w:pPr>
        <w:pStyle w:val="Subtitle"/>
        <w:rPr>
          <w:color w:val="auto"/>
        </w:rPr>
      </w:pPr>
      <w:r w:rsidRPr="00D20211">
        <w:rPr>
          <w:color w:val="auto"/>
        </w:rPr>
        <w:t xml:space="preserve">Supporting Statement Part A </w:t>
      </w:r>
      <w:r w:rsidR="00BB0E8E" w:rsidRPr="00D20211">
        <w:rPr>
          <w:color w:val="auto"/>
        </w:rPr>
        <w:t>–</w:t>
      </w:r>
      <w:r w:rsidRPr="00D20211">
        <w:rPr>
          <w:color w:val="auto"/>
        </w:rPr>
        <w:t xml:space="preserve"> </w:t>
      </w:r>
    </w:p>
    <w:p w14:paraId="71B235A4" w14:textId="7B45D1F0" w:rsidR="00BA2DBE" w:rsidRPr="00D20211" w:rsidRDefault="00480FC6" w:rsidP="001626E8">
      <w:pPr>
        <w:pStyle w:val="Subtitle"/>
        <w:rPr>
          <w:color w:val="auto"/>
        </w:rPr>
      </w:pPr>
      <w:r w:rsidRPr="00D20211">
        <w:rPr>
          <w:color w:val="auto"/>
        </w:rPr>
        <w:t>Justification</w:t>
      </w:r>
    </w:p>
    <w:p w14:paraId="5B69A118" w14:textId="77777777" w:rsidR="008E47E6" w:rsidRPr="00D20211" w:rsidRDefault="008E47E6" w:rsidP="00BB0E8E"/>
    <w:p w14:paraId="5CC0C15F" w14:textId="77777777" w:rsidR="00BA2DBE" w:rsidRPr="00D20211" w:rsidRDefault="00BA2DBE">
      <w:pPr>
        <w:spacing w:after="200" w:line="276" w:lineRule="auto"/>
        <w:rPr>
          <w:rFonts w:asciiTheme="majorHAnsi" w:hAnsiTheme="majorHAnsi" w:cs="Arial"/>
          <w:sz w:val="36"/>
          <w:szCs w:val="36"/>
        </w:rPr>
      </w:pPr>
    </w:p>
    <w:p w14:paraId="69C74FD2" w14:textId="77777777" w:rsidR="00BA2DBE" w:rsidRPr="00D20211" w:rsidRDefault="00BA2DBE">
      <w:pPr>
        <w:spacing w:after="200" w:line="276" w:lineRule="auto"/>
        <w:rPr>
          <w:rFonts w:asciiTheme="majorHAnsi" w:hAnsiTheme="majorHAnsi" w:cs="Arial"/>
          <w:sz w:val="36"/>
          <w:szCs w:val="36"/>
        </w:rPr>
      </w:pPr>
    </w:p>
    <w:p w14:paraId="1E4E243A" w14:textId="77777777" w:rsidR="00BA2DBE" w:rsidRPr="00D20211" w:rsidRDefault="00BA2DBE">
      <w:pPr>
        <w:spacing w:after="200" w:line="276" w:lineRule="auto"/>
        <w:rPr>
          <w:rFonts w:asciiTheme="majorHAnsi" w:hAnsiTheme="majorHAnsi" w:cs="Arial"/>
          <w:sz w:val="36"/>
          <w:szCs w:val="36"/>
        </w:rPr>
      </w:pPr>
    </w:p>
    <w:p w14:paraId="36D07EFE" w14:textId="77777777" w:rsidR="00BA2DBE" w:rsidRPr="00D20211" w:rsidRDefault="00BA2DBE">
      <w:pPr>
        <w:spacing w:after="200" w:line="276" w:lineRule="auto"/>
        <w:rPr>
          <w:rFonts w:asciiTheme="majorHAnsi" w:hAnsiTheme="majorHAnsi" w:cs="Arial"/>
          <w:sz w:val="36"/>
          <w:szCs w:val="36"/>
        </w:rPr>
      </w:pPr>
    </w:p>
    <w:p w14:paraId="77A49968" w14:textId="211BBE80" w:rsidR="00BA2DBE" w:rsidRPr="00D20211" w:rsidRDefault="00F92790" w:rsidP="008E47E6">
      <w:pPr>
        <w:pStyle w:val="Subtitle"/>
        <w:spacing w:after="0"/>
        <w:rPr>
          <w:color w:val="auto"/>
        </w:rPr>
      </w:pPr>
      <w:r>
        <w:rPr>
          <w:color w:val="auto"/>
        </w:rPr>
        <w:t>P</w:t>
      </w:r>
      <w:r w:rsidR="00480FC6" w:rsidRPr="00D20211">
        <w:rPr>
          <w:color w:val="auto"/>
        </w:rPr>
        <w:t xml:space="preserve">roject Officer: </w:t>
      </w:r>
      <w:r w:rsidR="009475D3">
        <w:rPr>
          <w:color w:val="auto"/>
        </w:rPr>
        <w:t>Trent LeCoultre</w:t>
      </w:r>
    </w:p>
    <w:p w14:paraId="009E2166" w14:textId="48FD7DDF" w:rsidR="00BA2DBE" w:rsidRPr="00D20211" w:rsidRDefault="00480FC6" w:rsidP="008E47E6">
      <w:pPr>
        <w:pStyle w:val="Subtitle"/>
        <w:spacing w:after="0"/>
        <w:rPr>
          <w:color w:val="auto"/>
        </w:rPr>
      </w:pPr>
      <w:r w:rsidRPr="00D20211">
        <w:rPr>
          <w:color w:val="auto"/>
        </w:rPr>
        <w:t>Title:</w:t>
      </w:r>
      <w:r w:rsidR="009475D3">
        <w:rPr>
          <w:color w:val="auto"/>
        </w:rPr>
        <w:t xml:space="preserve"> Environmental Health Specialist</w:t>
      </w:r>
    </w:p>
    <w:p w14:paraId="4D73E7D9" w14:textId="6EB61E9D" w:rsidR="00BA2DBE" w:rsidRPr="00D20211" w:rsidRDefault="00107476" w:rsidP="008E47E6">
      <w:pPr>
        <w:pStyle w:val="Subtitle"/>
        <w:spacing w:after="0"/>
        <w:rPr>
          <w:color w:val="auto"/>
        </w:rPr>
      </w:pPr>
      <w:r w:rsidRPr="00D20211">
        <w:rPr>
          <w:color w:val="auto"/>
        </w:rPr>
        <w:t>Phone</w:t>
      </w:r>
      <w:r w:rsidR="00480FC6" w:rsidRPr="00D20211">
        <w:rPr>
          <w:color w:val="auto"/>
        </w:rPr>
        <w:t>:</w:t>
      </w:r>
      <w:r w:rsidR="009475D3">
        <w:rPr>
          <w:color w:val="auto"/>
        </w:rPr>
        <w:t xml:space="preserve"> 770-488-3799</w:t>
      </w:r>
    </w:p>
    <w:p w14:paraId="70AB4DEC" w14:textId="32EC0866" w:rsidR="00BA2DBE" w:rsidRPr="00D20211" w:rsidRDefault="00107476" w:rsidP="008E47E6">
      <w:pPr>
        <w:pStyle w:val="Subtitle"/>
        <w:spacing w:after="0"/>
        <w:rPr>
          <w:color w:val="auto"/>
        </w:rPr>
      </w:pPr>
      <w:r w:rsidRPr="00D20211">
        <w:rPr>
          <w:color w:val="auto"/>
        </w:rPr>
        <w:t>Email</w:t>
      </w:r>
      <w:r w:rsidR="00480FC6" w:rsidRPr="00D20211">
        <w:rPr>
          <w:color w:val="auto"/>
        </w:rPr>
        <w:t xml:space="preserve">: </w:t>
      </w:r>
      <w:r w:rsidR="009475D3">
        <w:rPr>
          <w:color w:val="auto"/>
        </w:rPr>
        <w:t>TLeCoultre@cdc.gov</w:t>
      </w:r>
    </w:p>
    <w:p w14:paraId="14F78241" w14:textId="77777777" w:rsidR="00EA0849" w:rsidRPr="00D20211" w:rsidRDefault="00EA0849" w:rsidP="008E47E6">
      <w:pPr>
        <w:pStyle w:val="Subtitle"/>
        <w:spacing w:after="0"/>
        <w:rPr>
          <w:color w:val="auto"/>
        </w:rPr>
      </w:pPr>
    </w:p>
    <w:p w14:paraId="76D937C3" w14:textId="22E87D34" w:rsidR="00965C2A" w:rsidRPr="00D20211" w:rsidRDefault="00480FC6" w:rsidP="008E47E6">
      <w:pPr>
        <w:pStyle w:val="Subtitle"/>
        <w:spacing w:after="0"/>
        <w:rPr>
          <w:rFonts w:ascii="Arial" w:hAnsi="Arial"/>
          <w:color w:val="auto"/>
        </w:rPr>
      </w:pPr>
      <w:r w:rsidRPr="00D20211">
        <w:rPr>
          <w:color w:val="auto"/>
        </w:rPr>
        <w:t>Date:</w:t>
      </w:r>
      <w:r w:rsidR="009475D3">
        <w:rPr>
          <w:color w:val="auto"/>
        </w:rPr>
        <w:t xml:space="preserve"> </w:t>
      </w:r>
      <w:r w:rsidR="00D438AA">
        <w:rPr>
          <w:color w:val="auto"/>
        </w:rPr>
        <w:t>March 10</w:t>
      </w:r>
      <w:r w:rsidR="009B2258">
        <w:rPr>
          <w:color w:val="auto"/>
        </w:rPr>
        <w:t>, 2017</w:t>
      </w:r>
      <w:r w:rsidR="00BA2DBE" w:rsidRPr="00D20211">
        <w:rPr>
          <w:rFonts w:ascii="Arial" w:hAnsi="Arial"/>
          <w:color w:val="auto"/>
        </w:rPr>
        <w:br w:type="page"/>
      </w:r>
    </w:p>
    <w:sdt>
      <w:sdtPr>
        <w:rPr>
          <w:rFonts w:asciiTheme="minorHAnsi" w:eastAsiaTheme="minorEastAsia" w:hAnsiTheme="minorHAnsi" w:cstheme="minorBidi"/>
          <w:color w:val="auto"/>
          <w:sz w:val="21"/>
          <w:szCs w:val="21"/>
        </w:rPr>
        <w:id w:val="-1403140958"/>
        <w:docPartObj>
          <w:docPartGallery w:val="Table of Contents"/>
          <w:docPartUnique/>
        </w:docPartObj>
      </w:sdtPr>
      <w:sdtEndPr>
        <w:rPr>
          <w:b/>
          <w:bCs/>
          <w:noProof/>
        </w:rPr>
      </w:sdtEndPr>
      <w:sdtContent>
        <w:p w14:paraId="1C83B101" w14:textId="2229C436" w:rsidR="009B765E" w:rsidRPr="00D20211" w:rsidRDefault="009B765E" w:rsidP="00637DF7">
          <w:pPr>
            <w:pStyle w:val="TOCHeading"/>
            <w:spacing w:after="480"/>
            <w:jc w:val="center"/>
            <w:rPr>
              <w:color w:val="auto"/>
            </w:rPr>
          </w:pPr>
          <w:r w:rsidRPr="00D20211">
            <w:rPr>
              <w:color w:val="auto"/>
            </w:rPr>
            <w:t>Table of Contents</w:t>
          </w:r>
        </w:p>
        <w:p w14:paraId="769F161D" w14:textId="77777777" w:rsidR="00B07E0E" w:rsidRPr="00B07E0E" w:rsidRDefault="009B765E">
          <w:pPr>
            <w:pStyle w:val="TOC1"/>
            <w:tabs>
              <w:tab w:val="right" w:leader="dot" w:pos="9350"/>
            </w:tabs>
            <w:rPr>
              <w:noProof/>
              <w:sz w:val="22"/>
              <w:szCs w:val="22"/>
            </w:rPr>
          </w:pPr>
          <w:r w:rsidRPr="00B07E0E">
            <w:fldChar w:fldCharType="begin"/>
          </w:r>
          <w:r w:rsidRPr="00B07E0E">
            <w:instrText xml:space="preserve"> TOC \o "1-3" \h \z \u </w:instrText>
          </w:r>
          <w:r w:rsidRPr="00B07E0E">
            <w:fldChar w:fldCharType="separate"/>
          </w:r>
          <w:hyperlink w:anchor="_Toc469678738" w:history="1">
            <w:r w:rsidR="00B07E0E" w:rsidRPr="00B07E0E">
              <w:rPr>
                <w:rStyle w:val="Hyperlink"/>
                <w:noProof/>
              </w:rPr>
              <w:t>A.1.  Circumstances Making the Colle</w:t>
            </w:r>
            <w:bookmarkStart w:id="2" w:name="_GoBack"/>
            <w:bookmarkEnd w:id="2"/>
            <w:r w:rsidR="00B07E0E" w:rsidRPr="00B07E0E">
              <w:rPr>
                <w:rStyle w:val="Hyperlink"/>
                <w:noProof/>
              </w:rPr>
              <w:t>ction of Information Necessary</w:t>
            </w:r>
            <w:r w:rsidR="00B07E0E" w:rsidRPr="00B07E0E">
              <w:rPr>
                <w:noProof/>
                <w:webHidden/>
              </w:rPr>
              <w:tab/>
            </w:r>
            <w:r w:rsidR="00B07E0E" w:rsidRPr="00B07E0E">
              <w:rPr>
                <w:noProof/>
                <w:webHidden/>
              </w:rPr>
              <w:fldChar w:fldCharType="begin"/>
            </w:r>
            <w:r w:rsidR="00B07E0E" w:rsidRPr="00B07E0E">
              <w:rPr>
                <w:noProof/>
                <w:webHidden/>
              </w:rPr>
              <w:instrText xml:space="preserve"> PAGEREF _Toc469678738 \h </w:instrText>
            </w:r>
            <w:r w:rsidR="00B07E0E" w:rsidRPr="00B07E0E">
              <w:rPr>
                <w:noProof/>
                <w:webHidden/>
              </w:rPr>
            </w:r>
            <w:r w:rsidR="00B07E0E" w:rsidRPr="00B07E0E">
              <w:rPr>
                <w:noProof/>
                <w:webHidden/>
              </w:rPr>
              <w:fldChar w:fldCharType="separate"/>
            </w:r>
            <w:r w:rsidR="004677BD">
              <w:rPr>
                <w:noProof/>
                <w:webHidden/>
              </w:rPr>
              <w:t>3</w:t>
            </w:r>
            <w:r w:rsidR="00B07E0E" w:rsidRPr="00B07E0E">
              <w:rPr>
                <w:noProof/>
                <w:webHidden/>
              </w:rPr>
              <w:fldChar w:fldCharType="end"/>
            </w:r>
          </w:hyperlink>
        </w:p>
        <w:p w14:paraId="50204833" w14:textId="77777777" w:rsidR="00B07E0E" w:rsidRPr="00B07E0E" w:rsidRDefault="008322A2">
          <w:pPr>
            <w:pStyle w:val="TOC1"/>
            <w:tabs>
              <w:tab w:val="right" w:leader="dot" w:pos="9350"/>
            </w:tabs>
            <w:rPr>
              <w:noProof/>
              <w:sz w:val="22"/>
              <w:szCs w:val="22"/>
            </w:rPr>
          </w:pPr>
          <w:hyperlink w:anchor="_Toc469678739" w:history="1">
            <w:r w:rsidR="00B07E0E" w:rsidRPr="00B07E0E">
              <w:rPr>
                <w:rStyle w:val="Hyperlink"/>
                <w:noProof/>
              </w:rPr>
              <w:t>A.2.  Purpose and Use of the Information Collection</w:t>
            </w:r>
            <w:r w:rsidR="00B07E0E" w:rsidRPr="00B07E0E">
              <w:rPr>
                <w:noProof/>
                <w:webHidden/>
              </w:rPr>
              <w:tab/>
            </w:r>
            <w:r w:rsidR="00B07E0E" w:rsidRPr="00B07E0E">
              <w:rPr>
                <w:noProof/>
                <w:webHidden/>
              </w:rPr>
              <w:fldChar w:fldCharType="begin"/>
            </w:r>
            <w:r w:rsidR="00B07E0E" w:rsidRPr="00B07E0E">
              <w:rPr>
                <w:noProof/>
                <w:webHidden/>
              </w:rPr>
              <w:instrText xml:space="preserve"> PAGEREF _Toc469678739 \h </w:instrText>
            </w:r>
            <w:r w:rsidR="00B07E0E" w:rsidRPr="00B07E0E">
              <w:rPr>
                <w:noProof/>
                <w:webHidden/>
              </w:rPr>
            </w:r>
            <w:r w:rsidR="00B07E0E" w:rsidRPr="00B07E0E">
              <w:rPr>
                <w:noProof/>
                <w:webHidden/>
              </w:rPr>
              <w:fldChar w:fldCharType="separate"/>
            </w:r>
            <w:r w:rsidR="004677BD">
              <w:rPr>
                <w:noProof/>
                <w:webHidden/>
              </w:rPr>
              <w:t>4</w:t>
            </w:r>
            <w:r w:rsidR="00B07E0E" w:rsidRPr="00B07E0E">
              <w:rPr>
                <w:noProof/>
                <w:webHidden/>
              </w:rPr>
              <w:fldChar w:fldCharType="end"/>
            </w:r>
          </w:hyperlink>
        </w:p>
        <w:p w14:paraId="017EBB80" w14:textId="77777777" w:rsidR="00B07E0E" w:rsidRPr="00B07E0E" w:rsidRDefault="008322A2">
          <w:pPr>
            <w:pStyle w:val="TOC1"/>
            <w:tabs>
              <w:tab w:val="right" w:leader="dot" w:pos="9350"/>
            </w:tabs>
            <w:rPr>
              <w:noProof/>
              <w:sz w:val="22"/>
              <w:szCs w:val="22"/>
            </w:rPr>
          </w:pPr>
          <w:hyperlink w:anchor="_Toc469678740" w:history="1">
            <w:r w:rsidR="00B07E0E" w:rsidRPr="00B07E0E">
              <w:rPr>
                <w:rStyle w:val="Hyperlink"/>
                <w:noProof/>
              </w:rPr>
              <w:t>A.3.  Use of Improved Information Technology and Burden Reduction</w:t>
            </w:r>
            <w:r w:rsidR="00B07E0E" w:rsidRPr="00B07E0E">
              <w:rPr>
                <w:noProof/>
                <w:webHidden/>
              </w:rPr>
              <w:tab/>
            </w:r>
            <w:r w:rsidR="00B07E0E" w:rsidRPr="00B07E0E">
              <w:rPr>
                <w:noProof/>
                <w:webHidden/>
              </w:rPr>
              <w:fldChar w:fldCharType="begin"/>
            </w:r>
            <w:r w:rsidR="00B07E0E" w:rsidRPr="00B07E0E">
              <w:rPr>
                <w:noProof/>
                <w:webHidden/>
              </w:rPr>
              <w:instrText xml:space="preserve"> PAGEREF _Toc469678740 \h </w:instrText>
            </w:r>
            <w:r w:rsidR="00B07E0E" w:rsidRPr="00B07E0E">
              <w:rPr>
                <w:noProof/>
                <w:webHidden/>
              </w:rPr>
            </w:r>
            <w:r w:rsidR="00B07E0E" w:rsidRPr="00B07E0E">
              <w:rPr>
                <w:noProof/>
                <w:webHidden/>
              </w:rPr>
              <w:fldChar w:fldCharType="separate"/>
            </w:r>
            <w:r w:rsidR="004677BD">
              <w:rPr>
                <w:noProof/>
                <w:webHidden/>
              </w:rPr>
              <w:t>6</w:t>
            </w:r>
            <w:r w:rsidR="00B07E0E" w:rsidRPr="00B07E0E">
              <w:rPr>
                <w:noProof/>
                <w:webHidden/>
              </w:rPr>
              <w:fldChar w:fldCharType="end"/>
            </w:r>
          </w:hyperlink>
        </w:p>
        <w:p w14:paraId="75EBD159" w14:textId="77777777" w:rsidR="00B07E0E" w:rsidRPr="00B07E0E" w:rsidRDefault="008322A2">
          <w:pPr>
            <w:pStyle w:val="TOC1"/>
            <w:tabs>
              <w:tab w:val="right" w:leader="dot" w:pos="9350"/>
            </w:tabs>
            <w:rPr>
              <w:noProof/>
              <w:sz w:val="22"/>
              <w:szCs w:val="22"/>
            </w:rPr>
          </w:pPr>
          <w:hyperlink w:anchor="_Toc469678741" w:history="1">
            <w:r w:rsidR="00B07E0E" w:rsidRPr="00B07E0E">
              <w:rPr>
                <w:rStyle w:val="Hyperlink"/>
                <w:noProof/>
              </w:rPr>
              <w:t>A.4.  Efforts to Identify Duplication and Use of Similar Information</w:t>
            </w:r>
            <w:r w:rsidR="00B07E0E" w:rsidRPr="00B07E0E">
              <w:rPr>
                <w:noProof/>
                <w:webHidden/>
              </w:rPr>
              <w:tab/>
            </w:r>
            <w:r w:rsidR="00B07E0E" w:rsidRPr="00B07E0E">
              <w:rPr>
                <w:noProof/>
                <w:webHidden/>
              </w:rPr>
              <w:fldChar w:fldCharType="begin"/>
            </w:r>
            <w:r w:rsidR="00B07E0E" w:rsidRPr="00B07E0E">
              <w:rPr>
                <w:noProof/>
                <w:webHidden/>
              </w:rPr>
              <w:instrText xml:space="preserve"> PAGEREF _Toc469678741 \h </w:instrText>
            </w:r>
            <w:r w:rsidR="00B07E0E" w:rsidRPr="00B07E0E">
              <w:rPr>
                <w:noProof/>
                <w:webHidden/>
              </w:rPr>
            </w:r>
            <w:r w:rsidR="00B07E0E" w:rsidRPr="00B07E0E">
              <w:rPr>
                <w:noProof/>
                <w:webHidden/>
              </w:rPr>
              <w:fldChar w:fldCharType="separate"/>
            </w:r>
            <w:r w:rsidR="004677BD">
              <w:rPr>
                <w:noProof/>
                <w:webHidden/>
              </w:rPr>
              <w:t>7</w:t>
            </w:r>
            <w:r w:rsidR="00B07E0E" w:rsidRPr="00B07E0E">
              <w:rPr>
                <w:noProof/>
                <w:webHidden/>
              </w:rPr>
              <w:fldChar w:fldCharType="end"/>
            </w:r>
          </w:hyperlink>
        </w:p>
        <w:p w14:paraId="72CB37D8" w14:textId="4C180171" w:rsidR="00B07E0E" w:rsidRPr="00B07E0E" w:rsidRDefault="008322A2">
          <w:pPr>
            <w:pStyle w:val="TOC1"/>
            <w:tabs>
              <w:tab w:val="right" w:leader="dot" w:pos="9350"/>
            </w:tabs>
            <w:rPr>
              <w:noProof/>
              <w:sz w:val="22"/>
              <w:szCs w:val="22"/>
            </w:rPr>
          </w:pPr>
          <w:hyperlink w:anchor="_Toc469678742" w:history="1">
            <w:r w:rsidR="00B07E0E" w:rsidRPr="00B07E0E">
              <w:rPr>
                <w:rStyle w:val="Hyperlink"/>
                <w:noProof/>
              </w:rPr>
              <w:t>A.5.  Impact on Small Businesses or Other Small Entities</w:t>
            </w:r>
            <w:r w:rsidR="00B07E0E" w:rsidRPr="00B07E0E">
              <w:rPr>
                <w:noProof/>
                <w:webHidden/>
              </w:rPr>
              <w:tab/>
            </w:r>
            <w:r w:rsidR="00B07E0E" w:rsidRPr="00B07E0E">
              <w:rPr>
                <w:noProof/>
                <w:webHidden/>
              </w:rPr>
              <w:fldChar w:fldCharType="begin"/>
            </w:r>
            <w:r w:rsidR="00B07E0E" w:rsidRPr="00B07E0E">
              <w:rPr>
                <w:noProof/>
                <w:webHidden/>
              </w:rPr>
              <w:instrText xml:space="preserve"> PAGEREF _Toc469678742 \h </w:instrText>
            </w:r>
            <w:r w:rsidR="00B07E0E" w:rsidRPr="00B07E0E">
              <w:rPr>
                <w:noProof/>
                <w:webHidden/>
              </w:rPr>
            </w:r>
            <w:r w:rsidR="00B07E0E" w:rsidRPr="00B07E0E">
              <w:rPr>
                <w:noProof/>
                <w:webHidden/>
              </w:rPr>
              <w:fldChar w:fldCharType="separate"/>
            </w:r>
            <w:r w:rsidR="004677BD">
              <w:rPr>
                <w:noProof/>
                <w:webHidden/>
              </w:rPr>
              <w:t>7</w:t>
            </w:r>
            <w:r w:rsidR="00B07E0E" w:rsidRPr="00B07E0E">
              <w:rPr>
                <w:noProof/>
                <w:webHidden/>
              </w:rPr>
              <w:fldChar w:fldCharType="end"/>
            </w:r>
          </w:hyperlink>
        </w:p>
        <w:p w14:paraId="792A503A" w14:textId="77777777" w:rsidR="00B07E0E" w:rsidRPr="00B07E0E" w:rsidRDefault="008322A2">
          <w:pPr>
            <w:pStyle w:val="TOC1"/>
            <w:tabs>
              <w:tab w:val="right" w:leader="dot" w:pos="9350"/>
            </w:tabs>
            <w:rPr>
              <w:noProof/>
              <w:sz w:val="22"/>
              <w:szCs w:val="22"/>
            </w:rPr>
          </w:pPr>
          <w:hyperlink w:anchor="_Toc469678743" w:history="1">
            <w:r w:rsidR="00B07E0E" w:rsidRPr="00B07E0E">
              <w:rPr>
                <w:rStyle w:val="Hyperlink"/>
                <w:noProof/>
              </w:rPr>
              <w:t>A.6.  Consequences of Collecting the Information Less Frequently</w:t>
            </w:r>
            <w:r w:rsidR="00B07E0E" w:rsidRPr="00B07E0E">
              <w:rPr>
                <w:noProof/>
                <w:webHidden/>
              </w:rPr>
              <w:tab/>
            </w:r>
            <w:r w:rsidR="00B07E0E" w:rsidRPr="00B07E0E">
              <w:rPr>
                <w:noProof/>
                <w:webHidden/>
              </w:rPr>
              <w:fldChar w:fldCharType="begin"/>
            </w:r>
            <w:r w:rsidR="00B07E0E" w:rsidRPr="00B07E0E">
              <w:rPr>
                <w:noProof/>
                <w:webHidden/>
              </w:rPr>
              <w:instrText xml:space="preserve"> PAGEREF _Toc469678743 \h </w:instrText>
            </w:r>
            <w:r w:rsidR="00B07E0E" w:rsidRPr="00B07E0E">
              <w:rPr>
                <w:noProof/>
                <w:webHidden/>
              </w:rPr>
            </w:r>
            <w:r w:rsidR="00B07E0E" w:rsidRPr="00B07E0E">
              <w:rPr>
                <w:noProof/>
                <w:webHidden/>
              </w:rPr>
              <w:fldChar w:fldCharType="separate"/>
            </w:r>
            <w:r w:rsidR="004677BD">
              <w:rPr>
                <w:noProof/>
                <w:webHidden/>
              </w:rPr>
              <w:t>7</w:t>
            </w:r>
            <w:r w:rsidR="00B07E0E" w:rsidRPr="00B07E0E">
              <w:rPr>
                <w:noProof/>
                <w:webHidden/>
              </w:rPr>
              <w:fldChar w:fldCharType="end"/>
            </w:r>
          </w:hyperlink>
        </w:p>
        <w:p w14:paraId="6754BD86" w14:textId="77777777" w:rsidR="00B07E0E" w:rsidRPr="00B07E0E" w:rsidRDefault="008322A2">
          <w:pPr>
            <w:pStyle w:val="TOC1"/>
            <w:tabs>
              <w:tab w:val="right" w:leader="dot" w:pos="9350"/>
            </w:tabs>
            <w:rPr>
              <w:noProof/>
              <w:sz w:val="22"/>
              <w:szCs w:val="22"/>
            </w:rPr>
          </w:pPr>
          <w:hyperlink w:anchor="_Toc469678744" w:history="1">
            <w:r w:rsidR="00B07E0E" w:rsidRPr="00B07E0E">
              <w:rPr>
                <w:rStyle w:val="Hyperlink"/>
                <w:noProof/>
              </w:rPr>
              <w:t>A.7.  Special Circumstances Relating to the Guidelines of 5 CFR 1320.5</w:t>
            </w:r>
            <w:r w:rsidR="00B07E0E" w:rsidRPr="00B07E0E">
              <w:rPr>
                <w:noProof/>
                <w:webHidden/>
              </w:rPr>
              <w:tab/>
            </w:r>
            <w:r w:rsidR="00B07E0E" w:rsidRPr="00B07E0E">
              <w:rPr>
                <w:noProof/>
                <w:webHidden/>
              </w:rPr>
              <w:fldChar w:fldCharType="begin"/>
            </w:r>
            <w:r w:rsidR="00B07E0E" w:rsidRPr="00B07E0E">
              <w:rPr>
                <w:noProof/>
                <w:webHidden/>
              </w:rPr>
              <w:instrText xml:space="preserve"> PAGEREF _Toc469678744 \h </w:instrText>
            </w:r>
            <w:r w:rsidR="00B07E0E" w:rsidRPr="00B07E0E">
              <w:rPr>
                <w:noProof/>
                <w:webHidden/>
              </w:rPr>
            </w:r>
            <w:r w:rsidR="00B07E0E" w:rsidRPr="00B07E0E">
              <w:rPr>
                <w:noProof/>
                <w:webHidden/>
              </w:rPr>
              <w:fldChar w:fldCharType="separate"/>
            </w:r>
            <w:r w:rsidR="004677BD">
              <w:rPr>
                <w:noProof/>
                <w:webHidden/>
              </w:rPr>
              <w:t>8</w:t>
            </w:r>
            <w:r w:rsidR="00B07E0E" w:rsidRPr="00B07E0E">
              <w:rPr>
                <w:noProof/>
                <w:webHidden/>
              </w:rPr>
              <w:fldChar w:fldCharType="end"/>
            </w:r>
          </w:hyperlink>
        </w:p>
        <w:p w14:paraId="38F7B2A5" w14:textId="4FFC25D0" w:rsidR="00B07E0E" w:rsidRPr="00B07E0E" w:rsidRDefault="008322A2">
          <w:pPr>
            <w:pStyle w:val="TOC1"/>
            <w:tabs>
              <w:tab w:val="right" w:leader="dot" w:pos="9350"/>
            </w:tabs>
            <w:rPr>
              <w:noProof/>
              <w:sz w:val="22"/>
              <w:szCs w:val="22"/>
            </w:rPr>
          </w:pPr>
          <w:hyperlink w:anchor="_Toc469678745" w:history="1">
            <w:r w:rsidR="00B07E0E" w:rsidRPr="00B07E0E">
              <w:rPr>
                <w:rStyle w:val="Hyperlink"/>
                <w:noProof/>
              </w:rPr>
              <w:t>A.8.  Comments in Response to the Federal Register Notice and Efforts to Consult Outside the Agency</w:t>
            </w:r>
            <w:r w:rsidR="00B07E0E" w:rsidRPr="00B07E0E">
              <w:rPr>
                <w:noProof/>
                <w:webHidden/>
              </w:rPr>
              <w:tab/>
            </w:r>
            <w:r w:rsidR="00B07E0E" w:rsidRPr="00B07E0E">
              <w:rPr>
                <w:noProof/>
                <w:webHidden/>
              </w:rPr>
              <w:fldChar w:fldCharType="begin"/>
            </w:r>
            <w:r w:rsidR="00B07E0E" w:rsidRPr="00B07E0E">
              <w:rPr>
                <w:noProof/>
                <w:webHidden/>
              </w:rPr>
              <w:instrText xml:space="preserve"> PAGEREF _Toc469678745 \h </w:instrText>
            </w:r>
            <w:r w:rsidR="00B07E0E" w:rsidRPr="00B07E0E">
              <w:rPr>
                <w:noProof/>
                <w:webHidden/>
              </w:rPr>
            </w:r>
            <w:r w:rsidR="00B07E0E" w:rsidRPr="00B07E0E">
              <w:rPr>
                <w:noProof/>
                <w:webHidden/>
              </w:rPr>
              <w:fldChar w:fldCharType="separate"/>
            </w:r>
            <w:r w:rsidR="004677BD">
              <w:rPr>
                <w:noProof/>
                <w:webHidden/>
              </w:rPr>
              <w:t>8</w:t>
            </w:r>
            <w:r w:rsidR="00B07E0E" w:rsidRPr="00B07E0E">
              <w:rPr>
                <w:noProof/>
                <w:webHidden/>
              </w:rPr>
              <w:fldChar w:fldCharType="end"/>
            </w:r>
          </w:hyperlink>
        </w:p>
        <w:p w14:paraId="118D2C2D" w14:textId="77777777" w:rsidR="00B07E0E" w:rsidRPr="00B07E0E" w:rsidRDefault="008322A2">
          <w:pPr>
            <w:pStyle w:val="TOC1"/>
            <w:tabs>
              <w:tab w:val="right" w:leader="dot" w:pos="9350"/>
            </w:tabs>
            <w:rPr>
              <w:noProof/>
              <w:sz w:val="22"/>
              <w:szCs w:val="22"/>
            </w:rPr>
          </w:pPr>
          <w:hyperlink w:anchor="_Toc469678746" w:history="1">
            <w:r w:rsidR="00B07E0E" w:rsidRPr="00B07E0E">
              <w:rPr>
                <w:rStyle w:val="Hyperlink"/>
                <w:noProof/>
              </w:rPr>
              <w:t>A.9.  Explanation of Any Payment or Gift to Respondents</w:t>
            </w:r>
            <w:r w:rsidR="00B07E0E" w:rsidRPr="00B07E0E">
              <w:rPr>
                <w:noProof/>
                <w:webHidden/>
              </w:rPr>
              <w:tab/>
            </w:r>
            <w:r w:rsidR="00B07E0E" w:rsidRPr="00B07E0E">
              <w:rPr>
                <w:noProof/>
                <w:webHidden/>
              </w:rPr>
              <w:fldChar w:fldCharType="begin"/>
            </w:r>
            <w:r w:rsidR="00B07E0E" w:rsidRPr="00B07E0E">
              <w:rPr>
                <w:noProof/>
                <w:webHidden/>
              </w:rPr>
              <w:instrText xml:space="preserve"> PAGEREF _Toc469678746 \h </w:instrText>
            </w:r>
            <w:r w:rsidR="00B07E0E" w:rsidRPr="00B07E0E">
              <w:rPr>
                <w:noProof/>
                <w:webHidden/>
              </w:rPr>
            </w:r>
            <w:r w:rsidR="00B07E0E" w:rsidRPr="00B07E0E">
              <w:rPr>
                <w:noProof/>
                <w:webHidden/>
              </w:rPr>
              <w:fldChar w:fldCharType="separate"/>
            </w:r>
            <w:r w:rsidR="004677BD">
              <w:rPr>
                <w:noProof/>
                <w:webHidden/>
              </w:rPr>
              <w:t>8</w:t>
            </w:r>
            <w:r w:rsidR="00B07E0E" w:rsidRPr="00B07E0E">
              <w:rPr>
                <w:noProof/>
                <w:webHidden/>
              </w:rPr>
              <w:fldChar w:fldCharType="end"/>
            </w:r>
          </w:hyperlink>
        </w:p>
        <w:p w14:paraId="6FE471B8" w14:textId="77777777" w:rsidR="00B07E0E" w:rsidRPr="00B07E0E" w:rsidRDefault="008322A2">
          <w:pPr>
            <w:pStyle w:val="TOC1"/>
            <w:tabs>
              <w:tab w:val="right" w:leader="dot" w:pos="9350"/>
            </w:tabs>
            <w:rPr>
              <w:noProof/>
              <w:sz w:val="22"/>
              <w:szCs w:val="22"/>
            </w:rPr>
          </w:pPr>
          <w:hyperlink w:anchor="_Toc469678747" w:history="1">
            <w:r w:rsidR="00B07E0E" w:rsidRPr="00B07E0E">
              <w:rPr>
                <w:rStyle w:val="Hyperlink"/>
                <w:noProof/>
              </w:rPr>
              <w:t>A.10.  Protection of the Privacy and Confidentiality of Information Provided by Respondents</w:t>
            </w:r>
            <w:r w:rsidR="00B07E0E" w:rsidRPr="00B07E0E">
              <w:rPr>
                <w:noProof/>
                <w:webHidden/>
              </w:rPr>
              <w:tab/>
            </w:r>
            <w:r w:rsidR="00B07E0E" w:rsidRPr="00B07E0E">
              <w:rPr>
                <w:noProof/>
                <w:webHidden/>
              </w:rPr>
              <w:fldChar w:fldCharType="begin"/>
            </w:r>
            <w:r w:rsidR="00B07E0E" w:rsidRPr="00B07E0E">
              <w:rPr>
                <w:noProof/>
                <w:webHidden/>
              </w:rPr>
              <w:instrText xml:space="preserve"> PAGEREF _Toc469678747 \h </w:instrText>
            </w:r>
            <w:r w:rsidR="00B07E0E" w:rsidRPr="00B07E0E">
              <w:rPr>
                <w:noProof/>
                <w:webHidden/>
              </w:rPr>
            </w:r>
            <w:r w:rsidR="00B07E0E" w:rsidRPr="00B07E0E">
              <w:rPr>
                <w:noProof/>
                <w:webHidden/>
              </w:rPr>
              <w:fldChar w:fldCharType="separate"/>
            </w:r>
            <w:r w:rsidR="004677BD">
              <w:rPr>
                <w:noProof/>
                <w:webHidden/>
              </w:rPr>
              <w:t>8</w:t>
            </w:r>
            <w:r w:rsidR="00B07E0E" w:rsidRPr="00B07E0E">
              <w:rPr>
                <w:noProof/>
                <w:webHidden/>
              </w:rPr>
              <w:fldChar w:fldCharType="end"/>
            </w:r>
          </w:hyperlink>
        </w:p>
        <w:p w14:paraId="29EB829A" w14:textId="77777777" w:rsidR="00B07E0E" w:rsidRPr="00B07E0E" w:rsidRDefault="008322A2">
          <w:pPr>
            <w:pStyle w:val="TOC1"/>
            <w:tabs>
              <w:tab w:val="right" w:leader="dot" w:pos="9350"/>
            </w:tabs>
            <w:rPr>
              <w:noProof/>
              <w:sz w:val="22"/>
              <w:szCs w:val="22"/>
            </w:rPr>
          </w:pPr>
          <w:hyperlink w:anchor="_Toc469678748" w:history="1">
            <w:r w:rsidR="00B07E0E" w:rsidRPr="00B07E0E">
              <w:rPr>
                <w:rStyle w:val="Hyperlink"/>
                <w:noProof/>
              </w:rPr>
              <w:t>A.11.  Institutional Review Board (IRB) and Justification for Sensitive Questions</w:t>
            </w:r>
            <w:r w:rsidR="00B07E0E" w:rsidRPr="00B07E0E">
              <w:rPr>
                <w:noProof/>
                <w:webHidden/>
              </w:rPr>
              <w:tab/>
            </w:r>
            <w:r w:rsidR="00B07E0E" w:rsidRPr="00B07E0E">
              <w:rPr>
                <w:noProof/>
                <w:webHidden/>
              </w:rPr>
              <w:fldChar w:fldCharType="begin"/>
            </w:r>
            <w:r w:rsidR="00B07E0E" w:rsidRPr="00B07E0E">
              <w:rPr>
                <w:noProof/>
                <w:webHidden/>
              </w:rPr>
              <w:instrText xml:space="preserve"> PAGEREF _Toc469678748 \h </w:instrText>
            </w:r>
            <w:r w:rsidR="00B07E0E" w:rsidRPr="00B07E0E">
              <w:rPr>
                <w:noProof/>
                <w:webHidden/>
              </w:rPr>
            </w:r>
            <w:r w:rsidR="00B07E0E" w:rsidRPr="00B07E0E">
              <w:rPr>
                <w:noProof/>
                <w:webHidden/>
              </w:rPr>
              <w:fldChar w:fldCharType="separate"/>
            </w:r>
            <w:r w:rsidR="004677BD">
              <w:rPr>
                <w:noProof/>
                <w:webHidden/>
              </w:rPr>
              <w:t>8</w:t>
            </w:r>
            <w:r w:rsidR="00B07E0E" w:rsidRPr="00B07E0E">
              <w:rPr>
                <w:noProof/>
                <w:webHidden/>
              </w:rPr>
              <w:fldChar w:fldCharType="end"/>
            </w:r>
          </w:hyperlink>
        </w:p>
        <w:p w14:paraId="4AFE1101" w14:textId="17438DA2" w:rsidR="00B07E0E" w:rsidRPr="00B07E0E" w:rsidRDefault="008322A2">
          <w:pPr>
            <w:pStyle w:val="TOC1"/>
            <w:tabs>
              <w:tab w:val="right" w:leader="dot" w:pos="9350"/>
            </w:tabs>
            <w:rPr>
              <w:noProof/>
              <w:sz w:val="22"/>
              <w:szCs w:val="22"/>
            </w:rPr>
          </w:pPr>
          <w:hyperlink w:anchor="_Toc469678749" w:history="1">
            <w:r w:rsidR="00B07E0E" w:rsidRPr="00B07E0E">
              <w:rPr>
                <w:rStyle w:val="Hyperlink"/>
                <w:noProof/>
              </w:rPr>
              <w:t>A.12.  Estimates of Annualized Burden Hours and Costs</w:t>
            </w:r>
            <w:r w:rsidR="00B07E0E" w:rsidRPr="00B07E0E">
              <w:rPr>
                <w:noProof/>
                <w:webHidden/>
              </w:rPr>
              <w:tab/>
            </w:r>
            <w:r w:rsidR="00B07E0E" w:rsidRPr="00B07E0E">
              <w:rPr>
                <w:noProof/>
                <w:webHidden/>
              </w:rPr>
              <w:fldChar w:fldCharType="begin"/>
            </w:r>
            <w:r w:rsidR="00B07E0E" w:rsidRPr="00B07E0E">
              <w:rPr>
                <w:noProof/>
                <w:webHidden/>
              </w:rPr>
              <w:instrText xml:space="preserve"> PAGEREF _Toc469678749 \h </w:instrText>
            </w:r>
            <w:r w:rsidR="00B07E0E" w:rsidRPr="00B07E0E">
              <w:rPr>
                <w:noProof/>
                <w:webHidden/>
              </w:rPr>
            </w:r>
            <w:r w:rsidR="00B07E0E" w:rsidRPr="00B07E0E">
              <w:rPr>
                <w:noProof/>
                <w:webHidden/>
              </w:rPr>
              <w:fldChar w:fldCharType="separate"/>
            </w:r>
            <w:r w:rsidR="004677BD">
              <w:rPr>
                <w:noProof/>
                <w:webHidden/>
              </w:rPr>
              <w:t>9</w:t>
            </w:r>
            <w:r w:rsidR="00B07E0E" w:rsidRPr="00B07E0E">
              <w:rPr>
                <w:noProof/>
                <w:webHidden/>
              </w:rPr>
              <w:fldChar w:fldCharType="end"/>
            </w:r>
          </w:hyperlink>
        </w:p>
        <w:p w14:paraId="0FDF4302" w14:textId="159D3700" w:rsidR="00B07E0E" w:rsidRPr="00B07E0E" w:rsidRDefault="008322A2">
          <w:pPr>
            <w:pStyle w:val="TOC1"/>
            <w:tabs>
              <w:tab w:val="right" w:leader="dot" w:pos="9350"/>
            </w:tabs>
            <w:rPr>
              <w:noProof/>
              <w:sz w:val="22"/>
              <w:szCs w:val="22"/>
            </w:rPr>
          </w:pPr>
          <w:hyperlink w:anchor="_Toc469678750" w:history="1">
            <w:r w:rsidR="00B07E0E" w:rsidRPr="00B07E0E">
              <w:rPr>
                <w:rStyle w:val="Hyperlink"/>
                <w:noProof/>
              </w:rPr>
              <w:t>A.13.  Estimates of Other Total Annual Cost Burden to Respondents and Record Keepers</w:t>
            </w:r>
            <w:r w:rsidR="00B07E0E" w:rsidRPr="00B07E0E">
              <w:rPr>
                <w:noProof/>
                <w:webHidden/>
              </w:rPr>
              <w:tab/>
            </w:r>
            <w:r w:rsidR="00B07E0E" w:rsidRPr="00B07E0E">
              <w:rPr>
                <w:noProof/>
                <w:webHidden/>
              </w:rPr>
              <w:fldChar w:fldCharType="begin"/>
            </w:r>
            <w:r w:rsidR="00B07E0E" w:rsidRPr="00B07E0E">
              <w:rPr>
                <w:noProof/>
                <w:webHidden/>
              </w:rPr>
              <w:instrText xml:space="preserve"> PAGEREF _Toc469678750 \h </w:instrText>
            </w:r>
            <w:r w:rsidR="00B07E0E" w:rsidRPr="00B07E0E">
              <w:rPr>
                <w:noProof/>
                <w:webHidden/>
              </w:rPr>
            </w:r>
            <w:r w:rsidR="00B07E0E" w:rsidRPr="00B07E0E">
              <w:rPr>
                <w:noProof/>
                <w:webHidden/>
              </w:rPr>
              <w:fldChar w:fldCharType="separate"/>
            </w:r>
            <w:r w:rsidR="004677BD">
              <w:rPr>
                <w:noProof/>
                <w:webHidden/>
              </w:rPr>
              <w:t>11</w:t>
            </w:r>
            <w:r w:rsidR="00B07E0E" w:rsidRPr="00B07E0E">
              <w:rPr>
                <w:noProof/>
                <w:webHidden/>
              </w:rPr>
              <w:fldChar w:fldCharType="end"/>
            </w:r>
          </w:hyperlink>
        </w:p>
        <w:p w14:paraId="031A6FEF" w14:textId="4B53C8DA" w:rsidR="00B07E0E" w:rsidRPr="00B07E0E" w:rsidRDefault="008322A2">
          <w:pPr>
            <w:pStyle w:val="TOC1"/>
            <w:tabs>
              <w:tab w:val="right" w:leader="dot" w:pos="9350"/>
            </w:tabs>
            <w:rPr>
              <w:noProof/>
              <w:sz w:val="22"/>
              <w:szCs w:val="22"/>
            </w:rPr>
          </w:pPr>
          <w:hyperlink w:anchor="_Toc469678751" w:history="1">
            <w:r w:rsidR="00B07E0E" w:rsidRPr="00B07E0E">
              <w:rPr>
                <w:rStyle w:val="Hyperlink"/>
                <w:noProof/>
              </w:rPr>
              <w:t>A.14.  Annualized Cost to the Federal Government</w:t>
            </w:r>
            <w:r w:rsidR="00B07E0E" w:rsidRPr="00B07E0E">
              <w:rPr>
                <w:noProof/>
                <w:webHidden/>
              </w:rPr>
              <w:tab/>
            </w:r>
            <w:r w:rsidR="00B07E0E" w:rsidRPr="00B07E0E">
              <w:rPr>
                <w:noProof/>
                <w:webHidden/>
              </w:rPr>
              <w:fldChar w:fldCharType="begin"/>
            </w:r>
            <w:r w:rsidR="00B07E0E" w:rsidRPr="00B07E0E">
              <w:rPr>
                <w:noProof/>
                <w:webHidden/>
              </w:rPr>
              <w:instrText xml:space="preserve"> PAGEREF _Toc469678751 \h </w:instrText>
            </w:r>
            <w:r w:rsidR="00B07E0E" w:rsidRPr="00B07E0E">
              <w:rPr>
                <w:noProof/>
                <w:webHidden/>
              </w:rPr>
            </w:r>
            <w:r w:rsidR="00B07E0E" w:rsidRPr="00B07E0E">
              <w:rPr>
                <w:noProof/>
                <w:webHidden/>
              </w:rPr>
              <w:fldChar w:fldCharType="separate"/>
            </w:r>
            <w:r w:rsidR="004677BD">
              <w:rPr>
                <w:noProof/>
                <w:webHidden/>
              </w:rPr>
              <w:t>11</w:t>
            </w:r>
            <w:r w:rsidR="00B07E0E" w:rsidRPr="00B07E0E">
              <w:rPr>
                <w:noProof/>
                <w:webHidden/>
              </w:rPr>
              <w:fldChar w:fldCharType="end"/>
            </w:r>
          </w:hyperlink>
        </w:p>
        <w:p w14:paraId="2844CCE3" w14:textId="77777777" w:rsidR="00B07E0E" w:rsidRPr="00B07E0E" w:rsidRDefault="008322A2">
          <w:pPr>
            <w:pStyle w:val="TOC1"/>
            <w:tabs>
              <w:tab w:val="right" w:leader="dot" w:pos="9350"/>
            </w:tabs>
            <w:rPr>
              <w:noProof/>
              <w:sz w:val="22"/>
              <w:szCs w:val="22"/>
            </w:rPr>
          </w:pPr>
          <w:hyperlink w:anchor="_Toc469678752" w:history="1">
            <w:r w:rsidR="00B07E0E" w:rsidRPr="00B07E0E">
              <w:rPr>
                <w:rStyle w:val="Hyperlink"/>
                <w:noProof/>
              </w:rPr>
              <w:t>A.15.  Explanation for Program Changes or Adjustments</w:t>
            </w:r>
            <w:r w:rsidR="00B07E0E" w:rsidRPr="00B07E0E">
              <w:rPr>
                <w:noProof/>
                <w:webHidden/>
              </w:rPr>
              <w:tab/>
            </w:r>
            <w:r w:rsidR="00B07E0E" w:rsidRPr="00B07E0E">
              <w:rPr>
                <w:noProof/>
                <w:webHidden/>
              </w:rPr>
              <w:fldChar w:fldCharType="begin"/>
            </w:r>
            <w:r w:rsidR="00B07E0E" w:rsidRPr="00B07E0E">
              <w:rPr>
                <w:noProof/>
                <w:webHidden/>
              </w:rPr>
              <w:instrText xml:space="preserve"> PAGEREF _Toc469678752 \h </w:instrText>
            </w:r>
            <w:r w:rsidR="00B07E0E" w:rsidRPr="00B07E0E">
              <w:rPr>
                <w:noProof/>
                <w:webHidden/>
              </w:rPr>
            </w:r>
            <w:r w:rsidR="00B07E0E" w:rsidRPr="00B07E0E">
              <w:rPr>
                <w:noProof/>
                <w:webHidden/>
              </w:rPr>
              <w:fldChar w:fldCharType="separate"/>
            </w:r>
            <w:r w:rsidR="004677BD">
              <w:rPr>
                <w:noProof/>
                <w:webHidden/>
              </w:rPr>
              <w:t>12</w:t>
            </w:r>
            <w:r w:rsidR="00B07E0E" w:rsidRPr="00B07E0E">
              <w:rPr>
                <w:noProof/>
                <w:webHidden/>
              </w:rPr>
              <w:fldChar w:fldCharType="end"/>
            </w:r>
          </w:hyperlink>
        </w:p>
        <w:p w14:paraId="7274E89F" w14:textId="684D2278" w:rsidR="00B07E0E" w:rsidRPr="00B07E0E" w:rsidRDefault="008322A2">
          <w:pPr>
            <w:pStyle w:val="TOC1"/>
            <w:tabs>
              <w:tab w:val="right" w:leader="dot" w:pos="9350"/>
            </w:tabs>
            <w:rPr>
              <w:noProof/>
              <w:sz w:val="22"/>
              <w:szCs w:val="22"/>
            </w:rPr>
          </w:pPr>
          <w:hyperlink w:anchor="_Toc469678753" w:history="1">
            <w:r w:rsidR="00B07E0E" w:rsidRPr="00B07E0E">
              <w:rPr>
                <w:rStyle w:val="Hyperlink"/>
                <w:noProof/>
              </w:rPr>
              <w:t>A.16.  Plans for Tabulation and Publication and Project Time Schedule</w:t>
            </w:r>
            <w:r w:rsidR="00B07E0E" w:rsidRPr="00B07E0E">
              <w:rPr>
                <w:noProof/>
                <w:webHidden/>
              </w:rPr>
              <w:tab/>
            </w:r>
            <w:r w:rsidR="00B07E0E" w:rsidRPr="00B07E0E">
              <w:rPr>
                <w:noProof/>
                <w:webHidden/>
              </w:rPr>
              <w:fldChar w:fldCharType="begin"/>
            </w:r>
            <w:r w:rsidR="00B07E0E" w:rsidRPr="00B07E0E">
              <w:rPr>
                <w:noProof/>
                <w:webHidden/>
              </w:rPr>
              <w:instrText xml:space="preserve"> PAGEREF _Toc469678753 \h </w:instrText>
            </w:r>
            <w:r w:rsidR="00B07E0E" w:rsidRPr="00B07E0E">
              <w:rPr>
                <w:noProof/>
                <w:webHidden/>
              </w:rPr>
            </w:r>
            <w:r w:rsidR="00B07E0E" w:rsidRPr="00B07E0E">
              <w:rPr>
                <w:noProof/>
                <w:webHidden/>
              </w:rPr>
              <w:fldChar w:fldCharType="separate"/>
            </w:r>
            <w:r w:rsidR="004677BD">
              <w:rPr>
                <w:noProof/>
                <w:webHidden/>
              </w:rPr>
              <w:t>12</w:t>
            </w:r>
            <w:r w:rsidR="00B07E0E" w:rsidRPr="00B07E0E">
              <w:rPr>
                <w:noProof/>
                <w:webHidden/>
              </w:rPr>
              <w:fldChar w:fldCharType="end"/>
            </w:r>
          </w:hyperlink>
        </w:p>
        <w:p w14:paraId="0A0D0989" w14:textId="7230362C" w:rsidR="00B07E0E" w:rsidRPr="00B07E0E" w:rsidRDefault="008322A2">
          <w:pPr>
            <w:pStyle w:val="TOC1"/>
            <w:tabs>
              <w:tab w:val="right" w:leader="dot" w:pos="9350"/>
            </w:tabs>
            <w:rPr>
              <w:noProof/>
              <w:sz w:val="22"/>
              <w:szCs w:val="22"/>
            </w:rPr>
          </w:pPr>
          <w:hyperlink w:anchor="_Toc469678754" w:history="1">
            <w:r w:rsidR="00B07E0E" w:rsidRPr="00B07E0E">
              <w:rPr>
                <w:rStyle w:val="Hyperlink"/>
                <w:noProof/>
              </w:rPr>
              <w:t>A.17.  Reason(s) Display of OMB Expiration Date is Inappropriate</w:t>
            </w:r>
            <w:r w:rsidR="00B07E0E" w:rsidRPr="00B07E0E">
              <w:rPr>
                <w:noProof/>
                <w:webHidden/>
              </w:rPr>
              <w:tab/>
            </w:r>
            <w:r w:rsidR="00B07E0E" w:rsidRPr="00B07E0E">
              <w:rPr>
                <w:noProof/>
                <w:webHidden/>
              </w:rPr>
              <w:fldChar w:fldCharType="begin"/>
            </w:r>
            <w:r w:rsidR="00B07E0E" w:rsidRPr="00B07E0E">
              <w:rPr>
                <w:noProof/>
                <w:webHidden/>
              </w:rPr>
              <w:instrText xml:space="preserve"> PAGEREF _Toc469678754 \h </w:instrText>
            </w:r>
            <w:r w:rsidR="00B07E0E" w:rsidRPr="00B07E0E">
              <w:rPr>
                <w:noProof/>
                <w:webHidden/>
              </w:rPr>
            </w:r>
            <w:r w:rsidR="00B07E0E" w:rsidRPr="00B07E0E">
              <w:rPr>
                <w:noProof/>
                <w:webHidden/>
              </w:rPr>
              <w:fldChar w:fldCharType="separate"/>
            </w:r>
            <w:r w:rsidR="004677BD">
              <w:rPr>
                <w:noProof/>
                <w:webHidden/>
              </w:rPr>
              <w:t>12</w:t>
            </w:r>
            <w:r w:rsidR="00B07E0E" w:rsidRPr="00B07E0E">
              <w:rPr>
                <w:noProof/>
                <w:webHidden/>
              </w:rPr>
              <w:fldChar w:fldCharType="end"/>
            </w:r>
          </w:hyperlink>
        </w:p>
        <w:p w14:paraId="3133844B" w14:textId="3E9B3B5B" w:rsidR="00B07E0E" w:rsidRPr="00B07E0E" w:rsidRDefault="008322A2">
          <w:pPr>
            <w:pStyle w:val="TOC1"/>
            <w:tabs>
              <w:tab w:val="right" w:leader="dot" w:pos="9350"/>
            </w:tabs>
            <w:rPr>
              <w:noProof/>
              <w:sz w:val="22"/>
              <w:szCs w:val="22"/>
            </w:rPr>
          </w:pPr>
          <w:hyperlink w:anchor="_Toc469678755" w:history="1">
            <w:r w:rsidR="00B07E0E" w:rsidRPr="00B07E0E">
              <w:rPr>
                <w:rStyle w:val="Hyperlink"/>
                <w:noProof/>
              </w:rPr>
              <w:t>A.18.  Exceptions to Certification for Paperwork Reduction Act Submissions</w:t>
            </w:r>
            <w:r w:rsidR="00B07E0E" w:rsidRPr="00B07E0E">
              <w:rPr>
                <w:noProof/>
                <w:webHidden/>
              </w:rPr>
              <w:tab/>
            </w:r>
            <w:r w:rsidR="00B07E0E" w:rsidRPr="00B07E0E">
              <w:rPr>
                <w:noProof/>
                <w:webHidden/>
              </w:rPr>
              <w:fldChar w:fldCharType="begin"/>
            </w:r>
            <w:r w:rsidR="00B07E0E" w:rsidRPr="00B07E0E">
              <w:rPr>
                <w:noProof/>
                <w:webHidden/>
              </w:rPr>
              <w:instrText xml:space="preserve"> PAGEREF _Toc469678755 \h </w:instrText>
            </w:r>
            <w:r w:rsidR="00B07E0E" w:rsidRPr="00B07E0E">
              <w:rPr>
                <w:noProof/>
                <w:webHidden/>
              </w:rPr>
            </w:r>
            <w:r w:rsidR="00B07E0E" w:rsidRPr="00B07E0E">
              <w:rPr>
                <w:noProof/>
                <w:webHidden/>
              </w:rPr>
              <w:fldChar w:fldCharType="separate"/>
            </w:r>
            <w:r w:rsidR="004677BD">
              <w:rPr>
                <w:noProof/>
                <w:webHidden/>
              </w:rPr>
              <w:t>13</w:t>
            </w:r>
            <w:r w:rsidR="00B07E0E" w:rsidRPr="00B07E0E">
              <w:rPr>
                <w:noProof/>
                <w:webHidden/>
              </w:rPr>
              <w:fldChar w:fldCharType="end"/>
            </w:r>
          </w:hyperlink>
        </w:p>
        <w:p w14:paraId="2066FB94" w14:textId="6440F82F" w:rsidR="00B07E0E" w:rsidRPr="00B07E0E" w:rsidRDefault="008322A2">
          <w:pPr>
            <w:pStyle w:val="TOC1"/>
            <w:tabs>
              <w:tab w:val="right" w:leader="dot" w:pos="9350"/>
            </w:tabs>
            <w:rPr>
              <w:noProof/>
              <w:sz w:val="22"/>
              <w:szCs w:val="22"/>
            </w:rPr>
          </w:pPr>
          <w:hyperlink w:anchor="_Toc469678756" w:history="1">
            <w:r w:rsidR="00B07E0E" w:rsidRPr="00B07E0E">
              <w:rPr>
                <w:rStyle w:val="Hyperlink"/>
                <w:noProof/>
              </w:rPr>
              <w:t>List of Attachments</w:t>
            </w:r>
            <w:r w:rsidR="00B07E0E" w:rsidRPr="00B07E0E">
              <w:rPr>
                <w:noProof/>
                <w:webHidden/>
              </w:rPr>
              <w:tab/>
            </w:r>
            <w:r w:rsidR="00B07E0E" w:rsidRPr="00B07E0E">
              <w:rPr>
                <w:noProof/>
                <w:webHidden/>
              </w:rPr>
              <w:fldChar w:fldCharType="begin"/>
            </w:r>
            <w:r w:rsidR="00B07E0E" w:rsidRPr="00B07E0E">
              <w:rPr>
                <w:noProof/>
                <w:webHidden/>
              </w:rPr>
              <w:instrText xml:space="preserve"> PAGEREF _Toc469678756 \h </w:instrText>
            </w:r>
            <w:r w:rsidR="00B07E0E" w:rsidRPr="00B07E0E">
              <w:rPr>
                <w:noProof/>
                <w:webHidden/>
              </w:rPr>
            </w:r>
            <w:r w:rsidR="00B07E0E" w:rsidRPr="00B07E0E">
              <w:rPr>
                <w:noProof/>
                <w:webHidden/>
              </w:rPr>
              <w:fldChar w:fldCharType="separate"/>
            </w:r>
            <w:r w:rsidR="004677BD">
              <w:rPr>
                <w:noProof/>
                <w:webHidden/>
              </w:rPr>
              <w:t>14</w:t>
            </w:r>
            <w:r w:rsidR="00B07E0E" w:rsidRPr="00B07E0E">
              <w:rPr>
                <w:noProof/>
                <w:webHidden/>
              </w:rPr>
              <w:fldChar w:fldCharType="end"/>
            </w:r>
          </w:hyperlink>
        </w:p>
        <w:p w14:paraId="032A377A" w14:textId="0CE0ABC1" w:rsidR="009B765E" w:rsidRPr="00D20211" w:rsidRDefault="009B765E">
          <w:r w:rsidRPr="00B07E0E">
            <w:rPr>
              <w:b/>
              <w:bCs/>
              <w:noProof/>
            </w:rPr>
            <w:fldChar w:fldCharType="end"/>
          </w:r>
        </w:p>
      </w:sdtContent>
    </w:sdt>
    <w:p w14:paraId="031BBD7F" w14:textId="77777777" w:rsidR="00BA2DBE" w:rsidRPr="00D20211" w:rsidRDefault="00BA2DBE">
      <w:pPr>
        <w:spacing w:after="200" w:line="276" w:lineRule="auto"/>
        <w:rPr>
          <w:rFonts w:eastAsiaTheme="majorEastAsia" w:cs="Arial"/>
          <w:b/>
          <w:bCs/>
          <w:sz w:val="26"/>
          <w:szCs w:val="26"/>
        </w:rPr>
      </w:pPr>
    </w:p>
    <w:bookmarkEnd w:id="0"/>
    <w:bookmarkEnd w:id="1"/>
    <w:p w14:paraId="5A416702" w14:textId="77777777" w:rsidR="00480FC6" w:rsidRPr="00D20211" w:rsidRDefault="00480FC6">
      <w:r w:rsidRPr="00D20211">
        <w:br w:type="page"/>
      </w:r>
    </w:p>
    <w:p w14:paraId="15DFC48F" w14:textId="26246E5E" w:rsidR="0024399D" w:rsidRPr="00D20211" w:rsidRDefault="0024399D" w:rsidP="00EE7CF9">
      <w:pPr>
        <w:pBdr>
          <w:bottom w:val="single" w:sz="4" w:space="1" w:color="auto"/>
        </w:pBdr>
        <w:rPr>
          <w:rFonts w:asciiTheme="majorHAnsi" w:hAnsiTheme="majorHAnsi"/>
          <w:sz w:val="36"/>
          <w:szCs w:val="36"/>
        </w:rPr>
      </w:pPr>
      <w:r w:rsidRPr="00D20211">
        <w:rPr>
          <w:rFonts w:asciiTheme="majorHAnsi" w:hAnsiTheme="majorHAnsi"/>
          <w:noProof/>
          <w:sz w:val="36"/>
          <w:szCs w:val="36"/>
        </w:rPr>
        <w:lastRenderedPageBreak/>
        <mc:AlternateContent>
          <mc:Choice Requires="wps">
            <w:drawing>
              <wp:anchor distT="45720" distB="45720" distL="114300" distR="114300" simplePos="0" relativeHeight="251659264" behindDoc="0" locked="0" layoutInCell="1" allowOverlap="1" wp14:anchorId="33E3FF57" wp14:editId="7C56725B">
                <wp:simplePos x="0" y="0"/>
                <wp:positionH relativeFrom="margin">
                  <wp:align>right</wp:align>
                </wp:positionH>
                <wp:positionV relativeFrom="paragraph">
                  <wp:posOffset>494665</wp:posOffset>
                </wp:positionV>
                <wp:extent cx="5930900" cy="3769995"/>
                <wp:effectExtent l="0" t="0" r="12700" b="20955"/>
                <wp:wrapSquare wrapText="bothSides"/>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30900" cy="3770416"/>
                        </a:xfrm>
                        <a:prstGeom prst="rect">
                          <a:avLst/>
                        </a:prstGeom>
                        <a:solidFill>
                          <a:srgbClr val="FFFFFF"/>
                        </a:solidFill>
                        <a:ln w="9525">
                          <a:solidFill>
                            <a:srgbClr val="000000"/>
                          </a:solidFill>
                          <a:miter lim="800000"/>
                          <a:headEnd/>
                          <a:tailEnd/>
                        </a:ln>
                      </wps:spPr>
                      <wps:txbx>
                        <w:txbxContent>
                          <w:p w14:paraId="44845CEB" w14:textId="0BD7F43B" w:rsidR="008322A2" w:rsidRPr="001B2712" w:rsidRDefault="008322A2" w:rsidP="008C46E9">
                            <w:pPr>
                              <w:spacing w:before="240" w:line="240" w:lineRule="auto"/>
                              <w:rPr>
                                <w:sz w:val="24"/>
                                <w:szCs w:val="24"/>
                              </w:rPr>
                            </w:pPr>
                            <w:r w:rsidRPr="001B2712">
                              <w:rPr>
                                <w:b/>
                                <w:sz w:val="24"/>
                                <w:szCs w:val="24"/>
                              </w:rPr>
                              <w:t xml:space="preserve">Goal of the study: </w:t>
                            </w:r>
                            <w:r w:rsidRPr="00965E36">
                              <w:rPr>
                                <w:sz w:val="24"/>
                                <w:szCs w:val="24"/>
                              </w:rPr>
                              <w:t>Under cooperative agreement,</w:t>
                            </w:r>
                            <w:r>
                              <w:rPr>
                                <w:b/>
                                <w:sz w:val="24"/>
                                <w:szCs w:val="24"/>
                              </w:rPr>
                              <w:t xml:space="preserve"> </w:t>
                            </w:r>
                            <w:r>
                              <w:rPr>
                                <w:sz w:val="24"/>
                                <w:szCs w:val="24"/>
                              </w:rPr>
                              <w:t>ATSDR collects information related to Awardee activities and the process and outcome performance measures outlined by the cooperative agreement program. Information will be used to monitor progress toward program goals and objectives, and for quality improvement.</w:t>
                            </w:r>
                          </w:p>
                          <w:p w14:paraId="24ED7B57" w14:textId="28CA9D25" w:rsidR="008322A2" w:rsidRPr="001B2712" w:rsidRDefault="008322A2" w:rsidP="008C46E9">
                            <w:pPr>
                              <w:spacing w:before="240" w:line="240" w:lineRule="auto"/>
                              <w:rPr>
                                <w:sz w:val="24"/>
                                <w:szCs w:val="24"/>
                              </w:rPr>
                            </w:pPr>
                            <w:r w:rsidRPr="001B2712">
                              <w:rPr>
                                <w:b/>
                                <w:sz w:val="24"/>
                                <w:szCs w:val="24"/>
                              </w:rPr>
                              <w:t xml:space="preserve">Intended use of the resulting data: </w:t>
                            </w:r>
                            <w:r>
                              <w:rPr>
                                <w:sz w:val="24"/>
                                <w:szCs w:val="24"/>
                              </w:rPr>
                              <w:t>Performance measures and progress reports will be used by the APPLETREE Program to inform</w:t>
                            </w:r>
                            <w:r w:rsidRPr="0000497C">
                              <w:rPr>
                                <w:sz w:val="24"/>
                                <w:szCs w:val="24"/>
                              </w:rPr>
                              <w:t xml:space="preserve"> continuous </w:t>
                            </w:r>
                            <w:r>
                              <w:rPr>
                                <w:sz w:val="24"/>
                                <w:szCs w:val="24"/>
                              </w:rPr>
                              <w:t xml:space="preserve">program </w:t>
                            </w:r>
                            <w:r w:rsidRPr="0000497C">
                              <w:rPr>
                                <w:sz w:val="24"/>
                                <w:szCs w:val="24"/>
                              </w:rPr>
                              <w:t>quality improvement.</w:t>
                            </w:r>
                            <w:r>
                              <w:rPr>
                                <w:sz w:val="24"/>
                                <w:szCs w:val="24"/>
                              </w:rPr>
                              <w:t xml:space="preserve"> ATSDR will use these measures for program monitoring and management.</w:t>
                            </w:r>
                          </w:p>
                          <w:p w14:paraId="45A17586" w14:textId="6B6975D6" w:rsidR="008322A2" w:rsidRPr="001B2712" w:rsidRDefault="008322A2" w:rsidP="008C46E9">
                            <w:pPr>
                              <w:spacing w:before="240" w:line="240" w:lineRule="auto"/>
                              <w:rPr>
                                <w:sz w:val="24"/>
                                <w:szCs w:val="24"/>
                              </w:rPr>
                            </w:pPr>
                            <w:r w:rsidRPr="001B2712">
                              <w:rPr>
                                <w:b/>
                                <w:sz w:val="24"/>
                                <w:szCs w:val="24"/>
                              </w:rPr>
                              <w:t xml:space="preserve">Methods to be used to collect: </w:t>
                            </w:r>
                            <w:r w:rsidRPr="00737920">
                              <w:rPr>
                                <w:sz w:val="24"/>
                                <w:szCs w:val="24"/>
                              </w:rPr>
                              <w:t>During the budget year,</w:t>
                            </w:r>
                            <w:r>
                              <w:rPr>
                                <w:b/>
                                <w:sz w:val="24"/>
                                <w:szCs w:val="24"/>
                              </w:rPr>
                              <w:t xml:space="preserve"> </w:t>
                            </w:r>
                            <w:r>
                              <w:rPr>
                                <w:sz w:val="24"/>
                                <w:szCs w:val="24"/>
                              </w:rPr>
                              <w:t>Awardees will use activity tracking forms related to performance. At the end of the budget year, Awardees will report prescribed performance measures, an updated annual plan of work, and an annual performance report of program accomplishments including progress in child care safe siting policies.</w:t>
                            </w:r>
                          </w:p>
                          <w:p w14:paraId="5E266301" w14:textId="286FF50C" w:rsidR="008322A2" w:rsidRPr="001B2712" w:rsidRDefault="008322A2" w:rsidP="008C46E9">
                            <w:pPr>
                              <w:spacing w:before="240" w:line="240" w:lineRule="auto"/>
                              <w:rPr>
                                <w:sz w:val="24"/>
                                <w:szCs w:val="24"/>
                              </w:rPr>
                            </w:pPr>
                            <w:r w:rsidRPr="001B2712">
                              <w:rPr>
                                <w:b/>
                                <w:sz w:val="24"/>
                                <w:szCs w:val="24"/>
                              </w:rPr>
                              <w:t xml:space="preserve">Subpopulation to be studied: </w:t>
                            </w:r>
                            <w:r>
                              <w:rPr>
                                <w:sz w:val="24"/>
                                <w:szCs w:val="24"/>
                              </w:rPr>
                              <w:t>Approximately 25 cooperative agreement Awardees.</w:t>
                            </w:r>
                          </w:p>
                          <w:p w14:paraId="01B10897" w14:textId="4C939511" w:rsidR="008322A2" w:rsidRPr="001B2712" w:rsidRDefault="008322A2" w:rsidP="008C46E9">
                            <w:pPr>
                              <w:spacing w:before="240" w:line="240" w:lineRule="auto"/>
                              <w:rPr>
                                <w:sz w:val="24"/>
                                <w:szCs w:val="24"/>
                              </w:rPr>
                            </w:pPr>
                            <w:r w:rsidRPr="001B2712">
                              <w:rPr>
                                <w:b/>
                                <w:sz w:val="24"/>
                                <w:szCs w:val="24"/>
                              </w:rPr>
                              <w:t xml:space="preserve">How data will be analyzed: </w:t>
                            </w:r>
                            <w:r>
                              <w:rPr>
                                <w:sz w:val="24"/>
                                <w:szCs w:val="24"/>
                              </w:rPr>
                              <w:t>Data will be analyzed using descriptive statistics for program reports.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3E3FF57" id="_x0000_t202" coordsize="21600,21600" o:spt="202" path="m,l,21600r21600,l21600,xe">
                <v:stroke joinstyle="miter"/>
                <v:path gradientshapeok="t" o:connecttype="rect"/>
              </v:shapetype>
              <v:shape id="Text Box 2" o:spid="_x0000_s1026" type="#_x0000_t202" style="position:absolute;margin-left:415.8pt;margin-top:38.95pt;width:467pt;height:296.85pt;z-index:251659264;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">
                <v:textbox>
                  <w:txbxContent>
                    <w:p w14:paraId="44845CEB" w14:textId="0BD7F43B" w:rsidR="008322A2" w:rsidRPr="001B2712" w:rsidRDefault="008322A2" w:rsidP="008C46E9">
                      <w:pPr>
                        <w:spacing w:before="240" w:line="240" w:lineRule="auto"/>
                        <w:rPr>
                          <w:sz w:val="24"/>
                          <w:szCs w:val="24"/>
                        </w:rPr>
                      </w:pPr>
                      <w:r w:rsidRPr="001B2712">
                        <w:rPr>
                          <w:b/>
                          <w:sz w:val="24"/>
                          <w:szCs w:val="24"/>
                        </w:rPr>
                        <w:t xml:space="preserve">Goal of the study: </w:t>
                      </w:r>
                      <w:r w:rsidRPr="00965E36">
                        <w:rPr>
                          <w:sz w:val="24"/>
                          <w:szCs w:val="24"/>
                        </w:rPr>
                        <w:t>Under cooperative agreement,</w:t>
                      </w:r>
                      <w:r>
                        <w:rPr>
                          <w:b/>
                          <w:sz w:val="24"/>
                          <w:szCs w:val="24"/>
                        </w:rPr>
                        <w:t xml:space="preserve"> </w:t>
                      </w:r>
                      <w:r>
                        <w:rPr>
                          <w:sz w:val="24"/>
                          <w:szCs w:val="24"/>
                        </w:rPr>
                        <w:t>ATSDR collects information related to Awardee activities and the process and outcome performance measures outlined by the cooperative agreement program. Information will be used to monitor progress toward program goals and objectives, and for quality improvement.</w:t>
                      </w:r>
                    </w:p>
                    <w:p w14:paraId="24ED7B57" w14:textId="28CA9D25" w:rsidR="008322A2" w:rsidRPr="001B2712" w:rsidRDefault="008322A2" w:rsidP="008C46E9">
                      <w:pPr>
                        <w:spacing w:before="240" w:line="240" w:lineRule="auto"/>
                        <w:rPr>
                          <w:sz w:val="24"/>
                          <w:szCs w:val="24"/>
                        </w:rPr>
                      </w:pPr>
                      <w:r w:rsidRPr="001B2712">
                        <w:rPr>
                          <w:b/>
                          <w:sz w:val="24"/>
                          <w:szCs w:val="24"/>
                        </w:rPr>
                        <w:t xml:space="preserve">Intended use of the resulting data: </w:t>
                      </w:r>
                      <w:r>
                        <w:rPr>
                          <w:sz w:val="24"/>
                          <w:szCs w:val="24"/>
                        </w:rPr>
                        <w:t>Performance measures and progress reports will be used by the APPLETREE Program to inform</w:t>
                      </w:r>
                      <w:r w:rsidRPr="0000497C">
                        <w:rPr>
                          <w:sz w:val="24"/>
                          <w:szCs w:val="24"/>
                        </w:rPr>
                        <w:t xml:space="preserve"> continuous </w:t>
                      </w:r>
                      <w:r>
                        <w:rPr>
                          <w:sz w:val="24"/>
                          <w:szCs w:val="24"/>
                        </w:rPr>
                        <w:t xml:space="preserve">program </w:t>
                      </w:r>
                      <w:r w:rsidRPr="0000497C">
                        <w:rPr>
                          <w:sz w:val="24"/>
                          <w:szCs w:val="24"/>
                        </w:rPr>
                        <w:t>quality improvement.</w:t>
                      </w:r>
                      <w:r>
                        <w:rPr>
                          <w:sz w:val="24"/>
                          <w:szCs w:val="24"/>
                        </w:rPr>
                        <w:t xml:space="preserve"> ATSDR will use these measures for program monitoring and management.</w:t>
                      </w:r>
                    </w:p>
                    <w:p w14:paraId="45A17586" w14:textId="6B6975D6" w:rsidR="008322A2" w:rsidRPr="001B2712" w:rsidRDefault="008322A2" w:rsidP="008C46E9">
                      <w:pPr>
                        <w:spacing w:before="240" w:line="240" w:lineRule="auto"/>
                        <w:rPr>
                          <w:sz w:val="24"/>
                          <w:szCs w:val="24"/>
                        </w:rPr>
                      </w:pPr>
                      <w:r w:rsidRPr="001B2712">
                        <w:rPr>
                          <w:b/>
                          <w:sz w:val="24"/>
                          <w:szCs w:val="24"/>
                        </w:rPr>
                        <w:t xml:space="preserve">Methods to be used to collect: </w:t>
                      </w:r>
                      <w:r w:rsidRPr="00737920">
                        <w:rPr>
                          <w:sz w:val="24"/>
                          <w:szCs w:val="24"/>
                        </w:rPr>
                        <w:t>During the budget year,</w:t>
                      </w:r>
                      <w:r>
                        <w:rPr>
                          <w:b/>
                          <w:sz w:val="24"/>
                          <w:szCs w:val="24"/>
                        </w:rPr>
                        <w:t xml:space="preserve"> </w:t>
                      </w:r>
                      <w:r>
                        <w:rPr>
                          <w:sz w:val="24"/>
                          <w:szCs w:val="24"/>
                        </w:rPr>
                        <w:t>Awardees will use activity tracking forms related to performance. At the end of the budget year, Awardees will report prescribed performance measures, an updated annual plan of work, and an annual performance report of program accomplishments including progress in child care safe siting policies.</w:t>
                      </w:r>
                    </w:p>
                    <w:p w14:paraId="5E266301" w14:textId="286FF50C" w:rsidR="008322A2" w:rsidRPr="001B2712" w:rsidRDefault="008322A2" w:rsidP="008C46E9">
                      <w:pPr>
                        <w:spacing w:before="240" w:line="240" w:lineRule="auto"/>
                        <w:rPr>
                          <w:sz w:val="24"/>
                          <w:szCs w:val="24"/>
                        </w:rPr>
                      </w:pPr>
                      <w:r w:rsidRPr="001B2712">
                        <w:rPr>
                          <w:b/>
                          <w:sz w:val="24"/>
                          <w:szCs w:val="24"/>
                        </w:rPr>
                        <w:t xml:space="preserve">Subpopulation to be studied: </w:t>
                      </w:r>
                      <w:r>
                        <w:rPr>
                          <w:sz w:val="24"/>
                          <w:szCs w:val="24"/>
                        </w:rPr>
                        <w:t>Approximately 25 cooperative agreement Awardees.</w:t>
                      </w:r>
                    </w:p>
                    <w:p w14:paraId="01B10897" w14:textId="4C939511" w:rsidR="008322A2" w:rsidRPr="001B2712" w:rsidRDefault="008322A2" w:rsidP="008C46E9">
                      <w:pPr>
                        <w:spacing w:before="240" w:line="240" w:lineRule="auto"/>
                        <w:rPr>
                          <w:sz w:val="24"/>
                          <w:szCs w:val="24"/>
                        </w:rPr>
                      </w:pPr>
                      <w:r w:rsidRPr="001B2712">
                        <w:rPr>
                          <w:b/>
                          <w:sz w:val="24"/>
                          <w:szCs w:val="24"/>
                        </w:rPr>
                        <w:t xml:space="preserve">How data will be analyzed: </w:t>
                      </w:r>
                      <w:r>
                        <w:rPr>
                          <w:sz w:val="24"/>
                          <w:szCs w:val="24"/>
                        </w:rPr>
                        <w:t>Data will be analyzed using descriptive statistics for program reports.</w:t>
                      </w:r>
                    </w:p>
                  </w:txbxContent>
                </v:textbox>
                <w10:wrap type="square" anchorx="margin"/>
              </v:shape>
            </w:pict>
          </mc:Fallback>
        </mc:AlternateContent>
      </w:r>
      <w:r w:rsidRPr="00D20211">
        <w:rPr>
          <w:rFonts w:asciiTheme="majorHAnsi" w:hAnsiTheme="majorHAnsi"/>
          <w:sz w:val="36"/>
          <w:szCs w:val="36"/>
        </w:rPr>
        <w:t>Part A. Justification</w:t>
      </w:r>
    </w:p>
    <w:p w14:paraId="6564C8A5" w14:textId="54A0130A" w:rsidR="00B45002" w:rsidRPr="00D20211" w:rsidRDefault="00FC5B5A" w:rsidP="00C03179">
      <w:pPr>
        <w:pStyle w:val="Heading1"/>
        <w:pBdr>
          <w:bottom w:val="none" w:sz="0" w:space="0" w:color="auto"/>
        </w:pBdr>
        <w:rPr>
          <w:color w:val="auto"/>
        </w:rPr>
      </w:pPr>
      <w:bookmarkStart w:id="3" w:name="_Toc469678738"/>
      <w:r w:rsidRPr="00D20211">
        <w:rPr>
          <w:color w:val="auto"/>
        </w:rPr>
        <w:t>A</w:t>
      </w:r>
      <w:r w:rsidR="0024399D" w:rsidRPr="00D20211">
        <w:rPr>
          <w:color w:val="auto"/>
        </w:rPr>
        <w:t>.</w:t>
      </w:r>
      <w:r w:rsidR="004D21C9" w:rsidRPr="00D20211">
        <w:rPr>
          <w:color w:val="auto"/>
        </w:rPr>
        <w:t xml:space="preserve">1.  </w:t>
      </w:r>
      <w:r w:rsidR="00B45002" w:rsidRPr="00D20211">
        <w:rPr>
          <w:color w:val="auto"/>
        </w:rPr>
        <w:t>Circumstances Making the Collection of Information Necessary</w:t>
      </w:r>
      <w:bookmarkEnd w:id="3"/>
    </w:p>
    <w:p w14:paraId="19324432" w14:textId="77777777" w:rsidR="00FC5B5A" w:rsidRPr="00D20211" w:rsidRDefault="00FC5B5A" w:rsidP="00601F1A"/>
    <w:p w14:paraId="2FA367E8" w14:textId="7C7F670F" w:rsidR="002248B4" w:rsidRPr="00AE1BE6" w:rsidRDefault="002248B4" w:rsidP="002248B4">
      <w:pPr>
        <w:autoSpaceDE w:val="0"/>
        <w:autoSpaceDN w:val="0"/>
        <w:adjustRightInd w:val="0"/>
        <w:spacing w:line="240" w:lineRule="auto"/>
        <w:rPr>
          <w:rFonts w:cs="Courier New"/>
          <w:sz w:val="24"/>
          <w:szCs w:val="24"/>
        </w:rPr>
      </w:pPr>
      <w:r w:rsidRPr="00C325EE">
        <w:rPr>
          <w:sz w:val="24"/>
          <w:szCs w:val="24"/>
        </w:rPr>
        <w:t xml:space="preserve">The </w:t>
      </w:r>
      <w:r>
        <w:rPr>
          <w:sz w:val="24"/>
          <w:szCs w:val="24"/>
        </w:rPr>
        <w:t xml:space="preserve">purpose of the </w:t>
      </w:r>
      <w:r w:rsidR="00EB0FCD">
        <w:rPr>
          <w:sz w:val="24"/>
          <w:szCs w:val="24"/>
        </w:rPr>
        <w:t xml:space="preserve">ATSDR’s </w:t>
      </w:r>
      <w:r w:rsidR="00EB0FCD" w:rsidRPr="00C325EE">
        <w:rPr>
          <w:rFonts w:cs="Courier New"/>
          <w:sz w:val="24"/>
          <w:szCs w:val="24"/>
        </w:rPr>
        <w:t xml:space="preserve">Partnership to Promote Local Efforts to Reduce Environmental Exposure </w:t>
      </w:r>
      <w:r w:rsidR="00EB0FCD">
        <w:rPr>
          <w:rFonts w:cs="Courier New"/>
          <w:sz w:val="24"/>
          <w:szCs w:val="24"/>
        </w:rPr>
        <w:t>(</w:t>
      </w:r>
      <w:r w:rsidRPr="00C325EE">
        <w:rPr>
          <w:rFonts w:cs="Courier New"/>
          <w:sz w:val="24"/>
          <w:szCs w:val="24"/>
        </w:rPr>
        <w:t>A</w:t>
      </w:r>
      <w:r>
        <w:rPr>
          <w:rFonts w:cs="Courier New"/>
          <w:sz w:val="24"/>
          <w:szCs w:val="24"/>
        </w:rPr>
        <w:t>PPLETREE</w:t>
      </w:r>
      <w:r w:rsidR="00EB0FCD">
        <w:rPr>
          <w:rFonts w:cs="Courier New"/>
          <w:sz w:val="24"/>
          <w:szCs w:val="24"/>
        </w:rPr>
        <w:t>)</w:t>
      </w:r>
      <w:r>
        <w:rPr>
          <w:rFonts w:cs="Courier New"/>
          <w:sz w:val="24"/>
          <w:szCs w:val="24"/>
        </w:rPr>
        <w:t xml:space="preserve"> Program</w:t>
      </w:r>
      <w:r w:rsidRPr="00C325EE">
        <w:rPr>
          <w:rFonts w:cs="Courier New"/>
          <w:sz w:val="24"/>
          <w:szCs w:val="24"/>
        </w:rPr>
        <w:t xml:space="preserve"> is to: 1) identify pathways of exposure to hazardous substances at hazardous waste sites and releases; 2) identify, implement, and coordinate public health interventions to reduce exposures to hazardous substances which occur at levels of health concern; and 3) provide training at the state level to promote and achieve the safe siting of child care facilities in the United States. The APPLETREE Program is also an effective mechanism which enhances ATSDR's communication with state, local, and federal health and environmental agencies. </w:t>
      </w:r>
    </w:p>
    <w:p w14:paraId="40BE56CD" w14:textId="77777777" w:rsidR="002248B4" w:rsidRDefault="002248B4" w:rsidP="002248B4">
      <w:pPr>
        <w:spacing w:line="240" w:lineRule="auto"/>
        <w:rPr>
          <w:sz w:val="24"/>
          <w:szCs w:val="24"/>
        </w:rPr>
      </w:pPr>
      <w:r>
        <w:rPr>
          <w:rFonts w:cs="Courier New"/>
          <w:sz w:val="24"/>
          <w:szCs w:val="24"/>
        </w:rPr>
        <w:t>The APPLETREE P</w:t>
      </w:r>
      <w:r w:rsidRPr="00C325EE">
        <w:rPr>
          <w:rFonts w:cs="Courier New"/>
          <w:sz w:val="24"/>
          <w:szCs w:val="24"/>
        </w:rPr>
        <w:t>rogram is authorized under Sections 104(i)(15) of the Comprehensive Environmental Response, Compensation, and Liability Act (CERCLA) of 1980, as amended by the Superfund Amendments and Reauthorization Act (SARA) of 1986 [42 U.S.C. 9604(i)(15)]</w:t>
      </w:r>
      <w:r>
        <w:rPr>
          <w:rFonts w:cs="Courier New"/>
          <w:sz w:val="24"/>
          <w:szCs w:val="24"/>
        </w:rPr>
        <w:t xml:space="preserve"> (</w:t>
      </w:r>
      <w:r w:rsidRPr="00C325EE">
        <w:rPr>
          <w:rFonts w:cs="Courier New"/>
          <w:b/>
          <w:sz w:val="24"/>
          <w:szCs w:val="24"/>
        </w:rPr>
        <w:t>Attachment 1</w:t>
      </w:r>
      <w:r>
        <w:rPr>
          <w:rFonts w:cs="Courier New"/>
          <w:sz w:val="24"/>
          <w:szCs w:val="24"/>
        </w:rPr>
        <w:t>)</w:t>
      </w:r>
      <w:r w:rsidRPr="00C325EE">
        <w:rPr>
          <w:rFonts w:cs="Courier New"/>
          <w:sz w:val="24"/>
          <w:szCs w:val="24"/>
        </w:rPr>
        <w:t>.</w:t>
      </w:r>
      <w:r>
        <w:rPr>
          <w:sz w:val="24"/>
          <w:szCs w:val="24"/>
        </w:rPr>
        <w:t xml:space="preserve"> </w:t>
      </w:r>
    </w:p>
    <w:p w14:paraId="087A9A7A" w14:textId="3E308F01" w:rsidR="00FE1AA3" w:rsidRDefault="00FE1AA3" w:rsidP="002248B4">
      <w:pPr>
        <w:spacing w:line="240" w:lineRule="auto"/>
        <w:rPr>
          <w:sz w:val="24"/>
          <w:szCs w:val="24"/>
        </w:rPr>
      </w:pPr>
      <w:r w:rsidRPr="00C325EE">
        <w:rPr>
          <w:sz w:val="24"/>
          <w:szCs w:val="24"/>
        </w:rPr>
        <w:t xml:space="preserve">This is a new the information collection request (ICR) </w:t>
      </w:r>
      <w:r>
        <w:rPr>
          <w:sz w:val="24"/>
          <w:szCs w:val="24"/>
        </w:rPr>
        <w:t>titled “</w:t>
      </w:r>
      <w:r w:rsidRPr="00C325EE">
        <w:rPr>
          <w:sz w:val="24"/>
          <w:szCs w:val="24"/>
        </w:rPr>
        <w:t>APPLETREE Performance Measures</w:t>
      </w:r>
      <w:r>
        <w:rPr>
          <w:sz w:val="24"/>
          <w:szCs w:val="24"/>
        </w:rPr>
        <w:t>,</w:t>
      </w:r>
      <w:r w:rsidRPr="00C325EE">
        <w:rPr>
          <w:sz w:val="24"/>
          <w:szCs w:val="24"/>
        </w:rPr>
        <w:t xml:space="preserve">” </w:t>
      </w:r>
      <w:r>
        <w:rPr>
          <w:sz w:val="24"/>
          <w:szCs w:val="24"/>
        </w:rPr>
        <w:t xml:space="preserve">for which ATSDR is requesting a three-year Paperwork Reduction Act (PRA) </w:t>
      </w:r>
      <w:r>
        <w:rPr>
          <w:sz w:val="24"/>
          <w:szCs w:val="24"/>
        </w:rPr>
        <w:lastRenderedPageBreak/>
        <w:t>clearance. T</w:t>
      </w:r>
      <w:r w:rsidRPr="00A57182">
        <w:rPr>
          <w:sz w:val="24"/>
          <w:szCs w:val="24"/>
        </w:rPr>
        <w:t xml:space="preserve">he 60-day Federal Register Notice was published on </w:t>
      </w:r>
      <w:r w:rsidR="001C2C5D" w:rsidRPr="001C2C5D">
        <w:rPr>
          <w:sz w:val="24"/>
          <w:szCs w:val="24"/>
        </w:rPr>
        <w:t>01/03/2017</w:t>
      </w:r>
      <w:r w:rsidRPr="00A57182">
        <w:rPr>
          <w:sz w:val="24"/>
          <w:szCs w:val="24"/>
        </w:rPr>
        <w:t xml:space="preserve"> (</w:t>
      </w:r>
      <w:r w:rsidRPr="00A57182">
        <w:rPr>
          <w:b/>
          <w:sz w:val="24"/>
          <w:szCs w:val="24"/>
        </w:rPr>
        <w:t>Attachment 2</w:t>
      </w:r>
      <w:r w:rsidRPr="00A57182">
        <w:rPr>
          <w:sz w:val="24"/>
          <w:szCs w:val="24"/>
        </w:rPr>
        <w:t>) and is further discussed in Section A.8.</w:t>
      </w:r>
    </w:p>
    <w:p w14:paraId="24942D03" w14:textId="14AA80A3" w:rsidR="004E62B1" w:rsidRPr="0050381C" w:rsidRDefault="007B02D9" w:rsidP="002248B4">
      <w:pPr>
        <w:spacing w:line="240" w:lineRule="auto"/>
        <w:rPr>
          <w:sz w:val="24"/>
          <w:szCs w:val="24"/>
        </w:rPr>
      </w:pPr>
      <w:r>
        <w:rPr>
          <w:rFonts w:cs="Courier New"/>
          <w:sz w:val="24"/>
          <w:szCs w:val="24"/>
        </w:rPr>
        <w:t>On November 4, 2016, the Agency for Toxic Substances and Disease Registry (ATSDR)</w:t>
      </w:r>
      <w:r w:rsidR="00A57182">
        <w:rPr>
          <w:rFonts w:cs="Courier New"/>
          <w:sz w:val="24"/>
          <w:szCs w:val="24"/>
        </w:rPr>
        <w:t xml:space="preserve"> publish</w:t>
      </w:r>
      <w:r>
        <w:rPr>
          <w:rFonts w:cs="Courier New"/>
          <w:sz w:val="24"/>
          <w:szCs w:val="24"/>
        </w:rPr>
        <w:t xml:space="preserve">ed a new </w:t>
      </w:r>
      <w:r w:rsidR="00C325EE">
        <w:rPr>
          <w:rFonts w:cs="Courier New"/>
          <w:sz w:val="24"/>
          <w:szCs w:val="24"/>
        </w:rPr>
        <w:t>funding opportunity announcement (FOA No. CDC-RFA-TS17-1701)</w:t>
      </w:r>
      <w:r>
        <w:rPr>
          <w:rFonts w:cs="Courier New"/>
          <w:sz w:val="24"/>
          <w:szCs w:val="24"/>
        </w:rPr>
        <w:t xml:space="preserve"> for </w:t>
      </w:r>
      <w:r w:rsidR="00EB0FCD">
        <w:rPr>
          <w:sz w:val="24"/>
          <w:szCs w:val="24"/>
        </w:rPr>
        <w:t xml:space="preserve">the </w:t>
      </w:r>
      <w:r w:rsidRPr="00C325EE">
        <w:rPr>
          <w:rFonts w:cs="Courier New"/>
          <w:sz w:val="24"/>
          <w:szCs w:val="24"/>
        </w:rPr>
        <w:t>A</w:t>
      </w:r>
      <w:r w:rsidR="00EB0FCD">
        <w:rPr>
          <w:rFonts w:cs="Courier New"/>
          <w:sz w:val="24"/>
          <w:szCs w:val="24"/>
        </w:rPr>
        <w:t>PPLETREE</w:t>
      </w:r>
      <w:r>
        <w:rPr>
          <w:rFonts w:cs="Courier New"/>
          <w:sz w:val="24"/>
          <w:szCs w:val="24"/>
        </w:rPr>
        <w:t xml:space="preserve"> Program</w:t>
      </w:r>
      <w:r w:rsidR="002248B4">
        <w:rPr>
          <w:rFonts w:cs="Courier New"/>
          <w:sz w:val="24"/>
          <w:szCs w:val="24"/>
        </w:rPr>
        <w:t xml:space="preserve"> (</w:t>
      </w:r>
      <w:r w:rsidR="002248B4">
        <w:rPr>
          <w:rFonts w:cs="Courier New"/>
          <w:b/>
          <w:sz w:val="24"/>
          <w:szCs w:val="24"/>
        </w:rPr>
        <w:t>Attachment 3</w:t>
      </w:r>
      <w:r w:rsidR="002248B4">
        <w:rPr>
          <w:rFonts w:cs="Courier New"/>
          <w:sz w:val="24"/>
          <w:szCs w:val="24"/>
        </w:rPr>
        <w:t>)</w:t>
      </w:r>
      <w:r w:rsidR="00D60E9F">
        <w:rPr>
          <w:rFonts w:cs="Courier New"/>
          <w:sz w:val="24"/>
          <w:szCs w:val="24"/>
        </w:rPr>
        <w:t>.</w:t>
      </w:r>
      <w:r w:rsidR="002248B4">
        <w:rPr>
          <w:rFonts w:cs="Courier New"/>
          <w:sz w:val="24"/>
          <w:szCs w:val="24"/>
        </w:rPr>
        <w:t xml:space="preserve"> </w:t>
      </w:r>
      <w:r w:rsidR="00CD3DF0">
        <w:rPr>
          <w:rFonts w:cs="Courier New"/>
          <w:sz w:val="24"/>
          <w:szCs w:val="24"/>
        </w:rPr>
        <w:t xml:space="preserve">Under the new </w:t>
      </w:r>
      <w:r w:rsidR="002C1D7B">
        <w:rPr>
          <w:rFonts w:cs="Courier New"/>
          <w:sz w:val="24"/>
          <w:szCs w:val="24"/>
        </w:rPr>
        <w:t xml:space="preserve">three-year </w:t>
      </w:r>
      <w:r w:rsidR="00CD3DF0">
        <w:rPr>
          <w:rFonts w:cs="Courier New"/>
          <w:sz w:val="24"/>
          <w:szCs w:val="24"/>
        </w:rPr>
        <w:t xml:space="preserve">cooperative agreement, </w:t>
      </w:r>
      <w:r w:rsidR="001170F4">
        <w:rPr>
          <w:sz w:val="24"/>
          <w:szCs w:val="24"/>
        </w:rPr>
        <w:t xml:space="preserve">ATSDR </w:t>
      </w:r>
      <w:r w:rsidR="00F55B57">
        <w:rPr>
          <w:sz w:val="24"/>
          <w:szCs w:val="24"/>
        </w:rPr>
        <w:t>will collect</w:t>
      </w:r>
      <w:r w:rsidR="001170F4">
        <w:rPr>
          <w:sz w:val="24"/>
          <w:szCs w:val="24"/>
        </w:rPr>
        <w:t xml:space="preserve"> informat</w:t>
      </w:r>
      <w:r>
        <w:rPr>
          <w:sz w:val="24"/>
          <w:szCs w:val="24"/>
        </w:rPr>
        <w:t>i</w:t>
      </w:r>
      <w:r w:rsidR="005B4480">
        <w:rPr>
          <w:sz w:val="24"/>
          <w:szCs w:val="24"/>
        </w:rPr>
        <w:t xml:space="preserve">on related to approximately 25 APPLETREE </w:t>
      </w:r>
      <w:r w:rsidR="00CF5999">
        <w:rPr>
          <w:sz w:val="24"/>
          <w:szCs w:val="24"/>
        </w:rPr>
        <w:t>Awardee</w:t>
      </w:r>
      <w:r w:rsidR="001170F4">
        <w:rPr>
          <w:sz w:val="24"/>
          <w:szCs w:val="24"/>
        </w:rPr>
        <w:t>s</w:t>
      </w:r>
      <w:r>
        <w:rPr>
          <w:sz w:val="24"/>
          <w:szCs w:val="24"/>
        </w:rPr>
        <w:t>’</w:t>
      </w:r>
      <w:r w:rsidR="003645F6">
        <w:rPr>
          <w:sz w:val="24"/>
          <w:szCs w:val="24"/>
        </w:rPr>
        <w:t xml:space="preserve"> activities, including</w:t>
      </w:r>
      <w:r w:rsidR="001170F4">
        <w:rPr>
          <w:sz w:val="24"/>
          <w:szCs w:val="24"/>
        </w:rPr>
        <w:t xml:space="preserve"> process and outcome pe</w:t>
      </w:r>
      <w:r w:rsidR="008A6A6C">
        <w:rPr>
          <w:sz w:val="24"/>
          <w:szCs w:val="24"/>
        </w:rPr>
        <w:t>rformance measures</w:t>
      </w:r>
      <w:r w:rsidR="00024277">
        <w:rPr>
          <w:sz w:val="24"/>
          <w:szCs w:val="24"/>
        </w:rPr>
        <w:t>. ATSDR will use this information</w:t>
      </w:r>
      <w:r w:rsidR="001170F4">
        <w:rPr>
          <w:sz w:val="24"/>
          <w:szCs w:val="24"/>
        </w:rPr>
        <w:t xml:space="preserve"> to monitor progress toward program goals and objectives, and for </w:t>
      </w:r>
      <w:r w:rsidR="001C2C5D">
        <w:rPr>
          <w:sz w:val="24"/>
          <w:szCs w:val="24"/>
        </w:rPr>
        <w:t xml:space="preserve">program </w:t>
      </w:r>
      <w:r w:rsidR="001170F4">
        <w:rPr>
          <w:sz w:val="24"/>
          <w:szCs w:val="24"/>
        </w:rPr>
        <w:t xml:space="preserve">quality improvement. </w:t>
      </w:r>
    </w:p>
    <w:p w14:paraId="66725973" w14:textId="05136897" w:rsidR="00B45002" w:rsidRPr="00D20211" w:rsidRDefault="00601F1A" w:rsidP="00601F1A">
      <w:pPr>
        <w:pStyle w:val="Heading1"/>
        <w:pBdr>
          <w:bottom w:val="none" w:sz="0" w:space="0" w:color="auto"/>
        </w:pBdr>
        <w:rPr>
          <w:color w:val="auto"/>
        </w:rPr>
      </w:pPr>
      <w:bookmarkStart w:id="4" w:name="_Toc469678739"/>
      <w:r w:rsidRPr="00D20211">
        <w:rPr>
          <w:color w:val="auto"/>
        </w:rPr>
        <w:t>A.</w:t>
      </w:r>
      <w:r w:rsidR="004D21C9" w:rsidRPr="00D20211">
        <w:rPr>
          <w:color w:val="auto"/>
        </w:rPr>
        <w:t xml:space="preserve">2.  </w:t>
      </w:r>
      <w:r w:rsidR="00B45002" w:rsidRPr="00D20211">
        <w:rPr>
          <w:color w:val="auto"/>
        </w:rPr>
        <w:t>Purpose and Use of the Information Collection</w:t>
      </w:r>
      <w:bookmarkEnd w:id="4"/>
    </w:p>
    <w:p w14:paraId="1FBDFBE5" w14:textId="77777777" w:rsidR="00A65BAD" w:rsidRPr="00D20211" w:rsidRDefault="00A65BAD" w:rsidP="003F6A54">
      <w:pPr>
        <w:autoSpaceDE w:val="0"/>
        <w:autoSpaceDN w:val="0"/>
        <w:adjustRightInd w:val="0"/>
        <w:spacing w:after="0" w:line="240" w:lineRule="auto"/>
        <w:rPr>
          <w:rFonts w:cs="ITCFranklinGothicStd-Book"/>
          <w:sz w:val="24"/>
          <w:szCs w:val="24"/>
        </w:rPr>
      </w:pPr>
    </w:p>
    <w:p w14:paraId="48A8C9F1" w14:textId="2A06E3D2" w:rsidR="00423F2F" w:rsidRDefault="00E168C5" w:rsidP="00423F2F">
      <w:pPr>
        <w:autoSpaceDE w:val="0"/>
        <w:autoSpaceDN w:val="0"/>
        <w:adjustRightInd w:val="0"/>
        <w:spacing w:line="240" w:lineRule="auto"/>
        <w:rPr>
          <w:rFonts w:cs="Courier New"/>
          <w:sz w:val="24"/>
          <w:szCs w:val="24"/>
        </w:rPr>
      </w:pPr>
      <w:r w:rsidRPr="00070AFF">
        <w:rPr>
          <w:rFonts w:cs="ITCFranklinGothicStd-Book"/>
          <w:sz w:val="24"/>
          <w:szCs w:val="24"/>
        </w:rPr>
        <w:t>T</w:t>
      </w:r>
      <w:r w:rsidR="00740EDF" w:rsidRPr="00070AFF">
        <w:rPr>
          <w:rFonts w:cs="ITCFranklinGothicStd-Book"/>
          <w:sz w:val="24"/>
          <w:szCs w:val="24"/>
        </w:rPr>
        <w:t>he purpose</w:t>
      </w:r>
      <w:r w:rsidR="00740EDF">
        <w:rPr>
          <w:rFonts w:cs="ITCFranklinGothicStd-Book"/>
          <w:sz w:val="24"/>
          <w:szCs w:val="24"/>
        </w:rPr>
        <w:t xml:space="preserve"> of</w:t>
      </w:r>
      <w:r w:rsidR="00D41B5C">
        <w:rPr>
          <w:rFonts w:cs="ITCFranklinGothicStd-Book"/>
          <w:sz w:val="24"/>
          <w:szCs w:val="24"/>
        </w:rPr>
        <w:t xml:space="preserve"> this ICR</w:t>
      </w:r>
      <w:r w:rsidR="00ED127A">
        <w:rPr>
          <w:rFonts w:cs="ITCFranklinGothicStd-Book"/>
          <w:sz w:val="24"/>
          <w:szCs w:val="24"/>
        </w:rPr>
        <w:t xml:space="preserve"> is </w:t>
      </w:r>
      <w:r w:rsidR="00571BB3">
        <w:rPr>
          <w:rFonts w:cs="ITCFranklinGothicStd-Book"/>
          <w:sz w:val="24"/>
          <w:szCs w:val="24"/>
        </w:rPr>
        <w:t xml:space="preserve">to support </w:t>
      </w:r>
      <w:r w:rsidR="00ED127A">
        <w:rPr>
          <w:rFonts w:cs="ITCFranklinGothicStd-Book"/>
          <w:sz w:val="24"/>
          <w:szCs w:val="24"/>
        </w:rPr>
        <w:t>program planning and</w:t>
      </w:r>
      <w:r w:rsidR="00FD6010">
        <w:rPr>
          <w:rFonts w:cs="ITCFranklinGothicStd-Book"/>
          <w:sz w:val="24"/>
          <w:szCs w:val="24"/>
        </w:rPr>
        <w:t xml:space="preserve"> management related</w:t>
      </w:r>
      <w:r w:rsidR="00740EDF" w:rsidRPr="00FD6010">
        <w:rPr>
          <w:rFonts w:cs="ITCFranklinGothicStd-Book"/>
          <w:sz w:val="24"/>
          <w:szCs w:val="24"/>
        </w:rPr>
        <w:t xml:space="preserve"> to </w:t>
      </w:r>
      <w:r w:rsidR="00CF5999">
        <w:rPr>
          <w:rFonts w:cs="ITCFranklinGothicStd-Book"/>
          <w:sz w:val="24"/>
          <w:szCs w:val="24"/>
        </w:rPr>
        <w:t>Awardee</w:t>
      </w:r>
      <w:r w:rsidR="00ED127A">
        <w:rPr>
          <w:rFonts w:cs="ITCFranklinGothicStd-Book"/>
          <w:sz w:val="24"/>
          <w:szCs w:val="24"/>
        </w:rPr>
        <w:t xml:space="preserve"> </w:t>
      </w:r>
      <w:r w:rsidR="00740EDF" w:rsidRPr="00FD6010">
        <w:rPr>
          <w:rFonts w:cs="ITCFranklinGothicStd-Book"/>
          <w:sz w:val="24"/>
          <w:szCs w:val="24"/>
        </w:rPr>
        <w:t>progress reporting, financial reporting and gra</w:t>
      </w:r>
      <w:r w:rsidR="00ED127A">
        <w:rPr>
          <w:rFonts w:cs="ITCFranklinGothicStd-Book"/>
          <w:sz w:val="24"/>
          <w:szCs w:val="24"/>
        </w:rPr>
        <w:t>nts management,</w:t>
      </w:r>
      <w:r w:rsidR="00740EDF" w:rsidRPr="00FD6010">
        <w:rPr>
          <w:rFonts w:cs="ITCFranklinGothicStd-Book"/>
          <w:sz w:val="24"/>
          <w:szCs w:val="24"/>
        </w:rPr>
        <w:t xml:space="preserve"> and</w:t>
      </w:r>
      <w:r w:rsidR="00FD6010">
        <w:rPr>
          <w:rFonts w:cs="ITCFranklinGothicStd-Book"/>
          <w:sz w:val="24"/>
          <w:szCs w:val="24"/>
        </w:rPr>
        <w:t xml:space="preserve"> quality control.</w:t>
      </w:r>
      <w:r w:rsidR="0048279E">
        <w:rPr>
          <w:rFonts w:cs="ITCFranklinGothicStd-Book"/>
          <w:sz w:val="24"/>
          <w:szCs w:val="24"/>
        </w:rPr>
        <w:t xml:space="preserve"> </w:t>
      </w:r>
      <w:r w:rsidR="00D60E9F">
        <w:rPr>
          <w:rFonts w:cs="Courier New"/>
          <w:sz w:val="24"/>
          <w:szCs w:val="24"/>
        </w:rPr>
        <w:t>The program has outlined the following measurable outcomes to support APPLETREE goals: 1) a high percentage of community members, regulatory agencies, and other stakeholders understand the health risks and ATSDR’s recommendations; 2) regulatory agencies and policy makers adopt and implement site-related recommendations within 12 months after completion of site assessments; 3) site related exposures are reduced or eliminated; 4) an increased percentage of people are able to protect themselves from site-related hazards; and 5) exposure related toxic substances are reduced, eliminated, or prevented.</w:t>
      </w:r>
    </w:p>
    <w:p w14:paraId="10655BFC" w14:textId="7A7B6088" w:rsidR="00AE7B1B" w:rsidRDefault="00A97605" w:rsidP="00423F2F">
      <w:pPr>
        <w:autoSpaceDE w:val="0"/>
        <w:autoSpaceDN w:val="0"/>
        <w:adjustRightInd w:val="0"/>
        <w:spacing w:line="240" w:lineRule="auto"/>
        <w:rPr>
          <w:rFonts w:cs="Courier New"/>
          <w:sz w:val="24"/>
          <w:szCs w:val="24"/>
        </w:rPr>
      </w:pPr>
      <w:r>
        <w:rPr>
          <w:rFonts w:cs="Courier New"/>
          <w:sz w:val="24"/>
          <w:szCs w:val="24"/>
        </w:rPr>
        <w:t>Over the three-year APPLETREE Program period, ATSDR will receive this information</w:t>
      </w:r>
      <w:r w:rsidR="00AE7B1B">
        <w:rPr>
          <w:rFonts w:cs="Courier New"/>
          <w:sz w:val="24"/>
          <w:szCs w:val="24"/>
        </w:rPr>
        <w:t xml:space="preserve"> to monitor </w:t>
      </w:r>
      <w:r w:rsidR="00CF5999">
        <w:rPr>
          <w:rFonts w:cs="Courier New"/>
          <w:sz w:val="24"/>
          <w:szCs w:val="24"/>
        </w:rPr>
        <w:t>Awardee</w:t>
      </w:r>
      <w:r w:rsidR="00AE7B1B">
        <w:rPr>
          <w:rFonts w:cs="Courier New"/>
          <w:sz w:val="24"/>
          <w:szCs w:val="24"/>
        </w:rPr>
        <w:t xml:space="preserve"> </w:t>
      </w:r>
      <w:r w:rsidR="00CF5999">
        <w:rPr>
          <w:rFonts w:cs="Courier New"/>
          <w:sz w:val="24"/>
          <w:szCs w:val="24"/>
        </w:rPr>
        <w:t>performance and to support the Awardee</w:t>
      </w:r>
      <w:r w:rsidR="00AE7B1B">
        <w:rPr>
          <w:rFonts w:cs="Courier New"/>
          <w:sz w:val="24"/>
          <w:szCs w:val="24"/>
        </w:rPr>
        <w:t>s in terms of technical capacity for environmental assessment, community involvement and education, and stakeholder communications</w:t>
      </w:r>
      <w:r w:rsidR="00C019D3">
        <w:rPr>
          <w:rFonts w:cs="Courier New"/>
          <w:sz w:val="24"/>
          <w:szCs w:val="24"/>
        </w:rPr>
        <w:t xml:space="preserve"> at ATSDR sites</w:t>
      </w:r>
      <w:r w:rsidR="00AE7B1B">
        <w:rPr>
          <w:rFonts w:cs="Courier New"/>
          <w:sz w:val="24"/>
          <w:szCs w:val="24"/>
        </w:rPr>
        <w:t>.</w:t>
      </w:r>
      <w:r w:rsidR="00712C56">
        <w:rPr>
          <w:rFonts w:cs="Courier New"/>
          <w:sz w:val="24"/>
          <w:szCs w:val="24"/>
        </w:rPr>
        <w:t xml:space="preserve"> </w:t>
      </w:r>
      <w:r w:rsidR="00AE7B1B">
        <w:rPr>
          <w:rFonts w:cs="Courier New"/>
          <w:sz w:val="24"/>
          <w:szCs w:val="24"/>
        </w:rPr>
        <w:t xml:space="preserve">ATSDR has </w:t>
      </w:r>
      <w:r w:rsidR="002828AA">
        <w:rPr>
          <w:rFonts w:cs="Courier New"/>
          <w:sz w:val="24"/>
          <w:szCs w:val="24"/>
        </w:rPr>
        <w:t>an additional</w:t>
      </w:r>
      <w:r w:rsidR="00054A11">
        <w:rPr>
          <w:rFonts w:cs="Courier New"/>
          <w:sz w:val="24"/>
          <w:szCs w:val="24"/>
        </w:rPr>
        <w:t xml:space="preserve"> </w:t>
      </w:r>
      <w:r w:rsidR="00712C56">
        <w:rPr>
          <w:rFonts w:cs="Courier New"/>
          <w:sz w:val="24"/>
          <w:szCs w:val="24"/>
        </w:rPr>
        <w:t xml:space="preserve">APPLETREE </w:t>
      </w:r>
      <w:r w:rsidR="00054A11">
        <w:rPr>
          <w:rFonts w:cs="Courier New"/>
          <w:sz w:val="24"/>
          <w:szCs w:val="24"/>
        </w:rPr>
        <w:t xml:space="preserve">requirement that </w:t>
      </w:r>
      <w:r w:rsidR="00CF5999">
        <w:rPr>
          <w:rFonts w:cs="Courier New"/>
          <w:sz w:val="24"/>
          <w:szCs w:val="24"/>
        </w:rPr>
        <w:t>Awardee</w:t>
      </w:r>
      <w:r w:rsidR="00054A11">
        <w:rPr>
          <w:rFonts w:cs="Courier New"/>
          <w:sz w:val="24"/>
          <w:szCs w:val="24"/>
        </w:rPr>
        <w:t>s participate in ATSDR’s safe siting program for child care facilities. This participation will foster a systematic way to work with child care licensing authorities to evaluate prospective child care locations, to train licensing authorities, and to evaluate existing child care locations.</w:t>
      </w:r>
      <w:r w:rsidR="00B144E7">
        <w:rPr>
          <w:rFonts w:cs="Courier New"/>
          <w:sz w:val="24"/>
          <w:szCs w:val="24"/>
        </w:rPr>
        <w:t xml:space="preserve"> </w:t>
      </w:r>
    </w:p>
    <w:p w14:paraId="7E2DA927" w14:textId="613AC350" w:rsidR="00B144E7" w:rsidRDefault="00B144E7" w:rsidP="00B144E7">
      <w:pPr>
        <w:autoSpaceDE w:val="0"/>
        <w:autoSpaceDN w:val="0"/>
        <w:adjustRightInd w:val="0"/>
        <w:spacing w:line="240" w:lineRule="auto"/>
        <w:rPr>
          <w:rFonts w:cs="Courier New"/>
          <w:sz w:val="24"/>
          <w:szCs w:val="24"/>
        </w:rPr>
      </w:pPr>
      <w:r>
        <w:rPr>
          <w:rFonts w:cs="Courier New"/>
          <w:sz w:val="24"/>
          <w:szCs w:val="24"/>
        </w:rPr>
        <w:t>The following performance goals are outlined in the FOA (</w:t>
      </w:r>
      <w:r>
        <w:rPr>
          <w:rFonts w:cs="Courier New"/>
          <w:b/>
          <w:sz w:val="24"/>
          <w:szCs w:val="24"/>
        </w:rPr>
        <w:t>Attachment 3</w:t>
      </w:r>
      <w:r>
        <w:rPr>
          <w:rFonts w:cs="Courier New"/>
          <w:sz w:val="24"/>
          <w:szCs w:val="24"/>
        </w:rPr>
        <w:t>):</w:t>
      </w:r>
    </w:p>
    <w:p w14:paraId="0741C3CD" w14:textId="77777777" w:rsidR="00CE64D8" w:rsidRPr="00CE64D8" w:rsidRDefault="00B144E7" w:rsidP="00CE64D8">
      <w:pPr>
        <w:pStyle w:val="ListParagraph"/>
        <w:numPr>
          <w:ilvl w:val="0"/>
          <w:numId w:val="46"/>
        </w:numPr>
        <w:autoSpaceDE w:val="0"/>
        <w:autoSpaceDN w:val="0"/>
        <w:adjustRightInd w:val="0"/>
        <w:spacing w:line="240" w:lineRule="auto"/>
        <w:contextualSpacing w:val="0"/>
        <w:rPr>
          <w:rFonts w:cs="Courier New"/>
          <w:sz w:val="24"/>
          <w:szCs w:val="24"/>
        </w:rPr>
      </w:pPr>
      <w:r w:rsidRPr="00B144E7">
        <w:rPr>
          <w:rFonts w:eastAsia="MS Mincho" w:cs="Courier New"/>
          <w:sz w:val="24"/>
          <w:szCs w:val="24"/>
        </w:rPr>
        <w:t>Performance Goal</w:t>
      </w:r>
      <w:r>
        <w:rPr>
          <w:rFonts w:eastAsia="MS Mincho" w:cs="Courier New"/>
          <w:sz w:val="24"/>
          <w:szCs w:val="24"/>
        </w:rPr>
        <w:t xml:space="preserve"> 1</w:t>
      </w:r>
      <w:r w:rsidRPr="00B144E7">
        <w:rPr>
          <w:rFonts w:eastAsia="MS Mincho" w:cs="Courier New"/>
          <w:sz w:val="24"/>
          <w:szCs w:val="24"/>
        </w:rPr>
        <w:t>: Health consultations (HCs), public heath assessments (PHAs), and health education materials are developed at 80% of the National Priority List sites and accepted petition sites within the Awardee’s geographic boundaries.</w:t>
      </w:r>
    </w:p>
    <w:p w14:paraId="4AEFE0FC" w14:textId="01014C8B" w:rsidR="00B144E7" w:rsidRPr="00CE64D8" w:rsidRDefault="00B144E7" w:rsidP="00CE64D8">
      <w:pPr>
        <w:pStyle w:val="ListParagraph"/>
        <w:numPr>
          <w:ilvl w:val="0"/>
          <w:numId w:val="46"/>
        </w:numPr>
        <w:autoSpaceDE w:val="0"/>
        <w:autoSpaceDN w:val="0"/>
        <w:adjustRightInd w:val="0"/>
        <w:spacing w:line="240" w:lineRule="auto"/>
        <w:contextualSpacing w:val="0"/>
        <w:rPr>
          <w:rFonts w:cs="Courier New"/>
          <w:sz w:val="24"/>
          <w:szCs w:val="24"/>
        </w:rPr>
      </w:pPr>
      <w:r w:rsidRPr="00CE64D8">
        <w:rPr>
          <w:rFonts w:eastAsia="MS Mincho" w:cs="Courier New"/>
          <w:sz w:val="24"/>
          <w:szCs w:val="24"/>
        </w:rPr>
        <w:t>Performance Goal 2: A high percentage (90% or higher) of community members understand the health-related risks and ATSDR recommendations.</w:t>
      </w:r>
    </w:p>
    <w:p w14:paraId="062E84D1" w14:textId="77777777" w:rsidR="00CE64D8" w:rsidRPr="00CE64D8" w:rsidRDefault="00B144E7" w:rsidP="00CE64D8">
      <w:pPr>
        <w:pStyle w:val="ListParagraph"/>
        <w:numPr>
          <w:ilvl w:val="0"/>
          <w:numId w:val="46"/>
        </w:numPr>
        <w:autoSpaceDE w:val="0"/>
        <w:autoSpaceDN w:val="0"/>
        <w:adjustRightInd w:val="0"/>
        <w:spacing w:line="240" w:lineRule="auto"/>
        <w:contextualSpacing w:val="0"/>
        <w:rPr>
          <w:rFonts w:cs="ITCFranklinGothicStd-Book"/>
          <w:sz w:val="24"/>
          <w:szCs w:val="24"/>
        </w:rPr>
      </w:pPr>
      <w:r w:rsidRPr="00B144E7">
        <w:rPr>
          <w:rFonts w:eastAsia="MS Mincho" w:cs="Courier New"/>
          <w:sz w:val="24"/>
          <w:szCs w:val="24"/>
        </w:rPr>
        <w:t>Performance Goal</w:t>
      </w:r>
      <w:r>
        <w:rPr>
          <w:rFonts w:eastAsia="MS Mincho" w:cs="Courier New"/>
          <w:sz w:val="24"/>
          <w:szCs w:val="24"/>
        </w:rPr>
        <w:t xml:space="preserve"> 3</w:t>
      </w:r>
      <w:r w:rsidRPr="00B144E7">
        <w:rPr>
          <w:rFonts w:eastAsia="MS Mincho" w:cs="Courier New"/>
          <w:sz w:val="24"/>
          <w:szCs w:val="24"/>
        </w:rPr>
        <w:t>: Exposures related to toxic substances are reduced and prevented.</w:t>
      </w:r>
    </w:p>
    <w:p w14:paraId="063CB51F" w14:textId="77777777" w:rsidR="000642D6" w:rsidRDefault="00CE64D8" w:rsidP="000642D6">
      <w:pPr>
        <w:pStyle w:val="ListParagraph"/>
        <w:numPr>
          <w:ilvl w:val="0"/>
          <w:numId w:val="46"/>
        </w:numPr>
        <w:autoSpaceDE w:val="0"/>
        <w:autoSpaceDN w:val="0"/>
        <w:adjustRightInd w:val="0"/>
        <w:spacing w:line="240" w:lineRule="auto"/>
        <w:contextualSpacing w:val="0"/>
        <w:rPr>
          <w:rFonts w:cs="ITCFranklinGothicStd-Book"/>
          <w:sz w:val="24"/>
          <w:szCs w:val="24"/>
        </w:rPr>
      </w:pPr>
      <w:r w:rsidRPr="00CE64D8">
        <w:rPr>
          <w:rFonts w:cs="ITCFranklinGothicStd-Book"/>
          <w:sz w:val="24"/>
          <w:szCs w:val="24"/>
        </w:rPr>
        <w:t>Performance Goal</w:t>
      </w:r>
      <w:r>
        <w:rPr>
          <w:rFonts w:cs="ITCFranklinGothicStd-Book"/>
          <w:sz w:val="24"/>
          <w:szCs w:val="24"/>
        </w:rPr>
        <w:t xml:space="preserve"> 4</w:t>
      </w:r>
      <w:r w:rsidRPr="00CE64D8">
        <w:rPr>
          <w:rFonts w:cs="ITCFranklinGothicStd-Book"/>
          <w:sz w:val="24"/>
          <w:szCs w:val="24"/>
        </w:rPr>
        <w:t>: A high percentage (90% or higher) of people are able to protect themselves from site-related chemicals.</w:t>
      </w:r>
    </w:p>
    <w:p w14:paraId="59A32C27" w14:textId="566E9770" w:rsidR="000642D6" w:rsidRPr="000642D6" w:rsidRDefault="000642D6" w:rsidP="000642D6">
      <w:pPr>
        <w:pStyle w:val="ListParagraph"/>
        <w:numPr>
          <w:ilvl w:val="0"/>
          <w:numId w:val="46"/>
        </w:numPr>
        <w:autoSpaceDE w:val="0"/>
        <w:autoSpaceDN w:val="0"/>
        <w:adjustRightInd w:val="0"/>
        <w:spacing w:line="240" w:lineRule="auto"/>
        <w:contextualSpacing w:val="0"/>
        <w:rPr>
          <w:rFonts w:cs="ITCFranklinGothicStd-Book"/>
          <w:sz w:val="24"/>
          <w:szCs w:val="24"/>
        </w:rPr>
      </w:pPr>
      <w:r w:rsidRPr="000642D6">
        <w:rPr>
          <w:rFonts w:cs="Courier New"/>
          <w:sz w:val="24"/>
          <w:szCs w:val="24"/>
        </w:rPr>
        <w:t>Performance Goal</w:t>
      </w:r>
      <w:r w:rsidR="00C55501">
        <w:rPr>
          <w:rFonts w:cs="Courier New"/>
          <w:sz w:val="24"/>
          <w:szCs w:val="24"/>
        </w:rPr>
        <w:t xml:space="preserve"> 5</w:t>
      </w:r>
      <w:r w:rsidRPr="000642D6">
        <w:rPr>
          <w:rFonts w:cs="Courier New"/>
          <w:sz w:val="24"/>
          <w:szCs w:val="24"/>
        </w:rPr>
        <w:t>: Regulatory agencies, policy makers, and/or individuals adopt and implement site related recommendations.</w:t>
      </w:r>
    </w:p>
    <w:p w14:paraId="30F2D8D0" w14:textId="6BB49414" w:rsidR="00B144E7" w:rsidRPr="000642D6" w:rsidRDefault="000642D6" w:rsidP="00423F2F">
      <w:pPr>
        <w:pStyle w:val="ListParagraph"/>
        <w:numPr>
          <w:ilvl w:val="0"/>
          <w:numId w:val="46"/>
        </w:numPr>
        <w:autoSpaceDE w:val="0"/>
        <w:autoSpaceDN w:val="0"/>
        <w:adjustRightInd w:val="0"/>
        <w:spacing w:line="240" w:lineRule="auto"/>
        <w:contextualSpacing w:val="0"/>
        <w:rPr>
          <w:rFonts w:cs="ITCFranklinGothicStd-Book"/>
          <w:sz w:val="24"/>
          <w:szCs w:val="24"/>
        </w:rPr>
      </w:pPr>
      <w:r w:rsidRPr="000642D6">
        <w:rPr>
          <w:rFonts w:cs="Courier New"/>
          <w:sz w:val="24"/>
          <w:szCs w:val="24"/>
        </w:rPr>
        <w:lastRenderedPageBreak/>
        <w:t>Performance Goal</w:t>
      </w:r>
      <w:r w:rsidR="00C55501">
        <w:rPr>
          <w:rFonts w:cs="Courier New"/>
          <w:sz w:val="24"/>
          <w:szCs w:val="24"/>
        </w:rPr>
        <w:t xml:space="preserve"> 6</w:t>
      </w:r>
      <w:r w:rsidRPr="000642D6">
        <w:rPr>
          <w:rFonts w:cs="Courier New"/>
          <w:sz w:val="24"/>
          <w:szCs w:val="24"/>
        </w:rPr>
        <w:t>: Develop appropriate skills to assess hazardous waste sites (including those associated with the siting of child care facilities).</w:t>
      </w:r>
    </w:p>
    <w:p w14:paraId="19F41B05" w14:textId="56046188" w:rsidR="00712C56" w:rsidRDefault="00712C56" w:rsidP="00423F2F">
      <w:pPr>
        <w:autoSpaceDE w:val="0"/>
        <w:autoSpaceDN w:val="0"/>
        <w:adjustRightInd w:val="0"/>
        <w:spacing w:line="240" w:lineRule="auto"/>
        <w:rPr>
          <w:rFonts w:cs="Courier New"/>
          <w:sz w:val="24"/>
          <w:szCs w:val="24"/>
        </w:rPr>
      </w:pPr>
      <w:r>
        <w:rPr>
          <w:rFonts w:cs="Courier New"/>
          <w:sz w:val="24"/>
          <w:szCs w:val="24"/>
        </w:rPr>
        <w:t>The following inf</w:t>
      </w:r>
      <w:r w:rsidR="000642D6">
        <w:rPr>
          <w:rFonts w:cs="Courier New"/>
          <w:sz w:val="24"/>
          <w:szCs w:val="24"/>
        </w:rPr>
        <w:t>ormation collections are aligned with the performance goals</w:t>
      </w:r>
      <w:r w:rsidR="00B144E7">
        <w:rPr>
          <w:rFonts w:cs="Courier New"/>
          <w:sz w:val="24"/>
          <w:szCs w:val="24"/>
        </w:rPr>
        <w:t>:</w:t>
      </w:r>
    </w:p>
    <w:p w14:paraId="54910B28" w14:textId="04C82EB0" w:rsidR="00D31891" w:rsidRPr="00737920" w:rsidRDefault="00A106FB" w:rsidP="00D31891">
      <w:pPr>
        <w:pStyle w:val="ListParagraph"/>
        <w:numPr>
          <w:ilvl w:val="0"/>
          <w:numId w:val="42"/>
        </w:numPr>
        <w:autoSpaceDE w:val="0"/>
        <w:autoSpaceDN w:val="0"/>
        <w:adjustRightInd w:val="0"/>
        <w:spacing w:line="240" w:lineRule="auto"/>
        <w:contextualSpacing w:val="0"/>
        <w:rPr>
          <w:rFonts w:cs="ITCFranklinGothicStd-Book"/>
          <w:sz w:val="24"/>
          <w:szCs w:val="24"/>
        </w:rPr>
      </w:pPr>
      <w:r w:rsidRPr="00D31891">
        <w:rPr>
          <w:rFonts w:eastAsia="MS Mincho" w:cs="Courier New"/>
          <w:sz w:val="24"/>
          <w:szCs w:val="24"/>
        </w:rPr>
        <w:t xml:space="preserve">ATSDR Health Education Activity Tracking (HEAT) Performance Measure: </w:t>
      </w:r>
      <w:r w:rsidRPr="00D31891">
        <w:rPr>
          <w:rFonts w:cs="Courier New"/>
          <w:sz w:val="24"/>
          <w:szCs w:val="24"/>
        </w:rPr>
        <w:t xml:space="preserve">For each environmental health assessment and health education activity conducted at ATSDR sites, </w:t>
      </w:r>
      <w:r w:rsidRPr="00D31891">
        <w:rPr>
          <w:rFonts w:eastAsia="MS Mincho" w:cs="Courier New"/>
          <w:sz w:val="24"/>
          <w:szCs w:val="24"/>
        </w:rPr>
        <w:t xml:space="preserve">APPLETREE </w:t>
      </w:r>
      <w:r w:rsidR="00CF5999">
        <w:rPr>
          <w:rFonts w:eastAsia="MS Mincho" w:cs="Courier New"/>
          <w:sz w:val="24"/>
          <w:szCs w:val="24"/>
        </w:rPr>
        <w:t>Awardee</w:t>
      </w:r>
      <w:r w:rsidRPr="00D31891">
        <w:rPr>
          <w:rFonts w:eastAsia="MS Mincho" w:cs="Courier New"/>
          <w:sz w:val="24"/>
          <w:szCs w:val="24"/>
        </w:rPr>
        <w:t xml:space="preserve">s shall quantitatively assess and report efforts to educate community members about site recommendations and health risks using indicators to </w:t>
      </w:r>
      <w:r w:rsidRPr="002C680A">
        <w:rPr>
          <w:rFonts w:eastAsia="MS Mincho" w:cs="Courier New"/>
          <w:sz w:val="24"/>
          <w:szCs w:val="24"/>
        </w:rPr>
        <w:t>assess community understanding of site findings about health risks and community understanding of agency recommendations to reduce health risks. This information will be entered in to the ATSDR HEAT system fo</w:t>
      </w:r>
      <w:r w:rsidR="00D31891" w:rsidRPr="00E25268">
        <w:rPr>
          <w:rFonts w:eastAsia="MS Mincho" w:cs="Courier New"/>
          <w:sz w:val="24"/>
          <w:szCs w:val="24"/>
        </w:rPr>
        <w:t>r each activity at ATSDR sites.</w:t>
      </w:r>
    </w:p>
    <w:p w14:paraId="15B073B1" w14:textId="1B6E0A1E" w:rsidR="002C680A" w:rsidRPr="002C680A" w:rsidRDefault="00406CDB" w:rsidP="00D31891">
      <w:pPr>
        <w:pStyle w:val="ListParagraph"/>
        <w:numPr>
          <w:ilvl w:val="0"/>
          <w:numId w:val="42"/>
        </w:numPr>
        <w:autoSpaceDE w:val="0"/>
        <w:autoSpaceDN w:val="0"/>
        <w:adjustRightInd w:val="0"/>
        <w:spacing w:line="240" w:lineRule="auto"/>
        <w:contextualSpacing w:val="0"/>
        <w:rPr>
          <w:rFonts w:cs="ITCFranklinGothicStd-Book"/>
          <w:sz w:val="24"/>
          <w:szCs w:val="24"/>
        </w:rPr>
      </w:pPr>
      <w:r>
        <w:rPr>
          <w:rFonts w:eastAsia="MS Mincho" w:cs="Courier New"/>
          <w:sz w:val="24"/>
          <w:szCs w:val="24"/>
        </w:rPr>
        <w:t xml:space="preserve">ATSDR </w:t>
      </w:r>
      <w:r w:rsidR="002C680A" w:rsidRPr="002C680A">
        <w:rPr>
          <w:rFonts w:eastAsia="MS Mincho" w:cs="Courier New"/>
          <w:sz w:val="24"/>
          <w:szCs w:val="24"/>
        </w:rPr>
        <w:t xml:space="preserve">Technical Assistance (TA) Activity Form: </w:t>
      </w:r>
      <w:r w:rsidR="002C680A" w:rsidRPr="00B42F74">
        <w:rPr>
          <w:rFonts w:cs="Courier New"/>
          <w:sz w:val="24"/>
          <w:szCs w:val="24"/>
        </w:rPr>
        <w:t>Throughout the budget year, t</w:t>
      </w:r>
      <w:r w:rsidR="002C680A" w:rsidRPr="002C680A">
        <w:rPr>
          <w:rFonts w:cs="Courier New"/>
          <w:sz w:val="24"/>
          <w:szCs w:val="24"/>
        </w:rPr>
        <w:t>his form will be</w:t>
      </w:r>
      <w:r w:rsidR="002C680A" w:rsidRPr="00B42F74">
        <w:rPr>
          <w:rFonts w:cs="Courier New"/>
          <w:sz w:val="24"/>
          <w:szCs w:val="24"/>
        </w:rPr>
        <w:t xml:space="preserve"> used to record the routine requests made of the Awardees and their program responses. These responses do not evaluate environmental data and do not make health calls. They are not reviewed and cleared through ATSDR clearance processes but are monitored by ATSDR as part of the </w:t>
      </w:r>
      <w:r w:rsidR="002C680A" w:rsidRPr="002C680A">
        <w:rPr>
          <w:rFonts w:cs="Courier New"/>
          <w:sz w:val="24"/>
          <w:szCs w:val="24"/>
        </w:rPr>
        <w:t>A</w:t>
      </w:r>
      <w:r w:rsidR="002C680A" w:rsidRPr="00B42F74">
        <w:rPr>
          <w:rFonts w:cs="Courier New"/>
          <w:sz w:val="24"/>
          <w:szCs w:val="24"/>
        </w:rPr>
        <w:t>wardees’ performance.</w:t>
      </w:r>
    </w:p>
    <w:p w14:paraId="248E1FA1" w14:textId="036CF2FF" w:rsidR="00D31891" w:rsidRPr="0003750B" w:rsidRDefault="00A106FB" w:rsidP="00D31891">
      <w:pPr>
        <w:pStyle w:val="ListParagraph"/>
        <w:numPr>
          <w:ilvl w:val="0"/>
          <w:numId w:val="42"/>
        </w:numPr>
        <w:autoSpaceDE w:val="0"/>
        <w:autoSpaceDN w:val="0"/>
        <w:adjustRightInd w:val="0"/>
        <w:spacing w:line="240" w:lineRule="auto"/>
        <w:contextualSpacing w:val="0"/>
        <w:rPr>
          <w:rFonts w:cs="ITCFranklinGothicStd-Book"/>
          <w:sz w:val="24"/>
          <w:szCs w:val="24"/>
        </w:rPr>
      </w:pPr>
      <w:r w:rsidRPr="00E25268">
        <w:rPr>
          <w:rFonts w:eastAsia="MS Mincho" w:cs="Courier New"/>
          <w:sz w:val="24"/>
          <w:szCs w:val="24"/>
        </w:rPr>
        <w:t xml:space="preserve">ATSDR Site Impact Assessment (SIA) Performance Measure: </w:t>
      </w:r>
      <w:r w:rsidRPr="00104A54">
        <w:rPr>
          <w:rFonts w:cs="Courier New"/>
          <w:sz w:val="24"/>
          <w:szCs w:val="24"/>
        </w:rPr>
        <w:t>For each environmental health assessment and health education activity</w:t>
      </w:r>
      <w:r w:rsidRPr="00D31891">
        <w:rPr>
          <w:rFonts w:cs="Courier New"/>
          <w:sz w:val="24"/>
          <w:szCs w:val="24"/>
        </w:rPr>
        <w:t xml:space="preserve"> conducted at ATSDR sites, </w:t>
      </w:r>
      <w:r w:rsidR="00CF5999">
        <w:rPr>
          <w:rFonts w:eastAsia="MS Mincho" w:cs="Courier New"/>
          <w:sz w:val="24"/>
          <w:szCs w:val="24"/>
        </w:rPr>
        <w:t>Awardee</w:t>
      </w:r>
      <w:r w:rsidRPr="00D31891">
        <w:rPr>
          <w:rFonts w:eastAsia="MS Mincho" w:cs="Courier New"/>
          <w:sz w:val="24"/>
          <w:szCs w:val="24"/>
        </w:rPr>
        <w:t xml:space="preserve">s shall estimate and report the number of people protected from exposure to toxic substances at each site where implementation of agency recommendations has taken place and at each child care center where safe siting guidelines have been implemented. To the extent possible, </w:t>
      </w:r>
      <w:r w:rsidR="00CF5999">
        <w:rPr>
          <w:rFonts w:eastAsia="MS Mincho" w:cs="Courier New"/>
          <w:sz w:val="24"/>
          <w:szCs w:val="24"/>
        </w:rPr>
        <w:t>Awardee</w:t>
      </w:r>
      <w:r w:rsidRPr="00D31891">
        <w:rPr>
          <w:rFonts w:eastAsia="MS Mincho" w:cs="Courier New"/>
          <w:sz w:val="24"/>
          <w:szCs w:val="24"/>
        </w:rPr>
        <w:t>s shall estimate the disease burden prevented due to the implementation of site recommendations and safe siting guidelines. This information will be entered into the ATS</w:t>
      </w:r>
      <w:r w:rsidR="00D31891">
        <w:rPr>
          <w:rFonts w:eastAsia="MS Mincho" w:cs="Courier New"/>
          <w:sz w:val="24"/>
          <w:szCs w:val="24"/>
        </w:rPr>
        <w:t xml:space="preserve">DR SIA database by the </w:t>
      </w:r>
      <w:r w:rsidR="00CF5999">
        <w:rPr>
          <w:rFonts w:eastAsia="MS Mincho" w:cs="Courier New"/>
          <w:sz w:val="24"/>
          <w:szCs w:val="24"/>
        </w:rPr>
        <w:t>Awardee</w:t>
      </w:r>
      <w:r w:rsidR="00D31891">
        <w:rPr>
          <w:rFonts w:eastAsia="MS Mincho" w:cs="Courier New"/>
          <w:sz w:val="24"/>
          <w:szCs w:val="24"/>
        </w:rPr>
        <w:t>.</w:t>
      </w:r>
    </w:p>
    <w:p w14:paraId="7575FEDF" w14:textId="7839C760" w:rsidR="00712C56" w:rsidRDefault="00712C56" w:rsidP="00D31891">
      <w:pPr>
        <w:pStyle w:val="ListParagraph"/>
        <w:numPr>
          <w:ilvl w:val="0"/>
          <w:numId w:val="42"/>
        </w:numPr>
        <w:autoSpaceDE w:val="0"/>
        <w:autoSpaceDN w:val="0"/>
        <w:adjustRightInd w:val="0"/>
        <w:spacing w:line="240" w:lineRule="auto"/>
        <w:contextualSpacing w:val="0"/>
        <w:rPr>
          <w:rFonts w:cs="ITCFranklinGothicStd-Book"/>
          <w:sz w:val="24"/>
          <w:szCs w:val="24"/>
        </w:rPr>
      </w:pPr>
      <w:r>
        <w:rPr>
          <w:rFonts w:cs="ITCFranklinGothicStd-Book"/>
          <w:sz w:val="24"/>
          <w:szCs w:val="24"/>
        </w:rPr>
        <w:t xml:space="preserve">ATSDR Communication Activities Survey (ACAS): </w:t>
      </w:r>
      <w:r w:rsidR="00CF5999">
        <w:rPr>
          <w:rFonts w:cs="ITCFranklinGothicStd-Book"/>
          <w:sz w:val="24"/>
          <w:szCs w:val="24"/>
        </w:rPr>
        <w:t>Awardee</w:t>
      </w:r>
      <w:r w:rsidR="006664B4">
        <w:rPr>
          <w:rFonts w:cs="ITCFranklinGothicStd-Book"/>
          <w:sz w:val="24"/>
          <w:szCs w:val="24"/>
        </w:rPr>
        <w:t>s shall assist ATSDR to implement the ACAS</w:t>
      </w:r>
      <w:r w:rsidR="00F215C0">
        <w:rPr>
          <w:rFonts w:cs="ITCFranklinGothicStd-Book"/>
          <w:sz w:val="24"/>
          <w:szCs w:val="24"/>
        </w:rPr>
        <w:t xml:space="preserve">. </w:t>
      </w:r>
      <w:r w:rsidR="006664B4">
        <w:rPr>
          <w:rFonts w:cs="ITCFranklinGothicStd-Book"/>
          <w:sz w:val="24"/>
          <w:szCs w:val="24"/>
        </w:rPr>
        <w:t xml:space="preserve">The purpose of the ACAS is to assess the extent to which ATSDR activities improve people’s ability to identify potential site-related exposures and </w:t>
      </w:r>
      <w:r w:rsidR="00E1557E">
        <w:rPr>
          <w:rFonts w:cs="ITCFranklinGothicStd-Book"/>
          <w:sz w:val="24"/>
          <w:szCs w:val="24"/>
        </w:rPr>
        <w:t xml:space="preserve">to </w:t>
      </w:r>
      <w:r w:rsidR="00EC4D60">
        <w:rPr>
          <w:rFonts w:cs="ITCFranklinGothicStd-Book"/>
          <w:sz w:val="24"/>
          <w:szCs w:val="24"/>
        </w:rPr>
        <w:t>protect themselves from these exposures</w:t>
      </w:r>
      <w:r w:rsidR="006664B4">
        <w:rPr>
          <w:rFonts w:cs="ITCFranklinGothicStd-Book"/>
          <w:sz w:val="24"/>
          <w:szCs w:val="24"/>
        </w:rPr>
        <w:t>. The ACAS is currently u</w:t>
      </w:r>
      <w:r w:rsidR="0065760A">
        <w:rPr>
          <w:rFonts w:cs="ITCFranklinGothicStd-Book"/>
          <w:sz w:val="24"/>
          <w:szCs w:val="24"/>
        </w:rPr>
        <w:t>ndergoing PRA clearance as a separate</w:t>
      </w:r>
      <w:r w:rsidR="006664B4">
        <w:rPr>
          <w:rFonts w:cs="ITCFranklinGothicStd-Book"/>
          <w:sz w:val="24"/>
          <w:szCs w:val="24"/>
        </w:rPr>
        <w:t xml:space="preserve"> ICR</w:t>
      </w:r>
      <w:r w:rsidR="00F215C0">
        <w:rPr>
          <w:rFonts w:cs="ITCFranklinGothicStd-Book"/>
          <w:sz w:val="24"/>
          <w:szCs w:val="24"/>
        </w:rPr>
        <w:t xml:space="preserve"> under </w:t>
      </w:r>
      <w:r w:rsidR="00D40810">
        <w:rPr>
          <w:rFonts w:cs="ITCFranklinGothicStd-Book"/>
          <w:sz w:val="24"/>
          <w:szCs w:val="24"/>
        </w:rPr>
        <w:t>a</w:t>
      </w:r>
      <w:r w:rsidR="00F215C0">
        <w:rPr>
          <w:rFonts w:cs="ITCFranklinGothicStd-Book"/>
          <w:sz w:val="24"/>
          <w:szCs w:val="24"/>
        </w:rPr>
        <w:t xml:space="preserve"> contract</w:t>
      </w:r>
      <w:r w:rsidR="006664B4">
        <w:rPr>
          <w:rFonts w:cs="ITCFranklinGothicStd-Book"/>
          <w:sz w:val="24"/>
          <w:szCs w:val="24"/>
        </w:rPr>
        <w:t xml:space="preserve">. It was submitted to OMB </w:t>
      </w:r>
      <w:r w:rsidR="00D40810">
        <w:rPr>
          <w:rFonts w:cs="ITCFranklinGothicStd-Book"/>
          <w:sz w:val="24"/>
          <w:szCs w:val="24"/>
        </w:rPr>
        <w:t xml:space="preserve">for PRA clearance </w:t>
      </w:r>
      <w:r w:rsidR="006664B4">
        <w:rPr>
          <w:rFonts w:cs="ITCFranklinGothicStd-Book"/>
          <w:sz w:val="24"/>
          <w:szCs w:val="24"/>
        </w:rPr>
        <w:t xml:space="preserve">on </w:t>
      </w:r>
      <w:r w:rsidR="0065760A" w:rsidRPr="0065760A">
        <w:rPr>
          <w:rFonts w:cs="ITCFranklinGothicStd-Book"/>
          <w:sz w:val="24"/>
          <w:szCs w:val="24"/>
        </w:rPr>
        <w:t>01/03/2017</w:t>
      </w:r>
      <w:r w:rsidR="00B4005B" w:rsidRPr="0065760A">
        <w:rPr>
          <w:rFonts w:cs="ITCFranklinGothicStd-Book"/>
          <w:sz w:val="24"/>
          <w:szCs w:val="24"/>
        </w:rPr>
        <w:t xml:space="preserve"> (CDC ID No. 0923-16BEH).</w:t>
      </w:r>
    </w:p>
    <w:p w14:paraId="6C8A81F6" w14:textId="68A3AC43" w:rsidR="00B42F74" w:rsidRPr="00B42F74" w:rsidRDefault="00AE4821" w:rsidP="00737920">
      <w:pPr>
        <w:pStyle w:val="ListParagraph"/>
        <w:numPr>
          <w:ilvl w:val="0"/>
          <w:numId w:val="42"/>
        </w:numPr>
        <w:autoSpaceDE w:val="0"/>
        <w:autoSpaceDN w:val="0"/>
        <w:adjustRightInd w:val="0"/>
        <w:spacing w:line="240" w:lineRule="auto"/>
        <w:contextualSpacing w:val="0"/>
        <w:rPr>
          <w:rFonts w:cs="ITCFranklinGothicStd-Book"/>
          <w:sz w:val="24"/>
          <w:szCs w:val="24"/>
        </w:rPr>
      </w:pPr>
      <w:r>
        <w:rPr>
          <w:rFonts w:cs="Courier New"/>
          <w:sz w:val="24"/>
          <w:szCs w:val="24"/>
        </w:rPr>
        <w:t xml:space="preserve">APPLETREE </w:t>
      </w:r>
      <w:r w:rsidR="00B94B7D">
        <w:rPr>
          <w:rFonts w:cs="Courier New"/>
          <w:sz w:val="24"/>
          <w:szCs w:val="24"/>
        </w:rPr>
        <w:t>Annual Performance Report (AP</w:t>
      </w:r>
      <w:r w:rsidR="00981A7D">
        <w:rPr>
          <w:rFonts w:cs="Courier New"/>
          <w:sz w:val="24"/>
          <w:szCs w:val="24"/>
        </w:rPr>
        <w:t xml:space="preserve">R): </w:t>
      </w:r>
      <w:r w:rsidR="00DA7216">
        <w:rPr>
          <w:rFonts w:cs="Courier New"/>
          <w:sz w:val="24"/>
          <w:szCs w:val="24"/>
        </w:rPr>
        <w:t xml:space="preserve">At the end of each budget year, </w:t>
      </w:r>
      <w:r w:rsidR="00CF5999">
        <w:rPr>
          <w:rFonts w:cs="Courier New"/>
          <w:sz w:val="24"/>
          <w:szCs w:val="24"/>
        </w:rPr>
        <w:t>Awardee</w:t>
      </w:r>
      <w:r w:rsidR="00981A7D">
        <w:rPr>
          <w:rFonts w:cs="Courier New"/>
          <w:sz w:val="24"/>
          <w:szCs w:val="24"/>
        </w:rPr>
        <w:t>s must provide an AP</w:t>
      </w:r>
      <w:r w:rsidR="00A106FB" w:rsidRPr="00D31891">
        <w:rPr>
          <w:rFonts w:cs="Courier New"/>
          <w:sz w:val="24"/>
          <w:szCs w:val="24"/>
        </w:rPr>
        <w:t>R. The report must include a synopsis of the number of people involved in environmental health assessments at sites, the number of public health recommendations accepted, the number of health education activities conducted at sites; and the outcomes achieved</w:t>
      </w:r>
      <w:r w:rsidR="00981A7D">
        <w:rPr>
          <w:rFonts w:cs="Courier New"/>
          <w:sz w:val="24"/>
          <w:szCs w:val="24"/>
        </w:rPr>
        <w:t xml:space="preserve"> during the budget year. The AP</w:t>
      </w:r>
      <w:r w:rsidR="00A106FB" w:rsidRPr="00D31891">
        <w:rPr>
          <w:rFonts w:cs="Courier New"/>
          <w:sz w:val="24"/>
          <w:szCs w:val="24"/>
        </w:rPr>
        <w:t xml:space="preserve">R must also demonstrate annual progress in implementing </w:t>
      </w:r>
      <w:r w:rsidR="00A106FB" w:rsidRPr="00D31891">
        <w:rPr>
          <w:rFonts w:eastAsia="Times New Roman" w:cs="Courier New"/>
          <w:sz w:val="24"/>
          <w:szCs w:val="24"/>
        </w:rPr>
        <w:t xml:space="preserve">child care safe siting policies in their jurisdictions. </w:t>
      </w:r>
      <w:r w:rsidR="00A106FB" w:rsidRPr="00D31891">
        <w:rPr>
          <w:rFonts w:cs="Courier New"/>
          <w:sz w:val="24"/>
          <w:szCs w:val="24"/>
        </w:rPr>
        <w:t xml:space="preserve">In Year 1, the </w:t>
      </w:r>
      <w:r w:rsidR="00CF5999">
        <w:rPr>
          <w:rFonts w:cs="Courier New"/>
          <w:sz w:val="24"/>
          <w:szCs w:val="24"/>
        </w:rPr>
        <w:t>Awardee</w:t>
      </w:r>
      <w:r w:rsidR="00A106FB" w:rsidRPr="00D31891">
        <w:rPr>
          <w:rFonts w:cs="Courier New"/>
          <w:sz w:val="24"/>
          <w:szCs w:val="24"/>
        </w:rPr>
        <w:t xml:space="preserve"> must report how child care regulation works within its jurisdiction. In Year 2, the </w:t>
      </w:r>
      <w:r w:rsidR="00CF5999">
        <w:rPr>
          <w:rFonts w:cs="Courier New"/>
          <w:sz w:val="24"/>
          <w:szCs w:val="24"/>
        </w:rPr>
        <w:t>Awardee</w:t>
      </w:r>
      <w:r w:rsidR="00A106FB" w:rsidRPr="00D31891">
        <w:rPr>
          <w:rFonts w:cs="Courier New"/>
          <w:sz w:val="24"/>
          <w:szCs w:val="24"/>
        </w:rPr>
        <w:t xml:space="preserve"> must report the </w:t>
      </w:r>
      <w:r w:rsidR="00CF5999">
        <w:rPr>
          <w:rFonts w:cs="Courier New"/>
          <w:sz w:val="24"/>
          <w:szCs w:val="24"/>
        </w:rPr>
        <w:t>Awardee</w:t>
      </w:r>
      <w:r w:rsidR="00A106FB" w:rsidRPr="00D31891">
        <w:rPr>
          <w:rFonts w:cs="Courier New"/>
          <w:sz w:val="24"/>
          <w:szCs w:val="24"/>
        </w:rPr>
        <w:t xml:space="preserve">’s child care safe siting plan, including operations, data acquisition and use, training, communications, and evaluation process. In Year 3, the </w:t>
      </w:r>
      <w:r w:rsidR="00CF5999">
        <w:rPr>
          <w:rFonts w:cs="Courier New"/>
          <w:sz w:val="24"/>
          <w:szCs w:val="24"/>
        </w:rPr>
        <w:t>Awardee</w:t>
      </w:r>
      <w:r w:rsidR="00A106FB" w:rsidRPr="00D31891">
        <w:rPr>
          <w:rFonts w:cs="Courier New"/>
          <w:sz w:val="24"/>
          <w:szCs w:val="24"/>
        </w:rPr>
        <w:t xml:space="preserve"> must report the test of the program, including the differences between the test and a fully implemented program, the number of fac</w:t>
      </w:r>
      <w:r w:rsidR="00D31891">
        <w:rPr>
          <w:rFonts w:cs="Courier New"/>
          <w:sz w:val="24"/>
          <w:szCs w:val="24"/>
        </w:rPr>
        <w:t xml:space="preserve">ilities screened and evaluated, </w:t>
      </w:r>
      <w:r w:rsidR="00A106FB" w:rsidRPr="00B42F74">
        <w:rPr>
          <w:rFonts w:cs="Courier New"/>
          <w:sz w:val="24"/>
          <w:szCs w:val="24"/>
        </w:rPr>
        <w:t xml:space="preserve">the strengths and weaknesses of the </w:t>
      </w:r>
      <w:r w:rsidR="00A106FB" w:rsidRPr="00B42F74">
        <w:rPr>
          <w:rFonts w:cs="Courier New"/>
          <w:sz w:val="24"/>
          <w:szCs w:val="24"/>
        </w:rPr>
        <w:lastRenderedPageBreak/>
        <w:t>processes, and</w:t>
      </w:r>
      <w:r w:rsidR="00712C56" w:rsidRPr="00B42F74">
        <w:rPr>
          <w:rFonts w:cs="Courier New"/>
          <w:sz w:val="24"/>
          <w:szCs w:val="24"/>
        </w:rPr>
        <w:t xml:space="preserve"> any case studies of successes.</w:t>
      </w:r>
      <w:r w:rsidR="003F17DE" w:rsidRPr="00B42F74">
        <w:rPr>
          <w:rFonts w:cs="Courier New"/>
          <w:sz w:val="24"/>
          <w:szCs w:val="24"/>
        </w:rPr>
        <w:t xml:space="preserve"> </w:t>
      </w:r>
      <w:r w:rsidR="00044027" w:rsidRPr="00B42F74">
        <w:rPr>
          <w:rFonts w:eastAsia="MS Mincho" w:cs="Courier New"/>
          <w:sz w:val="24"/>
          <w:szCs w:val="24"/>
        </w:rPr>
        <w:t xml:space="preserve">Awardees shall </w:t>
      </w:r>
      <w:r w:rsidR="003F17DE" w:rsidRPr="00B42F74">
        <w:rPr>
          <w:rFonts w:eastAsia="MS Mincho" w:cs="Courier New"/>
          <w:sz w:val="24"/>
          <w:szCs w:val="24"/>
        </w:rPr>
        <w:t>also deliver an updated annual plan of work (APOW)</w:t>
      </w:r>
      <w:r w:rsidR="00984778" w:rsidRPr="00B42F74">
        <w:rPr>
          <w:rFonts w:eastAsia="MS Mincho" w:cs="Courier New"/>
          <w:sz w:val="24"/>
          <w:szCs w:val="24"/>
        </w:rPr>
        <w:t xml:space="preserve"> for the next budget year</w:t>
      </w:r>
      <w:r w:rsidR="00044027" w:rsidRPr="00B42F74">
        <w:rPr>
          <w:rFonts w:eastAsia="MS Mincho" w:cs="Courier New"/>
          <w:sz w:val="24"/>
          <w:szCs w:val="24"/>
        </w:rPr>
        <w:t>.</w:t>
      </w:r>
    </w:p>
    <w:p w14:paraId="2C0FB5C4" w14:textId="6786DA84" w:rsidR="00B42F74" w:rsidRPr="00B42F74" w:rsidRDefault="00406CDB" w:rsidP="00B42F74">
      <w:pPr>
        <w:pStyle w:val="ListParagraph"/>
        <w:numPr>
          <w:ilvl w:val="0"/>
          <w:numId w:val="42"/>
        </w:numPr>
        <w:autoSpaceDE w:val="0"/>
        <w:autoSpaceDN w:val="0"/>
        <w:adjustRightInd w:val="0"/>
        <w:spacing w:line="240" w:lineRule="auto"/>
        <w:contextualSpacing w:val="0"/>
        <w:rPr>
          <w:rFonts w:cs="ITCFranklinGothicStd-Book"/>
          <w:sz w:val="24"/>
          <w:szCs w:val="24"/>
        </w:rPr>
      </w:pPr>
      <w:r>
        <w:rPr>
          <w:rFonts w:cs="ITCFranklinGothicStd-Book"/>
          <w:sz w:val="24"/>
          <w:szCs w:val="24"/>
        </w:rPr>
        <w:t xml:space="preserve">ATSDR </w:t>
      </w:r>
      <w:r w:rsidR="00B42F74" w:rsidRPr="00B42F74">
        <w:rPr>
          <w:rFonts w:cs="ITCFranklinGothicStd-Book"/>
          <w:sz w:val="24"/>
          <w:szCs w:val="24"/>
        </w:rPr>
        <w:t xml:space="preserve">Success Story Form: </w:t>
      </w:r>
      <w:r w:rsidR="00B42F74" w:rsidRPr="00B42F74">
        <w:rPr>
          <w:rFonts w:eastAsia="MS Mincho" w:cs="Courier New"/>
          <w:sz w:val="24"/>
          <w:szCs w:val="24"/>
        </w:rPr>
        <w:t>At the end of the budget year, each awardee must also submit a minimum of three success stories to highlight the programs’ annual accomplishments. ATSDR estimates that awardees will submit an average of four success stories which will take 1 hour each to prepare.</w:t>
      </w:r>
    </w:p>
    <w:p w14:paraId="143EAE37" w14:textId="639262BF" w:rsidR="00712C56" w:rsidRPr="00D31891" w:rsidRDefault="00B24E09" w:rsidP="00D31891">
      <w:pPr>
        <w:pStyle w:val="ListParagraph"/>
        <w:numPr>
          <w:ilvl w:val="0"/>
          <w:numId w:val="42"/>
        </w:numPr>
        <w:autoSpaceDE w:val="0"/>
        <w:autoSpaceDN w:val="0"/>
        <w:adjustRightInd w:val="0"/>
        <w:spacing w:line="240" w:lineRule="auto"/>
        <w:contextualSpacing w:val="0"/>
        <w:rPr>
          <w:rFonts w:cs="ITCFranklinGothicStd-Book"/>
          <w:sz w:val="24"/>
          <w:szCs w:val="24"/>
        </w:rPr>
      </w:pPr>
      <w:r>
        <w:rPr>
          <w:rFonts w:cs="Courier New"/>
          <w:sz w:val="24"/>
          <w:szCs w:val="24"/>
        </w:rPr>
        <w:t>Cost Recovery Records: CERCLA, as amended by SARA, provides for the recovery of costs incurred for response actions at each site from potentially responsible parties.</w:t>
      </w:r>
      <w:r w:rsidR="003470ED">
        <w:rPr>
          <w:rFonts w:cs="Courier New"/>
          <w:sz w:val="24"/>
          <w:szCs w:val="24"/>
        </w:rPr>
        <w:t xml:space="preserve"> The </w:t>
      </w:r>
      <w:r w:rsidR="00CF5999">
        <w:rPr>
          <w:rFonts w:cs="Courier New"/>
          <w:sz w:val="24"/>
          <w:szCs w:val="24"/>
        </w:rPr>
        <w:t>Awardee</w:t>
      </w:r>
      <w:r w:rsidR="003470ED">
        <w:rPr>
          <w:rFonts w:cs="Courier New"/>
          <w:sz w:val="24"/>
          <w:szCs w:val="24"/>
        </w:rPr>
        <w:t xml:space="preserve"> will provide site-specific costs and description</w:t>
      </w:r>
      <w:r w:rsidR="00577C58">
        <w:rPr>
          <w:rFonts w:cs="Courier New"/>
          <w:sz w:val="24"/>
          <w:szCs w:val="24"/>
        </w:rPr>
        <w:t>s</w:t>
      </w:r>
      <w:r w:rsidR="003470ED">
        <w:rPr>
          <w:rFonts w:cs="Courier New"/>
          <w:sz w:val="24"/>
          <w:szCs w:val="24"/>
        </w:rPr>
        <w:t xml:space="preserve"> of each site action upon request by ATSDR, and will retain the documents and records for possible use in a cost recovery case, for a minimum of ten years after submission of a final financial status report, unless there is litigation, claim, negotiation, audit or other action involving the specific site. In these situations, the records will be maintained until resolution of all issues on the specific site. </w:t>
      </w:r>
      <w:r w:rsidR="0094125F">
        <w:rPr>
          <w:sz w:val="23"/>
          <w:szCs w:val="23"/>
        </w:rPr>
        <w:t>By statute,</w:t>
      </w:r>
      <w:r w:rsidR="00762434">
        <w:rPr>
          <w:sz w:val="23"/>
          <w:szCs w:val="23"/>
        </w:rPr>
        <w:t xml:space="preserve"> </w:t>
      </w:r>
      <w:r w:rsidR="000217D5">
        <w:rPr>
          <w:sz w:val="23"/>
          <w:szCs w:val="23"/>
        </w:rPr>
        <w:t>PRA clearance</w:t>
      </w:r>
      <w:r w:rsidR="0094125F">
        <w:rPr>
          <w:sz w:val="23"/>
          <w:szCs w:val="23"/>
        </w:rPr>
        <w:t xml:space="preserve"> is not required for information collections during a Federal criminal investigation or prosecution, during a civil action to which the United States is a party, or during the conduct of intelligence activities.</w:t>
      </w:r>
      <w:r w:rsidR="0094125F">
        <w:rPr>
          <w:rStyle w:val="FootnoteReference"/>
          <w:sz w:val="23"/>
          <w:szCs w:val="23"/>
        </w:rPr>
        <w:footnoteReference w:id="1"/>
      </w:r>
      <w:r w:rsidR="00193F6B" w:rsidRPr="00193F6B">
        <w:rPr>
          <w:sz w:val="23"/>
          <w:szCs w:val="23"/>
          <w:vertAlign w:val="superscript"/>
        </w:rPr>
        <w:t>,</w:t>
      </w:r>
      <w:r w:rsidR="00193F6B">
        <w:rPr>
          <w:rStyle w:val="FootnoteReference"/>
          <w:sz w:val="23"/>
          <w:szCs w:val="23"/>
        </w:rPr>
        <w:footnoteReference w:id="2"/>
      </w:r>
      <w:r w:rsidR="0094125F">
        <w:rPr>
          <w:sz w:val="23"/>
          <w:szCs w:val="23"/>
        </w:rPr>
        <w:t xml:space="preserve"> </w:t>
      </w:r>
      <w:r w:rsidR="00945D11">
        <w:rPr>
          <w:rFonts w:cs="Courier New"/>
          <w:sz w:val="24"/>
          <w:szCs w:val="24"/>
        </w:rPr>
        <w:t>Therefore, c</w:t>
      </w:r>
      <w:r w:rsidR="003470ED">
        <w:rPr>
          <w:rFonts w:cs="Courier New"/>
          <w:sz w:val="24"/>
          <w:szCs w:val="24"/>
        </w:rPr>
        <w:t>ost recovery record keeping</w:t>
      </w:r>
      <w:r w:rsidR="0067701B">
        <w:rPr>
          <w:rFonts w:cs="Courier New"/>
          <w:sz w:val="24"/>
          <w:szCs w:val="24"/>
        </w:rPr>
        <w:t xml:space="preserve"> is not included</w:t>
      </w:r>
      <w:r w:rsidR="00982920">
        <w:rPr>
          <w:rFonts w:cs="Courier New"/>
          <w:sz w:val="24"/>
          <w:szCs w:val="24"/>
        </w:rPr>
        <w:t xml:space="preserve"> in the burden table for this ICR.</w:t>
      </w:r>
    </w:p>
    <w:p w14:paraId="28BB1B60" w14:textId="6054D69E" w:rsidR="00C13959" w:rsidRPr="00D20211" w:rsidRDefault="00601F1A" w:rsidP="004976CC">
      <w:pPr>
        <w:pStyle w:val="Heading1"/>
        <w:pBdr>
          <w:bottom w:val="none" w:sz="0" w:space="0" w:color="auto"/>
        </w:pBdr>
        <w:rPr>
          <w:color w:val="auto"/>
        </w:rPr>
      </w:pPr>
      <w:bookmarkStart w:id="5" w:name="_Toc469678740"/>
      <w:r w:rsidRPr="00D20211">
        <w:rPr>
          <w:color w:val="auto"/>
        </w:rPr>
        <w:t>A.</w:t>
      </w:r>
      <w:r w:rsidR="004D21C9" w:rsidRPr="00D20211">
        <w:rPr>
          <w:color w:val="auto"/>
        </w:rPr>
        <w:t xml:space="preserve">3.  </w:t>
      </w:r>
      <w:r w:rsidR="00B45002" w:rsidRPr="00D20211">
        <w:rPr>
          <w:color w:val="auto"/>
        </w:rPr>
        <w:t>Use of Improved Information Technology and Burden Reduction</w:t>
      </w:r>
      <w:bookmarkEnd w:id="5"/>
    </w:p>
    <w:p w14:paraId="31BA5F3D" w14:textId="77777777" w:rsidR="004976CC" w:rsidRPr="00D20211" w:rsidRDefault="004976CC" w:rsidP="004976CC"/>
    <w:p w14:paraId="27038141" w14:textId="16F64196" w:rsidR="00B621E4" w:rsidRPr="00B621E4" w:rsidRDefault="00B621E4" w:rsidP="00B621E4">
      <w:pPr>
        <w:autoSpaceDE w:val="0"/>
        <w:autoSpaceDN w:val="0"/>
        <w:adjustRightInd w:val="0"/>
        <w:spacing w:line="240" w:lineRule="auto"/>
        <w:rPr>
          <w:rFonts w:cs="ITCFranklinGothicStd-Book"/>
          <w:sz w:val="24"/>
          <w:szCs w:val="24"/>
        </w:rPr>
      </w:pPr>
      <w:r w:rsidRPr="00B621E4">
        <w:rPr>
          <w:rFonts w:cs="ITCFranklinGothicStd-Book"/>
          <w:sz w:val="24"/>
          <w:szCs w:val="24"/>
        </w:rPr>
        <w:t>O</w:t>
      </w:r>
      <w:r w:rsidR="002D7349">
        <w:rPr>
          <w:rFonts w:cs="ITCFranklinGothicStd-Book"/>
          <w:sz w:val="24"/>
          <w:szCs w:val="24"/>
        </w:rPr>
        <w:t xml:space="preserve">nly the minimum amount of necessary </w:t>
      </w:r>
      <w:r w:rsidRPr="00B621E4">
        <w:rPr>
          <w:rFonts w:cs="ITCFranklinGothicStd-Book"/>
          <w:sz w:val="24"/>
          <w:szCs w:val="24"/>
        </w:rPr>
        <w:t>information will be collected</w:t>
      </w:r>
      <w:r w:rsidR="00D25359">
        <w:rPr>
          <w:rFonts w:cs="ITCFranklinGothicStd-Book"/>
          <w:sz w:val="24"/>
          <w:szCs w:val="24"/>
        </w:rPr>
        <w:t xml:space="preserve"> for the </w:t>
      </w:r>
      <w:r w:rsidR="00D25359" w:rsidRPr="004E408A">
        <w:rPr>
          <w:rFonts w:cs="ITCFranklinGothicStd-Book"/>
          <w:sz w:val="24"/>
          <w:szCs w:val="24"/>
        </w:rPr>
        <w:t xml:space="preserve">“APPLETREE Performance Measures” </w:t>
      </w:r>
      <w:r w:rsidR="00D25359">
        <w:rPr>
          <w:rFonts w:cs="ITCFranklinGothicStd-Book"/>
          <w:sz w:val="24"/>
          <w:szCs w:val="24"/>
        </w:rPr>
        <w:t xml:space="preserve">ICR. </w:t>
      </w:r>
    </w:p>
    <w:p w14:paraId="79501923" w14:textId="24C6E04D" w:rsidR="00B42F74" w:rsidRDefault="00A106FB" w:rsidP="00A106FB">
      <w:pPr>
        <w:autoSpaceDE w:val="0"/>
        <w:autoSpaceDN w:val="0"/>
        <w:adjustRightInd w:val="0"/>
        <w:spacing w:line="240" w:lineRule="auto"/>
        <w:rPr>
          <w:rFonts w:cs="ITCFranklinGothicStd-Book"/>
          <w:sz w:val="24"/>
          <w:szCs w:val="24"/>
        </w:rPr>
      </w:pPr>
      <w:r w:rsidRPr="00B621E4">
        <w:rPr>
          <w:rFonts w:cs="ITCFranklinGothicStd-Book"/>
          <w:sz w:val="24"/>
          <w:szCs w:val="24"/>
        </w:rPr>
        <w:t xml:space="preserve">ATSDR will require </w:t>
      </w:r>
      <w:r w:rsidR="00CF5999">
        <w:rPr>
          <w:rFonts w:cs="ITCFranklinGothicStd-Book"/>
          <w:sz w:val="24"/>
          <w:szCs w:val="24"/>
        </w:rPr>
        <w:t>Awardee</w:t>
      </w:r>
      <w:r w:rsidRPr="00B621E4">
        <w:rPr>
          <w:rFonts w:cs="ITCFranklinGothicStd-Book"/>
          <w:sz w:val="24"/>
          <w:szCs w:val="24"/>
        </w:rPr>
        <w:t xml:space="preserve">s to </w:t>
      </w:r>
      <w:r w:rsidR="00D31891" w:rsidRPr="00B621E4">
        <w:rPr>
          <w:rFonts w:cs="ITCFranklinGothicStd-Book"/>
          <w:sz w:val="24"/>
          <w:szCs w:val="24"/>
        </w:rPr>
        <w:t xml:space="preserve">electronically </w:t>
      </w:r>
      <w:r w:rsidRPr="00B621E4">
        <w:rPr>
          <w:rFonts w:cs="ITCFranklinGothicStd-Book"/>
          <w:sz w:val="24"/>
          <w:szCs w:val="24"/>
        </w:rPr>
        <w:t xml:space="preserve">submit </w:t>
      </w:r>
      <w:r w:rsidR="00D31891" w:rsidRPr="00B621E4">
        <w:rPr>
          <w:rFonts w:cs="ITCFranklinGothicStd-Book"/>
          <w:sz w:val="24"/>
          <w:szCs w:val="24"/>
        </w:rPr>
        <w:t>the HEAT and</w:t>
      </w:r>
      <w:r w:rsidR="00B621E4" w:rsidRPr="00B621E4">
        <w:rPr>
          <w:rFonts w:cs="ITCFranklinGothicStd-Book"/>
          <w:sz w:val="24"/>
          <w:szCs w:val="24"/>
        </w:rPr>
        <w:t xml:space="preserve"> SIA Performance</w:t>
      </w:r>
      <w:r w:rsidR="00B621E4">
        <w:rPr>
          <w:rFonts w:cs="ITCFranklinGothicStd-Book"/>
          <w:sz w:val="24"/>
          <w:szCs w:val="24"/>
        </w:rPr>
        <w:t xml:space="preserve"> Measures</w:t>
      </w:r>
      <w:r w:rsidR="00B42F74">
        <w:rPr>
          <w:rFonts w:cs="ITCFranklinGothicStd-Book"/>
          <w:sz w:val="24"/>
          <w:szCs w:val="24"/>
        </w:rPr>
        <w:t>, the TA Activity Form, and the Success Stories</w:t>
      </w:r>
      <w:r w:rsidR="008E1028">
        <w:rPr>
          <w:rFonts w:cs="ITCFranklinGothicStd-Book"/>
          <w:sz w:val="24"/>
          <w:szCs w:val="24"/>
        </w:rPr>
        <w:t xml:space="preserve"> Form</w:t>
      </w:r>
      <w:r w:rsidR="00790966" w:rsidRPr="00A106FB">
        <w:rPr>
          <w:rFonts w:cs="ITCFranklinGothicStd-Book"/>
          <w:sz w:val="24"/>
          <w:szCs w:val="24"/>
        </w:rPr>
        <w:t>.</w:t>
      </w:r>
      <w:r w:rsidR="00B621E4">
        <w:rPr>
          <w:rFonts w:cs="ITCFranklinGothicStd-Book"/>
          <w:sz w:val="24"/>
          <w:szCs w:val="24"/>
        </w:rPr>
        <w:t xml:space="preserve"> The use of electronic reporting will reduce </w:t>
      </w:r>
      <w:r w:rsidR="00CF5999">
        <w:rPr>
          <w:rFonts w:cs="ITCFranklinGothicStd-Book"/>
          <w:sz w:val="24"/>
          <w:szCs w:val="24"/>
        </w:rPr>
        <w:t>Awardee</w:t>
      </w:r>
      <w:r w:rsidR="00B621E4">
        <w:rPr>
          <w:rFonts w:cs="ITCFranklinGothicStd-Book"/>
          <w:sz w:val="24"/>
          <w:szCs w:val="24"/>
        </w:rPr>
        <w:t xml:space="preserve"> burden because the information can be submitted directly and quickly into the ATSDR </w:t>
      </w:r>
      <w:proofErr w:type="spellStart"/>
      <w:r w:rsidR="00B621E4">
        <w:rPr>
          <w:rFonts w:cs="ITCFranklinGothicStd-Book"/>
          <w:sz w:val="24"/>
          <w:szCs w:val="24"/>
        </w:rPr>
        <w:t>Sharepoint</w:t>
      </w:r>
      <w:proofErr w:type="spellEnd"/>
      <w:r w:rsidR="00B621E4">
        <w:rPr>
          <w:rFonts w:cs="ITCFranklinGothicStd-Book"/>
          <w:sz w:val="24"/>
          <w:szCs w:val="24"/>
        </w:rPr>
        <w:t xml:space="preserve"> site. </w:t>
      </w:r>
    </w:p>
    <w:p w14:paraId="2DC6FE38" w14:textId="7C979F65" w:rsidR="00B42F74" w:rsidRDefault="00B621E4" w:rsidP="00A106FB">
      <w:pPr>
        <w:autoSpaceDE w:val="0"/>
        <w:autoSpaceDN w:val="0"/>
        <w:adjustRightInd w:val="0"/>
        <w:spacing w:line="240" w:lineRule="auto"/>
        <w:rPr>
          <w:rFonts w:cs="ITCFranklinGothicStd-Book"/>
          <w:sz w:val="24"/>
          <w:szCs w:val="24"/>
        </w:rPr>
      </w:pPr>
      <w:r>
        <w:rPr>
          <w:rFonts w:cs="ITCFranklinGothicStd-Book"/>
          <w:sz w:val="24"/>
          <w:szCs w:val="24"/>
        </w:rPr>
        <w:t>The estimated time for each entry is 3</w:t>
      </w:r>
      <w:r w:rsidR="00B42F74">
        <w:rPr>
          <w:rFonts w:cs="ITCFranklinGothicStd-Book"/>
          <w:sz w:val="24"/>
          <w:szCs w:val="24"/>
        </w:rPr>
        <w:t>, 5,</w:t>
      </w:r>
      <w:r>
        <w:rPr>
          <w:rFonts w:cs="ITCFranklinGothicStd-Book"/>
          <w:sz w:val="24"/>
          <w:szCs w:val="24"/>
        </w:rPr>
        <w:t xml:space="preserve"> and </w:t>
      </w:r>
      <w:r w:rsidR="0046022F">
        <w:rPr>
          <w:rFonts w:cs="ITCFranklinGothicStd-Book"/>
          <w:sz w:val="24"/>
          <w:szCs w:val="24"/>
        </w:rPr>
        <w:t>7</w:t>
      </w:r>
      <w:r>
        <w:rPr>
          <w:rFonts w:cs="ITCFranklinGothicStd-Book"/>
          <w:sz w:val="24"/>
          <w:szCs w:val="24"/>
        </w:rPr>
        <w:t xml:space="preserve"> minutes for HEAT</w:t>
      </w:r>
      <w:r w:rsidR="00B42F74">
        <w:rPr>
          <w:rFonts w:cs="ITCFranklinGothicStd-Book"/>
          <w:sz w:val="24"/>
          <w:szCs w:val="24"/>
        </w:rPr>
        <w:t>, TA,</w:t>
      </w:r>
      <w:r>
        <w:rPr>
          <w:rFonts w:cs="ITCFranklinGothicStd-Book"/>
          <w:sz w:val="24"/>
          <w:szCs w:val="24"/>
        </w:rPr>
        <w:t xml:space="preserve"> and SIA, respectively</w:t>
      </w:r>
      <w:r w:rsidR="00961E3A">
        <w:rPr>
          <w:rFonts w:cs="ITCFranklinGothicStd-Book"/>
          <w:sz w:val="24"/>
          <w:szCs w:val="24"/>
        </w:rPr>
        <w:t>, and one hour for Success Stories</w:t>
      </w:r>
      <w:r>
        <w:rPr>
          <w:rFonts w:cs="ITCFranklinGothicStd-Book"/>
          <w:sz w:val="24"/>
          <w:szCs w:val="24"/>
        </w:rPr>
        <w:t xml:space="preserve">. Direct entry will also reduce transcription errors, because </w:t>
      </w:r>
      <w:r w:rsidR="00CF5999">
        <w:rPr>
          <w:rFonts w:cs="ITCFranklinGothicStd-Book"/>
          <w:sz w:val="24"/>
          <w:szCs w:val="24"/>
        </w:rPr>
        <w:t>Awardee</w:t>
      </w:r>
      <w:r>
        <w:rPr>
          <w:rFonts w:cs="ITCFranklinGothicStd-Book"/>
          <w:sz w:val="24"/>
          <w:szCs w:val="24"/>
        </w:rPr>
        <w:t>s will not have to send the information in another reporting form requiring separate data entry at ATSDR.</w:t>
      </w:r>
      <w:r w:rsidR="00D25359">
        <w:rPr>
          <w:rFonts w:cs="ITCFranklinGothicStd-Book"/>
          <w:sz w:val="24"/>
          <w:szCs w:val="24"/>
        </w:rPr>
        <w:t xml:space="preserve"> </w:t>
      </w:r>
    </w:p>
    <w:p w14:paraId="5F7E7D50" w14:textId="5FCAD316" w:rsidR="00790966" w:rsidRDefault="00D25359" w:rsidP="00A106FB">
      <w:pPr>
        <w:autoSpaceDE w:val="0"/>
        <w:autoSpaceDN w:val="0"/>
        <w:adjustRightInd w:val="0"/>
        <w:spacing w:line="240" w:lineRule="auto"/>
        <w:rPr>
          <w:rFonts w:cs="ITCFranklinGothicStd-Book"/>
          <w:sz w:val="24"/>
          <w:szCs w:val="24"/>
        </w:rPr>
      </w:pPr>
      <w:r>
        <w:rPr>
          <w:rFonts w:cs="ITCFranklinGothicStd-Book"/>
          <w:sz w:val="24"/>
          <w:szCs w:val="24"/>
        </w:rPr>
        <w:t xml:space="preserve">We estimate that </w:t>
      </w:r>
      <w:r w:rsidR="0046022F">
        <w:rPr>
          <w:rFonts w:cs="ITCFranklinGothicStd-Book"/>
          <w:sz w:val="24"/>
          <w:szCs w:val="24"/>
        </w:rPr>
        <w:t>197 out of 272</w:t>
      </w:r>
      <w:r w:rsidR="00802D66">
        <w:rPr>
          <w:rFonts w:cs="ITCFranklinGothicStd-Book"/>
          <w:sz w:val="24"/>
          <w:szCs w:val="24"/>
        </w:rPr>
        <w:t xml:space="preserve"> (</w:t>
      </w:r>
      <w:r w:rsidR="0046022F">
        <w:rPr>
          <w:rFonts w:cs="ITCFranklinGothicStd-Book"/>
          <w:sz w:val="24"/>
          <w:szCs w:val="24"/>
        </w:rPr>
        <w:t>72.4</w:t>
      </w:r>
      <w:r>
        <w:rPr>
          <w:rFonts w:cs="ITCFranklinGothicStd-Book"/>
          <w:sz w:val="24"/>
          <w:szCs w:val="24"/>
        </w:rPr>
        <w:t>%</w:t>
      </w:r>
      <w:r w:rsidR="00802D66">
        <w:rPr>
          <w:rFonts w:cs="ITCFranklinGothicStd-Book"/>
          <w:sz w:val="24"/>
          <w:szCs w:val="24"/>
        </w:rPr>
        <w:t>)</w:t>
      </w:r>
      <w:r>
        <w:rPr>
          <w:rFonts w:cs="ITCFranklinGothicStd-Book"/>
          <w:sz w:val="24"/>
          <w:szCs w:val="24"/>
        </w:rPr>
        <w:t xml:space="preserve"> of the requested burden hours will be spent reporting electronically in </w:t>
      </w:r>
      <w:proofErr w:type="spellStart"/>
      <w:r>
        <w:rPr>
          <w:rFonts w:cs="ITCFranklinGothicStd-Book"/>
          <w:sz w:val="24"/>
          <w:szCs w:val="24"/>
        </w:rPr>
        <w:t>Sharepoint</w:t>
      </w:r>
      <w:proofErr w:type="spellEnd"/>
      <w:r>
        <w:rPr>
          <w:rFonts w:cs="ITCFranklinGothicStd-Book"/>
          <w:sz w:val="24"/>
          <w:szCs w:val="24"/>
        </w:rPr>
        <w:t>.</w:t>
      </w:r>
    </w:p>
    <w:p w14:paraId="11DCDF9E" w14:textId="37AE4C1E" w:rsidR="00D31891" w:rsidRPr="00A106FB" w:rsidRDefault="00B54F2C" w:rsidP="00A106FB">
      <w:pPr>
        <w:autoSpaceDE w:val="0"/>
        <w:autoSpaceDN w:val="0"/>
        <w:adjustRightInd w:val="0"/>
        <w:spacing w:line="240" w:lineRule="auto"/>
        <w:rPr>
          <w:rFonts w:cs="ITCFranklinGothicStd-Book"/>
          <w:sz w:val="24"/>
          <w:szCs w:val="24"/>
        </w:rPr>
      </w:pPr>
      <w:r>
        <w:rPr>
          <w:rFonts w:cs="ITCFranklinGothicStd-Book"/>
          <w:sz w:val="24"/>
          <w:szCs w:val="24"/>
        </w:rPr>
        <w:t>The AP</w:t>
      </w:r>
      <w:r w:rsidR="00D31891">
        <w:rPr>
          <w:rFonts w:cs="ITCFranklinGothicStd-Book"/>
          <w:sz w:val="24"/>
          <w:szCs w:val="24"/>
        </w:rPr>
        <w:t>R</w:t>
      </w:r>
      <w:r w:rsidR="00B96FFD">
        <w:rPr>
          <w:rFonts w:cs="ITCFranklinGothicStd-Book"/>
          <w:sz w:val="24"/>
          <w:szCs w:val="24"/>
        </w:rPr>
        <w:t>, in electronic format,</w:t>
      </w:r>
      <w:r w:rsidR="00D31891">
        <w:rPr>
          <w:rFonts w:cs="ITCFranklinGothicStd-Book"/>
          <w:sz w:val="24"/>
          <w:szCs w:val="24"/>
        </w:rPr>
        <w:t xml:space="preserve"> will be s</w:t>
      </w:r>
      <w:r w:rsidR="003476F6">
        <w:rPr>
          <w:rFonts w:cs="ITCFranklinGothicStd-Book"/>
          <w:sz w:val="24"/>
          <w:szCs w:val="24"/>
        </w:rPr>
        <w:t>ubmitted directly to ATSDR via email.</w:t>
      </w:r>
      <w:r w:rsidR="00D25359">
        <w:rPr>
          <w:rFonts w:cs="ITCFranklinGothicStd-Book"/>
          <w:sz w:val="24"/>
          <w:szCs w:val="24"/>
        </w:rPr>
        <w:t xml:space="preserve"> We estimate that </w:t>
      </w:r>
      <w:r w:rsidR="00097461">
        <w:rPr>
          <w:rFonts w:cs="ITCFranklinGothicStd-Book"/>
          <w:sz w:val="24"/>
          <w:szCs w:val="24"/>
        </w:rPr>
        <w:t>100 (</w:t>
      </w:r>
      <w:r w:rsidR="000A28C1">
        <w:rPr>
          <w:rFonts w:cs="ITCFranklinGothicStd-Book"/>
          <w:sz w:val="24"/>
          <w:szCs w:val="24"/>
        </w:rPr>
        <w:t>27.6</w:t>
      </w:r>
      <w:r w:rsidR="00D25359">
        <w:rPr>
          <w:rFonts w:cs="ITCFranklinGothicStd-Book"/>
          <w:sz w:val="24"/>
          <w:szCs w:val="24"/>
        </w:rPr>
        <w:t>%</w:t>
      </w:r>
      <w:r w:rsidR="00097461">
        <w:rPr>
          <w:rFonts w:cs="ITCFranklinGothicStd-Book"/>
          <w:sz w:val="24"/>
          <w:szCs w:val="24"/>
        </w:rPr>
        <w:t>)</w:t>
      </w:r>
      <w:r w:rsidR="00D25359">
        <w:rPr>
          <w:rFonts w:cs="ITCFranklinGothicStd-Book"/>
          <w:sz w:val="24"/>
          <w:szCs w:val="24"/>
        </w:rPr>
        <w:t xml:space="preserve"> of the requested burden hours will be spent repor</w:t>
      </w:r>
      <w:r w:rsidR="003476F6">
        <w:rPr>
          <w:rFonts w:cs="ITCFranklinGothicStd-Book"/>
          <w:sz w:val="24"/>
          <w:szCs w:val="24"/>
        </w:rPr>
        <w:t>ting by submitting reports via email to the ATSDR TPOs</w:t>
      </w:r>
      <w:r w:rsidR="00D25359">
        <w:rPr>
          <w:rFonts w:cs="ITCFranklinGothicStd-Book"/>
          <w:sz w:val="24"/>
          <w:szCs w:val="24"/>
        </w:rPr>
        <w:t>.</w:t>
      </w:r>
    </w:p>
    <w:p w14:paraId="32CBF19C" w14:textId="6C24B85E" w:rsidR="00B45002" w:rsidRPr="00D20211" w:rsidRDefault="00601F1A" w:rsidP="004D7237">
      <w:pPr>
        <w:pStyle w:val="Heading1"/>
        <w:pBdr>
          <w:bottom w:val="none" w:sz="0" w:space="0" w:color="auto"/>
        </w:pBdr>
        <w:rPr>
          <w:color w:val="auto"/>
        </w:rPr>
      </w:pPr>
      <w:bookmarkStart w:id="6" w:name="_Toc469678741"/>
      <w:r w:rsidRPr="00D20211">
        <w:rPr>
          <w:color w:val="auto"/>
        </w:rPr>
        <w:lastRenderedPageBreak/>
        <w:t>A.</w:t>
      </w:r>
      <w:r w:rsidR="004D21C9" w:rsidRPr="00D20211">
        <w:rPr>
          <w:color w:val="auto"/>
        </w:rPr>
        <w:t xml:space="preserve">4.  </w:t>
      </w:r>
      <w:r w:rsidR="00B45002" w:rsidRPr="00D20211">
        <w:rPr>
          <w:color w:val="auto"/>
        </w:rPr>
        <w:t>Efforts to Identify Duplication and Use of Similar Information</w:t>
      </w:r>
      <w:bookmarkEnd w:id="6"/>
    </w:p>
    <w:p w14:paraId="241D43FC" w14:textId="77777777" w:rsidR="004D7237" w:rsidRDefault="004D7237" w:rsidP="004D7237"/>
    <w:p w14:paraId="003EDAA2" w14:textId="252EA978" w:rsidR="002D7349" w:rsidRPr="002D7349" w:rsidRDefault="002D7349" w:rsidP="004D7237">
      <w:pPr>
        <w:rPr>
          <w:sz w:val="24"/>
          <w:szCs w:val="24"/>
        </w:rPr>
      </w:pPr>
      <w:r w:rsidRPr="002D7349">
        <w:rPr>
          <w:sz w:val="24"/>
          <w:szCs w:val="24"/>
        </w:rPr>
        <w:t xml:space="preserve">There will be no duplication of </w:t>
      </w:r>
      <w:r>
        <w:rPr>
          <w:sz w:val="24"/>
          <w:szCs w:val="24"/>
        </w:rPr>
        <w:t xml:space="preserve">program management information in the APPLETREE Program. The reported information from the </w:t>
      </w:r>
      <w:r w:rsidR="00CF5999">
        <w:rPr>
          <w:sz w:val="24"/>
          <w:szCs w:val="24"/>
        </w:rPr>
        <w:t>Awardee</w:t>
      </w:r>
      <w:r>
        <w:rPr>
          <w:sz w:val="24"/>
          <w:szCs w:val="24"/>
        </w:rPr>
        <w:t xml:space="preserve"> will be generated as site activities progress throughout the budget year. No similar information exists.</w:t>
      </w:r>
    </w:p>
    <w:p w14:paraId="5500B6CD" w14:textId="40472E65" w:rsidR="00B45002" w:rsidRPr="00D20211" w:rsidRDefault="00601F1A" w:rsidP="00601F1A">
      <w:pPr>
        <w:pStyle w:val="Heading1"/>
        <w:pBdr>
          <w:bottom w:val="none" w:sz="0" w:space="0" w:color="auto"/>
        </w:pBdr>
        <w:rPr>
          <w:color w:val="auto"/>
        </w:rPr>
      </w:pPr>
      <w:bookmarkStart w:id="7" w:name="_Toc469678742"/>
      <w:r w:rsidRPr="00D20211">
        <w:rPr>
          <w:color w:val="auto"/>
        </w:rPr>
        <w:t>A.</w:t>
      </w:r>
      <w:r w:rsidR="004D21C9" w:rsidRPr="00D20211">
        <w:rPr>
          <w:color w:val="auto"/>
        </w:rPr>
        <w:t xml:space="preserve">5.  </w:t>
      </w:r>
      <w:r w:rsidR="00B45002" w:rsidRPr="00D20211">
        <w:rPr>
          <w:color w:val="auto"/>
        </w:rPr>
        <w:t>Impact on Small Businesses or Other Small Entities</w:t>
      </w:r>
      <w:bookmarkEnd w:id="7"/>
    </w:p>
    <w:p w14:paraId="0CCAAA5D" w14:textId="77777777" w:rsidR="00F16DA0" w:rsidRPr="00D20211" w:rsidRDefault="00F16DA0" w:rsidP="00F16DA0">
      <w:pPr>
        <w:autoSpaceDE w:val="0"/>
        <w:autoSpaceDN w:val="0"/>
        <w:adjustRightInd w:val="0"/>
        <w:spacing w:after="0" w:line="240" w:lineRule="auto"/>
        <w:rPr>
          <w:rFonts w:cs="ITCFranklinGothicStd-Book"/>
          <w:sz w:val="24"/>
          <w:szCs w:val="24"/>
        </w:rPr>
      </w:pPr>
    </w:p>
    <w:p w14:paraId="35DE3348" w14:textId="3EADC72D" w:rsidR="00943FCF" w:rsidRPr="002D7349" w:rsidRDefault="002D7349" w:rsidP="002D7349">
      <w:pPr>
        <w:autoSpaceDE w:val="0"/>
        <w:autoSpaceDN w:val="0"/>
        <w:adjustRightInd w:val="0"/>
        <w:spacing w:line="240" w:lineRule="auto"/>
        <w:rPr>
          <w:rFonts w:cs="ITCFranklinGothicStd-Book"/>
          <w:sz w:val="24"/>
          <w:szCs w:val="24"/>
        </w:rPr>
      </w:pPr>
      <w:r>
        <w:rPr>
          <w:rFonts w:cs="ITCFranklinGothicStd-Book"/>
          <w:sz w:val="24"/>
          <w:szCs w:val="24"/>
        </w:rPr>
        <w:t xml:space="preserve">This </w:t>
      </w:r>
      <w:r w:rsidR="00CF5999">
        <w:rPr>
          <w:rFonts w:cs="ITCFranklinGothicStd-Book"/>
          <w:sz w:val="24"/>
          <w:szCs w:val="24"/>
        </w:rPr>
        <w:t>Awardee</w:t>
      </w:r>
      <w:r>
        <w:rPr>
          <w:rFonts w:cs="ITCFranklinGothicStd-Book"/>
          <w:sz w:val="24"/>
          <w:szCs w:val="24"/>
        </w:rPr>
        <w:t xml:space="preserve"> reports or performance measures and annual reports</w:t>
      </w:r>
      <w:r w:rsidR="00F16DA0" w:rsidRPr="002D7349">
        <w:rPr>
          <w:rFonts w:cs="ITCFranklinGothicStd-Book"/>
          <w:sz w:val="24"/>
          <w:szCs w:val="24"/>
        </w:rPr>
        <w:t xml:space="preserve"> wil</w:t>
      </w:r>
      <w:r>
        <w:rPr>
          <w:rFonts w:cs="ITCFranklinGothicStd-Book"/>
          <w:sz w:val="24"/>
          <w:szCs w:val="24"/>
        </w:rPr>
        <w:t>l not involve small businesses.</w:t>
      </w:r>
    </w:p>
    <w:p w14:paraId="1771BB1B" w14:textId="4B0CAC9F" w:rsidR="00B45002" w:rsidRPr="00D20211" w:rsidRDefault="00601F1A" w:rsidP="00601F1A">
      <w:pPr>
        <w:pStyle w:val="Heading1"/>
        <w:pBdr>
          <w:bottom w:val="none" w:sz="0" w:space="0" w:color="auto"/>
        </w:pBdr>
        <w:rPr>
          <w:color w:val="auto"/>
        </w:rPr>
      </w:pPr>
      <w:bookmarkStart w:id="8" w:name="_Toc469678743"/>
      <w:r w:rsidRPr="00D20211">
        <w:rPr>
          <w:color w:val="auto"/>
        </w:rPr>
        <w:t>A.</w:t>
      </w:r>
      <w:r w:rsidR="004D21C9" w:rsidRPr="00D20211">
        <w:rPr>
          <w:color w:val="auto"/>
        </w:rPr>
        <w:t xml:space="preserve">6.  </w:t>
      </w:r>
      <w:r w:rsidR="00B45002" w:rsidRPr="00D20211">
        <w:rPr>
          <w:color w:val="auto"/>
        </w:rPr>
        <w:t>Consequences of Collecting the Information Less Frequently</w:t>
      </w:r>
      <w:bookmarkEnd w:id="8"/>
    </w:p>
    <w:p w14:paraId="4B9CAA11" w14:textId="77777777" w:rsidR="00F82AF2" w:rsidRPr="00D20211" w:rsidRDefault="00F82AF2" w:rsidP="002930EC">
      <w:pPr>
        <w:spacing w:after="0" w:line="240" w:lineRule="auto"/>
        <w:rPr>
          <w:sz w:val="24"/>
          <w:szCs w:val="24"/>
        </w:rPr>
      </w:pPr>
    </w:p>
    <w:p w14:paraId="4C7D4A24" w14:textId="60BF8532" w:rsidR="0096043D" w:rsidRDefault="0096043D" w:rsidP="004E40CE">
      <w:pPr>
        <w:autoSpaceDE w:val="0"/>
        <w:autoSpaceDN w:val="0"/>
        <w:adjustRightInd w:val="0"/>
        <w:spacing w:line="240" w:lineRule="auto"/>
        <w:rPr>
          <w:rFonts w:cs="ITCFranklinGothicStd-Book"/>
          <w:sz w:val="24"/>
          <w:szCs w:val="24"/>
        </w:rPr>
      </w:pPr>
      <w:r>
        <w:rPr>
          <w:rFonts w:cs="ITCFranklinGothicStd-Book"/>
          <w:sz w:val="24"/>
          <w:szCs w:val="24"/>
        </w:rPr>
        <w:t xml:space="preserve">The APPLETREE </w:t>
      </w:r>
      <w:r w:rsidR="00CF5999">
        <w:rPr>
          <w:rFonts w:cs="ITCFranklinGothicStd-Book"/>
          <w:sz w:val="24"/>
          <w:szCs w:val="24"/>
        </w:rPr>
        <w:t>Awardee</w:t>
      </w:r>
      <w:r>
        <w:rPr>
          <w:rFonts w:cs="ITCFranklinGothicStd-Book"/>
          <w:sz w:val="24"/>
          <w:szCs w:val="24"/>
        </w:rPr>
        <w:t xml:space="preserve">s will submit information about each site activity into the HEAT database as it occurs. Due to the high volume of ATSDR </w:t>
      </w:r>
      <w:r w:rsidR="000A70DD">
        <w:rPr>
          <w:rFonts w:cs="ITCFranklinGothicStd-Book"/>
          <w:sz w:val="24"/>
          <w:szCs w:val="24"/>
        </w:rPr>
        <w:t xml:space="preserve">site </w:t>
      </w:r>
      <w:r>
        <w:rPr>
          <w:rFonts w:cs="ITCFranklinGothicStd-Book"/>
          <w:sz w:val="24"/>
          <w:szCs w:val="24"/>
        </w:rPr>
        <w:t xml:space="preserve">activities </w:t>
      </w:r>
      <w:r w:rsidR="000A70DD">
        <w:rPr>
          <w:rFonts w:cs="ITCFranklinGothicStd-Book"/>
          <w:sz w:val="24"/>
          <w:szCs w:val="24"/>
        </w:rPr>
        <w:t xml:space="preserve">anticipated </w:t>
      </w:r>
      <w:r>
        <w:rPr>
          <w:rFonts w:cs="ITCFranklinGothicStd-Book"/>
          <w:sz w:val="24"/>
          <w:szCs w:val="24"/>
        </w:rPr>
        <w:t>per year (n=925), we est</w:t>
      </w:r>
      <w:r w:rsidR="00CF374C">
        <w:rPr>
          <w:rFonts w:cs="ITCFranklinGothicStd-Book"/>
          <w:sz w:val="24"/>
          <w:szCs w:val="24"/>
        </w:rPr>
        <w:t xml:space="preserve">imate each </w:t>
      </w:r>
      <w:r w:rsidR="00CF5999">
        <w:rPr>
          <w:rFonts w:cs="ITCFranklinGothicStd-Book"/>
          <w:sz w:val="24"/>
          <w:szCs w:val="24"/>
        </w:rPr>
        <w:t>Awardee</w:t>
      </w:r>
      <w:r w:rsidR="00CF374C">
        <w:rPr>
          <w:rFonts w:cs="ITCFranklinGothicStd-Book"/>
          <w:sz w:val="24"/>
          <w:szCs w:val="24"/>
        </w:rPr>
        <w:t xml:space="preserve"> will submit a</w:t>
      </w:r>
      <w:r>
        <w:rPr>
          <w:rFonts w:cs="ITCFranklinGothicStd-Book"/>
          <w:sz w:val="24"/>
          <w:szCs w:val="24"/>
        </w:rPr>
        <w:t>n average</w:t>
      </w:r>
      <w:r w:rsidR="00CF374C">
        <w:rPr>
          <w:rFonts w:cs="ITCFranklinGothicStd-Book"/>
          <w:sz w:val="24"/>
          <w:szCs w:val="24"/>
        </w:rPr>
        <w:t xml:space="preserve"> of</w:t>
      </w:r>
      <w:r>
        <w:rPr>
          <w:rFonts w:cs="ITCFranklinGothicStd-Book"/>
          <w:sz w:val="24"/>
          <w:szCs w:val="24"/>
        </w:rPr>
        <w:t xml:space="preserve"> 37 times. This frequency is necessary for accurate tracking of site activities. To allow </w:t>
      </w:r>
      <w:r w:rsidR="00CF5999">
        <w:rPr>
          <w:rFonts w:cs="ITCFranklinGothicStd-Book"/>
          <w:sz w:val="24"/>
          <w:szCs w:val="24"/>
        </w:rPr>
        <w:t>Awardee</w:t>
      </w:r>
      <w:r>
        <w:rPr>
          <w:rFonts w:cs="ITCFranklinGothicStd-Book"/>
          <w:sz w:val="24"/>
          <w:szCs w:val="24"/>
        </w:rPr>
        <w:t xml:space="preserve">s to wait to submit </w:t>
      </w:r>
      <w:r w:rsidR="001E03DC">
        <w:rPr>
          <w:rFonts w:cs="ITCFranklinGothicStd-Book"/>
          <w:sz w:val="24"/>
          <w:szCs w:val="24"/>
        </w:rPr>
        <w:t xml:space="preserve">activity </w:t>
      </w:r>
      <w:r w:rsidR="000A70DD">
        <w:rPr>
          <w:rFonts w:cs="ITCFranklinGothicStd-Book"/>
          <w:sz w:val="24"/>
          <w:szCs w:val="24"/>
        </w:rPr>
        <w:t xml:space="preserve">summaries </w:t>
      </w:r>
      <w:r>
        <w:rPr>
          <w:rFonts w:cs="ITCFranklinGothicStd-Book"/>
          <w:sz w:val="24"/>
          <w:szCs w:val="24"/>
        </w:rPr>
        <w:t xml:space="preserve">monthly, quarterly, </w:t>
      </w:r>
      <w:r w:rsidR="000A70DD">
        <w:rPr>
          <w:rFonts w:cs="ITCFranklinGothicStd-Book"/>
          <w:sz w:val="24"/>
          <w:szCs w:val="24"/>
        </w:rPr>
        <w:t>biannually, or annually, would result i</w:t>
      </w:r>
      <w:r w:rsidR="00D04A14">
        <w:rPr>
          <w:rFonts w:cs="ITCFranklinGothicStd-Book"/>
          <w:sz w:val="24"/>
          <w:szCs w:val="24"/>
        </w:rPr>
        <w:t>n loss of detail in site activities</w:t>
      </w:r>
      <w:r w:rsidR="000A70DD">
        <w:rPr>
          <w:rFonts w:cs="ITCFranklinGothicStd-Book"/>
          <w:sz w:val="24"/>
          <w:szCs w:val="24"/>
        </w:rPr>
        <w:t xml:space="preserve"> and increased opportunity for recall bias.</w:t>
      </w:r>
      <w:r w:rsidR="00CF374C">
        <w:rPr>
          <w:rFonts w:cs="ITCFranklinGothicStd-Book"/>
          <w:sz w:val="24"/>
          <w:szCs w:val="24"/>
        </w:rPr>
        <w:t xml:space="preserve"> This high volume of entries</w:t>
      </w:r>
      <w:r w:rsidR="00761E59">
        <w:rPr>
          <w:rFonts w:cs="ITCFranklinGothicStd-Book"/>
          <w:sz w:val="24"/>
          <w:szCs w:val="24"/>
        </w:rPr>
        <w:t xml:space="preserve"> is offset by the minimal time needed to enter each site activity (3 minutes).</w:t>
      </w:r>
    </w:p>
    <w:p w14:paraId="1DE81AF4" w14:textId="23D66D31" w:rsidR="00EF61F8" w:rsidRDefault="00EF61F8" w:rsidP="004E40CE">
      <w:pPr>
        <w:autoSpaceDE w:val="0"/>
        <w:autoSpaceDN w:val="0"/>
        <w:adjustRightInd w:val="0"/>
        <w:spacing w:line="240" w:lineRule="auto"/>
        <w:rPr>
          <w:rFonts w:cs="ITCFranklinGothicStd-Book"/>
          <w:sz w:val="24"/>
          <w:szCs w:val="24"/>
        </w:rPr>
      </w:pPr>
      <w:r>
        <w:rPr>
          <w:rFonts w:cs="ITCFranklinGothicStd-Book"/>
          <w:sz w:val="24"/>
          <w:szCs w:val="24"/>
        </w:rPr>
        <w:t xml:space="preserve">The APPLETREE Awardees will submit TA Activity reports via </w:t>
      </w:r>
      <w:proofErr w:type="spellStart"/>
      <w:r>
        <w:rPr>
          <w:rFonts w:cs="ITCFranklinGothicStd-Book"/>
          <w:sz w:val="24"/>
          <w:szCs w:val="24"/>
        </w:rPr>
        <w:t>Sharepoint</w:t>
      </w:r>
      <w:proofErr w:type="spellEnd"/>
      <w:r>
        <w:rPr>
          <w:rFonts w:cs="ITCFranklinGothicStd-Book"/>
          <w:sz w:val="24"/>
          <w:szCs w:val="24"/>
        </w:rPr>
        <w:t xml:space="preserve"> as requests and program responses are made</w:t>
      </w:r>
      <w:r w:rsidR="0046022F">
        <w:rPr>
          <w:rFonts w:cs="ITCFranklinGothicStd-Book"/>
          <w:sz w:val="24"/>
          <w:szCs w:val="24"/>
        </w:rPr>
        <w:t>. ATSDR anticipates each Awardee will respond to an average of 15 requests for technical assistance wi</w:t>
      </w:r>
      <w:r w:rsidR="00AA6DCD">
        <w:rPr>
          <w:rFonts w:cs="ITCFranklinGothicStd-Book"/>
          <w:sz w:val="24"/>
          <w:szCs w:val="24"/>
        </w:rPr>
        <w:t>thin its jurisdiction each</w:t>
      </w:r>
      <w:r w:rsidR="0046022F">
        <w:rPr>
          <w:rFonts w:cs="ITCFranklinGothicStd-Book"/>
          <w:sz w:val="24"/>
          <w:szCs w:val="24"/>
        </w:rPr>
        <w:t xml:space="preserve"> year. </w:t>
      </w:r>
      <w:r w:rsidR="00AA6DCD">
        <w:rPr>
          <w:rFonts w:cs="ITCFranklinGothicStd-Book"/>
          <w:sz w:val="24"/>
          <w:szCs w:val="24"/>
        </w:rPr>
        <w:t>This volume of entries is offset by the minimal time needed to enter each site activity (5 minutes).</w:t>
      </w:r>
    </w:p>
    <w:p w14:paraId="6E02E04F" w14:textId="34AAFE2F" w:rsidR="000A70DD" w:rsidRDefault="00CF374C" w:rsidP="004E40CE">
      <w:pPr>
        <w:autoSpaceDE w:val="0"/>
        <w:autoSpaceDN w:val="0"/>
        <w:adjustRightInd w:val="0"/>
        <w:spacing w:line="240" w:lineRule="auto"/>
        <w:rPr>
          <w:rFonts w:cs="ITCFranklinGothicStd-Book"/>
          <w:sz w:val="24"/>
          <w:szCs w:val="24"/>
        </w:rPr>
      </w:pPr>
      <w:r>
        <w:rPr>
          <w:rFonts w:cs="ITCFranklinGothicStd-Book"/>
          <w:sz w:val="24"/>
          <w:szCs w:val="24"/>
        </w:rPr>
        <w:t xml:space="preserve">The APPLETREE </w:t>
      </w:r>
      <w:r w:rsidR="00CF5999">
        <w:rPr>
          <w:rFonts w:cs="ITCFranklinGothicStd-Book"/>
          <w:sz w:val="24"/>
          <w:szCs w:val="24"/>
        </w:rPr>
        <w:t>Awardee</w:t>
      </w:r>
      <w:r>
        <w:rPr>
          <w:rFonts w:cs="ITCFranklinGothicStd-Book"/>
          <w:sz w:val="24"/>
          <w:szCs w:val="24"/>
        </w:rPr>
        <w:t>s will submit information about each site into the SIA database. ATSDR anticipates</w:t>
      </w:r>
      <w:r w:rsidR="002E60B0">
        <w:rPr>
          <w:rFonts w:cs="ITCFranklinGothicStd-Book"/>
          <w:sz w:val="24"/>
          <w:szCs w:val="24"/>
        </w:rPr>
        <w:t xml:space="preserve"> 150 </w:t>
      </w:r>
      <w:r w:rsidR="009310DD">
        <w:rPr>
          <w:rFonts w:cs="ITCFranklinGothicStd-Book"/>
          <w:sz w:val="24"/>
          <w:szCs w:val="24"/>
        </w:rPr>
        <w:t xml:space="preserve">active </w:t>
      </w:r>
      <w:r w:rsidR="002E60B0">
        <w:rPr>
          <w:rFonts w:cs="ITCFranklinGothicStd-Book"/>
          <w:sz w:val="24"/>
          <w:szCs w:val="24"/>
        </w:rPr>
        <w:t>sites per ye</w:t>
      </w:r>
      <w:r w:rsidR="00A172A2">
        <w:rPr>
          <w:rFonts w:cs="ITCFranklinGothicStd-Book"/>
          <w:sz w:val="24"/>
          <w:szCs w:val="24"/>
        </w:rPr>
        <w:t xml:space="preserve">ar; therefore, each </w:t>
      </w:r>
      <w:r w:rsidR="00CF5999">
        <w:rPr>
          <w:rFonts w:cs="ITCFranklinGothicStd-Book"/>
          <w:sz w:val="24"/>
          <w:szCs w:val="24"/>
        </w:rPr>
        <w:t>Awardee</w:t>
      </w:r>
      <w:r w:rsidR="00A172A2">
        <w:rPr>
          <w:rFonts w:cs="ITCFranklinGothicStd-Book"/>
          <w:sz w:val="24"/>
          <w:szCs w:val="24"/>
        </w:rPr>
        <w:t xml:space="preserve"> will</w:t>
      </w:r>
      <w:r w:rsidR="002E60B0">
        <w:rPr>
          <w:rFonts w:cs="ITCFranklinGothicStd-Book"/>
          <w:sz w:val="24"/>
          <w:szCs w:val="24"/>
        </w:rPr>
        <w:t xml:space="preserve"> submit entries for an average of 6 sites. Again, the number of entries is offset by the minimal time needed to enter impacts at each site (</w:t>
      </w:r>
      <w:r w:rsidR="0046022F">
        <w:rPr>
          <w:rFonts w:cs="ITCFranklinGothicStd-Book"/>
          <w:sz w:val="24"/>
          <w:szCs w:val="24"/>
        </w:rPr>
        <w:t>7</w:t>
      </w:r>
      <w:r w:rsidR="002E60B0">
        <w:rPr>
          <w:rFonts w:cs="ITCFranklinGothicStd-Book"/>
          <w:sz w:val="24"/>
          <w:szCs w:val="24"/>
        </w:rPr>
        <w:t xml:space="preserve"> minutes).</w:t>
      </w:r>
      <w:r w:rsidR="00DC7689">
        <w:rPr>
          <w:rFonts w:cs="ITCFranklinGothicStd-Book"/>
          <w:sz w:val="24"/>
          <w:szCs w:val="24"/>
        </w:rPr>
        <w:t xml:space="preserve"> Information on impacts at each site is</w:t>
      </w:r>
      <w:r w:rsidR="00913F84">
        <w:rPr>
          <w:rFonts w:cs="ITCFranklinGothicStd-Book"/>
          <w:sz w:val="24"/>
          <w:szCs w:val="24"/>
        </w:rPr>
        <w:t xml:space="preserve"> customarily</w:t>
      </w:r>
      <w:r w:rsidR="00DC7689">
        <w:rPr>
          <w:rFonts w:cs="ITCFranklinGothicStd-Book"/>
          <w:sz w:val="24"/>
          <w:szCs w:val="24"/>
        </w:rPr>
        <w:t xml:space="preserve"> entered once per year.</w:t>
      </w:r>
    </w:p>
    <w:p w14:paraId="6A88E89A" w14:textId="19295974" w:rsidR="00D9512F" w:rsidRDefault="00D9512F" w:rsidP="004E40CE">
      <w:pPr>
        <w:autoSpaceDE w:val="0"/>
        <w:autoSpaceDN w:val="0"/>
        <w:adjustRightInd w:val="0"/>
        <w:spacing w:line="240" w:lineRule="auto"/>
        <w:rPr>
          <w:rFonts w:cs="ITCFranklinGothicStd-Book"/>
          <w:sz w:val="24"/>
          <w:szCs w:val="24"/>
        </w:rPr>
      </w:pPr>
      <w:r w:rsidRPr="00D20211">
        <w:rPr>
          <w:rFonts w:cs="ITCFranklinGothicStd-Book"/>
          <w:sz w:val="24"/>
          <w:szCs w:val="24"/>
        </w:rPr>
        <w:t>The</w:t>
      </w:r>
      <w:r w:rsidR="002D7349">
        <w:rPr>
          <w:rFonts w:cs="ITCFranklinGothicStd-Book"/>
          <w:sz w:val="24"/>
          <w:szCs w:val="24"/>
        </w:rPr>
        <w:t xml:space="preserve"> APPLETREE </w:t>
      </w:r>
      <w:r w:rsidR="00CF5999">
        <w:rPr>
          <w:rFonts w:cs="ITCFranklinGothicStd-Book"/>
          <w:sz w:val="24"/>
          <w:szCs w:val="24"/>
        </w:rPr>
        <w:t>Awardee</w:t>
      </w:r>
      <w:r w:rsidR="0096043D">
        <w:rPr>
          <w:rFonts w:cs="ITCFranklinGothicStd-Book"/>
          <w:sz w:val="24"/>
          <w:szCs w:val="24"/>
        </w:rPr>
        <w:t>s will submit</w:t>
      </w:r>
      <w:r w:rsidR="00B54F2C">
        <w:rPr>
          <w:rFonts w:cs="ITCFranklinGothicStd-Book"/>
          <w:sz w:val="24"/>
          <w:szCs w:val="24"/>
        </w:rPr>
        <w:t xml:space="preserve"> AP</w:t>
      </w:r>
      <w:r w:rsidR="002D7349">
        <w:rPr>
          <w:rFonts w:cs="ITCFranklinGothicStd-Book"/>
          <w:sz w:val="24"/>
          <w:szCs w:val="24"/>
        </w:rPr>
        <w:t>Rs once per year</w:t>
      </w:r>
      <w:r w:rsidR="0096043D">
        <w:rPr>
          <w:rFonts w:cs="ITCFranklinGothicStd-Book"/>
          <w:sz w:val="24"/>
          <w:szCs w:val="24"/>
        </w:rPr>
        <w:t xml:space="preserve"> for program management and monitoring. Reporting once per year is a minimum requirement.</w:t>
      </w:r>
    </w:p>
    <w:p w14:paraId="221FFCB6" w14:textId="1198A241" w:rsidR="004552BF" w:rsidRDefault="00527B09" w:rsidP="004E40CE">
      <w:pPr>
        <w:autoSpaceDE w:val="0"/>
        <w:autoSpaceDN w:val="0"/>
        <w:adjustRightInd w:val="0"/>
        <w:spacing w:line="240" w:lineRule="auto"/>
        <w:rPr>
          <w:rFonts w:cs="ITCFranklinGothicStd-Book"/>
          <w:sz w:val="24"/>
          <w:szCs w:val="24"/>
        </w:rPr>
      </w:pPr>
      <w:r>
        <w:rPr>
          <w:rFonts w:cs="ITCFranklinGothicStd-Book"/>
          <w:sz w:val="24"/>
          <w:szCs w:val="24"/>
        </w:rPr>
        <w:t>E</w:t>
      </w:r>
      <w:r w:rsidR="004552BF">
        <w:rPr>
          <w:rFonts w:cs="ITCFranklinGothicStd-Book"/>
          <w:sz w:val="24"/>
          <w:szCs w:val="24"/>
        </w:rPr>
        <w:t xml:space="preserve">ach year, APPLETREE Awardees are expected to submit an average of four success stories to highlight program accomplishments. These may be submitted throughout the year which would average out to </w:t>
      </w:r>
      <w:r w:rsidR="0065582F">
        <w:rPr>
          <w:rFonts w:cs="ITCFranklinGothicStd-Book"/>
          <w:sz w:val="24"/>
          <w:szCs w:val="24"/>
        </w:rPr>
        <w:t xml:space="preserve">1-hour </w:t>
      </w:r>
      <w:r w:rsidR="004552BF">
        <w:rPr>
          <w:rFonts w:cs="ITCFranklinGothicStd-Book"/>
          <w:sz w:val="24"/>
          <w:szCs w:val="24"/>
        </w:rPr>
        <w:t>quarterly reporting.</w:t>
      </w:r>
    </w:p>
    <w:p w14:paraId="5429A3AD" w14:textId="76EDCF73" w:rsidR="00DA6118" w:rsidRPr="00D20211" w:rsidRDefault="00455158" w:rsidP="00CF766A">
      <w:pPr>
        <w:autoSpaceDE w:val="0"/>
        <w:autoSpaceDN w:val="0"/>
        <w:adjustRightInd w:val="0"/>
        <w:spacing w:line="240" w:lineRule="auto"/>
        <w:rPr>
          <w:rFonts w:cs="ITCFranklinGothicStd-Book"/>
          <w:sz w:val="24"/>
          <w:szCs w:val="24"/>
        </w:rPr>
      </w:pPr>
      <w:r w:rsidRPr="00D20211">
        <w:rPr>
          <w:rFonts w:cs="ITCFranklinGothicStd-Book"/>
          <w:sz w:val="24"/>
          <w:szCs w:val="24"/>
        </w:rPr>
        <w:t>There are no technical or lega</w:t>
      </w:r>
      <w:r w:rsidR="002D7349">
        <w:rPr>
          <w:rFonts w:cs="ITCFranklinGothicStd-Book"/>
          <w:sz w:val="24"/>
          <w:szCs w:val="24"/>
        </w:rPr>
        <w:t>l obstacles to reducing burden.</w:t>
      </w:r>
    </w:p>
    <w:p w14:paraId="0123AC1E" w14:textId="25EB32E8" w:rsidR="00B45002" w:rsidRPr="00D20211" w:rsidRDefault="00601F1A" w:rsidP="00601F1A">
      <w:pPr>
        <w:pStyle w:val="Heading1"/>
        <w:pBdr>
          <w:bottom w:val="none" w:sz="0" w:space="0" w:color="auto"/>
        </w:pBdr>
        <w:rPr>
          <w:color w:val="auto"/>
        </w:rPr>
      </w:pPr>
      <w:bookmarkStart w:id="9" w:name="_Toc469678744"/>
      <w:r w:rsidRPr="00D20211">
        <w:rPr>
          <w:color w:val="auto"/>
        </w:rPr>
        <w:lastRenderedPageBreak/>
        <w:t>A.</w:t>
      </w:r>
      <w:r w:rsidR="00B45002" w:rsidRPr="00D20211">
        <w:rPr>
          <w:color w:val="auto"/>
        </w:rPr>
        <w:t>7.</w:t>
      </w:r>
      <w:r w:rsidR="004D21C9" w:rsidRPr="00D20211">
        <w:rPr>
          <w:color w:val="auto"/>
        </w:rPr>
        <w:t xml:space="preserve">  </w:t>
      </w:r>
      <w:r w:rsidR="00B45002" w:rsidRPr="00D20211">
        <w:rPr>
          <w:color w:val="auto"/>
        </w:rPr>
        <w:t>Special Circumstances Relating to the Guidelines of 5 CFR 1320.5</w:t>
      </w:r>
      <w:bookmarkEnd w:id="9"/>
    </w:p>
    <w:p w14:paraId="2A9759C6" w14:textId="77777777" w:rsidR="0014151A" w:rsidRPr="00D20211" w:rsidRDefault="0014151A" w:rsidP="00FB3333">
      <w:pPr>
        <w:autoSpaceDE w:val="0"/>
        <w:autoSpaceDN w:val="0"/>
        <w:adjustRightInd w:val="0"/>
        <w:spacing w:line="240" w:lineRule="auto"/>
        <w:rPr>
          <w:sz w:val="24"/>
          <w:szCs w:val="24"/>
        </w:rPr>
      </w:pPr>
    </w:p>
    <w:p w14:paraId="4DC2E6DD" w14:textId="0ADCA3E0" w:rsidR="009E7B1B" w:rsidRPr="000A74FC" w:rsidRDefault="009E7B1B" w:rsidP="000A74FC">
      <w:pPr>
        <w:autoSpaceDE w:val="0"/>
        <w:autoSpaceDN w:val="0"/>
        <w:adjustRightInd w:val="0"/>
        <w:spacing w:line="240" w:lineRule="auto"/>
        <w:rPr>
          <w:rFonts w:cs="ITCFranklinGothicStd-Book"/>
          <w:sz w:val="24"/>
          <w:szCs w:val="24"/>
        </w:rPr>
      </w:pPr>
      <w:r w:rsidRPr="00D20211">
        <w:rPr>
          <w:rFonts w:cs="ITCFranklinGothicStd-Book"/>
          <w:sz w:val="24"/>
          <w:szCs w:val="24"/>
        </w:rPr>
        <w:t>The following special circumstance(s) apply to this information collection</w:t>
      </w:r>
      <w:r w:rsidR="000A74FC">
        <w:rPr>
          <w:rFonts w:cs="ITCFranklinGothicStd-Book"/>
          <w:sz w:val="24"/>
          <w:szCs w:val="24"/>
        </w:rPr>
        <w:t xml:space="preserve">. We are requiring the APPLETREE </w:t>
      </w:r>
      <w:r w:rsidR="00CF5999">
        <w:rPr>
          <w:rFonts w:cs="ITCFranklinGothicStd-Book"/>
          <w:sz w:val="24"/>
          <w:szCs w:val="24"/>
        </w:rPr>
        <w:t>Awardee</w:t>
      </w:r>
      <w:r w:rsidR="000A74FC">
        <w:rPr>
          <w:rFonts w:cs="ITCFranklinGothicStd-Book"/>
          <w:sz w:val="24"/>
          <w:szCs w:val="24"/>
        </w:rPr>
        <w:t>s to</w:t>
      </w:r>
      <w:r w:rsidR="00FB3333" w:rsidRPr="000A74FC">
        <w:rPr>
          <w:rFonts w:cs="ITCFranklinGothicStd-Book"/>
          <w:sz w:val="24"/>
          <w:szCs w:val="24"/>
        </w:rPr>
        <w:t xml:space="preserve"> report </w:t>
      </w:r>
      <w:r w:rsidR="005E3E0D">
        <w:rPr>
          <w:rFonts w:cs="ITCFranklinGothicStd-Book"/>
          <w:sz w:val="24"/>
          <w:szCs w:val="24"/>
        </w:rPr>
        <w:t>HEAT</w:t>
      </w:r>
      <w:r w:rsidR="00A414B5">
        <w:rPr>
          <w:rFonts w:cs="ITCFranklinGothicStd-Book"/>
          <w:sz w:val="24"/>
          <w:szCs w:val="24"/>
        </w:rPr>
        <w:t>, TA,</w:t>
      </w:r>
      <w:r w:rsidR="005E3E0D">
        <w:rPr>
          <w:rFonts w:cs="ITCFranklinGothicStd-Book"/>
          <w:sz w:val="24"/>
          <w:szCs w:val="24"/>
        </w:rPr>
        <w:t xml:space="preserve"> and SIA </w:t>
      </w:r>
      <w:r w:rsidR="00FB3333" w:rsidRPr="000A74FC">
        <w:rPr>
          <w:rFonts w:cs="ITCFranklinGothicStd-Book"/>
          <w:sz w:val="24"/>
          <w:szCs w:val="24"/>
        </w:rPr>
        <w:t>information to the agency more often than quarterly</w:t>
      </w:r>
      <w:r w:rsidR="000E293A" w:rsidRPr="000A74FC">
        <w:rPr>
          <w:rFonts w:cs="ITCFranklinGothicStd-Book"/>
          <w:sz w:val="24"/>
          <w:szCs w:val="24"/>
        </w:rPr>
        <w:t xml:space="preserve"> as described</w:t>
      </w:r>
      <w:r w:rsidR="00A46EE0">
        <w:rPr>
          <w:rFonts w:cs="ITCFranklinGothicStd-Book"/>
          <w:sz w:val="24"/>
          <w:szCs w:val="24"/>
        </w:rPr>
        <w:t xml:space="preserve"> and justified</w:t>
      </w:r>
      <w:r w:rsidR="000E293A" w:rsidRPr="000A74FC">
        <w:rPr>
          <w:rFonts w:cs="ITCFranklinGothicStd-Book"/>
          <w:sz w:val="24"/>
          <w:szCs w:val="24"/>
        </w:rPr>
        <w:t xml:space="preserve"> in Section A.6</w:t>
      </w:r>
      <w:r w:rsidRPr="000A74FC">
        <w:rPr>
          <w:rFonts w:cs="ITCFranklinGothicStd-Book"/>
          <w:sz w:val="24"/>
          <w:szCs w:val="24"/>
        </w:rPr>
        <w:t>.</w:t>
      </w:r>
    </w:p>
    <w:p w14:paraId="508E9BF1" w14:textId="3371B837" w:rsidR="00B45002" w:rsidRPr="00104A54" w:rsidRDefault="00601F1A" w:rsidP="00601F1A">
      <w:pPr>
        <w:pStyle w:val="Heading1"/>
        <w:pBdr>
          <w:bottom w:val="none" w:sz="0" w:space="0" w:color="auto"/>
        </w:pBdr>
        <w:rPr>
          <w:color w:val="auto"/>
        </w:rPr>
      </w:pPr>
      <w:bookmarkStart w:id="10" w:name="_Toc469678745"/>
      <w:r w:rsidRPr="00D20211">
        <w:rPr>
          <w:color w:val="auto"/>
        </w:rPr>
        <w:t>A.</w:t>
      </w:r>
      <w:r w:rsidR="004D21C9" w:rsidRPr="00D20211">
        <w:rPr>
          <w:color w:val="auto"/>
        </w:rPr>
        <w:t xml:space="preserve">8.  </w:t>
      </w:r>
      <w:r w:rsidR="00B45002" w:rsidRPr="00D20211">
        <w:rPr>
          <w:color w:val="auto"/>
        </w:rPr>
        <w:t xml:space="preserve">Comments in Response to the Federal Register Notice </w:t>
      </w:r>
      <w:r w:rsidR="00B45002" w:rsidRPr="00E25268">
        <w:rPr>
          <w:color w:val="auto"/>
        </w:rPr>
        <w:t>and Efforts to Consult Outside the Age</w:t>
      </w:r>
      <w:r w:rsidR="00B45002" w:rsidRPr="00104A54">
        <w:rPr>
          <w:color w:val="auto"/>
        </w:rPr>
        <w:t>ncy</w:t>
      </w:r>
      <w:bookmarkEnd w:id="10"/>
    </w:p>
    <w:p w14:paraId="1633E94E" w14:textId="77777777" w:rsidR="00D62EE3" w:rsidRPr="00104A54" w:rsidRDefault="00D62EE3" w:rsidP="00D62EE3">
      <w:pPr>
        <w:autoSpaceDE w:val="0"/>
        <w:autoSpaceDN w:val="0"/>
        <w:adjustRightInd w:val="0"/>
        <w:spacing w:after="0" w:line="240" w:lineRule="auto"/>
        <w:rPr>
          <w:rFonts w:cs="ITCFranklinGothicStd-Demi"/>
          <w:sz w:val="24"/>
          <w:szCs w:val="24"/>
        </w:rPr>
      </w:pPr>
    </w:p>
    <w:p w14:paraId="79962973" w14:textId="74419271" w:rsidR="0002168F" w:rsidRPr="00104A54" w:rsidRDefault="00D67EBE" w:rsidP="00104A54">
      <w:pPr>
        <w:pStyle w:val="ListParagraph"/>
        <w:numPr>
          <w:ilvl w:val="0"/>
          <w:numId w:val="11"/>
        </w:numPr>
        <w:autoSpaceDE w:val="0"/>
        <w:autoSpaceDN w:val="0"/>
        <w:adjustRightInd w:val="0"/>
        <w:spacing w:line="240" w:lineRule="auto"/>
        <w:contextualSpacing w:val="0"/>
        <w:rPr>
          <w:rFonts w:cs="ITCFranklinGothicStd-Book"/>
          <w:sz w:val="24"/>
          <w:szCs w:val="24"/>
        </w:rPr>
      </w:pPr>
      <w:r w:rsidRPr="00104A54">
        <w:rPr>
          <w:rFonts w:cs="ITCFranklinGothicStd-Book"/>
          <w:sz w:val="24"/>
          <w:szCs w:val="24"/>
        </w:rPr>
        <w:t>A</w:t>
      </w:r>
      <w:r w:rsidR="00D62EE3" w:rsidRPr="00104A54">
        <w:rPr>
          <w:rFonts w:cs="ITCFranklinGothicStd-Book"/>
          <w:sz w:val="24"/>
          <w:szCs w:val="24"/>
        </w:rPr>
        <w:t xml:space="preserve"> 60-day Federal Register Notice was published in the </w:t>
      </w:r>
      <w:r w:rsidR="00D62EE3" w:rsidRPr="00104A54">
        <w:rPr>
          <w:rFonts w:cs="ITCFranklinGothicStd-BookIt"/>
          <w:i/>
          <w:iCs/>
          <w:sz w:val="24"/>
          <w:szCs w:val="24"/>
        </w:rPr>
        <w:t xml:space="preserve">Federal Register </w:t>
      </w:r>
      <w:r w:rsidR="00FC3FF5" w:rsidRPr="00104A54">
        <w:rPr>
          <w:rFonts w:cs="ITCFranklinGothicStd-Book"/>
          <w:sz w:val="24"/>
          <w:szCs w:val="24"/>
        </w:rPr>
        <w:t>on January 3, 2017, Vol. 82, No. 1, pp. 126</w:t>
      </w:r>
      <w:r w:rsidR="00A6012F" w:rsidRPr="00104A54">
        <w:rPr>
          <w:rFonts w:cs="ITCFranklinGothicStd-Book"/>
          <w:sz w:val="24"/>
          <w:szCs w:val="24"/>
        </w:rPr>
        <w:t xml:space="preserve"> (</w:t>
      </w:r>
      <w:r w:rsidR="00D62EE3" w:rsidRPr="00104A54">
        <w:rPr>
          <w:rFonts w:cs="ITCFranklinGothicStd-Book"/>
          <w:b/>
          <w:sz w:val="24"/>
          <w:szCs w:val="24"/>
        </w:rPr>
        <w:t>Att</w:t>
      </w:r>
      <w:r w:rsidR="00A6012F" w:rsidRPr="00104A54">
        <w:rPr>
          <w:rFonts w:cs="ITCFranklinGothicStd-Book"/>
          <w:b/>
          <w:sz w:val="24"/>
          <w:szCs w:val="24"/>
        </w:rPr>
        <w:t>achment 2</w:t>
      </w:r>
      <w:r w:rsidR="00D62EE3" w:rsidRPr="00104A54">
        <w:rPr>
          <w:rFonts w:cs="ITCFranklinGothicStd-Book"/>
          <w:sz w:val="24"/>
          <w:szCs w:val="24"/>
        </w:rPr>
        <w:t xml:space="preserve">). </w:t>
      </w:r>
      <w:r w:rsidR="00E00EAC" w:rsidRPr="00104A54">
        <w:rPr>
          <w:rFonts w:cs="ITCFranklinGothicStd-Book"/>
          <w:sz w:val="24"/>
          <w:szCs w:val="24"/>
        </w:rPr>
        <w:t>ATSDR</w:t>
      </w:r>
      <w:r w:rsidR="00D62EE3" w:rsidRPr="00104A54">
        <w:rPr>
          <w:rFonts w:cs="ITCFranklinGothicStd-Book"/>
          <w:sz w:val="24"/>
          <w:szCs w:val="24"/>
        </w:rPr>
        <w:t xml:space="preserve"> did not receive public comments related to this notice.</w:t>
      </w:r>
    </w:p>
    <w:p w14:paraId="3C3888B3" w14:textId="460697D7" w:rsidR="006A1D99" w:rsidRPr="00104A54" w:rsidRDefault="0072679B" w:rsidP="0072679B">
      <w:pPr>
        <w:pStyle w:val="ListParagraph"/>
        <w:numPr>
          <w:ilvl w:val="0"/>
          <w:numId w:val="11"/>
        </w:numPr>
        <w:autoSpaceDE w:val="0"/>
        <w:autoSpaceDN w:val="0"/>
        <w:adjustRightInd w:val="0"/>
        <w:spacing w:line="240" w:lineRule="auto"/>
        <w:contextualSpacing w:val="0"/>
        <w:rPr>
          <w:rFonts w:cs="ITCFranklinGothicStd-Book"/>
          <w:sz w:val="24"/>
          <w:szCs w:val="24"/>
        </w:rPr>
      </w:pPr>
      <w:r w:rsidRPr="00E25268">
        <w:rPr>
          <w:rFonts w:cs="ITCFranklinGothicStd-Book"/>
          <w:sz w:val="24"/>
          <w:szCs w:val="24"/>
        </w:rPr>
        <w:t xml:space="preserve">The APPLETREE Program has been in existence </w:t>
      </w:r>
      <w:r w:rsidRPr="00104A54">
        <w:rPr>
          <w:rFonts w:cs="ITCFranklinGothicStd-Book"/>
          <w:sz w:val="24"/>
          <w:szCs w:val="24"/>
        </w:rPr>
        <w:t xml:space="preserve">since </w:t>
      </w:r>
      <w:r w:rsidR="006D21C3" w:rsidRPr="00104A54">
        <w:rPr>
          <w:rFonts w:cs="ITCFranklinGothicStd-Book"/>
          <w:sz w:val="24"/>
          <w:szCs w:val="24"/>
        </w:rPr>
        <w:t>1987.</w:t>
      </w:r>
      <w:r w:rsidR="00B820BE" w:rsidRPr="00104A54">
        <w:rPr>
          <w:rFonts w:cs="ITCFranklinGothicStd-Book"/>
          <w:sz w:val="24"/>
          <w:szCs w:val="24"/>
        </w:rPr>
        <w:t xml:space="preserve"> As a mature program, c</w:t>
      </w:r>
      <w:r w:rsidRPr="00104A54">
        <w:rPr>
          <w:rFonts w:cs="ITCFranklinGothicStd-Book"/>
          <w:sz w:val="24"/>
          <w:szCs w:val="24"/>
        </w:rPr>
        <w:t>o</w:t>
      </w:r>
      <w:r w:rsidR="00BF015B" w:rsidRPr="00104A54">
        <w:rPr>
          <w:rFonts w:cs="ITCFranklinGothicStd-Book"/>
          <w:sz w:val="24"/>
          <w:szCs w:val="24"/>
        </w:rPr>
        <w:t xml:space="preserve">nsultations outside of </w:t>
      </w:r>
      <w:r w:rsidR="00E00EAC" w:rsidRPr="00104A54">
        <w:rPr>
          <w:rFonts w:cs="ITCFranklinGothicStd-Book"/>
          <w:sz w:val="24"/>
          <w:szCs w:val="24"/>
        </w:rPr>
        <w:t>ATSDR</w:t>
      </w:r>
      <w:r w:rsidR="00D62EE3" w:rsidRPr="00104A54">
        <w:rPr>
          <w:rFonts w:cs="ITCFranklinGothicStd-Book"/>
          <w:sz w:val="24"/>
          <w:szCs w:val="24"/>
        </w:rPr>
        <w:t xml:space="preserve"> d</w:t>
      </w:r>
      <w:r w:rsidRPr="00104A54">
        <w:rPr>
          <w:rFonts w:cs="ITCFranklinGothicStd-Book"/>
          <w:sz w:val="24"/>
          <w:szCs w:val="24"/>
        </w:rPr>
        <w:t>id not occur during the preparation of this Funding Opportunity Announcement.</w:t>
      </w:r>
      <w:r w:rsidR="00EF1F1F" w:rsidRPr="00104A54">
        <w:rPr>
          <w:rFonts w:cs="ITCFranklinGothicStd-Book"/>
          <w:sz w:val="24"/>
          <w:szCs w:val="24"/>
        </w:rPr>
        <w:t xml:space="preserve"> </w:t>
      </w:r>
    </w:p>
    <w:p w14:paraId="0A014A5E" w14:textId="77E354CF" w:rsidR="00B45002" w:rsidRPr="00D20211" w:rsidRDefault="00601F1A" w:rsidP="00601F1A">
      <w:pPr>
        <w:pStyle w:val="Heading1"/>
        <w:pBdr>
          <w:bottom w:val="none" w:sz="0" w:space="0" w:color="auto"/>
        </w:pBdr>
        <w:rPr>
          <w:color w:val="auto"/>
        </w:rPr>
      </w:pPr>
      <w:bookmarkStart w:id="11" w:name="_Toc469678746"/>
      <w:r w:rsidRPr="00D20211">
        <w:rPr>
          <w:color w:val="auto"/>
        </w:rPr>
        <w:t>A.</w:t>
      </w:r>
      <w:r w:rsidR="004D21C9" w:rsidRPr="00D20211">
        <w:rPr>
          <w:color w:val="auto"/>
        </w:rPr>
        <w:t xml:space="preserve">9.  </w:t>
      </w:r>
      <w:r w:rsidR="00B45002" w:rsidRPr="00D20211">
        <w:rPr>
          <w:color w:val="auto"/>
        </w:rPr>
        <w:t>Explanation of Any Payment or Gift to Respondents</w:t>
      </w:r>
      <w:bookmarkEnd w:id="11"/>
    </w:p>
    <w:p w14:paraId="043F830F" w14:textId="77777777" w:rsidR="00100D0E" w:rsidRDefault="00100D0E" w:rsidP="00524D01">
      <w:pPr>
        <w:autoSpaceDE w:val="0"/>
        <w:autoSpaceDN w:val="0"/>
        <w:adjustRightInd w:val="0"/>
        <w:spacing w:after="0" w:line="240" w:lineRule="auto"/>
        <w:rPr>
          <w:sz w:val="24"/>
          <w:szCs w:val="24"/>
        </w:rPr>
      </w:pPr>
    </w:p>
    <w:p w14:paraId="01708C75" w14:textId="1EE59B2F" w:rsidR="00A63918" w:rsidRPr="00D20211" w:rsidRDefault="00A63918" w:rsidP="00524D01">
      <w:pPr>
        <w:autoSpaceDE w:val="0"/>
        <w:autoSpaceDN w:val="0"/>
        <w:adjustRightInd w:val="0"/>
        <w:spacing w:after="0" w:line="240" w:lineRule="auto"/>
        <w:rPr>
          <w:sz w:val="24"/>
          <w:szCs w:val="24"/>
        </w:rPr>
      </w:pPr>
      <w:r>
        <w:rPr>
          <w:sz w:val="24"/>
          <w:szCs w:val="24"/>
        </w:rPr>
        <w:t>N</w:t>
      </w:r>
      <w:r w:rsidR="001666D3">
        <w:rPr>
          <w:sz w:val="24"/>
          <w:szCs w:val="24"/>
        </w:rPr>
        <w:t xml:space="preserve">o payment or gift to APPLETREE </w:t>
      </w:r>
      <w:r w:rsidR="00CF5999">
        <w:rPr>
          <w:sz w:val="24"/>
          <w:szCs w:val="24"/>
        </w:rPr>
        <w:t>Awardee</w:t>
      </w:r>
      <w:r>
        <w:rPr>
          <w:sz w:val="24"/>
          <w:szCs w:val="24"/>
        </w:rPr>
        <w:t xml:space="preserve">s will be offered. The </w:t>
      </w:r>
      <w:r w:rsidR="00CF5999">
        <w:rPr>
          <w:sz w:val="24"/>
          <w:szCs w:val="24"/>
        </w:rPr>
        <w:t>Awardee</w:t>
      </w:r>
      <w:r>
        <w:rPr>
          <w:sz w:val="24"/>
          <w:szCs w:val="24"/>
        </w:rPr>
        <w:t>s are required to</w:t>
      </w:r>
      <w:r w:rsidR="00DD55BE">
        <w:rPr>
          <w:sz w:val="24"/>
          <w:szCs w:val="24"/>
        </w:rPr>
        <w:t xml:space="preserve"> submit reports and </w:t>
      </w:r>
      <w:r>
        <w:rPr>
          <w:sz w:val="24"/>
          <w:szCs w:val="24"/>
        </w:rPr>
        <w:t>perfo</w:t>
      </w:r>
      <w:r w:rsidR="00C634D7">
        <w:rPr>
          <w:sz w:val="24"/>
          <w:szCs w:val="24"/>
        </w:rPr>
        <w:t>rmance measures as part</w:t>
      </w:r>
      <w:r>
        <w:rPr>
          <w:sz w:val="24"/>
          <w:szCs w:val="24"/>
        </w:rPr>
        <w:t xml:space="preserve"> of the cooperative agreement. </w:t>
      </w:r>
    </w:p>
    <w:p w14:paraId="6E8EA09B" w14:textId="11C3C329" w:rsidR="00B45002" w:rsidRPr="00D20211" w:rsidRDefault="00601F1A" w:rsidP="00601F1A">
      <w:pPr>
        <w:pStyle w:val="Heading1"/>
        <w:pBdr>
          <w:bottom w:val="none" w:sz="0" w:space="0" w:color="auto"/>
        </w:pBdr>
        <w:rPr>
          <w:color w:val="auto"/>
        </w:rPr>
      </w:pPr>
      <w:bookmarkStart w:id="12" w:name="_Toc469678747"/>
      <w:r w:rsidRPr="00D20211">
        <w:rPr>
          <w:color w:val="auto"/>
        </w:rPr>
        <w:t>A.</w:t>
      </w:r>
      <w:r w:rsidR="004D21C9" w:rsidRPr="00D20211">
        <w:rPr>
          <w:color w:val="auto"/>
        </w:rPr>
        <w:t xml:space="preserve">10.  </w:t>
      </w:r>
      <w:r w:rsidR="00B45002" w:rsidRPr="00D20211">
        <w:rPr>
          <w:color w:val="auto"/>
        </w:rPr>
        <w:t>Protection of the Privacy and Confidentiality of Information Provided by Respondents</w:t>
      </w:r>
      <w:bookmarkEnd w:id="12"/>
    </w:p>
    <w:p w14:paraId="24BF9EC4" w14:textId="2A0266CD" w:rsidR="00CF7455" w:rsidRPr="00D20211" w:rsidRDefault="00CF7455" w:rsidP="00CF7455">
      <w:pPr>
        <w:autoSpaceDE w:val="0"/>
        <w:autoSpaceDN w:val="0"/>
        <w:adjustRightInd w:val="0"/>
        <w:spacing w:line="240" w:lineRule="auto"/>
        <w:rPr>
          <w:rFonts w:cs="ITCFranklinGothicStd-Book"/>
          <w:sz w:val="24"/>
          <w:szCs w:val="24"/>
          <w:u w:val="single"/>
        </w:rPr>
      </w:pPr>
    </w:p>
    <w:p w14:paraId="1FEE84B2" w14:textId="2B486E72" w:rsidR="00DD55BE" w:rsidRDefault="00110D29" w:rsidP="00DD55BE">
      <w:pPr>
        <w:autoSpaceDE w:val="0"/>
        <w:autoSpaceDN w:val="0"/>
        <w:adjustRightInd w:val="0"/>
        <w:spacing w:line="240" w:lineRule="auto"/>
        <w:rPr>
          <w:rFonts w:cs="ITCFranklinGothicStd-Demi"/>
          <w:sz w:val="24"/>
          <w:szCs w:val="24"/>
        </w:rPr>
      </w:pPr>
      <w:r w:rsidRPr="00DD55BE">
        <w:rPr>
          <w:rFonts w:cs="ITCFranklinGothicStd-Demi"/>
          <w:sz w:val="24"/>
          <w:szCs w:val="24"/>
        </w:rPr>
        <w:t>Activities do not involve</w:t>
      </w:r>
      <w:r w:rsidRPr="00DD55BE">
        <w:rPr>
          <w:rFonts w:cs="ITCFranklinGothicStd-Book"/>
          <w:sz w:val="24"/>
          <w:szCs w:val="24"/>
        </w:rPr>
        <w:t xml:space="preserve"> </w:t>
      </w:r>
      <w:r w:rsidRPr="00DD55BE">
        <w:rPr>
          <w:rFonts w:cs="ITCFranklinGothicStd-Demi"/>
          <w:sz w:val="24"/>
          <w:szCs w:val="24"/>
        </w:rPr>
        <w:t>the collection of individually identifiable information</w:t>
      </w:r>
      <w:r w:rsidR="00C610F6" w:rsidRPr="00DD55BE">
        <w:rPr>
          <w:rFonts w:cs="ITCFranklinGothicStd-Demi"/>
          <w:sz w:val="24"/>
          <w:szCs w:val="24"/>
        </w:rPr>
        <w:t xml:space="preserve"> (IIF)</w:t>
      </w:r>
      <w:r w:rsidR="00BD4653" w:rsidRPr="00DD55BE">
        <w:rPr>
          <w:rFonts w:cs="ITCFranklinGothicStd-Demi"/>
          <w:sz w:val="24"/>
          <w:szCs w:val="24"/>
        </w:rPr>
        <w:t>.</w:t>
      </w:r>
      <w:r w:rsidR="00392C33">
        <w:rPr>
          <w:rFonts w:cs="ITCFranklinGothicStd-Demi"/>
          <w:sz w:val="24"/>
          <w:szCs w:val="24"/>
        </w:rPr>
        <w:t xml:space="preserve"> Records col</w:t>
      </w:r>
      <w:r w:rsidR="0019197D">
        <w:rPr>
          <w:rFonts w:cs="ITCFranklinGothicStd-Demi"/>
          <w:sz w:val="24"/>
          <w:szCs w:val="24"/>
        </w:rPr>
        <w:t>lected under this ICR will be main</w:t>
      </w:r>
      <w:r w:rsidR="00392C33">
        <w:rPr>
          <w:rFonts w:cs="ITCFranklinGothicStd-Demi"/>
          <w:sz w:val="24"/>
          <w:szCs w:val="24"/>
        </w:rPr>
        <w:t>tained according to the CDC/ATSDR Records Control Schedule.</w:t>
      </w:r>
    </w:p>
    <w:p w14:paraId="70B45DCE" w14:textId="5D584105" w:rsidR="00B45002" w:rsidRPr="00D20211" w:rsidRDefault="00601F1A" w:rsidP="00601F1A">
      <w:pPr>
        <w:pStyle w:val="Heading1"/>
        <w:pBdr>
          <w:bottom w:val="none" w:sz="0" w:space="0" w:color="auto"/>
        </w:pBdr>
        <w:rPr>
          <w:color w:val="auto"/>
        </w:rPr>
      </w:pPr>
      <w:bookmarkStart w:id="13" w:name="_Toc469678748"/>
      <w:r w:rsidRPr="00D20211">
        <w:rPr>
          <w:color w:val="auto"/>
        </w:rPr>
        <w:t>A.</w:t>
      </w:r>
      <w:r w:rsidR="004D21C9" w:rsidRPr="00D20211">
        <w:rPr>
          <w:color w:val="auto"/>
        </w:rPr>
        <w:t xml:space="preserve">11.  </w:t>
      </w:r>
      <w:r w:rsidR="00B45002" w:rsidRPr="00D20211">
        <w:rPr>
          <w:color w:val="auto"/>
        </w:rPr>
        <w:t>Institutional Review Board (IRB) and Justification for Sensitive Questions</w:t>
      </w:r>
      <w:bookmarkEnd w:id="13"/>
    </w:p>
    <w:p w14:paraId="0074E3B2" w14:textId="77777777" w:rsidR="00B53975" w:rsidRPr="00D20211" w:rsidRDefault="00B53975" w:rsidP="00B855BC">
      <w:pPr>
        <w:spacing w:line="240" w:lineRule="auto"/>
      </w:pPr>
    </w:p>
    <w:p w14:paraId="479CB7EE" w14:textId="65AB195B" w:rsidR="00DD046B" w:rsidRDefault="0085215F" w:rsidP="0085215F">
      <w:pPr>
        <w:autoSpaceDE w:val="0"/>
        <w:autoSpaceDN w:val="0"/>
        <w:adjustRightInd w:val="0"/>
        <w:spacing w:line="240" w:lineRule="auto"/>
        <w:rPr>
          <w:rFonts w:cs="ITCFranklinGothicStd-Book"/>
          <w:sz w:val="24"/>
          <w:szCs w:val="24"/>
        </w:rPr>
      </w:pPr>
      <w:r>
        <w:rPr>
          <w:rFonts w:cs="ITCFranklinGothicStd-Book"/>
          <w:sz w:val="24"/>
          <w:szCs w:val="24"/>
        </w:rPr>
        <w:t>The APPLETREE Program is conducted under the non-research cooperative agreement (FOA No. CDC-RFA-TS17-1701)</w:t>
      </w:r>
      <w:r w:rsidR="006351D2">
        <w:rPr>
          <w:rFonts w:cs="ITCFranklinGothicStd-Book"/>
          <w:sz w:val="24"/>
          <w:szCs w:val="24"/>
        </w:rPr>
        <w:t xml:space="preserve"> (</w:t>
      </w:r>
      <w:r w:rsidR="006351D2" w:rsidRPr="006351D2">
        <w:rPr>
          <w:rFonts w:cs="ITCFranklinGothicStd-Book"/>
          <w:b/>
          <w:sz w:val="24"/>
          <w:szCs w:val="24"/>
        </w:rPr>
        <w:t>Attachment 3</w:t>
      </w:r>
      <w:r w:rsidR="006351D2">
        <w:rPr>
          <w:rFonts w:cs="ITCFranklinGothicStd-Book"/>
          <w:sz w:val="24"/>
          <w:szCs w:val="24"/>
        </w:rPr>
        <w:t>)</w:t>
      </w:r>
      <w:r>
        <w:rPr>
          <w:rFonts w:cs="ITCFranklinGothicStd-Book"/>
          <w:sz w:val="24"/>
          <w:szCs w:val="24"/>
        </w:rPr>
        <w:t xml:space="preserve">. The ATSDR Human Subjects Contact has determined that the </w:t>
      </w:r>
      <w:r w:rsidR="00DD046B" w:rsidRPr="0085215F">
        <w:rPr>
          <w:rFonts w:cs="ITCFranklinGothicStd-Book"/>
          <w:sz w:val="24"/>
          <w:szCs w:val="24"/>
        </w:rPr>
        <w:t>information collection is</w:t>
      </w:r>
      <w:r w:rsidR="00007A47">
        <w:rPr>
          <w:rFonts w:cs="ITCFranklinGothicStd-Book"/>
          <w:sz w:val="24"/>
          <w:szCs w:val="24"/>
        </w:rPr>
        <w:t xml:space="preserve"> necessary for program management, and is</w:t>
      </w:r>
      <w:r w:rsidR="00DD046B" w:rsidRPr="0085215F">
        <w:rPr>
          <w:rFonts w:cs="ITCFranklinGothicStd-Book"/>
          <w:sz w:val="24"/>
          <w:szCs w:val="24"/>
        </w:rPr>
        <w:t xml:space="preserve"> not research</w:t>
      </w:r>
      <w:r w:rsidR="00007A47">
        <w:rPr>
          <w:rFonts w:cs="ITCFranklinGothicStd-Book"/>
          <w:sz w:val="24"/>
          <w:szCs w:val="24"/>
        </w:rPr>
        <w:t xml:space="preserve"> involving human subjects. Institutional Review Board (</w:t>
      </w:r>
      <w:r w:rsidR="00DD046B" w:rsidRPr="0085215F">
        <w:rPr>
          <w:rFonts w:cs="ITCFranklinGothicStd-Book"/>
          <w:sz w:val="24"/>
          <w:szCs w:val="24"/>
        </w:rPr>
        <w:t>IRB</w:t>
      </w:r>
      <w:r w:rsidR="00007A47">
        <w:rPr>
          <w:rFonts w:cs="ITCFranklinGothicStd-Book"/>
          <w:sz w:val="24"/>
          <w:szCs w:val="24"/>
        </w:rPr>
        <w:t>)</w:t>
      </w:r>
      <w:r w:rsidR="00DD046B" w:rsidRPr="0085215F">
        <w:rPr>
          <w:rFonts w:cs="ITCFranklinGothicStd-Book"/>
          <w:sz w:val="24"/>
          <w:szCs w:val="24"/>
        </w:rPr>
        <w:t xml:space="preserve"> approval is not required</w:t>
      </w:r>
      <w:r>
        <w:rPr>
          <w:rFonts w:cs="ITCFranklinGothicStd-Book"/>
          <w:sz w:val="24"/>
          <w:szCs w:val="24"/>
        </w:rPr>
        <w:t xml:space="preserve"> (</w:t>
      </w:r>
      <w:r>
        <w:rPr>
          <w:rFonts w:cs="ITCFranklinGothicStd-Book"/>
          <w:b/>
          <w:sz w:val="24"/>
          <w:szCs w:val="24"/>
        </w:rPr>
        <w:t>Attachment 4</w:t>
      </w:r>
      <w:r>
        <w:rPr>
          <w:rFonts w:cs="ITCFranklinGothicStd-Book"/>
          <w:sz w:val="24"/>
          <w:szCs w:val="24"/>
        </w:rPr>
        <w:t>).</w:t>
      </w:r>
    </w:p>
    <w:p w14:paraId="1C39A10D" w14:textId="4B8A1F12" w:rsidR="00125114" w:rsidRPr="0085215F" w:rsidRDefault="00125114" w:rsidP="0085215F">
      <w:pPr>
        <w:autoSpaceDE w:val="0"/>
        <w:autoSpaceDN w:val="0"/>
        <w:adjustRightInd w:val="0"/>
        <w:spacing w:line="240" w:lineRule="auto"/>
        <w:rPr>
          <w:rFonts w:cs="ITCFranklinGothicStd-Book"/>
          <w:sz w:val="24"/>
          <w:szCs w:val="24"/>
        </w:rPr>
      </w:pPr>
      <w:r>
        <w:rPr>
          <w:rFonts w:cs="ITCFranklinGothicStd-Book"/>
          <w:sz w:val="24"/>
          <w:szCs w:val="24"/>
        </w:rPr>
        <w:lastRenderedPageBreak/>
        <w:t>Sensitive information will not be reported to ATSDR.</w:t>
      </w:r>
    </w:p>
    <w:p w14:paraId="527F9FA5" w14:textId="5EE43CC0" w:rsidR="00B45002" w:rsidRPr="00D20211" w:rsidRDefault="00601F1A" w:rsidP="00601F1A">
      <w:pPr>
        <w:pStyle w:val="Heading1"/>
        <w:pBdr>
          <w:bottom w:val="none" w:sz="0" w:space="0" w:color="auto"/>
        </w:pBdr>
        <w:rPr>
          <w:color w:val="auto"/>
        </w:rPr>
      </w:pPr>
      <w:bookmarkStart w:id="14" w:name="_Toc469678749"/>
      <w:r w:rsidRPr="00D20211">
        <w:rPr>
          <w:color w:val="auto"/>
        </w:rPr>
        <w:t>A.</w:t>
      </w:r>
      <w:r w:rsidR="004D21C9" w:rsidRPr="00D20211">
        <w:rPr>
          <w:color w:val="auto"/>
        </w:rPr>
        <w:t xml:space="preserve">12.  </w:t>
      </w:r>
      <w:r w:rsidR="00B45002" w:rsidRPr="00D20211">
        <w:rPr>
          <w:color w:val="auto"/>
        </w:rPr>
        <w:t>Estimates of Annualized Burden Hours and Costs</w:t>
      </w:r>
      <w:bookmarkEnd w:id="14"/>
    </w:p>
    <w:p w14:paraId="1C20FEA3" w14:textId="77777777" w:rsidR="00ED72E9" w:rsidRPr="00D20211" w:rsidRDefault="00ED72E9" w:rsidP="00ED72E9">
      <w:pPr>
        <w:spacing w:line="240" w:lineRule="auto"/>
        <w:rPr>
          <w:sz w:val="24"/>
          <w:szCs w:val="24"/>
        </w:rPr>
      </w:pPr>
    </w:p>
    <w:p w14:paraId="71A56FE2" w14:textId="1EBA5A46" w:rsidR="00A54359" w:rsidRDefault="00EF1ECD" w:rsidP="001F4CB4">
      <w:pPr>
        <w:pStyle w:val="ListParagraph"/>
        <w:numPr>
          <w:ilvl w:val="0"/>
          <w:numId w:val="41"/>
        </w:numPr>
        <w:autoSpaceDE w:val="0"/>
        <w:autoSpaceDN w:val="0"/>
        <w:adjustRightInd w:val="0"/>
        <w:spacing w:line="240" w:lineRule="auto"/>
        <w:contextualSpacing w:val="0"/>
        <w:rPr>
          <w:rFonts w:cs="ITCFranklinGothicStd-Book"/>
          <w:sz w:val="24"/>
          <w:szCs w:val="24"/>
        </w:rPr>
      </w:pPr>
      <w:r w:rsidRPr="001F4CB4">
        <w:rPr>
          <w:rFonts w:cs="ITCFranklinGothicStd-Book"/>
          <w:sz w:val="24"/>
          <w:szCs w:val="24"/>
        </w:rPr>
        <w:t xml:space="preserve">The total number of </w:t>
      </w:r>
      <w:r w:rsidR="00413951" w:rsidRPr="001F4CB4">
        <w:rPr>
          <w:rFonts w:cs="ITCFranklinGothicStd-Book"/>
          <w:sz w:val="24"/>
          <w:szCs w:val="24"/>
        </w:rPr>
        <w:t xml:space="preserve">annualized </w:t>
      </w:r>
      <w:r w:rsidR="00154573" w:rsidRPr="001F4CB4">
        <w:rPr>
          <w:rFonts w:cs="ITCFranklinGothicStd-Book"/>
          <w:sz w:val="24"/>
          <w:szCs w:val="24"/>
        </w:rPr>
        <w:t>burden hours requested is</w:t>
      </w:r>
      <w:r w:rsidR="00303F00" w:rsidRPr="001F4CB4">
        <w:rPr>
          <w:rFonts w:cs="ITCFranklinGothicStd-Book"/>
          <w:sz w:val="24"/>
          <w:szCs w:val="24"/>
        </w:rPr>
        <w:t xml:space="preserve"> </w:t>
      </w:r>
      <w:r w:rsidR="00104A54">
        <w:rPr>
          <w:rFonts w:cs="ITCFranklinGothicStd-Book"/>
          <w:sz w:val="24"/>
          <w:szCs w:val="24"/>
        </w:rPr>
        <w:t>272</w:t>
      </w:r>
      <w:r w:rsidR="00303F00" w:rsidRPr="001F4CB4">
        <w:rPr>
          <w:rFonts w:cs="ITCFranklinGothicStd-Book"/>
          <w:sz w:val="24"/>
          <w:szCs w:val="24"/>
        </w:rPr>
        <w:t xml:space="preserve"> hours.</w:t>
      </w:r>
      <w:r w:rsidR="001F4CB4">
        <w:rPr>
          <w:rFonts w:cs="ITCFranklinGothicStd-Book"/>
          <w:sz w:val="24"/>
          <w:szCs w:val="24"/>
        </w:rPr>
        <w:t xml:space="preserve"> Estimates of burden hours for each information collection (IC) were derived as follows:</w:t>
      </w:r>
    </w:p>
    <w:p w14:paraId="3EFCAC14" w14:textId="74675629" w:rsidR="001F4CB4" w:rsidRPr="00737920" w:rsidRDefault="001F4CB4" w:rsidP="001F4CB4">
      <w:pPr>
        <w:pStyle w:val="ListParagraph"/>
        <w:numPr>
          <w:ilvl w:val="1"/>
          <w:numId w:val="41"/>
        </w:numPr>
        <w:autoSpaceDE w:val="0"/>
        <w:autoSpaceDN w:val="0"/>
        <w:adjustRightInd w:val="0"/>
        <w:spacing w:line="240" w:lineRule="auto"/>
        <w:contextualSpacing w:val="0"/>
        <w:rPr>
          <w:rFonts w:cs="ITCFranklinGothicStd-Book"/>
          <w:sz w:val="24"/>
          <w:szCs w:val="24"/>
        </w:rPr>
      </w:pPr>
      <w:r w:rsidRPr="001F4CB4">
        <w:rPr>
          <w:rFonts w:eastAsia="MS Mincho" w:cs="Courier New"/>
          <w:sz w:val="24"/>
          <w:szCs w:val="24"/>
        </w:rPr>
        <w:t xml:space="preserve">ATSDR Health Education Activity Tracking (HEAT) Performance Measure: </w:t>
      </w:r>
      <w:r w:rsidR="009D43E0">
        <w:rPr>
          <w:rFonts w:eastAsia="MS Mincho" w:cs="Courier New"/>
          <w:sz w:val="24"/>
          <w:szCs w:val="24"/>
        </w:rPr>
        <w:t>Based on the count of 2015 ATSDR activities</w:t>
      </w:r>
      <w:r w:rsidRPr="001F4CB4">
        <w:rPr>
          <w:rFonts w:eastAsia="MS Mincho" w:cs="Courier New"/>
          <w:sz w:val="24"/>
          <w:szCs w:val="24"/>
        </w:rPr>
        <w:t xml:space="preserve">, ATSDR assumes a maximum of 925 activities will be entered into the HEAT database each year; therefore, each of the 25 </w:t>
      </w:r>
      <w:r w:rsidR="00CF5999">
        <w:rPr>
          <w:rFonts w:eastAsia="MS Mincho" w:cs="Courier New"/>
          <w:sz w:val="24"/>
          <w:szCs w:val="24"/>
        </w:rPr>
        <w:t>Awardee</w:t>
      </w:r>
      <w:r w:rsidRPr="001F4CB4">
        <w:rPr>
          <w:rFonts w:eastAsia="MS Mincho" w:cs="Courier New"/>
          <w:sz w:val="24"/>
          <w:szCs w:val="24"/>
        </w:rPr>
        <w:t>s will enter an average of 37 activities into the HEAT database</w:t>
      </w:r>
      <w:r w:rsidR="008B7CED">
        <w:rPr>
          <w:rFonts w:eastAsia="MS Mincho" w:cs="Courier New"/>
          <w:sz w:val="24"/>
          <w:szCs w:val="24"/>
        </w:rPr>
        <w:t xml:space="preserve">, resulting in 47 </w:t>
      </w:r>
      <w:r w:rsidR="001719E4">
        <w:rPr>
          <w:rFonts w:eastAsia="MS Mincho" w:cs="Courier New"/>
          <w:sz w:val="24"/>
          <w:szCs w:val="24"/>
        </w:rPr>
        <w:t>total</w:t>
      </w:r>
      <w:r w:rsidR="008B7CED">
        <w:rPr>
          <w:rFonts w:eastAsia="MS Mincho" w:cs="Courier New"/>
          <w:sz w:val="24"/>
          <w:szCs w:val="24"/>
        </w:rPr>
        <w:t xml:space="preserve"> burden hours</w:t>
      </w:r>
      <w:r w:rsidRPr="001F4CB4">
        <w:rPr>
          <w:rFonts w:eastAsia="MS Mincho" w:cs="Courier New"/>
          <w:sz w:val="24"/>
          <w:szCs w:val="24"/>
        </w:rPr>
        <w:t>.</w:t>
      </w:r>
      <w:r w:rsidR="003B32F9">
        <w:rPr>
          <w:rFonts w:eastAsia="MS Mincho" w:cs="Courier New"/>
          <w:sz w:val="24"/>
          <w:szCs w:val="24"/>
        </w:rPr>
        <w:t xml:space="preserve"> See </w:t>
      </w:r>
      <w:r w:rsidR="003B32F9">
        <w:rPr>
          <w:rFonts w:eastAsia="MS Mincho" w:cs="Courier New"/>
          <w:b/>
          <w:sz w:val="24"/>
          <w:szCs w:val="24"/>
        </w:rPr>
        <w:t>Attachment 5</w:t>
      </w:r>
      <w:r w:rsidR="0022404A">
        <w:rPr>
          <w:rFonts w:eastAsia="MS Mincho" w:cs="Courier New"/>
          <w:b/>
          <w:sz w:val="24"/>
          <w:szCs w:val="24"/>
        </w:rPr>
        <w:t>a</w:t>
      </w:r>
      <w:r w:rsidR="003B32F9">
        <w:rPr>
          <w:rFonts w:eastAsia="MS Mincho" w:cs="Courier New"/>
          <w:sz w:val="24"/>
          <w:szCs w:val="24"/>
        </w:rPr>
        <w:t>.</w:t>
      </w:r>
    </w:p>
    <w:p w14:paraId="267AF6F2" w14:textId="6D6515F7" w:rsidR="001A284F" w:rsidRPr="00737920" w:rsidRDefault="00075134" w:rsidP="001A284F">
      <w:pPr>
        <w:pStyle w:val="ListParagraph"/>
        <w:numPr>
          <w:ilvl w:val="1"/>
          <w:numId w:val="41"/>
        </w:numPr>
        <w:autoSpaceDE w:val="0"/>
        <w:autoSpaceDN w:val="0"/>
        <w:adjustRightInd w:val="0"/>
        <w:spacing w:line="240" w:lineRule="auto"/>
        <w:contextualSpacing w:val="0"/>
        <w:rPr>
          <w:rFonts w:cs="ITCFranklinGothicStd-Book"/>
          <w:sz w:val="24"/>
          <w:szCs w:val="24"/>
        </w:rPr>
      </w:pPr>
      <w:r>
        <w:rPr>
          <w:rFonts w:eastAsia="MS Mincho" w:cs="Courier New"/>
          <w:sz w:val="24"/>
          <w:szCs w:val="24"/>
        </w:rPr>
        <w:t xml:space="preserve">ATSDR </w:t>
      </w:r>
      <w:r w:rsidR="001A284F" w:rsidRPr="00737920">
        <w:rPr>
          <w:rFonts w:eastAsia="MS Mincho" w:cs="Courier New"/>
          <w:sz w:val="24"/>
          <w:szCs w:val="24"/>
        </w:rPr>
        <w:t xml:space="preserve">Technical Assistance (TA) Activity Form: </w:t>
      </w:r>
      <w:r w:rsidR="00261C01" w:rsidRPr="000F763D">
        <w:rPr>
          <w:rFonts w:cs="Courier New"/>
          <w:sz w:val="24"/>
          <w:szCs w:val="24"/>
        </w:rPr>
        <w:t xml:space="preserve">Based on past years, ATSDR estimates that </w:t>
      </w:r>
      <w:r w:rsidR="000F763D">
        <w:rPr>
          <w:rFonts w:cs="Courier New"/>
          <w:sz w:val="24"/>
          <w:szCs w:val="24"/>
        </w:rPr>
        <w:t xml:space="preserve">Awardees will response to 375 requests for assistance within their jurisdictions. Therefore, each of the Awardees will report an average of 15 requests to ATSDR </w:t>
      </w:r>
      <w:r w:rsidR="009C1170">
        <w:rPr>
          <w:rFonts w:cs="Courier New"/>
          <w:sz w:val="24"/>
          <w:szCs w:val="24"/>
        </w:rPr>
        <w:t xml:space="preserve">each year, resulting in 32 total burden hours. See </w:t>
      </w:r>
      <w:r w:rsidR="009C1170">
        <w:rPr>
          <w:rFonts w:cs="Courier New"/>
          <w:b/>
          <w:sz w:val="24"/>
          <w:szCs w:val="24"/>
        </w:rPr>
        <w:t>Attachment 5b</w:t>
      </w:r>
      <w:r w:rsidR="009C1170">
        <w:rPr>
          <w:rFonts w:cs="Courier New"/>
          <w:sz w:val="24"/>
          <w:szCs w:val="24"/>
        </w:rPr>
        <w:t>.</w:t>
      </w:r>
    </w:p>
    <w:p w14:paraId="30F48FA4" w14:textId="1F77669C" w:rsidR="001F4CB4" w:rsidRPr="001F4CB4" w:rsidRDefault="001F4CB4" w:rsidP="001F4CB4">
      <w:pPr>
        <w:pStyle w:val="ListParagraph"/>
        <w:numPr>
          <w:ilvl w:val="1"/>
          <w:numId w:val="41"/>
        </w:numPr>
        <w:autoSpaceDE w:val="0"/>
        <w:autoSpaceDN w:val="0"/>
        <w:adjustRightInd w:val="0"/>
        <w:spacing w:line="240" w:lineRule="auto"/>
        <w:contextualSpacing w:val="0"/>
        <w:rPr>
          <w:rFonts w:cs="ITCFranklinGothicStd-Book"/>
          <w:sz w:val="24"/>
          <w:szCs w:val="24"/>
        </w:rPr>
      </w:pPr>
      <w:r w:rsidRPr="001F4CB4">
        <w:rPr>
          <w:rFonts w:eastAsia="MS Mincho" w:cs="Courier New"/>
          <w:sz w:val="24"/>
          <w:szCs w:val="24"/>
        </w:rPr>
        <w:t xml:space="preserve">ATSDR Site Impact Assessment (SIA) Performance Measure: ATSDR assumes a maximum of 150 ATSDR sites will undergo an environmental assessment, or an average of 6 sites per </w:t>
      </w:r>
      <w:r w:rsidR="00CF5999">
        <w:rPr>
          <w:rFonts w:eastAsia="MS Mincho" w:cs="Courier New"/>
          <w:sz w:val="24"/>
          <w:szCs w:val="24"/>
        </w:rPr>
        <w:t>Awardee</w:t>
      </w:r>
      <w:r w:rsidRPr="001F4CB4">
        <w:rPr>
          <w:rFonts w:eastAsia="MS Mincho" w:cs="Courier New"/>
          <w:sz w:val="24"/>
          <w:szCs w:val="24"/>
        </w:rPr>
        <w:t>, per year</w:t>
      </w:r>
      <w:r w:rsidR="001F2D7D">
        <w:rPr>
          <w:rFonts w:eastAsia="MS Mincho" w:cs="Courier New"/>
          <w:sz w:val="24"/>
          <w:szCs w:val="24"/>
        </w:rPr>
        <w:t>, resulting in a total of 1</w:t>
      </w:r>
      <w:r w:rsidR="009C1170">
        <w:rPr>
          <w:rFonts w:eastAsia="MS Mincho" w:cs="Courier New"/>
          <w:sz w:val="24"/>
          <w:szCs w:val="24"/>
        </w:rPr>
        <w:t>8</w:t>
      </w:r>
      <w:r w:rsidR="001F2D7D">
        <w:rPr>
          <w:rFonts w:eastAsia="MS Mincho" w:cs="Courier New"/>
          <w:sz w:val="24"/>
          <w:szCs w:val="24"/>
        </w:rPr>
        <w:t xml:space="preserve"> burden hours</w:t>
      </w:r>
      <w:r w:rsidRPr="001F4CB4">
        <w:rPr>
          <w:rFonts w:eastAsia="MS Mincho" w:cs="Courier New"/>
          <w:sz w:val="24"/>
          <w:szCs w:val="24"/>
        </w:rPr>
        <w:t>.</w:t>
      </w:r>
      <w:r w:rsidR="001F2D7D">
        <w:rPr>
          <w:rFonts w:eastAsia="MS Mincho" w:cs="Courier New"/>
          <w:sz w:val="24"/>
          <w:szCs w:val="24"/>
        </w:rPr>
        <w:t xml:space="preserve"> See </w:t>
      </w:r>
      <w:r w:rsidR="001F2D7D">
        <w:rPr>
          <w:rFonts w:eastAsia="MS Mincho" w:cs="Courier New"/>
          <w:b/>
          <w:sz w:val="24"/>
          <w:szCs w:val="24"/>
        </w:rPr>
        <w:t>Attachment 5</w:t>
      </w:r>
      <w:r w:rsidR="0010686B">
        <w:rPr>
          <w:rFonts w:eastAsia="MS Mincho" w:cs="Courier New"/>
          <w:b/>
          <w:sz w:val="24"/>
          <w:szCs w:val="24"/>
        </w:rPr>
        <w:t>c</w:t>
      </w:r>
      <w:r w:rsidR="001F2D7D">
        <w:rPr>
          <w:rFonts w:eastAsia="MS Mincho" w:cs="Courier New"/>
          <w:sz w:val="24"/>
          <w:szCs w:val="24"/>
        </w:rPr>
        <w:t>.</w:t>
      </w:r>
    </w:p>
    <w:p w14:paraId="70E4EBF2" w14:textId="46D7B2C9" w:rsidR="00260575" w:rsidRPr="00260575" w:rsidRDefault="00B41262" w:rsidP="00737920">
      <w:pPr>
        <w:pStyle w:val="ListParagraph"/>
        <w:numPr>
          <w:ilvl w:val="1"/>
          <w:numId w:val="41"/>
        </w:numPr>
        <w:autoSpaceDE w:val="0"/>
        <w:autoSpaceDN w:val="0"/>
        <w:adjustRightInd w:val="0"/>
        <w:spacing w:line="240" w:lineRule="auto"/>
        <w:contextualSpacing w:val="0"/>
        <w:rPr>
          <w:rFonts w:cs="ITCFranklinGothicStd-Book"/>
          <w:sz w:val="24"/>
          <w:szCs w:val="24"/>
        </w:rPr>
      </w:pPr>
      <w:r>
        <w:rPr>
          <w:rFonts w:cs="Courier New"/>
          <w:sz w:val="24"/>
          <w:szCs w:val="24"/>
        </w:rPr>
        <w:t xml:space="preserve">APPLETREE </w:t>
      </w:r>
      <w:r w:rsidR="0073161B">
        <w:rPr>
          <w:rFonts w:cs="Courier New"/>
          <w:sz w:val="24"/>
          <w:szCs w:val="24"/>
        </w:rPr>
        <w:t>Annual Performance Report (AP</w:t>
      </w:r>
      <w:r w:rsidR="004F5616">
        <w:rPr>
          <w:rFonts w:cs="Courier New"/>
          <w:sz w:val="24"/>
          <w:szCs w:val="24"/>
        </w:rPr>
        <w:t xml:space="preserve">R): </w:t>
      </w:r>
      <w:r w:rsidR="00CF5999">
        <w:rPr>
          <w:rFonts w:cs="Courier New"/>
          <w:sz w:val="24"/>
          <w:szCs w:val="24"/>
        </w:rPr>
        <w:t>Awardee</w:t>
      </w:r>
      <w:r w:rsidR="004F5616">
        <w:rPr>
          <w:rFonts w:cs="Courier New"/>
          <w:sz w:val="24"/>
          <w:szCs w:val="24"/>
        </w:rPr>
        <w:t>s must provide an AP</w:t>
      </w:r>
      <w:r w:rsidR="001F4CB4" w:rsidRPr="001F4CB4">
        <w:rPr>
          <w:rFonts w:cs="Courier New"/>
          <w:sz w:val="24"/>
          <w:szCs w:val="24"/>
        </w:rPr>
        <w:t>R at t</w:t>
      </w:r>
      <w:r w:rsidR="00FD3541">
        <w:rPr>
          <w:rFonts w:cs="Courier New"/>
          <w:sz w:val="24"/>
          <w:szCs w:val="24"/>
        </w:rPr>
        <w:t xml:space="preserve">he end of each budget year. </w:t>
      </w:r>
      <w:r w:rsidR="004F5616">
        <w:rPr>
          <w:rFonts w:cs="Courier New"/>
          <w:sz w:val="24"/>
          <w:szCs w:val="24"/>
        </w:rPr>
        <w:t>ATSDR assumes that AP</w:t>
      </w:r>
      <w:r w:rsidR="001F4CB4" w:rsidRPr="001F4CB4">
        <w:rPr>
          <w:rFonts w:cs="Courier New"/>
          <w:sz w:val="24"/>
          <w:szCs w:val="24"/>
        </w:rPr>
        <w:t xml:space="preserve">Rs will take </w:t>
      </w:r>
      <w:r w:rsidR="00260575">
        <w:rPr>
          <w:rFonts w:cs="Courier New"/>
          <w:sz w:val="24"/>
          <w:szCs w:val="24"/>
        </w:rPr>
        <w:t>three</w:t>
      </w:r>
      <w:r w:rsidR="001F4CB4" w:rsidRPr="001F4CB4">
        <w:rPr>
          <w:rFonts w:cs="Courier New"/>
          <w:sz w:val="24"/>
          <w:szCs w:val="24"/>
        </w:rPr>
        <w:t xml:space="preserve"> burden ho</w:t>
      </w:r>
      <w:r w:rsidR="00FD3541">
        <w:rPr>
          <w:rFonts w:cs="Courier New"/>
          <w:sz w:val="24"/>
          <w:szCs w:val="24"/>
        </w:rPr>
        <w:t xml:space="preserve">urs for each </w:t>
      </w:r>
      <w:r w:rsidR="00CF5999">
        <w:rPr>
          <w:rFonts w:cs="Courier New"/>
          <w:sz w:val="24"/>
          <w:szCs w:val="24"/>
        </w:rPr>
        <w:t>Awardee</w:t>
      </w:r>
      <w:r w:rsidR="00FD3541">
        <w:rPr>
          <w:rFonts w:cs="Courier New"/>
          <w:sz w:val="24"/>
          <w:szCs w:val="24"/>
        </w:rPr>
        <w:t xml:space="preserve"> to prepare</w:t>
      </w:r>
      <w:r w:rsidR="0072445E">
        <w:rPr>
          <w:rFonts w:cs="Courier New"/>
          <w:sz w:val="24"/>
          <w:szCs w:val="24"/>
        </w:rPr>
        <w:t xml:space="preserve">, </w:t>
      </w:r>
      <w:r w:rsidR="00260575">
        <w:rPr>
          <w:rFonts w:cs="Courier New"/>
          <w:sz w:val="24"/>
          <w:szCs w:val="24"/>
        </w:rPr>
        <w:t>in</w:t>
      </w:r>
      <w:r w:rsidR="0072445E">
        <w:rPr>
          <w:rFonts w:cs="Courier New"/>
          <w:sz w:val="24"/>
          <w:szCs w:val="24"/>
        </w:rPr>
        <w:t xml:space="preserve">cluding the </w:t>
      </w:r>
      <w:r w:rsidR="002E7545">
        <w:rPr>
          <w:rFonts w:cs="Courier New"/>
          <w:sz w:val="24"/>
          <w:szCs w:val="24"/>
        </w:rPr>
        <w:t xml:space="preserve">preparation time for the </w:t>
      </w:r>
      <w:r w:rsidR="00260575">
        <w:rPr>
          <w:rFonts w:cs="Courier New"/>
          <w:sz w:val="24"/>
          <w:szCs w:val="24"/>
        </w:rPr>
        <w:t xml:space="preserve">updated </w:t>
      </w:r>
      <w:r w:rsidR="0072445E">
        <w:rPr>
          <w:rFonts w:cs="Courier New"/>
          <w:sz w:val="24"/>
          <w:szCs w:val="24"/>
        </w:rPr>
        <w:t>APOW</w:t>
      </w:r>
      <w:r w:rsidR="00FD3541">
        <w:rPr>
          <w:rFonts w:cs="Courier New"/>
          <w:sz w:val="24"/>
          <w:szCs w:val="24"/>
        </w:rPr>
        <w:t>, resulting in a total of 75 burden hours.</w:t>
      </w:r>
      <w:r w:rsidR="000642D6">
        <w:rPr>
          <w:rFonts w:cs="Courier New"/>
          <w:sz w:val="24"/>
          <w:szCs w:val="24"/>
        </w:rPr>
        <w:t xml:space="preserve"> See </w:t>
      </w:r>
      <w:r w:rsidR="000642D6">
        <w:rPr>
          <w:rFonts w:cs="Courier New"/>
          <w:b/>
          <w:sz w:val="24"/>
          <w:szCs w:val="24"/>
        </w:rPr>
        <w:t>Attachment 5</w:t>
      </w:r>
      <w:r w:rsidR="0010686B">
        <w:rPr>
          <w:rFonts w:cs="Courier New"/>
          <w:b/>
          <w:sz w:val="24"/>
          <w:szCs w:val="24"/>
        </w:rPr>
        <w:t>d</w:t>
      </w:r>
      <w:r w:rsidR="000642D6">
        <w:rPr>
          <w:rFonts w:cs="Courier New"/>
          <w:sz w:val="24"/>
          <w:szCs w:val="24"/>
        </w:rPr>
        <w:t>.</w:t>
      </w:r>
    </w:p>
    <w:p w14:paraId="7AED06D9" w14:textId="5A088649" w:rsidR="0010686B" w:rsidRPr="00737920" w:rsidRDefault="00075134" w:rsidP="00260575">
      <w:pPr>
        <w:pStyle w:val="ListParagraph"/>
        <w:numPr>
          <w:ilvl w:val="1"/>
          <w:numId w:val="41"/>
        </w:numPr>
        <w:autoSpaceDE w:val="0"/>
        <w:autoSpaceDN w:val="0"/>
        <w:adjustRightInd w:val="0"/>
        <w:spacing w:line="240" w:lineRule="auto"/>
        <w:contextualSpacing w:val="0"/>
        <w:rPr>
          <w:rFonts w:cs="ITCFranklinGothicStd-Book"/>
          <w:sz w:val="24"/>
          <w:szCs w:val="24"/>
        </w:rPr>
      </w:pPr>
      <w:r>
        <w:rPr>
          <w:rFonts w:cs="Courier New"/>
          <w:sz w:val="24"/>
          <w:szCs w:val="24"/>
        </w:rPr>
        <w:t xml:space="preserve">ATSDR </w:t>
      </w:r>
      <w:r w:rsidR="0010686B" w:rsidRPr="00737920">
        <w:rPr>
          <w:rFonts w:cs="Courier New"/>
          <w:sz w:val="24"/>
          <w:szCs w:val="24"/>
        </w:rPr>
        <w:t xml:space="preserve">Success Story Form: </w:t>
      </w:r>
      <w:r w:rsidR="00260575" w:rsidRPr="00260575">
        <w:rPr>
          <w:rFonts w:cs="ITCFranklinGothicStd-Book"/>
          <w:sz w:val="24"/>
          <w:szCs w:val="24"/>
        </w:rPr>
        <w:t>E</w:t>
      </w:r>
      <w:r w:rsidR="00260575" w:rsidRPr="00737920">
        <w:rPr>
          <w:rFonts w:cs="ITCFranklinGothicStd-Book"/>
          <w:sz w:val="24"/>
          <w:szCs w:val="24"/>
        </w:rPr>
        <w:t xml:space="preserve">ach year, APPLETREE Awardees are expected to submit an average of four success stories to highlight program accomplishments. </w:t>
      </w:r>
      <w:r w:rsidR="00260575" w:rsidRPr="00260575">
        <w:rPr>
          <w:rFonts w:cs="ITCFranklinGothicStd-Book"/>
          <w:sz w:val="24"/>
          <w:szCs w:val="24"/>
        </w:rPr>
        <w:t xml:space="preserve">ATSDR estimates these success stories will take </w:t>
      </w:r>
      <w:r w:rsidR="00260575">
        <w:rPr>
          <w:rFonts w:cs="ITCFranklinGothicStd-Book"/>
          <w:sz w:val="24"/>
          <w:szCs w:val="24"/>
        </w:rPr>
        <w:t>one burden hour to prepare, resulting in a total of 100 burden hours</w:t>
      </w:r>
      <w:r w:rsidR="00260575" w:rsidRPr="00737920">
        <w:rPr>
          <w:rFonts w:cs="ITCFranklinGothicStd-Book"/>
          <w:sz w:val="24"/>
          <w:szCs w:val="24"/>
        </w:rPr>
        <w:t>.</w:t>
      </w:r>
      <w:r w:rsidR="00260575">
        <w:rPr>
          <w:rFonts w:cs="ITCFranklinGothicStd-Book"/>
          <w:sz w:val="24"/>
          <w:szCs w:val="24"/>
        </w:rPr>
        <w:t xml:space="preserve"> See </w:t>
      </w:r>
      <w:r w:rsidR="00260575">
        <w:rPr>
          <w:rFonts w:cs="ITCFranklinGothicStd-Book"/>
          <w:b/>
          <w:sz w:val="24"/>
          <w:szCs w:val="24"/>
        </w:rPr>
        <w:t>Attachment 5e</w:t>
      </w:r>
      <w:r w:rsidR="00260575">
        <w:rPr>
          <w:rFonts w:cs="ITCFranklinGothicStd-Book"/>
          <w:sz w:val="24"/>
          <w:szCs w:val="24"/>
        </w:rPr>
        <w:t>.</w:t>
      </w:r>
    </w:p>
    <w:p w14:paraId="060706BA" w14:textId="77777777" w:rsidR="001F4CB4" w:rsidRPr="001F4CB4" w:rsidRDefault="001F4CB4" w:rsidP="001F4CB4">
      <w:pPr>
        <w:pStyle w:val="ListParagraph"/>
        <w:autoSpaceDE w:val="0"/>
        <w:autoSpaceDN w:val="0"/>
        <w:adjustRightInd w:val="0"/>
        <w:spacing w:line="240" w:lineRule="auto"/>
        <w:ind w:left="360"/>
        <w:contextualSpacing w:val="0"/>
        <w:rPr>
          <w:rFonts w:cs="ITCFranklinGothicStd-Book"/>
          <w:sz w:val="24"/>
          <w:szCs w:val="24"/>
        </w:rPr>
      </w:pPr>
    </w:p>
    <w:p w14:paraId="030CAAF0" w14:textId="3BD8564E" w:rsidR="00B1008B" w:rsidRDefault="00932D96" w:rsidP="00A321C9">
      <w:pPr>
        <w:autoSpaceDE w:val="0"/>
        <w:autoSpaceDN w:val="0"/>
        <w:adjustRightInd w:val="0"/>
        <w:spacing w:line="240" w:lineRule="auto"/>
        <w:rPr>
          <w:rFonts w:cs="ITCFranklinGothicStd-DmCd"/>
          <w:sz w:val="24"/>
          <w:szCs w:val="24"/>
        </w:rPr>
      </w:pPr>
      <w:r>
        <w:rPr>
          <w:rFonts w:cs="ITCFranklinGothicStd-DmCd"/>
          <w:sz w:val="24"/>
          <w:szCs w:val="24"/>
        </w:rPr>
        <w:t xml:space="preserve">Table A.12.1.  </w:t>
      </w:r>
      <w:r w:rsidR="00AB12D6" w:rsidRPr="00D20211">
        <w:rPr>
          <w:rFonts w:cs="ITCFranklinGothicStd-DmCd"/>
          <w:sz w:val="24"/>
          <w:szCs w:val="24"/>
        </w:rPr>
        <w:t>Estimated Annualized Burden Hours</w:t>
      </w:r>
    </w:p>
    <w:tbl>
      <w:tblPr>
        <w:tblW w:w="93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15"/>
        <w:gridCol w:w="1710"/>
        <w:gridCol w:w="1506"/>
        <w:gridCol w:w="1506"/>
        <w:gridCol w:w="1515"/>
        <w:gridCol w:w="1503"/>
      </w:tblGrid>
      <w:tr w:rsidR="00B1008B" w:rsidRPr="00B1008B" w14:paraId="3A8855EC" w14:textId="77777777" w:rsidTr="001F4CB4">
        <w:tc>
          <w:tcPr>
            <w:tcW w:w="1615" w:type="dxa"/>
            <w:shd w:val="clear" w:color="auto" w:fill="auto"/>
            <w:vAlign w:val="center"/>
          </w:tcPr>
          <w:p w14:paraId="287D6264" w14:textId="77777777" w:rsidR="00B1008B" w:rsidRPr="00B1008B" w:rsidRDefault="00B1008B" w:rsidP="001F4CB4">
            <w:pPr>
              <w:widowControl w:val="0"/>
              <w:tabs>
                <w:tab w:val="left" w:pos="0"/>
              </w:tabs>
              <w:autoSpaceDE w:val="0"/>
              <w:autoSpaceDN w:val="0"/>
              <w:adjustRightInd w:val="0"/>
              <w:spacing w:after="0" w:line="240" w:lineRule="auto"/>
              <w:jc w:val="center"/>
              <w:rPr>
                <w:rFonts w:eastAsia="Times New Roman" w:cs="Courier New"/>
                <w:sz w:val="24"/>
                <w:szCs w:val="24"/>
              </w:rPr>
            </w:pPr>
            <w:r w:rsidRPr="00B1008B">
              <w:rPr>
                <w:rFonts w:eastAsia="Times New Roman" w:cs="Courier New"/>
                <w:sz w:val="24"/>
                <w:szCs w:val="24"/>
              </w:rPr>
              <w:t>Type of Respondents</w:t>
            </w:r>
          </w:p>
        </w:tc>
        <w:tc>
          <w:tcPr>
            <w:tcW w:w="1710" w:type="dxa"/>
            <w:shd w:val="clear" w:color="auto" w:fill="auto"/>
            <w:vAlign w:val="center"/>
          </w:tcPr>
          <w:p w14:paraId="6D3453D8" w14:textId="77777777" w:rsidR="00B1008B" w:rsidRPr="00B1008B" w:rsidRDefault="00B1008B" w:rsidP="001F4CB4">
            <w:pPr>
              <w:widowControl w:val="0"/>
              <w:tabs>
                <w:tab w:val="left" w:pos="0"/>
              </w:tabs>
              <w:autoSpaceDE w:val="0"/>
              <w:autoSpaceDN w:val="0"/>
              <w:adjustRightInd w:val="0"/>
              <w:spacing w:after="0" w:line="240" w:lineRule="auto"/>
              <w:jc w:val="center"/>
              <w:rPr>
                <w:rFonts w:eastAsia="Times New Roman" w:cs="Courier New"/>
                <w:sz w:val="24"/>
                <w:szCs w:val="24"/>
              </w:rPr>
            </w:pPr>
            <w:r w:rsidRPr="00B1008B">
              <w:rPr>
                <w:rFonts w:eastAsia="Times New Roman" w:cs="Courier New"/>
                <w:sz w:val="24"/>
                <w:szCs w:val="24"/>
              </w:rPr>
              <w:t>Form Name</w:t>
            </w:r>
          </w:p>
        </w:tc>
        <w:tc>
          <w:tcPr>
            <w:tcW w:w="1506" w:type="dxa"/>
            <w:shd w:val="clear" w:color="auto" w:fill="auto"/>
            <w:vAlign w:val="center"/>
          </w:tcPr>
          <w:p w14:paraId="0B81642E" w14:textId="77777777" w:rsidR="00B1008B" w:rsidRPr="00B1008B" w:rsidRDefault="00B1008B" w:rsidP="001F4CB4">
            <w:pPr>
              <w:widowControl w:val="0"/>
              <w:tabs>
                <w:tab w:val="left" w:pos="0"/>
              </w:tabs>
              <w:autoSpaceDE w:val="0"/>
              <w:autoSpaceDN w:val="0"/>
              <w:adjustRightInd w:val="0"/>
              <w:spacing w:after="0" w:line="240" w:lineRule="auto"/>
              <w:jc w:val="center"/>
              <w:rPr>
                <w:rFonts w:eastAsia="Times New Roman" w:cs="Courier New"/>
                <w:sz w:val="24"/>
                <w:szCs w:val="24"/>
              </w:rPr>
            </w:pPr>
            <w:r w:rsidRPr="00B1008B">
              <w:rPr>
                <w:rFonts w:eastAsia="Times New Roman" w:cs="Courier New"/>
                <w:sz w:val="24"/>
                <w:szCs w:val="24"/>
              </w:rPr>
              <w:t>No. of Respondents per Year</w:t>
            </w:r>
          </w:p>
        </w:tc>
        <w:tc>
          <w:tcPr>
            <w:tcW w:w="1506" w:type="dxa"/>
            <w:shd w:val="clear" w:color="auto" w:fill="auto"/>
            <w:vAlign w:val="center"/>
          </w:tcPr>
          <w:p w14:paraId="7DED02F6" w14:textId="77777777" w:rsidR="00B1008B" w:rsidRPr="00B1008B" w:rsidRDefault="00B1008B" w:rsidP="001F4CB4">
            <w:pPr>
              <w:widowControl w:val="0"/>
              <w:tabs>
                <w:tab w:val="left" w:pos="0"/>
              </w:tabs>
              <w:autoSpaceDE w:val="0"/>
              <w:autoSpaceDN w:val="0"/>
              <w:adjustRightInd w:val="0"/>
              <w:spacing w:after="0" w:line="240" w:lineRule="auto"/>
              <w:jc w:val="center"/>
              <w:rPr>
                <w:rFonts w:eastAsia="Times New Roman" w:cs="Courier New"/>
                <w:sz w:val="24"/>
                <w:szCs w:val="24"/>
              </w:rPr>
            </w:pPr>
            <w:r w:rsidRPr="00B1008B">
              <w:rPr>
                <w:rFonts w:eastAsia="Times New Roman" w:cs="Courier New"/>
                <w:sz w:val="24"/>
                <w:szCs w:val="24"/>
              </w:rPr>
              <w:t>No. of Responses per Respondent per Year</w:t>
            </w:r>
          </w:p>
        </w:tc>
        <w:tc>
          <w:tcPr>
            <w:tcW w:w="1515" w:type="dxa"/>
            <w:shd w:val="clear" w:color="auto" w:fill="auto"/>
            <w:vAlign w:val="center"/>
          </w:tcPr>
          <w:p w14:paraId="089797CC" w14:textId="77777777" w:rsidR="00B1008B" w:rsidRPr="00B1008B" w:rsidRDefault="00B1008B" w:rsidP="001F4CB4">
            <w:pPr>
              <w:widowControl w:val="0"/>
              <w:tabs>
                <w:tab w:val="left" w:pos="0"/>
              </w:tabs>
              <w:autoSpaceDE w:val="0"/>
              <w:autoSpaceDN w:val="0"/>
              <w:adjustRightInd w:val="0"/>
              <w:spacing w:after="0" w:line="240" w:lineRule="auto"/>
              <w:jc w:val="center"/>
              <w:rPr>
                <w:rFonts w:eastAsia="Times New Roman" w:cs="Courier New"/>
                <w:sz w:val="24"/>
                <w:szCs w:val="24"/>
              </w:rPr>
            </w:pPr>
            <w:r w:rsidRPr="00B1008B">
              <w:rPr>
                <w:rFonts w:eastAsia="Times New Roman" w:cs="Courier New"/>
                <w:sz w:val="24"/>
                <w:szCs w:val="24"/>
              </w:rPr>
              <w:t>Avg. Burden per Response (in hrs.)</w:t>
            </w:r>
          </w:p>
        </w:tc>
        <w:tc>
          <w:tcPr>
            <w:tcW w:w="1503" w:type="dxa"/>
            <w:shd w:val="clear" w:color="auto" w:fill="auto"/>
            <w:vAlign w:val="center"/>
          </w:tcPr>
          <w:p w14:paraId="3AA72D79" w14:textId="77777777" w:rsidR="00B1008B" w:rsidRPr="00B1008B" w:rsidRDefault="00B1008B" w:rsidP="001F4CB4">
            <w:pPr>
              <w:widowControl w:val="0"/>
              <w:tabs>
                <w:tab w:val="left" w:pos="0"/>
              </w:tabs>
              <w:autoSpaceDE w:val="0"/>
              <w:autoSpaceDN w:val="0"/>
              <w:adjustRightInd w:val="0"/>
              <w:spacing w:after="0" w:line="240" w:lineRule="auto"/>
              <w:jc w:val="center"/>
              <w:rPr>
                <w:rFonts w:eastAsia="Times New Roman" w:cs="Courier New"/>
                <w:sz w:val="24"/>
                <w:szCs w:val="24"/>
              </w:rPr>
            </w:pPr>
            <w:r w:rsidRPr="00B1008B">
              <w:rPr>
                <w:rFonts w:eastAsia="Times New Roman" w:cs="Courier New"/>
                <w:sz w:val="24"/>
                <w:szCs w:val="24"/>
              </w:rPr>
              <w:t>Total Burden (in hrs.)</w:t>
            </w:r>
          </w:p>
        </w:tc>
      </w:tr>
      <w:tr w:rsidR="0010686B" w:rsidRPr="00B1008B" w14:paraId="1600DA62" w14:textId="77777777" w:rsidTr="00737920">
        <w:tc>
          <w:tcPr>
            <w:tcW w:w="1615" w:type="dxa"/>
            <w:vMerge w:val="restart"/>
            <w:shd w:val="clear" w:color="auto" w:fill="auto"/>
            <w:vAlign w:val="center"/>
          </w:tcPr>
          <w:p w14:paraId="61B1AFC3" w14:textId="721DF169" w:rsidR="0010686B" w:rsidRPr="00B1008B" w:rsidRDefault="0010686B" w:rsidP="00F8274F">
            <w:pPr>
              <w:widowControl w:val="0"/>
              <w:tabs>
                <w:tab w:val="left" w:pos="0"/>
              </w:tabs>
              <w:autoSpaceDE w:val="0"/>
              <w:autoSpaceDN w:val="0"/>
              <w:adjustRightInd w:val="0"/>
              <w:spacing w:after="0" w:line="240" w:lineRule="auto"/>
              <w:rPr>
                <w:rFonts w:eastAsia="Times New Roman" w:cs="Courier New"/>
                <w:sz w:val="24"/>
                <w:szCs w:val="24"/>
              </w:rPr>
            </w:pPr>
            <w:r>
              <w:rPr>
                <w:rFonts w:eastAsia="Times New Roman" w:cs="Courier New"/>
                <w:sz w:val="24"/>
                <w:szCs w:val="24"/>
              </w:rPr>
              <w:t>APPLETREE Awardees</w:t>
            </w:r>
          </w:p>
        </w:tc>
        <w:tc>
          <w:tcPr>
            <w:tcW w:w="1710" w:type="dxa"/>
            <w:shd w:val="clear" w:color="auto" w:fill="auto"/>
            <w:vAlign w:val="center"/>
          </w:tcPr>
          <w:p w14:paraId="78B0B749" w14:textId="77777777" w:rsidR="0010686B" w:rsidRPr="00B1008B" w:rsidRDefault="0010686B" w:rsidP="001F4CB4">
            <w:pPr>
              <w:widowControl w:val="0"/>
              <w:tabs>
                <w:tab w:val="left" w:pos="0"/>
              </w:tabs>
              <w:autoSpaceDE w:val="0"/>
              <w:autoSpaceDN w:val="0"/>
              <w:adjustRightInd w:val="0"/>
              <w:spacing w:after="0" w:line="240" w:lineRule="auto"/>
              <w:rPr>
                <w:rFonts w:eastAsia="Times New Roman" w:cs="Courier New"/>
                <w:sz w:val="24"/>
                <w:szCs w:val="24"/>
              </w:rPr>
            </w:pPr>
            <w:r w:rsidRPr="00B1008B">
              <w:rPr>
                <w:rFonts w:eastAsia="Times New Roman" w:cs="Courier New"/>
                <w:sz w:val="24"/>
                <w:szCs w:val="24"/>
              </w:rPr>
              <w:t xml:space="preserve">ATSDR Health Education Activity Tracking </w:t>
            </w:r>
            <w:r w:rsidRPr="00B1008B">
              <w:rPr>
                <w:rFonts w:eastAsia="Times New Roman" w:cs="Courier New"/>
                <w:sz w:val="24"/>
                <w:szCs w:val="24"/>
              </w:rPr>
              <w:lastRenderedPageBreak/>
              <w:t>(HEAT) Form</w:t>
            </w:r>
          </w:p>
        </w:tc>
        <w:tc>
          <w:tcPr>
            <w:tcW w:w="1506" w:type="dxa"/>
            <w:shd w:val="clear" w:color="auto" w:fill="auto"/>
            <w:vAlign w:val="center"/>
          </w:tcPr>
          <w:p w14:paraId="2E74577E" w14:textId="77777777" w:rsidR="0010686B" w:rsidRPr="00B1008B" w:rsidRDefault="0010686B" w:rsidP="001F4CB4">
            <w:pPr>
              <w:widowControl w:val="0"/>
              <w:tabs>
                <w:tab w:val="left" w:pos="0"/>
              </w:tabs>
              <w:autoSpaceDE w:val="0"/>
              <w:autoSpaceDN w:val="0"/>
              <w:adjustRightInd w:val="0"/>
              <w:spacing w:after="0" w:line="240" w:lineRule="auto"/>
              <w:jc w:val="center"/>
              <w:rPr>
                <w:rFonts w:eastAsia="Times New Roman" w:cs="Courier New"/>
                <w:sz w:val="24"/>
                <w:szCs w:val="24"/>
              </w:rPr>
            </w:pPr>
            <w:r w:rsidRPr="00B1008B">
              <w:rPr>
                <w:rFonts w:eastAsia="Times New Roman" w:cs="Courier New"/>
                <w:sz w:val="24"/>
                <w:szCs w:val="24"/>
              </w:rPr>
              <w:lastRenderedPageBreak/>
              <w:t>25</w:t>
            </w:r>
          </w:p>
        </w:tc>
        <w:tc>
          <w:tcPr>
            <w:tcW w:w="1506" w:type="dxa"/>
            <w:shd w:val="clear" w:color="auto" w:fill="auto"/>
            <w:vAlign w:val="center"/>
          </w:tcPr>
          <w:p w14:paraId="404D4CDF" w14:textId="77777777" w:rsidR="0010686B" w:rsidRPr="00B1008B" w:rsidRDefault="0010686B" w:rsidP="001F4CB4">
            <w:pPr>
              <w:widowControl w:val="0"/>
              <w:tabs>
                <w:tab w:val="left" w:pos="0"/>
              </w:tabs>
              <w:autoSpaceDE w:val="0"/>
              <w:autoSpaceDN w:val="0"/>
              <w:adjustRightInd w:val="0"/>
              <w:spacing w:after="0" w:line="240" w:lineRule="auto"/>
              <w:jc w:val="center"/>
              <w:rPr>
                <w:rFonts w:eastAsia="Times New Roman" w:cs="Courier New"/>
                <w:sz w:val="24"/>
                <w:szCs w:val="24"/>
              </w:rPr>
            </w:pPr>
            <w:r w:rsidRPr="00B1008B">
              <w:rPr>
                <w:rFonts w:eastAsia="Times New Roman" w:cs="Courier New"/>
                <w:sz w:val="24"/>
                <w:szCs w:val="24"/>
              </w:rPr>
              <w:t>37</w:t>
            </w:r>
          </w:p>
        </w:tc>
        <w:tc>
          <w:tcPr>
            <w:tcW w:w="1515" w:type="dxa"/>
            <w:shd w:val="clear" w:color="auto" w:fill="auto"/>
            <w:vAlign w:val="center"/>
          </w:tcPr>
          <w:p w14:paraId="708AE784" w14:textId="77777777" w:rsidR="0010686B" w:rsidRPr="00B1008B" w:rsidRDefault="0010686B" w:rsidP="001F4CB4">
            <w:pPr>
              <w:widowControl w:val="0"/>
              <w:tabs>
                <w:tab w:val="left" w:pos="0"/>
              </w:tabs>
              <w:autoSpaceDE w:val="0"/>
              <w:autoSpaceDN w:val="0"/>
              <w:adjustRightInd w:val="0"/>
              <w:spacing w:after="0" w:line="240" w:lineRule="auto"/>
              <w:jc w:val="center"/>
              <w:rPr>
                <w:rFonts w:eastAsia="Times New Roman" w:cs="Courier New"/>
                <w:sz w:val="24"/>
                <w:szCs w:val="24"/>
              </w:rPr>
            </w:pPr>
            <w:r w:rsidRPr="00B1008B">
              <w:rPr>
                <w:rFonts w:eastAsia="Times New Roman" w:cs="Courier New"/>
                <w:sz w:val="24"/>
                <w:szCs w:val="24"/>
              </w:rPr>
              <w:t xml:space="preserve">3/60 </w:t>
            </w:r>
          </w:p>
        </w:tc>
        <w:tc>
          <w:tcPr>
            <w:tcW w:w="1503" w:type="dxa"/>
            <w:shd w:val="clear" w:color="auto" w:fill="auto"/>
            <w:vAlign w:val="center"/>
          </w:tcPr>
          <w:p w14:paraId="1BE0B15C" w14:textId="77777777" w:rsidR="0010686B" w:rsidRPr="00B1008B" w:rsidRDefault="0010686B" w:rsidP="001F4CB4">
            <w:pPr>
              <w:widowControl w:val="0"/>
              <w:tabs>
                <w:tab w:val="left" w:pos="0"/>
              </w:tabs>
              <w:autoSpaceDE w:val="0"/>
              <w:autoSpaceDN w:val="0"/>
              <w:adjustRightInd w:val="0"/>
              <w:spacing w:after="0" w:line="240" w:lineRule="auto"/>
              <w:jc w:val="center"/>
              <w:rPr>
                <w:rFonts w:eastAsia="Times New Roman" w:cs="Courier New"/>
                <w:sz w:val="24"/>
                <w:szCs w:val="24"/>
              </w:rPr>
            </w:pPr>
            <w:r w:rsidRPr="00B1008B">
              <w:rPr>
                <w:rFonts w:eastAsia="Times New Roman" w:cs="Courier New"/>
                <w:sz w:val="24"/>
                <w:szCs w:val="24"/>
              </w:rPr>
              <w:t>47</w:t>
            </w:r>
          </w:p>
        </w:tc>
      </w:tr>
      <w:tr w:rsidR="0010686B" w:rsidRPr="00B1008B" w14:paraId="22A46B42" w14:textId="77777777" w:rsidTr="001F4CB4">
        <w:tc>
          <w:tcPr>
            <w:tcW w:w="1615" w:type="dxa"/>
            <w:vMerge/>
            <w:shd w:val="clear" w:color="auto" w:fill="auto"/>
            <w:vAlign w:val="center"/>
          </w:tcPr>
          <w:p w14:paraId="3172EAFB" w14:textId="77777777" w:rsidR="0010686B" w:rsidRPr="00B1008B" w:rsidRDefault="0010686B" w:rsidP="001F4CB4">
            <w:pPr>
              <w:widowControl w:val="0"/>
              <w:tabs>
                <w:tab w:val="left" w:pos="0"/>
              </w:tabs>
              <w:autoSpaceDE w:val="0"/>
              <w:autoSpaceDN w:val="0"/>
              <w:adjustRightInd w:val="0"/>
              <w:spacing w:after="0" w:line="240" w:lineRule="auto"/>
              <w:rPr>
                <w:rFonts w:eastAsia="Times New Roman" w:cs="Courier New"/>
                <w:sz w:val="24"/>
                <w:szCs w:val="24"/>
              </w:rPr>
            </w:pPr>
          </w:p>
        </w:tc>
        <w:tc>
          <w:tcPr>
            <w:tcW w:w="1710" w:type="dxa"/>
            <w:shd w:val="clear" w:color="auto" w:fill="auto"/>
            <w:vAlign w:val="center"/>
          </w:tcPr>
          <w:p w14:paraId="20AD66F8" w14:textId="75C5E52C" w:rsidR="0010686B" w:rsidRPr="00B1008B" w:rsidRDefault="0075510F" w:rsidP="001F4CB4">
            <w:pPr>
              <w:widowControl w:val="0"/>
              <w:tabs>
                <w:tab w:val="left" w:pos="0"/>
              </w:tabs>
              <w:autoSpaceDE w:val="0"/>
              <w:autoSpaceDN w:val="0"/>
              <w:adjustRightInd w:val="0"/>
              <w:spacing w:after="0" w:line="240" w:lineRule="auto"/>
              <w:rPr>
                <w:rFonts w:eastAsia="Times New Roman" w:cs="Courier New"/>
                <w:sz w:val="24"/>
                <w:szCs w:val="24"/>
              </w:rPr>
            </w:pPr>
            <w:r>
              <w:rPr>
                <w:rFonts w:eastAsia="Times New Roman" w:cs="Courier New"/>
                <w:sz w:val="24"/>
                <w:szCs w:val="24"/>
              </w:rPr>
              <w:t xml:space="preserve">ATSDR </w:t>
            </w:r>
            <w:r w:rsidR="0010686B">
              <w:rPr>
                <w:rFonts w:eastAsia="Times New Roman" w:cs="Courier New"/>
                <w:sz w:val="24"/>
                <w:szCs w:val="24"/>
              </w:rPr>
              <w:t xml:space="preserve">Technical Assistance (TA) Activity Form </w:t>
            </w:r>
          </w:p>
        </w:tc>
        <w:tc>
          <w:tcPr>
            <w:tcW w:w="1506" w:type="dxa"/>
            <w:shd w:val="clear" w:color="auto" w:fill="auto"/>
            <w:vAlign w:val="center"/>
          </w:tcPr>
          <w:p w14:paraId="3753EC05" w14:textId="51BF6D50" w:rsidR="0010686B" w:rsidRPr="00B1008B" w:rsidRDefault="0010686B" w:rsidP="001F4CB4">
            <w:pPr>
              <w:widowControl w:val="0"/>
              <w:tabs>
                <w:tab w:val="left" w:pos="0"/>
              </w:tabs>
              <w:autoSpaceDE w:val="0"/>
              <w:autoSpaceDN w:val="0"/>
              <w:adjustRightInd w:val="0"/>
              <w:spacing w:after="0" w:line="240" w:lineRule="auto"/>
              <w:jc w:val="center"/>
              <w:rPr>
                <w:rFonts w:eastAsia="Times New Roman" w:cs="Courier New"/>
                <w:sz w:val="24"/>
                <w:szCs w:val="24"/>
              </w:rPr>
            </w:pPr>
            <w:r>
              <w:rPr>
                <w:rFonts w:eastAsia="Times New Roman" w:cs="Courier New"/>
                <w:sz w:val="24"/>
                <w:szCs w:val="24"/>
              </w:rPr>
              <w:t>25</w:t>
            </w:r>
          </w:p>
        </w:tc>
        <w:tc>
          <w:tcPr>
            <w:tcW w:w="1506" w:type="dxa"/>
            <w:shd w:val="clear" w:color="auto" w:fill="auto"/>
            <w:vAlign w:val="center"/>
          </w:tcPr>
          <w:p w14:paraId="299250F0" w14:textId="37D16689" w:rsidR="0010686B" w:rsidRPr="00B1008B" w:rsidRDefault="0010686B" w:rsidP="001F4CB4">
            <w:pPr>
              <w:widowControl w:val="0"/>
              <w:tabs>
                <w:tab w:val="left" w:pos="0"/>
              </w:tabs>
              <w:autoSpaceDE w:val="0"/>
              <w:autoSpaceDN w:val="0"/>
              <w:adjustRightInd w:val="0"/>
              <w:spacing w:after="0" w:line="240" w:lineRule="auto"/>
              <w:jc w:val="center"/>
              <w:rPr>
                <w:rFonts w:eastAsia="Times New Roman" w:cs="Courier New"/>
                <w:sz w:val="24"/>
                <w:szCs w:val="24"/>
              </w:rPr>
            </w:pPr>
            <w:r>
              <w:rPr>
                <w:rFonts w:eastAsia="Times New Roman" w:cs="Courier New"/>
                <w:sz w:val="24"/>
                <w:szCs w:val="24"/>
              </w:rPr>
              <w:t>15</w:t>
            </w:r>
          </w:p>
        </w:tc>
        <w:tc>
          <w:tcPr>
            <w:tcW w:w="1515" w:type="dxa"/>
            <w:shd w:val="clear" w:color="auto" w:fill="auto"/>
            <w:vAlign w:val="center"/>
          </w:tcPr>
          <w:p w14:paraId="6D37C7D9" w14:textId="775772C1" w:rsidR="0010686B" w:rsidRPr="00B1008B" w:rsidRDefault="0010686B" w:rsidP="001F4CB4">
            <w:pPr>
              <w:widowControl w:val="0"/>
              <w:tabs>
                <w:tab w:val="left" w:pos="0"/>
              </w:tabs>
              <w:autoSpaceDE w:val="0"/>
              <w:autoSpaceDN w:val="0"/>
              <w:adjustRightInd w:val="0"/>
              <w:spacing w:after="0" w:line="240" w:lineRule="auto"/>
              <w:jc w:val="center"/>
              <w:rPr>
                <w:rFonts w:eastAsia="Times New Roman" w:cs="Courier New"/>
                <w:sz w:val="24"/>
                <w:szCs w:val="24"/>
              </w:rPr>
            </w:pPr>
            <w:r>
              <w:rPr>
                <w:rFonts w:eastAsia="Times New Roman" w:cs="Courier New"/>
                <w:sz w:val="24"/>
                <w:szCs w:val="24"/>
              </w:rPr>
              <w:t>5/60</w:t>
            </w:r>
          </w:p>
        </w:tc>
        <w:tc>
          <w:tcPr>
            <w:tcW w:w="1503" w:type="dxa"/>
            <w:shd w:val="clear" w:color="auto" w:fill="auto"/>
            <w:vAlign w:val="center"/>
          </w:tcPr>
          <w:p w14:paraId="0FFAC6AC" w14:textId="0B426953" w:rsidR="0010686B" w:rsidRPr="00B1008B" w:rsidRDefault="00AA6DCD" w:rsidP="001F4CB4">
            <w:pPr>
              <w:widowControl w:val="0"/>
              <w:tabs>
                <w:tab w:val="left" w:pos="0"/>
              </w:tabs>
              <w:autoSpaceDE w:val="0"/>
              <w:autoSpaceDN w:val="0"/>
              <w:adjustRightInd w:val="0"/>
              <w:spacing w:after="0" w:line="240" w:lineRule="auto"/>
              <w:jc w:val="center"/>
              <w:rPr>
                <w:rFonts w:eastAsia="Times New Roman" w:cs="Courier New"/>
                <w:sz w:val="24"/>
                <w:szCs w:val="24"/>
              </w:rPr>
            </w:pPr>
            <w:r>
              <w:rPr>
                <w:rFonts w:eastAsia="Times New Roman" w:cs="Courier New"/>
                <w:sz w:val="24"/>
                <w:szCs w:val="24"/>
              </w:rPr>
              <w:t>32</w:t>
            </w:r>
          </w:p>
        </w:tc>
      </w:tr>
      <w:tr w:rsidR="0010686B" w:rsidRPr="00B1008B" w14:paraId="30C7525B" w14:textId="77777777" w:rsidTr="001F4CB4">
        <w:tc>
          <w:tcPr>
            <w:tcW w:w="1615" w:type="dxa"/>
            <w:vMerge/>
            <w:shd w:val="clear" w:color="auto" w:fill="auto"/>
            <w:vAlign w:val="center"/>
          </w:tcPr>
          <w:p w14:paraId="39C6B1C7" w14:textId="77777777" w:rsidR="0010686B" w:rsidRPr="00B1008B" w:rsidRDefault="0010686B" w:rsidP="001F4CB4">
            <w:pPr>
              <w:widowControl w:val="0"/>
              <w:tabs>
                <w:tab w:val="left" w:pos="0"/>
              </w:tabs>
              <w:autoSpaceDE w:val="0"/>
              <w:autoSpaceDN w:val="0"/>
              <w:adjustRightInd w:val="0"/>
              <w:spacing w:after="0" w:line="240" w:lineRule="auto"/>
              <w:rPr>
                <w:rFonts w:eastAsia="Times New Roman" w:cs="Courier New"/>
                <w:sz w:val="24"/>
                <w:szCs w:val="24"/>
              </w:rPr>
            </w:pPr>
          </w:p>
        </w:tc>
        <w:tc>
          <w:tcPr>
            <w:tcW w:w="1710" w:type="dxa"/>
            <w:shd w:val="clear" w:color="auto" w:fill="auto"/>
            <w:vAlign w:val="center"/>
          </w:tcPr>
          <w:p w14:paraId="169EE069" w14:textId="77777777" w:rsidR="0010686B" w:rsidRPr="00B1008B" w:rsidRDefault="0010686B" w:rsidP="001F4CB4">
            <w:pPr>
              <w:widowControl w:val="0"/>
              <w:tabs>
                <w:tab w:val="left" w:pos="0"/>
              </w:tabs>
              <w:autoSpaceDE w:val="0"/>
              <w:autoSpaceDN w:val="0"/>
              <w:adjustRightInd w:val="0"/>
              <w:spacing w:after="0" w:line="240" w:lineRule="auto"/>
              <w:rPr>
                <w:rFonts w:eastAsia="Times New Roman" w:cs="Courier New"/>
                <w:sz w:val="24"/>
                <w:szCs w:val="24"/>
              </w:rPr>
            </w:pPr>
            <w:r w:rsidRPr="00B1008B">
              <w:rPr>
                <w:rFonts w:eastAsia="Times New Roman" w:cs="Courier New"/>
                <w:sz w:val="24"/>
                <w:szCs w:val="24"/>
              </w:rPr>
              <w:t>ATSDR Site Impact Assessment (SIA) Form</w:t>
            </w:r>
          </w:p>
        </w:tc>
        <w:tc>
          <w:tcPr>
            <w:tcW w:w="1506" w:type="dxa"/>
            <w:shd w:val="clear" w:color="auto" w:fill="auto"/>
            <w:vAlign w:val="center"/>
          </w:tcPr>
          <w:p w14:paraId="6813C9B3" w14:textId="77777777" w:rsidR="0010686B" w:rsidRPr="00B1008B" w:rsidRDefault="0010686B" w:rsidP="001F4CB4">
            <w:pPr>
              <w:widowControl w:val="0"/>
              <w:tabs>
                <w:tab w:val="left" w:pos="0"/>
              </w:tabs>
              <w:autoSpaceDE w:val="0"/>
              <w:autoSpaceDN w:val="0"/>
              <w:adjustRightInd w:val="0"/>
              <w:spacing w:after="0" w:line="240" w:lineRule="auto"/>
              <w:jc w:val="center"/>
              <w:rPr>
                <w:rFonts w:eastAsia="Times New Roman" w:cs="Courier New"/>
                <w:sz w:val="24"/>
                <w:szCs w:val="24"/>
              </w:rPr>
            </w:pPr>
            <w:r w:rsidRPr="00B1008B">
              <w:rPr>
                <w:rFonts w:eastAsia="Times New Roman" w:cs="Courier New"/>
                <w:sz w:val="24"/>
                <w:szCs w:val="24"/>
              </w:rPr>
              <w:t>25</w:t>
            </w:r>
          </w:p>
        </w:tc>
        <w:tc>
          <w:tcPr>
            <w:tcW w:w="1506" w:type="dxa"/>
            <w:shd w:val="clear" w:color="auto" w:fill="auto"/>
            <w:vAlign w:val="center"/>
          </w:tcPr>
          <w:p w14:paraId="5A2DC2A6" w14:textId="77777777" w:rsidR="0010686B" w:rsidRPr="00B1008B" w:rsidRDefault="0010686B" w:rsidP="001F4CB4">
            <w:pPr>
              <w:widowControl w:val="0"/>
              <w:tabs>
                <w:tab w:val="left" w:pos="0"/>
              </w:tabs>
              <w:autoSpaceDE w:val="0"/>
              <w:autoSpaceDN w:val="0"/>
              <w:adjustRightInd w:val="0"/>
              <w:spacing w:after="0" w:line="240" w:lineRule="auto"/>
              <w:jc w:val="center"/>
              <w:rPr>
                <w:rFonts w:eastAsia="Times New Roman" w:cs="Courier New"/>
                <w:sz w:val="24"/>
                <w:szCs w:val="24"/>
              </w:rPr>
            </w:pPr>
            <w:r w:rsidRPr="00B1008B">
              <w:rPr>
                <w:rFonts w:eastAsia="Times New Roman" w:cs="Courier New"/>
                <w:sz w:val="24"/>
                <w:szCs w:val="24"/>
              </w:rPr>
              <w:t>6</w:t>
            </w:r>
          </w:p>
        </w:tc>
        <w:tc>
          <w:tcPr>
            <w:tcW w:w="1515" w:type="dxa"/>
            <w:shd w:val="clear" w:color="auto" w:fill="auto"/>
            <w:vAlign w:val="center"/>
          </w:tcPr>
          <w:p w14:paraId="2891465A" w14:textId="5BF2A3E8" w:rsidR="0010686B" w:rsidRPr="00B1008B" w:rsidRDefault="00AA6DCD" w:rsidP="001F4CB4">
            <w:pPr>
              <w:widowControl w:val="0"/>
              <w:tabs>
                <w:tab w:val="left" w:pos="0"/>
              </w:tabs>
              <w:autoSpaceDE w:val="0"/>
              <w:autoSpaceDN w:val="0"/>
              <w:adjustRightInd w:val="0"/>
              <w:spacing w:after="0" w:line="240" w:lineRule="auto"/>
              <w:jc w:val="center"/>
              <w:rPr>
                <w:rFonts w:eastAsia="Times New Roman" w:cs="Courier New"/>
                <w:sz w:val="24"/>
                <w:szCs w:val="24"/>
              </w:rPr>
            </w:pPr>
            <w:r>
              <w:rPr>
                <w:rFonts w:eastAsia="Times New Roman" w:cs="Courier New"/>
                <w:sz w:val="24"/>
                <w:szCs w:val="24"/>
              </w:rPr>
              <w:t>7</w:t>
            </w:r>
            <w:r w:rsidR="0010686B" w:rsidRPr="00B1008B">
              <w:rPr>
                <w:rFonts w:eastAsia="Times New Roman" w:cs="Courier New"/>
                <w:sz w:val="24"/>
                <w:szCs w:val="24"/>
              </w:rPr>
              <w:t>/60</w:t>
            </w:r>
          </w:p>
        </w:tc>
        <w:tc>
          <w:tcPr>
            <w:tcW w:w="1503" w:type="dxa"/>
            <w:shd w:val="clear" w:color="auto" w:fill="auto"/>
            <w:vAlign w:val="center"/>
          </w:tcPr>
          <w:p w14:paraId="6844C1AF" w14:textId="0686E1C9" w:rsidR="0010686B" w:rsidRPr="00B1008B" w:rsidRDefault="00AA6DCD" w:rsidP="001F4CB4">
            <w:pPr>
              <w:widowControl w:val="0"/>
              <w:tabs>
                <w:tab w:val="left" w:pos="0"/>
              </w:tabs>
              <w:autoSpaceDE w:val="0"/>
              <w:autoSpaceDN w:val="0"/>
              <w:adjustRightInd w:val="0"/>
              <w:spacing w:after="0" w:line="240" w:lineRule="auto"/>
              <w:jc w:val="center"/>
              <w:rPr>
                <w:rFonts w:eastAsia="Times New Roman" w:cs="Courier New"/>
                <w:sz w:val="24"/>
                <w:szCs w:val="24"/>
              </w:rPr>
            </w:pPr>
            <w:r>
              <w:rPr>
                <w:rFonts w:eastAsia="Times New Roman" w:cs="Courier New"/>
                <w:sz w:val="24"/>
                <w:szCs w:val="24"/>
              </w:rPr>
              <w:t>18</w:t>
            </w:r>
          </w:p>
        </w:tc>
      </w:tr>
      <w:tr w:rsidR="0010686B" w:rsidRPr="00B1008B" w14:paraId="53F4DA44" w14:textId="77777777" w:rsidTr="001F4CB4">
        <w:tc>
          <w:tcPr>
            <w:tcW w:w="1615" w:type="dxa"/>
            <w:vMerge/>
            <w:shd w:val="clear" w:color="auto" w:fill="auto"/>
            <w:vAlign w:val="center"/>
          </w:tcPr>
          <w:p w14:paraId="69AF4998" w14:textId="77777777" w:rsidR="0010686B" w:rsidRPr="00B1008B" w:rsidRDefault="0010686B" w:rsidP="001F4CB4">
            <w:pPr>
              <w:widowControl w:val="0"/>
              <w:tabs>
                <w:tab w:val="left" w:pos="0"/>
              </w:tabs>
              <w:autoSpaceDE w:val="0"/>
              <w:autoSpaceDN w:val="0"/>
              <w:adjustRightInd w:val="0"/>
              <w:spacing w:after="0" w:line="240" w:lineRule="auto"/>
              <w:rPr>
                <w:rFonts w:eastAsia="Times New Roman" w:cs="Courier New"/>
                <w:sz w:val="24"/>
                <w:szCs w:val="24"/>
              </w:rPr>
            </w:pPr>
          </w:p>
        </w:tc>
        <w:tc>
          <w:tcPr>
            <w:tcW w:w="1710" w:type="dxa"/>
            <w:shd w:val="clear" w:color="auto" w:fill="auto"/>
            <w:vAlign w:val="center"/>
          </w:tcPr>
          <w:p w14:paraId="04A73293" w14:textId="47FF3C50" w:rsidR="0010686B" w:rsidRPr="00B1008B" w:rsidRDefault="0010686B" w:rsidP="001F4CB4">
            <w:pPr>
              <w:widowControl w:val="0"/>
              <w:tabs>
                <w:tab w:val="left" w:pos="0"/>
              </w:tabs>
              <w:autoSpaceDE w:val="0"/>
              <w:autoSpaceDN w:val="0"/>
              <w:adjustRightInd w:val="0"/>
              <w:spacing w:after="0" w:line="240" w:lineRule="auto"/>
              <w:rPr>
                <w:rFonts w:eastAsia="Times New Roman" w:cs="Courier New"/>
                <w:sz w:val="24"/>
                <w:szCs w:val="24"/>
              </w:rPr>
            </w:pPr>
            <w:r>
              <w:rPr>
                <w:rFonts w:eastAsia="Times New Roman" w:cs="Courier New"/>
                <w:sz w:val="24"/>
                <w:szCs w:val="24"/>
              </w:rPr>
              <w:t xml:space="preserve">APPLETREE Annual Performance </w:t>
            </w:r>
            <w:r w:rsidRPr="00B1008B">
              <w:rPr>
                <w:rFonts w:eastAsia="Times New Roman" w:cs="Courier New"/>
                <w:sz w:val="24"/>
                <w:szCs w:val="24"/>
              </w:rPr>
              <w:t>Report</w:t>
            </w:r>
            <w:r>
              <w:rPr>
                <w:rFonts w:eastAsia="Times New Roman" w:cs="Courier New"/>
                <w:sz w:val="24"/>
                <w:szCs w:val="24"/>
              </w:rPr>
              <w:t xml:space="preserve"> (APR)</w:t>
            </w:r>
          </w:p>
        </w:tc>
        <w:tc>
          <w:tcPr>
            <w:tcW w:w="1506" w:type="dxa"/>
            <w:shd w:val="clear" w:color="auto" w:fill="auto"/>
            <w:vAlign w:val="center"/>
          </w:tcPr>
          <w:p w14:paraId="1D4BE987" w14:textId="77777777" w:rsidR="0010686B" w:rsidRPr="00B1008B" w:rsidRDefault="0010686B" w:rsidP="001F4CB4">
            <w:pPr>
              <w:widowControl w:val="0"/>
              <w:tabs>
                <w:tab w:val="left" w:pos="0"/>
              </w:tabs>
              <w:autoSpaceDE w:val="0"/>
              <w:autoSpaceDN w:val="0"/>
              <w:adjustRightInd w:val="0"/>
              <w:spacing w:after="0" w:line="240" w:lineRule="auto"/>
              <w:jc w:val="center"/>
              <w:rPr>
                <w:rFonts w:eastAsia="Times New Roman" w:cs="Courier New"/>
                <w:sz w:val="24"/>
                <w:szCs w:val="24"/>
              </w:rPr>
            </w:pPr>
            <w:r w:rsidRPr="00B1008B">
              <w:rPr>
                <w:rFonts w:eastAsia="Times New Roman" w:cs="Courier New"/>
                <w:sz w:val="24"/>
                <w:szCs w:val="24"/>
              </w:rPr>
              <w:t>25</w:t>
            </w:r>
          </w:p>
        </w:tc>
        <w:tc>
          <w:tcPr>
            <w:tcW w:w="1506" w:type="dxa"/>
            <w:shd w:val="clear" w:color="auto" w:fill="auto"/>
            <w:vAlign w:val="center"/>
          </w:tcPr>
          <w:p w14:paraId="044A9565" w14:textId="77777777" w:rsidR="0010686B" w:rsidRPr="00B1008B" w:rsidRDefault="0010686B" w:rsidP="001F4CB4">
            <w:pPr>
              <w:widowControl w:val="0"/>
              <w:tabs>
                <w:tab w:val="left" w:pos="0"/>
              </w:tabs>
              <w:autoSpaceDE w:val="0"/>
              <w:autoSpaceDN w:val="0"/>
              <w:adjustRightInd w:val="0"/>
              <w:spacing w:after="0" w:line="240" w:lineRule="auto"/>
              <w:jc w:val="center"/>
              <w:rPr>
                <w:rFonts w:eastAsia="Times New Roman" w:cs="Courier New"/>
                <w:sz w:val="24"/>
                <w:szCs w:val="24"/>
              </w:rPr>
            </w:pPr>
            <w:r w:rsidRPr="00B1008B">
              <w:rPr>
                <w:rFonts w:eastAsia="Times New Roman" w:cs="Courier New"/>
                <w:sz w:val="24"/>
                <w:szCs w:val="24"/>
              </w:rPr>
              <w:t>1</w:t>
            </w:r>
          </w:p>
        </w:tc>
        <w:tc>
          <w:tcPr>
            <w:tcW w:w="1515" w:type="dxa"/>
            <w:shd w:val="clear" w:color="auto" w:fill="auto"/>
            <w:vAlign w:val="center"/>
          </w:tcPr>
          <w:p w14:paraId="3C5203C1" w14:textId="77777777" w:rsidR="0010686B" w:rsidRPr="00B1008B" w:rsidRDefault="0010686B" w:rsidP="001F4CB4">
            <w:pPr>
              <w:widowControl w:val="0"/>
              <w:tabs>
                <w:tab w:val="left" w:pos="0"/>
              </w:tabs>
              <w:autoSpaceDE w:val="0"/>
              <w:autoSpaceDN w:val="0"/>
              <w:adjustRightInd w:val="0"/>
              <w:spacing w:after="0" w:line="240" w:lineRule="auto"/>
              <w:jc w:val="center"/>
              <w:rPr>
                <w:rFonts w:eastAsia="Times New Roman" w:cs="Courier New"/>
                <w:sz w:val="24"/>
                <w:szCs w:val="24"/>
              </w:rPr>
            </w:pPr>
            <w:r w:rsidRPr="00B1008B">
              <w:rPr>
                <w:rFonts w:eastAsia="Times New Roman" w:cs="Courier New"/>
                <w:sz w:val="24"/>
                <w:szCs w:val="24"/>
              </w:rPr>
              <w:t>15</w:t>
            </w:r>
          </w:p>
        </w:tc>
        <w:tc>
          <w:tcPr>
            <w:tcW w:w="1503" w:type="dxa"/>
            <w:shd w:val="clear" w:color="auto" w:fill="auto"/>
            <w:vAlign w:val="center"/>
          </w:tcPr>
          <w:p w14:paraId="3166E891" w14:textId="7F90A213" w:rsidR="0010686B" w:rsidRPr="00B1008B" w:rsidRDefault="00AA6DCD" w:rsidP="001F4CB4">
            <w:pPr>
              <w:widowControl w:val="0"/>
              <w:tabs>
                <w:tab w:val="left" w:pos="0"/>
              </w:tabs>
              <w:autoSpaceDE w:val="0"/>
              <w:autoSpaceDN w:val="0"/>
              <w:adjustRightInd w:val="0"/>
              <w:spacing w:after="0" w:line="240" w:lineRule="auto"/>
              <w:jc w:val="center"/>
              <w:rPr>
                <w:rFonts w:eastAsia="Times New Roman" w:cs="Courier New"/>
                <w:sz w:val="24"/>
                <w:szCs w:val="24"/>
              </w:rPr>
            </w:pPr>
            <w:r>
              <w:rPr>
                <w:rFonts w:eastAsia="Times New Roman" w:cs="Courier New"/>
                <w:sz w:val="24"/>
                <w:szCs w:val="24"/>
              </w:rPr>
              <w:t>75</w:t>
            </w:r>
          </w:p>
        </w:tc>
      </w:tr>
      <w:tr w:rsidR="0010686B" w:rsidRPr="00B1008B" w14:paraId="0E52B23A" w14:textId="77777777" w:rsidTr="001F4CB4">
        <w:tc>
          <w:tcPr>
            <w:tcW w:w="1615" w:type="dxa"/>
            <w:vMerge/>
            <w:shd w:val="clear" w:color="auto" w:fill="auto"/>
            <w:vAlign w:val="center"/>
          </w:tcPr>
          <w:p w14:paraId="35335734" w14:textId="77777777" w:rsidR="0010686B" w:rsidRPr="00B1008B" w:rsidRDefault="0010686B" w:rsidP="001F4CB4">
            <w:pPr>
              <w:widowControl w:val="0"/>
              <w:tabs>
                <w:tab w:val="left" w:pos="0"/>
              </w:tabs>
              <w:autoSpaceDE w:val="0"/>
              <w:autoSpaceDN w:val="0"/>
              <w:adjustRightInd w:val="0"/>
              <w:spacing w:after="0" w:line="240" w:lineRule="auto"/>
              <w:rPr>
                <w:rFonts w:eastAsia="Times New Roman" w:cs="Courier New"/>
                <w:sz w:val="24"/>
                <w:szCs w:val="24"/>
              </w:rPr>
            </w:pPr>
          </w:p>
        </w:tc>
        <w:tc>
          <w:tcPr>
            <w:tcW w:w="1710" w:type="dxa"/>
            <w:shd w:val="clear" w:color="auto" w:fill="auto"/>
            <w:vAlign w:val="center"/>
          </w:tcPr>
          <w:p w14:paraId="0DA5353E" w14:textId="43F5C73D" w:rsidR="0010686B" w:rsidRDefault="0075510F" w:rsidP="001F4CB4">
            <w:pPr>
              <w:widowControl w:val="0"/>
              <w:tabs>
                <w:tab w:val="left" w:pos="0"/>
              </w:tabs>
              <w:autoSpaceDE w:val="0"/>
              <w:autoSpaceDN w:val="0"/>
              <w:adjustRightInd w:val="0"/>
              <w:spacing w:after="0" w:line="240" w:lineRule="auto"/>
              <w:rPr>
                <w:rFonts w:eastAsia="Times New Roman" w:cs="Courier New"/>
                <w:sz w:val="24"/>
                <w:szCs w:val="24"/>
              </w:rPr>
            </w:pPr>
            <w:r>
              <w:rPr>
                <w:rFonts w:eastAsia="Times New Roman" w:cs="Courier New"/>
                <w:sz w:val="24"/>
                <w:szCs w:val="24"/>
              </w:rPr>
              <w:t xml:space="preserve">ATSDR </w:t>
            </w:r>
            <w:r w:rsidR="0010686B">
              <w:rPr>
                <w:rFonts w:eastAsia="Times New Roman" w:cs="Courier New"/>
                <w:sz w:val="24"/>
                <w:szCs w:val="24"/>
              </w:rPr>
              <w:t>Success Story Form</w:t>
            </w:r>
          </w:p>
        </w:tc>
        <w:tc>
          <w:tcPr>
            <w:tcW w:w="1506" w:type="dxa"/>
            <w:shd w:val="clear" w:color="auto" w:fill="auto"/>
            <w:vAlign w:val="center"/>
          </w:tcPr>
          <w:p w14:paraId="15F84CB7" w14:textId="7FD2B9C3" w:rsidR="0010686B" w:rsidRPr="00B1008B" w:rsidRDefault="0010686B" w:rsidP="001F4CB4">
            <w:pPr>
              <w:widowControl w:val="0"/>
              <w:tabs>
                <w:tab w:val="left" w:pos="0"/>
              </w:tabs>
              <w:autoSpaceDE w:val="0"/>
              <w:autoSpaceDN w:val="0"/>
              <w:adjustRightInd w:val="0"/>
              <w:spacing w:after="0" w:line="240" w:lineRule="auto"/>
              <w:jc w:val="center"/>
              <w:rPr>
                <w:rFonts w:eastAsia="Times New Roman" w:cs="Courier New"/>
                <w:sz w:val="24"/>
                <w:szCs w:val="24"/>
              </w:rPr>
            </w:pPr>
            <w:r>
              <w:rPr>
                <w:rFonts w:eastAsia="Times New Roman" w:cs="Courier New"/>
                <w:sz w:val="24"/>
                <w:szCs w:val="24"/>
              </w:rPr>
              <w:t>25</w:t>
            </w:r>
          </w:p>
        </w:tc>
        <w:tc>
          <w:tcPr>
            <w:tcW w:w="1506" w:type="dxa"/>
            <w:shd w:val="clear" w:color="auto" w:fill="auto"/>
            <w:vAlign w:val="center"/>
          </w:tcPr>
          <w:p w14:paraId="71A3BD01" w14:textId="522D723D" w:rsidR="0010686B" w:rsidRPr="00B1008B" w:rsidRDefault="0010686B" w:rsidP="001F4CB4">
            <w:pPr>
              <w:widowControl w:val="0"/>
              <w:tabs>
                <w:tab w:val="left" w:pos="0"/>
              </w:tabs>
              <w:autoSpaceDE w:val="0"/>
              <w:autoSpaceDN w:val="0"/>
              <w:adjustRightInd w:val="0"/>
              <w:spacing w:after="0" w:line="240" w:lineRule="auto"/>
              <w:jc w:val="center"/>
              <w:rPr>
                <w:rFonts w:eastAsia="Times New Roman" w:cs="Courier New"/>
                <w:sz w:val="24"/>
                <w:szCs w:val="24"/>
              </w:rPr>
            </w:pPr>
            <w:r>
              <w:rPr>
                <w:rFonts w:eastAsia="Times New Roman" w:cs="Courier New"/>
                <w:sz w:val="24"/>
                <w:szCs w:val="24"/>
              </w:rPr>
              <w:t>4</w:t>
            </w:r>
          </w:p>
        </w:tc>
        <w:tc>
          <w:tcPr>
            <w:tcW w:w="1515" w:type="dxa"/>
            <w:shd w:val="clear" w:color="auto" w:fill="auto"/>
            <w:vAlign w:val="center"/>
          </w:tcPr>
          <w:p w14:paraId="3196B5DE" w14:textId="34846680" w:rsidR="0010686B" w:rsidRPr="00B1008B" w:rsidRDefault="0010686B" w:rsidP="001F4CB4">
            <w:pPr>
              <w:widowControl w:val="0"/>
              <w:tabs>
                <w:tab w:val="left" w:pos="0"/>
              </w:tabs>
              <w:autoSpaceDE w:val="0"/>
              <w:autoSpaceDN w:val="0"/>
              <w:adjustRightInd w:val="0"/>
              <w:spacing w:after="0" w:line="240" w:lineRule="auto"/>
              <w:jc w:val="center"/>
              <w:rPr>
                <w:rFonts w:eastAsia="Times New Roman" w:cs="Courier New"/>
                <w:sz w:val="24"/>
                <w:szCs w:val="24"/>
              </w:rPr>
            </w:pPr>
            <w:r>
              <w:rPr>
                <w:rFonts w:eastAsia="Times New Roman" w:cs="Courier New"/>
                <w:sz w:val="24"/>
                <w:szCs w:val="24"/>
              </w:rPr>
              <w:t>1</w:t>
            </w:r>
          </w:p>
        </w:tc>
        <w:tc>
          <w:tcPr>
            <w:tcW w:w="1503" w:type="dxa"/>
            <w:shd w:val="clear" w:color="auto" w:fill="auto"/>
            <w:vAlign w:val="center"/>
          </w:tcPr>
          <w:p w14:paraId="7DCBCBB4" w14:textId="5626512D" w:rsidR="0010686B" w:rsidRPr="00B1008B" w:rsidRDefault="00AA6DCD" w:rsidP="001F4CB4">
            <w:pPr>
              <w:widowControl w:val="0"/>
              <w:tabs>
                <w:tab w:val="left" w:pos="0"/>
              </w:tabs>
              <w:autoSpaceDE w:val="0"/>
              <w:autoSpaceDN w:val="0"/>
              <w:adjustRightInd w:val="0"/>
              <w:spacing w:after="0" w:line="240" w:lineRule="auto"/>
              <w:jc w:val="center"/>
              <w:rPr>
                <w:rFonts w:eastAsia="Times New Roman" w:cs="Courier New"/>
                <w:sz w:val="24"/>
                <w:szCs w:val="24"/>
              </w:rPr>
            </w:pPr>
            <w:r>
              <w:rPr>
                <w:rFonts w:eastAsia="Times New Roman" w:cs="Courier New"/>
                <w:sz w:val="24"/>
                <w:szCs w:val="24"/>
              </w:rPr>
              <w:t>100</w:t>
            </w:r>
          </w:p>
        </w:tc>
      </w:tr>
      <w:tr w:rsidR="00B1008B" w:rsidRPr="00B1008B" w14:paraId="1B9F1544" w14:textId="77777777" w:rsidTr="001F4CB4">
        <w:tc>
          <w:tcPr>
            <w:tcW w:w="1615" w:type="dxa"/>
            <w:shd w:val="clear" w:color="auto" w:fill="auto"/>
          </w:tcPr>
          <w:p w14:paraId="73664980" w14:textId="77777777" w:rsidR="00B1008B" w:rsidRPr="00B1008B" w:rsidRDefault="00B1008B" w:rsidP="001F4CB4">
            <w:pPr>
              <w:widowControl w:val="0"/>
              <w:tabs>
                <w:tab w:val="left" w:pos="0"/>
              </w:tabs>
              <w:autoSpaceDE w:val="0"/>
              <w:autoSpaceDN w:val="0"/>
              <w:adjustRightInd w:val="0"/>
              <w:spacing w:after="0" w:line="240" w:lineRule="auto"/>
              <w:rPr>
                <w:rFonts w:eastAsia="Times New Roman" w:cs="Courier New"/>
                <w:sz w:val="24"/>
                <w:szCs w:val="24"/>
              </w:rPr>
            </w:pPr>
            <w:r w:rsidRPr="00B1008B">
              <w:rPr>
                <w:rFonts w:eastAsia="Times New Roman" w:cs="Courier New"/>
                <w:sz w:val="24"/>
                <w:szCs w:val="24"/>
              </w:rPr>
              <w:t>Total</w:t>
            </w:r>
          </w:p>
        </w:tc>
        <w:tc>
          <w:tcPr>
            <w:tcW w:w="6237" w:type="dxa"/>
            <w:gridSpan w:val="4"/>
            <w:shd w:val="clear" w:color="auto" w:fill="auto"/>
          </w:tcPr>
          <w:p w14:paraId="361EBBCC" w14:textId="77777777" w:rsidR="00B1008B" w:rsidRPr="00B1008B" w:rsidRDefault="00B1008B" w:rsidP="001F4CB4">
            <w:pPr>
              <w:widowControl w:val="0"/>
              <w:tabs>
                <w:tab w:val="left" w:pos="0"/>
              </w:tabs>
              <w:autoSpaceDE w:val="0"/>
              <w:autoSpaceDN w:val="0"/>
              <w:adjustRightInd w:val="0"/>
              <w:spacing w:after="0" w:line="240" w:lineRule="auto"/>
              <w:jc w:val="center"/>
              <w:rPr>
                <w:rFonts w:eastAsia="Times New Roman" w:cs="Courier New"/>
                <w:sz w:val="24"/>
                <w:szCs w:val="24"/>
              </w:rPr>
            </w:pPr>
          </w:p>
        </w:tc>
        <w:tc>
          <w:tcPr>
            <w:tcW w:w="1503" w:type="dxa"/>
            <w:shd w:val="clear" w:color="auto" w:fill="auto"/>
            <w:vAlign w:val="center"/>
          </w:tcPr>
          <w:p w14:paraId="5417442B" w14:textId="173D8FA0" w:rsidR="00B1008B" w:rsidRPr="00B1008B" w:rsidRDefault="00AA6DCD" w:rsidP="001F4CB4">
            <w:pPr>
              <w:widowControl w:val="0"/>
              <w:tabs>
                <w:tab w:val="left" w:pos="0"/>
              </w:tabs>
              <w:autoSpaceDE w:val="0"/>
              <w:autoSpaceDN w:val="0"/>
              <w:adjustRightInd w:val="0"/>
              <w:spacing w:after="0" w:line="240" w:lineRule="auto"/>
              <w:jc w:val="center"/>
              <w:rPr>
                <w:rFonts w:eastAsia="Times New Roman" w:cs="Courier New"/>
                <w:sz w:val="24"/>
                <w:szCs w:val="24"/>
              </w:rPr>
            </w:pPr>
            <w:r>
              <w:rPr>
                <w:rFonts w:eastAsia="Times New Roman" w:cs="Courier New"/>
                <w:sz w:val="24"/>
                <w:szCs w:val="24"/>
              </w:rPr>
              <w:t>272</w:t>
            </w:r>
          </w:p>
        </w:tc>
      </w:tr>
    </w:tbl>
    <w:p w14:paraId="24BA39D2" w14:textId="77777777" w:rsidR="00F318B7" w:rsidRDefault="00F318B7" w:rsidP="004B7E0F">
      <w:pPr>
        <w:rPr>
          <w:sz w:val="24"/>
          <w:szCs w:val="24"/>
        </w:rPr>
      </w:pPr>
    </w:p>
    <w:p w14:paraId="7DDE47F1" w14:textId="2FBBB31C" w:rsidR="00823083" w:rsidRDefault="006B43D5" w:rsidP="006B43D5">
      <w:pPr>
        <w:pStyle w:val="ListParagraph"/>
        <w:numPr>
          <w:ilvl w:val="0"/>
          <w:numId w:val="41"/>
        </w:numPr>
        <w:rPr>
          <w:rFonts w:cs="ITCFranklinGothicStd-Demi"/>
          <w:sz w:val="24"/>
          <w:szCs w:val="24"/>
        </w:rPr>
      </w:pPr>
      <w:r>
        <w:rPr>
          <w:sz w:val="24"/>
          <w:szCs w:val="24"/>
        </w:rPr>
        <w:t xml:space="preserve">The total cost burden </w:t>
      </w:r>
      <w:r w:rsidRPr="00527B09">
        <w:rPr>
          <w:sz w:val="24"/>
          <w:szCs w:val="24"/>
        </w:rPr>
        <w:t xml:space="preserve">requested is </w:t>
      </w:r>
      <w:r w:rsidR="00527B09" w:rsidRPr="00737920">
        <w:rPr>
          <w:rFonts w:ascii="Calibri" w:hAnsi="Calibri"/>
          <w:color w:val="000000"/>
          <w:sz w:val="24"/>
          <w:szCs w:val="24"/>
        </w:rPr>
        <w:t>$9,669.60</w:t>
      </w:r>
      <w:r w:rsidRPr="00527B09">
        <w:rPr>
          <w:rFonts w:ascii="Calibri" w:hAnsi="Calibri"/>
          <w:color w:val="000000"/>
          <w:sz w:val="24"/>
          <w:szCs w:val="24"/>
        </w:rPr>
        <w:t>.</w:t>
      </w:r>
      <w:r w:rsidRPr="00737920">
        <w:rPr>
          <w:rFonts w:ascii="Calibri" w:hAnsi="Calibri"/>
          <w:color w:val="000000"/>
          <w:sz w:val="24"/>
          <w:szCs w:val="24"/>
        </w:rPr>
        <w:t xml:space="preserve"> </w:t>
      </w:r>
      <w:r w:rsidR="00B644D2" w:rsidRPr="00527B09">
        <w:rPr>
          <w:sz w:val="24"/>
          <w:szCs w:val="24"/>
        </w:rPr>
        <w:t>E</w:t>
      </w:r>
      <w:r w:rsidR="00ED72E9" w:rsidRPr="00527B09">
        <w:rPr>
          <w:sz w:val="24"/>
          <w:szCs w:val="24"/>
        </w:rPr>
        <w:t>stimates</w:t>
      </w:r>
      <w:r w:rsidR="00ED72E9" w:rsidRPr="006B43D5">
        <w:rPr>
          <w:sz w:val="24"/>
          <w:szCs w:val="24"/>
        </w:rPr>
        <w:t xml:space="preserve"> of the annualized cost </w:t>
      </w:r>
      <w:r w:rsidR="00A209FD">
        <w:rPr>
          <w:sz w:val="24"/>
          <w:szCs w:val="24"/>
        </w:rPr>
        <w:t xml:space="preserve">burden </w:t>
      </w:r>
      <w:r w:rsidR="00ED72E9" w:rsidRPr="006B43D5">
        <w:rPr>
          <w:sz w:val="24"/>
          <w:szCs w:val="24"/>
        </w:rPr>
        <w:t>to r</w:t>
      </w:r>
      <w:r w:rsidR="00A209FD">
        <w:rPr>
          <w:sz w:val="24"/>
          <w:szCs w:val="24"/>
        </w:rPr>
        <w:t xml:space="preserve">espondents </w:t>
      </w:r>
      <w:r w:rsidR="00ED72E9" w:rsidRPr="006B43D5">
        <w:rPr>
          <w:sz w:val="24"/>
          <w:szCs w:val="24"/>
        </w:rPr>
        <w:t>for the collection</w:t>
      </w:r>
      <w:r w:rsidR="004F7591" w:rsidRPr="006B43D5">
        <w:rPr>
          <w:sz w:val="24"/>
          <w:szCs w:val="24"/>
        </w:rPr>
        <w:t xml:space="preserve"> </w:t>
      </w:r>
      <w:r w:rsidR="00ED72E9" w:rsidRPr="006B43D5">
        <w:rPr>
          <w:sz w:val="24"/>
          <w:szCs w:val="24"/>
        </w:rPr>
        <w:t>of infor</w:t>
      </w:r>
      <w:r w:rsidR="007C0580" w:rsidRPr="006B43D5">
        <w:rPr>
          <w:sz w:val="24"/>
          <w:szCs w:val="24"/>
        </w:rPr>
        <w:t>mation</w:t>
      </w:r>
      <w:r w:rsidR="00B644D2" w:rsidRPr="006B43D5">
        <w:rPr>
          <w:sz w:val="24"/>
          <w:szCs w:val="24"/>
        </w:rPr>
        <w:t xml:space="preserve"> are based on</w:t>
      </w:r>
      <w:r w:rsidR="00ED72E9" w:rsidRPr="006B43D5">
        <w:rPr>
          <w:sz w:val="24"/>
          <w:szCs w:val="24"/>
        </w:rPr>
        <w:t xml:space="preserve"> the </w:t>
      </w:r>
      <w:r w:rsidR="007C0580" w:rsidRPr="006B43D5">
        <w:rPr>
          <w:sz w:val="24"/>
          <w:szCs w:val="24"/>
        </w:rPr>
        <w:t>Department of Labor Bureau of Labor Statistics “</w:t>
      </w:r>
      <w:r w:rsidR="00B644D2" w:rsidRPr="006B43D5">
        <w:rPr>
          <w:rFonts w:eastAsia="Times New Roman" w:cs="Tahoma"/>
          <w:kern w:val="36"/>
          <w:sz w:val="24"/>
          <w:szCs w:val="24"/>
        </w:rPr>
        <w:t>May 2015 National Occupational Employment and Wage Estimates, United States</w:t>
      </w:r>
      <w:r w:rsidR="007C0580" w:rsidRPr="006B43D5">
        <w:rPr>
          <w:rFonts w:eastAsia="Times New Roman" w:cs="Tahoma"/>
          <w:kern w:val="36"/>
          <w:sz w:val="24"/>
          <w:szCs w:val="24"/>
        </w:rPr>
        <w:t>”</w:t>
      </w:r>
      <w:r w:rsidR="00B644D2" w:rsidRPr="006B43D5">
        <w:rPr>
          <w:sz w:val="24"/>
          <w:szCs w:val="24"/>
        </w:rPr>
        <w:t xml:space="preserve"> (see </w:t>
      </w:r>
      <w:hyperlink r:id="rId8" w:anchor="19-0000" w:history="1">
        <w:r w:rsidR="00B644D2" w:rsidRPr="006B43D5">
          <w:rPr>
            <w:rStyle w:val="Hyperlink"/>
            <w:rFonts w:cs="ITCFranklinGothicStd-Demi"/>
            <w:sz w:val="24"/>
            <w:szCs w:val="24"/>
          </w:rPr>
          <w:t>http://www.bls.gov/oes/current/oes_nat.htm#19-0000</w:t>
        </w:r>
      </w:hyperlink>
      <w:r w:rsidR="00B644D2" w:rsidRPr="006B43D5">
        <w:rPr>
          <w:sz w:val="24"/>
          <w:szCs w:val="24"/>
        </w:rPr>
        <w:t>)</w:t>
      </w:r>
      <w:r w:rsidR="00ED72E9" w:rsidRPr="006B43D5">
        <w:rPr>
          <w:sz w:val="24"/>
          <w:szCs w:val="24"/>
        </w:rPr>
        <w:t xml:space="preserve">. </w:t>
      </w:r>
      <w:r w:rsidR="00B644D2" w:rsidRPr="006B43D5">
        <w:rPr>
          <w:rFonts w:cs="ITCFranklinGothicStd-Demi"/>
          <w:sz w:val="24"/>
          <w:szCs w:val="24"/>
        </w:rPr>
        <w:t xml:space="preserve">The mean hourly wage for </w:t>
      </w:r>
      <w:r w:rsidR="00A56297" w:rsidRPr="006B43D5">
        <w:rPr>
          <w:rFonts w:cs="ITCFranklinGothicStd-Demi"/>
          <w:sz w:val="24"/>
          <w:szCs w:val="24"/>
        </w:rPr>
        <w:t xml:space="preserve">APPLETREE </w:t>
      </w:r>
      <w:r w:rsidR="00CF5999">
        <w:rPr>
          <w:rFonts w:cs="ITCFranklinGothicStd-Demi"/>
          <w:sz w:val="24"/>
          <w:szCs w:val="24"/>
        </w:rPr>
        <w:t>Awardee</w:t>
      </w:r>
      <w:r w:rsidR="00A56297" w:rsidRPr="006B43D5">
        <w:rPr>
          <w:rFonts w:cs="ITCFranklinGothicStd-Demi"/>
          <w:sz w:val="24"/>
          <w:szCs w:val="24"/>
        </w:rPr>
        <w:t>s,</w:t>
      </w:r>
      <w:r w:rsidR="00B1008B" w:rsidRPr="006B43D5">
        <w:rPr>
          <w:rFonts w:cs="ITCFranklinGothicStd-Demi"/>
          <w:sz w:val="24"/>
          <w:szCs w:val="24"/>
        </w:rPr>
        <w:t xml:space="preserve"> classified as</w:t>
      </w:r>
      <w:r w:rsidR="007E27A1" w:rsidRPr="006B43D5">
        <w:rPr>
          <w:rFonts w:cs="ITCFranklinGothicStd-Demi"/>
          <w:sz w:val="24"/>
          <w:szCs w:val="24"/>
        </w:rPr>
        <w:t xml:space="preserve"> </w:t>
      </w:r>
      <w:r w:rsidR="00B644D2" w:rsidRPr="006B43D5">
        <w:rPr>
          <w:rFonts w:cs="ITCFranklinGothicStd-Demi"/>
          <w:sz w:val="24"/>
          <w:szCs w:val="24"/>
        </w:rPr>
        <w:t>environmental scientists and specialists (including health)</w:t>
      </w:r>
      <w:r w:rsidR="00A56297" w:rsidRPr="006B43D5">
        <w:rPr>
          <w:rFonts w:cs="ITCFranklinGothicStd-Demi"/>
          <w:sz w:val="24"/>
          <w:szCs w:val="24"/>
        </w:rPr>
        <w:t>,</w:t>
      </w:r>
      <w:r w:rsidR="00B644D2" w:rsidRPr="006B43D5">
        <w:rPr>
          <w:rFonts w:cs="ITCFranklinGothicStd-Demi"/>
          <w:sz w:val="24"/>
          <w:szCs w:val="24"/>
        </w:rPr>
        <w:t xml:space="preserve"> is $35.55.</w:t>
      </w:r>
    </w:p>
    <w:p w14:paraId="509D89F4" w14:textId="77777777" w:rsidR="00AD492A" w:rsidRDefault="00AD492A" w:rsidP="00AA12A1">
      <w:pPr>
        <w:rPr>
          <w:sz w:val="24"/>
          <w:szCs w:val="24"/>
        </w:rPr>
      </w:pPr>
    </w:p>
    <w:p w14:paraId="4D6C345C" w14:textId="76B83E1D" w:rsidR="00390CB2" w:rsidRPr="00F24235" w:rsidRDefault="00390CB2" w:rsidP="00AA12A1">
      <w:pPr>
        <w:rPr>
          <w:sz w:val="24"/>
          <w:szCs w:val="24"/>
        </w:rPr>
      </w:pPr>
      <w:r w:rsidRPr="00F24235">
        <w:rPr>
          <w:sz w:val="24"/>
          <w:szCs w:val="24"/>
        </w:rPr>
        <w:t xml:space="preserve">Table A.12.2.  Hourly Wage Estimates for APPLETREE </w:t>
      </w:r>
      <w:r w:rsidR="00CF5999" w:rsidRPr="00F24235">
        <w:rPr>
          <w:sz w:val="24"/>
          <w:szCs w:val="24"/>
        </w:rPr>
        <w:t>Awardee</w:t>
      </w:r>
      <w:r w:rsidRPr="00F24235">
        <w:rPr>
          <w:sz w:val="24"/>
          <w:szCs w:val="24"/>
        </w:rPr>
        <w:t>s</w:t>
      </w:r>
    </w:p>
    <w:tbl>
      <w:tblPr>
        <w:tblStyle w:val="TableGrid"/>
        <w:tblW w:w="0" w:type="auto"/>
        <w:tblLook w:val="04A0" w:firstRow="1" w:lastRow="0" w:firstColumn="1" w:lastColumn="0" w:noHBand="0" w:noVBand="1"/>
      </w:tblPr>
      <w:tblGrid>
        <w:gridCol w:w="1876"/>
        <w:gridCol w:w="5607"/>
        <w:gridCol w:w="1867"/>
      </w:tblGrid>
      <w:tr w:rsidR="00892601" w:rsidRPr="00F24235" w14:paraId="0319B2A8" w14:textId="77777777" w:rsidTr="00737920">
        <w:tc>
          <w:tcPr>
            <w:tcW w:w="1876" w:type="dxa"/>
            <w:vAlign w:val="center"/>
          </w:tcPr>
          <w:p w14:paraId="3AB3C297" w14:textId="7881DB5C" w:rsidR="00892601" w:rsidRPr="00F24235" w:rsidRDefault="00892601" w:rsidP="00AA12A1">
            <w:pPr>
              <w:rPr>
                <w:rFonts w:eastAsia="Times New Roman" w:cs="Tahoma"/>
                <w:color w:val="183061"/>
                <w:kern w:val="36"/>
                <w:sz w:val="24"/>
                <w:szCs w:val="24"/>
              </w:rPr>
            </w:pPr>
            <w:r w:rsidRPr="00F24235">
              <w:rPr>
                <w:rFonts w:cs="Tahoma"/>
                <w:sz w:val="24"/>
                <w:szCs w:val="24"/>
              </w:rPr>
              <w:t>Occupation Code</w:t>
            </w:r>
          </w:p>
        </w:tc>
        <w:tc>
          <w:tcPr>
            <w:tcW w:w="5607" w:type="dxa"/>
            <w:vAlign w:val="center"/>
          </w:tcPr>
          <w:p w14:paraId="1D3CEEA1" w14:textId="005A9EF5" w:rsidR="00892601" w:rsidRPr="00F24235" w:rsidRDefault="00892601" w:rsidP="00AA12A1">
            <w:pPr>
              <w:rPr>
                <w:rFonts w:eastAsia="Times New Roman" w:cs="Tahoma"/>
                <w:color w:val="183061"/>
                <w:kern w:val="36"/>
                <w:sz w:val="24"/>
                <w:szCs w:val="24"/>
              </w:rPr>
            </w:pPr>
            <w:r w:rsidRPr="00F24235">
              <w:rPr>
                <w:rFonts w:cs="Tahoma"/>
                <w:sz w:val="24"/>
                <w:szCs w:val="24"/>
              </w:rPr>
              <w:t>Occupation Title</w:t>
            </w:r>
          </w:p>
        </w:tc>
        <w:tc>
          <w:tcPr>
            <w:tcW w:w="1867" w:type="dxa"/>
            <w:vAlign w:val="center"/>
          </w:tcPr>
          <w:p w14:paraId="71DE957C" w14:textId="0862B5AC" w:rsidR="00892601" w:rsidRPr="00F24235" w:rsidRDefault="00892601" w:rsidP="00AA12A1">
            <w:pPr>
              <w:rPr>
                <w:rFonts w:eastAsia="Times New Roman" w:cs="Tahoma"/>
                <w:color w:val="183061"/>
                <w:kern w:val="36"/>
                <w:sz w:val="24"/>
                <w:szCs w:val="24"/>
              </w:rPr>
            </w:pPr>
            <w:r w:rsidRPr="00F24235">
              <w:rPr>
                <w:rFonts w:cs="Tahoma"/>
                <w:sz w:val="24"/>
                <w:szCs w:val="24"/>
              </w:rPr>
              <w:t>Mean Hourly Wage</w:t>
            </w:r>
          </w:p>
        </w:tc>
      </w:tr>
      <w:tr w:rsidR="00892601" w:rsidRPr="00F24235" w14:paraId="619C155C" w14:textId="77777777" w:rsidTr="00737920">
        <w:tc>
          <w:tcPr>
            <w:tcW w:w="1876" w:type="dxa"/>
            <w:vAlign w:val="center"/>
          </w:tcPr>
          <w:p w14:paraId="0BE78D35" w14:textId="1FE46817" w:rsidR="00892601" w:rsidRPr="00F24235" w:rsidRDefault="00892601" w:rsidP="00AA12A1">
            <w:pPr>
              <w:rPr>
                <w:rFonts w:eastAsia="Times New Roman" w:cs="Tahoma"/>
                <w:color w:val="183061"/>
                <w:kern w:val="36"/>
                <w:sz w:val="24"/>
                <w:szCs w:val="24"/>
              </w:rPr>
            </w:pPr>
            <w:r w:rsidRPr="00F24235">
              <w:rPr>
                <w:rFonts w:cs="Tahoma"/>
                <w:sz w:val="24"/>
                <w:szCs w:val="24"/>
              </w:rPr>
              <w:t>19-2041</w:t>
            </w:r>
          </w:p>
        </w:tc>
        <w:tc>
          <w:tcPr>
            <w:tcW w:w="5607" w:type="dxa"/>
            <w:vAlign w:val="center"/>
          </w:tcPr>
          <w:p w14:paraId="4D20EA3F" w14:textId="187A030A" w:rsidR="00892601" w:rsidRPr="00F24235" w:rsidRDefault="00C92CCB" w:rsidP="00AA12A1">
            <w:pPr>
              <w:rPr>
                <w:rFonts w:eastAsia="Times New Roman" w:cs="Tahoma"/>
                <w:color w:val="183061"/>
                <w:kern w:val="36"/>
                <w:sz w:val="24"/>
                <w:szCs w:val="24"/>
              </w:rPr>
            </w:pPr>
            <w:hyperlink r:id="rId9" w:history="1">
              <w:r w:rsidR="00892601" w:rsidRPr="00F24235">
                <w:rPr>
                  <w:rStyle w:val="Hyperlink"/>
                  <w:rFonts w:cs="Tahoma"/>
                  <w:sz w:val="24"/>
                  <w:szCs w:val="24"/>
                </w:rPr>
                <w:t>Environmental Scientists and Specialists, Including Health</w:t>
              </w:r>
            </w:hyperlink>
            <w:r w:rsidR="00892601" w:rsidRPr="00F24235">
              <w:rPr>
                <w:rFonts w:cs="Tahoma"/>
                <w:sz w:val="24"/>
                <w:szCs w:val="24"/>
              </w:rPr>
              <w:t>*</w:t>
            </w:r>
          </w:p>
        </w:tc>
        <w:tc>
          <w:tcPr>
            <w:tcW w:w="1867" w:type="dxa"/>
            <w:vAlign w:val="center"/>
          </w:tcPr>
          <w:p w14:paraId="313BE3BA" w14:textId="185B1178" w:rsidR="00892601" w:rsidRPr="00F24235" w:rsidRDefault="00892601" w:rsidP="00F248F7">
            <w:pPr>
              <w:jc w:val="center"/>
              <w:rPr>
                <w:rFonts w:eastAsia="Times New Roman" w:cs="Tahoma"/>
                <w:color w:val="183061"/>
                <w:kern w:val="36"/>
                <w:sz w:val="24"/>
                <w:szCs w:val="24"/>
              </w:rPr>
            </w:pPr>
            <w:r w:rsidRPr="00F24235">
              <w:rPr>
                <w:rFonts w:cs="Tahoma"/>
                <w:sz w:val="24"/>
                <w:szCs w:val="24"/>
              </w:rPr>
              <w:t>$35.55</w:t>
            </w:r>
          </w:p>
        </w:tc>
      </w:tr>
      <w:tr w:rsidR="00B644D2" w14:paraId="59938F02" w14:textId="77777777" w:rsidTr="00B644D2">
        <w:tc>
          <w:tcPr>
            <w:tcW w:w="9350" w:type="dxa"/>
            <w:gridSpan w:val="3"/>
          </w:tcPr>
          <w:p w14:paraId="5DA68D9C" w14:textId="233CC7C4" w:rsidR="00B644D2" w:rsidRDefault="00B644D2" w:rsidP="00AA12A1">
            <w:pPr>
              <w:rPr>
                <w:rFonts w:eastAsia="Times New Roman" w:cs="Tahoma"/>
                <w:color w:val="183061"/>
                <w:kern w:val="36"/>
              </w:rPr>
            </w:pPr>
            <w:r>
              <w:rPr>
                <w:rFonts w:cs="Tahoma"/>
                <w:color w:val="333333"/>
                <w:sz w:val="20"/>
                <w:szCs w:val="20"/>
              </w:rPr>
              <w:t xml:space="preserve">* </w:t>
            </w:r>
            <w:r w:rsidRPr="00560B8D">
              <w:rPr>
                <w:rFonts w:cs="Tahoma"/>
                <w:color w:val="333333"/>
                <w:sz w:val="20"/>
                <w:szCs w:val="20"/>
              </w:rPr>
              <w:t>Conduct research or perform investigation for the purpose of identifying, abating, or eliminating sources of pollutants or hazards that affect either the environment or the health of the population. Using knowledge of various scientific disciplines, may collect, synthesize, study, report, and recommend action based on data derived from measurements or observations of air, food, soil, water, and other sources.</w:t>
            </w:r>
          </w:p>
        </w:tc>
      </w:tr>
    </w:tbl>
    <w:p w14:paraId="57B490FD" w14:textId="77777777" w:rsidR="001D75CC" w:rsidRPr="00D20211" w:rsidRDefault="001D75CC" w:rsidP="00A148A3">
      <w:pPr>
        <w:autoSpaceDE w:val="0"/>
        <w:autoSpaceDN w:val="0"/>
        <w:adjustRightInd w:val="0"/>
        <w:spacing w:line="240" w:lineRule="auto"/>
        <w:rPr>
          <w:rFonts w:cs="ITCFranklinGothicStd-DmCd"/>
          <w:sz w:val="24"/>
          <w:szCs w:val="24"/>
        </w:rPr>
      </w:pPr>
    </w:p>
    <w:p w14:paraId="2E23E337" w14:textId="77777777" w:rsidR="00F8274F" w:rsidRDefault="00F8274F">
      <w:pPr>
        <w:rPr>
          <w:rFonts w:cs="ITCFranklinGothicStd-DmCd"/>
          <w:sz w:val="24"/>
          <w:szCs w:val="24"/>
        </w:rPr>
      </w:pPr>
      <w:r>
        <w:rPr>
          <w:rFonts w:cs="ITCFranklinGothicStd-DmCd"/>
          <w:sz w:val="24"/>
          <w:szCs w:val="24"/>
        </w:rPr>
        <w:br w:type="page"/>
      </w:r>
    </w:p>
    <w:p w14:paraId="6C8AAD0D" w14:textId="28C524DC" w:rsidR="00ED72E9" w:rsidRDefault="00371727" w:rsidP="00A148A3">
      <w:pPr>
        <w:autoSpaceDE w:val="0"/>
        <w:autoSpaceDN w:val="0"/>
        <w:adjustRightInd w:val="0"/>
        <w:spacing w:line="240" w:lineRule="auto"/>
        <w:rPr>
          <w:rFonts w:cs="ITCFranklinGothicStd-DmCd"/>
          <w:sz w:val="24"/>
          <w:szCs w:val="24"/>
        </w:rPr>
      </w:pPr>
      <w:r>
        <w:rPr>
          <w:rFonts w:cs="ITCFranklinGothicStd-DmCd"/>
          <w:sz w:val="24"/>
          <w:szCs w:val="24"/>
        </w:rPr>
        <w:lastRenderedPageBreak/>
        <w:t xml:space="preserve">Table A.12.3.  </w:t>
      </w:r>
      <w:r w:rsidR="00ED72E9" w:rsidRPr="00D20211">
        <w:rPr>
          <w:rFonts w:cs="ITCFranklinGothicStd-DmCd"/>
          <w:sz w:val="24"/>
          <w:szCs w:val="24"/>
        </w:rPr>
        <w:t>Es</w:t>
      </w:r>
      <w:r w:rsidR="009C0F4C">
        <w:rPr>
          <w:rFonts w:cs="ITCFranklinGothicStd-DmCd"/>
          <w:sz w:val="24"/>
          <w:szCs w:val="24"/>
        </w:rPr>
        <w:t>timated Annualized Burden Costs</w:t>
      </w:r>
    </w:p>
    <w:tbl>
      <w:tblPr>
        <w:tblStyle w:val="TableGrid"/>
        <w:tblW w:w="9353" w:type="dxa"/>
        <w:tblLayout w:type="fixed"/>
        <w:tblLook w:val="04A0" w:firstRow="1" w:lastRow="0" w:firstColumn="1" w:lastColumn="0" w:noHBand="0" w:noVBand="1"/>
      </w:tblPr>
      <w:tblGrid>
        <w:gridCol w:w="1870"/>
        <w:gridCol w:w="1870"/>
        <w:gridCol w:w="1870"/>
        <w:gridCol w:w="1873"/>
        <w:gridCol w:w="1870"/>
      </w:tblGrid>
      <w:tr w:rsidR="009C0F4C" w14:paraId="23AB0657" w14:textId="77777777" w:rsidTr="00F8274F">
        <w:tc>
          <w:tcPr>
            <w:tcW w:w="1870" w:type="dxa"/>
            <w:vAlign w:val="center"/>
          </w:tcPr>
          <w:p w14:paraId="3ACFEAC5" w14:textId="21F60C8A" w:rsidR="009C0F4C" w:rsidRPr="00D2345C" w:rsidRDefault="009C0F4C" w:rsidP="009C0F4C">
            <w:pPr>
              <w:autoSpaceDE w:val="0"/>
              <w:autoSpaceDN w:val="0"/>
              <w:adjustRightInd w:val="0"/>
              <w:jc w:val="center"/>
              <w:rPr>
                <w:rFonts w:cs="ITCFranklinGothicStd-DmCd"/>
                <w:sz w:val="24"/>
                <w:szCs w:val="24"/>
              </w:rPr>
            </w:pPr>
            <w:r w:rsidRPr="00D2345C">
              <w:rPr>
                <w:rFonts w:cs="ITCFranklinGothicStd-Book"/>
                <w:sz w:val="24"/>
                <w:szCs w:val="24"/>
              </w:rPr>
              <w:t>Type of Respondent</w:t>
            </w:r>
          </w:p>
        </w:tc>
        <w:tc>
          <w:tcPr>
            <w:tcW w:w="1870" w:type="dxa"/>
            <w:vAlign w:val="center"/>
          </w:tcPr>
          <w:p w14:paraId="556E67D9" w14:textId="774BCA45" w:rsidR="009C0F4C" w:rsidRPr="00D2345C" w:rsidRDefault="009C0F4C" w:rsidP="009C0F4C">
            <w:pPr>
              <w:autoSpaceDE w:val="0"/>
              <w:autoSpaceDN w:val="0"/>
              <w:adjustRightInd w:val="0"/>
              <w:jc w:val="center"/>
              <w:rPr>
                <w:rFonts w:cs="ITCFranklinGothicStd-DmCd"/>
                <w:sz w:val="24"/>
                <w:szCs w:val="24"/>
              </w:rPr>
            </w:pPr>
            <w:r w:rsidRPr="00D2345C">
              <w:rPr>
                <w:rFonts w:cs="ITCFranklinGothicStd-Book"/>
                <w:sz w:val="24"/>
                <w:szCs w:val="24"/>
              </w:rPr>
              <w:t>Form Name</w:t>
            </w:r>
          </w:p>
        </w:tc>
        <w:tc>
          <w:tcPr>
            <w:tcW w:w="1870" w:type="dxa"/>
            <w:vAlign w:val="center"/>
          </w:tcPr>
          <w:p w14:paraId="0792D956" w14:textId="319BA57D" w:rsidR="009C0F4C" w:rsidRPr="00D2345C" w:rsidRDefault="009C0F4C" w:rsidP="009C0F4C">
            <w:pPr>
              <w:autoSpaceDE w:val="0"/>
              <w:autoSpaceDN w:val="0"/>
              <w:adjustRightInd w:val="0"/>
              <w:jc w:val="center"/>
              <w:rPr>
                <w:rFonts w:cs="ITCFranklinGothicStd-DmCd"/>
                <w:sz w:val="24"/>
                <w:szCs w:val="24"/>
              </w:rPr>
            </w:pPr>
            <w:r w:rsidRPr="00D2345C">
              <w:rPr>
                <w:rFonts w:cs="ITCFranklinGothicStd-Book"/>
                <w:sz w:val="24"/>
                <w:szCs w:val="24"/>
              </w:rPr>
              <w:t>Total Burden Hours</w:t>
            </w:r>
          </w:p>
        </w:tc>
        <w:tc>
          <w:tcPr>
            <w:tcW w:w="1873" w:type="dxa"/>
            <w:vAlign w:val="center"/>
          </w:tcPr>
          <w:p w14:paraId="27A86221" w14:textId="3B287FF5" w:rsidR="009C0F4C" w:rsidRPr="00D2345C" w:rsidRDefault="009C0F4C" w:rsidP="009C0F4C">
            <w:pPr>
              <w:autoSpaceDE w:val="0"/>
              <w:autoSpaceDN w:val="0"/>
              <w:adjustRightInd w:val="0"/>
              <w:jc w:val="center"/>
              <w:rPr>
                <w:rFonts w:cs="ITCFranklinGothicStd-DmCd"/>
                <w:sz w:val="24"/>
                <w:szCs w:val="24"/>
              </w:rPr>
            </w:pPr>
            <w:r w:rsidRPr="00D2345C">
              <w:rPr>
                <w:rFonts w:cs="ITCFranklinGothicStd-DmCd"/>
                <w:sz w:val="24"/>
                <w:szCs w:val="24"/>
              </w:rPr>
              <w:t>Hourly Wage Rate</w:t>
            </w:r>
          </w:p>
        </w:tc>
        <w:tc>
          <w:tcPr>
            <w:tcW w:w="1870" w:type="dxa"/>
            <w:vAlign w:val="center"/>
          </w:tcPr>
          <w:p w14:paraId="01C95413" w14:textId="1BC1A1CA" w:rsidR="009C0F4C" w:rsidRPr="00D2345C" w:rsidRDefault="009C0F4C" w:rsidP="009C0F4C">
            <w:pPr>
              <w:autoSpaceDE w:val="0"/>
              <w:autoSpaceDN w:val="0"/>
              <w:adjustRightInd w:val="0"/>
              <w:jc w:val="center"/>
              <w:rPr>
                <w:rFonts w:cs="ITCFranklinGothicStd-DmCd"/>
                <w:sz w:val="24"/>
                <w:szCs w:val="24"/>
              </w:rPr>
            </w:pPr>
            <w:r w:rsidRPr="00D2345C">
              <w:rPr>
                <w:rFonts w:cs="ITCFranklinGothicStd-DmCd"/>
                <w:sz w:val="24"/>
                <w:szCs w:val="24"/>
              </w:rPr>
              <w:t>Total Respondent Costs</w:t>
            </w:r>
          </w:p>
        </w:tc>
      </w:tr>
      <w:tr w:rsidR="00F8274F" w14:paraId="55F07E08" w14:textId="77777777" w:rsidTr="00737920">
        <w:tc>
          <w:tcPr>
            <w:tcW w:w="1870" w:type="dxa"/>
            <w:vMerge w:val="restart"/>
            <w:vAlign w:val="center"/>
          </w:tcPr>
          <w:p w14:paraId="63A853FA" w14:textId="0147FBB8" w:rsidR="00F8274F" w:rsidRPr="00D2345C" w:rsidRDefault="00F8274F" w:rsidP="00F8274F">
            <w:pPr>
              <w:autoSpaceDE w:val="0"/>
              <w:autoSpaceDN w:val="0"/>
              <w:adjustRightInd w:val="0"/>
              <w:rPr>
                <w:rFonts w:cs="ITCFranklinGothicStd-DmCd"/>
                <w:sz w:val="24"/>
                <w:szCs w:val="24"/>
              </w:rPr>
            </w:pPr>
            <w:r>
              <w:rPr>
                <w:rFonts w:cs="ITCFranklinGothicStd-DmCd"/>
                <w:sz w:val="24"/>
                <w:szCs w:val="24"/>
              </w:rPr>
              <w:t>APPLETREE Awardees</w:t>
            </w:r>
          </w:p>
        </w:tc>
        <w:tc>
          <w:tcPr>
            <w:tcW w:w="1870" w:type="dxa"/>
            <w:vAlign w:val="center"/>
          </w:tcPr>
          <w:p w14:paraId="4BAA9255" w14:textId="56285F1C" w:rsidR="00F8274F" w:rsidRPr="00D2345C" w:rsidRDefault="00F8274F" w:rsidP="00AF4393">
            <w:pPr>
              <w:autoSpaceDE w:val="0"/>
              <w:autoSpaceDN w:val="0"/>
              <w:adjustRightInd w:val="0"/>
              <w:rPr>
                <w:rFonts w:cs="ITCFranklinGothicStd-DmCd"/>
                <w:sz w:val="24"/>
                <w:szCs w:val="24"/>
              </w:rPr>
            </w:pPr>
            <w:r w:rsidRPr="00D2345C">
              <w:rPr>
                <w:rFonts w:eastAsia="Times New Roman" w:cs="EEAGN D+ Melior"/>
                <w:sz w:val="24"/>
                <w:szCs w:val="24"/>
              </w:rPr>
              <w:t>ATSDR Health Education Activity Tracking (HEAT) Form</w:t>
            </w:r>
          </w:p>
        </w:tc>
        <w:tc>
          <w:tcPr>
            <w:tcW w:w="1870" w:type="dxa"/>
            <w:vAlign w:val="center"/>
          </w:tcPr>
          <w:p w14:paraId="69BCB206" w14:textId="07D78AF8" w:rsidR="00F8274F" w:rsidRPr="00D2345C" w:rsidRDefault="00F8274F" w:rsidP="00AF4393">
            <w:pPr>
              <w:autoSpaceDE w:val="0"/>
              <w:autoSpaceDN w:val="0"/>
              <w:adjustRightInd w:val="0"/>
              <w:jc w:val="center"/>
              <w:rPr>
                <w:rFonts w:cs="ITCFranklinGothicStd-DmCd"/>
                <w:sz w:val="24"/>
                <w:szCs w:val="24"/>
              </w:rPr>
            </w:pPr>
            <w:r w:rsidRPr="00D2345C">
              <w:rPr>
                <w:rFonts w:eastAsia="Times New Roman" w:cs="Courier New"/>
                <w:sz w:val="24"/>
                <w:szCs w:val="24"/>
              </w:rPr>
              <w:t>47</w:t>
            </w:r>
          </w:p>
        </w:tc>
        <w:tc>
          <w:tcPr>
            <w:tcW w:w="1873" w:type="dxa"/>
            <w:vAlign w:val="center"/>
          </w:tcPr>
          <w:p w14:paraId="070686A5" w14:textId="69CCBA89" w:rsidR="00F8274F" w:rsidRPr="00D2345C" w:rsidRDefault="00F8274F" w:rsidP="00AF4393">
            <w:pPr>
              <w:autoSpaceDE w:val="0"/>
              <w:autoSpaceDN w:val="0"/>
              <w:adjustRightInd w:val="0"/>
              <w:jc w:val="center"/>
              <w:rPr>
                <w:rFonts w:cs="ITCFranklinGothicStd-DmCd"/>
                <w:sz w:val="24"/>
                <w:szCs w:val="24"/>
              </w:rPr>
            </w:pPr>
            <w:r w:rsidRPr="00D2345C">
              <w:rPr>
                <w:rFonts w:cs="ITCFranklinGothicStd-DmCd"/>
                <w:sz w:val="24"/>
                <w:szCs w:val="24"/>
              </w:rPr>
              <w:t>$35.55</w:t>
            </w:r>
          </w:p>
        </w:tc>
        <w:tc>
          <w:tcPr>
            <w:tcW w:w="1870" w:type="dxa"/>
            <w:vAlign w:val="center"/>
          </w:tcPr>
          <w:p w14:paraId="20682217" w14:textId="639DE7F9" w:rsidR="00F8274F" w:rsidRPr="00D2345C" w:rsidRDefault="00F8274F" w:rsidP="00AF4393">
            <w:pPr>
              <w:autoSpaceDE w:val="0"/>
              <w:autoSpaceDN w:val="0"/>
              <w:adjustRightInd w:val="0"/>
              <w:jc w:val="center"/>
              <w:rPr>
                <w:rFonts w:cs="ITCFranklinGothicStd-DmCd"/>
                <w:sz w:val="24"/>
                <w:szCs w:val="24"/>
              </w:rPr>
            </w:pPr>
            <w:r w:rsidRPr="00C92CCB">
              <w:rPr>
                <w:rFonts w:ascii="Calibri" w:hAnsi="Calibri"/>
                <w:color w:val="000000"/>
                <w:sz w:val="24"/>
                <w:szCs w:val="24"/>
              </w:rPr>
              <w:t>$1,670.85</w:t>
            </w:r>
          </w:p>
        </w:tc>
      </w:tr>
      <w:tr w:rsidR="00F8274F" w14:paraId="6D1347DC" w14:textId="77777777" w:rsidTr="00F8274F">
        <w:tc>
          <w:tcPr>
            <w:tcW w:w="1870" w:type="dxa"/>
            <w:vMerge/>
          </w:tcPr>
          <w:p w14:paraId="253812EA" w14:textId="77777777" w:rsidR="00F8274F" w:rsidRPr="00D2345C" w:rsidRDefault="00F8274F" w:rsidP="00AF4393">
            <w:pPr>
              <w:autoSpaceDE w:val="0"/>
              <w:autoSpaceDN w:val="0"/>
              <w:adjustRightInd w:val="0"/>
              <w:rPr>
                <w:rFonts w:cs="ITCFranklinGothicStd-DmCd"/>
                <w:sz w:val="24"/>
                <w:szCs w:val="24"/>
              </w:rPr>
            </w:pPr>
          </w:p>
        </w:tc>
        <w:tc>
          <w:tcPr>
            <w:tcW w:w="1870" w:type="dxa"/>
            <w:vAlign w:val="center"/>
          </w:tcPr>
          <w:p w14:paraId="733A6EC6" w14:textId="42167588" w:rsidR="00F8274F" w:rsidRPr="00D2345C" w:rsidRDefault="00F8274F" w:rsidP="00AF4393">
            <w:pPr>
              <w:autoSpaceDE w:val="0"/>
              <w:autoSpaceDN w:val="0"/>
              <w:adjustRightInd w:val="0"/>
              <w:rPr>
                <w:rFonts w:eastAsia="Times New Roman" w:cs="EEAGN D+ Melior"/>
                <w:sz w:val="24"/>
                <w:szCs w:val="24"/>
              </w:rPr>
            </w:pPr>
            <w:r>
              <w:rPr>
                <w:rFonts w:eastAsia="Times New Roman" w:cs="EEAGN D+ Melior"/>
                <w:sz w:val="24"/>
                <w:szCs w:val="24"/>
              </w:rPr>
              <w:t xml:space="preserve">ATSDR </w:t>
            </w:r>
            <w:r w:rsidRPr="00D2345C">
              <w:rPr>
                <w:rFonts w:eastAsia="Times New Roman" w:cs="EEAGN D+ Melior"/>
                <w:sz w:val="24"/>
                <w:szCs w:val="24"/>
              </w:rPr>
              <w:t>Technical Assistance (TA) Activity Form</w:t>
            </w:r>
          </w:p>
        </w:tc>
        <w:tc>
          <w:tcPr>
            <w:tcW w:w="1870" w:type="dxa"/>
            <w:vAlign w:val="center"/>
          </w:tcPr>
          <w:p w14:paraId="23B8A4FB" w14:textId="3B55E758" w:rsidR="00F8274F" w:rsidRPr="00D2345C" w:rsidRDefault="00F8274F" w:rsidP="00AF4393">
            <w:pPr>
              <w:autoSpaceDE w:val="0"/>
              <w:autoSpaceDN w:val="0"/>
              <w:adjustRightInd w:val="0"/>
              <w:jc w:val="center"/>
              <w:rPr>
                <w:rFonts w:eastAsia="Times New Roman" w:cs="Courier New"/>
                <w:sz w:val="24"/>
                <w:szCs w:val="24"/>
              </w:rPr>
            </w:pPr>
            <w:r w:rsidRPr="00D2345C">
              <w:rPr>
                <w:rFonts w:eastAsia="Times New Roman" w:cs="Courier New"/>
                <w:sz w:val="24"/>
                <w:szCs w:val="24"/>
              </w:rPr>
              <w:t>32</w:t>
            </w:r>
          </w:p>
        </w:tc>
        <w:tc>
          <w:tcPr>
            <w:tcW w:w="1873" w:type="dxa"/>
            <w:vAlign w:val="center"/>
          </w:tcPr>
          <w:p w14:paraId="7D9DFF2E" w14:textId="4FCBC810" w:rsidR="00F8274F" w:rsidRPr="00D2345C" w:rsidRDefault="00F8274F" w:rsidP="00AF4393">
            <w:pPr>
              <w:autoSpaceDE w:val="0"/>
              <w:autoSpaceDN w:val="0"/>
              <w:adjustRightInd w:val="0"/>
              <w:jc w:val="center"/>
              <w:rPr>
                <w:rFonts w:cs="ITCFranklinGothicStd-DmCd"/>
                <w:sz w:val="24"/>
                <w:szCs w:val="24"/>
              </w:rPr>
            </w:pPr>
            <w:r w:rsidRPr="00D2345C">
              <w:rPr>
                <w:rFonts w:cs="ITCFranklinGothicStd-DmCd"/>
                <w:sz w:val="24"/>
                <w:szCs w:val="24"/>
              </w:rPr>
              <w:t>$35.55</w:t>
            </w:r>
          </w:p>
        </w:tc>
        <w:tc>
          <w:tcPr>
            <w:tcW w:w="1870" w:type="dxa"/>
            <w:vAlign w:val="center"/>
          </w:tcPr>
          <w:p w14:paraId="31538B49" w14:textId="25153AFF" w:rsidR="00F8274F" w:rsidRPr="00737920" w:rsidRDefault="00F8274F" w:rsidP="00AF4393">
            <w:pPr>
              <w:autoSpaceDE w:val="0"/>
              <w:autoSpaceDN w:val="0"/>
              <w:adjustRightInd w:val="0"/>
              <w:jc w:val="center"/>
              <w:rPr>
                <w:rFonts w:ascii="Calibri" w:hAnsi="Calibri"/>
                <w:color w:val="000000"/>
                <w:sz w:val="24"/>
                <w:szCs w:val="24"/>
              </w:rPr>
            </w:pPr>
            <w:r w:rsidRPr="00737920">
              <w:rPr>
                <w:rFonts w:ascii="Calibri" w:hAnsi="Calibri"/>
                <w:color w:val="000000"/>
                <w:sz w:val="24"/>
                <w:szCs w:val="24"/>
              </w:rPr>
              <w:t>$1,137.60</w:t>
            </w:r>
          </w:p>
        </w:tc>
      </w:tr>
      <w:tr w:rsidR="00F8274F" w14:paraId="13E67037" w14:textId="77777777" w:rsidTr="00F8274F">
        <w:tc>
          <w:tcPr>
            <w:tcW w:w="1870" w:type="dxa"/>
            <w:vMerge/>
          </w:tcPr>
          <w:p w14:paraId="061FE329" w14:textId="77777777" w:rsidR="00F8274F" w:rsidRPr="00D2345C" w:rsidRDefault="00F8274F" w:rsidP="00AF4393">
            <w:pPr>
              <w:autoSpaceDE w:val="0"/>
              <w:autoSpaceDN w:val="0"/>
              <w:adjustRightInd w:val="0"/>
              <w:rPr>
                <w:rFonts w:cs="ITCFranklinGothicStd-DmCd"/>
                <w:sz w:val="24"/>
                <w:szCs w:val="24"/>
              </w:rPr>
            </w:pPr>
          </w:p>
        </w:tc>
        <w:tc>
          <w:tcPr>
            <w:tcW w:w="1870" w:type="dxa"/>
            <w:vAlign w:val="center"/>
          </w:tcPr>
          <w:p w14:paraId="105A3EBD" w14:textId="65D58AD0" w:rsidR="00F8274F" w:rsidRPr="00D2345C" w:rsidRDefault="00F8274F" w:rsidP="00AF4393">
            <w:pPr>
              <w:autoSpaceDE w:val="0"/>
              <w:autoSpaceDN w:val="0"/>
              <w:adjustRightInd w:val="0"/>
              <w:rPr>
                <w:rFonts w:cs="ITCFranklinGothicStd-DmCd"/>
                <w:sz w:val="24"/>
                <w:szCs w:val="24"/>
              </w:rPr>
            </w:pPr>
            <w:r w:rsidRPr="00D2345C">
              <w:rPr>
                <w:rFonts w:eastAsia="Times New Roman" w:cs="EEAGN D+ Melior"/>
                <w:sz w:val="24"/>
                <w:szCs w:val="24"/>
              </w:rPr>
              <w:t>ATSDR Site Impact Assessment (SIA) Form</w:t>
            </w:r>
          </w:p>
        </w:tc>
        <w:tc>
          <w:tcPr>
            <w:tcW w:w="1870" w:type="dxa"/>
            <w:vAlign w:val="center"/>
          </w:tcPr>
          <w:p w14:paraId="71259DE4" w14:textId="4ED305AC" w:rsidR="00F8274F" w:rsidRPr="00D2345C" w:rsidRDefault="00F8274F" w:rsidP="00AF4393">
            <w:pPr>
              <w:autoSpaceDE w:val="0"/>
              <w:autoSpaceDN w:val="0"/>
              <w:adjustRightInd w:val="0"/>
              <w:jc w:val="center"/>
              <w:rPr>
                <w:rFonts w:cs="ITCFranklinGothicStd-DmCd"/>
                <w:sz w:val="24"/>
                <w:szCs w:val="24"/>
              </w:rPr>
            </w:pPr>
            <w:r w:rsidRPr="00D2345C">
              <w:rPr>
                <w:rFonts w:eastAsia="Times New Roman" w:cs="Courier New"/>
                <w:sz w:val="24"/>
                <w:szCs w:val="24"/>
              </w:rPr>
              <w:t>18</w:t>
            </w:r>
          </w:p>
        </w:tc>
        <w:tc>
          <w:tcPr>
            <w:tcW w:w="1873" w:type="dxa"/>
            <w:vAlign w:val="center"/>
          </w:tcPr>
          <w:p w14:paraId="4B272DBC" w14:textId="6E1D171F" w:rsidR="00F8274F" w:rsidRPr="00D2345C" w:rsidRDefault="00F8274F" w:rsidP="00AF4393">
            <w:pPr>
              <w:autoSpaceDE w:val="0"/>
              <w:autoSpaceDN w:val="0"/>
              <w:adjustRightInd w:val="0"/>
              <w:jc w:val="center"/>
              <w:rPr>
                <w:rFonts w:cs="ITCFranklinGothicStd-DmCd"/>
                <w:sz w:val="24"/>
                <w:szCs w:val="24"/>
              </w:rPr>
            </w:pPr>
            <w:r w:rsidRPr="00D2345C">
              <w:rPr>
                <w:rFonts w:cs="ITCFranklinGothicStd-DmCd"/>
                <w:sz w:val="24"/>
                <w:szCs w:val="24"/>
              </w:rPr>
              <w:t>$35.55</w:t>
            </w:r>
          </w:p>
        </w:tc>
        <w:tc>
          <w:tcPr>
            <w:tcW w:w="1870" w:type="dxa"/>
            <w:vAlign w:val="center"/>
          </w:tcPr>
          <w:p w14:paraId="39127384" w14:textId="108D82C9" w:rsidR="00F8274F" w:rsidRPr="00D2345C" w:rsidRDefault="00F8274F" w:rsidP="00AF4393">
            <w:pPr>
              <w:autoSpaceDE w:val="0"/>
              <w:autoSpaceDN w:val="0"/>
              <w:adjustRightInd w:val="0"/>
              <w:jc w:val="center"/>
              <w:rPr>
                <w:rFonts w:cs="ITCFranklinGothicStd-DmCd"/>
                <w:sz w:val="24"/>
                <w:szCs w:val="24"/>
              </w:rPr>
            </w:pPr>
            <w:r w:rsidRPr="00737920">
              <w:rPr>
                <w:rFonts w:ascii="Calibri" w:hAnsi="Calibri"/>
                <w:color w:val="000000"/>
                <w:sz w:val="24"/>
                <w:szCs w:val="24"/>
              </w:rPr>
              <w:t>$639.90</w:t>
            </w:r>
          </w:p>
        </w:tc>
      </w:tr>
      <w:tr w:rsidR="00F8274F" w14:paraId="20F5835D" w14:textId="77777777" w:rsidTr="00F8274F">
        <w:tc>
          <w:tcPr>
            <w:tcW w:w="1870" w:type="dxa"/>
            <w:vMerge/>
          </w:tcPr>
          <w:p w14:paraId="0A6B989E" w14:textId="77777777" w:rsidR="00F8274F" w:rsidRPr="00D2345C" w:rsidRDefault="00F8274F" w:rsidP="00AF4393">
            <w:pPr>
              <w:autoSpaceDE w:val="0"/>
              <w:autoSpaceDN w:val="0"/>
              <w:adjustRightInd w:val="0"/>
              <w:rPr>
                <w:rFonts w:cs="ITCFranklinGothicStd-DmCd"/>
                <w:sz w:val="24"/>
                <w:szCs w:val="24"/>
              </w:rPr>
            </w:pPr>
          </w:p>
        </w:tc>
        <w:tc>
          <w:tcPr>
            <w:tcW w:w="1870" w:type="dxa"/>
            <w:vAlign w:val="center"/>
          </w:tcPr>
          <w:p w14:paraId="5CCAA66F" w14:textId="456B0943" w:rsidR="00F8274F" w:rsidRPr="00D2345C" w:rsidRDefault="00F8274F" w:rsidP="00AF4393">
            <w:pPr>
              <w:autoSpaceDE w:val="0"/>
              <w:autoSpaceDN w:val="0"/>
              <w:adjustRightInd w:val="0"/>
              <w:rPr>
                <w:rFonts w:cs="ITCFranklinGothicStd-DmCd"/>
                <w:sz w:val="24"/>
                <w:szCs w:val="24"/>
              </w:rPr>
            </w:pPr>
            <w:r w:rsidRPr="00D2345C">
              <w:rPr>
                <w:rFonts w:eastAsia="Times New Roman" w:cs="Courier New"/>
                <w:sz w:val="24"/>
                <w:szCs w:val="24"/>
              </w:rPr>
              <w:t>APPLETREE Annual Performance Report (APR)</w:t>
            </w:r>
          </w:p>
        </w:tc>
        <w:tc>
          <w:tcPr>
            <w:tcW w:w="1870" w:type="dxa"/>
            <w:vAlign w:val="center"/>
          </w:tcPr>
          <w:p w14:paraId="655FE3A3" w14:textId="1FDF10B2" w:rsidR="00F8274F" w:rsidRPr="00D2345C" w:rsidRDefault="00F8274F" w:rsidP="00AF4393">
            <w:pPr>
              <w:autoSpaceDE w:val="0"/>
              <w:autoSpaceDN w:val="0"/>
              <w:adjustRightInd w:val="0"/>
              <w:jc w:val="center"/>
              <w:rPr>
                <w:rFonts w:cs="ITCFranklinGothicStd-DmCd"/>
                <w:sz w:val="24"/>
                <w:szCs w:val="24"/>
              </w:rPr>
            </w:pPr>
            <w:r w:rsidRPr="00D2345C">
              <w:rPr>
                <w:rFonts w:eastAsia="Times New Roman" w:cs="Courier New"/>
                <w:sz w:val="24"/>
                <w:szCs w:val="24"/>
              </w:rPr>
              <w:t>75</w:t>
            </w:r>
          </w:p>
        </w:tc>
        <w:tc>
          <w:tcPr>
            <w:tcW w:w="1873" w:type="dxa"/>
            <w:vAlign w:val="center"/>
          </w:tcPr>
          <w:p w14:paraId="2AACD2F6" w14:textId="6D0CFC0A" w:rsidR="00F8274F" w:rsidRPr="00D2345C" w:rsidRDefault="00F8274F" w:rsidP="00AF4393">
            <w:pPr>
              <w:autoSpaceDE w:val="0"/>
              <w:autoSpaceDN w:val="0"/>
              <w:adjustRightInd w:val="0"/>
              <w:jc w:val="center"/>
              <w:rPr>
                <w:rFonts w:cs="ITCFranklinGothicStd-DmCd"/>
                <w:sz w:val="24"/>
                <w:szCs w:val="24"/>
              </w:rPr>
            </w:pPr>
            <w:r w:rsidRPr="00D2345C">
              <w:rPr>
                <w:rFonts w:cs="ITCFranklinGothicStd-DmCd"/>
                <w:sz w:val="24"/>
                <w:szCs w:val="24"/>
              </w:rPr>
              <w:t>$35.55</w:t>
            </w:r>
          </w:p>
        </w:tc>
        <w:tc>
          <w:tcPr>
            <w:tcW w:w="1870" w:type="dxa"/>
            <w:vAlign w:val="center"/>
          </w:tcPr>
          <w:p w14:paraId="4325ECAD" w14:textId="4B902E91" w:rsidR="00F8274F" w:rsidRPr="00D2345C" w:rsidRDefault="00F8274F" w:rsidP="00AF4393">
            <w:pPr>
              <w:autoSpaceDE w:val="0"/>
              <w:autoSpaceDN w:val="0"/>
              <w:adjustRightInd w:val="0"/>
              <w:jc w:val="center"/>
              <w:rPr>
                <w:rFonts w:cs="ITCFranklinGothicStd-DmCd"/>
                <w:sz w:val="24"/>
                <w:szCs w:val="24"/>
              </w:rPr>
            </w:pPr>
            <w:r w:rsidRPr="00737920">
              <w:rPr>
                <w:rFonts w:ascii="Calibri" w:hAnsi="Calibri"/>
                <w:color w:val="000000"/>
                <w:sz w:val="24"/>
                <w:szCs w:val="24"/>
              </w:rPr>
              <w:t>$2,666.25</w:t>
            </w:r>
          </w:p>
        </w:tc>
      </w:tr>
      <w:tr w:rsidR="00F8274F" w14:paraId="2D80CBB8" w14:textId="77777777" w:rsidTr="00F8274F">
        <w:tc>
          <w:tcPr>
            <w:tcW w:w="1870" w:type="dxa"/>
            <w:vMerge/>
          </w:tcPr>
          <w:p w14:paraId="5ABE9DE1" w14:textId="77777777" w:rsidR="00F8274F" w:rsidRPr="00D2345C" w:rsidRDefault="00F8274F" w:rsidP="00AF4393">
            <w:pPr>
              <w:autoSpaceDE w:val="0"/>
              <w:autoSpaceDN w:val="0"/>
              <w:adjustRightInd w:val="0"/>
              <w:rPr>
                <w:rFonts w:cs="ITCFranklinGothicStd-DmCd"/>
                <w:sz w:val="24"/>
                <w:szCs w:val="24"/>
              </w:rPr>
            </w:pPr>
          </w:p>
        </w:tc>
        <w:tc>
          <w:tcPr>
            <w:tcW w:w="1870" w:type="dxa"/>
            <w:vAlign w:val="center"/>
          </w:tcPr>
          <w:p w14:paraId="5DBB994D" w14:textId="72A7C1DD" w:rsidR="00F8274F" w:rsidRPr="00D2345C" w:rsidRDefault="00F8274F" w:rsidP="00AF4393">
            <w:pPr>
              <w:autoSpaceDE w:val="0"/>
              <w:autoSpaceDN w:val="0"/>
              <w:adjustRightInd w:val="0"/>
              <w:rPr>
                <w:rFonts w:eastAsia="Times New Roman" w:cs="Courier New"/>
                <w:sz w:val="24"/>
                <w:szCs w:val="24"/>
              </w:rPr>
            </w:pPr>
            <w:r>
              <w:rPr>
                <w:rFonts w:eastAsia="Times New Roman" w:cs="Courier New"/>
                <w:sz w:val="24"/>
                <w:szCs w:val="24"/>
              </w:rPr>
              <w:t xml:space="preserve">ATSDR </w:t>
            </w:r>
            <w:r w:rsidRPr="00D2345C">
              <w:rPr>
                <w:rFonts w:eastAsia="Times New Roman" w:cs="Courier New"/>
                <w:sz w:val="24"/>
                <w:szCs w:val="24"/>
              </w:rPr>
              <w:t>Success Story Form</w:t>
            </w:r>
          </w:p>
        </w:tc>
        <w:tc>
          <w:tcPr>
            <w:tcW w:w="1870" w:type="dxa"/>
            <w:vAlign w:val="center"/>
          </w:tcPr>
          <w:p w14:paraId="00F513A4" w14:textId="2CDD5066" w:rsidR="00F8274F" w:rsidRPr="00D2345C" w:rsidRDefault="00F8274F" w:rsidP="00AF4393">
            <w:pPr>
              <w:autoSpaceDE w:val="0"/>
              <w:autoSpaceDN w:val="0"/>
              <w:adjustRightInd w:val="0"/>
              <w:jc w:val="center"/>
              <w:rPr>
                <w:rFonts w:eastAsia="Times New Roman" w:cs="Courier New"/>
                <w:sz w:val="24"/>
                <w:szCs w:val="24"/>
              </w:rPr>
            </w:pPr>
            <w:r w:rsidRPr="00D2345C">
              <w:rPr>
                <w:rFonts w:eastAsia="Times New Roman" w:cs="Courier New"/>
                <w:sz w:val="24"/>
                <w:szCs w:val="24"/>
              </w:rPr>
              <w:t>100</w:t>
            </w:r>
          </w:p>
        </w:tc>
        <w:tc>
          <w:tcPr>
            <w:tcW w:w="1873" w:type="dxa"/>
            <w:vAlign w:val="center"/>
          </w:tcPr>
          <w:p w14:paraId="54FF26EF" w14:textId="62F79995" w:rsidR="00F8274F" w:rsidRPr="00D2345C" w:rsidRDefault="00F8274F" w:rsidP="00AF4393">
            <w:pPr>
              <w:autoSpaceDE w:val="0"/>
              <w:autoSpaceDN w:val="0"/>
              <w:adjustRightInd w:val="0"/>
              <w:jc w:val="center"/>
              <w:rPr>
                <w:rFonts w:cs="ITCFranklinGothicStd-DmCd"/>
                <w:sz w:val="24"/>
                <w:szCs w:val="24"/>
              </w:rPr>
            </w:pPr>
            <w:r w:rsidRPr="00D2345C">
              <w:rPr>
                <w:rFonts w:cs="ITCFranklinGothicStd-DmCd"/>
                <w:sz w:val="24"/>
                <w:szCs w:val="24"/>
              </w:rPr>
              <w:t>$35.55</w:t>
            </w:r>
          </w:p>
        </w:tc>
        <w:tc>
          <w:tcPr>
            <w:tcW w:w="1870" w:type="dxa"/>
            <w:vAlign w:val="center"/>
          </w:tcPr>
          <w:p w14:paraId="5B858D0B" w14:textId="1E01B118" w:rsidR="00F8274F" w:rsidRPr="00737920" w:rsidRDefault="00F8274F" w:rsidP="00AF4393">
            <w:pPr>
              <w:autoSpaceDE w:val="0"/>
              <w:autoSpaceDN w:val="0"/>
              <w:adjustRightInd w:val="0"/>
              <w:jc w:val="center"/>
              <w:rPr>
                <w:rFonts w:ascii="Calibri" w:hAnsi="Calibri"/>
                <w:color w:val="000000"/>
                <w:sz w:val="24"/>
                <w:szCs w:val="24"/>
              </w:rPr>
            </w:pPr>
            <w:r w:rsidRPr="00737920">
              <w:rPr>
                <w:rFonts w:ascii="Calibri" w:hAnsi="Calibri"/>
                <w:color w:val="000000"/>
                <w:sz w:val="24"/>
                <w:szCs w:val="24"/>
              </w:rPr>
              <w:t>$3,555.00</w:t>
            </w:r>
          </w:p>
        </w:tc>
      </w:tr>
      <w:tr w:rsidR="00AF4393" w14:paraId="57268CD2" w14:textId="77777777" w:rsidTr="00F8274F">
        <w:tc>
          <w:tcPr>
            <w:tcW w:w="1870" w:type="dxa"/>
          </w:tcPr>
          <w:p w14:paraId="05BD4A73" w14:textId="262E0E89" w:rsidR="00AF4393" w:rsidRPr="00D2345C" w:rsidRDefault="00AF4393" w:rsidP="00AF4393">
            <w:pPr>
              <w:autoSpaceDE w:val="0"/>
              <w:autoSpaceDN w:val="0"/>
              <w:adjustRightInd w:val="0"/>
              <w:rPr>
                <w:rFonts w:cs="ITCFranklinGothicStd-DmCd"/>
                <w:sz w:val="24"/>
                <w:szCs w:val="24"/>
              </w:rPr>
            </w:pPr>
            <w:r w:rsidRPr="00D2345C">
              <w:rPr>
                <w:rFonts w:cs="ITCFranklinGothicStd-DmCd"/>
                <w:sz w:val="24"/>
                <w:szCs w:val="24"/>
              </w:rPr>
              <w:t>Total</w:t>
            </w:r>
          </w:p>
        </w:tc>
        <w:tc>
          <w:tcPr>
            <w:tcW w:w="5613" w:type="dxa"/>
            <w:gridSpan w:val="3"/>
          </w:tcPr>
          <w:p w14:paraId="3A0062B5" w14:textId="77777777" w:rsidR="00AF4393" w:rsidRPr="00D2345C" w:rsidRDefault="00AF4393" w:rsidP="00AF4393">
            <w:pPr>
              <w:autoSpaceDE w:val="0"/>
              <w:autoSpaceDN w:val="0"/>
              <w:adjustRightInd w:val="0"/>
              <w:jc w:val="center"/>
              <w:rPr>
                <w:rFonts w:cs="ITCFranklinGothicStd-DmCd"/>
                <w:sz w:val="24"/>
                <w:szCs w:val="24"/>
              </w:rPr>
            </w:pPr>
          </w:p>
        </w:tc>
        <w:tc>
          <w:tcPr>
            <w:tcW w:w="1870" w:type="dxa"/>
            <w:vAlign w:val="center"/>
          </w:tcPr>
          <w:p w14:paraId="3BD78C1A" w14:textId="75574976" w:rsidR="00AF4393" w:rsidRPr="00737920" w:rsidRDefault="00AF4393" w:rsidP="003F1EFF">
            <w:pPr>
              <w:jc w:val="center"/>
              <w:rPr>
                <w:rFonts w:ascii="Calibri" w:hAnsi="Calibri"/>
                <w:color w:val="000000"/>
                <w:sz w:val="24"/>
                <w:szCs w:val="24"/>
              </w:rPr>
            </w:pPr>
            <w:r w:rsidRPr="00737920">
              <w:rPr>
                <w:rFonts w:ascii="Calibri" w:hAnsi="Calibri"/>
                <w:color w:val="000000"/>
                <w:sz w:val="24"/>
                <w:szCs w:val="24"/>
              </w:rPr>
              <w:t>$</w:t>
            </w:r>
            <w:r w:rsidR="003F1EFF" w:rsidRPr="00737920">
              <w:rPr>
                <w:rFonts w:ascii="Calibri" w:hAnsi="Calibri"/>
                <w:color w:val="000000"/>
                <w:sz w:val="24"/>
                <w:szCs w:val="24"/>
              </w:rPr>
              <w:t>9,669.60</w:t>
            </w:r>
          </w:p>
        </w:tc>
      </w:tr>
    </w:tbl>
    <w:p w14:paraId="38D56CFC" w14:textId="77777777" w:rsidR="00ED72E9" w:rsidRPr="00D20211" w:rsidRDefault="00ED72E9" w:rsidP="00ED72E9"/>
    <w:p w14:paraId="051C67DE" w14:textId="76F3626D" w:rsidR="00B45002" w:rsidRPr="00D20211" w:rsidRDefault="00601F1A" w:rsidP="00601F1A">
      <w:pPr>
        <w:pStyle w:val="Heading1"/>
        <w:pBdr>
          <w:bottom w:val="none" w:sz="0" w:space="0" w:color="auto"/>
        </w:pBdr>
        <w:rPr>
          <w:color w:val="auto"/>
        </w:rPr>
      </w:pPr>
      <w:bookmarkStart w:id="15" w:name="_Toc469678750"/>
      <w:r w:rsidRPr="00D20211">
        <w:rPr>
          <w:color w:val="auto"/>
        </w:rPr>
        <w:t>A.</w:t>
      </w:r>
      <w:r w:rsidR="00AC62CC" w:rsidRPr="00D20211">
        <w:rPr>
          <w:color w:val="auto"/>
        </w:rPr>
        <w:t xml:space="preserve">13.  </w:t>
      </w:r>
      <w:r w:rsidR="00B45002" w:rsidRPr="00D20211">
        <w:rPr>
          <w:color w:val="auto"/>
        </w:rPr>
        <w:t>Estimates of Other Total Annual Cost Burden to Respondents and Record Keepers</w:t>
      </w:r>
      <w:bookmarkEnd w:id="15"/>
    </w:p>
    <w:p w14:paraId="3887E2D4" w14:textId="77777777" w:rsidR="00F1279E" w:rsidRPr="00D20211" w:rsidRDefault="00F1279E" w:rsidP="00ED72E9">
      <w:pPr>
        <w:autoSpaceDE w:val="0"/>
        <w:autoSpaceDN w:val="0"/>
        <w:adjustRightInd w:val="0"/>
        <w:spacing w:after="0" w:line="240" w:lineRule="auto"/>
        <w:rPr>
          <w:sz w:val="24"/>
          <w:szCs w:val="24"/>
        </w:rPr>
      </w:pPr>
    </w:p>
    <w:p w14:paraId="2F2E43A0" w14:textId="7C2D051E" w:rsidR="001727C1" w:rsidRPr="00125114" w:rsidRDefault="001727C1" w:rsidP="00125114">
      <w:pPr>
        <w:autoSpaceDE w:val="0"/>
        <w:autoSpaceDN w:val="0"/>
        <w:adjustRightInd w:val="0"/>
        <w:spacing w:after="0" w:line="240" w:lineRule="auto"/>
        <w:rPr>
          <w:rFonts w:cs="ITCFranklinGothicStd-Book"/>
          <w:sz w:val="24"/>
          <w:szCs w:val="24"/>
        </w:rPr>
      </w:pPr>
      <w:r w:rsidRPr="00125114">
        <w:rPr>
          <w:rFonts w:cs="ITCFranklinGothicStd-Book"/>
          <w:sz w:val="24"/>
          <w:szCs w:val="24"/>
        </w:rPr>
        <w:t>Capital and start-up cost</w:t>
      </w:r>
      <w:r w:rsidR="00125114">
        <w:rPr>
          <w:rFonts w:cs="ITCFranklinGothicStd-Book"/>
          <w:sz w:val="24"/>
          <w:szCs w:val="24"/>
        </w:rPr>
        <w:t xml:space="preserve">s will not be required for APPLETREE </w:t>
      </w:r>
      <w:r w:rsidR="00CF5999">
        <w:rPr>
          <w:rFonts w:cs="ITCFranklinGothicStd-Book"/>
          <w:sz w:val="24"/>
          <w:szCs w:val="24"/>
        </w:rPr>
        <w:t>Awardee</w:t>
      </w:r>
      <w:r w:rsidR="00125114">
        <w:rPr>
          <w:rFonts w:cs="ITCFranklinGothicStd-Book"/>
          <w:sz w:val="24"/>
          <w:szCs w:val="24"/>
        </w:rPr>
        <w:t>s</w:t>
      </w:r>
      <w:r w:rsidRPr="00125114">
        <w:rPr>
          <w:rFonts w:cs="ITCFranklinGothicStd-Book"/>
          <w:sz w:val="24"/>
          <w:szCs w:val="24"/>
        </w:rPr>
        <w:t>.</w:t>
      </w:r>
    </w:p>
    <w:p w14:paraId="2DC96AD8" w14:textId="005F4E9C" w:rsidR="00B45002" w:rsidRPr="00D20211" w:rsidRDefault="00601F1A" w:rsidP="00601F1A">
      <w:pPr>
        <w:pStyle w:val="Heading1"/>
        <w:pBdr>
          <w:bottom w:val="none" w:sz="0" w:space="0" w:color="auto"/>
        </w:pBdr>
        <w:rPr>
          <w:color w:val="auto"/>
        </w:rPr>
      </w:pPr>
      <w:bookmarkStart w:id="16" w:name="_Toc469678751"/>
      <w:r w:rsidRPr="00D20211">
        <w:rPr>
          <w:color w:val="auto"/>
        </w:rPr>
        <w:t>A.</w:t>
      </w:r>
      <w:r w:rsidR="00AC62CC" w:rsidRPr="00D20211">
        <w:rPr>
          <w:color w:val="auto"/>
        </w:rPr>
        <w:t xml:space="preserve">14.  </w:t>
      </w:r>
      <w:r w:rsidR="00B45002" w:rsidRPr="00D20211">
        <w:rPr>
          <w:color w:val="auto"/>
        </w:rPr>
        <w:t>Annualized Cost to the Federal Government</w:t>
      </w:r>
      <w:bookmarkEnd w:id="16"/>
    </w:p>
    <w:p w14:paraId="3B492077" w14:textId="77777777" w:rsidR="00DA5A96" w:rsidRPr="00D20211" w:rsidRDefault="00DA5A96" w:rsidP="00DA5A96"/>
    <w:p w14:paraId="1BE43EDD" w14:textId="30AA3D70" w:rsidR="00D116DF" w:rsidRPr="006D0DBB" w:rsidRDefault="00D116DF" w:rsidP="00236267">
      <w:pPr>
        <w:autoSpaceDE w:val="0"/>
        <w:autoSpaceDN w:val="0"/>
        <w:adjustRightInd w:val="0"/>
        <w:spacing w:line="240" w:lineRule="auto"/>
        <w:rPr>
          <w:rFonts w:cs="ITCFranklinGothicStd-Book"/>
          <w:sz w:val="24"/>
          <w:szCs w:val="24"/>
        </w:rPr>
      </w:pPr>
      <w:r w:rsidRPr="000D14E1">
        <w:rPr>
          <w:rFonts w:cs="ITCFranklinGothicStd-Book"/>
          <w:sz w:val="24"/>
          <w:szCs w:val="24"/>
        </w:rPr>
        <w:t>The total annualized cost to the Federal Government is $</w:t>
      </w:r>
      <w:r w:rsidR="000D14E1" w:rsidRPr="000D14E1">
        <w:rPr>
          <w:rFonts w:cs="ITCFranklinGothicStd-Book"/>
          <w:sz w:val="24"/>
          <w:szCs w:val="24"/>
        </w:rPr>
        <w:t>11,112</w:t>
      </w:r>
      <w:r w:rsidR="000D14E1" w:rsidRPr="00A529F0">
        <w:rPr>
          <w:rFonts w:cs="ITCFranklinGothicStd-Book"/>
          <w:sz w:val="24"/>
          <w:szCs w:val="24"/>
        </w:rPr>
        <w:t>,150</w:t>
      </w:r>
      <w:r w:rsidRPr="006D0DBB">
        <w:rPr>
          <w:rFonts w:cs="ITCFranklinGothicStd-Book"/>
          <w:sz w:val="24"/>
          <w:szCs w:val="24"/>
        </w:rPr>
        <w:t xml:space="preserve"> based on the </w:t>
      </w:r>
      <w:r w:rsidR="005D1FF3" w:rsidRPr="006D0DBB">
        <w:rPr>
          <w:rFonts w:cs="ITCFranklinGothicStd-Book"/>
          <w:sz w:val="24"/>
          <w:szCs w:val="24"/>
        </w:rPr>
        <w:t xml:space="preserve">yearly </w:t>
      </w:r>
      <w:r w:rsidRPr="006D0DBB">
        <w:rPr>
          <w:rFonts w:cs="ITCFranklinGothicStd-Book"/>
          <w:sz w:val="24"/>
          <w:szCs w:val="24"/>
        </w:rPr>
        <w:t>costs itemized below.</w:t>
      </w:r>
    </w:p>
    <w:p w14:paraId="771F6127" w14:textId="729ADC75" w:rsidR="00125114" w:rsidRPr="00CD26F7" w:rsidRDefault="00D116DF" w:rsidP="00CD26F7">
      <w:pPr>
        <w:pStyle w:val="ListParagraph"/>
        <w:numPr>
          <w:ilvl w:val="0"/>
          <w:numId w:val="47"/>
        </w:numPr>
        <w:autoSpaceDE w:val="0"/>
        <w:autoSpaceDN w:val="0"/>
        <w:adjustRightInd w:val="0"/>
        <w:spacing w:line="240" w:lineRule="auto"/>
        <w:rPr>
          <w:rFonts w:cs="ITCFranklinGothicStd-Book"/>
          <w:sz w:val="24"/>
          <w:szCs w:val="24"/>
        </w:rPr>
      </w:pPr>
      <w:r w:rsidRPr="00CD26F7">
        <w:rPr>
          <w:rFonts w:cs="ITCFranklinGothicStd-Book"/>
          <w:sz w:val="24"/>
          <w:szCs w:val="24"/>
        </w:rPr>
        <w:t xml:space="preserve">The </w:t>
      </w:r>
      <w:r w:rsidR="00125114" w:rsidRPr="00CD26F7">
        <w:rPr>
          <w:rFonts w:cs="ITCFranklinGothicStd-Book"/>
          <w:sz w:val="24"/>
          <w:szCs w:val="24"/>
        </w:rPr>
        <w:t>project funding for the three-year cooperative agreement is $31,50</w:t>
      </w:r>
      <w:r w:rsidR="006550A3" w:rsidRPr="00CD26F7">
        <w:rPr>
          <w:rFonts w:cs="ITCFranklinGothicStd-Book"/>
          <w:sz w:val="24"/>
          <w:szCs w:val="24"/>
        </w:rPr>
        <w:t>0,000, or $10,500,000 per year</w:t>
      </w:r>
      <w:r w:rsidR="00125114" w:rsidRPr="00CD26F7">
        <w:rPr>
          <w:rFonts w:cs="ITCFranklinGothicStd-Book"/>
          <w:sz w:val="24"/>
          <w:szCs w:val="24"/>
        </w:rPr>
        <w:t>.</w:t>
      </w:r>
    </w:p>
    <w:p w14:paraId="685C4961" w14:textId="52A2E879" w:rsidR="00AF253B" w:rsidRPr="006D0DBB" w:rsidRDefault="00AF253B" w:rsidP="00CD26F7">
      <w:pPr>
        <w:pStyle w:val="ListParagraph"/>
        <w:numPr>
          <w:ilvl w:val="0"/>
          <w:numId w:val="47"/>
        </w:numPr>
        <w:autoSpaceDE w:val="0"/>
        <w:autoSpaceDN w:val="0"/>
        <w:adjustRightInd w:val="0"/>
        <w:spacing w:line="240" w:lineRule="auto"/>
      </w:pPr>
      <w:r w:rsidRPr="00CD26F7">
        <w:rPr>
          <w:rFonts w:cs="ITCFranklinGothicStd-Book"/>
          <w:sz w:val="24"/>
          <w:szCs w:val="24"/>
        </w:rPr>
        <w:lastRenderedPageBreak/>
        <w:t xml:space="preserve">Annual salary for </w:t>
      </w:r>
      <w:r w:rsidR="00183D92" w:rsidRPr="00CD26F7">
        <w:rPr>
          <w:rFonts w:cs="ITCFranklinGothicStd-Book"/>
          <w:sz w:val="24"/>
          <w:szCs w:val="24"/>
        </w:rPr>
        <w:t>six</w:t>
      </w:r>
      <w:r w:rsidRPr="00CD26F7">
        <w:rPr>
          <w:rFonts w:cs="ITCFranklinGothicStd-Book"/>
          <w:sz w:val="24"/>
          <w:szCs w:val="24"/>
        </w:rPr>
        <w:t xml:space="preserve"> Technical Project Officers is $</w:t>
      </w:r>
      <w:r w:rsidR="000D14E1" w:rsidRPr="00CD26F7">
        <w:rPr>
          <w:rFonts w:cs="ITCFranklinGothicStd-Book"/>
          <w:sz w:val="24"/>
          <w:szCs w:val="24"/>
        </w:rPr>
        <w:t>612,150</w:t>
      </w:r>
      <w:r w:rsidR="00183D92" w:rsidRPr="00CD26F7">
        <w:rPr>
          <w:rFonts w:cs="ITCFranklinGothicStd-Book"/>
          <w:sz w:val="24"/>
          <w:szCs w:val="24"/>
        </w:rPr>
        <w:t>, based on an</w:t>
      </w:r>
      <w:r w:rsidR="000D14E1" w:rsidRPr="00CD26F7">
        <w:rPr>
          <w:rFonts w:cs="ITCFranklinGothicStd-Book"/>
          <w:sz w:val="24"/>
          <w:szCs w:val="24"/>
        </w:rPr>
        <w:t xml:space="preserve"> annual salary of $</w:t>
      </w:r>
      <w:r w:rsidR="000D14E1" w:rsidRPr="00CD26F7">
        <w:rPr>
          <w:sz w:val="24"/>
          <w:szCs w:val="24"/>
        </w:rPr>
        <w:t>102,025</w:t>
      </w:r>
      <w:r w:rsidR="00183D92" w:rsidRPr="00CD26F7">
        <w:rPr>
          <w:sz w:val="24"/>
          <w:szCs w:val="24"/>
        </w:rPr>
        <w:t xml:space="preserve"> per staff person</w:t>
      </w:r>
      <w:r w:rsidR="00D116DF" w:rsidRPr="006D0DBB">
        <w:t>.</w:t>
      </w:r>
      <w:r w:rsidR="004676E5">
        <w:rPr>
          <w:rStyle w:val="FootnoteReference"/>
          <w:rFonts w:cs="ITCFranklinGothicStd-Book"/>
          <w:sz w:val="24"/>
          <w:szCs w:val="24"/>
        </w:rPr>
        <w:footnoteReference w:id="3"/>
      </w:r>
    </w:p>
    <w:p w14:paraId="2314A6FA" w14:textId="58EF1C4D" w:rsidR="00B45002" w:rsidRPr="00D20211" w:rsidRDefault="00601F1A" w:rsidP="00052753">
      <w:pPr>
        <w:pStyle w:val="Heading1"/>
        <w:pBdr>
          <w:bottom w:val="none" w:sz="0" w:space="0" w:color="auto"/>
        </w:pBdr>
        <w:rPr>
          <w:rFonts w:cs="ITCFranklinGothicStd-Demi"/>
          <w:color w:val="auto"/>
          <w:sz w:val="24"/>
          <w:szCs w:val="24"/>
        </w:rPr>
      </w:pPr>
      <w:bookmarkStart w:id="17" w:name="_Toc469678752"/>
      <w:r w:rsidRPr="00D20211">
        <w:rPr>
          <w:color w:val="auto"/>
        </w:rPr>
        <w:t>A.</w:t>
      </w:r>
      <w:r w:rsidR="00AC62CC" w:rsidRPr="00D20211">
        <w:rPr>
          <w:color w:val="auto"/>
        </w:rPr>
        <w:t xml:space="preserve">15.  </w:t>
      </w:r>
      <w:r w:rsidR="00B45002" w:rsidRPr="00D20211">
        <w:rPr>
          <w:color w:val="auto"/>
        </w:rPr>
        <w:t>Explanation for Program Changes or Adjustments</w:t>
      </w:r>
      <w:bookmarkEnd w:id="17"/>
    </w:p>
    <w:p w14:paraId="1E5BA455" w14:textId="77777777" w:rsidR="007F6CB2" w:rsidRPr="00D20211" w:rsidRDefault="007F6CB2" w:rsidP="007F6CB2">
      <w:pPr>
        <w:spacing w:line="240" w:lineRule="auto"/>
        <w:rPr>
          <w:sz w:val="24"/>
          <w:szCs w:val="24"/>
        </w:rPr>
      </w:pPr>
    </w:p>
    <w:p w14:paraId="2D20FCA1" w14:textId="02AAAE99" w:rsidR="00702BFD" w:rsidRPr="00D116DF" w:rsidRDefault="00D116DF" w:rsidP="00D116DF">
      <w:pPr>
        <w:spacing w:line="240" w:lineRule="auto"/>
        <w:rPr>
          <w:sz w:val="24"/>
          <w:szCs w:val="24"/>
        </w:rPr>
      </w:pPr>
      <w:r>
        <w:rPr>
          <w:sz w:val="24"/>
          <w:szCs w:val="24"/>
        </w:rPr>
        <w:t>T</w:t>
      </w:r>
      <w:r w:rsidR="00702BFD" w:rsidRPr="00D116DF">
        <w:rPr>
          <w:sz w:val="24"/>
          <w:szCs w:val="24"/>
        </w:rPr>
        <w:t>his is a n</w:t>
      </w:r>
      <w:r w:rsidR="00932D96">
        <w:rPr>
          <w:sz w:val="24"/>
          <w:szCs w:val="24"/>
        </w:rPr>
        <w:t xml:space="preserve">ew </w:t>
      </w:r>
      <w:r>
        <w:rPr>
          <w:sz w:val="24"/>
          <w:szCs w:val="24"/>
        </w:rPr>
        <w:t>information collection.</w:t>
      </w:r>
    </w:p>
    <w:p w14:paraId="6A569BBC" w14:textId="7FC870CA" w:rsidR="00B45002" w:rsidRPr="00D20211" w:rsidRDefault="00601F1A" w:rsidP="00601F1A">
      <w:pPr>
        <w:pStyle w:val="Heading1"/>
        <w:pBdr>
          <w:bottom w:val="none" w:sz="0" w:space="0" w:color="auto"/>
        </w:pBdr>
        <w:rPr>
          <w:color w:val="auto"/>
        </w:rPr>
      </w:pPr>
      <w:bookmarkStart w:id="18" w:name="_Toc469678753"/>
      <w:r w:rsidRPr="00D20211">
        <w:rPr>
          <w:color w:val="auto"/>
        </w:rPr>
        <w:t>A.</w:t>
      </w:r>
      <w:r w:rsidR="00AC62CC" w:rsidRPr="00D20211">
        <w:rPr>
          <w:color w:val="auto"/>
        </w:rPr>
        <w:t xml:space="preserve">16.  </w:t>
      </w:r>
      <w:r w:rsidR="00B45002" w:rsidRPr="00D20211">
        <w:rPr>
          <w:color w:val="auto"/>
        </w:rPr>
        <w:t>Plans for Tabulation and Publication and Project Time Schedule</w:t>
      </w:r>
      <w:bookmarkEnd w:id="18"/>
    </w:p>
    <w:p w14:paraId="04966E2D" w14:textId="77777777" w:rsidR="003248A4" w:rsidRPr="00D20211" w:rsidRDefault="003248A4" w:rsidP="003248A4"/>
    <w:p w14:paraId="71CCE9F5" w14:textId="165FF292" w:rsidR="003248A4" w:rsidRPr="00D20211" w:rsidRDefault="00052753" w:rsidP="003248A4">
      <w:pPr>
        <w:autoSpaceDE w:val="0"/>
        <w:autoSpaceDN w:val="0"/>
        <w:adjustRightInd w:val="0"/>
        <w:spacing w:line="240" w:lineRule="auto"/>
        <w:rPr>
          <w:rFonts w:cs="ITCFranklinGothicStd-Book"/>
          <w:sz w:val="24"/>
          <w:szCs w:val="24"/>
        </w:rPr>
      </w:pPr>
      <w:r>
        <w:rPr>
          <w:rFonts w:cs="ITCFranklinGothicStd-Book"/>
          <w:sz w:val="24"/>
          <w:szCs w:val="24"/>
        </w:rPr>
        <w:t>ATSDR</w:t>
      </w:r>
      <w:r w:rsidR="00B305C0">
        <w:rPr>
          <w:rFonts w:cs="ITCFranklinGothicStd-Book"/>
          <w:sz w:val="24"/>
          <w:szCs w:val="24"/>
        </w:rPr>
        <w:t xml:space="preserve"> request</w:t>
      </w:r>
      <w:r>
        <w:rPr>
          <w:rFonts w:cs="ITCFranklinGothicStd-Book"/>
          <w:sz w:val="24"/>
          <w:szCs w:val="24"/>
        </w:rPr>
        <w:t>s</w:t>
      </w:r>
      <w:r w:rsidR="00B305C0">
        <w:rPr>
          <w:rFonts w:cs="ITCFranklinGothicStd-Book"/>
          <w:sz w:val="24"/>
          <w:szCs w:val="24"/>
        </w:rPr>
        <w:t xml:space="preserve"> PRA</w:t>
      </w:r>
      <w:r w:rsidR="003C21A1" w:rsidRPr="00D20211">
        <w:rPr>
          <w:rFonts w:cs="ITCFranklinGothicStd-Book"/>
          <w:sz w:val="24"/>
          <w:szCs w:val="24"/>
        </w:rPr>
        <w:t xml:space="preserve"> clearance</w:t>
      </w:r>
      <w:r w:rsidR="00B305C0">
        <w:rPr>
          <w:rFonts w:cs="ITCFranklinGothicStd-Book"/>
          <w:sz w:val="24"/>
          <w:szCs w:val="24"/>
        </w:rPr>
        <w:t xml:space="preserve"> for three years</w:t>
      </w:r>
      <w:r w:rsidR="009F768C">
        <w:rPr>
          <w:rFonts w:cs="ITCFranklinGothicStd-Book"/>
          <w:sz w:val="24"/>
          <w:szCs w:val="24"/>
        </w:rPr>
        <w:t>, which will coincide with the three-year program period.</w:t>
      </w:r>
    </w:p>
    <w:p w14:paraId="5284799F" w14:textId="4EBD48E4" w:rsidR="003248A4" w:rsidRPr="00D20211" w:rsidRDefault="00B305C0" w:rsidP="003248A4">
      <w:pPr>
        <w:autoSpaceDE w:val="0"/>
        <w:autoSpaceDN w:val="0"/>
        <w:adjustRightInd w:val="0"/>
        <w:spacing w:line="240" w:lineRule="auto"/>
        <w:rPr>
          <w:rFonts w:cs="ITCFranklinGothicStd-Book"/>
          <w:sz w:val="24"/>
          <w:szCs w:val="24"/>
        </w:rPr>
      </w:pPr>
      <w:r>
        <w:rPr>
          <w:rFonts w:cs="ITCFranklinGothicStd-Book"/>
          <w:sz w:val="24"/>
          <w:szCs w:val="24"/>
        </w:rPr>
        <w:t xml:space="preserve">We request approval </w:t>
      </w:r>
      <w:r w:rsidR="00C7417A">
        <w:rPr>
          <w:rFonts w:cs="ITCFranklinGothicStd-Book"/>
          <w:sz w:val="24"/>
          <w:szCs w:val="24"/>
        </w:rPr>
        <w:t xml:space="preserve">in September, 2017, </w:t>
      </w:r>
      <w:r>
        <w:rPr>
          <w:rFonts w:cs="ITCFranklinGothicStd-Book"/>
          <w:sz w:val="24"/>
          <w:szCs w:val="24"/>
        </w:rPr>
        <w:t xml:space="preserve">prior to the beginning of FY2018 as a critical date by which </w:t>
      </w:r>
      <w:r w:rsidR="003248A4" w:rsidRPr="00D20211">
        <w:rPr>
          <w:rFonts w:cs="ITCFranklinGothicStd-Book"/>
          <w:sz w:val="24"/>
          <w:szCs w:val="24"/>
        </w:rPr>
        <w:t>information col</w:t>
      </w:r>
      <w:r>
        <w:rPr>
          <w:rFonts w:cs="ITCFranklinGothicStd-Book"/>
          <w:sz w:val="24"/>
          <w:szCs w:val="24"/>
        </w:rPr>
        <w:t>lection must begin. Each budget year, Awardees must submit APOWs at the beginning, HEAT and SIA database entries throughout, and APRs</w:t>
      </w:r>
      <w:r w:rsidR="002955E8">
        <w:rPr>
          <w:rFonts w:cs="ITCFranklinGothicStd-Book"/>
          <w:sz w:val="24"/>
          <w:szCs w:val="24"/>
        </w:rPr>
        <w:t xml:space="preserve"> (including updated APOWS)</w:t>
      </w:r>
      <w:r>
        <w:rPr>
          <w:rFonts w:cs="ITCFranklinGothicStd-Book"/>
          <w:sz w:val="24"/>
          <w:szCs w:val="24"/>
        </w:rPr>
        <w:t xml:space="preserve"> at the end of the budget year.</w:t>
      </w:r>
    </w:p>
    <w:p w14:paraId="029BDE7C" w14:textId="30B2E708" w:rsidR="00B305C0" w:rsidRDefault="00B305C0" w:rsidP="003248A4">
      <w:pPr>
        <w:spacing w:line="240" w:lineRule="auto"/>
        <w:rPr>
          <w:rFonts w:cs="ITCFranklinGothicStd-Book"/>
          <w:sz w:val="24"/>
          <w:szCs w:val="24"/>
        </w:rPr>
      </w:pPr>
      <w:r>
        <w:rPr>
          <w:rFonts w:cs="ITCFranklinGothicStd-Book"/>
          <w:sz w:val="24"/>
          <w:szCs w:val="24"/>
        </w:rPr>
        <w:t>Data on performance measures will be analyzed and presented in a variety of ATSDR products as descriptive statistics.</w:t>
      </w:r>
    </w:p>
    <w:p w14:paraId="5776BDC1" w14:textId="77777777" w:rsidR="003C21A1" w:rsidRPr="00D20211" w:rsidRDefault="003C21A1" w:rsidP="003248A4">
      <w:pPr>
        <w:spacing w:line="240" w:lineRule="auto"/>
        <w:rPr>
          <w:rFonts w:cs="ITCFranklinGothicStd-Book"/>
          <w:sz w:val="24"/>
          <w:szCs w:val="24"/>
        </w:rPr>
      </w:pPr>
    </w:p>
    <w:p w14:paraId="015A75DA" w14:textId="7573CF71" w:rsidR="003C21A1" w:rsidRPr="00D20211" w:rsidRDefault="003C21A1" w:rsidP="003248A4">
      <w:pPr>
        <w:spacing w:line="240" w:lineRule="auto"/>
        <w:rPr>
          <w:rFonts w:cs="ITCFranklinGothicStd-Book"/>
          <w:sz w:val="24"/>
          <w:szCs w:val="24"/>
        </w:rPr>
      </w:pPr>
      <w:r w:rsidRPr="00D20211">
        <w:rPr>
          <w:rFonts w:cs="ITCFranklinGothicStd-Book"/>
          <w:sz w:val="24"/>
          <w:szCs w:val="24"/>
        </w:rPr>
        <w:t>Table A.16.1</w:t>
      </w:r>
      <w:r w:rsidR="00932D96">
        <w:rPr>
          <w:rFonts w:cs="ITCFranklinGothicStd-Book"/>
          <w:sz w:val="24"/>
          <w:szCs w:val="24"/>
        </w:rPr>
        <w:t>.  Project Time Schedule</w:t>
      </w:r>
    </w:p>
    <w:tbl>
      <w:tblPr>
        <w:tblStyle w:val="TableGrid"/>
        <w:tblW w:w="0" w:type="auto"/>
        <w:tblLook w:val="04A0" w:firstRow="1" w:lastRow="0" w:firstColumn="1" w:lastColumn="0" w:noHBand="0" w:noVBand="1"/>
      </w:tblPr>
      <w:tblGrid>
        <w:gridCol w:w="4675"/>
        <w:gridCol w:w="4675"/>
      </w:tblGrid>
      <w:tr w:rsidR="00D20211" w:rsidRPr="00D20211" w14:paraId="638A7FA3" w14:textId="77777777" w:rsidTr="003C21A1">
        <w:tc>
          <w:tcPr>
            <w:tcW w:w="4675" w:type="dxa"/>
          </w:tcPr>
          <w:p w14:paraId="0F7BC050" w14:textId="1628E485" w:rsidR="003C21A1" w:rsidRPr="006065B9" w:rsidRDefault="003C21A1" w:rsidP="003C21A1">
            <w:pPr>
              <w:jc w:val="center"/>
              <w:rPr>
                <w:sz w:val="24"/>
                <w:szCs w:val="24"/>
              </w:rPr>
            </w:pPr>
            <w:r w:rsidRPr="006065B9">
              <w:rPr>
                <w:sz w:val="24"/>
                <w:szCs w:val="24"/>
              </w:rPr>
              <w:t>Activity</w:t>
            </w:r>
          </w:p>
        </w:tc>
        <w:tc>
          <w:tcPr>
            <w:tcW w:w="4675" w:type="dxa"/>
          </w:tcPr>
          <w:p w14:paraId="198D79E8" w14:textId="39D38407" w:rsidR="003C21A1" w:rsidRPr="006065B9" w:rsidRDefault="003C21A1" w:rsidP="003C21A1">
            <w:pPr>
              <w:jc w:val="center"/>
              <w:rPr>
                <w:sz w:val="24"/>
                <w:szCs w:val="24"/>
              </w:rPr>
            </w:pPr>
            <w:r w:rsidRPr="006065B9">
              <w:rPr>
                <w:sz w:val="24"/>
                <w:szCs w:val="24"/>
              </w:rPr>
              <w:t>Time Schedule</w:t>
            </w:r>
          </w:p>
        </w:tc>
      </w:tr>
      <w:tr w:rsidR="00D20211" w:rsidRPr="00D20211" w14:paraId="67DDDE7C" w14:textId="77777777" w:rsidTr="003C21A1">
        <w:tc>
          <w:tcPr>
            <w:tcW w:w="4675" w:type="dxa"/>
          </w:tcPr>
          <w:p w14:paraId="534F7F8F" w14:textId="523BAEFF" w:rsidR="00F30919" w:rsidRPr="006065B9" w:rsidRDefault="00CD1D8E" w:rsidP="00F30919">
            <w:pPr>
              <w:jc w:val="center"/>
              <w:rPr>
                <w:sz w:val="24"/>
                <w:szCs w:val="24"/>
              </w:rPr>
            </w:pPr>
            <w:r>
              <w:rPr>
                <w:rFonts w:cs="ITCFranklinGothicStd-BkCd"/>
                <w:sz w:val="24"/>
                <w:szCs w:val="24"/>
              </w:rPr>
              <w:t>Date of Awards</w:t>
            </w:r>
          </w:p>
        </w:tc>
        <w:tc>
          <w:tcPr>
            <w:tcW w:w="4675" w:type="dxa"/>
          </w:tcPr>
          <w:p w14:paraId="2BDD67A5" w14:textId="3988485D" w:rsidR="00F30919" w:rsidRPr="006065B9" w:rsidRDefault="00CD1D8E" w:rsidP="00F30919">
            <w:pPr>
              <w:jc w:val="center"/>
              <w:rPr>
                <w:sz w:val="24"/>
                <w:szCs w:val="24"/>
              </w:rPr>
            </w:pPr>
            <w:r>
              <w:rPr>
                <w:rFonts w:cs="ITCFranklinGothicStd-BkCd"/>
                <w:sz w:val="24"/>
                <w:szCs w:val="24"/>
              </w:rPr>
              <w:t>03/31/2017</w:t>
            </w:r>
          </w:p>
        </w:tc>
      </w:tr>
      <w:tr w:rsidR="000D6C1F" w:rsidRPr="00D20211" w14:paraId="79BFEC41" w14:textId="77777777" w:rsidTr="003C21A1">
        <w:tc>
          <w:tcPr>
            <w:tcW w:w="4675" w:type="dxa"/>
          </w:tcPr>
          <w:p w14:paraId="4E1430A1" w14:textId="52D76EBA" w:rsidR="000D6C1F" w:rsidRDefault="000D6C1F" w:rsidP="00F30919">
            <w:pPr>
              <w:jc w:val="center"/>
              <w:rPr>
                <w:rFonts w:cs="ITCFranklinGothicStd-BkCd"/>
                <w:sz w:val="24"/>
                <w:szCs w:val="24"/>
              </w:rPr>
            </w:pPr>
            <w:r>
              <w:rPr>
                <w:rFonts w:cs="ITCFranklinGothicStd-BkCd"/>
                <w:sz w:val="24"/>
                <w:szCs w:val="24"/>
              </w:rPr>
              <w:t>PRA Clearance Obtained</w:t>
            </w:r>
          </w:p>
        </w:tc>
        <w:tc>
          <w:tcPr>
            <w:tcW w:w="4675" w:type="dxa"/>
          </w:tcPr>
          <w:p w14:paraId="779A6920" w14:textId="72299191" w:rsidR="000D6C1F" w:rsidRDefault="00793EB3" w:rsidP="00F30919">
            <w:pPr>
              <w:jc w:val="center"/>
              <w:rPr>
                <w:rFonts w:cs="ITCFranklinGothicStd-BkCd"/>
                <w:sz w:val="24"/>
                <w:szCs w:val="24"/>
              </w:rPr>
            </w:pPr>
            <w:r>
              <w:rPr>
                <w:rFonts w:cs="ITCFranklinGothicStd-BkCd"/>
                <w:sz w:val="24"/>
                <w:szCs w:val="24"/>
              </w:rPr>
              <w:t>By</w:t>
            </w:r>
            <w:r w:rsidR="000D6C1F">
              <w:rPr>
                <w:rFonts w:cs="ITCFranklinGothicStd-BkCd"/>
                <w:sz w:val="24"/>
                <w:szCs w:val="24"/>
              </w:rPr>
              <w:t xml:space="preserve"> 09/30/2017</w:t>
            </w:r>
            <w:r>
              <w:rPr>
                <w:rFonts w:cs="ITCFranklinGothicStd-BkCd"/>
                <w:sz w:val="24"/>
                <w:szCs w:val="24"/>
              </w:rPr>
              <w:t xml:space="preserve"> (Before FY2018 begins)</w:t>
            </w:r>
          </w:p>
        </w:tc>
      </w:tr>
      <w:tr w:rsidR="00D20211" w:rsidRPr="00D20211" w14:paraId="1DEC6E1E" w14:textId="77777777" w:rsidTr="003C21A1">
        <w:tc>
          <w:tcPr>
            <w:tcW w:w="4675" w:type="dxa"/>
          </w:tcPr>
          <w:p w14:paraId="45AD2811" w14:textId="6E3D2F3A" w:rsidR="00F30919" w:rsidRPr="006065B9" w:rsidRDefault="00CD1D8E" w:rsidP="00F30919">
            <w:pPr>
              <w:jc w:val="center"/>
              <w:rPr>
                <w:sz w:val="24"/>
                <w:szCs w:val="24"/>
              </w:rPr>
            </w:pPr>
            <w:r>
              <w:rPr>
                <w:rFonts w:cs="ITCFranklinGothicStd-BkCd"/>
                <w:sz w:val="24"/>
                <w:szCs w:val="24"/>
              </w:rPr>
              <w:t>Information C</w:t>
            </w:r>
            <w:r w:rsidR="00F30919" w:rsidRPr="006065B9">
              <w:rPr>
                <w:rFonts w:cs="ITCFranklinGothicStd-BkCd"/>
                <w:sz w:val="24"/>
                <w:szCs w:val="24"/>
              </w:rPr>
              <w:t>ollection</w:t>
            </w:r>
            <w:r w:rsidR="001A45FD">
              <w:rPr>
                <w:rFonts w:cs="ITCFranklinGothicStd-BkCd"/>
                <w:sz w:val="24"/>
                <w:szCs w:val="24"/>
              </w:rPr>
              <w:t xml:space="preserve"> and Reporting</w:t>
            </w:r>
          </w:p>
        </w:tc>
        <w:tc>
          <w:tcPr>
            <w:tcW w:w="4675" w:type="dxa"/>
          </w:tcPr>
          <w:p w14:paraId="1EE6F908" w14:textId="73B39ECB" w:rsidR="00F30919" w:rsidRPr="006065B9" w:rsidRDefault="00793EB3" w:rsidP="00F30919">
            <w:pPr>
              <w:jc w:val="center"/>
              <w:rPr>
                <w:sz w:val="24"/>
                <w:szCs w:val="24"/>
              </w:rPr>
            </w:pPr>
            <w:r>
              <w:rPr>
                <w:rFonts w:cs="ITCFranklinGothicStd-BkCd"/>
                <w:sz w:val="24"/>
                <w:szCs w:val="24"/>
              </w:rPr>
              <w:t>FY</w:t>
            </w:r>
            <w:r w:rsidR="00CD1D8E">
              <w:rPr>
                <w:rFonts w:cs="ITCFranklinGothicStd-BkCd"/>
                <w:sz w:val="24"/>
                <w:szCs w:val="24"/>
              </w:rPr>
              <w:t>2018, 2019</w:t>
            </w:r>
            <w:r>
              <w:rPr>
                <w:rFonts w:cs="ITCFranklinGothicStd-BkCd"/>
                <w:sz w:val="24"/>
                <w:szCs w:val="24"/>
              </w:rPr>
              <w:t>, 2020</w:t>
            </w:r>
          </w:p>
        </w:tc>
      </w:tr>
    </w:tbl>
    <w:p w14:paraId="53C48A52" w14:textId="77777777" w:rsidR="003C21A1" w:rsidRPr="00D20211" w:rsidRDefault="003C21A1" w:rsidP="003248A4">
      <w:pPr>
        <w:spacing w:line="240" w:lineRule="auto"/>
        <w:rPr>
          <w:sz w:val="24"/>
          <w:szCs w:val="24"/>
        </w:rPr>
      </w:pPr>
    </w:p>
    <w:p w14:paraId="17A1701D" w14:textId="44715584" w:rsidR="00B45002" w:rsidRPr="00D20211" w:rsidRDefault="00601F1A" w:rsidP="00601F1A">
      <w:pPr>
        <w:pStyle w:val="Heading1"/>
        <w:pBdr>
          <w:bottom w:val="none" w:sz="0" w:space="0" w:color="auto"/>
        </w:pBdr>
        <w:rPr>
          <w:color w:val="auto"/>
        </w:rPr>
      </w:pPr>
      <w:bookmarkStart w:id="19" w:name="_Toc469678754"/>
      <w:r w:rsidRPr="00D20211">
        <w:rPr>
          <w:color w:val="auto"/>
        </w:rPr>
        <w:t>A.</w:t>
      </w:r>
      <w:r w:rsidR="00AC62CC" w:rsidRPr="00D20211">
        <w:rPr>
          <w:color w:val="auto"/>
        </w:rPr>
        <w:t xml:space="preserve">17.  </w:t>
      </w:r>
      <w:r w:rsidR="00B45002" w:rsidRPr="00D20211">
        <w:rPr>
          <w:color w:val="auto"/>
        </w:rPr>
        <w:t>Reason(s) Display of OMB Expiration Date is Inappropriate</w:t>
      </w:r>
      <w:bookmarkEnd w:id="19"/>
    </w:p>
    <w:p w14:paraId="7135D023" w14:textId="77777777" w:rsidR="005B6E55" w:rsidRPr="00D20211" w:rsidRDefault="005B6E55" w:rsidP="005B6E55"/>
    <w:p w14:paraId="387ECE52" w14:textId="13F2CA47" w:rsidR="005B6E55" w:rsidRPr="00D20211" w:rsidRDefault="005B6E55" w:rsidP="005B6E55">
      <w:pPr>
        <w:autoSpaceDE w:val="0"/>
        <w:autoSpaceDN w:val="0"/>
        <w:adjustRightInd w:val="0"/>
        <w:spacing w:line="240" w:lineRule="auto"/>
        <w:rPr>
          <w:rFonts w:cs="ITCFranklinGothicStd-Book"/>
          <w:sz w:val="24"/>
          <w:szCs w:val="24"/>
        </w:rPr>
      </w:pPr>
      <w:r w:rsidRPr="00D20211">
        <w:rPr>
          <w:rFonts w:cs="ITCFranklinGothicStd-Book"/>
          <w:sz w:val="24"/>
          <w:szCs w:val="24"/>
        </w:rPr>
        <w:t>The display o</w:t>
      </w:r>
      <w:r w:rsidR="0006228C">
        <w:rPr>
          <w:rFonts w:cs="ITCFranklinGothicStd-Book"/>
          <w:sz w:val="24"/>
          <w:szCs w:val="24"/>
        </w:rPr>
        <w:t xml:space="preserve">f the OMB expiration date is </w:t>
      </w:r>
      <w:r w:rsidR="00420D40">
        <w:rPr>
          <w:rFonts w:cs="ITCFranklinGothicStd-Book"/>
          <w:sz w:val="24"/>
          <w:szCs w:val="24"/>
        </w:rPr>
        <w:t>appropriate.</w:t>
      </w:r>
    </w:p>
    <w:p w14:paraId="2756C2D5" w14:textId="21EA9472" w:rsidR="00DC57CC" w:rsidRPr="00D20211" w:rsidRDefault="00601F1A" w:rsidP="00601F1A">
      <w:pPr>
        <w:pStyle w:val="Heading1"/>
        <w:pBdr>
          <w:bottom w:val="none" w:sz="0" w:space="0" w:color="auto"/>
        </w:pBdr>
        <w:rPr>
          <w:color w:val="auto"/>
        </w:rPr>
      </w:pPr>
      <w:bookmarkStart w:id="20" w:name="_Toc469678755"/>
      <w:r w:rsidRPr="00D20211">
        <w:rPr>
          <w:color w:val="auto"/>
        </w:rPr>
        <w:lastRenderedPageBreak/>
        <w:t>A.</w:t>
      </w:r>
      <w:r w:rsidR="00B45002" w:rsidRPr="00D20211">
        <w:rPr>
          <w:color w:val="auto"/>
        </w:rPr>
        <w:t>18</w:t>
      </w:r>
      <w:r w:rsidR="00AC62CC" w:rsidRPr="00D20211">
        <w:rPr>
          <w:color w:val="auto"/>
        </w:rPr>
        <w:t xml:space="preserve">.  </w:t>
      </w:r>
      <w:r w:rsidR="00B45002" w:rsidRPr="00D20211">
        <w:rPr>
          <w:color w:val="auto"/>
        </w:rPr>
        <w:t>Exceptions to Certification for Paperwork Reduction Act Submissions</w:t>
      </w:r>
      <w:bookmarkEnd w:id="20"/>
    </w:p>
    <w:p w14:paraId="661E4960" w14:textId="77777777" w:rsidR="008C154D" w:rsidRPr="00D20211" w:rsidRDefault="008C154D" w:rsidP="005B6E55">
      <w:pPr>
        <w:spacing w:line="240" w:lineRule="auto"/>
        <w:rPr>
          <w:sz w:val="24"/>
          <w:szCs w:val="24"/>
        </w:rPr>
      </w:pPr>
    </w:p>
    <w:p w14:paraId="21296356" w14:textId="47AD4738" w:rsidR="005B6E55" w:rsidRPr="00D20211" w:rsidRDefault="005B6E55" w:rsidP="00EC64FB">
      <w:pPr>
        <w:autoSpaceDE w:val="0"/>
        <w:autoSpaceDN w:val="0"/>
        <w:adjustRightInd w:val="0"/>
        <w:spacing w:line="240" w:lineRule="auto"/>
        <w:rPr>
          <w:rFonts w:cs="ITCFranklinGothicStd-Book"/>
          <w:sz w:val="24"/>
          <w:szCs w:val="24"/>
        </w:rPr>
      </w:pPr>
      <w:r w:rsidRPr="00D20211">
        <w:rPr>
          <w:rFonts w:cs="ITCFranklinGothicStd-Book"/>
          <w:sz w:val="24"/>
          <w:szCs w:val="24"/>
        </w:rPr>
        <w:t>There are no e</w:t>
      </w:r>
      <w:r w:rsidR="004C4E8B">
        <w:rPr>
          <w:rFonts w:cs="ITCFranklinGothicStd-Book"/>
          <w:sz w:val="24"/>
          <w:szCs w:val="24"/>
        </w:rPr>
        <w:t>xceptions to the certification.</w:t>
      </w:r>
    </w:p>
    <w:p w14:paraId="4C0D2A99" w14:textId="7DC4A48F" w:rsidR="007B35AB" w:rsidRDefault="007B35AB">
      <w:pPr>
        <w:rPr>
          <w:rFonts w:ascii="Cambria" w:eastAsiaTheme="majorEastAsia" w:hAnsi="Cambria" w:cstheme="majorBidi"/>
          <w:sz w:val="36"/>
          <w:szCs w:val="36"/>
        </w:rPr>
      </w:pPr>
    </w:p>
    <w:p w14:paraId="36C3E42E" w14:textId="77777777" w:rsidR="0042456A" w:rsidRDefault="0042456A">
      <w:pPr>
        <w:rPr>
          <w:rFonts w:ascii="Cambria" w:eastAsiaTheme="majorEastAsia" w:hAnsi="Cambria" w:cstheme="majorBidi"/>
          <w:sz w:val="36"/>
          <w:szCs w:val="36"/>
        </w:rPr>
      </w:pPr>
      <w:bookmarkStart w:id="21" w:name="_Toc469678756"/>
      <w:r>
        <w:rPr>
          <w:rFonts w:ascii="Cambria" w:hAnsi="Cambria"/>
        </w:rPr>
        <w:br w:type="page"/>
      </w:r>
    </w:p>
    <w:p w14:paraId="4AA67867" w14:textId="4776E1DE" w:rsidR="008C154D" w:rsidRPr="00D20211" w:rsidRDefault="008C154D" w:rsidP="008C154D">
      <w:pPr>
        <w:pStyle w:val="Heading1"/>
        <w:pBdr>
          <w:bottom w:val="none" w:sz="0" w:space="0" w:color="auto"/>
        </w:pBdr>
        <w:rPr>
          <w:rFonts w:ascii="Cambria" w:hAnsi="Cambria"/>
          <w:color w:val="auto"/>
        </w:rPr>
      </w:pPr>
      <w:r w:rsidRPr="00D20211">
        <w:rPr>
          <w:rFonts w:ascii="Cambria" w:hAnsi="Cambria"/>
          <w:color w:val="auto"/>
        </w:rPr>
        <w:lastRenderedPageBreak/>
        <w:t>L</w:t>
      </w:r>
      <w:r w:rsidR="00E278FC" w:rsidRPr="00D20211">
        <w:rPr>
          <w:rFonts w:ascii="Cambria" w:hAnsi="Cambria"/>
          <w:color w:val="auto"/>
        </w:rPr>
        <w:t>ist of</w:t>
      </w:r>
      <w:r w:rsidRPr="00D20211">
        <w:rPr>
          <w:rFonts w:ascii="Cambria" w:hAnsi="Cambria"/>
          <w:color w:val="auto"/>
        </w:rPr>
        <w:t xml:space="preserve"> Attachments</w:t>
      </w:r>
      <w:bookmarkEnd w:id="21"/>
    </w:p>
    <w:p w14:paraId="33B3298E" w14:textId="77777777" w:rsidR="008C154D" w:rsidRPr="00D20211" w:rsidRDefault="008C154D" w:rsidP="008C154D"/>
    <w:p w14:paraId="6C8120AE" w14:textId="075A6A9A" w:rsidR="008C154D" w:rsidRPr="00D20211" w:rsidRDefault="008C154D" w:rsidP="0080091A">
      <w:pPr>
        <w:rPr>
          <w:rFonts w:ascii="Cambria" w:hAnsi="Cambria"/>
          <w:sz w:val="32"/>
          <w:szCs w:val="32"/>
        </w:rPr>
      </w:pPr>
      <w:r w:rsidRPr="00D20211">
        <w:rPr>
          <w:rFonts w:ascii="Cambria" w:hAnsi="Cambria"/>
          <w:sz w:val="32"/>
          <w:szCs w:val="32"/>
        </w:rPr>
        <w:t>Attachment 1. Authorizing Legislation</w:t>
      </w:r>
    </w:p>
    <w:p w14:paraId="30CF9F8F" w14:textId="5C0EF9FA" w:rsidR="008C154D" w:rsidRPr="00D20211" w:rsidRDefault="008C154D" w:rsidP="0080091A">
      <w:pPr>
        <w:rPr>
          <w:rFonts w:ascii="Cambria" w:hAnsi="Cambria"/>
          <w:sz w:val="32"/>
          <w:szCs w:val="32"/>
        </w:rPr>
      </w:pPr>
      <w:r w:rsidRPr="00D20211">
        <w:rPr>
          <w:rFonts w:ascii="Cambria" w:hAnsi="Cambria"/>
          <w:sz w:val="32"/>
          <w:szCs w:val="32"/>
        </w:rPr>
        <w:t>Attachment 2. 60-day Federal Register Notice</w:t>
      </w:r>
    </w:p>
    <w:p w14:paraId="20B19782" w14:textId="3D26C099" w:rsidR="008C154D" w:rsidRPr="00D20211" w:rsidRDefault="008C154D" w:rsidP="0080091A">
      <w:pPr>
        <w:rPr>
          <w:rFonts w:ascii="Cambria" w:hAnsi="Cambria"/>
          <w:sz w:val="32"/>
          <w:szCs w:val="32"/>
        </w:rPr>
      </w:pPr>
      <w:r w:rsidRPr="00D20211">
        <w:rPr>
          <w:rFonts w:ascii="Cambria" w:hAnsi="Cambria"/>
          <w:sz w:val="32"/>
          <w:szCs w:val="32"/>
        </w:rPr>
        <w:t xml:space="preserve">Attachment 3. </w:t>
      </w:r>
      <w:r w:rsidR="007B35AB">
        <w:rPr>
          <w:rFonts w:ascii="Cambria" w:hAnsi="Cambria"/>
          <w:sz w:val="32"/>
          <w:szCs w:val="32"/>
        </w:rPr>
        <w:t xml:space="preserve">APPLETREE </w:t>
      </w:r>
      <w:r w:rsidR="00743BA5">
        <w:rPr>
          <w:rFonts w:ascii="Cambria" w:hAnsi="Cambria"/>
          <w:sz w:val="32"/>
          <w:szCs w:val="32"/>
        </w:rPr>
        <w:t>Funding Opportunity Announcement</w:t>
      </w:r>
    </w:p>
    <w:p w14:paraId="4C070BC3" w14:textId="12B77EBC" w:rsidR="006570C6" w:rsidRPr="00D20211" w:rsidRDefault="007B35AB" w:rsidP="0080091A">
      <w:pPr>
        <w:rPr>
          <w:rFonts w:ascii="Cambria" w:hAnsi="Cambria"/>
          <w:sz w:val="32"/>
          <w:szCs w:val="32"/>
        </w:rPr>
      </w:pPr>
      <w:r>
        <w:rPr>
          <w:rFonts w:ascii="Cambria" w:hAnsi="Cambria"/>
          <w:sz w:val="32"/>
          <w:szCs w:val="32"/>
        </w:rPr>
        <w:t>Attachment 4</w:t>
      </w:r>
      <w:r w:rsidR="006570C6" w:rsidRPr="00D20211">
        <w:rPr>
          <w:rFonts w:ascii="Cambria" w:hAnsi="Cambria"/>
          <w:sz w:val="32"/>
          <w:szCs w:val="32"/>
        </w:rPr>
        <w:t xml:space="preserve">. </w:t>
      </w:r>
      <w:r>
        <w:rPr>
          <w:rFonts w:ascii="Cambria" w:hAnsi="Cambria"/>
          <w:sz w:val="32"/>
          <w:szCs w:val="32"/>
        </w:rPr>
        <w:t xml:space="preserve">APPLETREE </w:t>
      </w:r>
      <w:r w:rsidR="00743BA5">
        <w:rPr>
          <w:rFonts w:ascii="Cambria" w:hAnsi="Cambria"/>
          <w:sz w:val="32"/>
          <w:szCs w:val="32"/>
        </w:rPr>
        <w:t>Research Determination</w:t>
      </w:r>
    </w:p>
    <w:p w14:paraId="455B0B76" w14:textId="1955A137" w:rsidR="006570C6" w:rsidRPr="00D20211" w:rsidRDefault="007B35AB" w:rsidP="0080091A">
      <w:pPr>
        <w:rPr>
          <w:rFonts w:ascii="Cambria" w:hAnsi="Cambria"/>
          <w:sz w:val="32"/>
          <w:szCs w:val="32"/>
        </w:rPr>
      </w:pPr>
      <w:r>
        <w:rPr>
          <w:rFonts w:ascii="Cambria" w:hAnsi="Cambria"/>
          <w:sz w:val="32"/>
          <w:szCs w:val="32"/>
        </w:rPr>
        <w:t>Attachment 5. APPLETREE Forms</w:t>
      </w:r>
    </w:p>
    <w:p w14:paraId="5C608F91" w14:textId="4293C7B0" w:rsidR="006570C6" w:rsidRPr="00D20211" w:rsidRDefault="007B35AB" w:rsidP="003B1A57">
      <w:pPr>
        <w:ind w:left="2880" w:hanging="2160"/>
        <w:rPr>
          <w:rFonts w:ascii="Cambria" w:hAnsi="Cambria"/>
          <w:sz w:val="32"/>
          <w:szCs w:val="32"/>
        </w:rPr>
      </w:pPr>
      <w:r>
        <w:rPr>
          <w:rFonts w:ascii="Cambria" w:hAnsi="Cambria"/>
          <w:sz w:val="32"/>
          <w:szCs w:val="32"/>
        </w:rPr>
        <w:t>Attachment 5</w:t>
      </w:r>
      <w:r w:rsidR="00742871">
        <w:rPr>
          <w:rFonts w:ascii="Cambria" w:hAnsi="Cambria"/>
          <w:sz w:val="32"/>
          <w:szCs w:val="32"/>
        </w:rPr>
        <w:t>a</w:t>
      </w:r>
      <w:r w:rsidR="006570C6" w:rsidRPr="00D20211">
        <w:rPr>
          <w:rFonts w:ascii="Cambria" w:hAnsi="Cambria"/>
          <w:sz w:val="32"/>
          <w:szCs w:val="32"/>
        </w:rPr>
        <w:t xml:space="preserve">. </w:t>
      </w:r>
      <w:r>
        <w:rPr>
          <w:rFonts w:ascii="Cambria" w:hAnsi="Cambria"/>
          <w:sz w:val="32"/>
          <w:szCs w:val="32"/>
        </w:rPr>
        <w:t>ATSDR Hea</w:t>
      </w:r>
      <w:r w:rsidR="003B1A57">
        <w:rPr>
          <w:rFonts w:ascii="Cambria" w:hAnsi="Cambria"/>
          <w:sz w:val="32"/>
          <w:szCs w:val="32"/>
        </w:rPr>
        <w:t xml:space="preserve">lth Education Activity Tracking </w:t>
      </w:r>
      <w:r>
        <w:rPr>
          <w:rFonts w:ascii="Cambria" w:hAnsi="Cambria"/>
          <w:sz w:val="32"/>
          <w:szCs w:val="32"/>
        </w:rPr>
        <w:t>(HEAT)</w:t>
      </w:r>
      <w:r w:rsidR="007A5776">
        <w:rPr>
          <w:rFonts w:ascii="Cambria" w:hAnsi="Cambria"/>
          <w:sz w:val="32"/>
          <w:szCs w:val="32"/>
        </w:rPr>
        <w:t xml:space="preserve"> </w:t>
      </w:r>
      <w:r w:rsidR="007A5776">
        <w:rPr>
          <w:rFonts w:ascii="Cambria" w:hAnsi="Cambria"/>
          <w:sz w:val="32"/>
          <w:szCs w:val="32"/>
        </w:rPr>
        <w:t>Form</w:t>
      </w:r>
    </w:p>
    <w:p w14:paraId="01776449" w14:textId="3A607BC9" w:rsidR="000D16EC" w:rsidRDefault="007B35AB" w:rsidP="00737920">
      <w:pPr>
        <w:ind w:left="2880" w:hanging="2160"/>
        <w:rPr>
          <w:rFonts w:ascii="Cambria" w:hAnsi="Cambria"/>
          <w:sz w:val="32"/>
          <w:szCs w:val="32"/>
        </w:rPr>
      </w:pPr>
      <w:r>
        <w:rPr>
          <w:rFonts w:ascii="Cambria" w:hAnsi="Cambria"/>
          <w:sz w:val="32"/>
          <w:szCs w:val="32"/>
        </w:rPr>
        <w:t>Attachment 5</w:t>
      </w:r>
      <w:r w:rsidR="00742871">
        <w:rPr>
          <w:rFonts w:ascii="Cambria" w:hAnsi="Cambria"/>
          <w:sz w:val="32"/>
          <w:szCs w:val="32"/>
        </w:rPr>
        <w:t>b</w:t>
      </w:r>
      <w:r w:rsidR="006570C6" w:rsidRPr="00D20211">
        <w:rPr>
          <w:rFonts w:ascii="Cambria" w:hAnsi="Cambria"/>
          <w:sz w:val="32"/>
          <w:szCs w:val="32"/>
        </w:rPr>
        <w:t xml:space="preserve">. </w:t>
      </w:r>
      <w:r w:rsidR="007A5776">
        <w:rPr>
          <w:rFonts w:ascii="Cambria" w:hAnsi="Cambria"/>
          <w:sz w:val="32"/>
          <w:szCs w:val="32"/>
        </w:rPr>
        <w:t xml:space="preserve">ATSDR </w:t>
      </w:r>
      <w:r w:rsidR="000D16EC">
        <w:rPr>
          <w:rFonts w:ascii="Cambria" w:hAnsi="Cambria"/>
          <w:sz w:val="32"/>
          <w:szCs w:val="32"/>
        </w:rPr>
        <w:t>Technical Assistance (TA) Activity Form</w:t>
      </w:r>
    </w:p>
    <w:p w14:paraId="1A64EC21" w14:textId="5B78CFB9" w:rsidR="006570C6" w:rsidRPr="00D20211" w:rsidRDefault="000D16EC" w:rsidP="007B35AB">
      <w:pPr>
        <w:ind w:firstLine="720"/>
        <w:rPr>
          <w:rFonts w:ascii="Cambria" w:hAnsi="Cambria"/>
          <w:sz w:val="32"/>
          <w:szCs w:val="32"/>
        </w:rPr>
      </w:pPr>
      <w:r>
        <w:rPr>
          <w:rFonts w:ascii="Cambria" w:hAnsi="Cambria"/>
          <w:sz w:val="32"/>
          <w:szCs w:val="32"/>
        </w:rPr>
        <w:t xml:space="preserve">Attachment 5c. </w:t>
      </w:r>
      <w:r w:rsidR="007B35AB">
        <w:rPr>
          <w:rFonts w:ascii="Cambria" w:hAnsi="Cambria"/>
          <w:sz w:val="32"/>
          <w:szCs w:val="32"/>
        </w:rPr>
        <w:t>ATSDR Site Impact Assessment (SIA) Form</w:t>
      </w:r>
    </w:p>
    <w:p w14:paraId="5FC0D56B" w14:textId="2279A77C" w:rsidR="006570C6" w:rsidRDefault="007B35AB" w:rsidP="007B35AB">
      <w:pPr>
        <w:ind w:firstLine="720"/>
        <w:rPr>
          <w:rFonts w:ascii="Cambria" w:hAnsi="Cambria"/>
          <w:sz w:val="32"/>
          <w:szCs w:val="32"/>
        </w:rPr>
      </w:pPr>
      <w:r>
        <w:rPr>
          <w:rFonts w:ascii="Cambria" w:hAnsi="Cambria"/>
          <w:sz w:val="32"/>
          <w:szCs w:val="32"/>
        </w:rPr>
        <w:t>Attachment 5</w:t>
      </w:r>
      <w:r w:rsidR="00525F52">
        <w:rPr>
          <w:rFonts w:ascii="Cambria" w:hAnsi="Cambria"/>
          <w:sz w:val="32"/>
          <w:szCs w:val="32"/>
        </w:rPr>
        <w:t>d</w:t>
      </w:r>
      <w:r w:rsidR="006570C6" w:rsidRPr="00D20211">
        <w:rPr>
          <w:rFonts w:ascii="Cambria" w:hAnsi="Cambria"/>
          <w:sz w:val="32"/>
          <w:szCs w:val="32"/>
        </w:rPr>
        <w:t xml:space="preserve">. </w:t>
      </w:r>
      <w:r w:rsidR="00BE7F04">
        <w:rPr>
          <w:rFonts w:ascii="Cambria" w:hAnsi="Cambria"/>
          <w:sz w:val="32"/>
          <w:szCs w:val="32"/>
        </w:rPr>
        <w:t xml:space="preserve">APPLETREE </w:t>
      </w:r>
      <w:r>
        <w:rPr>
          <w:rFonts w:ascii="Cambria" w:hAnsi="Cambria"/>
          <w:sz w:val="32"/>
          <w:szCs w:val="32"/>
        </w:rPr>
        <w:t>Annual Performance Report (APR)</w:t>
      </w:r>
    </w:p>
    <w:p w14:paraId="1F3B8EF1" w14:textId="5816D462" w:rsidR="00471013" w:rsidRDefault="00525F52" w:rsidP="007B35AB">
      <w:pPr>
        <w:ind w:firstLine="720"/>
        <w:rPr>
          <w:rFonts w:ascii="Cambria" w:hAnsi="Cambria"/>
          <w:sz w:val="32"/>
          <w:szCs w:val="32"/>
        </w:rPr>
      </w:pPr>
      <w:r>
        <w:rPr>
          <w:rFonts w:ascii="Cambria" w:hAnsi="Cambria"/>
          <w:sz w:val="32"/>
          <w:szCs w:val="32"/>
        </w:rPr>
        <w:tab/>
        <w:t>Attachment 5d</w:t>
      </w:r>
      <w:r w:rsidR="00471013">
        <w:rPr>
          <w:rFonts w:ascii="Cambria" w:hAnsi="Cambria"/>
          <w:sz w:val="32"/>
          <w:szCs w:val="32"/>
        </w:rPr>
        <w:t>1. APPLETREE APR Instructions</w:t>
      </w:r>
    </w:p>
    <w:p w14:paraId="1135DA1F" w14:textId="06ADC043" w:rsidR="00525F52" w:rsidRPr="00D20211" w:rsidRDefault="00525F52" w:rsidP="007B35AB">
      <w:pPr>
        <w:ind w:firstLine="720"/>
        <w:rPr>
          <w:rFonts w:ascii="Cambria" w:hAnsi="Cambria"/>
          <w:sz w:val="32"/>
          <w:szCs w:val="32"/>
        </w:rPr>
      </w:pPr>
      <w:r>
        <w:rPr>
          <w:rFonts w:ascii="Cambria" w:hAnsi="Cambria"/>
          <w:sz w:val="32"/>
          <w:szCs w:val="32"/>
        </w:rPr>
        <w:t xml:space="preserve">Attachment 5e. </w:t>
      </w:r>
      <w:r w:rsidR="007A5776">
        <w:rPr>
          <w:rFonts w:ascii="Cambria" w:hAnsi="Cambria"/>
          <w:sz w:val="32"/>
          <w:szCs w:val="32"/>
        </w:rPr>
        <w:t xml:space="preserve">ATSDR </w:t>
      </w:r>
      <w:r>
        <w:rPr>
          <w:rFonts w:ascii="Cambria" w:hAnsi="Cambria"/>
          <w:sz w:val="32"/>
          <w:szCs w:val="32"/>
        </w:rPr>
        <w:t>Success Story Form</w:t>
      </w:r>
    </w:p>
    <w:p w14:paraId="000E963E" w14:textId="6E99F022" w:rsidR="008C154D" w:rsidRPr="008B24CB" w:rsidRDefault="008C154D" w:rsidP="008C154D">
      <w:pPr>
        <w:rPr>
          <w:rFonts w:ascii="Cambria" w:hAnsi="Cambria"/>
          <w:sz w:val="32"/>
          <w:szCs w:val="32"/>
        </w:rPr>
      </w:pPr>
    </w:p>
    <w:sectPr w:rsidR="008C154D" w:rsidRPr="008B24CB" w:rsidSect="00F91C38">
      <w:headerReference w:type="even" r:id="rId10"/>
      <w:headerReference w:type="default" r:id="rId11"/>
      <w:footerReference w:type="even" r:id="rId12"/>
      <w:footerReference w:type="default" r:id="rId13"/>
      <w:headerReference w:type="first" r:id="rId14"/>
      <w:footerReference w:type="first" r:id="rId15"/>
      <w:type w:val="continuous"/>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3C6EDD6" w14:textId="77777777" w:rsidR="008322A2" w:rsidRDefault="008322A2" w:rsidP="008B5D54">
      <w:r>
        <w:separator/>
      </w:r>
    </w:p>
  </w:endnote>
  <w:endnote w:type="continuationSeparator" w:id="0">
    <w:p w14:paraId="79C51939" w14:textId="77777777" w:rsidR="008322A2" w:rsidRDefault="008322A2" w:rsidP="008B5D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ITCFranklinGothicStd-Demi">
    <w:panose1 w:val="00000000000000000000"/>
    <w:charset w:val="00"/>
    <w:family w:val="swiss"/>
    <w:notTrueType/>
    <w:pitch w:val="default"/>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ITCFranklinGothicStd-Book">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Segoe UI">
    <w:panose1 w:val="020B0502040204020203"/>
    <w:charset w:val="00"/>
    <w:family w:val="swiss"/>
    <w:pitch w:val="variable"/>
    <w:sig w:usb0="E10022FF" w:usb1="C000E47F" w:usb2="00000029" w:usb3="00000000" w:csb0="000001DF" w:csb1="00000000"/>
  </w:font>
  <w:font w:name="Consolas">
    <w:panose1 w:val="020B0609020204030204"/>
    <w:charset w:val="00"/>
    <w:family w:val="modern"/>
    <w:pitch w:val="fixed"/>
    <w:sig w:usb0="E10002FF" w:usb1="4000FCFF" w:usb2="00000009" w:usb3="00000000" w:csb0="0000019F"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ITCFranklinGothicStd-BookIt">
    <w:panose1 w:val="00000000000000000000"/>
    <w:charset w:val="00"/>
    <w:family w:val="swiss"/>
    <w:notTrueType/>
    <w:pitch w:val="default"/>
    <w:sig w:usb0="00000003" w:usb1="00000000" w:usb2="00000000" w:usb3="00000000" w:csb0="00000001" w:csb1="00000000"/>
  </w:font>
  <w:font w:name="ITCFranklinGothicStd-DmCd">
    <w:panose1 w:val="00000000000000000000"/>
    <w:charset w:val="00"/>
    <w:family w:val="swiss"/>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EEAGN D+ Melior">
    <w:altName w:val="Melior"/>
    <w:panose1 w:val="00000000000000000000"/>
    <w:charset w:val="00"/>
    <w:family w:val="roman"/>
    <w:notTrueType/>
    <w:pitch w:val="default"/>
    <w:sig w:usb0="00000003" w:usb1="00000000" w:usb2="00000000" w:usb3="00000000" w:csb0="00000001" w:csb1="00000000"/>
  </w:font>
  <w:font w:name="ITCFranklinGothicStd-BkCd">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1985285" w14:textId="77777777" w:rsidR="008322A2" w:rsidRDefault="008322A2">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8F2E181" w14:textId="77777777" w:rsidR="008322A2" w:rsidRDefault="008322A2">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9AE8F52" w14:textId="77777777" w:rsidR="008322A2" w:rsidRDefault="008322A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D4A39EA" w14:textId="77777777" w:rsidR="008322A2" w:rsidRDefault="008322A2" w:rsidP="008B5D54">
      <w:r>
        <w:separator/>
      </w:r>
    </w:p>
  </w:footnote>
  <w:footnote w:type="continuationSeparator" w:id="0">
    <w:p w14:paraId="09B5FBA2" w14:textId="77777777" w:rsidR="008322A2" w:rsidRDefault="008322A2" w:rsidP="008B5D54">
      <w:r>
        <w:continuationSeparator/>
      </w:r>
    </w:p>
  </w:footnote>
  <w:footnote w:id="1">
    <w:p w14:paraId="3B5054C3" w14:textId="407111AE" w:rsidR="008322A2" w:rsidRPr="00193F6B" w:rsidRDefault="008322A2">
      <w:pPr>
        <w:pStyle w:val="FootnoteText"/>
        <w:rPr>
          <w:sz w:val="18"/>
          <w:szCs w:val="18"/>
        </w:rPr>
      </w:pPr>
      <w:r w:rsidRPr="00193F6B">
        <w:rPr>
          <w:rStyle w:val="FootnoteReference"/>
          <w:sz w:val="18"/>
          <w:szCs w:val="18"/>
        </w:rPr>
        <w:footnoteRef/>
      </w:r>
      <w:r w:rsidRPr="00193F6B">
        <w:rPr>
          <w:sz w:val="18"/>
          <w:szCs w:val="18"/>
        </w:rPr>
        <w:t xml:space="preserve"> See 44 U.S.C. § 3518(c) at </w:t>
      </w:r>
      <w:hyperlink r:id="rId1" w:history="1">
        <w:r w:rsidRPr="00193F6B">
          <w:rPr>
            <w:rStyle w:val="Hyperlink"/>
            <w:sz w:val="18"/>
            <w:szCs w:val="18"/>
          </w:rPr>
          <w:t>https://www.gpo.gov/fdsys/pkg/USCODE-2011-title44/pdf/USCODE-2011-title44-chap35-subchapI-sec3518.pdf</w:t>
        </w:r>
      </w:hyperlink>
      <w:r w:rsidRPr="00193F6B">
        <w:rPr>
          <w:sz w:val="18"/>
          <w:szCs w:val="18"/>
        </w:rPr>
        <w:t xml:space="preserve"> </w:t>
      </w:r>
    </w:p>
  </w:footnote>
  <w:footnote w:id="2">
    <w:p w14:paraId="48430D4F" w14:textId="6AA26022" w:rsidR="008322A2" w:rsidRPr="00193F6B" w:rsidRDefault="008322A2">
      <w:pPr>
        <w:pStyle w:val="FootnoteText"/>
        <w:rPr>
          <w:sz w:val="18"/>
          <w:szCs w:val="18"/>
        </w:rPr>
      </w:pPr>
      <w:r w:rsidRPr="00193F6B">
        <w:rPr>
          <w:rStyle w:val="FootnoteReference"/>
          <w:sz w:val="18"/>
          <w:szCs w:val="18"/>
        </w:rPr>
        <w:footnoteRef/>
      </w:r>
      <w:r w:rsidRPr="00193F6B">
        <w:rPr>
          <w:sz w:val="18"/>
          <w:szCs w:val="18"/>
        </w:rPr>
        <w:t xml:space="preserve"> See </w:t>
      </w:r>
      <w:r w:rsidRPr="00193F6B">
        <w:rPr>
          <w:rFonts w:cs="Courier New"/>
          <w:sz w:val="18"/>
          <w:szCs w:val="18"/>
        </w:rPr>
        <w:t>(</w:t>
      </w:r>
      <w:r>
        <w:rPr>
          <w:rFonts w:cs="Courier New"/>
          <w:sz w:val="18"/>
          <w:szCs w:val="18"/>
        </w:rPr>
        <w:t xml:space="preserve">5 CFR </w:t>
      </w:r>
      <w:r w:rsidRPr="00193F6B">
        <w:rPr>
          <w:rFonts w:cs="Courier New"/>
          <w:sz w:val="18"/>
          <w:szCs w:val="18"/>
        </w:rPr>
        <w:t xml:space="preserve">§1320.4(1)(2) at </w:t>
      </w:r>
      <w:hyperlink r:id="rId2" w:history="1">
        <w:r w:rsidRPr="00193F6B">
          <w:rPr>
            <w:rStyle w:val="Hyperlink"/>
            <w:sz w:val="18"/>
            <w:szCs w:val="18"/>
          </w:rPr>
          <w:t>https://www.gpo.gov/fdsys/pkg/CFR-2016-title5-vol3/xml/CFR-2016-title5-vol3-part1320.xml</w:t>
        </w:r>
      </w:hyperlink>
      <w:r>
        <w:rPr>
          <w:sz w:val="18"/>
          <w:szCs w:val="18"/>
        </w:rPr>
        <w:t>.</w:t>
      </w:r>
    </w:p>
  </w:footnote>
  <w:footnote w:id="3">
    <w:p w14:paraId="4766A93A" w14:textId="37BD45C5" w:rsidR="008322A2" w:rsidRDefault="008322A2">
      <w:pPr>
        <w:pStyle w:val="FootnoteText"/>
      </w:pPr>
      <w:r>
        <w:rPr>
          <w:rStyle w:val="FootnoteReference"/>
        </w:rPr>
        <w:footnoteRef/>
      </w:r>
      <w:r>
        <w:t xml:space="preserve"> Assuming all FTEs are GS-13 Step 5 using the Office of Personnel Management (OPM) Salary and Locality Pay for Atlanta at </w:t>
      </w:r>
      <w:hyperlink r:id="rId3" w:history="1">
        <w:r w:rsidRPr="007A6E47">
          <w:rPr>
            <w:rStyle w:val="Hyperlink"/>
          </w:rPr>
          <w:t>https://www.opm.gov/policy-data-oversight/pay-leave/salaries-wages/salary-tables/pdf/2017/ATL.pdf</w:t>
        </w:r>
      </w:hyperlink>
      <w:r>
        <w:t xml:space="preserve">.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B3E792E" w14:textId="77777777" w:rsidR="008322A2" w:rsidRDefault="008322A2">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FB7D6EC" w14:textId="77777777" w:rsidR="008322A2" w:rsidRDefault="008322A2">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F712D1B" w14:textId="77777777" w:rsidR="008322A2" w:rsidRDefault="008322A2">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8" type="#_x0000_t75" style="width:3in;height:3in" o:bullet="t"/>
    </w:pict>
  </w:numPicBullet>
  <w:numPicBullet w:numPicBulletId="1">
    <w:pict>
      <v:shape id="_x0000_i1029" type="#_x0000_t75" style="width:3in;height:3in" o:bullet="t"/>
    </w:pict>
  </w:numPicBullet>
  <w:abstractNum w:abstractNumId="0" w15:restartNumberingAfterBreak="0">
    <w:nsid w:val="015A7DFD"/>
    <w:multiLevelType w:val="multilevel"/>
    <w:tmpl w:val="8C6819F4"/>
    <w:lvl w:ilvl="0">
      <w:start w:val="1"/>
      <w:numFmt w:val="bullet"/>
      <w:lvlText w:val=""/>
      <w:lvlPicBulletId w:val="1"/>
      <w:lvlJc w:val="left"/>
      <w:pPr>
        <w:tabs>
          <w:tab w:val="num" w:pos="720"/>
        </w:tabs>
        <w:ind w:left="720" w:hanging="360"/>
      </w:pPr>
      <w:rPr>
        <w:rFonts w:ascii="Symbol" w:hAnsi="Symbol" w:hint="default"/>
        <w:sz w:val="20"/>
      </w:rPr>
    </w:lvl>
    <w:lvl w:ilvl="1">
      <w:start w:val="1"/>
      <w:numFmt w:val="upperLetter"/>
      <w:lvlText w:val="%2."/>
      <w:lvlJc w:val="left"/>
      <w:pPr>
        <w:ind w:left="1440" w:hanging="360"/>
      </w:pPr>
      <w:rPr>
        <w:rFonts w:cs="ITCFranklinGothicStd-Demi"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5C75528"/>
    <w:multiLevelType w:val="hybridMultilevel"/>
    <w:tmpl w:val="89E0E9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7271903"/>
    <w:multiLevelType w:val="hybridMultilevel"/>
    <w:tmpl w:val="6BE83C5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A7C63CB"/>
    <w:multiLevelType w:val="hybridMultilevel"/>
    <w:tmpl w:val="93B2AE90"/>
    <w:lvl w:ilvl="0" w:tplc="04090017">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B5727F8"/>
    <w:multiLevelType w:val="hybridMultilevel"/>
    <w:tmpl w:val="5B16CD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B8765F6"/>
    <w:multiLevelType w:val="hybridMultilevel"/>
    <w:tmpl w:val="F6CA626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EE8083F"/>
    <w:multiLevelType w:val="hybridMultilevel"/>
    <w:tmpl w:val="1058758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2021201"/>
    <w:multiLevelType w:val="hybridMultilevel"/>
    <w:tmpl w:val="F36067C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66437FF"/>
    <w:multiLevelType w:val="hybridMultilevel"/>
    <w:tmpl w:val="FDC661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B902387"/>
    <w:multiLevelType w:val="hybridMultilevel"/>
    <w:tmpl w:val="7B480A1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BD865C4"/>
    <w:multiLevelType w:val="hybridMultilevel"/>
    <w:tmpl w:val="BDD2AE9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3F81F01"/>
    <w:multiLevelType w:val="hybridMultilevel"/>
    <w:tmpl w:val="3E188EEC"/>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7481D09"/>
    <w:multiLevelType w:val="hybridMultilevel"/>
    <w:tmpl w:val="33244C3C"/>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89B7496"/>
    <w:multiLevelType w:val="hybridMultilevel"/>
    <w:tmpl w:val="F902679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A332AB6"/>
    <w:multiLevelType w:val="hybridMultilevel"/>
    <w:tmpl w:val="8990EEE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C630B48"/>
    <w:multiLevelType w:val="hybridMultilevel"/>
    <w:tmpl w:val="12522B8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F82450E"/>
    <w:multiLevelType w:val="hybridMultilevel"/>
    <w:tmpl w:val="B34C1C0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2FF1965"/>
    <w:multiLevelType w:val="hybridMultilevel"/>
    <w:tmpl w:val="61CC6C1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6326A4D"/>
    <w:multiLevelType w:val="hybridMultilevel"/>
    <w:tmpl w:val="58566292"/>
    <w:lvl w:ilvl="0" w:tplc="78E2E9DC">
      <w:start w:val="1"/>
      <w:numFmt w:val="upperLetter"/>
      <w:lvlText w:val="%1."/>
      <w:lvlJc w:val="left"/>
      <w:pPr>
        <w:ind w:left="720" w:hanging="360"/>
      </w:pPr>
      <w:rPr>
        <w:rFonts w:cs="ITCFranklinGothicStd-Dem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70A2BD7"/>
    <w:multiLevelType w:val="hybridMultilevel"/>
    <w:tmpl w:val="7FFC5B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B28224A"/>
    <w:multiLevelType w:val="hybridMultilevel"/>
    <w:tmpl w:val="71DC7A72"/>
    <w:lvl w:ilvl="0" w:tplc="04090001">
      <w:start w:val="1"/>
      <w:numFmt w:val="bullet"/>
      <w:lvlText w:val=""/>
      <w:lvlJc w:val="left"/>
      <w:pPr>
        <w:ind w:left="720" w:hanging="360"/>
      </w:pPr>
      <w:rPr>
        <w:rFonts w:ascii="Symbol" w:hAnsi="Symbol" w:hint="default"/>
      </w:rPr>
    </w:lvl>
    <w:lvl w:ilvl="1" w:tplc="E508036C">
      <w:start w:val="1"/>
      <w:numFmt w:val="lowerLetter"/>
      <w:lvlText w:val="(%2)"/>
      <w:lvlJc w:val="left"/>
      <w:pPr>
        <w:ind w:left="1440" w:hanging="360"/>
      </w:pPr>
      <w:rPr>
        <w:rFonts w:asciiTheme="minorHAnsi" w:eastAsiaTheme="minorEastAsia" w:hAnsiTheme="minorHAnsi" w:cs="ITCFranklinGothicStd-Book"/>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BBD7454"/>
    <w:multiLevelType w:val="hybridMultilevel"/>
    <w:tmpl w:val="16668E7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3FDB07B5"/>
    <w:multiLevelType w:val="hybridMultilevel"/>
    <w:tmpl w:val="44340E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0F773E9"/>
    <w:multiLevelType w:val="hybridMultilevel"/>
    <w:tmpl w:val="26B2CF7C"/>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26C72FD"/>
    <w:multiLevelType w:val="hybridMultilevel"/>
    <w:tmpl w:val="6E728D3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47636F6A"/>
    <w:multiLevelType w:val="hybridMultilevel"/>
    <w:tmpl w:val="242870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A612761"/>
    <w:multiLevelType w:val="hybridMultilevel"/>
    <w:tmpl w:val="D12AE6AE"/>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4B595326"/>
    <w:multiLevelType w:val="hybridMultilevel"/>
    <w:tmpl w:val="56963C1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22D42D3"/>
    <w:multiLevelType w:val="hybridMultilevel"/>
    <w:tmpl w:val="BB3A2A2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9" w15:restartNumberingAfterBreak="0">
    <w:nsid w:val="531761C6"/>
    <w:multiLevelType w:val="hybridMultilevel"/>
    <w:tmpl w:val="6630C4D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3CC023E"/>
    <w:multiLevelType w:val="hybridMultilevel"/>
    <w:tmpl w:val="4B8CAA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56746DCE"/>
    <w:multiLevelType w:val="hybridMultilevel"/>
    <w:tmpl w:val="1D3257E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56C1000E"/>
    <w:multiLevelType w:val="hybridMultilevel"/>
    <w:tmpl w:val="AA7CF80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3" w15:restartNumberingAfterBreak="0">
    <w:nsid w:val="60044EC6"/>
    <w:multiLevelType w:val="multilevel"/>
    <w:tmpl w:val="94CCE438"/>
    <w:lvl w:ilvl="0">
      <w:start w:val="1"/>
      <w:numFmt w:val="bullet"/>
      <w:lvlText w:val=""/>
      <w:lvlPicBulletId w:val="0"/>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6123469C"/>
    <w:multiLevelType w:val="hybridMultilevel"/>
    <w:tmpl w:val="30E6458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5" w15:restartNumberingAfterBreak="0">
    <w:nsid w:val="62AE7271"/>
    <w:multiLevelType w:val="hybridMultilevel"/>
    <w:tmpl w:val="FA4A7238"/>
    <w:lvl w:ilvl="0" w:tplc="04090015">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635D2CA2"/>
    <w:multiLevelType w:val="hybridMultilevel"/>
    <w:tmpl w:val="1D443F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63601360"/>
    <w:multiLevelType w:val="hybridMultilevel"/>
    <w:tmpl w:val="E5B601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67493609"/>
    <w:multiLevelType w:val="hybridMultilevel"/>
    <w:tmpl w:val="0568EA4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68AF624F"/>
    <w:multiLevelType w:val="hybridMultilevel"/>
    <w:tmpl w:val="555E4F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6C5B2897"/>
    <w:multiLevelType w:val="hybridMultilevel"/>
    <w:tmpl w:val="F4CA81DA"/>
    <w:lvl w:ilvl="0" w:tplc="1B004E44">
      <w:numFmt w:val="bullet"/>
      <w:lvlText w:val="-"/>
      <w:lvlJc w:val="left"/>
      <w:pPr>
        <w:ind w:left="720" w:hanging="360"/>
      </w:pPr>
      <w:rPr>
        <w:rFonts w:ascii="Times New Roman" w:eastAsia="Times New Roman" w:hAnsi="Times New Roman" w:hint="default"/>
        <w:color w:val="000000"/>
        <w:sz w:val="24"/>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41" w15:restartNumberingAfterBreak="0">
    <w:nsid w:val="70105741"/>
    <w:multiLevelType w:val="hybridMultilevel"/>
    <w:tmpl w:val="4E64A2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73664FB1"/>
    <w:multiLevelType w:val="hybridMultilevel"/>
    <w:tmpl w:val="04F2307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755923F2"/>
    <w:multiLevelType w:val="hybridMultilevel"/>
    <w:tmpl w:val="6292FA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766D0351"/>
    <w:multiLevelType w:val="hybridMultilevel"/>
    <w:tmpl w:val="F48AE72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7B6224E5"/>
    <w:multiLevelType w:val="hybridMultilevel"/>
    <w:tmpl w:val="2C9A8772"/>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46" w15:restartNumberingAfterBreak="0">
    <w:nsid w:val="7D806D22"/>
    <w:multiLevelType w:val="hybridMultilevel"/>
    <w:tmpl w:val="1152E39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9"/>
  </w:num>
  <w:num w:numId="2">
    <w:abstractNumId w:val="31"/>
  </w:num>
  <w:num w:numId="3">
    <w:abstractNumId w:val="33"/>
  </w:num>
  <w:num w:numId="4">
    <w:abstractNumId w:val="5"/>
  </w:num>
  <w:num w:numId="5">
    <w:abstractNumId w:val="21"/>
  </w:num>
  <w:num w:numId="6">
    <w:abstractNumId w:val="0"/>
  </w:num>
  <w:num w:numId="7">
    <w:abstractNumId w:val="43"/>
  </w:num>
  <w:num w:numId="8">
    <w:abstractNumId w:val="29"/>
  </w:num>
  <w:num w:numId="9">
    <w:abstractNumId w:val="13"/>
  </w:num>
  <w:num w:numId="10">
    <w:abstractNumId w:val="44"/>
  </w:num>
  <w:num w:numId="11">
    <w:abstractNumId w:val="18"/>
  </w:num>
  <w:num w:numId="12">
    <w:abstractNumId w:val="28"/>
  </w:num>
  <w:num w:numId="13">
    <w:abstractNumId w:val="32"/>
  </w:num>
  <w:num w:numId="14">
    <w:abstractNumId w:val="1"/>
  </w:num>
  <w:num w:numId="15">
    <w:abstractNumId w:val="38"/>
  </w:num>
  <w:num w:numId="16">
    <w:abstractNumId w:val="6"/>
  </w:num>
  <w:num w:numId="17">
    <w:abstractNumId w:val="14"/>
  </w:num>
  <w:num w:numId="18">
    <w:abstractNumId w:val="30"/>
  </w:num>
  <w:num w:numId="19">
    <w:abstractNumId w:val="37"/>
  </w:num>
  <w:num w:numId="20">
    <w:abstractNumId w:val="25"/>
  </w:num>
  <w:num w:numId="21">
    <w:abstractNumId w:val="7"/>
  </w:num>
  <w:num w:numId="22">
    <w:abstractNumId w:val="39"/>
  </w:num>
  <w:num w:numId="23">
    <w:abstractNumId w:val="45"/>
  </w:num>
  <w:num w:numId="24">
    <w:abstractNumId w:val="12"/>
  </w:num>
  <w:num w:numId="25">
    <w:abstractNumId w:val="23"/>
  </w:num>
  <w:num w:numId="26">
    <w:abstractNumId w:val="11"/>
  </w:num>
  <w:num w:numId="27">
    <w:abstractNumId w:val="15"/>
  </w:num>
  <w:num w:numId="28">
    <w:abstractNumId w:val="26"/>
  </w:num>
  <w:num w:numId="29">
    <w:abstractNumId w:val="42"/>
  </w:num>
  <w:num w:numId="30">
    <w:abstractNumId w:val="10"/>
  </w:num>
  <w:num w:numId="31">
    <w:abstractNumId w:val="17"/>
  </w:num>
  <w:num w:numId="32">
    <w:abstractNumId w:val="36"/>
  </w:num>
  <w:num w:numId="33">
    <w:abstractNumId w:val="41"/>
  </w:num>
  <w:num w:numId="34">
    <w:abstractNumId w:val="20"/>
  </w:num>
  <w:num w:numId="35">
    <w:abstractNumId w:val="16"/>
  </w:num>
  <w:num w:numId="36">
    <w:abstractNumId w:val="2"/>
  </w:num>
  <w:num w:numId="37">
    <w:abstractNumId w:val="3"/>
  </w:num>
  <w:num w:numId="38">
    <w:abstractNumId w:val="22"/>
  </w:num>
  <w:num w:numId="39">
    <w:abstractNumId w:val="27"/>
  </w:num>
  <w:num w:numId="40">
    <w:abstractNumId w:val="40"/>
  </w:num>
  <w:num w:numId="41">
    <w:abstractNumId w:val="35"/>
  </w:num>
  <w:num w:numId="42">
    <w:abstractNumId w:val="24"/>
  </w:num>
  <w:num w:numId="43">
    <w:abstractNumId w:val="8"/>
  </w:num>
  <w:num w:numId="44">
    <w:abstractNumId w:val="46"/>
  </w:num>
  <w:num w:numId="45">
    <w:abstractNumId w:val="34"/>
  </w:num>
  <w:num w:numId="46">
    <w:abstractNumId w:val="9"/>
  </w:num>
  <w:num w:numId="47">
    <w:abstractNumId w:val="4"/>
  </w:num>
  <w:numIdMacAtCleanup w:val="3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val="bestFit" w:percent="160"/>
  <w:removeDateAndTime/>
  <w:proofState w:spelling="clean"/>
  <w:defaultTabStop w:val="720"/>
  <w:drawingGridHorizontalSpacing w:val="11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45002"/>
    <w:rsid w:val="00001F18"/>
    <w:rsid w:val="0000497C"/>
    <w:rsid w:val="0000689D"/>
    <w:rsid w:val="000071D1"/>
    <w:rsid w:val="00007A47"/>
    <w:rsid w:val="00012F4E"/>
    <w:rsid w:val="00013DB5"/>
    <w:rsid w:val="00016077"/>
    <w:rsid w:val="0002168F"/>
    <w:rsid w:val="000217D5"/>
    <w:rsid w:val="00024277"/>
    <w:rsid w:val="0002628F"/>
    <w:rsid w:val="00026800"/>
    <w:rsid w:val="000273E9"/>
    <w:rsid w:val="00027B1B"/>
    <w:rsid w:val="0003750B"/>
    <w:rsid w:val="00040E13"/>
    <w:rsid w:val="00040F4A"/>
    <w:rsid w:val="00044027"/>
    <w:rsid w:val="0004487B"/>
    <w:rsid w:val="00045A02"/>
    <w:rsid w:val="00047490"/>
    <w:rsid w:val="00051810"/>
    <w:rsid w:val="00051816"/>
    <w:rsid w:val="00051B38"/>
    <w:rsid w:val="00052753"/>
    <w:rsid w:val="00054A11"/>
    <w:rsid w:val="000602B8"/>
    <w:rsid w:val="0006228C"/>
    <w:rsid w:val="000642D6"/>
    <w:rsid w:val="00064766"/>
    <w:rsid w:val="00065509"/>
    <w:rsid w:val="00070AFF"/>
    <w:rsid w:val="000712F6"/>
    <w:rsid w:val="00072010"/>
    <w:rsid w:val="00075134"/>
    <w:rsid w:val="00075A8C"/>
    <w:rsid w:val="000763FC"/>
    <w:rsid w:val="00076C74"/>
    <w:rsid w:val="000771B9"/>
    <w:rsid w:val="0007753E"/>
    <w:rsid w:val="00077A0C"/>
    <w:rsid w:val="00090908"/>
    <w:rsid w:val="00094108"/>
    <w:rsid w:val="00094E12"/>
    <w:rsid w:val="00097461"/>
    <w:rsid w:val="000A16FA"/>
    <w:rsid w:val="000A204D"/>
    <w:rsid w:val="000A28C1"/>
    <w:rsid w:val="000A30A8"/>
    <w:rsid w:val="000A4BD7"/>
    <w:rsid w:val="000A5AC6"/>
    <w:rsid w:val="000A6E17"/>
    <w:rsid w:val="000A70DD"/>
    <w:rsid w:val="000A74FC"/>
    <w:rsid w:val="000A77B0"/>
    <w:rsid w:val="000B0207"/>
    <w:rsid w:val="000B14F2"/>
    <w:rsid w:val="000D14E1"/>
    <w:rsid w:val="000D16EC"/>
    <w:rsid w:val="000D6C1F"/>
    <w:rsid w:val="000E293A"/>
    <w:rsid w:val="000E7FAD"/>
    <w:rsid w:val="000F4110"/>
    <w:rsid w:val="000F763D"/>
    <w:rsid w:val="00100D0E"/>
    <w:rsid w:val="00103DFD"/>
    <w:rsid w:val="00104051"/>
    <w:rsid w:val="00104A54"/>
    <w:rsid w:val="00106836"/>
    <w:rsid w:val="0010686B"/>
    <w:rsid w:val="00107476"/>
    <w:rsid w:val="00110D29"/>
    <w:rsid w:val="0011321F"/>
    <w:rsid w:val="0011323F"/>
    <w:rsid w:val="00116841"/>
    <w:rsid w:val="001170F4"/>
    <w:rsid w:val="001232E4"/>
    <w:rsid w:val="00123A3D"/>
    <w:rsid w:val="00124561"/>
    <w:rsid w:val="00125114"/>
    <w:rsid w:val="001317DF"/>
    <w:rsid w:val="00132004"/>
    <w:rsid w:val="001324C6"/>
    <w:rsid w:val="001346BF"/>
    <w:rsid w:val="00134BEF"/>
    <w:rsid w:val="001372DB"/>
    <w:rsid w:val="0013764F"/>
    <w:rsid w:val="0014151A"/>
    <w:rsid w:val="001417E6"/>
    <w:rsid w:val="00142483"/>
    <w:rsid w:val="00147AEA"/>
    <w:rsid w:val="00150025"/>
    <w:rsid w:val="0015103C"/>
    <w:rsid w:val="00151318"/>
    <w:rsid w:val="00154573"/>
    <w:rsid w:val="00160A9B"/>
    <w:rsid w:val="001626E8"/>
    <w:rsid w:val="00163C21"/>
    <w:rsid w:val="00166363"/>
    <w:rsid w:val="001666D3"/>
    <w:rsid w:val="00167A15"/>
    <w:rsid w:val="001719E4"/>
    <w:rsid w:val="001727C1"/>
    <w:rsid w:val="00176AF4"/>
    <w:rsid w:val="00177ABE"/>
    <w:rsid w:val="00183D92"/>
    <w:rsid w:val="00185386"/>
    <w:rsid w:val="001855E3"/>
    <w:rsid w:val="001872E6"/>
    <w:rsid w:val="0019197D"/>
    <w:rsid w:val="00193F6B"/>
    <w:rsid w:val="001963A2"/>
    <w:rsid w:val="00196C12"/>
    <w:rsid w:val="001A15F9"/>
    <w:rsid w:val="001A284F"/>
    <w:rsid w:val="001A45FD"/>
    <w:rsid w:val="001A5EC6"/>
    <w:rsid w:val="001A6E0F"/>
    <w:rsid w:val="001B15BA"/>
    <w:rsid w:val="001B2712"/>
    <w:rsid w:val="001B3075"/>
    <w:rsid w:val="001B3522"/>
    <w:rsid w:val="001B63DF"/>
    <w:rsid w:val="001C040F"/>
    <w:rsid w:val="001C066E"/>
    <w:rsid w:val="001C1DD5"/>
    <w:rsid w:val="001C268C"/>
    <w:rsid w:val="001C27CC"/>
    <w:rsid w:val="001C2C5D"/>
    <w:rsid w:val="001C3EBE"/>
    <w:rsid w:val="001D391B"/>
    <w:rsid w:val="001D56E7"/>
    <w:rsid w:val="001D6582"/>
    <w:rsid w:val="001D75CC"/>
    <w:rsid w:val="001E03DC"/>
    <w:rsid w:val="001E27D7"/>
    <w:rsid w:val="001E595A"/>
    <w:rsid w:val="001F19FD"/>
    <w:rsid w:val="001F1D97"/>
    <w:rsid w:val="001F23DF"/>
    <w:rsid w:val="001F2D7D"/>
    <w:rsid w:val="001F3995"/>
    <w:rsid w:val="001F4CB4"/>
    <w:rsid w:val="001F4FFA"/>
    <w:rsid w:val="001F53D2"/>
    <w:rsid w:val="001F5BDA"/>
    <w:rsid w:val="001F7E1D"/>
    <w:rsid w:val="00201308"/>
    <w:rsid w:val="00203A2B"/>
    <w:rsid w:val="00203A62"/>
    <w:rsid w:val="00204DD3"/>
    <w:rsid w:val="002064EF"/>
    <w:rsid w:val="00206A3D"/>
    <w:rsid w:val="00206AAE"/>
    <w:rsid w:val="00211233"/>
    <w:rsid w:val="00215202"/>
    <w:rsid w:val="002203E0"/>
    <w:rsid w:val="0022404A"/>
    <w:rsid w:val="002248B4"/>
    <w:rsid w:val="00227817"/>
    <w:rsid w:val="0023081C"/>
    <w:rsid w:val="00231951"/>
    <w:rsid w:val="00236267"/>
    <w:rsid w:val="0023630E"/>
    <w:rsid w:val="002369DA"/>
    <w:rsid w:val="002379B5"/>
    <w:rsid w:val="00242A77"/>
    <w:rsid w:val="0024399D"/>
    <w:rsid w:val="00244F46"/>
    <w:rsid w:val="00255F6E"/>
    <w:rsid w:val="00257CB9"/>
    <w:rsid w:val="00260575"/>
    <w:rsid w:val="002605A1"/>
    <w:rsid w:val="00261399"/>
    <w:rsid w:val="00261C01"/>
    <w:rsid w:val="00265663"/>
    <w:rsid w:val="00271C0C"/>
    <w:rsid w:val="0027239B"/>
    <w:rsid w:val="00274D11"/>
    <w:rsid w:val="00275AFC"/>
    <w:rsid w:val="0027619F"/>
    <w:rsid w:val="002771FE"/>
    <w:rsid w:val="002828AA"/>
    <w:rsid w:val="00283881"/>
    <w:rsid w:val="0028451E"/>
    <w:rsid w:val="0028491D"/>
    <w:rsid w:val="00285BCF"/>
    <w:rsid w:val="00287A8C"/>
    <w:rsid w:val="00287B5A"/>
    <w:rsid w:val="00290F85"/>
    <w:rsid w:val="002928DF"/>
    <w:rsid w:val="00292F72"/>
    <w:rsid w:val="002930EC"/>
    <w:rsid w:val="002934DE"/>
    <w:rsid w:val="00294E11"/>
    <w:rsid w:val="002955E8"/>
    <w:rsid w:val="00295F5E"/>
    <w:rsid w:val="002A1AB0"/>
    <w:rsid w:val="002A3655"/>
    <w:rsid w:val="002B1D7C"/>
    <w:rsid w:val="002C06A1"/>
    <w:rsid w:val="002C1279"/>
    <w:rsid w:val="002C1D7B"/>
    <w:rsid w:val="002C2A8D"/>
    <w:rsid w:val="002C645E"/>
    <w:rsid w:val="002C6753"/>
    <w:rsid w:val="002C680A"/>
    <w:rsid w:val="002D3A9E"/>
    <w:rsid w:val="002D7349"/>
    <w:rsid w:val="002E0397"/>
    <w:rsid w:val="002E1491"/>
    <w:rsid w:val="002E22A0"/>
    <w:rsid w:val="002E2970"/>
    <w:rsid w:val="002E2E4E"/>
    <w:rsid w:val="002E368A"/>
    <w:rsid w:val="002E3C81"/>
    <w:rsid w:val="002E4498"/>
    <w:rsid w:val="002E48A7"/>
    <w:rsid w:val="002E60B0"/>
    <w:rsid w:val="002E7545"/>
    <w:rsid w:val="002F1EC0"/>
    <w:rsid w:val="002F3924"/>
    <w:rsid w:val="00302CC4"/>
    <w:rsid w:val="00303F00"/>
    <w:rsid w:val="0030552E"/>
    <w:rsid w:val="00306DDE"/>
    <w:rsid w:val="00307FE7"/>
    <w:rsid w:val="003113D2"/>
    <w:rsid w:val="00316980"/>
    <w:rsid w:val="00320135"/>
    <w:rsid w:val="003210B3"/>
    <w:rsid w:val="003212B2"/>
    <w:rsid w:val="0032311C"/>
    <w:rsid w:val="00323C10"/>
    <w:rsid w:val="003248A4"/>
    <w:rsid w:val="00326844"/>
    <w:rsid w:val="00330703"/>
    <w:rsid w:val="00332993"/>
    <w:rsid w:val="0033469A"/>
    <w:rsid w:val="00340E99"/>
    <w:rsid w:val="00341D97"/>
    <w:rsid w:val="00342BA4"/>
    <w:rsid w:val="00346C4C"/>
    <w:rsid w:val="00346E41"/>
    <w:rsid w:val="003470ED"/>
    <w:rsid w:val="003476F6"/>
    <w:rsid w:val="003506B8"/>
    <w:rsid w:val="003507B3"/>
    <w:rsid w:val="003509B5"/>
    <w:rsid w:val="003516E4"/>
    <w:rsid w:val="00354A4E"/>
    <w:rsid w:val="00354E0E"/>
    <w:rsid w:val="00355B97"/>
    <w:rsid w:val="00357FB5"/>
    <w:rsid w:val="003604C4"/>
    <w:rsid w:val="00360896"/>
    <w:rsid w:val="00360BBB"/>
    <w:rsid w:val="00361201"/>
    <w:rsid w:val="00361AF0"/>
    <w:rsid w:val="003645F6"/>
    <w:rsid w:val="003648A2"/>
    <w:rsid w:val="00364CCC"/>
    <w:rsid w:val="0036566F"/>
    <w:rsid w:val="00365B89"/>
    <w:rsid w:val="003712EB"/>
    <w:rsid w:val="00371727"/>
    <w:rsid w:val="00373456"/>
    <w:rsid w:val="003757F9"/>
    <w:rsid w:val="003802B1"/>
    <w:rsid w:val="003810E2"/>
    <w:rsid w:val="00381D47"/>
    <w:rsid w:val="00383848"/>
    <w:rsid w:val="00385207"/>
    <w:rsid w:val="00386C3A"/>
    <w:rsid w:val="00387C4A"/>
    <w:rsid w:val="00390B2D"/>
    <w:rsid w:val="00390CB2"/>
    <w:rsid w:val="00391007"/>
    <w:rsid w:val="00391972"/>
    <w:rsid w:val="003924FB"/>
    <w:rsid w:val="00392C33"/>
    <w:rsid w:val="00393BE9"/>
    <w:rsid w:val="003971E2"/>
    <w:rsid w:val="003A007B"/>
    <w:rsid w:val="003A0349"/>
    <w:rsid w:val="003A2F76"/>
    <w:rsid w:val="003A4B8F"/>
    <w:rsid w:val="003A5DD1"/>
    <w:rsid w:val="003B1968"/>
    <w:rsid w:val="003B1A57"/>
    <w:rsid w:val="003B2A57"/>
    <w:rsid w:val="003B3057"/>
    <w:rsid w:val="003B32F9"/>
    <w:rsid w:val="003C0795"/>
    <w:rsid w:val="003C0CED"/>
    <w:rsid w:val="003C21A1"/>
    <w:rsid w:val="003C4886"/>
    <w:rsid w:val="003C530B"/>
    <w:rsid w:val="003C62AE"/>
    <w:rsid w:val="003D1A64"/>
    <w:rsid w:val="003D3E78"/>
    <w:rsid w:val="003D702E"/>
    <w:rsid w:val="003D7C7F"/>
    <w:rsid w:val="003E092D"/>
    <w:rsid w:val="003E0C60"/>
    <w:rsid w:val="003E7D3C"/>
    <w:rsid w:val="003F0210"/>
    <w:rsid w:val="003F0C3C"/>
    <w:rsid w:val="003F17DE"/>
    <w:rsid w:val="003F1EFF"/>
    <w:rsid w:val="003F2C06"/>
    <w:rsid w:val="003F51BF"/>
    <w:rsid w:val="003F612D"/>
    <w:rsid w:val="003F6A54"/>
    <w:rsid w:val="003F7043"/>
    <w:rsid w:val="00400C55"/>
    <w:rsid w:val="00402FE0"/>
    <w:rsid w:val="0040594D"/>
    <w:rsid w:val="00406CDB"/>
    <w:rsid w:val="00407B3E"/>
    <w:rsid w:val="00411D9C"/>
    <w:rsid w:val="00413951"/>
    <w:rsid w:val="004154B7"/>
    <w:rsid w:val="00416242"/>
    <w:rsid w:val="00420D40"/>
    <w:rsid w:val="00423F2F"/>
    <w:rsid w:val="0042456A"/>
    <w:rsid w:val="0042567B"/>
    <w:rsid w:val="004302E3"/>
    <w:rsid w:val="004302E9"/>
    <w:rsid w:val="00433744"/>
    <w:rsid w:val="00434368"/>
    <w:rsid w:val="00434825"/>
    <w:rsid w:val="00434990"/>
    <w:rsid w:val="00434A3F"/>
    <w:rsid w:val="00436064"/>
    <w:rsid w:val="0044037B"/>
    <w:rsid w:val="004417A7"/>
    <w:rsid w:val="00441874"/>
    <w:rsid w:val="0044654D"/>
    <w:rsid w:val="00451BBD"/>
    <w:rsid w:val="00455158"/>
    <w:rsid w:val="00455277"/>
    <w:rsid w:val="004552BF"/>
    <w:rsid w:val="004558AD"/>
    <w:rsid w:val="0046022F"/>
    <w:rsid w:val="00462755"/>
    <w:rsid w:val="00462CB7"/>
    <w:rsid w:val="00463291"/>
    <w:rsid w:val="0046413E"/>
    <w:rsid w:val="00465813"/>
    <w:rsid w:val="004676E5"/>
    <w:rsid w:val="004677BD"/>
    <w:rsid w:val="004677EB"/>
    <w:rsid w:val="00471013"/>
    <w:rsid w:val="00473C7C"/>
    <w:rsid w:val="0047610D"/>
    <w:rsid w:val="00476284"/>
    <w:rsid w:val="0047778A"/>
    <w:rsid w:val="00477BB5"/>
    <w:rsid w:val="00480FC6"/>
    <w:rsid w:val="0048279E"/>
    <w:rsid w:val="004834F8"/>
    <w:rsid w:val="00483E2D"/>
    <w:rsid w:val="004863C6"/>
    <w:rsid w:val="0049091C"/>
    <w:rsid w:val="004939F0"/>
    <w:rsid w:val="00496470"/>
    <w:rsid w:val="00496C37"/>
    <w:rsid w:val="004976CC"/>
    <w:rsid w:val="004A0C8C"/>
    <w:rsid w:val="004A324B"/>
    <w:rsid w:val="004A3C34"/>
    <w:rsid w:val="004A3C9B"/>
    <w:rsid w:val="004A7B18"/>
    <w:rsid w:val="004B091D"/>
    <w:rsid w:val="004B1388"/>
    <w:rsid w:val="004B1E79"/>
    <w:rsid w:val="004B2746"/>
    <w:rsid w:val="004B69EF"/>
    <w:rsid w:val="004B7E0F"/>
    <w:rsid w:val="004C37C5"/>
    <w:rsid w:val="004C37E5"/>
    <w:rsid w:val="004C4E8B"/>
    <w:rsid w:val="004C78BB"/>
    <w:rsid w:val="004D194E"/>
    <w:rsid w:val="004D21C9"/>
    <w:rsid w:val="004D3245"/>
    <w:rsid w:val="004D621C"/>
    <w:rsid w:val="004D6B87"/>
    <w:rsid w:val="004D7237"/>
    <w:rsid w:val="004E1D4C"/>
    <w:rsid w:val="004E29A9"/>
    <w:rsid w:val="004E3771"/>
    <w:rsid w:val="004E3F14"/>
    <w:rsid w:val="004E408A"/>
    <w:rsid w:val="004E40CE"/>
    <w:rsid w:val="004E580C"/>
    <w:rsid w:val="004E5B73"/>
    <w:rsid w:val="004E62B1"/>
    <w:rsid w:val="004E7FB2"/>
    <w:rsid w:val="004F0165"/>
    <w:rsid w:val="004F1D6F"/>
    <w:rsid w:val="004F3917"/>
    <w:rsid w:val="004F5616"/>
    <w:rsid w:val="004F7591"/>
    <w:rsid w:val="0050381C"/>
    <w:rsid w:val="00507551"/>
    <w:rsid w:val="00523A2A"/>
    <w:rsid w:val="00524D01"/>
    <w:rsid w:val="00525695"/>
    <w:rsid w:val="00525F52"/>
    <w:rsid w:val="00527B09"/>
    <w:rsid w:val="005336B9"/>
    <w:rsid w:val="0054047D"/>
    <w:rsid w:val="0054053A"/>
    <w:rsid w:val="005407DB"/>
    <w:rsid w:val="00541808"/>
    <w:rsid w:val="00543DCF"/>
    <w:rsid w:val="00544418"/>
    <w:rsid w:val="005459BB"/>
    <w:rsid w:val="0055030C"/>
    <w:rsid w:val="00551931"/>
    <w:rsid w:val="00560B8D"/>
    <w:rsid w:val="00561BF6"/>
    <w:rsid w:val="00563978"/>
    <w:rsid w:val="005655A6"/>
    <w:rsid w:val="00566D2A"/>
    <w:rsid w:val="00567B7B"/>
    <w:rsid w:val="00571BB3"/>
    <w:rsid w:val="00572450"/>
    <w:rsid w:val="005773F6"/>
    <w:rsid w:val="00577C58"/>
    <w:rsid w:val="00581C29"/>
    <w:rsid w:val="0058290A"/>
    <w:rsid w:val="00583B69"/>
    <w:rsid w:val="00585152"/>
    <w:rsid w:val="005918F7"/>
    <w:rsid w:val="00593610"/>
    <w:rsid w:val="00597B55"/>
    <w:rsid w:val="005A033A"/>
    <w:rsid w:val="005A1E38"/>
    <w:rsid w:val="005A5FA1"/>
    <w:rsid w:val="005B03EC"/>
    <w:rsid w:val="005B07B8"/>
    <w:rsid w:val="005B191C"/>
    <w:rsid w:val="005B1AD5"/>
    <w:rsid w:val="005B4480"/>
    <w:rsid w:val="005B610F"/>
    <w:rsid w:val="005B6E55"/>
    <w:rsid w:val="005B7771"/>
    <w:rsid w:val="005C33C7"/>
    <w:rsid w:val="005C34DF"/>
    <w:rsid w:val="005C465C"/>
    <w:rsid w:val="005C7CF0"/>
    <w:rsid w:val="005D1FF3"/>
    <w:rsid w:val="005D31AE"/>
    <w:rsid w:val="005D76BA"/>
    <w:rsid w:val="005E0AD5"/>
    <w:rsid w:val="005E24DB"/>
    <w:rsid w:val="005E3E0D"/>
    <w:rsid w:val="005E69D1"/>
    <w:rsid w:val="005E7243"/>
    <w:rsid w:val="005F0539"/>
    <w:rsid w:val="00601F1A"/>
    <w:rsid w:val="0060347C"/>
    <w:rsid w:val="00603C64"/>
    <w:rsid w:val="006065B9"/>
    <w:rsid w:val="00606634"/>
    <w:rsid w:val="00610DFB"/>
    <w:rsid w:val="00610EC3"/>
    <w:rsid w:val="00611F76"/>
    <w:rsid w:val="00614A15"/>
    <w:rsid w:val="00614ABC"/>
    <w:rsid w:val="00617C0E"/>
    <w:rsid w:val="006206E1"/>
    <w:rsid w:val="006223BF"/>
    <w:rsid w:val="00622886"/>
    <w:rsid w:val="00623105"/>
    <w:rsid w:val="00623EE7"/>
    <w:rsid w:val="006253E1"/>
    <w:rsid w:val="006316B5"/>
    <w:rsid w:val="006322DF"/>
    <w:rsid w:val="006351D2"/>
    <w:rsid w:val="00637DF7"/>
    <w:rsid w:val="0064011A"/>
    <w:rsid w:val="00641218"/>
    <w:rsid w:val="0064474F"/>
    <w:rsid w:val="00645DED"/>
    <w:rsid w:val="0064662B"/>
    <w:rsid w:val="00647EBF"/>
    <w:rsid w:val="00653F5D"/>
    <w:rsid w:val="00654A1D"/>
    <w:rsid w:val="006550A3"/>
    <w:rsid w:val="0065582F"/>
    <w:rsid w:val="006562A8"/>
    <w:rsid w:val="006570C6"/>
    <w:rsid w:val="0065760A"/>
    <w:rsid w:val="00660A58"/>
    <w:rsid w:val="00664763"/>
    <w:rsid w:val="00664ABF"/>
    <w:rsid w:val="00666272"/>
    <w:rsid w:val="006664B4"/>
    <w:rsid w:val="0067701B"/>
    <w:rsid w:val="0068062A"/>
    <w:rsid w:val="006806D2"/>
    <w:rsid w:val="00681BC2"/>
    <w:rsid w:val="0068382F"/>
    <w:rsid w:val="00684E9A"/>
    <w:rsid w:val="006851AD"/>
    <w:rsid w:val="00693DE9"/>
    <w:rsid w:val="006971FA"/>
    <w:rsid w:val="006A1D99"/>
    <w:rsid w:val="006A6018"/>
    <w:rsid w:val="006B3ACC"/>
    <w:rsid w:val="006B43D5"/>
    <w:rsid w:val="006B486C"/>
    <w:rsid w:val="006B5B71"/>
    <w:rsid w:val="006B689D"/>
    <w:rsid w:val="006B6A68"/>
    <w:rsid w:val="006B7E68"/>
    <w:rsid w:val="006C00B3"/>
    <w:rsid w:val="006C448B"/>
    <w:rsid w:val="006C4FDD"/>
    <w:rsid w:val="006C51A7"/>
    <w:rsid w:val="006C6445"/>
    <w:rsid w:val="006C6578"/>
    <w:rsid w:val="006C6F2C"/>
    <w:rsid w:val="006D0DBB"/>
    <w:rsid w:val="006D1B41"/>
    <w:rsid w:val="006D21C3"/>
    <w:rsid w:val="006D35F6"/>
    <w:rsid w:val="006D3D2C"/>
    <w:rsid w:val="006D432C"/>
    <w:rsid w:val="006D4FB7"/>
    <w:rsid w:val="006E334B"/>
    <w:rsid w:val="006F1213"/>
    <w:rsid w:val="006F125A"/>
    <w:rsid w:val="006F2B95"/>
    <w:rsid w:val="006F66B2"/>
    <w:rsid w:val="006F7338"/>
    <w:rsid w:val="00702423"/>
    <w:rsid w:val="00702996"/>
    <w:rsid w:val="00702BFD"/>
    <w:rsid w:val="00712C56"/>
    <w:rsid w:val="007157E4"/>
    <w:rsid w:val="0072106B"/>
    <w:rsid w:val="00722FED"/>
    <w:rsid w:val="0072405E"/>
    <w:rsid w:val="0072445E"/>
    <w:rsid w:val="00725912"/>
    <w:rsid w:val="0072679B"/>
    <w:rsid w:val="00726E14"/>
    <w:rsid w:val="007270FF"/>
    <w:rsid w:val="00727EDB"/>
    <w:rsid w:val="0073161B"/>
    <w:rsid w:val="00734F65"/>
    <w:rsid w:val="00737920"/>
    <w:rsid w:val="00737C17"/>
    <w:rsid w:val="00740EDF"/>
    <w:rsid w:val="00742871"/>
    <w:rsid w:val="007429B9"/>
    <w:rsid w:val="00743BA5"/>
    <w:rsid w:val="007460DE"/>
    <w:rsid w:val="007504EA"/>
    <w:rsid w:val="00753157"/>
    <w:rsid w:val="007532D4"/>
    <w:rsid w:val="007541E5"/>
    <w:rsid w:val="00754C47"/>
    <w:rsid w:val="00754F1A"/>
    <w:rsid w:val="0075510F"/>
    <w:rsid w:val="00755987"/>
    <w:rsid w:val="007565A5"/>
    <w:rsid w:val="00761E59"/>
    <w:rsid w:val="00762434"/>
    <w:rsid w:val="00771A9A"/>
    <w:rsid w:val="007756CB"/>
    <w:rsid w:val="0078090C"/>
    <w:rsid w:val="007829B4"/>
    <w:rsid w:val="00783896"/>
    <w:rsid w:val="00790966"/>
    <w:rsid w:val="0079260A"/>
    <w:rsid w:val="00793EB3"/>
    <w:rsid w:val="00794160"/>
    <w:rsid w:val="00797B1C"/>
    <w:rsid w:val="007A2363"/>
    <w:rsid w:val="007A4BAC"/>
    <w:rsid w:val="007A5776"/>
    <w:rsid w:val="007A5A11"/>
    <w:rsid w:val="007A5A47"/>
    <w:rsid w:val="007A6725"/>
    <w:rsid w:val="007A7A76"/>
    <w:rsid w:val="007B02D9"/>
    <w:rsid w:val="007B1E0A"/>
    <w:rsid w:val="007B35AB"/>
    <w:rsid w:val="007B5AA7"/>
    <w:rsid w:val="007C0580"/>
    <w:rsid w:val="007C145D"/>
    <w:rsid w:val="007C25FE"/>
    <w:rsid w:val="007C46F5"/>
    <w:rsid w:val="007D206B"/>
    <w:rsid w:val="007D4F53"/>
    <w:rsid w:val="007D55AD"/>
    <w:rsid w:val="007E27A1"/>
    <w:rsid w:val="007E2D05"/>
    <w:rsid w:val="007E36E8"/>
    <w:rsid w:val="007E6427"/>
    <w:rsid w:val="007F1D07"/>
    <w:rsid w:val="007F330F"/>
    <w:rsid w:val="007F3330"/>
    <w:rsid w:val="007F6841"/>
    <w:rsid w:val="007F6CB2"/>
    <w:rsid w:val="0080091A"/>
    <w:rsid w:val="00802D66"/>
    <w:rsid w:val="00803390"/>
    <w:rsid w:val="00807133"/>
    <w:rsid w:val="00817403"/>
    <w:rsid w:val="00820DBF"/>
    <w:rsid w:val="0082222A"/>
    <w:rsid w:val="00823083"/>
    <w:rsid w:val="008235B2"/>
    <w:rsid w:val="0082388A"/>
    <w:rsid w:val="00824698"/>
    <w:rsid w:val="008266BD"/>
    <w:rsid w:val="00830EB8"/>
    <w:rsid w:val="008322A2"/>
    <w:rsid w:val="00832C83"/>
    <w:rsid w:val="00837C67"/>
    <w:rsid w:val="00841F6B"/>
    <w:rsid w:val="00845576"/>
    <w:rsid w:val="008458FA"/>
    <w:rsid w:val="00846F82"/>
    <w:rsid w:val="00847DB7"/>
    <w:rsid w:val="0085194F"/>
    <w:rsid w:val="0085215F"/>
    <w:rsid w:val="008525F6"/>
    <w:rsid w:val="00853428"/>
    <w:rsid w:val="00853C63"/>
    <w:rsid w:val="00854863"/>
    <w:rsid w:val="00857C0B"/>
    <w:rsid w:val="00861D3A"/>
    <w:rsid w:val="008705D5"/>
    <w:rsid w:val="008734A9"/>
    <w:rsid w:val="00877F7C"/>
    <w:rsid w:val="00882793"/>
    <w:rsid w:val="00887415"/>
    <w:rsid w:val="00892601"/>
    <w:rsid w:val="0089378B"/>
    <w:rsid w:val="008960B8"/>
    <w:rsid w:val="0089651E"/>
    <w:rsid w:val="008A254B"/>
    <w:rsid w:val="008A6A6C"/>
    <w:rsid w:val="008A6EA6"/>
    <w:rsid w:val="008B24CB"/>
    <w:rsid w:val="008B5D54"/>
    <w:rsid w:val="008B6A7E"/>
    <w:rsid w:val="008B7CED"/>
    <w:rsid w:val="008C0677"/>
    <w:rsid w:val="008C1442"/>
    <w:rsid w:val="008C154D"/>
    <w:rsid w:val="008C36BB"/>
    <w:rsid w:val="008C46E9"/>
    <w:rsid w:val="008C536A"/>
    <w:rsid w:val="008C6811"/>
    <w:rsid w:val="008D1AE4"/>
    <w:rsid w:val="008D678D"/>
    <w:rsid w:val="008E1028"/>
    <w:rsid w:val="008E1058"/>
    <w:rsid w:val="008E3A6C"/>
    <w:rsid w:val="008E47E6"/>
    <w:rsid w:val="008E49FD"/>
    <w:rsid w:val="008E7A31"/>
    <w:rsid w:val="008F0707"/>
    <w:rsid w:val="008F26E1"/>
    <w:rsid w:val="008F6D26"/>
    <w:rsid w:val="008F6E48"/>
    <w:rsid w:val="0090078A"/>
    <w:rsid w:val="00901E43"/>
    <w:rsid w:val="00904FB6"/>
    <w:rsid w:val="0090515B"/>
    <w:rsid w:val="00906B16"/>
    <w:rsid w:val="0090716A"/>
    <w:rsid w:val="0091320B"/>
    <w:rsid w:val="00913909"/>
    <w:rsid w:val="00913F84"/>
    <w:rsid w:val="00914A7E"/>
    <w:rsid w:val="00915629"/>
    <w:rsid w:val="009163A4"/>
    <w:rsid w:val="0091651D"/>
    <w:rsid w:val="00917B52"/>
    <w:rsid w:val="00920E46"/>
    <w:rsid w:val="00925F13"/>
    <w:rsid w:val="00930D68"/>
    <w:rsid w:val="009310DD"/>
    <w:rsid w:val="00932BF5"/>
    <w:rsid w:val="00932D96"/>
    <w:rsid w:val="009363D4"/>
    <w:rsid w:val="00940376"/>
    <w:rsid w:val="0094125F"/>
    <w:rsid w:val="00942889"/>
    <w:rsid w:val="00943FCF"/>
    <w:rsid w:val="00945D11"/>
    <w:rsid w:val="009475D3"/>
    <w:rsid w:val="00952841"/>
    <w:rsid w:val="00952BF9"/>
    <w:rsid w:val="009535EC"/>
    <w:rsid w:val="009577A5"/>
    <w:rsid w:val="0096043D"/>
    <w:rsid w:val="00961E3A"/>
    <w:rsid w:val="00962A73"/>
    <w:rsid w:val="00963A1F"/>
    <w:rsid w:val="00964F8C"/>
    <w:rsid w:val="00965C2A"/>
    <w:rsid w:val="00965E36"/>
    <w:rsid w:val="00972703"/>
    <w:rsid w:val="009736CF"/>
    <w:rsid w:val="00975121"/>
    <w:rsid w:val="009758DC"/>
    <w:rsid w:val="00976EBB"/>
    <w:rsid w:val="00981A7D"/>
    <w:rsid w:val="009827B3"/>
    <w:rsid w:val="00982920"/>
    <w:rsid w:val="00984778"/>
    <w:rsid w:val="00993946"/>
    <w:rsid w:val="00993AAD"/>
    <w:rsid w:val="009948CC"/>
    <w:rsid w:val="009977B4"/>
    <w:rsid w:val="009A107B"/>
    <w:rsid w:val="009A2901"/>
    <w:rsid w:val="009A379F"/>
    <w:rsid w:val="009A57A2"/>
    <w:rsid w:val="009B2258"/>
    <w:rsid w:val="009B26BF"/>
    <w:rsid w:val="009B46AF"/>
    <w:rsid w:val="009B4E9B"/>
    <w:rsid w:val="009B6C89"/>
    <w:rsid w:val="009B6DBA"/>
    <w:rsid w:val="009B765E"/>
    <w:rsid w:val="009C0F4C"/>
    <w:rsid w:val="009C1170"/>
    <w:rsid w:val="009C4626"/>
    <w:rsid w:val="009C49EF"/>
    <w:rsid w:val="009C654B"/>
    <w:rsid w:val="009C7ACF"/>
    <w:rsid w:val="009D0E8F"/>
    <w:rsid w:val="009D146B"/>
    <w:rsid w:val="009D2718"/>
    <w:rsid w:val="009D43E0"/>
    <w:rsid w:val="009D6EBD"/>
    <w:rsid w:val="009D7F7F"/>
    <w:rsid w:val="009E0AC0"/>
    <w:rsid w:val="009E313A"/>
    <w:rsid w:val="009E4B22"/>
    <w:rsid w:val="009E5289"/>
    <w:rsid w:val="009E7B1B"/>
    <w:rsid w:val="009F768C"/>
    <w:rsid w:val="00A007C5"/>
    <w:rsid w:val="00A02A1D"/>
    <w:rsid w:val="00A04636"/>
    <w:rsid w:val="00A106FB"/>
    <w:rsid w:val="00A10A8C"/>
    <w:rsid w:val="00A131F4"/>
    <w:rsid w:val="00A14792"/>
    <w:rsid w:val="00A148A3"/>
    <w:rsid w:val="00A150EF"/>
    <w:rsid w:val="00A172A2"/>
    <w:rsid w:val="00A209FD"/>
    <w:rsid w:val="00A22372"/>
    <w:rsid w:val="00A22B44"/>
    <w:rsid w:val="00A22E60"/>
    <w:rsid w:val="00A30192"/>
    <w:rsid w:val="00A321C9"/>
    <w:rsid w:val="00A40E0B"/>
    <w:rsid w:val="00A414B5"/>
    <w:rsid w:val="00A414FE"/>
    <w:rsid w:val="00A43C9D"/>
    <w:rsid w:val="00A43F17"/>
    <w:rsid w:val="00A446D4"/>
    <w:rsid w:val="00A45AE6"/>
    <w:rsid w:val="00A46EE0"/>
    <w:rsid w:val="00A50F29"/>
    <w:rsid w:val="00A51051"/>
    <w:rsid w:val="00A51B46"/>
    <w:rsid w:val="00A529F0"/>
    <w:rsid w:val="00A54359"/>
    <w:rsid w:val="00A558B5"/>
    <w:rsid w:val="00A561BB"/>
    <w:rsid w:val="00A56297"/>
    <w:rsid w:val="00A57182"/>
    <w:rsid w:val="00A57DD3"/>
    <w:rsid w:val="00A6012F"/>
    <w:rsid w:val="00A609A6"/>
    <w:rsid w:val="00A635F0"/>
    <w:rsid w:val="00A63918"/>
    <w:rsid w:val="00A64299"/>
    <w:rsid w:val="00A65244"/>
    <w:rsid w:val="00A6592C"/>
    <w:rsid w:val="00A65BAD"/>
    <w:rsid w:val="00A664B4"/>
    <w:rsid w:val="00A6728E"/>
    <w:rsid w:val="00A70A6F"/>
    <w:rsid w:val="00A71627"/>
    <w:rsid w:val="00A81AAF"/>
    <w:rsid w:val="00A84859"/>
    <w:rsid w:val="00A85F25"/>
    <w:rsid w:val="00A866D5"/>
    <w:rsid w:val="00A931CD"/>
    <w:rsid w:val="00A94610"/>
    <w:rsid w:val="00A96F70"/>
    <w:rsid w:val="00A97605"/>
    <w:rsid w:val="00AA03E9"/>
    <w:rsid w:val="00AA12A1"/>
    <w:rsid w:val="00AA2343"/>
    <w:rsid w:val="00AA2F28"/>
    <w:rsid w:val="00AA54F3"/>
    <w:rsid w:val="00AA6DCD"/>
    <w:rsid w:val="00AA6E0D"/>
    <w:rsid w:val="00AB09FF"/>
    <w:rsid w:val="00AB12D6"/>
    <w:rsid w:val="00AB18A6"/>
    <w:rsid w:val="00AB2DFE"/>
    <w:rsid w:val="00AB3C31"/>
    <w:rsid w:val="00AB3CEB"/>
    <w:rsid w:val="00AB46DB"/>
    <w:rsid w:val="00AC4C7D"/>
    <w:rsid w:val="00AC5BD1"/>
    <w:rsid w:val="00AC62CC"/>
    <w:rsid w:val="00AC76C2"/>
    <w:rsid w:val="00AD362D"/>
    <w:rsid w:val="00AD492A"/>
    <w:rsid w:val="00AD4E9D"/>
    <w:rsid w:val="00AD5E41"/>
    <w:rsid w:val="00AD6A63"/>
    <w:rsid w:val="00AE1BE6"/>
    <w:rsid w:val="00AE1D9F"/>
    <w:rsid w:val="00AE20A6"/>
    <w:rsid w:val="00AE2FA0"/>
    <w:rsid w:val="00AE4821"/>
    <w:rsid w:val="00AE5246"/>
    <w:rsid w:val="00AE7B1B"/>
    <w:rsid w:val="00AF0689"/>
    <w:rsid w:val="00AF253B"/>
    <w:rsid w:val="00AF3796"/>
    <w:rsid w:val="00AF4393"/>
    <w:rsid w:val="00AF7E84"/>
    <w:rsid w:val="00B04C37"/>
    <w:rsid w:val="00B04CD7"/>
    <w:rsid w:val="00B07E0E"/>
    <w:rsid w:val="00B1008B"/>
    <w:rsid w:val="00B10E0C"/>
    <w:rsid w:val="00B11847"/>
    <w:rsid w:val="00B128A4"/>
    <w:rsid w:val="00B143AA"/>
    <w:rsid w:val="00B144E7"/>
    <w:rsid w:val="00B15E05"/>
    <w:rsid w:val="00B206A6"/>
    <w:rsid w:val="00B209BD"/>
    <w:rsid w:val="00B2287C"/>
    <w:rsid w:val="00B24E09"/>
    <w:rsid w:val="00B266F0"/>
    <w:rsid w:val="00B305C0"/>
    <w:rsid w:val="00B3235B"/>
    <w:rsid w:val="00B32586"/>
    <w:rsid w:val="00B362F9"/>
    <w:rsid w:val="00B36D73"/>
    <w:rsid w:val="00B4005B"/>
    <w:rsid w:val="00B405D8"/>
    <w:rsid w:val="00B40DFF"/>
    <w:rsid w:val="00B41262"/>
    <w:rsid w:val="00B42F74"/>
    <w:rsid w:val="00B45002"/>
    <w:rsid w:val="00B45779"/>
    <w:rsid w:val="00B459A6"/>
    <w:rsid w:val="00B4706E"/>
    <w:rsid w:val="00B4734F"/>
    <w:rsid w:val="00B5095A"/>
    <w:rsid w:val="00B50EA9"/>
    <w:rsid w:val="00B52C95"/>
    <w:rsid w:val="00B53975"/>
    <w:rsid w:val="00B54F2C"/>
    <w:rsid w:val="00B55735"/>
    <w:rsid w:val="00B55970"/>
    <w:rsid w:val="00B56A08"/>
    <w:rsid w:val="00B56E8A"/>
    <w:rsid w:val="00B572CF"/>
    <w:rsid w:val="00B608AC"/>
    <w:rsid w:val="00B62148"/>
    <w:rsid w:val="00B621E4"/>
    <w:rsid w:val="00B644D2"/>
    <w:rsid w:val="00B655CA"/>
    <w:rsid w:val="00B65C2F"/>
    <w:rsid w:val="00B65C54"/>
    <w:rsid w:val="00B67D13"/>
    <w:rsid w:val="00B81631"/>
    <w:rsid w:val="00B820BE"/>
    <w:rsid w:val="00B82B61"/>
    <w:rsid w:val="00B83143"/>
    <w:rsid w:val="00B855BC"/>
    <w:rsid w:val="00B875FB"/>
    <w:rsid w:val="00B909F9"/>
    <w:rsid w:val="00B9184D"/>
    <w:rsid w:val="00B9186E"/>
    <w:rsid w:val="00B91B41"/>
    <w:rsid w:val="00B92BFB"/>
    <w:rsid w:val="00B9370C"/>
    <w:rsid w:val="00B94B7D"/>
    <w:rsid w:val="00B95D90"/>
    <w:rsid w:val="00B96FFD"/>
    <w:rsid w:val="00B97C3B"/>
    <w:rsid w:val="00BA0CB2"/>
    <w:rsid w:val="00BA1042"/>
    <w:rsid w:val="00BA2D35"/>
    <w:rsid w:val="00BA2DBE"/>
    <w:rsid w:val="00BA4A65"/>
    <w:rsid w:val="00BA60FD"/>
    <w:rsid w:val="00BA6BB7"/>
    <w:rsid w:val="00BB0E8E"/>
    <w:rsid w:val="00BB197F"/>
    <w:rsid w:val="00BB3447"/>
    <w:rsid w:val="00BB375A"/>
    <w:rsid w:val="00BB5AE3"/>
    <w:rsid w:val="00BC17AA"/>
    <w:rsid w:val="00BC7564"/>
    <w:rsid w:val="00BD24A8"/>
    <w:rsid w:val="00BD4653"/>
    <w:rsid w:val="00BD4D7F"/>
    <w:rsid w:val="00BD70C4"/>
    <w:rsid w:val="00BD7198"/>
    <w:rsid w:val="00BD7B8F"/>
    <w:rsid w:val="00BE035C"/>
    <w:rsid w:val="00BE14E2"/>
    <w:rsid w:val="00BE223E"/>
    <w:rsid w:val="00BE5BD0"/>
    <w:rsid w:val="00BE6013"/>
    <w:rsid w:val="00BE6F95"/>
    <w:rsid w:val="00BE7F04"/>
    <w:rsid w:val="00BE7F98"/>
    <w:rsid w:val="00BF015B"/>
    <w:rsid w:val="00BF2982"/>
    <w:rsid w:val="00BF3E5B"/>
    <w:rsid w:val="00BF6C67"/>
    <w:rsid w:val="00C000CD"/>
    <w:rsid w:val="00C00DE8"/>
    <w:rsid w:val="00C019D3"/>
    <w:rsid w:val="00C03179"/>
    <w:rsid w:val="00C0357E"/>
    <w:rsid w:val="00C0417E"/>
    <w:rsid w:val="00C0561A"/>
    <w:rsid w:val="00C10248"/>
    <w:rsid w:val="00C10594"/>
    <w:rsid w:val="00C10AE3"/>
    <w:rsid w:val="00C1136E"/>
    <w:rsid w:val="00C11E84"/>
    <w:rsid w:val="00C1323F"/>
    <w:rsid w:val="00C13936"/>
    <w:rsid w:val="00C13959"/>
    <w:rsid w:val="00C14779"/>
    <w:rsid w:val="00C17718"/>
    <w:rsid w:val="00C17A31"/>
    <w:rsid w:val="00C20DE7"/>
    <w:rsid w:val="00C26766"/>
    <w:rsid w:val="00C314B6"/>
    <w:rsid w:val="00C3256C"/>
    <w:rsid w:val="00C325EE"/>
    <w:rsid w:val="00C32985"/>
    <w:rsid w:val="00C36D9E"/>
    <w:rsid w:val="00C409FC"/>
    <w:rsid w:val="00C4330A"/>
    <w:rsid w:val="00C43EB0"/>
    <w:rsid w:val="00C50474"/>
    <w:rsid w:val="00C54298"/>
    <w:rsid w:val="00C55501"/>
    <w:rsid w:val="00C564AD"/>
    <w:rsid w:val="00C56C35"/>
    <w:rsid w:val="00C610F6"/>
    <w:rsid w:val="00C63466"/>
    <w:rsid w:val="00C634D7"/>
    <w:rsid w:val="00C63A84"/>
    <w:rsid w:val="00C63AD7"/>
    <w:rsid w:val="00C67CDD"/>
    <w:rsid w:val="00C70072"/>
    <w:rsid w:val="00C7139E"/>
    <w:rsid w:val="00C717AD"/>
    <w:rsid w:val="00C72C51"/>
    <w:rsid w:val="00C7417A"/>
    <w:rsid w:val="00C749EE"/>
    <w:rsid w:val="00C773A9"/>
    <w:rsid w:val="00C806A8"/>
    <w:rsid w:val="00C829E4"/>
    <w:rsid w:val="00C836A1"/>
    <w:rsid w:val="00C929D2"/>
    <w:rsid w:val="00C92BCB"/>
    <w:rsid w:val="00C92CCB"/>
    <w:rsid w:val="00C93893"/>
    <w:rsid w:val="00CA2658"/>
    <w:rsid w:val="00CA3BE8"/>
    <w:rsid w:val="00CA4658"/>
    <w:rsid w:val="00CA5E6E"/>
    <w:rsid w:val="00CA72CD"/>
    <w:rsid w:val="00CA736B"/>
    <w:rsid w:val="00CB0BD9"/>
    <w:rsid w:val="00CB14BD"/>
    <w:rsid w:val="00CB17F2"/>
    <w:rsid w:val="00CB18A3"/>
    <w:rsid w:val="00CB3F68"/>
    <w:rsid w:val="00CB4B3C"/>
    <w:rsid w:val="00CB747C"/>
    <w:rsid w:val="00CD11AD"/>
    <w:rsid w:val="00CD1D8E"/>
    <w:rsid w:val="00CD2300"/>
    <w:rsid w:val="00CD26F7"/>
    <w:rsid w:val="00CD3DF0"/>
    <w:rsid w:val="00CD7A35"/>
    <w:rsid w:val="00CE08D5"/>
    <w:rsid w:val="00CE1878"/>
    <w:rsid w:val="00CE4B47"/>
    <w:rsid w:val="00CE64D8"/>
    <w:rsid w:val="00CE70D0"/>
    <w:rsid w:val="00CE71F8"/>
    <w:rsid w:val="00CE76C1"/>
    <w:rsid w:val="00CF1527"/>
    <w:rsid w:val="00CF24E4"/>
    <w:rsid w:val="00CF374C"/>
    <w:rsid w:val="00CF4AC7"/>
    <w:rsid w:val="00CF5999"/>
    <w:rsid w:val="00CF603B"/>
    <w:rsid w:val="00CF661E"/>
    <w:rsid w:val="00CF7455"/>
    <w:rsid w:val="00CF766A"/>
    <w:rsid w:val="00D00836"/>
    <w:rsid w:val="00D01949"/>
    <w:rsid w:val="00D02999"/>
    <w:rsid w:val="00D04A14"/>
    <w:rsid w:val="00D07A62"/>
    <w:rsid w:val="00D07EA8"/>
    <w:rsid w:val="00D116DF"/>
    <w:rsid w:val="00D12B9C"/>
    <w:rsid w:val="00D14962"/>
    <w:rsid w:val="00D150A8"/>
    <w:rsid w:val="00D16598"/>
    <w:rsid w:val="00D179EA"/>
    <w:rsid w:val="00D20211"/>
    <w:rsid w:val="00D2041B"/>
    <w:rsid w:val="00D21504"/>
    <w:rsid w:val="00D21FEB"/>
    <w:rsid w:val="00D22285"/>
    <w:rsid w:val="00D22A94"/>
    <w:rsid w:val="00D2345C"/>
    <w:rsid w:val="00D234B1"/>
    <w:rsid w:val="00D25359"/>
    <w:rsid w:val="00D30BDF"/>
    <w:rsid w:val="00D312D8"/>
    <w:rsid w:val="00D31891"/>
    <w:rsid w:val="00D32500"/>
    <w:rsid w:val="00D40810"/>
    <w:rsid w:val="00D408B1"/>
    <w:rsid w:val="00D40D1B"/>
    <w:rsid w:val="00D41B5C"/>
    <w:rsid w:val="00D431BD"/>
    <w:rsid w:val="00D438AA"/>
    <w:rsid w:val="00D476FA"/>
    <w:rsid w:val="00D51816"/>
    <w:rsid w:val="00D5249F"/>
    <w:rsid w:val="00D5424F"/>
    <w:rsid w:val="00D54C0F"/>
    <w:rsid w:val="00D5583A"/>
    <w:rsid w:val="00D55A98"/>
    <w:rsid w:val="00D60E9F"/>
    <w:rsid w:val="00D62EE3"/>
    <w:rsid w:val="00D6587B"/>
    <w:rsid w:val="00D67B08"/>
    <w:rsid w:val="00D67EBE"/>
    <w:rsid w:val="00D70352"/>
    <w:rsid w:val="00D72EA8"/>
    <w:rsid w:val="00D80860"/>
    <w:rsid w:val="00D815D4"/>
    <w:rsid w:val="00D81F11"/>
    <w:rsid w:val="00D83A5F"/>
    <w:rsid w:val="00D84506"/>
    <w:rsid w:val="00D91D4C"/>
    <w:rsid w:val="00D938F7"/>
    <w:rsid w:val="00D9512F"/>
    <w:rsid w:val="00DA1FD9"/>
    <w:rsid w:val="00DA2BC4"/>
    <w:rsid w:val="00DA3E66"/>
    <w:rsid w:val="00DA54A6"/>
    <w:rsid w:val="00DA5A96"/>
    <w:rsid w:val="00DA6118"/>
    <w:rsid w:val="00DA7216"/>
    <w:rsid w:val="00DB176F"/>
    <w:rsid w:val="00DB2341"/>
    <w:rsid w:val="00DB40A8"/>
    <w:rsid w:val="00DB4709"/>
    <w:rsid w:val="00DC352E"/>
    <w:rsid w:val="00DC57CC"/>
    <w:rsid w:val="00DC7689"/>
    <w:rsid w:val="00DC7E2A"/>
    <w:rsid w:val="00DD046B"/>
    <w:rsid w:val="00DD160E"/>
    <w:rsid w:val="00DD30E1"/>
    <w:rsid w:val="00DD55BE"/>
    <w:rsid w:val="00DD5C03"/>
    <w:rsid w:val="00DD7989"/>
    <w:rsid w:val="00DD7ABB"/>
    <w:rsid w:val="00DE0E6C"/>
    <w:rsid w:val="00DE43F1"/>
    <w:rsid w:val="00DE5708"/>
    <w:rsid w:val="00DF2BF4"/>
    <w:rsid w:val="00DF5F5A"/>
    <w:rsid w:val="00E00EAC"/>
    <w:rsid w:val="00E06A1B"/>
    <w:rsid w:val="00E073FF"/>
    <w:rsid w:val="00E11F63"/>
    <w:rsid w:val="00E1557E"/>
    <w:rsid w:val="00E168C5"/>
    <w:rsid w:val="00E22E3A"/>
    <w:rsid w:val="00E25268"/>
    <w:rsid w:val="00E25AB9"/>
    <w:rsid w:val="00E26D57"/>
    <w:rsid w:val="00E2725E"/>
    <w:rsid w:val="00E278FC"/>
    <w:rsid w:val="00E346A1"/>
    <w:rsid w:val="00E3707E"/>
    <w:rsid w:val="00E443DB"/>
    <w:rsid w:val="00E44C4F"/>
    <w:rsid w:val="00E47940"/>
    <w:rsid w:val="00E52761"/>
    <w:rsid w:val="00E53CD8"/>
    <w:rsid w:val="00E64C21"/>
    <w:rsid w:val="00E71A5F"/>
    <w:rsid w:val="00E733C0"/>
    <w:rsid w:val="00E73437"/>
    <w:rsid w:val="00E73BE0"/>
    <w:rsid w:val="00E747E6"/>
    <w:rsid w:val="00E75B19"/>
    <w:rsid w:val="00E82C63"/>
    <w:rsid w:val="00E85215"/>
    <w:rsid w:val="00E857BB"/>
    <w:rsid w:val="00E95302"/>
    <w:rsid w:val="00E95E60"/>
    <w:rsid w:val="00EA0849"/>
    <w:rsid w:val="00EA2AFC"/>
    <w:rsid w:val="00EA3339"/>
    <w:rsid w:val="00EA52EC"/>
    <w:rsid w:val="00EA538D"/>
    <w:rsid w:val="00EA55C0"/>
    <w:rsid w:val="00EA7430"/>
    <w:rsid w:val="00EB0B5C"/>
    <w:rsid w:val="00EB0FCD"/>
    <w:rsid w:val="00EB246C"/>
    <w:rsid w:val="00EC1D86"/>
    <w:rsid w:val="00EC3021"/>
    <w:rsid w:val="00EC4D60"/>
    <w:rsid w:val="00EC5E2E"/>
    <w:rsid w:val="00EC64FB"/>
    <w:rsid w:val="00ED0D0E"/>
    <w:rsid w:val="00ED127A"/>
    <w:rsid w:val="00ED4142"/>
    <w:rsid w:val="00ED614F"/>
    <w:rsid w:val="00ED72E9"/>
    <w:rsid w:val="00ED73C0"/>
    <w:rsid w:val="00EE2130"/>
    <w:rsid w:val="00EE2348"/>
    <w:rsid w:val="00EE7CF9"/>
    <w:rsid w:val="00EF0F25"/>
    <w:rsid w:val="00EF1ECD"/>
    <w:rsid w:val="00EF1F1F"/>
    <w:rsid w:val="00EF4047"/>
    <w:rsid w:val="00EF61F8"/>
    <w:rsid w:val="00EF674C"/>
    <w:rsid w:val="00F0210B"/>
    <w:rsid w:val="00F024E8"/>
    <w:rsid w:val="00F1279E"/>
    <w:rsid w:val="00F12AD6"/>
    <w:rsid w:val="00F13451"/>
    <w:rsid w:val="00F1603C"/>
    <w:rsid w:val="00F16DA0"/>
    <w:rsid w:val="00F1710D"/>
    <w:rsid w:val="00F20B48"/>
    <w:rsid w:val="00F215C0"/>
    <w:rsid w:val="00F219A6"/>
    <w:rsid w:val="00F226AD"/>
    <w:rsid w:val="00F23A4F"/>
    <w:rsid w:val="00F24235"/>
    <w:rsid w:val="00F2476B"/>
    <w:rsid w:val="00F248F7"/>
    <w:rsid w:val="00F262CE"/>
    <w:rsid w:val="00F30919"/>
    <w:rsid w:val="00F318B7"/>
    <w:rsid w:val="00F32FA5"/>
    <w:rsid w:val="00F33B65"/>
    <w:rsid w:val="00F43C9F"/>
    <w:rsid w:val="00F546BB"/>
    <w:rsid w:val="00F55293"/>
    <w:rsid w:val="00F557E4"/>
    <w:rsid w:val="00F55B57"/>
    <w:rsid w:val="00F6029C"/>
    <w:rsid w:val="00F61266"/>
    <w:rsid w:val="00F63FAF"/>
    <w:rsid w:val="00F643DD"/>
    <w:rsid w:val="00F71763"/>
    <w:rsid w:val="00F7214F"/>
    <w:rsid w:val="00F77C21"/>
    <w:rsid w:val="00F8030A"/>
    <w:rsid w:val="00F8274F"/>
    <w:rsid w:val="00F82AF2"/>
    <w:rsid w:val="00F84FB5"/>
    <w:rsid w:val="00F86B2F"/>
    <w:rsid w:val="00F86B72"/>
    <w:rsid w:val="00F90B8D"/>
    <w:rsid w:val="00F916B5"/>
    <w:rsid w:val="00F91C38"/>
    <w:rsid w:val="00F92790"/>
    <w:rsid w:val="00F96CE2"/>
    <w:rsid w:val="00F972E2"/>
    <w:rsid w:val="00FA029C"/>
    <w:rsid w:val="00FA19A4"/>
    <w:rsid w:val="00FA4342"/>
    <w:rsid w:val="00FA4DE0"/>
    <w:rsid w:val="00FA77F8"/>
    <w:rsid w:val="00FB25EB"/>
    <w:rsid w:val="00FB3333"/>
    <w:rsid w:val="00FB6BD6"/>
    <w:rsid w:val="00FC2B23"/>
    <w:rsid w:val="00FC2F2A"/>
    <w:rsid w:val="00FC3FF5"/>
    <w:rsid w:val="00FC5B5A"/>
    <w:rsid w:val="00FD00E5"/>
    <w:rsid w:val="00FD0238"/>
    <w:rsid w:val="00FD3541"/>
    <w:rsid w:val="00FD6010"/>
    <w:rsid w:val="00FE124B"/>
    <w:rsid w:val="00FE134F"/>
    <w:rsid w:val="00FE1AA3"/>
    <w:rsid w:val="00FE3F77"/>
    <w:rsid w:val="00FE4E2B"/>
    <w:rsid w:val="00FE5AEA"/>
    <w:rsid w:val="00FE60FC"/>
    <w:rsid w:val="00FF7CA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5F8FBF9"/>
  <w15:chartTrackingRefBased/>
  <w15:docId w15:val="{34B99C8F-C52D-4C12-922C-6DAC7920CD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1"/>
        <w:szCs w:val="21"/>
        <w:lang w:val="en-US" w:eastAsia="en-US" w:bidi="ar-SA"/>
      </w:rPr>
    </w:rPrDefault>
    <w:pPrDefault>
      <w:pPr>
        <w:spacing w:after="120" w:line="264"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A2DBE"/>
  </w:style>
  <w:style w:type="paragraph" w:styleId="Heading1">
    <w:name w:val="heading 1"/>
    <w:basedOn w:val="Normal"/>
    <w:next w:val="Normal"/>
    <w:link w:val="Heading1Char"/>
    <w:uiPriority w:val="9"/>
    <w:qFormat/>
    <w:rsid w:val="00BA2DBE"/>
    <w:pPr>
      <w:keepNext/>
      <w:keepLines/>
      <w:pBdr>
        <w:bottom w:val="single" w:sz="4" w:space="1" w:color="4F81BD" w:themeColor="accent1"/>
      </w:pBdr>
      <w:spacing w:before="400" w:after="40" w:line="240" w:lineRule="auto"/>
      <w:outlineLvl w:val="0"/>
    </w:pPr>
    <w:rPr>
      <w:rFonts w:asciiTheme="majorHAnsi" w:eastAsiaTheme="majorEastAsia" w:hAnsiTheme="majorHAnsi" w:cstheme="majorBidi"/>
      <w:color w:val="365F91" w:themeColor="accent1" w:themeShade="BF"/>
      <w:sz w:val="36"/>
      <w:szCs w:val="36"/>
    </w:rPr>
  </w:style>
  <w:style w:type="paragraph" w:styleId="Heading2">
    <w:name w:val="heading 2"/>
    <w:basedOn w:val="Normal"/>
    <w:next w:val="Normal"/>
    <w:link w:val="Heading2Char"/>
    <w:uiPriority w:val="9"/>
    <w:unhideWhenUsed/>
    <w:qFormat/>
    <w:rsid w:val="00BA2DBE"/>
    <w:pPr>
      <w:keepNext/>
      <w:keepLines/>
      <w:spacing w:before="160" w:after="0" w:line="240" w:lineRule="auto"/>
      <w:outlineLvl w:val="1"/>
    </w:pPr>
    <w:rPr>
      <w:rFonts w:asciiTheme="majorHAnsi" w:eastAsiaTheme="majorEastAsia" w:hAnsiTheme="majorHAnsi" w:cstheme="majorBidi"/>
      <w:color w:val="365F91" w:themeColor="accent1" w:themeShade="BF"/>
      <w:sz w:val="28"/>
      <w:szCs w:val="28"/>
    </w:rPr>
  </w:style>
  <w:style w:type="paragraph" w:styleId="Heading3">
    <w:name w:val="heading 3"/>
    <w:basedOn w:val="Normal"/>
    <w:next w:val="Normal"/>
    <w:link w:val="Heading3Char"/>
    <w:uiPriority w:val="9"/>
    <w:unhideWhenUsed/>
    <w:qFormat/>
    <w:rsid w:val="00BA2DBE"/>
    <w:pPr>
      <w:keepNext/>
      <w:keepLines/>
      <w:spacing w:before="80" w:after="0" w:line="240" w:lineRule="auto"/>
      <w:outlineLvl w:val="2"/>
    </w:pPr>
    <w:rPr>
      <w:rFonts w:asciiTheme="majorHAnsi" w:eastAsiaTheme="majorEastAsia" w:hAnsiTheme="majorHAnsi" w:cstheme="majorBidi"/>
      <w:color w:val="404040" w:themeColor="text1" w:themeTint="BF"/>
      <w:sz w:val="26"/>
      <w:szCs w:val="26"/>
    </w:rPr>
  </w:style>
  <w:style w:type="paragraph" w:styleId="Heading4">
    <w:name w:val="heading 4"/>
    <w:basedOn w:val="Normal"/>
    <w:next w:val="Normal"/>
    <w:link w:val="Heading4Char"/>
    <w:uiPriority w:val="9"/>
    <w:semiHidden/>
    <w:unhideWhenUsed/>
    <w:qFormat/>
    <w:rsid w:val="00BA2DBE"/>
    <w:pPr>
      <w:keepNext/>
      <w:keepLines/>
      <w:spacing w:before="80" w:after="0"/>
      <w:outlineLvl w:val="3"/>
    </w:pPr>
    <w:rPr>
      <w:rFonts w:asciiTheme="majorHAnsi" w:eastAsiaTheme="majorEastAsia" w:hAnsiTheme="majorHAnsi" w:cstheme="majorBidi"/>
      <w:sz w:val="24"/>
      <w:szCs w:val="24"/>
    </w:rPr>
  </w:style>
  <w:style w:type="paragraph" w:styleId="Heading5">
    <w:name w:val="heading 5"/>
    <w:basedOn w:val="Normal"/>
    <w:next w:val="Normal"/>
    <w:link w:val="Heading5Char"/>
    <w:uiPriority w:val="9"/>
    <w:semiHidden/>
    <w:unhideWhenUsed/>
    <w:qFormat/>
    <w:rsid w:val="00BA2DBE"/>
    <w:pPr>
      <w:keepNext/>
      <w:keepLines/>
      <w:spacing w:before="80" w:after="0"/>
      <w:outlineLvl w:val="4"/>
    </w:pPr>
    <w:rPr>
      <w:rFonts w:asciiTheme="majorHAnsi" w:eastAsiaTheme="majorEastAsia" w:hAnsiTheme="majorHAnsi" w:cstheme="majorBidi"/>
      <w:i/>
      <w:iCs/>
      <w:sz w:val="22"/>
      <w:szCs w:val="22"/>
    </w:rPr>
  </w:style>
  <w:style w:type="paragraph" w:styleId="Heading6">
    <w:name w:val="heading 6"/>
    <w:basedOn w:val="Normal"/>
    <w:next w:val="Normal"/>
    <w:link w:val="Heading6Char"/>
    <w:uiPriority w:val="9"/>
    <w:semiHidden/>
    <w:unhideWhenUsed/>
    <w:qFormat/>
    <w:rsid w:val="00BA2DBE"/>
    <w:pPr>
      <w:keepNext/>
      <w:keepLines/>
      <w:spacing w:before="80" w:after="0"/>
      <w:outlineLvl w:val="5"/>
    </w:pPr>
    <w:rPr>
      <w:rFonts w:asciiTheme="majorHAnsi" w:eastAsiaTheme="majorEastAsia" w:hAnsiTheme="majorHAnsi" w:cstheme="majorBidi"/>
      <w:color w:val="595959" w:themeColor="text1" w:themeTint="A6"/>
    </w:rPr>
  </w:style>
  <w:style w:type="paragraph" w:styleId="Heading7">
    <w:name w:val="heading 7"/>
    <w:basedOn w:val="Normal"/>
    <w:next w:val="Normal"/>
    <w:link w:val="Heading7Char"/>
    <w:uiPriority w:val="9"/>
    <w:semiHidden/>
    <w:unhideWhenUsed/>
    <w:qFormat/>
    <w:rsid w:val="00BA2DBE"/>
    <w:pPr>
      <w:keepNext/>
      <w:keepLines/>
      <w:spacing w:before="80" w:after="0"/>
      <w:outlineLvl w:val="6"/>
    </w:pPr>
    <w:rPr>
      <w:rFonts w:asciiTheme="majorHAnsi" w:eastAsiaTheme="majorEastAsia" w:hAnsiTheme="majorHAnsi" w:cstheme="majorBidi"/>
      <w:i/>
      <w:iCs/>
      <w:color w:val="595959" w:themeColor="text1" w:themeTint="A6"/>
    </w:rPr>
  </w:style>
  <w:style w:type="paragraph" w:styleId="Heading8">
    <w:name w:val="heading 8"/>
    <w:basedOn w:val="Normal"/>
    <w:next w:val="Normal"/>
    <w:link w:val="Heading8Char"/>
    <w:uiPriority w:val="9"/>
    <w:semiHidden/>
    <w:unhideWhenUsed/>
    <w:qFormat/>
    <w:rsid w:val="00BA2DBE"/>
    <w:pPr>
      <w:keepNext/>
      <w:keepLines/>
      <w:spacing w:before="80" w:after="0"/>
      <w:outlineLvl w:val="7"/>
    </w:pPr>
    <w:rPr>
      <w:rFonts w:asciiTheme="majorHAnsi" w:eastAsiaTheme="majorEastAsia" w:hAnsiTheme="majorHAnsi" w:cstheme="majorBidi"/>
      <w:smallCaps/>
      <w:color w:val="595959" w:themeColor="text1" w:themeTint="A6"/>
    </w:rPr>
  </w:style>
  <w:style w:type="paragraph" w:styleId="Heading9">
    <w:name w:val="heading 9"/>
    <w:basedOn w:val="Normal"/>
    <w:next w:val="Normal"/>
    <w:link w:val="Heading9Char"/>
    <w:uiPriority w:val="9"/>
    <w:semiHidden/>
    <w:unhideWhenUsed/>
    <w:qFormat/>
    <w:rsid w:val="00BA2DBE"/>
    <w:pPr>
      <w:keepNext/>
      <w:keepLines/>
      <w:spacing w:before="80" w:after="0"/>
      <w:outlineLvl w:val="8"/>
    </w:pPr>
    <w:rPr>
      <w:rFonts w:asciiTheme="majorHAnsi" w:eastAsiaTheme="majorEastAsia" w:hAnsiTheme="majorHAnsi" w:cstheme="majorBidi"/>
      <w:i/>
      <w:iCs/>
      <w:smallCaps/>
      <w:color w:val="595959" w:themeColor="text1" w:themeTint="A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B5D54"/>
    <w:pPr>
      <w:tabs>
        <w:tab w:val="center" w:pos="4680"/>
        <w:tab w:val="right" w:pos="9360"/>
      </w:tabs>
    </w:pPr>
    <w:rPr>
      <w:rFonts w:eastAsiaTheme="minorHAnsi"/>
      <w:sz w:val="22"/>
      <w:szCs w:val="22"/>
    </w:rPr>
  </w:style>
  <w:style w:type="character" w:customStyle="1" w:styleId="HeaderChar">
    <w:name w:val="Header Char"/>
    <w:basedOn w:val="DefaultParagraphFont"/>
    <w:link w:val="Header"/>
    <w:uiPriority w:val="99"/>
    <w:rsid w:val="008B5D54"/>
  </w:style>
  <w:style w:type="paragraph" w:styleId="Footer">
    <w:name w:val="footer"/>
    <w:basedOn w:val="Normal"/>
    <w:link w:val="FooterChar"/>
    <w:uiPriority w:val="99"/>
    <w:unhideWhenUsed/>
    <w:rsid w:val="008B5D54"/>
    <w:pPr>
      <w:tabs>
        <w:tab w:val="center" w:pos="4680"/>
        <w:tab w:val="right" w:pos="9360"/>
      </w:tabs>
    </w:pPr>
    <w:rPr>
      <w:rFonts w:eastAsiaTheme="minorHAnsi"/>
      <w:sz w:val="22"/>
      <w:szCs w:val="22"/>
    </w:rPr>
  </w:style>
  <w:style w:type="character" w:customStyle="1" w:styleId="FooterChar">
    <w:name w:val="Footer Char"/>
    <w:basedOn w:val="DefaultParagraphFont"/>
    <w:link w:val="Footer"/>
    <w:uiPriority w:val="99"/>
    <w:rsid w:val="008B5D54"/>
  </w:style>
  <w:style w:type="character" w:customStyle="1" w:styleId="Heading2Char">
    <w:name w:val="Heading 2 Char"/>
    <w:basedOn w:val="DefaultParagraphFont"/>
    <w:link w:val="Heading2"/>
    <w:uiPriority w:val="9"/>
    <w:rsid w:val="00BA2DBE"/>
    <w:rPr>
      <w:rFonts w:asciiTheme="majorHAnsi" w:eastAsiaTheme="majorEastAsia" w:hAnsiTheme="majorHAnsi" w:cstheme="majorBidi"/>
      <w:color w:val="365F91" w:themeColor="accent1" w:themeShade="BF"/>
      <w:sz w:val="28"/>
      <w:szCs w:val="28"/>
    </w:rPr>
  </w:style>
  <w:style w:type="character" w:customStyle="1" w:styleId="Heading1Char">
    <w:name w:val="Heading 1 Char"/>
    <w:basedOn w:val="DefaultParagraphFont"/>
    <w:link w:val="Heading1"/>
    <w:uiPriority w:val="9"/>
    <w:rsid w:val="00BA2DBE"/>
    <w:rPr>
      <w:rFonts w:asciiTheme="majorHAnsi" w:eastAsiaTheme="majorEastAsia" w:hAnsiTheme="majorHAnsi" w:cstheme="majorBidi"/>
      <w:color w:val="365F91" w:themeColor="accent1" w:themeShade="BF"/>
      <w:sz w:val="36"/>
      <w:szCs w:val="36"/>
    </w:rPr>
  </w:style>
  <w:style w:type="character" w:customStyle="1" w:styleId="Heading3Char">
    <w:name w:val="Heading 3 Char"/>
    <w:basedOn w:val="DefaultParagraphFont"/>
    <w:link w:val="Heading3"/>
    <w:uiPriority w:val="9"/>
    <w:rsid w:val="00BA2DBE"/>
    <w:rPr>
      <w:rFonts w:asciiTheme="majorHAnsi" w:eastAsiaTheme="majorEastAsia" w:hAnsiTheme="majorHAnsi" w:cstheme="majorBidi"/>
      <w:color w:val="404040" w:themeColor="text1" w:themeTint="BF"/>
      <w:sz w:val="26"/>
      <w:szCs w:val="26"/>
    </w:rPr>
  </w:style>
  <w:style w:type="character" w:customStyle="1" w:styleId="Heading4Char">
    <w:name w:val="Heading 4 Char"/>
    <w:basedOn w:val="DefaultParagraphFont"/>
    <w:link w:val="Heading4"/>
    <w:uiPriority w:val="9"/>
    <w:semiHidden/>
    <w:rsid w:val="00BA2DBE"/>
    <w:rPr>
      <w:rFonts w:asciiTheme="majorHAnsi" w:eastAsiaTheme="majorEastAsia" w:hAnsiTheme="majorHAnsi" w:cstheme="majorBidi"/>
      <w:sz w:val="24"/>
      <w:szCs w:val="24"/>
    </w:rPr>
  </w:style>
  <w:style w:type="character" w:customStyle="1" w:styleId="Heading5Char">
    <w:name w:val="Heading 5 Char"/>
    <w:basedOn w:val="DefaultParagraphFont"/>
    <w:link w:val="Heading5"/>
    <w:uiPriority w:val="9"/>
    <w:semiHidden/>
    <w:rsid w:val="00BA2DBE"/>
    <w:rPr>
      <w:rFonts w:asciiTheme="majorHAnsi" w:eastAsiaTheme="majorEastAsia" w:hAnsiTheme="majorHAnsi" w:cstheme="majorBidi"/>
      <w:i/>
      <w:iCs/>
      <w:sz w:val="22"/>
      <w:szCs w:val="22"/>
    </w:rPr>
  </w:style>
  <w:style w:type="character" w:customStyle="1" w:styleId="Heading6Char">
    <w:name w:val="Heading 6 Char"/>
    <w:basedOn w:val="DefaultParagraphFont"/>
    <w:link w:val="Heading6"/>
    <w:uiPriority w:val="9"/>
    <w:semiHidden/>
    <w:rsid w:val="00BA2DBE"/>
    <w:rPr>
      <w:rFonts w:asciiTheme="majorHAnsi" w:eastAsiaTheme="majorEastAsia" w:hAnsiTheme="majorHAnsi" w:cstheme="majorBidi"/>
      <w:color w:val="595959" w:themeColor="text1" w:themeTint="A6"/>
    </w:rPr>
  </w:style>
  <w:style w:type="character" w:customStyle="1" w:styleId="Heading7Char">
    <w:name w:val="Heading 7 Char"/>
    <w:basedOn w:val="DefaultParagraphFont"/>
    <w:link w:val="Heading7"/>
    <w:uiPriority w:val="9"/>
    <w:semiHidden/>
    <w:rsid w:val="00BA2DBE"/>
    <w:rPr>
      <w:rFonts w:asciiTheme="majorHAnsi" w:eastAsiaTheme="majorEastAsia" w:hAnsiTheme="majorHAnsi" w:cstheme="majorBidi"/>
      <w:i/>
      <w:iCs/>
      <w:color w:val="595959" w:themeColor="text1" w:themeTint="A6"/>
    </w:rPr>
  </w:style>
  <w:style w:type="character" w:customStyle="1" w:styleId="Heading8Char">
    <w:name w:val="Heading 8 Char"/>
    <w:basedOn w:val="DefaultParagraphFont"/>
    <w:link w:val="Heading8"/>
    <w:uiPriority w:val="9"/>
    <w:semiHidden/>
    <w:rsid w:val="00BA2DBE"/>
    <w:rPr>
      <w:rFonts w:asciiTheme="majorHAnsi" w:eastAsiaTheme="majorEastAsia" w:hAnsiTheme="majorHAnsi" w:cstheme="majorBidi"/>
      <w:smallCaps/>
      <w:color w:val="595959" w:themeColor="text1" w:themeTint="A6"/>
    </w:rPr>
  </w:style>
  <w:style w:type="character" w:customStyle="1" w:styleId="Heading9Char">
    <w:name w:val="Heading 9 Char"/>
    <w:basedOn w:val="DefaultParagraphFont"/>
    <w:link w:val="Heading9"/>
    <w:uiPriority w:val="9"/>
    <w:semiHidden/>
    <w:rsid w:val="00BA2DBE"/>
    <w:rPr>
      <w:rFonts w:asciiTheme="majorHAnsi" w:eastAsiaTheme="majorEastAsia" w:hAnsiTheme="majorHAnsi" w:cstheme="majorBidi"/>
      <w:i/>
      <w:iCs/>
      <w:smallCaps/>
      <w:color w:val="595959" w:themeColor="text1" w:themeTint="A6"/>
    </w:rPr>
  </w:style>
  <w:style w:type="paragraph" w:styleId="Caption">
    <w:name w:val="caption"/>
    <w:basedOn w:val="Normal"/>
    <w:next w:val="Normal"/>
    <w:uiPriority w:val="35"/>
    <w:semiHidden/>
    <w:unhideWhenUsed/>
    <w:qFormat/>
    <w:rsid w:val="00BA2DBE"/>
    <w:pPr>
      <w:spacing w:line="240" w:lineRule="auto"/>
    </w:pPr>
    <w:rPr>
      <w:b/>
      <w:bCs/>
      <w:color w:val="404040" w:themeColor="text1" w:themeTint="BF"/>
      <w:sz w:val="20"/>
      <w:szCs w:val="20"/>
    </w:rPr>
  </w:style>
  <w:style w:type="paragraph" w:styleId="Title">
    <w:name w:val="Title"/>
    <w:basedOn w:val="Normal"/>
    <w:next w:val="Normal"/>
    <w:link w:val="TitleChar"/>
    <w:uiPriority w:val="10"/>
    <w:qFormat/>
    <w:rsid w:val="00BA2DBE"/>
    <w:pPr>
      <w:spacing w:after="0" w:line="240" w:lineRule="auto"/>
      <w:contextualSpacing/>
    </w:pPr>
    <w:rPr>
      <w:rFonts w:asciiTheme="majorHAnsi" w:eastAsiaTheme="majorEastAsia" w:hAnsiTheme="majorHAnsi" w:cstheme="majorBidi"/>
      <w:color w:val="365F91" w:themeColor="accent1" w:themeShade="BF"/>
      <w:spacing w:val="-7"/>
      <w:sz w:val="80"/>
      <w:szCs w:val="80"/>
    </w:rPr>
  </w:style>
  <w:style w:type="character" w:customStyle="1" w:styleId="TitleChar">
    <w:name w:val="Title Char"/>
    <w:basedOn w:val="DefaultParagraphFont"/>
    <w:link w:val="Title"/>
    <w:uiPriority w:val="10"/>
    <w:rsid w:val="00BA2DBE"/>
    <w:rPr>
      <w:rFonts w:asciiTheme="majorHAnsi" w:eastAsiaTheme="majorEastAsia" w:hAnsiTheme="majorHAnsi" w:cstheme="majorBidi"/>
      <w:color w:val="365F91" w:themeColor="accent1" w:themeShade="BF"/>
      <w:spacing w:val="-7"/>
      <w:sz w:val="80"/>
      <w:szCs w:val="80"/>
    </w:rPr>
  </w:style>
  <w:style w:type="paragraph" w:styleId="Subtitle">
    <w:name w:val="Subtitle"/>
    <w:basedOn w:val="Normal"/>
    <w:next w:val="Normal"/>
    <w:link w:val="SubtitleChar"/>
    <w:uiPriority w:val="11"/>
    <w:qFormat/>
    <w:rsid w:val="00BA2DBE"/>
    <w:pPr>
      <w:numPr>
        <w:ilvl w:val="1"/>
      </w:numPr>
      <w:spacing w:after="240" w:line="240" w:lineRule="auto"/>
    </w:pPr>
    <w:rPr>
      <w:rFonts w:asciiTheme="majorHAnsi" w:eastAsiaTheme="majorEastAsia" w:hAnsiTheme="majorHAnsi" w:cstheme="majorBidi"/>
      <w:color w:val="404040" w:themeColor="text1" w:themeTint="BF"/>
      <w:sz w:val="30"/>
      <w:szCs w:val="30"/>
    </w:rPr>
  </w:style>
  <w:style w:type="character" w:customStyle="1" w:styleId="SubtitleChar">
    <w:name w:val="Subtitle Char"/>
    <w:basedOn w:val="DefaultParagraphFont"/>
    <w:link w:val="Subtitle"/>
    <w:uiPriority w:val="11"/>
    <w:rsid w:val="00BA2DBE"/>
    <w:rPr>
      <w:rFonts w:asciiTheme="majorHAnsi" w:eastAsiaTheme="majorEastAsia" w:hAnsiTheme="majorHAnsi" w:cstheme="majorBidi"/>
      <w:color w:val="404040" w:themeColor="text1" w:themeTint="BF"/>
      <w:sz w:val="30"/>
      <w:szCs w:val="30"/>
    </w:rPr>
  </w:style>
  <w:style w:type="character" w:styleId="Strong">
    <w:name w:val="Strong"/>
    <w:basedOn w:val="DefaultParagraphFont"/>
    <w:uiPriority w:val="22"/>
    <w:qFormat/>
    <w:rsid w:val="00BA2DBE"/>
    <w:rPr>
      <w:b/>
      <w:bCs/>
    </w:rPr>
  </w:style>
  <w:style w:type="character" w:styleId="Emphasis">
    <w:name w:val="Emphasis"/>
    <w:basedOn w:val="DefaultParagraphFont"/>
    <w:uiPriority w:val="20"/>
    <w:qFormat/>
    <w:rsid w:val="00BA2DBE"/>
    <w:rPr>
      <w:i/>
      <w:iCs/>
    </w:rPr>
  </w:style>
  <w:style w:type="paragraph" w:styleId="NoSpacing">
    <w:name w:val="No Spacing"/>
    <w:uiPriority w:val="1"/>
    <w:qFormat/>
    <w:rsid w:val="00BA2DBE"/>
    <w:pPr>
      <w:spacing w:after="0" w:line="240" w:lineRule="auto"/>
    </w:pPr>
  </w:style>
  <w:style w:type="paragraph" w:styleId="Quote">
    <w:name w:val="Quote"/>
    <w:basedOn w:val="Normal"/>
    <w:next w:val="Normal"/>
    <w:link w:val="QuoteChar"/>
    <w:uiPriority w:val="29"/>
    <w:qFormat/>
    <w:rsid w:val="00BA2DBE"/>
    <w:pPr>
      <w:spacing w:before="240" w:after="240" w:line="252" w:lineRule="auto"/>
      <w:ind w:left="864" w:right="864"/>
      <w:jc w:val="center"/>
    </w:pPr>
    <w:rPr>
      <w:i/>
      <w:iCs/>
    </w:rPr>
  </w:style>
  <w:style w:type="character" w:customStyle="1" w:styleId="QuoteChar">
    <w:name w:val="Quote Char"/>
    <w:basedOn w:val="DefaultParagraphFont"/>
    <w:link w:val="Quote"/>
    <w:uiPriority w:val="29"/>
    <w:rsid w:val="00BA2DBE"/>
    <w:rPr>
      <w:i/>
      <w:iCs/>
    </w:rPr>
  </w:style>
  <w:style w:type="paragraph" w:styleId="IntenseQuote">
    <w:name w:val="Intense Quote"/>
    <w:basedOn w:val="Normal"/>
    <w:next w:val="Normal"/>
    <w:link w:val="IntenseQuoteChar"/>
    <w:uiPriority w:val="30"/>
    <w:qFormat/>
    <w:rsid w:val="00BA2DBE"/>
    <w:pPr>
      <w:spacing w:before="100" w:beforeAutospacing="1" w:after="240"/>
      <w:ind w:left="864" w:right="864"/>
      <w:jc w:val="center"/>
    </w:pPr>
    <w:rPr>
      <w:rFonts w:asciiTheme="majorHAnsi" w:eastAsiaTheme="majorEastAsia" w:hAnsiTheme="majorHAnsi" w:cstheme="majorBidi"/>
      <w:color w:val="4F81BD" w:themeColor="accent1"/>
      <w:sz w:val="28"/>
      <w:szCs w:val="28"/>
    </w:rPr>
  </w:style>
  <w:style w:type="character" w:customStyle="1" w:styleId="IntenseQuoteChar">
    <w:name w:val="Intense Quote Char"/>
    <w:basedOn w:val="DefaultParagraphFont"/>
    <w:link w:val="IntenseQuote"/>
    <w:uiPriority w:val="30"/>
    <w:rsid w:val="00BA2DBE"/>
    <w:rPr>
      <w:rFonts w:asciiTheme="majorHAnsi" w:eastAsiaTheme="majorEastAsia" w:hAnsiTheme="majorHAnsi" w:cstheme="majorBidi"/>
      <w:color w:val="4F81BD" w:themeColor="accent1"/>
      <w:sz w:val="28"/>
      <w:szCs w:val="28"/>
    </w:rPr>
  </w:style>
  <w:style w:type="character" w:styleId="SubtleEmphasis">
    <w:name w:val="Subtle Emphasis"/>
    <w:basedOn w:val="DefaultParagraphFont"/>
    <w:uiPriority w:val="19"/>
    <w:qFormat/>
    <w:rsid w:val="00BA2DBE"/>
    <w:rPr>
      <w:i/>
      <w:iCs/>
      <w:color w:val="595959" w:themeColor="text1" w:themeTint="A6"/>
    </w:rPr>
  </w:style>
  <w:style w:type="character" w:styleId="IntenseEmphasis">
    <w:name w:val="Intense Emphasis"/>
    <w:basedOn w:val="DefaultParagraphFont"/>
    <w:uiPriority w:val="21"/>
    <w:qFormat/>
    <w:rsid w:val="00BA2DBE"/>
    <w:rPr>
      <w:b/>
      <w:bCs/>
      <w:i/>
      <w:iCs/>
    </w:rPr>
  </w:style>
  <w:style w:type="character" w:styleId="SubtleReference">
    <w:name w:val="Subtle Reference"/>
    <w:basedOn w:val="DefaultParagraphFont"/>
    <w:uiPriority w:val="31"/>
    <w:qFormat/>
    <w:rsid w:val="00BA2DBE"/>
    <w:rPr>
      <w:smallCaps/>
      <w:color w:val="404040" w:themeColor="text1" w:themeTint="BF"/>
    </w:rPr>
  </w:style>
  <w:style w:type="character" w:styleId="IntenseReference">
    <w:name w:val="Intense Reference"/>
    <w:basedOn w:val="DefaultParagraphFont"/>
    <w:uiPriority w:val="32"/>
    <w:qFormat/>
    <w:rsid w:val="00BA2DBE"/>
    <w:rPr>
      <w:b/>
      <w:bCs/>
      <w:smallCaps/>
      <w:u w:val="single"/>
    </w:rPr>
  </w:style>
  <w:style w:type="character" w:styleId="BookTitle">
    <w:name w:val="Book Title"/>
    <w:basedOn w:val="DefaultParagraphFont"/>
    <w:uiPriority w:val="33"/>
    <w:qFormat/>
    <w:rsid w:val="00BA2DBE"/>
    <w:rPr>
      <w:b/>
      <w:bCs/>
      <w:smallCaps/>
    </w:rPr>
  </w:style>
  <w:style w:type="paragraph" w:styleId="TOCHeading">
    <w:name w:val="TOC Heading"/>
    <w:basedOn w:val="Heading1"/>
    <w:next w:val="Normal"/>
    <w:uiPriority w:val="39"/>
    <w:unhideWhenUsed/>
    <w:qFormat/>
    <w:rsid w:val="00BA2DBE"/>
    <w:pPr>
      <w:outlineLvl w:val="9"/>
    </w:pPr>
  </w:style>
  <w:style w:type="paragraph" w:styleId="TOC1">
    <w:name w:val="toc 1"/>
    <w:basedOn w:val="Normal"/>
    <w:next w:val="Normal"/>
    <w:autoRedefine/>
    <w:uiPriority w:val="39"/>
    <w:unhideWhenUsed/>
    <w:rsid w:val="00965C2A"/>
    <w:pPr>
      <w:spacing w:after="100"/>
    </w:pPr>
  </w:style>
  <w:style w:type="character" w:styleId="Hyperlink">
    <w:name w:val="Hyperlink"/>
    <w:basedOn w:val="DefaultParagraphFont"/>
    <w:uiPriority w:val="99"/>
    <w:unhideWhenUsed/>
    <w:rsid w:val="00965C2A"/>
    <w:rPr>
      <w:color w:val="0000FF" w:themeColor="hyperlink"/>
      <w:u w:val="single"/>
    </w:rPr>
  </w:style>
  <w:style w:type="paragraph" w:styleId="ListParagraph">
    <w:name w:val="List Paragraph"/>
    <w:basedOn w:val="Normal"/>
    <w:uiPriority w:val="34"/>
    <w:qFormat/>
    <w:rsid w:val="00480FC6"/>
    <w:pPr>
      <w:ind w:left="720"/>
      <w:contextualSpacing/>
    </w:pPr>
  </w:style>
  <w:style w:type="character" w:styleId="CommentReference">
    <w:name w:val="annotation reference"/>
    <w:basedOn w:val="DefaultParagraphFont"/>
    <w:uiPriority w:val="99"/>
    <w:semiHidden/>
    <w:unhideWhenUsed/>
    <w:rsid w:val="00EA55C0"/>
    <w:rPr>
      <w:sz w:val="16"/>
      <w:szCs w:val="16"/>
    </w:rPr>
  </w:style>
  <w:style w:type="paragraph" w:styleId="CommentText">
    <w:name w:val="annotation text"/>
    <w:basedOn w:val="Normal"/>
    <w:link w:val="CommentTextChar"/>
    <w:uiPriority w:val="99"/>
    <w:unhideWhenUsed/>
    <w:rsid w:val="00EA55C0"/>
    <w:pPr>
      <w:spacing w:line="240" w:lineRule="auto"/>
    </w:pPr>
    <w:rPr>
      <w:sz w:val="20"/>
      <w:szCs w:val="20"/>
    </w:rPr>
  </w:style>
  <w:style w:type="character" w:customStyle="1" w:styleId="CommentTextChar">
    <w:name w:val="Comment Text Char"/>
    <w:basedOn w:val="DefaultParagraphFont"/>
    <w:link w:val="CommentText"/>
    <w:uiPriority w:val="99"/>
    <w:rsid w:val="00EA55C0"/>
    <w:rPr>
      <w:sz w:val="20"/>
      <w:szCs w:val="20"/>
    </w:rPr>
  </w:style>
  <w:style w:type="paragraph" w:styleId="CommentSubject">
    <w:name w:val="annotation subject"/>
    <w:basedOn w:val="CommentText"/>
    <w:next w:val="CommentText"/>
    <w:link w:val="CommentSubjectChar"/>
    <w:uiPriority w:val="99"/>
    <w:semiHidden/>
    <w:unhideWhenUsed/>
    <w:rsid w:val="00EA55C0"/>
    <w:rPr>
      <w:b/>
      <w:bCs/>
    </w:rPr>
  </w:style>
  <w:style w:type="character" w:customStyle="1" w:styleId="CommentSubjectChar">
    <w:name w:val="Comment Subject Char"/>
    <w:basedOn w:val="CommentTextChar"/>
    <w:link w:val="CommentSubject"/>
    <w:uiPriority w:val="99"/>
    <w:semiHidden/>
    <w:rsid w:val="00EA55C0"/>
    <w:rPr>
      <w:b/>
      <w:bCs/>
      <w:sz w:val="20"/>
      <w:szCs w:val="20"/>
    </w:rPr>
  </w:style>
  <w:style w:type="paragraph" w:styleId="BalloonText">
    <w:name w:val="Balloon Text"/>
    <w:basedOn w:val="Normal"/>
    <w:link w:val="BalloonTextChar"/>
    <w:uiPriority w:val="99"/>
    <w:semiHidden/>
    <w:unhideWhenUsed/>
    <w:rsid w:val="00EA55C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A55C0"/>
    <w:rPr>
      <w:rFonts w:ascii="Segoe UI" w:hAnsi="Segoe UI" w:cs="Segoe UI"/>
      <w:sz w:val="18"/>
      <w:szCs w:val="18"/>
    </w:rPr>
  </w:style>
  <w:style w:type="paragraph" w:styleId="TOC2">
    <w:name w:val="toc 2"/>
    <w:basedOn w:val="Normal"/>
    <w:next w:val="Normal"/>
    <w:autoRedefine/>
    <w:uiPriority w:val="39"/>
    <w:unhideWhenUsed/>
    <w:rsid w:val="0024399D"/>
    <w:pPr>
      <w:spacing w:after="100" w:line="259" w:lineRule="auto"/>
      <w:ind w:left="220"/>
    </w:pPr>
    <w:rPr>
      <w:rFonts w:cs="Times New Roman"/>
      <w:sz w:val="22"/>
      <w:szCs w:val="22"/>
    </w:rPr>
  </w:style>
  <w:style w:type="paragraph" w:styleId="TOC3">
    <w:name w:val="toc 3"/>
    <w:basedOn w:val="Normal"/>
    <w:next w:val="Normal"/>
    <w:autoRedefine/>
    <w:uiPriority w:val="39"/>
    <w:unhideWhenUsed/>
    <w:rsid w:val="0024399D"/>
    <w:pPr>
      <w:spacing w:after="100" w:line="259" w:lineRule="auto"/>
      <w:ind w:left="440"/>
    </w:pPr>
    <w:rPr>
      <w:rFonts w:cs="Times New Roman"/>
      <w:sz w:val="22"/>
      <w:szCs w:val="22"/>
    </w:rPr>
  </w:style>
  <w:style w:type="paragraph" w:styleId="NormalWeb">
    <w:name w:val="Normal (Web)"/>
    <w:basedOn w:val="Normal"/>
    <w:uiPriority w:val="99"/>
    <w:unhideWhenUsed/>
    <w:rsid w:val="00B53975"/>
    <w:pPr>
      <w:spacing w:after="100" w:afterAutospacing="1" w:line="240" w:lineRule="auto"/>
    </w:pPr>
    <w:rPr>
      <w:rFonts w:ascii="Times New Roman" w:eastAsia="Times New Roman" w:hAnsi="Times New Roman" w:cs="Times New Roman"/>
      <w:sz w:val="24"/>
      <w:szCs w:val="24"/>
    </w:rPr>
  </w:style>
  <w:style w:type="paragraph" w:styleId="PlainText">
    <w:name w:val="Plain Text"/>
    <w:basedOn w:val="Normal"/>
    <w:link w:val="PlainTextChar"/>
    <w:uiPriority w:val="99"/>
    <w:unhideWhenUsed/>
    <w:rsid w:val="003B2A57"/>
    <w:pPr>
      <w:spacing w:after="0" w:line="240" w:lineRule="auto"/>
    </w:pPr>
    <w:rPr>
      <w:rFonts w:ascii="Consolas" w:eastAsia="Calibri" w:hAnsi="Consolas" w:cs="Times New Roman"/>
    </w:rPr>
  </w:style>
  <w:style w:type="character" w:customStyle="1" w:styleId="PlainTextChar">
    <w:name w:val="Plain Text Char"/>
    <w:basedOn w:val="DefaultParagraphFont"/>
    <w:link w:val="PlainText"/>
    <w:uiPriority w:val="99"/>
    <w:rsid w:val="003B2A57"/>
    <w:rPr>
      <w:rFonts w:ascii="Consolas" w:eastAsia="Calibri" w:hAnsi="Consolas" w:cs="Times New Roman"/>
    </w:rPr>
  </w:style>
  <w:style w:type="character" w:customStyle="1" w:styleId="tp-label">
    <w:name w:val="tp-label"/>
    <w:basedOn w:val="DefaultParagraphFont"/>
    <w:rsid w:val="00B572CF"/>
  </w:style>
  <w:style w:type="character" w:styleId="FollowedHyperlink">
    <w:name w:val="FollowedHyperlink"/>
    <w:basedOn w:val="DefaultParagraphFont"/>
    <w:uiPriority w:val="99"/>
    <w:semiHidden/>
    <w:unhideWhenUsed/>
    <w:rsid w:val="004A3C34"/>
    <w:rPr>
      <w:color w:val="800080" w:themeColor="followedHyperlink"/>
      <w:u w:val="single"/>
    </w:rPr>
  </w:style>
  <w:style w:type="table" w:styleId="TableGrid">
    <w:name w:val="Table Grid"/>
    <w:basedOn w:val="TableNormal"/>
    <w:uiPriority w:val="59"/>
    <w:rsid w:val="009B6C8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itleheadingsfont1">
    <w:name w:val="titleheadingsfont1"/>
    <w:basedOn w:val="DefaultParagraphFont"/>
    <w:rsid w:val="00F63FAF"/>
    <w:rPr>
      <w:rFonts w:ascii="Segoe UI" w:hAnsi="Segoe UI" w:cs="Segoe UI" w:hint="default"/>
      <w:sz w:val="31"/>
      <w:szCs w:val="31"/>
    </w:rPr>
  </w:style>
  <w:style w:type="character" w:customStyle="1" w:styleId="search-custom1">
    <w:name w:val="search-custom1"/>
    <w:basedOn w:val="DefaultParagraphFont"/>
    <w:rsid w:val="00070AFF"/>
    <w:rPr>
      <w:color w:val="363636"/>
    </w:rPr>
  </w:style>
  <w:style w:type="paragraph" w:styleId="FootnoteText">
    <w:name w:val="footnote text"/>
    <w:basedOn w:val="Normal"/>
    <w:link w:val="FootnoteTextChar"/>
    <w:uiPriority w:val="99"/>
    <w:semiHidden/>
    <w:unhideWhenUsed/>
    <w:rsid w:val="00D60E9F"/>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D60E9F"/>
    <w:rPr>
      <w:sz w:val="20"/>
      <w:szCs w:val="20"/>
    </w:rPr>
  </w:style>
  <w:style w:type="character" w:styleId="FootnoteReference">
    <w:name w:val="footnote reference"/>
    <w:basedOn w:val="DefaultParagraphFont"/>
    <w:uiPriority w:val="99"/>
    <w:semiHidden/>
    <w:unhideWhenUsed/>
    <w:rsid w:val="00D60E9F"/>
    <w:rPr>
      <w:vertAlign w:val="superscript"/>
    </w:rPr>
  </w:style>
  <w:style w:type="character" w:customStyle="1" w:styleId="section">
    <w:name w:val="section"/>
    <w:basedOn w:val="DefaultParagraphFont"/>
    <w:rsid w:val="00292F72"/>
  </w:style>
  <w:style w:type="character" w:customStyle="1" w:styleId="sectno">
    <w:name w:val="sectno"/>
    <w:basedOn w:val="DefaultParagraphFont"/>
    <w:rsid w:val="00292F72"/>
  </w:style>
  <w:style w:type="character" w:customStyle="1" w:styleId="subject">
    <w:name w:val="subject"/>
    <w:basedOn w:val="DefaultParagraphFont"/>
    <w:rsid w:val="00292F72"/>
  </w:style>
  <w:style w:type="character" w:customStyle="1" w:styleId="p1">
    <w:name w:val="p1"/>
    <w:basedOn w:val="DefaultParagraphFont"/>
    <w:rsid w:val="00292F72"/>
    <w:rPr>
      <w:vanish w:val="0"/>
      <w:webHidden w:val="0"/>
      <w:specVanish w:val="0"/>
    </w:rPr>
  </w:style>
  <w:style w:type="paragraph" w:customStyle="1" w:styleId="Default">
    <w:name w:val="Default"/>
    <w:rsid w:val="000D14E1"/>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73584">
      <w:bodyDiv w:val="1"/>
      <w:marLeft w:val="0"/>
      <w:marRight w:val="0"/>
      <w:marTop w:val="0"/>
      <w:marBottom w:val="0"/>
      <w:divBdr>
        <w:top w:val="none" w:sz="0" w:space="0" w:color="auto"/>
        <w:left w:val="none" w:sz="0" w:space="0" w:color="auto"/>
        <w:bottom w:val="none" w:sz="0" w:space="0" w:color="auto"/>
        <w:right w:val="none" w:sz="0" w:space="0" w:color="auto"/>
      </w:divBdr>
    </w:div>
    <w:div w:id="2897761">
      <w:bodyDiv w:val="1"/>
      <w:marLeft w:val="0"/>
      <w:marRight w:val="0"/>
      <w:marTop w:val="0"/>
      <w:marBottom w:val="0"/>
      <w:divBdr>
        <w:top w:val="none" w:sz="0" w:space="0" w:color="auto"/>
        <w:left w:val="none" w:sz="0" w:space="0" w:color="auto"/>
        <w:bottom w:val="none" w:sz="0" w:space="0" w:color="auto"/>
        <w:right w:val="none" w:sz="0" w:space="0" w:color="auto"/>
      </w:divBdr>
      <w:divsChild>
        <w:div w:id="933050719">
          <w:marLeft w:val="0"/>
          <w:marRight w:val="0"/>
          <w:marTop w:val="0"/>
          <w:marBottom w:val="0"/>
          <w:divBdr>
            <w:top w:val="none" w:sz="0" w:space="0" w:color="auto"/>
            <w:left w:val="none" w:sz="0" w:space="0" w:color="auto"/>
            <w:bottom w:val="none" w:sz="0" w:space="0" w:color="auto"/>
            <w:right w:val="none" w:sz="0" w:space="0" w:color="auto"/>
          </w:divBdr>
          <w:divsChild>
            <w:div w:id="1175992332">
              <w:marLeft w:val="0"/>
              <w:marRight w:val="0"/>
              <w:marTop w:val="0"/>
              <w:marBottom w:val="0"/>
              <w:divBdr>
                <w:top w:val="none" w:sz="0" w:space="0" w:color="auto"/>
                <w:left w:val="none" w:sz="0" w:space="0" w:color="auto"/>
                <w:bottom w:val="none" w:sz="0" w:space="0" w:color="auto"/>
                <w:right w:val="none" w:sz="0" w:space="0" w:color="auto"/>
              </w:divBdr>
              <w:divsChild>
                <w:div w:id="1002393474">
                  <w:marLeft w:val="0"/>
                  <w:marRight w:val="0"/>
                  <w:marTop w:val="0"/>
                  <w:marBottom w:val="0"/>
                  <w:divBdr>
                    <w:top w:val="none" w:sz="0" w:space="0" w:color="auto"/>
                    <w:left w:val="none" w:sz="0" w:space="0" w:color="auto"/>
                    <w:bottom w:val="none" w:sz="0" w:space="0" w:color="auto"/>
                    <w:right w:val="none" w:sz="0" w:space="0" w:color="auto"/>
                  </w:divBdr>
                  <w:divsChild>
                    <w:div w:id="1610043399">
                      <w:marLeft w:val="0"/>
                      <w:marRight w:val="0"/>
                      <w:marTop w:val="0"/>
                      <w:marBottom w:val="0"/>
                      <w:divBdr>
                        <w:top w:val="none" w:sz="0" w:space="0" w:color="auto"/>
                        <w:left w:val="none" w:sz="0" w:space="0" w:color="auto"/>
                        <w:bottom w:val="none" w:sz="0" w:space="0" w:color="auto"/>
                        <w:right w:val="none" w:sz="0" w:space="0" w:color="auto"/>
                      </w:divBdr>
                      <w:divsChild>
                        <w:div w:id="1900752011">
                          <w:marLeft w:val="0"/>
                          <w:marRight w:val="0"/>
                          <w:marTop w:val="0"/>
                          <w:marBottom w:val="0"/>
                          <w:divBdr>
                            <w:top w:val="none" w:sz="0" w:space="0" w:color="auto"/>
                            <w:left w:val="none" w:sz="0" w:space="0" w:color="auto"/>
                            <w:bottom w:val="none" w:sz="0" w:space="0" w:color="auto"/>
                            <w:right w:val="none" w:sz="0" w:space="0" w:color="auto"/>
                          </w:divBdr>
                          <w:divsChild>
                            <w:div w:id="1630822083">
                              <w:marLeft w:val="0"/>
                              <w:marRight w:val="0"/>
                              <w:marTop w:val="0"/>
                              <w:marBottom w:val="0"/>
                              <w:divBdr>
                                <w:top w:val="none" w:sz="0" w:space="0" w:color="auto"/>
                                <w:left w:val="none" w:sz="0" w:space="0" w:color="auto"/>
                                <w:bottom w:val="none" w:sz="0" w:space="0" w:color="auto"/>
                                <w:right w:val="none" w:sz="0" w:space="0" w:color="auto"/>
                              </w:divBdr>
                              <w:divsChild>
                                <w:div w:id="1322587400">
                                  <w:marLeft w:val="180"/>
                                  <w:marRight w:val="180"/>
                                  <w:marTop w:val="0"/>
                                  <w:marBottom w:val="12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1626157">
      <w:bodyDiv w:val="1"/>
      <w:marLeft w:val="0"/>
      <w:marRight w:val="0"/>
      <w:marTop w:val="0"/>
      <w:marBottom w:val="0"/>
      <w:divBdr>
        <w:top w:val="none" w:sz="0" w:space="0" w:color="auto"/>
        <w:left w:val="none" w:sz="0" w:space="0" w:color="auto"/>
        <w:bottom w:val="none" w:sz="0" w:space="0" w:color="auto"/>
        <w:right w:val="none" w:sz="0" w:space="0" w:color="auto"/>
      </w:divBdr>
    </w:div>
    <w:div w:id="220529245">
      <w:bodyDiv w:val="1"/>
      <w:marLeft w:val="0"/>
      <w:marRight w:val="0"/>
      <w:marTop w:val="0"/>
      <w:marBottom w:val="0"/>
      <w:divBdr>
        <w:top w:val="none" w:sz="0" w:space="0" w:color="auto"/>
        <w:left w:val="none" w:sz="0" w:space="0" w:color="auto"/>
        <w:bottom w:val="none" w:sz="0" w:space="0" w:color="auto"/>
        <w:right w:val="none" w:sz="0" w:space="0" w:color="auto"/>
      </w:divBdr>
      <w:divsChild>
        <w:div w:id="308557084">
          <w:marLeft w:val="0"/>
          <w:marRight w:val="0"/>
          <w:marTop w:val="0"/>
          <w:marBottom w:val="0"/>
          <w:divBdr>
            <w:top w:val="none" w:sz="0" w:space="0" w:color="auto"/>
            <w:left w:val="none" w:sz="0" w:space="0" w:color="auto"/>
            <w:bottom w:val="none" w:sz="0" w:space="0" w:color="auto"/>
            <w:right w:val="none" w:sz="0" w:space="0" w:color="auto"/>
          </w:divBdr>
          <w:divsChild>
            <w:div w:id="869760710">
              <w:marLeft w:val="0"/>
              <w:marRight w:val="0"/>
              <w:marTop w:val="0"/>
              <w:marBottom w:val="0"/>
              <w:divBdr>
                <w:top w:val="none" w:sz="0" w:space="0" w:color="auto"/>
                <w:left w:val="none" w:sz="0" w:space="0" w:color="auto"/>
                <w:bottom w:val="none" w:sz="0" w:space="0" w:color="auto"/>
                <w:right w:val="none" w:sz="0" w:space="0" w:color="auto"/>
              </w:divBdr>
              <w:divsChild>
                <w:div w:id="259918640">
                  <w:marLeft w:val="0"/>
                  <w:marRight w:val="0"/>
                  <w:marTop w:val="0"/>
                  <w:marBottom w:val="0"/>
                  <w:divBdr>
                    <w:top w:val="none" w:sz="0" w:space="0" w:color="auto"/>
                    <w:left w:val="none" w:sz="0" w:space="0" w:color="auto"/>
                    <w:bottom w:val="none" w:sz="0" w:space="0" w:color="auto"/>
                    <w:right w:val="none" w:sz="0" w:space="0" w:color="auto"/>
                  </w:divBdr>
                  <w:divsChild>
                    <w:div w:id="2078088715">
                      <w:marLeft w:val="0"/>
                      <w:marRight w:val="0"/>
                      <w:marTop w:val="0"/>
                      <w:marBottom w:val="0"/>
                      <w:divBdr>
                        <w:top w:val="none" w:sz="0" w:space="0" w:color="auto"/>
                        <w:left w:val="none" w:sz="0" w:space="0" w:color="auto"/>
                        <w:bottom w:val="none" w:sz="0" w:space="0" w:color="auto"/>
                        <w:right w:val="none" w:sz="0" w:space="0" w:color="auto"/>
                      </w:divBdr>
                      <w:divsChild>
                        <w:div w:id="396898788">
                          <w:marLeft w:val="0"/>
                          <w:marRight w:val="0"/>
                          <w:marTop w:val="0"/>
                          <w:marBottom w:val="0"/>
                          <w:divBdr>
                            <w:top w:val="none" w:sz="0" w:space="0" w:color="auto"/>
                            <w:left w:val="none" w:sz="0" w:space="0" w:color="auto"/>
                            <w:bottom w:val="none" w:sz="0" w:space="0" w:color="auto"/>
                            <w:right w:val="none" w:sz="0" w:space="0" w:color="auto"/>
                          </w:divBdr>
                          <w:divsChild>
                            <w:div w:id="1554805238">
                              <w:marLeft w:val="0"/>
                              <w:marRight w:val="0"/>
                              <w:marTop w:val="0"/>
                              <w:marBottom w:val="0"/>
                              <w:divBdr>
                                <w:top w:val="none" w:sz="0" w:space="0" w:color="auto"/>
                                <w:left w:val="none" w:sz="0" w:space="0" w:color="auto"/>
                                <w:bottom w:val="none" w:sz="0" w:space="0" w:color="auto"/>
                                <w:right w:val="none" w:sz="0" w:space="0" w:color="auto"/>
                              </w:divBdr>
                              <w:divsChild>
                                <w:div w:id="207647768">
                                  <w:marLeft w:val="180"/>
                                  <w:marRight w:val="180"/>
                                  <w:marTop w:val="0"/>
                                  <w:marBottom w:val="12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53902082">
      <w:bodyDiv w:val="1"/>
      <w:marLeft w:val="0"/>
      <w:marRight w:val="0"/>
      <w:marTop w:val="0"/>
      <w:marBottom w:val="0"/>
      <w:divBdr>
        <w:top w:val="none" w:sz="0" w:space="0" w:color="auto"/>
        <w:left w:val="none" w:sz="0" w:space="0" w:color="auto"/>
        <w:bottom w:val="none" w:sz="0" w:space="0" w:color="auto"/>
        <w:right w:val="none" w:sz="0" w:space="0" w:color="auto"/>
      </w:divBdr>
    </w:div>
    <w:div w:id="315190437">
      <w:bodyDiv w:val="1"/>
      <w:marLeft w:val="0"/>
      <w:marRight w:val="0"/>
      <w:marTop w:val="0"/>
      <w:marBottom w:val="0"/>
      <w:divBdr>
        <w:top w:val="none" w:sz="0" w:space="0" w:color="auto"/>
        <w:left w:val="none" w:sz="0" w:space="0" w:color="auto"/>
        <w:bottom w:val="none" w:sz="0" w:space="0" w:color="auto"/>
        <w:right w:val="none" w:sz="0" w:space="0" w:color="auto"/>
      </w:divBdr>
      <w:divsChild>
        <w:div w:id="154685426">
          <w:marLeft w:val="0"/>
          <w:marRight w:val="0"/>
          <w:marTop w:val="0"/>
          <w:marBottom w:val="0"/>
          <w:divBdr>
            <w:top w:val="none" w:sz="0" w:space="0" w:color="auto"/>
            <w:left w:val="none" w:sz="0" w:space="0" w:color="auto"/>
            <w:bottom w:val="none" w:sz="0" w:space="0" w:color="auto"/>
            <w:right w:val="none" w:sz="0" w:space="0" w:color="auto"/>
          </w:divBdr>
          <w:divsChild>
            <w:div w:id="1336423661">
              <w:marLeft w:val="0"/>
              <w:marRight w:val="0"/>
              <w:marTop w:val="0"/>
              <w:marBottom w:val="0"/>
              <w:divBdr>
                <w:top w:val="none" w:sz="0" w:space="0" w:color="auto"/>
                <w:left w:val="none" w:sz="0" w:space="0" w:color="auto"/>
                <w:bottom w:val="none" w:sz="0" w:space="0" w:color="auto"/>
                <w:right w:val="none" w:sz="0" w:space="0" w:color="auto"/>
              </w:divBdr>
              <w:divsChild>
                <w:div w:id="605580554">
                  <w:marLeft w:val="0"/>
                  <w:marRight w:val="0"/>
                  <w:marTop w:val="0"/>
                  <w:marBottom w:val="0"/>
                  <w:divBdr>
                    <w:top w:val="none" w:sz="0" w:space="0" w:color="auto"/>
                    <w:left w:val="none" w:sz="0" w:space="0" w:color="auto"/>
                    <w:bottom w:val="none" w:sz="0" w:space="0" w:color="auto"/>
                    <w:right w:val="none" w:sz="0" w:space="0" w:color="auto"/>
                  </w:divBdr>
                  <w:divsChild>
                    <w:div w:id="1650014206">
                      <w:marLeft w:val="0"/>
                      <w:marRight w:val="0"/>
                      <w:marTop w:val="0"/>
                      <w:marBottom w:val="0"/>
                      <w:divBdr>
                        <w:top w:val="none" w:sz="0" w:space="0" w:color="auto"/>
                        <w:left w:val="none" w:sz="0" w:space="0" w:color="auto"/>
                        <w:bottom w:val="none" w:sz="0" w:space="0" w:color="auto"/>
                        <w:right w:val="none" w:sz="0" w:space="0" w:color="auto"/>
                      </w:divBdr>
                      <w:divsChild>
                        <w:div w:id="1950963130">
                          <w:marLeft w:val="0"/>
                          <w:marRight w:val="0"/>
                          <w:marTop w:val="0"/>
                          <w:marBottom w:val="0"/>
                          <w:divBdr>
                            <w:top w:val="none" w:sz="0" w:space="0" w:color="auto"/>
                            <w:left w:val="none" w:sz="0" w:space="0" w:color="auto"/>
                            <w:bottom w:val="none" w:sz="0" w:space="0" w:color="auto"/>
                            <w:right w:val="none" w:sz="0" w:space="0" w:color="auto"/>
                          </w:divBdr>
                          <w:divsChild>
                            <w:div w:id="1451780413">
                              <w:marLeft w:val="225"/>
                              <w:marRight w:val="22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26201075">
      <w:bodyDiv w:val="1"/>
      <w:marLeft w:val="0"/>
      <w:marRight w:val="0"/>
      <w:marTop w:val="0"/>
      <w:marBottom w:val="0"/>
      <w:divBdr>
        <w:top w:val="none" w:sz="0" w:space="0" w:color="auto"/>
        <w:left w:val="none" w:sz="0" w:space="0" w:color="auto"/>
        <w:bottom w:val="none" w:sz="0" w:space="0" w:color="auto"/>
        <w:right w:val="none" w:sz="0" w:space="0" w:color="auto"/>
      </w:divBdr>
      <w:divsChild>
        <w:div w:id="1282302560">
          <w:marLeft w:val="0"/>
          <w:marRight w:val="0"/>
          <w:marTop w:val="0"/>
          <w:marBottom w:val="0"/>
          <w:divBdr>
            <w:top w:val="none" w:sz="0" w:space="0" w:color="auto"/>
            <w:left w:val="none" w:sz="0" w:space="0" w:color="auto"/>
            <w:bottom w:val="none" w:sz="0" w:space="0" w:color="auto"/>
            <w:right w:val="none" w:sz="0" w:space="0" w:color="auto"/>
          </w:divBdr>
          <w:divsChild>
            <w:div w:id="1392995020">
              <w:marLeft w:val="0"/>
              <w:marRight w:val="0"/>
              <w:marTop w:val="0"/>
              <w:marBottom w:val="0"/>
              <w:divBdr>
                <w:top w:val="none" w:sz="0" w:space="0" w:color="auto"/>
                <w:left w:val="single" w:sz="6" w:space="0" w:color="E2E2E2"/>
                <w:bottom w:val="none" w:sz="0" w:space="0" w:color="auto"/>
                <w:right w:val="single" w:sz="6" w:space="0" w:color="E2E2E2"/>
              </w:divBdr>
              <w:divsChild>
                <w:div w:id="147020198">
                  <w:marLeft w:val="0"/>
                  <w:marRight w:val="0"/>
                  <w:marTop w:val="0"/>
                  <w:marBottom w:val="0"/>
                  <w:divBdr>
                    <w:top w:val="none" w:sz="0" w:space="0" w:color="auto"/>
                    <w:left w:val="none" w:sz="0" w:space="0" w:color="auto"/>
                    <w:bottom w:val="none" w:sz="0" w:space="0" w:color="auto"/>
                    <w:right w:val="none" w:sz="0" w:space="0" w:color="auto"/>
                  </w:divBdr>
                  <w:divsChild>
                    <w:div w:id="10166887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41929451">
      <w:bodyDiv w:val="1"/>
      <w:marLeft w:val="0"/>
      <w:marRight w:val="0"/>
      <w:marTop w:val="0"/>
      <w:marBottom w:val="0"/>
      <w:divBdr>
        <w:top w:val="none" w:sz="0" w:space="0" w:color="auto"/>
        <w:left w:val="none" w:sz="0" w:space="0" w:color="auto"/>
        <w:bottom w:val="none" w:sz="0" w:space="0" w:color="auto"/>
        <w:right w:val="none" w:sz="0" w:space="0" w:color="auto"/>
      </w:divBdr>
      <w:divsChild>
        <w:div w:id="910820120">
          <w:marLeft w:val="0"/>
          <w:marRight w:val="0"/>
          <w:marTop w:val="0"/>
          <w:marBottom w:val="0"/>
          <w:divBdr>
            <w:top w:val="none" w:sz="0" w:space="0" w:color="auto"/>
            <w:left w:val="none" w:sz="0" w:space="0" w:color="auto"/>
            <w:bottom w:val="none" w:sz="0" w:space="0" w:color="auto"/>
            <w:right w:val="none" w:sz="0" w:space="0" w:color="auto"/>
          </w:divBdr>
          <w:divsChild>
            <w:div w:id="946618334">
              <w:marLeft w:val="0"/>
              <w:marRight w:val="0"/>
              <w:marTop w:val="0"/>
              <w:marBottom w:val="0"/>
              <w:divBdr>
                <w:top w:val="none" w:sz="0" w:space="0" w:color="auto"/>
                <w:left w:val="none" w:sz="0" w:space="0" w:color="auto"/>
                <w:bottom w:val="none" w:sz="0" w:space="0" w:color="auto"/>
                <w:right w:val="none" w:sz="0" w:space="0" w:color="auto"/>
              </w:divBdr>
              <w:divsChild>
                <w:div w:id="2083065885">
                  <w:marLeft w:val="0"/>
                  <w:marRight w:val="0"/>
                  <w:marTop w:val="0"/>
                  <w:marBottom w:val="0"/>
                  <w:divBdr>
                    <w:top w:val="none" w:sz="0" w:space="0" w:color="auto"/>
                    <w:left w:val="none" w:sz="0" w:space="0" w:color="auto"/>
                    <w:bottom w:val="none" w:sz="0" w:space="0" w:color="auto"/>
                    <w:right w:val="none" w:sz="0" w:space="0" w:color="auto"/>
                  </w:divBdr>
                  <w:divsChild>
                    <w:div w:id="597178849">
                      <w:marLeft w:val="0"/>
                      <w:marRight w:val="0"/>
                      <w:marTop w:val="0"/>
                      <w:marBottom w:val="0"/>
                      <w:divBdr>
                        <w:top w:val="none" w:sz="0" w:space="0" w:color="auto"/>
                        <w:left w:val="none" w:sz="0" w:space="0" w:color="auto"/>
                        <w:bottom w:val="none" w:sz="0" w:space="0" w:color="auto"/>
                        <w:right w:val="none" w:sz="0" w:space="0" w:color="auto"/>
                      </w:divBdr>
                      <w:divsChild>
                        <w:div w:id="417797199">
                          <w:marLeft w:val="0"/>
                          <w:marRight w:val="0"/>
                          <w:marTop w:val="0"/>
                          <w:marBottom w:val="0"/>
                          <w:divBdr>
                            <w:top w:val="none" w:sz="0" w:space="0" w:color="auto"/>
                            <w:left w:val="none" w:sz="0" w:space="0" w:color="auto"/>
                            <w:bottom w:val="none" w:sz="0" w:space="0" w:color="auto"/>
                            <w:right w:val="none" w:sz="0" w:space="0" w:color="auto"/>
                          </w:divBdr>
                          <w:divsChild>
                            <w:div w:id="1257863657">
                              <w:marLeft w:val="0"/>
                              <w:marRight w:val="0"/>
                              <w:marTop w:val="0"/>
                              <w:marBottom w:val="0"/>
                              <w:divBdr>
                                <w:top w:val="none" w:sz="0" w:space="0" w:color="auto"/>
                                <w:left w:val="none" w:sz="0" w:space="0" w:color="auto"/>
                                <w:bottom w:val="none" w:sz="0" w:space="0" w:color="auto"/>
                                <w:right w:val="none" w:sz="0" w:space="0" w:color="auto"/>
                              </w:divBdr>
                              <w:divsChild>
                                <w:div w:id="1366949980">
                                  <w:marLeft w:val="180"/>
                                  <w:marRight w:val="180"/>
                                  <w:marTop w:val="0"/>
                                  <w:marBottom w:val="12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52245660">
      <w:bodyDiv w:val="1"/>
      <w:marLeft w:val="0"/>
      <w:marRight w:val="0"/>
      <w:marTop w:val="0"/>
      <w:marBottom w:val="0"/>
      <w:divBdr>
        <w:top w:val="none" w:sz="0" w:space="0" w:color="auto"/>
        <w:left w:val="none" w:sz="0" w:space="0" w:color="auto"/>
        <w:bottom w:val="none" w:sz="0" w:space="0" w:color="auto"/>
        <w:right w:val="none" w:sz="0" w:space="0" w:color="auto"/>
      </w:divBdr>
      <w:divsChild>
        <w:div w:id="2083135898">
          <w:marLeft w:val="0"/>
          <w:marRight w:val="0"/>
          <w:marTop w:val="0"/>
          <w:marBottom w:val="0"/>
          <w:divBdr>
            <w:top w:val="none" w:sz="0" w:space="0" w:color="auto"/>
            <w:left w:val="none" w:sz="0" w:space="0" w:color="auto"/>
            <w:bottom w:val="none" w:sz="0" w:space="0" w:color="auto"/>
            <w:right w:val="none" w:sz="0" w:space="0" w:color="auto"/>
          </w:divBdr>
          <w:divsChild>
            <w:div w:id="1425148718">
              <w:marLeft w:val="0"/>
              <w:marRight w:val="0"/>
              <w:marTop w:val="0"/>
              <w:marBottom w:val="0"/>
              <w:divBdr>
                <w:top w:val="none" w:sz="0" w:space="0" w:color="auto"/>
                <w:left w:val="none" w:sz="0" w:space="0" w:color="auto"/>
                <w:bottom w:val="none" w:sz="0" w:space="0" w:color="auto"/>
                <w:right w:val="none" w:sz="0" w:space="0" w:color="auto"/>
              </w:divBdr>
              <w:divsChild>
                <w:div w:id="2039039607">
                  <w:marLeft w:val="0"/>
                  <w:marRight w:val="0"/>
                  <w:marTop w:val="0"/>
                  <w:marBottom w:val="0"/>
                  <w:divBdr>
                    <w:top w:val="none" w:sz="0" w:space="0" w:color="auto"/>
                    <w:left w:val="none" w:sz="0" w:space="0" w:color="auto"/>
                    <w:bottom w:val="none" w:sz="0" w:space="0" w:color="auto"/>
                    <w:right w:val="none" w:sz="0" w:space="0" w:color="auto"/>
                  </w:divBdr>
                  <w:divsChild>
                    <w:div w:id="1886405893">
                      <w:marLeft w:val="0"/>
                      <w:marRight w:val="0"/>
                      <w:marTop w:val="0"/>
                      <w:marBottom w:val="0"/>
                      <w:divBdr>
                        <w:top w:val="none" w:sz="0" w:space="0" w:color="auto"/>
                        <w:left w:val="none" w:sz="0" w:space="0" w:color="auto"/>
                        <w:bottom w:val="none" w:sz="0" w:space="0" w:color="auto"/>
                        <w:right w:val="none" w:sz="0" w:space="0" w:color="auto"/>
                      </w:divBdr>
                      <w:divsChild>
                        <w:div w:id="257908208">
                          <w:marLeft w:val="0"/>
                          <w:marRight w:val="0"/>
                          <w:marTop w:val="0"/>
                          <w:marBottom w:val="0"/>
                          <w:divBdr>
                            <w:top w:val="none" w:sz="0" w:space="0" w:color="auto"/>
                            <w:left w:val="none" w:sz="0" w:space="0" w:color="auto"/>
                            <w:bottom w:val="none" w:sz="0" w:space="0" w:color="auto"/>
                            <w:right w:val="none" w:sz="0" w:space="0" w:color="auto"/>
                          </w:divBdr>
                          <w:divsChild>
                            <w:div w:id="11343814">
                              <w:marLeft w:val="225"/>
                              <w:marRight w:val="22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52574573">
      <w:bodyDiv w:val="1"/>
      <w:marLeft w:val="0"/>
      <w:marRight w:val="0"/>
      <w:marTop w:val="0"/>
      <w:marBottom w:val="0"/>
      <w:divBdr>
        <w:top w:val="none" w:sz="0" w:space="0" w:color="auto"/>
        <w:left w:val="none" w:sz="0" w:space="0" w:color="auto"/>
        <w:bottom w:val="none" w:sz="0" w:space="0" w:color="auto"/>
        <w:right w:val="none" w:sz="0" w:space="0" w:color="auto"/>
      </w:divBdr>
      <w:divsChild>
        <w:div w:id="96408051">
          <w:marLeft w:val="0"/>
          <w:marRight w:val="0"/>
          <w:marTop w:val="0"/>
          <w:marBottom w:val="0"/>
          <w:divBdr>
            <w:top w:val="none" w:sz="0" w:space="0" w:color="auto"/>
            <w:left w:val="none" w:sz="0" w:space="0" w:color="auto"/>
            <w:bottom w:val="none" w:sz="0" w:space="0" w:color="auto"/>
            <w:right w:val="none" w:sz="0" w:space="0" w:color="auto"/>
          </w:divBdr>
          <w:divsChild>
            <w:div w:id="70740719">
              <w:marLeft w:val="0"/>
              <w:marRight w:val="0"/>
              <w:marTop w:val="0"/>
              <w:marBottom w:val="0"/>
              <w:divBdr>
                <w:top w:val="none" w:sz="0" w:space="0" w:color="auto"/>
                <w:left w:val="none" w:sz="0" w:space="0" w:color="auto"/>
                <w:bottom w:val="none" w:sz="0" w:space="0" w:color="auto"/>
                <w:right w:val="none" w:sz="0" w:space="0" w:color="auto"/>
              </w:divBdr>
              <w:divsChild>
                <w:div w:id="1876112701">
                  <w:marLeft w:val="0"/>
                  <w:marRight w:val="0"/>
                  <w:marTop w:val="0"/>
                  <w:marBottom w:val="0"/>
                  <w:divBdr>
                    <w:top w:val="none" w:sz="0" w:space="0" w:color="auto"/>
                    <w:left w:val="none" w:sz="0" w:space="0" w:color="auto"/>
                    <w:bottom w:val="none" w:sz="0" w:space="0" w:color="auto"/>
                    <w:right w:val="none" w:sz="0" w:space="0" w:color="auto"/>
                  </w:divBdr>
                  <w:divsChild>
                    <w:div w:id="2025548920">
                      <w:marLeft w:val="0"/>
                      <w:marRight w:val="0"/>
                      <w:marTop w:val="0"/>
                      <w:marBottom w:val="0"/>
                      <w:divBdr>
                        <w:top w:val="none" w:sz="0" w:space="0" w:color="auto"/>
                        <w:left w:val="none" w:sz="0" w:space="0" w:color="auto"/>
                        <w:bottom w:val="none" w:sz="0" w:space="0" w:color="auto"/>
                        <w:right w:val="none" w:sz="0" w:space="0" w:color="auto"/>
                      </w:divBdr>
                      <w:divsChild>
                        <w:div w:id="1406032065">
                          <w:marLeft w:val="0"/>
                          <w:marRight w:val="0"/>
                          <w:marTop w:val="0"/>
                          <w:marBottom w:val="0"/>
                          <w:divBdr>
                            <w:top w:val="none" w:sz="0" w:space="0" w:color="auto"/>
                            <w:left w:val="none" w:sz="0" w:space="0" w:color="auto"/>
                            <w:bottom w:val="none" w:sz="0" w:space="0" w:color="auto"/>
                            <w:right w:val="none" w:sz="0" w:space="0" w:color="auto"/>
                          </w:divBdr>
                          <w:divsChild>
                            <w:div w:id="1801991020">
                              <w:marLeft w:val="225"/>
                              <w:marRight w:val="22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86382707">
      <w:bodyDiv w:val="1"/>
      <w:marLeft w:val="0"/>
      <w:marRight w:val="0"/>
      <w:marTop w:val="0"/>
      <w:marBottom w:val="0"/>
      <w:divBdr>
        <w:top w:val="none" w:sz="0" w:space="0" w:color="auto"/>
        <w:left w:val="none" w:sz="0" w:space="0" w:color="auto"/>
        <w:bottom w:val="none" w:sz="0" w:space="0" w:color="auto"/>
        <w:right w:val="none" w:sz="0" w:space="0" w:color="auto"/>
      </w:divBdr>
      <w:divsChild>
        <w:div w:id="1280332347">
          <w:marLeft w:val="0"/>
          <w:marRight w:val="0"/>
          <w:marTop w:val="0"/>
          <w:marBottom w:val="0"/>
          <w:divBdr>
            <w:top w:val="none" w:sz="0" w:space="0" w:color="auto"/>
            <w:left w:val="none" w:sz="0" w:space="0" w:color="auto"/>
            <w:bottom w:val="none" w:sz="0" w:space="0" w:color="auto"/>
            <w:right w:val="none" w:sz="0" w:space="0" w:color="auto"/>
          </w:divBdr>
          <w:divsChild>
            <w:div w:id="1864971920">
              <w:marLeft w:val="0"/>
              <w:marRight w:val="0"/>
              <w:marTop w:val="0"/>
              <w:marBottom w:val="0"/>
              <w:divBdr>
                <w:top w:val="none" w:sz="0" w:space="0" w:color="auto"/>
                <w:left w:val="single" w:sz="6" w:space="0" w:color="E2E2E2"/>
                <w:bottom w:val="none" w:sz="0" w:space="0" w:color="auto"/>
                <w:right w:val="single" w:sz="6" w:space="0" w:color="E2E2E2"/>
              </w:divBdr>
              <w:divsChild>
                <w:div w:id="1444958533">
                  <w:marLeft w:val="0"/>
                  <w:marRight w:val="0"/>
                  <w:marTop w:val="0"/>
                  <w:marBottom w:val="0"/>
                  <w:divBdr>
                    <w:top w:val="none" w:sz="0" w:space="0" w:color="auto"/>
                    <w:left w:val="none" w:sz="0" w:space="0" w:color="auto"/>
                    <w:bottom w:val="none" w:sz="0" w:space="0" w:color="auto"/>
                    <w:right w:val="none" w:sz="0" w:space="0" w:color="auto"/>
                  </w:divBdr>
                  <w:divsChild>
                    <w:div w:id="13764648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95432328">
      <w:bodyDiv w:val="1"/>
      <w:marLeft w:val="0"/>
      <w:marRight w:val="0"/>
      <w:marTop w:val="0"/>
      <w:marBottom w:val="0"/>
      <w:divBdr>
        <w:top w:val="none" w:sz="0" w:space="0" w:color="auto"/>
        <w:left w:val="none" w:sz="0" w:space="0" w:color="auto"/>
        <w:bottom w:val="none" w:sz="0" w:space="0" w:color="auto"/>
        <w:right w:val="none" w:sz="0" w:space="0" w:color="auto"/>
      </w:divBdr>
    </w:div>
    <w:div w:id="923612632">
      <w:bodyDiv w:val="1"/>
      <w:marLeft w:val="0"/>
      <w:marRight w:val="0"/>
      <w:marTop w:val="0"/>
      <w:marBottom w:val="0"/>
      <w:divBdr>
        <w:top w:val="none" w:sz="0" w:space="0" w:color="auto"/>
        <w:left w:val="none" w:sz="0" w:space="0" w:color="auto"/>
        <w:bottom w:val="none" w:sz="0" w:space="0" w:color="auto"/>
        <w:right w:val="none" w:sz="0" w:space="0" w:color="auto"/>
      </w:divBdr>
    </w:div>
    <w:div w:id="1085883325">
      <w:bodyDiv w:val="1"/>
      <w:marLeft w:val="0"/>
      <w:marRight w:val="0"/>
      <w:marTop w:val="30"/>
      <w:marBottom w:val="750"/>
      <w:divBdr>
        <w:top w:val="none" w:sz="0" w:space="0" w:color="auto"/>
        <w:left w:val="none" w:sz="0" w:space="0" w:color="auto"/>
        <w:bottom w:val="none" w:sz="0" w:space="0" w:color="auto"/>
        <w:right w:val="none" w:sz="0" w:space="0" w:color="auto"/>
      </w:divBdr>
      <w:divsChild>
        <w:div w:id="1035959715">
          <w:marLeft w:val="0"/>
          <w:marRight w:val="0"/>
          <w:marTop w:val="0"/>
          <w:marBottom w:val="0"/>
          <w:divBdr>
            <w:top w:val="none" w:sz="0" w:space="0" w:color="auto"/>
            <w:left w:val="none" w:sz="0" w:space="0" w:color="auto"/>
            <w:bottom w:val="none" w:sz="0" w:space="0" w:color="auto"/>
            <w:right w:val="none" w:sz="0" w:space="0" w:color="auto"/>
          </w:divBdr>
        </w:div>
      </w:divsChild>
    </w:div>
    <w:div w:id="1221940518">
      <w:bodyDiv w:val="1"/>
      <w:marLeft w:val="0"/>
      <w:marRight w:val="0"/>
      <w:marTop w:val="0"/>
      <w:marBottom w:val="0"/>
      <w:divBdr>
        <w:top w:val="none" w:sz="0" w:space="0" w:color="auto"/>
        <w:left w:val="none" w:sz="0" w:space="0" w:color="auto"/>
        <w:bottom w:val="none" w:sz="0" w:space="0" w:color="auto"/>
        <w:right w:val="none" w:sz="0" w:space="0" w:color="auto"/>
      </w:divBdr>
      <w:divsChild>
        <w:div w:id="1180776350">
          <w:marLeft w:val="0"/>
          <w:marRight w:val="0"/>
          <w:marTop w:val="0"/>
          <w:marBottom w:val="0"/>
          <w:divBdr>
            <w:top w:val="none" w:sz="0" w:space="0" w:color="auto"/>
            <w:left w:val="none" w:sz="0" w:space="0" w:color="auto"/>
            <w:bottom w:val="none" w:sz="0" w:space="0" w:color="auto"/>
            <w:right w:val="none" w:sz="0" w:space="0" w:color="auto"/>
          </w:divBdr>
          <w:divsChild>
            <w:div w:id="637611643">
              <w:marLeft w:val="0"/>
              <w:marRight w:val="0"/>
              <w:marTop w:val="0"/>
              <w:marBottom w:val="0"/>
              <w:divBdr>
                <w:top w:val="none" w:sz="0" w:space="0" w:color="auto"/>
                <w:left w:val="single" w:sz="6" w:space="0" w:color="E2E2E2"/>
                <w:bottom w:val="none" w:sz="0" w:space="0" w:color="auto"/>
                <w:right w:val="single" w:sz="6" w:space="0" w:color="E2E2E2"/>
              </w:divBdr>
              <w:divsChild>
                <w:div w:id="1825076160">
                  <w:marLeft w:val="0"/>
                  <w:marRight w:val="0"/>
                  <w:marTop w:val="0"/>
                  <w:marBottom w:val="0"/>
                  <w:divBdr>
                    <w:top w:val="none" w:sz="0" w:space="0" w:color="auto"/>
                    <w:left w:val="none" w:sz="0" w:space="0" w:color="auto"/>
                    <w:bottom w:val="none" w:sz="0" w:space="0" w:color="auto"/>
                    <w:right w:val="none" w:sz="0" w:space="0" w:color="auto"/>
                  </w:divBdr>
                  <w:divsChild>
                    <w:div w:id="563416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2580516">
      <w:bodyDiv w:val="1"/>
      <w:marLeft w:val="0"/>
      <w:marRight w:val="0"/>
      <w:marTop w:val="0"/>
      <w:marBottom w:val="0"/>
      <w:divBdr>
        <w:top w:val="none" w:sz="0" w:space="0" w:color="auto"/>
        <w:left w:val="none" w:sz="0" w:space="0" w:color="auto"/>
        <w:bottom w:val="none" w:sz="0" w:space="0" w:color="auto"/>
        <w:right w:val="none" w:sz="0" w:space="0" w:color="auto"/>
      </w:divBdr>
      <w:divsChild>
        <w:div w:id="224341154">
          <w:marLeft w:val="0"/>
          <w:marRight w:val="0"/>
          <w:marTop w:val="0"/>
          <w:marBottom w:val="0"/>
          <w:divBdr>
            <w:top w:val="none" w:sz="0" w:space="0" w:color="auto"/>
            <w:left w:val="none" w:sz="0" w:space="0" w:color="auto"/>
            <w:bottom w:val="none" w:sz="0" w:space="0" w:color="auto"/>
            <w:right w:val="none" w:sz="0" w:space="0" w:color="auto"/>
          </w:divBdr>
          <w:divsChild>
            <w:div w:id="1847669897">
              <w:marLeft w:val="0"/>
              <w:marRight w:val="0"/>
              <w:marTop w:val="0"/>
              <w:marBottom w:val="0"/>
              <w:divBdr>
                <w:top w:val="none" w:sz="0" w:space="0" w:color="auto"/>
                <w:left w:val="none" w:sz="0" w:space="0" w:color="auto"/>
                <w:bottom w:val="none" w:sz="0" w:space="0" w:color="auto"/>
                <w:right w:val="none" w:sz="0" w:space="0" w:color="auto"/>
              </w:divBdr>
              <w:divsChild>
                <w:div w:id="1013074728">
                  <w:marLeft w:val="0"/>
                  <w:marRight w:val="0"/>
                  <w:marTop w:val="0"/>
                  <w:marBottom w:val="0"/>
                  <w:divBdr>
                    <w:top w:val="none" w:sz="0" w:space="0" w:color="auto"/>
                    <w:left w:val="none" w:sz="0" w:space="0" w:color="auto"/>
                    <w:bottom w:val="none" w:sz="0" w:space="0" w:color="auto"/>
                    <w:right w:val="none" w:sz="0" w:space="0" w:color="auto"/>
                  </w:divBdr>
                  <w:divsChild>
                    <w:div w:id="134490396">
                      <w:marLeft w:val="0"/>
                      <w:marRight w:val="0"/>
                      <w:marTop w:val="0"/>
                      <w:marBottom w:val="0"/>
                      <w:divBdr>
                        <w:top w:val="none" w:sz="0" w:space="0" w:color="auto"/>
                        <w:left w:val="none" w:sz="0" w:space="0" w:color="auto"/>
                        <w:bottom w:val="none" w:sz="0" w:space="0" w:color="auto"/>
                        <w:right w:val="none" w:sz="0" w:space="0" w:color="auto"/>
                      </w:divBdr>
                      <w:divsChild>
                        <w:div w:id="233661721">
                          <w:marLeft w:val="0"/>
                          <w:marRight w:val="0"/>
                          <w:marTop w:val="0"/>
                          <w:marBottom w:val="0"/>
                          <w:divBdr>
                            <w:top w:val="none" w:sz="0" w:space="0" w:color="auto"/>
                            <w:left w:val="none" w:sz="0" w:space="0" w:color="auto"/>
                            <w:bottom w:val="none" w:sz="0" w:space="0" w:color="auto"/>
                            <w:right w:val="none" w:sz="0" w:space="0" w:color="auto"/>
                          </w:divBdr>
                          <w:divsChild>
                            <w:div w:id="148601134">
                              <w:marLeft w:val="225"/>
                              <w:marRight w:val="22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66068284">
      <w:bodyDiv w:val="1"/>
      <w:marLeft w:val="0"/>
      <w:marRight w:val="0"/>
      <w:marTop w:val="0"/>
      <w:marBottom w:val="0"/>
      <w:divBdr>
        <w:top w:val="none" w:sz="0" w:space="0" w:color="auto"/>
        <w:left w:val="none" w:sz="0" w:space="0" w:color="auto"/>
        <w:bottom w:val="none" w:sz="0" w:space="0" w:color="auto"/>
        <w:right w:val="none" w:sz="0" w:space="0" w:color="auto"/>
      </w:divBdr>
      <w:divsChild>
        <w:div w:id="1628467861">
          <w:marLeft w:val="0"/>
          <w:marRight w:val="0"/>
          <w:marTop w:val="0"/>
          <w:marBottom w:val="0"/>
          <w:divBdr>
            <w:top w:val="none" w:sz="0" w:space="0" w:color="auto"/>
            <w:left w:val="none" w:sz="0" w:space="0" w:color="auto"/>
            <w:bottom w:val="none" w:sz="0" w:space="0" w:color="auto"/>
            <w:right w:val="none" w:sz="0" w:space="0" w:color="auto"/>
          </w:divBdr>
          <w:divsChild>
            <w:div w:id="392123724">
              <w:marLeft w:val="0"/>
              <w:marRight w:val="0"/>
              <w:marTop w:val="0"/>
              <w:marBottom w:val="0"/>
              <w:divBdr>
                <w:top w:val="none" w:sz="0" w:space="0" w:color="auto"/>
                <w:left w:val="none" w:sz="0" w:space="0" w:color="auto"/>
                <w:bottom w:val="none" w:sz="0" w:space="0" w:color="auto"/>
                <w:right w:val="none" w:sz="0" w:space="0" w:color="auto"/>
              </w:divBdr>
              <w:divsChild>
                <w:div w:id="1282420776">
                  <w:marLeft w:val="0"/>
                  <w:marRight w:val="0"/>
                  <w:marTop w:val="0"/>
                  <w:marBottom w:val="0"/>
                  <w:divBdr>
                    <w:top w:val="none" w:sz="0" w:space="0" w:color="auto"/>
                    <w:left w:val="none" w:sz="0" w:space="0" w:color="auto"/>
                    <w:bottom w:val="none" w:sz="0" w:space="0" w:color="auto"/>
                    <w:right w:val="none" w:sz="0" w:space="0" w:color="auto"/>
                  </w:divBdr>
                  <w:divsChild>
                    <w:div w:id="1931086654">
                      <w:marLeft w:val="0"/>
                      <w:marRight w:val="0"/>
                      <w:marTop w:val="0"/>
                      <w:marBottom w:val="0"/>
                      <w:divBdr>
                        <w:top w:val="none" w:sz="0" w:space="0" w:color="auto"/>
                        <w:left w:val="none" w:sz="0" w:space="0" w:color="auto"/>
                        <w:bottom w:val="none" w:sz="0" w:space="0" w:color="auto"/>
                        <w:right w:val="none" w:sz="0" w:space="0" w:color="auto"/>
                      </w:divBdr>
                      <w:divsChild>
                        <w:div w:id="1633291575">
                          <w:marLeft w:val="0"/>
                          <w:marRight w:val="0"/>
                          <w:marTop w:val="0"/>
                          <w:marBottom w:val="0"/>
                          <w:divBdr>
                            <w:top w:val="none" w:sz="0" w:space="0" w:color="auto"/>
                            <w:left w:val="none" w:sz="0" w:space="0" w:color="auto"/>
                            <w:bottom w:val="none" w:sz="0" w:space="0" w:color="auto"/>
                            <w:right w:val="none" w:sz="0" w:space="0" w:color="auto"/>
                          </w:divBdr>
                          <w:divsChild>
                            <w:div w:id="532156313">
                              <w:marLeft w:val="225"/>
                              <w:marRight w:val="22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57128639">
      <w:bodyDiv w:val="1"/>
      <w:marLeft w:val="0"/>
      <w:marRight w:val="0"/>
      <w:marTop w:val="0"/>
      <w:marBottom w:val="0"/>
      <w:divBdr>
        <w:top w:val="none" w:sz="0" w:space="0" w:color="auto"/>
        <w:left w:val="none" w:sz="0" w:space="0" w:color="auto"/>
        <w:bottom w:val="none" w:sz="0" w:space="0" w:color="auto"/>
        <w:right w:val="none" w:sz="0" w:space="0" w:color="auto"/>
      </w:divBdr>
      <w:divsChild>
        <w:div w:id="1483280188">
          <w:marLeft w:val="0"/>
          <w:marRight w:val="0"/>
          <w:marTop w:val="0"/>
          <w:marBottom w:val="0"/>
          <w:divBdr>
            <w:top w:val="none" w:sz="0" w:space="0" w:color="auto"/>
            <w:left w:val="none" w:sz="0" w:space="0" w:color="auto"/>
            <w:bottom w:val="none" w:sz="0" w:space="0" w:color="auto"/>
            <w:right w:val="none" w:sz="0" w:space="0" w:color="auto"/>
          </w:divBdr>
          <w:divsChild>
            <w:div w:id="445195592">
              <w:marLeft w:val="0"/>
              <w:marRight w:val="0"/>
              <w:marTop w:val="0"/>
              <w:marBottom w:val="0"/>
              <w:divBdr>
                <w:top w:val="none" w:sz="0" w:space="0" w:color="auto"/>
                <w:left w:val="none" w:sz="0" w:space="0" w:color="auto"/>
                <w:bottom w:val="none" w:sz="0" w:space="0" w:color="auto"/>
                <w:right w:val="none" w:sz="0" w:space="0" w:color="auto"/>
              </w:divBdr>
              <w:divsChild>
                <w:div w:id="1027215635">
                  <w:marLeft w:val="0"/>
                  <w:marRight w:val="0"/>
                  <w:marTop w:val="0"/>
                  <w:marBottom w:val="0"/>
                  <w:divBdr>
                    <w:top w:val="none" w:sz="0" w:space="0" w:color="auto"/>
                    <w:left w:val="none" w:sz="0" w:space="0" w:color="auto"/>
                    <w:bottom w:val="none" w:sz="0" w:space="0" w:color="auto"/>
                    <w:right w:val="none" w:sz="0" w:space="0" w:color="auto"/>
                  </w:divBdr>
                  <w:divsChild>
                    <w:div w:id="703674283">
                      <w:marLeft w:val="0"/>
                      <w:marRight w:val="0"/>
                      <w:marTop w:val="0"/>
                      <w:marBottom w:val="0"/>
                      <w:divBdr>
                        <w:top w:val="none" w:sz="0" w:space="0" w:color="auto"/>
                        <w:left w:val="none" w:sz="0" w:space="0" w:color="auto"/>
                        <w:bottom w:val="none" w:sz="0" w:space="0" w:color="auto"/>
                        <w:right w:val="none" w:sz="0" w:space="0" w:color="auto"/>
                      </w:divBdr>
                      <w:divsChild>
                        <w:div w:id="771978896">
                          <w:marLeft w:val="0"/>
                          <w:marRight w:val="0"/>
                          <w:marTop w:val="0"/>
                          <w:marBottom w:val="0"/>
                          <w:divBdr>
                            <w:top w:val="none" w:sz="0" w:space="0" w:color="auto"/>
                            <w:left w:val="none" w:sz="0" w:space="0" w:color="auto"/>
                            <w:bottom w:val="none" w:sz="0" w:space="0" w:color="auto"/>
                            <w:right w:val="none" w:sz="0" w:space="0" w:color="auto"/>
                          </w:divBdr>
                          <w:divsChild>
                            <w:div w:id="804547469">
                              <w:marLeft w:val="0"/>
                              <w:marRight w:val="0"/>
                              <w:marTop w:val="0"/>
                              <w:marBottom w:val="0"/>
                              <w:divBdr>
                                <w:top w:val="none" w:sz="0" w:space="0" w:color="auto"/>
                                <w:left w:val="none" w:sz="0" w:space="0" w:color="auto"/>
                                <w:bottom w:val="none" w:sz="0" w:space="0" w:color="auto"/>
                                <w:right w:val="none" w:sz="0" w:space="0" w:color="auto"/>
                              </w:divBdr>
                              <w:divsChild>
                                <w:div w:id="900211218">
                                  <w:marLeft w:val="180"/>
                                  <w:marRight w:val="180"/>
                                  <w:marTop w:val="0"/>
                                  <w:marBottom w:val="12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12175496">
      <w:bodyDiv w:val="1"/>
      <w:marLeft w:val="0"/>
      <w:marRight w:val="0"/>
      <w:marTop w:val="0"/>
      <w:marBottom w:val="0"/>
      <w:divBdr>
        <w:top w:val="none" w:sz="0" w:space="0" w:color="auto"/>
        <w:left w:val="none" w:sz="0" w:space="0" w:color="auto"/>
        <w:bottom w:val="none" w:sz="0" w:space="0" w:color="auto"/>
        <w:right w:val="none" w:sz="0" w:space="0" w:color="auto"/>
      </w:divBdr>
      <w:divsChild>
        <w:div w:id="390812270">
          <w:marLeft w:val="0"/>
          <w:marRight w:val="0"/>
          <w:marTop w:val="0"/>
          <w:marBottom w:val="0"/>
          <w:divBdr>
            <w:top w:val="none" w:sz="0" w:space="0" w:color="auto"/>
            <w:left w:val="none" w:sz="0" w:space="0" w:color="auto"/>
            <w:bottom w:val="none" w:sz="0" w:space="0" w:color="auto"/>
            <w:right w:val="none" w:sz="0" w:space="0" w:color="auto"/>
          </w:divBdr>
          <w:divsChild>
            <w:div w:id="2031255258">
              <w:marLeft w:val="0"/>
              <w:marRight w:val="0"/>
              <w:marTop w:val="0"/>
              <w:marBottom w:val="0"/>
              <w:divBdr>
                <w:top w:val="none" w:sz="0" w:space="0" w:color="auto"/>
                <w:left w:val="single" w:sz="6" w:space="0" w:color="E2E2E2"/>
                <w:bottom w:val="none" w:sz="0" w:space="0" w:color="auto"/>
                <w:right w:val="single" w:sz="6" w:space="0" w:color="E2E2E2"/>
              </w:divBdr>
              <w:divsChild>
                <w:div w:id="1271740383">
                  <w:marLeft w:val="0"/>
                  <w:marRight w:val="0"/>
                  <w:marTop w:val="0"/>
                  <w:marBottom w:val="0"/>
                  <w:divBdr>
                    <w:top w:val="none" w:sz="0" w:space="0" w:color="auto"/>
                    <w:left w:val="none" w:sz="0" w:space="0" w:color="auto"/>
                    <w:bottom w:val="none" w:sz="0" w:space="0" w:color="auto"/>
                    <w:right w:val="none" w:sz="0" w:space="0" w:color="auto"/>
                  </w:divBdr>
                  <w:divsChild>
                    <w:div w:id="2110540311">
                      <w:marLeft w:val="0"/>
                      <w:marRight w:val="0"/>
                      <w:marTop w:val="0"/>
                      <w:marBottom w:val="0"/>
                      <w:divBdr>
                        <w:top w:val="none" w:sz="0" w:space="0" w:color="auto"/>
                        <w:left w:val="none" w:sz="0" w:space="0" w:color="auto"/>
                        <w:bottom w:val="none" w:sz="0" w:space="0" w:color="auto"/>
                        <w:right w:val="none" w:sz="0" w:space="0" w:color="auto"/>
                      </w:divBdr>
                      <w:divsChild>
                        <w:div w:id="17159591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513702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bls.gov/oes/current/oes_nat.htm"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bls.gov/oes/current/oes192041.htm" TargetMode="External"/><Relationship Id="rId14" Type="http://schemas.openxmlformats.org/officeDocument/2006/relationships/header" Target="header3.xml"/></Relationships>
</file>

<file path=word/_rels/footnotes.xml.rels><?xml version="1.0" encoding="UTF-8" standalone="yes"?>
<Relationships xmlns="http://schemas.openxmlformats.org/package/2006/relationships"><Relationship Id="rId3" Type="http://schemas.openxmlformats.org/officeDocument/2006/relationships/hyperlink" Target="https://www.opm.gov/policy-data-oversight/pay-leave/salaries-wages/salary-tables/pdf/2017/ATL.pdf" TargetMode="External"/><Relationship Id="rId2" Type="http://schemas.openxmlformats.org/officeDocument/2006/relationships/hyperlink" Target="https://www.gpo.gov/fdsys/pkg/CFR-2016-title5-vol3/xml/CFR-2016-title5-vol3-part1320.xml" TargetMode="External"/><Relationship Id="rId1" Type="http://schemas.openxmlformats.org/officeDocument/2006/relationships/hyperlink" Target="https://www.gpo.gov/fdsys/pkg/USCODE-2011-title44/pdf/USCODE-2011-title44-chap35-subchapI-sec3518.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E0BD437-7D04-44DB-BACA-8F3310CDCB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461</TotalTime>
  <Pages>14</Pages>
  <Words>3432</Words>
  <Characters>19569</Characters>
  <Application>Microsoft Office Word</Application>
  <DocSecurity>0</DocSecurity>
  <Lines>163</Lines>
  <Paragraphs>45</Paragraphs>
  <ScaleCrop>false</ScaleCrop>
  <HeadingPairs>
    <vt:vector size="2" baseType="variant">
      <vt:variant>
        <vt:lpstr>Title</vt:lpstr>
      </vt:variant>
      <vt:variant>
        <vt:i4>1</vt:i4>
      </vt:variant>
    </vt:vector>
  </HeadingPairs>
  <TitlesOfParts>
    <vt:vector size="1" baseType="lpstr">
      <vt:lpstr/>
    </vt:vector>
  </TitlesOfParts>
  <Company>Centers for Disease Control and Prevention</Company>
  <LinksUpToDate>false</LinksUpToDate>
  <CharactersWithSpaces>22956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Richardson, Tony (CDC/OD/OADS)</dc:creator>
  <cp:keywords/>
  <dc:description/>
  <cp:lastModifiedBy>NCEH</cp:lastModifiedBy>
  <cp:revision>138</cp:revision>
  <dcterms:created xsi:type="dcterms:W3CDTF">2016-12-19T17:12:00Z</dcterms:created>
  <dcterms:modified xsi:type="dcterms:W3CDTF">2017-03-10T18:36:00Z</dcterms:modified>
</cp:coreProperties>
</file>