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Default="00FD281C" w:rsidP="00FD281C">
      <w:pPr>
        <w:pStyle w:val="B1BodyCopy"/>
      </w:pPr>
    </w:p>
    <w:p w14:paraId="27D44720" w14:textId="77777777" w:rsidR="00FD281C" w:rsidRDefault="00FD281C" w:rsidP="00FD281C"/>
    <w:p w14:paraId="15B9600F" w14:textId="77777777" w:rsidR="00FD281C" w:rsidRDefault="00FD281C" w:rsidP="00FD281C"/>
    <w:p w14:paraId="03A6E19D" w14:textId="77777777" w:rsidR="00FD281C" w:rsidRDefault="00FD281C" w:rsidP="00FD281C"/>
    <w:p w14:paraId="342A066C" w14:textId="77777777" w:rsidR="00FD281C" w:rsidRDefault="00FD281C" w:rsidP="00FD281C"/>
    <w:p w14:paraId="4B453487" w14:textId="77777777" w:rsidR="00FD281C" w:rsidRDefault="00FD281C" w:rsidP="00FD281C"/>
    <w:p w14:paraId="38FCE9F9" w14:textId="77777777" w:rsidR="00FD281C" w:rsidRDefault="00FD281C" w:rsidP="00FD281C"/>
    <w:p w14:paraId="59A8C182" w14:textId="77777777" w:rsidR="00FD281C" w:rsidRDefault="00FD281C" w:rsidP="00FD281C">
      <w:pPr>
        <w:rPr>
          <w:b/>
        </w:rPr>
      </w:pPr>
    </w:p>
    <w:p w14:paraId="3A148014" w14:textId="4E704EA6" w:rsidR="00FD281C" w:rsidRDefault="00300B1E" w:rsidP="00FD281C">
      <w:pPr>
        <w:rPr>
          <w:b/>
          <w:bCs/>
        </w:rPr>
      </w:pPr>
      <w:r>
        <w:rPr>
          <w:b/>
        </w:rPr>
        <w:t xml:space="preserve">Million Hearts Social Network Analysis—Key Informant Interviews </w:t>
      </w:r>
    </w:p>
    <w:p w14:paraId="3F824FAA" w14:textId="77777777" w:rsidR="00FD281C" w:rsidRDefault="00FD281C" w:rsidP="00FD281C">
      <w:pPr>
        <w:rPr>
          <w:b/>
        </w:rPr>
      </w:pPr>
    </w:p>
    <w:p w14:paraId="053702C8" w14:textId="77777777" w:rsidR="00FD281C" w:rsidRDefault="00FD281C" w:rsidP="00FD281C">
      <w:pPr>
        <w:rPr>
          <w:b/>
        </w:rPr>
      </w:pPr>
      <w:r>
        <w:rPr>
          <w:b/>
        </w:rPr>
        <w:t>ASPE Generic Information Collection Request</w:t>
      </w:r>
    </w:p>
    <w:p w14:paraId="2A7253DA" w14:textId="77777777" w:rsidR="00FD281C" w:rsidRDefault="00FD281C" w:rsidP="00FD281C">
      <w:pPr>
        <w:pStyle w:val="Header"/>
        <w:rPr>
          <w:b/>
        </w:rPr>
      </w:pPr>
      <w:r>
        <w:rPr>
          <w:b/>
        </w:rPr>
        <w:t>OMB No. 0990-0421</w:t>
      </w:r>
    </w:p>
    <w:p w14:paraId="7F079793" w14:textId="77777777" w:rsidR="00FD281C" w:rsidRDefault="00FD281C" w:rsidP="00FD281C"/>
    <w:p w14:paraId="614EEA3F" w14:textId="77777777" w:rsidR="00FD281C" w:rsidRDefault="00FD281C" w:rsidP="00FD281C"/>
    <w:p w14:paraId="2B7D58DE" w14:textId="77777777" w:rsidR="00FD281C" w:rsidRDefault="00FD281C" w:rsidP="00FD281C"/>
    <w:p w14:paraId="02C6F84C" w14:textId="77777777" w:rsidR="00FD281C" w:rsidRDefault="00FD281C" w:rsidP="00FD281C"/>
    <w:p w14:paraId="26301F34" w14:textId="77777777" w:rsidR="00FD281C" w:rsidRDefault="00FD281C" w:rsidP="00FD281C">
      <w:r>
        <w:t>Supporting Statement – Section A</w:t>
      </w:r>
    </w:p>
    <w:p w14:paraId="1F29CC16" w14:textId="77777777" w:rsidR="00FD281C" w:rsidRDefault="00FD281C" w:rsidP="00FD281C"/>
    <w:p w14:paraId="21872955" w14:textId="77777777" w:rsidR="00FD281C" w:rsidRDefault="00FD281C" w:rsidP="00FD281C"/>
    <w:p w14:paraId="59496457" w14:textId="77777777" w:rsidR="00FD281C" w:rsidRDefault="00FD281C" w:rsidP="00FD281C"/>
    <w:p w14:paraId="6F9B3BDD" w14:textId="77777777" w:rsidR="00FD281C" w:rsidRDefault="00FD281C" w:rsidP="00FD281C"/>
    <w:p w14:paraId="31547A75" w14:textId="77777777" w:rsidR="00FD281C" w:rsidRDefault="00FD281C" w:rsidP="00FD281C"/>
    <w:p w14:paraId="10EAA702" w14:textId="736B1148" w:rsidR="00FD281C" w:rsidRDefault="00FD281C" w:rsidP="00FD281C">
      <w:r>
        <w:rPr>
          <w:b/>
        </w:rPr>
        <w:t>Submitted:</w:t>
      </w:r>
      <w:r>
        <w:t xml:space="preserve"> </w:t>
      </w:r>
      <w:r w:rsidR="00CC16DA">
        <w:t>January 29, 2016</w:t>
      </w:r>
    </w:p>
    <w:p w14:paraId="1515BCAA" w14:textId="77777777" w:rsidR="00FD281C" w:rsidRDefault="00FD281C" w:rsidP="00FD281C"/>
    <w:p w14:paraId="7DF37D6D" w14:textId="77777777" w:rsidR="00FD281C" w:rsidRDefault="00FD281C" w:rsidP="00FD281C"/>
    <w:p w14:paraId="011FBD3B" w14:textId="77777777" w:rsidR="00FD281C" w:rsidRDefault="00FD281C" w:rsidP="00FD281C"/>
    <w:p w14:paraId="39AB3303" w14:textId="77777777" w:rsidR="00FD281C" w:rsidRDefault="00FD281C" w:rsidP="00FD281C"/>
    <w:p w14:paraId="77D0C4DE" w14:textId="03833F92" w:rsidR="00FD281C" w:rsidRDefault="00300B1E" w:rsidP="00FD281C">
      <w:r>
        <w:t>Contracting Officer Representative</w:t>
      </w:r>
    </w:p>
    <w:p w14:paraId="1F1D6898" w14:textId="424BC836" w:rsidR="00FD281C" w:rsidRDefault="00300B1E" w:rsidP="00FD281C">
      <w:r>
        <w:t>Daniel Duplantier</w:t>
      </w:r>
    </w:p>
    <w:p w14:paraId="46425115" w14:textId="43CAC4A5" w:rsidR="00FD281C" w:rsidRDefault="00300B1E" w:rsidP="00FD281C">
      <w:r>
        <w:t>Social Science</w:t>
      </w:r>
      <w:r w:rsidR="00EC728A" w:rsidRPr="00EC728A">
        <w:t xml:space="preserve"> Analyst</w:t>
      </w:r>
      <w:r w:rsidR="00EC728A" w:rsidRPr="00EC728A">
        <w:br/>
      </w:r>
      <w:r w:rsidR="00FD281C">
        <w:t>U.S. Department of Health and Human Services</w:t>
      </w:r>
    </w:p>
    <w:p w14:paraId="792D5F81" w14:textId="77777777" w:rsidR="00FD281C" w:rsidRDefault="00FD281C" w:rsidP="00FD281C">
      <w:r>
        <w:t>Office of the Assistant Secretary for Planning and Evaluation</w:t>
      </w:r>
    </w:p>
    <w:p w14:paraId="5CB5BFA3" w14:textId="77777777" w:rsidR="00FD281C" w:rsidRDefault="00FD281C" w:rsidP="00FD281C">
      <w:r>
        <w:t>200 Independence Avenue SW, Washington DC 20201</w:t>
      </w:r>
    </w:p>
    <w:p w14:paraId="4385C015" w14:textId="42866795" w:rsidR="00FD281C" w:rsidRDefault="00300B1E" w:rsidP="00FD281C">
      <w:r>
        <w:t>202.260.6544</w:t>
      </w:r>
    </w:p>
    <w:p w14:paraId="7D26C6BC" w14:textId="0538D4AA" w:rsidR="00FD281C" w:rsidRDefault="00300B1E" w:rsidP="00FD281C">
      <w:r>
        <w:t>Daniel.Duplantier</w:t>
      </w:r>
      <w:r w:rsidR="00EC728A" w:rsidRPr="00EC728A">
        <w:t>@hhs.gov</w:t>
      </w:r>
    </w:p>
    <w:p w14:paraId="53A303B8" w14:textId="77777777" w:rsidR="00FD281C" w:rsidRDefault="00FD281C" w:rsidP="00FD281C">
      <w:r>
        <w:br w:type="column"/>
      </w:r>
      <w:r>
        <w:lastRenderedPageBreak/>
        <w:t>Section A – Justification</w:t>
      </w:r>
    </w:p>
    <w:p w14:paraId="2FD29990" w14:textId="77777777" w:rsidR="00FD281C" w:rsidRDefault="00FD281C" w:rsidP="00FD281C"/>
    <w:p w14:paraId="3D59FC7C" w14:textId="77777777" w:rsidR="00FD281C" w:rsidRDefault="00FD281C" w:rsidP="00FD281C">
      <w:pPr>
        <w:pStyle w:val="ListParagraph"/>
        <w:numPr>
          <w:ilvl w:val="0"/>
          <w:numId w:val="1"/>
        </w:numPr>
        <w:rPr>
          <w:b/>
        </w:rPr>
      </w:pPr>
      <w:r>
        <w:rPr>
          <w:b/>
        </w:rPr>
        <w:t>Circumstances Making the Collection of Information Necessary</w:t>
      </w:r>
    </w:p>
    <w:p w14:paraId="4037EC5A" w14:textId="77777777" w:rsidR="00FD281C" w:rsidRDefault="00FD281C" w:rsidP="00FD281C"/>
    <w:p w14:paraId="3C73013A" w14:textId="77777777" w:rsidR="00FD281C" w:rsidRDefault="00FD281C" w:rsidP="0017380C">
      <w:pPr>
        <w:ind w:left="450"/>
        <w:rPr>
          <w:i/>
        </w:rPr>
      </w:pPr>
      <w:r>
        <w:rPr>
          <w:i/>
        </w:rPr>
        <w:t>Background</w:t>
      </w:r>
    </w:p>
    <w:p w14:paraId="6E0F8C11" w14:textId="77777777" w:rsidR="00F92EEA" w:rsidRDefault="00F92EEA" w:rsidP="0017380C">
      <w:pPr>
        <w:ind w:left="450"/>
        <w:rPr>
          <w:rFonts w:ascii="Times New Roman" w:hAnsi="Times New Roman" w:cs="Courier New"/>
        </w:rPr>
      </w:pPr>
    </w:p>
    <w:p w14:paraId="54D3ED9C" w14:textId="08C8397F" w:rsidR="00F92EEA" w:rsidRDefault="00F92EEA" w:rsidP="00F92EEA">
      <w:pPr>
        <w:ind w:left="450"/>
        <w:rPr>
          <w:rFonts w:ascii="Times New Roman" w:hAnsi="Times New Roman" w:cs="Courier New"/>
        </w:rPr>
      </w:pPr>
      <w:r>
        <w:rPr>
          <w:rFonts w:ascii="Times New Roman" w:hAnsi="Times New Roman" w:cs="Courier New"/>
        </w:rPr>
        <w:t xml:space="preserve">Heart attacks and strokes contribute to the almost 800,000 deaths from cardiovascular disease each year. The trauma to families and communities is devastating; the cost to the US economy is nearly $1 billion each day in medical costs and lost productivity. To achieve sustainable prevention, the Department of Health and Human Services launched Million Hearts®, a five-year national initiative co-led by the Centers for Disease Control and Prevention (CDC) and the Centers for Medicaid &amp; Medicare Services (CMS), to prevent one million heart attacks and strokes by 2017. Million Hearts® focuses on aligning the efforts of federal agencies, states, regions, </w:t>
      </w:r>
      <w:r w:rsidR="009E4BB2">
        <w:rPr>
          <w:rFonts w:ascii="Times New Roman" w:hAnsi="Times New Roman" w:cs="Courier New"/>
        </w:rPr>
        <w:t xml:space="preserve">health systems, </w:t>
      </w:r>
      <w:r>
        <w:rPr>
          <w:rFonts w:ascii="Times New Roman" w:hAnsi="Times New Roman" w:cs="Courier New"/>
        </w:rPr>
        <w:t>communities and individuals towards this common goal, ensuring the coordination of public health, clinical care, and policy approaches to this complex problem.</w:t>
      </w:r>
      <w:r w:rsidR="001565FE">
        <w:rPr>
          <w:rFonts w:ascii="Times New Roman" w:hAnsi="Times New Roman" w:cs="Courier New"/>
        </w:rPr>
        <w:t xml:space="preserve"> </w:t>
      </w:r>
      <w:r>
        <w:rPr>
          <w:rFonts w:ascii="Times New Roman" w:eastAsia="Calibri" w:hAnsi="Times New Roman"/>
        </w:rPr>
        <w:t>Collaborative efforts among organizations with a variety of programming, resources and skill sets have been shown to result in higher levels of community impact.  Integrated efforts to address public health issues by involving multiple stakeholders are predicted to result in better health outcomes than programs that do not use a collaborative approach.</w:t>
      </w:r>
      <w:r>
        <w:rPr>
          <w:rFonts w:ascii="AdvOT863180fb" w:eastAsia="Calibri" w:hAnsi="AdvOT863180fb" w:cs="AdvOT863180fb"/>
        </w:rPr>
        <w:t xml:space="preserve"> </w:t>
      </w:r>
    </w:p>
    <w:p w14:paraId="39FBE901" w14:textId="77777777" w:rsidR="00F92EEA" w:rsidRDefault="00F92EEA" w:rsidP="00F92EEA">
      <w:pPr>
        <w:ind w:left="450"/>
        <w:rPr>
          <w:rFonts w:ascii="Times New Roman" w:hAnsi="Times New Roman" w:cs="Courier New"/>
        </w:rPr>
      </w:pPr>
    </w:p>
    <w:p w14:paraId="26A4A620" w14:textId="514D99AE" w:rsidR="00F92EEA" w:rsidRPr="00F92EEA" w:rsidRDefault="00F92EEA" w:rsidP="00F92EEA">
      <w:pPr>
        <w:ind w:left="450"/>
        <w:rPr>
          <w:rFonts w:ascii="Times New Roman" w:hAnsi="Times New Roman" w:cs="Courier New"/>
        </w:rPr>
      </w:pPr>
      <w:r>
        <w:rPr>
          <w:rFonts w:ascii="Times New Roman" w:hAnsi="Times New Roman"/>
        </w:rPr>
        <w:t xml:space="preserve">Million Hearts® could be an example of a public-private partnership that HHS may be able to model in the future. Therefore </w:t>
      </w:r>
      <w:r w:rsidR="009E4BB2">
        <w:rPr>
          <w:rFonts w:ascii="Times New Roman" w:hAnsi="Times New Roman"/>
        </w:rPr>
        <w:t xml:space="preserve">this study will examine </w:t>
      </w:r>
      <w:r>
        <w:rPr>
          <w:rFonts w:ascii="Times New Roman" w:hAnsi="Times New Roman"/>
        </w:rPr>
        <w:t xml:space="preserve">how partnerships </w:t>
      </w:r>
      <w:r w:rsidR="009E4BB2">
        <w:rPr>
          <w:rFonts w:ascii="Times New Roman" w:hAnsi="Times New Roman"/>
        </w:rPr>
        <w:t xml:space="preserve">may have </w:t>
      </w:r>
      <w:r>
        <w:rPr>
          <w:rFonts w:ascii="Times New Roman" w:hAnsi="Times New Roman"/>
        </w:rPr>
        <w:t>played a role in Million Hearts®</w:t>
      </w:r>
      <w:r w:rsidR="009E4BB2">
        <w:rPr>
          <w:rFonts w:ascii="Times New Roman" w:hAnsi="Times New Roman"/>
        </w:rPr>
        <w:t xml:space="preserve"> and the study will also examine if</w:t>
      </w:r>
      <w:r>
        <w:rPr>
          <w:rFonts w:ascii="Times New Roman" w:hAnsi="Times New Roman"/>
        </w:rPr>
        <w:t xml:space="preserve"> HHS can model similar partner engagement efforts. </w:t>
      </w:r>
    </w:p>
    <w:p w14:paraId="17288244" w14:textId="77777777" w:rsidR="00F92EEA" w:rsidRPr="00F92EEA" w:rsidRDefault="00F92EEA" w:rsidP="0017380C">
      <w:pPr>
        <w:ind w:left="450"/>
      </w:pPr>
    </w:p>
    <w:p w14:paraId="2F1E40F9" w14:textId="77777777" w:rsidR="00FD281C" w:rsidRDefault="00FD281C" w:rsidP="00FD281C">
      <w:pPr>
        <w:pStyle w:val="ListParagraph"/>
      </w:pPr>
    </w:p>
    <w:p w14:paraId="36AF4B20" w14:textId="77777777" w:rsidR="00FD281C" w:rsidRDefault="00FD281C" w:rsidP="00FD281C">
      <w:pPr>
        <w:pStyle w:val="ListParagraph"/>
        <w:numPr>
          <w:ilvl w:val="0"/>
          <w:numId w:val="1"/>
        </w:numPr>
        <w:rPr>
          <w:b/>
        </w:rPr>
      </w:pPr>
      <w:r>
        <w:rPr>
          <w:b/>
        </w:rPr>
        <w:t>Purpose and Use of the Information Collection</w:t>
      </w:r>
    </w:p>
    <w:p w14:paraId="7DE1ED14" w14:textId="77777777" w:rsidR="00FD281C" w:rsidRDefault="00FD281C" w:rsidP="00FD281C"/>
    <w:p w14:paraId="37F97C78" w14:textId="290D7790" w:rsidR="00F92EEA" w:rsidRPr="001376EF" w:rsidRDefault="00F92EEA" w:rsidP="001565FE">
      <w:pPr>
        <w:overflowPunct w:val="0"/>
        <w:ind w:left="450"/>
        <w:textAlignment w:val="baseline"/>
        <w:rPr>
          <w:rFonts w:ascii="Times New Roman" w:hAnsi="Times New Roman"/>
        </w:rPr>
      </w:pPr>
      <w:r w:rsidRPr="001376EF">
        <w:rPr>
          <w:rFonts w:ascii="Times New Roman" w:hAnsi="Times New Roman"/>
        </w:rPr>
        <w:t xml:space="preserve">The U.S. Department of Health and Human Services Office of the Assistant Secretary for Planning and Evaluation (HHS/ASPE) and the Centers for Disease Control and Prevention (CDC) awarded a contract to RAND to </w:t>
      </w:r>
      <w:r w:rsidR="009E4BB2">
        <w:rPr>
          <w:rFonts w:ascii="Times New Roman" w:hAnsi="Times New Roman"/>
        </w:rPr>
        <w:t>examine</w:t>
      </w:r>
      <w:r w:rsidR="009E4BB2" w:rsidRPr="001376EF">
        <w:rPr>
          <w:rFonts w:ascii="Times New Roman" w:hAnsi="Times New Roman"/>
        </w:rPr>
        <w:t xml:space="preserve"> </w:t>
      </w:r>
      <w:r w:rsidRPr="001376EF">
        <w:rPr>
          <w:rFonts w:ascii="Times New Roman" w:hAnsi="Times New Roman"/>
        </w:rPr>
        <w:t>partnership engagement and the level of communication among Million Hearts®</w:t>
      </w:r>
      <w:r w:rsidR="00C0408D">
        <w:rPr>
          <w:rFonts w:ascii="Times New Roman" w:hAnsi="Times New Roman"/>
        </w:rPr>
        <w:t xml:space="preserve"> (MH)</w:t>
      </w:r>
      <w:r w:rsidRPr="001376EF">
        <w:rPr>
          <w:rFonts w:ascii="Times New Roman" w:hAnsi="Times New Roman"/>
        </w:rPr>
        <w:t xml:space="preserve"> partners. </w:t>
      </w:r>
    </w:p>
    <w:p w14:paraId="2A1A7E2F" w14:textId="77777777" w:rsidR="001376EF" w:rsidRPr="001376EF" w:rsidRDefault="001376EF" w:rsidP="00FD281C"/>
    <w:p w14:paraId="143A1A72" w14:textId="1C00F508" w:rsidR="0024752E" w:rsidRPr="001376EF" w:rsidRDefault="00373552" w:rsidP="0017380C">
      <w:pPr>
        <w:ind w:left="450"/>
        <w:jc w:val="both"/>
        <w:rPr>
          <w:rFonts w:ascii="Times New Roman" w:hAnsi="Times New Roman"/>
          <w:szCs w:val="26"/>
          <w:shd w:val="clear" w:color="auto" w:fill="FFFFFF"/>
        </w:rPr>
      </w:pPr>
      <w:r>
        <w:rPr>
          <w:rFonts w:ascii="Times New Roman" w:hAnsi="Times New Roman"/>
          <w:szCs w:val="26"/>
          <w:shd w:val="clear" w:color="auto" w:fill="FFFFFF"/>
        </w:rPr>
        <w:t>The goal</w:t>
      </w:r>
      <w:r w:rsidR="0024752E" w:rsidRPr="001376EF">
        <w:rPr>
          <w:rFonts w:ascii="Times New Roman" w:hAnsi="Times New Roman"/>
          <w:szCs w:val="26"/>
          <w:shd w:val="clear" w:color="auto" w:fill="FFFFFF"/>
        </w:rPr>
        <w:t>s of this project are to:</w:t>
      </w:r>
    </w:p>
    <w:p w14:paraId="6B91D79D" w14:textId="653B9795" w:rsidR="001376EF" w:rsidRPr="001376EF" w:rsidRDefault="00C0408D" w:rsidP="00FF0520">
      <w:pPr>
        <w:pStyle w:val="ListParagraph"/>
        <w:numPr>
          <w:ilvl w:val="0"/>
          <w:numId w:val="9"/>
        </w:numPr>
        <w:spacing w:after="200"/>
        <w:rPr>
          <w:rFonts w:ascii="Times New Roman" w:hAnsi="Times New Roman" w:cs="Arial"/>
        </w:rPr>
      </w:pPr>
      <w:r>
        <w:rPr>
          <w:rFonts w:ascii="Times New Roman" w:hAnsi="Times New Roman" w:cs="Arial"/>
        </w:rPr>
        <w:t>Describe the partnership engagement process and level of strength and interaction among partners in the MH Initiative.</w:t>
      </w:r>
      <w:r w:rsidR="001376EF" w:rsidRPr="001376EF">
        <w:rPr>
          <w:rFonts w:ascii="Times New Roman" w:hAnsi="Times New Roman" w:cs="Arial"/>
        </w:rPr>
        <w:t xml:space="preserve"> </w:t>
      </w:r>
    </w:p>
    <w:p w14:paraId="0D0AAAF9" w14:textId="04A45964" w:rsidR="00C0408D" w:rsidRDefault="009E4BB2" w:rsidP="00FF0520">
      <w:pPr>
        <w:pStyle w:val="ListParagraph"/>
        <w:numPr>
          <w:ilvl w:val="0"/>
          <w:numId w:val="9"/>
        </w:numPr>
        <w:spacing w:after="200"/>
        <w:rPr>
          <w:rFonts w:ascii="Times New Roman" w:hAnsi="Times New Roman" w:cs="Arial"/>
        </w:rPr>
      </w:pPr>
      <w:r>
        <w:rPr>
          <w:rFonts w:ascii="Times New Roman" w:hAnsi="Times New Roman" w:cs="Arial"/>
        </w:rPr>
        <w:t>A</w:t>
      </w:r>
      <w:r w:rsidR="00C0408D">
        <w:rPr>
          <w:rFonts w:ascii="Times New Roman" w:hAnsi="Times New Roman" w:cs="Arial"/>
        </w:rPr>
        <w:t xml:space="preserve">ssess changes in the activities, programs, policies, or systems that have </w:t>
      </w:r>
      <w:r w:rsidR="00CC16DA">
        <w:rPr>
          <w:rFonts w:ascii="Times New Roman" w:hAnsi="Times New Roman" w:cs="Arial"/>
        </w:rPr>
        <w:t xml:space="preserve">may have </w:t>
      </w:r>
      <w:r w:rsidR="00C0408D">
        <w:rPr>
          <w:rFonts w:ascii="Times New Roman" w:hAnsi="Times New Roman" w:cs="Arial"/>
        </w:rPr>
        <w:t>occurred as a result of the MH Initiative</w:t>
      </w:r>
      <w:r w:rsidR="001376EF" w:rsidRPr="001376EF">
        <w:rPr>
          <w:rFonts w:ascii="Times New Roman" w:hAnsi="Times New Roman" w:cs="Arial"/>
        </w:rPr>
        <w:t>.</w:t>
      </w:r>
    </w:p>
    <w:p w14:paraId="3AD52F8D" w14:textId="77777777" w:rsidR="00FF0520" w:rsidRDefault="00C0408D" w:rsidP="00FF0520">
      <w:pPr>
        <w:pStyle w:val="ListParagraph"/>
        <w:numPr>
          <w:ilvl w:val="0"/>
          <w:numId w:val="9"/>
        </w:numPr>
        <w:spacing w:after="200"/>
        <w:rPr>
          <w:rFonts w:ascii="Times New Roman" w:hAnsi="Times New Roman" w:cs="Arial"/>
        </w:rPr>
      </w:pPr>
      <w:r>
        <w:rPr>
          <w:rFonts w:ascii="Times New Roman" w:hAnsi="Times New Roman" w:cs="Arial"/>
        </w:rPr>
        <w:t>Identify facilitators and barriers to public-private partnerships with the federal government</w:t>
      </w:r>
      <w:r w:rsidR="00FF0520">
        <w:rPr>
          <w:rFonts w:ascii="Times New Roman" w:hAnsi="Times New Roman" w:cs="Arial"/>
        </w:rPr>
        <w:t>.</w:t>
      </w:r>
    </w:p>
    <w:p w14:paraId="14153845" w14:textId="5A62FC60" w:rsidR="0024752E" w:rsidRPr="001376EF" w:rsidRDefault="00FF0520" w:rsidP="00FF0520">
      <w:pPr>
        <w:pStyle w:val="ListParagraph"/>
        <w:numPr>
          <w:ilvl w:val="0"/>
          <w:numId w:val="9"/>
        </w:numPr>
        <w:spacing w:after="200"/>
        <w:rPr>
          <w:rFonts w:ascii="Times New Roman" w:hAnsi="Times New Roman" w:cs="Arial"/>
        </w:rPr>
      </w:pPr>
      <w:r>
        <w:rPr>
          <w:rFonts w:ascii="Times New Roman" w:hAnsi="Times New Roman" w:cs="Arial"/>
        </w:rPr>
        <w:t>Synthesize the information obtained through the above three aims to inform future partnership efforts.</w:t>
      </w:r>
      <w:r w:rsidR="001376EF" w:rsidRPr="001376EF">
        <w:rPr>
          <w:rFonts w:ascii="Times New Roman" w:hAnsi="Times New Roman" w:cs="Arial"/>
        </w:rPr>
        <w:t xml:space="preserve"> </w:t>
      </w:r>
    </w:p>
    <w:p w14:paraId="1775A3B8" w14:textId="6E6833BF" w:rsidR="0024752E" w:rsidRPr="001376EF" w:rsidRDefault="0024752E" w:rsidP="00300B1E">
      <w:pPr>
        <w:pStyle w:val="ListParagraph"/>
        <w:spacing w:after="200"/>
        <w:ind w:left="810"/>
        <w:rPr>
          <w:rFonts w:ascii="Times New Roman" w:hAnsi="Times New Roman" w:cs="Arial"/>
        </w:rPr>
      </w:pPr>
    </w:p>
    <w:p w14:paraId="19C7A01E" w14:textId="722109FA" w:rsidR="00FF0520" w:rsidRDefault="001376EF" w:rsidP="00FF0520">
      <w:pPr>
        <w:pStyle w:val="ListParagraph"/>
        <w:ind w:left="450"/>
        <w:rPr>
          <w:rFonts w:ascii="Times New Roman" w:hAnsi="Times New Roman"/>
        </w:rPr>
      </w:pPr>
      <w:r w:rsidRPr="001376EF">
        <w:rPr>
          <w:rFonts w:ascii="Times New Roman" w:hAnsi="Times New Roman"/>
        </w:rPr>
        <w:t>To address the first</w:t>
      </w:r>
      <w:r w:rsidR="00FF0520">
        <w:rPr>
          <w:rFonts w:ascii="Times New Roman" w:hAnsi="Times New Roman"/>
        </w:rPr>
        <w:t xml:space="preserve"> and second components </w:t>
      </w:r>
      <w:r w:rsidRPr="001376EF">
        <w:rPr>
          <w:rFonts w:ascii="Times New Roman" w:hAnsi="Times New Roman"/>
        </w:rPr>
        <w:t xml:space="preserve">of the study, the contractor </w:t>
      </w:r>
      <w:r w:rsidR="00CC16DA">
        <w:rPr>
          <w:rFonts w:ascii="Times New Roman" w:hAnsi="Times New Roman"/>
        </w:rPr>
        <w:t>will</w:t>
      </w:r>
      <w:r w:rsidRPr="001376EF">
        <w:rPr>
          <w:rFonts w:ascii="Times New Roman" w:hAnsi="Times New Roman"/>
        </w:rPr>
        <w:t xml:space="preserve"> conduct a qualitative assessment </w:t>
      </w:r>
      <w:r w:rsidR="00CC16DA">
        <w:rPr>
          <w:rFonts w:ascii="Times New Roman" w:hAnsi="Times New Roman"/>
        </w:rPr>
        <w:t>that will include a</w:t>
      </w:r>
      <w:r w:rsidRPr="001376EF">
        <w:rPr>
          <w:rFonts w:ascii="Times New Roman" w:hAnsi="Times New Roman"/>
        </w:rPr>
        <w:t>n environmental scan, as well as stakeholder engagement through key informant interviews</w:t>
      </w:r>
      <w:r w:rsidR="00CC16DA">
        <w:rPr>
          <w:rFonts w:ascii="Times New Roman" w:hAnsi="Times New Roman"/>
        </w:rPr>
        <w:t xml:space="preserve"> (KII)</w:t>
      </w:r>
      <w:r w:rsidRPr="001376EF">
        <w:rPr>
          <w:rFonts w:ascii="Times New Roman" w:hAnsi="Times New Roman"/>
        </w:rPr>
        <w:t xml:space="preserve"> that will provide respondents for a social/o</w:t>
      </w:r>
      <w:r w:rsidR="00FF0520">
        <w:rPr>
          <w:rFonts w:ascii="Times New Roman" w:hAnsi="Times New Roman"/>
        </w:rPr>
        <w:t>rganizational network analysis.</w:t>
      </w:r>
      <w:r w:rsidRPr="001376EF">
        <w:rPr>
          <w:rFonts w:ascii="Times New Roman" w:hAnsi="Times New Roman"/>
        </w:rPr>
        <w:t xml:space="preserve"> This methodology should provide information on activities conducted as a result of participation and partnership with </w:t>
      </w:r>
      <w:r w:rsidR="00FF0520">
        <w:rPr>
          <w:rFonts w:ascii="Times New Roman" w:hAnsi="Times New Roman"/>
        </w:rPr>
        <w:t>MH</w:t>
      </w:r>
      <w:r w:rsidRPr="001376EF">
        <w:rPr>
          <w:rFonts w:ascii="Times New Roman" w:hAnsi="Times New Roman"/>
        </w:rPr>
        <w:t xml:space="preserve"> and identify facilitators and barriers of public/private partnerships with the federal government. The key informant interviews will be </w:t>
      </w:r>
      <w:r w:rsidR="0024752E" w:rsidRPr="001376EF">
        <w:rPr>
          <w:rFonts w:ascii="Times New Roman" w:hAnsi="Times New Roman"/>
        </w:rPr>
        <w:t>1</w:t>
      </w:r>
      <w:r w:rsidRPr="001376EF">
        <w:rPr>
          <w:rFonts w:ascii="Times New Roman" w:hAnsi="Times New Roman"/>
        </w:rPr>
        <w:t>-hour semi-structured telephone</w:t>
      </w:r>
      <w:r w:rsidR="0024752E" w:rsidRPr="001376EF">
        <w:rPr>
          <w:rFonts w:ascii="Times New Roman" w:hAnsi="Times New Roman"/>
        </w:rPr>
        <w:t xml:space="preserve"> </w:t>
      </w:r>
      <w:r w:rsidRPr="001376EF">
        <w:rPr>
          <w:rFonts w:ascii="Times New Roman" w:hAnsi="Times New Roman"/>
        </w:rPr>
        <w:t xml:space="preserve">interviews </w:t>
      </w:r>
      <w:r w:rsidR="0024752E" w:rsidRPr="001376EF">
        <w:rPr>
          <w:rFonts w:ascii="Times New Roman" w:hAnsi="Times New Roman"/>
        </w:rPr>
        <w:t xml:space="preserve">with </w:t>
      </w:r>
      <w:r w:rsidRPr="001376EF">
        <w:rPr>
          <w:rFonts w:ascii="Times New Roman" w:hAnsi="Times New Roman"/>
        </w:rPr>
        <w:t>key staff representing federal a</w:t>
      </w:r>
      <w:r w:rsidR="001565FE">
        <w:rPr>
          <w:rFonts w:ascii="Times New Roman" w:hAnsi="Times New Roman"/>
        </w:rPr>
        <w:t>gencies and private</w:t>
      </w:r>
      <w:r w:rsidR="00FF0520">
        <w:rPr>
          <w:rFonts w:ascii="Times New Roman" w:hAnsi="Times New Roman"/>
        </w:rPr>
        <w:t xml:space="preserve"> MH</w:t>
      </w:r>
      <w:r w:rsidRPr="001376EF">
        <w:rPr>
          <w:rFonts w:ascii="Times New Roman" w:hAnsi="Times New Roman"/>
        </w:rPr>
        <w:t xml:space="preserve"> partners.</w:t>
      </w:r>
      <w:r w:rsidR="0024752E" w:rsidRPr="001376EF">
        <w:rPr>
          <w:rFonts w:ascii="Times New Roman" w:hAnsi="Times New Roman"/>
        </w:rPr>
        <w:t xml:space="preserve"> Informants will be in a supervisory role in the </w:t>
      </w:r>
      <w:r w:rsidRPr="001376EF">
        <w:rPr>
          <w:rFonts w:ascii="Times New Roman" w:hAnsi="Times New Roman"/>
        </w:rPr>
        <w:t xml:space="preserve">organization and have extensive knowledge of </w:t>
      </w:r>
      <w:r w:rsidR="001565FE">
        <w:rPr>
          <w:rFonts w:ascii="Times New Roman" w:hAnsi="Times New Roman"/>
        </w:rPr>
        <w:t xml:space="preserve">the </w:t>
      </w:r>
      <w:r w:rsidR="00FF0520">
        <w:rPr>
          <w:rFonts w:ascii="Times New Roman" w:hAnsi="Times New Roman"/>
        </w:rPr>
        <w:t>MH</w:t>
      </w:r>
      <w:r w:rsidR="001565FE">
        <w:rPr>
          <w:rFonts w:ascii="Times New Roman" w:hAnsi="Times New Roman"/>
        </w:rPr>
        <w:t xml:space="preserve"> Initiative and their organization’s relevant activities</w:t>
      </w:r>
      <w:r w:rsidR="0024752E" w:rsidRPr="001376EF">
        <w:rPr>
          <w:rFonts w:ascii="Times New Roman" w:hAnsi="Times New Roman"/>
        </w:rPr>
        <w:t xml:space="preserve">. All notes will be coded in </w:t>
      </w:r>
      <w:proofErr w:type="spellStart"/>
      <w:r w:rsidRPr="001376EF">
        <w:rPr>
          <w:rFonts w:ascii="Times New Roman" w:hAnsi="Times New Roman"/>
        </w:rPr>
        <w:t>Dedoose</w:t>
      </w:r>
      <w:proofErr w:type="spellEnd"/>
      <w:r w:rsidR="0024752E" w:rsidRPr="001376EF">
        <w:rPr>
          <w:rFonts w:ascii="Times New Roman" w:hAnsi="Times New Roman"/>
        </w:rPr>
        <w:t xml:space="preserve"> within 24 hours of each interview, and thematic analysis will be used to ide</w:t>
      </w:r>
      <w:r w:rsidR="001565FE">
        <w:rPr>
          <w:rFonts w:ascii="Times New Roman" w:hAnsi="Times New Roman"/>
        </w:rPr>
        <w:t>ntify barriers, facilitators, effective MH policies, and ineffective aspects of the Initiative.</w:t>
      </w:r>
    </w:p>
    <w:p w14:paraId="0051EB23" w14:textId="77777777" w:rsidR="00FF0520" w:rsidRDefault="00FF0520" w:rsidP="00FF0520">
      <w:pPr>
        <w:pStyle w:val="ListParagraph"/>
        <w:ind w:left="450"/>
        <w:rPr>
          <w:rFonts w:ascii="Times New Roman" w:hAnsi="Times New Roman"/>
        </w:rPr>
      </w:pPr>
    </w:p>
    <w:p w14:paraId="59F3313A" w14:textId="6416FDD1" w:rsidR="008517B6" w:rsidRPr="00FF0520" w:rsidRDefault="00FF0520" w:rsidP="00FF0520">
      <w:pPr>
        <w:pStyle w:val="ListParagraph"/>
        <w:ind w:left="450"/>
        <w:rPr>
          <w:rFonts w:ascii="Times New Roman" w:hAnsi="Times New Roman"/>
          <w:szCs w:val="26"/>
        </w:rPr>
      </w:pPr>
      <w:r>
        <w:rPr>
          <w:rFonts w:ascii="Times New Roman" w:hAnsi="Times New Roman"/>
        </w:rPr>
        <w:t>To address the third component of the study</w:t>
      </w:r>
      <w:r w:rsidR="001376EF" w:rsidRPr="001376EF">
        <w:rPr>
          <w:rFonts w:ascii="Times New Roman" w:hAnsi="Times New Roman"/>
        </w:rPr>
        <w:t>, the contractor will then conduct a Social/Organizational Network Analysis that will focus specifically on the network of MH</w:t>
      </w:r>
      <w:r>
        <w:rPr>
          <w:rFonts w:ascii="Times New Roman" w:hAnsi="Times New Roman"/>
        </w:rPr>
        <w:t xml:space="preserve"> </w:t>
      </w:r>
      <w:r w:rsidR="001376EF" w:rsidRPr="001376EF">
        <w:rPr>
          <w:rFonts w:ascii="Times New Roman" w:hAnsi="Times New Roman"/>
        </w:rPr>
        <w:t>partner engagement</w:t>
      </w:r>
      <w:r>
        <w:rPr>
          <w:rFonts w:ascii="Times New Roman" w:hAnsi="Times New Roman"/>
        </w:rPr>
        <w:t>. The previously conducted qualitative interviews will inform this</w:t>
      </w:r>
      <w:r w:rsidR="001376EF" w:rsidRPr="001376EF">
        <w:rPr>
          <w:rFonts w:ascii="Times New Roman" w:hAnsi="Times New Roman"/>
        </w:rPr>
        <w:t xml:space="preserve"> organizational analysis of information sharing and influence across the public and private sector partner network. </w:t>
      </w:r>
      <w:r w:rsidR="009E4BB2">
        <w:rPr>
          <w:rFonts w:ascii="Times New Roman" w:hAnsi="Times New Roman"/>
          <w:szCs w:val="26"/>
        </w:rPr>
        <w:t xml:space="preserve">Goals 1 and 2 of this study </w:t>
      </w:r>
      <w:r w:rsidR="008517B6" w:rsidRPr="001376EF">
        <w:rPr>
          <w:rFonts w:ascii="Times New Roman" w:hAnsi="Times New Roman"/>
          <w:szCs w:val="26"/>
        </w:rPr>
        <w:t xml:space="preserve">will not be used to inform policy decisions. We will use the results to begin to identify and potentially validate questions that may </w:t>
      </w:r>
      <w:r w:rsidR="001376EF" w:rsidRPr="001376EF">
        <w:rPr>
          <w:rFonts w:ascii="Times New Roman" w:hAnsi="Times New Roman"/>
          <w:szCs w:val="26"/>
        </w:rPr>
        <w:t>be incorporated into the social network analysis survey</w:t>
      </w:r>
      <w:r w:rsidR="009E4BB2">
        <w:rPr>
          <w:rFonts w:ascii="Times New Roman" w:hAnsi="Times New Roman"/>
          <w:szCs w:val="26"/>
        </w:rPr>
        <w:t xml:space="preserve"> for which we will obtain a full clearance using a </w:t>
      </w:r>
      <w:r w:rsidR="00955AAC">
        <w:rPr>
          <w:rFonts w:ascii="Times New Roman" w:hAnsi="Times New Roman"/>
          <w:szCs w:val="26"/>
        </w:rPr>
        <w:t>separate</w:t>
      </w:r>
      <w:r w:rsidR="009E4BB2">
        <w:rPr>
          <w:rFonts w:ascii="Times New Roman" w:hAnsi="Times New Roman"/>
          <w:szCs w:val="26"/>
        </w:rPr>
        <w:t xml:space="preserve"> OMB Information Collection Request.</w:t>
      </w:r>
    </w:p>
    <w:p w14:paraId="17168AF6" w14:textId="77777777" w:rsidR="0024752E" w:rsidRPr="00036873" w:rsidRDefault="0024752E" w:rsidP="00633C94">
      <w:pPr>
        <w:pStyle w:val="ListParagraph"/>
        <w:spacing w:after="200"/>
        <w:ind w:left="810"/>
        <w:rPr>
          <w:rFonts w:ascii="Times New Roman" w:hAnsi="Times New Roman" w:cs="Arial"/>
        </w:rPr>
      </w:pPr>
    </w:p>
    <w:p w14:paraId="38F807B9" w14:textId="77777777" w:rsidR="00FD281C" w:rsidRDefault="00FD281C" w:rsidP="00FD281C">
      <w:pPr>
        <w:pStyle w:val="ListParagraph"/>
        <w:numPr>
          <w:ilvl w:val="0"/>
          <w:numId w:val="1"/>
        </w:numPr>
        <w:rPr>
          <w:b/>
        </w:rPr>
      </w:pPr>
      <w:r>
        <w:rPr>
          <w:b/>
        </w:rPr>
        <w:t>Use of Improved Information Technology and Burden Reduction</w:t>
      </w:r>
    </w:p>
    <w:p w14:paraId="1E4D16DB" w14:textId="77777777" w:rsidR="00FD281C" w:rsidRDefault="00FD281C" w:rsidP="00FD281C">
      <w:pPr>
        <w:pStyle w:val="ListParagraph"/>
      </w:pPr>
    </w:p>
    <w:p w14:paraId="0E729073" w14:textId="682A2567" w:rsidR="00FD281C" w:rsidRDefault="00FD281C" w:rsidP="00FD281C">
      <w:pPr>
        <w:pStyle w:val="ListParagraph"/>
      </w:pPr>
      <w:r>
        <w:t xml:space="preserve">Data will be collected via </w:t>
      </w:r>
      <w:r w:rsidR="0024752E">
        <w:t>telephone interviews. We will use computers to take notes and qualitative data analysis software (</w:t>
      </w:r>
      <w:proofErr w:type="spellStart"/>
      <w:r w:rsidR="00FB41D4">
        <w:t>Dedoose</w:t>
      </w:r>
      <w:proofErr w:type="spellEnd"/>
      <w:r w:rsidR="0024752E">
        <w:t>) to conduct data analysis.</w:t>
      </w:r>
      <w:r>
        <w:t xml:space="preserve"> </w:t>
      </w:r>
    </w:p>
    <w:p w14:paraId="5C1C4ACA" w14:textId="77777777" w:rsidR="00FD281C" w:rsidRDefault="00FD281C" w:rsidP="00FD281C">
      <w:pPr>
        <w:pStyle w:val="ListParagraph"/>
      </w:pPr>
    </w:p>
    <w:p w14:paraId="446E1E5E" w14:textId="77777777" w:rsidR="00FD281C" w:rsidRDefault="00FD281C" w:rsidP="00FD281C">
      <w:pPr>
        <w:pStyle w:val="ListParagraph"/>
        <w:numPr>
          <w:ilvl w:val="0"/>
          <w:numId w:val="1"/>
        </w:numPr>
        <w:rPr>
          <w:b/>
        </w:rPr>
      </w:pPr>
      <w:r>
        <w:rPr>
          <w:b/>
        </w:rPr>
        <w:t>Efforts to Identify Duplication and Use of Similar Information</w:t>
      </w:r>
    </w:p>
    <w:p w14:paraId="4F8FE712" w14:textId="77777777" w:rsidR="00FD281C" w:rsidRDefault="00FD281C" w:rsidP="00FD281C">
      <w:pPr>
        <w:pStyle w:val="ListParagraph"/>
      </w:pPr>
    </w:p>
    <w:p w14:paraId="5EA07F18" w14:textId="14EB7522" w:rsidR="00FD281C" w:rsidRDefault="0024752E" w:rsidP="00FD281C">
      <w:r>
        <w:t>To our knowledge, t</w:t>
      </w:r>
      <w:r w:rsidR="00B32675">
        <w:t xml:space="preserve">here is no information </w:t>
      </w:r>
      <w:r>
        <w:t>that has been or is currently</w:t>
      </w:r>
      <w:r w:rsidR="00B32675">
        <w:t xml:space="preserve"> being collected </w:t>
      </w:r>
      <w:r>
        <w:t xml:space="preserve">similar to these.  This is an exploratory </w:t>
      </w:r>
      <w:r w:rsidR="00B32675">
        <w:t xml:space="preserve">study to answer questions that we </w:t>
      </w:r>
      <w:r>
        <w:t xml:space="preserve">currently do not have the data to answer. </w:t>
      </w:r>
      <w:r w:rsidR="001565FE">
        <w:t>As part of this project, an environmental scan will be conducted to identify any research that h</w:t>
      </w:r>
      <w:r w:rsidR="00610E9B">
        <w:t>as been done regarding Million Hearts partnerships.</w:t>
      </w:r>
    </w:p>
    <w:p w14:paraId="4E38A897" w14:textId="77777777" w:rsidR="00FD281C" w:rsidRDefault="00FD281C" w:rsidP="00FD281C"/>
    <w:p w14:paraId="6EA87FC5" w14:textId="77777777" w:rsidR="00FD281C" w:rsidRDefault="00FD281C" w:rsidP="00FD281C">
      <w:pPr>
        <w:pStyle w:val="ListParagraph"/>
        <w:numPr>
          <w:ilvl w:val="0"/>
          <w:numId w:val="1"/>
        </w:numPr>
        <w:rPr>
          <w:b/>
        </w:rPr>
      </w:pPr>
      <w:r>
        <w:rPr>
          <w:b/>
        </w:rPr>
        <w:t>Impact on Small Businesses or Other Small Entities</w:t>
      </w:r>
    </w:p>
    <w:p w14:paraId="513A9D61" w14:textId="77777777" w:rsidR="00FD281C" w:rsidRDefault="00FD281C" w:rsidP="00FD281C">
      <w:pPr>
        <w:pStyle w:val="ListParagraph"/>
      </w:pPr>
    </w:p>
    <w:p w14:paraId="50B472F8" w14:textId="77777777" w:rsidR="00FD281C" w:rsidRDefault="00FD281C" w:rsidP="00FD281C">
      <w:pPr>
        <w:pStyle w:val="ListParagraph"/>
      </w:pPr>
      <w:r>
        <w:t>No small businesses will be involved in this data collection.</w:t>
      </w:r>
    </w:p>
    <w:p w14:paraId="35AB810A" w14:textId="77777777" w:rsidR="00FD281C" w:rsidRDefault="00FD281C" w:rsidP="00FD281C">
      <w:pPr>
        <w:pStyle w:val="ListParagraph"/>
      </w:pPr>
    </w:p>
    <w:p w14:paraId="0F823A85" w14:textId="77777777" w:rsidR="00FD281C" w:rsidRDefault="00FD281C" w:rsidP="00FD281C">
      <w:pPr>
        <w:pStyle w:val="ListParagraph"/>
        <w:numPr>
          <w:ilvl w:val="0"/>
          <w:numId w:val="1"/>
        </w:numPr>
        <w:rPr>
          <w:b/>
        </w:rPr>
      </w:pPr>
      <w:r>
        <w:rPr>
          <w:b/>
        </w:rPr>
        <w:t xml:space="preserve">Consequences of Collecting the Information Less Frequently    </w:t>
      </w:r>
    </w:p>
    <w:p w14:paraId="120BCAA6" w14:textId="77777777" w:rsidR="00FD281C" w:rsidRDefault="00FD281C" w:rsidP="00FD281C"/>
    <w:p w14:paraId="6969FCF9" w14:textId="77777777" w:rsidR="00FD281C" w:rsidRDefault="00FD281C" w:rsidP="00FD281C">
      <w:pPr>
        <w:pStyle w:val="ListParagraph"/>
      </w:pPr>
      <w:r>
        <w:t xml:space="preserve">This request is for a one time data collection. </w:t>
      </w:r>
    </w:p>
    <w:p w14:paraId="221ABEEA" w14:textId="77777777" w:rsidR="00FD281C" w:rsidRDefault="00FD281C" w:rsidP="00FD281C"/>
    <w:p w14:paraId="771AE468" w14:textId="77777777" w:rsidR="00FD281C" w:rsidRDefault="00FD281C" w:rsidP="00FD281C">
      <w:pPr>
        <w:pStyle w:val="ListParagraph"/>
        <w:numPr>
          <w:ilvl w:val="0"/>
          <w:numId w:val="1"/>
        </w:numPr>
        <w:rPr>
          <w:b/>
        </w:rPr>
      </w:pPr>
      <w:r>
        <w:rPr>
          <w:b/>
        </w:rPr>
        <w:t>Special Circumstances Relating to the Guidelines of 5 CFR 1320.5</w:t>
      </w:r>
    </w:p>
    <w:p w14:paraId="5DB95BF8" w14:textId="77777777" w:rsidR="00FD281C" w:rsidRDefault="00FD281C" w:rsidP="00FD281C">
      <w:pPr>
        <w:pStyle w:val="ListParagraph"/>
      </w:pPr>
    </w:p>
    <w:p w14:paraId="2B0A3267" w14:textId="77777777" w:rsidR="00FD281C" w:rsidRDefault="00FD281C" w:rsidP="00FD281C">
      <w:pPr>
        <w:pStyle w:val="ListParagraph"/>
      </w:pPr>
      <w:r>
        <w:t>There are no special circumstances with this information collection package. This request fully complies with the regulation 5 CFR 1320.5 and will be voluntary.</w:t>
      </w:r>
    </w:p>
    <w:p w14:paraId="413C762E" w14:textId="77777777" w:rsidR="00FD281C" w:rsidRDefault="00FD281C" w:rsidP="00FD281C">
      <w:pPr>
        <w:pStyle w:val="ListParagraph"/>
      </w:pPr>
    </w:p>
    <w:p w14:paraId="478E979B" w14:textId="77777777" w:rsidR="00FD281C" w:rsidRDefault="00FD281C" w:rsidP="00FD281C">
      <w:pPr>
        <w:pStyle w:val="ListParagraph"/>
        <w:numPr>
          <w:ilvl w:val="0"/>
          <w:numId w:val="1"/>
        </w:numPr>
        <w:rPr>
          <w:b/>
        </w:rPr>
      </w:pPr>
      <w:r>
        <w:rPr>
          <w:b/>
        </w:rPr>
        <w:t>Comments in Response to the Federal Register Notice and Efforts to Consult Outside the Agency</w:t>
      </w:r>
    </w:p>
    <w:p w14:paraId="445AE76E" w14:textId="77777777" w:rsidR="00FD281C" w:rsidRDefault="00FD281C" w:rsidP="00FD281C">
      <w:pPr>
        <w:pStyle w:val="ListParagraph"/>
      </w:pPr>
    </w:p>
    <w:p w14:paraId="6E6D43CB" w14:textId="77777777" w:rsidR="00FD281C" w:rsidRDefault="00FD281C" w:rsidP="00FD281C">
      <w:pPr>
        <w:pStyle w:val="ListParagraph"/>
      </w:pPr>
      <w:r>
        <w:t xml:space="preserve">This data collection is being conducted using the Generic Information Collection mechanism through ASPE – OMB No. 0990-0421. </w:t>
      </w:r>
    </w:p>
    <w:p w14:paraId="70CEC4F8" w14:textId="77777777" w:rsidR="00FD281C" w:rsidRDefault="00FD281C" w:rsidP="00FD281C">
      <w:pPr>
        <w:pStyle w:val="ListParagraph"/>
      </w:pPr>
    </w:p>
    <w:p w14:paraId="4767529B" w14:textId="77777777" w:rsidR="00FD281C" w:rsidRDefault="00FD281C" w:rsidP="00FD281C">
      <w:pPr>
        <w:pStyle w:val="ListParagraph"/>
        <w:numPr>
          <w:ilvl w:val="0"/>
          <w:numId w:val="1"/>
        </w:numPr>
        <w:rPr>
          <w:b/>
        </w:rPr>
      </w:pPr>
      <w:r>
        <w:rPr>
          <w:b/>
        </w:rPr>
        <w:t>Explanation of Any Payment or Gift to Respondents</w:t>
      </w:r>
    </w:p>
    <w:p w14:paraId="61D8EF87" w14:textId="77777777" w:rsidR="00FD281C" w:rsidRDefault="00FD281C" w:rsidP="00FD281C">
      <w:pPr>
        <w:pStyle w:val="ListParagraph"/>
      </w:pPr>
    </w:p>
    <w:p w14:paraId="5A6A0B79" w14:textId="77777777" w:rsidR="00FD281C" w:rsidRDefault="00B32675" w:rsidP="00FD281C">
      <w:pPr>
        <w:pStyle w:val="ListParagraph"/>
      </w:pPr>
      <w:r>
        <w:t xml:space="preserve">We will not be providing incentives for this study. </w:t>
      </w:r>
    </w:p>
    <w:p w14:paraId="3146FD58" w14:textId="77777777" w:rsidR="00FD281C" w:rsidRDefault="00FD281C" w:rsidP="00FD281C">
      <w:pPr>
        <w:pStyle w:val="ListParagraph"/>
      </w:pPr>
    </w:p>
    <w:p w14:paraId="0B71F163" w14:textId="77777777" w:rsidR="00FD281C" w:rsidRDefault="00FD281C" w:rsidP="00FD281C">
      <w:pPr>
        <w:pStyle w:val="ListParagraph"/>
        <w:numPr>
          <w:ilvl w:val="0"/>
          <w:numId w:val="1"/>
        </w:numPr>
        <w:rPr>
          <w:b/>
        </w:rPr>
      </w:pPr>
      <w:r>
        <w:t xml:space="preserve"> </w:t>
      </w:r>
      <w:r>
        <w:rPr>
          <w:b/>
        </w:rPr>
        <w:t>Assurance of Confidentiality Provided to Respondents</w:t>
      </w:r>
    </w:p>
    <w:p w14:paraId="2D462354" w14:textId="77777777" w:rsidR="00FD281C" w:rsidRDefault="00FD281C" w:rsidP="00FD281C">
      <w:pPr>
        <w:pStyle w:val="Default"/>
        <w:ind w:left="720" w:hanging="4"/>
        <w:rPr>
          <w:rFonts w:asciiTheme="majorHAnsi" w:hAnsiTheme="majorHAnsi" w:cs="Times New Roman"/>
          <w:color w:val="auto"/>
          <w:sz w:val="22"/>
          <w:szCs w:val="22"/>
        </w:rPr>
      </w:pPr>
    </w:p>
    <w:p w14:paraId="76C6287A" w14:textId="35F155B9" w:rsidR="00FD281C" w:rsidRDefault="0024752E" w:rsidP="00FD281C">
      <w:pPr>
        <w:pStyle w:val="ListParagraph"/>
      </w:pPr>
      <w:r>
        <w:t>We are not asking any personal</w:t>
      </w:r>
      <w:r w:rsidR="00CE3702">
        <w:t>ly identifiable</w:t>
      </w:r>
      <w:r>
        <w:t xml:space="preserve"> information of respondents, but rather only about their experience in their professional capacity.</w:t>
      </w:r>
      <w:r w:rsidR="00FF0520">
        <w:t xml:space="preserve"> We are asking them to provide information about their connection and communication with others in the MH network. </w:t>
      </w:r>
      <w:r>
        <w:t xml:space="preserve"> </w:t>
      </w:r>
    </w:p>
    <w:p w14:paraId="2B0BBDCB" w14:textId="77777777" w:rsidR="00B32675" w:rsidRDefault="00B32675" w:rsidP="00FD281C">
      <w:pPr>
        <w:pStyle w:val="ListParagraph"/>
      </w:pPr>
    </w:p>
    <w:p w14:paraId="7C7CD6C1" w14:textId="77777777" w:rsidR="00FD281C" w:rsidRDefault="00FD281C" w:rsidP="00FD281C">
      <w:pPr>
        <w:pStyle w:val="ListParagraph"/>
        <w:numPr>
          <w:ilvl w:val="0"/>
          <w:numId w:val="1"/>
        </w:numPr>
        <w:rPr>
          <w:b/>
        </w:rPr>
      </w:pPr>
      <w:r>
        <w:rPr>
          <w:b/>
        </w:rPr>
        <w:t>Justification for Sensitive Questions</w:t>
      </w:r>
    </w:p>
    <w:p w14:paraId="5C47AB4A" w14:textId="77777777" w:rsidR="00FD281C" w:rsidRDefault="00FD281C" w:rsidP="00FD281C">
      <w:pPr>
        <w:pStyle w:val="ListParagraph"/>
      </w:pPr>
    </w:p>
    <w:p w14:paraId="4483156B" w14:textId="32169635" w:rsidR="00FD281C" w:rsidRDefault="008517B6" w:rsidP="00FD281C">
      <w:r>
        <w:t>We will not be asking any questions of a sensitive nature.</w:t>
      </w:r>
    </w:p>
    <w:p w14:paraId="73D9740C" w14:textId="77777777" w:rsidR="00B32675" w:rsidRDefault="00B32675" w:rsidP="00FD281C"/>
    <w:p w14:paraId="7845E9D1" w14:textId="77777777" w:rsidR="00FD281C" w:rsidRDefault="00FD281C" w:rsidP="00FD281C">
      <w:pPr>
        <w:pStyle w:val="ListParagraph"/>
        <w:numPr>
          <w:ilvl w:val="0"/>
          <w:numId w:val="1"/>
        </w:numPr>
        <w:rPr>
          <w:b/>
        </w:rPr>
      </w:pPr>
      <w:r>
        <w:rPr>
          <w:b/>
        </w:rPr>
        <w:t>Estimates of Annualized Burden Hours and Costs</w:t>
      </w:r>
    </w:p>
    <w:p w14:paraId="2D27E1B3" w14:textId="77777777" w:rsidR="00FD281C" w:rsidRDefault="00FD281C" w:rsidP="00FD281C">
      <w:pPr>
        <w:pStyle w:val="ListParagraph"/>
      </w:pPr>
    </w:p>
    <w:p w14:paraId="3919060B" w14:textId="278D47E5" w:rsidR="00FD281C" w:rsidRDefault="0024752E" w:rsidP="0024752E">
      <w:pPr>
        <w:pStyle w:val="ListParagraph"/>
      </w:pPr>
      <w:r>
        <w:t xml:space="preserve">The </w:t>
      </w:r>
      <w:r w:rsidR="00CE3702">
        <w:t xml:space="preserve">key informant interviews </w:t>
      </w:r>
      <w:r>
        <w:t>will take approximately one hour to complete.</w:t>
      </w:r>
    </w:p>
    <w:p w14:paraId="1009B253" w14:textId="77777777" w:rsidR="00FD281C" w:rsidRDefault="00FD281C" w:rsidP="00FD281C">
      <w:pPr>
        <w:pStyle w:val="ListParagraph"/>
      </w:pPr>
    </w:p>
    <w:p w14:paraId="5F0AD8A4" w14:textId="77777777" w:rsidR="00FD281C" w:rsidRDefault="00FD281C" w:rsidP="00FD281C">
      <w:pPr>
        <w:pStyle w:val="ListParagraph"/>
        <w:rPr>
          <w:color w:val="000000"/>
        </w:rPr>
      </w:pPr>
    </w:p>
    <w:p w14:paraId="3E25F826" w14:textId="77777777" w:rsidR="00FD281C" w:rsidRDefault="00FD281C" w:rsidP="00FD281C">
      <w:pPr>
        <w:pStyle w:val="ListParagraph"/>
      </w:pPr>
      <w:r>
        <w:rPr>
          <w:b/>
          <w:u w:val="single"/>
        </w:rPr>
        <w:t>Table A-12</w:t>
      </w:r>
      <w:r>
        <w:rPr>
          <w:b/>
        </w:rPr>
        <w:t>:</w:t>
      </w:r>
      <w: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FD281C" w14:paraId="04634A88" w14:textId="77777777" w:rsidTr="00FD281C">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51ADAB36" w14:textId="77777777" w:rsidR="00FD281C" w:rsidRDefault="00FD281C">
            <w:pPr>
              <w:spacing w:line="276" w:lineRule="auto"/>
              <w:ind w:left="72"/>
            </w:pPr>
            <w:r>
              <w:t>Type of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E8E158E" w14:textId="77777777" w:rsidR="00FD281C" w:rsidRDefault="00FD281C">
            <w:pPr>
              <w:spacing w:line="276" w:lineRule="auto"/>
              <w:ind w:left="72"/>
            </w:pPr>
            <w:r>
              <w:t>No. of Respondents</w:t>
            </w:r>
          </w:p>
        </w:tc>
        <w:tc>
          <w:tcPr>
            <w:tcW w:w="180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7BDDA161" w14:textId="77777777" w:rsidR="00FD281C" w:rsidRDefault="00FD281C">
            <w:pPr>
              <w:spacing w:line="276" w:lineRule="auto"/>
              <w:ind w:left="72"/>
            </w:pPr>
            <w: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084FA4E" w14:textId="77777777" w:rsidR="00FD281C" w:rsidRDefault="00FD281C">
            <w:pPr>
              <w:spacing w:line="276" w:lineRule="auto"/>
              <w:ind w:left="72"/>
            </w:pPr>
            <w: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88343C1" w14:textId="77777777" w:rsidR="00FD281C" w:rsidRDefault="00FD281C">
            <w:pPr>
              <w:spacing w:line="276" w:lineRule="auto"/>
              <w:ind w:left="72"/>
            </w:pPr>
            <w: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2ECAE62F" w14:textId="77777777" w:rsidR="00FD281C" w:rsidRDefault="00FD281C">
            <w:pPr>
              <w:spacing w:line="276" w:lineRule="auto"/>
              <w:ind w:left="72"/>
            </w:pPr>
            <w:r>
              <w:t>Hourly Wage Rate</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38ED585A" w14:textId="77777777" w:rsidR="00FD281C" w:rsidRDefault="00FD281C">
            <w:pPr>
              <w:spacing w:line="276" w:lineRule="auto"/>
              <w:ind w:left="72"/>
            </w:pPr>
            <w:r>
              <w:t>Total Respondent Costs</w:t>
            </w:r>
          </w:p>
        </w:tc>
      </w:tr>
      <w:tr w:rsidR="00FD281C" w14:paraId="6F7A43E5" w14:textId="77777777" w:rsidTr="00FD281C">
        <w:tc>
          <w:tcPr>
            <w:tcW w:w="1620" w:type="dxa"/>
            <w:tcBorders>
              <w:top w:val="single" w:sz="12" w:space="0" w:color="000000"/>
              <w:left w:val="single" w:sz="4" w:space="0" w:color="000000"/>
              <w:bottom w:val="single" w:sz="4" w:space="0" w:color="000000"/>
              <w:right w:val="single" w:sz="4" w:space="0" w:color="000000"/>
            </w:tcBorders>
            <w:vAlign w:val="center"/>
            <w:hideMark/>
          </w:tcPr>
          <w:p w14:paraId="702EE652" w14:textId="1B15A189" w:rsidR="00FD281C" w:rsidRDefault="00CE384A" w:rsidP="0024752E">
            <w:pPr>
              <w:spacing w:line="276" w:lineRule="auto"/>
              <w:ind w:left="72"/>
            </w:pPr>
            <w:r>
              <w:t xml:space="preserve">Private Sector, State, &amp; Local </w:t>
            </w:r>
            <w:r w:rsidR="00955AAC">
              <w:t>Partners</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5246CA5B" w14:textId="5B7D2665" w:rsidR="00FD281C" w:rsidRDefault="002B05A3">
            <w:pPr>
              <w:spacing w:line="276" w:lineRule="auto"/>
              <w:ind w:left="72"/>
            </w:pPr>
            <w:r>
              <w:t>5</w:t>
            </w:r>
            <w:r w:rsidR="0024752E">
              <w:t>0</w:t>
            </w:r>
          </w:p>
        </w:tc>
        <w:tc>
          <w:tcPr>
            <w:tcW w:w="1800" w:type="dxa"/>
            <w:tcBorders>
              <w:top w:val="single" w:sz="12" w:space="0" w:color="000000"/>
              <w:left w:val="single" w:sz="4" w:space="0" w:color="000000"/>
              <w:bottom w:val="single" w:sz="4" w:space="0" w:color="000000"/>
              <w:right w:val="single" w:sz="4" w:space="0" w:color="000000"/>
            </w:tcBorders>
            <w:vAlign w:val="center"/>
            <w:hideMark/>
          </w:tcPr>
          <w:p w14:paraId="00CDD490" w14:textId="77777777" w:rsidR="00FD281C" w:rsidRDefault="00FD281C">
            <w:pPr>
              <w:spacing w:line="276" w:lineRule="auto"/>
              <w:ind w:left="72"/>
            </w:pPr>
            <w:r>
              <w:t>1</w:t>
            </w:r>
          </w:p>
        </w:tc>
        <w:tc>
          <w:tcPr>
            <w:tcW w:w="1260" w:type="dxa"/>
            <w:tcBorders>
              <w:top w:val="single" w:sz="12" w:space="0" w:color="000000"/>
              <w:left w:val="single" w:sz="4" w:space="0" w:color="000000"/>
              <w:bottom w:val="single" w:sz="4" w:space="0" w:color="000000"/>
              <w:right w:val="single" w:sz="4" w:space="0" w:color="000000"/>
            </w:tcBorders>
            <w:vAlign w:val="center"/>
            <w:hideMark/>
          </w:tcPr>
          <w:p w14:paraId="73604112" w14:textId="5EF28536" w:rsidR="00FD281C" w:rsidRDefault="0024752E">
            <w:pPr>
              <w:spacing w:line="276" w:lineRule="auto"/>
              <w:ind w:left="72"/>
            </w:pPr>
            <w:r>
              <w:t>1</w:t>
            </w:r>
          </w:p>
        </w:tc>
        <w:tc>
          <w:tcPr>
            <w:tcW w:w="1080" w:type="dxa"/>
            <w:tcBorders>
              <w:top w:val="single" w:sz="12" w:space="0" w:color="000000"/>
              <w:left w:val="single" w:sz="4" w:space="0" w:color="000000"/>
              <w:bottom w:val="single" w:sz="4" w:space="0" w:color="000000"/>
              <w:right w:val="single" w:sz="4" w:space="0" w:color="000000"/>
            </w:tcBorders>
            <w:vAlign w:val="center"/>
            <w:hideMark/>
          </w:tcPr>
          <w:p w14:paraId="4EAD488D" w14:textId="4B6F435B" w:rsidR="00FD281C" w:rsidRDefault="002B05A3">
            <w:pPr>
              <w:spacing w:line="276" w:lineRule="auto"/>
              <w:ind w:left="72"/>
            </w:pPr>
            <w:r>
              <w:t>5</w:t>
            </w:r>
            <w:r w:rsidR="0024752E">
              <w:t>0</w:t>
            </w:r>
          </w:p>
        </w:tc>
        <w:tc>
          <w:tcPr>
            <w:tcW w:w="990" w:type="dxa"/>
            <w:tcBorders>
              <w:top w:val="single" w:sz="12" w:space="0" w:color="000000"/>
              <w:left w:val="single" w:sz="4" w:space="0" w:color="000000"/>
              <w:bottom w:val="single" w:sz="4" w:space="0" w:color="000000"/>
              <w:right w:val="single" w:sz="4" w:space="0" w:color="000000"/>
            </w:tcBorders>
            <w:vAlign w:val="center"/>
            <w:hideMark/>
          </w:tcPr>
          <w:p w14:paraId="68C515B9" w14:textId="75E74B0E" w:rsidR="00FD281C" w:rsidRDefault="00477DC8">
            <w:pPr>
              <w:spacing w:line="276" w:lineRule="auto"/>
              <w:ind w:left="72"/>
            </w:pPr>
            <w:r>
              <w:t>$34.21</w:t>
            </w:r>
          </w:p>
        </w:tc>
        <w:tc>
          <w:tcPr>
            <w:tcW w:w="1368" w:type="dxa"/>
            <w:tcBorders>
              <w:top w:val="single" w:sz="12" w:space="0" w:color="000000"/>
              <w:left w:val="single" w:sz="4" w:space="0" w:color="000000"/>
              <w:bottom w:val="single" w:sz="4" w:space="0" w:color="000000"/>
              <w:right w:val="single" w:sz="4" w:space="0" w:color="000000"/>
            </w:tcBorders>
            <w:vAlign w:val="center"/>
            <w:hideMark/>
          </w:tcPr>
          <w:p w14:paraId="6BDF4581" w14:textId="44985326" w:rsidR="00FD281C" w:rsidRDefault="00A842CA" w:rsidP="002B05A3">
            <w:pPr>
              <w:spacing w:line="276" w:lineRule="auto"/>
              <w:ind w:left="72"/>
            </w:pPr>
            <w:r>
              <w:t>$1,</w:t>
            </w:r>
            <w:r w:rsidR="002B05A3">
              <w:t>710.50</w:t>
            </w:r>
          </w:p>
        </w:tc>
      </w:tr>
      <w:tr w:rsidR="00FD281C" w14:paraId="2549C610" w14:textId="77777777" w:rsidTr="00FD281C">
        <w:trPr>
          <w:trHeight w:hRule="exact" w:val="432"/>
        </w:trPr>
        <w:tc>
          <w:tcPr>
            <w:tcW w:w="1620" w:type="dxa"/>
            <w:tcBorders>
              <w:top w:val="single" w:sz="4" w:space="0" w:color="000000"/>
              <w:left w:val="single" w:sz="4" w:space="0" w:color="000000"/>
              <w:bottom w:val="single" w:sz="4" w:space="0" w:color="000000"/>
              <w:right w:val="single" w:sz="4" w:space="0" w:color="000000"/>
            </w:tcBorders>
            <w:vAlign w:val="center"/>
            <w:hideMark/>
          </w:tcPr>
          <w:p w14:paraId="2003678C" w14:textId="77777777" w:rsidR="00FD281C" w:rsidRDefault="00FD281C">
            <w:pPr>
              <w:spacing w:line="276" w:lineRule="auto"/>
              <w:ind w:left="72"/>
            </w:pPr>
            <w:r>
              <w:t>TOTALS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DA82DDE" w14:textId="3071D02A" w:rsidR="00FD281C" w:rsidRDefault="002B05A3">
            <w:pPr>
              <w:spacing w:line="276" w:lineRule="auto"/>
              <w:ind w:left="72"/>
            </w:pPr>
            <w:r>
              <w:t>5</w:t>
            </w:r>
            <w:r w:rsidR="0024752E">
              <w:t>0</w:t>
            </w:r>
          </w:p>
        </w:tc>
        <w:tc>
          <w:tcPr>
            <w:tcW w:w="1800" w:type="dxa"/>
            <w:tcBorders>
              <w:top w:val="single" w:sz="4" w:space="0" w:color="000000"/>
              <w:left w:val="single" w:sz="4" w:space="0" w:color="000000"/>
              <w:bottom w:val="single" w:sz="4" w:space="0" w:color="000000"/>
              <w:right w:val="single" w:sz="4" w:space="0" w:color="000000"/>
            </w:tcBorders>
            <w:vAlign w:val="center"/>
          </w:tcPr>
          <w:p w14:paraId="77F4667A" w14:textId="07E557F7" w:rsidR="00FD281C" w:rsidRDefault="002B05A3">
            <w:pPr>
              <w:spacing w:line="276" w:lineRule="auto"/>
              <w:ind w:left="72"/>
            </w:pPr>
            <w:r>
              <w:t>5</w:t>
            </w:r>
            <w:r w:rsidR="00A842CA">
              <w:t>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C4570" w14:textId="77777777" w:rsidR="00FD281C" w:rsidRDefault="00FD281C">
            <w:pPr>
              <w:spacing w:line="276" w:lineRule="auto"/>
              <w:ind w:left="72"/>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FD0C1EA" w14:textId="3E426DA4" w:rsidR="00FD281C" w:rsidRDefault="00FD281C" w:rsidP="0024752E">
            <w:pPr>
              <w:spacing w:line="276" w:lineRule="auto"/>
              <w:ind w:left="72"/>
            </w:pPr>
            <w:r>
              <w:t xml:space="preserve"> </w:t>
            </w:r>
            <w:r w:rsidR="002B05A3">
              <w:t>5</w:t>
            </w:r>
            <w:r w:rsidR="0024752E">
              <w:t>0</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BFAF6" w14:textId="77777777" w:rsidR="00FD281C" w:rsidRDefault="00FD281C">
            <w:pPr>
              <w:spacing w:line="276" w:lineRule="auto"/>
              <w:ind w:left="72"/>
            </w:pP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5EC777BF" w14:textId="6E394310" w:rsidR="00FD281C" w:rsidRDefault="00477DC8" w:rsidP="002B05A3">
            <w:pPr>
              <w:spacing w:line="276" w:lineRule="auto"/>
              <w:ind w:left="72"/>
            </w:pPr>
            <w:r w:rsidRPr="00477DC8">
              <w:t>$1</w:t>
            </w:r>
            <w:r w:rsidR="002B05A3">
              <w:t>,710.50</w:t>
            </w:r>
          </w:p>
        </w:tc>
      </w:tr>
    </w:tbl>
    <w:p w14:paraId="1A4007F7" w14:textId="77777777" w:rsidR="00FD281C" w:rsidRDefault="00FD281C" w:rsidP="00FD281C">
      <w:pPr>
        <w:pStyle w:val="Default"/>
        <w:ind w:left="720"/>
        <w:rPr>
          <w:rFonts w:asciiTheme="majorHAnsi" w:hAnsiTheme="majorHAnsi" w:cs="Times New Roman"/>
          <w:sz w:val="22"/>
          <w:szCs w:val="22"/>
        </w:rPr>
      </w:pPr>
    </w:p>
    <w:p w14:paraId="257E5265" w14:textId="77777777" w:rsidR="00FD281C" w:rsidRDefault="00FD281C" w:rsidP="00FD281C">
      <w:pPr>
        <w:pStyle w:val="ListParagraph"/>
      </w:pPr>
    </w:p>
    <w:p w14:paraId="7A2BA0FD" w14:textId="77777777" w:rsidR="00FD281C" w:rsidRDefault="00FD281C" w:rsidP="00FD281C">
      <w:pPr>
        <w:pStyle w:val="ListParagraph"/>
        <w:numPr>
          <w:ilvl w:val="0"/>
          <w:numId w:val="1"/>
        </w:numPr>
        <w:rPr>
          <w:b/>
        </w:rPr>
      </w:pPr>
      <w:r>
        <w:rPr>
          <w:b/>
        </w:rPr>
        <w:t>Estimates of Other Total Annual Cost Burden to Respondents or Record Keepers</w:t>
      </w:r>
    </w:p>
    <w:p w14:paraId="76CC01DE" w14:textId="77777777" w:rsidR="00FD281C" w:rsidRDefault="00FD281C" w:rsidP="00FD281C">
      <w:pPr>
        <w:pStyle w:val="CM89"/>
        <w:spacing w:line="228" w:lineRule="atLeast"/>
        <w:ind w:left="720"/>
        <w:rPr>
          <w:rFonts w:asciiTheme="majorHAnsi" w:hAnsiTheme="majorHAnsi" w:cs="Times New Roman"/>
          <w:color w:val="000000"/>
          <w:sz w:val="22"/>
        </w:rPr>
      </w:pPr>
    </w:p>
    <w:p w14:paraId="0B709A83" w14:textId="77777777" w:rsidR="00FD281C" w:rsidRDefault="00FD281C" w:rsidP="00FD281C">
      <w:pPr>
        <w:pStyle w:val="CM89"/>
        <w:spacing w:line="228" w:lineRule="atLeast"/>
        <w:ind w:left="720"/>
        <w:rPr>
          <w:rFonts w:asciiTheme="majorHAnsi" w:hAnsiTheme="majorHAnsi" w:cs="Times New Roman"/>
          <w:sz w:val="22"/>
        </w:rPr>
      </w:pPr>
      <w:r>
        <w:rPr>
          <w:rFonts w:asciiTheme="majorHAnsi" w:hAnsiTheme="majorHAnsi" w:cs="Times New Roman"/>
          <w:color w:val="000000"/>
          <w:sz w:val="22"/>
        </w:rPr>
        <w:t xml:space="preserve">There will be no direct costs to the respondents other than their time to participate in the </w:t>
      </w:r>
      <w:r>
        <w:rPr>
          <w:rFonts w:asciiTheme="majorHAnsi" w:hAnsiTheme="majorHAnsi" w:cs="Times New Roman"/>
          <w:sz w:val="22"/>
        </w:rPr>
        <w:t>data collection.</w:t>
      </w:r>
    </w:p>
    <w:p w14:paraId="79E4469D" w14:textId="77777777" w:rsidR="00FD281C" w:rsidRDefault="00FD281C" w:rsidP="00FD281C">
      <w:pPr>
        <w:pStyle w:val="Default"/>
        <w:ind w:left="720"/>
      </w:pPr>
    </w:p>
    <w:p w14:paraId="4575E9A0" w14:textId="77777777" w:rsidR="00FD281C" w:rsidRDefault="00FD281C" w:rsidP="00FD281C">
      <w:pPr>
        <w:pStyle w:val="ListParagraph"/>
        <w:numPr>
          <w:ilvl w:val="0"/>
          <w:numId w:val="1"/>
        </w:numPr>
        <w:rPr>
          <w:b/>
        </w:rPr>
      </w:pPr>
      <w:r>
        <w:rPr>
          <w:b/>
        </w:rPr>
        <w:t xml:space="preserve">Annualized Cost to the Government </w:t>
      </w:r>
    </w:p>
    <w:p w14:paraId="57906AE0" w14:textId="77777777" w:rsidR="00FD281C" w:rsidRDefault="00FD281C" w:rsidP="00FD281C">
      <w:pPr>
        <w:pStyle w:val="ListParagraph"/>
      </w:pPr>
    </w:p>
    <w:p w14:paraId="5A6105B7" w14:textId="77777777" w:rsidR="00FD281C" w:rsidRDefault="00FD281C" w:rsidP="00FD281C">
      <w:pPr>
        <w:pStyle w:val="ListParagraph"/>
      </w:pPr>
      <w:r>
        <w:rPr>
          <w:color w:val="000000"/>
        </w:rPr>
        <w:t xml:space="preserve"> </w:t>
      </w:r>
      <w:r>
        <w:rPr>
          <w:b/>
          <w:u w:val="single"/>
        </w:rPr>
        <w:t>Table A-14</w:t>
      </w:r>
      <w:r>
        <w:rPr>
          <w:b/>
        </w:rPr>
        <w:t>:</w:t>
      </w:r>
      <w:r>
        <w:t xml:space="preserve"> Estimated Annualized Cost to the Federal Government</w:t>
      </w:r>
    </w:p>
    <w:p w14:paraId="57251E5D" w14:textId="77777777" w:rsidR="00FD281C" w:rsidRDefault="00FD281C" w:rsidP="00FD281C"/>
    <w:tbl>
      <w:tblPr>
        <w:tblStyle w:val="TableGrid"/>
        <w:tblW w:w="0" w:type="auto"/>
        <w:tblLook w:val="04A0" w:firstRow="1" w:lastRow="0" w:firstColumn="1" w:lastColumn="0" w:noHBand="0" w:noVBand="1"/>
      </w:tblPr>
      <w:tblGrid>
        <w:gridCol w:w="4196"/>
        <w:gridCol w:w="1968"/>
        <w:gridCol w:w="1706"/>
        <w:gridCol w:w="1706"/>
      </w:tblGrid>
      <w:tr w:rsidR="00FD281C" w14:paraId="091B5521" w14:textId="77777777" w:rsidTr="00FD281C">
        <w:trPr>
          <w:trHeight w:val="593"/>
        </w:trPr>
        <w:tc>
          <w:tcPr>
            <w:tcW w:w="45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60AAA4E" w14:textId="77777777" w:rsidR="00FD281C" w:rsidRDefault="00FD281C">
            <w:bookmarkStart w:id="0" w:name="_GoBack"/>
            <w:r>
              <w:t xml:space="preserve">Staff (FTE) </w:t>
            </w:r>
          </w:p>
        </w:tc>
        <w:tc>
          <w:tcPr>
            <w:tcW w:w="19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3447FB" w14:textId="77777777" w:rsidR="00FD281C" w:rsidRDefault="00FD281C">
            <w:r>
              <w:t>Average Hours per Collection</w:t>
            </w:r>
          </w:p>
        </w:tc>
        <w:tc>
          <w:tcPr>
            <w:tcW w:w="16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BA3343" w14:textId="77777777" w:rsidR="00FD281C" w:rsidRDefault="00FD281C">
            <w:r>
              <w:t>Average Hourly Rate</w:t>
            </w:r>
          </w:p>
        </w:tc>
        <w:tc>
          <w:tcPr>
            <w:tcW w:w="145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44D6B54" w14:textId="77777777" w:rsidR="00FD281C" w:rsidRDefault="00FD281C">
            <w:r>
              <w:t>Average Cost</w:t>
            </w:r>
          </w:p>
        </w:tc>
      </w:tr>
      <w:tr w:rsidR="00FD281C" w14:paraId="081433D5" w14:textId="77777777" w:rsidTr="00FD281C">
        <w:tc>
          <w:tcPr>
            <w:tcW w:w="4518" w:type="dxa"/>
            <w:tcBorders>
              <w:top w:val="single" w:sz="12" w:space="0" w:color="auto"/>
              <w:left w:val="single" w:sz="4" w:space="0" w:color="auto"/>
              <w:bottom w:val="single" w:sz="4" w:space="0" w:color="auto"/>
              <w:right w:val="single" w:sz="4" w:space="0" w:color="auto"/>
            </w:tcBorders>
            <w:hideMark/>
          </w:tcPr>
          <w:p w14:paraId="789D7DC5" w14:textId="77777777" w:rsidR="00FD281C" w:rsidRDefault="00FD281C">
            <w:r>
              <w:t>Social Science Analyst, GS 11</w:t>
            </w:r>
          </w:p>
        </w:tc>
        <w:tc>
          <w:tcPr>
            <w:tcW w:w="1980" w:type="dxa"/>
            <w:tcBorders>
              <w:top w:val="single" w:sz="12" w:space="0" w:color="auto"/>
              <w:left w:val="single" w:sz="4" w:space="0" w:color="auto"/>
              <w:bottom w:val="single" w:sz="4" w:space="0" w:color="auto"/>
              <w:right w:val="single" w:sz="4" w:space="0" w:color="auto"/>
            </w:tcBorders>
            <w:hideMark/>
          </w:tcPr>
          <w:p w14:paraId="4CEEE3E7" w14:textId="5A12915C" w:rsidR="00FD281C" w:rsidRDefault="002B05A3">
            <w:r>
              <w:t>30</w:t>
            </w:r>
          </w:p>
        </w:tc>
        <w:tc>
          <w:tcPr>
            <w:tcW w:w="1620" w:type="dxa"/>
            <w:tcBorders>
              <w:top w:val="single" w:sz="12" w:space="0" w:color="auto"/>
              <w:left w:val="single" w:sz="4" w:space="0" w:color="auto"/>
              <w:bottom w:val="single" w:sz="4" w:space="0" w:color="auto"/>
              <w:right w:val="single" w:sz="4" w:space="0" w:color="auto"/>
            </w:tcBorders>
            <w:hideMark/>
          </w:tcPr>
          <w:p w14:paraId="03AA0025" w14:textId="77777777" w:rsidR="00FD281C" w:rsidRDefault="00FD281C">
            <w:r>
              <w:t>33.00</w:t>
            </w:r>
          </w:p>
        </w:tc>
        <w:tc>
          <w:tcPr>
            <w:tcW w:w="1458" w:type="dxa"/>
            <w:tcBorders>
              <w:top w:val="single" w:sz="12" w:space="0" w:color="auto"/>
              <w:left w:val="single" w:sz="4" w:space="0" w:color="auto"/>
              <w:bottom w:val="single" w:sz="4" w:space="0" w:color="auto"/>
              <w:right w:val="single" w:sz="4" w:space="0" w:color="auto"/>
            </w:tcBorders>
            <w:hideMark/>
          </w:tcPr>
          <w:p w14:paraId="2BD43C25" w14:textId="2F791B6A" w:rsidR="00FD281C" w:rsidRDefault="00FD281C" w:rsidP="002B05A3">
            <w:r>
              <w:t>$</w:t>
            </w:r>
            <w:r w:rsidR="002B05A3">
              <w:t>990</w:t>
            </w:r>
          </w:p>
        </w:tc>
      </w:tr>
      <w:tr w:rsidR="00FD281C" w14:paraId="10C3577C" w14:textId="77777777" w:rsidTr="00FD281C">
        <w:tc>
          <w:tcPr>
            <w:tcW w:w="4518" w:type="dxa"/>
            <w:tcBorders>
              <w:top w:val="single" w:sz="4" w:space="0" w:color="auto"/>
              <w:left w:val="single" w:sz="4" w:space="0" w:color="auto"/>
              <w:bottom w:val="single" w:sz="4" w:space="0" w:color="auto"/>
              <w:right w:val="single" w:sz="4" w:space="0" w:color="auto"/>
            </w:tcBorders>
            <w:hideMark/>
          </w:tcPr>
          <w:p w14:paraId="0A15246F" w14:textId="77777777" w:rsidR="00FD281C" w:rsidRDefault="00FD281C">
            <w:r>
              <w:t>Social Science Analyst, GS 15</w:t>
            </w:r>
          </w:p>
        </w:tc>
        <w:tc>
          <w:tcPr>
            <w:tcW w:w="1980" w:type="dxa"/>
            <w:tcBorders>
              <w:top w:val="single" w:sz="4" w:space="0" w:color="auto"/>
              <w:left w:val="single" w:sz="4" w:space="0" w:color="auto"/>
              <w:bottom w:val="single" w:sz="4" w:space="0" w:color="auto"/>
              <w:right w:val="single" w:sz="4" w:space="0" w:color="auto"/>
            </w:tcBorders>
            <w:hideMark/>
          </w:tcPr>
          <w:p w14:paraId="682376AF" w14:textId="2D082596" w:rsidR="00FD281C" w:rsidRDefault="002B05A3">
            <w:r>
              <w:t>20</w:t>
            </w:r>
          </w:p>
        </w:tc>
        <w:tc>
          <w:tcPr>
            <w:tcW w:w="1620" w:type="dxa"/>
            <w:tcBorders>
              <w:top w:val="single" w:sz="4" w:space="0" w:color="auto"/>
              <w:left w:val="single" w:sz="4" w:space="0" w:color="auto"/>
              <w:bottom w:val="single" w:sz="4" w:space="0" w:color="auto"/>
              <w:right w:val="single" w:sz="4" w:space="0" w:color="auto"/>
            </w:tcBorders>
            <w:hideMark/>
          </w:tcPr>
          <w:p w14:paraId="338D18E7" w14:textId="77777777" w:rsidR="00FD281C" w:rsidRDefault="00FD281C">
            <w:r>
              <w:t>76.00</w:t>
            </w:r>
          </w:p>
        </w:tc>
        <w:tc>
          <w:tcPr>
            <w:tcW w:w="1458" w:type="dxa"/>
            <w:tcBorders>
              <w:top w:val="single" w:sz="4" w:space="0" w:color="auto"/>
              <w:left w:val="single" w:sz="4" w:space="0" w:color="auto"/>
              <w:bottom w:val="single" w:sz="4" w:space="0" w:color="auto"/>
              <w:right w:val="single" w:sz="4" w:space="0" w:color="auto"/>
            </w:tcBorders>
            <w:hideMark/>
          </w:tcPr>
          <w:p w14:paraId="47011D06" w14:textId="77777777" w:rsidR="00FD281C" w:rsidRDefault="00FD281C">
            <w:r>
              <w:t>$1,520</w:t>
            </w:r>
          </w:p>
        </w:tc>
      </w:tr>
      <w:tr w:rsidR="00FD281C" w14:paraId="4744AB94" w14:textId="77777777" w:rsidTr="00FD281C">
        <w:tc>
          <w:tcPr>
            <w:tcW w:w="4518" w:type="dxa"/>
            <w:tcBorders>
              <w:top w:val="single" w:sz="4" w:space="0" w:color="auto"/>
              <w:left w:val="single" w:sz="4" w:space="0" w:color="auto"/>
              <w:bottom w:val="single" w:sz="4" w:space="0" w:color="auto"/>
              <w:right w:val="single" w:sz="4" w:space="0" w:color="auto"/>
            </w:tcBorders>
            <w:hideMark/>
          </w:tcPr>
          <w:p w14:paraId="30FFDD88" w14:textId="77777777" w:rsidR="00FD281C" w:rsidRDefault="00FD281C">
            <w: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2E267B2" w14:textId="77777777" w:rsidR="00FD281C" w:rsidRDefault="00FD281C">
            <w: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2B107D5" w14:textId="77777777" w:rsidR="00FD281C" w:rsidRDefault="00FD281C">
            <w:r>
              <w:t xml:space="preserve"> </w:t>
            </w:r>
          </w:p>
        </w:tc>
        <w:tc>
          <w:tcPr>
            <w:tcW w:w="1458" w:type="dxa"/>
            <w:tcBorders>
              <w:top w:val="single" w:sz="4" w:space="0" w:color="auto"/>
              <w:left w:val="single" w:sz="4" w:space="0" w:color="auto"/>
              <w:bottom w:val="single" w:sz="4" w:space="0" w:color="auto"/>
              <w:right w:val="single" w:sz="4" w:space="0" w:color="auto"/>
            </w:tcBorders>
            <w:hideMark/>
          </w:tcPr>
          <w:p w14:paraId="7C864CFE" w14:textId="77777777" w:rsidR="00FD281C" w:rsidRDefault="00FD281C">
            <w:r>
              <w:t xml:space="preserve"> </w:t>
            </w:r>
          </w:p>
        </w:tc>
      </w:tr>
      <w:tr w:rsidR="00FD281C" w14:paraId="08849172" w14:textId="77777777" w:rsidTr="00FD281C">
        <w:trPr>
          <w:trHeight w:val="332"/>
        </w:trPr>
        <w:tc>
          <w:tcPr>
            <w:tcW w:w="8118" w:type="dxa"/>
            <w:gridSpan w:val="3"/>
            <w:tcBorders>
              <w:top w:val="single" w:sz="4" w:space="0" w:color="auto"/>
              <w:left w:val="single" w:sz="4" w:space="0" w:color="auto"/>
              <w:bottom w:val="single" w:sz="4" w:space="0" w:color="auto"/>
              <w:right w:val="single" w:sz="4" w:space="0" w:color="auto"/>
            </w:tcBorders>
            <w:vAlign w:val="center"/>
            <w:hideMark/>
          </w:tcPr>
          <w:p w14:paraId="3077179F" w14:textId="77777777" w:rsidR="00FD281C" w:rsidRDefault="00FD281C">
            <w:r>
              <w:t>Estimated Total Cost of Information Collection</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3D1F3D8" w14:textId="2086506A" w:rsidR="00FD281C" w:rsidRDefault="002B05A3">
            <w:r>
              <w:t>$2,510</w:t>
            </w:r>
          </w:p>
        </w:tc>
      </w:tr>
      <w:bookmarkEnd w:id="0"/>
    </w:tbl>
    <w:p w14:paraId="60CC6C13" w14:textId="77777777" w:rsidR="00FD281C" w:rsidRDefault="00FD281C" w:rsidP="00FD281C"/>
    <w:p w14:paraId="1D5AEE72" w14:textId="77777777" w:rsidR="00FD281C" w:rsidRDefault="00FD281C" w:rsidP="00FD281C">
      <w:pPr>
        <w:pStyle w:val="ListParagraph"/>
        <w:numPr>
          <w:ilvl w:val="0"/>
          <w:numId w:val="1"/>
        </w:numPr>
        <w:rPr>
          <w:b/>
        </w:rPr>
      </w:pPr>
      <w:r>
        <w:rPr>
          <w:b/>
        </w:rPr>
        <w:t>Explanation for Program Changes or Adjustments</w:t>
      </w:r>
    </w:p>
    <w:p w14:paraId="447A4136" w14:textId="77777777" w:rsidR="00FD281C" w:rsidRDefault="00FD281C" w:rsidP="00FD281C">
      <w:pPr>
        <w:pStyle w:val="ListParagraph"/>
      </w:pPr>
    </w:p>
    <w:p w14:paraId="21249E7E" w14:textId="77777777" w:rsidR="00FD281C" w:rsidRDefault="00FD281C" w:rsidP="00FD281C">
      <w:pPr>
        <w:pStyle w:val="ListParagraph"/>
      </w:pPr>
      <w:r>
        <w:t>This is a new data collection.</w:t>
      </w:r>
    </w:p>
    <w:p w14:paraId="14E11481" w14:textId="77777777" w:rsidR="00FD281C" w:rsidRDefault="00FD281C" w:rsidP="00FD281C">
      <w:pPr>
        <w:pStyle w:val="ListParagraph"/>
      </w:pPr>
    </w:p>
    <w:p w14:paraId="19DC4C57" w14:textId="77777777" w:rsidR="00FD281C" w:rsidRDefault="00FD281C" w:rsidP="00FD281C">
      <w:pPr>
        <w:pStyle w:val="ListParagraph"/>
        <w:numPr>
          <w:ilvl w:val="0"/>
          <w:numId w:val="1"/>
        </w:numPr>
        <w:rPr>
          <w:b/>
        </w:rPr>
      </w:pPr>
      <w:r>
        <w:rPr>
          <w:b/>
        </w:rPr>
        <w:t>Plans for Tabulation and Publication and Project Time Schedule</w:t>
      </w:r>
    </w:p>
    <w:p w14:paraId="33697747" w14:textId="77777777" w:rsidR="00FD281C" w:rsidRDefault="00FD281C" w:rsidP="00FD281C">
      <w:pPr>
        <w:pStyle w:val="ListParagraph"/>
      </w:pPr>
    </w:p>
    <w:p w14:paraId="2FF3ED81" w14:textId="77777777" w:rsidR="002B05A3" w:rsidRPr="001376EF" w:rsidRDefault="002B05A3" w:rsidP="002B05A3">
      <w:pPr>
        <w:pStyle w:val="ListParagraph"/>
        <w:numPr>
          <w:ilvl w:val="0"/>
          <w:numId w:val="16"/>
        </w:numPr>
        <w:spacing w:after="200"/>
        <w:rPr>
          <w:rFonts w:ascii="Times New Roman" w:hAnsi="Times New Roman" w:cs="Arial"/>
        </w:rPr>
      </w:pPr>
      <w:r>
        <w:rPr>
          <w:rFonts w:ascii="Times New Roman" w:hAnsi="Times New Roman" w:cs="Arial"/>
        </w:rPr>
        <w:lastRenderedPageBreak/>
        <w:t>Describe the partnership engagement process and level of strength and interaction among partners in the MH Initiative.</w:t>
      </w:r>
      <w:r w:rsidRPr="001376EF">
        <w:rPr>
          <w:rFonts w:ascii="Times New Roman" w:hAnsi="Times New Roman" w:cs="Arial"/>
        </w:rPr>
        <w:t xml:space="preserve"> </w:t>
      </w:r>
    </w:p>
    <w:p w14:paraId="3BEB3A4A" w14:textId="77777777" w:rsidR="002B05A3" w:rsidRDefault="002B05A3" w:rsidP="002B05A3">
      <w:pPr>
        <w:pStyle w:val="ListParagraph"/>
        <w:numPr>
          <w:ilvl w:val="0"/>
          <w:numId w:val="16"/>
        </w:numPr>
        <w:spacing w:after="200"/>
        <w:rPr>
          <w:rFonts w:ascii="Times New Roman" w:hAnsi="Times New Roman" w:cs="Arial"/>
        </w:rPr>
      </w:pPr>
      <w:r>
        <w:rPr>
          <w:rFonts w:ascii="Times New Roman" w:hAnsi="Times New Roman" w:cs="Arial"/>
        </w:rPr>
        <w:t>To assess changes in the activities, programs, policies, or systems that have occurred as a result of the MH Initiative</w:t>
      </w:r>
      <w:r w:rsidRPr="001376EF">
        <w:rPr>
          <w:rFonts w:ascii="Times New Roman" w:hAnsi="Times New Roman" w:cs="Arial"/>
        </w:rPr>
        <w:t>.</w:t>
      </w:r>
    </w:p>
    <w:p w14:paraId="4A280D36" w14:textId="77777777" w:rsidR="002B05A3" w:rsidRDefault="002B05A3" w:rsidP="002B05A3">
      <w:pPr>
        <w:pStyle w:val="ListParagraph"/>
        <w:numPr>
          <w:ilvl w:val="0"/>
          <w:numId w:val="16"/>
        </w:numPr>
        <w:spacing w:after="200"/>
        <w:rPr>
          <w:rFonts w:ascii="Times New Roman" w:hAnsi="Times New Roman" w:cs="Arial"/>
        </w:rPr>
      </w:pPr>
      <w:r>
        <w:rPr>
          <w:rFonts w:ascii="Times New Roman" w:hAnsi="Times New Roman" w:cs="Arial"/>
        </w:rPr>
        <w:t>Identify facilitators and barriers to public-private partnerships with the federal government.</w:t>
      </w:r>
    </w:p>
    <w:p w14:paraId="7D8FB2C5" w14:textId="77777777" w:rsidR="002B05A3" w:rsidRPr="001376EF" w:rsidRDefault="002B05A3" w:rsidP="002B05A3">
      <w:pPr>
        <w:pStyle w:val="ListParagraph"/>
        <w:numPr>
          <w:ilvl w:val="0"/>
          <w:numId w:val="16"/>
        </w:numPr>
        <w:spacing w:after="200"/>
        <w:rPr>
          <w:rFonts w:ascii="Times New Roman" w:hAnsi="Times New Roman" w:cs="Arial"/>
        </w:rPr>
      </w:pPr>
      <w:r>
        <w:rPr>
          <w:rFonts w:ascii="Times New Roman" w:hAnsi="Times New Roman" w:cs="Arial"/>
        </w:rPr>
        <w:t>Synthesize the information obtained through the above three aims to inform future partnership efforts.</w:t>
      </w:r>
      <w:r w:rsidRPr="001376EF">
        <w:rPr>
          <w:rFonts w:ascii="Times New Roman" w:hAnsi="Times New Roman" w:cs="Arial"/>
        </w:rPr>
        <w:t xml:space="preserve"> </w:t>
      </w:r>
    </w:p>
    <w:p w14:paraId="416E98BD" w14:textId="05F8337D" w:rsidR="0024752E" w:rsidRPr="001B3836" w:rsidRDefault="00373552" w:rsidP="0024752E">
      <w:pPr>
        <w:rPr>
          <w:rFonts w:cs="Calibri"/>
          <w:i/>
        </w:rPr>
      </w:pPr>
      <w:r>
        <w:rPr>
          <w:rFonts w:cs="Calibri"/>
          <w:i/>
        </w:rPr>
        <w:t>Goals</w:t>
      </w:r>
      <w:r w:rsidR="0024752E">
        <w:rPr>
          <w:rFonts w:cs="Calibri"/>
          <w:i/>
        </w:rPr>
        <w:t xml:space="preserve"> 1</w:t>
      </w:r>
      <w:r>
        <w:rPr>
          <w:rFonts w:cs="Calibri"/>
          <w:i/>
        </w:rPr>
        <w:t xml:space="preserve"> and 2</w:t>
      </w:r>
      <w:r w:rsidR="0024752E" w:rsidRPr="00FE20C9">
        <w:rPr>
          <w:rFonts w:cs="Calibri"/>
          <w:i/>
        </w:rPr>
        <w:t>:</w:t>
      </w:r>
      <w:r w:rsidR="0024752E">
        <w:rPr>
          <w:rFonts w:cs="Calibri"/>
          <w:i/>
        </w:rPr>
        <w:t xml:space="preserve"> </w:t>
      </w:r>
      <w:r w:rsidR="002B05A3">
        <w:rPr>
          <w:rFonts w:cs="Calibri"/>
          <w:i/>
        </w:rPr>
        <w:t>Describe the partnership engagement process and level of strength and interaction among partners in the MH Initiative.</w:t>
      </w:r>
    </w:p>
    <w:p w14:paraId="501DF27D" w14:textId="663076A9" w:rsidR="0024752E" w:rsidRDefault="00373552" w:rsidP="0024752E">
      <w:pPr>
        <w:rPr>
          <w:rFonts w:cs="Calibri"/>
          <w:i/>
        </w:rPr>
      </w:pPr>
      <w:r>
        <w:rPr>
          <w:rFonts w:cs="Calibri"/>
          <w:i/>
        </w:rPr>
        <w:br/>
      </w:r>
      <w:r w:rsidR="009E4BB2">
        <w:rPr>
          <w:rFonts w:cs="Calibri"/>
          <w:i/>
        </w:rPr>
        <w:t>A</w:t>
      </w:r>
      <w:r w:rsidR="002B05A3" w:rsidRPr="002B05A3">
        <w:rPr>
          <w:rFonts w:cs="Calibri"/>
          <w:i/>
        </w:rPr>
        <w:t xml:space="preserve">ssess changes in the activities, programs, or systems that </w:t>
      </w:r>
      <w:r w:rsidR="00955AAC">
        <w:rPr>
          <w:rFonts w:cs="Calibri"/>
          <w:i/>
        </w:rPr>
        <w:t xml:space="preserve">may </w:t>
      </w:r>
      <w:r w:rsidR="002B05A3" w:rsidRPr="002B05A3">
        <w:rPr>
          <w:rFonts w:cs="Calibri"/>
          <w:i/>
        </w:rPr>
        <w:t>have occurred as a result of the MH Initiative.</w:t>
      </w:r>
    </w:p>
    <w:p w14:paraId="3098CF05" w14:textId="77777777" w:rsidR="00373552" w:rsidRDefault="00373552" w:rsidP="0024752E">
      <w:pPr>
        <w:rPr>
          <w:rFonts w:cs="Calibri"/>
          <w:i/>
        </w:rPr>
      </w:pPr>
    </w:p>
    <w:p w14:paraId="34580966" w14:textId="61F87F62" w:rsidR="00373552" w:rsidRDefault="00A52A16" w:rsidP="00373552">
      <w:pPr>
        <w:pStyle w:val="ListParagraph"/>
        <w:ind w:left="450"/>
        <w:rPr>
          <w:rFonts w:ascii="Times New Roman" w:hAnsi="Times New Roman"/>
        </w:rPr>
      </w:pPr>
      <w:r>
        <w:rPr>
          <w:rFonts w:ascii="Times New Roman" w:hAnsi="Times New Roman"/>
        </w:rPr>
        <w:t>We (RAND, CDC, and ASPE)</w:t>
      </w:r>
      <w:r w:rsidR="00373552">
        <w:rPr>
          <w:rFonts w:ascii="Times New Roman" w:hAnsi="Times New Roman"/>
        </w:rPr>
        <w:t xml:space="preserve"> will </w:t>
      </w:r>
      <w:r w:rsidR="00373552" w:rsidRPr="001376EF">
        <w:rPr>
          <w:rFonts w:ascii="Times New Roman" w:hAnsi="Times New Roman"/>
        </w:rPr>
        <w:t>conduc</w:t>
      </w:r>
      <w:r w:rsidR="00373552">
        <w:rPr>
          <w:rFonts w:ascii="Times New Roman" w:hAnsi="Times New Roman"/>
        </w:rPr>
        <w:t xml:space="preserve">t </w:t>
      </w:r>
      <w:r w:rsidR="00373552" w:rsidRPr="001376EF">
        <w:rPr>
          <w:rFonts w:ascii="Times New Roman" w:hAnsi="Times New Roman"/>
        </w:rPr>
        <w:t>an environmental scan</w:t>
      </w:r>
      <w:r w:rsidR="00373552">
        <w:rPr>
          <w:rFonts w:ascii="Times New Roman" w:hAnsi="Times New Roman"/>
        </w:rPr>
        <w:t xml:space="preserve"> and</w:t>
      </w:r>
      <w:r w:rsidR="00373552" w:rsidRPr="001376EF">
        <w:rPr>
          <w:rFonts w:ascii="Times New Roman" w:hAnsi="Times New Roman"/>
        </w:rPr>
        <w:t xml:space="preserve"> key informant interviews t</w:t>
      </w:r>
      <w:r w:rsidR="00373552">
        <w:rPr>
          <w:rFonts w:ascii="Times New Roman" w:hAnsi="Times New Roman"/>
        </w:rPr>
        <w:t>o address the first and second goals of the project.</w:t>
      </w:r>
      <w:r>
        <w:rPr>
          <w:rFonts w:ascii="Times New Roman" w:hAnsi="Times New Roman"/>
        </w:rPr>
        <w:t xml:space="preserve"> We have developed a draft guide for key informant interviews to be administered to staff from Million Hearts (MH) partner organizations. A small technical working group (TWG) of federal staff who work extensively on MH</w:t>
      </w:r>
      <w:r w:rsidR="00373552">
        <w:rPr>
          <w:rFonts w:ascii="Times New Roman" w:hAnsi="Times New Roman"/>
        </w:rPr>
        <w:t xml:space="preserve"> </w:t>
      </w:r>
      <w:r>
        <w:rPr>
          <w:rFonts w:ascii="Times New Roman" w:hAnsi="Times New Roman"/>
        </w:rPr>
        <w:t xml:space="preserve">will provide suggestions on key informants to interview and will also be used to pilot the interview guide. </w:t>
      </w:r>
    </w:p>
    <w:p w14:paraId="5CB0D2C2" w14:textId="77777777" w:rsidR="00A52A16" w:rsidRDefault="00A52A16" w:rsidP="00373552">
      <w:pPr>
        <w:pStyle w:val="ListParagraph"/>
        <w:ind w:left="450"/>
        <w:rPr>
          <w:rFonts w:ascii="Times New Roman" w:hAnsi="Times New Roman"/>
        </w:rPr>
      </w:pPr>
    </w:p>
    <w:p w14:paraId="6F339D4E" w14:textId="6C427643" w:rsidR="0029441A" w:rsidRDefault="00A52A16" w:rsidP="00955AAC">
      <w:pPr>
        <w:pStyle w:val="ListParagraph"/>
        <w:ind w:left="450"/>
        <w:rPr>
          <w:rFonts w:ascii="Times New Roman" w:hAnsi="Times New Roman"/>
        </w:rPr>
      </w:pPr>
      <w:r>
        <w:rPr>
          <w:rFonts w:ascii="Times New Roman" w:hAnsi="Times New Roman"/>
        </w:rPr>
        <w:t xml:space="preserve">We anticipate conducting between 30-50 interviews with key staff representing organizations in the MH network. The interview guide will focus on the following topics: network partners, collaborations with partners, effective communication strategies, new partnerships, lost partnerships, and </w:t>
      </w:r>
      <w:r w:rsidR="00AC1559">
        <w:rPr>
          <w:rFonts w:ascii="Times New Roman" w:hAnsi="Times New Roman"/>
        </w:rPr>
        <w:t>changes in organizational activities. Each interview will be tailored to incorporate unique information about the specific organiza</w:t>
      </w:r>
      <w:r w:rsidR="00955AAC">
        <w:rPr>
          <w:rFonts w:ascii="Times New Roman" w:hAnsi="Times New Roman"/>
        </w:rPr>
        <w:t>tion the interviewee represents.</w:t>
      </w:r>
    </w:p>
    <w:p w14:paraId="4CBFD80F" w14:textId="77777777" w:rsidR="00955AAC" w:rsidRPr="00AF5D8A" w:rsidRDefault="00955AAC" w:rsidP="00955AAC">
      <w:pPr>
        <w:pStyle w:val="ListParagraph"/>
        <w:ind w:left="450"/>
        <w:rPr>
          <w:rFonts w:ascii="Arial" w:hAnsi="Arial" w:cs="Arial"/>
          <w:color w:val="222222"/>
          <w:sz w:val="19"/>
          <w:szCs w:val="19"/>
        </w:rPr>
      </w:pPr>
    </w:p>
    <w:p w14:paraId="044C4B1F" w14:textId="77777777" w:rsidR="0024752E" w:rsidRPr="00AF5D8A" w:rsidRDefault="0024752E" w:rsidP="0024752E">
      <w:pPr>
        <w:rPr>
          <w:b/>
        </w:rPr>
      </w:pPr>
      <w:r w:rsidRPr="00AF5D8A">
        <w:rPr>
          <w:b/>
        </w:rPr>
        <w:t>Timeline: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480"/>
      </w:tblGrid>
      <w:tr w:rsidR="0024752E" w:rsidRPr="00AF5D8A" w14:paraId="3AB2FA7B" w14:textId="77777777" w:rsidTr="0029441A">
        <w:trPr>
          <w:cantSplit/>
        </w:trPr>
        <w:tc>
          <w:tcPr>
            <w:tcW w:w="2268" w:type="dxa"/>
          </w:tcPr>
          <w:p w14:paraId="7DEA8933" w14:textId="18AD5C58" w:rsidR="0024752E" w:rsidRPr="00AF5D8A" w:rsidRDefault="0024752E" w:rsidP="0029441A">
            <w:pPr>
              <w:autoSpaceDE w:val="0"/>
              <w:autoSpaceDN w:val="0"/>
              <w:adjustRightInd w:val="0"/>
              <w:spacing w:before="60" w:after="60"/>
              <w:rPr>
                <w:rFonts w:ascii="Times New Roman" w:hAnsi="Times New Roman" w:cs="Times New Roman"/>
              </w:rPr>
            </w:pPr>
            <w:r w:rsidRPr="00AF5D8A">
              <w:rPr>
                <w:rFonts w:ascii="Times New Roman" w:hAnsi="Times New Roman" w:cs="Times New Roman"/>
              </w:rPr>
              <w:t>Completion Date</w:t>
            </w:r>
          </w:p>
        </w:tc>
        <w:tc>
          <w:tcPr>
            <w:tcW w:w="6480" w:type="dxa"/>
          </w:tcPr>
          <w:p w14:paraId="299E586C" w14:textId="77777777" w:rsidR="0024752E" w:rsidRPr="00AF5D8A" w:rsidRDefault="0024752E" w:rsidP="0024752E">
            <w:pPr>
              <w:autoSpaceDE w:val="0"/>
              <w:autoSpaceDN w:val="0"/>
              <w:adjustRightInd w:val="0"/>
              <w:spacing w:before="60" w:after="60"/>
              <w:jc w:val="center"/>
              <w:rPr>
                <w:rFonts w:ascii="Times New Roman" w:hAnsi="Times New Roman" w:cs="Times New Roman"/>
              </w:rPr>
            </w:pPr>
            <w:r w:rsidRPr="00AF5D8A">
              <w:rPr>
                <w:rFonts w:ascii="Times New Roman" w:hAnsi="Times New Roman" w:cs="Times New Roman"/>
              </w:rPr>
              <w:t>Major Tasks/Milestones</w:t>
            </w:r>
          </w:p>
        </w:tc>
      </w:tr>
      <w:tr w:rsidR="00095FBF" w:rsidRPr="00AF5D8A" w14:paraId="42E751B8" w14:textId="77777777" w:rsidTr="0029441A">
        <w:trPr>
          <w:cantSplit/>
          <w:trHeight w:val="1358"/>
        </w:trPr>
        <w:tc>
          <w:tcPr>
            <w:tcW w:w="2268" w:type="dxa"/>
          </w:tcPr>
          <w:p w14:paraId="7F4012F4" w14:textId="0F102F9E" w:rsidR="00095FBF" w:rsidRPr="00AF5D8A" w:rsidRDefault="00F92EEA" w:rsidP="0029441A">
            <w:pPr>
              <w:tabs>
                <w:tab w:val="left" w:pos="7020"/>
              </w:tabs>
              <w:spacing w:before="60" w:after="60"/>
              <w:ind w:left="0"/>
              <w:rPr>
                <w:rFonts w:ascii="Times New Roman" w:hAnsi="Times New Roman" w:cs="Times New Roman"/>
              </w:rPr>
            </w:pPr>
            <w:r>
              <w:rPr>
                <w:rFonts w:ascii="Times New Roman" w:hAnsi="Times New Roman" w:cs="Times New Roman"/>
              </w:rPr>
              <w:t>December</w:t>
            </w:r>
            <w:r w:rsidR="00AF5A5C" w:rsidRPr="00AF5D8A">
              <w:rPr>
                <w:rFonts w:ascii="Times New Roman" w:hAnsi="Times New Roman" w:cs="Times New Roman"/>
              </w:rPr>
              <w:t xml:space="preserve"> </w:t>
            </w:r>
            <w:r w:rsidR="00095FBF">
              <w:rPr>
                <w:rFonts w:ascii="Times New Roman" w:hAnsi="Times New Roman" w:cs="Times New Roman"/>
              </w:rPr>
              <w:t>20</w:t>
            </w:r>
            <w:r w:rsidR="00095FBF" w:rsidRPr="00AF5D8A">
              <w:rPr>
                <w:rFonts w:ascii="Times New Roman" w:hAnsi="Times New Roman" w:cs="Times New Roman"/>
              </w:rPr>
              <w:t>15</w:t>
            </w:r>
          </w:p>
        </w:tc>
        <w:tc>
          <w:tcPr>
            <w:tcW w:w="6480" w:type="dxa"/>
          </w:tcPr>
          <w:p w14:paraId="5824056A" w14:textId="77777777" w:rsidR="00095FBF" w:rsidRPr="00AF5D8A" w:rsidRDefault="00095FBF" w:rsidP="0024752E">
            <w:pPr>
              <w:tabs>
                <w:tab w:val="left" w:pos="7020"/>
              </w:tabs>
              <w:spacing w:before="60" w:after="60"/>
              <w:ind w:left="162"/>
              <w:rPr>
                <w:rFonts w:ascii="Times New Roman" w:hAnsi="Times New Roman" w:cs="Times New Roman"/>
              </w:rPr>
            </w:pPr>
            <w:r w:rsidRPr="00AF5D8A">
              <w:rPr>
                <w:rFonts w:ascii="Times New Roman" w:hAnsi="Times New Roman" w:cs="Times New Roman"/>
              </w:rPr>
              <w:t>Submit request for OMB approval under an existing generic PRA clearance</w:t>
            </w:r>
          </w:p>
          <w:p w14:paraId="78F08733" w14:textId="49CF8D7F" w:rsidR="00095FBF" w:rsidRPr="00AF5D8A" w:rsidRDefault="00095FBF" w:rsidP="0024752E">
            <w:pPr>
              <w:tabs>
                <w:tab w:val="left" w:pos="7020"/>
              </w:tabs>
              <w:spacing w:before="60" w:after="60"/>
              <w:ind w:left="162"/>
              <w:rPr>
                <w:rFonts w:ascii="Times New Roman" w:hAnsi="Times New Roman" w:cs="Times New Roman"/>
              </w:rPr>
            </w:pPr>
            <w:r w:rsidRPr="00AF5D8A">
              <w:rPr>
                <w:rFonts w:ascii="Times New Roman" w:hAnsi="Times New Roman" w:cs="Times New Roman"/>
              </w:rPr>
              <w:t>S</w:t>
            </w:r>
            <w:r w:rsidR="006B4E17">
              <w:rPr>
                <w:rFonts w:ascii="Times New Roman" w:hAnsi="Times New Roman" w:cs="Times New Roman"/>
              </w:rPr>
              <w:t>ubmit project for IRB a</w:t>
            </w:r>
            <w:r w:rsidRPr="00AF5D8A">
              <w:rPr>
                <w:rFonts w:ascii="Times New Roman" w:hAnsi="Times New Roman" w:cs="Times New Roman"/>
              </w:rPr>
              <w:t>pproval</w:t>
            </w:r>
          </w:p>
          <w:p w14:paraId="3E7FAB9C" w14:textId="1C506EE3" w:rsidR="00095FBF" w:rsidRPr="00AF5D8A" w:rsidRDefault="00095FBF" w:rsidP="00610E9B">
            <w:pPr>
              <w:tabs>
                <w:tab w:val="left" w:pos="7020"/>
              </w:tabs>
              <w:spacing w:before="60" w:after="60"/>
              <w:ind w:left="162"/>
              <w:rPr>
                <w:rFonts w:ascii="Times New Roman" w:hAnsi="Times New Roman" w:cs="Times New Roman"/>
              </w:rPr>
            </w:pPr>
            <w:r w:rsidRPr="00AF5D8A">
              <w:rPr>
                <w:rFonts w:ascii="Times New Roman" w:hAnsi="Times New Roman" w:cs="Times New Roman"/>
              </w:rPr>
              <w:t xml:space="preserve">Recruit </w:t>
            </w:r>
            <w:r w:rsidR="00F92EEA">
              <w:rPr>
                <w:rFonts w:ascii="Times New Roman" w:hAnsi="Times New Roman" w:cs="Times New Roman"/>
              </w:rPr>
              <w:t>Federal Technical Working Group</w:t>
            </w:r>
            <w:r w:rsidR="0029441A">
              <w:rPr>
                <w:rFonts w:ascii="Times New Roman" w:hAnsi="Times New Roman" w:cs="Times New Roman"/>
              </w:rPr>
              <w:t xml:space="preserve"> (TWG)</w:t>
            </w:r>
          </w:p>
        </w:tc>
      </w:tr>
      <w:tr w:rsidR="0024752E" w:rsidRPr="00AF5D8A" w14:paraId="111F0372" w14:textId="77777777" w:rsidTr="0029441A">
        <w:trPr>
          <w:cantSplit/>
        </w:trPr>
        <w:tc>
          <w:tcPr>
            <w:tcW w:w="2268" w:type="dxa"/>
          </w:tcPr>
          <w:p w14:paraId="11C905D9" w14:textId="066E8C24" w:rsidR="0024752E" w:rsidRPr="00AF5D8A" w:rsidRDefault="00F92EEA" w:rsidP="0029441A">
            <w:pPr>
              <w:tabs>
                <w:tab w:val="left" w:pos="7020"/>
              </w:tabs>
              <w:spacing w:before="60" w:after="60"/>
              <w:ind w:left="0"/>
              <w:rPr>
                <w:rFonts w:ascii="Times New Roman" w:hAnsi="Times New Roman" w:cs="Times New Roman"/>
              </w:rPr>
            </w:pPr>
            <w:r>
              <w:rPr>
                <w:rFonts w:ascii="Times New Roman" w:hAnsi="Times New Roman" w:cs="Times New Roman"/>
              </w:rPr>
              <w:t>January 2016</w:t>
            </w:r>
          </w:p>
        </w:tc>
        <w:tc>
          <w:tcPr>
            <w:tcW w:w="6480" w:type="dxa"/>
          </w:tcPr>
          <w:p w14:paraId="5BD20E63" w14:textId="78DC7484" w:rsidR="006B4E17" w:rsidRDefault="00610E9B"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Receive draft Environmental Scan</w:t>
            </w:r>
            <w:r w:rsidR="006B4E17">
              <w:rPr>
                <w:rFonts w:ascii="Times New Roman" w:hAnsi="Times New Roman" w:cs="Times New Roman"/>
              </w:rPr>
              <w:t xml:space="preserve"> for review</w:t>
            </w:r>
          </w:p>
          <w:p w14:paraId="2AB71429" w14:textId="77777777" w:rsidR="0029441A" w:rsidRDefault="006B4E17" w:rsidP="0029441A">
            <w:pPr>
              <w:tabs>
                <w:tab w:val="left" w:pos="7020"/>
              </w:tabs>
              <w:spacing w:before="60" w:after="60"/>
              <w:ind w:left="468" w:hanging="360"/>
              <w:rPr>
                <w:rFonts w:ascii="Times New Roman" w:hAnsi="Times New Roman" w:cs="Times New Roman"/>
              </w:rPr>
            </w:pPr>
            <w:r>
              <w:rPr>
                <w:rFonts w:ascii="Times New Roman" w:hAnsi="Times New Roman" w:cs="Times New Roman"/>
              </w:rPr>
              <w:t>Provide feedback and finalize Environmental scan</w:t>
            </w:r>
          </w:p>
          <w:p w14:paraId="51719791" w14:textId="6342604B" w:rsidR="0024752E" w:rsidRPr="00AF5D8A" w:rsidRDefault="0024752E" w:rsidP="0029441A">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Receive OMB approva</w:t>
            </w:r>
            <w:r w:rsidR="0029441A">
              <w:rPr>
                <w:rFonts w:ascii="Times New Roman" w:hAnsi="Times New Roman" w:cs="Times New Roman"/>
              </w:rPr>
              <w:t xml:space="preserve">l under an existing generic PRA </w:t>
            </w:r>
            <w:r w:rsidRPr="00AF5D8A">
              <w:rPr>
                <w:rFonts w:ascii="Times New Roman" w:hAnsi="Times New Roman" w:cs="Times New Roman"/>
              </w:rPr>
              <w:t>clearance</w:t>
            </w:r>
          </w:p>
          <w:p w14:paraId="0DD074D7" w14:textId="3B8F5C77" w:rsidR="0024752E" w:rsidRPr="00AF5D8A" w:rsidRDefault="006B4E1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Receive IRB a</w:t>
            </w:r>
            <w:r w:rsidR="0024752E" w:rsidRPr="00AF5D8A">
              <w:rPr>
                <w:rFonts w:ascii="Times New Roman" w:hAnsi="Times New Roman" w:cs="Times New Roman"/>
              </w:rPr>
              <w:t>pproval</w:t>
            </w:r>
          </w:p>
        </w:tc>
      </w:tr>
      <w:tr w:rsidR="00095FBF" w:rsidRPr="00AF5D8A" w14:paraId="1D4F9083" w14:textId="77777777" w:rsidTr="0029441A">
        <w:trPr>
          <w:cantSplit/>
          <w:trHeight w:val="782"/>
        </w:trPr>
        <w:tc>
          <w:tcPr>
            <w:tcW w:w="2268" w:type="dxa"/>
          </w:tcPr>
          <w:p w14:paraId="6DD3EDC0" w14:textId="50AE83E3" w:rsidR="00095FBF" w:rsidRPr="00AF5D8A" w:rsidRDefault="00610E9B" w:rsidP="0029441A">
            <w:pPr>
              <w:tabs>
                <w:tab w:val="left" w:pos="7020"/>
              </w:tabs>
              <w:spacing w:before="60" w:after="60"/>
              <w:ind w:left="0"/>
              <w:rPr>
                <w:rFonts w:ascii="Times New Roman" w:hAnsi="Times New Roman" w:cs="Times New Roman"/>
              </w:rPr>
            </w:pPr>
            <w:r>
              <w:rPr>
                <w:rFonts w:ascii="Times New Roman" w:hAnsi="Times New Roman" w:cs="Times New Roman"/>
              </w:rPr>
              <w:t>February</w:t>
            </w:r>
            <w:r w:rsidR="00095FBF" w:rsidRPr="00AF5D8A">
              <w:rPr>
                <w:rFonts w:ascii="Times New Roman" w:hAnsi="Times New Roman" w:cs="Times New Roman"/>
              </w:rPr>
              <w:t xml:space="preserve"> </w:t>
            </w:r>
            <w:r w:rsidR="00095FBF">
              <w:rPr>
                <w:rFonts w:ascii="Times New Roman" w:hAnsi="Times New Roman" w:cs="Times New Roman"/>
              </w:rPr>
              <w:t>20</w:t>
            </w:r>
            <w:r>
              <w:rPr>
                <w:rFonts w:ascii="Times New Roman" w:hAnsi="Times New Roman" w:cs="Times New Roman"/>
              </w:rPr>
              <w:t>16</w:t>
            </w:r>
          </w:p>
        </w:tc>
        <w:tc>
          <w:tcPr>
            <w:tcW w:w="6480" w:type="dxa"/>
          </w:tcPr>
          <w:p w14:paraId="0429BEA9" w14:textId="5384E6D0" w:rsidR="00095FBF" w:rsidRDefault="006B4E1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 xml:space="preserve">Receive qualitative analysis plan </w:t>
            </w:r>
          </w:p>
          <w:p w14:paraId="2D7930BD" w14:textId="77E98931" w:rsidR="00095FBF" w:rsidRPr="00AF5D8A" w:rsidRDefault="006B4E1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Provide feedback and finalize analysis plan</w:t>
            </w:r>
          </w:p>
        </w:tc>
      </w:tr>
      <w:tr w:rsidR="00095FBF" w:rsidRPr="0086268A" w14:paraId="2C2F76FC" w14:textId="77777777" w:rsidTr="0029441A">
        <w:trPr>
          <w:cantSplit/>
        </w:trPr>
        <w:tc>
          <w:tcPr>
            <w:tcW w:w="2268" w:type="dxa"/>
          </w:tcPr>
          <w:p w14:paraId="36BF506C" w14:textId="4FCD7345" w:rsidR="00095FBF" w:rsidRPr="00AF5D8A" w:rsidRDefault="00610E9B" w:rsidP="0029441A">
            <w:pPr>
              <w:tabs>
                <w:tab w:val="left" w:pos="7020"/>
              </w:tabs>
              <w:spacing w:before="60" w:after="60"/>
              <w:ind w:left="0"/>
              <w:rPr>
                <w:rFonts w:ascii="Times New Roman" w:hAnsi="Times New Roman" w:cs="Times New Roman"/>
              </w:rPr>
            </w:pPr>
            <w:r>
              <w:rPr>
                <w:rFonts w:ascii="Times New Roman" w:hAnsi="Times New Roman" w:cs="Times New Roman"/>
              </w:rPr>
              <w:t>April 2016</w:t>
            </w:r>
          </w:p>
        </w:tc>
        <w:tc>
          <w:tcPr>
            <w:tcW w:w="6480" w:type="dxa"/>
          </w:tcPr>
          <w:p w14:paraId="76A60B28" w14:textId="0E8B97EF" w:rsidR="00095FBF" w:rsidRDefault="006B4E17" w:rsidP="00095FBF">
            <w:pPr>
              <w:tabs>
                <w:tab w:val="left" w:pos="7020"/>
              </w:tabs>
              <w:spacing w:before="60" w:after="60"/>
              <w:ind w:left="468" w:hanging="360"/>
              <w:rPr>
                <w:rFonts w:ascii="Times New Roman" w:hAnsi="Times New Roman" w:cs="Times New Roman"/>
              </w:rPr>
            </w:pPr>
            <w:r>
              <w:rPr>
                <w:rFonts w:ascii="Times New Roman" w:hAnsi="Times New Roman" w:cs="Times New Roman"/>
              </w:rPr>
              <w:t>Draft i</w:t>
            </w:r>
            <w:r w:rsidR="00610E9B" w:rsidRPr="00AF5D8A">
              <w:rPr>
                <w:rFonts w:ascii="Times New Roman" w:hAnsi="Times New Roman" w:cs="Times New Roman"/>
              </w:rPr>
              <w:t xml:space="preserve">nterview </w:t>
            </w:r>
            <w:r>
              <w:rPr>
                <w:rFonts w:ascii="Times New Roman" w:hAnsi="Times New Roman" w:cs="Times New Roman"/>
              </w:rPr>
              <w:t>g</w:t>
            </w:r>
            <w:r w:rsidR="00610E9B">
              <w:rPr>
                <w:rFonts w:ascii="Times New Roman" w:hAnsi="Times New Roman" w:cs="Times New Roman"/>
              </w:rPr>
              <w:t>uide</w:t>
            </w:r>
            <w:r w:rsidR="00610E9B" w:rsidRPr="00AF5D8A">
              <w:rPr>
                <w:rFonts w:ascii="Times New Roman" w:hAnsi="Times New Roman" w:cs="Times New Roman"/>
              </w:rPr>
              <w:t xml:space="preserve">; send to </w:t>
            </w:r>
            <w:r w:rsidR="0029441A">
              <w:rPr>
                <w:rFonts w:ascii="Times New Roman" w:hAnsi="Times New Roman" w:cs="Times New Roman"/>
              </w:rPr>
              <w:t>TWG</w:t>
            </w:r>
            <w:r w:rsidR="00610E9B" w:rsidRPr="00AF5D8A">
              <w:rPr>
                <w:rFonts w:ascii="Times New Roman" w:hAnsi="Times New Roman" w:cs="Times New Roman"/>
              </w:rPr>
              <w:t xml:space="preserve"> for review</w:t>
            </w:r>
          </w:p>
          <w:p w14:paraId="5541234C" w14:textId="303AAE59" w:rsidR="006B4E17" w:rsidRDefault="006B4E17" w:rsidP="00095FBF">
            <w:pPr>
              <w:tabs>
                <w:tab w:val="left" w:pos="7020"/>
              </w:tabs>
              <w:spacing w:before="60" w:after="60"/>
              <w:ind w:left="468" w:hanging="360"/>
              <w:rPr>
                <w:rFonts w:ascii="Times New Roman" w:hAnsi="Times New Roman" w:cs="Times New Roman"/>
              </w:rPr>
            </w:pPr>
            <w:r>
              <w:rPr>
                <w:rFonts w:ascii="Times New Roman" w:hAnsi="Times New Roman" w:cs="Times New Roman"/>
              </w:rPr>
              <w:t>Receive list of potential key informants</w:t>
            </w:r>
          </w:p>
          <w:p w14:paraId="647D0B82" w14:textId="54BAC3BE" w:rsidR="00610E9B" w:rsidRPr="00AF5D8A" w:rsidRDefault="0029441A" w:rsidP="00832C3F">
            <w:pPr>
              <w:tabs>
                <w:tab w:val="left" w:pos="7020"/>
              </w:tabs>
              <w:spacing w:before="60" w:after="60"/>
              <w:ind w:left="72"/>
              <w:rPr>
                <w:rFonts w:ascii="Times New Roman" w:hAnsi="Times New Roman" w:cs="Times New Roman"/>
              </w:rPr>
            </w:pPr>
            <w:r>
              <w:rPr>
                <w:rFonts w:ascii="Times New Roman" w:hAnsi="Times New Roman" w:cs="Times New Roman"/>
              </w:rPr>
              <w:t xml:space="preserve"> </w:t>
            </w:r>
            <w:r w:rsidR="006B4E17">
              <w:rPr>
                <w:rFonts w:ascii="Times New Roman" w:hAnsi="Times New Roman" w:cs="Times New Roman"/>
              </w:rPr>
              <w:t>Provide feedback and finalize list of informants and interview guide</w:t>
            </w:r>
          </w:p>
        </w:tc>
      </w:tr>
      <w:tr w:rsidR="0029441A" w:rsidRPr="0086268A" w14:paraId="1CF806E5" w14:textId="77777777" w:rsidTr="0029441A">
        <w:trPr>
          <w:cantSplit/>
        </w:trPr>
        <w:tc>
          <w:tcPr>
            <w:tcW w:w="2268" w:type="dxa"/>
          </w:tcPr>
          <w:p w14:paraId="3F191450" w14:textId="2F8A0FF2" w:rsidR="0029441A" w:rsidRDefault="00955AAC" w:rsidP="0018714A">
            <w:pPr>
              <w:tabs>
                <w:tab w:val="left" w:pos="7020"/>
              </w:tabs>
              <w:spacing w:before="60" w:after="60"/>
              <w:ind w:left="0"/>
              <w:rPr>
                <w:rFonts w:ascii="Times New Roman" w:hAnsi="Times New Roman" w:cs="Times New Roman"/>
              </w:rPr>
            </w:pPr>
            <w:r>
              <w:rPr>
                <w:rFonts w:ascii="Times New Roman" w:hAnsi="Times New Roman" w:cs="Times New Roman"/>
              </w:rPr>
              <w:t>April</w:t>
            </w:r>
            <w:r w:rsidR="0029441A">
              <w:rPr>
                <w:rFonts w:ascii="Times New Roman" w:hAnsi="Times New Roman" w:cs="Times New Roman"/>
              </w:rPr>
              <w:t>—Ju</w:t>
            </w:r>
            <w:r w:rsidR="0018714A">
              <w:rPr>
                <w:rFonts w:ascii="Times New Roman" w:hAnsi="Times New Roman" w:cs="Times New Roman"/>
              </w:rPr>
              <w:t>ly</w:t>
            </w:r>
            <w:r w:rsidR="0029441A">
              <w:rPr>
                <w:rFonts w:ascii="Times New Roman" w:hAnsi="Times New Roman" w:cs="Times New Roman"/>
              </w:rPr>
              <w:t xml:space="preserve"> 2016</w:t>
            </w:r>
          </w:p>
        </w:tc>
        <w:tc>
          <w:tcPr>
            <w:tcW w:w="6480" w:type="dxa"/>
          </w:tcPr>
          <w:p w14:paraId="62604E8D" w14:textId="77777777" w:rsidR="0029441A" w:rsidRDefault="0029441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Conduct key informant interviews</w:t>
            </w:r>
          </w:p>
          <w:p w14:paraId="402D17D4" w14:textId="3965A0F0" w:rsidR="0018714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 xml:space="preserve">Submit </w:t>
            </w:r>
            <w:r w:rsidR="00955AAC">
              <w:rPr>
                <w:rFonts w:ascii="Times New Roman" w:hAnsi="Times New Roman" w:cs="Times New Roman"/>
              </w:rPr>
              <w:t xml:space="preserve">full IC </w:t>
            </w:r>
            <w:r>
              <w:rPr>
                <w:rFonts w:ascii="Times New Roman" w:hAnsi="Times New Roman" w:cs="Times New Roman"/>
              </w:rPr>
              <w:t>request for OMB approval of social network survey</w:t>
            </w:r>
          </w:p>
        </w:tc>
      </w:tr>
      <w:tr w:rsidR="006B4E17" w:rsidRPr="0086268A" w14:paraId="3721864E" w14:textId="77777777" w:rsidTr="0029441A">
        <w:trPr>
          <w:cantSplit/>
        </w:trPr>
        <w:tc>
          <w:tcPr>
            <w:tcW w:w="2268" w:type="dxa"/>
          </w:tcPr>
          <w:p w14:paraId="3DFA5DF4" w14:textId="3C0B89F2" w:rsidR="006B4E17" w:rsidRDefault="006B4E17" w:rsidP="0029441A">
            <w:pPr>
              <w:tabs>
                <w:tab w:val="left" w:pos="7020"/>
              </w:tabs>
              <w:spacing w:before="60" w:after="60"/>
              <w:ind w:left="0"/>
              <w:rPr>
                <w:rFonts w:ascii="Times New Roman" w:hAnsi="Times New Roman" w:cs="Times New Roman"/>
              </w:rPr>
            </w:pPr>
            <w:r>
              <w:rPr>
                <w:rFonts w:ascii="Times New Roman" w:hAnsi="Times New Roman" w:cs="Times New Roman"/>
              </w:rPr>
              <w:lastRenderedPageBreak/>
              <w:t>June—July 2016</w:t>
            </w:r>
          </w:p>
        </w:tc>
        <w:tc>
          <w:tcPr>
            <w:tcW w:w="6480" w:type="dxa"/>
          </w:tcPr>
          <w:p w14:paraId="19699727" w14:textId="5D5BF0EB" w:rsidR="006B4E17" w:rsidRDefault="006B4E1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Receive li</w:t>
            </w:r>
            <w:r w:rsidR="0018714A">
              <w:rPr>
                <w:rFonts w:ascii="Times New Roman" w:hAnsi="Times New Roman" w:cs="Times New Roman"/>
              </w:rPr>
              <w:t>st of potential social network</w:t>
            </w:r>
            <w:r>
              <w:rPr>
                <w:rFonts w:ascii="Times New Roman" w:hAnsi="Times New Roman" w:cs="Times New Roman"/>
              </w:rPr>
              <w:t xml:space="preserve"> survey respondents</w:t>
            </w:r>
          </w:p>
          <w:p w14:paraId="0BB8F089" w14:textId="77777777" w:rsidR="0018714A" w:rsidRDefault="00832C3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Draft social network</w:t>
            </w:r>
            <w:r w:rsidR="006B4E17">
              <w:rPr>
                <w:rFonts w:ascii="Times New Roman" w:hAnsi="Times New Roman" w:cs="Times New Roman"/>
              </w:rPr>
              <w:t xml:space="preserve"> survey</w:t>
            </w:r>
          </w:p>
          <w:p w14:paraId="48F3416B" w14:textId="50F06912" w:rsidR="0018714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Develop dissemination plan</w:t>
            </w:r>
          </w:p>
        </w:tc>
      </w:tr>
      <w:tr w:rsidR="00095FBF" w:rsidRPr="0086268A" w14:paraId="459D0F25" w14:textId="77777777" w:rsidTr="0029441A">
        <w:trPr>
          <w:cantSplit/>
        </w:trPr>
        <w:tc>
          <w:tcPr>
            <w:tcW w:w="2268" w:type="dxa"/>
          </w:tcPr>
          <w:p w14:paraId="43B4266C" w14:textId="31AFD7E3" w:rsidR="00095FBF" w:rsidRPr="00AF5D8A" w:rsidRDefault="006B4E17" w:rsidP="0029441A">
            <w:pPr>
              <w:tabs>
                <w:tab w:val="left" w:pos="7020"/>
              </w:tabs>
              <w:spacing w:before="60" w:after="60"/>
              <w:ind w:left="0"/>
              <w:rPr>
                <w:rFonts w:ascii="Times New Roman" w:hAnsi="Times New Roman" w:cs="Times New Roman"/>
              </w:rPr>
            </w:pPr>
            <w:r>
              <w:rPr>
                <w:rFonts w:ascii="Times New Roman" w:hAnsi="Times New Roman" w:cs="Times New Roman"/>
              </w:rPr>
              <w:t>August 2016</w:t>
            </w:r>
          </w:p>
        </w:tc>
        <w:tc>
          <w:tcPr>
            <w:tcW w:w="6480" w:type="dxa"/>
          </w:tcPr>
          <w:p w14:paraId="2A2CA0F8" w14:textId="60C70F5D" w:rsidR="006B4E17" w:rsidRDefault="006B4E1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Conduct qualitative data analysis</w:t>
            </w:r>
            <w:r w:rsidR="0018714A">
              <w:rPr>
                <w:rFonts w:ascii="Times New Roman" w:hAnsi="Times New Roman" w:cs="Times New Roman"/>
              </w:rPr>
              <w:t xml:space="preserve"> on informant interviews</w:t>
            </w:r>
          </w:p>
          <w:p w14:paraId="6194B081" w14:textId="77777777" w:rsidR="0018714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Revise and finalize list of social network survey respondents</w:t>
            </w:r>
          </w:p>
          <w:p w14:paraId="7132D187" w14:textId="20443E2D" w:rsidR="0018714A" w:rsidRPr="00AF5D8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Revise and finalize social network survey</w:t>
            </w:r>
          </w:p>
        </w:tc>
      </w:tr>
      <w:tr w:rsidR="006B4E17" w:rsidRPr="0086268A" w14:paraId="10B51881" w14:textId="77777777" w:rsidTr="0029441A">
        <w:trPr>
          <w:cantSplit/>
        </w:trPr>
        <w:tc>
          <w:tcPr>
            <w:tcW w:w="2268" w:type="dxa"/>
          </w:tcPr>
          <w:p w14:paraId="07EEBADF" w14:textId="425E19DA" w:rsidR="006B4E17" w:rsidRDefault="006B4E17" w:rsidP="0029441A">
            <w:pPr>
              <w:tabs>
                <w:tab w:val="left" w:pos="7020"/>
              </w:tabs>
              <w:spacing w:before="60" w:after="60"/>
              <w:ind w:left="0"/>
              <w:rPr>
                <w:rFonts w:ascii="Times New Roman" w:hAnsi="Times New Roman" w:cs="Times New Roman"/>
              </w:rPr>
            </w:pPr>
            <w:r>
              <w:rPr>
                <w:rFonts w:ascii="Times New Roman" w:hAnsi="Times New Roman" w:cs="Times New Roman"/>
              </w:rPr>
              <w:t>September 2016</w:t>
            </w:r>
          </w:p>
        </w:tc>
        <w:tc>
          <w:tcPr>
            <w:tcW w:w="6480" w:type="dxa"/>
          </w:tcPr>
          <w:p w14:paraId="23427B6F" w14:textId="4886186E" w:rsidR="0018714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Present preliminary findings from qualitative interviews</w:t>
            </w:r>
          </w:p>
          <w:p w14:paraId="6C83A09A" w14:textId="6B496FED" w:rsidR="006B4E17" w:rsidRDefault="00832C3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Conduct social network survey</w:t>
            </w:r>
          </w:p>
        </w:tc>
      </w:tr>
      <w:tr w:rsidR="00095FBF" w:rsidRPr="0086268A" w14:paraId="4D0B3117" w14:textId="77777777" w:rsidTr="0029441A">
        <w:trPr>
          <w:cantSplit/>
        </w:trPr>
        <w:tc>
          <w:tcPr>
            <w:tcW w:w="2268" w:type="dxa"/>
          </w:tcPr>
          <w:p w14:paraId="2DDA2EE2" w14:textId="768DB8BB" w:rsidR="00095FBF" w:rsidRPr="00AF5D8A" w:rsidRDefault="0018714A" w:rsidP="0029441A">
            <w:pPr>
              <w:tabs>
                <w:tab w:val="left" w:pos="7020"/>
              </w:tabs>
              <w:spacing w:before="60" w:after="60"/>
              <w:ind w:left="0"/>
              <w:rPr>
                <w:rFonts w:ascii="Times New Roman" w:hAnsi="Times New Roman" w:cs="Times New Roman"/>
              </w:rPr>
            </w:pPr>
            <w:r>
              <w:rPr>
                <w:rFonts w:ascii="Times New Roman" w:hAnsi="Times New Roman" w:cs="Times New Roman"/>
              </w:rPr>
              <w:t>November</w:t>
            </w:r>
            <w:r w:rsidR="00095FBF">
              <w:rPr>
                <w:rFonts w:ascii="Times New Roman" w:hAnsi="Times New Roman" w:cs="Times New Roman"/>
              </w:rPr>
              <w:t xml:space="preserve"> 2016</w:t>
            </w:r>
          </w:p>
        </w:tc>
        <w:tc>
          <w:tcPr>
            <w:tcW w:w="6480" w:type="dxa"/>
          </w:tcPr>
          <w:p w14:paraId="26455644" w14:textId="35F4CF14" w:rsidR="00095FBF" w:rsidRPr="00AF5D8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Present findings from interviews and social network analysis</w:t>
            </w:r>
          </w:p>
        </w:tc>
      </w:tr>
      <w:tr w:rsidR="00832C3F" w:rsidRPr="0086268A" w14:paraId="1CA5D5A8" w14:textId="77777777" w:rsidTr="0029441A">
        <w:trPr>
          <w:cantSplit/>
        </w:trPr>
        <w:tc>
          <w:tcPr>
            <w:tcW w:w="2268" w:type="dxa"/>
          </w:tcPr>
          <w:p w14:paraId="470DED3D" w14:textId="1EE9D06F" w:rsidR="00832C3F" w:rsidRDefault="0018714A" w:rsidP="0029441A">
            <w:pPr>
              <w:tabs>
                <w:tab w:val="left" w:pos="7020"/>
              </w:tabs>
              <w:spacing w:before="60" w:after="60"/>
              <w:ind w:left="0"/>
              <w:rPr>
                <w:rFonts w:ascii="Times New Roman" w:hAnsi="Times New Roman" w:cs="Times New Roman"/>
              </w:rPr>
            </w:pPr>
            <w:r>
              <w:rPr>
                <w:rFonts w:ascii="Times New Roman" w:hAnsi="Times New Roman" w:cs="Times New Roman"/>
              </w:rPr>
              <w:t>December 2016—January 2017</w:t>
            </w:r>
          </w:p>
        </w:tc>
        <w:tc>
          <w:tcPr>
            <w:tcW w:w="6480" w:type="dxa"/>
          </w:tcPr>
          <w:p w14:paraId="0AEDEE0C" w14:textId="77777777" w:rsidR="00832C3F"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Present final report</w:t>
            </w:r>
          </w:p>
          <w:p w14:paraId="7C532455" w14:textId="259A97C4" w:rsidR="0018714A" w:rsidRDefault="0018714A"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Deliver final briefings and presentation of results</w:t>
            </w:r>
          </w:p>
        </w:tc>
      </w:tr>
    </w:tbl>
    <w:p w14:paraId="6183726D" w14:textId="571C56E8" w:rsidR="00FD281C" w:rsidRDefault="00FD281C" w:rsidP="00FD281C">
      <w:pPr>
        <w:pStyle w:val="ListParagraph"/>
      </w:pPr>
    </w:p>
    <w:p w14:paraId="0AC9A115" w14:textId="77777777" w:rsidR="00FD281C" w:rsidRDefault="00FD281C" w:rsidP="00FD281C">
      <w:pPr>
        <w:pStyle w:val="ListParagraph"/>
        <w:numPr>
          <w:ilvl w:val="0"/>
          <w:numId w:val="1"/>
        </w:numPr>
        <w:rPr>
          <w:b/>
        </w:rPr>
      </w:pPr>
      <w:r>
        <w:rPr>
          <w:b/>
        </w:rPr>
        <w:t>Reason(s) Display of OMB Expiration Date is Inappropriate</w:t>
      </w:r>
    </w:p>
    <w:p w14:paraId="7435622A" w14:textId="77777777" w:rsidR="00FD281C" w:rsidRDefault="00FD281C" w:rsidP="00FD281C">
      <w:pPr>
        <w:pStyle w:val="ListParagraph"/>
      </w:pPr>
    </w:p>
    <w:p w14:paraId="3F03E6A9" w14:textId="77777777" w:rsidR="00FD281C" w:rsidRDefault="00FD281C" w:rsidP="00FD281C">
      <w:pPr>
        <w:pStyle w:val="ListParagraph"/>
      </w:pPr>
      <w:r>
        <w:t>We are requesting no exemption.</w:t>
      </w:r>
    </w:p>
    <w:p w14:paraId="13B4AF8C" w14:textId="77777777" w:rsidR="00FD281C" w:rsidRDefault="00FD281C" w:rsidP="00FD281C">
      <w:pPr>
        <w:pStyle w:val="ListParagraph"/>
      </w:pPr>
    </w:p>
    <w:p w14:paraId="15BF52A5" w14:textId="77777777" w:rsidR="00FD281C" w:rsidRDefault="00FD281C" w:rsidP="00FD281C">
      <w:pPr>
        <w:pStyle w:val="ListParagraph"/>
        <w:numPr>
          <w:ilvl w:val="0"/>
          <w:numId w:val="1"/>
        </w:numPr>
        <w:rPr>
          <w:b/>
        </w:rPr>
      </w:pPr>
      <w:r>
        <w:rPr>
          <w:b/>
        </w:rPr>
        <w:t>Exceptions to Certification for Paperwork Reduction Act Submissions</w:t>
      </w:r>
    </w:p>
    <w:p w14:paraId="67D2540A" w14:textId="77777777" w:rsidR="00FD281C" w:rsidRDefault="00FD281C" w:rsidP="00FD281C">
      <w:pPr>
        <w:pStyle w:val="ListParagraph"/>
      </w:pPr>
    </w:p>
    <w:p w14:paraId="0AEEE425" w14:textId="77777777" w:rsidR="00FD281C" w:rsidRDefault="00FD281C" w:rsidP="00FD281C">
      <w:pPr>
        <w:pStyle w:val="ListParagraph"/>
      </w:pPr>
      <w:r>
        <w:t>There are no exceptions to the certification.  These activities comply with the requirements in 5 CFR 1320.9.</w:t>
      </w:r>
    </w:p>
    <w:p w14:paraId="09B3111F" w14:textId="77777777" w:rsidR="00FD281C" w:rsidRDefault="00FD281C" w:rsidP="00FD281C"/>
    <w:p w14:paraId="35A49626" w14:textId="77777777" w:rsidR="00FD281C" w:rsidRDefault="00FD281C" w:rsidP="00FD281C">
      <w:pPr>
        <w:ind w:left="0"/>
      </w:pPr>
      <w:r>
        <w:t>LIST OF ATTACHMENTS – Section A</w:t>
      </w:r>
    </w:p>
    <w:p w14:paraId="0620F903" w14:textId="77777777" w:rsidR="00FD281C" w:rsidRDefault="00FD281C" w:rsidP="00FD281C"/>
    <w:p w14:paraId="39FDAD53" w14:textId="77777777" w:rsidR="00FD281C" w:rsidRDefault="00FD281C" w:rsidP="00FD281C">
      <w:pPr>
        <w:rPr>
          <w:b/>
          <w:sz w:val="28"/>
        </w:rPr>
      </w:pPr>
      <w:r>
        <w:t>Note: Attachments are included as separate files as instructed.</w:t>
      </w:r>
    </w:p>
    <w:p w14:paraId="53EF1CB2" w14:textId="77777777" w:rsidR="00FD281C" w:rsidRDefault="00FD281C" w:rsidP="00FD281C">
      <w:pPr>
        <w:pStyle w:val="ListParagraph"/>
        <w:rPr>
          <w:highlight w:val="yellow"/>
        </w:rPr>
      </w:pPr>
    </w:p>
    <w:p w14:paraId="172CC6D0" w14:textId="7E206197" w:rsidR="00ED210C" w:rsidRDefault="0018714A" w:rsidP="00FD281C">
      <w:pPr>
        <w:pStyle w:val="ListParagraph"/>
        <w:numPr>
          <w:ilvl w:val="0"/>
          <w:numId w:val="6"/>
        </w:numPr>
      </w:pPr>
      <w:r>
        <w:t>Draft i</w:t>
      </w:r>
      <w:r w:rsidR="00B32675">
        <w:t xml:space="preserve">nterview </w:t>
      </w:r>
      <w:r w:rsidR="004F7381">
        <w:t>guide</w:t>
      </w:r>
    </w:p>
    <w:p w14:paraId="0C927B90" w14:textId="77777777" w:rsidR="00EB4FD4" w:rsidRDefault="00EB4FD4" w:rsidP="00EB4FD4"/>
    <w:p w14:paraId="22793E44" w14:textId="39961750" w:rsidR="00EB4FD4" w:rsidRDefault="00EB4FD4" w:rsidP="00EB4FD4"/>
    <w:sectPr w:rsidR="00EB4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FF59" w14:textId="77777777" w:rsidR="00633C94" w:rsidRDefault="00633C94" w:rsidP="00FD281C">
      <w:r>
        <w:separator/>
      </w:r>
    </w:p>
  </w:endnote>
  <w:endnote w:type="continuationSeparator" w:id="0">
    <w:p w14:paraId="0C4CE46A" w14:textId="77777777" w:rsidR="00633C94" w:rsidRDefault="00633C94"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D6711" w14:textId="77777777" w:rsidR="00633C94" w:rsidRDefault="00633C94" w:rsidP="00FD281C">
      <w:r>
        <w:separator/>
      </w:r>
    </w:p>
  </w:footnote>
  <w:footnote w:type="continuationSeparator" w:id="0">
    <w:p w14:paraId="5DC5A5F2" w14:textId="77777777" w:rsidR="00633C94" w:rsidRDefault="00633C94" w:rsidP="00FD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10"/>
  </w:num>
  <w:num w:numId="11">
    <w:abstractNumId w:val="11"/>
  </w:num>
  <w:num w:numId="12">
    <w:abstractNumId w:val="4"/>
  </w:num>
  <w:num w:numId="13">
    <w:abstractNumId w:val="12"/>
  </w:num>
  <w:num w:numId="14">
    <w:abstractNumId w:val="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95FBF"/>
    <w:rsid w:val="000A3511"/>
    <w:rsid w:val="001376EF"/>
    <w:rsid w:val="001565FE"/>
    <w:rsid w:val="0017380C"/>
    <w:rsid w:val="0018714A"/>
    <w:rsid w:val="0024752E"/>
    <w:rsid w:val="0029441A"/>
    <w:rsid w:val="002B05A3"/>
    <w:rsid w:val="00300B1E"/>
    <w:rsid w:val="00373552"/>
    <w:rsid w:val="003B0A88"/>
    <w:rsid w:val="00407445"/>
    <w:rsid w:val="00452A12"/>
    <w:rsid w:val="00477DC8"/>
    <w:rsid w:val="004F7381"/>
    <w:rsid w:val="00533FDF"/>
    <w:rsid w:val="0054763A"/>
    <w:rsid w:val="00610E9B"/>
    <w:rsid w:val="006177D3"/>
    <w:rsid w:val="00633C94"/>
    <w:rsid w:val="006B4E17"/>
    <w:rsid w:val="007262DA"/>
    <w:rsid w:val="00832C3F"/>
    <w:rsid w:val="008517B6"/>
    <w:rsid w:val="008D086B"/>
    <w:rsid w:val="00927696"/>
    <w:rsid w:val="00955AAC"/>
    <w:rsid w:val="009E4BB2"/>
    <w:rsid w:val="00A35249"/>
    <w:rsid w:val="00A52A16"/>
    <w:rsid w:val="00A842CA"/>
    <w:rsid w:val="00AC1559"/>
    <w:rsid w:val="00AE6BE5"/>
    <w:rsid w:val="00AF5A5C"/>
    <w:rsid w:val="00B32675"/>
    <w:rsid w:val="00B90C9C"/>
    <w:rsid w:val="00C0408D"/>
    <w:rsid w:val="00C12906"/>
    <w:rsid w:val="00CC16DA"/>
    <w:rsid w:val="00CE3702"/>
    <w:rsid w:val="00CE384A"/>
    <w:rsid w:val="00EB3661"/>
    <w:rsid w:val="00EB4FD4"/>
    <w:rsid w:val="00EC728A"/>
    <w:rsid w:val="00ED210C"/>
    <w:rsid w:val="00EF01C1"/>
    <w:rsid w:val="00F92EEA"/>
    <w:rsid w:val="00FB41D4"/>
    <w:rsid w:val="00FD281C"/>
    <w:rsid w:val="00FF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semiHidden/>
    <w:unhideWhenUsed/>
    <w:rsid w:val="00FD281C"/>
    <w:pPr>
      <w:tabs>
        <w:tab w:val="center" w:pos="4680"/>
        <w:tab w:val="right" w:pos="9360"/>
      </w:tabs>
    </w:pPr>
  </w:style>
  <w:style w:type="character" w:customStyle="1" w:styleId="HeaderChar">
    <w:name w:val="Header Char"/>
    <w:basedOn w:val="DefaultParagraphFont"/>
    <w:link w:val="Header"/>
    <w:uiPriority w:val="99"/>
    <w:semiHidden/>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semiHidden/>
    <w:unhideWhenUsed/>
    <w:rsid w:val="00FD281C"/>
    <w:pPr>
      <w:tabs>
        <w:tab w:val="center" w:pos="4680"/>
        <w:tab w:val="right" w:pos="9360"/>
      </w:tabs>
    </w:pPr>
  </w:style>
  <w:style w:type="character" w:customStyle="1" w:styleId="HeaderChar">
    <w:name w:val="Header Char"/>
    <w:basedOn w:val="DefaultParagraphFont"/>
    <w:link w:val="Header"/>
    <w:uiPriority w:val="99"/>
    <w:semiHidden/>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Windows User</cp:lastModifiedBy>
  <cp:revision>3</cp:revision>
  <dcterms:created xsi:type="dcterms:W3CDTF">2016-01-29T16:24:00Z</dcterms:created>
  <dcterms:modified xsi:type="dcterms:W3CDTF">2016-01-29T16:34:00Z</dcterms:modified>
</cp:coreProperties>
</file>