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096441">
      <w:pPr>
        <w:pStyle w:val="B1BodyCopy"/>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52393C" w:rsidRPr="002D3206" w:rsidRDefault="00251A6F" w:rsidP="0052393C">
      <w:pPr>
        <w:spacing w:after="0"/>
        <w:jc w:val="center"/>
        <w:rPr>
          <w:rFonts w:asciiTheme="majorHAnsi" w:hAnsiTheme="majorHAnsi" w:cs="Times New Roman"/>
          <w:b/>
          <w:sz w:val="160"/>
        </w:rPr>
      </w:pPr>
      <w:r w:rsidRPr="002D3206">
        <w:rPr>
          <w:rFonts w:asciiTheme="majorHAnsi" w:hAnsiTheme="majorHAnsi" w:cs="Times New Roman"/>
          <w:b/>
          <w:sz w:val="56"/>
        </w:rPr>
        <w:t>Understanding How Families Access and Use Long-Term Care Services</w:t>
      </w:r>
    </w:p>
    <w:p w:rsidR="00AA3192" w:rsidRPr="002D3206" w:rsidRDefault="00AA3192" w:rsidP="00484011">
      <w:pPr>
        <w:spacing w:after="0"/>
        <w:jc w:val="center"/>
        <w:rPr>
          <w:rFonts w:asciiTheme="majorHAnsi" w:hAnsiTheme="majorHAnsi" w:cs="Times New Roman"/>
          <w:b/>
        </w:rPr>
      </w:pPr>
    </w:p>
    <w:p w:rsidR="00716F94" w:rsidRPr="002D3206" w:rsidRDefault="004331EC" w:rsidP="00484011">
      <w:pPr>
        <w:spacing w:after="0"/>
        <w:jc w:val="center"/>
        <w:rPr>
          <w:rFonts w:asciiTheme="majorHAnsi" w:hAnsiTheme="majorHAnsi" w:cs="Times New Roman"/>
        </w:rPr>
      </w:pPr>
      <w:r w:rsidRPr="002D3206">
        <w:rPr>
          <w:rFonts w:asciiTheme="majorHAnsi" w:hAnsiTheme="majorHAnsi" w:cs="Times New Roman"/>
        </w:rPr>
        <w:t xml:space="preserve">ASPE </w:t>
      </w:r>
      <w:r w:rsidR="00316F00" w:rsidRPr="002D3206">
        <w:rPr>
          <w:rFonts w:asciiTheme="majorHAnsi" w:hAnsiTheme="majorHAnsi" w:cs="Times New Roman"/>
        </w:rPr>
        <w:t>Generic Information Collection</w:t>
      </w:r>
      <w:r w:rsidR="00484011" w:rsidRPr="002D3206">
        <w:rPr>
          <w:rFonts w:asciiTheme="majorHAnsi" w:hAnsiTheme="majorHAnsi" w:cs="Times New Roman"/>
        </w:rPr>
        <w:t xml:space="preserve"> Request</w:t>
      </w:r>
    </w:p>
    <w:p w:rsidR="00484011" w:rsidRPr="002D3206" w:rsidRDefault="00484011" w:rsidP="00484011">
      <w:pPr>
        <w:pStyle w:val="Header"/>
        <w:tabs>
          <w:tab w:val="clear" w:pos="4680"/>
        </w:tabs>
        <w:jc w:val="center"/>
        <w:rPr>
          <w:rFonts w:asciiTheme="majorHAnsi" w:hAnsiTheme="majorHAnsi" w:cs="Times New Roman"/>
        </w:rPr>
      </w:pPr>
      <w:r w:rsidRPr="002D3206">
        <w:rPr>
          <w:rFonts w:asciiTheme="majorHAnsi" w:hAnsiTheme="majorHAnsi" w:cs="Times New Roman"/>
        </w:rPr>
        <w:t>OMB No. 09</w:t>
      </w:r>
      <w:r w:rsidR="00890A23" w:rsidRPr="002D3206">
        <w:rPr>
          <w:rFonts w:asciiTheme="majorHAnsi" w:hAnsiTheme="majorHAnsi" w:cs="Times New Roman"/>
        </w:rPr>
        <w:t>90</w:t>
      </w:r>
      <w:r w:rsidRPr="002D3206">
        <w:rPr>
          <w:rFonts w:asciiTheme="majorHAnsi" w:hAnsiTheme="majorHAnsi" w:cs="Times New Roman"/>
        </w:rPr>
        <w:t>-0</w:t>
      </w:r>
      <w:r w:rsidR="00890A23" w:rsidRPr="002D3206">
        <w:rPr>
          <w:rFonts w:asciiTheme="majorHAnsi" w:hAnsiTheme="majorHAnsi" w:cs="Times New Roman"/>
        </w:rPr>
        <w:t>421</w:t>
      </w:r>
    </w:p>
    <w:p w:rsidR="009B4A51" w:rsidRPr="002D3206" w:rsidRDefault="009B4A51" w:rsidP="00716F94">
      <w:pPr>
        <w:spacing w:after="0"/>
        <w:rPr>
          <w:rFonts w:asciiTheme="majorHAnsi" w:hAnsiTheme="majorHAnsi"/>
          <w:b/>
        </w:rPr>
      </w:pPr>
    </w:p>
    <w:p w:rsidR="009B4A51" w:rsidRPr="002D3206" w:rsidRDefault="009B4A51" w:rsidP="00716F94">
      <w:pPr>
        <w:spacing w:after="0"/>
        <w:rPr>
          <w:rFonts w:asciiTheme="majorHAnsi" w:hAnsiTheme="majorHAnsi"/>
          <w:b/>
        </w:rPr>
      </w:pPr>
    </w:p>
    <w:p w:rsidR="00AA3192" w:rsidRPr="002D3206" w:rsidRDefault="00AA3192" w:rsidP="00716F94">
      <w:pPr>
        <w:spacing w:after="0"/>
        <w:rPr>
          <w:rFonts w:asciiTheme="majorHAnsi" w:hAnsiTheme="majorHAnsi"/>
          <w:b/>
        </w:rPr>
      </w:pPr>
    </w:p>
    <w:p w:rsidR="00AA3192" w:rsidRPr="002D3206" w:rsidRDefault="00AA3192" w:rsidP="00716F94">
      <w:pPr>
        <w:spacing w:after="0"/>
        <w:rPr>
          <w:rFonts w:asciiTheme="majorHAnsi" w:hAnsiTheme="majorHAnsi"/>
          <w:b/>
        </w:rPr>
      </w:pPr>
    </w:p>
    <w:p w:rsidR="009B4A51" w:rsidRPr="002D3206" w:rsidRDefault="009B4A51" w:rsidP="009B4A51">
      <w:pPr>
        <w:spacing w:after="0"/>
        <w:jc w:val="center"/>
        <w:rPr>
          <w:rFonts w:asciiTheme="majorHAnsi" w:hAnsiTheme="majorHAnsi" w:cs="Times New Roman"/>
          <w:sz w:val="32"/>
        </w:rPr>
      </w:pPr>
      <w:r w:rsidRPr="002D3206">
        <w:rPr>
          <w:rFonts w:asciiTheme="majorHAnsi" w:hAnsiTheme="majorHAnsi" w:cs="Times New Roman"/>
          <w:b/>
          <w:sz w:val="32"/>
        </w:rPr>
        <w:t>Supporting Statement – Section A</w:t>
      </w:r>
    </w:p>
    <w:p w:rsidR="009B4A51" w:rsidRPr="002D3206" w:rsidRDefault="009B4A51" w:rsidP="00716F94">
      <w:pPr>
        <w:spacing w:after="0"/>
        <w:rPr>
          <w:rFonts w:asciiTheme="majorHAnsi" w:hAnsiTheme="majorHAnsi" w:cs="Times New Roman"/>
          <w:b/>
        </w:rPr>
      </w:pPr>
    </w:p>
    <w:p w:rsidR="00484011" w:rsidRPr="002D3206" w:rsidRDefault="00484011" w:rsidP="00716F94">
      <w:pPr>
        <w:spacing w:after="0"/>
        <w:rPr>
          <w:rFonts w:asciiTheme="majorHAnsi" w:hAnsiTheme="majorHAnsi" w:cs="Times New Roman"/>
          <w:b/>
        </w:rPr>
      </w:pPr>
    </w:p>
    <w:p w:rsidR="00AA3192" w:rsidRPr="002D3206" w:rsidRDefault="00AA3192" w:rsidP="00716F94">
      <w:pPr>
        <w:spacing w:after="0"/>
        <w:rPr>
          <w:rFonts w:asciiTheme="majorHAnsi" w:hAnsiTheme="majorHAnsi" w:cs="Times New Roman"/>
          <w:b/>
        </w:rPr>
      </w:pPr>
    </w:p>
    <w:p w:rsidR="009B4A51" w:rsidRPr="002D3206" w:rsidRDefault="009B4A51" w:rsidP="00716F94">
      <w:pPr>
        <w:spacing w:after="0"/>
        <w:rPr>
          <w:rFonts w:asciiTheme="majorHAnsi" w:hAnsiTheme="majorHAnsi" w:cs="Times New Roman"/>
          <w:b/>
        </w:rPr>
      </w:pPr>
    </w:p>
    <w:p w:rsidR="009B4A51" w:rsidRPr="002D3206" w:rsidRDefault="009B4A51" w:rsidP="00716F94">
      <w:pPr>
        <w:spacing w:after="0"/>
        <w:rPr>
          <w:rFonts w:asciiTheme="majorHAnsi" w:hAnsiTheme="majorHAnsi" w:cs="Times New Roman"/>
          <w:b/>
        </w:rPr>
      </w:pPr>
    </w:p>
    <w:p w:rsidR="00187D5A" w:rsidRPr="002D3206" w:rsidRDefault="00187D5A" w:rsidP="00716F94">
      <w:pPr>
        <w:spacing w:after="0"/>
        <w:rPr>
          <w:rFonts w:asciiTheme="majorHAnsi" w:hAnsiTheme="majorHAnsi" w:cs="Times New Roman"/>
          <w:b/>
        </w:rPr>
      </w:pPr>
    </w:p>
    <w:p w:rsidR="009B4A51" w:rsidRPr="002D3206" w:rsidRDefault="009B4A51" w:rsidP="009B4A51">
      <w:pPr>
        <w:spacing w:after="0"/>
        <w:jc w:val="center"/>
        <w:rPr>
          <w:rFonts w:asciiTheme="majorHAnsi" w:hAnsiTheme="majorHAnsi" w:cs="Times New Roman"/>
        </w:rPr>
      </w:pPr>
      <w:r w:rsidRPr="002D3206">
        <w:rPr>
          <w:rFonts w:asciiTheme="majorHAnsi" w:hAnsiTheme="majorHAnsi" w:cs="Times New Roman"/>
          <w:b/>
        </w:rPr>
        <w:t>Submitted:</w:t>
      </w:r>
      <w:r w:rsidRPr="002D3206">
        <w:rPr>
          <w:rFonts w:asciiTheme="majorHAnsi" w:hAnsiTheme="majorHAnsi" w:cs="Times New Roman"/>
        </w:rPr>
        <w:t xml:space="preserve"> </w:t>
      </w:r>
      <w:r w:rsidR="009B4382" w:rsidRPr="002D3206">
        <w:rPr>
          <w:rFonts w:asciiTheme="majorHAnsi" w:hAnsiTheme="majorHAnsi" w:cs="Times New Roman"/>
        </w:rPr>
        <w:t>June 1</w:t>
      </w:r>
      <w:r w:rsidR="00B264DE" w:rsidRPr="002D3206">
        <w:rPr>
          <w:rFonts w:asciiTheme="majorHAnsi" w:hAnsiTheme="majorHAnsi" w:cs="Times New Roman"/>
        </w:rPr>
        <w:t>6</w:t>
      </w:r>
      <w:r w:rsidR="004331EC" w:rsidRPr="002D3206">
        <w:rPr>
          <w:rFonts w:asciiTheme="majorHAnsi" w:hAnsiTheme="majorHAnsi" w:cs="Times New Roman"/>
        </w:rPr>
        <w:t>, 2015</w:t>
      </w:r>
    </w:p>
    <w:p w:rsidR="009B4A51" w:rsidRPr="002D3206" w:rsidRDefault="009B4A51" w:rsidP="00716F94">
      <w:pPr>
        <w:spacing w:after="0"/>
        <w:rPr>
          <w:rFonts w:asciiTheme="majorHAnsi" w:hAnsiTheme="majorHAnsi" w:cs="Times New Roman"/>
          <w:b/>
        </w:rPr>
      </w:pPr>
    </w:p>
    <w:p w:rsidR="009B4A51" w:rsidRPr="002D3206" w:rsidRDefault="009B4A51" w:rsidP="00716F94">
      <w:pPr>
        <w:spacing w:after="0"/>
        <w:rPr>
          <w:rFonts w:asciiTheme="majorHAnsi" w:hAnsiTheme="majorHAnsi" w:cs="Times New Roman"/>
          <w:b/>
        </w:rPr>
      </w:pPr>
    </w:p>
    <w:p w:rsidR="009B4A51" w:rsidRPr="002D3206" w:rsidRDefault="009B4A51" w:rsidP="00716F94">
      <w:pPr>
        <w:spacing w:after="0"/>
        <w:rPr>
          <w:rFonts w:asciiTheme="majorHAnsi" w:hAnsiTheme="majorHAnsi"/>
          <w:b/>
        </w:rPr>
      </w:pPr>
    </w:p>
    <w:p w:rsidR="00AA3192" w:rsidRPr="002D3206" w:rsidRDefault="00AA3192" w:rsidP="00716F94">
      <w:pPr>
        <w:spacing w:after="0"/>
        <w:rPr>
          <w:rFonts w:asciiTheme="majorHAnsi" w:hAnsiTheme="majorHAnsi"/>
          <w:b/>
        </w:rPr>
      </w:pPr>
    </w:p>
    <w:p w:rsidR="009B4A51" w:rsidRPr="002D3206" w:rsidRDefault="009B4A51" w:rsidP="00716F94">
      <w:pPr>
        <w:spacing w:after="0"/>
        <w:rPr>
          <w:rFonts w:asciiTheme="majorHAnsi" w:hAnsiTheme="majorHAnsi"/>
          <w:b/>
        </w:rPr>
      </w:pPr>
    </w:p>
    <w:p w:rsidR="00321B51" w:rsidRPr="002D3206" w:rsidRDefault="00716F94" w:rsidP="000B0962">
      <w:pPr>
        <w:spacing w:after="0"/>
        <w:rPr>
          <w:rFonts w:asciiTheme="majorHAnsi" w:hAnsiTheme="majorHAnsi"/>
          <w:b/>
          <w:u w:val="single"/>
        </w:rPr>
      </w:pPr>
      <w:r w:rsidRPr="002D3206">
        <w:rPr>
          <w:rFonts w:asciiTheme="majorHAnsi" w:hAnsiTheme="majorHAnsi"/>
          <w:b/>
          <w:u w:val="single"/>
        </w:rPr>
        <w:t>P</w:t>
      </w:r>
      <w:r w:rsidR="00667C89" w:rsidRPr="002D3206">
        <w:rPr>
          <w:rFonts w:asciiTheme="majorHAnsi" w:hAnsiTheme="majorHAnsi"/>
          <w:b/>
          <w:u w:val="single"/>
        </w:rPr>
        <w:t>rogram Official/Project Officer</w:t>
      </w:r>
    </w:p>
    <w:p w:rsidR="00E17E0B" w:rsidRPr="002D3206" w:rsidRDefault="009B4382" w:rsidP="00E17E0B">
      <w:pPr>
        <w:spacing w:after="0" w:line="240" w:lineRule="auto"/>
        <w:rPr>
          <w:rFonts w:asciiTheme="majorHAnsi" w:hAnsiTheme="majorHAnsi" w:cs="Times New Roman"/>
        </w:rPr>
      </w:pPr>
      <w:r w:rsidRPr="002D3206">
        <w:rPr>
          <w:rFonts w:asciiTheme="majorHAnsi" w:hAnsiTheme="majorHAnsi" w:cs="Times New Roman"/>
          <w:bCs/>
        </w:rPr>
        <w:t>Helen Lamont</w:t>
      </w:r>
      <w:r w:rsidR="00E17E0B" w:rsidRPr="002D3206">
        <w:rPr>
          <w:rFonts w:asciiTheme="majorHAnsi" w:hAnsiTheme="majorHAnsi" w:cs="Times New Roman"/>
          <w:bCs/>
        </w:rPr>
        <w:t>, Ph.D.</w:t>
      </w:r>
      <w:r w:rsidRPr="002D3206">
        <w:rPr>
          <w:rFonts w:asciiTheme="majorHAnsi" w:hAnsiTheme="majorHAnsi" w:cs="Times New Roman"/>
          <w:bCs/>
        </w:rPr>
        <w:t xml:space="preserve"> - </w:t>
      </w:r>
      <w:r w:rsidR="00E17E0B" w:rsidRPr="002D3206">
        <w:rPr>
          <w:rFonts w:asciiTheme="majorHAnsi" w:hAnsiTheme="majorHAnsi" w:cs="Times New Roman"/>
        </w:rPr>
        <w:t>Social Science Analyst</w:t>
      </w:r>
    </w:p>
    <w:p w:rsidR="009B4382" w:rsidRPr="002D3206" w:rsidRDefault="009B4382" w:rsidP="00E17E0B">
      <w:pPr>
        <w:spacing w:after="0" w:line="240" w:lineRule="auto"/>
        <w:rPr>
          <w:rFonts w:asciiTheme="majorHAnsi" w:hAnsiTheme="majorHAnsi" w:cs="Times New Roman"/>
          <w:bCs/>
        </w:rPr>
      </w:pPr>
      <w:r w:rsidRPr="002D3206">
        <w:rPr>
          <w:rFonts w:asciiTheme="majorHAnsi" w:hAnsiTheme="majorHAnsi" w:cs="Times New Roman"/>
        </w:rPr>
        <w:t>Samuel Shipley – Social Science Analyst</w:t>
      </w:r>
    </w:p>
    <w:p w:rsidR="00E17E0B" w:rsidRPr="002D3206" w:rsidRDefault="00E17E0B" w:rsidP="00E17E0B">
      <w:pPr>
        <w:spacing w:after="0" w:line="240" w:lineRule="auto"/>
        <w:rPr>
          <w:rFonts w:asciiTheme="majorHAnsi" w:hAnsiTheme="majorHAnsi" w:cs="Times New Roman"/>
        </w:rPr>
      </w:pPr>
      <w:r w:rsidRPr="002D3206">
        <w:rPr>
          <w:rFonts w:asciiTheme="majorHAnsi" w:hAnsiTheme="majorHAnsi" w:cs="Times New Roman"/>
        </w:rPr>
        <w:t>U.S. Department of Health and Human Services</w:t>
      </w:r>
    </w:p>
    <w:p w:rsidR="00E17E0B" w:rsidRPr="002D3206" w:rsidRDefault="00E17E0B" w:rsidP="00E17E0B">
      <w:pPr>
        <w:spacing w:after="0" w:line="240" w:lineRule="auto"/>
        <w:rPr>
          <w:rFonts w:asciiTheme="majorHAnsi" w:hAnsiTheme="majorHAnsi" w:cs="Times New Roman"/>
        </w:rPr>
      </w:pPr>
      <w:r w:rsidRPr="002D3206">
        <w:rPr>
          <w:rFonts w:asciiTheme="majorHAnsi" w:hAnsiTheme="majorHAnsi" w:cs="Times New Roman"/>
        </w:rPr>
        <w:t>Office of the Assistant Secretary for Planning and Evaluation</w:t>
      </w:r>
    </w:p>
    <w:p w:rsidR="00E17E0B" w:rsidRPr="002D3206" w:rsidRDefault="00E17E0B" w:rsidP="00E17E0B">
      <w:pPr>
        <w:spacing w:after="0" w:line="240" w:lineRule="auto"/>
        <w:rPr>
          <w:rFonts w:asciiTheme="majorHAnsi" w:hAnsiTheme="majorHAnsi" w:cs="Times New Roman"/>
        </w:rPr>
      </w:pPr>
      <w:r w:rsidRPr="002D3206">
        <w:rPr>
          <w:rFonts w:asciiTheme="majorHAnsi" w:hAnsiTheme="majorHAnsi" w:cs="Times New Roman"/>
        </w:rPr>
        <w:t>200 Independence Avenue SW, Washington DC 20201</w:t>
      </w:r>
    </w:p>
    <w:p w:rsidR="00E17E0B" w:rsidRPr="002D3206" w:rsidRDefault="00E17E0B" w:rsidP="00E17E0B">
      <w:pPr>
        <w:spacing w:after="0" w:line="240" w:lineRule="auto"/>
        <w:rPr>
          <w:rFonts w:asciiTheme="majorHAnsi" w:hAnsiTheme="majorHAnsi" w:cs="Times New Roman"/>
        </w:rPr>
      </w:pPr>
      <w:r w:rsidRPr="002D3206">
        <w:rPr>
          <w:rFonts w:asciiTheme="majorHAnsi" w:hAnsiTheme="majorHAnsi" w:cs="Times New Roman"/>
        </w:rPr>
        <w:t xml:space="preserve">(202) </w:t>
      </w:r>
      <w:r w:rsidR="00D51B8E" w:rsidRPr="002D3206">
        <w:rPr>
          <w:rFonts w:asciiTheme="majorHAnsi" w:hAnsiTheme="majorHAnsi" w:cs="Times New Roman"/>
        </w:rPr>
        <w:t>69</w:t>
      </w:r>
      <w:r w:rsidR="008A598D" w:rsidRPr="002D3206">
        <w:rPr>
          <w:rFonts w:asciiTheme="majorHAnsi" w:hAnsiTheme="majorHAnsi" w:cs="Times New Roman"/>
        </w:rPr>
        <w:t>0-6</w:t>
      </w:r>
      <w:r w:rsidR="009B4382" w:rsidRPr="002D3206">
        <w:rPr>
          <w:rFonts w:asciiTheme="majorHAnsi" w:hAnsiTheme="majorHAnsi" w:cs="Times New Roman"/>
        </w:rPr>
        <w:t>443</w:t>
      </w:r>
    </w:p>
    <w:p w:rsidR="00E17E0B" w:rsidRPr="002D3206" w:rsidRDefault="002D3206" w:rsidP="00E17E0B">
      <w:pPr>
        <w:spacing w:after="0" w:line="240" w:lineRule="auto"/>
        <w:rPr>
          <w:rFonts w:asciiTheme="majorHAnsi" w:hAnsiTheme="majorHAnsi" w:cs="Times New Roman"/>
        </w:rPr>
      </w:pPr>
      <w:hyperlink r:id="rId9" w:history="1">
        <w:r w:rsidR="009B4382" w:rsidRPr="002D3206">
          <w:rPr>
            <w:rStyle w:val="Hyperlink"/>
            <w:rFonts w:asciiTheme="majorHAnsi" w:hAnsiTheme="majorHAnsi" w:cs="Times New Roman"/>
          </w:rPr>
          <w:t>Helen.Lamont@hhs.gov</w:t>
        </w:r>
      </w:hyperlink>
      <w:r w:rsidR="009B4382" w:rsidRPr="002D3206">
        <w:rPr>
          <w:rFonts w:asciiTheme="majorHAnsi" w:hAnsiTheme="majorHAnsi" w:cs="Times New Roman"/>
        </w:rPr>
        <w:t xml:space="preserve"> </w:t>
      </w:r>
    </w:p>
    <w:p w:rsidR="009B4382" w:rsidRPr="002D3206" w:rsidRDefault="002D3206" w:rsidP="00E17E0B">
      <w:pPr>
        <w:spacing w:after="0" w:line="240" w:lineRule="auto"/>
        <w:rPr>
          <w:rFonts w:asciiTheme="majorHAnsi" w:hAnsiTheme="majorHAnsi" w:cs="Times New Roman"/>
        </w:rPr>
      </w:pPr>
      <w:hyperlink r:id="rId10" w:history="1">
        <w:r w:rsidR="009B4382" w:rsidRPr="002D3206">
          <w:rPr>
            <w:rStyle w:val="Hyperlink"/>
            <w:rFonts w:asciiTheme="majorHAnsi" w:hAnsiTheme="majorHAnsi" w:cs="Times New Roman"/>
          </w:rPr>
          <w:t>Samuel.Shipley@hhs.gov</w:t>
        </w:r>
      </w:hyperlink>
      <w:r w:rsidR="009B4382" w:rsidRPr="002D3206">
        <w:rPr>
          <w:rFonts w:asciiTheme="majorHAnsi" w:hAnsiTheme="majorHAnsi" w:cs="Times New Roman"/>
        </w:rPr>
        <w:t xml:space="preserve"> </w:t>
      </w:r>
    </w:p>
    <w:p w:rsidR="002D3206" w:rsidRDefault="002D3206" w:rsidP="00716F94">
      <w:pPr>
        <w:spacing w:after="0"/>
        <w:rPr>
          <w:rFonts w:asciiTheme="majorHAnsi" w:hAnsiTheme="majorHAnsi"/>
          <w:b/>
          <w:sz w:val="28"/>
        </w:rPr>
      </w:pPr>
    </w:p>
    <w:p w:rsidR="00CD1EA8" w:rsidRPr="00F52BCC" w:rsidRDefault="00CD1EA8" w:rsidP="00716F94">
      <w:pPr>
        <w:spacing w:after="0"/>
        <w:rPr>
          <w:rFonts w:asciiTheme="majorHAnsi" w:hAnsiTheme="majorHAnsi"/>
          <w:b/>
          <w:sz w:val="28"/>
        </w:rPr>
      </w:pPr>
      <w:r w:rsidRPr="00F52BCC">
        <w:rPr>
          <w:rFonts w:asciiTheme="majorHAnsi" w:hAnsiTheme="majorHAnsi"/>
          <w:b/>
          <w:sz w:val="28"/>
        </w:rPr>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251A6F" w:rsidRDefault="00251A6F" w:rsidP="009D373D">
      <w:pPr>
        <w:spacing w:after="0"/>
        <w:ind w:left="720"/>
        <w:rPr>
          <w:rFonts w:asciiTheme="majorHAnsi" w:hAnsiTheme="majorHAnsi"/>
          <w:b/>
        </w:rPr>
      </w:pPr>
    </w:p>
    <w:p w:rsidR="00C85B7D" w:rsidRPr="00C85B7D" w:rsidRDefault="00251A6F" w:rsidP="00251A6F">
      <w:pPr>
        <w:rPr>
          <w:rFonts w:asciiTheme="majorHAnsi" w:hAnsiTheme="majorHAnsi"/>
        </w:rPr>
      </w:pPr>
      <w:r w:rsidRPr="00C85B7D">
        <w:rPr>
          <w:rFonts w:asciiTheme="majorHAnsi" w:hAnsiTheme="majorHAnsi"/>
        </w:rPr>
        <w:t xml:space="preserve">Long-term care is assistance with daily activities provided to people with functional limitations because of physical, cognitive, or mental disability. These services include health and social services that may be provided in a number of settings including at-home, in adult day care centers, residential care settings, and nursing homes. Although the majority of long-term care is provided informally by family members and friends, this project will focus on paid supports. Most paid long-term care is financed by Medicaid, which provides coverage for people who have limited financial resources and have a significant level of disability.  However, almost one-quarter of long-term care for older adults is paid out-of-pocket. </w:t>
      </w:r>
    </w:p>
    <w:p w:rsidR="00251A6F" w:rsidRPr="00C85B7D" w:rsidRDefault="00251A6F" w:rsidP="00251A6F">
      <w:pPr>
        <w:rPr>
          <w:rFonts w:asciiTheme="majorHAnsi" w:hAnsiTheme="majorHAnsi"/>
        </w:rPr>
      </w:pPr>
      <w:r w:rsidRPr="00C85B7D">
        <w:rPr>
          <w:rFonts w:asciiTheme="majorHAnsi" w:hAnsiTheme="majorHAnsi"/>
          <w:color w:val="000000"/>
          <w:shd w:val="clear" w:color="auto" w:fill="FFFFFF"/>
        </w:rPr>
        <w:t>Individuals and their families may turn to many places for information, including friends, geriatric case managers, hospital discharge planners, or providers. L</w:t>
      </w:r>
      <w:r w:rsidRPr="00C85B7D">
        <w:rPr>
          <w:rFonts w:asciiTheme="majorHAnsi" w:hAnsiTheme="majorHAnsi"/>
        </w:rPr>
        <w:t>ong-term care decisions are complex and multi-layered (Maloney &amp; Finn, et al, 1996), involve numerous cost and quality assessments (Castle, 2003) and are often made at a time of crisis with little advance thought to preferences (Kane &amp; Kane, 2001).  Consequently some researchers have concluded that consumers are decidedly at a disadvantage when it comes to choosing a long-term care setting that best meets their needs (</w:t>
      </w:r>
      <w:proofErr w:type="spellStart"/>
      <w:r w:rsidRPr="00C85B7D">
        <w:rPr>
          <w:rFonts w:asciiTheme="majorHAnsi" w:hAnsiTheme="majorHAnsi"/>
        </w:rPr>
        <w:t>Lubalin</w:t>
      </w:r>
      <w:proofErr w:type="spellEnd"/>
      <w:r w:rsidRPr="00C85B7D">
        <w:rPr>
          <w:rFonts w:asciiTheme="majorHAnsi" w:hAnsiTheme="majorHAnsi"/>
        </w:rPr>
        <w:t xml:space="preserve"> and Harris-</w:t>
      </w:r>
      <w:proofErr w:type="spellStart"/>
      <w:r w:rsidRPr="00C85B7D">
        <w:rPr>
          <w:rFonts w:asciiTheme="majorHAnsi" w:hAnsiTheme="majorHAnsi"/>
        </w:rPr>
        <w:t>Kojetin</w:t>
      </w:r>
      <w:proofErr w:type="spellEnd"/>
      <w:r w:rsidRPr="00C85B7D">
        <w:rPr>
          <w:rFonts w:asciiTheme="majorHAnsi" w:hAnsiTheme="majorHAnsi"/>
        </w:rPr>
        <w:t>, 1999, Hibbard and Peters, 2003).</w:t>
      </w:r>
    </w:p>
    <w:p w:rsidR="00251A6F" w:rsidRPr="00C85B7D" w:rsidRDefault="00251A6F" w:rsidP="00251A6F">
      <w:pPr>
        <w:rPr>
          <w:rFonts w:asciiTheme="majorHAnsi" w:hAnsiTheme="majorHAnsi"/>
          <w:color w:val="000000"/>
          <w:shd w:val="clear" w:color="auto" w:fill="FFFFFF"/>
        </w:rPr>
      </w:pPr>
      <w:r w:rsidRPr="00C85B7D">
        <w:rPr>
          <w:rFonts w:asciiTheme="majorHAnsi" w:hAnsiTheme="majorHAnsi"/>
          <w:color w:val="000000"/>
          <w:shd w:val="clear" w:color="auto" w:fill="FFFFFF"/>
        </w:rPr>
        <w:t>The federal government provides some information and resources on long-term care. The Administration on Aging (AOA) within the Administration for Community Living (ACL) supports a national network of a</w:t>
      </w:r>
      <w:r w:rsidRPr="00C85B7D">
        <w:rPr>
          <w:rFonts w:asciiTheme="majorHAnsi" w:hAnsiTheme="majorHAnsi"/>
          <w:shd w:val="clear" w:color="auto" w:fill="FFFFFF"/>
        </w:rPr>
        <w:t xml:space="preserve">rea agencies on aging (AAAs) that are designed to </w:t>
      </w:r>
      <w:r w:rsidRPr="00C85B7D">
        <w:rPr>
          <w:rFonts w:asciiTheme="majorHAnsi" w:hAnsiTheme="majorHAnsi"/>
          <w:color w:val="000000"/>
          <w:shd w:val="clear" w:color="auto" w:fill="FFFFFF"/>
        </w:rPr>
        <w:t xml:space="preserve">provide information on services and supports available in each community and assist in decision making. The </w:t>
      </w:r>
      <w:hyperlink r:id="rId11" w:history="1">
        <w:r w:rsidRPr="00C85B7D">
          <w:rPr>
            <w:rStyle w:val="Hyperlink"/>
            <w:rFonts w:asciiTheme="majorHAnsi" w:hAnsiTheme="majorHAnsi"/>
            <w:shd w:val="clear" w:color="auto" w:fill="FFFFFF"/>
          </w:rPr>
          <w:t>Eldercare Locator</w:t>
        </w:r>
      </w:hyperlink>
      <w:r w:rsidRPr="00C85B7D">
        <w:rPr>
          <w:rFonts w:asciiTheme="majorHAnsi" w:hAnsiTheme="majorHAnsi"/>
          <w:color w:val="000000"/>
          <w:shd w:val="clear" w:color="auto" w:fill="FFFFFF"/>
        </w:rPr>
        <w:t xml:space="preserve"> can help families find the nearest AAA. Information on nursing facilities or home healthcare agencies, including information on the quality of services, is available from </w:t>
      </w:r>
      <w:r w:rsidRPr="00C85B7D">
        <w:rPr>
          <w:rFonts w:asciiTheme="majorHAnsi" w:hAnsiTheme="majorHAnsi"/>
          <w:shd w:val="clear" w:color="auto" w:fill="FFFFFF"/>
        </w:rPr>
        <w:t xml:space="preserve">Center for Medicare and Medicaid Services’ </w:t>
      </w:r>
      <w:hyperlink r:id="rId12" w:history="1">
        <w:r w:rsidRPr="00C85B7D">
          <w:rPr>
            <w:rStyle w:val="Hyperlink"/>
            <w:rFonts w:asciiTheme="majorHAnsi" w:hAnsiTheme="majorHAnsi"/>
            <w:shd w:val="clear" w:color="auto" w:fill="FFFFFF"/>
          </w:rPr>
          <w:t>Nursing Home Compare</w:t>
        </w:r>
      </w:hyperlink>
      <w:r w:rsidRPr="00C85B7D">
        <w:rPr>
          <w:rFonts w:asciiTheme="majorHAnsi" w:hAnsiTheme="majorHAnsi"/>
          <w:shd w:val="clear" w:color="auto" w:fill="FFFFFF"/>
        </w:rPr>
        <w:t xml:space="preserve"> or </w:t>
      </w:r>
      <w:hyperlink r:id="rId13" w:history="1">
        <w:r w:rsidRPr="00C85B7D">
          <w:rPr>
            <w:rStyle w:val="Hyperlink"/>
            <w:rFonts w:asciiTheme="majorHAnsi" w:hAnsiTheme="majorHAnsi"/>
            <w:shd w:val="clear" w:color="auto" w:fill="FFFFFF"/>
          </w:rPr>
          <w:t>Home Health Compare</w:t>
        </w:r>
      </w:hyperlink>
      <w:r w:rsidRPr="00C85B7D">
        <w:rPr>
          <w:rFonts w:asciiTheme="majorHAnsi" w:hAnsiTheme="majorHAnsi"/>
          <w:color w:val="000000"/>
          <w:shd w:val="clear" w:color="auto" w:fill="FFFFFF"/>
        </w:rPr>
        <w:t xml:space="preserve"> websites. </w:t>
      </w:r>
    </w:p>
    <w:p w:rsidR="00E322F7" w:rsidRPr="00C85B7D" w:rsidRDefault="00251A6F" w:rsidP="00251A6F">
      <w:pPr>
        <w:spacing w:after="0"/>
        <w:rPr>
          <w:rFonts w:asciiTheme="majorHAnsi" w:hAnsiTheme="majorHAnsi"/>
        </w:rPr>
      </w:pPr>
      <w:r w:rsidRPr="00C85B7D">
        <w:rPr>
          <w:rFonts w:asciiTheme="majorHAnsi" w:hAnsiTheme="majorHAnsi"/>
        </w:rPr>
        <w:t xml:space="preserve">In 2005, the Office of the Assistant Secretary for Planning and Evaluation (ASPE) undertook a study to understand how families choose a nursing home. The resulting study (available at: </w:t>
      </w:r>
      <w:hyperlink r:id="rId14" w:history="1">
        <w:r w:rsidRPr="00C85B7D">
          <w:rPr>
            <w:rStyle w:val="Hyperlink"/>
            <w:rFonts w:asciiTheme="majorHAnsi" w:hAnsiTheme="majorHAnsi"/>
          </w:rPr>
          <w:t>http://aspe.hhs.gov/daltcp/reports/2006/chooseI.htm</w:t>
        </w:r>
      </w:hyperlink>
      <w:r w:rsidRPr="00C85B7D">
        <w:rPr>
          <w:rFonts w:asciiTheme="majorHAnsi" w:hAnsiTheme="majorHAnsi"/>
        </w:rPr>
        <w:t>) found that location is the most important factor families consider when searching for a nursing home for a loved one.  Additional important factors include experiences of family and friends, cost, and appearance of the facility.</w:t>
      </w:r>
    </w:p>
    <w:p w:rsidR="00251A6F" w:rsidRPr="00C85B7D" w:rsidRDefault="00251A6F" w:rsidP="00251A6F">
      <w:pPr>
        <w:spacing w:after="0"/>
        <w:rPr>
          <w:rFonts w:asciiTheme="majorHAnsi" w:hAnsiTheme="majorHAnsi"/>
          <w:b/>
        </w:rPr>
      </w:pPr>
    </w:p>
    <w:p w:rsidR="00C46808" w:rsidRPr="00C85B7D" w:rsidRDefault="00C85B7D" w:rsidP="00251A6F">
      <w:pPr>
        <w:spacing w:after="0"/>
        <w:rPr>
          <w:rFonts w:asciiTheme="majorHAnsi" w:hAnsiTheme="majorHAnsi"/>
          <w:color w:val="000000"/>
          <w:shd w:val="clear" w:color="auto" w:fill="FFFFFF"/>
        </w:rPr>
      </w:pPr>
      <w:r w:rsidRPr="00C85B7D">
        <w:rPr>
          <w:rFonts w:asciiTheme="majorHAnsi" w:hAnsiTheme="majorHAnsi"/>
        </w:rPr>
        <w:t xml:space="preserve">Little is known, however, about the processes that families and older adults go through to gather information, make decisions, and access long-term care </w:t>
      </w:r>
      <w:r w:rsidR="005B5DD0">
        <w:rPr>
          <w:rFonts w:asciiTheme="majorHAnsi" w:hAnsiTheme="majorHAnsi"/>
        </w:rPr>
        <w:t xml:space="preserve">generally </w:t>
      </w:r>
      <w:r w:rsidRPr="00C85B7D">
        <w:rPr>
          <w:rFonts w:asciiTheme="majorHAnsi" w:hAnsiTheme="majorHAnsi"/>
        </w:rPr>
        <w:t xml:space="preserve">when a loved one needs assistance. The purpose of this </w:t>
      </w:r>
      <w:r w:rsidR="008D1A25">
        <w:rPr>
          <w:rFonts w:asciiTheme="majorHAnsi" w:hAnsiTheme="majorHAnsi"/>
        </w:rPr>
        <w:t>study</w:t>
      </w:r>
      <w:r w:rsidRPr="00C85B7D">
        <w:rPr>
          <w:rFonts w:asciiTheme="majorHAnsi" w:hAnsiTheme="majorHAnsi"/>
        </w:rPr>
        <w:t xml:space="preserve"> is to examine where families gather information, how they make decisions, and how well these arrangements work.  </w:t>
      </w:r>
      <w:r w:rsidR="00251A6F" w:rsidRPr="00C85B7D">
        <w:rPr>
          <w:rFonts w:asciiTheme="majorHAnsi" w:hAnsiTheme="majorHAnsi"/>
          <w:color w:val="000000"/>
          <w:shd w:val="clear" w:color="auto" w:fill="FFFFFF"/>
        </w:rPr>
        <w:t xml:space="preserve">Findings from the proposed data collection described in this Generic Information Collection package will address </w:t>
      </w:r>
      <w:r w:rsidR="005B5DD0">
        <w:rPr>
          <w:rFonts w:asciiTheme="majorHAnsi" w:hAnsiTheme="majorHAnsi"/>
          <w:color w:val="000000"/>
          <w:shd w:val="clear" w:color="auto" w:fill="FFFFFF"/>
        </w:rPr>
        <w:t>four</w:t>
      </w:r>
      <w:r w:rsidR="00BF2CE2" w:rsidRPr="00C85B7D">
        <w:rPr>
          <w:rFonts w:asciiTheme="majorHAnsi" w:hAnsiTheme="majorHAnsi"/>
          <w:color w:val="000000"/>
          <w:shd w:val="clear" w:color="auto" w:fill="FFFFFF"/>
        </w:rPr>
        <w:t xml:space="preserve"> main</w:t>
      </w:r>
      <w:r w:rsidR="00C46808" w:rsidRPr="00C85B7D">
        <w:rPr>
          <w:rFonts w:asciiTheme="majorHAnsi" w:hAnsiTheme="majorHAnsi"/>
          <w:color w:val="000000"/>
          <w:shd w:val="clear" w:color="auto" w:fill="FFFFFF"/>
        </w:rPr>
        <w:t xml:space="preserve"> research questions, listed below: </w:t>
      </w:r>
    </w:p>
    <w:p w:rsidR="007D16C0" w:rsidRPr="00C85B7D" w:rsidRDefault="007D16C0" w:rsidP="009D373D">
      <w:pPr>
        <w:spacing w:after="0"/>
        <w:ind w:left="720"/>
        <w:rPr>
          <w:rFonts w:asciiTheme="majorHAnsi" w:hAnsiTheme="majorHAnsi"/>
          <w:color w:val="000000"/>
          <w:shd w:val="clear" w:color="auto" w:fill="FFFFFF"/>
        </w:rPr>
      </w:pPr>
    </w:p>
    <w:p w:rsidR="005B5DD0" w:rsidRPr="001C7F8A" w:rsidRDefault="005B5DD0" w:rsidP="005B5DD0">
      <w:pPr>
        <w:numPr>
          <w:ilvl w:val="0"/>
          <w:numId w:val="34"/>
        </w:numPr>
        <w:spacing w:after="0" w:line="240" w:lineRule="auto"/>
        <w:rPr>
          <w:rFonts w:asciiTheme="majorHAnsi" w:hAnsiTheme="majorHAnsi"/>
        </w:rPr>
      </w:pPr>
      <w:r w:rsidRPr="001C7F8A">
        <w:rPr>
          <w:rFonts w:asciiTheme="majorHAnsi" w:hAnsiTheme="majorHAnsi"/>
        </w:rPr>
        <w:t>How do people find information</w:t>
      </w:r>
      <w:r>
        <w:rPr>
          <w:rFonts w:asciiTheme="majorHAnsi" w:hAnsiTheme="majorHAnsi"/>
        </w:rPr>
        <w:t xml:space="preserve"> on long-term care</w:t>
      </w:r>
      <w:r w:rsidRPr="001C7F8A">
        <w:rPr>
          <w:rFonts w:asciiTheme="majorHAnsi" w:hAnsiTheme="majorHAnsi"/>
        </w:rPr>
        <w:t xml:space="preserve">? </w:t>
      </w:r>
    </w:p>
    <w:p w:rsidR="005B5DD0" w:rsidRPr="001C7F8A" w:rsidRDefault="005B5DD0" w:rsidP="005B5DD0">
      <w:pPr>
        <w:spacing w:after="0" w:line="240" w:lineRule="auto"/>
        <w:ind w:left="720"/>
        <w:rPr>
          <w:rFonts w:asciiTheme="majorHAnsi" w:hAnsiTheme="majorHAnsi"/>
        </w:rPr>
      </w:pPr>
    </w:p>
    <w:p w:rsidR="005B5DD0" w:rsidRDefault="005B5DD0" w:rsidP="005B5DD0">
      <w:pPr>
        <w:numPr>
          <w:ilvl w:val="0"/>
          <w:numId w:val="34"/>
        </w:numPr>
        <w:spacing w:after="0" w:line="240" w:lineRule="auto"/>
        <w:rPr>
          <w:rFonts w:asciiTheme="majorHAnsi" w:hAnsiTheme="majorHAnsi"/>
        </w:rPr>
      </w:pPr>
      <w:r w:rsidRPr="001C7F8A">
        <w:rPr>
          <w:rFonts w:asciiTheme="majorHAnsi" w:hAnsiTheme="majorHAnsi"/>
        </w:rPr>
        <w:t xml:space="preserve">What is the process that families go through to gather information and make decisions about long-term care? </w:t>
      </w:r>
    </w:p>
    <w:p w:rsidR="005B5DD0" w:rsidRDefault="005B5DD0" w:rsidP="005B5DD0">
      <w:pPr>
        <w:spacing w:after="0" w:line="240" w:lineRule="auto"/>
        <w:ind w:left="720"/>
        <w:rPr>
          <w:rFonts w:asciiTheme="majorHAnsi" w:hAnsiTheme="majorHAnsi"/>
        </w:rPr>
      </w:pPr>
    </w:p>
    <w:p w:rsidR="005B5DD0" w:rsidRDefault="005B5DD0" w:rsidP="005B5DD0">
      <w:pPr>
        <w:numPr>
          <w:ilvl w:val="0"/>
          <w:numId w:val="34"/>
        </w:numPr>
        <w:spacing w:after="0" w:line="240" w:lineRule="auto"/>
        <w:rPr>
          <w:rFonts w:asciiTheme="majorHAnsi" w:hAnsiTheme="majorHAnsi"/>
        </w:rPr>
      </w:pPr>
      <w:r w:rsidRPr="001C7F8A">
        <w:rPr>
          <w:rFonts w:asciiTheme="majorHAnsi" w:hAnsiTheme="majorHAnsi"/>
        </w:rPr>
        <w:t xml:space="preserve">What public and private sources of information on long-term care do people use? </w:t>
      </w:r>
    </w:p>
    <w:p w:rsidR="005B5DD0" w:rsidRDefault="005B5DD0" w:rsidP="005B5DD0">
      <w:pPr>
        <w:spacing w:after="0" w:line="240" w:lineRule="auto"/>
        <w:ind w:left="720"/>
        <w:rPr>
          <w:rFonts w:asciiTheme="majorHAnsi" w:hAnsiTheme="majorHAnsi"/>
        </w:rPr>
      </w:pPr>
    </w:p>
    <w:p w:rsidR="005B5DD0" w:rsidRDefault="005B5DD0" w:rsidP="005B5DD0">
      <w:pPr>
        <w:numPr>
          <w:ilvl w:val="0"/>
          <w:numId w:val="34"/>
        </w:numPr>
        <w:spacing w:after="0" w:line="240" w:lineRule="auto"/>
        <w:rPr>
          <w:rFonts w:asciiTheme="majorHAnsi" w:hAnsiTheme="majorHAnsi"/>
        </w:rPr>
      </w:pPr>
      <w:r>
        <w:rPr>
          <w:rFonts w:asciiTheme="majorHAnsi" w:hAnsiTheme="majorHAnsi"/>
        </w:rPr>
        <w:t>How useful are federal resources and how can they be improved to better understand the needs of older adults and their families?</w:t>
      </w:r>
    </w:p>
    <w:p w:rsidR="005B5DD0" w:rsidRDefault="005B5DD0" w:rsidP="00C85B7D">
      <w:pPr>
        <w:pStyle w:val="Header"/>
        <w:tabs>
          <w:tab w:val="clear" w:pos="4680"/>
        </w:tabs>
        <w:spacing w:line="276" w:lineRule="auto"/>
        <w:rPr>
          <w:rFonts w:asciiTheme="majorHAnsi" w:hAnsiTheme="majorHAnsi"/>
        </w:rPr>
      </w:pPr>
    </w:p>
    <w:p w:rsidR="009252DC" w:rsidRDefault="004F67A8" w:rsidP="00C85B7D">
      <w:pPr>
        <w:pStyle w:val="Header"/>
        <w:tabs>
          <w:tab w:val="clear" w:pos="4680"/>
        </w:tabs>
        <w:spacing w:line="276" w:lineRule="auto"/>
        <w:rPr>
          <w:rFonts w:asciiTheme="majorHAnsi" w:hAnsiTheme="majorHAnsi"/>
        </w:rPr>
      </w:pPr>
      <w:r w:rsidRPr="007049F9">
        <w:rPr>
          <w:rFonts w:asciiTheme="majorHAnsi" w:hAnsiTheme="majorHAnsi"/>
        </w:rPr>
        <w:t>This data collection</w:t>
      </w:r>
      <w:r w:rsidR="00484011" w:rsidRPr="007049F9">
        <w:rPr>
          <w:rFonts w:asciiTheme="majorHAnsi" w:hAnsiTheme="majorHAnsi"/>
        </w:rPr>
        <w:t xml:space="preserve"> is being conducted </w:t>
      </w:r>
      <w:r w:rsidR="009252DC" w:rsidRPr="007049F9">
        <w:rPr>
          <w:rFonts w:asciiTheme="majorHAnsi" w:hAnsiTheme="majorHAnsi"/>
        </w:rPr>
        <w:t>using</w:t>
      </w:r>
      <w:r w:rsidR="00484011" w:rsidRPr="007049F9">
        <w:rPr>
          <w:rFonts w:asciiTheme="majorHAnsi" w:hAnsiTheme="majorHAnsi"/>
        </w:rPr>
        <w:t xml:space="preserve"> the Generic Information Collection mechanism </w:t>
      </w:r>
      <w:r w:rsidR="004331EC">
        <w:rPr>
          <w:rFonts w:asciiTheme="majorHAnsi" w:hAnsiTheme="majorHAnsi"/>
        </w:rPr>
        <w:t>in the Office of the Assistant Secretary for Planning and Evaluation (ASPE</w:t>
      </w:r>
      <w:r w:rsidR="009252DC" w:rsidRPr="007049F9">
        <w:rPr>
          <w:rFonts w:asciiTheme="majorHAnsi" w:hAnsiTheme="majorHAnsi"/>
        </w:rPr>
        <w:t xml:space="preserve">) </w:t>
      </w:r>
      <w:r w:rsidR="00484011" w:rsidRPr="007049F9">
        <w:rPr>
          <w:rFonts w:asciiTheme="majorHAnsi" w:hAnsiTheme="majorHAnsi"/>
        </w:rPr>
        <w:t xml:space="preserve">– OMB No. </w:t>
      </w:r>
      <w:r w:rsidR="004331EC" w:rsidRPr="00890A23">
        <w:rPr>
          <w:rFonts w:asciiTheme="majorHAnsi" w:hAnsiTheme="majorHAnsi"/>
        </w:rPr>
        <w:t>09</w:t>
      </w:r>
      <w:r w:rsidR="00890A23" w:rsidRPr="00890A23">
        <w:rPr>
          <w:rFonts w:asciiTheme="majorHAnsi" w:hAnsiTheme="majorHAnsi"/>
        </w:rPr>
        <w:t>90</w:t>
      </w:r>
      <w:r w:rsidR="004331EC" w:rsidRPr="00890A23">
        <w:rPr>
          <w:rFonts w:asciiTheme="majorHAnsi" w:hAnsiTheme="majorHAnsi"/>
        </w:rPr>
        <w:t>-</w:t>
      </w:r>
      <w:r w:rsidR="00890A23">
        <w:rPr>
          <w:rFonts w:asciiTheme="majorHAnsi" w:hAnsiTheme="majorHAnsi"/>
        </w:rPr>
        <w:t>0421</w:t>
      </w:r>
      <w:r w:rsidRPr="007049F9">
        <w:rPr>
          <w:rFonts w:asciiTheme="majorHAnsi" w:hAnsiTheme="majorHAnsi"/>
        </w:rPr>
        <w:t>.</w:t>
      </w:r>
      <w:r w:rsidR="009252DC" w:rsidRPr="007049F9">
        <w:rPr>
          <w:rFonts w:asciiTheme="majorHAnsi" w:hAnsiTheme="majorHAnsi"/>
        </w:rPr>
        <w:t xml:space="preserve"> </w:t>
      </w:r>
      <w:r w:rsidR="00C85B7D">
        <w:rPr>
          <w:rFonts w:asciiTheme="majorHAnsi" w:hAnsiTheme="majorHAnsi"/>
        </w:rPr>
        <w:t xml:space="preserve">The data will be collected through electronic focus groups. Participants will include members of the </w:t>
      </w:r>
      <w:proofErr w:type="spellStart"/>
      <w:r w:rsidR="00C85B7D">
        <w:rPr>
          <w:rFonts w:asciiTheme="majorHAnsi" w:hAnsiTheme="majorHAnsi"/>
        </w:rPr>
        <w:t>KnowledgePanel</w:t>
      </w:r>
      <w:proofErr w:type="spellEnd"/>
      <w:r w:rsidR="00C85B7D">
        <w:rPr>
          <w:rFonts w:asciiTheme="majorHAnsi" w:hAnsiTheme="majorHAnsi"/>
        </w:rPr>
        <w:t xml:space="preserve">®, a sample of people maintained by GfK, who have indicated that they have a family member who has used long-term care. </w:t>
      </w:r>
    </w:p>
    <w:p w:rsidR="00C85B7D" w:rsidRPr="007049F9" w:rsidRDefault="00C85B7D" w:rsidP="00C85B7D">
      <w:pPr>
        <w:pStyle w:val="Header"/>
        <w:tabs>
          <w:tab w:val="clear" w:pos="4680"/>
        </w:tabs>
        <w:spacing w:line="276" w:lineRule="auto"/>
        <w:rPr>
          <w:rFonts w:asciiTheme="majorHAnsi" w:hAnsiTheme="majorHAnsi"/>
        </w:rPr>
      </w:pPr>
    </w:p>
    <w:p w:rsidR="00350C8C" w:rsidRPr="007049F9" w:rsidRDefault="00350C8C" w:rsidP="00251A6F">
      <w:pPr>
        <w:spacing w:after="0"/>
        <w:rPr>
          <w:rFonts w:asciiTheme="majorHAnsi" w:hAnsiTheme="majorHAnsi"/>
        </w:rPr>
      </w:pPr>
      <w:r w:rsidRPr="007049F9">
        <w:rPr>
          <w:rFonts w:asciiTheme="majorHAnsi" w:hAnsiTheme="majorHAnsi"/>
        </w:rPr>
        <w:t>This data collection is authorized by Section 301 of the Public Health Service Act (42 U.S.C. 241).</w:t>
      </w:r>
    </w:p>
    <w:p w:rsidR="004F67A8" w:rsidRPr="007049F9" w:rsidRDefault="004F67A8" w:rsidP="00F52BCC">
      <w:pPr>
        <w:spacing w:after="0"/>
        <w:ind w:left="720"/>
        <w:rPr>
          <w:rFonts w:asciiTheme="majorHAnsi" w:hAnsiTheme="majorHAnsi"/>
        </w:rPr>
      </w:pPr>
    </w:p>
    <w:p w:rsidR="006102DA" w:rsidRPr="007049F9" w:rsidRDefault="006102DA" w:rsidP="00251A6F">
      <w:pPr>
        <w:spacing w:after="0"/>
        <w:rPr>
          <w:rFonts w:asciiTheme="majorHAnsi" w:hAnsiTheme="majorHAnsi"/>
          <w:b/>
        </w:rPr>
      </w:pPr>
      <w:r w:rsidRPr="007049F9">
        <w:rPr>
          <w:rFonts w:asciiTheme="majorHAnsi" w:hAnsiTheme="majorHAnsi"/>
          <w:b/>
        </w:rPr>
        <w:t>Privacy Impact Assessment</w:t>
      </w:r>
    </w:p>
    <w:p w:rsidR="00C85B7D" w:rsidRPr="00C85B7D" w:rsidRDefault="006102DA" w:rsidP="00C85B7D">
      <w:pPr>
        <w:spacing w:after="0"/>
        <w:rPr>
          <w:rFonts w:asciiTheme="majorHAnsi" w:hAnsiTheme="majorHAnsi"/>
        </w:rPr>
      </w:pPr>
      <w:r w:rsidRPr="00C85B7D">
        <w:rPr>
          <w:rFonts w:asciiTheme="majorHAnsi" w:hAnsiTheme="majorHAnsi"/>
          <w:u w:val="single"/>
        </w:rPr>
        <w:t>Overview of the Data Collection System</w:t>
      </w:r>
      <w:r w:rsidR="00151567" w:rsidRPr="00C85B7D">
        <w:rPr>
          <w:rFonts w:asciiTheme="majorHAnsi" w:hAnsiTheme="majorHAnsi"/>
        </w:rPr>
        <w:t xml:space="preserve"> – </w:t>
      </w:r>
      <w:r w:rsidR="00B1129F" w:rsidRPr="00C85B7D">
        <w:rPr>
          <w:rFonts w:asciiTheme="majorHAnsi" w:hAnsiTheme="majorHAnsi"/>
        </w:rPr>
        <w:t xml:space="preserve">The data collection </w:t>
      </w:r>
      <w:r w:rsidR="00E322F7" w:rsidRPr="00C85B7D">
        <w:rPr>
          <w:rFonts w:asciiTheme="majorHAnsi" w:hAnsiTheme="majorHAnsi"/>
        </w:rPr>
        <w:t xml:space="preserve">will be conducted </w:t>
      </w:r>
      <w:r w:rsidR="00C85B7D" w:rsidRPr="00C85B7D">
        <w:rPr>
          <w:rFonts w:asciiTheme="majorHAnsi" w:hAnsiTheme="majorHAnsi"/>
        </w:rPr>
        <w:t xml:space="preserve">through four moderated online focus groups. The online focus groups will be structured with a session moderator posing open-ended questions to the participants, and participants will be invited to respond. Participants will also be asked to participate in instant polls that are relevant to the discussion. Participation in the focus groups (and subsequent information provided by participants) will be completely voluntary.   No personal identifying information will be collected. The questions to be posed by the moderator have been developed and revised prior to the session (see Attachment A) by ASPE staff.  The ASPE federal project officer is a subject matter expert and will serve as the moderator. Other ASPE staff will assist her by providing additional probing questions or asking for details on the information provided by the participants as needed.  The data will be collected qualitatively from the transcript of the online focus groups. After the focus groups, ASPE staff will analyze the data qualitatively by reviewing the transcript and any notes, and identifying the main themes from the discussion.  ASPE staff will note if particular issues (for example, challenges in finding information on home health aides) seemed to be raised more often, or of greater importance, to the focus group participants. </w:t>
      </w:r>
    </w:p>
    <w:p w:rsidR="009B4756" w:rsidRPr="007049F9" w:rsidRDefault="009B4756" w:rsidP="009B4756">
      <w:pPr>
        <w:spacing w:after="0"/>
        <w:ind w:left="720"/>
        <w:rPr>
          <w:rFonts w:asciiTheme="majorHAnsi" w:hAnsiTheme="majorHAnsi"/>
        </w:rPr>
      </w:pPr>
    </w:p>
    <w:p w:rsidR="009B4756" w:rsidRPr="007049F9" w:rsidRDefault="009B4756" w:rsidP="00251A6F">
      <w:pPr>
        <w:spacing w:after="0"/>
        <w:rPr>
          <w:rFonts w:asciiTheme="majorHAnsi" w:hAnsiTheme="majorHAnsi"/>
        </w:rPr>
      </w:pPr>
      <w:r w:rsidRPr="007049F9">
        <w:rPr>
          <w:rFonts w:asciiTheme="majorHAnsi" w:hAnsiTheme="majorHAnsi"/>
        </w:rPr>
        <w:t xml:space="preserve">The </w:t>
      </w:r>
      <w:r w:rsidR="00D74CEE">
        <w:rPr>
          <w:rFonts w:asciiTheme="majorHAnsi" w:hAnsiTheme="majorHAnsi"/>
        </w:rPr>
        <w:t>findings from</w:t>
      </w:r>
      <w:r w:rsidRPr="007049F9">
        <w:rPr>
          <w:rFonts w:asciiTheme="majorHAnsi" w:hAnsiTheme="majorHAnsi"/>
        </w:rPr>
        <w:t xml:space="preserve"> the</w:t>
      </w:r>
      <w:r w:rsidR="00D74CEE">
        <w:rPr>
          <w:rFonts w:asciiTheme="majorHAnsi" w:hAnsiTheme="majorHAnsi"/>
        </w:rPr>
        <w:t xml:space="preserve"> </w:t>
      </w:r>
      <w:r w:rsidR="00C85B7D">
        <w:rPr>
          <w:rFonts w:asciiTheme="majorHAnsi" w:hAnsiTheme="majorHAnsi"/>
        </w:rPr>
        <w:t>focus groups</w:t>
      </w:r>
      <w:r w:rsidRPr="007049F9">
        <w:rPr>
          <w:rFonts w:asciiTheme="majorHAnsi" w:hAnsiTheme="majorHAnsi"/>
        </w:rPr>
        <w:t xml:space="preserve"> will not be generalizable.  The method of data collection was chosen due to the exploratory nature of this inquiry.  Through </w:t>
      </w:r>
      <w:r w:rsidR="00D74CEE">
        <w:rPr>
          <w:rFonts w:asciiTheme="majorHAnsi" w:hAnsiTheme="majorHAnsi"/>
        </w:rPr>
        <w:t xml:space="preserve">the </w:t>
      </w:r>
      <w:r w:rsidR="00C85B7D">
        <w:rPr>
          <w:rFonts w:asciiTheme="majorHAnsi" w:hAnsiTheme="majorHAnsi"/>
        </w:rPr>
        <w:t>focus groups</w:t>
      </w:r>
      <w:r w:rsidRPr="007049F9">
        <w:rPr>
          <w:rFonts w:asciiTheme="majorHAnsi" w:hAnsiTheme="majorHAnsi"/>
        </w:rPr>
        <w:t xml:space="preserve">, the </w:t>
      </w:r>
      <w:r w:rsidR="00C85B7D">
        <w:rPr>
          <w:rFonts w:asciiTheme="majorHAnsi" w:hAnsiTheme="majorHAnsi"/>
        </w:rPr>
        <w:t>ASPE staff</w:t>
      </w:r>
      <w:r w:rsidRPr="007049F9">
        <w:rPr>
          <w:rFonts w:asciiTheme="majorHAnsi" w:hAnsiTheme="majorHAnsi"/>
        </w:rPr>
        <w:t xml:space="preserve"> will be able to collect nuanced and detailed information about the on-the-groun</w:t>
      </w:r>
      <w:r w:rsidR="00C85B7D">
        <w:rPr>
          <w:rFonts w:asciiTheme="majorHAnsi" w:hAnsiTheme="majorHAnsi"/>
        </w:rPr>
        <w:t>d experiences and challenges to accessing long-term care</w:t>
      </w:r>
      <w:r w:rsidRPr="007049F9">
        <w:rPr>
          <w:rFonts w:asciiTheme="majorHAnsi" w:hAnsiTheme="majorHAnsi"/>
        </w:rPr>
        <w:t xml:space="preserve">.   </w:t>
      </w:r>
    </w:p>
    <w:p w:rsidR="00482649" w:rsidRPr="007049F9" w:rsidRDefault="00482649" w:rsidP="009B4756">
      <w:pPr>
        <w:spacing w:after="0"/>
        <w:ind w:left="720"/>
        <w:rPr>
          <w:rFonts w:asciiTheme="majorHAnsi" w:hAnsiTheme="majorHAnsi"/>
        </w:rPr>
      </w:pPr>
    </w:p>
    <w:p w:rsidR="00DB7F78" w:rsidRPr="007049F9" w:rsidRDefault="006102DA" w:rsidP="00251A6F">
      <w:pPr>
        <w:spacing w:after="0"/>
        <w:rPr>
          <w:rFonts w:asciiTheme="majorHAnsi" w:hAnsiTheme="majorHAnsi"/>
        </w:rPr>
      </w:pPr>
      <w:r w:rsidRPr="007049F9">
        <w:rPr>
          <w:rFonts w:asciiTheme="majorHAnsi" w:hAnsiTheme="majorHAnsi"/>
          <w:u w:val="single"/>
        </w:rPr>
        <w:t xml:space="preserve">Items of Information to be </w:t>
      </w:r>
      <w:proofErr w:type="gramStart"/>
      <w:r w:rsidRPr="007049F9">
        <w:rPr>
          <w:rFonts w:asciiTheme="majorHAnsi" w:hAnsiTheme="majorHAnsi"/>
          <w:u w:val="single"/>
        </w:rPr>
        <w:t>Collected</w:t>
      </w:r>
      <w:proofErr w:type="gramEnd"/>
      <w:r w:rsidR="00B1129F" w:rsidRPr="007049F9">
        <w:rPr>
          <w:rFonts w:asciiTheme="majorHAnsi" w:hAnsiTheme="majorHAnsi"/>
        </w:rPr>
        <w:t xml:space="preserve"> –</w:t>
      </w:r>
      <w:r w:rsidR="000B0962" w:rsidRPr="007049F9">
        <w:rPr>
          <w:rFonts w:asciiTheme="majorHAnsi" w:hAnsiTheme="majorHAnsi"/>
        </w:rPr>
        <w:t xml:space="preserve">   </w:t>
      </w:r>
      <w:r w:rsidR="009252DC" w:rsidRPr="007049F9">
        <w:rPr>
          <w:rFonts w:asciiTheme="majorHAnsi" w:hAnsiTheme="majorHAnsi"/>
        </w:rPr>
        <w:t xml:space="preserve"> </w:t>
      </w:r>
    </w:p>
    <w:p w:rsidR="009B4756" w:rsidRPr="007049F9" w:rsidRDefault="009B4756" w:rsidP="009B4756">
      <w:pPr>
        <w:pStyle w:val="ListParagraph"/>
        <w:numPr>
          <w:ilvl w:val="0"/>
          <w:numId w:val="25"/>
        </w:numPr>
        <w:spacing w:after="0"/>
        <w:rPr>
          <w:rFonts w:asciiTheme="majorHAnsi" w:hAnsiTheme="majorHAnsi"/>
        </w:rPr>
      </w:pPr>
      <w:r w:rsidRPr="007049F9">
        <w:rPr>
          <w:rFonts w:asciiTheme="majorHAnsi" w:hAnsiTheme="majorHAnsi"/>
        </w:rPr>
        <w:t>No personally identifiable information will be collected.</w:t>
      </w:r>
    </w:p>
    <w:p w:rsidR="006A468B" w:rsidRPr="006A468B" w:rsidRDefault="006A468B" w:rsidP="006A468B">
      <w:pPr>
        <w:pStyle w:val="ListParagraph"/>
        <w:numPr>
          <w:ilvl w:val="0"/>
          <w:numId w:val="25"/>
        </w:numPr>
        <w:spacing w:after="0"/>
        <w:rPr>
          <w:rFonts w:asciiTheme="majorHAnsi" w:hAnsiTheme="majorHAnsi"/>
        </w:rPr>
      </w:pPr>
      <w:r w:rsidRPr="006A468B">
        <w:rPr>
          <w:rFonts w:asciiTheme="majorHAnsi" w:hAnsiTheme="majorHAnsi"/>
        </w:rPr>
        <w:lastRenderedPageBreak/>
        <w:t xml:space="preserve">What is impetus for families beginning to look for services and supports for their loved one? </w:t>
      </w:r>
    </w:p>
    <w:p w:rsidR="006A468B" w:rsidRPr="006A468B" w:rsidRDefault="006A468B" w:rsidP="006A468B">
      <w:pPr>
        <w:pStyle w:val="ListParagraph"/>
        <w:numPr>
          <w:ilvl w:val="0"/>
          <w:numId w:val="25"/>
        </w:numPr>
        <w:spacing w:after="0"/>
        <w:rPr>
          <w:rFonts w:asciiTheme="majorHAnsi" w:hAnsiTheme="majorHAnsi"/>
        </w:rPr>
      </w:pPr>
      <w:r w:rsidRPr="006A468B">
        <w:rPr>
          <w:rFonts w:asciiTheme="majorHAnsi" w:hAnsiTheme="majorHAnsi"/>
        </w:rPr>
        <w:t xml:space="preserve">Where/from whom do families first seek information on these services? </w:t>
      </w:r>
    </w:p>
    <w:p w:rsidR="006A468B" w:rsidRPr="006A468B" w:rsidRDefault="006A468B" w:rsidP="006A468B">
      <w:pPr>
        <w:pStyle w:val="ListParagraph"/>
        <w:numPr>
          <w:ilvl w:val="0"/>
          <w:numId w:val="25"/>
        </w:numPr>
        <w:spacing w:after="0"/>
        <w:rPr>
          <w:rFonts w:asciiTheme="majorHAnsi" w:hAnsiTheme="majorHAnsi"/>
        </w:rPr>
      </w:pPr>
      <w:r w:rsidRPr="006A468B">
        <w:rPr>
          <w:rFonts w:asciiTheme="majorHAnsi" w:hAnsiTheme="majorHAnsi"/>
        </w:rPr>
        <w:t>What is the process that families go through in determining what services to use?  Who is involved or assisted in the decision making?</w:t>
      </w:r>
    </w:p>
    <w:p w:rsidR="006A468B" w:rsidRPr="006A468B" w:rsidRDefault="006A468B" w:rsidP="006A468B">
      <w:pPr>
        <w:pStyle w:val="ListParagraph"/>
        <w:numPr>
          <w:ilvl w:val="0"/>
          <w:numId w:val="25"/>
        </w:numPr>
        <w:spacing w:after="0"/>
        <w:rPr>
          <w:rFonts w:asciiTheme="majorHAnsi" w:hAnsiTheme="majorHAnsi"/>
        </w:rPr>
      </w:pPr>
      <w:r w:rsidRPr="006A468B">
        <w:rPr>
          <w:rFonts w:asciiTheme="majorHAnsi" w:hAnsiTheme="majorHAnsi"/>
        </w:rPr>
        <w:t>What are the key pieces of information that consumers use when making decisions about services and supports?</w:t>
      </w:r>
    </w:p>
    <w:p w:rsidR="006A468B" w:rsidRPr="006A468B" w:rsidRDefault="006A468B" w:rsidP="006A468B">
      <w:pPr>
        <w:pStyle w:val="ListParagraph"/>
        <w:numPr>
          <w:ilvl w:val="0"/>
          <w:numId w:val="25"/>
        </w:numPr>
        <w:spacing w:after="0"/>
        <w:rPr>
          <w:rFonts w:asciiTheme="majorHAnsi" w:hAnsiTheme="majorHAnsi"/>
        </w:rPr>
      </w:pPr>
      <w:r w:rsidRPr="006A468B">
        <w:rPr>
          <w:rFonts w:asciiTheme="majorHAnsi" w:hAnsiTheme="majorHAnsi"/>
        </w:rPr>
        <w:t>How useful and relevant was the information available from government (i.e., federal, state, and local sources) and non-government organizations when making decisions?</w:t>
      </w:r>
    </w:p>
    <w:p w:rsidR="006A468B" w:rsidRPr="006A468B" w:rsidRDefault="006A468B" w:rsidP="006A468B">
      <w:pPr>
        <w:pStyle w:val="ListParagraph"/>
        <w:numPr>
          <w:ilvl w:val="0"/>
          <w:numId w:val="25"/>
        </w:numPr>
        <w:spacing w:after="0"/>
        <w:rPr>
          <w:rFonts w:asciiTheme="majorHAnsi" w:hAnsiTheme="majorHAnsi"/>
        </w:rPr>
      </w:pPr>
      <w:r w:rsidRPr="006A468B">
        <w:rPr>
          <w:rFonts w:asciiTheme="majorHAnsi" w:hAnsiTheme="majorHAnsi"/>
        </w:rPr>
        <w:t>What additional information would be useful when f</w:t>
      </w:r>
      <w:r w:rsidR="00C85B7D">
        <w:rPr>
          <w:rFonts w:asciiTheme="majorHAnsi" w:hAnsiTheme="majorHAnsi"/>
        </w:rPr>
        <w:t>amilies are evaluating long-term care</w:t>
      </w:r>
      <w:r w:rsidRPr="006A468B">
        <w:rPr>
          <w:rFonts w:asciiTheme="majorHAnsi" w:hAnsiTheme="majorHAnsi"/>
        </w:rPr>
        <w:t xml:space="preserve"> options?</w:t>
      </w:r>
    </w:p>
    <w:p w:rsidR="00E17E0B" w:rsidRPr="006A468B" w:rsidRDefault="006A468B" w:rsidP="006A468B">
      <w:pPr>
        <w:pStyle w:val="ListParagraph"/>
        <w:numPr>
          <w:ilvl w:val="0"/>
          <w:numId w:val="25"/>
        </w:numPr>
        <w:spacing w:after="0"/>
        <w:rPr>
          <w:rFonts w:asciiTheme="majorHAnsi" w:hAnsiTheme="majorHAnsi"/>
        </w:rPr>
      </w:pPr>
      <w:r w:rsidRPr="006A468B">
        <w:rPr>
          <w:rFonts w:asciiTheme="majorHAnsi" w:hAnsiTheme="majorHAnsi"/>
        </w:rPr>
        <w:t>How could</w:t>
      </w:r>
      <w:r w:rsidR="00C85B7D">
        <w:rPr>
          <w:rFonts w:asciiTheme="majorHAnsi" w:hAnsiTheme="majorHAnsi"/>
        </w:rPr>
        <w:t xml:space="preserve"> the process of looking for long-term care</w:t>
      </w:r>
      <w:r w:rsidRPr="006A468B">
        <w:rPr>
          <w:rFonts w:asciiTheme="majorHAnsi" w:hAnsiTheme="majorHAnsi"/>
        </w:rPr>
        <w:t xml:space="preserve"> be improved?</w:t>
      </w:r>
    </w:p>
    <w:p w:rsidR="00DB7F78" w:rsidRPr="007049F9" w:rsidRDefault="00DB7F78" w:rsidP="00F52BCC">
      <w:pPr>
        <w:spacing w:after="0"/>
        <w:ind w:left="720"/>
        <w:rPr>
          <w:rFonts w:asciiTheme="majorHAnsi" w:hAnsiTheme="majorHAnsi"/>
        </w:rPr>
      </w:pPr>
    </w:p>
    <w:p w:rsidR="00482649" w:rsidRPr="007049F9" w:rsidRDefault="00B12F51" w:rsidP="00482649">
      <w:pPr>
        <w:pStyle w:val="ListParagraph"/>
        <w:numPr>
          <w:ilvl w:val="0"/>
          <w:numId w:val="2"/>
        </w:numPr>
        <w:spacing w:after="0"/>
        <w:rPr>
          <w:rFonts w:asciiTheme="majorHAnsi" w:hAnsiTheme="majorHAnsi"/>
          <w:b/>
        </w:rPr>
      </w:pPr>
      <w:r w:rsidRPr="007049F9">
        <w:rPr>
          <w:rFonts w:asciiTheme="majorHAnsi" w:hAnsiTheme="majorHAnsi"/>
          <w:b/>
        </w:rPr>
        <w:t>Purpose and Use of the Information Collection</w:t>
      </w:r>
    </w:p>
    <w:p w:rsidR="00751CEB" w:rsidRDefault="00751CEB" w:rsidP="00751CEB">
      <w:pPr>
        <w:spacing w:after="0"/>
        <w:ind w:left="720"/>
        <w:rPr>
          <w:rFonts w:asciiTheme="majorHAnsi" w:hAnsiTheme="majorHAnsi"/>
        </w:rPr>
      </w:pPr>
    </w:p>
    <w:p w:rsidR="00A01524" w:rsidRPr="001C7F8A" w:rsidRDefault="00C85B7D" w:rsidP="00A01524">
      <w:pPr>
        <w:rPr>
          <w:rFonts w:asciiTheme="majorHAnsi" w:hAnsiTheme="majorHAnsi"/>
        </w:rPr>
      </w:pPr>
      <w:r w:rsidRPr="001C7F8A">
        <w:rPr>
          <w:rFonts w:asciiTheme="majorHAnsi" w:hAnsiTheme="majorHAnsi"/>
        </w:rPr>
        <w:t>There are currently no federal efforts underway that focus on understanding how families gather information, make decision, and access long-term care. The purpose of this project is to examine where families gather information, how they make decisions, and how well these arrangements work</w:t>
      </w:r>
      <w:r w:rsidR="00A01524" w:rsidRPr="001C7F8A">
        <w:rPr>
          <w:rFonts w:asciiTheme="majorHAnsi" w:hAnsiTheme="majorHAnsi"/>
        </w:rPr>
        <w:t>. Specifically, research questions for this current project include, but are not limited to:</w:t>
      </w:r>
    </w:p>
    <w:p w:rsidR="00A01524" w:rsidRPr="001C7F8A" w:rsidRDefault="00A01524" w:rsidP="005B5DD0">
      <w:pPr>
        <w:numPr>
          <w:ilvl w:val="0"/>
          <w:numId w:val="35"/>
        </w:numPr>
        <w:spacing w:after="0" w:line="240" w:lineRule="auto"/>
        <w:rPr>
          <w:rFonts w:asciiTheme="majorHAnsi" w:hAnsiTheme="majorHAnsi"/>
        </w:rPr>
      </w:pPr>
      <w:bookmarkStart w:id="0" w:name="_GoBack"/>
      <w:bookmarkEnd w:id="0"/>
      <w:r w:rsidRPr="001C7F8A">
        <w:rPr>
          <w:rFonts w:asciiTheme="majorHAnsi" w:hAnsiTheme="majorHAnsi"/>
        </w:rPr>
        <w:t>How do people find information</w:t>
      </w:r>
      <w:r w:rsidR="005B5DD0">
        <w:rPr>
          <w:rFonts w:asciiTheme="majorHAnsi" w:hAnsiTheme="majorHAnsi"/>
        </w:rPr>
        <w:t xml:space="preserve"> on long-term care</w:t>
      </w:r>
      <w:r w:rsidRPr="001C7F8A">
        <w:rPr>
          <w:rFonts w:asciiTheme="majorHAnsi" w:hAnsiTheme="majorHAnsi"/>
        </w:rPr>
        <w:t xml:space="preserve">? </w:t>
      </w:r>
    </w:p>
    <w:p w:rsidR="00A01524" w:rsidRPr="001C7F8A" w:rsidRDefault="00A01524" w:rsidP="00A01524">
      <w:pPr>
        <w:spacing w:after="0" w:line="240" w:lineRule="auto"/>
        <w:ind w:left="720"/>
        <w:rPr>
          <w:rFonts w:asciiTheme="majorHAnsi" w:hAnsiTheme="majorHAnsi"/>
        </w:rPr>
      </w:pPr>
    </w:p>
    <w:p w:rsidR="00A01524" w:rsidRDefault="00A01524" w:rsidP="005B5DD0">
      <w:pPr>
        <w:numPr>
          <w:ilvl w:val="0"/>
          <w:numId w:val="35"/>
        </w:numPr>
        <w:spacing w:after="0" w:line="240" w:lineRule="auto"/>
        <w:rPr>
          <w:rFonts w:asciiTheme="majorHAnsi" w:hAnsiTheme="majorHAnsi"/>
        </w:rPr>
      </w:pPr>
      <w:r w:rsidRPr="001C7F8A">
        <w:rPr>
          <w:rFonts w:asciiTheme="majorHAnsi" w:hAnsiTheme="majorHAnsi"/>
        </w:rPr>
        <w:t xml:space="preserve">What is the process that families go through to gather information and make decisions about long-term care? </w:t>
      </w:r>
    </w:p>
    <w:p w:rsidR="005B5DD0" w:rsidRDefault="005B5DD0" w:rsidP="005B5DD0">
      <w:pPr>
        <w:spacing w:after="0" w:line="240" w:lineRule="auto"/>
        <w:ind w:left="720"/>
        <w:rPr>
          <w:rFonts w:asciiTheme="majorHAnsi" w:hAnsiTheme="majorHAnsi"/>
        </w:rPr>
      </w:pPr>
    </w:p>
    <w:p w:rsidR="005B5DD0" w:rsidRDefault="005B5DD0" w:rsidP="005B5DD0">
      <w:pPr>
        <w:numPr>
          <w:ilvl w:val="0"/>
          <w:numId w:val="35"/>
        </w:numPr>
        <w:spacing w:after="0" w:line="240" w:lineRule="auto"/>
        <w:rPr>
          <w:rFonts w:asciiTheme="majorHAnsi" w:hAnsiTheme="majorHAnsi"/>
        </w:rPr>
      </w:pPr>
      <w:r w:rsidRPr="001C7F8A">
        <w:rPr>
          <w:rFonts w:asciiTheme="majorHAnsi" w:hAnsiTheme="majorHAnsi"/>
        </w:rPr>
        <w:t xml:space="preserve">What public and private sources of information on long-term care do people use? </w:t>
      </w:r>
    </w:p>
    <w:p w:rsidR="005B5DD0" w:rsidRDefault="005B5DD0" w:rsidP="005B5DD0">
      <w:pPr>
        <w:spacing w:after="0" w:line="240" w:lineRule="auto"/>
        <w:ind w:left="720"/>
        <w:rPr>
          <w:rFonts w:asciiTheme="majorHAnsi" w:hAnsiTheme="majorHAnsi"/>
        </w:rPr>
      </w:pPr>
    </w:p>
    <w:p w:rsidR="005B5DD0" w:rsidRPr="001C7F8A" w:rsidRDefault="005B5DD0" w:rsidP="005B5DD0">
      <w:pPr>
        <w:numPr>
          <w:ilvl w:val="0"/>
          <w:numId w:val="35"/>
        </w:numPr>
        <w:spacing w:after="0" w:line="240" w:lineRule="auto"/>
        <w:rPr>
          <w:rFonts w:asciiTheme="majorHAnsi" w:hAnsiTheme="majorHAnsi"/>
        </w:rPr>
      </w:pPr>
      <w:r>
        <w:rPr>
          <w:rFonts w:asciiTheme="majorHAnsi" w:hAnsiTheme="majorHAnsi"/>
        </w:rPr>
        <w:t>How useful are federal resources and how can they be improved to better understand the needs of older adults and their families?</w:t>
      </w:r>
    </w:p>
    <w:p w:rsidR="005B5DD0" w:rsidRPr="001C7F8A" w:rsidRDefault="005B5DD0" w:rsidP="005B5DD0">
      <w:pPr>
        <w:spacing w:after="0" w:line="240" w:lineRule="auto"/>
        <w:ind w:left="720"/>
        <w:rPr>
          <w:rFonts w:asciiTheme="majorHAnsi" w:hAnsiTheme="majorHAnsi"/>
        </w:rPr>
      </w:pPr>
    </w:p>
    <w:p w:rsidR="00A01524" w:rsidRPr="001C7F8A" w:rsidRDefault="00751CEB" w:rsidP="00A01524">
      <w:pPr>
        <w:spacing w:after="0"/>
        <w:rPr>
          <w:rFonts w:asciiTheme="majorHAnsi" w:hAnsiTheme="majorHAnsi"/>
        </w:rPr>
      </w:pPr>
      <w:r w:rsidRPr="001C7F8A">
        <w:rPr>
          <w:rFonts w:asciiTheme="majorHAnsi" w:hAnsiTheme="majorHAnsi"/>
        </w:rPr>
        <w:t xml:space="preserve">The current Generic Information Collection request will address </w:t>
      </w:r>
      <w:r w:rsidR="00A01524" w:rsidRPr="001C7F8A">
        <w:rPr>
          <w:rFonts w:asciiTheme="majorHAnsi" w:hAnsiTheme="majorHAnsi"/>
        </w:rPr>
        <w:t>the above questions</w:t>
      </w:r>
      <w:r w:rsidRPr="001C7F8A">
        <w:rPr>
          <w:rFonts w:asciiTheme="majorHAnsi" w:hAnsiTheme="majorHAnsi"/>
        </w:rPr>
        <w:t xml:space="preserve">.  </w:t>
      </w:r>
      <w:r w:rsidR="00A01524" w:rsidRPr="001C7F8A">
        <w:rPr>
          <w:rFonts w:asciiTheme="majorHAnsi" w:hAnsiTheme="majorHAnsi"/>
        </w:rPr>
        <w:t xml:space="preserve">The data collection will be conducted through four moderated online focus groups. The online focus groups will be structured with a session moderator posing open-ended questions to the participants, and participants will be invited to respond. Participants will also be asked to participate in instant polls that are relevant to the discussion. Participation in the focus groups (and subsequent information provided by participants) will be completely voluntary.   No personal identifying information will be collected. The questions to be posed by the moderator have been developed and revised prior to the session (see Attachment A) by ASPE staff.  The ASPE federal project officer is a subject matter expert and will serve as the moderator. Other ASPE staff will assist her by providing additional probing questions or asking for details on the information provided by the participants as needed.  The data will be collected qualitatively from the transcript of the online focus groups. After the focus groups, ASPE staff will analyze the data qualitatively by reviewing the transcript and any notes, and identifying the main themes from the discussion.  ASPE staff will note if particular issues </w:t>
      </w:r>
      <w:r w:rsidR="00A01524" w:rsidRPr="001C7F8A">
        <w:rPr>
          <w:rFonts w:asciiTheme="majorHAnsi" w:hAnsiTheme="majorHAnsi"/>
        </w:rPr>
        <w:lastRenderedPageBreak/>
        <w:t xml:space="preserve">(for example, challenges in finding information on home health aides) seemed to be raised more often, or of greater importance, to the focus group participants. </w:t>
      </w:r>
    </w:p>
    <w:p w:rsidR="002D3206" w:rsidRDefault="002D3206" w:rsidP="001C7F8A">
      <w:pPr>
        <w:rPr>
          <w:rFonts w:asciiTheme="majorHAnsi" w:hAnsiTheme="majorHAnsi"/>
        </w:rPr>
      </w:pPr>
    </w:p>
    <w:p w:rsidR="00947DAA" w:rsidRPr="00A01524" w:rsidRDefault="00947DAA" w:rsidP="001C7F8A">
      <w:pPr>
        <w:rPr>
          <w:rFonts w:asciiTheme="majorHAnsi" w:hAnsiTheme="majorHAnsi"/>
        </w:rPr>
      </w:pPr>
      <w:r w:rsidRPr="00A01524">
        <w:rPr>
          <w:rFonts w:asciiTheme="majorHAnsi" w:hAnsiTheme="majorHAnsi"/>
        </w:rPr>
        <w:t xml:space="preserve">The information will be used to inform </w:t>
      </w:r>
      <w:r w:rsidR="00A01524">
        <w:rPr>
          <w:rFonts w:asciiTheme="majorHAnsi" w:hAnsiTheme="majorHAnsi"/>
        </w:rPr>
        <w:t xml:space="preserve">future ASPE research projects. Longer term, the findings might impact how federal sources of information are publicized. </w:t>
      </w:r>
    </w:p>
    <w:p w:rsidR="006102DA" w:rsidRPr="007049F9" w:rsidRDefault="006102DA" w:rsidP="00A01524">
      <w:pPr>
        <w:spacing w:after="0"/>
        <w:rPr>
          <w:rFonts w:asciiTheme="majorHAnsi" w:hAnsiTheme="majorHAnsi"/>
        </w:rPr>
      </w:pPr>
      <w:r w:rsidRPr="007049F9">
        <w:rPr>
          <w:rFonts w:asciiTheme="majorHAnsi" w:hAnsiTheme="majorHAnsi"/>
          <w:u w:val="single"/>
        </w:rPr>
        <w:t>Privacy Impact Assessment</w:t>
      </w:r>
      <w:r w:rsidR="00DB7F78" w:rsidRPr="007049F9">
        <w:rPr>
          <w:rFonts w:asciiTheme="majorHAnsi" w:hAnsiTheme="majorHAnsi"/>
          <w:u w:val="single"/>
        </w:rPr>
        <w:t xml:space="preserve"> </w:t>
      </w:r>
    </w:p>
    <w:p w:rsidR="00E17E0B" w:rsidRPr="00A01524" w:rsidRDefault="00E17E0B" w:rsidP="00A01524">
      <w:pPr>
        <w:spacing w:after="0"/>
        <w:rPr>
          <w:rFonts w:asciiTheme="majorHAnsi" w:hAnsiTheme="majorHAnsi"/>
        </w:rPr>
      </w:pPr>
      <w:r w:rsidRPr="00A01524">
        <w:rPr>
          <w:rFonts w:asciiTheme="majorHAnsi" w:hAnsiTheme="majorHAnsi"/>
        </w:rPr>
        <w:t>All information or data collected will be kept secure and will be used only to inform the overall findings of the project.</w:t>
      </w:r>
      <w:r w:rsidR="00947DAA" w:rsidRPr="00A01524">
        <w:rPr>
          <w:rFonts w:asciiTheme="majorHAnsi" w:hAnsiTheme="majorHAnsi"/>
        </w:rPr>
        <w:t xml:space="preserve">  No personally identifiable information will be collected.</w:t>
      </w:r>
    </w:p>
    <w:p w:rsidR="006102DA" w:rsidRDefault="006102DA" w:rsidP="00F52BCC">
      <w:pPr>
        <w:pStyle w:val="ListParagraph"/>
        <w:spacing w:after="0"/>
        <w:rPr>
          <w:rFonts w:asciiTheme="majorHAnsi" w:hAnsiTheme="majorHAnsi"/>
        </w:rPr>
      </w:pPr>
    </w:p>
    <w:p w:rsidR="00B47055"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Use of Improved Information Technology and Burden Reduction</w:t>
      </w:r>
    </w:p>
    <w:p w:rsidR="00B12F51" w:rsidRPr="007049F9" w:rsidRDefault="00B12F51" w:rsidP="00B47055">
      <w:pPr>
        <w:pStyle w:val="ListParagraph"/>
        <w:spacing w:after="0"/>
        <w:rPr>
          <w:rFonts w:asciiTheme="majorHAnsi" w:hAnsiTheme="majorHAnsi"/>
          <w:b/>
        </w:rPr>
      </w:pPr>
    </w:p>
    <w:p w:rsidR="00E8736B" w:rsidRPr="00A01524" w:rsidRDefault="00DC79CC" w:rsidP="00A01524">
      <w:pPr>
        <w:spacing w:after="0"/>
        <w:rPr>
          <w:rFonts w:asciiTheme="majorHAnsi" w:hAnsiTheme="majorHAnsi"/>
        </w:rPr>
      </w:pPr>
      <w:r w:rsidRPr="00A01524">
        <w:rPr>
          <w:rFonts w:asciiTheme="majorHAnsi" w:hAnsiTheme="majorHAnsi"/>
        </w:rPr>
        <w:t xml:space="preserve">Data will be collected via </w:t>
      </w:r>
      <w:r w:rsidR="00A01524">
        <w:rPr>
          <w:rFonts w:asciiTheme="majorHAnsi" w:hAnsiTheme="majorHAnsi"/>
        </w:rPr>
        <w:t>online focus groups. R</w:t>
      </w:r>
      <w:r w:rsidRPr="00A01524">
        <w:rPr>
          <w:rFonts w:asciiTheme="majorHAnsi" w:hAnsiTheme="majorHAnsi"/>
        </w:rPr>
        <w:t>espondents</w:t>
      </w:r>
      <w:r w:rsidR="00565E48" w:rsidRPr="00A01524">
        <w:rPr>
          <w:rFonts w:asciiTheme="majorHAnsi" w:hAnsiTheme="majorHAnsi"/>
        </w:rPr>
        <w:t xml:space="preserve"> </w:t>
      </w:r>
      <w:r w:rsidR="00947DAA" w:rsidRPr="00A01524">
        <w:rPr>
          <w:rFonts w:asciiTheme="majorHAnsi" w:hAnsiTheme="majorHAnsi"/>
        </w:rPr>
        <w:t>a</w:t>
      </w:r>
      <w:r w:rsidR="00A01524">
        <w:rPr>
          <w:rFonts w:asciiTheme="majorHAnsi" w:hAnsiTheme="majorHAnsi"/>
        </w:rPr>
        <w:t xml:space="preserve">re members of the </w:t>
      </w:r>
      <w:proofErr w:type="spellStart"/>
      <w:r w:rsidR="00A01524">
        <w:rPr>
          <w:rFonts w:asciiTheme="majorHAnsi" w:hAnsiTheme="majorHAnsi"/>
        </w:rPr>
        <w:t>KnowledgePanel</w:t>
      </w:r>
      <w:proofErr w:type="spellEnd"/>
      <w:r w:rsidR="00A01524">
        <w:rPr>
          <w:rFonts w:asciiTheme="majorHAnsi" w:hAnsiTheme="majorHAnsi"/>
        </w:rPr>
        <w:t xml:space="preserve">® who have previously indicated that they have a family member who used long-term care and who consent to participate in one of these focus groups. </w:t>
      </w:r>
      <w:r w:rsidR="002006E7" w:rsidRPr="00A01524">
        <w:rPr>
          <w:rFonts w:asciiTheme="majorHAnsi" w:hAnsiTheme="majorHAnsi"/>
        </w:rPr>
        <w:t xml:space="preserve">Therefore, the sample for this data collection will be a sample of convenience.  </w:t>
      </w:r>
      <w:r w:rsidRPr="00A01524">
        <w:rPr>
          <w:rFonts w:asciiTheme="majorHAnsi" w:hAnsiTheme="majorHAnsi"/>
        </w:rPr>
        <w:t>This method was chosen to reduce the overall b</w:t>
      </w:r>
      <w:r w:rsidR="009C6697" w:rsidRPr="00A01524">
        <w:rPr>
          <w:rFonts w:asciiTheme="majorHAnsi" w:hAnsiTheme="majorHAnsi"/>
        </w:rPr>
        <w:t>urden on respondents</w:t>
      </w:r>
      <w:r w:rsidR="002006E7" w:rsidRPr="00A01524">
        <w:rPr>
          <w:rFonts w:asciiTheme="majorHAnsi" w:hAnsiTheme="majorHAnsi"/>
        </w:rPr>
        <w:t xml:space="preserve"> and to gather as many perspectives as possible in the shortest amount of total time</w:t>
      </w:r>
      <w:r w:rsidR="009C6697" w:rsidRPr="00A01524">
        <w:rPr>
          <w:rFonts w:asciiTheme="majorHAnsi" w:hAnsiTheme="majorHAnsi"/>
        </w:rPr>
        <w:t xml:space="preserve">. </w:t>
      </w:r>
      <w:r w:rsidR="00A01524">
        <w:rPr>
          <w:rFonts w:asciiTheme="majorHAnsi" w:hAnsiTheme="majorHAnsi"/>
        </w:rPr>
        <w:t xml:space="preserve">The benefit of the online focus groups is that there is potential to have greater geographic representation than in-person focus groups. However, this is a convenience sample so there is no guarantee that there will be geographic diversity.  </w:t>
      </w:r>
    </w:p>
    <w:p w:rsidR="00B47055" w:rsidRPr="007049F9" w:rsidRDefault="00B47055" w:rsidP="00F52BCC">
      <w:pPr>
        <w:pStyle w:val="ListParagraph"/>
        <w:spacing w:after="0"/>
        <w:rPr>
          <w:rFonts w:asciiTheme="majorHAnsi" w:hAnsiTheme="majorHAnsi"/>
        </w:rPr>
      </w:pPr>
    </w:p>
    <w:p w:rsidR="00B47055" w:rsidRPr="00B264DE" w:rsidRDefault="00B47055" w:rsidP="00B47055">
      <w:pPr>
        <w:pStyle w:val="ListParagraph"/>
        <w:numPr>
          <w:ilvl w:val="0"/>
          <w:numId w:val="2"/>
        </w:numPr>
        <w:spacing w:after="0"/>
        <w:rPr>
          <w:rFonts w:asciiTheme="majorHAnsi" w:hAnsiTheme="majorHAnsi"/>
          <w:b/>
        </w:rPr>
      </w:pPr>
      <w:r w:rsidRPr="00B264DE">
        <w:rPr>
          <w:rFonts w:asciiTheme="majorHAnsi" w:hAnsiTheme="majorHAnsi"/>
          <w:b/>
          <w:bCs/>
        </w:rPr>
        <w:t>Efforts to Identify Duplication and Use of Similar Information</w:t>
      </w:r>
    </w:p>
    <w:p w:rsidR="00751CEB" w:rsidRDefault="00751CEB" w:rsidP="00B1589A">
      <w:pPr>
        <w:pStyle w:val="ListParagraph"/>
        <w:spacing w:after="0"/>
        <w:rPr>
          <w:rFonts w:asciiTheme="majorHAnsi" w:hAnsiTheme="majorHAnsi"/>
        </w:rPr>
      </w:pPr>
    </w:p>
    <w:p w:rsidR="00723C32" w:rsidRPr="00251A6F" w:rsidRDefault="00736E32" w:rsidP="00251A6F">
      <w:pPr>
        <w:spacing w:after="0"/>
        <w:rPr>
          <w:rFonts w:asciiTheme="majorHAnsi" w:hAnsiTheme="majorHAnsi"/>
        </w:rPr>
      </w:pPr>
      <w:r w:rsidRPr="00251A6F">
        <w:rPr>
          <w:rFonts w:asciiTheme="majorHAnsi" w:hAnsiTheme="majorHAnsi"/>
        </w:rPr>
        <w:t xml:space="preserve">Over the past year, </w:t>
      </w:r>
      <w:r w:rsidR="00947DAA" w:rsidRPr="00251A6F">
        <w:rPr>
          <w:rFonts w:asciiTheme="majorHAnsi" w:hAnsiTheme="majorHAnsi"/>
        </w:rPr>
        <w:t>ASPE staff has scanned the literature and met with experts in the field to</w:t>
      </w:r>
      <w:r w:rsidR="00B264DE">
        <w:rPr>
          <w:rFonts w:asciiTheme="majorHAnsi" w:hAnsiTheme="majorHAnsi"/>
        </w:rPr>
        <w:t xml:space="preserve"> understand what information is available on how families access long-term care. </w:t>
      </w:r>
      <w:r w:rsidR="00947DAA" w:rsidRPr="00251A6F">
        <w:rPr>
          <w:rFonts w:asciiTheme="majorHAnsi" w:hAnsiTheme="majorHAnsi"/>
        </w:rPr>
        <w:t xml:space="preserve"> </w:t>
      </w:r>
      <w:r w:rsidR="00B264DE">
        <w:rPr>
          <w:rFonts w:asciiTheme="majorHAnsi" w:hAnsiTheme="majorHAnsi"/>
        </w:rPr>
        <w:t>No other similar efforts were identified.</w:t>
      </w:r>
    </w:p>
    <w:p w:rsidR="00947DAA" w:rsidRPr="007049F9" w:rsidRDefault="00947DAA" w:rsidP="00723C32">
      <w:pPr>
        <w:spacing w:after="0"/>
        <w:rPr>
          <w:rFonts w:asciiTheme="majorHAnsi" w:hAnsiTheme="majorHAnsi"/>
        </w:rPr>
      </w:pPr>
    </w:p>
    <w:p w:rsidR="00E33E1B" w:rsidRPr="007049F9" w:rsidRDefault="00947DAA" w:rsidP="002D3206">
      <w:pPr>
        <w:rPr>
          <w:rFonts w:asciiTheme="majorHAnsi" w:hAnsiTheme="majorHAnsi"/>
        </w:rPr>
      </w:pPr>
      <w:r w:rsidRPr="00B264DE">
        <w:rPr>
          <w:rFonts w:asciiTheme="majorHAnsi" w:hAnsiTheme="majorHAnsi"/>
        </w:rPr>
        <w:t>This data collection will build on information gathered</w:t>
      </w:r>
      <w:r w:rsidR="00736E32" w:rsidRPr="00B264DE">
        <w:rPr>
          <w:rFonts w:asciiTheme="majorHAnsi" w:hAnsiTheme="majorHAnsi"/>
        </w:rPr>
        <w:t xml:space="preserve"> in separate research efforts, but will not duplicate </w:t>
      </w:r>
      <w:r w:rsidR="000506DF" w:rsidRPr="00B264DE">
        <w:rPr>
          <w:rFonts w:asciiTheme="majorHAnsi" w:hAnsiTheme="majorHAnsi"/>
        </w:rPr>
        <w:t xml:space="preserve">past </w:t>
      </w:r>
      <w:r w:rsidR="00736E32" w:rsidRPr="00B264DE">
        <w:rPr>
          <w:rFonts w:asciiTheme="majorHAnsi" w:hAnsiTheme="majorHAnsi"/>
        </w:rPr>
        <w:t xml:space="preserve">work.  </w:t>
      </w:r>
      <w:r w:rsidR="00B264DE" w:rsidRPr="00B264DE">
        <w:rPr>
          <w:rFonts w:asciiTheme="majorHAnsi" w:hAnsiTheme="majorHAnsi"/>
        </w:rPr>
        <w:t xml:space="preserve">In 2005, ASPE undertook a study to understand how families choose a nursing home. The resulting study (available at: </w:t>
      </w:r>
      <w:hyperlink r:id="rId15" w:history="1">
        <w:r w:rsidR="00B264DE" w:rsidRPr="00B264DE">
          <w:rPr>
            <w:rStyle w:val="Hyperlink"/>
            <w:rFonts w:asciiTheme="majorHAnsi" w:hAnsiTheme="majorHAnsi"/>
          </w:rPr>
          <w:t>http://aspe.hhs.gov/daltcp/reports/2006/chooseI.htm</w:t>
        </w:r>
      </w:hyperlink>
      <w:r w:rsidR="00B264DE" w:rsidRPr="00B264DE">
        <w:rPr>
          <w:rFonts w:asciiTheme="majorHAnsi" w:hAnsiTheme="majorHAnsi"/>
        </w:rPr>
        <w:t xml:space="preserve">) found that location is the most important factor families consider when searching for a nursing home for a loved one.  Additional important factors include experiences of family and friends, cost, and appearance of the facility.  </w:t>
      </w:r>
      <w:r w:rsidR="00723C32" w:rsidRPr="00B264DE">
        <w:rPr>
          <w:rFonts w:asciiTheme="majorHAnsi" w:hAnsiTheme="majorHAnsi"/>
        </w:rPr>
        <w:t xml:space="preserve">This study will uniquely </w:t>
      </w:r>
      <w:r w:rsidR="00B264DE" w:rsidRPr="00B264DE">
        <w:rPr>
          <w:rFonts w:asciiTheme="majorHAnsi" w:hAnsiTheme="majorHAnsi"/>
        </w:rPr>
        <w:t xml:space="preserve">take a broader focus on all paid long-term care and will examine how families gather information, make decisions, and access long-term care. </w:t>
      </w:r>
    </w:p>
    <w:p w:rsidR="00B12F51"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Impact on Small Businesses or Other Small Entities</w:t>
      </w:r>
    </w:p>
    <w:p w:rsidR="0053557D" w:rsidRPr="00251A6F" w:rsidRDefault="00D26A64" w:rsidP="00251A6F">
      <w:pPr>
        <w:spacing w:after="0"/>
        <w:rPr>
          <w:rFonts w:asciiTheme="majorHAnsi" w:hAnsiTheme="majorHAnsi"/>
        </w:rPr>
      </w:pPr>
      <w:r w:rsidRPr="00251A6F">
        <w:rPr>
          <w:rFonts w:asciiTheme="majorHAnsi" w:hAnsiTheme="majorHAnsi"/>
        </w:rPr>
        <w:t>N</w:t>
      </w:r>
      <w:r w:rsidR="00AF2252" w:rsidRPr="00251A6F">
        <w:rPr>
          <w:rFonts w:asciiTheme="majorHAnsi" w:hAnsiTheme="majorHAnsi"/>
        </w:rPr>
        <w:t>o small businesses will be involved in this data collection</w:t>
      </w:r>
      <w:r w:rsidRPr="00251A6F">
        <w:rPr>
          <w:rFonts w:asciiTheme="majorHAnsi" w:hAnsiTheme="majorHAnsi"/>
        </w:rPr>
        <w:t>.</w:t>
      </w:r>
    </w:p>
    <w:p w:rsidR="007C007C" w:rsidRPr="007049F9" w:rsidRDefault="007C007C" w:rsidP="00D95FBF">
      <w:pPr>
        <w:pStyle w:val="ListParagraph"/>
        <w:spacing w:after="0"/>
        <w:rPr>
          <w:rFonts w:asciiTheme="majorHAnsi" w:hAnsiTheme="majorHAnsi"/>
        </w:rPr>
      </w:pPr>
    </w:p>
    <w:p w:rsidR="00B12F51"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Consequences of Collecting the Information Less Frequently</w:t>
      </w:r>
      <w:r w:rsidRPr="007049F9">
        <w:rPr>
          <w:rFonts w:asciiTheme="majorHAnsi" w:hAnsiTheme="majorHAnsi"/>
          <w:b/>
        </w:rPr>
        <w:t xml:space="preserve"> </w:t>
      </w:r>
      <w:r w:rsidR="00D95FBF" w:rsidRPr="007049F9">
        <w:rPr>
          <w:rFonts w:asciiTheme="majorHAnsi" w:hAnsiTheme="majorHAnsi"/>
          <w:b/>
        </w:rPr>
        <w:t xml:space="preserve">   </w:t>
      </w:r>
    </w:p>
    <w:p w:rsidR="00C768E5" w:rsidRPr="007049F9" w:rsidRDefault="00C768E5" w:rsidP="00D95FBF">
      <w:pPr>
        <w:spacing w:after="0"/>
        <w:rPr>
          <w:rFonts w:asciiTheme="majorHAnsi" w:hAnsiTheme="majorHAnsi"/>
        </w:rPr>
      </w:pPr>
    </w:p>
    <w:p w:rsidR="00565E48" w:rsidRDefault="00607F7C" w:rsidP="00A01524">
      <w:pPr>
        <w:spacing w:after="0"/>
        <w:rPr>
          <w:rFonts w:asciiTheme="majorHAnsi" w:hAnsiTheme="majorHAnsi"/>
        </w:rPr>
      </w:pPr>
      <w:r w:rsidRPr="00251A6F">
        <w:rPr>
          <w:rFonts w:asciiTheme="majorHAnsi" w:hAnsiTheme="majorHAnsi"/>
        </w:rPr>
        <w:t xml:space="preserve">This request is for </w:t>
      </w:r>
      <w:r w:rsidR="00667C89" w:rsidRPr="00251A6F">
        <w:rPr>
          <w:rFonts w:asciiTheme="majorHAnsi" w:hAnsiTheme="majorHAnsi"/>
        </w:rPr>
        <w:t xml:space="preserve">a </w:t>
      </w:r>
      <w:r w:rsidR="00BC5BB2" w:rsidRPr="00251A6F">
        <w:rPr>
          <w:rFonts w:asciiTheme="majorHAnsi" w:hAnsiTheme="majorHAnsi"/>
        </w:rPr>
        <w:t>one time data collection.</w:t>
      </w:r>
      <w:r w:rsidR="0053557D" w:rsidRPr="00251A6F">
        <w:rPr>
          <w:rFonts w:asciiTheme="majorHAnsi" w:hAnsiTheme="majorHAnsi"/>
        </w:rPr>
        <w:t xml:space="preserve">  </w:t>
      </w:r>
      <w:r w:rsidRPr="00251A6F">
        <w:rPr>
          <w:rFonts w:asciiTheme="majorHAnsi" w:hAnsiTheme="majorHAnsi"/>
        </w:rPr>
        <w:t>There are no legal obstacles to reduce the burden.</w:t>
      </w:r>
      <w:r w:rsidR="00565E48" w:rsidRPr="00251A6F">
        <w:rPr>
          <w:rFonts w:asciiTheme="majorHAnsi" w:hAnsiTheme="majorHAnsi"/>
        </w:rPr>
        <w:t xml:space="preserve">  Without this information, the Department of Health and Human Services w</w:t>
      </w:r>
      <w:r w:rsidR="00723C32" w:rsidRPr="00251A6F">
        <w:rPr>
          <w:rFonts w:asciiTheme="majorHAnsi" w:hAnsiTheme="majorHAnsi"/>
        </w:rPr>
        <w:t>ould</w:t>
      </w:r>
      <w:r w:rsidR="00A01524">
        <w:rPr>
          <w:rFonts w:asciiTheme="majorHAnsi" w:hAnsiTheme="majorHAnsi"/>
        </w:rPr>
        <w:t xml:space="preserve"> have v</w:t>
      </w:r>
      <w:r w:rsidR="000506DF">
        <w:rPr>
          <w:rFonts w:asciiTheme="majorHAnsi" w:hAnsiTheme="majorHAnsi"/>
        </w:rPr>
        <w:t>ery l</w:t>
      </w:r>
      <w:r w:rsidR="00B1589A" w:rsidRPr="007049F9">
        <w:rPr>
          <w:rFonts w:asciiTheme="majorHAnsi" w:hAnsiTheme="majorHAnsi"/>
        </w:rPr>
        <w:t>imited</w:t>
      </w:r>
      <w:r w:rsidR="00565E48" w:rsidRPr="007049F9">
        <w:rPr>
          <w:rFonts w:asciiTheme="majorHAnsi" w:hAnsiTheme="majorHAnsi"/>
        </w:rPr>
        <w:t xml:space="preserve"> </w:t>
      </w:r>
      <w:r w:rsidR="00565E48" w:rsidRPr="007049F9">
        <w:rPr>
          <w:rFonts w:asciiTheme="majorHAnsi" w:hAnsiTheme="majorHAnsi"/>
        </w:rPr>
        <w:lastRenderedPageBreak/>
        <w:t xml:space="preserve">information about the </w:t>
      </w:r>
      <w:r w:rsidR="001C7F8A">
        <w:rPr>
          <w:rFonts w:asciiTheme="majorHAnsi" w:hAnsiTheme="majorHAnsi"/>
        </w:rPr>
        <w:t>processes that</w:t>
      </w:r>
      <w:r w:rsidR="00A01524">
        <w:rPr>
          <w:rFonts w:asciiTheme="majorHAnsi" w:hAnsiTheme="majorHAnsi"/>
        </w:rPr>
        <w:t xml:space="preserve"> families go through</w:t>
      </w:r>
      <w:r w:rsidR="001C7F8A">
        <w:rPr>
          <w:rFonts w:asciiTheme="majorHAnsi" w:hAnsiTheme="majorHAnsi"/>
        </w:rPr>
        <w:t>, including the challenges they face,</w:t>
      </w:r>
      <w:r w:rsidR="00A01524">
        <w:rPr>
          <w:rFonts w:asciiTheme="majorHAnsi" w:hAnsiTheme="majorHAnsi"/>
        </w:rPr>
        <w:t xml:space="preserve"> when looking for long-term care. </w:t>
      </w:r>
    </w:p>
    <w:p w:rsidR="00BF11A1" w:rsidRPr="007049F9" w:rsidRDefault="00BF11A1" w:rsidP="00C768E5">
      <w:pPr>
        <w:spacing w:after="0"/>
        <w:rPr>
          <w:rFonts w:asciiTheme="majorHAnsi" w:hAnsiTheme="majorHAnsi"/>
        </w:rPr>
      </w:pPr>
    </w:p>
    <w:p w:rsidR="00B12F51" w:rsidRPr="007049F9" w:rsidRDefault="00B47055" w:rsidP="00B47055">
      <w:pPr>
        <w:pStyle w:val="ListParagraph"/>
        <w:numPr>
          <w:ilvl w:val="0"/>
          <w:numId w:val="2"/>
        </w:numPr>
        <w:spacing w:after="0"/>
        <w:rPr>
          <w:rFonts w:asciiTheme="majorHAnsi" w:hAnsiTheme="majorHAnsi"/>
          <w:b/>
        </w:rPr>
      </w:pPr>
      <w:r w:rsidRPr="007049F9">
        <w:rPr>
          <w:rFonts w:asciiTheme="majorHAnsi" w:hAnsiTheme="majorHAnsi"/>
          <w:b/>
          <w:bCs/>
        </w:rPr>
        <w:t>Special Circumstances Relating to the Guidelines of 5 CFR 1320.5</w:t>
      </w:r>
    </w:p>
    <w:p w:rsidR="00F52BCC" w:rsidRPr="00251A6F" w:rsidRDefault="00A809AA" w:rsidP="00251A6F">
      <w:pPr>
        <w:spacing w:after="0"/>
        <w:rPr>
          <w:rFonts w:asciiTheme="majorHAnsi" w:hAnsiTheme="majorHAnsi"/>
        </w:rPr>
      </w:pPr>
      <w:r w:rsidRPr="00251A6F">
        <w:rPr>
          <w:rFonts w:asciiTheme="majorHAnsi" w:hAnsiTheme="majorHAnsi"/>
        </w:rPr>
        <w:t xml:space="preserve">There are no special circumstances with this information collection package. </w:t>
      </w:r>
      <w:r w:rsidR="00835CA7" w:rsidRPr="00251A6F">
        <w:rPr>
          <w:rFonts w:asciiTheme="majorHAnsi" w:hAnsiTheme="majorHAnsi"/>
        </w:rPr>
        <w:t>This request fully complies with the regulation 5 CFR 1320.5</w:t>
      </w:r>
      <w:r w:rsidR="00D95FBF" w:rsidRPr="00251A6F">
        <w:rPr>
          <w:rFonts w:asciiTheme="majorHAnsi" w:hAnsiTheme="majorHAnsi"/>
        </w:rPr>
        <w:t xml:space="preserve"> and will be voluntary</w:t>
      </w:r>
      <w:r w:rsidR="00835CA7" w:rsidRPr="00251A6F">
        <w:rPr>
          <w:rFonts w:asciiTheme="majorHAnsi" w:hAnsiTheme="majorHAnsi"/>
        </w:rPr>
        <w:t>.</w:t>
      </w:r>
    </w:p>
    <w:p w:rsidR="00F52BCC" w:rsidRPr="007049F9" w:rsidRDefault="00F52BCC" w:rsidP="00F52BCC">
      <w:pPr>
        <w:pStyle w:val="ListParagraph"/>
        <w:spacing w:after="0"/>
        <w:rPr>
          <w:rFonts w:asciiTheme="majorHAnsi" w:hAnsiTheme="majorHAnsi"/>
        </w:rPr>
      </w:pPr>
    </w:p>
    <w:p w:rsidR="00B12F51" w:rsidRPr="007049F9" w:rsidRDefault="0088467A" w:rsidP="0088467A">
      <w:pPr>
        <w:pStyle w:val="ListParagraph"/>
        <w:numPr>
          <w:ilvl w:val="0"/>
          <w:numId w:val="2"/>
        </w:numPr>
        <w:spacing w:after="0"/>
        <w:rPr>
          <w:rFonts w:asciiTheme="majorHAnsi" w:hAnsiTheme="majorHAnsi"/>
          <w:b/>
          <w:bCs/>
        </w:rPr>
      </w:pPr>
      <w:r w:rsidRPr="007049F9">
        <w:rPr>
          <w:rFonts w:asciiTheme="majorHAnsi" w:hAnsiTheme="majorHAnsi"/>
          <w:b/>
          <w:bCs/>
        </w:rPr>
        <w:t>Comments in Response to the Federal Register Notice and Efforts to Consult Outside the Agency</w:t>
      </w:r>
    </w:p>
    <w:p w:rsidR="00F52BCC" w:rsidRPr="007049F9" w:rsidRDefault="00C768E5" w:rsidP="002D3206">
      <w:pPr>
        <w:autoSpaceDE w:val="0"/>
        <w:autoSpaceDN w:val="0"/>
        <w:adjustRightInd w:val="0"/>
        <w:ind w:right="720"/>
        <w:rPr>
          <w:rFonts w:asciiTheme="majorHAnsi" w:hAnsiTheme="majorHAnsi"/>
        </w:rPr>
      </w:pPr>
      <w:r w:rsidRPr="00251A6F">
        <w:rPr>
          <w:rFonts w:asciiTheme="majorHAnsi" w:hAnsiTheme="majorHAnsi"/>
        </w:rPr>
        <w:t xml:space="preserve">This data collection is being conducted using the Generic Information Collection mechanism </w:t>
      </w:r>
      <w:r w:rsidR="004331EC" w:rsidRPr="00251A6F">
        <w:rPr>
          <w:rFonts w:asciiTheme="majorHAnsi" w:hAnsiTheme="majorHAnsi"/>
        </w:rPr>
        <w:t xml:space="preserve">through ASPE </w:t>
      </w:r>
      <w:r w:rsidRPr="00251A6F">
        <w:rPr>
          <w:rFonts w:asciiTheme="majorHAnsi" w:hAnsiTheme="majorHAnsi"/>
        </w:rPr>
        <w:t>– OMB No. 09</w:t>
      </w:r>
      <w:r w:rsidR="00890A23" w:rsidRPr="00251A6F">
        <w:rPr>
          <w:rFonts w:asciiTheme="majorHAnsi" w:hAnsiTheme="majorHAnsi"/>
        </w:rPr>
        <w:t>90</w:t>
      </w:r>
      <w:r w:rsidRPr="00251A6F">
        <w:rPr>
          <w:rFonts w:asciiTheme="majorHAnsi" w:hAnsiTheme="majorHAnsi"/>
        </w:rPr>
        <w:t>-</w:t>
      </w:r>
      <w:r w:rsidR="00890A23" w:rsidRPr="00251A6F">
        <w:rPr>
          <w:rFonts w:asciiTheme="majorHAnsi" w:hAnsiTheme="majorHAnsi"/>
        </w:rPr>
        <w:t>0421</w:t>
      </w:r>
      <w:r w:rsidR="00BE738E" w:rsidRPr="00251A6F">
        <w:rPr>
          <w:rFonts w:asciiTheme="majorHAnsi" w:hAnsiTheme="majorHAnsi"/>
        </w:rPr>
        <w:t xml:space="preserve">. </w:t>
      </w:r>
    </w:p>
    <w:p w:rsidR="00B12F51" w:rsidRPr="007049F9" w:rsidRDefault="0088467A" w:rsidP="0088467A">
      <w:pPr>
        <w:pStyle w:val="ListParagraph"/>
        <w:numPr>
          <w:ilvl w:val="0"/>
          <w:numId w:val="2"/>
        </w:numPr>
        <w:spacing w:after="0"/>
        <w:rPr>
          <w:rFonts w:asciiTheme="majorHAnsi" w:hAnsiTheme="majorHAnsi"/>
          <w:b/>
        </w:rPr>
      </w:pPr>
      <w:r w:rsidRPr="007049F9">
        <w:rPr>
          <w:rFonts w:asciiTheme="majorHAnsi" w:hAnsiTheme="majorHAnsi"/>
          <w:b/>
          <w:bCs/>
        </w:rPr>
        <w:t>Explanation of Any Payment or Gift to Respondents</w:t>
      </w:r>
    </w:p>
    <w:p w:rsidR="00A01524" w:rsidRPr="00A01524" w:rsidRDefault="00A01524" w:rsidP="00A01524">
      <w:pPr>
        <w:rPr>
          <w:rFonts w:asciiTheme="majorHAnsi" w:hAnsiTheme="majorHAnsi"/>
        </w:rPr>
      </w:pPr>
      <w:r w:rsidRPr="00A01524">
        <w:rPr>
          <w:rFonts w:asciiTheme="majorHAnsi" w:hAnsiTheme="majorHAnsi"/>
        </w:rPr>
        <w:t>Focus Group participants will be offered a small noncash incentive by GfK to complete the focus group. GfK uses a “points”-based incentive system to thank panel members for completing surveys and focus groups of any length.  For these focus groups, each panelist will be provided 50,000 points, the monetary equivalent of $50. This honorarium is intended to recognize the time spent by participants in participating in this focus group, encourage their cooperation, and convey appreciation for contributing to this important study.</w:t>
      </w:r>
    </w:p>
    <w:p w:rsidR="00B12F51" w:rsidRPr="007049F9" w:rsidRDefault="0088467A" w:rsidP="00B12F51">
      <w:pPr>
        <w:pStyle w:val="ListParagraph"/>
        <w:numPr>
          <w:ilvl w:val="0"/>
          <w:numId w:val="2"/>
        </w:numPr>
        <w:spacing w:after="0"/>
        <w:rPr>
          <w:rFonts w:asciiTheme="majorHAnsi" w:hAnsiTheme="majorHAnsi"/>
          <w:b/>
        </w:rPr>
      </w:pPr>
      <w:r w:rsidRPr="007049F9">
        <w:rPr>
          <w:rFonts w:asciiTheme="majorHAnsi" w:hAnsiTheme="majorHAnsi"/>
          <w:b/>
        </w:rPr>
        <w:t xml:space="preserve"> </w:t>
      </w:r>
      <w:r w:rsidRPr="007049F9">
        <w:rPr>
          <w:rFonts w:asciiTheme="majorHAnsi" w:hAnsiTheme="majorHAnsi"/>
          <w:b/>
          <w:bCs/>
        </w:rPr>
        <w:t>Assurance of Confidentiality Provided to Respondents</w:t>
      </w:r>
    </w:p>
    <w:p w:rsidR="003C31C9" w:rsidRPr="00251A6F" w:rsidRDefault="003C31C9" w:rsidP="00251A6F">
      <w:pPr>
        <w:autoSpaceDE w:val="0"/>
        <w:autoSpaceDN w:val="0"/>
        <w:adjustRightInd w:val="0"/>
        <w:ind w:right="720"/>
        <w:rPr>
          <w:rFonts w:asciiTheme="majorHAnsi" w:hAnsiTheme="majorHAnsi"/>
        </w:rPr>
      </w:pPr>
      <w:r w:rsidRPr="00251A6F">
        <w:rPr>
          <w:rFonts w:asciiTheme="majorHAnsi" w:hAnsiTheme="majorHAnsi"/>
        </w:rPr>
        <w:t xml:space="preserve">The Privacy Act does not apply to this data collection.  </w:t>
      </w:r>
      <w:r w:rsidR="00A01524">
        <w:rPr>
          <w:rFonts w:asciiTheme="majorHAnsi" w:hAnsiTheme="majorHAnsi"/>
        </w:rPr>
        <w:t xml:space="preserve">Participants </w:t>
      </w:r>
      <w:r w:rsidRPr="00251A6F">
        <w:rPr>
          <w:rFonts w:asciiTheme="majorHAnsi" w:hAnsiTheme="majorHAnsi"/>
        </w:rPr>
        <w:t>will not be asked</w:t>
      </w:r>
      <w:r w:rsidR="002A25BF" w:rsidRPr="00251A6F">
        <w:rPr>
          <w:rFonts w:asciiTheme="majorHAnsi" w:hAnsiTheme="majorHAnsi"/>
        </w:rPr>
        <w:t xml:space="preserve"> about</w:t>
      </w:r>
      <w:r w:rsidRPr="00251A6F">
        <w:rPr>
          <w:rFonts w:asciiTheme="majorHAnsi" w:hAnsiTheme="majorHAnsi"/>
        </w:rPr>
        <w:t>, nor will they provide</w:t>
      </w:r>
      <w:r w:rsidR="007C007C" w:rsidRPr="00251A6F">
        <w:rPr>
          <w:rFonts w:asciiTheme="majorHAnsi" w:hAnsiTheme="majorHAnsi"/>
        </w:rPr>
        <w:t>,</w:t>
      </w:r>
      <w:r w:rsidRPr="00251A6F">
        <w:rPr>
          <w:rFonts w:asciiTheme="majorHAnsi" w:hAnsiTheme="majorHAnsi"/>
        </w:rPr>
        <w:t xml:space="preserve"> individually identifiable information.  </w:t>
      </w:r>
    </w:p>
    <w:p w:rsidR="003C31C9" w:rsidRPr="00251A6F" w:rsidRDefault="003C31C9" w:rsidP="00251A6F">
      <w:pPr>
        <w:autoSpaceDE w:val="0"/>
        <w:autoSpaceDN w:val="0"/>
        <w:adjustRightInd w:val="0"/>
        <w:ind w:right="720"/>
        <w:outlineLvl w:val="0"/>
        <w:rPr>
          <w:rFonts w:asciiTheme="majorHAnsi" w:hAnsiTheme="majorHAnsi"/>
        </w:rPr>
      </w:pPr>
      <w:r w:rsidRPr="00251A6F">
        <w:rPr>
          <w:rFonts w:asciiTheme="majorHAnsi" w:hAnsiTheme="majorHAnsi"/>
        </w:rPr>
        <w:t>This data collection is not research involving human subjects.</w:t>
      </w:r>
    </w:p>
    <w:p w:rsidR="00B12F51" w:rsidRPr="007049F9" w:rsidRDefault="0088467A" w:rsidP="0088467A">
      <w:pPr>
        <w:pStyle w:val="ListParagraph"/>
        <w:numPr>
          <w:ilvl w:val="0"/>
          <w:numId w:val="2"/>
        </w:numPr>
        <w:spacing w:after="0"/>
        <w:rPr>
          <w:rFonts w:asciiTheme="majorHAnsi" w:hAnsiTheme="majorHAnsi"/>
          <w:b/>
        </w:rPr>
      </w:pPr>
      <w:r w:rsidRPr="007049F9">
        <w:rPr>
          <w:rFonts w:asciiTheme="majorHAnsi" w:hAnsiTheme="majorHAnsi"/>
          <w:b/>
          <w:bCs/>
        </w:rPr>
        <w:t>Justification for Sensitive Questions</w:t>
      </w:r>
    </w:p>
    <w:p w:rsidR="00F52BCC" w:rsidRPr="00251A6F" w:rsidRDefault="003C31C9" w:rsidP="00251A6F">
      <w:pPr>
        <w:spacing w:after="0"/>
        <w:rPr>
          <w:rFonts w:asciiTheme="majorHAnsi" w:hAnsiTheme="majorHAnsi"/>
        </w:rPr>
      </w:pPr>
      <w:r w:rsidRPr="00251A6F">
        <w:rPr>
          <w:rFonts w:asciiTheme="majorHAnsi" w:hAnsiTheme="majorHAnsi"/>
        </w:rPr>
        <w:t>No information will be collected</w:t>
      </w:r>
      <w:r w:rsidR="00616090" w:rsidRPr="00251A6F">
        <w:rPr>
          <w:rFonts w:asciiTheme="majorHAnsi" w:hAnsiTheme="majorHAnsi"/>
        </w:rPr>
        <w:t xml:space="preserve"> that are of personal or sensitive nature</w:t>
      </w:r>
      <w:r w:rsidR="00D26A64" w:rsidRPr="00251A6F">
        <w:rPr>
          <w:rFonts w:asciiTheme="majorHAnsi" w:hAnsiTheme="majorHAnsi"/>
        </w:rPr>
        <w:t>.</w:t>
      </w:r>
    </w:p>
    <w:p w:rsidR="00616090" w:rsidRPr="007049F9" w:rsidRDefault="00616090" w:rsidP="0088467A">
      <w:pPr>
        <w:spacing w:after="0"/>
        <w:rPr>
          <w:rFonts w:asciiTheme="majorHAnsi" w:hAnsiTheme="majorHAnsi"/>
        </w:rPr>
      </w:pPr>
    </w:p>
    <w:p w:rsidR="00B64BFA" w:rsidRPr="001C7F8A" w:rsidRDefault="0088467A" w:rsidP="0088467A">
      <w:pPr>
        <w:pStyle w:val="ListParagraph"/>
        <w:numPr>
          <w:ilvl w:val="0"/>
          <w:numId w:val="2"/>
        </w:numPr>
        <w:spacing w:after="0"/>
        <w:rPr>
          <w:rFonts w:asciiTheme="majorHAnsi" w:hAnsiTheme="majorHAnsi"/>
          <w:b/>
        </w:rPr>
      </w:pPr>
      <w:r w:rsidRPr="001C7F8A">
        <w:rPr>
          <w:rFonts w:asciiTheme="majorHAnsi" w:hAnsiTheme="majorHAnsi"/>
          <w:b/>
          <w:bCs/>
        </w:rPr>
        <w:t>Estimates of Annualized Burden Hours and Costs</w:t>
      </w:r>
    </w:p>
    <w:p w:rsidR="00AA3A98" w:rsidRPr="001C7F8A" w:rsidRDefault="00B64BFA" w:rsidP="00251A6F">
      <w:pPr>
        <w:autoSpaceDE w:val="0"/>
        <w:autoSpaceDN w:val="0"/>
        <w:adjustRightInd w:val="0"/>
        <w:rPr>
          <w:rFonts w:asciiTheme="majorHAnsi" w:hAnsiTheme="majorHAnsi"/>
        </w:rPr>
      </w:pPr>
      <w:r w:rsidRPr="001C7F8A">
        <w:rPr>
          <w:rFonts w:asciiTheme="majorHAnsi" w:hAnsiTheme="majorHAnsi"/>
          <w:color w:val="000000"/>
        </w:rPr>
        <w:t xml:space="preserve">The estimate for burden hours is </w:t>
      </w:r>
      <w:r w:rsidR="00480F31" w:rsidRPr="001C7F8A">
        <w:rPr>
          <w:rFonts w:asciiTheme="majorHAnsi" w:hAnsiTheme="majorHAnsi"/>
          <w:color w:val="000000"/>
        </w:rPr>
        <w:t>based on</w:t>
      </w:r>
      <w:r w:rsidRPr="001C7F8A">
        <w:rPr>
          <w:rFonts w:asciiTheme="majorHAnsi" w:hAnsiTheme="majorHAnsi"/>
        </w:rPr>
        <w:t xml:space="preserve"> </w:t>
      </w:r>
      <w:r w:rsidR="00480F31" w:rsidRPr="001C7F8A">
        <w:rPr>
          <w:rFonts w:asciiTheme="majorHAnsi" w:hAnsiTheme="majorHAnsi"/>
        </w:rPr>
        <w:t xml:space="preserve">a </w:t>
      </w:r>
      <w:r w:rsidR="00816822" w:rsidRPr="001C7F8A">
        <w:rPr>
          <w:rFonts w:asciiTheme="majorHAnsi" w:hAnsiTheme="majorHAnsi"/>
        </w:rPr>
        <w:t>60</w:t>
      </w:r>
      <w:r w:rsidR="00480F31" w:rsidRPr="001C7F8A">
        <w:rPr>
          <w:rFonts w:asciiTheme="majorHAnsi" w:hAnsiTheme="majorHAnsi"/>
        </w:rPr>
        <w:t xml:space="preserve"> minute </w:t>
      </w:r>
      <w:r w:rsidR="00AA3A98" w:rsidRPr="001C7F8A">
        <w:rPr>
          <w:rFonts w:asciiTheme="majorHAnsi" w:hAnsiTheme="majorHAnsi"/>
        </w:rPr>
        <w:t>focus group</w:t>
      </w:r>
      <w:r w:rsidR="00480F31" w:rsidRPr="001C7F8A">
        <w:rPr>
          <w:rFonts w:asciiTheme="majorHAnsi" w:hAnsiTheme="majorHAnsi"/>
        </w:rPr>
        <w:t xml:space="preserve"> </w:t>
      </w:r>
      <w:r w:rsidR="002A25BF" w:rsidRPr="001C7F8A">
        <w:rPr>
          <w:rFonts w:asciiTheme="majorHAnsi" w:hAnsiTheme="majorHAnsi"/>
        </w:rPr>
        <w:t xml:space="preserve">discussion </w:t>
      </w:r>
      <w:r w:rsidR="00480F31" w:rsidRPr="001C7F8A">
        <w:rPr>
          <w:rFonts w:asciiTheme="majorHAnsi" w:hAnsiTheme="majorHAnsi"/>
        </w:rPr>
        <w:t xml:space="preserve">with </w:t>
      </w:r>
      <w:r w:rsidR="00AA3A98" w:rsidRPr="001C7F8A">
        <w:rPr>
          <w:rFonts w:asciiTheme="majorHAnsi" w:hAnsiTheme="majorHAnsi"/>
        </w:rPr>
        <w:t>up to 10</w:t>
      </w:r>
      <w:r w:rsidR="00FA1F78" w:rsidRPr="001C7F8A">
        <w:rPr>
          <w:rFonts w:asciiTheme="majorHAnsi" w:hAnsiTheme="majorHAnsi"/>
        </w:rPr>
        <w:t xml:space="preserve"> participating</w:t>
      </w:r>
      <w:r w:rsidR="00480F31" w:rsidRPr="001C7F8A">
        <w:rPr>
          <w:rFonts w:asciiTheme="majorHAnsi" w:hAnsiTheme="majorHAnsi"/>
        </w:rPr>
        <w:t xml:space="preserve"> individuals</w:t>
      </w:r>
      <w:r w:rsidR="00AA3A98" w:rsidRPr="001C7F8A">
        <w:rPr>
          <w:rFonts w:asciiTheme="majorHAnsi" w:hAnsiTheme="majorHAnsi"/>
        </w:rPr>
        <w:t xml:space="preserve"> in each of the four focus groups. </w:t>
      </w:r>
    </w:p>
    <w:p w:rsidR="00751CEB" w:rsidRPr="001C7F8A" w:rsidRDefault="00B64BFA" w:rsidP="001C7F8A">
      <w:pPr>
        <w:rPr>
          <w:rFonts w:asciiTheme="majorHAnsi" w:hAnsiTheme="majorHAnsi"/>
          <w:color w:val="000000"/>
        </w:rPr>
      </w:pPr>
      <w:r w:rsidRPr="001C7F8A">
        <w:rPr>
          <w:rFonts w:asciiTheme="majorHAnsi" w:hAnsiTheme="majorHAnsi"/>
          <w:color w:val="000000"/>
        </w:rPr>
        <w:t xml:space="preserve">Estimates for the </w:t>
      </w:r>
      <w:r w:rsidR="00816822" w:rsidRPr="001C7F8A">
        <w:rPr>
          <w:rFonts w:asciiTheme="majorHAnsi" w:hAnsiTheme="majorHAnsi"/>
          <w:color w:val="000000"/>
        </w:rPr>
        <w:t>median</w:t>
      </w:r>
      <w:r w:rsidRPr="001C7F8A">
        <w:rPr>
          <w:rFonts w:asciiTheme="majorHAnsi" w:hAnsiTheme="majorHAnsi"/>
          <w:color w:val="000000"/>
        </w:rPr>
        <w:t xml:space="preserve"> hourly wage for respondents are based on the Department of Labor (DOL) </w:t>
      </w:r>
      <w:r w:rsidR="00DD1CC3" w:rsidRPr="001C7F8A">
        <w:rPr>
          <w:rFonts w:asciiTheme="majorHAnsi" w:hAnsiTheme="majorHAnsi"/>
          <w:color w:val="000000"/>
        </w:rPr>
        <w:t>201</w:t>
      </w:r>
      <w:r w:rsidR="001C7F8A" w:rsidRPr="001C7F8A">
        <w:rPr>
          <w:rFonts w:asciiTheme="majorHAnsi" w:hAnsiTheme="majorHAnsi"/>
          <w:color w:val="000000"/>
        </w:rPr>
        <w:t>4</w:t>
      </w:r>
      <w:r w:rsidR="00DD1CC3" w:rsidRPr="001C7F8A">
        <w:rPr>
          <w:rFonts w:asciiTheme="majorHAnsi" w:hAnsiTheme="majorHAnsi"/>
          <w:color w:val="000000"/>
        </w:rPr>
        <w:t xml:space="preserve"> </w:t>
      </w:r>
      <w:r w:rsidRPr="001C7F8A">
        <w:rPr>
          <w:rFonts w:asciiTheme="majorHAnsi" w:hAnsiTheme="majorHAnsi"/>
          <w:color w:val="000000"/>
        </w:rPr>
        <w:t>estimate</w:t>
      </w:r>
      <w:r w:rsidR="00DD1CC3" w:rsidRPr="001C7F8A">
        <w:rPr>
          <w:rFonts w:asciiTheme="majorHAnsi" w:hAnsiTheme="majorHAnsi"/>
          <w:color w:val="000000"/>
        </w:rPr>
        <w:t>s</w:t>
      </w:r>
      <w:r w:rsidRPr="001C7F8A">
        <w:rPr>
          <w:rFonts w:asciiTheme="majorHAnsi" w:hAnsiTheme="majorHAnsi"/>
          <w:color w:val="000000"/>
        </w:rPr>
        <w:t xml:space="preserve"> for </w:t>
      </w:r>
      <w:r w:rsidR="001C7F8A" w:rsidRPr="001C7F8A">
        <w:rPr>
          <w:rFonts w:asciiTheme="majorHAnsi" w:hAnsiTheme="majorHAnsi"/>
          <w:color w:val="000000"/>
        </w:rPr>
        <w:t xml:space="preserve">all occupations: </w:t>
      </w:r>
      <w:hyperlink r:id="rId16" w:anchor="00-0000" w:history="1">
        <w:r w:rsidR="001C7F8A" w:rsidRPr="001C7F8A">
          <w:rPr>
            <w:rStyle w:val="Hyperlink"/>
            <w:rFonts w:asciiTheme="majorHAnsi" w:hAnsiTheme="majorHAnsi"/>
          </w:rPr>
          <w:t>http://www.bls.gov/oes/current/oes_nat.htm#00-0000</w:t>
        </w:r>
      </w:hyperlink>
      <w:r w:rsidR="001C7F8A" w:rsidRPr="001C7F8A">
        <w:rPr>
          <w:rFonts w:asciiTheme="majorHAnsi" w:hAnsiTheme="majorHAnsi"/>
        </w:rPr>
        <w:t xml:space="preserve">. The average hourly wage rate in 2014 of $22.71 was used </w:t>
      </w:r>
      <w:r w:rsidR="005B5DD0">
        <w:rPr>
          <w:rFonts w:asciiTheme="majorHAnsi" w:hAnsiTheme="majorHAnsi"/>
        </w:rPr>
        <w:t xml:space="preserve">as an hourly wage estimate </w:t>
      </w:r>
      <w:r w:rsidR="001C7F8A" w:rsidRPr="001C7F8A">
        <w:rPr>
          <w:rFonts w:asciiTheme="majorHAnsi" w:hAnsiTheme="majorHAnsi"/>
        </w:rPr>
        <w:t xml:space="preserve">for </w:t>
      </w:r>
      <w:r w:rsidRPr="001C7F8A">
        <w:rPr>
          <w:rFonts w:asciiTheme="majorHAnsi" w:hAnsiTheme="majorHAnsi"/>
          <w:color w:val="000000"/>
        </w:rPr>
        <w:t xml:space="preserve">or all </w:t>
      </w:r>
      <w:r w:rsidR="001C7F8A" w:rsidRPr="001C7F8A">
        <w:rPr>
          <w:rFonts w:asciiTheme="majorHAnsi" w:hAnsiTheme="majorHAnsi"/>
          <w:color w:val="000000"/>
        </w:rPr>
        <w:t>40</w:t>
      </w:r>
      <w:r w:rsidR="00816822" w:rsidRPr="001C7F8A">
        <w:rPr>
          <w:rFonts w:asciiTheme="majorHAnsi" w:hAnsiTheme="majorHAnsi"/>
          <w:color w:val="000000"/>
        </w:rPr>
        <w:t xml:space="preserve"> respondents.  </w:t>
      </w:r>
      <w:r w:rsidR="00A578C2" w:rsidRPr="001C7F8A">
        <w:rPr>
          <w:rFonts w:asciiTheme="majorHAnsi" w:hAnsiTheme="majorHAnsi"/>
          <w:color w:val="000000"/>
        </w:rPr>
        <w:t>Table A-12 shows estimated burden and cost information.</w:t>
      </w:r>
    </w:p>
    <w:p w:rsidR="005A59E5" w:rsidRPr="007049F9" w:rsidRDefault="005A59E5" w:rsidP="005A59E5">
      <w:pPr>
        <w:pStyle w:val="ListParagraph"/>
        <w:autoSpaceDE w:val="0"/>
        <w:autoSpaceDN w:val="0"/>
        <w:adjustRightInd w:val="0"/>
        <w:ind w:left="0" w:right="720"/>
        <w:rPr>
          <w:rFonts w:asciiTheme="majorHAnsi" w:hAnsiTheme="majorHAnsi"/>
        </w:rPr>
      </w:pPr>
      <w:r w:rsidRPr="001C7F8A">
        <w:rPr>
          <w:rFonts w:asciiTheme="majorHAnsi" w:hAnsiTheme="majorHAnsi"/>
          <w:b/>
          <w:u w:val="single"/>
        </w:rPr>
        <w:t>Table A-12</w:t>
      </w:r>
      <w:r w:rsidRPr="001C7F8A">
        <w:rPr>
          <w:rFonts w:asciiTheme="majorHAnsi" w:hAnsiTheme="majorHAnsi"/>
          <w:b/>
        </w:rPr>
        <w:t>:</w:t>
      </w:r>
      <w:r w:rsidRPr="001C7F8A">
        <w:rPr>
          <w:rFonts w:asciiTheme="majorHAnsi" w:hAnsiTheme="majorHAnsi"/>
        </w:rPr>
        <w:t xml:space="preserve"> Estimated Annualized Burden Hours and Costs to</w:t>
      </w:r>
      <w:r w:rsidRPr="007049F9">
        <w:rPr>
          <w:rFonts w:asciiTheme="majorHAnsi" w:hAnsiTheme="majorHAnsi"/>
        </w:rPr>
        <w:t xml:space="preserve">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E134F4" w:rsidRPr="006F6856" w:rsidRDefault="00AA3A98" w:rsidP="00816822">
            <w:pPr>
              <w:jc w:val="center"/>
              <w:rPr>
                <w:rFonts w:asciiTheme="majorHAnsi" w:hAnsiTheme="majorHAnsi"/>
                <w:sz w:val="20"/>
              </w:rPr>
            </w:pPr>
            <w:r>
              <w:rPr>
                <w:rFonts w:asciiTheme="majorHAnsi" w:hAnsiTheme="majorHAnsi"/>
                <w:sz w:val="20"/>
              </w:rPr>
              <w:lastRenderedPageBreak/>
              <w:t>Focus Group Participants</w:t>
            </w:r>
          </w:p>
        </w:tc>
        <w:tc>
          <w:tcPr>
            <w:tcW w:w="1440" w:type="dxa"/>
            <w:tcBorders>
              <w:top w:val="single" w:sz="12" w:space="0" w:color="000000"/>
            </w:tcBorders>
            <w:vAlign w:val="center"/>
          </w:tcPr>
          <w:p w:rsidR="000A1F30" w:rsidRPr="006F6856" w:rsidRDefault="00AA3A98" w:rsidP="00816822">
            <w:pPr>
              <w:jc w:val="center"/>
              <w:rPr>
                <w:rFonts w:asciiTheme="majorHAnsi" w:hAnsiTheme="majorHAnsi"/>
                <w:sz w:val="20"/>
              </w:rPr>
            </w:pPr>
            <w:r>
              <w:rPr>
                <w:rFonts w:asciiTheme="majorHAnsi" w:hAnsiTheme="majorHAnsi"/>
                <w:sz w:val="20"/>
              </w:rPr>
              <w:t>40</w:t>
            </w:r>
          </w:p>
        </w:tc>
        <w:tc>
          <w:tcPr>
            <w:tcW w:w="1800" w:type="dxa"/>
            <w:tcBorders>
              <w:top w:val="single" w:sz="12" w:space="0" w:color="000000"/>
            </w:tcBorders>
            <w:vAlign w:val="center"/>
          </w:tcPr>
          <w:p w:rsidR="000A1F30" w:rsidRPr="006F6856" w:rsidRDefault="00A06A71" w:rsidP="00816822">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0A1F30" w:rsidRPr="00817941" w:rsidRDefault="00AA3A98" w:rsidP="00816822">
            <w:pPr>
              <w:jc w:val="center"/>
              <w:rPr>
                <w:rFonts w:asciiTheme="majorHAnsi" w:hAnsiTheme="majorHAnsi"/>
                <w:sz w:val="20"/>
              </w:rPr>
            </w:pPr>
            <w:r>
              <w:rPr>
                <w:rFonts w:asciiTheme="majorHAnsi" w:hAnsiTheme="majorHAnsi"/>
                <w:sz w:val="20"/>
              </w:rPr>
              <w:t>1</w:t>
            </w:r>
          </w:p>
        </w:tc>
        <w:tc>
          <w:tcPr>
            <w:tcW w:w="1080" w:type="dxa"/>
            <w:tcBorders>
              <w:top w:val="single" w:sz="12" w:space="0" w:color="000000"/>
            </w:tcBorders>
            <w:vAlign w:val="center"/>
          </w:tcPr>
          <w:p w:rsidR="000A1F30" w:rsidRPr="00817941" w:rsidRDefault="00AA3A98" w:rsidP="00816822">
            <w:pPr>
              <w:jc w:val="center"/>
              <w:rPr>
                <w:rFonts w:asciiTheme="majorHAnsi" w:hAnsiTheme="majorHAnsi"/>
                <w:sz w:val="20"/>
              </w:rPr>
            </w:pPr>
            <w:r>
              <w:rPr>
                <w:rFonts w:asciiTheme="majorHAnsi" w:hAnsiTheme="majorHAnsi"/>
                <w:sz w:val="20"/>
              </w:rPr>
              <w:t>40</w:t>
            </w:r>
          </w:p>
        </w:tc>
        <w:tc>
          <w:tcPr>
            <w:tcW w:w="990" w:type="dxa"/>
            <w:tcBorders>
              <w:top w:val="single" w:sz="12" w:space="0" w:color="000000"/>
            </w:tcBorders>
            <w:vAlign w:val="center"/>
          </w:tcPr>
          <w:p w:rsidR="000A1F30" w:rsidRPr="00817941" w:rsidRDefault="00AA3A98" w:rsidP="00A72EA1">
            <w:pPr>
              <w:jc w:val="center"/>
              <w:rPr>
                <w:rFonts w:asciiTheme="majorHAnsi" w:hAnsiTheme="majorHAnsi"/>
                <w:sz w:val="20"/>
              </w:rPr>
            </w:pPr>
            <w:r>
              <w:rPr>
                <w:rFonts w:asciiTheme="majorHAnsi" w:hAnsiTheme="majorHAnsi"/>
                <w:sz w:val="20"/>
              </w:rPr>
              <w:t>22.71</w:t>
            </w:r>
          </w:p>
        </w:tc>
        <w:tc>
          <w:tcPr>
            <w:tcW w:w="1368" w:type="dxa"/>
            <w:tcBorders>
              <w:top w:val="single" w:sz="12" w:space="0" w:color="000000"/>
            </w:tcBorders>
            <w:vAlign w:val="center"/>
          </w:tcPr>
          <w:p w:rsidR="000A1F30" w:rsidRPr="00817941" w:rsidRDefault="00AA3A98" w:rsidP="00A72EA1">
            <w:pPr>
              <w:jc w:val="center"/>
              <w:rPr>
                <w:rFonts w:asciiTheme="majorHAnsi" w:hAnsiTheme="majorHAnsi"/>
                <w:sz w:val="20"/>
              </w:rPr>
            </w:pPr>
            <w:r w:rsidRPr="009139CA">
              <w:t>$</w:t>
            </w:r>
            <w:r>
              <w:t>908.40</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6822" w:rsidRDefault="00AA3A98" w:rsidP="00C0376C">
            <w:pPr>
              <w:spacing w:after="0"/>
              <w:jc w:val="center"/>
              <w:rPr>
                <w:rFonts w:asciiTheme="majorHAnsi" w:hAnsiTheme="majorHAnsi"/>
                <w:sz w:val="20"/>
              </w:rPr>
            </w:pPr>
            <w:r>
              <w:rPr>
                <w:rFonts w:asciiTheme="majorHAnsi" w:hAnsiTheme="majorHAnsi"/>
                <w:sz w:val="20"/>
              </w:rPr>
              <w:t>40</w:t>
            </w:r>
          </w:p>
        </w:tc>
        <w:tc>
          <w:tcPr>
            <w:tcW w:w="1800" w:type="dxa"/>
            <w:shd w:val="clear" w:color="auto" w:fill="auto"/>
            <w:vAlign w:val="center"/>
          </w:tcPr>
          <w:p w:rsidR="00C0376C" w:rsidRPr="00816822" w:rsidRDefault="00AA3A98" w:rsidP="00A06A71">
            <w:pPr>
              <w:spacing w:after="0"/>
              <w:jc w:val="center"/>
              <w:rPr>
                <w:rFonts w:asciiTheme="majorHAnsi" w:hAnsiTheme="majorHAnsi"/>
                <w:sz w:val="20"/>
              </w:rPr>
            </w:pPr>
            <w:r>
              <w:rPr>
                <w:rFonts w:asciiTheme="majorHAnsi" w:hAnsiTheme="majorHAnsi"/>
                <w:sz w:val="20"/>
              </w:rPr>
              <w:t>40</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6822" w:rsidRDefault="00AA3A98" w:rsidP="00C0376C">
            <w:pPr>
              <w:spacing w:after="0"/>
              <w:jc w:val="center"/>
              <w:rPr>
                <w:rFonts w:asciiTheme="majorHAnsi" w:hAnsiTheme="majorHAnsi"/>
                <w:sz w:val="20"/>
              </w:rPr>
            </w:pPr>
            <w:r>
              <w:rPr>
                <w:rFonts w:asciiTheme="majorHAnsi" w:hAnsiTheme="majorHAnsi"/>
                <w:sz w:val="20"/>
              </w:rPr>
              <w:t>40</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Default="00AA3A98" w:rsidP="00A72EA1">
            <w:pPr>
              <w:spacing w:after="0"/>
              <w:jc w:val="center"/>
              <w:rPr>
                <w:rFonts w:asciiTheme="majorHAnsi" w:hAnsiTheme="majorHAnsi"/>
                <w:b/>
                <w:sz w:val="20"/>
              </w:rPr>
            </w:pPr>
            <w:r>
              <w:rPr>
                <w:rFonts w:asciiTheme="majorHAnsi" w:hAnsiTheme="majorHAnsi"/>
                <w:b/>
                <w:sz w:val="20"/>
              </w:rPr>
              <w:t>$908.40</w:t>
            </w:r>
          </w:p>
          <w:p w:rsidR="00AA3A98" w:rsidRPr="00817941" w:rsidRDefault="00AA3A98" w:rsidP="00A72EA1">
            <w:pPr>
              <w:spacing w:after="0"/>
              <w:jc w:val="center"/>
              <w:rPr>
                <w:rFonts w:asciiTheme="majorHAnsi" w:hAnsiTheme="majorHAnsi"/>
                <w:b/>
                <w:sz w:val="20"/>
              </w:rPr>
            </w:pPr>
          </w:p>
        </w:tc>
      </w:tr>
    </w:tbl>
    <w:p w:rsidR="003C31C9" w:rsidRDefault="003C31C9" w:rsidP="003C31C9">
      <w:pPr>
        <w:pStyle w:val="Default"/>
        <w:ind w:left="720"/>
        <w:rPr>
          <w:rFonts w:asciiTheme="majorHAnsi" w:hAnsiTheme="majorHAnsi" w:cs="Times New Roman"/>
          <w:sz w:val="22"/>
          <w:szCs w:val="22"/>
        </w:rPr>
      </w:pPr>
    </w:p>
    <w:p w:rsidR="00B12F51" w:rsidRPr="0088467A" w:rsidRDefault="0088467A" w:rsidP="0088467A">
      <w:pPr>
        <w:pStyle w:val="ListParagraph"/>
        <w:numPr>
          <w:ilvl w:val="0"/>
          <w:numId w:val="2"/>
        </w:numPr>
        <w:spacing w:after="0"/>
        <w:rPr>
          <w:rFonts w:asciiTheme="majorHAnsi" w:hAnsiTheme="majorHAnsi"/>
          <w:b/>
          <w:bCs/>
        </w:rPr>
      </w:pPr>
      <w:r w:rsidRPr="0088467A">
        <w:rPr>
          <w:rFonts w:asciiTheme="majorHAnsi" w:hAnsiTheme="majorHAnsi"/>
          <w:b/>
          <w:bCs/>
        </w:rPr>
        <w:t>Estimates of Other Total Annual Cost Burden to Respondents or Record Keepers</w:t>
      </w:r>
    </w:p>
    <w:p w:rsidR="00D75750" w:rsidRPr="00401E76" w:rsidRDefault="003C31C9" w:rsidP="00251A6F">
      <w:pPr>
        <w:pStyle w:val="CM89"/>
        <w:spacing w:line="228" w:lineRule="atLeast"/>
        <w:rPr>
          <w:rFonts w:asciiTheme="majorHAnsi" w:hAnsiTheme="majorHAnsi" w:cs="Times New Roman"/>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w:t>
      </w:r>
      <w:r w:rsidR="00816822">
        <w:rPr>
          <w:rFonts w:asciiTheme="majorHAnsi" w:hAnsiTheme="majorHAnsi" w:cs="Times New Roman"/>
          <w:color w:val="000000"/>
          <w:sz w:val="22"/>
        </w:rPr>
        <w:t xml:space="preserve">in the </w:t>
      </w:r>
      <w:r w:rsidR="00525E61" w:rsidRPr="00401E76">
        <w:rPr>
          <w:rFonts w:asciiTheme="majorHAnsi" w:hAnsiTheme="majorHAnsi" w:cs="Times New Roman"/>
          <w:sz w:val="22"/>
        </w:rPr>
        <w:t>data collection</w:t>
      </w:r>
      <w:r w:rsidR="00816822" w:rsidRPr="00401E76">
        <w:rPr>
          <w:rFonts w:asciiTheme="majorHAnsi" w:hAnsiTheme="majorHAnsi" w:cs="Times New Roman"/>
          <w:sz w:val="22"/>
        </w:rPr>
        <w:t>.</w:t>
      </w:r>
    </w:p>
    <w:p w:rsidR="00D75750" w:rsidRPr="00911486" w:rsidRDefault="00D75750" w:rsidP="00911486">
      <w:pPr>
        <w:pStyle w:val="Default"/>
        <w:ind w:left="720"/>
      </w:pPr>
    </w:p>
    <w:p w:rsidR="00B12F51" w:rsidRPr="0088467A" w:rsidRDefault="0088467A" w:rsidP="0088467A">
      <w:pPr>
        <w:pStyle w:val="ListParagraph"/>
        <w:numPr>
          <w:ilvl w:val="0"/>
          <w:numId w:val="2"/>
        </w:numPr>
        <w:spacing w:after="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rsidR="004841F1" w:rsidRDefault="00321B51" w:rsidP="00251A6F">
      <w:pPr>
        <w:autoSpaceDE w:val="0"/>
        <w:autoSpaceDN w:val="0"/>
        <w:adjustRightInd w:val="0"/>
        <w:ind w:right="720"/>
        <w:rPr>
          <w:rFonts w:asciiTheme="majorHAnsi" w:hAnsiTheme="majorHAnsi"/>
        </w:rPr>
      </w:pPr>
      <w:r w:rsidRPr="00251A6F">
        <w:rPr>
          <w:rFonts w:asciiTheme="majorHAnsi" w:hAnsiTheme="majorHAnsi"/>
          <w:color w:val="000000"/>
        </w:rPr>
        <w:t xml:space="preserve"> </w:t>
      </w:r>
      <w:r w:rsidR="008E0683" w:rsidRPr="00251A6F">
        <w:rPr>
          <w:rFonts w:asciiTheme="majorHAnsi" w:hAnsiTheme="majorHAnsi"/>
          <w:b/>
          <w:u w:val="single"/>
        </w:rPr>
        <w:t>Table A-14</w:t>
      </w:r>
      <w:r w:rsidR="008E0683" w:rsidRPr="00251A6F">
        <w:rPr>
          <w:rFonts w:asciiTheme="majorHAnsi" w:hAnsiTheme="majorHAnsi"/>
          <w:b/>
        </w:rPr>
        <w:t>:</w:t>
      </w:r>
      <w:r w:rsidR="008E0683" w:rsidRPr="00251A6F">
        <w:rPr>
          <w:rFonts w:asciiTheme="majorHAnsi" w:hAnsiTheme="majorHAnsi"/>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1C7F8A" w:rsidTr="006C4DA7">
        <w:trPr>
          <w:trHeight w:val="593"/>
        </w:trPr>
        <w:tc>
          <w:tcPr>
            <w:tcW w:w="4518" w:type="dxa"/>
            <w:tcBorders>
              <w:bottom w:val="single" w:sz="12" w:space="0" w:color="auto"/>
            </w:tcBorders>
            <w:shd w:val="clear" w:color="auto" w:fill="D9D9D9" w:themeFill="background1" w:themeFillShade="D9"/>
            <w:vAlign w:val="center"/>
          </w:tcPr>
          <w:p w:rsidR="004841F1" w:rsidRPr="001C7F8A" w:rsidRDefault="004841F1" w:rsidP="004824FA">
            <w:pPr>
              <w:jc w:val="center"/>
              <w:rPr>
                <w:rFonts w:asciiTheme="majorHAnsi" w:hAnsiTheme="majorHAnsi"/>
                <w:b/>
                <w:sz w:val="20"/>
              </w:rPr>
            </w:pPr>
            <w:r w:rsidRPr="001C7F8A">
              <w:rPr>
                <w:rFonts w:asciiTheme="majorHAnsi" w:hAnsiTheme="majorHAnsi"/>
                <w:b/>
                <w:sz w:val="20"/>
              </w:rPr>
              <w:t>Staff (FTE)</w:t>
            </w:r>
            <w:r w:rsidR="007A0D73" w:rsidRPr="001C7F8A">
              <w:rPr>
                <w:rFonts w:asciiTheme="majorHAnsi" w:hAnsiTheme="majorHAnsi"/>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1C7F8A" w:rsidRDefault="004841F1" w:rsidP="004824FA">
            <w:pPr>
              <w:jc w:val="center"/>
              <w:rPr>
                <w:rFonts w:asciiTheme="majorHAnsi" w:hAnsiTheme="majorHAnsi"/>
                <w:b/>
                <w:sz w:val="20"/>
              </w:rPr>
            </w:pPr>
            <w:r w:rsidRPr="001C7F8A">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1C7F8A" w:rsidRDefault="004841F1" w:rsidP="004824FA">
            <w:pPr>
              <w:jc w:val="center"/>
              <w:rPr>
                <w:rFonts w:asciiTheme="majorHAnsi" w:hAnsiTheme="majorHAnsi"/>
                <w:b/>
                <w:sz w:val="20"/>
              </w:rPr>
            </w:pPr>
            <w:r w:rsidRPr="001C7F8A">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1C7F8A" w:rsidRDefault="004841F1" w:rsidP="004824FA">
            <w:pPr>
              <w:jc w:val="center"/>
              <w:rPr>
                <w:rFonts w:asciiTheme="majorHAnsi" w:hAnsiTheme="majorHAnsi"/>
                <w:b/>
                <w:sz w:val="20"/>
              </w:rPr>
            </w:pPr>
            <w:r w:rsidRPr="001C7F8A">
              <w:rPr>
                <w:rFonts w:asciiTheme="majorHAnsi" w:hAnsiTheme="majorHAnsi"/>
                <w:b/>
                <w:sz w:val="20"/>
              </w:rPr>
              <w:t>Average Cost</w:t>
            </w:r>
          </w:p>
        </w:tc>
      </w:tr>
      <w:tr w:rsidR="004841F1" w:rsidRPr="001C7F8A" w:rsidTr="006C4DA7">
        <w:tc>
          <w:tcPr>
            <w:tcW w:w="4518" w:type="dxa"/>
            <w:tcBorders>
              <w:top w:val="single" w:sz="12" w:space="0" w:color="auto"/>
            </w:tcBorders>
          </w:tcPr>
          <w:p w:rsidR="004841F1" w:rsidRPr="001C7F8A" w:rsidRDefault="00AA3A98" w:rsidP="00AC2C43">
            <w:pPr>
              <w:jc w:val="center"/>
              <w:rPr>
                <w:rFonts w:asciiTheme="majorHAnsi" w:hAnsiTheme="majorHAnsi"/>
                <w:sz w:val="20"/>
              </w:rPr>
            </w:pPr>
            <w:r w:rsidRPr="001C7F8A">
              <w:rPr>
                <w:rFonts w:asciiTheme="majorHAnsi" w:hAnsiTheme="majorHAnsi"/>
                <w:sz w:val="20"/>
              </w:rPr>
              <w:t>Social Science Analyst, GS 14</w:t>
            </w:r>
          </w:p>
        </w:tc>
        <w:tc>
          <w:tcPr>
            <w:tcW w:w="1980" w:type="dxa"/>
            <w:tcBorders>
              <w:top w:val="single" w:sz="12" w:space="0" w:color="auto"/>
            </w:tcBorders>
          </w:tcPr>
          <w:p w:rsidR="004841F1" w:rsidRPr="001C7F8A" w:rsidRDefault="00AA3A98" w:rsidP="004824FA">
            <w:pPr>
              <w:jc w:val="center"/>
              <w:rPr>
                <w:rFonts w:asciiTheme="majorHAnsi" w:hAnsiTheme="majorHAnsi"/>
                <w:sz w:val="20"/>
              </w:rPr>
            </w:pPr>
            <w:r w:rsidRPr="001C7F8A">
              <w:rPr>
                <w:rFonts w:asciiTheme="majorHAnsi" w:hAnsiTheme="majorHAnsi"/>
                <w:sz w:val="20"/>
              </w:rPr>
              <w:t>4</w:t>
            </w:r>
          </w:p>
        </w:tc>
        <w:tc>
          <w:tcPr>
            <w:tcW w:w="1620" w:type="dxa"/>
            <w:tcBorders>
              <w:top w:val="single" w:sz="12" w:space="0" w:color="auto"/>
            </w:tcBorders>
          </w:tcPr>
          <w:p w:rsidR="004841F1" w:rsidRPr="001C7F8A" w:rsidRDefault="00AA3A98" w:rsidP="00AA3A98">
            <w:pPr>
              <w:jc w:val="center"/>
              <w:rPr>
                <w:rFonts w:asciiTheme="majorHAnsi" w:hAnsiTheme="majorHAnsi"/>
                <w:sz w:val="20"/>
              </w:rPr>
            </w:pPr>
            <w:r w:rsidRPr="001C7F8A">
              <w:rPr>
                <w:rFonts w:asciiTheme="majorHAnsi" w:hAnsiTheme="majorHAnsi"/>
                <w:sz w:val="20"/>
              </w:rPr>
              <w:t>56</w:t>
            </w:r>
            <w:r w:rsidR="00AC2C43" w:rsidRPr="001C7F8A">
              <w:rPr>
                <w:rFonts w:asciiTheme="majorHAnsi" w:hAnsiTheme="majorHAnsi"/>
                <w:sz w:val="20"/>
              </w:rPr>
              <w:t>.</w:t>
            </w:r>
            <w:r w:rsidRPr="001C7F8A">
              <w:rPr>
                <w:rFonts w:asciiTheme="majorHAnsi" w:hAnsiTheme="majorHAnsi"/>
                <w:sz w:val="20"/>
              </w:rPr>
              <w:t>5</w:t>
            </w:r>
            <w:r w:rsidR="00A72EA1" w:rsidRPr="001C7F8A">
              <w:rPr>
                <w:rFonts w:asciiTheme="majorHAnsi" w:hAnsiTheme="majorHAnsi"/>
                <w:sz w:val="20"/>
              </w:rPr>
              <w:t>7</w:t>
            </w:r>
          </w:p>
        </w:tc>
        <w:tc>
          <w:tcPr>
            <w:tcW w:w="1458" w:type="dxa"/>
            <w:tcBorders>
              <w:top w:val="single" w:sz="12" w:space="0" w:color="auto"/>
            </w:tcBorders>
          </w:tcPr>
          <w:p w:rsidR="004841F1" w:rsidRPr="001C7F8A" w:rsidRDefault="00AC2C43" w:rsidP="001C7F8A">
            <w:pPr>
              <w:jc w:val="center"/>
              <w:rPr>
                <w:rFonts w:asciiTheme="majorHAnsi" w:hAnsiTheme="majorHAnsi"/>
                <w:sz w:val="20"/>
              </w:rPr>
            </w:pPr>
            <w:r w:rsidRPr="001C7F8A">
              <w:rPr>
                <w:rFonts w:asciiTheme="majorHAnsi" w:hAnsiTheme="majorHAnsi"/>
                <w:sz w:val="20"/>
              </w:rPr>
              <w:t>$</w:t>
            </w:r>
            <w:r w:rsidR="001C7F8A" w:rsidRPr="001C7F8A">
              <w:rPr>
                <w:rFonts w:asciiTheme="majorHAnsi" w:hAnsiTheme="majorHAnsi"/>
                <w:sz w:val="20"/>
              </w:rPr>
              <w:t>226</w:t>
            </w:r>
            <w:r w:rsidRPr="001C7F8A">
              <w:rPr>
                <w:rFonts w:asciiTheme="majorHAnsi" w:hAnsiTheme="majorHAnsi"/>
                <w:sz w:val="20"/>
              </w:rPr>
              <w:t>.</w:t>
            </w:r>
            <w:r w:rsidR="001C7F8A" w:rsidRPr="001C7F8A">
              <w:rPr>
                <w:rFonts w:asciiTheme="majorHAnsi" w:hAnsiTheme="majorHAnsi"/>
                <w:sz w:val="20"/>
              </w:rPr>
              <w:t>28</w:t>
            </w:r>
          </w:p>
        </w:tc>
      </w:tr>
      <w:tr w:rsidR="00AC2C43" w:rsidRPr="001C7F8A" w:rsidTr="006C4DA7">
        <w:tc>
          <w:tcPr>
            <w:tcW w:w="4518" w:type="dxa"/>
          </w:tcPr>
          <w:p w:rsidR="00AC2C43" w:rsidRPr="001C7F8A" w:rsidRDefault="001C7F8A" w:rsidP="00AC2C43">
            <w:pPr>
              <w:jc w:val="center"/>
              <w:rPr>
                <w:rFonts w:asciiTheme="majorHAnsi" w:hAnsiTheme="majorHAnsi"/>
                <w:sz w:val="20"/>
              </w:rPr>
            </w:pPr>
            <w:r w:rsidRPr="001C7F8A">
              <w:rPr>
                <w:rFonts w:asciiTheme="majorHAnsi" w:hAnsiTheme="majorHAnsi"/>
                <w:sz w:val="20"/>
              </w:rPr>
              <w:t>Social Science Analyst, GS 12</w:t>
            </w:r>
          </w:p>
        </w:tc>
        <w:tc>
          <w:tcPr>
            <w:tcW w:w="1980" w:type="dxa"/>
          </w:tcPr>
          <w:p w:rsidR="00AC2C43" w:rsidRPr="001C7F8A" w:rsidRDefault="00AA3A98" w:rsidP="004824FA">
            <w:pPr>
              <w:jc w:val="center"/>
              <w:rPr>
                <w:rFonts w:asciiTheme="majorHAnsi" w:hAnsiTheme="majorHAnsi"/>
                <w:sz w:val="20"/>
              </w:rPr>
            </w:pPr>
            <w:r w:rsidRPr="001C7F8A">
              <w:rPr>
                <w:rFonts w:asciiTheme="majorHAnsi" w:hAnsiTheme="majorHAnsi"/>
                <w:sz w:val="20"/>
              </w:rPr>
              <w:t>4</w:t>
            </w:r>
          </w:p>
        </w:tc>
        <w:tc>
          <w:tcPr>
            <w:tcW w:w="1620" w:type="dxa"/>
          </w:tcPr>
          <w:p w:rsidR="00AC2C43" w:rsidRPr="001C7F8A" w:rsidRDefault="00A72EA1" w:rsidP="001C7F8A">
            <w:pPr>
              <w:jc w:val="center"/>
              <w:rPr>
                <w:rFonts w:asciiTheme="majorHAnsi" w:hAnsiTheme="majorHAnsi"/>
                <w:sz w:val="20"/>
              </w:rPr>
            </w:pPr>
            <w:r w:rsidRPr="001C7F8A">
              <w:rPr>
                <w:rFonts w:asciiTheme="majorHAnsi" w:hAnsiTheme="majorHAnsi"/>
                <w:sz w:val="20"/>
              </w:rPr>
              <w:t>4</w:t>
            </w:r>
            <w:r w:rsidR="001C7F8A" w:rsidRPr="001C7F8A">
              <w:rPr>
                <w:rFonts w:asciiTheme="majorHAnsi" w:hAnsiTheme="majorHAnsi"/>
                <w:sz w:val="20"/>
              </w:rPr>
              <w:t>3</w:t>
            </w:r>
            <w:r w:rsidR="00AC2C43" w:rsidRPr="001C7F8A">
              <w:rPr>
                <w:rFonts w:asciiTheme="majorHAnsi" w:hAnsiTheme="majorHAnsi"/>
                <w:sz w:val="20"/>
              </w:rPr>
              <w:t>.</w:t>
            </w:r>
            <w:r w:rsidRPr="001C7F8A">
              <w:rPr>
                <w:rFonts w:asciiTheme="majorHAnsi" w:hAnsiTheme="majorHAnsi"/>
                <w:sz w:val="20"/>
              </w:rPr>
              <w:t>9</w:t>
            </w:r>
            <w:r w:rsidR="001C7F8A" w:rsidRPr="001C7F8A">
              <w:rPr>
                <w:rFonts w:asciiTheme="majorHAnsi" w:hAnsiTheme="majorHAnsi"/>
                <w:sz w:val="20"/>
              </w:rPr>
              <w:t>2</w:t>
            </w:r>
          </w:p>
        </w:tc>
        <w:tc>
          <w:tcPr>
            <w:tcW w:w="1458" w:type="dxa"/>
          </w:tcPr>
          <w:p w:rsidR="00AC2C43" w:rsidRPr="001C7F8A" w:rsidRDefault="00A72EA1" w:rsidP="001C7F8A">
            <w:pPr>
              <w:jc w:val="center"/>
              <w:rPr>
                <w:rFonts w:asciiTheme="majorHAnsi" w:hAnsiTheme="majorHAnsi"/>
                <w:sz w:val="20"/>
              </w:rPr>
            </w:pPr>
            <w:r w:rsidRPr="001C7F8A">
              <w:rPr>
                <w:rFonts w:asciiTheme="majorHAnsi" w:hAnsiTheme="majorHAnsi"/>
                <w:sz w:val="20"/>
              </w:rPr>
              <w:t>$</w:t>
            </w:r>
            <w:r w:rsidR="001C7F8A" w:rsidRPr="001C7F8A">
              <w:rPr>
                <w:rFonts w:asciiTheme="majorHAnsi" w:hAnsiTheme="majorHAnsi"/>
                <w:sz w:val="20"/>
              </w:rPr>
              <w:t>175</w:t>
            </w:r>
            <w:r w:rsidR="00AC2C43" w:rsidRPr="001C7F8A">
              <w:rPr>
                <w:rFonts w:asciiTheme="majorHAnsi" w:hAnsiTheme="majorHAnsi"/>
                <w:sz w:val="20"/>
              </w:rPr>
              <w:t>.</w:t>
            </w:r>
            <w:r w:rsidR="001C7F8A" w:rsidRPr="001C7F8A">
              <w:rPr>
                <w:rFonts w:asciiTheme="majorHAnsi" w:hAnsiTheme="majorHAnsi"/>
                <w:sz w:val="20"/>
              </w:rPr>
              <w:t>68</w:t>
            </w:r>
          </w:p>
        </w:tc>
      </w:tr>
      <w:tr w:rsidR="00AC2C43" w:rsidRPr="001C7F8A" w:rsidTr="006C4DA7">
        <w:tc>
          <w:tcPr>
            <w:tcW w:w="4518" w:type="dxa"/>
          </w:tcPr>
          <w:p w:rsidR="00AC2C43" w:rsidRPr="001C7F8A" w:rsidRDefault="00AC2C43" w:rsidP="006C4DA7">
            <w:pPr>
              <w:rPr>
                <w:rFonts w:asciiTheme="majorHAnsi" w:hAnsiTheme="majorHAnsi"/>
                <w:sz w:val="20"/>
              </w:rPr>
            </w:pPr>
            <w:r w:rsidRPr="001C7F8A">
              <w:rPr>
                <w:rFonts w:asciiTheme="majorHAnsi" w:hAnsiTheme="majorHAnsi"/>
                <w:sz w:val="20"/>
              </w:rPr>
              <w:t xml:space="preserve"> </w:t>
            </w:r>
          </w:p>
        </w:tc>
        <w:tc>
          <w:tcPr>
            <w:tcW w:w="1980" w:type="dxa"/>
          </w:tcPr>
          <w:p w:rsidR="00AC2C43" w:rsidRPr="001C7F8A" w:rsidRDefault="00AC2C43" w:rsidP="004824FA">
            <w:pPr>
              <w:jc w:val="center"/>
              <w:rPr>
                <w:rFonts w:asciiTheme="majorHAnsi" w:hAnsiTheme="majorHAnsi"/>
                <w:sz w:val="20"/>
              </w:rPr>
            </w:pPr>
            <w:r w:rsidRPr="001C7F8A">
              <w:rPr>
                <w:rFonts w:asciiTheme="majorHAnsi" w:hAnsiTheme="majorHAnsi"/>
                <w:sz w:val="20"/>
              </w:rPr>
              <w:t xml:space="preserve"> </w:t>
            </w:r>
          </w:p>
        </w:tc>
        <w:tc>
          <w:tcPr>
            <w:tcW w:w="1620" w:type="dxa"/>
          </w:tcPr>
          <w:p w:rsidR="00AC2C43" w:rsidRPr="001C7F8A" w:rsidRDefault="00AC2C43" w:rsidP="004824FA">
            <w:pPr>
              <w:jc w:val="center"/>
              <w:rPr>
                <w:rFonts w:asciiTheme="majorHAnsi" w:hAnsiTheme="majorHAnsi"/>
                <w:sz w:val="20"/>
              </w:rPr>
            </w:pPr>
            <w:r w:rsidRPr="001C7F8A">
              <w:rPr>
                <w:rFonts w:asciiTheme="majorHAnsi" w:hAnsiTheme="majorHAnsi"/>
                <w:sz w:val="20"/>
              </w:rPr>
              <w:t xml:space="preserve"> </w:t>
            </w:r>
          </w:p>
        </w:tc>
        <w:tc>
          <w:tcPr>
            <w:tcW w:w="1458" w:type="dxa"/>
          </w:tcPr>
          <w:p w:rsidR="00AC2C43" w:rsidRPr="001C7F8A" w:rsidRDefault="00AC2C43" w:rsidP="004824FA">
            <w:pPr>
              <w:jc w:val="center"/>
              <w:rPr>
                <w:rFonts w:asciiTheme="majorHAnsi" w:hAnsiTheme="majorHAnsi"/>
                <w:sz w:val="20"/>
              </w:rPr>
            </w:pPr>
            <w:r w:rsidRPr="001C7F8A">
              <w:rPr>
                <w:rFonts w:asciiTheme="majorHAnsi" w:hAnsiTheme="majorHAnsi"/>
                <w:sz w:val="20"/>
              </w:rPr>
              <w:t xml:space="preserve"> </w:t>
            </w:r>
          </w:p>
        </w:tc>
      </w:tr>
      <w:tr w:rsidR="00AC2C43" w:rsidRPr="004841F1" w:rsidTr="006C4DA7">
        <w:trPr>
          <w:trHeight w:val="332"/>
        </w:trPr>
        <w:tc>
          <w:tcPr>
            <w:tcW w:w="8118" w:type="dxa"/>
            <w:gridSpan w:val="3"/>
            <w:vAlign w:val="center"/>
          </w:tcPr>
          <w:p w:rsidR="00AC2C43" w:rsidRPr="001C7F8A" w:rsidRDefault="00AC2C43" w:rsidP="006B4DDC">
            <w:pPr>
              <w:jc w:val="right"/>
              <w:rPr>
                <w:rFonts w:asciiTheme="majorHAnsi" w:hAnsiTheme="majorHAnsi"/>
                <w:b/>
                <w:sz w:val="20"/>
              </w:rPr>
            </w:pPr>
            <w:r w:rsidRPr="001C7F8A">
              <w:rPr>
                <w:rFonts w:asciiTheme="majorHAnsi" w:hAnsiTheme="majorHAnsi"/>
                <w:b/>
                <w:sz w:val="20"/>
              </w:rPr>
              <w:t>Estimated Total Cost of Information Collection</w:t>
            </w:r>
          </w:p>
        </w:tc>
        <w:tc>
          <w:tcPr>
            <w:tcW w:w="1458" w:type="dxa"/>
            <w:vAlign w:val="center"/>
          </w:tcPr>
          <w:p w:rsidR="00AC2C43" w:rsidRPr="007B305A" w:rsidRDefault="00A72EA1" w:rsidP="001C7F8A">
            <w:pPr>
              <w:jc w:val="center"/>
              <w:rPr>
                <w:rFonts w:asciiTheme="majorHAnsi" w:hAnsiTheme="majorHAnsi"/>
                <w:b/>
                <w:sz w:val="20"/>
              </w:rPr>
            </w:pPr>
            <w:r w:rsidRPr="001C7F8A">
              <w:rPr>
                <w:rFonts w:asciiTheme="majorHAnsi" w:hAnsiTheme="majorHAnsi"/>
                <w:b/>
                <w:sz w:val="20"/>
              </w:rPr>
              <w:t>$</w:t>
            </w:r>
            <w:r w:rsidR="001C7F8A" w:rsidRPr="001C7F8A">
              <w:rPr>
                <w:rFonts w:asciiTheme="majorHAnsi" w:hAnsiTheme="majorHAnsi"/>
                <w:b/>
                <w:sz w:val="20"/>
              </w:rPr>
              <w:t>401.96</w:t>
            </w:r>
          </w:p>
        </w:tc>
      </w:tr>
    </w:tbl>
    <w:p w:rsidR="004841F1" w:rsidRDefault="004841F1" w:rsidP="00241B17">
      <w:pPr>
        <w:spacing w:after="0"/>
        <w:rPr>
          <w:rFonts w:asciiTheme="majorHAnsi" w:hAnsiTheme="majorHAnsi"/>
        </w:rPr>
      </w:pP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Explanation for Program Changes or Adjustments</w:t>
      </w:r>
    </w:p>
    <w:p w:rsidR="00F52BCC" w:rsidRPr="00251A6F" w:rsidRDefault="003C7C5D" w:rsidP="00251A6F">
      <w:pPr>
        <w:spacing w:after="0"/>
        <w:rPr>
          <w:rFonts w:asciiTheme="majorHAnsi" w:hAnsiTheme="majorHAnsi"/>
        </w:rPr>
      </w:pPr>
      <w:r w:rsidRPr="00251A6F">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1B35D6" w:rsidRDefault="00616090" w:rsidP="00D75750">
      <w:pPr>
        <w:pStyle w:val="ListParagraph"/>
        <w:numPr>
          <w:ilvl w:val="0"/>
          <w:numId w:val="2"/>
        </w:numPr>
        <w:spacing w:after="0"/>
        <w:rPr>
          <w:rFonts w:asciiTheme="majorHAnsi" w:hAnsiTheme="majorHAnsi"/>
          <w:b/>
        </w:rPr>
      </w:pPr>
      <w:r w:rsidRPr="001B35D6">
        <w:rPr>
          <w:rFonts w:asciiTheme="majorHAnsi" w:hAnsiTheme="majorHAnsi"/>
          <w:b/>
        </w:rPr>
        <w:t>Plan</w:t>
      </w:r>
      <w:r w:rsidR="00D75750" w:rsidRPr="001B35D6">
        <w:rPr>
          <w:rFonts w:asciiTheme="majorHAnsi" w:hAnsiTheme="majorHAnsi"/>
          <w:b/>
        </w:rPr>
        <w:t>s</w:t>
      </w:r>
      <w:r w:rsidR="00D75750" w:rsidRPr="001B35D6">
        <w:rPr>
          <w:rFonts w:asciiTheme="majorHAnsi" w:hAnsiTheme="majorHAnsi"/>
          <w:b/>
          <w:bCs/>
        </w:rPr>
        <w:t xml:space="preserve"> for Tabulation and Publication and Project Time Schedule</w:t>
      </w:r>
    </w:p>
    <w:p w:rsidR="002F1502" w:rsidRDefault="002F1502" w:rsidP="00F52BCC">
      <w:pPr>
        <w:pStyle w:val="ListParagraph"/>
        <w:spacing w:after="0"/>
        <w:rPr>
          <w:rFonts w:asciiTheme="majorHAnsi" w:hAnsiTheme="majorHAnsi"/>
        </w:rPr>
      </w:pPr>
    </w:p>
    <w:p w:rsidR="00AA3A98" w:rsidRPr="00AA3A98" w:rsidRDefault="00AA3A98" w:rsidP="00AA3A98">
      <w:pPr>
        <w:rPr>
          <w:rFonts w:asciiTheme="majorHAnsi" w:hAnsiTheme="majorHAnsi"/>
        </w:rPr>
      </w:pPr>
      <w:r w:rsidRPr="00AA3A98">
        <w:rPr>
          <w:rFonts w:asciiTheme="majorHAnsi" w:hAnsiTheme="majorHAnsi"/>
        </w:rPr>
        <w:t xml:space="preserve">The qualitative information gathered from the focus groups will be summarized by </w:t>
      </w:r>
      <w:r w:rsidR="005B5DD0">
        <w:rPr>
          <w:rFonts w:asciiTheme="majorHAnsi" w:hAnsiTheme="majorHAnsi"/>
        </w:rPr>
        <w:t xml:space="preserve">ASPE staff </w:t>
      </w:r>
      <w:proofErr w:type="gramStart"/>
      <w:r w:rsidRPr="00AA3A98">
        <w:rPr>
          <w:rFonts w:asciiTheme="majorHAnsi" w:hAnsiTheme="majorHAnsi"/>
        </w:rPr>
        <w:t>who</w:t>
      </w:r>
      <w:proofErr w:type="gramEnd"/>
      <w:r w:rsidRPr="00AA3A98">
        <w:rPr>
          <w:rFonts w:asciiTheme="majorHAnsi" w:hAnsiTheme="majorHAnsi"/>
        </w:rPr>
        <w:t xml:space="preserve"> will identify common themes, common processes, and unique situations.  This information will also be shared with the contractor for a future ASPE project (expected to begin September 2015) that will examine the processes in four communities. </w:t>
      </w:r>
    </w:p>
    <w:p w:rsidR="00B12F51" w:rsidRPr="00D75750" w:rsidRDefault="00D75750" w:rsidP="00D75750">
      <w:pPr>
        <w:pStyle w:val="ListParagraph"/>
        <w:numPr>
          <w:ilvl w:val="0"/>
          <w:numId w:val="2"/>
        </w:numPr>
        <w:spacing w:after="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rsidR="00F52BCC" w:rsidRPr="00C05B7F" w:rsidRDefault="00180D45" w:rsidP="00C05B7F">
      <w:pPr>
        <w:spacing w:after="0"/>
        <w:rPr>
          <w:rFonts w:asciiTheme="majorHAnsi" w:hAnsiTheme="majorHAnsi"/>
        </w:rPr>
      </w:pPr>
      <w:r w:rsidRPr="00C05B7F">
        <w:rPr>
          <w:rFonts w:asciiTheme="majorHAnsi" w:hAnsiTheme="majorHAnsi"/>
        </w:rPr>
        <w:t>We are requesting no exemption.</w:t>
      </w:r>
    </w:p>
    <w:p w:rsidR="00F52BCC" w:rsidRDefault="00F52BCC" w:rsidP="00F52BCC">
      <w:pPr>
        <w:pStyle w:val="ListParagraph"/>
        <w:spacing w:after="0"/>
        <w:rPr>
          <w:rFonts w:asciiTheme="majorHAnsi" w:hAnsiTheme="majorHAnsi"/>
        </w:rPr>
      </w:pPr>
    </w:p>
    <w:p w:rsidR="00B12F51" w:rsidRPr="00D26A64" w:rsidRDefault="00B12F51" w:rsidP="00D75750">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701D48" w:rsidRDefault="0031279F" w:rsidP="00C05B7F">
      <w:pPr>
        <w:spacing w:after="0"/>
        <w:rPr>
          <w:rFonts w:asciiTheme="majorHAnsi" w:hAnsiTheme="majorHAnsi"/>
        </w:rPr>
      </w:pPr>
      <w:r w:rsidRPr="00C05B7F">
        <w:rPr>
          <w:rFonts w:asciiTheme="majorHAnsi" w:hAnsiTheme="majorHAnsi"/>
        </w:rPr>
        <w:t>There are no exceptions to the certification.</w:t>
      </w:r>
      <w:r w:rsidR="00180D45" w:rsidRPr="00C05B7F">
        <w:rPr>
          <w:rFonts w:asciiTheme="majorHAnsi" w:hAnsiTheme="majorHAnsi"/>
        </w:rPr>
        <w:t xml:space="preserve">  These activities comply with the requirements in 5 CFR 1320.9.</w:t>
      </w:r>
    </w:p>
    <w:p w:rsidR="00C05B7F" w:rsidRPr="00C05B7F" w:rsidRDefault="00C05B7F" w:rsidP="00C05B7F">
      <w:pPr>
        <w:spacing w:after="0"/>
        <w:rPr>
          <w:rFonts w:asciiTheme="majorHAnsi" w:hAnsiTheme="majorHAnsi"/>
        </w:rPr>
      </w:pPr>
    </w:p>
    <w:p w:rsidR="001B35D6" w:rsidRDefault="00A36419" w:rsidP="001B35D6">
      <w:pPr>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rsidR="000E6577" w:rsidRPr="002D3206" w:rsidRDefault="00C05B7F" w:rsidP="000E6577">
      <w:pPr>
        <w:pStyle w:val="ListParagraph"/>
        <w:numPr>
          <w:ilvl w:val="0"/>
          <w:numId w:val="31"/>
        </w:numPr>
        <w:spacing w:after="0" w:line="360" w:lineRule="auto"/>
        <w:rPr>
          <w:rFonts w:asciiTheme="majorHAnsi" w:hAnsiTheme="majorHAnsi"/>
          <w:b/>
        </w:rPr>
      </w:pPr>
      <w:r w:rsidRPr="002D3206">
        <w:rPr>
          <w:rFonts w:asciiTheme="majorHAnsi" w:hAnsiTheme="majorHAnsi"/>
        </w:rPr>
        <w:t>Understanding How Families Access and Use Long-Term Care Services</w:t>
      </w:r>
      <w:r w:rsidR="001B35D6" w:rsidRPr="002D3206">
        <w:rPr>
          <w:rFonts w:asciiTheme="majorHAnsi" w:hAnsiTheme="majorHAnsi"/>
        </w:rPr>
        <w:t xml:space="preserve"> Discussion </w:t>
      </w:r>
      <w:r w:rsidR="005B5DD0" w:rsidRPr="002D3206">
        <w:rPr>
          <w:rFonts w:asciiTheme="majorHAnsi" w:hAnsiTheme="majorHAnsi"/>
        </w:rPr>
        <w:t>Guide</w:t>
      </w:r>
      <w:r w:rsidR="002D3206">
        <w:rPr>
          <w:rFonts w:asciiTheme="majorHAnsi" w:hAnsiTheme="majorHAnsi"/>
        </w:rPr>
        <w:t xml:space="preserve"> (in a separate attachment as instructed)</w:t>
      </w:r>
    </w:p>
    <w:sectPr w:rsidR="000E6577" w:rsidRPr="002D3206" w:rsidSect="00385BB5">
      <w:headerReference w:type="default" r:id="rId17"/>
      <w:footerReference w:type="defaul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6DF" w:rsidRDefault="000506DF" w:rsidP="00716F94">
      <w:pPr>
        <w:spacing w:after="0" w:line="240" w:lineRule="auto"/>
      </w:pPr>
      <w:r>
        <w:separator/>
      </w:r>
    </w:p>
  </w:endnote>
  <w:endnote w:type="continuationSeparator" w:id="0">
    <w:p w:rsidR="000506DF" w:rsidRDefault="000506DF"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282104727"/>
      <w:docPartObj>
        <w:docPartGallery w:val="Page Numbers (Bottom of Page)"/>
        <w:docPartUnique/>
      </w:docPartObj>
    </w:sdtPr>
    <w:sdtEndPr>
      <w:rPr>
        <w:rFonts w:asciiTheme="majorHAnsi" w:hAnsiTheme="majorHAnsi"/>
        <w:sz w:val="18"/>
        <w:szCs w:val="18"/>
      </w:rPr>
    </w:sdtEndPr>
    <w:sdtContent>
      <w:sdt>
        <w:sdtPr>
          <w:rPr>
            <w:rFonts w:asciiTheme="majorHAnsi" w:hAnsiTheme="majorHAnsi" w:cs="Times New Roman"/>
            <w:sz w:val="18"/>
            <w:szCs w:val="18"/>
          </w:rPr>
          <w:id w:val="565050523"/>
          <w:docPartObj>
            <w:docPartGallery w:val="Page Numbers (Top of Page)"/>
            <w:docPartUnique/>
          </w:docPartObj>
        </w:sdtPr>
        <w:sdtEndPr/>
        <w:sdtContent>
          <w:p w:rsidR="000506DF" w:rsidRPr="002D3206" w:rsidRDefault="0023213F" w:rsidP="0023213F">
            <w:pPr>
              <w:pStyle w:val="Footer"/>
              <w:rPr>
                <w:rFonts w:asciiTheme="majorHAnsi" w:hAnsiTheme="majorHAnsi" w:cs="Times New Roman"/>
                <w:sz w:val="18"/>
                <w:szCs w:val="18"/>
              </w:rPr>
            </w:pPr>
            <w:r w:rsidRPr="002D3206">
              <w:rPr>
                <w:rFonts w:asciiTheme="majorHAnsi" w:hAnsiTheme="majorHAnsi" w:cs="Times New Roman"/>
                <w:sz w:val="18"/>
                <w:szCs w:val="18"/>
              </w:rPr>
              <w:t>ASPE Generic Information Collection Request, OMB No. 0990-0421</w:t>
            </w:r>
            <w:r w:rsidRPr="002D3206">
              <w:rPr>
                <w:rFonts w:asciiTheme="majorHAnsi" w:hAnsiTheme="majorHAnsi" w:cs="Times New Roman"/>
                <w:sz w:val="18"/>
                <w:szCs w:val="18"/>
              </w:rPr>
              <w:tab/>
            </w:r>
            <w:r w:rsidR="000506DF" w:rsidRPr="002D3206">
              <w:rPr>
                <w:rFonts w:asciiTheme="majorHAnsi" w:hAnsiTheme="majorHAnsi" w:cs="Times New Roman"/>
                <w:sz w:val="18"/>
                <w:szCs w:val="18"/>
              </w:rPr>
              <w:t xml:space="preserve">Page </w:t>
            </w:r>
            <w:r w:rsidR="000506DF" w:rsidRPr="002D3206">
              <w:rPr>
                <w:rFonts w:asciiTheme="majorHAnsi" w:hAnsiTheme="majorHAnsi" w:cs="Times New Roman"/>
                <w:b/>
                <w:sz w:val="18"/>
                <w:szCs w:val="18"/>
              </w:rPr>
              <w:fldChar w:fldCharType="begin"/>
            </w:r>
            <w:r w:rsidR="000506DF" w:rsidRPr="002D3206">
              <w:rPr>
                <w:rFonts w:asciiTheme="majorHAnsi" w:hAnsiTheme="majorHAnsi" w:cs="Times New Roman"/>
                <w:b/>
                <w:sz w:val="18"/>
                <w:szCs w:val="18"/>
              </w:rPr>
              <w:instrText xml:space="preserve"> PAGE </w:instrText>
            </w:r>
            <w:r w:rsidR="000506DF" w:rsidRPr="002D3206">
              <w:rPr>
                <w:rFonts w:asciiTheme="majorHAnsi" w:hAnsiTheme="majorHAnsi" w:cs="Times New Roman"/>
                <w:b/>
                <w:sz w:val="18"/>
                <w:szCs w:val="18"/>
              </w:rPr>
              <w:fldChar w:fldCharType="separate"/>
            </w:r>
            <w:r w:rsidR="002D3206">
              <w:rPr>
                <w:rFonts w:asciiTheme="majorHAnsi" w:hAnsiTheme="majorHAnsi" w:cs="Times New Roman"/>
                <w:b/>
                <w:noProof/>
                <w:sz w:val="18"/>
                <w:szCs w:val="18"/>
              </w:rPr>
              <w:t>7</w:t>
            </w:r>
            <w:r w:rsidR="000506DF" w:rsidRPr="002D3206">
              <w:rPr>
                <w:rFonts w:asciiTheme="majorHAnsi" w:hAnsiTheme="majorHAnsi" w:cs="Times New Roman"/>
                <w:b/>
                <w:sz w:val="18"/>
                <w:szCs w:val="18"/>
              </w:rPr>
              <w:fldChar w:fldCharType="end"/>
            </w:r>
            <w:r w:rsidR="000506DF" w:rsidRPr="002D3206">
              <w:rPr>
                <w:rFonts w:asciiTheme="majorHAnsi" w:hAnsiTheme="majorHAnsi" w:cs="Times New Roman"/>
                <w:sz w:val="18"/>
                <w:szCs w:val="18"/>
              </w:rPr>
              <w:t xml:space="preserve"> of </w:t>
            </w:r>
            <w:r w:rsidR="00C05B7F" w:rsidRPr="002D3206">
              <w:rPr>
                <w:rFonts w:asciiTheme="majorHAnsi" w:hAnsiTheme="majorHAnsi" w:cs="Times New Roman"/>
                <w:b/>
                <w:sz w:val="18"/>
                <w:szCs w:val="18"/>
              </w:rPr>
              <w:t>9</w:t>
            </w:r>
          </w:p>
        </w:sdtContent>
      </w:sdt>
    </w:sdtContent>
  </w:sdt>
  <w:p w:rsidR="000506DF" w:rsidRDefault="00050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FB" w:rsidRPr="006226FB" w:rsidRDefault="006226FB" w:rsidP="006226FB">
    <w:pPr>
      <w:spacing w:after="0"/>
      <w:rPr>
        <w:rFonts w:ascii="Times New Roman" w:hAnsi="Times New Roman" w:cs="Times New Roman"/>
        <w:sz w:val="18"/>
        <w:szCs w:val="18"/>
      </w:rPr>
    </w:pPr>
    <w:r w:rsidRPr="006226FB">
      <w:rPr>
        <w:rFonts w:ascii="Times New Roman" w:hAnsi="Times New Roman" w:cs="Times New Roman"/>
        <w:sz w:val="18"/>
        <w:szCs w:val="18"/>
      </w:rPr>
      <w:t>ASPE Generic Information Collection Request, OMB No. 0990-0421</w:t>
    </w:r>
  </w:p>
  <w:p w:rsidR="006226FB" w:rsidRDefault="006226FB" w:rsidP="00622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6DF" w:rsidRDefault="000506DF" w:rsidP="00716F94">
      <w:pPr>
        <w:spacing w:after="0" w:line="240" w:lineRule="auto"/>
      </w:pPr>
      <w:r>
        <w:separator/>
      </w:r>
    </w:p>
  </w:footnote>
  <w:footnote w:type="continuationSeparator" w:id="0">
    <w:p w:rsidR="000506DF" w:rsidRDefault="000506DF"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6DF" w:rsidRPr="00716F94" w:rsidRDefault="000506DF"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DE7A85"/>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FC4EEE"/>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361BD6"/>
    <w:multiLevelType w:val="hybridMultilevel"/>
    <w:tmpl w:val="3F786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E0820"/>
    <w:multiLevelType w:val="hybridMultilevel"/>
    <w:tmpl w:val="955A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3"/>
  </w:num>
  <w:num w:numId="4">
    <w:abstractNumId w:val="9"/>
  </w:num>
  <w:num w:numId="5">
    <w:abstractNumId w:val="19"/>
  </w:num>
  <w:num w:numId="6">
    <w:abstractNumId w:val="7"/>
  </w:num>
  <w:num w:numId="7">
    <w:abstractNumId w:val="0"/>
  </w:num>
  <w:num w:numId="8">
    <w:abstractNumId w:val="4"/>
  </w:num>
  <w:num w:numId="9">
    <w:abstractNumId w:val="8"/>
  </w:num>
  <w:num w:numId="10">
    <w:abstractNumId w:val="22"/>
  </w:num>
  <w:num w:numId="11">
    <w:abstractNumId w:val="2"/>
  </w:num>
  <w:num w:numId="12">
    <w:abstractNumId w:val="31"/>
  </w:num>
  <w:num w:numId="13">
    <w:abstractNumId w:val="6"/>
  </w:num>
  <w:num w:numId="14">
    <w:abstractNumId w:val="3"/>
  </w:num>
  <w:num w:numId="15">
    <w:abstractNumId w:val="24"/>
  </w:num>
  <w:num w:numId="16">
    <w:abstractNumId w:val="25"/>
  </w:num>
  <w:num w:numId="17">
    <w:abstractNumId w:val="28"/>
  </w:num>
  <w:num w:numId="18">
    <w:abstractNumId w:val="11"/>
  </w:num>
  <w:num w:numId="19">
    <w:abstractNumId w:val="34"/>
  </w:num>
  <w:num w:numId="20">
    <w:abstractNumId w:val="21"/>
  </w:num>
  <w:num w:numId="21">
    <w:abstractNumId w:val="23"/>
  </w:num>
  <w:num w:numId="22">
    <w:abstractNumId w:val="20"/>
  </w:num>
  <w:num w:numId="23">
    <w:abstractNumId w:val="5"/>
  </w:num>
  <w:num w:numId="24">
    <w:abstractNumId w:val="10"/>
  </w:num>
  <w:num w:numId="25">
    <w:abstractNumId w:val="16"/>
  </w:num>
  <w:num w:numId="26">
    <w:abstractNumId w:val="27"/>
  </w:num>
  <w:num w:numId="27">
    <w:abstractNumId w:val="18"/>
  </w:num>
  <w:num w:numId="28">
    <w:abstractNumId w:val="1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9"/>
  </w:num>
  <w:num w:numId="32">
    <w:abstractNumId w:val="32"/>
  </w:num>
  <w:num w:numId="33">
    <w:abstractNumId w:val="30"/>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31C50"/>
    <w:rsid w:val="000474FB"/>
    <w:rsid w:val="000506DF"/>
    <w:rsid w:val="00053A92"/>
    <w:rsid w:val="00054839"/>
    <w:rsid w:val="00057F36"/>
    <w:rsid w:val="00096441"/>
    <w:rsid w:val="000A1F30"/>
    <w:rsid w:val="000A2D0C"/>
    <w:rsid w:val="000A71DF"/>
    <w:rsid w:val="000B0962"/>
    <w:rsid w:val="000B2CBC"/>
    <w:rsid w:val="000E6577"/>
    <w:rsid w:val="000E7A19"/>
    <w:rsid w:val="00104A1B"/>
    <w:rsid w:val="00116824"/>
    <w:rsid w:val="001177DD"/>
    <w:rsid w:val="00135334"/>
    <w:rsid w:val="001412D4"/>
    <w:rsid w:val="00144F64"/>
    <w:rsid w:val="00145D62"/>
    <w:rsid w:val="00151567"/>
    <w:rsid w:val="00163E17"/>
    <w:rsid w:val="00166F9E"/>
    <w:rsid w:val="00167880"/>
    <w:rsid w:val="00180D45"/>
    <w:rsid w:val="00187870"/>
    <w:rsid w:val="00187D5A"/>
    <w:rsid w:val="001972D7"/>
    <w:rsid w:val="001A28F6"/>
    <w:rsid w:val="001B2831"/>
    <w:rsid w:val="001B35D6"/>
    <w:rsid w:val="001B4065"/>
    <w:rsid w:val="001C0493"/>
    <w:rsid w:val="001C28AD"/>
    <w:rsid w:val="001C7F8A"/>
    <w:rsid w:val="001D7FCB"/>
    <w:rsid w:val="001E2B99"/>
    <w:rsid w:val="001E69B6"/>
    <w:rsid w:val="001F4CAA"/>
    <w:rsid w:val="001F4DBB"/>
    <w:rsid w:val="001F5E16"/>
    <w:rsid w:val="002006E7"/>
    <w:rsid w:val="00202D07"/>
    <w:rsid w:val="0020312D"/>
    <w:rsid w:val="002053C2"/>
    <w:rsid w:val="00206E33"/>
    <w:rsid w:val="00210519"/>
    <w:rsid w:val="00227259"/>
    <w:rsid w:val="002312AA"/>
    <w:rsid w:val="0023213F"/>
    <w:rsid w:val="00241B17"/>
    <w:rsid w:val="00241C81"/>
    <w:rsid w:val="00251A6F"/>
    <w:rsid w:val="00257A1C"/>
    <w:rsid w:val="0027234C"/>
    <w:rsid w:val="00281795"/>
    <w:rsid w:val="002850E3"/>
    <w:rsid w:val="00287E2F"/>
    <w:rsid w:val="002A1948"/>
    <w:rsid w:val="002A25BF"/>
    <w:rsid w:val="002C0877"/>
    <w:rsid w:val="002C2AE2"/>
    <w:rsid w:val="002D0DCE"/>
    <w:rsid w:val="002D3206"/>
    <w:rsid w:val="002E2B10"/>
    <w:rsid w:val="002E73B0"/>
    <w:rsid w:val="002F1502"/>
    <w:rsid w:val="002F2069"/>
    <w:rsid w:val="002F71A2"/>
    <w:rsid w:val="003041AD"/>
    <w:rsid w:val="0031279F"/>
    <w:rsid w:val="00316F00"/>
    <w:rsid w:val="00321B51"/>
    <w:rsid w:val="00336D96"/>
    <w:rsid w:val="00344F07"/>
    <w:rsid w:val="003469C8"/>
    <w:rsid w:val="00350C8C"/>
    <w:rsid w:val="00355EA4"/>
    <w:rsid w:val="00362900"/>
    <w:rsid w:val="003635BE"/>
    <w:rsid w:val="00365045"/>
    <w:rsid w:val="00366B5E"/>
    <w:rsid w:val="00385BB5"/>
    <w:rsid w:val="00386BC2"/>
    <w:rsid w:val="003B125E"/>
    <w:rsid w:val="003C31C9"/>
    <w:rsid w:val="003C4543"/>
    <w:rsid w:val="003C4961"/>
    <w:rsid w:val="003C7C5D"/>
    <w:rsid w:val="003D0AD2"/>
    <w:rsid w:val="003F5913"/>
    <w:rsid w:val="00401E76"/>
    <w:rsid w:val="004024F8"/>
    <w:rsid w:val="00405696"/>
    <w:rsid w:val="0041159A"/>
    <w:rsid w:val="004305A8"/>
    <w:rsid w:val="004331EC"/>
    <w:rsid w:val="004353D5"/>
    <w:rsid w:val="00443CA0"/>
    <w:rsid w:val="00450E14"/>
    <w:rsid w:val="00462C65"/>
    <w:rsid w:val="004674E7"/>
    <w:rsid w:val="00467B14"/>
    <w:rsid w:val="00474EDA"/>
    <w:rsid w:val="00480F31"/>
    <w:rsid w:val="004824FA"/>
    <w:rsid w:val="00482649"/>
    <w:rsid w:val="00484011"/>
    <w:rsid w:val="004841F1"/>
    <w:rsid w:val="004A1E3A"/>
    <w:rsid w:val="004B46D6"/>
    <w:rsid w:val="004C0BF6"/>
    <w:rsid w:val="004C4464"/>
    <w:rsid w:val="004C4AEA"/>
    <w:rsid w:val="004D0430"/>
    <w:rsid w:val="004D1DAA"/>
    <w:rsid w:val="004D4EB1"/>
    <w:rsid w:val="004E003C"/>
    <w:rsid w:val="004E16EB"/>
    <w:rsid w:val="004E6665"/>
    <w:rsid w:val="004F634E"/>
    <w:rsid w:val="004F67A8"/>
    <w:rsid w:val="005070F6"/>
    <w:rsid w:val="0051582C"/>
    <w:rsid w:val="00522A50"/>
    <w:rsid w:val="0052393C"/>
    <w:rsid w:val="00525E61"/>
    <w:rsid w:val="00527225"/>
    <w:rsid w:val="0053557D"/>
    <w:rsid w:val="005410E3"/>
    <w:rsid w:val="005463DE"/>
    <w:rsid w:val="00546DC2"/>
    <w:rsid w:val="005542E8"/>
    <w:rsid w:val="00556630"/>
    <w:rsid w:val="0055686D"/>
    <w:rsid w:val="00565E48"/>
    <w:rsid w:val="005800EE"/>
    <w:rsid w:val="00581BC8"/>
    <w:rsid w:val="005869D6"/>
    <w:rsid w:val="0059331E"/>
    <w:rsid w:val="00594619"/>
    <w:rsid w:val="005A2EBB"/>
    <w:rsid w:val="005A33F6"/>
    <w:rsid w:val="005A59E5"/>
    <w:rsid w:val="005B5DD0"/>
    <w:rsid w:val="005B7440"/>
    <w:rsid w:val="005E2150"/>
    <w:rsid w:val="005E2995"/>
    <w:rsid w:val="005F3FEF"/>
    <w:rsid w:val="00600C4F"/>
    <w:rsid w:val="00607F7C"/>
    <w:rsid w:val="006102DA"/>
    <w:rsid w:val="00616090"/>
    <w:rsid w:val="006226FB"/>
    <w:rsid w:val="006315A3"/>
    <w:rsid w:val="006579A2"/>
    <w:rsid w:val="00667C89"/>
    <w:rsid w:val="006711EE"/>
    <w:rsid w:val="006809BB"/>
    <w:rsid w:val="006809FD"/>
    <w:rsid w:val="00691D1F"/>
    <w:rsid w:val="00697BAE"/>
    <w:rsid w:val="006A468B"/>
    <w:rsid w:val="006B4DDC"/>
    <w:rsid w:val="006B5E55"/>
    <w:rsid w:val="006C4DA7"/>
    <w:rsid w:val="006D25A1"/>
    <w:rsid w:val="006D57F2"/>
    <w:rsid w:val="006E14E9"/>
    <w:rsid w:val="006F09A2"/>
    <w:rsid w:val="006F6856"/>
    <w:rsid w:val="00701D48"/>
    <w:rsid w:val="007049F9"/>
    <w:rsid w:val="00705490"/>
    <w:rsid w:val="007145D0"/>
    <w:rsid w:val="00716F94"/>
    <w:rsid w:val="00723C32"/>
    <w:rsid w:val="00736E32"/>
    <w:rsid w:val="0075188E"/>
    <w:rsid w:val="00751CEB"/>
    <w:rsid w:val="0076001C"/>
    <w:rsid w:val="00760E12"/>
    <w:rsid w:val="00763CF3"/>
    <w:rsid w:val="00772293"/>
    <w:rsid w:val="00776981"/>
    <w:rsid w:val="00781AE3"/>
    <w:rsid w:val="00781DE5"/>
    <w:rsid w:val="00783C75"/>
    <w:rsid w:val="00784619"/>
    <w:rsid w:val="0078627B"/>
    <w:rsid w:val="0078765B"/>
    <w:rsid w:val="00794E32"/>
    <w:rsid w:val="007A0D73"/>
    <w:rsid w:val="007A3A29"/>
    <w:rsid w:val="007A40DC"/>
    <w:rsid w:val="007B305A"/>
    <w:rsid w:val="007C007C"/>
    <w:rsid w:val="007D16C0"/>
    <w:rsid w:val="007E575D"/>
    <w:rsid w:val="007E6AEF"/>
    <w:rsid w:val="00815C7D"/>
    <w:rsid w:val="00816822"/>
    <w:rsid w:val="00817941"/>
    <w:rsid w:val="008229E4"/>
    <w:rsid w:val="00823547"/>
    <w:rsid w:val="008261AB"/>
    <w:rsid w:val="008269AB"/>
    <w:rsid w:val="00834C91"/>
    <w:rsid w:val="00835CA7"/>
    <w:rsid w:val="008370D4"/>
    <w:rsid w:val="008414AD"/>
    <w:rsid w:val="008428D9"/>
    <w:rsid w:val="00870B85"/>
    <w:rsid w:val="0088467A"/>
    <w:rsid w:val="00884DB9"/>
    <w:rsid w:val="00890A23"/>
    <w:rsid w:val="008A598D"/>
    <w:rsid w:val="008C67D2"/>
    <w:rsid w:val="008D1A25"/>
    <w:rsid w:val="008E0683"/>
    <w:rsid w:val="00902DD9"/>
    <w:rsid w:val="00903C62"/>
    <w:rsid w:val="00911486"/>
    <w:rsid w:val="009129CA"/>
    <w:rsid w:val="009206B6"/>
    <w:rsid w:val="009252DC"/>
    <w:rsid w:val="009263C1"/>
    <w:rsid w:val="00941B4F"/>
    <w:rsid w:val="00947DAA"/>
    <w:rsid w:val="009518C0"/>
    <w:rsid w:val="00963CE3"/>
    <w:rsid w:val="00964F18"/>
    <w:rsid w:val="00974424"/>
    <w:rsid w:val="00987F76"/>
    <w:rsid w:val="009917F5"/>
    <w:rsid w:val="00993088"/>
    <w:rsid w:val="0099664F"/>
    <w:rsid w:val="00997D5D"/>
    <w:rsid w:val="009A0447"/>
    <w:rsid w:val="009A2CE5"/>
    <w:rsid w:val="009A4B59"/>
    <w:rsid w:val="009B1436"/>
    <w:rsid w:val="009B4382"/>
    <w:rsid w:val="009B4756"/>
    <w:rsid w:val="009B4A51"/>
    <w:rsid w:val="009C28B1"/>
    <w:rsid w:val="009C61AD"/>
    <w:rsid w:val="009C6697"/>
    <w:rsid w:val="009D373D"/>
    <w:rsid w:val="009D436B"/>
    <w:rsid w:val="009D7B2C"/>
    <w:rsid w:val="009E0801"/>
    <w:rsid w:val="009E1D05"/>
    <w:rsid w:val="009F7DE0"/>
    <w:rsid w:val="00A01524"/>
    <w:rsid w:val="00A05973"/>
    <w:rsid w:val="00A06A71"/>
    <w:rsid w:val="00A11B0C"/>
    <w:rsid w:val="00A33B35"/>
    <w:rsid w:val="00A33E90"/>
    <w:rsid w:val="00A36419"/>
    <w:rsid w:val="00A44921"/>
    <w:rsid w:val="00A578C2"/>
    <w:rsid w:val="00A61B29"/>
    <w:rsid w:val="00A72652"/>
    <w:rsid w:val="00A72EA1"/>
    <w:rsid w:val="00A75D1C"/>
    <w:rsid w:val="00A809AA"/>
    <w:rsid w:val="00A849B3"/>
    <w:rsid w:val="00A8510D"/>
    <w:rsid w:val="00A86AF3"/>
    <w:rsid w:val="00A90AFF"/>
    <w:rsid w:val="00A90BDC"/>
    <w:rsid w:val="00A95477"/>
    <w:rsid w:val="00A975A9"/>
    <w:rsid w:val="00AA3192"/>
    <w:rsid w:val="00AA3A98"/>
    <w:rsid w:val="00AB0486"/>
    <w:rsid w:val="00AB251E"/>
    <w:rsid w:val="00AB3608"/>
    <w:rsid w:val="00AC2C43"/>
    <w:rsid w:val="00AC5C48"/>
    <w:rsid w:val="00AC63E3"/>
    <w:rsid w:val="00AF0CF4"/>
    <w:rsid w:val="00AF2252"/>
    <w:rsid w:val="00B00B12"/>
    <w:rsid w:val="00B1129F"/>
    <w:rsid w:val="00B11D61"/>
    <w:rsid w:val="00B12F51"/>
    <w:rsid w:val="00B1589A"/>
    <w:rsid w:val="00B264DE"/>
    <w:rsid w:val="00B2751E"/>
    <w:rsid w:val="00B3650C"/>
    <w:rsid w:val="00B47055"/>
    <w:rsid w:val="00B50341"/>
    <w:rsid w:val="00B64BFA"/>
    <w:rsid w:val="00B71E63"/>
    <w:rsid w:val="00B83212"/>
    <w:rsid w:val="00B85DE4"/>
    <w:rsid w:val="00B87AAD"/>
    <w:rsid w:val="00B91A31"/>
    <w:rsid w:val="00BA6C28"/>
    <w:rsid w:val="00BA6DB4"/>
    <w:rsid w:val="00BC3F3C"/>
    <w:rsid w:val="00BC5BB2"/>
    <w:rsid w:val="00BE738E"/>
    <w:rsid w:val="00BF11A1"/>
    <w:rsid w:val="00BF2CE2"/>
    <w:rsid w:val="00BF3F54"/>
    <w:rsid w:val="00C00697"/>
    <w:rsid w:val="00C0376C"/>
    <w:rsid w:val="00C05B7F"/>
    <w:rsid w:val="00C06D77"/>
    <w:rsid w:val="00C14BA6"/>
    <w:rsid w:val="00C3485C"/>
    <w:rsid w:val="00C46808"/>
    <w:rsid w:val="00C544A4"/>
    <w:rsid w:val="00C768E5"/>
    <w:rsid w:val="00C85B7D"/>
    <w:rsid w:val="00CA2004"/>
    <w:rsid w:val="00CA5B99"/>
    <w:rsid w:val="00CB0933"/>
    <w:rsid w:val="00CB334D"/>
    <w:rsid w:val="00CB56D5"/>
    <w:rsid w:val="00CD1EA8"/>
    <w:rsid w:val="00CF23C1"/>
    <w:rsid w:val="00CF5ABD"/>
    <w:rsid w:val="00CF63CE"/>
    <w:rsid w:val="00D048A1"/>
    <w:rsid w:val="00D067C1"/>
    <w:rsid w:val="00D13B13"/>
    <w:rsid w:val="00D16E78"/>
    <w:rsid w:val="00D201D3"/>
    <w:rsid w:val="00D267D5"/>
    <w:rsid w:val="00D26A64"/>
    <w:rsid w:val="00D31720"/>
    <w:rsid w:val="00D51B8E"/>
    <w:rsid w:val="00D52B9A"/>
    <w:rsid w:val="00D5367E"/>
    <w:rsid w:val="00D53B1E"/>
    <w:rsid w:val="00D74CEE"/>
    <w:rsid w:val="00D75750"/>
    <w:rsid w:val="00D83B5F"/>
    <w:rsid w:val="00D84EF0"/>
    <w:rsid w:val="00D85E23"/>
    <w:rsid w:val="00D861ED"/>
    <w:rsid w:val="00D873E0"/>
    <w:rsid w:val="00D94F8B"/>
    <w:rsid w:val="00D95FBF"/>
    <w:rsid w:val="00DA5988"/>
    <w:rsid w:val="00DB7F78"/>
    <w:rsid w:val="00DC0184"/>
    <w:rsid w:val="00DC317C"/>
    <w:rsid w:val="00DC4FF2"/>
    <w:rsid w:val="00DC79CC"/>
    <w:rsid w:val="00DD1CC3"/>
    <w:rsid w:val="00E10D39"/>
    <w:rsid w:val="00E134F4"/>
    <w:rsid w:val="00E1581B"/>
    <w:rsid w:val="00E162E0"/>
    <w:rsid w:val="00E17E0B"/>
    <w:rsid w:val="00E23568"/>
    <w:rsid w:val="00E245B5"/>
    <w:rsid w:val="00E322F7"/>
    <w:rsid w:val="00E33E1B"/>
    <w:rsid w:val="00E34D3E"/>
    <w:rsid w:val="00E720E9"/>
    <w:rsid w:val="00E81C5E"/>
    <w:rsid w:val="00E83B3C"/>
    <w:rsid w:val="00E8736B"/>
    <w:rsid w:val="00E90275"/>
    <w:rsid w:val="00E925D4"/>
    <w:rsid w:val="00E97226"/>
    <w:rsid w:val="00EA2B44"/>
    <w:rsid w:val="00EA33EF"/>
    <w:rsid w:val="00EC40F3"/>
    <w:rsid w:val="00EC4FFD"/>
    <w:rsid w:val="00EC58F5"/>
    <w:rsid w:val="00EC5EFC"/>
    <w:rsid w:val="00ED6DF6"/>
    <w:rsid w:val="00EF33CD"/>
    <w:rsid w:val="00F035CE"/>
    <w:rsid w:val="00F12924"/>
    <w:rsid w:val="00F20C9B"/>
    <w:rsid w:val="00F300CB"/>
    <w:rsid w:val="00F42C3A"/>
    <w:rsid w:val="00F52BCC"/>
    <w:rsid w:val="00F5313F"/>
    <w:rsid w:val="00F55FD5"/>
    <w:rsid w:val="00F81135"/>
    <w:rsid w:val="00F81A48"/>
    <w:rsid w:val="00FA1F78"/>
    <w:rsid w:val="00FB62BC"/>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637034">
      <w:bodyDiv w:val="1"/>
      <w:marLeft w:val="0"/>
      <w:marRight w:val="0"/>
      <w:marTop w:val="0"/>
      <w:marBottom w:val="0"/>
      <w:divBdr>
        <w:top w:val="none" w:sz="0" w:space="0" w:color="auto"/>
        <w:left w:val="none" w:sz="0" w:space="0" w:color="auto"/>
        <w:bottom w:val="none" w:sz="0" w:space="0" w:color="auto"/>
        <w:right w:val="none" w:sz="0" w:space="0" w:color="auto"/>
      </w:divBdr>
    </w:div>
    <w:div w:id="150512698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care.gov/homehealthcompare/search.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edicare.gov/nursinghomecompare/search.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dercare.gov/Eldercare.NET/Public/Index.aspx" TargetMode="External"/><Relationship Id="rId5" Type="http://schemas.openxmlformats.org/officeDocument/2006/relationships/settings" Target="settings.xml"/><Relationship Id="rId15" Type="http://schemas.openxmlformats.org/officeDocument/2006/relationships/hyperlink" Target="http://aspe.hhs.gov/daltcp/reports/2006/chooseI.htm" TargetMode="External"/><Relationship Id="rId10" Type="http://schemas.openxmlformats.org/officeDocument/2006/relationships/hyperlink" Target="mailto:Samuel.Shipley@hhs.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Helen.Lamont@hhs.gov" TargetMode="External"/><Relationship Id="rId14" Type="http://schemas.openxmlformats.org/officeDocument/2006/relationships/hyperlink" Target="http://aspe.hhs.gov/daltcp/reports/2006/choose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0E4B-57C5-41FA-B9B4-6D33C92A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Windows User</cp:lastModifiedBy>
  <cp:revision>3</cp:revision>
  <cp:lastPrinted>2015-06-15T15:57:00Z</cp:lastPrinted>
  <dcterms:created xsi:type="dcterms:W3CDTF">2015-06-15T17:22:00Z</dcterms:created>
  <dcterms:modified xsi:type="dcterms:W3CDTF">2015-06-15T17:25:00Z</dcterms:modified>
</cp:coreProperties>
</file>