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6A" w:rsidRPr="00CE112D" w:rsidRDefault="00971B6A" w:rsidP="00CE112D">
      <w:pPr>
        <w:jc w:val="center"/>
        <w:rPr>
          <w:rFonts w:ascii="Arial" w:hAnsi="Arial" w:cs="Arial"/>
          <w:b/>
          <w:sz w:val="26"/>
          <w:szCs w:val="26"/>
        </w:rPr>
      </w:pPr>
      <w:r w:rsidRPr="00CE112D">
        <w:rPr>
          <w:rFonts w:ascii="Arial" w:eastAsia="Calibri" w:hAnsi="Arial" w:cs="Arial"/>
          <w:b/>
          <w:sz w:val="26"/>
          <w:szCs w:val="26"/>
        </w:rPr>
        <w:t>Supporting Statement B</w:t>
      </w:r>
    </w:p>
    <w:p w:rsidR="00CE112D" w:rsidRPr="00CE112D" w:rsidRDefault="00CE112D" w:rsidP="00CE112D">
      <w:pPr>
        <w:jc w:val="center"/>
        <w:rPr>
          <w:rFonts w:ascii="Arial" w:eastAsia="Calibri" w:hAnsi="Arial" w:cs="Arial"/>
          <w:b/>
          <w:sz w:val="26"/>
          <w:szCs w:val="26"/>
        </w:rPr>
      </w:pPr>
    </w:p>
    <w:p w:rsidR="00971B6A" w:rsidRPr="00CE112D" w:rsidRDefault="00971B6A" w:rsidP="00CE112D">
      <w:pPr>
        <w:jc w:val="center"/>
        <w:rPr>
          <w:rFonts w:ascii="Arial" w:hAnsi="Arial" w:cs="Arial"/>
          <w:b/>
          <w:sz w:val="26"/>
          <w:szCs w:val="26"/>
        </w:rPr>
      </w:pPr>
      <w:r w:rsidRPr="00CE112D">
        <w:rPr>
          <w:rFonts w:ascii="Arial" w:eastAsia="Calibri" w:hAnsi="Arial" w:cs="Arial"/>
          <w:b/>
          <w:sz w:val="26"/>
          <w:szCs w:val="26"/>
        </w:rPr>
        <w:t>Programmatic Clearance</w:t>
      </w:r>
    </w:p>
    <w:p w:rsidR="00971B6A" w:rsidRPr="00CE112D" w:rsidRDefault="00971B6A" w:rsidP="00CE112D">
      <w:pPr>
        <w:jc w:val="center"/>
        <w:rPr>
          <w:rFonts w:ascii="Arial" w:hAnsi="Arial" w:cs="Arial"/>
          <w:b/>
          <w:sz w:val="26"/>
          <w:szCs w:val="26"/>
        </w:rPr>
      </w:pPr>
      <w:proofErr w:type="gramStart"/>
      <w:r w:rsidRPr="00CE112D">
        <w:rPr>
          <w:rFonts w:ascii="Arial" w:eastAsia="Calibri" w:hAnsi="Arial" w:cs="Arial"/>
          <w:b/>
          <w:sz w:val="26"/>
          <w:szCs w:val="26"/>
        </w:rPr>
        <w:t>for</w:t>
      </w:r>
      <w:proofErr w:type="gramEnd"/>
      <w:r w:rsidRPr="00CE112D">
        <w:rPr>
          <w:rFonts w:ascii="Arial" w:eastAsia="Calibri" w:hAnsi="Arial" w:cs="Arial"/>
          <w:b/>
          <w:sz w:val="26"/>
          <w:szCs w:val="26"/>
        </w:rPr>
        <w:t xml:space="preserve"> US Fish and Wildlife Service</w:t>
      </w:r>
      <w:r w:rsidR="0087152E" w:rsidRPr="00CE112D">
        <w:rPr>
          <w:rFonts w:ascii="Arial" w:eastAsia="Calibri" w:hAnsi="Arial" w:cs="Arial"/>
          <w:b/>
          <w:sz w:val="26"/>
          <w:szCs w:val="26"/>
        </w:rPr>
        <w:t xml:space="preserve"> </w:t>
      </w:r>
      <w:r w:rsidRPr="00CE112D">
        <w:rPr>
          <w:rFonts w:ascii="Arial" w:eastAsia="Calibri" w:hAnsi="Arial" w:cs="Arial"/>
          <w:b/>
          <w:sz w:val="26"/>
          <w:szCs w:val="26"/>
        </w:rPr>
        <w:t>Social Science Research</w:t>
      </w:r>
    </w:p>
    <w:p w:rsidR="00CE112D" w:rsidRPr="00CE112D" w:rsidRDefault="00CE112D" w:rsidP="00CE112D">
      <w:pPr>
        <w:jc w:val="center"/>
        <w:rPr>
          <w:rFonts w:ascii="Arial" w:eastAsia="Calibri" w:hAnsi="Arial" w:cs="Arial"/>
          <w:b/>
          <w:sz w:val="26"/>
          <w:szCs w:val="26"/>
        </w:rPr>
      </w:pPr>
    </w:p>
    <w:p w:rsidR="00971B6A" w:rsidRPr="00CE112D" w:rsidRDefault="00971B6A" w:rsidP="00CE112D">
      <w:pPr>
        <w:jc w:val="center"/>
        <w:rPr>
          <w:rFonts w:ascii="Arial" w:hAnsi="Arial" w:cs="Arial"/>
          <w:b/>
          <w:sz w:val="26"/>
          <w:szCs w:val="26"/>
        </w:rPr>
      </w:pPr>
      <w:r w:rsidRPr="00CE112D">
        <w:rPr>
          <w:rFonts w:ascii="Arial" w:eastAsia="Calibri" w:hAnsi="Arial" w:cs="Arial"/>
          <w:b/>
          <w:sz w:val="26"/>
          <w:szCs w:val="26"/>
        </w:rPr>
        <w:t>OMB Control Number 1018-NEW</w:t>
      </w:r>
    </w:p>
    <w:p w:rsidR="00971B6A" w:rsidRDefault="00971B6A" w:rsidP="00CE112D">
      <w:pPr>
        <w:rPr>
          <w:rFonts w:ascii="Arial" w:hAnsi="Arial" w:cs="Arial"/>
          <w:sz w:val="22"/>
          <w:szCs w:val="22"/>
        </w:rPr>
      </w:pPr>
    </w:p>
    <w:p w:rsidR="00CE112D" w:rsidRPr="00CE112D" w:rsidRDefault="00CE112D" w:rsidP="00CE112D">
      <w:pPr>
        <w:rPr>
          <w:rFonts w:ascii="Arial" w:hAnsi="Arial" w:cs="Arial"/>
          <w:sz w:val="22"/>
          <w:szCs w:val="22"/>
        </w:rPr>
      </w:pPr>
    </w:p>
    <w:p w:rsidR="00971B6A" w:rsidRDefault="00971B6A" w:rsidP="00CE112D">
      <w:pPr>
        <w:rPr>
          <w:rFonts w:ascii="Arial" w:eastAsia="Calibri" w:hAnsi="Arial" w:cs="Arial"/>
          <w:sz w:val="22"/>
          <w:szCs w:val="22"/>
        </w:rPr>
      </w:pPr>
      <w:r w:rsidRPr="00CE112D">
        <w:rPr>
          <w:rFonts w:ascii="Arial" w:eastAsia="Calibri" w:hAnsi="Arial" w:cs="Arial"/>
          <w:b/>
          <w:sz w:val="22"/>
          <w:szCs w:val="22"/>
        </w:rPr>
        <w:t>Collections of Information Employing Statistical Methods</w:t>
      </w:r>
    </w:p>
    <w:p w:rsidR="00CE112D" w:rsidRPr="00CE112D" w:rsidRDefault="00CE112D" w:rsidP="00CE112D">
      <w:pPr>
        <w:rPr>
          <w:rFonts w:ascii="Arial" w:hAnsi="Arial" w:cs="Arial"/>
          <w:sz w:val="22"/>
          <w:szCs w:val="22"/>
        </w:rPr>
      </w:pPr>
    </w:p>
    <w:p w:rsidR="00971B6A" w:rsidRPr="00CE112D" w:rsidRDefault="00971B6A" w:rsidP="00CE112D">
      <w:pPr>
        <w:tabs>
          <w:tab w:val="left" w:pos="360"/>
        </w:tabs>
        <w:rPr>
          <w:rFonts w:ascii="Arial" w:hAnsi="Arial" w:cs="Arial"/>
          <w:b/>
          <w:sz w:val="22"/>
          <w:szCs w:val="22"/>
        </w:rPr>
      </w:pPr>
      <w:r w:rsidRPr="00CE112D">
        <w:rPr>
          <w:rFonts w:ascii="Arial" w:eastAsia="Calibri" w:hAnsi="Arial" w:cs="Arial"/>
          <w:b/>
          <w:sz w:val="22"/>
          <w:szCs w:val="22"/>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0087152E" w:rsidRPr="00CE112D">
        <w:rPr>
          <w:rFonts w:ascii="Arial" w:eastAsia="Calibri" w:hAnsi="Arial" w:cs="Arial"/>
          <w:b/>
          <w:sz w:val="22"/>
          <w:szCs w:val="22"/>
        </w:rPr>
        <w:t xml:space="preserve"> </w:t>
      </w:r>
      <w:r w:rsidRPr="00CE112D">
        <w:rPr>
          <w:rFonts w:ascii="Arial" w:eastAsia="Calibri" w:hAnsi="Arial" w:cs="Arial"/>
          <w:b/>
          <w:sz w:val="22"/>
          <w:szCs w:val="22"/>
        </w:rPr>
        <w:t xml:space="preserve">Indicate expected response rates for the collection as a whole.  If the collection had been conducted previously, include the actual response rate achieved during the last collection. </w:t>
      </w:r>
    </w:p>
    <w:p w:rsidR="00CE112D" w:rsidRDefault="00CE112D" w:rsidP="00CE112D">
      <w:pPr>
        <w:rPr>
          <w:rFonts w:ascii="Arial" w:eastAsia="Calibri" w:hAnsi="Arial" w:cs="Arial"/>
          <w:sz w:val="22"/>
          <w:szCs w:val="22"/>
        </w:rPr>
      </w:pPr>
    </w:p>
    <w:p w:rsidR="00971B6A" w:rsidRPr="00CE112D" w:rsidRDefault="00971B6A" w:rsidP="00CE112D">
      <w:pPr>
        <w:rPr>
          <w:rFonts w:ascii="Arial" w:eastAsia="Calibri" w:hAnsi="Arial" w:cs="Arial"/>
          <w:sz w:val="22"/>
          <w:szCs w:val="22"/>
        </w:rPr>
      </w:pPr>
      <w:r w:rsidRPr="00CE112D">
        <w:rPr>
          <w:rFonts w:ascii="Arial" w:eastAsia="Calibri" w:hAnsi="Arial" w:cs="Arial"/>
          <w:sz w:val="22"/>
          <w:szCs w:val="22"/>
        </w:rPr>
        <w:t xml:space="preserve">The potential respondent universe includes refuge visitors, potential visitors, on- and off-site program participants, including ‘virtual visitors’ who access content from a </w:t>
      </w:r>
      <w:r w:rsidR="00EA6549" w:rsidRPr="00CE112D">
        <w:rPr>
          <w:rFonts w:ascii="Arial" w:eastAsia="Calibri" w:hAnsi="Arial" w:cs="Arial"/>
          <w:sz w:val="22"/>
          <w:szCs w:val="22"/>
        </w:rPr>
        <w:t xml:space="preserve">Fish and Wildlife </w:t>
      </w:r>
      <w:r w:rsidRPr="00CE112D">
        <w:rPr>
          <w:rFonts w:ascii="Arial" w:eastAsia="Calibri" w:hAnsi="Arial" w:cs="Arial"/>
          <w:sz w:val="22"/>
          <w:szCs w:val="22"/>
        </w:rPr>
        <w:t xml:space="preserve">Service </w:t>
      </w:r>
      <w:r w:rsidR="00EA6549" w:rsidRPr="00CE112D">
        <w:rPr>
          <w:rFonts w:ascii="Arial" w:eastAsia="Calibri" w:hAnsi="Arial" w:cs="Arial"/>
          <w:sz w:val="22"/>
          <w:szCs w:val="22"/>
        </w:rPr>
        <w:t xml:space="preserve">(Service) </w:t>
      </w:r>
      <w:r w:rsidRPr="00CE112D">
        <w:rPr>
          <w:rFonts w:ascii="Arial" w:eastAsia="Calibri" w:hAnsi="Arial" w:cs="Arial"/>
          <w:sz w:val="22"/>
          <w:szCs w:val="22"/>
        </w:rPr>
        <w:t xml:space="preserve">website, local community members, educators, Government officials, landowners, partners and other stakeholders, volunteers, and tribal interests.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All ICRs submitted will include: a description of a survey’s particular respondent universe; whether sampling methods will be used and how sampling strategies will be employed; descriptions of the sampling units; justifications for any stratified, quota, or convenience sampling methods; methods for soliciting participants; and expected response rates (referencing prior collections, if applicable). </w:t>
      </w:r>
    </w:p>
    <w:p w:rsidR="00CE112D" w:rsidRDefault="00CE112D" w:rsidP="00CE112D">
      <w:pPr>
        <w:rPr>
          <w:rFonts w:ascii="Arial" w:eastAsia="Calibri" w:hAnsi="Arial" w:cs="Arial"/>
          <w:sz w:val="22"/>
          <w:szCs w:val="22"/>
        </w:rPr>
      </w:pPr>
    </w:p>
    <w:p w:rsidR="00971B6A" w:rsidRPr="00CE112D" w:rsidRDefault="00971B6A" w:rsidP="00CE112D">
      <w:pPr>
        <w:rPr>
          <w:rFonts w:ascii="Arial" w:hAnsi="Arial" w:cs="Arial"/>
          <w:sz w:val="22"/>
          <w:szCs w:val="22"/>
        </w:rPr>
      </w:pPr>
      <w:r w:rsidRPr="00CE112D">
        <w:rPr>
          <w:rFonts w:ascii="Arial" w:eastAsia="Calibri" w:hAnsi="Arial" w:cs="Arial"/>
          <w:sz w:val="22"/>
          <w:szCs w:val="22"/>
        </w:rPr>
        <w:t xml:space="preserve">We estimate that there will be approximately </w:t>
      </w:r>
      <w:r w:rsidR="0022179A" w:rsidRPr="00CE112D">
        <w:rPr>
          <w:rFonts w:ascii="Arial" w:eastAsia="Calibri" w:hAnsi="Arial" w:cs="Arial"/>
          <w:sz w:val="22"/>
          <w:szCs w:val="22"/>
        </w:rPr>
        <w:t>20,333 onsite/mail/internet survey respondents, 784 non-respons</w:t>
      </w:r>
      <w:r w:rsidR="00762ABA" w:rsidRPr="00CE112D">
        <w:rPr>
          <w:rFonts w:ascii="Arial" w:eastAsia="Calibri" w:hAnsi="Arial" w:cs="Arial"/>
          <w:sz w:val="22"/>
          <w:szCs w:val="22"/>
        </w:rPr>
        <w:t>e survey respondents</w:t>
      </w:r>
      <w:r w:rsidR="0022179A" w:rsidRPr="00CE112D">
        <w:rPr>
          <w:rFonts w:ascii="Arial" w:eastAsia="Calibri" w:hAnsi="Arial" w:cs="Arial"/>
          <w:sz w:val="22"/>
          <w:szCs w:val="22"/>
        </w:rPr>
        <w:t xml:space="preserve">, and 892 </w:t>
      </w:r>
      <w:r w:rsidRPr="00CE112D">
        <w:rPr>
          <w:rFonts w:ascii="Arial" w:eastAsia="Calibri" w:hAnsi="Arial" w:cs="Arial"/>
          <w:sz w:val="22"/>
          <w:szCs w:val="22"/>
        </w:rPr>
        <w:t>respondents participating by other means</w:t>
      </w:r>
      <w:r w:rsidR="00705A3B" w:rsidRPr="00CE112D">
        <w:rPr>
          <w:rFonts w:ascii="Arial" w:eastAsia="Calibri" w:hAnsi="Arial" w:cs="Arial"/>
          <w:sz w:val="22"/>
          <w:szCs w:val="22"/>
        </w:rPr>
        <w:t xml:space="preserve"> (e.g., </w:t>
      </w:r>
      <w:r w:rsidR="0022179A" w:rsidRPr="00CE112D">
        <w:rPr>
          <w:rFonts w:ascii="Arial" w:eastAsia="Calibri" w:hAnsi="Arial" w:cs="Arial"/>
          <w:sz w:val="22"/>
          <w:szCs w:val="22"/>
        </w:rPr>
        <w:t xml:space="preserve">telephone, </w:t>
      </w:r>
      <w:r w:rsidR="00705A3B" w:rsidRPr="00CE112D">
        <w:rPr>
          <w:rFonts w:ascii="Arial" w:eastAsia="Calibri" w:hAnsi="Arial" w:cs="Arial"/>
          <w:sz w:val="22"/>
          <w:szCs w:val="22"/>
        </w:rPr>
        <w:t xml:space="preserve">focus groups, </w:t>
      </w:r>
      <w:proofErr w:type="gramStart"/>
      <w:r w:rsidR="00705A3B" w:rsidRPr="00CE112D">
        <w:rPr>
          <w:rFonts w:ascii="Arial" w:eastAsia="Calibri" w:hAnsi="Arial" w:cs="Arial"/>
          <w:sz w:val="22"/>
          <w:szCs w:val="22"/>
        </w:rPr>
        <w:t>interviews</w:t>
      </w:r>
      <w:proofErr w:type="gramEnd"/>
      <w:r w:rsidR="00705A3B" w:rsidRPr="00CE112D">
        <w:rPr>
          <w:rFonts w:ascii="Arial" w:eastAsia="Calibri" w:hAnsi="Arial" w:cs="Arial"/>
          <w:sz w:val="22"/>
          <w:szCs w:val="22"/>
        </w:rPr>
        <w:t>)</w:t>
      </w:r>
      <w:r w:rsidRPr="00CE112D">
        <w:rPr>
          <w:rFonts w:ascii="Arial" w:eastAsia="Calibri" w:hAnsi="Arial" w:cs="Arial"/>
          <w:sz w:val="22"/>
          <w:szCs w:val="22"/>
        </w:rPr>
        <w:t xml:space="preserve">.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Based on results of previous information collections for the National Wildlife Refuge Visitor Survey (Visitor Survey), it is anticipated that response rates will be at or above levels needed to obtain statistically viable results. </w:t>
      </w:r>
      <w:r w:rsidR="00CE112D">
        <w:rPr>
          <w:rFonts w:ascii="Arial" w:eastAsia="Calibri" w:hAnsi="Arial" w:cs="Arial"/>
          <w:sz w:val="22"/>
          <w:szCs w:val="22"/>
        </w:rPr>
        <w:t xml:space="preserve"> </w:t>
      </w:r>
      <w:r w:rsidRPr="00CE112D">
        <w:rPr>
          <w:rFonts w:ascii="Arial" w:eastAsia="Calibri" w:hAnsi="Arial" w:cs="Arial"/>
          <w:sz w:val="22"/>
          <w:szCs w:val="22"/>
        </w:rPr>
        <w:t xml:space="preserve">Guidance may be </w:t>
      </w:r>
      <w:proofErr w:type="gramStart"/>
      <w:r w:rsidRPr="00CE112D">
        <w:rPr>
          <w:rFonts w:ascii="Arial" w:eastAsia="Calibri" w:hAnsi="Arial" w:cs="Arial"/>
          <w:sz w:val="22"/>
          <w:szCs w:val="22"/>
        </w:rPr>
        <w:t>provided</w:t>
      </w:r>
      <w:proofErr w:type="gramEnd"/>
      <w:r w:rsidRPr="00CE112D">
        <w:rPr>
          <w:rFonts w:ascii="Arial" w:eastAsia="Calibri" w:hAnsi="Arial" w:cs="Arial"/>
          <w:sz w:val="22"/>
          <w:szCs w:val="22"/>
        </w:rPr>
        <w:t xml:space="preserve"> to Principal Investigators (PIs) on methods for maximizing response rates.  </w:t>
      </w:r>
    </w:p>
    <w:p w:rsidR="00705A3B" w:rsidRPr="00CE112D" w:rsidRDefault="00705A3B" w:rsidP="00CE112D">
      <w:pPr>
        <w:widowControl/>
        <w:rPr>
          <w:rFonts w:ascii="Arial" w:eastAsia="Calibri" w:hAnsi="Arial" w:cs="Arial"/>
          <w:b/>
          <w:sz w:val="22"/>
          <w:szCs w:val="22"/>
        </w:rPr>
      </w:pPr>
    </w:p>
    <w:p w:rsidR="00971B6A" w:rsidRPr="00CE112D" w:rsidRDefault="00971B6A" w:rsidP="00CE112D">
      <w:pPr>
        <w:tabs>
          <w:tab w:val="left" w:pos="360"/>
        </w:tabs>
        <w:rPr>
          <w:rFonts w:ascii="Arial" w:hAnsi="Arial" w:cs="Arial"/>
          <w:b/>
          <w:sz w:val="22"/>
          <w:szCs w:val="22"/>
        </w:rPr>
      </w:pPr>
      <w:r w:rsidRPr="00CE112D">
        <w:rPr>
          <w:rFonts w:ascii="Arial" w:eastAsia="Calibri" w:hAnsi="Arial" w:cs="Arial"/>
          <w:b/>
          <w:sz w:val="22"/>
          <w:szCs w:val="22"/>
        </w:rPr>
        <w:t>2.</w:t>
      </w:r>
      <w:r w:rsidRPr="00CE112D">
        <w:rPr>
          <w:rFonts w:ascii="Arial" w:eastAsia="Calibri" w:hAnsi="Arial" w:cs="Arial"/>
          <w:b/>
          <w:sz w:val="22"/>
          <w:szCs w:val="22"/>
        </w:rPr>
        <w:tab/>
        <w:t>Describe the procedures for the collection of information including:</w:t>
      </w:r>
    </w:p>
    <w:p w:rsidR="00971B6A" w:rsidRPr="00CE112D" w:rsidRDefault="00971B6A" w:rsidP="00CE112D">
      <w:pPr>
        <w:ind w:left="720" w:hanging="360"/>
        <w:rPr>
          <w:rFonts w:ascii="Arial" w:hAnsi="Arial" w:cs="Arial"/>
          <w:b/>
          <w:sz w:val="22"/>
          <w:szCs w:val="22"/>
        </w:rPr>
      </w:pPr>
      <w:r w:rsidRPr="00CE112D">
        <w:rPr>
          <w:rFonts w:ascii="Arial" w:eastAsia="Calibri" w:hAnsi="Arial" w:cs="Arial"/>
          <w:b/>
          <w:sz w:val="22"/>
          <w:szCs w:val="22"/>
        </w:rPr>
        <w:t>*</w:t>
      </w:r>
      <w:r w:rsidRPr="00CE112D">
        <w:rPr>
          <w:rFonts w:ascii="Arial" w:eastAsia="Calibri" w:hAnsi="Arial" w:cs="Arial"/>
          <w:b/>
          <w:sz w:val="22"/>
          <w:szCs w:val="22"/>
        </w:rPr>
        <w:tab/>
        <w:t>Statistical methodology for stratification and sample selection,</w:t>
      </w:r>
    </w:p>
    <w:p w:rsidR="00971B6A" w:rsidRPr="00CE112D" w:rsidRDefault="00971B6A" w:rsidP="00CE112D">
      <w:pPr>
        <w:ind w:left="720" w:hanging="360"/>
        <w:rPr>
          <w:rFonts w:ascii="Arial" w:hAnsi="Arial" w:cs="Arial"/>
          <w:b/>
          <w:sz w:val="22"/>
          <w:szCs w:val="22"/>
        </w:rPr>
      </w:pPr>
      <w:r w:rsidRPr="00CE112D">
        <w:rPr>
          <w:rFonts w:ascii="Arial" w:eastAsia="Calibri" w:hAnsi="Arial" w:cs="Arial"/>
          <w:b/>
          <w:sz w:val="22"/>
          <w:szCs w:val="22"/>
        </w:rPr>
        <w:t>*</w:t>
      </w:r>
      <w:r w:rsidRPr="00CE112D">
        <w:rPr>
          <w:rFonts w:ascii="Arial" w:eastAsia="Calibri" w:hAnsi="Arial" w:cs="Arial"/>
          <w:b/>
          <w:sz w:val="22"/>
          <w:szCs w:val="22"/>
        </w:rPr>
        <w:tab/>
        <w:t>Estimation procedure,</w:t>
      </w:r>
    </w:p>
    <w:p w:rsidR="00971B6A" w:rsidRPr="00CE112D" w:rsidRDefault="00971B6A" w:rsidP="00CE112D">
      <w:pPr>
        <w:ind w:left="720" w:hanging="360"/>
        <w:rPr>
          <w:rFonts w:ascii="Arial" w:hAnsi="Arial" w:cs="Arial"/>
          <w:b/>
          <w:sz w:val="22"/>
          <w:szCs w:val="22"/>
        </w:rPr>
      </w:pPr>
      <w:r w:rsidRPr="00CE112D">
        <w:rPr>
          <w:rFonts w:ascii="Arial" w:eastAsia="Calibri" w:hAnsi="Arial" w:cs="Arial"/>
          <w:b/>
          <w:sz w:val="22"/>
          <w:szCs w:val="22"/>
        </w:rPr>
        <w:t>*</w:t>
      </w:r>
      <w:r w:rsidRPr="00CE112D">
        <w:rPr>
          <w:rFonts w:ascii="Arial" w:eastAsia="Calibri" w:hAnsi="Arial" w:cs="Arial"/>
          <w:b/>
          <w:sz w:val="22"/>
          <w:szCs w:val="22"/>
        </w:rPr>
        <w:tab/>
        <w:t>Degree of accuracy needed for the purpose described in the justification</w:t>
      </w:r>
    </w:p>
    <w:p w:rsidR="00971B6A" w:rsidRPr="00CE112D" w:rsidRDefault="00971B6A" w:rsidP="00CE112D">
      <w:pPr>
        <w:ind w:left="720" w:hanging="360"/>
        <w:rPr>
          <w:rFonts w:ascii="Arial" w:hAnsi="Arial" w:cs="Arial"/>
          <w:b/>
          <w:sz w:val="22"/>
          <w:szCs w:val="22"/>
        </w:rPr>
      </w:pPr>
      <w:r w:rsidRPr="00CE112D">
        <w:rPr>
          <w:rFonts w:ascii="Arial" w:eastAsia="Calibri" w:hAnsi="Arial" w:cs="Arial"/>
          <w:b/>
          <w:sz w:val="22"/>
          <w:szCs w:val="22"/>
        </w:rPr>
        <w:t>*</w:t>
      </w:r>
      <w:r w:rsidRPr="00CE112D">
        <w:rPr>
          <w:rFonts w:ascii="Arial" w:eastAsia="Calibri" w:hAnsi="Arial" w:cs="Arial"/>
          <w:b/>
          <w:sz w:val="22"/>
          <w:szCs w:val="22"/>
        </w:rPr>
        <w:tab/>
        <w:t>Unusual problems requiring specialized sampling procedures, and</w:t>
      </w:r>
    </w:p>
    <w:p w:rsidR="00971B6A" w:rsidRPr="00CE112D" w:rsidRDefault="00971B6A" w:rsidP="00CE112D">
      <w:pPr>
        <w:ind w:left="720" w:hanging="360"/>
        <w:rPr>
          <w:rFonts w:ascii="Arial" w:eastAsia="Calibri" w:hAnsi="Arial" w:cs="Arial"/>
          <w:b/>
          <w:sz w:val="22"/>
          <w:szCs w:val="22"/>
        </w:rPr>
      </w:pPr>
      <w:r w:rsidRPr="00CE112D">
        <w:rPr>
          <w:rFonts w:ascii="Arial" w:eastAsia="Calibri" w:hAnsi="Arial" w:cs="Arial"/>
          <w:b/>
          <w:sz w:val="22"/>
          <w:szCs w:val="22"/>
        </w:rPr>
        <w:t>*</w:t>
      </w:r>
      <w:r w:rsidRPr="00CE112D">
        <w:rPr>
          <w:rFonts w:ascii="Arial" w:eastAsia="Calibri" w:hAnsi="Arial" w:cs="Arial"/>
          <w:b/>
          <w:sz w:val="22"/>
          <w:szCs w:val="22"/>
        </w:rPr>
        <w:tab/>
        <w:t>Any use of periodic (less frequent than annual) data collection cycles to reduce burden.</w:t>
      </w:r>
    </w:p>
    <w:p w:rsidR="00CE112D" w:rsidRDefault="00CE112D" w:rsidP="00CE112D">
      <w:pPr>
        <w:rPr>
          <w:rFonts w:ascii="Arial" w:eastAsia="Calibri" w:hAnsi="Arial" w:cs="Arial"/>
          <w:sz w:val="22"/>
          <w:szCs w:val="22"/>
        </w:rPr>
      </w:pPr>
    </w:p>
    <w:p w:rsidR="00971B6A" w:rsidRDefault="00971B6A" w:rsidP="00CE112D">
      <w:pPr>
        <w:rPr>
          <w:rFonts w:ascii="Arial" w:eastAsia="Calibri" w:hAnsi="Arial" w:cs="Arial"/>
          <w:sz w:val="22"/>
          <w:szCs w:val="22"/>
        </w:rPr>
      </w:pPr>
      <w:r w:rsidRPr="00CE112D">
        <w:rPr>
          <w:rFonts w:ascii="Arial" w:eastAsia="Calibri" w:hAnsi="Arial" w:cs="Arial"/>
          <w:sz w:val="22"/>
          <w:szCs w:val="22"/>
        </w:rPr>
        <w:t xml:space="preserve">The </w:t>
      </w:r>
      <w:r w:rsidR="00EA6549" w:rsidRPr="00CE112D">
        <w:rPr>
          <w:rFonts w:ascii="Arial" w:eastAsia="Calibri" w:hAnsi="Arial" w:cs="Arial"/>
          <w:sz w:val="22"/>
          <w:szCs w:val="22"/>
        </w:rPr>
        <w:t>Service’s Human Dimensions (</w:t>
      </w:r>
      <w:r w:rsidRPr="00CE112D">
        <w:rPr>
          <w:rFonts w:ascii="Arial" w:eastAsia="Calibri" w:hAnsi="Arial" w:cs="Arial"/>
          <w:sz w:val="22"/>
          <w:szCs w:val="22"/>
        </w:rPr>
        <w:t>HD</w:t>
      </w:r>
      <w:r w:rsidR="00EA6549" w:rsidRPr="00CE112D">
        <w:rPr>
          <w:rFonts w:ascii="Arial" w:eastAsia="Calibri" w:hAnsi="Arial" w:cs="Arial"/>
          <w:sz w:val="22"/>
          <w:szCs w:val="22"/>
        </w:rPr>
        <w:t>)</w:t>
      </w:r>
      <w:r w:rsidRPr="00CE112D">
        <w:rPr>
          <w:rFonts w:ascii="Arial" w:eastAsia="Calibri" w:hAnsi="Arial" w:cs="Arial"/>
          <w:sz w:val="22"/>
          <w:szCs w:val="22"/>
        </w:rPr>
        <w:t xml:space="preserve"> Branch expects a variety of methodologies to be submitted under this clearance, including, but not limited to Intercept surveys with on-site (paper or electronic) and in-home (mail and/ or web) completion options, focus groups, individual interviews, mail and web surveys, and telephone surveys.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All collections under this clearance must fully describe the survey methodology. </w:t>
      </w:r>
      <w:r w:rsidR="0087152E" w:rsidRPr="00CE112D">
        <w:rPr>
          <w:rFonts w:ascii="Arial" w:eastAsia="Calibri" w:hAnsi="Arial" w:cs="Arial"/>
          <w:sz w:val="22"/>
          <w:szCs w:val="22"/>
        </w:rPr>
        <w:t xml:space="preserve"> </w:t>
      </w:r>
      <w:r w:rsidRPr="00CE112D">
        <w:rPr>
          <w:rFonts w:ascii="Arial" w:eastAsia="Calibri" w:hAnsi="Arial" w:cs="Arial"/>
          <w:sz w:val="22"/>
          <w:szCs w:val="22"/>
        </w:rPr>
        <w:t xml:space="preserve">The description must be specific and describe </w:t>
      </w:r>
      <w:r w:rsidRPr="00CE112D">
        <w:rPr>
          <w:rFonts w:ascii="Arial" w:eastAsia="Calibri" w:hAnsi="Arial" w:cs="Arial"/>
          <w:sz w:val="22"/>
          <w:szCs w:val="22"/>
        </w:rPr>
        <w:lastRenderedPageBreak/>
        <w:t xml:space="preserve">each of the following: </w:t>
      </w:r>
    </w:p>
    <w:p w:rsidR="00CE112D" w:rsidRPr="00CE112D" w:rsidRDefault="00CE112D" w:rsidP="00CE112D">
      <w:pPr>
        <w:rPr>
          <w:rFonts w:ascii="Arial" w:hAnsi="Arial" w:cs="Arial"/>
          <w:sz w:val="22"/>
          <w:szCs w:val="22"/>
        </w:rPr>
      </w:pP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respondent universe,</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 xml:space="preserve">sampling methods and procedures (including discussion of </w:t>
      </w:r>
      <w:r w:rsidR="00762ABA" w:rsidRPr="00CE112D">
        <w:rPr>
          <w:rFonts w:ascii="Arial" w:eastAsia="Calibri" w:hAnsi="Arial" w:cs="Arial"/>
          <w:sz w:val="22"/>
          <w:szCs w:val="22"/>
        </w:rPr>
        <w:t xml:space="preserve">sample size, </w:t>
      </w:r>
      <w:r w:rsidRPr="00CE112D">
        <w:rPr>
          <w:rFonts w:ascii="Arial" w:eastAsia="Calibri" w:hAnsi="Arial" w:cs="Arial"/>
          <w:sz w:val="22"/>
          <w:szCs w:val="22"/>
        </w:rPr>
        <w:t>sample unit, stratification or quota procedures, respondent selection, potential data problem, and cyclic collection plans),</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how the instrument will be administered,</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expected response rate and confidence intervals,</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strategies for dealing with potential non-response bias,</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any pre-testing and peer review data that have been collected,</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an estimate of the respondent burden,</w:t>
      </w:r>
    </w:p>
    <w:p w:rsidR="00971B6A" w:rsidRPr="00CE112D" w:rsidRDefault="00971B6A" w:rsidP="00CE112D">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planned analysis, including identification of key variables, proposed statistical tests and statistical software,</w:t>
      </w:r>
      <w:r w:rsidR="00CE112D">
        <w:rPr>
          <w:rFonts w:ascii="Arial" w:eastAsia="Calibri" w:hAnsi="Arial" w:cs="Arial"/>
          <w:sz w:val="22"/>
          <w:szCs w:val="22"/>
        </w:rPr>
        <w:t xml:space="preserve"> and</w:t>
      </w:r>
    </w:p>
    <w:p w:rsidR="00971B6A" w:rsidRPr="00CE112D" w:rsidRDefault="00971B6A" w:rsidP="00CE112D">
      <w:pPr>
        <w:pStyle w:val="ListParagraph"/>
        <w:numPr>
          <w:ilvl w:val="0"/>
          <w:numId w:val="1"/>
        </w:numPr>
        <w:ind w:left="720"/>
        <w:contextualSpacing w:val="0"/>
        <w:rPr>
          <w:rFonts w:ascii="Arial" w:hAnsi="Arial" w:cs="Arial"/>
          <w:sz w:val="22"/>
          <w:szCs w:val="22"/>
        </w:rPr>
      </w:pPr>
      <w:proofErr w:type="gramStart"/>
      <w:r w:rsidRPr="00CE112D">
        <w:rPr>
          <w:rFonts w:ascii="Arial" w:eastAsia="Calibri" w:hAnsi="Arial" w:cs="Arial"/>
          <w:sz w:val="22"/>
          <w:szCs w:val="22"/>
        </w:rPr>
        <w:t>an</w:t>
      </w:r>
      <w:proofErr w:type="gramEnd"/>
      <w:r w:rsidRPr="00CE112D">
        <w:rPr>
          <w:rFonts w:ascii="Arial" w:eastAsia="Calibri" w:hAnsi="Arial" w:cs="Arial"/>
          <w:sz w:val="22"/>
          <w:szCs w:val="22"/>
        </w:rPr>
        <w:t xml:space="preserve"> information dissemination plan, with tentative time line and outlets for release of data and/or results, including feedback for program managers.</w:t>
      </w:r>
    </w:p>
    <w:p w:rsidR="00CE112D" w:rsidRDefault="00CE112D" w:rsidP="00CE112D">
      <w:pPr>
        <w:rPr>
          <w:rFonts w:ascii="Arial" w:eastAsia="Calibri" w:hAnsi="Arial" w:cs="Arial"/>
          <w:sz w:val="22"/>
          <w:szCs w:val="22"/>
        </w:rPr>
      </w:pPr>
    </w:p>
    <w:p w:rsidR="00971B6A" w:rsidRPr="00CE112D" w:rsidRDefault="00971B6A" w:rsidP="00CE112D">
      <w:pPr>
        <w:rPr>
          <w:rFonts w:ascii="Arial" w:eastAsia="Calibri" w:hAnsi="Arial" w:cs="Arial"/>
          <w:sz w:val="22"/>
          <w:szCs w:val="22"/>
        </w:rPr>
      </w:pPr>
      <w:r w:rsidRPr="00CE112D">
        <w:rPr>
          <w:rFonts w:ascii="Arial" w:eastAsia="Calibri" w:hAnsi="Arial" w:cs="Arial"/>
          <w:sz w:val="22"/>
          <w:szCs w:val="22"/>
        </w:rPr>
        <w:t xml:space="preserve">All submissions under this program will be carefully evaluated to ensure consistency with the intent, requirements and boundaries of this programmatic clearance. </w:t>
      </w:r>
      <w:r w:rsidR="0087152E" w:rsidRPr="00CE112D">
        <w:rPr>
          <w:rFonts w:ascii="Arial" w:eastAsia="Calibri" w:hAnsi="Arial" w:cs="Arial"/>
          <w:sz w:val="22"/>
          <w:szCs w:val="22"/>
        </w:rPr>
        <w:t xml:space="preserve"> </w:t>
      </w:r>
      <w:r w:rsidRPr="00CE112D">
        <w:rPr>
          <w:rFonts w:ascii="Arial" w:eastAsia="Calibri" w:hAnsi="Arial" w:cs="Arial"/>
          <w:sz w:val="22"/>
          <w:szCs w:val="22"/>
        </w:rPr>
        <w:t xml:space="preserve">Criteria for program evaluations that involve pre- and post- test collections (non-probability samples) will be subject to the same scrutiny. </w:t>
      </w:r>
    </w:p>
    <w:p w:rsidR="00705A3B" w:rsidRPr="00CE112D" w:rsidRDefault="00705A3B" w:rsidP="00CE112D">
      <w:pPr>
        <w:rPr>
          <w:rFonts w:ascii="Arial" w:hAnsi="Arial" w:cs="Arial"/>
          <w:sz w:val="22"/>
          <w:szCs w:val="22"/>
        </w:rPr>
      </w:pPr>
    </w:p>
    <w:p w:rsidR="00971B6A" w:rsidRPr="00CE112D" w:rsidRDefault="00971B6A" w:rsidP="00CE112D">
      <w:pPr>
        <w:tabs>
          <w:tab w:val="left" w:pos="360"/>
        </w:tabs>
        <w:rPr>
          <w:rFonts w:ascii="Arial" w:hAnsi="Arial" w:cs="Arial"/>
          <w:b/>
          <w:sz w:val="22"/>
          <w:szCs w:val="22"/>
        </w:rPr>
      </w:pPr>
      <w:r w:rsidRPr="00CE112D">
        <w:rPr>
          <w:rFonts w:ascii="Arial" w:eastAsia="Calibri" w:hAnsi="Arial" w:cs="Arial"/>
          <w:b/>
          <w:sz w:val="22"/>
          <w:szCs w:val="22"/>
        </w:rPr>
        <w:t>3.</w:t>
      </w:r>
      <w:r w:rsidRPr="00CE112D">
        <w:rPr>
          <w:rFonts w:ascii="Arial" w:eastAsia="Calibri"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E112D" w:rsidRDefault="00CE112D" w:rsidP="00CE112D">
      <w:pPr>
        <w:rPr>
          <w:rFonts w:ascii="Arial" w:eastAsia="Calibri" w:hAnsi="Arial" w:cs="Arial"/>
          <w:sz w:val="22"/>
          <w:szCs w:val="22"/>
        </w:rPr>
      </w:pPr>
    </w:p>
    <w:p w:rsidR="00971B6A" w:rsidRPr="00CE112D" w:rsidRDefault="00971B6A" w:rsidP="00CE112D">
      <w:pPr>
        <w:rPr>
          <w:rFonts w:ascii="Arial" w:hAnsi="Arial" w:cs="Arial"/>
          <w:sz w:val="22"/>
          <w:szCs w:val="22"/>
        </w:rPr>
      </w:pPr>
      <w:r w:rsidRPr="00CE112D">
        <w:rPr>
          <w:rFonts w:ascii="Arial" w:eastAsia="Calibri" w:hAnsi="Arial" w:cs="Arial"/>
          <w:sz w:val="22"/>
          <w:szCs w:val="22"/>
        </w:rPr>
        <w:t xml:space="preserve">Surveys will incorporate best practices to maximize initial and overall response rates.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ICRs will detail strategies to maximize response rates, including, but not limited to: using the Tailored Design Method (Dillman, </w:t>
      </w:r>
      <w:r w:rsidR="00585382" w:rsidRPr="00CE112D">
        <w:rPr>
          <w:rFonts w:ascii="Arial" w:eastAsia="Calibri" w:hAnsi="Arial" w:cs="Arial"/>
          <w:sz w:val="22"/>
          <w:szCs w:val="22"/>
        </w:rPr>
        <w:t xml:space="preserve">Smith &amp; Christian, </w:t>
      </w:r>
      <w:r w:rsidRPr="00CE112D">
        <w:rPr>
          <w:rFonts w:ascii="Arial" w:eastAsia="Calibri" w:hAnsi="Arial" w:cs="Arial"/>
          <w:sz w:val="22"/>
          <w:szCs w:val="22"/>
        </w:rPr>
        <w:t>20</w:t>
      </w:r>
      <w:r w:rsidR="00585382" w:rsidRPr="00CE112D">
        <w:rPr>
          <w:rFonts w:ascii="Arial" w:eastAsia="Calibri" w:hAnsi="Arial" w:cs="Arial"/>
          <w:sz w:val="22"/>
          <w:szCs w:val="22"/>
        </w:rPr>
        <w:t>14</w:t>
      </w:r>
      <w:r w:rsidRPr="00CE112D">
        <w:rPr>
          <w:rFonts w:ascii="Arial" w:eastAsia="Calibri" w:hAnsi="Arial" w:cs="Arial"/>
          <w:sz w:val="22"/>
          <w:szCs w:val="22"/>
        </w:rPr>
        <w:t xml:space="preserve">) for multiple contacts with mail and internet surveys, call-back protocols for telephone surveys, multiple response options (e.g., mail, internet or web), interviewer training including respondent conversion techniques, minimizing completion burden, the use of token incentives, etc. </w:t>
      </w:r>
    </w:p>
    <w:p w:rsidR="00CE112D" w:rsidRDefault="00CE112D" w:rsidP="00CE112D">
      <w:pPr>
        <w:rPr>
          <w:rFonts w:ascii="Arial" w:eastAsia="Calibri" w:hAnsi="Arial" w:cs="Arial"/>
          <w:sz w:val="22"/>
          <w:szCs w:val="22"/>
        </w:rPr>
      </w:pPr>
    </w:p>
    <w:p w:rsidR="00971B6A" w:rsidRDefault="00971B6A" w:rsidP="00CE112D">
      <w:pPr>
        <w:rPr>
          <w:rFonts w:ascii="Arial" w:eastAsia="Calibri" w:hAnsi="Arial" w:cs="Arial"/>
          <w:sz w:val="22"/>
          <w:szCs w:val="22"/>
        </w:rPr>
      </w:pPr>
      <w:r w:rsidRPr="00CE112D">
        <w:rPr>
          <w:rFonts w:ascii="Arial" w:eastAsia="Calibri" w:hAnsi="Arial" w:cs="Arial"/>
          <w:sz w:val="22"/>
          <w:szCs w:val="22"/>
        </w:rPr>
        <w:t xml:space="preserve">For surveys designed to infer from a sample to a population, specific strategies for </w:t>
      </w:r>
      <w:r w:rsidR="008C7A2F" w:rsidRPr="00CE112D">
        <w:rPr>
          <w:rFonts w:ascii="Arial" w:eastAsia="Calibri" w:hAnsi="Arial" w:cs="Arial"/>
          <w:sz w:val="22"/>
          <w:szCs w:val="22"/>
        </w:rPr>
        <w:t>reducing, detecting</w:t>
      </w:r>
      <w:r w:rsidRPr="00CE112D">
        <w:rPr>
          <w:rFonts w:ascii="Arial" w:eastAsia="Calibri" w:hAnsi="Arial" w:cs="Arial"/>
          <w:sz w:val="22"/>
          <w:szCs w:val="22"/>
        </w:rPr>
        <w:t xml:space="preserve"> and analyzing non-response bias will be required.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These may involve methods that use survey logs to record observable characteristics of all initial on-site contacts or </w:t>
      </w:r>
      <w:r w:rsidR="008C7A2F" w:rsidRPr="00CE112D">
        <w:rPr>
          <w:rFonts w:ascii="Arial" w:eastAsia="Calibri" w:hAnsi="Arial" w:cs="Arial"/>
          <w:sz w:val="22"/>
          <w:szCs w:val="22"/>
        </w:rPr>
        <w:t xml:space="preserve">by </w:t>
      </w:r>
      <w:r w:rsidRPr="00CE112D">
        <w:rPr>
          <w:rFonts w:ascii="Arial" w:eastAsia="Calibri" w:hAnsi="Arial" w:cs="Arial"/>
          <w:sz w:val="22"/>
          <w:szCs w:val="22"/>
        </w:rPr>
        <w:t xml:space="preserve">asking a small subset of key substantive and demographic questions in a mail-back survey to serve as the non-response bias check. </w:t>
      </w:r>
      <w:r w:rsidR="00EA6549" w:rsidRPr="00CE112D">
        <w:rPr>
          <w:rFonts w:ascii="Arial" w:eastAsia="Calibri" w:hAnsi="Arial" w:cs="Arial"/>
          <w:sz w:val="22"/>
          <w:szCs w:val="22"/>
        </w:rPr>
        <w:t xml:space="preserve"> </w:t>
      </w:r>
      <w:r w:rsidRPr="00CE112D">
        <w:rPr>
          <w:rFonts w:ascii="Arial" w:eastAsia="Calibri" w:hAnsi="Arial" w:cs="Arial"/>
          <w:sz w:val="22"/>
          <w:szCs w:val="22"/>
        </w:rPr>
        <w:t>PIs will clearly state how they will statistically test for and address potential non</w:t>
      </w:r>
      <w:r w:rsidR="00585382" w:rsidRPr="00CE112D">
        <w:rPr>
          <w:rFonts w:ascii="Arial" w:eastAsia="Calibri" w:hAnsi="Arial" w:cs="Arial"/>
          <w:sz w:val="22"/>
          <w:szCs w:val="22"/>
        </w:rPr>
        <w:t>-</w:t>
      </w:r>
      <w:r w:rsidRPr="00CE112D">
        <w:rPr>
          <w:rFonts w:ascii="Arial" w:eastAsia="Calibri" w:hAnsi="Arial" w:cs="Arial"/>
          <w:sz w:val="22"/>
          <w:szCs w:val="22"/>
        </w:rPr>
        <w:t xml:space="preserve">response bias. </w:t>
      </w:r>
    </w:p>
    <w:p w:rsidR="00CE112D" w:rsidRPr="00CE112D" w:rsidRDefault="00CE112D" w:rsidP="00CE112D">
      <w:pPr>
        <w:rPr>
          <w:rFonts w:ascii="Arial" w:hAnsi="Arial" w:cs="Arial"/>
          <w:sz w:val="22"/>
          <w:szCs w:val="22"/>
        </w:rPr>
      </w:pPr>
    </w:p>
    <w:p w:rsidR="00971B6A" w:rsidRPr="00CE112D" w:rsidRDefault="00971B6A" w:rsidP="00CE112D">
      <w:pPr>
        <w:rPr>
          <w:rFonts w:ascii="Arial" w:eastAsia="Calibri" w:hAnsi="Arial" w:cs="Arial"/>
          <w:sz w:val="22"/>
          <w:szCs w:val="22"/>
        </w:rPr>
      </w:pPr>
      <w:r w:rsidRPr="00CE112D">
        <w:rPr>
          <w:rFonts w:ascii="Arial" w:eastAsia="Calibri" w:hAnsi="Arial" w:cs="Arial"/>
          <w:sz w:val="22"/>
          <w:szCs w:val="22"/>
        </w:rPr>
        <w:t xml:space="preserve">The results of non-response bias analyses would be included in any reports or documents discussing the results of the collection.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The likely effects of any bias on the interpretation of data and implications must be clearly described. If necessary, descriptions of standard practices for weighting data should be included. </w:t>
      </w:r>
    </w:p>
    <w:p w:rsidR="00705A3B" w:rsidRPr="00CE112D" w:rsidRDefault="00705A3B" w:rsidP="00CE112D">
      <w:pPr>
        <w:rPr>
          <w:rFonts w:ascii="Arial" w:hAnsi="Arial" w:cs="Arial"/>
          <w:sz w:val="22"/>
          <w:szCs w:val="22"/>
        </w:rPr>
      </w:pPr>
    </w:p>
    <w:p w:rsidR="00971B6A" w:rsidRPr="00CE112D" w:rsidRDefault="00971B6A" w:rsidP="00CE112D">
      <w:pPr>
        <w:tabs>
          <w:tab w:val="left" w:pos="360"/>
        </w:tabs>
        <w:rPr>
          <w:rFonts w:ascii="Arial" w:hAnsi="Arial" w:cs="Arial"/>
          <w:b/>
          <w:sz w:val="22"/>
          <w:szCs w:val="22"/>
        </w:rPr>
      </w:pPr>
      <w:r w:rsidRPr="00CE112D">
        <w:rPr>
          <w:rFonts w:ascii="Arial" w:eastAsia="Calibri" w:hAnsi="Arial" w:cs="Arial"/>
          <w:b/>
          <w:sz w:val="22"/>
          <w:szCs w:val="22"/>
        </w:rPr>
        <w:t>4.</w:t>
      </w:r>
      <w:r w:rsidRPr="00CE112D">
        <w:rPr>
          <w:rFonts w:ascii="Arial" w:eastAsia="Calibri" w:hAnsi="Arial" w:cs="Arial"/>
          <w:b/>
          <w:sz w:val="22"/>
          <w:szCs w:val="22"/>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sidRPr="00CE112D">
        <w:rPr>
          <w:rFonts w:ascii="Arial" w:eastAsia="Calibri" w:hAnsi="Arial" w:cs="Arial"/>
          <w:b/>
          <w:sz w:val="22"/>
          <w:szCs w:val="22"/>
        </w:rPr>
        <w:lastRenderedPageBreak/>
        <w:t>submitted for approval separately or in combination with the main collection of information.</w:t>
      </w:r>
    </w:p>
    <w:p w:rsidR="00CE112D" w:rsidRDefault="00CE112D" w:rsidP="00CE112D">
      <w:pPr>
        <w:rPr>
          <w:rFonts w:ascii="Arial" w:eastAsia="Calibri" w:hAnsi="Arial" w:cs="Arial"/>
          <w:sz w:val="22"/>
          <w:szCs w:val="22"/>
        </w:rPr>
      </w:pPr>
    </w:p>
    <w:p w:rsidR="00971B6A" w:rsidRPr="00CE112D" w:rsidRDefault="00971B6A" w:rsidP="00CE112D">
      <w:pPr>
        <w:rPr>
          <w:rFonts w:ascii="Arial" w:eastAsia="Calibri" w:hAnsi="Arial" w:cs="Arial"/>
          <w:sz w:val="22"/>
          <w:szCs w:val="22"/>
        </w:rPr>
      </w:pPr>
      <w:r w:rsidRPr="00CE112D">
        <w:rPr>
          <w:rFonts w:ascii="Arial" w:eastAsia="Calibri" w:hAnsi="Arial" w:cs="Arial"/>
          <w:sz w:val="22"/>
          <w:szCs w:val="22"/>
        </w:rPr>
        <w:t xml:space="preserve">Peer review and pre-testing of methods, procedures, and data-collection instruments are required as a means to reduce respondent burden and maximize the usefulness and validity of surveys.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As surveys, methods and questions acquire a record of successful application in the </w:t>
      </w:r>
      <w:proofErr w:type="gramStart"/>
      <w:r w:rsidRPr="00CE112D">
        <w:rPr>
          <w:rFonts w:ascii="Arial" w:eastAsia="Calibri" w:hAnsi="Arial" w:cs="Arial"/>
          <w:sz w:val="22"/>
          <w:szCs w:val="22"/>
        </w:rPr>
        <w:t>field,</w:t>
      </w:r>
      <w:proofErr w:type="gramEnd"/>
      <w:r w:rsidRPr="00CE112D">
        <w:rPr>
          <w:rFonts w:ascii="Arial" w:eastAsia="Calibri" w:hAnsi="Arial" w:cs="Arial"/>
          <w:sz w:val="22"/>
          <w:szCs w:val="22"/>
        </w:rPr>
        <w:t xml:space="preserve"> pre-testing requirements may be indicated only for new methods or questions in an otherwise standard collection.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For ICRs with new methods or untried questions, the PI will be required to provide documentation of a question’s previous use (from peer-reviewed literature) and/or the results of pre-testing on 9 or fewer respondents.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However, a request for an extensive pretest for a survey may be submitted as part of the ICR. </w:t>
      </w:r>
      <w:r w:rsidR="00EA6549" w:rsidRPr="00CE112D">
        <w:rPr>
          <w:rFonts w:ascii="Arial" w:eastAsia="Calibri" w:hAnsi="Arial" w:cs="Arial"/>
          <w:sz w:val="22"/>
          <w:szCs w:val="22"/>
        </w:rPr>
        <w:t xml:space="preserve"> </w:t>
      </w:r>
      <w:r w:rsidRPr="00CE112D">
        <w:rPr>
          <w:rFonts w:ascii="Arial" w:eastAsia="Calibri" w:hAnsi="Arial" w:cs="Arial"/>
          <w:sz w:val="22"/>
          <w:szCs w:val="22"/>
        </w:rPr>
        <w:t>A peer review might include comments on the overall structure, sequence, and clarity of questions</w:t>
      </w:r>
      <w:r w:rsidR="00547024" w:rsidRPr="00CE112D">
        <w:rPr>
          <w:rFonts w:ascii="Arial" w:eastAsia="Calibri" w:hAnsi="Arial" w:cs="Arial"/>
          <w:sz w:val="22"/>
          <w:szCs w:val="22"/>
        </w:rPr>
        <w:t>,</w:t>
      </w:r>
      <w:r w:rsidRPr="00CE112D">
        <w:rPr>
          <w:rFonts w:ascii="Arial" w:eastAsia="Calibri" w:hAnsi="Arial" w:cs="Arial"/>
          <w:sz w:val="22"/>
          <w:szCs w:val="22"/>
        </w:rPr>
        <w:t xml:space="preserve"> </w:t>
      </w:r>
      <w:r w:rsidR="00547024" w:rsidRPr="00CE112D">
        <w:rPr>
          <w:rFonts w:ascii="Arial" w:eastAsia="Calibri" w:hAnsi="Arial" w:cs="Arial"/>
          <w:sz w:val="22"/>
          <w:szCs w:val="22"/>
        </w:rPr>
        <w:t>and might suggest</w:t>
      </w:r>
      <w:r w:rsidRPr="00CE112D">
        <w:rPr>
          <w:rFonts w:ascii="Arial" w:eastAsia="Calibri" w:hAnsi="Arial" w:cs="Arial"/>
          <w:sz w:val="22"/>
          <w:szCs w:val="22"/>
        </w:rPr>
        <w:t xml:space="preserve"> an estimated completion time for the calculation of burden estimates. </w:t>
      </w:r>
      <w:r w:rsidR="00EA6549" w:rsidRPr="00CE112D">
        <w:rPr>
          <w:rFonts w:ascii="Arial" w:eastAsia="Calibri" w:hAnsi="Arial" w:cs="Arial"/>
          <w:sz w:val="22"/>
          <w:szCs w:val="22"/>
        </w:rPr>
        <w:t xml:space="preserve"> </w:t>
      </w:r>
      <w:r w:rsidRPr="00CE112D">
        <w:rPr>
          <w:rFonts w:ascii="Arial" w:eastAsia="Calibri" w:hAnsi="Arial" w:cs="Arial"/>
          <w:sz w:val="22"/>
          <w:szCs w:val="22"/>
        </w:rPr>
        <w:t>The discussion should include notes on respondent comprehension, identification of sources of measurement error, changes made to questions or methods based on review/tester feedback and whether hour burden adjustments were needed.</w:t>
      </w:r>
    </w:p>
    <w:p w:rsidR="00705A3B" w:rsidRPr="00CE112D" w:rsidRDefault="00705A3B" w:rsidP="00CE112D">
      <w:pPr>
        <w:rPr>
          <w:rFonts w:ascii="Arial" w:hAnsi="Arial" w:cs="Arial"/>
          <w:sz w:val="22"/>
          <w:szCs w:val="22"/>
        </w:rPr>
      </w:pPr>
    </w:p>
    <w:p w:rsidR="00971B6A" w:rsidRPr="00CE112D" w:rsidRDefault="00971B6A" w:rsidP="00CE112D">
      <w:pPr>
        <w:tabs>
          <w:tab w:val="left" w:pos="360"/>
        </w:tabs>
        <w:rPr>
          <w:rFonts w:ascii="Arial" w:hAnsi="Arial" w:cs="Arial"/>
          <w:b/>
          <w:sz w:val="22"/>
          <w:szCs w:val="22"/>
        </w:rPr>
      </w:pPr>
      <w:r w:rsidRPr="00CE112D">
        <w:rPr>
          <w:rFonts w:ascii="Arial" w:eastAsia="Calibri" w:hAnsi="Arial" w:cs="Arial"/>
          <w:b/>
          <w:sz w:val="22"/>
          <w:szCs w:val="22"/>
        </w:rPr>
        <w:t>5.</w:t>
      </w:r>
      <w:r w:rsidRPr="00CE112D">
        <w:rPr>
          <w:rFonts w:ascii="Arial" w:eastAsia="Calibri"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CE112D" w:rsidRDefault="00CE112D" w:rsidP="00CE112D">
      <w:pPr>
        <w:rPr>
          <w:rFonts w:ascii="Arial" w:eastAsia="Calibri" w:hAnsi="Arial" w:cs="Arial"/>
          <w:sz w:val="22"/>
          <w:szCs w:val="22"/>
        </w:rPr>
      </w:pPr>
    </w:p>
    <w:p w:rsidR="00D93944" w:rsidRPr="00CE112D" w:rsidRDefault="00971B6A" w:rsidP="00CE112D">
      <w:pPr>
        <w:rPr>
          <w:rFonts w:ascii="Arial" w:eastAsia="Calibri" w:hAnsi="Arial" w:cs="Arial"/>
          <w:sz w:val="22"/>
          <w:szCs w:val="22"/>
        </w:rPr>
      </w:pPr>
      <w:r w:rsidRPr="00CE112D">
        <w:rPr>
          <w:rFonts w:ascii="Arial" w:eastAsia="Calibri" w:hAnsi="Arial" w:cs="Arial"/>
          <w:sz w:val="22"/>
          <w:szCs w:val="22"/>
        </w:rPr>
        <w:t xml:space="preserve">The names and contact information of the responsible </w:t>
      </w:r>
      <w:r w:rsidR="00547024" w:rsidRPr="00CE112D">
        <w:rPr>
          <w:rFonts w:ascii="Arial" w:eastAsia="Calibri" w:hAnsi="Arial" w:cs="Arial"/>
          <w:sz w:val="22"/>
          <w:szCs w:val="22"/>
        </w:rPr>
        <w:t>PIs</w:t>
      </w:r>
      <w:r w:rsidRPr="00CE112D">
        <w:rPr>
          <w:rFonts w:ascii="Arial" w:eastAsia="Calibri" w:hAnsi="Arial" w:cs="Arial"/>
          <w:sz w:val="22"/>
          <w:szCs w:val="22"/>
        </w:rPr>
        <w:t xml:space="preserve"> who will collect and analyze the data will be included on all submission forms received unde</w:t>
      </w:r>
      <w:r w:rsidR="00DE7C85" w:rsidRPr="00CE112D">
        <w:rPr>
          <w:rFonts w:ascii="Arial" w:eastAsia="Calibri" w:hAnsi="Arial" w:cs="Arial"/>
          <w:sz w:val="22"/>
          <w:szCs w:val="22"/>
        </w:rPr>
        <w:t xml:space="preserve">r this programmatic clearance. </w:t>
      </w:r>
    </w:p>
    <w:p w:rsidR="00CE112D" w:rsidRDefault="00CE112D" w:rsidP="00CE112D">
      <w:pPr>
        <w:rPr>
          <w:rFonts w:ascii="Arial" w:eastAsia="Calibri" w:hAnsi="Arial" w:cs="Arial"/>
          <w:sz w:val="22"/>
          <w:szCs w:val="22"/>
        </w:rPr>
      </w:pPr>
    </w:p>
    <w:p w:rsidR="00971B6A" w:rsidRPr="00CE112D" w:rsidRDefault="00D93944" w:rsidP="00CE112D">
      <w:pPr>
        <w:rPr>
          <w:rFonts w:ascii="Arial" w:hAnsi="Arial" w:cs="Arial"/>
          <w:sz w:val="22"/>
          <w:szCs w:val="22"/>
        </w:rPr>
      </w:pPr>
      <w:r w:rsidRPr="00CE112D">
        <w:rPr>
          <w:rFonts w:ascii="Arial" w:eastAsia="Calibri" w:hAnsi="Arial" w:cs="Arial"/>
          <w:sz w:val="22"/>
          <w:szCs w:val="22"/>
        </w:rPr>
        <w:t>A</w:t>
      </w:r>
      <w:r w:rsidR="00EA6549" w:rsidRPr="00CE112D">
        <w:rPr>
          <w:rFonts w:ascii="Arial" w:eastAsia="Calibri" w:hAnsi="Arial" w:cs="Arial"/>
          <w:sz w:val="22"/>
          <w:szCs w:val="22"/>
        </w:rPr>
        <w:t xml:space="preserve">n </w:t>
      </w:r>
      <w:r w:rsidRPr="00CE112D">
        <w:rPr>
          <w:rFonts w:ascii="Arial" w:eastAsia="Calibri" w:hAnsi="Arial" w:cs="Arial"/>
          <w:sz w:val="22"/>
          <w:szCs w:val="22"/>
        </w:rPr>
        <w:t xml:space="preserve">HD Branch social scientist (information collection request coordinator) </w:t>
      </w:r>
      <w:r w:rsidR="000304FD" w:rsidRPr="00CE112D">
        <w:rPr>
          <w:rFonts w:ascii="Arial" w:eastAsia="Calibri" w:hAnsi="Arial" w:cs="Arial"/>
          <w:sz w:val="22"/>
          <w:szCs w:val="22"/>
        </w:rPr>
        <w:t xml:space="preserve">will </w:t>
      </w:r>
      <w:r w:rsidR="00CF5AC7" w:rsidRPr="00CE112D">
        <w:rPr>
          <w:rFonts w:ascii="Arial" w:eastAsia="Calibri" w:hAnsi="Arial" w:cs="Arial"/>
          <w:sz w:val="22"/>
          <w:szCs w:val="22"/>
        </w:rPr>
        <w:t>review request</w:t>
      </w:r>
      <w:r w:rsidR="00EA6549" w:rsidRPr="00CE112D">
        <w:rPr>
          <w:rFonts w:ascii="Arial" w:eastAsia="Calibri" w:hAnsi="Arial" w:cs="Arial"/>
          <w:sz w:val="22"/>
          <w:szCs w:val="22"/>
        </w:rPr>
        <w:t>s</w:t>
      </w:r>
      <w:r w:rsidR="00CF5AC7" w:rsidRPr="00CE112D">
        <w:rPr>
          <w:rFonts w:ascii="Arial" w:eastAsia="Calibri" w:hAnsi="Arial" w:cs="Arial"/>
          <w:sz w:val="22"/>
          <w:szCs w:val="22"/>
        </w:rPr>
        <w:t xml:space="preserve"> to ensure the survey instrument, methodology and analysis plan are designed in such a way as to provide scientifically </w:t>
      </w:r>
      <w:r w:rsidRPr="00CE112D">
        <w:rPr>
          <w:rFonts w:ascii="Arial" w:eastAsia="Calibri" w:hAnsi="Arial" w:cs="Arial"/>
          <w:sz w:val="22"/>
          <w:szCs w:val="22"/>
        </w:rPr>
        <w:t xml:space="preserve">and statistically </w:t>
      </w:r>
      <w:r w:rsidR="00CF5AC7" w:rsidRPr="00CE112D">
        <w:rPr>
          <w:rFonts w:ascii="Arial" w:eastAsia="Calibri" w:hAnsi="Arial" w:cs="Arial"/>
          <w:sz w:val="22"/>
          <w:szCs w:val="22"/>
        </w:rPr>
        <w:t xml:space="preserve">valid data. </w:t>
      </w:r>
      <w:r w:rsidR="00EA6549" w:rsidRPr="00CE112D">
        <w:rPr>
          <w:rFonts w:ascii="Arial" w:eastAsia="Calibri" w:hAnsi="Arial" w:cs="Arial"/>
          <w:sz w:val="22"/>
          <w:szCs w:val="22"/>
        </w:rPr>
        <w:t xml:space="preserve"> </w:t>
      </w:r>
      <w:r w:rsidRPr="00CE112D">
        <w:rPr>
          <w:rFonts w:ascii="Arial" w:eastAsia="Calibri" w:hAnsi="Arial" w:cs="Arial"/>
          <w:sz w:val="22"/>
          <w:szCs w:val="22"/>
        </w:rPr>
        <w:t xml:space="preserve">If </w:t>
      </w:r>
      <w:r w:rsidR="002C428A" w:rsidRPr="00CE112D">
        <w:rPr>
          <w:rFonts w:ascii="Arial" w:eastAsia="Calibri" w:hAnsi="Arial" w:cs="Arial"/>
          <w:sz w:val="22"/>
          <w:szCs w:val="22"/>
        </w:rPr>
        <w:t>additional</w:t>
      </w:r>
      <w:r w:rsidR="00DE7C85" w:rsidRPr="00CE112D">
        <w:rPr>
          <w:rFonts w:ascii="Arial" w:eastAsia="Calibri" w:hAnsi="Arial" w:cs="Arial"/>
          <w:sz w:val="22"/>
          <w:szCs w:val="22"/>
        </w:rPr>
        <w:t xml:space="preserve"> </w:t>
      </w:r>
      <w:r w:rsidR="00971B6A" w:rsidRPr="00CE112D">
        <w:rPr>
          <w:rFonts w:ascii="Arial" w:eastAsia="Calibri" w:hAnsi="Arial" w:cs="Arial"/>
          <w:sz w:val="22"/>
          <w:szCs w:val="22"/>
        </w:rPr>
        <w:t>peer revi</w:t>
      </w:r>
      <w:r w:rsidR="00CF5AC7" w:rsidRPr="00CE112D">
        <w:rPr>
          <w:rFonts w:ascii="Arial" w:eastAsia="Calibri" w:hAnsi="Arial" w:cs="Arial"/>
          <w:sz w:val="22"/>
          <w:szCs w:val="22"/>
        </w:rPr>
        <w:t>ew i</w:t>
      </w:r>
      <w:r w:rsidR="00585382" w:rsidRPr="00CE112D">
        <w:rPr>
          <w:rFonts w:ascii="Arial" w:eastAsia="Calibri" w:hAnsi="Arial" w:cs="Arial"/>
          <w:sz w:val="22"/>
          <w:szCs w:val="22"/>
        </w:rPr>
        <w:t>s</w:t>
      </w:r>
      <w:r w:rsidR="00CF5AC7" w:rsidRPr="00CE112D">
        <w:rPr>
          <w:rFonts w:ascii="Arial" w:eastAsia="Calibri" w:hAnsi="Arial" w:cs="Arial"/>
          <w:sz w:val="22"/>
          <w:szCs w:val="22"/>
        </w:rPr>
        <w:t xml:space="preserve"> needed or if the ICR originates from within the HD Branch</w:t>
      </w:r>
      <w:r w:rsidR="00C3123F" w:rsidRPr="00CE112D">
        <w:rPr>
          <w:rFonts w:ascii="Arial" w:eastAsia="Calibri" w:hAnsi="Arial" w:cs="Arial"/>
          <w:sz w:val="22"/>
          <w:szCs w:val="22"/>
        </w:rPr>
        <w:t>,</w:t>
      </w:r>
      <w:r w:rsidRPr="00CE112D">
        <w:rPr>
          <w:rFonts w:ascii="Arial" w:eastAsia="Calibri" w:hAnsi="Arial" w:cs="Arial"/>
          <w:sz w:val="22"/>
          <w:szCs w:val="22"/>
        </w:rPr>
        <w:t xml:space="preserve"> the ICR Coordinator will assign and coordinate that review</w:t>
      </w:r>
      <w:r w:rsidR="00CF5AC7" w:rsidRPr="00CE112D">
        <w:rPr>
          <w:rFonts w:ascii="Arial" w:eastAsia="Calibri" w:hAnsi="Arial" w:cs="Arial"/>
          <w:sz w:val="22"/>
          <w:szCs w:val="22"/>
        </w:rPr>
        <w:t>.</w:t>
      </w:r>
      <w:r w:rsidR="002C428A" w:rsidRPr="00CE112D">
        <w:rPr>
          <w:rFonts w:ascii="Arial" w:eastAsia="Calibri" w:hAnsi="Arial" w:cs="Arial"/>
          <w:sz w:val="22"/>
          <w:szCs w:val="22"/>
        </w:rPr>
        <w:t xml:space="preserve"> </w:t>
      </w:r>
      <w:r w:rsidR="00EA6549" w:rsidRPr="00CE112D">
        <w:rPr>
          <w:rFonts w:ascii="Arial" w:eastAsia="Calibri" w:hAnsi="Arial" w:cs="Arial"/>
          <w:sz w:val="22"/>
          <w:szCs w:val="22"/>
        </w:rPr>
        <w:t xml:space="preserve"> </w:t>
      </w:r>
      <w:r w:rsidR="00971B6A" w:rsidRPr="00CE112D">
        <w:rPr>
          <w:rFonts w:ascii="Arial" w:eastAsia="Calibri" w:hAnsi="Arial" w:cs="Arial"/>
          <w:sz w:val="22"/>
          <w:szCs w:val="22"/>
        </w:rPr>
        <w:t xml:space="preserve">The ICRs will include the names and contact information of persons consulted in the specific information collection requests submitted under this </w:t>
      </w:r>
      <w:r w:rsidR="00547024" w:rsidRPr="00CE112D">
        <w:rPr>
          <w:rFonts w:ascii="Arial" w:eastAsia="Calibri" w:hAnsi="Arial" w:cs="Arial"/>
          <w:sz w:val="22"/>
          <w:szCs w:val="22"/>
        </w:rPr>
        <w:t>programmatic</w:t>
      </w:r>
      <w:r w:rsidR="00971B6A" w:rsidRPr="00CE112D">
        <w:rPr>
          <w:rFonts w:ascii="Arial" w:eastAsia="Calibri" w:hAnsi="Arial" w:cs="Arial"/>
          <w:sz w:val="22"/>
          <w:szCs w:val="22"/>
        </w:rPr>
        <w:t xml:space="preserve"> clearance.  </w:t>
      </w:r>
      <w:bookmarkStart w:id="0" w:name="_GoBack"/>
      <w:bookmarkEnd w:id="0"/>
    </w:p>
    <w:p w:rsidR="00CE112D" w:rsidRDefault="00CE112D" w:rsidP="00CE112D">
      <w:pPr>
        <w:rPr>
          <w:rFonts w:ascii="Arial" w:eastAsia="Calibri" w:hAnsi="Arial" w:cs="Arial"/>
          <w:sz w:val="22"/>
          <w:szCs w:val="22"/>
        </w:rPr>
      </w:pPr>
    </w:p>
    <w:p w:rsidR="00705A3B" w:rsidRDefault="000304FD" w:rsidP="00CE112D">
      <w:pPr>
        <w:ind w:left="1080" w:hanging="1080"/>
        <w:rPr>
          <w:rFonts w:ascii="Arial" w:hAnsi="Arial" w:cs="Arial"/>
          <w:b/>
          <w:sz w:val="22"/>
          <w:szCs w:val="22"/>
        </w:rPr>
      </w:pPr>
      <w:r w:rsidRPr="00CE112D">
        <w:rPr>
          <w:rFonts w:ascii="Arial" w:eastAsia="Calibri" w:hAnsi="Arial" w:cs="Arial"/>
          <w:b/>
          <w:sz w:val="22"/>
          <w:szCs w:val="22"/>
        </w:rPr>
        <w:t>Table 1:</w:t>
      </w:r>
      <w:r w:rsidR="00CE112D">
        <w:rPr>
          <w:rFonts w:ascii="Arial" w:eastAsia="Calibri" w:hAnsi="Arial" w:cs="Arial"/>
          <w:b/>
          <w:sz w:val="22"/>
          <w:szCs w:val="22"/>
        </w:rPr>
        <w:tab/>
      </w:r>
      <w:r w:rsidR="00705A3B" w:rsidRPr="00CE112D">
        <w:rPr>
          <w:rFonts w:ascii="Arial" w:hAnsi="Arial" w:cs="Arial"/>
          <w:b/>
          <w:sz w:val="22"/>
          <w:szCs w:val="22"/>
        </w:rPr>
        <w:t>Individuals consulted on statistical aspects of the design of the Programmatic Approval Process</w:t>
      </w:r>
    </w:p>
    <w:p w:rsidR="00CE112D" w:rsidRPr="00CE112D" w:rsidRDefault="00CE112D" w:rsidP="00CE112D">
      <w:pPr>
        <w:rPr>
          <w:rFonts w:ascii="Arial" w:hAnsi="Arial" w:cs="Arial"/>
          <w:b/>
          <w:sz w:val="22"/>
          <w:szCs w:val="22"/>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580"/>
        <w:gridCol w:w="2700"/>
      </w:tblGrid>
      <w:tr w:rsidR="00011D82" w:rsidRPr="00CE112D" w:rsidTr="00CE112D">
        <w:tc>
          <w:tcPr>
            <w:tcW w:w="1800" w:type="dxa"/>
            <w:shd w:val="clear" w:color="auto" w:fill="D9D9D9" w:themeFill="background1" w:themeFillShade="D9"/>
          </w:tcPr>
          <w:p w:rsidR="00011D82" w:rsidRPr="00CE112D" w:rsidRDefault="00011D82" w:rsidP="00CE112D">
            <w:pPr>
              <w:rPr>
                <w:rFonts w:ascii="Arial" w:hAnsi="Arial" w:cs="Arial"/>
                <w:b/>
                <w:sz w:val="22"/>
                <w:szCs w:val="22"/>
              </w:rPr>
            </w:pPr>
            <w:r w:rsidRPr="00CE112D">
              <w:rPr>
                <w:rFonts w:ascii="Arial" w:eastAsia="Calibri" w:hAnsi="Arial" w:cs="Arial"/>
                <w:b/>
                <w:sz w:val="22"/>
                <w:szCs w:val="22"/>
              </w:rPr>
              <w:t>Name</w:t>
            </w:r>
          </w:p>
        </w:tc>
        <w:tc>
          <w:tcPr>
            <w:tcW w:w="5580" w:type="dxa"/>
            <w:shd w:val="clear" w:color="auto" w:fill="D9D9D9" w:themeFill="background1" w:themeFillShade="D9"/>
          </w:tcPr>
          <w:p w:rsidR="00011D82" w:rsidRPr="00CE112D" w:rsidRDefault="00011D82" w:rsidP="00CE112D">
            <w:pPr>
              <w:rPr>
                <w:rFonts w:ascii="Arial" w:eastAsia="Calibri" w:hAnsi="Arial" w:cs="Arial"/>
                <w:b/>
                <w:sz w:val="22"/>
                <w:szCs w:val="22"/>
              </w:rPr>
            </w:pPr>
            <w:r w:rsidRPr="00CE112D">
              <w:rPr>
                <w:rFonts w:ascii="Arial" w:eastAsia="Calibri" w:hAnsi="Arial" w:cs="Arial"/>
                <w:b/>
                <w:sz w:val="22"/>
                <w:szCs w:val="22"/>
              </w:rPr>
              <w:t>Affiliation</w:t>
            </w:r>
          </w:p>
        </w:tc>
        <w:tc>
          <w:tcPr>
            <w:tcW w:w="2700" w:type="dxa"/>
            <w:shd w:val="clear" w:color="auto" w:fill="D9D9D9" w:themeFill="background1" w:themeFillShade="D9"/>
          </w:tcPr>
          <w:p w:rsidR="00011D82" w:rsidRPr="00CE112D" w:rsidRDefault="00011D82" w:rsidP="00CE112D">
            <w:pPr>
              <w:rPr>
                <w:rFonts w:ascii="Arial" w:hAnsi="Arial" w:cs="Arial"/>
                <w:b/>
                <w:sz w:val="22"/>
                <w:szCs w:val="22"/>
              </w:rPr>
            </w:pPr>
            <w:r w:rsidRPr="00CE112D">
              <w:rPr>
                <w:rFonts w:ascii="Arial" w:eastAsia="Calibri" w:hAnsi="Arial" w:cs="Arial"/>
                <w:b/>
                <w:sz w:val="22"/>
                <w:szCs w:val="22"/>
              </w:rPr>
              <w:t>Contact Information</w:t>
            </w:r>
          </w:p>
        </w:tc>
      </w:tr>
      <w:tr w:rsidR="00011D82" w:rsidRPr="00CE112D" w:rsidTr="00CE112D">
        <w:tc>
          <w:tcPr>
            <w:tcW w:w="1800" w:type="dxa"/>
          </w:tcPr>
          <w:p w:rsidR="00011D82" w:rsidRPr="00CE112D" w:rsidRDefault="00005E76" w:rsidP="00CE112D">
            <w:pPr>
              <w:rPr>
                <w:rFonts w:ascii="Arial" w:hAnsi="Arial" w:cs="Arial"/>
                <w:sz w:val="22"/>
                <w:szCs w:val="22"/>
              </w:rPr>
            </w:pPr>
            <w:r w:rsidRPr="00CE112D">
              <w:rPr>
                <w:rFonts w:ascii="Arial" w:hAnsi="Arial" w:cs="Arial"/>
                <w:sz w:val="22"/>
                <w:szCs w:val="22"/>
              </w:rPr>
              <w:t xml:space="preserve">David </w:t>
            </w:r>
            <w:r w:rsidR="005B7B97" w:rsidRPr="00CE112D">
              <w:rPr>
                <w:rFonts w:ascii="Arial" w:hAnsi="Arial" w:cs="Arial"/>
                <w:sz w:val="22"/>
                <w:szCs w:val="22"/>
              </w:rPr>
              <w:t>Fulton</w:t>
            </w:r>
          </w:p>
        </w:tc>
        <w:tc>
          <w:tcPr>
            <w:tcW w:w="5580" w:type="dxa"/>
          </w:tcPr>
          <w:p w:rsidR="00011D82" w:rsidRPr="00CE112D" w:rsidRDefault="00C3123F" w:rsidP="00CE112D">
            <w:pPr>
              <w:rPr>
                <w:rFonts w:ascii="Arial" w:hAnsi="Arial" w:cs="Arial"/>
                <w:sz w:val="22"/>
                <w:szCs w:val="22"/>
              </w:rPr>
            </w:pPr>
            <w:r w:rsidRPr="00CE112D">
              <w:rPr>
                <w:rFonts w:ascii="Arial" w:hAnsi="Arial" w:cs="Arial"/>
                <w:sz w:val="22"/>
                <w:szCs w:val="22"/>
              </w:rPr>
              <w:t xml:space="preserve">Adjunct </w:t>
            </w:r>
            <w:r w:rsidR="005B7B97" w:rsidRPr="00CE112D">
              <w:rPr>
                <w:rFonts w:ascii="Arial" w:hAnsi="Arial" w:cs="Arial"/>
                <w:sz w:val="22"/>
                <w:szCs w:val="22"/>
              </w:rPr>
              <w:t>Professor</w:t>
            </w:r>
          </w:p>
          <w:p w:rsidR="005B7B97" w:rsidRPr="00CE112D" w:rsidRDefault="005B7B97" w:rsidP="00CE112D">
            <w:pPr>
              <w:rPr>
                <w:rFonts w:ascii="Arial" w:hAnsi="Arial" w:cs="Arial"/>
                <w:sz w:val="22"/>
                <w:szCs w:val="22"/>
              </w:rPr>
            </w:pPr>
            <w:r w:rsidRPr="00CE112D">
              <w:rPr>
                <w:rFonts w:ascii="Arial" w:hAnsi="Arial" w:cs="Arial"/>
                <w:sz w:val="22"/>
                <w:szCs w:val="22"/>
              </w:rPr>
              <w:t>Dept. of Fisheries, Wildlife and Conservation Biology</w:t>
            </w:r>
          </w:p>
          <w:p w:rsidR="005B7B97" w:rsidRPr="00CE112D" w:rsidRDefault="005B7B97" w:rsidP="00CE112D">
            <w:pPr>
              <w:rPr>
                <w:rFonts w:ascii="Arial" w:hAnsi="Arial" w:cs="Arial"/>
                <w:sz w:val="22"/>
                <w:szCs w:val="22"/>
              </w:rPr>
            </w:pPr>
            <w:r w:rsidRPr="00CE112D">
              <w:rPr>
                <w:rFonts w:ascii="Arial" w:hAnsi="Arial" w:cs="Arial"/>
                <w:sz w:val="22"/>
                <w:szCs w:val="22"/>
              </w:rPr>
              <w:t>University of Minnesota</w:t>
            </w:r>
          </w:p>
        </w:tc>
        <w:tc>
          <w:tcPr>
            <w:tcW w:w="2700" w:type="dxa"/>
          </w:tcPr>
          <w:p w:rsidR="00011D82" w:rsidRPr="00CE112D" w:rsidRDefault="00FD652E" w:rsidP="00CE112D">
            <w:pPr>
              <w:rPr>
                <w:rFonts w:ascii="Arial" w:hAnsi="Arial" w:cs="Arial"/>
                <w:sz w:val="22"/>
                <w:szCs w:val="22"/>
              </w:rPr>
            </w:pPr>
            <w:hyperlink r:id="rId8" w:history="1">
              <w:r w:rsidR="005B7B97" w:rsidRPr="00CE112D">
                <w:rPr>
                  <w:rStyle w:val="Hyperlink"/>
                  <w:rFonts w:ascii="Arial" w:hAnsi="Arial" w:cs="Arial"/>
                  <w:sz w:val="22"/>
                  <w:szCs w:val="22"/>
                </w:rPr>
                <w:t>dcfulton@umn.edu</w:t>
              </w:r>
            </w:hyperlink>
          </w:p>
          <w:p w:rsidR="005B7B97" w:rsidRPr="00CE112D" w:rsidRDefault="005B7B97" w:rsidP="00CE112D">
            <w:pPr>
              <w:rPr>
                <w:rFonts w:ascii="Arial" w:hAnsi="Arial" w:cs="Arial"/>
                <w:sz w:val="22"/>
                <w:szCs w:val="22"/>
              </w:rPr>
            </w:pPr>
            <w:r w:rsidRPr="00CE112D">
              <w:rPr>
                <w:rFonts w:ascii="Arial" w:hAnsi="Arial" w:cs="Arial"/>
                <w:sz w:val="22"/>
                <w:szCs w:val="22"/>
              </w:rPr>
              <w:t>(612) 625-5256</w:t>
            </w:r>
          </w:p>
        </w:tc>
      </w:tr>
      <w:tr w:rsidR="00011D82" w:rsidRPr="00CE112D" w:rsidTr="00CE112D">
        <w:tc>
          <w:tcPr>
            <w:tcW w:w="1800" w:type="dxa"/>
          </w:tcPr>
          <w:p w:rsidR="00011D82" w:rsidRPr="00CE112D" w:rsidRDefault="005B7B97" w:rsidP="00CE112D">
            <w:pPr>
              <w:rPr>
                <w:rFonts w:ascii="Arial" w:hAnsi="Arial" w:cs="Arial"/>
                <w:sz w:val="22"/>
                <w:szCs w:val="22"/>
              </w:rPr>
            </w:pPr>
            <w:r w:rsidRPr="00CE112D">
              <w:rPr>
                <w:rFonts w:ascii="Arial" w:hAnsi="Arial" w:cs="Arial"/>
                <w:sz w:val="22"/>
                <w:szCs w:val="22"/>
              </w:rPr>
              <w:t>Peter Fix</w:t>
            </w:r>
          </w:p>
        </w:tc>
        <w:tc>
          <w:tcPr>
            <w:tcW w:w="5580" w:type="dxa"/>
          </w:tcPr>
          <w:p w:rsidR="00011D82" w:rsidRPr="00CE112D" w:rsidRDefault="005B7B97" w:rsidP="00CE112D">
            <w:pPr>
              <w:rPr>
                <w:rFonts w:ascii="Arial" w:hAnsi="Arial" w:cs="Arial"/>
                <w:sz w:val="22"/>
                <w:szCs w:val="22"/>
              </w:rPr>
            </w:pPr>
            <w:r w:rsidRPr="00CE112D">
              <w:rPr>
                <w:rFonts w:ascii="Arial" w:hAnsi="Arial" w:cs="Arial"/>
                <w:sz w:val="22"/>
                <w:szCs w:val="22"/>
              </w:rPr>
              <w:t xml:space="preserve">Natural Resources </w:t>
            </w:r>
            <w:r w:rsidR="00B05B58" w:rsidRPr="00CE112D">
              <w:rPr>
                <w:rFonts w:ascii="Arial" w:hAnsi="Arial" w:cs="Arial"/>
                <w:sz w:val="22"/>
                <w:szCs w:val="22"/>
              </w:rPr>
              <w:t xml:space="preserve">Management </w:t>
            </w:r>
            <w:r w:rsidRPr="00CE112D">
              <w:rPr>
                <w:rFonts w:ascii="Arial" w:hAnsi="Arial" w:cs="Arial"/>
                <w:sz w:val="22"/>
                <w:szCs w:val="22"/>
              </w:rPr>
              <w:t>Department Chair</w:t>
            </w:r>
          </w:p>
          <w:p w:rsidR="005B7B97" w:rsidRPr="00CE112D" w:rsidRDefault="005B7B97" w:rsidP="00CE112D">
            <w:pPr>
              <w:rPr>
                <w:rFonts w:ascii="Arial" w:hAnsi="Arial" w:cs="Arial"/>
                <w:sz w:val="22"/>
                <w:szCs w:val="22"/>
              </w:rPr>
            </w:pPr>
            <w:r w:rsidRPr="00CE112D">
              <w:rPr>
                <w:rFonts w:ascii="Arial" w:hAnsi="Arial" w:cs="Arial"/>
                <w:sz w:val="22"/>
                <w:szCs w:val="22"/>
              </w:rPr>
              <w:t>University of Alaska Fairbanks</w:t>
            </w:r>
          </w:p>
        </w:tc>
        <w:tc>
          <w:tcPr>
            <w:tcW w:w="2700" w:type="dxa"/>
          </w:tcPr>
          <w:p w:rsidR="005B7B97" w:rsidRPr="00CE112D" w:rsidRDefault="00973561" w:rsidP="00CE112D">
            <w:pPr>
              <w:rPr>
                <w:rFonts w:ascii="Arial" w:hAnsi="Arial" w:cs="Arial"/>
                <w:sz w:val="22"/>
                <w:szCs w:val="22"/>
              </w:rPr>
            </w:pPr>
            <w:hyperlink r:id="rId9" w:history="1">
              <w:r w:rsidRPr="00956A64">
                <w:rPr>
                  <w:rStyle w:val="Hyperlink"/>
                  <w:rFonts w:ascii="Arial" w:hAnsi="Arial" w:cs="Arial"/>
                  <w:sz w:val="22"/>
                  <w:szCs w:val="22"/>
                </w:rPr>
                <w:t>pjfix@alaska.edu</w:t>
              </w:r>
            </w:hyperlink>
            <w:r>
              <w:rPr>
                <w:rFonts w:ascii="Arial" w:hAnsi="Arial" w:cs="Arial"/>
                <w:sz w:val="22"/>
                <w:szCs w:val="22"/>
              </w:rPr>
              <w:t xml:space="preserve"> </w:t>
            </w:r>
          </w:p>
          <w:p w:rsidR="00011D82" w:rsidRPr="00CE112D" w:rsidRDefault="005B7B97" w:rsidP="00CE112D">
            <w:pPr>
              <w:rPr>
                <w:rFonts w:ascii="Arial" w:hAnsi="Arial" w:cs="Arial"/>
                <w:sz w:val="22"/>
                <w:szCs w:val="22"/>
              </w:rPr>
            </w:pPr>
            <w:r w:rsidRPr="00CE112D">
              <w:rPr>
                <w:rFonts w:ascii="Arial" w:hAnsi="Arial" w:cs="Arial"/>
                <w:sz w:val="22"/>
                <w:szCs w:val="22"/>
              </w:rPr>
              <w:t>(907) 474-6926</w:t>
            </w:r>
          </w:p>
        </w:tc>
      </w:tr>
    </w:tbl>
    <w:p w:rsidR="00B86492" w:rsidRPr="00CE112D" w:rsidRDefault="00FD652E" w:rsidP="00CE112D">
      <w:pPr>
        <w:rPr>
          <w:rFonts w:ascii="Arial" w:hAnsi="Arial" w:cs="Arial"/>
          <w:sz w:val="22"/>
          <w:szCs w:val="22"/>
        </w:rPr>
      </w:pPr>
      <w:bookmarkStart w:id="1" w:name="h.gjdgxs" w:colFirst="0" w:colLast="0"/>
      <w:bookmarkEnd w:id="1"/>
    </w:p>
    <w:sectPr w:rsidR="00B86492" w:rsidRPr="00CE112D" w:rsidSect="00CE112D">
      <w:headerReference w:type="default" r:id="rId10"/>
      <w:footerReference w:type="default" r:id="rId11"/>
      <w:headerReference w:type="first" r:id="rId12"/>
      <w:footerReference w:type="first" r:id="rId13"/>
      <w:pgSz w:w="12240" w:h="15840"/>
      <w:pgMar w:top="1440" w:right="1440" w:bottom="1440" w:left="1440" w:header="0" w:footer="51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4F" w:rsidRDefault="000D724F" w:rsidP="00971B6A">
      <w:r>
        <w:separator/>
      </w:r>
    </w:p>
  </w:endnote>
  <w:endnote w:type="continuationSeparator" w:id="0">
    <w:p w:rsidR="000D724F" w:rsidRDefault="000D724F" w:rsidP="0097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51657"/>
      <w:docPartObj>
        <w:docPartGallery w:val="Page Numbers (Bottom of Page)"/>
        <w:docPartUnique/>
      </w:docPartObj>
    </w:sdtPr>
    <w:sdtEndPr>
      <w:rPr>
        <w:noProof/>
      </w:rPr>
    </w:sdtEndPr>
    <w:sdtContent>
      <w:p w:rsidR="00CE112D" w:rsidRPr="00CE112D" w:rsidRDefault="00CE112D" w:rsidP="00CE112D">
        <w:pPr>
          <w:pStyle w:val="Footer"/>
          <w:jc w:val="center"/>
          <w:rPr>
            <w:rFonts w:ascii="Arial" w:hAnsi="Arial" w:cs="Arial"/>
            <w:noProof/>
            <w:sz w:val="22"/>
            <w:szCs w:val="22"/>
          </w:rPr>
        </w:pPr>
        <w:r>
          <w:t xml:space="preserve">- </w:t>
        </w:r>
        <w:r w:rsidR="00705A3B" w:rsidRPr="00CE112D">
          <w:rPr>
            <w:rFonts w:ascii="Arial" w:hAnsi="Arial" w:cs="Arial"/>
            <w:sz w:val="22"/>
            <w:szCs w:val="22"/>
          </w:rPr>
          <w:fldChar w:fldCharType="begin"/>
        </w:r>
        <w:r w:rsidR="00705A3B" w:rsidRPr="00CE112D">
          <w:rPr>
            <w:rFonts w:ascii="Arial" w:hAnsi="Arial" w:cs="Arial"/>
            <w:sz w:val="22"/>
            <w:szCs w:val="22"/>
          </w:rPr>
          <w:instrText xml:space="preserve"> PAGE   \* MERGEFORMAT </w:instrText>
        </w:r>
        <w:r w:rsidR="00705A3B" w:rsidRPr="00CE112D">
          <w:rPr>
            <w:rFonts w:ascii="Arial" w:hAnsi="Arial" w:cs="Arial"/>
            <w:sz w:val="22"/>
            <w:szCs w:val="22"/>
          </w:rPr>
          <w:fldChar w:fldCharType="separate"/>
        </w:r>
        <w:r w:rsidR="00FD652E">
          <w:rPr>
            <w:rFonts w:ascii="Arial" w:hAnsi="Arial" w:cs="Arial"/>
            <w:noProof/>
            <w:sz w:val="22"/>
            <w:szCs w:val="22"/>
          </w:rPr>
          <w:t>3</w:t>
        </w:r>
        <w:r w:rsidR="00705A3B" w:rsidRPr="00CE112D">
          <w:rPr>
            <w:rFonts w:ascii="Arial" w:hAnsi="Arial" w:cs="Arial"/>
            <w:noProof/>
            <w:sz w:val="22"/>
            <w:szCs w:val="22"/>
          </w:rPr>
          <w:fldChar w:fldCharType="end"/>
        </w:r>
        <w:r>
          <w:rPr>
            <w:rFonts w:ascii="Arial" w:hAnsi="Arial" w:cs="Arial"/>
            <w:noProof/>
            <w:sz w:val="22"/>
            <w:szCs w:val="22"/>
          </w:rPr>
          <w:t xml:space="preserve"> -</w:t>
        </w:r>
      </w:p>
      <w:p w:rsidR="000F50A7" w:rsidRDefault="00FD652E" w:rsidP="00CE112D">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A7" w:rsidRDefault="00FD652E">
    <w:pPr>
      <w:tabs>
        <w:tab w:val="center" w:pos="4320"/>
        <w:tab w:val="right" w:pos="8640"/>
      </w:tabs>
      <w:spacing w:after="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4F" w:rsidRDefault="000D724F" w:rsidP="00971B6A">
      <w:r>
        <w:separator/>
      </w:r>
    </w:p>
  </w:footnote>
  <w:footnote w:type="continuationSeparator" w:id="0">
    <w:p w:rsidR="000D724F" w:rsidRDefault="000D724F" w:rsidP="00971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A7" w:rsidRDefault="00FD652E">
    <w:pPr>
      <w:tabs>
        <w:tab w:val="center" w:pos="4680"/>
        <w:tab w:val="right" w:pos="9360"/>
      </w:tabs>
      <w:spacing w:before="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A7" w:rsidRDefault="00677685" w:rsidP="00316B5E">
    <w:pPr>
      <w:spacing w:before="144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608E5"/>
    <w:multiLevelType w:val="hybridMultilevel"/>
    <w:tmpl w:val="4EA47CC0"/>
    <w:lvl w:ilvl="0" w:tplc="B0CAD844">
      <w:start w:val="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700698"/>
    <w:multiLevelType w:val="hybridMultilevel"/>
    <w:tmpl w:val="3BC693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6A"/>
    <w:rsid w:val="00005E76"/>
    <w:rsid w:val="00011D82"/>
    <w:rsid w:val="000304FD"/>
    <w:rsid w:val="00066898"/>
    <w:rsid w:val="000B5DF6"/>
    <w:rsid w:val="000D724F"/>
    <w:rsid w:val="0022179A"/>
    <w:rsid w:val="002C428A"/>
    <w:rsid w:val="00307F74"/>
    <w:rsid w:val="00335571"/>
    <w:rsid w:val="003F2C20"/>
    <w:rsid w:val="00547024"/>
    <w:rsid w:val="00585382"/>
    <w:rsid w:val="005949D1"/>
    <w:rsid w:val="005B7B97"/>
    <w:rsid w:val="005E0A8B"/>
    <w:rsid w:val="0067058D"/>
    <w:rsid w:val="00677685"/>
    <w:rsid w:val="006B3C42"/>
    <w:rsid w:val="00705A3B"/>
    <w:rsid w:val="00762ABA"/>
    <w:rsid w:val="00823861"/>
    <w:rsid w:val="0087152E"/>
    <w:rsid w:val="008C7A2F"/>
    <w:rsid w:val="00971B6A"/>
    <w:rsid w:val="00973561"/>
    <w:rsid w:val="00A96147"/>
    <w:rsid w:val="00AA7912"/>
    <w:rsid w:val="00B05B58"/>
    <w:rsid w:val="00B807C2"/>
    <w:rsid w:val="00C3123F"/>
    <w:rsid w:val="00CE112D"/>
    <w:rsid w:val="00CE7805"/>
    <w:rsid w:val="00CF5AC7"/>
    <w:rsid w:val="00D7254F"/>
    <w:rsid w:val="00D93944"/>
    <w:rsid w:val="00DE7C85"/>
    <w:rsid w:val="00E12885"/>
    <w:rsid w:val="00E61E26"/>
    <w:rsid w:val="00EA388F"/>
    <w:rsid w:val="00EA6549"/>
    <w:rsid w:val="00F71AD8"/>
    <w:rsid w:val="00F96DF7"/>
    <w:rsid w:val="00FD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B6A"/>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6A"/>
    <w:pPr>
      <w:tabs>
        <w:tab w:val="center" w:pos="4680"/>
        <w:tab w:val="right" w:pos="9360"/>
      </w:tabs>
    </w:pPr>
  </w:style>
  <w:style w:type="character" w:customStyle="1" w:styleId="HeaderChar">
    <w:name w:val="Header Char"/>
    <w:basedOn w:val="DefaultParagraphFont"/>
    <w:link w:val="Header"/>
    <w:uiPriority w:val="99"/>
    <w:rsid w:val="00971B6A"/>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971B6A"/>
    <w:pPr>
      <w:tabs>
        <w:tab w:val="center" w:pos="4680"/>
        <w:tab w:val="right" w:pos="9360"/>
      </w:tabs>
    </w:pPr>
  </w:style>
  <w:style w:type="character" w:customStyle="1" w:styleId="FooterChar">
    <w:name w:val="Footer Char"/>
    <w:basedOn w:val="DefaultParagraphFont"/>
    <w:link w:val="Footer"/>
    <w:uiPriority w:val="99"/>
    <w:rsid w:val="00971B6A"/>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3F2C20"/>
    <w:pPr>
      <w:ind w:left="720"/>
      <w:contextualSpacing/>
    </w:pPr>
  </w:style>
  <w:style w:type="character" w:styleId="CommentReference">
    <w:name w:val="annotation reference"/>
    <w:basedOn w:val="DefaultParagraphFont"/>
    <w:uiPriority w:val="99"/>
    <w:semiHidden/>
    <w:unhideWhenUsed/>
    <w:rsid w:val="005E0A8B"/>
    <w:rPr>
      <w:sz w:val="16"/>
      <w:szCs w:val="16"/>
    </w:rPr>
  </w:style>
  <w:style w:type="paragraph" w:styleId="CommentText">
    <w:name w:val="annotation text"/>
    <w:basedOn w:val="Normal"/>
    <w:link w:val="CommentTextChar"/>
    <w:uiPriority w:val="99"/>
    <w:semiHidden/>
    <w:unhideWhenUsed/>
    <w:rsid w:val="005E0A8B"/>
  </w:style>
  <w:style w:type="character" w:customStyle="1" w:styleId="CommentTextChar">
    <w:name w:val="Comment Text Char"/>
    <w:basedOn w:val="DefaultParagraphFont"/>
    <w:link w:val="CommentText"/>
    <w:uiPriority w:val="99"/>
    <w:semiHidden/>
    <w:rsid w:val="005E0A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E0A8B"/>
    <w:rPr>
      <w:b/>
      <w:bCs/>
    </w:rPr>
  </w:style>
  <w:style w:type="character" w:customStyle="1" w:styleId="CommentSubjectChar">
    <w:name w:val="Comment Subject Char"/>
    <w:basedOn w:val="CommentTextChar"/>
    <w:link w:val="CommentSubject"/>
    <w:uiPriority w:val="99"/>
    <w:semiHidden/>
    <w:rsid w:val="005E0A8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E0A8B"/>
    <w:rPr>
      <w:rFonts w:ascii="Tahoma" w:hAnsi="Tahoma" w:cs="Tahoma"/>
      <w:sz w:val="16"/>
      <w:szCs w:val="16"/>
    </w:rPr>
  </w:style>
  <w:style w:type="character" w:customStyle="1" w:styleId="BalloonTextChar">
    <w:name w:val="Balloon Text Char"/>
    <w:basedOn w:val="DefaultParagraphFont"/>
    <w:link w:val="BalloonText"/>
    <w:uiPriority w:val="99"/>
    <w:semiHidden/>
    <w:rsid w:val="005E0A8B"/>
    <w:rPr>
      <w:rFonts w:ascii="Tahoma" w:eastAsia="Times New Roman" w:hAnsi="Tahoma" w:cs="Tahoma"/>
      <w:color w:val="000000"/>
      <w:sz w:val="16"/>
      <w:szCs w:val="16"/>
    </w:rPr>
  </w:style>
  <w:style w:type="paragraph" w:styleId="NoSpacing">
    <w:name w:val="No Spacing"/>
    <w:uiPriority w:val="1"/>
    <w:qFormat/>
    <w:rsid w:val="006B3C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B7B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B6A"/>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6A"/>
    <w:pPr>
      <w:tabs>
        <w:tab w:val="center" w:pos="4680"/>
        <w:tab w:val="right" w:pos="9360"/>
      </w:tabs>
    </w:pPr>
  </w:style>
  <w:style w:type="character" w:customStyle="1" w:styleId="HeaderChar">
    <w:name w:val="Header Char"/>
    <w:basedOn w:val="DefaultParagraphFont"/>
    <w:link w:val="Header"/>
    <w:uiPriority w:val="99"/>
    <w:rsid w:val="00971B6A"/>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971B6A"/>
    <w:pPr>
      <w:tabs>
        <w:tab w:val="center" w:pos="4680"/>
        <w:tab w:val="right" w:pos="9360"/>
      </w:tabs>
    </w:pPr>
  </w:style>
  <w:style w:type="character" w:customStyle="1" w:styleId="FooterChar">
    <w:name w:val="Footer Char"/>
    <w:basedOn w:val="DefaultParagraphFont"/>
    <w:link w:val="Footer"/>
    <w:uiPriority w:val="99"/>
    <w:rsid w:val="00971B6A"/>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3F2C20"/>
    <w:pPr>
      <w:ind w:left="720"/>
      <w:contextualSpacing/>
    </w:pPr>
  </w:style>
  <w:style w:type="character" w:styleId="CommentReference">
    <w:name w:val="annotation reference"/>
    <w:basedOn w:val="DefaultParagraphFont"/>
    <w:uiPriority w:val="99"/>
    <w:semiHidden/>
    <w:unhideWhenUsed/>
    <w:rsid w:val="005E0A8B"/>
    <w:rPr>
      <w:sz w:val="16"/>
      <w:szCs w:val="16"/>
    </w:rPr>
  </w:style>
  <w:style w:type="paragraph" w:styleId="CommentText">
    <w:name w:val="annotation text"/>
    <w:basedOn w:val="Normal"/>
    <w:link w:val="CommentTextChar"/>
    <w:uiPriority w:val="99"/>
    <w:semiHidden/>
    <w:unhideWhenUsed/>
    <w:rsid w:val="005E0A8B"/>
  </w:style>
  <w:style w:type="character" w:customStyle="1" w:styleId="CommentTextChar">
    <w:name w:val="Comment Text Char"/>
    <w:basedOn w:val="DefaultParagraphFont"/>
    <w:link w:val="CommentText"/>
    <w:uiPriority w:val="99"/>
    <w:semiHidden/>
    <w:rsid w:val="005E0A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E0A8B"/>
    <w:rPr>
      <w:b/>
      <w:bCs/>
    </w:rPr>
  </w:style>
  <w:style w:type="character" w:customStyle="1" w:styleId="CommentSubjectChar">
    <w:name w:val="Comment Subject Char"/>
    <w:basedOn w:val="CommentTextChar"/>
    <w:link w:val="CommentSubject"/>
    <w:uiPriority w:val="99"/>
    <w:semiHidden/>
    <w:rsid w:val="005E0A8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E0A8B"/>
    <w:rPr>
      <w:rFonts w:ascii="Tahoma" w:hAnsi="Tahoma" w:cs="Tahoma"/>
      <w:sz w:val="16"/>
      <w:szCs w:val="16"/>
    </w:rPr>
  </w:style>
  <w:style w:type="character" w:customStyle="1" w:styleId="BalloonTextChar">
    <w:name w:val="Balloon Text Char"/>
    <w:basedOn w:val="DefaultParagraphFont"/>
    <w:link w:val="BalloonText"/>
    <w:uiPriority w:val="99"/>
    <w:semiHidden/>
    <w:rsid w:val="005E0A8B"/>
    <w:rPr>
      <w:rFonts w:ascii="Tahoma" w:eastAsia="Times New Roman" w:hAnsi="Tahoma" w:cs="Tahoma"/>
      <w:color w:val="000000"/>
      <w:sz w:val="16"/>
      <w:szCs w:val="16"/>
    </w:rPr>
  </w:style>
  <w:style w:type="paragraph" w:styleId="NoSpacing">
    <w:name w:val="No Spacing"/>
    <w:uiPriority w:val="1"/>
    <w:qFormat/>
    <w:rsid w:val="006B3C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B7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ulton@umn.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jfix@alask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Amelia A</dc:creator>
  <cp:lastModifiedBy>Baucum, Madonna L</cp:lastModifiedBy>
  <cp:revision>4</cp:revision>
  <cp:lastPrinted>2016-04-01T20:45:00Z</cp:lastPrinted>
  <dcterms:created xsi:type="dcterms:W3CDTF">2017-02-05T21:50:00Z</dcterms:created>
  <dcterms:modified xsi:type="dcterms:W3CDTF">2017-04-12T13:56:00Z</dcterms:modified>
</cp:coreProperties>
</file>