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r w:rsidRPr="00A05B27">
        <w:rPr>
          <w:rFonts w:ascii="Times New Roman" w:hAnsi="Times New Roman"/>
          <w:b/>
          <w:bCs/>
        </w:rPr>
        <w:t xml:space="preserve">SUPPORTING STATEMENT FOR </w:t>
      </w:r>
    </w:p>
    <w:p w:rsidR="005942F9" w:rsidRDefault="005942F9" w:rsidP="005942F9">
      <w:pPr>
        <w:jc w:val="center"/>
        <w:rPr>
          <w:rFonts w:ascii="Times New Roman" w:hAnsi="Times New Roman"/>
          <w:b/>
          <w:bCs/>
        </w:rPr>
      </w:pPr>
      <w:r>
        <w:rPr>
          <w:rFonts w:ascii="Times New Roman" w:hAnsi="Times New Roman"/>
          <w:b/>
        </w:rPr>
        <w:t>Waiver of Rights, Privileges, Exemptions and Immunities</w:t>
      </w:r>
    </w:p>
    <w:p w:rsidR="00DE08FF" w:rsidRPr="00665A12" w:rsidRDefault="00DE08FF">
      <w:pPr>
        <w:jc w:val="center"/>
        <w:rPr>
          <w:rFonts w:ascii="Times New Roman" w:hAnsi="Times New Roman"/>
          <w:b/>
          <w:bCs/>
        </w:rPr>
      </w:pPr>
      <w:r w:rsidRPr="00665A12">
        <w:rPr>
          <w:rFonts w:ascii="Times New Roman" w:hAnsi="Times New Roman"/>
          <w:b/>
          <w:bCs/>
        </w:rPr>
        <w:t xml:space="preserve">OMB Control No.: </w:t>
      </w:r>
      <w:r w:rsidR="00A05B27" w:rsidRPr="00665A12">
        <w:rPr>
          <w:rFonts w:ascii="Times New Roman" w:hAnsi="Times New Roman"/>
          <w:b/>
          <w:bCs/>
        </w:rPr>
        <w:t>1615-</w:t>
      </w:r>
      <w:r w:rsidR="005942F9" w:rsidRPr="00665A12">
        <w:rPr>
          <w:rFonts w:ascii="Times New Roman" w:hAnsi="Times New Roman"/>
          <w:b/>
          <w:bCs/>
        </w:rPr>
        <w:t>0025</w:t>
      </w:r>
    </w:p>
    <w:p w:rsidR="00DE08FF" w:rsidRPr="00665A12" w:rsidRDefault="00DE08FF">
      <w:pPr>
        <w:jc w:val="center"/>
        <w:rPr>
          <w:rFonts w:ascii="Times New Roman" w:hAnsi="Times New Roman"/>
          <w:b/>
          <w:bCs/>
        </w:rPr>
      </w:pPr>
      <w:r w:rsidRPr="00665A12">
        <w:rPr>
          <w:rFonts w:ascii="Times New Roman" w:hAnsi="Times New Roman"/>
          <w:b/>
          <w:bCs/>
        </w:rPr>
        <w:t xml:space="preserve">COLLECTION INSTRUMENT(S): </w:t>
      </w:r>
      <w:r w:rsidR="005942F9" w:rsidRPr="00665A12">
        <w:rPr>
          <w:rFonts w:ascii="Times New Roman" w:hAnsi="Times New Roman"/>
          <w:b/>
          <w:bCs/>
        </w:rPr>
        <w:t>Form I-508; I-508F</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1C593A" w:rsidRDefault="001C593A" w:rsidP="001C593A">
      <w:pPr>
        <w:tabs>
          <w:tab w:val="left" w:pos="-1440"/>
        </w:tabs>
        <w:ind w:left="720"/>
        <w:rPr>
          <w:rFonts w:ascii="Times New Roman" w:hAnsi="Times New Roman"/>
          <w:b/>
        </w:rPr>
      </w:pPr>
      <w:r>
        <w:rPr>
          <w:rFonts w:ascii="Times New Roman" w:hAnsi="Times New Roman"/>
        </w:rPr>
        <w:t xml:space="preserve">Under section 247 of the Immigration and Nationality Act (INA or the Act), U.S. Citizenship and Immigration Services (USCIS) must adjust the status of an alien lawfully admitted for permanent residence to that of a nonimmigrant under paragraph (15)(A), (15)(E), or (15)(G) of section </w:t>
      </w:r>
      <w:hyperlink r:id="rId12" w:anchor="0-0-0-529" w:history="1">
        <w:r>
          <w:rPr>
            <w:rStyle w:val="Hyperlink"/>
            <w:rFonts w:ascii="Times New Roman" w:hAnsi="Times New Roman"/>
            <w:bCs/>
          </w:rPr>
          <w:t>101(a) of the Act</w:t>
        </w:r>
      </w:hyperlink>
      <w:r>
        <w:rPr>
          <w:rFonts w:ascii="Times New Roman" w:hAnsi="Times New Roman"/>
        </w:rPr>
        <w:t>, if such alien had at the time of admission or has since obtained an occupational status which would, if he were seeking admission to the United States, entitle him to a nonimmigrant status under such sections.  The alien, however, may retain his or her status as a lawful permanent resident (LPR) if he or she submits to USCIS a written waiver of all rights, privileges, exemptions, and immunities associated with such occupational status</w:t>
      </w:r>
      <w:r>
        <w:rPr>
          <w:rFonts w:ascii="Times New Roman" w:hAnsi="Times New Roman"/>
          <w:i/>
        </w:rPr>
        <w:t>.  See also</w:t>
      </w:r>
      <w:r>
        <w:rPr>
          <w:rFonts w:ascii="Times New Roman" w:hAnsi="Times New Roman"/>
        </w:rPr>
        <w:t xml:space="preserve">, 8 CFR </w:t>
      </w:r>
      <w:proofErr w:type="gramStart"/>
      <w:r>
        <w:rPr>
          <w:rFonts w:ascii="Times New Roman" w:hAnsi="Times New Roman"/>
        </w:rPr>
        <w:t>part</w:t>
      </w:r>
      <w:proofErr w:type="gramEnd"/>
      <w:r>
        <w:rPr>
          <w:rFonts w:ascii="Times New Roman" w:hAnsi="Times New Roman"/>
        </w:rPr>
        <w:t xml:space="preserve"> 247.</w:t>
      </w:r>
    </w:p>
    <w:p w:rsidR="001C593A" w:rsidRDefault="001C593A" w:rsidP="001C593A">
      <w:pPr>
        <w:tabs>
          <w:tab w:val="left" w:pos="-1440"/>
          <w:tab w:val="left" w:pos="2808"/>
        </w:tabs>
        <w:ind w:left="720"/>
        <w:rPr>
          <w:rFonts w:ascii="Times New Roman" w:hAnsi="Times New Roman"/>
        </w:rPr>
      </w:pPr>
      <w:r>
        <w:rPr>
          <w:rFonts w:ascii="Times New Roman" w:hAnsi="Times New Roman"/>
        </w:rPr>
        <w:tab/>
      </w:r>
    </w:p>
    <w:p w:rsidR="001C593A" w:rsidRDefault="001C593A" w:rsidP="001C593A">
      <w:pPr>
        <w:tabs>
          <w:tab w:val="left" w:pos="-1440"/>
        </w:tabs>
        <w:ind w:left="720"/>
        <w:rPr>
          <w:rFonts w:ascii="Times New Roman" w:hAnsi="Times New Roman"/>
        </w:rPr>
      </w:pPr>
      <w:r>
        <w:rPr>
          <w:rFonts w:ascii="Times New Roman" w:hAnsi="Times New Roman"/>
        </w:rPr>
        <w:t xml:space="preserve">Similarly, 8 CFR 223.2 provides that an alien lawfully admitted for permanent residence with an occupational status that would entitle him or her to nonimmigrant status under section 101(a)(15)(A), (E), or (G) of the Act may not obtain a reentry permit unless he or she waives all rights privileges, exemptions, and immunities associated with such nonimmigrant status.  </w:t>
      </w:r>
    </w:p>
    <w:p w:rsidR="001C593A" w:rsidRDefault="001C593A" w:rsidP="001C593A">
      <w:pPr>
        <w:tabs>
          <w:tab w:val="left" w:pos="-1440"/>
        </w:tabs>
        <w:ind w:left="720"/>
        <w:rPr>
          <w:rFonts w:ascii="Times New Roman" w:hAnsi="Times New Roman"/>
        </w:rPr>
      </w:pPr>
    </w:p>
    <w:p w:rsidR="001C593A" w:rsidRDefault="001C593A" w:rsidP="001C593A">
      <w:pPr>
        <w:tabs>
          <w:tab w:val="left" w:pos="-1440"/>
        </w:tabs>
        <w:ind w:left="720"/>
        <w:rPr>
          <w:rFonts w:ascii="Times New Roman" w:hAnsi="Times New Roman"/>
        </w:rPr>
      </w:pPr>
      <w:r>
        <w:rPr>
          <w:rFonts w:ascii="Times New Roman" w:hAnsi="Times New Roman"/>
        </w:rPr>
        <w:t xml:space="preserve">Finally, 8 CFR 245.1 provides that an alien with nonimmigrant status under section 101(a)(15)(A), (E), or (G) of the Act may not adjust status to that of an alien lawfully admitted for permanent residence unless he or she waives all rights, privileges, exemptions, and immunities associated with such nonimmigrant status.  </w:t>
      </w:r>
    </w:p>
    <w:p w:rsidR="001C593A" w:rsidRDefault="001C593A" w:rsidP="001C593A">
      <w:pPr>
        <w:tabs>
          <w:tab w:val="left" w:pos="-1440"/>
        </w:tabs>
        <w:ind w:left="720"/>
        <w:rPr>
          <w:rFonts w:ascii="Times New Roman" w:hAnsi="Times New Roman"/>
        </w:rPr>
      </w:pPr>
    </w:p>
    <w:p w:rsidR="001C593A" w:rsidRDefault="001C593A" w:rsidP="001C593A">
      <w:pPr>
        <w:tabs>
          <w:tab w:val="left" w:pos="-1440"/>
        </w:tabs>
        <w:ind w:left="720"/>
        <w:rPr>
          <w:rFonts w:ascii="Times New Roman" w:hAnsi="Times New Roman"/>
        </w:rPr>
      </w:pPr>
      <w:r>
        <w:rPr>
          <w:rFonts w:ascii="Times New Roman" w:hAnsi="Times New Roman"/>
        </w:rPr>
        <w:t xml:space="preserve">Form </w:t>
      </w:r>
      <w:r w:rsidR="00240DDD">
        <w:rPr>
          <w:rFonts w:ascii="Times New Roman" w:hAnsi="Times New Roman"/>
        </w:rPr>
        <w:t>I-</w:t>
      </w:r>
      <w:r>
        <w:rPr>
          <w:rFonts w:ascii="Times New Roman" w:hAnsi="Times New Roman"/>
        </w:rPr>
        <w:t xml:space="preserve">508 is the document that an </w:t>
      </w:r>
      <w:r w:rsidR="00240DDD">
        <w:rPr>
          <w:rFonts w:ascii="Times New Roman" w:hAnsi="Times New Roman"/>
        </w:rPr>
        <w:t>applicant</w:t>
      </w:r>
      <w:r>
        <w:rPr>
          <w:rFonts w:ascii="Times New Roman" w:hAnsi="Times New Roman"/>
        </w:rPr>
        <w:t xml:space="preserve"> must execute in order to waive all rights, privileges, exemptions, and immunities that may otherwise accrue to him or her in connection with an application or request to retain his or her status as an LPR, adjust st</w:t>
      </w:r>
      <w:r w:rsidR="00240DDD">
        <w:rPr>
          <w:rFonts w:ascii="Times New Roman" w:hAnsi="Times New Roman"/>
        </w:rPr>
        <w:t>atus to LPR</w:t>
      </w:r>
      <w:r>
        <w:rPr>
          <w:rFonts w:ascii="Times New Roman" w:hAnsi="Times New Roman"/>
        </w:rPr>
        <w:t>, or obtain a reentry permit.  Form I-508F is used to comply with Section 247(b) of the Act, and the Convention between the Unites States of America and the Republic of France with respect to taxes on income and property.  French nationals who derive a salary from the Republic of France use Form I-508F</w:t>
      </w:r>
      <w:r w:rsidR="00240DDD">
        <w:rPr>
          <w:rFonts w:ascii="Times New Roman" w:hAnsi="Times New Roman"/>
        </w:rPr>
        <w:t xml:space="preserve"> in addition to </w:t>
      </w:r>
      <w:r w:rsidR="007A09FD">
        <w:rPr>
          <w:rFonts w:ascii="Times New Roman" w:hAnsi="Times New Roman"/>
        </w:rPr>
        <w:t>filing Form I-508</w:t>
      </w:r>
      <w:r>
        <w:rPr>
          <w:rFonts w:ascii="Times New Roman" w:hAnsi="Times New Roman"/>
        </w:rPr>
        <w:t>.</w:t>
      </w:r>
    </w:p>
    <w:p w:rsidR="00B7349D" w:rsidRPr="005B6129" w:rsidRDefault="00B7349D" w:rsidP="00914A5D">
      <w:pPr>
        <w:tabs>
          <w:tab w:val="left" w:pos="-1440"/>
        </w:tabs>
        <w:ind w:left="720"/>
        <w:rPr>
          <w:rFonts w:ascii="Times New Roman" w:hAnsi="Times New Roman"/>
          <w:color w:val="FF0000"/>
        </w:rPr>
      </w:pP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 xml:space="preserve">Indicate how, by whom, and for what purpose the information is to be used.  Except </w:t>
      </w:r>
      <w:r w:rsidRPr="00914A5D">
        <w:rPr>
          <w:rFonts w:ascii="Times New Roman" w:hAnsi="Times New Roman"/>
          <w:b/>
        </w:rPr>
        <w:lastRenderedPageBreak/>
        <w:t>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1C593A" w:rsidRDefault="001C593A" w:rsidP="001C593A">
      <w:pPr>
        <w:ind w:left="720"/>
        <w:rPr>
          <w:rFonts w:ascii="Times New Roman" w:hAnsi="Times New Roman"/>
        </w:rPr>
      </w:pPr>
      <w:r>
        <w:rPr>
          <w:rFonts w:ascii="Times New Roman" w:hAnsi="Times New Roman"/>
        </w:rPr>
        <w:t xml:space="preserve">USCIS uses the data collected on Form I-508 to determine whether or not an </w:t>
      </w:r>
      <w:r w:rsidR="004D1982">
        <w:rPr>
          <w:rFonts w:ascii="Times New Roman" w:hAnsi="Times New Roman"/>
        </w:rPr>
        <w:t xml:space="preserve">a </w:t>
      </w:r>
      <w:r>
        <w:rPr>
          <w:rFonts w:ascii="Times New Roman" w:hAnsi="Times New Roman"/>
        </w:rPr>
        <w:t xml:space="preserve">nonimmigrant under section 101(a)(15)(A), (E), or (G) of the Act is eligible to retain his or her status as an immigrant, adjust status to an </w:t>
      </w:r>
      <w:r w:rsidR="00C20F0C">
        <w:rPr>
          <w:rFonts w:ascii="Times New Roman" w:hAnsi="Times New Roman"/>
        </w:rPr>
        <w:t>LPR</w:t>
      </w:r>
      <w:r>
        <w:rPr>
          <w:rFonts w:ascii="Times New Roman" w:hAnsi="Times New Roman"/>
        </w:rPr>
        <w:t>, or obtain a reentry permit</w:t>
      </w:r>
      <w:r w:rsidR="00C20F0C">
        <w:rPr>
          <w:rFonts w:ascii="Times New Roman" w:hAnsi="Times New Roman"/>
        </w:rPr>
        <w:t>. Data from Form I-508F is used to</w:t>
      </w:r>
      <w:r>
        <w:rPr>
          <w:rFonts w:ascii="Times New Roman" w:hAnsi="Times New Roman"/>
        </w:rPr>
        <w:t xml:space="preserve"> process French Nationals’ seeking to waive or retain their U.S. tax exemption under the Convention between the United States of America and the French Republic regarding taxes on income and property.  </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1C593A" w:rsidRDefault="001C593A" w:rsidP="001C593A">
      <w:pPr>
        <w:tabs>
          <w:tab w:val="left" w:pos="-1440"/>
        </w:tabs>
        <w:ind w:left="720"/>
        <w:rPr>
          <w:rFonts w:ascii="Times New Roman" w:hAnsi="Times New Roman"/>
        </w:rPr>
      </w:pPr>
      <w:r>
        <w:rPr>
          <w:rFonts w:ascii="Times New Roman" w:hAnsi="Times New Roman"/>
        </w:rPr>
        <w:t>These forms reside on the USCIS Web site and can be completed electronically</w:t>
      </w:r>
      <w:r w:rsidR="00C20F0C">
        <w:rPr>
          <w:rFonts w:ascii="Times New Roman" w:hAnsi="Times New Roman"/>
        </w:rPr>
        <w:t>, but the applicant must submit the original copy of the paper form and cannot submit electronically at this time</w:t>
      </w:r>
      <w:r>
        <w:rPr>
          <w:rFonts w:ascii="Times New Roman" w:hAnsi="Times New Roman"/>
        </w:rPr>
        <w:t xml:space="preserve">.  </w:t>
      </w:r>
    </w:p>
    <w:p w:rsidR="00494557" w:rsidRPr="00914A5D" w:rsidRDefault="00494557" w:rsidP="00914A5D">
      <w:pPr>
        <w:tabs>
          <w:tab w:val="left" w:pos="-1440"/>
        </w:tabs>
        <w:ind w:left="720"/>
        <w:rPr>
          <w:rFonts w:ascii="Times New Roman" w:hAnsi="Times New Roman"/>
          <w:color w:val="FF0000"/>
        </w:rPr>
      </w:pP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1C593A" w:rsidRDefault="001C593A" w:rsidP="001C593A">
      <w:pPr>
        <w:tabs>
          <w:tab w:val="left" w:pos="-1440"/>
        </w:tabs>
        <w:ind w:left="720"/>
        <w:rPr>
          <w:rFonts w:ascii="Times New Roman" w:hAnsi="Times New Roman"/>
        </w:rPr>
      </w:pPr>
      <w:r>
        <w:rPr>
          <w:rFonts w:ascii="Times New Roman" w:hAnsi="Times New Roman"/>
        </w:rPr>
        <w:t>A review of the Forms Inventory Report revealed no duplication of effort, and there is no other similar information currently available that can be used for this purpose.</w:t>
      </w:r>
      <w:r w:rsidR="00F26D19">
        <w:rPr>
          <w:rFonts w:ascii="Times New Roman" w:hAnsi="Times New Roman"/>
        </w:rPr>
        <w:t xml:space="preserve"> </w:t>
      </w:r>
      <w:proofErr w:type="gramStart"/>
      <w:r w:rsidR="00F26D19">
        <w:rPr>
          <w:rFonts w:ascii="Times New Roman" w:hAnsi="Times New Roman"/>
        </w:rPr>
        <w:t>The I</w:t>
      </w:r>
      <w:proofErr w:type="gramEnd"/>
      <w:r w:rsidR="00F26D19">
        <w:rPr>
          <w:rFonts w:ascii="Times New Roman" w:hAnsi="Times New Roman"/>
        </w:rPr>
        <w:t xml:space="preserve">-508F was created </w:t>
      </w:r>
      <w:r w:rsidR="00477EB0">
        <w:rPr>
          <w:rFonts w:ascii="Times New Roman" w:hAnsi="Times New Roman"/>
        </w:rPr>
        <w:t xml:space="preserve">specifically </w:t>
      </w:r>
      <w:r w:rsidR="00F26D19">
        <w:rPr>
          <w:rFonts w:ascii="Times New Roman" w:hAnsi="Times New Roman"/>
        </w:rPr>
        <w:t xml:space="preserve">to comply with the </w:t>
      </w:r>
      <w:r w:rsidR="00F26D19" w:rsidRPr="00F26D19">
        <w:rPr>
          <w:rFonts w:ascii="Times New Roman" w:hAnsi="Times New Roman"/>
        </w:rPr>
        <w:t>special convention between France and the United States</w:t>
      </w:r>
      <w:r w:rsidR="00F26D19">
        <w:rPr>
          <w:rFonts w:ascii="Times New Roman" w:hAnsi="Times New Roman"/>
        </w:rPr>
        <w:t xml:space="preserve"> for French nationals</w:t>
      </w:r>
      <w:r w:rsidR="00FE57B7">
        <w:rPr>
          <w:rFonts w:ascii="Times New Roman" w:hAnsi="Times New Roman"/>
        </w:rPr>
        <w:t xml:space="preserve"> and is only filed by those affected persons</w:t>
      </w:r>
      <w:r w:rsidR="00F26D19">
        <w:rPr>
          <w:rFonts w:ascii="Times New Roman" w:hAnsi="Times New Roman"/>
        </w:rPr>
        <w:t>.</w:t>
      </w:r>
    </w:p>
    <w:p w:rsidR="001C593A" w:rsidRDefault="001C593A" w:rsidP="00914A5D">
      <w:pPr>
        <w:tabs>
          <w:tab w:val="left" w:pos="-1440"/>
        </w:tabs>
        <w:ind w:left="720"/>
        <w:rPr>
          <w:rFonts w:ascii="Times New Roman" w:hAnsi="Times New Roman"/>
        </w:rPr>
      </w:pP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1C593A" w:rsidRPr="001C593A" w:rsidRDefault="001C593A" w:rsidP="001C593A">
      <w:pPr>
        <w:tabs>
          <w:tab w:val="left" w:pos="-1440"/>
        </w:tabs>
        <w:ind w:left="720"/>
        <w:rPr>
          <w:rFonts w:ascii="Times New Roman" w:hAnsi="Times New Roman"/>
        </w:rPr>
      </w:pPr>
      <w:r w:rsidRPr="001C593A">
        <w:rPr>
          <w:rFonts w:ascii="Times New Roman" w:hAnsi="Times New Roman"/>
        </w:rPr>
        <w:t>This collection of information does not have a significant impact on small businesses or other small entities.</w:t>
      </w:r>
    </w:p>
    <w:p w:rsidR="00494557" w:rsidRPr="001C593A" w:rsidRDefault="00494557" w:rsidP="00914A5D">
      <w:pPr>
        <w:tabs>
          <w:tab w:val="left" w:pos="-1440"/>
        </w:tabs>
        <w:ind w:left="720"/>
        <w:rPr>
          <w:rFonts w:ascii="Times New Roman" w:hAnsi="Times New Roman"/>
        </w:rPr>
      </w:pP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477EB0" w:rsidRDefault="00477EB0" w:rsidP="008D20EF">
      <w:pPr>
        <w:tabs>
          <w:tab w:val="left" w:pos="-1440"/>
        </w:tabs>
        <w:ind w:left="720"/>
        <w:rPr>
          <w:rFonts w:ascii="Times New Roman" w:hAnsi="Times New Roman"/>
        </w:rPr>
      </w:pPr>
      <w:r>
        <w:rPr>
          <w:rFonts w:ascii="Times New Roman" w:hAnsi="Times New Roman"/>
        </w:rPr>
        <w:t>If the information is not collected, USCIS will be unable to adjust the status of a nonimmigrant under section 101(a</w:t>
      </w:r>
      <w:proofErr w:type="gramStart"/>
      <w:r>
        <w:rPr>
          <w:rFonts w:ascii="Times New Roman" w:hAnsi="Times New Roman"/>
        </w:rPr>
        <w:t>)(</w:t>
      </w:r>
      <w:proofErr w:type="gramEnd"/>
      <w:r>
        <w:rPr>
          <w:rFonts w:ascii="Times New Roman" w:hAnsi="Times New Roman"/>
        </w:rPr>
        <w:t xml:space="preserve">15)(A), (E), or (G) of the Act to lawful permanent resident  or issue a reentry permit, because 8 CFR 245.1 provides that such an applicant </w:t>
      </w:r>
      <w:r>
        <w:rPr>
          <w:rFonts w:ascii="Times New Roman" w:hAnsi="Times New Roman"/>
        </w:rPr>
        <w:lastRenderedPageBreak/>
        <w:t>may not adjust status to that of an alien lawfully admitted for permanent residence unless he or she waives all rights, privileges, exemptions, and immunities associated with such nonimmigrant status. In addition, the United States would be unable to comply with the Convention between the United States of America and the French Republic regarding taxes on income and property. If the information is not collected, USCIS will have no way to make such determinations and, consequently, the applicant will not be able to obtain the requested immigration benefit.</w:t>
      </w:r>
    </w:p>
    <w:p w:rsidR="00494557" w:rsidRDefault="00494557" w:rsidP="00914A5D">
      <w:pPr>
        <w:tabs>
          <w:tab w:val="left" w:pos="-1440"/>
        </w:tabs>
        <w:ind w:left="720"/>
        <w:rPr>
          <w:rFonts w:ascii="Times New Roman" w:hAnsi="Times New Roman"/>
        </w:rPr>
      </w:pPr>
    </w:p>
    <w:p w:rsidR="001C593A" w:rsidRPr="00914A5D" w:rsidRDefault="001C593A"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 xml:space="preserve">5 CFR 1320.8(d), soliciting comments on the information collection prior to submission to OMB.  </w:t>
      </w:r>
      <w:r w:rsidRPr="00B1471A">
        <w:rPr>
          <w:rFonts w:ascii="Times New Roman" w:hAnsi="Times New Roman"/>
          <w:b/>
        </w:rPr>
        <w:lastRenderedPageBreak/>
        <w:t>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791667"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1F0FA6">
        <w:rPr>
          <w:rFonts w:ascii="Times New Roman" w:hAnsi="Times New Roman"/>
        </w:rPr>
        <w:t>December 21, 2016</w:t>
      </w:r>
      <w:r w:rsidRPr="0029577A">
        <w:rPr>
          <w:rFonts w:ascii="Times New Roman" w:hAnsi="Times New Roman"/>
        </w:rPr>
        <w:t xml:space="preserve"> USCIS published a 60-day notice in the Federal Register </w:t>
      </w:r>
      <w:r w:rsidRPr="00C07EF6">
        <w:rPr>
          <w:rFonts w:ascii="Times New Roman" w:hAnsi="Times New Roman"/>
        </w:rPr>
        <w:t xml:space="preserve">at </w:t>
      </w:r>
      <w:r w:rsidR="00B015D3" w:rsidRPr="005265E9">
        <w:rPr>
          <w:rFonts w:ascii="Times New Roman" w:hAnsi="Times New Roman"/>
        </w:rPr>
        <w:t>81</w:t>
      </w:r>
      <w:r w:rsidR="00B015D3" w:rsidRPr="00C07EF6">
        <w:rPr>
          <w:rFonts w:ascii="Times New Roman" w:hAnsi="Times New Roman"/>
        </w:rPr>
        <w:t xml:space="preserve"> </w:t>
      </w:r>
      <w:r w:rsidRPr="00C07EF6">
        <w:rPr>
          <w:rFonts w:ascii="Times New Roman" w:hAnsi="Times New Roman"/>
        </w:rPr>
        <w:t xml:space="preserve">FR </w:t>
      </w:r>
      <w:r w:rsidR="00B015D3" w:rsidRPr="00B015D3">
        <w:rPr>
          <w:rFonts w:ascii="Times New Roman" w:hAnsi="Times New Roman"/>
        </w:rPr>
        <w:t>93695</w:t>
      </w:r>
      <w:r w:rsidRPr="005B6129">
        <w:rPr>
          <w:rFonts w:ascii="Times New Roman" w:hAnsi="Times New Roman"/>
        </w:rPr>
        <w:t xml:space="preserve">. USCIS </w:t>
      </w:r>
      <w:r w:rsidRPr="00FE57B7">
        <w:rPr>
          <w:rFonts w:ascii="Times New Roman" w:hAnsi="Times New Roman"/>
        </w:rPr>
        <w:t>did</w:t>
      </w:r>
      <w:r w:rsidRPr="00914A5D">
        <w:rPr>
          <w:rFonts w:ascii="Times New Roman" w:hAnsi="Times New Roman"/>
        </w:rPr>
        <w:t xml:space="preserve"> receive </w:t>
      </w:r>
      <w:r w:rsidR="00791667">
        <w:rPr>
          <w:rFonts w:ascii="Times New Roman" w:hAnsi="Times New Roman"/>
        </w:rPr>
        <w:t xml:space="preserve">two </w:t>
      </w:r>
      <w:r w:rsidRPr="00914A5D">
        <w:rPr>
          <w:rFonts w:ascii="Times New Roman" w:hAnsi="Times New Roman"/>
        </w:rPr>
        <w:t>comment</w:t>
      </w:r>
      <w:r w:rsidR="00791667">
        <w:rPr>
          <w:rFonts w:ascii="Times New Roman" w:hAnsi="Times New Roman"/>
        </w:rPr>
        <w:t>s</w:t>
      </w:r>
      <w:r w:rsidRPr="00914A5D">
        <w:rPr>
          <w:rFonts w:ascii="Times New Roman" w:hAnsi="Times New Roman"/>
        </w:rPr>
        <w:t xml:space="preserve"> after publishing that notice.</w:t>
      </w:r>
      <w:r w:rsidR="00C07EF6">
        <w:rPr>
          <w:rFonts w:ascii="Times New Roman" w:hAnsi="Times New Roman"/>
        </w:rPr>
        <w:t xml:space="preserve">  The </w:t>
      </w:r>
      <w:r w:rsidR="00791667">
        <w:rPr>
          <w:rFonts w:ascii="Times New Roman" w:hAnsi="Times New Roman"/>
        </w:rPr>
        <w:t xml:space="preserve">first </w:t>
      </w:r>
      <w:r w:rsidR="00C07EF6">
        <w:rPr>
          <w:rFonts w:ascii="Times New Roman" w:hAnsi="Times New Roman"/>
        </w:rPr>
        <w:t>commenter questioned the burden reported for completing the forms.  USCIS has reviewed the forms and instructions and has revised the estimates.</w:t>
      </w:r>
      <w:r w:rsidRPr="00914A5D">
        <w:rPr>
          <w:rFonts w:ascii="Times New Roman" w:hAnsi="Times New Roman"/>
        </w:rPr>
        <w:t xml:space="preserve">  </w:t>
      </w:r>
      <w:r w:rsidR="00791667">
        <w:rPr>
          <w:rFonts w:ascii="Times New Roman" w:hAnsi="Times New Roman"/>
        </w:rPr>
        <w:t xml:space="preserve">The second comment was about immigration in general and no action was taken as a result of the comment. </w:t>
      </w:r>
    </w:p>
    <w:p w:rsidR="00791667" w:rsidRDefault="00791667" w:rsidP="00914A5D">
      <w:pPr>
        <w:tabs>
          <w:tab w:val="left" w:pos="-1440"/>
        </w:tabs>
        <w:ind w:left="720"/>
        <w:rPr>
          <w:rFonts w:ascii="Times New Roman" w:hAnsi="Times New Roman"/>
        </w:rPr>
      </w:pPr>
    </w:p>
    <w:p w:rsidR="00494557" w:rsidRPr="00784233" w:rsidRDefault="00921351" w:rsidP="00914A5D">
      <w:pPr>
        <w:tabs>
          <w:tab w:val="left" w:pos="-1440"/>
        </w:tabs>
        <w:ind w:left="720"/>
        <w:rPr>
          <w:rFonts w:ascii="Times New Roman" w:hAnsi="Times New Roman"/>
        </w:rPr>
      </w:pPr>
      <w:r w:rsidRPr="00914A5D">
        <w:rPr>
          <w:rFonts w:ascii="Times New Roman" w:hAnsi="Times New Roman"/>
        </w:rPr>
        <w:t>On</w:t>
      </w:r>
      <w:r w:rsidRPr="00784233">
        <w:rPr>
          <w:rFonts w:ascii="Times New Roman" w:hAnsi="Times New Roman"/>
        </w:rPr>
        <w:t xml:space="preserve"> </w:t>
      </w:r>
      <w:r w:rsidR="00EF1474" w:rsidRPr="00784233">
        <w:rPr>
          <w:rFonts w:ascii="Times New Roman" w:hAnsi="Times New Roman"/>
        </w:rPr>
        <w:t>March 10</w:t>
      </w:r>
      <w:r w:rsidRPr="00784233">
        <w:rPr>
          <w:rFonts w:ascii="Times New Roman" w:hAnsi="Times New Roman"/>
        </w:rPr>
        <w:t>, 2</w:t>
      </w:r>
      <w:r w:rsidRPr="00914A5D">
        <w:rPr>
          <w:rFonts w:ascii="Times New Roman" w:hAnsi="Times New Roman"/>
        </w:rPr>
        <w:t>0</w:t>
      </w:r>
      <w:r w:rsidR="00B015D3">
        <w:rPr>
          <w:rFonts w:ascii="Times New Roman" w:hAnsi="Times New Roman"/>
        </w:rPr>
        <w:t>17</w:t>
      </w:r>
      <w:r w:rsidRPr="00914A5D">
        <w:rPr>
          <w:rFonts w:ascii="Times New Roman" w:hAnsi="Times New Roman"/>
        </w:rPr>
        <w:t xml:space="preserve">, USCIS published a 30-day notice in the Federal Register at </w:t>
      </w:r>
      <w:r w:rsidR="00784233" w:rsidRPr="00784233">
        <w:rPr>
          <w:rFonts w:ascii="Times New Roman" w:hAnsi="Times New Roman"/>
        </w:rPr>
        <w:t>82</w:t>
      </w:r>
      <w:r w:rsidR="00784233" w:rsidRPr="00784233">
        <w:rPr>
          <w:rFonts w:ascii="Times New Roman" w:hAnsi="Times New Roman"/>
        </w:rPr>
        <w:t xml:space="preserve"> </w:t>
      </w:r>
      <w:r w:rsidRPr="00784233">
        <w:rPr>
          <w:rFonts w:ascii="Times New Roman" w:hAnsi="Times New Roman"/>
        </w:rPr>
        <w:t xml:space="preserve">FR </w:t>
      </w:r>
      <w:r w:rsidR="00784233" w:rsidRPr="00784233">
        <w:rPr>
          <w:rFonts w:ascii="Times New Roman" w:hAnsi="Times New Roman"/>
        </w:rPr>
        <w:t>13358</w:t>
      </w:r>
      <w:r w:rsidRPr="00784233">
        <w:rPr>
          <w:rFonts w:ascii="Times New Roman" w:hAnsi="Times New Roman"/>
        </w:rPr>
        <w:t xml:space="preserve">. USCIS </w:t>
      </w:r>
      <w:r w:rsidR="00EF1474" w:rsidRPr="00784233">
        <w:rPr>
          <w:rFonts w:ascii="Times New Roman" w:hAnsi="Times New Roman"/>
        </w:rPr>
        <w:t>has not yet</w:t>
      </w:r>
      <w:r w:rsidRPr="00784233">
        <w:rPr>
          <w:rFonts w:ascii="Times New Roman" w:hAnsi="Times New Roman"/>
        </w:rPr>
        <w:t xml:space="preserve"> receive</w:t>
      </w:r>
      <w:r w:rsidR="00EF1474" w:rsidRPr="00784233">
        <w:rPr>
          <w:rFonts w:ascii="Times New Roman" w:hAnsi="Times New Roman"/>
        </w:rPr>
        <w:t>d any</w:t>
      </w:r>
      <w:r w:rsidRPr="00784233">
        <w:rPr>
          <w:rFonts w:ascii="Times New Roman" w:hAnsi="Times New Roman"/>
        </w:rPr>
        <w:t xml:space="preserve"> comment</w:t>
      </w:r>
      <w:r w:rsidR="00590B61" w:rsidRPr="00784233">
        <w:rPr>
          <w:rFonts w:ascii="Times New Roman" w:hAnsi="Times New Roman"/>
        </w:rPr>
        <w:t>s</w:t>
      </w:r>
      <w:r w:rsidRPr="00784233">
        <w:rPr>
          <w:rFonts w:ascii="Times New Roman" w:hAnsi="Times New Roman"/>
        </w:rPr>
        <w:t>.</w:t>
      </w:r>
      <w:bookmarkStart w:id="0" w:name="_GoBack"/>
      <w:bookmarkEnd w:id="0"/>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 xml:space="preserve">USCIS does not provide any payment </w:t>
      </w:r>
      <w:r w:rsidR="00A10639">
        <w:rPr>
          <w:rFonts w:ascii="Times New Roman" w:hAnsi="Times New Roman"/>
        </w:rPr>
        <w:t xml:space="preserve">or gift </w:t>
      </w:r>
      <w:r w:rsidRPr="00914A5D">
        <w:rPr>
          <w:rFonts w:ascii="Times New Roman" w:hAnsi="Times New Roman"/>
        </w:rPr>
        <w:t>for benefit</w:t>
      </w:r>
      <w:r w:rsidR="00A10639">
        <w:rPr>
          <w:rFonts w:ascii="Times New Roman" w:hAnsi="Times New Roman"/>
        </w:rPr>
        <w:t>s</w:t>
      </w:r>
      <w:r w:rsidRPr="00914A5D">
        <w:rPr>
          <w:rFonts w:ascii="Times New Roman" w:hAnsi="Times New Roman"/>
        </w:rPr>
        <w:t xml:space="preserve">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EF1474" w:rsidRDefault="00390B50" w:rsidP="00390B50">
      <w:pPr>
        <w:tabs>
          <w:tab w:val="left" w:pos="-1440"/>
        </w:tabs>
        <w:ind w:left="720"/>
        <w:rPr>
          <w:rFonts w:ascii="Times New Roman" w:hAnsi="Times New Roman"/>
        </w:rPr>
      </w:pPr>
      <w:r>
        <w:rPr>
          <w:rFonts w:ascii="Times New Roman" w:hAnsi="Times New Roman"/>
        </w:rPr>
        <w:t xml:space="preserve">There is no assurance of confidentiality.  The system of records notice associated with this information collection is the </w:t>
      </w:r>
      <w:r w:rsidR="001E2EAB">
        <w:rPr>
          <w:rFonts w:ascii="Times New Roman" w:hAnsi="Times New Roman"/>
        </w:rPr>
        <w:t>DHS/USCIS-001 – Alien File, Index, and National File Tracking System of Records, November 21, 2013, 78 FR 69864</w:t>
      </w:r>
      <w:r>
        <w:rPr>
          <w:rFonts w:ascii="Times New Roman" w:hAnsi="Times New Roman"/>
        </w:rPr>
        <w:t xml:space="preserve">.  </w:t>
      </w:r>
    </w:p>
    <w:p w:rsidR="00EF1474" w:rsidRDefault="00EF1474" w:rsidP="00390B50">
      <w:pPr>
        <w:tabs>
          <w:tab w:val="left" w:pos="-1440"/>
        </w:tabs>
        <w:ind w:left="720"/>
        <w:rPr>
          <w:rFonts w:ascii="Times New Roman" w:hAnsi="Times New Roman"/>
        </w:rPr>
      </w:pPr>
    </w:p>
    <w:p w:rsidR="00390B50" w:rsidRDefault="00390B50" w:rsidP="00390B50">
      <w:pPr>
        <w:tabs>
          <w:tab w:val="left" w:pos="-1440"/>
        </w:tabs>
        <w:ind w:left="720"/>
        <w:rPr>
          <w:rFonts w:ascii="Times New Roman" w:hAnsi="Times New Roman"/>
        </w:rPr>
      </w:pPr>
      <w:r>
        <w:rPr>
          <w:rFonts w:ascii="Times New Roman" w:hAnsi="Times New Roman"/>
        </w:rPr>
        <w:t xml:space="preserve">The privacy impact assessment associated with this information collection is </w:t>
      </w:r>
      <w:r w:rsidR="001E2EAB">
        <w:rPr>
          <w:rFonts w:ascii="Times New Roman" w:hAnsi="Times New Roman"/>
        </w:rPr>
        <w:t xml:space="preserve">Integrated Digitization Document Management Program, September 24, 2013. </w:t>
      </w:r>
    </w:p>
    <w:p w:rsidR="00A3466A" w:rsidRPr="00914A5D" w:rsidRDefault="00A3466A" w:rsidP="00914A5D">
      <w:pPr>
        <w:tabs>
          <w:tab w:val="left" w:pos="-1440"/>
        </w:tabs>
        <w:ind w:left="720"/>
        <w:rPr>
          <w:rFonts w:ascii="Times New Roman" w:hAnsi="Times New Roman"/>
        </w:rPr>
      </w:pP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w:t>
      </w:r>
      <w:r w:rsidRPr="00B1471A">
        <w:rPr>
          <w:rFonts w:ascii="Times New Roman" w:hAnsi="Times New Roman"/>
          <w:b/>
        </w:rPr>
        <w:lastRenderedPageBreak/>
        <w:t>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390B50" w:rsidRPr="00390B50" w:rsidRDefault="00390B50" w:rsidP="00390B50">
      <w:pPr>
        <w:tabs>
          <w:tab w:val="left" w:pos="-1440"/>
        </w:tabs>
        <w:ind w:left="720"/>
        <w:rPr>
          <w:rFonts w:ascii="Times New Roman" w:hAnsi="Times New Roman"/>
        </w:rPr>
      </w:pPr>
      <w:r w:rsidRPr="00390B50">
        <w:rPr>
          <w:rFonts w:ascii="Times New Roman" w:hAnsi="Times New Roman"/>
        </w:rPr>
        <w:t>There are no questions of a sensitive nature.</w:t>
      </w:r>
    </w:p>
    <w:p w:rsidR="001A595D" w:rsidRPr="00AF45F2" w:rsidRDefault="001A595D" w:rsidP="00914A5D">
      <w:pPr>
        <w:tabs>
          <w:tab w:val="left" w:pos="-1440"/>
        </w:tabs>
        <w:ind w:left="720"/>
        <w:rPr>
          <w:rFonts w:ascii="Times New Roman" w:hAnsi="Times New Roman"/>
          <w:color w:val="FF0000"/>
        </w:rPr>
      </w:pP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0188" w:type="dxa"/>
        <w:tblInd w:w="-542" w:type="dxa"/>
        <w:tblLook w:val="04A0" w:firstRow="1" w:lastRow="0" w:firstColumn="1" w:lastColumn="0" w:noHBand="0" w:noVBand="1"/>
      </w:tblPr>
      <w:tblGrid>
        <w:gridCol w:w="1255"/>
        <w:gridCol w:w="937"/>
        <w:gridCol w:w="1341"/>
        <w:gridCol w:w="1255"/>
        <w:gridCol w:w="1145"/>
        <w:gridCol w:w="1060"/>
        <w:gridCol w:w="901"/>
        <w:gridCol w:w="876"/>
        <w:gridCol w:w="1418"/>
      </w:tblGrid>
      <w:tr w:rsidR="008D3DCB" w:rsidRPr="009556EE" w:rsidTr="005D6821">
        <w:trPr>
          <w:trHeight w:val="143"/>
        </w:trPr>
        <w:tc>
          <w:tcPr>
            <w:tcW w:w="12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9556EE" w:rsidRDefault="009556EE" w:rsidP="009556EE">
            <w:pPr>
              <w:widowControl/>
              <w:autoSpaceDE/>
              <w:autoSpaceDN/>
              <w:adjustRightInd/>
              <w:jc w:val="center"/>
              <w:rPr>
                <w:rFonts w:ascii="Times New Roman" w:hAnsi="Times New Roman"/>
                <w:color w:val="000000"/>
              </w:rPr>
            </w:pPr>
            <w:r w:rsidRPr="009556EE">
              <w:rPr>
                <w:rFonts w:ascii="Times New Roman" w:hAnsi="Times New Roman"/>
                <w:color w:val="000000"/>
              </w:rPr>
              <w:t> </w:t>
            </w:r>
          </w:p>
        </w:tc>
        <w:tc>
          <w:tcPr>
            <w:tcW w:w="937" w:type="dxa"/>
            <w:tcBorders>
              <w:top w:val="single" w:sz="8" w:space="0" w:color="auto"/>
              <w:left w:val="nil"/>
              <w:bottom w:val="single" w:sz="8" w:space="0" w:color="auto"/>
              <w:right w:val="single" w:sz="8" w:space="0" w:color="auto"/>
            </w:tcBorders>
            <w:shd w:val="clear" w:color="auto" w:fill="auto"/>
            <w:noWrap/>
            <w:vAlign w:val="bottom"/>
            <w:hideMark/>
          </w:tcPr>
          <w:p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 </w:t>
            </w:r>
          </w:p>
        </w:tc>
        <w:tc>
          <w:tcPr>
            <w:tcW w:w="1341" w:type="dxa"/>
            <w:tcBorders>
              <w:top w:val="single" w:sz="8" w:space="0" w:color="auto"/>
              <w:left w:val="nil"/>
              <w:bottom w:val="single" w:sz="8" w:space="0" w:color="auto"/>
              <w:right w:val="single" w:sz="8" w:space="0" w:color="auto"/>
            </w:tcBorders>
            <w:shd w:val="clear" w:color="auto" w:fill="auto"/>
            <w:noWrap/>
            <w:vAlign w:val="bottom"/>
            <w:hideMark/>
          </w:tcPr>
          <w:p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A</w:t>
            </w:r>
          </w:p>
        </w:tc>
        <w:tc>
          <w:tcPr>
            <w:tcW w:w="1255" w:type="dxa"/>
            <w:tcBorders>
              <w:top w:val="single" w:sz="8" w:space="0" w:color="auto"/>
              <w:left w:val="nil"/>
              <w:bottom w:val="single" w:sz="8" w:space="0" w:color="auto"/>
              <w:right w:val="single" w:sz="8" w:space="0" w:color="auto"/>
            </w:tcBorders>
            <w:shd w:val="clear" w:color="auto" w:fill="auto"/>
            <w:noWrap/>
            <w:vAlign w:val="bottom"/>
            <w:hideMark/>
          </w:tcPr>
          <w:p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B</w:t>
            </w:r>
          </w:p>
        </w:tc>
        <w:tc>
          <w:tcPr>
            <w:tcW w:w="1145" w:type="dxa"/>
            <w:tcBorders>
              <w:top w:val="single" w:sz="8" w:space="0" w:color="auto"/>
              <w:left w:val="nil"/>
              <w:bottom w:val="single" w:sz="8" w:space="0" w:color="auto"/>
              <w:right w:val="single" w:sz="8" w:space="0" w:color="auto"/>
            </w:tcBorders>
            <w:shd w:val="clear" w:color="auto" w:fill="auto"/>
            <w:noWrap/>
            <w:vAlign w:val="bottom"/>
            <w:hideMark/>
          </w:tcPr>
          <w:p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C (=</w:t>
            </w:r>
            <w:proofErr w:type="spellStart"/>
            <w:r w:rsidRPr="009556EE">
              <w:rPr>
                <w:rFonts w:ascii="Calibri" w:hAnsi="Calibri" w:cs="Calibri"/>
                <w:color w:val="000000"/>
                <w:sz w:val="22"/>
                <w:szCs w:val="22"/>
              </w:rPr>
              <w:t>AxB</w:t>
            </w:r>
            <w:proofErr w:type="spellEnd"/>
            <w:r w:rsidRPr="009556EE">
              <w:rPr>
                <w:rFonts w:ascii="Calibri" w:hAnsi="Calibri" w:cs="Calibri"/>
                <w:color w:val="000000"/>
                <w:sz w:val="22"/>
                <w:szCs w:val="22"/>
              </w:rPr>
              <w:t>)</w:t>
            </w:r>
          </w:p>
        </w:tc>
        <w:tc>
          <w:tcPr>
            <w:tcW w:w="10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D</w:t>
            </w:r>
          </w:p>
        </w:tc>
        <w:tc>
          <w:tcPr>
            <w:tcW w:w="901" w:type="dxa"/>
            <w:tcBorders>
              <w:top w:val="single" w:sz="8" w:space="0" w:color="auto"/>
              <w:left w:val="nil"/>
              <w:bottom w:val="single" w:sz="8" w:space="0" w:color="auto"/>
              <w:right w:val="single" w:sz="8" w:space="0" w:color="auto"/>
            </w:tcBorders>
            <w:shd w:val="clear" w:color="auto" w:fill="auto"/>
            <w:noWrap/>
            <w:vAlign w:val="bottom"/>
            <w:hideMark/>
          </w:tcPr>
          <w:p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E (=</w:t>
            </w:r>
            <w:proofErr w:type="spellStart"/>
            <w:r w:rsidRPr="009556EE">
              <w:rPr>
                <w:rFonts w:ascii="Calibri" w:hAnsi="Calibri" w:cs="Calibri"/>
                <w:color w:val="000000"/>
                <w:sz w:val="22"/>
                <w:szCs w:val="22"/>
              </w:rPr>
              <w:t>CxD</w:t>
            </w:r>
            <w:proofErr w:type="spellEnd"/>
            <w:r w:rsidRPr="009556EE">
              <w:rPr>
                <w:rFonts w:ascii="Calibri" w:hAnsi="Calibri" w:cs="Calibri"/>
                <w:color w:val="000000"/>
                <w:sz w:val="22"/>
                <w:szCs w:val="22"/>
              </w:rPr>
              <w:t>)</w:t>
            </w:r>
          </w:p>
        </w:tc>
        <w:tc>
          <w:tcPr>
            <w:tcW w:w="876" w:type="dxa"/>
            <w:tcBorders>
              <w:top w:val="single" w:sz="8" w:space="0" w:color="auto"/>
              <w:left w:val="nil"/>
              <w:bottom w:val="single" w:sz="8" w:space="0" w:color="auto"/>
              <w:right w:val="single" w:sz="8" w:space="0" w:color="auto"/>
            </w:tcBorders>
            <w:shd w:val="clear" w:color="auto" w:fill="auto"/>
            <w:noWrap/>
            <w:vAlign w:val="bottom"/>
            <w:hideMark/>
          </w:tcPr>
          <w:p w:rsidR="009556EE" w:rsidRPr="009556EE" w:rsidRDefault="009556EE" w:rsidP="009556EE">
            <w:pPr>
              <w:widowControl/>
              <w:autoSpaceDE/>
              <w:autoSpaceDN/>
              <w:adjustRightInd/>
              <w:jc w:val="center"/>
              <w:rPr>
                <w:rFonts w:ascii="Calibri" w:hAnsi="Calibri" w:cs="Calibri"/>
                <w:color w:val="000000"/>
                <w:sz w:val="22"/>
                <w:szCs w:val="22"/>
              </w:rPr>
            </w:pPr>
            <w:r w:rsidRPr="009556EE">
              <w:rPr>
                <w:rFonts w:ascii="Calibri" w:hAnsi="Calibri" w:cs="Calibri"/>
                <w:color w:val="000000"/>
                <w:sz w:val="22"/>
                <w:szCs w:val="22"/>
              </w:rPr>
              <w:t>F</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9556EE" w:rsidRPr="009556EE" w:rsidRDefault="00A31140" w:rsidP="009556EE">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G</w:t>
            </w:r>
            <w:r w:rsidR="009556EE" w:rsidRPr="009556EE">
              <w:rPr>
                <w:rFonts w:ascii="Calibri" w:hAnsi="Calibri" w:cs="Calibri"/>
                <w:color w:val="000000"/>
                <w:sz w:val="22"/>
                <w:szCs w:val="22"/>
              </w:rPr>
              <w:t>(=</w:t>
            </w:r>
            <w:proofErr w:type="spellStart"/>
            <w:r w:rsidR="009556EE" w:rsidRPr="009556EE">
              <w:rPr>
                <w:rFonts w:ascii="Calibri" w:hAnsi="Calibri" w:cs="Calibri"/>
                <w:color w:val="000000"/>
                <w:sz w:val="22"/>
                <w:szCs w:val="22"/>
              </w:rPr>
              <w:t>ExF</w:t>
            </w:r>
            <w:proofErr w:type="spellEnd"/>
            <w:r w:rsidR="009556EE" w:rsidRPr="009556EE">
              <w:rPr>
                <w:rFonts w:ascii="Calibri" w:hAnsi="Calibri" w:cs="Calibri"/>
                <w:color w:val="000000"/>
                <w:sz w:val="22"/>
                <w:szCs w:val="22"/>
              </w:rPr>
              <w:t>)</w:t>
            </w:r>
          </w:p>
        </w:tc>
      </w:tr>
      <w:tr w:rsidR="008D3DCB" w:rsidRPr="009556EE" w:rsidTr="005D6821">
        <w:trPr>
          <w:trHeight w:val="560"/>
        </w:trPr>
        <w:tc>
          <w:tcPr>
            <w:tcW w:w="1255" w:type="dxa"/>
            <w:tcBorders>
              <w:top w:val="nil"/>
              <w:left w:val="single" w:sz="8" w:space="0" w:color="auto"/>
              <w:bottom w:val="single" w:sz="8" w:space="0" w:color="auto"/>
              <w:right w:val="single" w:sz="8" w:space="0" w:color="auto"/>
            </w:tcBorders>
            <w:shd w:val="clear" w:color="auto" w:fill="auto"/>
            <w:vAlign w:val="center"/>
            <w:hideMark/>
          </w:tcPr>
          <w:p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Type of Respondent</w:t>
            </w:r>
          </w:p>
        </w:tc>
        <w:tc>
          <w:tcPr>
            <w:tcW w:w="937" w:type="dxa"/>
            <w:tcBorders>
              <w:top w:val="nil"/>
              <w:left w:val="nil"/>
              <w:bottom w:val="single" w:sz="8" w:space="0" w:color="auto"/>
              <w:right w:val="single" w:sz="8" w:space="0" w:color="auto"/>
            </w:tcBorders>
            <w:shd w:val="clear" w:color="auto" w:fill="auto"/>
            <w:vAlign w:val="center"/>
            <w:hideMark/>
          </w:tcPr>
          <w:p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Form Name / Form Number</w:t>
            </w:r>
          </w:p>
        </w:tc>
        <w:tc>
          <w:tcPr>
            <w:tcW w:w="1341" w:type="dxa"/>
            <w:tcBorders>
              <w:top w:val="nil"/>
              <w:left w:val="nil"/>
              <w:bottom w:val="single" w:sz="8" w:space="0" w:color="auto"/>
              <w:right w:val="single" w:sz="8" w:space="0" w:color="auto"/>
            </w:tcBorders>
            <w:shd w:val="clear" w:color="auto" w:fill="auto"/>
            <w:vAlign w:val="center"/>
            <w:hideMark/>
          </w:tcPr>
          <w:p w:rsidR="009556EE" w:rsidRPr="008D3DCB" w:rsidRDefault="009556EE" w:rsidP="00A31140">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of Respondents</w:t>
            </w:r>
          </w:p>
        </w:tc>
        <w:tc>
          <w:tcPr>
            <w:tcW w:w="1255" w:type="dxa"/>
            <w:tcBorders>
              <w:top w:val="nil"/>
              <w:left w:val="nil"/>
              <w:bottom w:val="single" w:sz="8" w:space="0" w:color="auto"/>
              <w:right w:val="single" w:sz="8" w:space="0" w:color="auto"/>
            </w:tcBorders>
            <w:shd w:val="clear" w:color="auto" w:fill="auto"/>
            <w:vAlign w:val="center"/>
            <w:hideMark/>
          </w:tcPr>
          <w:p w:rsidR="009556EE" w:rsidRPr="008D3DCB" w:rsidRDefault="009556EE" w:rsidP="008D3DCB">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of Responses per Respondent</w:t>
            </w:r>
          </w:p>
        </w:tc>
        <w:tc>
          <w:tcPr>
            <w:tcW w:w="1145" w:type="dxa"/>
            <w:tcBorders>
              <w:top w:val="nil"/>
              <w:left w:val="nil"/>
              <w:bottom w:val="single" w:sz="8" w:space="0" w:color="auto"/>
              <w:right w:val="single" w:sz="8" w:space="0" w:color="auto"/>
            </w:tcBorders>
            <w:shd w:val="clear" w:color="auto" w:fill="auto"/>
            <w:vAlign w:val="center"/>
            <w:hideMark/>
          </w:tcPr>
          <w:p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color w:val="000000"/>
                <w:sz w:val="22"/>
                <w:szCs w:val="22"/>
              </w:rPr>
              <w:t># of Responses</w:t>
            </w:r>
          </w:p>
        </w:tc>
        <w:tc>
          <w:tcPr>
            <w:tcW w:w="1060" w:type="dxa"/>
            <w:tcBorders>
              <w:top w:val="nil"/>
              <w:left w:val="nil"/>
              <w:bottom w:val="single" w:sz="8" w:space="0" w:color="auto"/>
              <w:right w:val="single" w:sz="8" w:space="0" w:color="auto"/>
            </w:tcBorders>
            <w:shd w:val="clear" w:color="auto" w:fill="auto"/>
            <w:vAlign w:val="center"/>
            <w:hideMark/>
          </w:tcPr>
          <w:p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Avg. Burden per Response (in hours)</w:t>
            </w:r>
          </w:p>
        </w:tc>
        <w:tc>
          <w:tcPr>
            <w:tcW w:w="901" w:type="dxa"/>
            <w:tcBorders>
              <w:top w:val="nil"/>
              <w:left w:val="nil"/>
              <w:bottom w:val="single" w:sz="8" w:space="0" w:color="auto"/>
              <w:right w:val="single" w:sz="8" w:space="0" w:color="auto"/>
            </w:tcBorders>
            <w:shd w:val="clear" w:color="auto" w:fill="auto"/>
            <w:vAlign w:val="center"/>
            <w:hideMark/>
          </w:tcPr>
          <w:p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Total Annual Burden (in hours)</w:t>
            </w:r>
          </w:p>
        </w:tc>
        <w:tc>
          <w:tcPr>
            <w:tcW w:w="876" w:type="dxa"/>
            <w:tcBorders>
              <w:top w:val="nil"/>
              <w:left w:val="nil"/>
              <w:bottom w:val="single" w:sz="8" w:space="0" w:color="auto"/>
              <w:right w:val="single" w:sz="8" w:space="0" w:color="auto"/>
            </w:tcBorders>
            <w:shd w:val="clear" w:color="auto" w:fill="auto"/>
            <w:vAlign w:val="center"/>
            <w:hideMark/>
          </w:tcPr>
          <w:p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Avg. Hourly Wage Rate*</w:t>
            </w:r>
          </w:p>
        </w:tc>
        <w:tc>
          <w:tcPr>
            <w:tcW w:w="1418" w:type="dxa"/>
            <w:tcBorders>
              <w:top w:val="nil"/>
              <w:left w:val="nil"/>
              <w:bottom w:val="single" w:sz="8" w:space="0" w:color="auto"/>
              <w:right w:val="single" w:sz="8" w:space="0" w:color="auto"/>
            </w:tcBorders>
            <w:shd w:val="clear" w:color="auto" w:fill="auto"/>
            <w:vAlign w:val="center"/>
            <w:hideMark/>
          </w:tcPr>
          <w:p w:rsidR="009556EE" w:rsidRPr="008D3DCB" w:rsidRDefault="009556EE"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Total Annual Respondent Cost</w:t>
            </w:r>
          </w:p>
        </w:tc>
      </w:tr>
      <w:tr w:rsidR="005D6821" w:rsidRPr="009556EE" w:rsidTr="005D6821">
        <w:trPr>
          <w:trHeight w:val="143"/>
        </w:trPr>
        <w:tc>
          <w:tcPr>
            <w:tcW w:w="1255" w:type="dxa"/>
            <w:tcBorders>
              <w:top w:val="nil"/>
              <w:left w:val="single" w:sz="8" w:space="0" w:color="auto"/>
              <w:bottom w:val="single" w:sz="8" w:space="0" w:color="auto"/>
              <w:right w:val="single" w:sz="8" w:space="0" w:color="auto"/>
            </w:tcBorders>
            <w:shd w:val="clear" w:color="auto" w:fill="auto"/>
            <w:vAlign w:val="center"/>
            <w:hideMark/>
          </w:tcPr>
          <w:p w:rsidR="005D6821" w:rsidRPr="008D3DCB" w:rsidRDefault="005D6821"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Individual or Household </w:t>
            </w:r>
          </w:p>
        </w:tc>
        <w:tc>
          <w:tcPr>
            <w:tcW w:w="937" w:type="dxa"/>
            <w:tcBorders>
              <w:top w:val="nil"/>
              <w:left w:val="nil"/>
              <w:bottom w:val="single" w:sz="8" w:space="0" w:color="auto"/>
              <w:right w:val="single" w:sz="8" w:space="0" w:color="auto"/>
            </w:tcBorders>
            <w:shd w:val="clear" w:color="auto" w:fill="auto"/>
            <w:vAlign w:val="center"/>
            <w:hideMark/>
          </w:tcPr>
          <w:p w:rsidR="005D6821" w:rsidRPr="008D3DCB" w:rsidRDefault="005D6821"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I-508 </w:t>
            </w:r>
          </w:p>
        </w:tc>
        <w:tc>
          <w:tcPr>
            <w:tcW w:w="1341" w:type="dxa"/>
            <w:tcBorders>
              <w:top w:val="nil"/>
              <w:left w:val="nil"/>
              <w:bottom w:val="single" w:sz="8" w:space="0" w:color="auto"/>
              <w:right w:val="single" w:sz="8" w:space="0" w:color="auto"/>
            </w:tcBorders>
            <w:shd w:val="clear" w:color="auto" w:fill="auto"/>
            <w:vAlign w:val="center"/>
            <w:hideMark/>
          </w:tcPr>
          <w:p w:rsidR="005D6821" w:rsidRPr="008D3DCB" w:rsidRDefault="005D6821"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1,728</w:t>
            </w:r>
          </w:p>
        </w:tc>
        <w:tc>
          <w:tcPr>
            <w:tcW w:w="1255" w:type="dxa"/>
            <w:tcBorders>
              <w:top w:val="nil"/>
              <w:left w:val="nil"/>
              <w:bottom w:val="single" w:sz="8" w:space="0" w:color="auto"/>
              <w:right w:val="single" w:sz="8" w:space="0" w:color="auto"/>
            </w:tcBorders>
            <w:shd w:val="clear" w:color="auto" w:fill="auto"/>
            <w:vAlign w:val="center"/>
            <w:hideMark/>
          </w:tcPr>
          <w:p w:rsidR="005D6821" w:rsidRPr="008D3DCB" w:rsidRDefault="005D6821" w:rsidP="009556EE">
            <w:pPr>
              <w:widowControl/>
              <w:autoSpaceDE/>
              <w:autoSpaceDN/>
              <w:adjustRightInd/>
              <w:jc w:val="center"/>
              <w:rPr>
                <w:rFonts w:ascii="Times New Roman" w:hAnsi="Times New Roman"/>
                <w:color w:val="000000"/>
                <w:sz w:val="22"/>
                <w:szCs w:val="22"/>
              </w:rPr>
            </w:pPr>
            <w:r w:rsidRPr="008D3DCB">
              <w:rPr>
                <w:rFonts w:ascii="Times New Roman" w:hAnsi="Times New Roman"/>
                <w:bCs/>
                <w:color w:val="000000"/>
                <w:sz w:val="22"/>
                <w:szCs w:val="22"/>
              </w:rPr>
              <w:t> 1</w:t>
            </w:r>
          </w:p>
        </w:tc>
        <w:tc>
          <w:tcPr>
            <w:tcW w:w="1145" w:type="dxa"/>
            <w:tcBorders>
              <w:top w:val="nil"/>
              <w:left w:val="nil"/>
              <w:bottom w:val="single" w:sz="8" w:space="0" w:color="auto"/>
              <w:right w:val="single" w:sz="8" w:space="0" w:color="auto"/>
            </w:tcBorders>
            <w:shd w:val="clear" w:color="auto" w:fill="auto"/>
            <w:vAlign w:val="center"/>
            <w:hideMark/>
          </w:tcPr>
          <w:p w:rsidR="005D6821" w:rsidRPr="008D3DCB" w:rsidRDefault="005D6821" w:rsidP="009556EE">
            <w:pPr>
              <w:widowControl/>
              <w:autoSpaceDE/>
              <w:autoSpaceDN/>
              <w:adjustRightInd/>
              <w:jc w:val="center"/>
              <w:rPr>
                <w:rFonts w:ascii="Times New Roman" w:hAnsi="Times New Roman"/>
                <w:color w:val="000000"/>
                <w:sz w:val="22"/>
                <w:szCs w:val="22"/>
              </w:rPr>
            </w:pPr>
            <w:r w:rsidRPr="008D3DCB">
              <w:rPr>
                <w:rFonts w:ascii="Times New Roman" w:hAnsi="Times New Roman"/>
                <w:color w:val="000000"/>
                <w:sz w:val="22"/>
                <w:szCs w:val="22"/>
              </w:rPr>
              <w:t> 1,728</w:t>
            </w:r>
          </w:p>
        </w:tc>
        <w:tc>
          <w:tcPr>
            <w:tcW w:w="1060" w:type="dxa"/>
            <w:tcBorders>
              <w:top w:val="nil"/>
              <w:left w:val="nil"/>
              <w:bottom w:val="single" w:sz="8" w:space="0" w:color="auto"/>
              <w:right w:val="single" w:sz="8" w:space="0" w:color="auto"/>
            </w:tcBorders>
            <w:shd w:val="clear" w:color="auto" w:fill="auto"/>
            <w:vAlign w:val="center"/>
            <w:hideMark/>
          </w:tcPr>
          <w:p w:rsidR="005D6821" w:rsidRPr="00E43151" w:rsidRDefault="005D6821" w:rsidP="008E1D3F">
            <w:pPr>
              <w:widowControl/>
              <w:autoSpaceDE/>
              <w:autoSpaceDN/>
              <w:adjustRightInd/>
              <w:jc w:val="center"/>
              <w:rPr>
                <w:rFonts w:ascii="Times New Roman" w:hAnsi="Times New Roman"/>
                <w:color w:val="000000"/>
                <w:sz w:val="22"/>
                <w:szCs w:val="22"/>
              </w:rPr>
            </w:pPr>
            <w:r w:rsidRPr="00E43151">
              <w:rPr>
                <w:rFonts w:ascii="Times New Roman" w:hAnsi="Times New Roman"/>
                <w:bCs/>
                <w:color w:val="000000"/>
                <w:sz w:val="22"/>
                <w:szCs w:val="22"/>
              </w:rPr>
              <w:t> .75</w:t>
            </w:r>
          </w:p>
        </w:tc>
        <w:tc>
          <w:tcPr>
            <w:tcW w:w="901" w:type="dxa"/>
            <w:tcBorders>
              <w:top w:val="nil"/>
              <w:left w:val="nil"/>
              <w:bottom w:val="single" w:sz="8" w:space="0" w:color="auto"/>
              <w:right w:val="single" w:sz="8" w:space="0" w:color="auto"/>
            </w:tcBorders>
            <w:shd w:val="clear" w:color="auto" w:fill="auto"/>
            <w:vAlign w:val="center"/>
            <w:hideMark/>
          </w:tcPr>
          <w:p w:rsidR="005D6821" w:rsidRPr="008C2AB9" w:rsidRDefault="005D6821" w:rsidP="009556EE">
            <w:pPr>
              <w:widowControl/>
              <w:autoSpaceDE/>
              <w:autoSpaceDN/>
              <w:adjustRightInd/>
              <w:jc w:val="center"/>
              <w:rPr>
                <w:rFonts w:ascii="Times New Roman" w:hAnsi="Times New Roman"/>
                <w:sz w:val="22"/>
                <w:szCs w:val="22"/>
              </w:rPr>
            </w:pPr>
            <w:r w:rsidRPr="008C2AB9">
              <w:rPr>
                <w:rFonts w:ascii="Times New Roman" w:hAnsi="Times New Roman"/>
                <w:bCs/>
                <w:sz w:val="22"/>
                <w:szCs w:val="22"/>
              </w:rPr>
              <w:t>1,296</w:t>
            </w:r>
          </w:p>
        </w:tc>
        <w:tc>
          <w:tcPr>
            <w:tcW w:w="876" w:type="dxa"/>
            <w:tcBorders>
              <w:top w:val="nil"/>
              <w:left w:val="nil"/>
              <w:bottom w:val="single" w:sz="8" w:space="0" w:color="auto"/>
              <w:right w:val="single" w:sz="8" w:space="0" w:color="auto"/>
            </w:tcBorders>
            <w:shd w:val="clear" w:color="auto" w:fill="auto"/>
            <w:vAlign w:val="center"/>
            <w:hideMark/>
          </w:tcPr>
          <w:p w:rsidR="005D6821" w:rsidRPr="00E43151" w:rsidRDefault="005D6821" w:rsidP="009556EE">
            <w:pPr>
              <w:widowControl/>
              <w:autoSpaceDE/>
              <w:autoSpaceDN/>
              <w:adjustRightInd/>
              <w:jc w:val="center"/>
              <w:rPr>
                <w:rFonts w:ascii="Times New Roman" w:hAnsi="Times New Roman"/>
                <w:color w:val="FF0000"/>
                <w:sz w:val="22"/>
                <w:szCs w:val="22"/>
              </w:rPr>
            </w:pPr>
            <w:r w:rsidRPr="005D6821">
              <w:rPr>
                <w:rFonts w:ascii="Times New Roman" w:hAnsi="Times New Roman"/>
                <w:bCs/>
                <w:sz w:val="22"/>
                <w:szCs w:val="22"/>
              </w:rPr>
              <w:t>$32.52</w:t>
            </w:r>
            <w:r w:rsidRPr="00E43151">
              <w:rPr>
                <w:rFonts w:ascii="Times New Roman" w:hAnsi="Times New Roman"/>
                <w:bCs/>
                <w:color w:val="FF0000"/>
                <w:sz w:val="22"/>
                <w:szCs w:val="22"/>
              </w:rPr>
              <w:t> </w:t>
            </w:r>
          </w:p>
        </w:tc>
        <w:tc>
          <w:tcPr>
            <w:tcW w:w="1418" w:type="dxa"/>
            <w:tcBorders>
              <w:top w:val="nil"/>
              <w:left w:val="nil"/>
              <w:bottom w:val="single" w:sz="8" w:space="0" w:color="auto"/>
              <w:right w:val="single" w:sz="8" w:space="0" w:color="auto"/>
            </w:tcBorders>
            <w:shd w:val="clear" w:color="auto" w:fill="auto"/>
            <w:vAlign w:val="center"/>
            <w:hideMark/>
          </w:tcPr>
          <w:p w:rsidR="005D6821" w:rsidRPr="00E43151" w:rsidRDefault="005D6821" w:rsidP="008D20EF">
            <w:pPr>
              <w:widowControl/>
              <w:autoSpaceDE/>
              <w:autoSpaceDN/>
              <w:adjustRightInd/>
              <w:jc w:val="center"/>
              <w:rPr>
                <w:rFonts w:ascii="Times New Roman" w:hAnsi="Times New Roman"/>
                <w:color w:val="FF0000"/>
                <w:sz w:val="22"/>
                <w:szCs w:val="22"/>
              </w:rPr>
            </w:pPr>
            <w:r w:rsidRPr="00DD00C0">
              <w:rPr>
                <w:rFonts w:ascii="Times New Roman" w:hAnsi="Times New Roman"/>
                <w:bCs/>
                <w:sz w:val="22"/>
                <w:szCs w:val="22"/>
              </w:rPr>
              <w:t>$42,</w:t>
            </w:r>
            <w:r w:rsidR="008D20EF">
              <w:rPr>
                <w:rFonts w:ascii="Times New Roman" w:hAnsi="Times New Roman"/>
                <w:bCs/>
                <w:sz w:val="22"/>
                <w:szCs w:val="22"/>
              </w:rPr>
              <w:t>145.92</w:t>
            </w:r>
          </w:p>
        </w:tc>
      </w:tr>
      <w:tr w:rsidR="005D6821" w:rsidRPr="009556EE" w:rsidTr="005D6821">
        <w:trPr>
          <w:trHeight w:val="143"/>
        </w:trPr>
        <w:tc>
          <w:tcPr>
            <w:tcW w:w="1255" w:type="dxa"/>
            <w:tcBorders>
              <w:top w:val="nil"/>
              <w:left w:val="single" w:sz="8" w:space="0" w:color="auto"/>
              <w:bottom w:val="single" w:sz="8" w:space="0" w:color="auto"/>
              <w:right w:val="single" w:sz="8" w:space="0" w:color="auto"/>
            </w:tcBorders>
            <w:shd w:val="clear" w:color="auto" w:fill="auto"/>
            <w:vAlign w:val="center"/>
          </w:tcPr>
          <w:p w:rsidR="005D6821" w:rsidRPr="008D3DCB" w:rsidRDefault="005D6821" w:rsidP="009556EE">
            <w:pPr>
              <w:widowControl/>
              <w:autoSpaceDE/>
              <w:autoSpaceDN/>
              <w:adjustRightInd/>
              <w:jc w:val="center"/>
              <w:rPr>
                <w:rFonts w:ascii="Times New Roman" w:hAnsi="Times New Roman"/>
                <w:bCs/>
                <w:color w:val="000000"/>
                <w:sz w:val="22"/>
                <w:szCs w:val="22"/>
              </w:rPr>
            </w:pPr>
            <w:r w:rsidRPr="008D3DCB">
              <w:rPr>
                <w:rFonts w:ascii="Times New Roman" w:hAnsi="Times New Roman"/>
                <w:bCs/>
                <w:color w:val="000000"/>
                <w:sz w:val="22"/>
                <w:szCs w:val="22"/>
              </w:rPr>
              <w:t>Individual or Household</w:t>
            </w:r>
          </w:p>
        </w:tc>
        <w:tc>
          <w:tcPr>
            <w:tcW w:w="937" w:type="dxa"/>
            <w:tcBorders>
              <w:top w:val="nil"/>
              <w:left w:val="nil"/>
              <w:bottom w:val="single" w:sz="8" w:space="0" w:color="auto"/>
              <w:right w:val="single" w:sz="8" w:space="0" w:color="auto"/>
            </w:tcBorders>
            <w:shd w:val="clear" w:color="auto" w:fill="auto"/>
            <w:vAlign w:val="center"/>
          </w:tcPr>
          <w:p w:rsidR="005D6821" w:rsidRPr="008D3DCB" w:rsidRDefault="005D6821" w:rsidP="009556EE">
            <w:pPr>
              <w:widowControl/>
              <w:autoSpaceDE/>
              <w:autoSpaceDN/>
              <w:adjustRightInd/>
              <w:jc w:val="center"/>
              <w:rPr>
                <w:rFonts w:ascii="Times New Roman" w:hAnsi="Times New Roman"/>
                <w:bCs/>
                <w:color w:val="000000"/>
                <w:sz w:val="22"/>
                <w:szCs w:val="22"/>
              </w:rPr>
            </w:pPr>
            <w:r w:rsidRPr="008D3DCB">
              <w:rPr>
                <w:rFonts w:ascii="Times New Roman" w:hAnsi="Times New Roman"/>
                <w:bCs/>
                <w:color w:val="000000"/>
                <w:sz w:val="22"/>
                <w:szCs w:val="22"/>
              </w:rPr>
              <w:t>I-508F</w:t>
            </w:r>
          </w:p>
        </w:tc>
        <w:tc>
          <w:tcPr>
            <w:tcW w:w="1341" w:type="dxa"/>
            <w:tcBorders>
              <w:top w:val="nil"/>
              <w:left w:val="nil"/>
              <w:bottom w:val="single" w:sz="8" w:space="0" w:color="auto"/>
              <w:right w:val="single" w:sz="8" w:space="0" w:color="auto"/>
            </w:tcBorders>
            <w:shd w:val="clear" w:color="auto" w:fill="auto"/>
            <w:vAlign w:val="center"/>
          </w:tcPr>
          <w:p w:rsidR="005D6821" w:rsidRPr="008D3DCB" w:rsidRDefault="005D6821" w:rsidP="009556EE">
            <w:pPr>
              <w:widowControl/>
              <w:autoSpaceDE/>
              <w:autoSpaceDN/>
              <w:adjustRightInd/>
              <w:jc w:val="center"/>
              <w:rPr>
                <w:rFonts w:ascii="Times New Roman" w:hAnsi="Times New Roman"/>
                <w:bCs/>
                <w:color w:val="000000"/>
                <w:sz w:val="22"/>
                <w:szCs w:val="22"/>
              </w:rPr>
            </w:pPr>
            <w:r w:rsidRPr="008D3DCB">
              <w:rPr>
                <w:rFonts w:ascii="Times New Roman" w:hAnsi="Times New Roman"/>
                <w:bCs/>
                <w:color w:val="000000"/>
                <w:sz w:val="22"/>
                <w:szCs w:val="22"/>
              </w:rPr>
              <w:t>200</w:t>
            </w:r>
          </w:p>
        </w:tc>
        <w:tc>
          <w:tcPr>
            <w:tcW w:w="1255" w:type="dxa"/>
            <w:tcBorders>
              <w:top w:val="nil"/>
              <w:left w:val="nil"/>
              <w:bottom w:val="single" w:sz="8" w:space="0" w:color="auto"/>
              <w:right w:val="single" w:sz="8" w:space="0" w:color="auto"/>
            </w:tcBorders>
            <w:shd w:val="clear" w:color="auto" w:fill="auto"/>
            <w:vAlign w:val="center"/>
          </w:tcPr>
          <w:p w:rsidR="005D6821" w:rsidRPr="008D3DCB" w:rsidRDefault="005D6821" w:rsidP="009556EE">
            <w:pPr>
              <w:widowControl/>
              <w:autoSpaceDE/>
              <w:autoSpaceDN/>
              <w:adjustRightInd/>
              <w:jc w:val="center"/>
              <w:rPr>
                <w:rFonts w:ascii="Times New Roman" w:hAnsi="Times New Roman"/>
                <w:bCs/>
                <w:color w:val="000000"/>
                <w:sz w:val="22"/>
                <w:szCs w:val="22"/>
              </w:rPr>
            </w:pPr>
            <w:r w:rsidRPr="008D3DCB">
              <w:rPr>
                <w:rFonts w:ascii="Times New Roman" w:hAnsi="Times New Roman"/>
                <w:bCs/>
                <w:color w:val="000000"/>
                <w:sz w:val="22"/>
                <w:szCs w:val="22"/>
              </w:rPr>
              <w:t>1</w:t>
            </w:r>
          </w:p>
        </w:tc>
        <w:tc>
          <w:tcPr>
            <w:tcW w:w="1145" w:type="dxa"/>
            <w:tcBorders>
              <w:top w:val="nil"/>
              <w:left w:val="nil"/>
              <w:bottom w:val="single" w:sz="8" w:space="0" w:color="auto"/>
              <w:right w:val="single" w:sz="8" w:space="0" w:color="auto"/>
            </w:tcBorders>
            <w:shd w:val="clear" w:color="auto" w:fill="auto"/>
            <w:vAlign w:val="center"/>
          </w:tcPr>
          <w:p w:rsidR="005D6821" w:rsidRPr="008D3DCB" w:rsidRDefault="005D6821" w:rsidP="009556EE">
            <w:pPr>
              <w:widowControl/>
              <w:autoSpaceDE/>
              <w:autoSpaceDN/>
              <w:adjustRightInd/>
              <w:jc w:val="center"/>
              <w:rPr>
                <w:rFonts w:ascii="Times New Roman" w:hAnsi="Times New Roman"/>
                <w:color w:val="000000"/>
                <w:sz w:val="22"/>
                <w:szCs w:val="22"/>
              </w:rPr>
            </w:pPr>
            <w:r w:rsidRPr="008D3DCB">
              <w:rPr>
                <w:rFonts w:ascii="Times New Roman" w:hAnsi="Times New Roman"/>
                <w:color w:val="000000"/>
                <w:sz w:val="22"/>
                <w:szCs w:val="22"/>
              </w:rPr>
              <w:t>200</w:t>
            </w:r>
          </w:p>
        </w:tc>
        <w:tc>
          <w:tcPr>
            <w:tcW w:w="1060" w:type="dxa"/>
            <w:tcBorders>
              <w:top w:val="nil"/>
              <w:left w:val="nil"/>
              <w:bottom w:val="single" w:sz="8" w:space="0" w:color="auto"/>
              <w:right w:val="single" w:sz="8" w:space="0" w:color="auto"/>
            </w:tcBorders>
            <w:shd w:val="clear" w:color="auto" w:fill="auto"/>
            <w:vAlign w:val="center"/>
          </w:tcPr>
          <w:p w:rsidR="005D6821" w:rsidRPr="00E43151" w:rsidRDefault="005D6821" w:rsidP="008E1D3F">
            <w:pPr>
              <w:widowControl/>
              <w:autoSpaceDE/>
              <w:autoSpaceDN/>
              <w:adjustRightInd/>
              <w:jc w:val="center"/>
              <w:rPr>
                <w:rFonts w:ascii="Times New Roman" w:hAnsi="Times New Roman"/>
                <w:bCs/>
                <w:color w:val="000000"/>
                <w:sz w:val="22"/>
                <w:szCs w:val="22"/>
              </w:rPr>
            </w:pPr>
            <w:r w:rsidRPr="00E43151">
              <w:rPr>
                <w:rFonts w:ascii="Times New Roman" w:hAnsi="Times New Roman"/>
                <w:bCs/>
                <w:color w:val="000000"/>
                <w:sz w:val="22"/>
                <w:szCs w:val="22"/>
              </w:rPr>
              <w:t>.5</w:t>
            </w:r>
          </w:p>
        </w:tc>
        <w:tc>
          <w:tcPr>
            <w:tcW w:w="901" w:type="dxa"/>
            <w:tcBorders>
              <w:top w:val="nil"/>
              <w:left w:val="nil"/>
              <w:bottom w:val="single" w:sz="8" w:space="0" w:color="auto"/>
              <w:right w:val="single" w:sz="8" w:space="0" w:color="auto"/>
            </w:tcBorders>
            <w:shd w:val="clear" w:color="auto" w:fill="auto"/>
            <w:vAlign w:val="center"/>
          </w:tcPr>
          <w:p w:rsidR="005D6821" w:rsidRPr="008C2AB9" w:rsidRDefault="005D6821" w:rsidP="009556EE">
            <w:pPr>
              <w:widowControl/>
              <w:autoSpaceDE/>
              <w:autoSpaceDN/>
              <w:adjustRightInd/>
              <w:jc w:val="center"/>
              <w:rPr>
                <w:rFonts w:ascii="Times New Roman" w:hAnsi="Times New Roman"/>
                <w:bCs/>
                <w:sz w:val="22"/>
                <w:szCs w:val="22"/>
              </w:rPr>
            </w:pPr>
            <w:r w:rsidRPr="008C2AB9">
              <w:rPr>
                <w:rFonts w:ascii="Times New Roman" w:hAnsi="Times New Roman"/>
                <w:bCs/>
                <w:sz w:val="22"/>
                <w:szCs w:val="22"/>
              </w:rPr>
              <w:t>100</w:t>
            </w:r>
          </w:p>
        </w:tc>
        <w:tc>
          <w:tcPr>
            <w:tcW w:w="876" w:type="dxa"/>
            <w:tcBorders>
              <w:top w:val="nil"/>
              <w:left w:val="nil"/>
              <w:bottom w:val="single" w:sz="8" w:space="0" w:color="auto"/>
              <w:right w:val="single" w:sz="8" w:space="0" w:color="auto"/>
            </w:tcBorders>
            <w:shd w:val="clear" w:color="auto" w:fill="auto"/>
            <w:vAlign w:val="center"/>
          </w:tcPr>
          <w:p w:rsidR="005D6821" w:rsidRPr="008C2AB9" w:rsidRDefault="005D6821" w:rsidP="009556EE">
            <w:pPr>
              <w:widowControl/>
              <w:autoSpaceDE/>
              <w:autoSpaceDN/>
              <w:adjustRightInd/>
              <w:jc w:val="center"/>
              <w:rPr>
                <w:rFonts w:ascii="Times New Roman" w:hAnsi="Times New Roman"/>
                <w:bCs/>
                <w:sz w:val="22"/>
                <w:szCs w:val="22"/>
              </w:rPr>
            </w:pPr>
            <w:r w:rsidRPr="008C2AB9">
              <w:rPr>
                <w:rFonts w:ascii="Times New Roman" w:hAnsi="Times New Roman"/>
                <w:bCs/>
                <w:sz w:val="22"/>
                <w:szCs w:val="22"/>
              </w:rPr>
              <w:t>$32.52</w:t>
            </w:r>
          </w:p>
        </w:tc>
        <w:tc>
          <w:tcPr>
            <w:tcW w:w="1418" w:type="dxa"/>
            <w:tcBorders>
              <w:top w:val="nil"/>
              <w:left w:val="nil"/>
              <w:bottom w:val="single" w:sz="8" w:space="0" w:color="auto"/>
              <w:right w:val="single" w:sz="8" w:space="0" w:color="auto"/>
            </w:tcBorders>
            <w:shd w:val="clear" w:color="auto" w:fill="auto"/>
            <w:vAlign w:val="center"/>
          </w:tcPr>
          <w:p w:rsidR="005D6821" w:rsidRPr="008C2AB9" w:rsidRDefault="005D6821" w:rsidP="009556EE">
            <w:pPr>
              <w:widowControl/>
              <w:autoSpaceDE/>
              <w:autoSpaceDN/>
              <w:adjustRightInd/>
              <w:jc w:val="center"/>
              <w:rPr>
                <w:rFonts w:ascii="Times New Roman" w:hAnsi="Times New Roman"/>
                <w:bCs/>
                <w:sz w:val="22"/>
                <w:szCs w:val="22"/>
              </w:rPr>
            </w:pPr>
            <w:r w:rsidRPr="008C2AB9">
              <w:rPr>
                <w:rFonts w:ascii="Times New Roman" w:hAnsi="Times New Roman"/>
                <w:bCs/>
                <w:sz w:val="22"/>
                <w:szCs w:val="22"/>
              </w:rPr>
              <w:t>$3,252.00</w:t>
            </w:r>
          </w:p>
        </w:tc>
      </w:tr>
      <w:tr w:rsidR="005D6821" w:rsidRPr="009556EE" w:rsidTr="005D6821">
        <w:trPr>
          <w:trHeight w:val="143"/>
        </w:trPr>
        <w:tc>
          <w:tcPr>
            <w:tcW w:w="1255" w:type="dxa"/>
            <w:tcBorders>
              <w:top w:val="nil"/>
              <w:left w:val="single" w:sz="8" w:space="0" w:color="auto"/>
              <w:bottom w:val="single" w:sz="8" w:space="0" w:color="auto"/>
              <w:right w:val="single" w:sz="8" w:space="0" w:color="auto"/>
            </w:tcBorders>
            <w:shd w:val="clear" w:color="auto" w:fill="auto"/>
            <w:vAlign w:val="center"/>
            <w:hideMark/>
          </w:tcPr>
          <w:p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Total</w:t>
            </w:r>
          </w:p>
        </w:tc>
        <w:tc>
          <w:tcPr>
            <w:tcW w:w="937" w:type="dxa"/>
            <w:tcBorders>
              <w:top w:val="nil"/>
              <w:left w:val="nil"/>
              <w:bottom w:val="single" w:sz="8" w:space="0" w:color="auto"/>
              <w:right w:val="single" w:sz="8" w:space="0" w:color="auto"/>
            </w:tcBorders>
            <w:shd w:val="clear" w:color="auto" w:fill="auto"/>
            <w:vAlign w:val="center"/>
            <w:hideMark/>
          </w:tcPr>
          <w:p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p>
        </w:tc>
        <w:tc>
          <w:tcPr>
            <w:tcW w:w="1341" w:type="dxa"/>
            <w:tcBorders>
              <w:top w:val="nil"/>
              <w:left w:val="nil"/>
              <w:bottom w:val="single" w:sz="8" w:space="0" w:color="auto"/>
              <w:right w:val="single" w:sz="8" w:space="0" w:color="auto"/>
            </w:tcBorders>
            <w:shd w:val="clear" w:color="auto" w:fill="auto"/>
            <w:vAlign w:val="center"/>
            <w:hideMark/>
          </w:tcPr>
          <w:p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r w:rsidRPr="00EF1474">
              <w:rPr>
                <w:rFonts w:ascii="Times New Roman" w:hAnsi="Times New Roman"/>
                <w:b/>
                <w:bCs/>
                <w:sz w:val="22"/>
                <w:szCs w:val="22"/>
              </w:rPr>
              <w:t>1,728</w:t>
            </w:r>
          </w:p>
        </w:tc>
        <w:tc>
          <w:tcPr>
            <w:tcW w:w="1255" w:type="dxa"/>
            <w:tcBorders>
              <w:top w:val="nil"/>
              <w:left w:val="nil"/>
              <w:bottom w:val="single" w:sz="8" w:space="0" w:color="auto"/>
              <w:right w:val="single" w:sz="8" w:space="0" w:color="auto"/>
            </w:tcBorders>
            <w:shd w:val="clear" w:color="auto" w:fill="auto"/>
            <w:vAlign w:val="center"/>
            <w:hideMark/>
          </w:tcPr>
          <w:p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p>
        </w:tc>
        <w:tc>
          <w:tcPr>
            <w:tcW w:w="1145" w:type="dxa"/>
            <w:tcBorders>
              <w:top w:val="nil"/>
              <w:left w:val="nil"/>
              <w:bottom w:val="single" w:sz="8" w:space="0" w:color="auto"/>
              <w:right w:val="single" w:sz="8" w:space="0" w:color="auto"/>
            </w:tcBorders>
            <w:shd w:val="clear" w:color="auto" w:fill="auto"/>
            <w:vAlign w:val="center"/>
            <w:hideMark/>
          </w:tcPr>
          <w:p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color w:val="000000"/>
                <w:sz w:val="22"/>
                <w:szCs w:val="22"/>
              </w:rPr>
              <w:t> 1,928</w:t>
            </w:r>
          </w:p>
        </w:tc>
        <w:tc>
          <w:tcPr>
            <w:tcW w:w="1060" w:type="dxa"/>
            <w:tcBorders>
              <w:top w:val="nil"/>
              <w:left w:val="nil"/>
              <w:bottom w:val="single" w:sz="8" w:space="0" w:color="auto"/>
              <w:right w:val="single" w:sz="8" w:space="0" w:color="auto"/>
            </w:tcBorders>
            <w:shd w:val="clear" w:color="auto" w:fill="auto"/>
            <w:vAlign w:val="center"/>
            <w:hideMark/>
          </w:tcPr>
          <w:p w:rsidR="005D6821" w:rsidRPr="00EF1474" w:rsidRDefault="005D6821" w:rsidP="009556EE">
            <w:pPr>
              <w:widowControl/>
              <w:autoSpaceDE/>
              <w:autoSpaceDN/>
              <w:adjustRightInd/>
              <w:jc w:val="center"/>
              <w:rPr>
                <w:rFonts w:ascii="Times New Roman" w:hAnsi="Times New Roman"/>
                <w:b/>
                <w:color w:val="000000"/>
                <w:sz w:val="22"/>
                <w:szCs w:val="22"/>
              </w:rPr>
            </w:pPr>
            <w:r w:rsidRPr="00EF1474">
              <w:rPr>
                <w:rFonts w:ascii="Times New Roman" w:hAnsi="Times New Roman"/>
                <w:b/>
                <w:bCs/>
                <w:color w:val="000000"/>
                <w:sz w:val="22"/>
                <w:szCs w:val="22"/>
              </w:rPr>
              <w:t> </w:t>
            </w:r>
          </w:p>
        </w:tc>
        <w:tc>
          <w:tcPr>
            <w:tcW w:w="901" w:type="dxa"/>
            <w:tcBorders>
              <w:top w:val="nil"/>
              <w:left w:val="nil"/>
              <w:bottom w:val="single" w:sz="8" w:space="0" w:color="auto"/>
              <w:right w:val="single" w:sz="8" w:space="0" w:color="auto"/>
            </w:tcBorders>
            <w:shd w:val="clear" w:color="auto" w:fill="auto"/>
            <w:vAlign w:val="center"/>
            <w:hideMark/>
          </w:tcPr>
          <w:p w:rsidR="005D6821" w:rsidRPr="00EF1474" w:rsidRDefault="005D6821" w:rsidP="009556EE">
            <w:pPr>
              <w:widowControl/>
              <w:autoSpaceDE/>
              <w:autoSpaceDN/>
              <w:adjustRightInd/>
              <w:jc w:val="center"/>
              <w:rPr>
                <w:rFonts w:ascii="Times New Roman" w:hAnsi="Times New Roman"/>
                <w:b/>
                <w:sz w:val="22"/>
                <w:szCs w:val="22"/>
              </w:rPr>
            </w:pPr>
            <w:r w:rsidRPr="00EF1474">
              <w:rPr>
                <w:rFonts w:ascii="Times New Roman" w:hAnsi="Times New Roman"/>
                <w:b/>
                <w:bCs/>
                <w:sz w:val="22"/>
                <w:szCs w:val="22"/>
              </w:rPr>
              <w:t>1,396</w:t>
            </w:r>
          </w:p>
        </w:tc>
        <w:tc>
          <w:tcPr>
            <w:tcW w:w="876" w:type="dxa"/>
            <w:tcBorders>
              <w:top w:val="nil"/>
              <w:left w:val="nil"/>
              <w:bottom w:val="single" w:sz="8" w:space="0" w:color="auto"/>
              <w:right w:val="single" w:sz="8" w:space="0" w:color="auto"/>
            </w:tcBorders>
            <w:shd w:val="clear" w:color="auto" w:fill="auto"/>
            <w:vAlign w:val="center"/>
            <w:hideMark/>
          </w:tcPr>
          <w:p w:rsidR="005D6821" w:rsidRPr="00EF1474" w:rsidRDefault="005D6821" w:rsidP="009556EE">
            <w:pPr>
              <w:widowControl/>
              <w:autoSpaceDE/>
              <w:autoSpaceDN/>
              <w:adjustRightInd/>
              <w:jc w:val="center"/>
              <w:rPr>
                <w:rFonts w:ascii="Times New Roman" w:hAnsi="Times New Roman"/>
                <w:b/>
                <w:sz w:val="22"/>
                <w:szCs w:val="22"/>
              </w:rPr>
            </w:pPr>
            <w:r w:rsidRPr="00EF1474">
              <w:rPr>
                <w:rFonts w:ascii="Times New Roman" w:hAnsi="Times New Roman"/>
                <w:b/>
                <w:bCs/>
                <w:sz w:val="22"/>
                <w:szCs w:val="22"/>
              </w:rPr>
              <w:t> </w:t>
            </w:r>
          </w:p>
        </w:tc>
        <w:tc>
          <w:tcPr>
            <w:tcW w:w="1418" w:type="dxa"/>
            <w:tcBorders>
              <w:top w:val="nil"/>
              <w:left w:val="nil"/>
              <w:bottom w:val="single" w:sz="8" w:space="0" w:color="auto"/>
              <w:right w:val="single" w:sz="8" w:space="0" w:color="auto"/>
            </w:tcBorders>
            <w:shd w:val="clear" w:color="auto" w:fill="auto"/>
            <w:vAlign w:val="center"/>
            <w:hideMark/>
          </w:tcPr>
          <w:p w:rsidR="005D6821" w:rsidRPr="00EF1474" w:rsidRDefault="005D6821" w:rsidP="008D20EF">
            <w:pPr>
              <w:widowControl/>
              <w:autoSpaceDE/>
              <w:autoSpaceDN/>
              <w:adjustRightInd/>
              <w:jc w:val="center"/>
              <w:rPr>
                <w:rFonts w:ascii="Times New Roman" w:hAnsi="Times New Roman"/>
                <w:b/>
                <w:sz w:val="22"/>
                <w:szCs w:val="22"/>
              </w:rPr>
            </w:pPr>
            <w:r w:rsidRPr="00EF1474">
              <w:rPr>
                <w:rFonts w:ascii="Times New Roman" w:hAnsi="Times New Roman"/>
                <w:b/>
                <w:bCs/>
                <w:sz w:val="22"/>
                <w:szCs w:val="22"/>
              </w:rPr>
              <w:t>$45,</w:t>
            </w:r>
            <w:r w:rsidR="008D20EF" w:rsidRPr="00EF1474">
              <w:rPr>
                <w:rFonts w:ascii="Times New Roman" w:hAnsi="Times New Roman"/>
                <w:b/>
                <w:bCs/>
                <w:sz w:val="22"/>
                <w:szCs w:val="22"/>
              </w:rPr>
              <w:t>397.92</w:t>
            </w:r>
          </w:p>
        </w:tc>
      </w:tr>
    </w:tbl>
    <w:p w:rsidR="00454C43" w:rsidRPr="0083264F" w:rsidRDefault="00454C43" w:rsidP="00454C43">
      <w:pPr>
        <w:tabs>
          <w:tab w:val="left" w:pos="-1440"/>
        </w:tabs>
        <w:ind w:left="720"/>
        <w:jc w:val="both"/>
        <w:rPr>
          <w:rFonts w:ascii="Times New Roman" w:hAnsi="Times New Roman"/>
          <w:i/>
          <w:iCs/>
          <w:sz w:val="22"/>
          <w:szCs w:val="22"/>
        </w:rPr>
      </w:pPr>
      <w:r w:rsidRPr="0083264F">
        <w:rPr>
          <w:rFonts w:ascii="Times New Roman" w:hAnsi="Times New Roman"/>
          <w:i/>
          <w:sz w:val="22"/>
          <w:szCs w:val="22"/>
        </w:rPr>
        <w:t>*</w:t>
      </w:r>
      <w:r w:rsidRPr="0083264F">
        <w:rPr>
          <w:rFonts w:ascii="Times New Roman" w:hAnsi="Times New Roman"/>
          <w:i/>
          <w:iCs/>
          <w:sz w:val="22"/>
          <w:szCs w:val="22"/>
        </w:rPr>
        <w:t xml:space="preserve"> The above Average Hourly Wage Rate is derived from the </w:t>
      </w:r>
      <w:r w:rsidR="00791667" w:rsidRPr="008C2AB9">
        <w:rPr>
          <w:rFonts w:ascii="Times New Roman" w:hAnsi="Times New Roman"/>
          <w:i/>
          <w:iCs/>
          <w:sz w:val="22"/>
          <w:szCs w:val="22"/>
          <w:u w:val="single"/>
        </w:rPr>
        <w:t>May 2015 Bureau of Labor Statistics</w:t>
      </w:r>
      <w:r w:rsidRPr="0083264F">
        <w:rPr>
          <w:rFonts w:ascii="Times New Roman" w:hAnsi="Times New Roman"/>
          <w:i/>
          <w:iCs/>
          <w:sz w:val="22"/>
          <w:szCs w:val="22"/>
          <w:u w:val="single"/>
        </w:rPr>
        <w:t xml:space="preserve"> </w:t>
      </w:r>
      <w:r w:rsidRPr="0083264F">
        <w:rPr>
          <w:rFonts w:ascii="Times New Roman" w:hAnsi="Times New Roman"/>
          <w:i/>
          <w:iCs/>
          <w:sz w:val="22"/>
          <w:szCs w:val="22"/>
        </w:rPr>
        <w:t>Mean Hourly Wage for “All Occupations”.  The wage r</w:t>
      </w:r>
      <w:r>
        <w:rPr>
          <w:rFonts w:ascii="Times New Roman" w:hAnsi="Times New Roman"/>
          <w:i/>
          <w:iCs/>
          <w:sz w:val="22"/>
          <w:szCs w:val="22"/>
        </w:rPr>
        <w:t>ate of $32.52</w:t>
      </w:r>
      <w:r w:rsidRPr="0083264F">
        <w:rPr>
          <w:rFonts w:ascii="Times New Roman" w:hAnsi="Times New Roman"/>
          <w:i/>
          <w:iCs/>
          <w:sz w:val="22"/>
          <w:szCs w:val="22"/>
        </w:rPr>
        <w:t xml:space="preserve"> is calculated from the </w:t>
      </w:r>
      <w:r>
        <w:rPr>
          <w:rFonts w:ascii="Times New Roman" w:hAnsi="Times New Roman"/>
          <w:i/>
          <w:iCs/>
          <w:sz w:val="22"/>
          <w:szCs w:val="22"/>
        </w:rPr>
        <w:t>base average wage rate of $23.23</w:t>
      </w:r>
      <w:r w:rsidRPr="0083264F">
        <w:rPr>
          <w:rFonts w:ascii="Times New Roman" w:hAnsi="Times New Roman"/>
          <w:i/>
          <w:iCs/>
          <w:sz w:val="22"/>
          <w:szCs w:val="22"/>
        </w:rPr>
        <w:t xml:space="preserve"> time</w:t>
      </w:r>
      <w:r w:rsidR="005D6821">
        <w:rPr>
          <w:rFonts w:ascii="Times New Roman" w:hAnsi="Times New Roman"/>
          <w:i/>
          <w:iCs/>
          <w:sz w:val="22"/>
          <w:szCs w:val="22"/>
        </w:rPr>
        <w:t>s</w:t>
      </w:r>
      <w:r w:rsidRPr="0083264F">
        <w:rPr>
          <w:rFonts w:ascii="Times New Roman" w:hAnsi="Times New Roman"/>
          <w:i/>
          <w:iCs/>
          <w:sz w:val="22"/>
          <w:szCs w:val="22"/>
        </w:rPr>
        <w:t xml:space="preserve"> the wage rate benefit multiplier of 1.4.  The selection of “All </w:t>
      </w:r>
      <w:r w:rsidRPr="0083264F">
        <w:rPr>
          <w:rFonts w:ascii="Times New Roman" w:hAnsi="Times New Roman"/>
          <w:i/>
          <w:iCs/>
          <w:sz w:val="22"/>
          <w:szCs w:val="22"/>
        </w:rPr>
        <w:lastRenderedPageBreak/>
        <w:t>Occupations” represents the possibility that a respondent can be employed in any type of work; the collection is not targeting any specific category of employment.</w:t>
      </w:r>
    </w:p>
    <w:p w:rsidR="009556EE" w:rsidRDefault="009556EE" w:rsidP="00B635A9">
      <w:pPr>
        <w:ind w:left="720"/>
        <w:jc w:val="both"/>
        <w:rPr>
          <w:i/>
          <w:iCs/>
          <w:sz w:val="20"/>
          <w:szCs w:val="20"/>
        </w:rPr>
      </w:pP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31EBB" w:rsidRDefault="00B27061" w:rsidP="00CD388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Pr="000B00D2" w:rsidRDefault="001A595D" w:rsidP="00CD388C">
      <w:pPr>
        <w:tabs>
          <w:tab w:val="left" w:pos="-1440"/>
        </w:tabs>
        <w:rPr>
          <w:rFonts w:ascii="Times New Roman" w:hAnsi="Times New Roman"/>
        </w:rPr>
      </w:pPr>
    </w:p>
    <w:p w:rsidR="00CD388C" w:rsidRPr="00CD388C" w:rsidRDefault="00CD388C" w:rsidP="00E43151">
      <w:pPr>
        <w:ind w:left="1080"/>
        <w:rPr>
          <w:rFonts w:ascii="Times New Roman" w:hAnsi="Times New Roman"/>
        </w:rPr>
      </w:pPr>
      <w:r w:rsidRPr="00CD388C">
        <w:rPr>
          <w:rFonts w:ascii="Times New Roman" w:hAnsi="Times New Roman"/>
        </w:rPr>
        <w:t xml:space="preserve">USCIS estimates that respondents will incur </w:t>
      </w:r>
      <w:r w:rsidR="00EF1474">
        <w:rPr>
          <w:rFonts w:ascii="Times New Roman" w:hAnsi="Times New Roman"/>
        </w:rPr>
        <w:t xml:space="preserve">a </w:t>
      </w:r>
      <w:r w:rsidRPr="00CD388C">
        <w:rPr>
          <w:rFonts w:ascii="Times New Roman" w:hAnsi="Times New Roman"/>
        </w:rPr>
        <w:t>cost of $</w:t>
      </w:r>
      <w:r w:rsidR="00C07EF6">
        <w:rPr>
          <w:rFonts w:ascii="Times New Roman" w:hAnsi="Times New Roman"/>
        </w:rPr>
        <w:t>8.00</w:t>
      </w:r>
      <w:r w:rsidRPr="00CD388C">
        <w:rPr>
          <w:rFonts w:ascii="Times New Roman" w:hAnsi="Times New Roman"/>
        </w:rPr>
        <w:t xml:space="preserve"> </w:t>
      </w:r>
      <w:r w:rsidR="00C07EF6">
        <w:rPr>
          <w:rFonts w:ascii="Times New Roman" w:hAnsi="Times New Roman"/>
        </w:rPr>
        <w:t xml:space="preserve">per response </w:t>
      </w:r>
      <w:r w:rsidR="00EF1474">
        <w:rPr>
          <w:rFonts w:ascii="Times New Roman" w:hAnsi="Times New Roman"/>
        </w:rPr>
        <w:t xml:space="preserve">to mail </w:t>
      </w:r>
      <w:r w:rsidR="00C07EF6">
        <w:rPr>
          <w:rFonts w:ascii="Times New Roman" w:hAnsi="Times New Roman"/>
        </w:rPr>
        <w:t>the completed form(s)</w:t>
      </w:r>
      <w:r w:rsidRPr="00CD388C">
        <w:rPr>
          <w:rFonts w:ascii="Times New Roman" w:hAnsi="Times New Roman"/>
        </w:rPr>
        <w:t>.</w:t>
      </w:r>
      <w:r w:rsidR="00C07EF6">
        <w:rPr>
          <w:rFonts w:ascii="Times New Roman" w:hAnsi="Times New Roman"/>
        </w:rPr>
        <w:t xml:space="preserve">  USCIS does not estimate that any costs associated with attorney fees or other activities will be incurred.  Supporting documents are not required to be submitted with the form(s).</w:t>
      </w:r>
      <w:r w:rsidR="003D3EE2">
        <w:rPr>
          <w:rFonts w:ascii="Times New Roman" w:hAnsi="Times New Roman"/>
        </w:rPr>
        <w:t xml:space="preserve">  There is no fee charged for this form.</w:t>
      </w:r>
    </w:p>
    <w:p w:rsidR="00CD388C" w:rsidRPr="00CD388C" w:rsidRDefault="00CD388C" w:rsidP="00C07EF6">
      <w:pPr>
        <w:ind w:left="1080"/>
        <w:rPr>
          <w:rFonts w:ascii="Times New Roman" w:hAnsi="Times New Roman"/>
        </w:rPr>
      </w:pPr>
    </w:p>
    <w:p w:rsidR="00CD388C" w:rsidRPr="00CD388C" w:rsidRDefault="00EF1474" w:rsidP="00C07EF6">
      <w:pPr>
        <w:ind w:left="1080"/>
        <w:rPr>
          <w:rFonts w:ascii="Times New Roman" w:hAnsi="Times New Roman"/>
        </w:rPr>
      </w:pPr>
      <w:r>
        <w:rPr>
          <w:rFonts w:ascii="Times New Roman" w:hAnsi="Times New Roman"/>
        </w:rPr>
        <w:t xml:space="preserve">The total </w:t>
      </w:r>
      <w:r w:rsidR="00940FF0">
        <w:rPr>
          <w:rFonts w:ascii="Times New Roman" w:hAnsi="Times New Roman"/>
        </w:rPr>
        <w:t xml:space="preserve">estimated </w:t>
      </w:r>
      <w:r>
        <w:rPr>
          <w:rFonts w:ascii="Times New Roman" w:hAnsi="Times New Roman"/>
        </w:rPr>
        <w:t>cost to respondents is $13,824 (cost of postage</w:t>
      </w:r>
      <w:r w:rsidR="00CD388C" w:rsidRPr="00CD388C">
        <w:rPr>
          <w:rFonts w:ascii="Times New Roman" w:hAnsi="Times New Roman"/>
        </w:rPr>
        <w:t xml:space="preserve"> to mail completed </w:t>
      </w:r>
      <w:r>
        <w:rPr>
          <w:rFonts w:ascii="Times New Roman" w:hAnsi="Times New Roman"/>
        </w:rPr>
        <w:t xml:space="preserve">form(s) </w:t>
      </w:r>
      <w:r w:rsidR="00CD388C" w:rsidRPr="00CD388C">
        <w:rPr>
          <w:rFonts w:ascii="Times New Roman" w:hAnsi="Times New Roman"/>
        </w:rPr>
        <w:t>$</w:t>
      </w:r>
      <w:r w:rsidR="00C07EF6">
        <w:rPr>
          <w:rFonts w:ascii="Times New Roman" w:hAnsi="Times New Roman"/>
        </w:rPr>
        <w:t>8.00</w:t>
      </w:r>
      <w:r w:rsidR="00CD388C" w:rsidRPr="00CD388C">
        <w:rPr>
          <w:rFonts w:ascii="Times New Roman" w:hAnsi="Times New Roman"/>
        </w:rPr>
        <w:t xml:space="preserve"> </w:t>
      </w:r>
      <w:r>
        <w:rPr>
          <w:rFonts w:ascii="Times New Roman" w:hAnsi="Times New Roman"/>
        </w:rPr>
        <w:t>x number of respon</w:t>
      </w:r>
      <w:r w:rsidR="00940FF0">
        <w:rPr>
          <w:rFonts w:ascii="Times New Roman" w:hAnsi="Times New Roman"/>
        </w:rPr>
        <w:t>dents</w:t>
      </w:r>
      <w:r>
        <w:rPr>
          <w:rFonts w:ascii="Times New Roman" w:hAnsi="Times New Roman"/>
        </w:rPr>
        <w:t xml:space="preserve"> 1,728</w:t>
      </w:r>
      <w:r w:rsidR="00CD388C" w:rsidRPr="00CD388C">
        <w:rPr>
          <w:rFonts w:ascii="Times New Roman" w:hAnsi="Times New Roman"/>
        </w:rPr>
        <w:t xml:space="preserve"> = $</w:t>
      </w:r>
      <w:r w:rsidR="00C07EF6">
        <w:rPr>
          <w:rFonts w:ascii="Times New Roman" w:hAnsi="Times New Roman"/>
        </w:rPr>
        <w:t>13,824</w:t>
      </w:r>
      <w:r>
        <w:rPr>
          <w:rFonts w:ascii="Times New Roman" w:hAnsi="Times New Roman"/>
        </w:rPr>
        <w:t xml:space="preserve"> total cost to respondents)</w:t>
      </w:r>
      <w:r w:rsidR="00CD388C">
        <w:rPr>
          <w:rFonts w:ascii="Times New Roman" w:hAnsi="Times New Roman"/>
        </w:rPr>
        <w:t>.</w:t>
      </w:r>
      <w:r w:rsidR="00940FF0">
        <w:rPr>
          <w:rFonts w:ascii="Times New Roman" w:hAnsi="Times New Roman"/>
        </w:rPr>
        <w:t xml:space="preserve"> </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w:t>
      </w:r>
      <w:r w:rsidRPr="008A4764">
        <w:rPr>
          <w:rFonts w:ascii="Times New Roman" w:hAnsi="Times New Roman"/>
          <w:b/>
        </w:rPr>
        <w:lastRenderedPageBreak/>
        <w:t>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6C79B6" w:rsidRPr="00914A5D" w:rsidRDefault="00974CC8" w:rsidP="00914A5D">
      <w:pPr>
        <w:tabs>
          <w:tab w:val="left" w:pos="-1440"/>
        </w:tabs>
        <w:ind w:left="720"/>
        <w:rPr>
          <w:rFonts w:ascii="Times New Roman" w:hAnsi="Times New Roman"/>
        </w:rPr>
      </w:pPr>
      <w:r>
        <w:rPr>
          <w:rFonts w:ascii="Times New Roman" w:hAnsi="Times New Roman"/>
        </w:rPr>
        <w:t>Forms I-508 and I-508F are submitted in support of the USCIS Form I-485 (OMB Control Number 1615-0023) and any cost to the Federal government to review these forms is captured in the I-485 Information Collection.</w:t>
      </w:r>
    </w:p>
    <w:p w:rsidR="006C79B6" w:rsidRPr="00914A5D" w:rsidRDefault="006C79B6" w:rsidP="00914A5D">
      <w:pPr>
        <w:tabs>
          <w:tab w:val="left" w:pos="-1440"/>
        </w:tabs>
        <w:ind w:left="720"/>
        <w:rPr>
          <w:rFonts w:ascii="Times New Roman" w:hAnsi="Times New Roman"/>
        </w:rPr>
      </w:pPr>
    </w:p>
    <w:p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tbl>
      <w:tblPr>
        <w:tblpPr w:leftFromText="180" w:rightFromText="180" w:vertAnchor="text" w:horzAnchor="margin" w:tblpXSpec="right" w:tblpY="196"/>
        <w:tblW w:w="10301" w:type="dxa"/>
        <w:tblLook w:val="04A0" w:firstRow="1" w:lastRow="0" w:firstColumn="1" w:lastColumn="0" w:noHBand="0" w:noVBand="1"/>
      </w:tblPr>
      <w:tblGrid>
        <w:gridCol w:w="2431"/>
        <w:gridCol w:w="1310"/>
        <w:gridCol w:w="1136"/>
        <w:gridCol w:w="1282"/>
        <w:gridCol w:w="1430"/>
        <w:gridCol w:w="1430"/>
        <w:gridCol w:w="1282"/>
      </w:tblGrid>
      <w:tr w:rsidR="00665A12" w:rsidRPr="00920D27" w:rsidTr="00665A12">
        <w:trPr>
          <w:trHeight w:val="1905"/>
        </w:trPr>
        <w:tc>
          <w:tcPr>
            <w:tcW w:w="2431"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Pr>
                <w:rFonts w:ascii="Times New Roman" w:hAnsi="Times New Roman"/>
                <w:b/>
                <w:bCs/>
                <w:color w:val="000000"/>
              </w:rPr>
              <w:t>Data collection Activity/Instru</w:t>
            </w:r>
            <w:r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665A12" w:rsidRPr="00920D27" w:rsidTr="00E71285">
        <w:trPr>
          <w:trHeight w:val="330"/>
        </w:trPr>
        <w:tc>
          <w:tcPr>
            <w:tcW w:w="2431" w:type="dxa"/>
            <w:tcBorders>
              <w:top w:val="nil"/>
              <w:left w:val="single" w:sz="8" w:space="0" w:color="auto"/>
              <w:bottom w:val="single" w:sz="8" w:space="0" w:color="auto"/>
              <w:right w:val="single" w:sz="8" w:space="0" w:color="auto"/>
            </w:tcBorders>
            <w:shd w:val="clear" w:color="auto" w:fill="auto"/>
            <w:vAlign w:val="center"/>
            <w:hideMark/>
          </w:tcPr>
          <w:p w:rsidR="00665A12" w:rsidRPr="00920D27" w:rsidRDefault="00665A12" w:rsidP="00665A12">
            <w:pPr>
              <w:widowControl/>
              <w:autoSpaceDE/>
              <w:autoSpaceDN/>
              <w:adjustRightInd/>
              <w:jc w:val="center"/>
              <w:rPr>
                <w:rFonts w:ascii="Times New Roman" w:hAnsi="Times New Roman"/>
                <w:color w:val="000000"/>
              </w:rPr>
            </w:pPr>
            <w:r>
              <w:rPr>
                <w:rFonts w:ascii="Times New Roman" w:hAnsi="Times New Roman"/>
                <w:color w:val="000000"/>
              </w:rPr>
              <w:t>I-508, I-508F</w:t>
            </w:r>
          </w:p>
        </w:tc>
        <w:tc>
          <w:tcPr>
            <w:tcW w:w="1310" w:type="dxa"/>
            <w:tcBorders>
              <w:top w:val="nil"/>
              <w:left w:val="nil"/>
              <w:bottom w:val="single" w:sz="8" w:space="0" w:color="auto"/>
              <w:right w:val="single" w:sz="8" w:space="0" w:color="auto"/>
            </w:tcBorders>
            <w:shd w:val="clear" w:color="auto" w:fill="auto"/>
            <w:vAlign w:val="center"/>
          </w:tcPr>
          <w:p w:rsidR="00665A12" w:rsidRPr="00920D27" w:rsidRDefault="00665A12" w:rsidP="00665A12">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665A12" w:rsidRPr="00920D27" w:rsidRDefault="00665A12" w:rsidP="00665A12">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665A12" w:rsidRPr="00920D27" w:rsidRDefault="00665A12" w:rsidP="00665A12">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665A12" w:rsidRPr="00920D27" w:rsidRDefault="00C07EF6" w:rsidP="00665A12">
            <w:pPr>
              <w:widowControl/>
              <w:autoSpaceDE/>
              <w:autoSpaceDN/>
              <w:adjustRightInd/>
              <w:jc w:val="center"/>
              <w:rPr>
                <w:rFonts w:ascii="Times New Roman" w:hAnsi="Times New Roman"/>
                <w:color w:val="000000"/>
              </w:rPr>
            </w:pPr>
            <w:r>
              <w:rPr>
                <w:rFonts w:ascii="Times New Roman" w:hAnsi="Times New Roman"/>
                <w:color w:val="000000"/>
              </w:rPr>
              <w:t>636</w:t>
            </w:r>
          </w:p>
        </w:tc>
        <w:tc>
          <w:tcPr>
            <w:tcW w:w="1430" w:type="dxa"/>
            <w:tcBorders>
              <w:top w:val="nil"/>
              <w:left w:val="nil"/>
              <w:bottom w:val="single" w:sz="8" w:space="0" w:color="auto"/>
              <w:right w:val="single" w:sz="8" w:space="0" w:color="auto"/>
            </w:tcBorders>
            <w:shd w:val="clear" w:color="auto" w:fill="auto"/>
            <w:vAlign w:val="center"/>
            <w:hideMark/>
          </w:tcPr>
          <w:p w:rsidR="00665A12" w:rsidRPr="00920D27" w:rsidRDefault="005D6821" w:rsidP="00665A12">
            <w:pPr>
              <w:widowControl/>
              <w:autoSpaceDE/>
              <w:autoSpaceDN/>
              <w:adjustRightInd/>
              <w:jc w:val="center"/>
              <w:rPr>
                <w:rFonts w:ascii="Times New Roman" w:hAnsi="Times New Roman"/>
                <w:color w:val="000000"/>
              </w:rPr>
            </w:pPr>
            <w:r>
              <w:rPr>
                <w:rFonts w:ascii="Times New Roman" w:hAnsi="Times New Roman"/>
                <w:color w:val="000000"/>
              </w:rPr>
              <w:t>1</w:t>
            </w:r>
            <w:r w:rsidR="00F24F54">
              <w:rPr>
                <w:rFonts w:ascii="Times New Roman" w:hAnsi="Times New Roman"/>
                <w:color w:val="000000"/>
              </w:rPr>
              <w:t>,</w:t>
            </w:r>
            <w:r>
              <w:rPr>
                <w:rFonts w:ascii="Times New Roman" w:hAnsi="Times New Roman"/>
                <w:color w:val="000000"/>
              </w:rPr>
              <w:t>396</w:t>
            </w:r>
          </w:p>
        </w:tc>
        <w:tc>
          <w:tcPr>
            <w:tcW w:w="1282" w:type="dxa"/>
            <w:tcBorders>
              <w:top w:val="nil"/>
              <w:left w:val="nil"/>
              <w:bottom w:val="single" w:sz="8" w:space="0" w:color="auto"/>
              <w:right w:val="single" w:sz="8" w:space="0" w:color="auto"/>
            </w:tcBorders>
            <w:shd w:val="clear" w:color="auto" w:fill="auto"/>
            <w:vAlign w:val="center"/>
            <w:hideMark/>
          </w:tcPr>
          <w:p w:rsidR="00665A12" w:rsidRPr="00920D27" w:rsidRDefault="005D6821" w:rsidP="00665A12">
            <w:pPr>
              <w:widowControl/>
              <w:autoSpaceDE/>
              <w:autoSpaceDN/>
              <w:adjustRightInd/>
              <w:jc w:val="center"/>
              <w:rPr>
                <w:rFonts w:ascii="Times New Roman" w:hAnsi="Times New Roman"/>
                <w:color w:val="000000"/>
              </w:rPr>
            </w:pPr>
            <w:r>
              <w:rPr>
                <w:rFonts w:ascii="Times New Roman" w:hAnsi="Times New Roman"/>
                <w:color w:val="000000"/>
              </w:rPr>
              <w:t>760</w:t>
            </w:r>
          </w:p>
        </w:tc>
      </w:tr>
      <w:tr w:rsidR="00665A12" w:rsidRPr="00BE4823" w:rsidTr="00665A12">
        <w:trPr>
          <w:trHeight w:val="330"/>
        </w:trPr>
        <w:tc>
          <w:tcPr>
            <w:tcW w:w="2431" w:type="dxa"/>
            <w:tcBorders>
              <w:top w:val="nil"/>
              <w:left w:val="single" w:sz="8" w:space="0" w:color="auto"/>
              <w:bottom w:val="single" w:sz="8" w:space="0" w:color="auto"/>
              <w:right w:val="single" w:sz="8" w:space="0" w:color="auto"/>
            </w:tcBorders>
            <w:shd w:val="clear" w:color="auto" w:fill="auto"/>
            <w:vAlign w:val="center"/>
          </w:tcPr>
          <w:p w:rsidR="00665A12" w:rsidRPr="00BE4823" w:rsidRDefault="00665A12" w:rsidP="00665A12">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665A12" w:rsidRPr="00BE4823" w:rsidRDefault="00665A12" w:rsidP="00665A12">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665A12" w:rsidRPr="00BE4823" w:rsidRDefault="00665A12" w:rsidP="00665A12">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665A12" w:rsidRPr="00BE4823" w:rsidRDefault="00665A12" w:rsidP="00665A12">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665A12" w:rsidRPr="00BE4823" w:rsidRDefault="00665A12" w:rsidP="00665A12">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665A12" w:rsidRPr="00BE4823" w:rsidRDefault="00665A12" w:rsidP="00665A12">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665A12" w:rsidRPr="00BE4823" w:rsidRDefault="00665A12" w:rsidP="00665A12">
            <w:pPr>
              <w:widowControl/>
              <w:autoSpaceDE/>
              <w:autoSpaceDN/>
              <w:adjustRightInd/>
              <w:jc w:val="center"/>
              <w:rPr>
                <w:rFonts w:ascii="Times New Roman" w:hAnsi="Times New Roman"/>
                <w:bCs/>
                <w:color w:val="000000"/>
              </w:rPr>
            </w:pPr>
          </w:p>
        </w:tc>
      </w:tr>
      <w:tr w:rsidR="00665A12" w:rsidRPr="00920D27" w:rsidTr="00E71285">
        <w:trPr>
          <w:trHeight w:val="330"/>
        </w:trPr>
        <w:tc>
          <w:tcPr>
            <w:tcW w:w="2431" w:type="dxa"/>
            <w:tcBorders>
              <w:top w:val="nil"/>
              <w:left w:val="single" w:sz="8" w:space="0" w:color="auto"/>
              <w:bottom w:val="single" w:sz="8" w:space="0" w:color="auto"/>
              <w:right w:val="single" w:sz="8" w:space="0" w:color="auto"/>
            </w:tcBorders>
            <w:shd w:val="clear" w:color="auto" w:fill="auto"/>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665A12" w:rsidRPr="00920D27" w:rsidRDefault="00665A12" w:rsidP="00665A12">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rsidR="00665A12" w:rsidRPr="00920D27" w:rsidRDefault="00665A12" w:rsidP="00665A12">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665A12" w:rsidRPr="00920D27" w:rsidRDefault="00665A12" w:rsidP="00665A12">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665A12" w:rsidRPr="00920D27" w:rsidRDefault="00C07EF6" w:rsidP="00665A12">
            <w:pPr>
              <w:widowControl/>
              <w:autoSpaceDE/>
              <w:autoSpaceDN/>
              <w:adjustRightInd/>
              <w:jc w:val="center"/>
              <w:rPr>
                <w:rFonts w:ascii="Times New Roman" w:hAnsi="Times New Roman"/>
                <w:b/>
                <w:bCs/>
                <w:color w:val="000000"/>
              </w:rPr>
            </w:pPr>
            <w:r>
              <w:rPr>
                <w:rFonts w:ascii="Times New Roman" w:hAnsi="Times New Roman"/>
                <w:b/>
                <w:bCs/>
                <w:color w:val="000000"/>
              </w:rPr>
              <w:t>636</w:t>
            </w:r>
          </w:p>
        </w:tc>
        <w:tc>
          <w:tcPr>
            <w:tcW w:w="1430" w:type="dxa"/>
            <w:tcBorders>
              <w:top w:val="nil"/>
              <w:left w:val="nil"/>
              <w:bottom w:val="single" w:sz="8" w:space="0" w:color="auto"/>
              <w:right w:val="single" w:sz="8" w:space="0" w:color="auto"/>
            </w:tcBorders>
            <w:shd w:val="clear" w:color="auto" w:fill="auto"/>
            <w:vAlign w:val="center"/>
            <w:hideMark/>
          </w:tcPr>
          <w:p w:rsidR="00665A12" w:rsidRPr="00920D27" w:rsidRDefault="005D6821" w:rsidP="00665A12">
            <w:pPr>
              <w:widowControl/>
              <w:autoSpaceDE/>
              <w:autoSpaceDN/>
              <w:adjustRightInd/>
              <w:jc w:val="center"/>
              <w:rPr>
                <w:rFonts w:ascii="Times New Roman" w:hAnsi="Times New Roman"/>
                <w:b/>
                <w:bCs/>
                <w:color w:val="000000"/>
              </w:rPr>
            </w:pPr>
            <w:r>
              <w:rPr>
                <w:rFonts w:ascii="Times New Roman" w:hAnsi="Times New Roman"/>
                <w:b/>
                <w:bCs/>
                <w:color w:val="000000"/>
              </w:rPr>
              <w:t>1</w:t>
            </w:r>
            <w:r w:rsidR="00F24F54">
              <w:rPr>
                <w:rFonts w:ascii="Times New Roman" w:hAnsi="Times New Roman"/>
                <w:b/>
                <w:bCs/>
                <w:color w:val="000000"/>
              </w:rPr>
              <w:t>,</w:t>
            </w:r>
            <w:r>
              <w:rPr>
                <w:rFonts w:ascii="Times New Roman" w:hAnsi="Times New Roman"/>
                <w:b/>
                <w:bCs/>
                <w:color w:val="000000"/>
              </w:rPr>
              <w:t>396</w:t>
            </w:r>
          </w:p>
        </w:tc>
        <w:tc>
          <w:tcPr>
            <w:tcW w:w="1282" w:type="dxa"/>
            <w:tcBorders>
              <w:top w:val="nil"/>
              <w:left w:val="nil"/>
              <w:bottom w:val="single" w:sz="8" w:space="0" w:color="auto"/>
              <w:right w:val="single" w:sz="8" w:space="0" w:color="auto"/>
            </w:tcBorders>
            <w:shd w:val="clear" w:color="auto" w:fill="auto"/>
            <w:vAlign w:val="center"/>
            <w:hideMark/>
          </w:tcPr>
          <w:p w:rsidR="00665A12" w:rsidRPr="00920D27" w:rsidRDefault="005D6821" w:rsidP="00665A12">
            <w:pPr>
              <w:widowControl/>
              <w:autoSpaceDE/>
              <w:autoSpaceDN/>
              <w:adjustRightInd/>
              <w:jc w:val="center"/>
              <w:rPr>
                <w:rFonts w:ascii="Times New Roman" w:hAnsi="Times New Roman"/>
                <w:b/>
                <w:bCs/>
                <w:color w:val="000000"/>
              </w:rPr>
            </w:pPr>
            <w:r>
              <w:rPr>
                <w:rFonts w:ascii="Times New Roman" w:hAnsi="Times New Roman"/>
                <w:b/>
                <w:bCs/>
                <w:color w:val="000000"/>
              </w:rPr>
              <w:t>760</w:t>
            </w:r>
          </w:p>
        </w:tc>
      </w:tr>
    </w:tbl>
    <w:p w:rsidR="001A595D" w:rsidRPr="00665A12" w:rsidRDefault="005D6821" w:rsidP="00665A12">
      <w:pPr>
        <w:tabs>
          <w:tab w:val="left" w:pos="-1440"/>
        </w:tabs>
        <w:rPr>
          <w:rFonts w:ascii="Times New Roman" w:hAnsi="Times New Roman"/>
        </w:rPr>
      </w:pPr>
      <w:r>
        <w:rPr>
          <w:rFonts w:ascii="Times New Roman" w:hAnsi="Times New Roman"/>
        </w:rPr>
        <w:t>USCIS has updated the average burden per response to more accurately reflect the estimated time required for a respondent to provide a response to this information collection.</w:t>
      </w:r>
    </w:p>
    <w:tbl>
      <w:tblPr>
        <w:tblpPr w:leftFromText="180" w:rightFromText="180" w:vertAnchor="text" w:horzAnchor="margin" w:tblpXSpec="right" w:tblpY="153"/>
        <w:tblW w:w="10530" w:type="dxa"/>
        <w:tblLayout w:type="fixed"/>
        <w:tblLook w:val="04A0" w:firstRow="1" w:lastRow="0" w:firstColumn="1" w:lastColumn="0" w:noHBand="0" w:noVBand="1"/>
      </w:tblPr>
      <w:tblGrid>
        <w:gridCol w:w="2521"/>
        <w:gridCol w:w="1310"/>
        <w:gridCol w:w="1136"/>
        <w:gridCol w:w="1282"/>
        <w:gridCol w:w="1491"/>
        <w:gridCol w:w="1440"/>
        <w:gridCol w:w="1350"/>
      </w:tblGrid>
      <w:tr w:rsidR="00665A12" w:rsidRPr="00920D27" w:rsidTr="00665A12">
        <w:trPr>
          <w:trHeight w:val="1905"/>
        </w:trPr>
        <w:tc>
          <w:tcPr>
            <w:tcW w:w="2521"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Pr>
                <w:rFonts w:ascii="Times New Roman" w:hAnsi="Times New Roman"/>
                <w:b/>
                <w:bCs/>
                <w:color w:val="000000"/>
              </w:rPr>
              <w:t>Data collection Activity/Instru</w:t>
            </w:r>
            <w:r w:rsidRPr="00920D27">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91"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350" w:type="dxa"/>
            <w:tcBorders>
              <w:top w:val="single" w:sz="8" w:space="0" w:color="auto"/>
              <w:left w:val="nil"/>
              <w:bottom w:val="single" w:sz="8" w:space="0" w:color="auto"/>
              <w:right w:val="single" w:sz="8" w:space="0" w:color="auto"/>
            </w:tcBorders>
            <w:shd w:val="clear" w:color="000000" w:fill="C0C0C0"/>
            <w:vAlign w:val="center"/>
            <w:hideMark/>
          </w:tcPr>
          <w:p w:rsidR="00665A12" w:rsidRPr="00920D27" w:rsidRDefault="00665A12" w:rsidP="00665A1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D6821" w:rsidRPr="00920D27" w:rsidTr="00E71285">
        <w:trPr>
          <w:trHeight w:val="330"/>
        </w:trPr>
        <w:tc>
          <w:tcPr>
            <w:tcW w:w="2521" w:type="dxa"/>
            <w:tcBorders>
              <w:top w:val="nil"/>
              <w:left w:val="single" w:sz="8" w:space="0" w:color="auto"/>
              <w:bottom w:val="single" w:sz="8" w:space="0" w:color="auto"/>
              <w:right w:val="single" w:sz="8" w:space="0" w:color="auto"/>
            </w:tcBorders>
            <w:shd w:val="clear" w:color="auto" w:fill="auto"/>
            <w:vAlign w:val="center"/>
            <w:hideMark/>
          </w:tcPr>
          <w:p w:rsidR="005D6821" w:rsidRPr="00920D27" w:rsidRDefault="005D6821" w:rsidP="005D6821">
            <w:pPr>
              <w:widowControl/>
              <w:autoSpaceDE/>
              <w:autoSpaceDN/>
              <w:adjustRightInd/>
              <w:jc w:val="center"/>
              <w:rPr>
                <w:rFonts w:ascii="Times New Roman" w:hAnsi="Times New Roman"/>
                <w:color w:val="000000"/>
              </w:rPr>
            </w:pPr>
            <w:r>
              <w:rPr>
                <w:rFonts w:ascii="Times New Roman" w:hAnsi="Times New Roman"/>
                <w:color w:val="000000"/>
              </w:rPr>
              <w:t>I-508, I-508F</w:t>
            </w:r>
          </w:p>
        </w:tc>
        <w:tc>
          <w:tcPr>
            <w:tcW w:w="1310" w:type="dxa"/>
            <w:tcBorders>
              <w:top w:val="nil"/>
              <w:left w:val="nil"/>
              <w:bottom w:val="single" w:sz="8" w:space="0" w:color="auto"/>
              <w:right w:val="single" w:sz="8" w:space="0" w:color="auto"/>
            </w:tcBorders>
            <w:shd w:val="clear" w:color="auto" w:fill="auto"/>
            <w:vAlign w:val="center"/>
          </w:tcPr>
          <w:p w:rsidR="005D6821" w:rsidRPr="00920D27" w:rsidRDefault="005D6821" w:rsidP="005D6821">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rsidR="005D6821" w:rsidRPr="00920D27" w:rsidRDefault="005D6821" w:rsidP="005D6821">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5D6821" w:rsidRPr="00920D27" w:rsidRDefault="005D6821" w:rsidP="005D6821">
            <w:pPr>
              <w:widowControl/>
              <w:autoSpaceDE/>
              <w:autoSpaceDN/>
              <w:adjustRightInd/>
              <w:jc w:val="center"/>
              <w:rPr>
                <w:rFonts w:ascii="Times New Roman" w:hAnsi="Times New Roman"/>
                <w:color w:val="000000"/>
              </w:rPr>
            </w:pPr>
          </w:p>
        </w:tc>
        <w:tc>
          <w:tcPr>
            <w:tcW w:w="1491" w:type="dxa"/>
            <w:tcBorders>
              <w:top w:val="nil"/>
              <w:left w:val="nil"/>
              <w:bottom w:val="single" w:sz="8" w:space="0" w:color="auto"/>
              <w:right w:val="single" w:sz="8" w:space="0" w:color="auto"/>
            </w:tcBorders>
            <w:shd w:val="clear" w:color="auto" w:fill="auto"/>
            <w:vAlign w:val="center"/>
            <w:hideMark/>
          </w:tcPr>
          <w:p w:rsidR="005D6821" w:rsidRPr="00920D27" w:rsidRDefault="005D6821" w:rsidP="005D6821">
            <w:pPr>
              <w:widowControl/>
              <w:autoSpaceDE/>
              <w:autoSpaceDN/>
              <w:adjustRightInd/>
              <w:jc w:val="center"/>
              <w:rPr>
                <w:rFonts w:ascii="Times New Roman" w:hAnsi="Times New Roman"/>
                <w:color w:val="000000"/>
              </w:rPr>
            </w:pPr>
            <w:r w:rsidRPr="00920D27">
              <w:rPr>
                <w:rFonts w:ascii="Times New Roman" w:hAnsi="Times New Roman"/>
                <w:color w:val="000000"/>
              </w:rPr>
              <w:t> </w:t>
            </w:r>
            <w:r>
              <w:rPr>
                <w:rFonts w:ascii="Times New Roman" w:hAnsi="Times New Roman"/>
                <w:color w:val="000000"/>
              </w:rPr>
              <w:t>$7,230</w:t>
            </w:r>
          </w:p>
        </w:tc>
        <w:tc>
          <w:tcPr>
            <w:tcW w:w="1440" w:type="dxa"/>
            <w:tcBorders>
              <w:top w:val="nil"/>
              <w:left w:val="nil"/>
              <w:bottom w:val="single" w:sz="8" w:space="0" w:color="auto"/>
              <w:right w:val="single" w:sz="8" w:space="0" w:color="auto"/>
            </w:tcBorders>
            <w:shd w:val="clear" w:color="auto" w:fill="auto"/>
            <w:vAlign w:val="center"/>
            <w:hideMark/>
          </w:tcPr>
          <w:p w:rsidR="005D6821" w:rsidRPr="00920D27" w:rsidRDefault="005D6821" w:rsidP="005D6821">
            <w:pPr>
              <w:widowControl/>
              <w:autoSpaceDE/>
              <w:autoSpaceDN/>
              <w:adjustRightInd/>
              <w:jc w:val="center"/>
              <w:rPr>
                <w:rFonts w:ascii="Times New Roman" w:hAnsi="Times New Roman"/>
                <w:color w:val="000000"/>
              </w:rPr>
            </w:pPr>
            <w:r>
              <w:rPr>
                <w:rFonts w:ascii="Times New Roman" w:hAnsi="Times New Roman"/>
                <w:color w:val="000000"/>
              </w:rPr>
              <w:t>$13,824</w:t>
            </w:r>
          </w:p>
        </w:tc>
        <w:tc>
          <w:tcPr>
            <w:tcW w:w="1350" w:type="dxa"/>
            <w:tcBorders>
              <w:top w:val="nil"/>
              <w:left w:val="nil"/>
              <w:bottom w:val="single" w:sz="8" w:space="0" w:color="auto"/>
              <w:right w:val="single" w:sz="8" w:space="0" w:color="auto"/>
            </w:tcBorders>
            <w:shd w:val="clear" w:color="auto" w:fill="auto"/>
            <w:vAlign w:val="center"/>
            <w:hideMark/>
          </w:tcPr>
          <w:p w:rsidR="005D6821" w:rsidRPr="00920D27" w:rsidRDefault="005D6821" w:rsidP="005D6821">
            <w:pPr>
              <w:widowControl/>
              <w:autoSpaceDE/>
              <w:autoSpaceDN/>
              <w:adjustRightInd/>
              <w:jc w:val="center"/>
              <w:rPr>
                <w:rFonts w:ascii="Times New Roman" w:hAnsi="Times New Roman"/>
                <w:color w:val="000000"/>
              </w:rPr>
            </w:pPr>
            <w:r>
              <w:rPr>
                <w:rFonts w:ascii="Times New Roman" w:hAnsi="Times New Roman"/>
                <w:color w:val="000000"/>
              </w:rPr>
              <w:t>$6,594</w:t>
            </w:r>
          </w:p>
        </w:tc>
      </w:tr>
      <w:tr w:rsidR="005D6821" w:rsidRPr="00BE4823" w:rsidTr="00665A12">
        <w:trPr>
          <w:trHeight w:val="330"/>
        </w:trPr>
        <w:tc>
          <w:tcPr>
            <w:tcW w:w="2521" w:type="dxa"/>
            <w:tcBorders>
              <w:top w:val="nil"/>
              <w:left w:val="single" w:sz="8" w:space="0" w:color="auto"/>
              <w:bottom w:val="single" w:sz="8" w:space="0" w:color="auto"/>
              <w:right w:val="single" w:sz="8" w:space="0" w:color="auto"/>
            </w:tcBorders>
            <w:shd w:val="clear" w:color="auto" w:fill="auto"/>
            <w:vAlign w:val="center"/>
          </w:tcPr>
          <w:p w:rsidR="005D6821" w:rsidRPr="00BE4823" w:rsidRDefault="005D6821" w:rsidP="005D6821">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5D6821" w:rsidRPr="00BE4823" w:rsidRDefault="005D6821" w:rsidP="005D6821">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5D6821" w:rsidRPr="00BE4823" w:rsidRDefault="005D6821" w:rsidP="005D6821">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5D6821" w:rsidRPr="00BE4823" w:rsidRDefault="005D6821" w:rsidP="005D6821">
            <w:pPr>
              <w:widowControl/>
              <w:autoSpaceDE/>
              <w:autoSpaceDN/>
              <w:adjustRightInd/>
              <w:jc w:val="center"/>
              <w:rPr>
                <w:rFonts w:ascii="Times New Roman" w:hAnsi="Times New Roman"/>
                <w:bCs/>
                <w:color w:val="000000"/>
              </w:rPr>
            </w:pPr>
          </w:p>
        </w:tc>
        <w:tc>
          <w:tcPr>
            <w:tcW w:w="1491" w:type="dxa"/>
            <w:tcBorders>
              <w:top w:val="nil"/>
              <w:left w:val="nil"/>
              <w:bottom w:val="single" w:sz="8" w:space="0" w:color="auto"/>
              <w:right w:val="single" w:sz="8" w:space="0" w:color="auto"/>
            </w:tcBorders>
            <w:shd w:val="clear" w:color="auto" w:fill="auto"/>
            <w:vAlign w:val="center"/>
          </w:tcPr>
          <w:p w:rsidR="005D6821" w:rsidRPr="00BE4823" w:rsidRDefault="005D6821" w:rsidP="005D6821">
            <w:pPr>
              <w:widowControl/>
              <w:autoSpaceDE/>
              <w:autoSpaceDN/>
              <w:adjustRightInd/>
              <w:jc w:val="center"/>
              <w:rPr>
                <w:rFonts w:ascii="Times New Roman" w:hAnsi="Times New Roman"/>
                <w:bCs/>
                <w:color w:val="000000"/>
              </w:rPr>
            </w:pPr>
          </w:p>
        </w:tc>
        <w:tc>
          <w:tcPr>
            <w:tcW w:w="1440" w:type="dxa"/>
            <w:tcBorders>
              <w:top w:val="nil"/>
              <w:left w:val="nil"/>
              <w:bottom w:val="single" w:sz="8" w:space="0" w:color="auto"/>
              <w:right w:val="single" w:sz="8" w:space="0" w:color="auto"/>
            </w:tcBorders>
            <w:shd w:val="clear" w:color="auto" w:fill="auto"/>
            <w:vAlign w:val="center"/>
          </w:tcPr>
          <w:p w:rsidR="005D6821" w:rsidRPr="00BE4823" w:rsidRDefault="005D6821" w:rsidP="005D6821">
            <w:pPr>
              <w:widowControl/>
              <w:autoSpaceDE/>
              <w:autoSpaceDN/>
              <w:adjustRightInd/>
              <w:jc w:val="center"/>
              <w:rPr>
                <w:rFonts w:ascii="Times New Roman" w:hAnsi="Times New Roman"/>
                <w:bCs/>
                <w:color w:val="000000"/>
              </w:rPr>
            </w:pPr>
          </w:p>
        </w:tc>
        <w:tc>
          <w:tcPr>
            <w:tcW w:w="1350" w:type="dxa"/>
            <w:tcBorders>
              <w:top w:val="nil"/>
              <w:left w:val="nil"/>
              <w:bottom w:val="single" w:sz="8" w:space="0" w:color="auto"/>
              <w:right w:val="single" w:sz="8" w:space="0" w:color="auto"/>
            </w:tcBorders>
            <w:shd w:val="clear" w:color="auto" w:fill="auto"/>
            <w:vAlign w:val="center"/>
          </w:tcPr>
          <w:p w:rsidR="005D6821" w:rsidRPr="00BE4823" w:rsidRDefault="005D6821" w:rsidP="005D6821">
            <w:pPr>
              <w:widowControl/>
              <w:autoSpaceDE/>
              <w:autoSpaceDN/>
              <w:adjustRightInd/>
              <w:jc w:val="center"/>
              <w:rPr>
                <w:rFonts w:ascii="Times New Roman" w:hAnsi="Times New Roman"/>
                <w:bCs/>
                <w:color w:val="000000"/>
              </w:rPr>
            </w:pPr>
          </w:p>
        </w:tc>
      </w:tr>
      <w:tr w:rsidR="005D6821" w:rsidRPr="00920D27" w:rsidTr="00E71285">
        <w:trPr>
          <w:trHeight w:val="330"/>
        </w:trPr>
        <w:tc>
          <w:tcPr>
            <w:tcW w:w="2521" w:type="dxa"/>
            <w:tcBorders>
              <w:top w:val="nil"/>
              <w:left w:val="single" w:sz="8" w:space="0" w:color="auto"/>
              <w:bottom w:val="single" w:sz="8" w:space="0" w:color="auto"/>
              <w:right w:val="single" w:sz="8" w:space="0" w:color="auto"/>
            </w:tcBorders>
            <w:shd w:val="clear" w:color="auto" w:fill="auto"/>
            <w:vAlign w:val="center"/>
            <w:hideMark/>
          </w:tcPr>
          <w:p w:rsidR="005D6821" w:rsidRPr="00920D27" w:rsidRDefault="005D6821" w:rsidP="005D6821">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5D6821" w:rsidRPr="00920D27" w:rsidRDefault="005D6821" w:rsidP="005D6821">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rsidR="005D6821" w:rsidRPr="00920D27" w:rsidRDefault="005D6821" w:rsidP="005D6821">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rsidR="005D6821" w:rsidRPr="00920D27" w:rsidRDefault="005D6821" w:rsidP="005D6821">
            <w:pPr>
              <w:widowControl/>
              <w:autoSpaceDE/>
              <w:autoSpaceDN/>
              <w:adjustRightInd/>
              <w:jc w:val="center"/>
              <w:rPr>
                <w:rFonts w:ascii="Times New Roman" w:hAnsi="Times New Roman"/>
                <w:b/>
                <w:bCs/>
                <w:color w:val="000000"/>
              </w:rPr>
            </w:pPr>
          </w:p>
        </w:tc>
        <w:tc>
          <w:tcPr>
            <w:tcW w:w="1491" w:type="dxa"/>
            <w:tcBorders>
              <w:top w:val="nil"/>
              <w:left w:val="nil"/>
              <w:bottom w:val="single" w:sz="8" w:space="0" w:color="auto"/>
              <w:right w:val="single" w:sz="8" w:space="0" w:color="auto"/>
            </w:tcBorders>
            <w:shd w:val="clear" w:color="auto" w:fill="auto"/>
            <w:vAlign w:val="center"/>
            <w:hideMark/>
          </w:tcPr>
          <w:p w:rsidR="005D6821" w:rsidRPr="008C2AB9" w:rsidRDefault="005D6821" w:rsidP="005D6821">
            <w:pPr>
              <w:widowControl/>
              <w:autoSpaceDE/>
              <w:autoSpaceDN/>
              <w:adjustRightInd/>
              <w:jc w:val="center"/>
              <w:rPr>
                <w:rFonts w:ascii="Times New Roman" w:hAnsi="Times New Roman"/>
                <w:b/>
                <w:bCs/>
              </w:rPr>
            </w:pPr>
            <w:r w:rsidRPr="008C2AB9">
              <w:rPr>
                <w:rFonts w:ascii="Times New Roman" w:hAnsi="Times New Roman"/>
                <w:b/>
                <w:bCs/>
              </w:rPr>
              <w:t> $7,230</w:t>
            </w:r>
          </w:p>
        </w:tc>
        <w:tc>
          <w:tcPr>
            <w:tcW w:w="1440" w:type="dxa"/>
            <w:tcBorders>
              <w:top w:val="nil"/>
              <w:left w:val="nil"/>
              <w:bottom w:val="single" w:sz="8" w:space="0" w:color="auto"/>
              <w:right w:val="single" w:sz="8" w:space="0" w:color="auto"/>
            </w:tcBorders>
            <w:shd w:val="clear" w:color="auto" w:fill="auto"/>
            <w:vAlign w:val="center"/>
            <w:hideMark/>
          </w:tcPr>
          <w:p w:rsidR="005D6821" w:rsidRPr="008C2AB9" w:rsidRDefault="005D6821" w:rsidP="005D6821">
            <w:pPr>
              <w:widowControl/>
              <w:autoSpaceDE/>
              <w:autoSpaceDN/>
              <w:adjustRightInd/>
              <w:jc w:val="center"/>
              <w:rPr>
                <w:rFonts w:ascii="Times New Roman" w:hAnsi="Times New Roman"/>
                <w:b/>
                <w:bCs/>
              </w:rPr>
            </w:pPr>
            <w:r w:rsidRPr="008C2AB9">
              <w:rPr>
                <w:rFonts w:ascii="Times New Roman" w:hAnsi="Times New Roman"/>
                <w:b/>
              </w:rPr>
              <w:t>$13,824</w:t>
            </w:r>
          </w:p>
        </w:tc>
        <w:tc>
          <w:tcPr>
            <w:tcW w:w="1350" w:type="dxa"/>
            <w:tcBorders>
              <w:top w:val="nil"/>
              <w:left w:val="nil"/>
              <w:bottom w:val="single" w:sz="8" w:space="0" w:color="auto"/>
              <w:right w:val="single" w:sz="8" w:space="0" w:color="auto"/>
            </w:tcBorders>
            <w:shd w:val="clear" w:color="auto" w:fill="auto"/>
            <w:vAlign w:val="center"/>
            <w:hideMark/>
          </w:tcPr>
          <w:p w:rsidR="005D6821" w:rsidRPr="008C2AB9" w:rsidRDefault="005D6821" w:rsidP="005D6821">
            <w:pPr>
              <w:widowControl/>
              <w:autoSpaceDE/>
              <w:autoSpaceDN/>
              <w:adjustRightInd/>
              <w:jc w:val="center"/>
              <w:rPr>
                <w:rFonts w:ascii="Times New Roman" w:hAnsi="Times New Roman"/>
                <w:b/>
                <w:bCs/>
              </w:rPr>
            </w:pPr>
            <w:r w:rsidRPr="008C2AB9">
              <w:rPr>
                <w:rFonts w:ascii="Times New Roman" w:hAnsi="Times New Roman"/>
                <w:b/>
              </w:rPr>
              <w:t>$6,594</w:t>
            </w:r>
          </w:p>
        </w:tc>
      </w:tr>
    </w:tbl>
    <w:p w:rsidR="00B27061" w:rsidRDefault="00B27061" w:rsidP="00914A5D">
      <w:pPr>
        <w:ind w:left="720"/>
        <w:rPr>
          <w:rFonts w:ascii="Times New Roman" w:hAnsi="Times New Roman"/>
        </w:rPr>
      </w:pPr>
    </w:p>
    <w:p w:rsidR="005B6129" w:rsidRDefault="005D6821" w:rsidP="00914A5D">
      <w:pPr>
        <w:ind w:left="720"/>
        <w:rPr>
          <w:rFonts w:ascii="Times New Roman" w:hAnsi="Times New Roman"/>
        </w:rPr>
      </w:pPr>
      <w:r>
        <w:rPr>
          <w:rFonts w:ascii="Times New Roman" w:hAnsi="Times New Roman"/>
        </w:rPr>
        <w:t xml:space="preserve">Due to increases in United States Postal Service charges for mail of all types, USCIS has increased the estimated cost a respondent incurs when providing a response to this information collection. </w:t>
      </w:r>
    </w:p>
    <w:p w:rsidR="005D6821" w:rsidRPr="0029577A" w:rsidRDefault="005D6821"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w:t>
      </w:r>
      <w:r w:rsidRPr="00D80E94">
        <w:rPr>
          <w:rFonts w:ascii="Times New Roman" w:hAnsi="Times New Roman"/>
          <w:b/>
        </w:rPr>
        <w:lastRenderedPageBreak/>
        <w:t>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ECE" w:rsidRDefault="005B3ECE">
      <w:r>
        <w:separator/>
      </w:r>
    </w:p>
  </w:endnote>
  <w:endnote w:type="continuationSeparator" w:id="0">
    <w:p w:rsidR="005B3ECE" w:rsidRDefault="005B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84233">
      <w:rPr>
        <w:rFonts w:ascii="Times New Roman" w:hAnsi="Times New Roman"/>
        <w:noProof/>
      </w:rPr>
      <w:t>7</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ECE" w:rsidRDefault="005B3ECE">
      <w:r>
        <w:separator/>
      </w:r>
    </w:p>
  </w:footnote>
  <w:footnote w:type="continuationSeparator" w:id="0">
    <w:p w:rsidR="005B3ECE" w:rsidRDefault="005B3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B1B44"/>
    <w:rsid w:val="000C051E"/>
    <w:rsid w:val="000F1A9A"/>
    <w:rsid w:val="0010245E"/>
    <w:rsid w:val="00106DDD"/>
    <w:rsid w:val="0010769F"/>
    <w:rsid w:val="0019320E"/>
    <w:rsid w:val="001A595D"/>
    <w:rsid w:val="001A6D21"/>
    <w:rsid w:val="001C593A"/>
    <w:rsid w:val="001E2EAB"/>
    <w:rsid w:val="001F0FA6"/>
    <w:rsid w:val="002035E9"/>
    <w:rsid w:val="00215244"/>
    <w:rsid w:val="00240DDD"/>
    <w:rsid w:val="0029577A"/>
    <w:rsid w:val="002A4A73"/>
    <w:rsid w:val="002E199D"/>
    <w:rsid w:val="002E7594"/>
    <w:rsid w:val="00390B50"/>
    <w:rsid w:val="0039578C"/>
    <w:rsid w:val="003A0F52"/>
    <w:rsid w:val="003D3EE2"/>
    <w:rsid w:val="003F5E3C"/>
    <w:rsid w:val="00454C43"/>
    <w:rsid w:val="00477EB0"/>
    <w:rsid w:val="00494557"/>
    <w:rsid w:val="004D1982"/>
    <w:rsid w:val="004D6278"/>
    <w:rsid w:val="004F3779"/>
    <w:rsid w:val="004F6A3A"/>
    <w:rsid w:val="00525E40"/>
    <w:rsid w:val="005265E9"/>
    <w:rsid w:val="005451D3"/>
    <w:rsid w:val="0054585A"/>
    <w:rsid w:val="005543AD"/>
    <w:rsid w:val="0058148B"/>
    <w:rsid w:val="00590B61"/>
    <w:rsid w:val="005942F9"/>
    <w:rsid w:val="005958C9"/>
    <w:rsid w:val="005B3ECE"/>
    <w:rsid w:val="005B6129"/>
    <w:rsid w:val="005C3DD7"/>
    <w:rsid w:val="005D6821"/>
    <w:rsid w:val="00603702"/>
    <w:rsid w:val="006049A7"/>
    <w:rsid w:val="00662686"/>
    <w:rsid w:val="00665A12"/>
    <w:rsid w:val="006A0CC6"/>
    <w:rsid w:val="006B0B31"/>
    <w:rsid w:val="006B38F6"/>
    <w:rsid w:val="006C79B6"/>
    <w:rsid w:val="006E606E"/>
    <w:rsid w:val="006F083F"/>
    <w:rsid w:val="00703B09"/>
    <w:rsid w:val="007312F9"/>
    <w:rsid w:val="007374BD"/>
    <w:rsid w:val="00765E88"/>
    <w:rsid w:val="00784233"/>
    <w:rsid w:val="00791667"/>
    <w:rsid w:val="00792B9D"/>
    <w:rsid w:val="007A09FD"/>
    <w:rsid w:val="007A6879"/>
    <w:rsid w:val="007B32A5"/>
    <w:rsid w:val="007C03A1"/>
    <w:rsid w:val="007E6F17"/>
    <w:rsid w:val="007F5988"/>
    <w:rsid w:val="00807BA2"/>
    <w:rsid w:val="008255EE"/>
    <w:rsid w:val="00833B6C"/>
    <w:rsid w:val="008A4764"/>
    <w:rsid w:val="008C2AB9"/>
    <w:rsid w:val="008D20EF"/>
    <w:rsid w:val="008D3DCB"/>
    <w:rsid w:val="008D7291"/>
    <w:rsid w:val="008E1D3F"/>
    <w:rsid w:val="008F233F"/>
    <w:rsid w:val="008F74F4"/>
    <w:rsid w:val="009147A2"/>
    <w:rsid w:val="00914A5D"/>
    <w:rsid w:val="00921351"/>
    <w:rsid w:val="00940FF0"/>
    <w:rsid w:val="009556EE"/>
    <w:rsid w:val="00974223"/>
    <w:rsid w:val="00974CC8"/>
    <w:rsid w:val="009D1DF6"/>
    <w:rsid w:val="009D5D2B"/>
    <w:rsid w:val="009F15D0"/>
    <w:rsid w:val="00A00321"/>
    <w:rsid w:val="00A05B27"/>
    <w:rsid w:val="00A10639"/>
    <w:rsid w:val="00A31140"/>
    <w:rsid w:val="00A3466A"/>
    <w:rsid w:val="00A5237F"/>
    <w:rsid w:val="00A56B2D"/>
    <w:rsid w:val="00A7144D"/>
    <w:rsid w:val="00AF45F2"/>
    <w:rsid w:val="00B015D3"/>
    <w:rsid w:val="00B0177E"/>
    <w:rsid w:val="00B0571D"/>
    <w:rsid w:val="00B1471A"/>
    <w:rsid w:val="00B27061"/>
    <w:rsid w:val="00B31EBB"/>
    <w:rsid w:val="00B635A9"/>
    <w:rsid w:val="00B7349D"/>
    <w:rsid w:val="00BD3260"/>
    <w:rsid w:val="00BE3C63"/>
    <w:rsid w:val="00C01F11"/>
    <w:rsid w:val="00C04531"/>
    <w:rsid w:val="00C04693"/>
    <w:rsid w:val="00C07EF6"/>
    <w:rsid w:val="00C20F0C"/>
    <w:rsid w:val="00C62A1F"/>
    <w:rsid w:val="00C9224C"/>
    <w:rsid w:val="00CD388C"/>
    <w:rsid w:val="00CD6D53"/>
    <w:rsid w:val="00D15779"/>
    <w:rsid w:val="00D22B13"/>
    <w:rsid w:val="00D80E94"/>
    <w:rsid w:val="00DA2D6B"/>
    <w:rsid w:val="00DE08FF"/>
    <w:rsid w:val="00E15619"/>
    <w:rsid w:val="00E43151"/>
    <w:rsid w:val="00E61E1B"/>
    <w:rsid w:val="00E62269"/>
    <w:rsid w:val="00E71285"/>
    <w:rsid w:val="00E85D6D"/>
    <w:rsid w:val="00E91139"/>
    <w:rsid w:val="00EA1FB2"/>
    <w:rsid w:val="00EC3504"/>
    <w:rsid w:val="00EF1474"/>
    <w:rsid w:val="00F24F54"/>
    <w:rsid w:val="00F26D19"/>
    <w:rsid w:val="00F37D2A"/>
    <w:rsid w:val="00F61586"/>
    <w:rsid w:val="00FB5F42"/>
    <w:rsid w:val="00FD21A4"/>
    <w:rsid w:val="00FE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454C43"/>
    <w:rPr>
      <w:sz w:val="16"/>
      <w:szCs w:val="16"/>
    </w:rPr>
  </w:style>
  <w:style w:type="paragraph" w:styleId="CommentText">
    <w:name w:val="annotation text"/>
    <w:basedOn w:val="Normal"/>
    <w:link w:val="CommentTextChar"/>
    <w:rsid w:val="00454C43"/>
    <w:rPr>
      <w:sz w:val="20"/>
      <w:szCs w:val="20"/>
    </w:rPr>
  </w:style>
  <w:style w:type="character" w:customStyle="1" w:styleId="CommentTextChar">
    <w:name w:val="Comment Text Char"/>
    <w:link w:val="CommentText"/>
    <w:rsid w:val="00454C43"/>
    <w:rPr>
      <w:rFonts w:ascii="Courier" w:hAnsi="Courier"/>
    </w:rPr>
  </w:style>
  <w:style w:type="paragraph" w:styleId="CommentSubject">
    <w:name w:val="annotation subject"/>
    <w:basedOn w:val="CommentText"/>
    <w:next w:val="CommentText"/>
    <w:link w:val="CommentSubjectChar"/>
    <w:rsid w:val="00454C43"/>
    <w:rPr>
      <w:b/>
      <w:bCs/>
    </w:rPr>
  </w:style>
  <w:style w:type="character" w:customStyle="1" w:styleId="CommentSubjectChar">
    <w:name w:val="Comment Subject Char"/>
    <w:link w:val="CommentSubject"/>
    <w:rsid w:val="00454C43"/>
    <w:rPr>
      <w:rFonts w:ascii="Courier" w:hAnsi="Courier"/>
      <w:b/>
      <w:bCs/>
    </w:rPr>
  </w:style>
  <w:style w:type="character" w:styleId="FollowedHyperlink">
    <w:name w:val="FollowedHyperlink"/>
    <w:rsid w:val="00454C4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454C43"/>
    <w:rPr>
      <w:sz w:val="16"/>
      <w:szCs w:val="16"/>
    </w:rPr>
  </w:style>
  <w:style w:type="paragraph" w:styleId="CommentText">
    <w:name w:val="annotation text"/>
    <w:basedOn w:val="Normal"/>
    <w:link w:val="CommentTextChar"/>
    <w:rsid w:val="00454C43"/>
    <w:rPr>
      <w:sz w:val="20"/>
      <w:szCs w:val="20"/>
    </w:rPr>
  </w:style>
  <w:style w:type="character" w:customStyle="1" w:styleId="CommentTextChar">
    <w:name w:val="Comment Text Char"/>
    <w:link w:val="CommentText"/>
    <w:rsid w:val="00454C43"/>
    <w:rPr>
      <w:rFonts w:ascii="Courier" w:hAnsi="Courier"/>
    </w:rPr>
  </w:style>
  <w:style w:type="paragraph" w:styleId="CommentSubject">
    <w:name w:val="annotation subject"/>
    <w:basedOn w:val="CommentText"/>
    <w:next w:val="CommentText"/>
    <w:link w:val="CommentSubjectChar"/>
    <w:rsid w:val="00454C43"/>
    <w:rPr>
      <w:b/>
      <w:bCs/>
    </w:rPr>
  </w:style>
  <w:style w:type="character" w:customStyle="1" w:styleId="CommentSubjectChar">
    <w:name w:val="Comment Subject Char"/>
    <w:link w:val="CommentSubject"/>
    <w:rsid w:val="00454C43"/>
    <w:rPr>
      <w:rFonts w:ascii="Courier" w:hAnsi="Courier"/>
      <w:b/>
      <w:bCs/>
    </w:rPr>
  </w:style>
  <w:style w:type="character" w:styleId="FollowedHyperlink">
    <w:name w:val="FollowedHyperlink"/>
    <w:rsid w:val="00454C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30135">
      <w:bodyDiv w:val="1"/>
      <w:marLeft w:val="0"/>
      <w:marRight w:val="0"/>
      <w:marTop w:val="0"/>
      <w:marBottom w:val="0"/>
      <w:divBdr>
        <w:top w:val="none" w:sz="0" w:space="0" w:color="auto"/>
        <w:left w:val="none" w:sz="0" w:space="0" w:color="auto"/>
        <w:bottom w:val="none" w:sz="0" w:space="0" w:color="auto"/>
        <w:right w:val="none" w:sz="0" w:space="0" w:color="auto"/>
      </w:divBdr>
    </w:div>
    <w:div w:id="432240656">
      <w:bodyDiv w:val="1"/>
      <w:marLeft w:val="0"/>
      <w:marRight w:val="0"/>
      <w:marTop w:val="0"/>
      <w:marBottom w:val="0"/>
      <w:divBdr>
        <w:top w:val="none" w:sz="0" w:space="0" w:color="auto"/>
        <w:left w:val="none" w:sz="0" w:space="0" w:color="auto"/>
        <w:bottom w:val="none" w:sz="0" w:space="0" w:color="auto"/>
        <w:right w:val="none" w:sz="0" w:space="0" w:color="auto"/>
      </w:divBdr>
    </w:div>
    <w:div w:id="602493932">
      <w:bodyDiv w:val="1"/>
      <w:marLeft w:val="0"/>
      <w:marRight w:val="0"/>
      <w:marTop w:val="0"/>
      <w:marBottom w:val="0"/>
      <w:divBdr>
        <w:top w:val="none" w:sz="0" w:space="0" w:color="auto"/>
        <w:left w:val="none" w:sz="0" w:space="0" w:color="auto"/>
        <w:bottom w:val="none" w:sz="0" w:space="0" w:color="auto"/>
        <w:right w:val="none" w:sz="0" w:space="0" w:color="auto"/>
      </w:divBdr>
    </w:div>
    <w:div w:id="634027584">
      <w:bodyDiv w:val="1"/>
      <w:marLeft w:val="0"/>
      <w:marRight w:val="0"/>
      <w:marTop w:val="0"/>
      <w:marBottom w:val="0"/>
      <w:divBdr>
        <w:top w:val="none" w:sz="0" w:space="0" w:color="auto"/>
        <w:left w:val="none" w:sz="0" w:space="0" w:color="auto"/>
        <w:bottom w:val="none" w:sz="0" w:space="0" w:color="auto"/>
        <w:right w:val="none" w:sz="0" w:space="0" w:color="auto"/>
      </w:divBdr>
    </w:div>
    <w:div w:id="76677926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3346194">
      <w:bodyDiv w:val="1"/>
      <w:marLeft w:val="0"/>
      <w:marRight w:val="0"/>
      <w:marTop w:val="0"/>
      <w:marBottom w:val="0"/>
      <w:divBdr>
        <w:top w:val="none" w:sz="0" w:space="0" w:color="auto"/>
        <w:left w:val="none" w:sz="0" w:space="0" w:color="auto"/>
        <w:bottom w:val="none" w:sz="0" w:space="0" w:color="auto"/>
        <w:right w:val="none" w:sz="0" w:space="0" w:color="auto"/>
      </w:divBdr>
    </w:div>
    <w:div w:id="1461873988">
      <w:bodyDiv w:val="1"/>
      <w:marLeft w:val="0"/>
      <w:marRight w:val="0"/>
      <w:marTop w:val="0"/>
      <w:marBottom w:val="0"/>
      <w:divBdr>
        <w:top w:val="none" w:sz="0" w:space="0" w:color="auto"/>
        <w:left w:val="none" w:sz="0" w:space="0" w:color="auto"/>
        <w:bottom w:val="none" w:sz="0" w:space="0" w:color="auto"/>
        <w:right w:val="none" w:sz="0" w:space="0" w:color="auto"/>
      </w:divBdr>
    </w:div>
    <w:div w:id="168350740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592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link/docView/SLB/HTML/SLB/0-0-0-1/0-0-0-29/0-0-0-101.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 ma:contentTypeDescription="Create a new document." ma:contentTypeScope="" ma:versionID="97c58cd7ffd4b28a7c41ae852bb737e3">
  <xsd:schema xmlns:xsd="http://www.w3.org/2001/XMLSchema" xmlns:xs="http://www.w3.org/2001/XMLSchema" xmlns:p="http://schemas.microsoft.com/office/2006/metadata/properties" xmlns:ns2="2589310c-5316-40b3-b68d-4735ac72f265" targetNamespace="http://schemas.microsoft.com/office/2006/metadata/properties" ma:root="true" ma:fieldsID="e7b544722334a692b4ecebb63f7db6e7"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Props1.xml><?xml version="1.0" encoding="utf-8"?>
<ds:datastoreItem xmlns:ds="http://schemas.openxmlformats.org/officeDocument/2006/customXml" ds:itemID="{6D49CEF3-D6C0-4A7C-ADEA-5926467FE25E}">
  <ds:schemaRefs>
    <ds:schemaRef ds:uri="http://schemas.microsoft.com/sharepoint/v3/contenttype/forms"/>
  </ds:schemaRefs>
</ds:datastoreItem>
</file>

<file path=customXml/itemProps2.xml><?xml version="1.0" encoding="utf-8"?>
<ds:datastoreItem xmlns:ds="http://schemas.openxmlformats.org/officeDocument/2006/customXml" ds:itemID="{A846D4A2-5E68-46AE-8753-061BDB6DF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FD240-AEA6-40DF-AFAE-DFEC8D4CA471}">
  <ds:schemaRefs>
    <ds:schemaRef ds:uri="http://schemas.microsoft.com/office/2006/metadata/longProperties"/>
  </ds:schemaRefs>
</ds:datastoreItem>
</file>

<file path=customXml/itemProps4.xml><?xml version="1.0" encoding="utf-8"?>
<ds:datastoreItem xmlns:ds="http://schemas.openxmlformats.org/officeDocument/2006/customXml" ds:itemID="{44BA2E6E-5C9B-4C5A-9171-47494E5806CB}">
  <ds:schemaRefs>
    <ds:schemaRef ds:uri="http://purl.org/dc/elements/1.1/"/>
    <ds:schemaRef ds:uri="2589310c-5316-40b3-b68d-4735ac72f265"/>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2682</Words>
  <Characters>14914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17561</CharactersWithSpaces>
  <SharedDoc>false</SharedDoc>
  <HLinks>
    <vt:vector size="12" baseType="variant">
      <vt:variant>
        <vt:i4>6553676</vt:i4>
      </vt:variant>
      <vt:variant>
        <vt:i4>3</vt:i4>
      </vt:variant>
      <vt:variant>
        <vt:i4>0</vt:i4>
      </vt:variant>
      <vt:variant>
        <vt:i4>5</vt:i4>
      </vt:variant>
      <vt:variant>
        <vt:lpwstr>http://www.bls.gov/oes/2013/may/oes_nat.htm</vt:lpwstr>
      </vt:variant>
      <vt:variant>
        <vt:lpwstr>00-0000</vt:lpwstr>
      </vt:variant>
      <vt:variant>
        <vt:i4>6881406</vt:i4>
      </vt:variant>
      <vt:variant>
        <vt:i4>0</vt:i4>
      </vt:variant>
      <vt:variant>
        <vt:i4>0</vt:i4>
      </vt:variant>
      <vt:variant>
        <vt:i4>5</vt:i4>
      </vt:variant>
      <vt:variant>
        <vt:lpwstr>http://www.uscis.gov/ilink/docView/SLB/HTML/SLB/0-0-0-1/0-0-0-29/0-0-0-101.html</vt:lpwstr>
      </vt:variant>
      <vt:variant>
        <vt:lpwstr>0-0-0-529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5</cp:revision>
  <cp:lastPrinted>2017-01-17T18:55:00Z</cp:lastPrinted>
  <dcterms:created xsi:type="dcterms:W3CDTF">2017-02-27T16:53:00Z</dcterms:created>
  <dcterms:modified xsi:type="dcterms:W3CDTF">2017-04-14T17:15:00Z</dcterms:modified>
</cp:coreProperties>
</file>