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BEB34" w14:textId="7AC01085" w:rsidR="009754D5" w:rsidRPr="007C6431" w:rsidRDefault="00152BB7" w:rsidP="009754D5">
      <w:pPr>
        <w:pStyle w:val="Title"/>
        <w:jc w:val="right"/>
        <w:rPr>
          <w:sz w:val="28"/>
        </w:rPr>
      </w:pPr>
      <w:r>
        <w:rPr>
          <w:sz w:val="28"/>
        </w:rPr>
        <w:t xml:space="preserve">April </w:t>
      </w:r>
      <w:r w:rsidR="003F4C90">
        <w:rPr>
          <w:sz w:val="28"/>
        </w:rPr>
        <w:t>1</w:t>
      </w:r>
      <w:r w:rsidR="00D4052F">
        <w:rPr>
          <w:sz w:val="28"/>
        </w:rPr>
        <w:t>7</w:t>
      </w:r>
      <w:r w:rsidR="00234129" w:rsidRPr="00FF34F5">
        <w:rPr>
          <w:sz w:val="28"/>
        </w:rPr>
        <w:t>, 201</w:t>
      </w:r>
      <w:r w:rsidR="00EB644D">
        <w:rPr>
          <w:sz w:val="28"/>
        </w:rPr>
        <w:t>7</w:t>
      </w:r>
      <w:r w:rsidR="007C6431" w:rsidRPr="007C6431">
        <w:rPr>
          <w:sz w:val="28"/>
        </w:rPr>
        <w:t xml:space="preserve"> </w:t>
      </w:r>
    </w:p>
    <w:p w14:paraId="485ADB45" w14:textId="77777777" w:rsidR="009754D5" w:rsidRDefault="009754D5" w:rsidP="009754D5">
      <w:pPr>
        <w:pStyle w:val="Title"/>
        <w:jc w:val="right"/>
      </w:pPr>
    </w:p>
    <w:p w14:paraId="609AB471" w14:textId="77777777" w:rsidR="009754D5" w:rsidRDefault="009754D5" w:rsidP="009754D5">
      <w:pPr>
        <w:pStyle w:val="Title"/>
        <w:rPr>
          <w:rFonts w:ascii="Arial" w:hAnsi="Arial" w:cs="Arial"/>
        </w:rPr>
      </w:pPr>
      <w:r w:rsidRPr="007263B4">
        <w:rPr>
          <w:rFonts w:ascii="Arial" w:hAnsi="Arial" w:cs="Arial"/>
        </w:rPr>
        <w:t xml:space="preserve">Supporting Statement for </w:t>
      </w:r>
    </w:p>
    <w:p w14:paraId="2A092CBE" w14:textId="77777777" w:rsidR="009754D5" w:rsidRPr="007263B4" w:rsidRDefault="009754D5" w:rsidP="009754D5">
      <w:pPr>
        <w:pStyle w:val="Title"/>
        <w:rPr>
          <w:rFonts w:ascii="Arial" w:hAnsi="Arial" w:cs="Arial"/>
          <w:color w:val="FF0000"/>
          <w:sz w:val="28"/>
        </w:rPr>
      </w:pPr>
      <w:r w:rsidRPr="007263B4">
        <w:rPr>
          <w:rFonts w:ascii="Arial" w:hAnsi="Arial" w:cs="Arial"/>
        </w:rPr>
        <w:t>Paperwork Reduction Act Submissions</w:t>
      </w:r>
    </w:p>
    <w:p w14:paraId="3D0638C2" w14:textId="77777777" w:rsidR="009754D5" w:rsidRDefault="009754D5" w:rsidP="009754D5">
      <w:pPr>
        <w:tabs>
          <w:tab w:val="left" w:pos="-720"/>
        </w:tabs>
        <w:suppressAutoHyphens/>
        <w:rPr>
          <w:b/>
          <w:sz w:val="28"/>
        </w:rPr>
      </w:pPr>
    </w:p>
    <w:p w14:paraId="32BC4C1C" w14:textId="77777777" w:rsidR="009754D5" w:rsidRDefault="009754D5" w:rsidP="009754D5">
      <w:pPr>
        <w:tabs>
          <w:tab w:val="left" w:pos="-720"/>
        </w:tabs>
        <w:suppressAutoHyphens/>
        <w:rPr>
          <w:b/>
          <w:sz w:val="28"/>
        </w:rPr>
      </w:pPr>
      <w:r>
        <w:rPr>
          <w:b/>
          <w:sz w:val="28"/>
        </w:rPr>
        <w:t xml:space="preserve">OMB Control Number:  1660 – </w:t>
      </w:r>
      <w:r w:rsidR="00BC0BA4">
        <w:rPr>
          <w:b/>
          <w:sz w:val="28"/>
        </w:rPr>
        <w:t>0126</w:t>
      </w:r>
    </w:p>
    <w:p w14:paraId="7CC09BA5" w14:textId="77777777" w:rsidR="009754D5" w:rsidRDefault="009754D5" w:rsidP="009754D5">
      <w:pPr>
        <w:tabs>
          <w:tab w:val="left" w:pos="-720"/>
        </w:tabs>
        <w:suppressAutoHyphens/>
        <w:rPr>
          <w:b/>
          <w:sz w:val="28"/>
        </w:rPr>
      </w:pPr>
    </w:p>
    <w:p w14:paraId="0420021B" w14:textId="77777777" w:rsidR="009754D5" w:rsidRPr="008A7596" w:rsidRDefault="00DB3F42" w:rsidP="009754D5">
      <w:pPr>
        <w:tabs>
          <w:tab w:val="left" w:pos="-720"/>
        </w:tabs>
        <w:suppressAutoHyphens/>
        <w:rPr>
          <w:b/>
          <w:sz w:val="28"/>
        </w:rPr>
      </w:pPr>
      <w:r>
        <w:rPr>
          <w:b/>
          <w:sz w:val="28"/>
        </w:rPr>
        <w:t xml:space="preserve">Title:  </w:t>
      </w:r>
      <w:r w:rsidR="008A7596" w:rsidRPr="008A7596">
        <w:rPr>
          <w:b/>
          <w:sz w:val="28"/>
        </w:rPr>
        <w:t>FEMA Preparedness Grants: Emergency Management Performance Grant (EMPG)</w:t>
      </w:r>
    </w:p>
    <w:p w14:paraId="5AFD6E58" w14:textId="77777777" w:rsidR="009754D5" w:rsidRDefault="009754D5" w:rsidP="009754D5">
      <w:pPr>
        <w:tabs>
          <w:tab w:val="left" w:pos="-720"/>
        </w:tabs>
        <w:suppressAutoHyphens/>
        <w:rPr>
          <w:b/>
          <w:sz w:val="28"/>
        </w:rPr>
      </w:pPr>
    </w:p>
    <w:p w14:paraId="477F0A13" w14:textId="77777777" w:rsidR="009754D5" w:rsidRDefault="009754D5" w:rsidP="009754D5">
      <w:pPr>
        <w:tabs>
          <w:tab w:val="left" w:pos="-720"/>
        </w:tabs>
        <w:suppressAutoHyphens/>
        <w:rPr>
          <w:sz w:val="28"/>
        </w:rPr>
      </w:pPr>
      <w:r>
        <w:rPr>
          <w:b/>
          <w:sz w:val="28"/>
        </w:rPr>
        <w:t xml:space="preserve">Form Number(s):  </w:t>
      </w:r>
      <w:r w:rsidR="008A7596">
        <w:rPr>
          <w:b/>
          <w:sz w:val="28"/>
        </w:rPr>
        <w:t>None</w:t>
      </w:r>
    </w:p>
    <w:p w14:paraId="6FB24827" w14:textId="77777777" w:rsidR="009754D5" w:rsidRDefault="009754D5" w:rsidP="009754D5">
      <w:pPr>
        <w:tabs>
          <w:tab w:val="left" w:pos="-720"/>
        </w:tabs>
        <w:suppressAutoHyphens/>
      </w:pPr>
    </w:p>
    <w:p w14:paraId="2586E46D" w14:textId="77777777" w:rsidR="009754D5" w:rsidRDefault="009754D5" w:rsidP="009754D5">
      <w:pPr>
        <w:tabs>
          <w:tab w:val="left" w:pos="-720"/>
        </w:tabs>
        <w:suppressAutoHyphens/>
      </w:pPr>
      <w: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42F5DE92" w14:textId="77777777" w:rsidR="009754D5" w:rsidRDefault="009754D5" w:rsidP="009754D5">
      <w:pPr>
        <w:tabs>
          <w:tab w:val="left" w:pos="-720"/>
        </w:tabs>
        <w:suppressAutoHyphens/>
      </w:pPr>
    </w:p>
    <w:p w14:paraId="6D6870FC" w14:textId="77777777" w:rsidR="009754D5" w:rsidRDefault="009754D5" w:rsidP="009754D5">
      <w:pPr>
        <w:pStyle w:val="Heading1"/>
      </w:pPr>
      <w:r>
        <w:t>Specific Instructions</w:t>
      </w:r>
    </w:p>
    <w:p w14:paraId="5AC36D9B" w14:textId="77777777" w:rsidR="009754D5" w:rsidRDefault="009754D5" w:rsidP="009754D5">
      <w:pPr>
        <w:tabs>
          <w:tab w:val="left" w:pos="-720"/>
        </w:tabs>
        <w:suppressAutoHyphens/>
      </w:pPr>
    </w:p>
    <w:p w14:paraId="1650A91B" w14:textId="77777777" w:rsidR="009754D5" w:rsidRDefault="009754D5" w:rsidP="009754D5">
      <w:pPr>
        <w:pStyle w:val="Heading1"/>
        <w:rPr>
          <w:sz w:val="24"/>
        </w:rPr>
      </w:pPr>
      <w:r>
        <w:t>A.  Justification</w:t>
      </w:r>
    </w:p>
    <w:p w14:paraId="2F742376" w14:textId="77777777" w:rsidR="009754D5" w:rsidRDefault="009754D5" w:rsidP="009754D5"/>
    <w:p w14:paraId="1581379E" w14:textId="77777777" w:rsidR="009754D5" w:rsidRDefault="009754D5" w:rsidP="009754D5">
      <w:r>
        <w:rPr>
          <w:b/>
          <w:bCs/>
        </w:rPr>
        <w:fldChar w:fldCharType="begin"/>
      </w:r>
      <w:r>
        <w:rPr>
          <w:b/>
          <w:bCs/>
        </w:rPr>
        <w:instrText>ADVANCE \R 0.95</w:instrText>
      </w:r>
      <w:r>
        <w:rPr>
          <w:b/>
          <w:bCs/>
        </w:rPr>
        <w:fldChar w:fldCharType="end"/>
      </w:r>
      <w:r w:rsidRPr="00C3202F">
        <w:t xml:space="preserve"> </w:t>
      </w:r>
    </w:p>
    <w:p w14:paraId="193F6265" w14:textId="77777777" w:rsidR="009754D5" w:rsidRPr="00C11672" w:rsidRDefault="009754D5" w:rsidP="009754D5">
      <w:pPr>
        <w:numPr>
          <w:ilvl w:val="0"/>
          <w:numId w:val="1"/>
        </w:numPr>
        <w:rPr>
          <w:b/>
        </w:rPr>
      </w:pPr>
      <w:r w:rsidRPr="00C11672">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Provide a detailed description of the nature and source of the information to be collected.</w:t>
      </w:r>
    </w:p>
    <w:p w14:paraId="2FAE86CC" w14:textId="77777777" w:rsidR="009754D5" w:rsidRPr="003A5EDE" w:rsidRDefault="009754D5" w:rsidP="009754D5">
      <w:pPr>
        <w:rPr>
          <w:b/>
        </w:rPr>
      </w:pPr>
    </w:p>
    <w:p w14:paraId="55760C3C" w14:textId="77777777" w:rsidR="009754D5" w:rsidRPr="00903070" w:rsidRDefault="009754D5" w:rsidP="009754D5">
      <w:pPr>
        <w:tabs>
          <w:tab w:val="num" w:pos="720"/>
        </w:tabs>
        <w:autoSpaceDE w:val="0"/>
        <w:autoSpaceDN w:val="0"/>
        <w:adjustRightInd w:val="0"/>
      </w:pPr>
      <w:r w:rsidRPr="00903070">
        <w:rPr>
          <w:bCs/>
        </w:rPr>
        <w:t xml:space="preserve">The </w:t>
      </w:r>
      <w:r w:rsidRPr="001720CA">
        <w:rPr>
          <w:b/>
          <w:bCs/>
        </w:rPr>
        <w:t xml:space="preserve">Emergency Management Performance Grants (EMPG) </w:t>
      </w:r>
      <w:r w:rsidR="005C780D">
        <w:t>assist</w:t>
      </w:r>
      <w:r w:rsidR="00CD6DE8">
        <w:t>s</w:t>
      </w:r>
      <w:r w:rsidR="005C780D">
        <w:t xml:space="preserve"> </w:t>
      </w:r>
      <w:r w:rsidR="001079A3">
        <w:t>s</w:t>
      </w:r>
      <w:r w:rsidR="005C780D">
        <w:t>tate and local governments in enhancing and sustaining all-hazards emergency management capabilities</w:t>
      </w:r>
      <w:r w:rsidRPr="00903070">
        <w:t>. EMPG helps facilitate a national and regional all-hazards approach to emergency response, including the development of a comprehensive program of planning, training, and exercises that provides a foundation for effective and consistent response to any threatened or actual disaster or emergency, regardless of the cause.</w:t>
      </w:r>
    </w:p>
    <w:p w14:paraId="2CC0489E" w14:textId="77777777" w:rsidR="009754D5" w:rsidRPr="00903070" w:rsidRDefault="009754D5" w:rsidP="009754D5"/>
    <w:p w14:paraId="67AEA1AC" w14:textId="77777777" w:rsidR="00C8400A" w:rsidRDefault="00C8400A" w:rsidP="00C8400A">
      <w:pPr>
        <w:autoSpaceDE w:val="0"/>
        <w:autoSpaceDN w:val="0"/>
        <w:adjustRightInd w:val="0"/>
        <w:rPr>
          <w:color w:val="000000"/>
        </w:rPr>
      </w:pPr>
      <w:r>
        <w:t xml:space="preserve">Section 662 of the </w:t>
      </w:r>
      <w:r w:rsidRPr="00367230">
        <w:rPr>
          <w:i/>
        </w:rPr>
        <w:t>Post-Katrina Emergency Management Reform Act of 2006</w:t>
      </w:r>
      <w:r>
        <w:t xml:space="preserve"> </w:t>
      </w:r>
      <w:r w:rsidR="00976BC2">
        <w:t>(6 U.S.C. §762), as amended by S</w:t>
      </w:r>
      <w:r>
        <w:t xml:space="preserve">ection 201(b), Title II of the </w:t>
      </w:r>
      <w:r w:rsidRPr="00367230">
        <w:rPr>
          <w:bCs/>
          <w:i/>
          <w:iCs/>
        </w:rPr>
        <w:t>Implementing Recommendations of the 9/11 Commission Act of 2007</w:t>
      </w:r>
      <w:r w:rsidRPr="009130C1">
        <w:rPr>
          <w:bCs/>
          <w:iCs/>
        </w:rPr>
        <w:t xml:space="preserve"> (P.L. 110-053)</w:t>
      </w:r>
      <w:r>
        <w:rPr>
          <w:bCs/>
          <w:iCs/>
        </w:rPr>
        <w:t xml:space="preserve">, </w:t>
      </w:r>
      <w:r w:rsidR="002C7F5E">
        <w:rPr>
          <w:bCs/>
          <w:iCs/>
        </w:rPr>
        <w:t>empowers t</w:t>
      </w:r>
      <w:r w:rsidRPr="00800AEE">
        <w:rPr>
          <w:color w:val="000000"/>
        </w:rPr>
        <w:t xml:space="preserve">he </w:t>
      </w:r>
      <w:r w:rsidR="002C7F5E">
        <w:rPr>
          <w:color w:val="000000"/>
        </w:rPr>
        <w:t xml:space="preserve">FEMA Administrator to </w:t>
      </w:r>
      <w:r w:rsidRPr="00800AEE">
        <w:rPr>
          <w:color w:val="000000"/>
        </w:rPr>
        <w:t>continue implementation of an emergency</w:t>
      </w:r>
      <w:r w:rsidRPr="00800AEE">
        <w:rPr>
          <w:bCs/>
          <w:iCs/>
        </w:rPr>
        <w:t xml:space="preserve"> </w:t>
      </w:r>
      <w:r w:rsidRPr="00800AEE">
        <w:rPr>
          <w:color w:val="000000"/>
        </w:rPr>
        <w:t xml:space="preserve">management performance grants program to </w:t>
      </w:r>
      <w:r w:rsidRPr="00800AEE">
        <w:rPr>
          <w:color w:val="000000"/>
        </w:rPr>
        <w:lastRenderedPageBreak/>
        <w:t>make grants</w:t>
      </w:r>
      <w:r w:rsidRPr="00800AEE">
        <w:rPr>
          <w:bCs/>
          <w:iCs/>
        </w:rPr>
        <w:t xml:space="preserve"> </w:t>
      </w:r>
      <w:r w:rsidRPr="00800AEE">
        <w:rPr>
          <w:color w:val="000000"/>
        </w:rPr>
        <w:t>to States to assist State, local, and tribal governments in preparing</w:t>
      </w:r>
      <w:r w:rsidRPr="00800AEE">
        <w:rPr>
          <w:bCs/>
          <w:iCs/>
        </w:rPr>
        <w:t xml:space="preserve"> </w:t>
      </w:r>
      <w:r w:rsidRPr="00800AEE">
        <w:rPr>
          <w:color w:val="000000"/>
        </w:rPr>
        <w:t>for all hazards</w:t>
      </w:r>
      <w:r w:rsidR="002C7F5E">
        <w:rPr>
          <w:color w:val="000000"/>
        </w:rPr>
        <w:t>.</w:t>
      </w:r>
    </w:p>
    <w:p w14:paraId="317D403E" w14:textId="77777777" w:rsidR="003347A9" w:rsidRPr="003347A9" w:rsidRDefault="003347A9" w:rsidP="003347A9">
      <w:pPr>
        <w:autoSpaceDE w:val="0"/>
        <w:autoSpaceDN w:val="0"/>
        <w:adjustRightInd w:val="0"/>
        <w:rPr>
          <w:color w:val="000000"/>
        </w:rPr>
      </w:pPr>
    </w:p>
    <w:p w14:paraId="2D164E8F" w14:textId="77777777" w:rsidR="009754D5" w:rsidRPr="003347A9" w:rsidRDefault="003347A9" w:rsidP="009754D5">
      <w:pPr>
        <w:autoSpaceDE w:val="0"/>
        <w:autoSpaceDN w:val="0"/>
        <w:adjustRightInd w:val="0"/>
        <w:rPr>
          <w:color w:val="000000"/>
        </w:rPr>
      </w:pPr>
      <w:r w:rsidRPr="003347A9">
        <w:rPr>
          <w:color w:val="000000"/>
        </w:rPr>
        <w:t>Authorizing Language</w:t>
      </w:r>
    </w:p>
    <w:p w14:paraId="4BD09B17" w14:textId="77777777" w:rsidR="003347A9" w:rsidRDefault="003347A9" w:rsidP="003347A9">
      <w:pPr>
        <w:autoSpaceDE w:val="0"/>
        <w:autoSpaceDN w:val="0"/>
        <w:adjustRightInd w:val="0"/>
        <w:rPr>
          <w:color w:val="000000"/>
        </w:rPr>
      </w:pPr>
      <w:r w:rsidRPr="003347A9">
        <w:rPr>
          <w:i/>
          <w:color w:val="000000"/>
        </w:rPr>
        <w:t>National Flood Insurance Act of 1968</w:t>
      </w:r>
      <w:r w:rsidRPr="003347A9">
        <w:rPr>
          <w:color w:val="000000"/>
        </w:rPr>
        <w:t xml:space="preserve"> (42 U.S.C. 4001 et seq.); </w:t>
      </w:r>
      <w:r w:rsidRPr="003347A9">
        <w:rPr>
          <w:i/>
          <w:color w:val="000000"/>
        </w:rPr>
        <w:t>Robert T. Stafford Disaster Relief and Emergency Assistance Act</w:t>
      </w:r>
      <w:r w:rsidRPr="003347A9">
        <w:rPr>
          <w:color w:val="000000"/>
        </w:rPr>
        <w:t xml:space="preserve"> (42 U.S.C. 5121 et seq.); </w:t>
      </w:r>
      <w:r w:rsidRPr="003347A9">
        <w:rPr>
          <w:i/>
          <w:color w:val="000000"/>
        </w:rPr>
        <w:t>Earthquake Hazards Reduction Act of 1977</w:t>
      </w:r>
      <w:r w:rsidRPr="003347A9">
        <w:rPr>
          <w:color w:val="000000"/>
        </w:rPr>
        <w:t xml:space="preserve"> (42 U.S.C. 7701 et seq.); Reorganization Plan No. 3 of 1978 (5 U.S.C. App.); and, Section 662 of the </w:t>
      </w:r>
      <w:r w:rsidRPr="003347A9">
        <w:rPr>
          <w:i/>
          <w:color w:val="000000"/>
        </w:rPr>
        <w:t>Post-Katrina Emergency Management Reform Act of 2006</w:t>
      </w:r>
      <w:r w:rsidRPr="003347A9">
        <w:rPr>
          <w:color w:val="000000"/>
        </w:rPr>
        <w:t xml:space="preserve"> (PKEMRA), Public Law 109-295, as amended, (6 U.S.C. § 762).</w:t>
      </w:r>
    </w:p>
    <w:p w14:paraId="1CDAA4B6" w14:textId="77777777" w:rsidR="003347A9" w:rsidRPr="003347A9" w:rsidRDefault="003347A9" w:rsidP="009754D5">
      <w:pPr>
        <w:autoSpaceDE w:val="0"/>
        <w:autoSpaceDN w:val="0"/>
        <w:adjustRightInd w:val="0"/>
        <w:rPr>
          <w:color w:val="000000"/>
        </w:rPr>
      </w:pPr>
    </w:p>
    <w:p w14:paraId="0AEDAE6A" w14:textId="77777777" w:rsidR="009754D5" w:rsidRDefault="009754D5" w:rsidP="009754D5">
      <w:pPr>
        <w:rPr>
          <w:b/>
          <w:bCs/>
          <w:color w:val="000000"/>
          <w:spacing w:val="-3"/>
        </w:rPr>
      </w:pPr>
      <w:r>
        <w:rPr>
          <w:b/>
          <w:bCs/>
        </w:rPr>
        <w:t xml:space="preserve">2.  Indicate how, by whom, and for what purpose the information is to be used.  Except for a new collection, indicate the actual use the agency has made of the information received from the current collection. </w:t>
      </w:r>
      <w:r>
        <w:rPr>
          <w:b/>
          <w:bCs/>
          <w:color w:val="0000FF"/>
        </w:rPr>
        <w:t xml:space="preserve"> </w:t>
      </w:r>
      <w:r>
        <w:rPr>
          <w:b/>
          <w:bCs/>
          <w:color w:val="000000"/>
        </w:rPr>
        <w:t>Provide a detailed description of: how the information will be shared, if applicable, and for</w:t>
      </w:r>
      <w:r>
        <w:rPr>
          <w:b/>
          <w:bCs/>
          <w:color w:val="0000FF"/>
        </w:rPr>
        <w:t xml:space="preserve"> </w:t>
      </w:r>
      <w:r>
        <w:rPr>
          <w:b/>
          <w:bCs/>
          <w:color w:val="000000"/>
        </w:rPr>
        <w:t xml:space="preserve">what programmatic purpose.       </w:t>
      </w:r>
    </w:p>
    <w:p w14:paraId="5B48D93F" w14:textId="77777777" w:rsidR="009754D5" w:rsidRDefault="009754D5" w:rsidP="009754D5"/>
    <w:p w14:paraId="14C31D55" w14:textId="77777777" w:rsidR="008802F1" w:rsidRDefault="009754D5" w:rsidP="008802F1">
      <w:r w:rsidRPr="00D50655">
        <w:rPr>
          <w:b/>
        </w:rPr>
        <w:t>EMPG Work Plan</w:t>
      </w:r>
      <w:r w:rsidRPr="00D50655">
        <w:t xml:space="preserve"> – This narrative document provides details, timeline, and milestones on proposed projects.  The narrative must demonstrate how proposed projects address gaps</w:t>
      </w:r>
      <w:r w:rsidR="00F31D01">
        <w:t xml:space="preserve">, </w:t>
      </w:r>
      <w:r w:rsidRPr="00D50655">
        <w:t>deficiencies</w:t>
      </w:r>
      <w:r w:rsidR="00F31D01">
        <w:t>, and capabilities</w:t>
      </w:r>
      <w:r w:rsidRPr="00D50655">
        <w:t xml:space="preserve"> in current programs and the ability to provide enhancements </w:t>
      </w:r>
      <w:r w:rsidRPr="008802F1">
        <w:t>consistent with the purpose of the program and guidance provided by FEMA.</w:t>
      </w:r>
      <w:r w:rsidR="008802F1" w:rsidRPr="008802F1">
        <w:t xml:space="preserve"> </w:t>
      </w:r>
      <w:r w:rsidR="00BB5208" w:rsidRPr="008802F1">
        <w:t xml:space="preserve">All EMPG applicants must submit a Work Plan that outlines </w:t>
      </w:r>
      <w:r w:rsidR="003347A9">
        <w:rPr>
          <w:sz w:val="23"/>
          <w:szCs w:val="23"/>
        </w:rPr>
        <w:t>the State’s emergency management sustainment and enhancement efforts, including new and ongoing activities and pr</w:t>
      </w:r>
      <w:r w:rsidR="00FF34F5">
        <w:rPr>
          <w:sz w:val="23"/>
          <w:szCs w:val="23"/>
        </w:rPr>
        <w:t>ojects, proposed for the FY 2017</w:t>
      </w:r>
      <w:r w:rsidR="003347A9">
        <w:rPr>
          <w:sz w:val="23"/>
          <w:szCs w:val="23"/>
        </w:rPr>
        <w:t xml:space="preserve"> EMPG Program period of performance. </w:t>
      </w:r>
      <w:r w:rsidR="00BB5208" w:rsidRPr="008802F1">
        <w:t>In addition, the Work Plan must include</w:t>
      </w:r>
      <w:r w:rsidR="008802F1" w:rsidRPr="008802F1">
        <w:t xml:space="preserve"> </w:t>
      </w:r>
      <w:r w:rsidR="00BB5208" w:rsidRPr="008802F1">
        <w:t>a detailed budget-build (withi</w:t>
      </w:r>
      <w:r w:rsidR="003347A9">
        <w:t xml:space="preserve">n the Budget Narrative section) </w:t>
      </w:r>
      <w:r w:rsidR="00BB5208" w:rsidRPr="008802F1">
        <w:t>that enumerates all</w:t>
      </w:r>
      <w:r w:rsidR="008802F1" w:rsidRPr="008802F1">
        <w:t xml:space="preserve"> </w:t>
      </w:r>
      <w:r w:rsidR="00BB5208" w:rsidRPr="008802F1">
        <w:t>expenses associated with project execution; including management and</w:t>
      </w:r>
      <w:r w:rsidR="008802F1" w:rsidRPr="008802F1">
        <w:t xml:space="preserve"> </w:t>
      </w:r>
      <w:r w:rsidR="00BB5208" w:rsidRPr="008802F1">
        <w:t xml:space="preserve">administration costs. </w:t>
      </w:r>
      <w:r w:rsidR="008802F1" w:rsidRPr="00767BE0">
        <w:t xml:space="preserve">The instructions for the </w:t>
      </w:r>
      <w:r w:rsidR="008802F1">
        <w:t xml:space="preserve">EMPG Work Plan can be found in the EMPG </w:t>
      </w:r>
      <w:r w:rsidR="003347A9">
        <w:t>Funding Opportunity Announcement</w:t>
      </w:r>
      <w:r w:rsidR="008802F1">
        <w:t>.</w:t>
      </w:r>
    </w:p>
    <w:p w14:paraId="1C48F862" w14:textId="77777777" w:rsidR="004E6255" w:rsidRPr="008802F1" w:rsidRDefault="004E6255" w:rsidP="008802F1"/>
    <w:p w14:paraId="366D8B6A" w14:textId="77777777" w:rsidR="003347A9" w:rsidRPr="003347A9" w:rsidRDefault="008731BD" w:rsidP="003347A9">
      <w:pPr>
        <w:pStyle w:val="Default"/>
      </w:pPr>
      <w:r w:rsidRPr="00487DD2">
        <w:rPr>
          <w:b/>
          <w:bCs/>
        </w:rPr>
        <w:t xml:space="preserve">Biannual Strategy </w:t>
      </w:r>
      <w:r w:rsidRPr="00150B2D">
        <w:rPr>
          <w:b/>
        </w:rPr>
        <w:t xml:space="preserve">Implementation Report </w:t>
      </w:r>
      <w:r w:rsidRPr="003347A9">
        <w:t xml:space="preserve">(BSIR) – </w:t>
      </w:r>
      <w:r w:rsidRPr="006B6EFB">
        <w:t xml:space="preserve">The BSIR serves as the reporting format for the </w:t>
      </w:r>
      <w:r>
        <w:t xml:space="preserve">Semiannual </w:t>
      </w:r>
      <w:r w:rsidRPr="006B6EFB">
        <w:t>Progr</w:t>
      </w:r>
      <w:r w:rsidR="00BC0BA4">
        <w:t xml:space="preserve">ess Report. </w:t>
      </w:r>
      <w:r w:rsidRPr="005E6FE9">
        <w:t>The SAA/Direct Tribal Grantee (DTG) is responsible for providing FEMA with BSIR reports to account for</w:t>
      </w:r>
      <w:r>
        <w:t xml:space="preserve"> grant funding.</w:t>
      </w:r>
      <w:r w:rsidRPr="005E6FE9">
        <w:t xml:space="preserve"> </w:t>
      </w:r>
    </w:p>
    <w:p w14:paraId="238A23BF" w14:textId="649FF608" w:rsidR="008731BD" w:rsidRDefault="003347A9" w:rsidP="003347A9">
      <w:pPr>
        <w:autoSpaceDE w:val="0"/>
        <w:autoSpaceDN w:val="0"/>
        <w:adjustRightInd w:val="0"/>
      </w:pPr>
      <w:r w:rsidRPr="003347A9">
        <w:rPr>
          <w:color w:val="000000"/>
        </w:rPr>
        <w:t>The BSIR is due within 30 days after the end of the reporting period (July 30 for the reporting period of January 1 through June 30 (the summer BSIR); and January 30 for the reporting period of July 1 through December 31</w:t>
      </w:r>
      <w:r>
        <w:rPr>
          <w:color w:val="000000"/>
        </w:rPr>
        <w:t xml:space="preserve"> </w:t>
      </w:r>
      <w:r w:rsidR="008731BD" w:rsidRPr="005E6FE9">
        <w:t>for the life of the award. A close-out BSIR is due 120 days after the end date</w:t>
      </w:r>
      <w:r w:rsidR="008731BD" w:rsidRPr="006B6EFB">
        <w:t xml:space="preserve"> of the award period.  The submission of a completed BSIR satisfies </w:t>
      </w:r>
      <w:r w:rsidR="008731BD">
        <w:t xml:space="preserve">programmatic reporting </w:t>
      </w:r>
      <w:r w:rsidR="008731BD" w:rsidRPr="006B6EFB">
        <w:t>requirements</w:t>
      </w:r>
      <w:r w:rsidR="008731BD">
        <w:t xml:space="preserve"> as outlined in the grant p</w:t>
      </w:r>
      <w:r w:rsidR="008731BD" w:rsidRPr="006B6EFB">
        <w:t>rogram</w:t>
      </w:r>
      <w:r w:rsidR="008731BD">
        <w:t xml:space="preserve"> guidance to ensure legal and prudent use of federal funds.  </w:t>
      </w:r>
      <w:r w:rsidR="008731BD" w:rsidRPr="004042B0">
        <w:t>All funds provided to the SAA through these grant programs must be accounted for and linked to one or more projects.</w:t>
      </w:r>
      <w:r w:rsidR="008731BD" w:rsidRPr="006B6EFB">
        <w:t xml:space="preserve"> </w:t>
      </w:r>
      <w:r w:rsidR="008731BD">
        <w:t xml:space="preserve"> This, in </w:t>
      </w:r>
      <w:r w:rsidR="008731BD" w:rsidRPr="006B6EFB">
        <w:t xml:space="preserve">turn, must support specific goals and objectives in the State Homeland Security Strategy and where appropriate, the Urban Area Homeland Security Strategy, and Regional Transit Security Strategy, as detailed in the special conditions of the grant award.  </w:t>
      </w:r>
      <w:r w:rsidR="008731BD">
        <w:t>The BSIR data is submitted electronically</w:t>
      </w:r>
      <w:r w:rsidR="008731BD" w:rsidRPr="004042B0">
        <w:t xml:space="preserve"> </w:t>
      </w:r>
      <w:r w:rsidR="008731BD">
        <w:t>in a FEMA-sponsored system, the Grants Reporting Tool (GRT).</w:t>
      </w:r>
      <w:r w:rsidR="008731BD" w:rsidRPr="004042B0">
        <w:t xml:space="preserve"> </w:t>
      </w:r>
      <w:r w:rsidR="008731BD" w:rsidRPr="006B6EFB">
        <w:t xml:space="preserve"> </w:t>
      </w:r>
      <w:r w:rsidR="00CA0634" w:rsidRPr="00CA0634">
        <w:t>This collection activity is approved under OMB Control Number 1660-01</w:t>
      </w:r>
      <w:r w:rsidR="00CA0634">
        <w:t>17</w:t>
      </w:r>
      <w:r w:rsidR="00CA0634" w:rsidRPr="00CA0634">
        <w:t>, which expires 1/31/201</w:t>
      </w:r>
      <w:r w:rsidR="00CA0634">
        <w:t>7</w:t>
      </w:r>
      <w:r w:rsidR="00CA0634" w:rsidRPr="00CA0634">
        <w:t>.</w:t>
      </w:r>
    </w:p>
    <w:p w14:paraId="2B92BFD1" w14:textId="77777777" w:rsidR="00875870" w:rsidRDefault="00875870" w:rsidP="003347A9">
      <w:pPr>
        <w:autoSpaceDE w:val="0"/>
        <w:autoSpaceDN w:val="0"/>
        <w:adjustRightInd w:val="0"/>
      </w:pPr>
    </w:p>
    <w:p w14:paraId="5A4310E6" w14:textId="77777777" w:rsidR="00340471" w:rsidRDefault="00340471" w:rsidP="003347A9">
      <w:pPr>
        <w:autoSpaceDE w:val="0"/>
        <w:autoSpaceDN w:val="0"/>
        <w:adjustRightInd w:val="0"/>
      </w:pPr>
    </w:p>
    <w:p w14:paraId="536E77FC" w14:textId="37EC7C91" w:rsidR="00875870" w:rsidRDefault="00875870" w:rsidP="00875870">
      <w:r w:rsidRPr="00F03C81">
        <w:rPr>
          <w:b/>
          <w:bCs/>
          <w:color w:val="000000"/>
        </w:rPr>
        <w:lastRenderedPageBreak/>
        <w:t>State Preparedness Report (SPR) Submittal</w:t>
      </w:r>
      <w:r w:rsidRPr="00F03C81">
        <w:rPr>
          <w:rFonts w:ascii="Arial" w:hAnsi="Arial" w:cs="Arial"/>
          <w:b/>
          <w:bCs/>
          <w:i/>
          <w:iCs/>
          <w:color w:val="000000"/>
          <w:sz w:val="23"/>
          <w:szCs w:val="23"/>
        </w:rPr>
        <w:t xml:space="preserve"> </w:t>
      </w:r>
      <w:r w:rsidRPr="00F03C81">
        <w:rPr>
          <w:color w:val="000000"/>
        </w:rPr>
        <w:t xml:space="preserve">Section 652(c) of the Post-Katrina Emergency Management Reform Act of 2006 (Public Law 109-295), 6 U.S.C. §752(c), requires any State that receives Federal preparedness assistance to submit an SPR to FEMA. States submitted their most recent SPRs in December 2012 thus satisfying this requirement to receive funding under the EMPG Program. </w:t>
      </w:r>
      <w:r w:rsidRPr="004B691F">
        <w:rPr>
          <w:bCs/>
        </w:rPr>
        <w:t>This collection activity is approved under OMB Control Number 1660-01</w:t>
      </w:r>
      <w:r>
        <w:rPr>
          <w:bCs/>
        </w:rPr>
        <w:t>31, which expires 10/31/2018</w:t>
      </w:r>
      <w:r w:rsidRPr="004B691F">
        <w:rPr>
          <w:bCs/>
        </w:rPr>
        <w:t>.</w:t>
      </w:r>
    </w:p>
    <w:p w14:paraId="59EC27B0" w14:textId="77777777" w:rsidR="00340471" w:rsidRPr="003347A9" w:rsidRDefault="00340471" w:rsidP="003347A9">
      <w:pPr>
        <w:autoSpaceDE w:val="0"/>
        <w:autoSpaceDN w:val="0"/>
        <w:adjustRightInd w:val="0"/>
        <w:rPr>
          <w:color w:val="000000"/>
        </w:rPr>
      </w:pPr>
    </w:p>
    <w:p w14:paraId="2193EEDF" w14:textId="77777777" w:rsidR="009754D5" w:rsidRDefault="009754D5" w:rsidP="00C8400A">
      <w:pPr>
        <w:rPr>
          <w:b/>
          <w:bCs/>
        </w:rPr>
      </w:pPr>
      <w:r>
        <w:rPr>
          <w:b/>
          <w:bCs/>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433FB348" w14:textId="77777777" w:rsidR="00C8400A" w:rsidRDefault="00C8400A" w:rsidP="00C8400A">
      <w:pPr>
        <w:rPr>
          <w:color w:val="000000"/>
        </w:rPr>
      </w:pPr>
    </w:p>
    <w:p w14:paraId="7DCDBBED" w14:textId="77777777" w:rsidR="009754D5" w:rsidRPr="0062610A" w:rsidRDefault="00181F80" w:rsidP="001B36A3">
      <w:pPr>
        <w:pStyle w:val="ListBullet"/>
        <w:numPr>
          <w:ilvl w:val="0"/>
          <w:numId w:val="0"/>
        </w:numPr>
        <w:rPr>
          <w:sz w:val="24"/>
          <w:szCs w:val="24"/>
        </w:rPr>
      </w:pPr>
      <w:r w:rsidRPr="0062610A">
        <w:rPr>
          <w:sz w:val="24"/>
          <w:szCs w:val="24"/>
        </w:rPr>
        <w:t xml:space="preserve">The EMPG Work Plan is completed in Microsoft Word. Grant applicants must submit their work plan as an attachment </w:t>
      </w:r>
      <w:r w:rsidR="001B36A3" w:rsidRPr="0062610A">
        <w:rPr>
          <w:sz w:val="24"/>
          <w:szCs w:val="24"/>
        </w:rPr>
        <w:t>to the SF-424</w:t>
      </w:r>
      <w:r w:rsidR="008802F1" w:rsidRPr="0062610A">
        <w:rPr>
          <w:sz w:val="24"/>
          <w:szCs w:val="24"/>
        </w:rPr>
        <w:t xml:space="preserve"> (Application for Federal Assistance – Mandatory)</w:t>
      </w:r>
      <w:r w:rsidR="001B36A3" w:rsidRPr="0062610A">
        <w:rPr>
          <w:sz w:val="24"/>
          <w:szCs w:val="24"/>
        </w:rPr>
        <w:t xml:space="preserve"> when applying for the EMPG via </w:t>
      </w:r>
      <w:hyperlink r:id="rId8" w:history="1">
        <w:r w:rsidR="001B36A3" w:rsidRPr="0062610A">
          <w:rPr>
            <w:rStyle w:val="Hyperlink"/>
            <w:color w:val="auto"/>
            <w:sz w:val="24"/>
            <w:szCs w:val="24"/>
          </w:rPr>
          <w:t>www.grants.gov</w:t>
        </w:r>
      </w:hyperlink>
      <w:r w:rsidR="001B36A3" w:rsidRPr="0062610A">
        <w:rPr>
          <w:sz w:val="24"/>
          <w:szCs w:val="24"/>
        </w:rPr>
        <w:t>.</w:t>
      </w:r>
      <w:r w:rsidR="00CD3F04" w:rsidRPr="0062610A">
        <w:rPr>
          <w:sz w:val="24"/>
          <w:szCs w:val="24"/>
        </w:rPr>
        <w:t xml:space="preserve"> Eligible applicants must apply for funding through this portal accessible on the internet.</w:t>
      </w:r>
    </w:p>
    <w:p w14:paraId="58AF6D14" w14:textId="77777777" w:rsidR="003B0B20" w:rsidRPr="0062610A" w:rsidRDefault="003B0B20" w:rsidP="00BA2AA4">
      <w:pPr>
        <w:pStyle w:val="ListBullet"/>
        <w:numPr>
          <w:ilvl w:val="0"/>
          <w:numId w:val="0"/>
        </w:numPr>
        <w:rPr>
          <w:sz w:val="24"/>
          <w:szCs w:val="24"/>
        </w:rPr>
      </w:pPr>
    </w:p>
    <w:p w14:paraId="5CF88D61" w14:textId="77777777" w:rsidR="00BA2AA4" w:rsidRPr="005114D5" w:rsidRDefault="00BA2AA4" w:rsidP="00BA2AA4">
      <w:pPr>
        <w:pStyle w:val="ListBullet"/>
        <w:numPr>
          <w:ilvl w:val="0"/>
          <w:numId w:val="0"/>
        </w:numPr>
        <w:rPr>
          <w:sz w:val="24"/>
          <w:szCs w:val="24"/>
        </w:rPr>
      </w:pPr>
      <w:r>
        <w:rPr>
          <w:sz w:val="24"/>
          <w:szCs w:val="24"/>
        </w:rPr>
        <w:t>Additionally, grant a</w:t>
      </w:r>
      <w:r w:rsidRPr="005114D5">
        <w:rPr>
          <w:sz w:val="24"/>
          <w:szCs w:val="24"/>
        </w:rPr>
        <w:t xml:space="preserve">pplicants must </w:t>
      </w:r>
      <w:r w:rsidR="001B36A3">
        <w:rPr>
          <w:sz w:val="24"/>
          <w:szCs w:val="24"/>
        </w:rPr>
        <w:t xml:space="preserve">use </w:t>
      </w:r>
      <w:r w:rsidRPr="005114D5">
        <w:rPr>
          <w:sz w:val="24"/>
          <w:szCs w:val="24"/>
        </w:rPr>
        <w:t xml:space="preserve">the FEMA-sponsored Grants Reporting Tool (GRT) to submit </w:t>
      </w:r>
      <w:r w:rsidR="001B36A3">
        <w:rPr>
          <w:sz w:val="24"/>
          <w:szCs w:val="24"/>
        </w:rPr>
        <w:t>data for their EMPG</w:t>
      </w:r>
      <w:r w:rsidRPr="005114D5">
        <w:rPr>
          <w:sz w:val="24"/>
          <w:szCs w:val="24"/>
        </w:rPr>
        <w:t xml:space="preserve"> </w:t>
      </w:r>
      <w:r w:rsidR="00D934BD" w:rsidRPr="00D934BD">
        <w:rPr>
          <w:bCs/>
          <w:sz w:val="24"/>
          <w:szCs w:val="24"/>
        </w:rPr>
        <w:t>Biannual Strategy Implementation Report (BSIR)</w:t>
      </w:r>
      <w:r w:rsidR="00CD3F04">
        <w:rPr>
          <w:bCs/>
          <w:sz w:val="24"/>
          <w:szCs w:val="24"/>
        </w:rPr>
        <w:t xml:space="preserve"> to report on funds awarded</w:t>
      </w:r>
      <w:r w:rsidRPr="00D934BD">
        <w:rPr>
          <w:sz w:val="24"/>
          <w:szCs w:val="24"/>
        </w:rPr>
        <w:t>.</w:t>
      </w:r>
      <w:r w:rsidR="001B36A3">
        <w:rPr>
          <w:sz w:val="24"/>
          <w:szCs w:val="24"/>
        </w:rPr>
        <w:t xml:space="preserve">  </w:t>
      </w:r>
      <w:r w:rsidRPr="005114D5">
        <w:rPr>
          <w:sz w:val="24"/>
          <w:szCs w:val="24"/>
        </w:rPr>
        <w:t xml:space="preserve">The GRT provides grantees the ability to electronically create and submit their </w:t>
      </w:r>
      <w:r w:rsidR="004065E7">
        <w:rPr>
          <w:sz w:val="24"/>
          <w:szCs w:val="24"/>
        </w:rPr>
        <w:t>BSIRs</w:t>
      </w:r>
      <w:r>
        <w:rPr>
          <w:sz w:val="24"/>
          <w:szCs w:val="24"/>
        </w:rPr>
        <w:t xml:space="preserve"> </w:t>
      </w:r>
      <w:r w:rsidR="004065E7">
        <w:rPr>
          <w:sz w:val="24"/>
          <w:szCs w:val="24"/>
        </w:rPr>
        <w:t xml:space="preserve">throughout </w:t>
      </w:r>
      <w:r>
        <w:rPr>
          <w:sz w:val="24"/>
          <w:szCs w:val="24"/>
        </w:rPr>
        <w:t xml:space="preserve">the </w:t>
      </w:r>
      <w:r w:rsidR="004065E7">
        <w:rPr>
          <w:sz w:val="24"/>
          <w:szCs w:val="24"/>
        </w:rPr>
        <w:t xml:space="preserve">life of the grant. </w:t>
      </w:r>
      <w:r w:rsidR="00EA663A" w:rsidRPr="008E7F24">
        <w:t>The GRT homepage is (</w:t>
      </w:r>
      <w:r w:rsidR="00EA663A" w:rsidRPr="008E7F24">
        <w:rPr>
          <w:color w:val="0000FF"/>
          <w:u w:val="single"/>
        </w:rPr>
        <w:t>https://www.reporting.odp.dhs.gov/</w:t>
      </w:r>
      <w:r w:rsidR="00EA663A" w:rsidRPr="008E7F24">
        <w:t>). The GRT is used to capture FEMA’s annual award and biannual grant reporting data.</w:t>
      </w:r>
      <w:r w:rsidR="004065E7">
        <w:rPr>
          <w:sz w:val="24"/>
          <w:szCs w:val="24"/>
        </w:rPr>
        <w:t xml:space="preserve"> </w:t>
      </w:r>
      <w:r w:rsidRPr="005114D5">
        <w:rPr>
          <w:sz w:val="24"/>
          <w:szCs w:val="24"/>
        </w:rPr>
        <w:t>The Department developed the GRT</w:t>
      </w:r>
      <w:r w:rsidR="004065E7">
        <w:rPr>
          <w:sz w:val="24"/>
          <w:szCs w:val="24"/>
        </w:rPr>
        <w:t xml:space="preserve"> </w:t>
      </w:r>
      <w:r w:rsidRPr="005114D5">
        <w:rPr>
          <w:sz w:val="24"/>
          <w:szCs w:val="24"/>
        </w:rPr>
        <w:t xml:space="preserve">as a tool to streamline the </w:t>
      </w:r>
      <w:r w:rsidR="004065E7">
        <w:rPr>
          <w:sz w:val="24"/>
          <w:szCs w:val="24"/>
        </w:rPr>
        <w:t xml:space="preserve">reporting </w:t>
      </w:r>
      <w:r w:rsidRPr="005114D5">
        <w:rPr>
          <w:sz w:val="24"/>
          <w:szCs w:val="24"/>
        </w:rPr>
        <w:t>process for grant</w:t>
      </w:r>
      <w:r w:rsidR="004065E7">
        <w:rPr>
          <w:sz w:val="24"/>
          <w:szCs w:val="24"/>
        </w:rPr>
        <w:t>ees</w:t>
      </w:r>
      <w:r w:rsidR="00FD0CEC">
        <w:rPr>
          <w:sz w:val="24"/>
          <w:szCs w:val="24"/>
        </w:rPr>
        <w:t>.  The m</w:t>
      </w:r>
      <w:r w:rsidRPr="005114D5">
        <w:rPr>
          <w:sz w:val="24"/>
          <w:szCs w:val="24"/>
        </w:rPr>
        <w:t xml:space="preserve">odule is user-friendly with a web-based format, thus reducing burden on </w:t>
      </w:r>
      <w:r w:rsidR="004065E7">
        <w:rPr>
          <w:sz w:val="24"/>
          <w:szCs w:val="24"/>
        </w:rPr>
        <w:t xml:space="preserve">the grantees </w:t>
      </w:r>
      <w:r w:rsidRPr="005114D5">
        <w:rPr>
          <w:sz w:val="24"/>
          <w:szCs w:val="24"/>
        </w:rPr>
        <w:t>by providing increased flexibility yet ensuring adherence to agency guidelines.</w:t>
      </w:r>
    </w:p>
    <w:p w14:paraId="46549868" w14:textId="77777777" w:rsidR="00FD0CEC" w:rsidRDefault="00FD0CEC" w:rsidP="00FD0CEC">
      <w:pPr>
        <w:pStyle w:val="Default"/>
        <w:rPr>
          <w:sz w:val="28"/>
          <w:szCs w:val="28"/>
        </w:rPr>
      </w:pPr>
    </w:p>
    <w:p w14:paraId="3667A346" w14:textId="77777777" w:rsidR="009754D5" w:rsidRDefault="009754D5" w:rsidP="009754D5">
      <w:pPr>
        <w:rPr>
          <w:b/>
          <w:bCs/>
        </w:rPr>
      </w:pPr>
      <w:r>
        <w:fldChar w:fldCharType="begin"/>
      </w:r>
      <w:r>
        <w:instrText>ADVANCE \R 0.95</w:instrText>
      </w:r>
      <w:r>
        <w:fldChar w:fldCharType="end"/>
      </w:r>
      <w:r>
        <w:rPr>
          <w:b/>
          <w:bCs/>
        </w:rPr>
        <w:t>4.  Describe efforts to identify duplication.   Show specifically why any similar information already available cannot be used or modified for use for the purposes described in Item 2 above.</w:t>
      </w:r>
    </w:p>
    <w:p w14:paraId="40EF97EF" w14:textId="77777777" w:rsidR="009754D5" w:rsidRDefault="009754D5" w:rsidP="009754D5">
      <w:pPr>
        <w:rPr>
          <w:b/>
          <w:bCs/>
        </w:rPr>
      </w:pPr>
      <w:r>
        <w:rPr>
          <w:b/>
          <w:bCs/>
        </w:rPr>
        <w:t xml:space="preserve">  </w:t>
      </w:r>
    </w:p>
    <w:p w14:paraId="42A48E0E" w14:textId="77777777" w:rsidR="00CD3F04" w:rsidRDefault="00CD3F04" w:rsidP="00CD3F04">
      <w:r w:rsidRPr="00A1758F">
        <w:t xml:space="preserve">This information is not collected in any form, and therefore is not duplicated elsewhere. </w:t>
      </w:r>
    </w:p>
    <w:p w14:paraId="3DEA8DF2" w14:textId="77777777" w:rsidR="00CD3F04" w:rsidRPr="00A1758F" w:rsidRDefault="00CD3F04" w:rsidP="00CD3F04"/>
    <w:p w14:paraId="6A54551A" w14:textId="77777777" w:rsidR="009754D5" w:rsidRDefault="009754D5" w:rsidP="009754D5">
      <w:pPr>
        <w:tabs>
          <w:tab w:val="left" w:pos="360"/>
        </w:tabs>
        <w:rPr>
          <w:b/>
          <w:bCs/>
        </w:rPr>
      </w:pPr>
      <w:r w:rsidRPr="003A6D66">
        <w:rPr>
          <w:b/>
          <w:bCs/>
        </w:rPr>
        <w:t>5.</w:t>
      </w:r>
      <w:r>
        <w:rPr>
          <w:b/>
          <w:bCs/>
        </w:rPr>
        <w:t xml:space="preserve">  </w:t>
      </w:r>
      <w:r>
        <w:rPr>
          <w:b/>
          <w:bCs/>
        </w:rPr>
        <w:tab/>
        <w:t>If the collection of information impacts small businesses or other small entities (Item 5 of OMB Form 83-I), describe any methods used to minimize.</w:t>
      </w:r>
    </w:p>
    <w:p w14:paraId="4051BEA1" w14:textId="77777777" w:rsidR="009754D5" w:rsidRDefault="009754D5" w:rsidP="009754D5">
      <w:pPr>
        <w:tabs>
          <w:tab w:val="left" w:pos="360"/>
        </w:tabs>
        <w:rPr>
          <w:b/>
          <w:bCs/>
        </w:rPr>
      </w:pPr>
    </w:p>
    <w:p w14:paraId="1B0B0DD1" w14:textId="77777777" w:rsidR="00CD3F04" w:rsidRDefault="00CD3F04" w:rsidP="00CD3F04">
      <w:r w:rsidRPr="00A1758F">
        <w:t xml:space="preserve">This information collection does not have an impact on small businesses or other small entities. </w:t>
      </w:r>
    </w:p>
    <w:p w14:paraId="121DD0E9" w14:textId="77777777" w:rsidR="00CD3F04" w:rsidRDefault="00CD3F04" w:rsidP="00CD3F04"/>
    <w:p w14:paraId="1CE44726" w14:textId="77777777" w:rsidR="009754D5" w:rsidRDefault="009754D5" w:rsidP="009754D5">
      <w:pPr>
        <w:rPr>
          <w:b/>
          <w:bCs/>
        </w:rPr>
      </w:pPr>
      <w:r>
        <w:rPr>
          <w:b/>
          <w:bCs/>
        </w:rPr>
        <w:fldChar w:fldCharType="begin"/>
      </w:r>
      <w:r>
        <w:rPr>
          <w:b/>
          <w:bCs/>
        </w:rPr>
        <w:instrText>ADVANCE \R 0.95</w:instrText>
      </w:r>
      <w:r>
        <w:rPr>
          <w:b/>
          <w:bCs/>
        </w:rPr>
        <w:fldChar w:fldCharType="end"/>
      </w:r>
      <w:r>
        <w:rPr>
          <w:b/>
          <w:bCs/>
        </w:rPr>
        <w:t xml:space="preserve">6.  Describe the consequence to Federal/FEMA program or policy activities if the collection of information is not conducted, or is conducted less frequently as well as any technical or legal obstacles to reducing burden.  </w:t>
      </w:r>
    </w:p>
    <w:p w14:paraId="7C8A41BC" w14:textId="77777777" w:rsidR="009754D5" w:rsidRDefault="009754D5" w:rsidP="009754D5">
      <w:pPr>
        <w:rPr>
          <w:spacing w:val="-3"/>
        </w:rPr>
      </w:pPr>
    </w:p>
    <w:p w14:paraId="5F08CDB2" w14:textId="77777777" w:rsidR="00345CCA" w:rsidRDefault="00345CCA" w:rsidP="00345CCA">
      <w:r w:rsidRPr="00CE0198">
        <w:lastRenderedPageBreak/>
        <w:t xml:space="preserve">If FEMA could not request and obtain this information, FEMA could not exercise comprehensive financial </w:t>
      </w:r>
      <w:r>
        <w:t xml:space="preserve">and programmatic </w:t>
      </w:r>
      <w:r w:rsidRPr="00CE0198">
        <w:t>management and ensure the efficient and effective use of Federal funds.  If FEMA was not able to receive information collected from grant recipients, the agency could not fulfill monitoring requirement</w:t>
      </w:r>
      <w:r>
        <w:t>s</w:t>
      </w:r>
      <w:r w:rsidRPr="00CE0198">
        <w:t xml:space="preserve">. </w:t>
      </w:r>
    </w:p>
    <w:p w14:paraId="6FC7FE00" w14:textId="77777777" w:rsidR="009754D5" w:rsidRDefault="009754D5" w:rsidP="009754D5">
      <w:pPr>
        <w:rPr>
          <w:spacing w:val="-3"/>
        </w:rPr>
      </w:pPr>
    </w:p>
    <w:p w14:paraId="66684C1F" w14:textId="77777777" w:rsidR="005C26E1" w:rsidRDefault="005C26E1" w:rsidP="009754D5">
      <w:pPr>
        <w:rPr>
          <w:spacing w:val="-3"/>
        </w:rPr>
      </w:pPr>
    </w:p>
    <w:p w14:paraId="4A3D207F" w14:textId="77777777" w:rsidR="009754D5" w:rsidRDefault="009754D5" w:rsidP="009754D5">
      <w:pPr>
        <w:rPr>
          <w:b/>
          <w:bCs/>
        </w:rPr>
      </w:pPr>
      <w:r>
        <w:rPr>
          <w:b/>
          <w:bCs/>
        </w:rPr>
        <w:fldChar w:fldCharType="begin"/>
      </w:r>
      <w:r>
        <w:rPr>
          <w:b/>
          <w:bCs/>
        </w:rPr>
        <w:instrText>ADVANCE \R 0.95</w:instrText>
      </w:r>
      <w:r>
        <w:rPr>
          <w:b/>
          <w:bCs/>
        </w:rPr>
        <w:fldChar w:fldCharType="end"/>
      </w:r>
      <w:r>
        <w:rPr>
          <w:b/>
          <w:bCs/>
        </w:rPr>
        <w:t>7.  Explain any special circumstances that would cause an information collection to be conducted in a manner:</w:t>
      </w:r>
    </w:p>
    <w:p w14:paraId="26147CCF" w14:textId="77777777" w:rsidR="009754D5" w:rsidRDefault="009754D5" w:rsidP="009754D5">
      <w:pPr>
        <w:rPr>
          <w:b/>
          <w:bCs/>
        </w:rPr>
      </w:pPr>
    </w:p>
    <w:p w14:paraId="7B04CE6A" w14:textId="77777777" w:rsidR="009754D5" w:rsidRDefault="009754D5" w:rsidP="009754D5">
      <w:pPr>
        <w:numPr>
          <w:ilvl w:val="0"/>
          <w:numId w:val="2"/>
        </w:numPr>
        <w:rPr>
          <w:b/>
          <w:bCs/>
        </w:rPr>
      </w:pPr>
      <w:r>
        <w:rPr>
          <w:b/>
          <w:bCs/>
        </w:rPr>
        <w:fldChar w:fldCharType="begin"/>
      </w:r>
      <w:r>
        <w:rPr>
          <w:b/>
          <w:bCs/>
        </w:rPr>
        <w:instrText>ADVANCE \R 0.95</w:instrText>
      </w:r>
      <w:r>
        <w:rPr>
          <w:b/>
          <w:bCs/>
        </w:rPr>
        <w:fldChar w:fldCharType="end"/>
      </w:r>
      <w:r>
        <w:rPr>
          <w:b/>
          <w:bCs/>
        </w:rPr>
        <w:t>Requiring respondents to report information to the agency more</w:t>
      </w:r>
    </w:p>
    <w:p w14:paraId="026FA1B6" w14:textId="77777777" w:rsidR="009754D5" w:rsidRDefault="009754D5" w:rsidP="009754D5">
      <w:pPr>
        <w:rPr>
          <w:b/>
          <w:bCs/>
        </w:rPr>
      </w:pPr>
      <w:r>
        <w:rPr>
          <w:b/>
          <w:bCs/>
        </w:rPr>
        <w:t>often than quarterly.</w:t>
      </w:r>
    </w:p>
    <w:p w14:paraId="0F9B777F" w14:textId="77777777" w:rsidR="009754D5" w:rsidRDefault="009754D5" w:rsidP="009754D5">
      <w:pPr>
        <w:rPr>
          <w:b/>
          <w:bCs/>
        </w:rPr>
      </w:pPr>
    </w:p>
    <w:p w14:paraId="5A43F557" w14:textId="77777777" w:rsidR="00345CCA" w:rsidRDefault="00345CCA" w:rsidP="00345CCA">
      <w:pPr>
        <w:rPr>
          <w:color w:val="000000"/>
        </w:rPr>
      </w:pPr>
      <w:r>
        <w:t>No data collection elements are required more often than quarterly. Most collection elements are only required once per year per grant application.</w:t>
      </w:r>
      <w:r w:rsidRPr="00CE0198">
        <w:rPr>
          <w:color w:val="000000"/>
        </w:rPr>
        <w:t xml:space="preserve">      </w:t>
      </w:r>
    </w:p>
    <w:p w14:paraId="7C27EFE8" w14:textId="77777777" w:rsidR="009754D5" w:rsidRDefault="009754D5" w:rsidP="009754D5"/>
    <w:p w14:paraId="232B874D" w14:textId="77777777" w:rsidR="009754D5" w:rsidRDefault="009754D5" w:rsidP="009754D5">
      <w:pPr>
        <w:rPr>
          <w:b/>
          <w:bCs/>
        </w:rPr>
      </w:pPr>
      <w:r>
        <w:fldChar w:fldCharType="begin"/>
      </w:r>
      <w:r>
        <w:instrText>ADVANCE \R 0.95</w:instrText>
      </w:r>
      <w:r>
        <w:fldChar w:fldCharType="end"/>
      </w:r>
      <w:r>
        <w:tab/>
      </w:r>
      <w:r>
        <w:rPr>
          <w:b/>
          <w:bCs/>
        </w:rPr>
        <w:t>(b) Requiring respondents to prepare a written response to a</w:t>
      </w:r>
    </w:p>
    <w:p w14:paraId="57F25DBA" w14:textId="77777777" w:rsidR="009754D5" w:rsidRDefault="009754D5" w:rsidP="009754D5">
      <w:pPr>
        <w:rPr>
          <w:b/>
          <w:bCs/>
        </w:rPr>
      </w:pPr>
      <w:r>
        <w:rPr>
          <w:b/>
          <w:bCs/>
        </w:rPr>
        <w:t>collection of information in fewer than 30 days after receipt of it.</w:t>
      </w:r>
    </w:p>
    <w:p w14:paraId="080290B9" w14:textId="77777777" w:rsidR="009754D5" w:rsidRDefault="009754D5" w:rsidP="009754D5">
      <w:r>
        <w:fldChar w:fldCharType="begin"/>
      </w:r>
      <w:r>
        <w:instrText>ADVANCE \R 0.95</w:instrText>
      </w:r>
      <w:r>
        <w:fldChar w:fldCharType="end"/>
      </w:r>
      <w:r>
        <w:fldChar w:fldCharType="begin"/>
      </w:r>
      <w:r>
        <w:instrText>ADVANCE \R 0.95</w:instrText>
      </w:r>
      <w:r>
        <w:fldChar w:fldCharType="end"/>
      </w:r>
      <w:r w:rsidRPr="00B14B22">
        <w:t xml:space="preserve"> </w:t>
      </w:r>
    </w:p>
    <w:p w14:paraId="6576CF1D" w14:textId="77777777" w:rsidR="009754D5" w:rsidRPr="00CE0198" w:rsidRDefault="009754D5" w:rsidP="009754D5">
      <w:r w:rsidRPr="00CE0198">
        <w:t>There are no requirements for respondents to prepare a written response to this collection of information in fewer than 30 days after receipt of it.</w:t>
      </w:r>
    </w:p>
    <w:p w14:paraId="19F4776F" w14:textId="77777777" w:rsidR="009754D5" w:rsidRDefault="009754D5" w:rsidP="009754D5"/>
    <w:p w14:paraId="5296A661" w14:textId="77777777" w:rsidR="009754D5" w:rsidRDefault="009754D5" w:rsidP="009754D5">
      <w:pPr>
        <w:numPr>
          <w:ilvl w:val="0"/>
          <w:numId w:val="3"/>
        </w:numPr>
        <w:rPr>
          <w:b/>
          <w:bCs/>
        </w:rPr>
      </w:pPr>
      <w:r>
        <w:fldChar w:fldCharType="begin"/>
      </w:r>
      <w:r>
        <w:instrText>ADVANCE \R 0.95</w:instrText>
      </w:r>
      <w:r>
        <w:fldChar w:fldCharType="end"/>
      </w:r>
      <w:r>
        <w:rPr>
          <w:b/>
          <w:bCs/>
        </w:rPr>
        <w:t>Requiring respondents to submit more than an original and two</w:t>
      </w:r>
    </w:p>
    <w:p w14:paraId="7879B4E5" w14:textId="77777777" w:rsidR="009754D5" w:rsidRDefault="009754D5" w:rsidP="009754D5">
      <w:pPr>
        <w:rPr>
          <w:b/>
          <w:bCs/>
        </w:rPr>
      </w:pPr>
      <w:r>
        <w:rPr>
          <w:b/>
          <w:bCs/>
        </w:rPr>
        <w:t>copies of any document.</w:t>
      </w:r>
    </w:p>
    <w:p w14:paraId="701DB757" w14:textId="77777777" w:rsidR="009754D5" w:rsidRDefault="009754D5" w:rsidP="009754D5">
      <w:pPr>
        <w:rPr>
          <w:b/>
          <w:bCs/>
        </w:rPr>
      </w:pPr>
    </w:p>
    <w:p w14:paraId="3F0F7213" w14:textId="72F4A40A" w:rsidR="009754D5" w:rsidRDefault="009754D5" w:rsidP="009754D5">
      <w:r>
        <w:rPr>
          <w:b/>
          <w:bCs/>
        </w:rPr>
        <w:fldChar w:fldCharType="begin"/>
      </w:r>
      <w:r>
        <w:rPr>
          <w:b/>
          <w:bCs/>
        </w:rPr>
        <w:instrText>ADVANCE \R 0.95</w:instrText>
      </w:r>
      <w:r>
        <w:rPr>
          <w:b/>
          <w:bCs/>
        </w:rPr>
        <w:fldChar w:fldCharType="end"/>
      </w:r>
      <w:r w:rsidRPr="00CE0198">
        <w:rPr>
          <w:bCs/>
        </w:rPr>
        <w:t>T</w:t>
      </w:r>
      <w:r w:rsidRPr="00CE0198">
        <w:t>here are no requirements for a respondent to submit more than an original and t</w:t>
      </w:r>
      <w:r>
        <w:t>w</w:t>
      </w:r>
      <w:r w:rsidRPr="00CE0198">
        <w:t>o copies of any document</w:t>
      </w:r>
      <w:r>
        <w:t>.</w:t>
      </w:r>
    </w:p>
    <w:p w14:paraId="4E982B47" w14:textId="77777777" w:rsidR="009754D5" w:rsidRDefault="009754D5" w:rsidP="009754D5"/>
    <w:p w14:paraId="3EC11D9B" w14:textId="77777777" w:rsidR="009754D5" w:rsidRDefault="009754D5" w:rsidP="009754D5">
      <w:pPr>
        <w:numPr>
          <w:ilvl w:val="0"/>
          <w:numId w:val="3"/>
        </w:numPr>
        <w:rPr>
          <w:b/>
          <w:bCs/>
        </w:rPr>
      </w:pPr>
      <w:r>
        <w:fldChar w:fldCharType="begin"/>
      </w:r>
      <w:r>
        <w:instrText>ADVANCE \R 0.95</w:instrText>
      </w:r>
      <w:r>
        <w:fldChar w:fldCharType="end"/>
      </w:r>
      <w:r>
        <w:rPr>
          <w:b/>
          <w:bCs/>
        </w:rPr>
        <w:t>Requiring respondents to retain records, other than health,</w:t>
      </w:r>
    </w:p>
    <w:p w14:paraId="1199A2D8" w14:textId="77777777" w:rsidR="009754D5" w:rsidRDefault="009754D5" w:rsidP="009754D5">
      <w:r>
        <w:rPr>
          <w:b/>
          <w:bCs/>
        </w:rPr>
        <w:t>medical, government contract, grant-in-aid, or tax records for more than three years</w:t>
      </w:r>
      <w:r>
        <w:t>.</w:t>
      </w:r>
    </w:p>
    <w:p w14:paraId="4E0902A6" w14:textId="77777777" w:rsidR="009754D5" w:rsidRDefault="009754D5" w:rsidP="009754D5">
      <w:r>
        <w:fldChar w:fldCharType="begin"/>
      </w:r>
      <w:r>
        <w:instrText>ADVANCE \R 0.95</w:instrText>
      </w:r>
      <w:r>
        <w:fldChar w:fldCharType="end"/>
      </w:r>
    </w:p>
    <w:p w14:paraId="4AB76D66" w14:textId="77777777" w:rsidR="00345CCA" w:rsidRDefault="00345CCA" w:rsidP="00345CCA">
      <w:r>
        <w:t>Records must be retained for three years</w:t>
      </w:r>
      <w:r w:rsidR="00E647AD">
        <w:t xml:space="preserve"> after close-out</w:t>
      </w:r>
      <w:r>
        <w:t xml:space="preserve">. If any litigation, claim, negotiation, audit or other action involving the records has been started before the expiration of the three-year period, the records must be retained until completion of the action and resolution of all issues which arise from it, or until the end of the regular three-year period. </w:t>
      </w:r>
    </w:p>
    <w:p w14:paraId="79ECCCC0" w14:textId="77777777" w:rsidR="009754D5" w:rsidRDefault="009754D5" w:rsidP="009754D5"/>
    <w:p w14:paraId="0C77D4C5" w14:textId="77777777" w:rsidR="009754D5" w:rsidRDefault="009754D5" w:rsidP="009754D5">
      <w:pPr>
        <w:numPr>
          <w:ilvl w:val="0"/>
          <w:numId w:val="3"/>
        </w:numPr>
        <w:rPr>
          <w:b/>
          <w:bCs/>
        </w:rPr>
      </w:pPr>
      <w:r>
        <w:fldChar w:fldCharType="begin"/>
      </w:r>
      <w:r>
        <w:instrText>ADVANCE \R 0.95</w:instrText>
      </w:r>
      <w:r>
        <w:fldChar w:fldCharType="end"/>
      </w:r>
      <w:r>
        <w:rPr>
          <w:b/>
          <w:bCs/>
        </w:rPr>
        <w:t>In connection with a statistical survey, that is not designed to</w:t>
      </w:r>
    </w:p>
    <w:p w14:paraId="6C2A3625" w14:textId="77777777" w:rsidR="009754D5" w:rsidRDefault="009754D5" w:rsidP="009754D5">
      <w:r>
        <w:rPr>
          <w:b/>
          <w:bCs/>
        </w:rPr>
        <w:t>produce valid and reliable results that can be generalized to the universe of study</w:t>
      </w:r>
      <w:r>
        <w:t>.</w:t>
      </w:r>
    </w:p>
    <w:p w14:paraId="2A6C2C91" w14:textId="77777777" w:rsidR="009754D5" w:rsidRDefault="009754D5" w:rsidP="009754D5">
      <w:r>
        <w:fldChar w:fldCharType="begin"/>
      </w:r>
      <w:r>
        <w:instrText>ADVANCE \R 0.95</w:instrText>
      </w:r>
      <w:r>
        <w:fldChar w:fldCharType="end"/>
      </w:r>
    </w:p>
    <w:p w14:paraId="12F68BB9" w14:textId="77777777" w:rsidR="009754D5" w:rsidRDefault="009754D5" w:rsidP="009754D5">
      <w:r>
        <w:t>There is no statistical survey involved with this data collection.</w:t>
      </w:r>
    </w:p>
    <w:p w14:paraId="175AF1E8" w14:textId="77777777" w:rsidR="009754D5" w:rsidRDefault="009754D5" w:rsidP="009754D5"/>
    <w:p w14:paraId="16FEFF84" w14:textId="77777777" w:rsidR="009754D5" w:rsidRDefault="009754D5" w:rsidP="009754D5">
      <w:pPr>
        <w:rPr>
          <w:b/>
          <w:bCs/>
        </w:rPr>
      </w:pPr>
      <w:r>
        <w:fldChar w:fldCharType="begin"/>
      </w:r>
      <w:r>
        <w:instrText>ADVANCE \R 0.95</w:instrText>
      </w:r>
      <w:r>
        <w:fldChar w:fldCharType="end"/>
      </w:r>
      <w:r>
        <w:tab/>
      </w:r>
      <w:r>
        <w:rPr>
          <w:b/>
          <w:bCs/>
        </w:rPr>
        <w:t xml:space="preserve">(f) Requiring the use of a statistical data classification that has not </w:t>
      </w:r>
    </w:p>
    <w:p w14:paraId="4F9D2133" w14:textId="77777777" w:rsidR="009754D5" w:rsidRDefault="009754D5" w:rsidP="009754D5">
      <w:pPr>
        <w:rPr>
          <w:b/>
          <w:bCs/>
        </w:rPr>
      </w:pPr>
      <w:r>
        <w:rPr>
          <w:b/>
          <w:bCs/>
        </w:rPr>
        <w:t>been reviewed and approved by OMB.</w:t>
      </w:r>
    </w:p>
    <w:p w14:paraId="5A0F8ED9" w14:textId="77777777" w:rsidR="009754D5" w:rsidRDefault="009754D5" w:rsidP="009754D5"/>
    <w:p w14:paraId="21E7F533" w14:textId="77777777" w:rsidR="009754D5" w:rsidRPr="00CE0198" w:rsidRDefault="009754D5" w:rsidP="009754D5">
      <w:r w:rsidRPr="00CE0198">
        <w:t>There is no use for statistical data classification in this data collection.</w:t>
      </w:r>
    </w:p>
    <w:p w14:paraId="5AB65B40" w14:textId="77777777" w:rsidR="009754D5" w:rsidRDefault="009754D5" w:rsidP="009754D5"/>
    <w:p w14:paraId="20D78928" w14:textId="77777777" w:rsidR="009754D5" w:rsidRDefault="009754D5" w:rsidP="009754D5">
      <w:pPr>
        <w:rPr>
          <w:b/>
          <w:bCs/>
        </w:rPr>
      </w:pPr>
      <w:r>
        <w:fldChar w:fldCharType="begin"/>
      </w:r>
      <w:r>
        <w:instrText>ADVANCE \R 0.95</w:instrText>
      </w:r>
      <w:r>
        <w:fldChar w:fldCharType="end"/>
      </w:r>
      <w:r>
        <w:tab/>
      </w:r>
      <w:r>
        <w:rPr>
          <w:b/>
          <w:bCs/>
        </w:rPr>
        <w:t>(g) That includes a pledge of confidentiality that is not supported by</w:t>
      </w:r>
    </w:p>
    <w:p w14:paraId="07B59462" w14:textId="77777777" w:rsidR="009754D5" w:rsidRDefault="009754D5" w:rsidP="009754D5">
      <w:pPr>
        <w:rPr>
          <w:b/>
          <w:bCs/>
        </w:rPr>
      </w:pPr>
      <w:r>
        <w:rPr>
          <w:b/>
          <w:bCs/>
        </w:rPr>
        <w:t xml:space="preserve">authority established in statute or regulation, that is not supported by </w:t>
      </w:r>
      <w:r>
        <w:rPr>
          <w:b/>
          <w:bCs/>
        </w:rPr>
        <w:tab/>
        <w:t>disclosure and data security policies that are consistent with the pledge, or which unnecessarily impedes sharing of data with other agencies for compatible confidential use.</w:t>
      </w:r>
    </w:p>
    <w:p w14:paraId="5C0A26B4" w14:textId="77777777" w:rsidR="009754D5" w:rsidRDefault="009754D5" w:rsidP="009754D5">
      <w:r>
        <w:fldChar w:fldCharType="begin"/>
      </w:r>
      <w:r>
        <w:instrText>ADVANCE \R 0.95</w:instrText>
      </w:r>
      <w:r>
        <w:fldChar w:fldCharType="end"/>
      </w:r>
    </w:p>
    <w:p w14:paraId="0C7B9C96" w14:textId="77777777" w:rsidR="009754D5" w:rsidRPr="00CE0198" w:rsidRDefault="009754D5" w:rsidP="009754D5">
      <w:r w:rsidRPr="00CE0198">
        <w:t>There is no pledge of confidentiality that is not supported by authority established in statu</w:t>
      </w:r>
      <w:r>
        <w:t>t</w:t>
      </w:r>
      <w:r w:rsidRPr="00CE0198">
        <w:t>e or regulation for this data collection.</w:t>
      </w:r>
    </w:p>
    <w:p w14:paraId="7D32EE1F" w14:textId="77777777" w:rsidR="009754D5" w:rsidRDefault="009754D5" w:rsidP="009754D5"/>
    <w:p w14:paraId="25E60DFB" w14:textId="77777777" w:rsidR="009754D5" w:rsidRDefault="009754D5" w:rsidP="009754D5">
      <w:pPr>
        <w:rPr>
          <w:b/>
          <w:bCs/>
        </w:rPr>
      </w:pPr>
      <w:r>
        <w:fldChar w:fldCharType="begin"/>
      </w:r>
      <w:r>
        <w:instrText>ADVANCE \R 0.95</w:instrText>
      </w:r>
      <w:r>
        <w:fldChar w:fldCharType="end"/>
      </w:r>
      <w:r>
        <w:tab/>
      </w:r>
      <w:r>
        <w:rPr>
          <w:b/>
          <w:bCs/>
        </w:rPr>
        <w:t>(h) Requiring respondents to submit proprietary trade secret, or other confidential information unless the agency can demonstrate that it has instituted procedures to protect the information’s confidentiality to the extent permitted by law.</w:t>
      </w:r>
    </w:p>
    <w:p w14:paraId="05B30D43" w14:textId="77777777" w:rsidR="009754D5" w:rsidRDefault="009754D5" w:rsidP="009754D5">
      <w:pPr>
        <w:rPr>
          <w:b/>
          <w:bCs/>
        </w:rPr>
      </w:pPr>
    </w:p>
    <w:p w14:paraId="411063DC" w14:textId="3535F064" w:rsidR="009754D5" w:rsidRPr="00CE0198" w:rsidRDefault="009754D5" w:rsidP="009754D5">
      <w:r>
        <w:fldChar w:fldCharType="begin"/>
      </w:r>
      <w:r>
        <w:instrText>ADVANCE \R 0.95</w:instrText>
      </w:r>
      <w:r>
        <w:fldChar w:fldCharType="end"/>
      </w:r>
      <w:r>
        <w:fldChar w:fldCharType="begin"/>
      </w:r>
      <w:r>
        <w:instrText>ADVANCE \R 0.95</w:instrText>
      </w:r>
      <w:r>
        <w:fldChar w:fldCharType="end"/>
      </w:r>
      <w:r w:rsidRPr="00CE0198">
        <w:t>There are no requirements for respondents to submit proprietary trade secret, or other confidential information for this data collection.</w:t>
      </w:r>
    </w:p>
    <w:p w14:paraId="2CD3C252" w14:textId="77777777" w:rsidR="009754D5" w:rsidRDefault="009754D5" w:rsidP="009754D5"/>
    <w:p w14:paraId="52D27DA2" w14:textId="77777777" w:rsidR="009754D5" w:rsidRDefault="009754D5" w:rsidP="009754D5">
      <w:pPr>
        <w:rPr>
          <w:b/>
          <w:bCs/>
        </w:rPr>
      </w:pPr>
      <w:r>
        <w:rPr>
          <w:b/>
          <w:bCs/>
        </w:rPr>
        <w:fldChar w:fldCharType="begin"/>
      </w:r>
      <w:r>
        <w:rPr>
          <w:b/>
          <w:bCs/>
        </w:rPr>
        <w:instrText>ADVANCE \R 0.95</w:instrText>
      </w:r>
      <w:r>
        <w:rPr>
          <w:b/>
          <w:bCs/>
        </w:rPr>
        <w:fldChar w:fldCharType="end"/>
      </w:r>
      <w:r w:rsidRPr="007A7D7A">
        <w:rPr>
          <w:b/>
          <w:bCs/>
        </w:rPr>
        <w:t>8.  Federal Register Notice:</w:t>
      </w:r>
      <w:r>
        <w:rPr>
          <w:b/>
          <w:bCs/>
        </w:rPr>
        <w:t xml:space="preserve"> </w:t>
      </w:r>
    </w:p>
    <w:p w14:paraId="702A9261" w14:textId="77777777" w:rsidR="009754D5" w:rsidRDefault="009754D5" w:rsidP="009754D5">
      <w:pPr>
        <w:rPr>
          <w:b/>
          <w:bCs/>
        </w:rPr>
      </w:pPr>
      <w:r>
        <w:rPr>
          <w:b/>
          <w:bCs/>
        </w:rPr>
        <w:fldChar w:fldCharType="begin"/>
      </w:r>
      <w:r>
        <w:rPr>
          <w:b/>
          <w:bCs/>
        </w:rPr>
        <w:instrText>ADVANCE \R 0.95</w:instrText>
      </w:r>
      <w:r>
        <w:rPr>
          <w:b/>
          <w:bCs/>
        </w:rPr>
        <w:fldChar w:fldCharType="end"/>
      </w:r>
    </w:p>
    <w:p w14:paraId="2C3E8DF9" w14:textId="77777777" w:rsidR="009754D5" w:rsidRDefault="009754D5" w:rsidP="009754D5">
      <w:pPr>
        <w:rPr>
          <w:b/>
          <w:bCs/>
        </w:rPr>
      </w:pPr>
      <w:r>
        <w:rPr>
          <w:b/>
          <w:bCs/>
        </w:rPr>
        <w:fldChar w:fldCharType="begin"/>
      </w:r>
      <w:r>
        <w:rPr>
          <w:b/>
          <w:bCs/>
        </w:rPr>
        <w:instrText>ADVANCE \R 0.95</w:instrText>
      </w:r>
      <w:r>
        <w:rPr>
          <w:b/>
          <w:bCs/>
        </w:rPr>
        <w:fldChar w:fldCharType="end"/>
      </w:r>
      <w:r>
        <w:rPr>
          <w:b/>
          <w:bCs/>
        </w:rPr>
        <w:t xml:space="preserve">            a.   Provide a copy and identify the date and page number of publication in the Federal Register of the agency’s notice soliciting comments on the </w:t>
      </w:r>
      <w:r>
        <w:rPr>
          <w:b/>
          <w:bCs/>
        </w:rPr>
        <w:tab/>
        <w:t>information collection prior to submission to OMB.  Summarize public comments received in response to that notice and describe actions taken by the agency in response to these comments.  Specifically address comments received on cost and hour burden.</w:t>
      </w:r>
    </w:p>
    <w:p w14:paraId="76D9514F" w14:textId="77777777" w:rsidR="009754D5" w:rsidRDefault="009754D5" w:rsidP="009754D5">
      <w:r>
        <w:fldChar w:fldCharType="begin"/>
      </w:r>
      <w:r>
        <w:instrText>ADVANCE \R 0.95</w:instrText>
      </w:r>
      <w:r>
        <w:fldChar w:fldCharType="end"/>
      </w:r>
    </w:p>
    <w:p w14:paraId="3679A40B" w14:textId="4DE39AAD" w:rsidR="00C455D9" w:rsidRDefault="00395A9B" w:rsidP="00C455D9">
      <w:pPr>
        <w:rPr>
          <w:rFonts w:eastAsia="Calibri"/>
          <w:bCs/>
        </w:rPr>
      </w:pPr>
      <w:r w:rsidRPr="00395A9B">
        <w:rPr>
          <w:rFonts w:eastAsia="Calibri"/>
          <w:color w:val="000000"/>
        </w:rPr>
        <w:t xml:space="preserve">A 60-day Federal Register Notice inviting public comments was published on </w:t>
      </w:r>
      <w:r>
        <w:rPr>
          <w:rFonts w:eastAsia="Calibri"/>
          <w:color w:val="000000"/>
        </w:rPr>
        <w:t>February 2, 2017</w:t>
      </w:r>
      <w:r w:rsidRPr="00395A9B">
        <w:rPr>
          <w:rFonts w:eastAsia="Calibri"/>
          <w:color w:val="000000"/>
        </w:rPr>
        <w:t>, 8</w:t>
      </w:r>
      <w:r>
        <w:rPr>
          <w:rFonts w:eastAsia="Calibri"/>
          <w:color w:val="000000"/>
        </w:rPr>
        <w:t>2</w:t>
      </w:r>
      <w:r w:rsidRPr="00395A9B">
        <w:rPr>
          <w:rFonts w:eastAsia="Calibri"/>
          <w:color w:val="000000"/>
        </w:rPr>
        <w:t xml:space="preserve"> FR </w:t>
      </w:r>
      <w:r>
        <w:rPr>
          <w:rFonts w:eastAsia="Calibri"/>
          <w:color w:val="000000"/>
        </w:rPr>
        <w:t>9071</w:t>
      </w:r>
      <w:r w:rsidRPr="00395A9B">
        <w:rPr>
          <w:rFonts w:eastAsia="Calibri"/>
          <w:color w:val="000000"/>
        </w:rPr>
        <w:t xml:space="preserve">. </w:t>
      </w:r>
      <w:r w:rsidR="00C455D9" w:rsidRPr="00C455D9">
        <w:rPr>
          <w:rFonts w:eastAsia="Calibri"/>
          <w:bCs/>
        </w:rPr>
        <w:t>One request for a copy of the proposed information collection was received by the public</w:t>
      </w:r>
      <w:r w:rsidR="00EB51FC">
        <w:rPr>
          <w:rFonts w:eastAsia="Calibri"/>
          <w:bCs/>
        </w:rPr>
        <w:t xml:space="preserve">.  </w:t>
      </w:r>
      <w:r w:rsidR="00C455D9" w:rsidRPr="00C455D9">
        <w:rPr>
          <w:rFonts w:eastAsia="Calibri"/>
          <w:bCs/>
        </w:rPr>
        <w:t>The Agency responded to this comment and provided the most up-to-date copy of the proposed information collection to the requester.</w:t>
      </w:r>
    </w:p>
    <w:p w14:paraId="739718ED" w14:textId="77777777" w:rsidR="00C455D9" w:rsidRPr="00C455D9" w:rsidRDefault="00C455D9" w:rsidP="00C455D9">
      <w:pPr>
        <w:rPr>
          <w:rFonts w:eastAsia="Calibri"/>
          <w:bCs/>
        </w:rPr>
      </w:pPr>
    </w:p>
    <w:p w14:paraId="04F56DB0" w14:textId="4B668B56" w:rsidR="00D90B91" w:rsidRDefault="00D90B91" w:rsidP="00D90B91">
      <w:pPr>
        <w:tabs>
          <w:tab w:val="center" w:pos="4320"/>
          <w:tab w:val="right" w:pos="8640"/>
        </w:tabs>
        <w:rPr>
          <w:b/>
          <w:bCs/>
          <w:color w:val="000000"/>
        </w:rPr>
      </w:pPr>
      <w:bookmarkStart w:id="0" w:name="_GoBack"/>
      <w:r w:rsidRPr="0003130A">
        <w:rPr>
          <w:color w:val="000000"/>
        </w:rPr>
        <w:t xml:space="preserve">A 30-day Federal Register Notice inviting public comments was published on </w:t>
      </w:r>
      <w:r>
        <w:rPr>
          <w:color w:val="000000"/>
        </w:rPr>
        <w:t>April 17, 2017</w:t>
      </w:r>
      <w:r w:rsidRPr="0003130A">
        <w:rPr>
          <w:color w:val="000000"/>
        </w:rPr>
        <w:t xml:space="preserve">, 82 FR </w:t>
      </w:r>
      <w:r>
        <w:rPr>
          <w:color w:val="000000"/>
        </w:rPr>
        <w:t>18154</w:t>
      </w:r>
      <w:r w:rsidRPr="0003130A">
        <w:rPr>
          <w:color w:val="000000"/>
        </w:rPr>
        <w:t xml:space="preserve">. No comments were received. </w:t>
      </w:r>
      <w:r w:rsidRPr="0003130A">
        <w:rPr>
          <w:bCs/>
          <w:color w:val="000000"/>
        </w:rPr>
        <w:t>S</w:t>
      </w:r>
      <w:r w:rsidRPr="0003130A">
        <w:rPr>
          <w:color w:val="000000"/>
        </w:rPr>
        <w:t>ee attached copy of the published notice included in this package.</w:t>
      </w:r>
      <w:r w:rsidRPr="0003130A">
        <w:rPr>
          <w:b/>
          <w:bCs/>
          <w:color w:val="000000"/>
        </w:rPr>
        <w:t xml:space="preserve">  </w:t>
      </w:r>
    </w:p>
    <w:bookmarkEnd w:id="0"/>
    <w:p w14:paraId="567DAD89" w14:textId="77777777" w:rsidR="00D90B91" w:rsidRPr="0003130A" w:rsidRDefault="00D90B91" w:rsidP="00D90B91">
      <w:pPr>
        <w:tabs>
          <w:tab w:val="center" w:pos="4320"/>
          <w:tab w:val="right" w:pos="8640"/>
        </w:tabs>
        <w:rPr>
          <w:b/>
          <w:bCs/>
          <w:color w:val="000000"/>
        </w:rPr>
      </w:pPr>
    </w:p>
    <w:p w14:paraId="79EA9938" w14:textId="77777777" w:rsidR="009754D5" w:rsidRDefault="009754D5" w:rsidP="009754D5">
      <w:pPr>
        <w:tabs>
          <w:tab w:val="left" w:pos="360"/>
        </w:tabs>
        <w:rPr>
          <w:b/>
          <w:bCs/>
        </w:rPr>
      </w:pPr>
      <w:r>
        <w:fldChar w:fldCharType="begin"/>
      </w:r>
      <w:r>
        <w:instrText>ADVANCE \R 0.95</w:instrText>
      </w:r>
      <w:r>
        <w:fldChar w:fldCharType="end"/>
      </w:r>
      <w:r>
        <w:tab/>
      </w:r>
      <w:r>
        <w:tab/>
      </w:r>
      <w:r>
        <w:rPr>
          <w:b/>
          <w:bCs/>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8050456" w14:textId="77777777" w:rsidR="009754D5" w:rsidRDefault="009754D5" w:rsidP="009754D5">
      <w:pPr>
        <w:rPr>
          <w:color w:val="FF0000"/>
        </w:rPr>
      </w:pPr>
    </w:p>
    <w:p w14:paraId="33842EFC" w14:textId="77777777" w:rsidR="00CD3F04" w:rsidRDefault="00CD3F04" w:rsidP="00CD3F04">
      <w:pPr>
        <w:rPr>
          <w:bCs/>
        </w:rPr>
      </w:pPr>
      <w:r w:rsidRPr="003B3A4E">
        <w:rPr>
          <w:color w:val="000000"/>
        </w:rPr>
        <w:t xml:space="preserve">FEMA meets with both the </w:t>
      </w:r>
      <w:r w:rsidR="003B3A4E" w:rsidRPr="003B3A4E">
        <w:rPr>
          <w:color w:val="000000"/>
        </w:rPr>
        <w:t xml:space="preserve">National Emergency Management Association (NEMA) </w:t>
      </w:r>
      <w:r w:rsidRPr="003B3A4E">
        <w:rPr>
          <w:color w:val="000000"/>
        </w:rPr>
        <w:t xml:space="preserve">and the </w:t>
      </w:r>
      <w:r w:rsidR="003B3A4E" w:rsidRPr="003B3A4E">
        <w:rPr>
          <w:color w:val="000000"/>
        </w:rPr>
        <w:t xml:space="preserve">International Association of Emergency Managers (IAEM) </w:t>
      </w:r>
      <w:r w:rsidRPr="003B3A4E">
        <w:rPr>
          <w:color w:val="000000"/>
        </w:rPr>
        <w:t>national associations that represent these entities, as well as individual grantees, through regular program-specific conferences and workshops</w:t>
      </w:r>
      <w:r w:rsidRPr="00DD0D48">
        <w:t>.  Additionally, teleconferences and e-mail communications are also used. </w:t>
      </w:r>
      <w:r w:rsidRPr="00DD0D48">
        <w:rPr>
          <w:bCs/>
        </w:rPr>
        <w:t>During the grant guidance development process in past years, FEMA meets and consults directly with grant recipients on a</w:t>
      </w:r>
      <w:r>
        <w:rPr>
          <w:bCs/>
        </w:rPr>
        <w:t xml:space="preserve"> number of occasions to discuss the whole range of grant administration matters, including reporting requirements.  </w:t>
      </w:r>
    </w:p>
    <w:p w14:paraId="710B47EB" w14:textId="77777777" w:rsidR="00D526E6" w:rsidRDefault="00D526E6" w:rsidP="009754D5">
      <w:pPr>
        <w:rPr>
          <w:color w:val="FF0000"/>
        </w:rPr>
      </w:pPr>
    </w:p>
    <w:p w14:paraId="58D3026C" w14:textId="77777777" w:rsidR="009754D5" w:rsidRDefault="009754D5" w:rsidP="009754D5">
      <w:pPr>
        <w:tabs>
          <w:tab w:val="left" w:pos="360"/>
        </w:tabs>
        <w:rPr>
          <w:b/>
          <w:bCs/>
        </w:rPr>
      </w:pPr>
      <w:r>
        <w:rPr>
          <w:b/>
          <w:bCs/>
        </w:rPr>
        <w:tab/>
      </w:r>
      <w:r>
        <w:rPr>
          <w:b/>
          <w:bCs/>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3210D369" w14:textId="77777777" w:rsidR="009754D5" w:rsidRDefault="009754D5" w:rsidP="009754D5"/>
    <w:p w14:paraId="4A8B2561" w14:textId="77777777" w:rsidR="00C005D4" w:rsidRDefault="00C005D4" w:rsidP="00C005D4">
      <w:r>
        <w:rPr>
          <w:bCs/>
        </w:rPr>
        <w:t xml:space="preserve">FEMA consults on a regular basis with Federal, State, local, tribal stakeholders on a variety of issues. </w:t>
      </w:r>
      <w:r>
        <w:t xml:space="preserve">In particular, on matters related to this information collection submission. These consultations involve discussions regarding the nature of information needed by FEMA to manage the grant programs.  Partners offer comments and suggestions about their reporting practices.  The most common area of concern is performance reporting, as most States are very familiar and comfortable with the grant administrative and financial reporting data elements that FEMA uses.  </w:t>
      </w:r>
    </w:p>
    <w:p w14:paraId="5725E9F5" w14:textId="77777777" w:rsidR="00C005D4" w:rsidRDefault="00C005D4" w:rsidP="009754D5"/>
    <w:p w14:paraId="648D2F2C" w14:textId="77777777" w:rsidR="009754D5" w:rsidRDefault="009754D5" w:rsidP="009754D5">
      <w:pPr>
        <w:rPr>
          <w:b/>
          <w:bCs/>
        </w:rPr>
      </w:pPr>
      <w:r>
        <w:rPr>
          <w:b/>
          <w:bCs/>
        </w:rPr>
        <w:fldChar w:fldCharType="begin"/>
      </w:r>
      <w:r>
        <w:rPr>
          <w:b/>
          <w:bCs/>
        </w:rPr>
        <w:instrText>ADVANCE \R 0.95</w:instrText>
      </w:r>
      <w:r>
        <w:rPr>
          <w:b/>
          <w:bCs/>
        </w:rPr>
        <w:fldChar w:fldCharType="end"/>
      </w:r>
      <w:r>
        <w:rPr>
          <w:b/>
          <w:bCs/>
        </w:rPr>
        <w:t>9.  Explain any decision to provide any payment or gift to respondents, other than remuneration of contractors or grantees.</w:t>
      </w:r>
    </w:p>
    <w:p w14:paraId="17579CA7" w14:textId="77777777" w:rsidR="009754D5" w:rsidRDefault="009754D5" w:rsidP="009754D5"/>
    <w:p w14:paraId="17217B34" w14:textId="77777777" w:rsidR="00C005D4" w:rsidRPr="00965BF5" w:rsidRDefault="00C005D4" w:rsidP="00C005D4">
      <w:r w:rsidRPr="00965BF5">
        <w:t>FEMA does not provide payments or gifts to respondents in exchange for a benefit sought.</w:t>
      </w:r>
    </w:p>
    <w:p w14:paraId="7A8026C5" w14:textId="77777777" w:rsidR="00C005D4" w:rsidRDefault="00C005D4" w:rsidP="00C005D4"/>
    <w:p w14:paraId="215C4C34" w14:textId="77777777" w:rsidR="009754D5" w:rsidRDefault="009754D5" w:rsidP="009754D5">
      <w:pPr>
        <w:tabs>
          <w:tab w:val="left" w:pos="360"/>
        </w:tabs>
        <w:rPr>
          <w:b/>
          <w:bCs/>
        </w:rPr>
      </w:pPr>
      <w:r>
        <w:rPr>
          <w:b/>
          <w:bCs/>
        </w:rPr>
        <w:t xml:space="preserve">10.  Describe any assurance of confidentiality provided to respondents.  Present the basis for the assurance in statute, regulation, or agency policy.  </w:t>
      </w:r>
    </w:p>
    <w:p w14:paraId="6CE42B73" w14:textId="77777777" w:rsidR="009754D5" w:rsidRDefault="009754D5" w:rsidP="009754D5">
      <w:pPr>
        <w:tabs>
          <w:tab w:val="left" w:pos="360"/>
        </w:tabs>
      </w:pPr>
      <w:r>
        <w:fldChar w:fldCharType="begin"/>
      </w:r>
      <w:r>
        <w:instrText>ADVANCE \R 0.95</w:instrText>
      </w:r>
      <w:r>
        <w:fldChar w:fldCharType="end"/>
      </w:r>
    </w:p>
    <w:p w14:paraId="3AA4CCDD" w14:textId="77777777" w:rsidR="001D3566" w:rsidRPr="001D3566" w:rsidRDefault="001D3566" w:rsidP="001D3566">
      <w:pPr>
        <w:autoSpaceDE w:val="0"/>
        <w:autoSpaceDN w:val="0"/>
        <w:adjustRightInd w:val="0"/>
        <w:spacing w:after="200" w:line="276" w:lineRule="auto"/>
        <w:rPr>
          <w:rFonts w:eastAsia="Calibri"/>
          <w:color w:val="000000"/>
        </w:rPr>
      </w:pPr>
      <w:r w:rsidRPr="001D3566">
        <w:rPr>
          <w:rFonts w:eastAsia="Calibri"/>
          <w:bCs/>
          <w:color w:val="000000"/>
        </w:rPr>
        <w:t>A Privacy Threshold Analysis (PTA) was completed by FEMA and adjudicated by the DHS Privacy Office on March 31, 2017</w:t>
      </w:r>
      <w:r w:rsidRPr="001D3566">
        <w:rPr>
          <w:rFonts w:eastAsia="Calibri"/>
          <w:color w:val="000000"/>
        </w:rPr>
        <w:t xml:space="preserve">. </w:t>
      </w:r>
    </w:p>
    <w:p w14:paraId="5F540763" w14:textId="77777777" w:rsidR="001D3566" w:rsidRPr="001D3566" w:rsidRDefault="001D3566" w:rsidP="001D3566">
      <w:pPr>
        <w:spacing w:after="160" w:line="259" w:lineRule="auto"/>
        <w:rPr>
          <w:rFonts w:eastAsia="Calibri"/>
          <w:color w:val="000000"/>
        </w:rPr>
      </w:pPr>
      <w:r w:rsidRPr="001D3566">
        <w:rPr>
          <w:rFonts w:eastAsia="Calibri"/>
          <w:color w:val="000000"/>
        </w:rPr>
        <w:t xml:space="preserve">The Emergency Management Performance Grant (EMPG) Work Plan is a non-privacy sensitive collection and does not require Privacy Impact Assessment (PIA) or System of Records Notice (SORN) coverage. </w:t>
      </w:r>
    </w:p>
    <w:p w14:paraId="35AC3748" w14:textId="77777777" w:rsidR="001D3566" w:rsidRPr="001D3566" w:rsidRDefault="001D3566" w:rsidP="001D3566">
      <w:pPr>
        <w:tabs>
          <w:tab w:val="left" w:pos="360"/>
        </w:tabs>
        <w:spacing w:after="200" w:line="276" w:lineRule="auto"/>
      </w:pPr>
      <w:r w:rsidRPr="001D3566">
        <w:t>There are no assurances of confidentiality provided to the respondents for this information collection.</w:t>
      </w:r>
    </w:p>
    <w:p w14:paraId="7B7B5CD7" w14:textId="77777777" w:rsidR="009754D5" w:rsidRDefault="009754D5" w:rsidP="009754D5">
      <w:pPr>
        <w:tabs>
          <w:tab w:val="left" w:pos="360"/>
        </w:tabs>
        <w:rPr>
          <w:b/>
          <w:bCs/>
        </w:rPr>
      </w:pPr>
      <w:r>
        <w:rPr>
          <w:b/>
          <w:bCs/>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46A5A129" w14:textId="77777777" w:rsidR="009754D5" w:rsidRDefault="009754D5" w:rsidP="009754D5">
      <w:pPr>
        <w:tabs>
          <w:tab w:val="left" w:pos="360"/>
        </w:tabs>
        <w:rPr>
          <w:b/>
          <w:bCs/>
        </w:rPr>
      </w:pPr>
    </w:p>
    <w:p w14:paraId="5B2481E0" w14:textId="77777777" w:rsidR="00C005D4" w:rsidRDefault="00C005D4" w:rsidP="00C005D4">
      <w:pPr>
        <w:rPr>
          <w:b/>
          <w:bCs/>
        </w:rPr>
      </w:pPr>
      <w:r w:rsidRPr="00F1798C">
        <w:t>There are no questions of sensitive nature.</w:t>
      </w:r>
      <w:r w:rsidRPr="00F1798C">
        <w:rPr>
          <w:b/>
          <w:bCs/>
        </w:rPr>
        <w:t xml:space="preserve"> </w:t>
      </w:r>
    </w:p>
    <w:p w14:paraId="2297625E" w14:textId="77777777" w:rsidR="00C005D4" w:rsidRDefault="00C005D4" w:rsidP="00C005D4">
      <w:pPr>
        <w:rPr>
          <w:b/>
          <w:bCs/>
        </w:rPr>
      </w:pPr>
    </w:p>
    <w:p w14:paraId="24A56A85" w14:textId="77777777" w:rsidR="009754D5" w:rsidRDefault="009754D5" w:rsidP="009754D5">
      <w:pPr>
        <w:rPr>
          <w:b/>
          <w:bCs/>
        </w:rPr>
      </w:pPr>
      <w:r>
        <w:rPr>
          <w:b/>
          <w:bCs/>
        </w:rPr>
        <w:fldChar w:fldCharType="begin"/>
      </w:r>
      <w:r>
        <w:rPr>
          <w:b/>
          <w:bCs/>
        </w:rPr>
        <w:instrText>ADVANCE \R 0.95</w:instrText>
      </w:r>
      <w:r>
        <w:rPr>
          <w:b/>
          <w:bCs/>
        </w:rPr>
        <w:fldChar w:fldCharType="end"/>
      </w:r>
      <w:r>
        <w:rPr>
          <w:b/>
          <w:bCs/>
        </w:rPr>
        <w:fldChar w:fldCharType="begin"/>
      </w:r>
      <w:r>
        <w:rPr>
          <w:b/>
          <w:bCs/>
        </w:rPr>
        <w:instrText>ADVANCE \R 0.95</w:instrText>
      </w:r>
      <w:r>
        <w:rPr>
          <w:b/>
          <w:bCs/>
        </w:rPr>
        <w:fldChar w:fldCharType="end"/>
      </w:r>
      <w:r>
        <w:rPr>
          <w:b/>
          <w:bCs/>
        </w:rPr>
        <w:t>12.  Provide estimates of the hour burden of the collection of information.  The statement should:</w:t>
      </w:r>
    </w:p>
    <w:p w14:paraId="78F436E5" w14:textId="77777777" w:rsidR="009754D5" w:rsidRDefault="009754D5" w:rsidP="009754D5">
      <w:pPr>
        <w:rPr>
          <w:b/>
          <w:bCs/>
          <w:color w:val="FF0000"/>
        </w:rPr>
      </w:pPr>
      <w:r>
        <w:rPr>
          <w:b/>
          <w:bCs/>
        </w:rPr>
        <w:fldChar w:fldCharType="begin"/>
      </w:r>
      <w:r>
        <w:rPr>
          <w:b/>
          <w:bCs/>
        </w:rPr>
        <w:instrText>ADVANCE \R 0.95</w:instrText>
      </w:r>
      <w:r>
        <w:rPr>
          <w:b/>
          <w:bCs/>
        </w:rPr>
        <w:fldChar w:fldCharType="end"/>
      </w:r>
      <w:r>
        <w:rPr>
          <w:b/>
          <w:bCs/>
        </w:rPr>
        <w:t xml:space="preserve">                                             </w:t>
      </w:r>
    </w:p>
    <w:p w14:paraId="4BEAF370" w14:textId="77777777" w:rsidR="009754D5" w:rsidRDefault="009754D5" w:rsidP="009754D5">
      <w:pPr>
        <w:rPr>
          <w:b/>
          <w:bCs/>
        </w:rPr>
      </w:pPr>
      <w:r>
        <w:rPr>
          <w:b/>
          <w:bCs/>
        </w:rPr>
        <w:lastRenderedPageBreak/>
        <w:fldChar w:fldCharType="begin"/>
      </w:r>
      <w:r>
        <w:rPr>
          <w:b/>
          <w:bCs/>
        </w:rPr>
        <w:instrText>ADVANCE \R 0.95</w:instrText>
      </w:r>
      <w:r>
        <w:rPr>
          <w:b/>
          <w:bCs/>
        </w:rPr>
        <w:fldChar w:fldCharType="end"/>
      </w:r>
      <w:r>
        <w:rPr>
          <w:b/>
          <w:bCs/>
        </w:rPr>
        <w:tab/>
        <w:t>a.  Indicate the number of respondents, frequency of response, annual hour burden, and an explanation of how the burden was estimated for each collection instrument (separately list each instrument and describe information as requested).  Unless</w:t>
      </w:r>
      <w:r>
        <w:rPr>
          <w:b/>
          <w:bCs/>
        </w:rPr>
        <w:tab/>
        <w:t>directed to do so, agencies should not conduct special surveys to obtain information on which to base hour burden estimates.  Consultation with a sample (fewer than 10) of potential respondents is desired.  If the hour</w:t>
      </w:r>
      <w:r>
        <w:rPr>
          <w:b/>
          <w:bCs/>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F8A0075" w14:textId="77777777" w:rsidR="001079A3" w:rsidRDefault="001079A3" w:rsidP="005519C5">
      <w:pPr>
        <w:rPr>
          <w:bCs/>
        </w:rPr>
      </w:pPr>
    </w:p>
    <w:p w14:paraId="3C404A24" w14:textId="77777777" w:rsidR="005519C5" w:rsidRDefault="001079A3" w:rsidP="005519C5">
      <w:r w:rsidRPr="00903070">
        <w:rPr>
          <w:bCs/>
        </w:rPr>
        <w:t xml:space="preserve">The </w:t>
      </w:r>
      <w:r w:rsidRPr="001079A3">
        <w:rPr>
          <w:bCs/>
        </w:rPr>
        <w:t>Emergency Management Performance Grants (EMPG)</w:t>
      </w:r>
      <w:r w:rsidR="00277A10">
        <w:rPr>
          <w:bCs/>
        </w:rPr>
        <w:t xml:space="preserve"> </w:t>
      </w:r>
      <w:r w:rsidR="0061367D">
        <w:t xml:space="preserve">is an </w:t>
      </w:r>
      <w:r w:rsidR="0061367D" w:rsidRPr="005A68C2">
        <w:t>existing grant program that use</w:t>
      </w:r>
      <w:r w:rsidR="0061367D">
        <w:t>s</w:t>
      </w:r>
      <w:r w:rsidR="0061367D" w:rsidRPr="005A68C2">
        <w:t xml:space="preserve"> the forms outlined in this collection</w:t>
      </w:r>
      <w:r w:rsidR="0061367D">
        <w:rPr>
          <w:bCs/>
        </w:rPr>
        <w:t xml:space="preserve">.  </w:t>
      </w:r>
      <w:r>
        <w:rPr>
          <w:bCs/>
        </w:rPr>
        <w:t xml:space="preserve">EMPG </w:t>
      </w:r>
      <w:r>
        <w:t>assists state and local governments in enhancing and sustaining all-hazards emergency management capabilities</w:t>
      </w:r>
      <w:r w:rsidRPr="00903070">
        <w:t xml:space="preserve">. </w:t>
      </w:r>
      <w:r w:rsidR="0061367D">
        <w:rPr>
          <w:bCs/>
        </w:rPr>
        <w:t xml:space="preserve">The burden hour estimates shown on the following pages are based upon internal and external subject matter expertise.  </w:t>
      </w:r>
      <w:r>
        <w:rPr>
          <w:bCs/>
        </w:rPr>
        <w:t xml:space="preserve">The burden to collect the necessary information is estimated to be </w:t>
      </w:r>
      <w:r w:rsidR="00C005D4">
        <w:t>174</w:t>
      </w:r>
      <w:r w:rsidR="00C005D4" w:rsidRPr="008032D8">
        <w:t xml:space="preserve"> </w:t>
      </w:r>
      <w:r>
        <w:rPr>
          <w:bCs/>
        </w:rPr>
        <w:t xml:space="preserve">total </w:t>
      </w:r>
      <w:r w:rsidRPr="003069B3">
        <w:t>a</w:t>
      </w:r>
      <w:r>
        <w:t>nnua</w:t>
      </w:r>
      <w:r w:rsidRPr="003069B3">
        <w:t>l burden hours.</w:t>
      </w:r>
    </w:p>
    <w:p w14:paraId="0969256B" w14:textId="77777777" w:rsidR="005519C5" w:rsidRDefault="005519C5" w:rsidP="005519C5"/>
    <w:p w14:paraId="21CD2149" w14:textId="77777777" w:rsidR="007712D0" w:rsidRDefault="007712D0" w:rsidP="007712D0">
      <w:pPr>
        <w:rPr>
          <w:b/>
          <w:bCs/>
        </w:rPr>
      </w:pPr>
      <w:r>
        <w:rPr>
          <w:b/>
          <w:bCs/>
        </w:rPr>
        <w:t>b.  If this request for approval covers more than one form, provide separate hour burden estimates for each form and aggregate the hour burdens in Item 13 of OMB Form 83-I.</w:t>
      </w:r>
    </w:p>
    <w:p w14:paraId="5582B5D3" w14:textId="77777777" w:rsidR="007712D0" w:rsidRDefault="007712D0" w:rsidP="007712D0">
      <w:pPr>
        <w:rPr>
          <w:b/>
          <w:bCs/>
        </w:rPr>
      </w:pPr>
    </w:p>
    <w:p w14:paraId="1286445C" w14:textId="77777777" w:rsidR="007712D0" w:rsidRDefault="007712D0" w:rsidP="007712D0">
      <w:pPr>
        <w:rPr>
          <w:b/>
          <w:bCs/>
        </w:rPr>
      </w:pPr>
      <w:r>
        <w:rPr>
          <w:b/>
          <w:bCs/>
        </w:rPr>
        <w:t>c.  Provide an estimate of annualized cost to respondents for the hour burdens for collections of information, identifying and using appropriate wage rate categories.  The cost to the respondents of contracting out or paying outside parties for information collection activities should not be included here.  Instead this cost should be included in Item 13.</w:t>
      </w:r>
    </w:p>
    <w:p w14:paraId="43F935B1" w14:textId="77777777" w:rsidR="009C0E7D" w:rsidRDefault="009C0E7D" w:rsidP="007712D0"/>
    <w:p w14:paraId="33F5B7E1" w14:textId="21651766" w:rsidR="003F61A4" w:rsidRPr="003F61A4" w:rsidRDefault="00E8660B" w:rsidP="003F61A4">
      <w:pPr>
        <w:rPr>
          <w:rFonts w:eastAsiaTheme="minorHAnsi"/>
          <w:b/>
          <w:bCs/>
        </w:rPr>
      </w:pPr>
      <w:r>
        <w:rPr>
          <w:b/>
          <w:bCs/>
        </w:rPr>
        <w:t>Emergency Management Performance Grants Burden Estimates</w:t>
      </w:r>
    </w:p>
    <w:tbl>
      <w:tblPr>
        <w:tblW w:w="9540" w:type="dxa"/>
        <w:tblInd w:w="-792" w:type="dxa"/>
        <w:tblLayout w:type="fixed"/>
        <w:tblLook w:val="04A0" w:firstRow="1" w:lastRow="0" w:firstColumn="1" w:lastColumn="0" w:noHBand="0" w:noVBand="1"/>
      </w:tblPr>
      <w:tblGrid>
        <w:gridCol w:w="1260"/>
        <w:gridCol w:w="990"/>
        <w:gridCol w:w="900"/>
        <w:gridCol w:w="900"/>
        <w:gridCol w:w="1260"/>
        <w:gridCol w:w="1160"/>
        <w:gridCol w:w="846"/>
        <w:gridCol w:w="787"/>
        <w:gridCol w:w="1437"/>
      </w:tblGrid>
      <w:tr w:rsidR="003F61A4" w:rsidRPr="003F61A4" w14:paraId="2233B496" w14:textId="77777777" w:rsidTr="0073787D">
        <w:trPr>
          <w:trHeight w:val="315"/>
        </w:trPr>
        <w:tc>
          <w:tcPr>
            <w:tcW w:w="954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tcPr>
          <w:p w14:paraId="749C108C" w14:textId="77777777" w:rsidR="003F61A4" w:rsidRPr="003F61A4" w:rsidRDefault="003F61A4" w:rsidP="003F61A4">
            <w:pPr>
              <w:jc w:val="center"/>
              <w:rPr>
                <w:rFonts w:ascii="Arial" w:hAnsi="Arial" w:cs="Arial"/>
                <w:color w:val="000000"/>
                <w:sz w:val="18"/>
                <w:szCs w:val="18"/>
              </w:rPr>
            </w:pPr>
            <w:r w:rsidRPr="003F61A4">
              <w:rPr>
                <w:rFonts w:ascii="Arial" w:hAnsi="Arial" w:cs="Arial"/>
                <w:color w:val="000000"/>
                <w:sz w:val="18"/>
                <w:szCs w:val="18"/>
              </w:rPr>
              <w:t>Estimated Annualized Burden Hours and Costs</w:t>
            </w:r>
          </w:p>
        </w:tc>
      </w:tr>
      <w:tr w:rsidR="003F61A4" w:rsidRPr="003F61A4" w14:paraId="42D14308" w14:textId="77777777" w:rsidTr="0073787D">
        <w:trPr>
          <w:trHeight w:val="1215"/>
        </w:trPr>
        <w:tc>
          <w:tcPr>
            <w:tcW w:w="1260" w:type="dxa"/>
            <w:tcBorders>
              <w:top w:val="nil"/>
              <w:left w:val="single" w:sz="8" w:space="0" w:color="auto"/>
              <w:bottom w:val="single" w:sz="8" w:space="0" w:color="auto"/>
              <w:right w:val="single" w:sz="8" w:space="0" w:color="auto"/>
            </w:tcBorders>
            <w:shd w:val="clear" w:color="auto" w:fill="00B0F0"/>
            <w:vAlign w:val="center"/>
          </w:tcPr>
          <w:p w14:paraId="34A39D5C" w14:textId="77777777" w:rsidR="003F61A4" w:rsidRPr="003F61A4" w:rsidRDefault="003F61A4" w:rsidP="003F61A4">
            <w:pPr>
              <w:jc w:val="center"/>
              <w:rPr>
                <w:rFonts w:ascii="Arial" w:hAnsi="Arial" w:cs="Arial"/>
                <w:b/>
                <w:bCs/>
                <w:color w:val="000000"/>
                <w:sz w:val="18"/>
                <w:szCs w:val="18"/>
              </w:rPr>
            </w:pPr>
            <w:r w:rsidRPr="003F61A4">
              <w:rPr>
                <w:rFonts w:ascii="Arial" w:hAnsi="Arial" w:cs="Arial"/>
                <w:b/>
                <w:bCs/>
                <w:color w:val="000000"/>
                <w:sz w:val="18"/>
                <w:szCs w:val="18"/>
              </w:rPr>
              <w:t>Type of Respondent</w:t>
            </w:r>
          </w:p>
        </w:tc>
        <w:tc>
          <w:tcPr>
            <w:tcW w:w="990" w:type="dxa"/>
            <w:tcBorders>
              <w:top w:val="nil"/>
              <w:left w:val="nil"/>
              <w:bottom w:val="single" w:sz="8" w:space="0" w:color="auto"/>
              <w:right w:val="single" w:sz="8" w:space="0" w:color="auto"/>
            </w:tcBorders>
            <w:shd w:val="clear" w:color="auto" w:fill="00B0F0"/>
            <w:vAlign w:val="center"/>
          </w:tcPr>
          <w:p w14:paraId="03D8951D" w14:textId="77777777" w:rsidR="003F61A4" w:rsidRPr="003F61A4" w:rsidRDefault="003F61A4" w:rsidP="003F61A4">
            <w:pPr>
              <w:jc w:val="center"/>
              <w:rPr>
                <w:rFonts w:ascii="Arial" w:hAnsi="Arial" w:cs="Arial"/>
                <w:b/>
                <w:bCs/>
                <w:color w:val="000000"/>
                <w:sz w:val="18"/>
                <w:szCs w:val="18"/>
              </w:rPr>
            </w:pPr>
            <w:r w:rsidRPr="003F61A4">
              <w:rPr>
                <w:rFonts w:ascii="Arial" w:hAnsi="Arial" w:cs="Arial"/>
                <w:b/>
                <w:bCs/>
                <w:color w:val="000000"/>
                <w:sz w:val="18"/>
                <w:szCs w:val="18"/>
              </w:rPr>
              <w:t>Form Name / Form Number</w:t>
            </w:r>
          </w:p>
        </w:tc>
        <w:tc>
          <w:tcPr>
            <w:tcW w:w="900" w:type="dxa"/>
            <w:tcBorders>
              <w:top w:val="nil"/>
              <w:left w:val="nil"/>
              <w:bottom w:val="single" w:sz="8" w:space="0" w:color="auto"/>
              <w:right w:val="single" w:sz="8" w:space="0" w:color="auto"/>
            </w:tcBorders>
            <w:shd w:val="clear" w:color="auto" w:fill="00B0F0"/>
            <w:vAlign w:val="center"/>
          </w:tcPr>
          <w:p w14:paraId="26DD1FFA" w14:textId="77777777" w:rsidR="003F61A4" w:rsidRPr="003F61A4" w:rsidRDefault="003F61A4" w:rsidP="003F61A4">
            <w:pPr>
              <w:jc w:val="center"/>
              <w:rPr>
                <w:rFonts w:ascii="Arial" w:hAnsi="Arial" w:cs="Arial"/>
                <w:b/>
                <w:bCs/>
                <w:color w:val="000000"/>
                <w:sz w:val="18"/>
                <w:szCs w:val="18"/>
              </w:rPr>
            </w:pPr>
            <w:r w:rsidRPr="003F61A4">
              <w:rPr>
                <w:rFonts w:ascii="Arial" w:hAnsi="Arial" w:cs="Arial"/>
                <w:b/>
                <w:bCs/>
                <w:color w:val="000000"/>
                <w:sz w:val="18"/>
                <w:szCs w:val="18"/>
              </w:rPr>
              <w:t>No. of Respon-dents</w:t>
            </w:r>
          </w:p>
        </w:tc>
        <w:tc>
          <w:tcPr>
            <w:tcW w:w="900" w:type="dxa"/>
            <w:tcBorders>
              <w:top w:val="nil"/>
              <w:left w:val="nil"/>
              <w:bottom w:val="single" w:sz="8" w:space="0" w:color="auto"/>
              <w:right w:val="single" w:sz="8" w:space="0" w:color="auto"/>
            </w:tcBorders>
            <w:shd w:val="clear" w:color="auto" w:fill="00B0F0"/>
            <w:vAlign w:val="center"/>
          </w:tcPr>
          <w:p w14:paraId="0C207445" w14:textId="77777777" w:rsidR="003F61A4" w:rsidRPr="003F61A4" w:rsidRDefault="003F61A4" w:rsidP="003F61A4">
            <w:pPr>
              <w:jc w:val="center"/>
              <w:rPr>
                <w:rFonts w:ascii="Arial" w:hAnsi="Arial" w:cs="Arial"/>
                <w:b/>
                <w:bCs/>
                <w:color w:val="000000"/>
                <w:sz w:val="18"/>
                <w:szCs w:val="18"/>
              </w:rPr>
            </w:pPr>
            <w:r w:rsidRPr="003F61A4">
              <w:rPr>
                <w:rFonts w:ascii="Arial" w:hAnsi="Arial" w:cs="Arial"/>
                <w:b/>
                <w:bCs/>
                <w:color w:val="000000"/>
                <w:sz w:val="18"/>
                <w:szCs w:val="18"/>
              </w:rPr>
              <w:t>No. of Respon-ses per Respon-dent</w:t>
            </w:r>
          </w:p>
        </w:tc>
        <w:tc>
          <w:tcPr>
            <w:tcW w:w="1260" w:type="dxa"/>
            <w:tcBorders>
              <w:top w:val="nil"/>
              <w:left w:val="nil"/>
              <w:bottom w:val="single" w:sz="8" w:space="0" w:color="auto"/>
              <w:right w:val="single" w:sz="8" w:space="0" w:color="auto"/>
            </w:tcBorders>
            <w:shd w:val="clear" w:color="auto" w:fill="00B0F0"/>
            <w:vAlign w:val="center"/>
          </w:tcPr>
          <w:p w14:paraId="54192241" w14:textId="77777777" w:rsidR="003F61A4" w:rsidRPr="003F61A4" w:rsidRDefault="003F61A4" w:rsidP="003F61A4">
            <w:pPr>
              <w:jc w:val="center"/>
              <w:rPr>
                <w:rFonts w:ascii="Arial" w:hAnsi="Arial" w:cs="Arial"/>
                <w:b/>
                <w:bCs/>
                <w:color w:val="000000"/>
                <w:sz w:val="18"/>
                <w:szCs w:val="18"/>
              </w:rPr>
            </w:pPr>
            <w:r w:rsidRPr="003F61A4">
              <w:rPr>
                <w:rFonts w:ascii="Arial" w:hAnsi="Arial" w:cs="Arial"/>
                <w:b/>
                <w:bCs/>
                <w:color w:val="000000"/>
                <w:sz w:val="18"/>
                <w:szCs w:val="18"/>
              </w:rPr>
              <w:t>Total No. of Responses</w:t>
            </w:r>
          </w:p>
        </w:tc>
        <w:tc>
          <w:tcPr>
            <w:tcW w:w="1160" w:type="dxa"/>
            <w:tcBorders>
              <w:top w:val="nil"/>
              <w:left w:val="nil"/>
              <w:bottom w:val="single" w:sz="8" w:space="0" w:color="auto"/>
              <w:right w:val="single" w:sz="8" w:space="0" w:color="auto"/>
            </w:tcBorders>
            <w:shd w:val="clear" w:color="auto" w:fill="00B0F0"/>
            <w:vAlign w:val="center"/>
          </w:tcPr>
          <w:p w14:paraId="6343F160" w14:textId="77777777" w:rsidR="003F61A4" w:rsidRPr="003F61A4" w:rsidRDefault="003F61A4" w:rsidP="003F61A4">
            <w:pPr>
              <w:jc w:val="center"/>
              <w:rPr>
                <w:rFonts w:ascii="Arial" w:hAnsi="Arial" w:cs="Arial"/>
                <w:b/>
                <w:bCs/>
                <w:color w:val="000000"/>
                <w:sz w:val="18"/>
                <w:szCs w:val="18"/>
              </w:rPr>
            </w:pPr>
            <w:r w:rsidRPr="003F61A4">
              <w:rPr>
                <w:rFonts w:ascii="Arial" w:hAnsi="Arial" w:cs="Arial"/>
                <w:b/>
                <w:bCs/>
                <w:color w:val="000000"/>
                <w:sz w:val="18"/>
                <w:szCs w:val="18"/>
              </w:rPr>
              <w:t>Avg. Burden per Response (in hours)</w:t>
            </w:r>
          </w:p>
        </w:tc>
        <w:tc>
          <w:tcPr>
            <w:tcW w:w="846" w:type="dxa"/>
            <w:tcBorders>
              <w:top w:val="nil"/>
              <w:left w:val="nil"/>
              <w:bottom w:val="single" w:sz="8" w:space="0" w:color="auto"/>
              <w:right w:val="single" w:sz="8" w:space="0" w:color="auto"/>
            </w:tcBorders>
            <w:shd w:val="clear" w:color="auto" w:fill="00B0F0"/>
            <w:vAlign w:val="center"/>
          </w:tcPr>
          <w:p w14:paraId="408FE0F1" w14:textId="77777777" w:rsidR="003F61A4" w:rsidRPr="003F61A4" w:rsidRDefault="003F61A4" w:rsidP="003F61A4">
            <w:pPr>
              <w:jc w:val="center"/>
              <w:rPr>
                <w:rFonts w:ascii="Arial" w:hAnsi="Arial" w:cs="Arial"/>
                <w:b/>
                <w:bCs/>
                <w:color w:val="000000"/>
                <w:sz w:val="18"/>
                <w:szCs w:val="18"/>
              </w:rPr>
            </w:pPr>
            <w:r w:rsidRPr="003F61A4">
              <w:rPr>
                <w:rFonts w:ascii="Arial" w:hAnsi="Arial" w:cs="Arial"/>
                <w:b/>
                <w:bCs/>
                <w:color w:val="000000"/>
                <w:sz w:val="18"/>
                <w:szCs w:val="18"/>
              </w:rPr>
              <w:t>Total Annual Burden (in hours)</w:t>
            </w:r>
          </w:p>
        </w:tc>
        <w:tc>
          <w:tcPr>
            <w:tcW w:w="787" w:type="dxa"/>
            <w:tcBorders>
              <w:top w:val="nil"/>
              <w:left w:val="nil"/>
              <w:bottom w:val="single" w:sz="8" w:space="0" w:color="auto"/>
              <w:right w:val="single" w:sz="8" w:space="0" w:color="auto"/>
            </w:tcBorders>
            <w:shd w:val="clear" w:color="auto" w:fill="00B0F0"/>
            <w:vAlign w:val="center"/>
          </w:tcPr>
          <w:p w14:paraId="6AB55B0F" w14:textId="77777777" w:rsidR="003F61A4" w:rsidRPr="003F61A4" w:rsidRDefault="003F61A4" w:rsidP="003F61A4">
            <w:pPr>
              <w:jc w:val="center"/>
              <w:rPr>
                <w:rFonts w:ascii="Arial" w:hAnsi="Arial" w:cs="Arial"/>
                <w:b/>
                <w:bCs/>
                <w:color w:val="000000"/>
                <w:sz w:val="18"/>
                <w:szCs w:val="18"/>
              </w:rPr>
            </w:pPr>
            <w:r w:rsidRPr="003F61A4">
              <w:rPr>
                <w:rFonts w:ascii="Arial" w:hAnsi="Arial" w:cs="Arial"/>
                <w:b/>
                <w:bCs/>
                <w:color w:val="000000"/>
                <w:sz w:val="18"/>
                <w:szCs w:val="18"/>
              </w:rPr>
              <w:t>Avg. Hourly Wage Rate</w:t>
            </w:r>
          </w:p>
        </w:tc>
        <w:tc>
          <w:tcPr>
            <w:tcW w:w="1437" w:type="dxa"/>
            <w:tcBorders>
              <w:top w:val="nil"/>
              <w:left w:val="nil"/>
              <w:bottom w:val="single" w:sz="8" w:space="0" w:color="auto"/>
              <w:right w:val="single" w:sz="8" w:space="0" w:color="auto"/>
            </w:tcBorders>
            <w:shd w:val="clear" w:color="auto" w:fill="00B0F0"/>
            <w:vAlign w:val="center"/>
          </w:tcPr>
          <w:p w14:paraId="4A7342AA" w14:textId="77777777" w:rsidR="003F61A4" w:rsidRPr="003F61A4" w:rsidRDefault="003F61A4" w:rsidP="003F61A4">
            <w:pPr>
              <w:jc w:val="center"/>
              <w:rPr>
                <w:rFonts w:ascii="Arial" w:hAnsi="Arial" w:cs="Arial"/>
                <w:b/>
                <w:bCs/>
                <w:color w:val="000000"/>
                <w:sz w:val="18"/>
                <w:szCs w:val="18"/>
              </w:rPr>
            </w:pPr>
            <w:r w:rsidRPr="003F61A4">
              <w:rPr>
                <w:rFonts w:ascii="Arial" w:hAnsi="Arial" w:cs="Arial"/>
                <w:b/>
                <w:bCs/>
                <w:color w:val="000000"/>
                <w:sz w:val="18"/>
                <w:szCs w:val="18"/>
              </w:rPr>
              <w:t>Total Annual Respondent Cost</w:t>
            </w:r>
          </w:p>
        </w:tc>
      </w:tr>
      <w:tr w:rsidR="003F61A4" w:rsidRPr="003F61A4" w14:paraId="0F2F56CA" w14:textId="77777777" w:rsidTr="0073787D">
        <w:trPr>
          <w:trHeight w:val="315"/>
        </w:trPr>
        <w:tc>
          <w:tcPr>
            <w:tcW w:w="1260" w:type="dxa"/>
            <w:tcBorders>
              <w:top w:val="nil"/>
              <w:left w:val="single" w:sz="8" w:space="0" w:color="auto"/>
              <w:bottom w:val="single" w:sz="8" w:space="0" w:color="auto"/>
              <w:right w:val="single" w:sz="8" w:space="0" w:color="auto"/>
            </w:tcBorders>
            <w:shd w:val="clear" w:color="auto" w:fill="auto"/>
            <w:vAlign w:val="bottom"/>
          </w:tcPr>
          <w:p w14:paraId="71056A7C" w14:textId="77777777" w:rsidR="003F61A4" w:rsidRPr="003F61A4" w:rsidRDefault="003F61A4" w:rsidP="003F61A4">
            <w:pPr>
              <w:rPr>
                <w:rFonts w:cs="Arial"/>
                <w:sz w:val="20"/>
                <w:szCs w:val="20"/>
              </w:rPr>
            </w:pPr>
            <w:r w:rsidRPr="003F61A4">
              <w:rPr>
                <w:sz w:val="20"/>
                <w:szCs w:val="20"/>
              </w:rPr>
              <w:t>State, Local or Tribal Government</w:t>
            </w:r>
          </w:p>
        </w:tc>
        <w:tc>
          <w:tcPr>
            <w:tcW w:w="990" w:type="dxa"/>
            <w:tcBorders>
              <w:top w:val="nil"/>
              <w:left w:val="nil"/>
              <w:bottom w:val="single" w:sz="8" w:space="0" w:color="auto"/>
              <w:right w:val="single" w:sz="8" w:space="0" w:color="auto"/>
            </w:tcBorders>
            <w:shd w:val="clear" w:color="auto" w:fill="auto"/>
            <w:vAlign w:val="center"/>
          </w:tcPr>
          <w:p w14:paraId="77D31C6B" w14:textId="77777777" w:rsidR="003F61A4" w:rsidRPr="003F61A4" w:rsidRDefault="003F61A4" w:rsidP="003F61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3F61A4">
              <w:rPr>
                <w:sz w:val="20"/>
                <w:szCs w:val="20"/>
              </w:rPr>
              <w:t>EMPG Work Plan</w:t>
            </w:r>
          </w:p>
        </w:tc>
        <w:tc>
          <w:tcPr>
            <w:tcW w:w="900" w:type="dxa"/>
            <w:tcBorders>
              <w:top w:val="nil"/>
              <w:left w:val="nil"/>
              <w:bottom w:val="single" w:sz="8" w:space="0" w:color="auto"/>
              <w:right w:val="single" w:sz="8" w:space="0" w:color="auto"/>
            </w:tcBorders>
            <w:shd w:val="clear" w:color="auto" w:fill="auto"/>
            <w:vAlign w:val="center"/>
          </w:tcPr>
          <w:p w14:paraId="78F61AFF" w14:textId="77777777" w:rsidR="003F61A4" w:rsidRPr="003F61A4" w:rsidRDefault="003F61A4" w:rsidP="003F61A4">
            <w:pPr>
              <w:jc w:val="center"/>
              <w:rPr>
                <w:rFonts w:cs="Arial"/>
                <w:sz w:val="20"/>
                <w:szCs w:val="20"/>
              </w:rPr>
            </w:pPr>
            <w:r w:rsidRPr="003F61A4">
              <w:rPr>
                <w:rFonts w:cs="Arial"/>
                <w:sz w:val="20"/>
                <w:szCs w:val="20"/>
              </w:rPr>
              <w:t>58</w:t>
            </w:r>
          </w:p>
        </w:tc>
        <w:tc>
          <w:tcPr>
            <w:tcW w:w="900" w:type="dxa"/>
            <w:tcBorders>
              <w:top w:val="nil"/>
              <w:left w:val="nil"/>
              <w:bottom w:val="single" w:sz="8" w:space="0" w:color="auto"/>
              <w:right w:val="single" w:sz="8" w:space="0" w:color="auto"/>
            </w:tcBorders>
            <w:shd w:val="clear" w:color="auto" w:fill="auto"/>
            <w:vAlign w:val="center"/>
          </w:tcPr>
          <w:p w14:paraId="147698A8" w14:textId="77777777" w:rsidR="003F61A4" w:rsidRPr="003F61A4" w:rsidRDefault="003F61A4" w:rsidP="003F61A4">
            <w:pPr>
              <w:jc w:val="center"/>
              <w:rPr>
                <w:rFonts w:cs="Arial"/>
                <w:sz w:val="20"/>
                <w:szCs w:val="20"/>
              </w:rPr>
            </w:pPr>
            <w:r w:rsidRPr="003F61A4">
              <w:rPr>
                <w:rFonts w:cs="Arial"/>
                <w:sz w:val="20"/>
                <w:szCs w:val="20"/>
              </w:rPr>
              <w:t>1</w:t>
            </w:r>
          </w:p>
        </w:tc>
        <w:tc>
          <w:tcPr>
            <w:tcW w:w="1260" w:type="dxa"/>
            <w:tcBorders>
              <w:top w:val="nil"/>
              <w:left w:val="nil"/>
              <w:bottom w:val="single" w:sz="8" w:space="0" w:color="auto"/>
              <w:right w:val="single" w:sz="8" w:space="0" w:color="auto"/>
            </w:tcBorders>
            <w:shd w:val="clear" w:color="auto" w:fill="auto"/>
            <w:vAlign w:val="center"/>
          </w:tcPr>
          <w:p w14:paraId="24CB2DCA" w14:textId="77777777" w:rsidR="003F61A4" w:rsidRPr="003F61A4" w:rsidRDefault="003F61A4" w:rsidP="003F61A4">
            <w:pPr>
              <w:jc w:val="center"/>
              <w:rPr>
                <w:rFonts w:cs="Arial"/>
                <w:sz w:val="20"/>
                <w:szCs w:val="20"/>
              </w:rPr>
            </w:pPr>
            <w:r w:rsidRPr="003F61A4">
              <w:rPr>
                <w:rFonts w:cs="Arial"/>
                <w:sz w:val="20"/>
                <w:szCs w:val="20"/>
              </w:rPr>
              <w:t>58</w:t>
            </w:r>
          </w:p>
        </w:tc>
        <w:tc>
          <w:tcPr>
            <w:tcW w:w="1160" w:type="dxa"/>
            <w:tcBorders>
              <w:top w:val="nil"/>
              <w:left w:val="nil"/>
              <w:bottom w:val="single" w:sz="8" w:space="0" w:color="auto"/>
              <w:right w:val="single" w:sz="8" w:space="0" w:color="auto"/>
            </w:tcBorders>
            <w:shd w:val="clear" w:color="auto" w:fill="auto"/>
            <w:vAlign w:val="center"/>
          </w:tcPr>
          <w:p w14:paraId="21A8602C" w14:textId="77777777" w:rsidR="003F61A4" w:rsidRPr="003F61A4" w:rsidRDefault="003F61A4" w:rsidP="003F61A4">
            <w:pPr>
              <w:jc w:val="center"/>
              <w:rPr>
                <w:rFonts w:cs="Arial"/>
                <w:sz w:val="20"/>
                <w:szCs w:val="20"/>
              </w:rPr>
            </w:pPr>
            <w:r w:rsidRPr="003F61A4">
              <w:rPr>
                <w:rFonts w:cs="Arial"/>
                <w:sz w:val="20"/>
                <w:szCs w:val="20"/>
              </w:rPr>
              <w:t>3 hrs.</w:t>
            </w:r>
          </w:p>
        </w:tc>
        <w:tc>
          <w:tcPr>
            <w:tcW w:w="846" w:type="dxa"/>
            <w:tcBorders>
              <w:top w:val="nil"/>
              <w:left w:val="nil"/>
              <w:bottom w:val="single" w:sz="8" w:space="0" w:color="auto"/>
              <w:right w:val="single" w:sz="8" w:space="0" w:color="auto"/>
            </w:tcBorders>
            <w:shd w:val="clear" w:color="auto" w:fill="auto"/>
            <w:vAlign w:val="center"/>
          </w:tcPr>
          <w:p w14:paraId="537E3DE4" w14:textId="77777777" w:rsidR="003F61A4" w:rsidRPr="003F61A4" w:rsidRDefault="003F61A4" w:rsidP="003F61A4">
            <w:pPr>
              <w:jc w:val="center"/>
              <w:rPr>
                <w:rFonts w:cs="Arial"/>
                <w:sz w:val="20"/>
                <w:szCs w:val="20"/>
              </w:rPr>
            </w:pPr>
            <w:r w:rsidRPr="003F61A4">
              <w:rPr>
                <w:rFonts w:cs="Arial"/>
                <w:sz w:val="20"/>
                <w:szCs w:val="20"/>
              </w:rPr>
              <w:t>174</w:t>
            </w:r>
          </w:p>
        </w:tc>
        <w:tc>
          <w:tcPr>
            <w:tcW w:w="787" w:type="dxa"/>
            <w:tcBorders>
              <w:top w:val="nil"/>
              <w:left w:val="nil"/>
              <w:bottom w:val="single" w:sz="8" w:space="0" w:color="auto"/>
              <w:right w:val="single" w:sz="8" w:space="0" w:color="auto"/>
            </w:tcBorders>
            <w:shd w:val="clear" w:color="auto" w:fill="auto"/>
            <w:vAlign w:val="center"/>
          </w:tcPr>
          <w:p w14:paraId="2D193FBA" w14:textId="2FB1CA85" w:rsidR="003F61A4" w:rsidRPr="003F61A4" w:rsidRDefault="003F61A4" w:rsidP="00A238B1">
            <w:pPr>
              <w:jc w:val="center"/>
              <w:rPr>
                <w:rFonts w:cs="Arial"/>
                <w:sz w:val="20"/>
                <w:szCs w:val="20"/>
              </w:rPr>
            </w:pPr>
            <w:r w:rsidRPr="003F61A4">
              <w:rPr>
                <w:rFonts w:cs="Arial"/>
                <w:sz w:val="20"/>
                <w:szCs w:val="20"/>
              </w:rPr>
              <w:t>$</w:t>
            </w:r>
            <w:r w:rsidR="00A238B1">
              <w:rPr>
                <w:rFonts w:cs="Arial"/>
                <w:sz w:val="20"/>
                <w:szCs w:val="20"/>
              </w:rPr>
              <w:t>51.77</w:t>
            </w:r>
          </w:p>
        </w:tc>
        <w:tc>
          <w:tcPr>
            <w:tcW w:w="1437" w:type="dxa"/>
            <w:tcBorders>
              <w:top w:val="nil"/>
              <w:left w:val="nil"/>
              <w:bottom w:val="single" w:sz="8" w:space="0" w:color="auto"/>
              <w:right w:val="single" w:sz="8" w:space="0" w:color="auto"/>
            </w:tcBorders>
            <w:shd w:val="clear" w:color="auto" w:fill="auto"/>
            <w:vAlign w:val="center"/>
          </w:tcPr>
          <w:p w14:paraId="3CAE8BA0" w14:textId="52B32AD4" w:rsidR="003F61A4" w:rsidRPr="003F61A4" w:rsidRDefault="003F61A4" w:rsidP="00A238B1">
            <w:pPr>
              <w:jc w:val="center"/>
              <w:rPr>
                <w:rFonts w:cs="Arial"/>
                <w:sz w:val="20"/>
                <w:szCs w:val="20"/>
              </w:rPr>
            </w:pPr>
            <w:r w:rsidRPr="003F61A4">
              <w:rPr>
                <w:rFonts w:cs="Arial"/>
                <w:sz w:val="20"/>
                <w:szCs w:val="20"/>
              </w:rPr>
              <w:t>$</w:t>
            </w:r>
            <w:r w:rsidR="00A238B1">
              <w:rPr>
                <w:rFonts w:cs="Arial"/>
                <w:sz w:val="20"/>
                <w:szCs w:val="20"/>
              </w:rPr>
              <w:t>9,008.26</w:t>
            </w:r>
          </w:p>
        </w:tc>
      </w:tr>
      <w:tr w:rsidR="003F61A4" w:rsidRPr="003F61A4" w14:paraId="25AF8276" w14:textId="77777777" w:rsidTr="0073787D">
        <w:trPr>
          <w:trHeight w:val="315"/>
        </w:trPr>
        <w:tc>
          <w:tcPr>
            <w:tcW w:w="1260" w:type="dxa"/>
            <w:tcBorders>
              <w:top w:val="nil"/>
              <w:left w:val="single" w:sz="8" w:space="0" w:color="auto"/>
              <w:bottom w:val="single" w:sz="8" w:space="0" w:color="auto"/>
              <w:right w:val="single" w:sz="8" w:space="0" w:color="auto"/>
            </w:tcBorders>
            <w:shd w:val="clear" w:color="auto" w:fill="auto"/>
            <w:vAlign w:val="center"/>
          </w:tcPr>
          <w:p w14:paraId="262138CF" w14:textId="77777777" w:rsidR="003F61A4" w:rsidRPr="003F61A4" w:rsidRDefault="003F61A4" w:rsidP="003F61A4">
            <w:pPr>
              <w:jc w:val="center"/>
              <w:rPr>
                <w:rFonts w:ascii="Arial" w:hAnsi="Arial" w:cs="Arial"/>
                <w:b/>
                <w:bCs/>
                <w:color w:val="000000"/>
                <w:sz w:val="18"/>
                <w:szCs w:val="18"/>
              </w:rPr>
            </w:pPr>
            <w:r w:rsidRPr="003F61A4">
              <w:rPr>
                <w:rFonts w:ascii="Arial" w:hAnsi="Arial" w:cs="Arial"/>
                <w:b/>
                <w:bCs/>
                <w:color w:val="000000"/>
                <w:sz w:val="18"/>
                <w:szCs w:val="18"/>
              </w:rPr>
              <w:t>Total</w:t>
            </w:r>
          </w:p>
        </w:tc>
        <w:tc>
          <w:tcPr>
            <w:tcW w:w="990" w:type="dxa"/>
            <w:tcBorders>
              <w:top w:val="nil"/>
              <w:left w:val="nil"/>
              <w:bottom w:val="single" w:sz="8" w:space="0" w:color="auto"/>
              <w:right w:val="single" w:sz="8" w:space="0" w:color="auto"/>
            </w:tcBorders>
            <w:shd w:val="clear" w:color="auto" w:fill="000000"/>
            <w:vAlign w:val="center"/>
          </w:tcPr>
          <w:p w14:paraId="638D243B" w14:textId="77777777" w:rsidR="003F61A4" w:rsidRPr="003F61A4" w:rsidRDefault="003F61A4" w:rsidP="003F61A4">
            <w:pPr>
              <w:jc w:val="center"/>
              <w:rPr>
                <w:rFonts w:ascii="Arial" w:hAnsi="Arial" w:cs="Arial"/>
                <w:color w:val="000000"/>
                <w:sz w:val="18"/>
                <w:szCs w:val="18"/>
              </w:rPr>
            </w:pPr>
            <w:r w:rsidRPr="003F61A4">
              <w:rPr>
                <w:rFonts w:ascii="Arial" w:hAnsi="Arial" w:cs="Arial"/>
                <w:color w:val="000000"/>
                <w:sz w:val="18"/>
                <w:szCs w:val="18"/>
              </w:rPr>
              <w:t> </w:t>
            </w:r>
          </w:p>
        </w:tc>
        <w:tc>
          <w:tcPr>
            <w:tcW w:w="900" w:type="dxa"/>
            <w:tcBorders>
              <w:top w:val="nil"/>
              <w:left w:val="nil"/>
              <w:bottom w:val="single" w:sz="8" w:space="0" w:color="auto"/>
              <w:right w:val="single" w:sz="8" w:space="0" w:color="auto"/>
            </w:tcBorders>
            <w:shd w:val="clear" w:color="auto" w:fill="auto"/>
            <w:vAlign w:val="center"/>
          </w:tcPr>
          <w:p w14:paraId="38B3CCC4" w14:textId="77777777" w:rsidR="003F61A4" w:rsidRPr="003F61A4" w:rsidRDefault="003F61A4" w:rsidP="003F61A4">
            <w:pPr>
              <w:jc w:val="center"/>
              <w:rPr>
                <w:rFonts w:ascii="Arial" w:hAnsi="Arial" w:cs="Arial"/>
                <w:b/>
                <w:bCs/>
                <w:color w:val="000000"/>
                <w:sz w:val="20"/>
                <w:szCs w:val="20"/>
              </w:rPr>
            </w:pPr>
            <w:r w:rsidRPr="003F61A4">
              <w:rPr>
                <w:rFonts w:ascii="Arial" w:hAnsi="Arial" w:cs="Arial"/>
                <w:b/>
                <w:bCs/>
                <w:color w:val="000000"/>
                <w:sz w:val="20"/>
                <w:szCs w:val="20"/>
              </w:rPr>
              <w:t>58</w:t>
            </w:r>
          </w:p>
        </w:tc>
        <w:tc>
          <w:tcPr>
            <w:tcW w:w="900" w:type="dxa"/>
            <w:tcBorders>
              <w:top w:val="nil"/>
              <w:left w:val="nil"/>
              <w:bottom w:val="single" w:sz="8" w:space="0" w:color="auto"/>
              <w:right w:val="single" w:sz="8" w:space="0" w:color="auto"/>
            </w:tcBorders>
            <w:shd w:val="clear" w:color="000000" w:fill="000000"/>
            <w:vAlign w:val="center"/>
          </w:tcPr>
          <w:p w14:paraId="64C3532B" w14:textId="77777777" w:rsidR="003F61A4" w:rsidRPr="003F61A4" w:rsidRDefault="003F61A4" w:rsidP="003F61A4">
            <w:pPr>
              <w:jc w:val="center"/>
              <w:rPr>
                <w:rFonts w:ascii="Arial" w:hAnsi="Arial" w:cs="Arial"/>
                <w:color w:val="000000"/>
                <w:sz w:val="18"/>
                <w:szCs w:val="18"/>
              </w:rPr>
            </w:pPr>
            <w:r w:rsidRPr="003F61A4">
              <w:rPr>
                <w:rFonts w:ascii="Arial" w:hAnsi="Arial" w:cs="Arial"/>
                <w:color w:val="000000"/>
                <w:sz w:val="18"/>
                <w:szCs w:val="18"/>
              </w:rPr>
              <w:t> </w:t>
            </w:r>
          </w:p>
        </w:tc>
        <w:tc>
          <w:tcPr>
            <w:tcW w:w="1260" w:type="dxa"/>
            <w:tcBorders>
              <w:top w:val="nil"/>
              <w:left w:val="nil"/>
              <w:bottom w:val="single" w:sz="8" w:space="0" w:color="auto"/>
              <w:right w:val="single" w:sz="8" w:space="0" w:color="auto"/>
            </w:tcBorders>
            <w:shd w:val="clear" w:color="000000" w:fill="FFFFFF"/>
            <w:vAlign w:val="center"/>
          </w:tcPr>
          <w:p w14:paraId="345A7BE7" w14:textId="77777777" w:rsidR="003F61A4" w:rsidRPr="003F61A4" w:rsidRDefault="003F61A4" w:rsidP="003F61A4">
            <w:pPr>
              <w:jc w:val="center"/>
              <w:rPr>
                <w:rFonts w:ascii="Arial" w:hAnsi="Arial" w:cs="Arial"/>
                <w:b/>
                <w:color w:val="000000"/>
                <w:sz w:val="20"/>
                <w:szCs w:val="20"/>
              </w:rPr>
            </w:pPr>
            <w:r w:rsidRPr="003F61A4">
              <w:rPr>
                <w:rFonts w:ascii="Arial" w:hAnsi="Arial" w:cs="Arial"/>
                <w:b/>
                <w:color w:val="000000"/>
                <w:sz w:val="20"/>
                <w:szCs w:val="20"/>
              </w:rPr>
              <w:t>58</w:t>
            </w:r>
          </w:p>
        </w:tc>
        <w:tc>
          <w:tcPr>
            <w:tcW w:w="1160" w:type="dxa"/>
            <w:tcBorders>
              <w:top w:val="nil"/>
              <w:left w:val="nil"/>
              <w:bottom w:val="single" w:sz="8" w:space="0" w:color="auto"/>
              <w:right w:val="single" w:sz="8" w:space="0" w:color="auto"/>
            </w:tcBorders>
            <w:shd w:val="clear" w:color="000000" w:fill="000000"/>
            <w:vAlign w:val="center"/>
          </w:tcPr>
          <w:p w14:paraId="0E501A3F" w14:textId="77777777" w:rsidR="003F61A4" w:rsidRPr="003F61A4" w:rsidRDefault="003F61A4" w:rsidP="003F61A4">
            <w:pPr>
              <w:jc w:val="center"/>
              <w:rPr>
                <w:rFonts w:ascii="Arial" w:hAnsi="Arial" w:cs="Arial"/>
                <w:color w:val="000000"/>
                <w:sz w:val="18"/>
                <w:szCs w:val="18"/>
              </w:rPr>
            </w:pPr>
            <w:r w:rsidRPr="003F61A4">
              <w:rPr>
                <w:rFonts w:ascii="Arial" w:hAnsi="Arial" w:cs="Arial"/>
                <w:color w:val="000000"/>
                <w:sz w:val="18"/>
                <w:szCs w:val="18"/>
              </w:rPr>
              <w:t> </w:t>
            </w:r>
          </w:p>
        </w:tc>
        <w:tc>
          <w:tcPr>
            <w:tcW w:w="846" w:type="dxa"/>
            <w:tcBorders>
              <w:top w:val="nil"/>
              <w:left w:val="nil"/>
              <w:bottom w:val="single" w:sz="8" w:space="0" w:color="auto"/>
              <w:right w:val="single" w:sz="8" w:space="0" w:color="auto"/>
            </w:tcBorders>
            <w:shd w:val="clear" w:color="auto" w:fill="auto"/>
            <w:vAlign w:val="center"/>
          </w:tcPr>
          <w:p w14:paraId="320BA7BF" w14:textId="77777777" w:rsidR="003F61A4" w:rsidRPr="003F61A4" w:rsidRDefault="003F61A4" w:rsidP="003F61A4">
            <w:pPr>
              <w:jc w:val="center"/>
              <w:rPr>
                <w:rFonts w:ascii="Arial" w:hAnsi="Arial" w:cs="Arial"/>
                <w:b/>
                <w:bCs/>
                <w:color w:val="000000"/>
                <w:sz w:val="20"/>
                <w:szCs w:val="20"/>
              </w:rPr>
            </w:pPr>
            <w:r w:rsidRPr="003F61A4">
              <w:rPr>
                <w:rFonts w:ascii="Arial" w:hAnsi="Arial" w:cs="Arial"/>
                <w:b/>
                <w:bCs/>
                <w:color w:val="000000"/>
                <w:sz w:val="20"/>
                <w:szCs w:val="20"/>
              </w:rPr>
              <w:t>174</w:t>
            </w:r>
          </w:p>
        </w:tc>
        <w:tc>
          <w:tcPr>
            <w:tcW w:w="787" w:type="dxa"/>
            <w:tcBorders>
              <w:top w:val="nil"/>
              <w:left w:val="nil"/>
              <w:bottom w:val="single" w:sz="8" w:space="0" w:color="auto"/>
              <w:right w:val="single" w:sz="8" w:space="0" w:color="auto"/>
            </w:tcBorders>
            <w:shd w:val="clear" w:color="000000" w:fill="000000"/>
            <w:vAlign w:val="center"/>
          </w:tcPr>
          <w:p w14:paraId="042F2175" w14:textId="77777777" w:rsidR="003F61A4" w:rsidRPr="003F61A4" w:rsidRDefault="003F61A4" w:rsidP="003F61A4">
            <w:pPr>
              <w:jc w:val="center"/>
              <w:rPr>
                <w:rFonts w:ascii="Arial" w:hAnsi="Arial" w:cs="Arial"/>
                <w:color w:val="000000"/>
                <w:sz w:val="18"/>
                <w:szCs w:val="18"/>
              </w:rPr>
            </w:pPr>
            <w:r w:rsidRPr="003F61A4">
              <w:rPr>
                <w:rFonts w:ascii="Arial" w:hAnsi="Arial" w:cs="Arial"/>
                <w:color w:val="000000"/>
                <w:sz w:val="18"/>
                <w:szCs w:val="18"/>
              </w:rPr>
              <w:t> </w:t>
            </w:r>
          </w:p>
        </w:tc>
        <w:tc>
          <w:tcPr>
            <w:tcW w:w="1437" w:type="dxa"/>
            <w:tcBorders>
              <w:top w:val="nil"/>
              <w:left w:val="nil"/>
              <w:bottom w:val="single" w:sz="8" w:space="0" w:color="auto"/>
              <w:right w:val="single" w:sz="8" w:space="0" w:color="auto"/>
            </w:tcBorders>
            <w:shd w:val="clear" w:color="auto" w:fill="auto"/>
            <w:vAlign w:val="center"/>
          </w:tcPr>
          <w:p w14:paraId="1F233B88" w14:textId="3E7EF10A" w:rsidR="003F61A4" w:rsidRPr="003F61A4" w:rsidRDefault="003F61A4" w:rsidP="00A238B1">
            <w:pPr>
              <w:jc w:val="center"/>
              <w:rPr>
                <w:rFonts w:ascii="Arial" w:hAnsi="Arial" w:cs="Arial"/>
                <w:b/>
                <w:bCs/>
                <w:color w:val="000000"/>
                <w:sz w:val="20"/>
                <w:szCs w:val="20"/>
              </w:rPr>
            </w:pPr>
            <w:r w:rsidRPr="003F61A4">
              <w:rPr>
                <w:rFonts w:ascii="Arial" w:hAnsi="Arial" w:cs="Arial"/>
                <w:b/>
                <w:bCs/>
                <w:color w:val="000000"/>
                <w:sz w:val="20"/>
                <w:szCs w:val="20"/>
              </w:rPr>
              <w:t>$</w:t>
            </w:r>
            <w:r w:rsidR="00A238B1">
              <w:rPr>
                <w:rFonts w:ascii="Arial" w:hAnsi="Arial" w:cs="Arial"/>
                <w:b/>
                <w:bCs/>
                <w:color w:val="000000"/>
                <w:sz w:val="20"/>
                <w:szCs w:val="20"/>
              </w:rPr>
              <w:t>9,008.26</w:t>
            </w:r>
          </w:p>
        </w:tc>
      </w:tr>
    </w:tbl>
    <w:p w14:paraId="222923B2" w14:textId="122DE18D" w:rsidR="008410CC" w:rsidRPr="00CC7B10" w:rsidRDefault="008410CC" w:rsidP="008410CC">
      <w:pPr>
        <w:tabs>
          <w:tab w:val="left" w:pos="-720"/>
        </w:tabs>
        <w:suppressAutoHyphens/>
        <w:rPr>
          <w:sz w:val="18"/>
          <w:szCs w:val="18"/>
        </w:rPr>
      </w:pPr>
      <w:r w:rsidRPr="0001091D">
        <w:rPr>
          <w:b/>
          <w:sz w:val="18"/>
          <w:szCs w:val="18"/>
        </w:rPr>
        <w:t>* Note</w:t>
      </w:r>
      <w:r w:rsidRPr="00CC7B10">
        <w:rPr>
          <w:sz w:val="18"/>
          <w:szCs w:val="18"/>
        </w:rPr>
        <w:t>: The “Avg. Hourly Wage Rate” for each respondent includes a 1.4</w:t>
      </w:r>
      <w:r w:rsidR="0045218C">
        <w:rPr>
          <w:sz w:val="18"/>
          <w:szCs w:val="18"/>
        </w:rPr>
        <w:t>6</w:t>
      </w:r>
      <w:r w:rsidRPr="00CC7B10">
        <w:rPr>
          <w:sz w:val="18"/>
          <w:szCs w:val="18"/>
        </w:rPr>
        <w:t xml:space="preserve"> multiplier to reflect a fully-loaded wage rate.</w:t>
      </w:r>
    </w:p>
    <w:p w14:paraId="1F4B1E09" w14:textId="77777777" w:rsidR="008410CC" w:rsidRDefault="008410CC" w:rsidP="008410CC">
      <w:pPr>
        <w:tabs>
          <w:tab w:val="left" w:pos="-720"/>
        </w:tabs>
        <w:suppressAutoHyphens/>
      </w:pPr>
    </w:p>
    <w:p w14:paraId="6FF6F09B" w14:textId="1F56FC95" w:rsidR="00A238B1" w:rsidRPr="00A238B1" w:rsidRDefault="00A238B1" w:rsidP="00A238B1">
      <w:pPr>
        <w:rPr>
          <w:color w:val="000000"/>
        </w:rPr>
      </w:pPr>
      <w:r>
        <w:rPr>
          <w:color w:val="000000"/>
        </w:rPr>
        <w:t>A</w:t>
      </w:r>
      <w:r w:rsidRPr="00A238B1">
        <w:rPr>
          <w:color w:val="000000"/>
        </w:rPr>
        <w:t>ccording to the U.S. Department of Labor, Bureau of Labor Statistics Web site (</w:t>
      </w:r>
      <w:hyperlink r:id="rId9" w:history="1">
        <w:r w:rsidRPr="00A238B1">
          <w:rPr>
            <w:rStyle w:val="Hyperlink"/>
          </w:rPr>
          <w:t>www.bls.gov</w:t>
        </w:r>
      </w:hyperlink>
      <w:r w:rsidRPr="00A238B1">
        <w:rPr>
          <w:color w:val="000000"/>
        </w:rPr>
        <w:t>) the wage rate category for Emergency Management Directors OES Code 11-9161 and NAICS code 624230 (</w:t>
      </w:r>
      <w:hyperlink r:id="rId10" w:history="1">
        <w:r w:rsidRPr="00A238B1">
          <w:rPr>
            <w:rStyle w:val="Hyperlink"/>
          </w:rPr>
          <w:t>http://www.bls.gov/oes/current/oes119161.htm</w:t>
        </w:r>
      </w:hyperlink>
      <w:r w:rsidRPr="00A238B1">
        <w:rPr>
          <w:color w:val="000000"/>
        </w:rPr>
        <w:t xml:space="preserve">) is estimated to be $35.46 per hour; in addition, a 1.46 multiplier for benefits has been </w:t>
      </w:r>
      <w:r w:rsidRPr="00A238B1">
        <w:rPr>
          <w:color w:val="000000"/>
        </w:rPr>
        <w:lastRenderedPageBreak/>
        <w:t>included, resulting in a total wage rate of $51.77. Therefore, the estimated total burden hour cost to State and Local Representatives is estimated to $9,008.26 annually.</w:t>
      </w:r>
    </w:p>
    <w:p w14:paraId="71095A14" w14:textId="77777777" w:rsidR="004B70E2" w:rsidRDefault="004B70E2" w:rsidP="00C005D4">
      <w:pPr>
        <w:tabs>
          <w:tab w:val="left" w:pos="-720"/>
        </w:tabs>
        <w:suppressAutoHyphens/>
        <w:rPr>
          <w:b/>
        </w:rPr>
      </w:pPr>
    </w:p>
    <w:p w14:paraId="0ED1A1F6" w14:textId="77777777" w:rsidR="00C005D4" w:rsidRDefault="008410CC" w:rsidP="00C005D4">
      <w:pPr>
        <w:tabs>
          <w:tab w:val="left" w:pos="-720"/>
        </w:tabs>
        <w:suppressAutoHyphens/>
        <w:rPr>
          <w:b/>
        </w:rPr>
      </w:pPr>
      <w:r w:rsidRPr="00F611CD">
        <w:rPr>
          <w:b/>
        </w:rPr>
        <w:t xml:space="preserve">The Standard Forms listed in the table below are used in FEMA </w:t>
      </w:r>
      <w:r>
        <w:rPr>
          <w:b/>
        </w:rPr>
        <w:t>administration of g</w:t>
      </w:r>
      <w:r w:rsidRPr="00F611CD">
        <w:rPr>
          <w:b/>
        </w:rPr>
        <w:t xml:space="preserve">rant </w:t>
      </w:r>
      <w:r>
        <w:rPr>
          <w:b/>
        </w:rPr>
        <w:t>p</w:t>
      </w:r>
      <w:r w:rsidRPr="00F611CD">
        <w:rPr>
          <w:b/>
        </w:rPr>
        <w:t xml:space="preserve">rograms collections of information.  </w:t>
      </w:r>
      <w:r>
        <w:rPr>
          <w:b/>
        </w:rPr>
        <w:t>T</w:t>
      </w:r>
      <w:r w:rsidRPr="00F611CD">
        <w:rPr>
          <w:b/>
        </w:rPr>
        <w:t>hese burden estimates are captured under the OMB government-wide collections of information for Standard Forms</w:t>
      </w:r>
      <w:r>
        <w:rPr>
          <w:b/>
        </w:rPr>
        <w:t xml:space="preserve"> (SF).  Other data collection activities approved by OMB are also identified in the table below.</w:t>
      </w:r>
    </w:p>
    <w:p w14:paraId="1B3F150A" w14:textId="77777777" w:rsidR="001A5413" w:rsidRDefault="001A5413" w:rsidP="00E8660B">
      <w:pPr>
        <w:rPr>
          <w:b/>
        </w:rPr>
      </w:pPr>
    </w:p>
    <w:tbl>
      <w:tblPr>
        <w:tblW w:w="11245" w:type="dxa"/>
        <w:jc w:val="center"/>
        <w:tblLook w:val="0000" w:firstRow="0" w:lastRow="0" w:firstColumn="0" w:lastColumn="0" w:noHBand="0" w:noVBand="0"/>
      </w:tblPr>
      <w:tblGrid>
        <w:gridCol w:w="232"/>
        <w:gridCol w:w="884"/>
        <w:gridCol w:w="548"/>
        <w:gridCol w:w="33"/>
        <w:gridCol w:w="775"/>
        <w:gridCol w:w="517"/>
        <w:gridCol w:w="47"/>
        <w:gridCol w:w="526"/>
        <w:gridCol w:w="416"/>
        <w:gridCol w:w="27"/>
        <w:gridCol w:w="691"/>
        <w:gridCol w:w="299"/>
        <w:gridCol w:w="26"/>
        <w:gridCol w:w="738"/>
        <w:gridCol w:w="532"/>
        <w:gridCol w:w="14"/>
        <w:gridCol w:w="710"/>
        <w:gridCol w:w="457"/>
        <w:gridCol w:w="58"/>
        <w:gridCol w:w="509"/>
        <w:gridCol w:w="407"/>
        <w:gridCol w:w="10"/>
        <w:gridCol w:w="554"/>
        <w:gridCol w:w="848"/>
        <w:gridCol w:w="38"/>
        <w:gridCol w:w="1005"/>
        <w:gridCol w:w="344"/>
      </w:tblGrid>
      <w:tr w:rsidR="003B0B20" w14:paraId="37256105" w14:textId="77777777" w:rsidTr="0014685A">
        <w:trPr>
          <w:gridBefore w:val="1"/>
          <w:wBefore w:w="232" w:type="dxa"/>
          <w:trHeight w:val="1290"/>
          <w:jc w:val="center"/>
        </w:trPr>
        <w:tc>
          <w:tcPr>
            <w:tcW w:w="1432" w:type="dxa"/>
            <w:gridSpan w:val="2"/>
            <w:tcBorders>
              <w:top w:val="nil"/>
              <w:left w:val="single" w:sz="8" w:space="0" w:color="auto"/>
              <w:bottom w:val="single" w:sz="8" w:space="0" w:color="auto"/>
              <w:right w:val="single" w:sz="8" w:space="0" w:color="auto"/>
            </w:tcBorders>
            <w:shd w:val="clear" w:color="auto" w:fill="00B0F0"/>
            <w:vAlign w:val="bottom"/>
          </w:tcPr>
          <w:p w14:paraId="5E16DCB9" w14:textId="77777777" w:rsidR="003B0B20" w:rsidRDefault="003B0B20" w:rsidP="003B0B20">
            <w:pPr>
              <w:jc w:val="center"/>
              <w:rPr>
                <w:rFonts w:ascii="Arial" w:hAnsi="Arial" w:cs="Arial"/>
                <w:b/>
                <w:bCs/>
                <w:sz w:val="20"/>
                <w:szCs w:val="20"/>
              </w:rPr>
            </w:pPr>
            <w:r>
              <w:rPr>
                <w:rFonts w:ascii="Arial" w:hAnsi="Arial" w:cs="Arial"/>
                <w:b/>
                <w:bCs/>
                <w:sz w:val="20"/>
                <w:szCs w:val="20"/>
              </w:rPr>
              <w:t>Type of Respondent</w:t>
            </w:r>
          </w:p>
        </w:tc>
        <w:tc>
          <w:tcPr>
            <w:tcW w:w="1325" w:type="dxa"/>
            <w:gridSpan w:val="3"/>
            <w:tcBorders>
              <w:top w:val="nil"/>
              <w:left w:val="nil"/>
              <w:bottom w:val="single" w:sz="8" w:space="0" w:color="auto"/>
              <w:right w:val="single" w:sz="8" w:space="0" w:color="auto"/>
            </w:tcBorders>
            <w:shd w:val="clear" w:color="auto" w:fill="00B0F0"/>
            <w:vAlign w:val="bottom"/>
          </w:tcPr>
          <w:p w14:paraId="2E1E98F9" w14:textId="77777777" w:rsidR="003B0B20" w:rsidRDefault="003B0B20" w:rsidP="003B0B20">
            <w:pPr>
              <w:jc w:val="center"/>
              <w:rPr>
                <w:rFonts w:ascii="Arial" w:hAnsi="Arial" w:cs="Arial"/>
                <w:b/>
                <w:bCs/>
                <w:sz w:val="20"/>
                <w:szCs w:val="20"/>
              </w:rPr>
            </w:pPr>
            <w:r>
              <w:rPr>
                <w:rFonts w:ascii="Arial" w:hAnsi="Arial" w:cs="Arial"/>
                <w:b/>
                <w:bCs/>
                <w:sz w:val="20"/>
                <w:szCs w:val="20"/>
              </w:rPr>
              <w:t>Form Name / Form Number</w:t>
            </w:r>
          </w:p>
        </w:tc>
        <w:tc>
          <w:tcPr>
            <w:tcW w:w="1016" w:type="dxa"/>
            <w:gridSpan w:val="4"/>
            <w:tcBorders>
              <w:top w:val="nil"/>
              <w:left w:val="nil"/>
              <w:bottom w:val="single" w:sz="8" w:space="0" w:color="auto"/>
              <w:right w:val="single" w:sz="8" w:space="0" w:color="auto"/>
            </w:tcBorders>
            <w:shd w:val="clear" w:color="auto" w:fill="00B0F0"/>
            <w:vAlign w:val="bottom"/>
          </w:tcPr>
          <w:p w14:paraId="66DF5448" w14:textId="77777777" w:rsidR="003B0B20" w:rsidRDefault="003B0B20" w:rsidP="003B0B20">
            <w:pPr>
              <w:jc w:val="center"/>
              <w:rPr>
                <w:rFonts w:ascii="Arial" w:hAnsi="Arial" w:cs="Arial"/>
                <w:b/>
                <w:bCs/>
                <w:sz w:val="20"/>
                <w:szCs w:val="20"/>
              </w:rPr>
            </w:pPr>
            <w:r>
              <w:rPr>
                <w:rFonts w:ascii="Arial" w:hAnsi="Arial" w:cs="Arial"/>
                <w:b/>
                <w:bCs/>
                <w:sz w:val="20"/>
                <w:szCs w:val="20"/>
              </w:rPr>
              <w:t>No. of Respon-dents</w:t>
            </w:r>
          </w:p>
        </w:tc>
        <w:tc>
          <w:tcPr>
            <w:tcW w:w="1016" w:type="dxa"/>
            <w:gridSpan w:val="3"/>
            <w:tcBorders>
              <w:top w:val="nil"/>
              <w:left w:val="nil"/>
              <w:bottom w:val="single" w:sz="8" w:space="0" w:color="auto"/>
              <w:right w:val="single" w:sz="8" w:space="0" w:color="auto"/>
            </w:tcBorders>
            <w:shd w:val="clear" w:color="auto" w:fill="00B0F0"/>
            <w:vAlign w:val="bottom"/>
          </w:tcPr>
          <w:p w14:paraId="20B14778" w14:textId="77777777" w:rsidR="003B0B20" w:rsidRDefault="003B0B20" w:rsidP="003B0B20">
            <w:pPr>
              <w:jc w:val="center"/>
              <w:rPr>
                <w:rFonts w:ascii="Arial" w:hAnsi="Arial" w:cs="Arial"/>
                <w:b/>
                <w:bCs/>
                <w:sz w:val="20"/>
                <w:szCs w:val="20"/>
              </w:rPr>
            </w:pPr>
            <w:r>
              <w:rPr>
                <w:rFonts w:ascii="Arial" w:hAnsi="Arial" w:cs="Arial"/>
                <w:b/>
                <w:bCs/>
                <w:sz w:val="20"/>
                <w:szCs w:val="20"/>
              </w:rPr>
              <w:t>No. of Respon-ses per Respon-dent</w:t>
            </w:r>
          </w:p>
        </w:tc>
        <w:tc>
          <w:tcPr>
            <w:tcW w:w="1284" w:type="dxa"/>
            <w:gridSpan w:val="3"/>
            <w:tcBorders>
              <w:top w:val="nil"/>
              <w:left w:val="nil"/>
              <w:bottom w:val="single" w:sz="8" w:space="0" w:color="auto"/>
              <w:right w:val="single" w:sz="8" w:space="0" w:color="auto"/>
            </w:tcBorders>
            <w:shd w:val="clear" w:color="auto" w:fill="00B0F0"/>
            <w:vAlign w:val="bottom"/>
          </w:tcPr>
          <w:p w14:paraId="4C0F7CFE" w14:textId="77777777" w:rsidR="003B0B20" w:rsidRDefault="003B0B20" w:rsidP="003B0B20">
            <w:pPr>
              <w:jc w:val="center"/>
              <w:rPr>
                <w:rFonts w:ascii="Arial" w:hAnsi="Arial" w:cs="Arial"/>
                <w:b/>
                <w:bCs/>
                <w:sz w:val="20"/>
                <w:szCs w:val="20"/>
              </w:rPr>
            </w:pPr>
            <w:r>
              <w:rPr>
                <w:rFonts w:ascii="Arial" w:hAnsi="Arial" w:cs="Arial"/>
                <w:b/>
                <w:bCs/>
                <w:sz w:val="20"/>
                <w:szCs w:val="20"/>
              </w:rPr>
              <w:t>Total No. of Responses</w:t>
            </w:r>
          </w:p>
        </w:tc>
        <w:tc>
          <w:tcPr>
            <w:tcW w:w="1225" w:type="dxa"/>
            <w:gridSpan w:val="3"/>
            <w:tcBorders>
              <w:top w:val="nil"/>
              <w:left w:val="nil"/>
              <w:bottom w:val="single" w:sz="8" w:space="0" w:color="auto"/>
              <w:right w:val="single" w:sz="8" w:space="0" w:color="auto"/>
            </w:tcBorders>
            <w:shd w:val="clear" w:color="auto" w:fill="00B0F0"/>
            <w:vAlign w:val="bottom"/>
          </w:tcPr>
          <w:p w14:paraId="093AF12C" w14:textId="77777777" w:rsidR="003B0B20" w:rsidRDefault="003B0B20" w:rsidP="003B0B20">
            <w:pPr>
              <w:jc w:val="center"/>
              <w:rPr>
                <w:rFonts w:ascii="Arial" w:hAnsi="Arial" w:cs="Arial"/>
                <w:b/>
                <w:bCs/>
                <w:sz w:val="20"/>
                <w:szCs w:val="20"/>
              </w:rPr>
            </w:pPr>
            <w:r>
              <w:rPr>
                <w:rFonts w:ascii="Arial" w:hAnsi="Arial" w:cs="Arial"/>
                <w:b/>
                <w:bCs/>
                <w:sz w:val="20"/>
                <w:szCs w:val="20"/>
              </w:rPr>
              <w:t>Avg. Burden per Response (in hours)</w:t>
            </w:r>
          </w:p>
        </w:tc>
        <w:tc>
          <w:tcPr>
            <w:tcW w:w="916" w:type="dxa"/>
            <w:gridSpan w:val="2"/>
            <w:tcBorders>
              <w:top w:val="nil"/>
              <w:left w:val="nil"/>
              <w:bottom w:val="single" w:sz="8" w:space="0" w:color="auto"/>
              <w:right w:val="single" w:sz="8" w:space="0" w:color="auto"/>
            </w:tcBorders>
            <w:shd w:val="clear" w:color="auto" w:fill="00B0F0"/>
            <w:vAlign w:val="bottom"/>
          </w:tcPr>
          <w:p w14:paraId="3542D0BE" w14:textId="77777777" w:rsidR="003B0B20" w:rsidRDefault="003B0B20" w:rsidP="003B0B20">
            <w:pPr>
              <w:jc w:val="center"/>
              <w:rPr>
                <w:rFonts w:ascii="Arial" w:hAnsi="Arial" w:cs="Arial"/>
                <w:b/>
                <w:bCs/>
                <w:sz w:val="20"/>
                <w:szCs w:val="20"/>
              </w:rPr>
            </w:pPr>
            <w:r>
              <w:rPr>
                <w:rFonts w:ascii="Arial" w:hAnsi="Arial" w:cs="Arial"/>
                <w:b/>
                <w:bCs/>
                <w:sz w:val="20"/>
                <w:szCs w:val="20"/>
              </w:rPr>
              <w:t>Total Annual Burden (in hours)</w:t>
            </w:r>
          </w:p>
        </w:tc>
        <w:tc>
          <w:tcPr>
            <w:tcW w:w="1412" w:type="dxa"/>
            <w:gridSpan w:val="3"/>
            <w:tcBorders>
              <w:top w:val="nil"/>
              <w:left w:val="nil"/>
              <w:bottom w:val="single" w:sz="8" w:space="0" w:color="auto"/>
              <w:right w:val="single" w:sz="8" w:space="0" w:color="auto"/>
            </w:tcBorders>
            <w:shd w:val="clear" w:color="auto" w:fill="00B0F0"/>
            <w:vAlign w:val="bottom"/>
          </w:tcPr>
          <w:p w14:paraId="5F4EE5DC" w14:textId="77777777" w:rsidR="003B0B20" w:rsidRDefault="003B0B20" w:rsidP="003B0B20">
            <w:pPr>
              <w:jc w:val="center"/>
              <w:rPr>
                <w:rFonts w:ascii="Arial" w:hAnsi="Arial" w:cs="Arial"/>
                <w:b/>
                <w:bCs/>
                <w:sz w:val="20"/>
                <w:szCs w:val="20"/>
              </w:rPr>
            </w:pPr>
            <w:r>
              <w:rPr>
                <w:rFonts w:ascii="Arial" w:hAnsi="Arial" w:cs="Arial"/>
                <w:b/>
                <w:bCs/>
                <w:sz w:val="20"/>
                <w:szCs w:val="20"/>
              </w:rPr>
              <w:t>Avg. Hourly Wage Rate*</w:t>
            </w:r>
          </w:p>
        </w:tc>
        <w:tc>
          <w:tcPr>
            <w:tcW w:w="1387" w:type="dxa"/>
            <w:gridSpan w:val="3"/>
            <w:tcBorders>
              <w:top w:val="nil"/>
              <w:left w:val="nil"/>
              <w:bottom w:val="single" w:sz="8" w:space="0" w:color="auto"/>
              <w:right w:val="single" w:sz="8" w:space="0" w:color="auto"/>
            </w:tcBorders>
            <w:shd w:val="clear" w:color="auto" w:fill="00B0F0"/>
            <w:vAlign w:val="bottom"/>
          </w:tcPr>
          <w:p w14:paraId="70D504C8" w14:textId="77777777" w:rsidR="003B0B20" w:rsidRDefault="003B0B20" w:rsidP="003B0B20">
            <w:pPr>
              <w:jc w:val="center"/>
              <w:rPr>
                <w:rFonts w:ascii="Arial" w:hAnsi="Arial" w:cs="Arial"/>
                <w:b/>
                <w:bCs/>
                <w:sz w:val="20"/>
                <w:szCs w:val="20"/>
              </w:rPr>
            </w:pPr>
            <w:r>
              <w:rPr>
                <w:rFonts w:ascii="Arial" w:hAnsi="Arial" w:cs="Arial"/>
                <w:b/>
                <w:bCs/>
                <w:sz w:val="20"/>
                <w:szCs w:val="20"/>
              </w:rPr>
              <w:t>Total Annual Respondent Cost</w:t>
            </w:r>
          </w:p>
        </w:tc>
      </w:tr>
      <w:tr w:rsidR="004524D0" w:rsidRPr="00FD01F9" w14:paraId="3846F6C1" w14:textId="77777777" w:rsidTr="0014685A">
        <w:trPr>
          <w:gridBefore w:val="1"/>
          <w:wBefore w:w="232" w:type="dxa"/>
          <w:trHeight w:val="270"/>
          <w:jc w:val="center"/>
        </w:trPr>
        <w:tc>
          <w:tcPr>
            <w:tcW w:w="11013" w:type="dxa"/>
            <w:gridSpan w:val="26"/>
            <w:tcBorders>
              <w:top w:val="single" w:sz="8" w:space="0" w:color="auto"/>
              <w:left w:val="single" w:sz="8" w:space="0" w:color="auto"/>
              <w:bottom w:val="single" w:sz="8" w:space="0" w:color="auto"/>
              <w:right w:val="single" w:sz="8" w:space="0" w:color="000000"/>
            </w:tcBorders>
            <w:shd w:val="clear" w:color="auto" w:fill="FFFF99"/>
            <w:vAlign w:val="center"/>
          </w:tcPr>
          <w:p w14:paraId="3007DA1A"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t>Emergency Management Performance Grants (EMPG) (97.042)</w:t>
            </w:r>
          </w:p>
        </w:tc>
      </w:tr>
      <w:tr w:rsidR="004524D0" w:rsidRPr="00FD01F9" w14:paraId="5707581E" w14:textId="77777777" w:rsidTr="0014685A">
        <w:trPr>
          <w:gridBefore w:val="1"/>
          <w:wBefore w:w="232" w:type="dxa"/>
          <w:trHeight w:val="1290"/>
          <w:jc w:val="center"/>
        </w:trPr>
        <w:tc>
          <w:tcPr>
            <w:tcW w:w="1465" w:type="dxa"/>
            <w:gridSpan w:val="3"/>
            <w:tcBorders>
              <w:top w:val="nil"/>
              <w:left w:val="single" w:sz="8" w:space="0" w:color="auto"/>
              <w:bottom w:val="single" w:sz="8" w:space="0" w:color="auto"/>
              <w:right w:val="single" w:sz="8" w:space="0" w:color="auto"/>
            </w:tcBorders>
            <w:shd w:val="clear" w:color="auto" w:fill="auto"/>
            <w:vAlign w:val="center"/>
          </w:tcPr>
          <w:p w14:paraId="157525C1"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t>State, Local or Tribal Government</w:t>
            </w:r>
          </w:p>
        </w:tc>
        <w:tc>
          <w:tcPr>
            <w:tcW w:w="1339" w:type="dxa"/>
            <w:gridSpan w:val="3"/>
            <w:tcBorders>
              <w:top w:val="nil"/>
              <w:left w:val="nil"/>
              <w:bottom w:val="single" w:sz="8" w:space="0" w:color="auto"/>
              <w:right w:val="single" w:sz="8" w:space="0" w:color="auto"/>
            </w:tcBorders>
            <w:shd w:val="clear" w:color="auto" w:fill="auto"/>
            <w:vAlign w:val="center"/>
          </w:tcPr>
          <w:p w14:paraId="4A361635"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t>Application for Federal Assistance / SF 424</w:t>
            </w:r>
          </w:p>
        </w:tc>
        <w:tc>
          <w:tcPr>
            <w:tcW w:w="942" w:type="dxa"/>
            <w:gridSpan w:val="2"/>
            <w:tcBorders>
              <w:top w:val="nil"/>
              <w:left w:val="nil"/>
              <w:bottom w:val="single" w:sz="8" w:space="0" w:color="auto"/>
              <w:right w:val="single" w:sz="8" w:space="0" w:color="auto"/>
            </w:tcBorders>
            <w:shd w:val="clear" w:color="auto" w:fill="auto"/>
            <w:vAlign w:val="center"/>
          </w:tcPr>
          <w:p w14:paraId="17FED8D5"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t>58</w:t>
            </w:r>
          </w:p>
        </w:tc>
        <w:tc>
          <w:tcPr>
            <w:tcW w:w="1017" w:type="dxa"/>
            <w:gridSpan w:val="3"/>
            <w:tcBorders>
              <w:top w:val="nil"/>
              <w:left w:val="nil"/>
              <w:bottom w:val="single" w:sz="8" w:space="0" w:color="auto"/>
              <w:right w:val="single" w:sz="8" w:space="0" w:color="auto"/>
            </w:tcBorders>
            <w:shd w:val="clear" w:color="auto" w:fill="auto"/>
            <w:vAlign w:val="center"/>
          </w:tcPr>
          <w:p w14:paraId="26D1143C"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t>1</w:t>
            </w:r>
          </w:p>
        </w:tc>
        <w:tc>
          <w:tcPr>
            <w:tcW w:w="1296" w:type="dxa"/>
            <w:gridSpan w:val="3"/>
            <w:tcBorders>
              <w:top w:val="nil"/>
              <w:left w:val="nil"/>
              <w:bottom w:val="single" w:sz="8" w:space="0" w:color="auto"/>
              <w:right w:val="single" w:sz="8" w:space="0" w:color="auto"/>
            </w:tcBorders>
            <w:shd w:val="clear" w:color="auto" w:fill="auto"/>
            <w:vAlign w:val="center"/>
          </w:tcPr>
          <w:p w14:paraId="3E0205C2" w14:textId="77777777" w:rsidR="004524D0" w:rsidRPr="001F568D" w:rsidRDefault="004524D0" w:rsidP="00F02683">
            <w:pPr>
              <w:jc w:val="center"/>
              <w:rPr>
                <w:rFonts w:ascii="Arial" w:hAnsi="Arial" w:cs="Arial"/>
                <w:sz w:val="20"/>
                <w:szCs w:val="20"/>
              </w:rPr>
            </w:pPr>
            <w:r w:rsidRPr="001F568D">
              <w:rPr>
                <w:rFonts w:ascii="Arial" w:hAnsi="Arial" w:cs="Arial"/>
                <w:sz w:val="20"/>
                <w:szCs w:val="20"/>
              </w:rPr>
              <w:t>58</w:t>
            </w:r>
          </w:p>
        </w:tc>
        <w:tc>
          <w:tcPr>
            <w:tcW w:w="1181" w:type="dxa"/>
            <w:gridSpan w:val="3"/>
            <w:tcBorders>
              <w:top w:val="nil"/>
              <w:left w:val="nil"/>
              <w:bottom w:val="single" w:sz="8" w:space="0" w:color="auto"/>
              <w:right w:val="single" w:sz="8" w:space="0" w:color="auto"/>
            </w:tcBorders>
            <w:shd w:val="clear" w:color="auto" w:fill="auto"/>
            <w:vAlign w:val="center"/>
          </w:tcPr>
          <w:p w14:paraId="6EA3B3A6" w14:textId="77777777" w:rsidR="004524D0" w:rsidRPr="001F568D" w:rsidRDefault="004524D0" w:rsidP="00F02683">
            <w:pPr>
              <w:jc w:val="center"/>
              <w:rPr>
                <w:rFonts w:ascii="Arial" w:hAnsi="Arial" w:cs="Arial"/>
                <w:sz w:val="20"/>
                <w:szCs w:val="20"/>
              </w:rPr>
            </w:pPr>
            <w:r w:rsidRPr="001F568D">
              <w:rPr>
                <w:rFonts w:ascii="Arial" w:hAnsi="Arial" w:cs="Arial"/>
                <w:sz w:val="20"/>
                <w:szCs w:val="20"/>
              </w:rPr>
              <w:t>0.75</w:t>
            </w:r>
          </w:p>
        </w:tc>
        <w:tc>
          <w:tcPr>
            <w:tcW w:w="984" w:type="dxa"/>
            <w:gridSpan w:val="4"/>
            <w:tcBorders>
              <w:top w:val="nil"/>
              <w:left w:val="nil"/>
              <w:bottom w:val="single" w:sz="8" w:space="0" w:color="auto"/>
              <w:right w:val="single" w:sz="8" w:space="0" w:color="auto"/>
            </w:tcBorders>
            <w:shd w:val="clear" w:color="auto" w:fill="auto"/>
            <w:vAlign w:val="center"/>
          </w:tcPr>
          <w:p w14:paraId="192FCEC9"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t>44</w:t>
            </w:r>
          </w:p>
        </w:tc>
        <w:tc>
          <w:tcPr>
            <w:tcW w:w="1440" w:type="dxa"/>
            <w:gridSpan w:val="3"/>
            <w:tcBorders>
              <w:top w:val="nil"/>
              <w:left w:val="nil"/>
              <w:bottom w:val="single" w:sz="8" w:space="0" w:color="auto"/>
              <w:right w:val="single" w:sz="8" w:space="0" w:color="auto"/>
            </w:tcBorders>
            <w:shd w:val="clear" w:color="auto" w:fill="auto"/>
            <w:vAlign w:val="center"/>
          </w:tcPr>
          <w:p w14:paraId="5A1CA2A6" w14:textId="45B644D5" w:rsidR="004524D0" w:rsidRPr="00C4040B" w:rsidRDefault="009655BF" w:rsidP="00F02683">
            <w:pPr>
              <w:jc w:val="center"/>
              <w:rPr>
                <w:rFonts w:ascii="Arial" w:hAnsi="Arial" w:cs="Arial"/>
                <w:sz w:val="20"/>
                <w:szCs w:val="20"/>
              </w:rPr>
            </w:pPr>
            <w:r w:rsidRPr="00C4040B">
              <w:rPr>
                <w:rFonts w:ascii="Arial" w:hAnsi="Arial" w:cs="Arial"/>
                <w:sz w:val="20"/>
                <w:szCs w:val="20"/>
              </w:rPr>
              <w:t>$35.46</w:t>
            </w:r>
          </w:p>
        </w:tc>
        <w:tc>
          <w:tcPr>
            <w:tcW w:w="1349" w:type="dxa"/>
            <w:gridSpan w:val="2"/>
            <w:tcBorders>
              <w:top w:val="nil"/>
              <w:left w:val="nil"/>
              <w:bottom w:val="single" w:sz="8" w:space="0" w:color="auto"/>
              <w:right w:val="single" w:sz="8" w:space="0" w:color="auto"/>
            </w:tcBorders>
            <w:shd w:val="clear" w:color="auto" w:fill="auto"/>
            <w:vAlign w:val="center"/>
          </w:tcPr>
          <w:p w14:paraId="1798ABE6" w14:textId="7C7B7906" w:rsidR="004524D0" w:rsidRPr="00C4040B" w:rsidRDefault="009655BF" w:rsidP="00F02683">
            <w:pPr>
              <w:jc w:val="center"/>
              <w:rPr>
                <w:rFonts w:ascii="Arial" w:hAnsi="Arial" w:cs="Arial"/>
                <w:sz w:val="20"/>
                <w:szCs w:val="20"/>
              </w:rPr>
            </w:pPr>
            <w:r w:rsidRPr="00C4040B">
              <w:rPr>
                <w:rFonts w:ascii="Arial" w:hAnsi="Arial" w:cs="Arial"/>
                <w:sz w:val="20"/>
                <w:szCs w:val="20"/>
              </w:rPr>
              <w:t>$1560.24</w:t>
            </w:r>
          </w:p>
        </w:tc>
      </w:tr>
      <w:tr w:rsidR="004524D0" w:rsidRPr="00FD01F9" w14:paraId="7D9D4C02" w14:textId="77777777" w:rsidTr="0014685A">
        <w:trPr>
          <w:gridBefore w:val="1"/>
          <w:wBefore w:w="232" w:type="dxa"/>
          <w:trHeight w:val="1545"/>
          <w:jc w:val="center"/>
        </w:trPr>
        <w:tc>
          <w:tcPr>
            <w:tcW w:w="1465" w:type="dxa"/>
            <w:gridSpan w:val="3"/>
            <w:tcBorders>
              <w:top w:val="nil"/>
              <w:left w:val="single" w:sz="8" w:space="0" w:color="auto"/>
              <w:bottom w:val="single" w:sz="8" w:space="0" w:color="auto"/>
              <w:right w:val="single" w:sz="8" w:space="0" w:color="auto"/>
            </w:tcBorders>
            <w:shd w:val="clear" w:color="auto" w:fill="auto"/>
            <w:vAlign w:val="center"/>
          </w:tcPr>
          <w:p w14:paraId="4FCC4E44"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t>State, Local or Tribal Government</w:t>
            </w:r>
          </w:p>
        </w:tc>
        <w:tc>
          <w:tcPr>
            <w:tcW w:w="1339" w:type="dxa"/>
            <w:gridSpan w:val="3"/>
            <w:tcBorders>
              <w:top w:val="nil"/>
              <w:left w:val="nil"/>
              <w:bottom w:val="single" w:sz="8" w:space="0" w:color="auto"/>
              <w:right w:val="single" w:sz="8" w:space="0" w:color="auto"/>
            </w:tcBorders>
            <w:shd w:val="clear" w:color="auto" w:fill="auto"/>
            <w:vAlign w:val="center"/>
          </w:tcPr>
          <w:p w14:paraId="6BE35899"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t>Budget Information - Non-Construction Programs / SF 424A</w:t>
            </w:r>
          </w:p>
        </w:tc>
        <w:tc>
          <w:tcPr>
            <w:tcW w:w="942" w:type="dxa"/>
            <w:gridSpan w:val="2"/>
            <w:tcBorders>
              <w:top w:val="nil"/>
              <w:left w:val="nil"/>
              <w:bottom w:val="single" w:sz="8" w:space="0" w:color="auto"/>
              <w:right w:val="single" w:sz="8" w:space="0" w:color="auto"/>
            </w:tcBorders>
            <w:shd w:val="clear" w:color="auto" w:fill="auto"/>
            <w:vAlign w:val="center"/>
          </w:tcPr>
          <w:p w14:paraId="0BCAD3E1"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t>58</w:t>
            </w:r>
          </w:p>
        </w:tc>
        <w:tc>
          <w:tcPr>
            <w:tcW w:w="1017" w:type="dxa"/>
            <w:gridSpan w:val="3"/>
            <w:tcBorders>
              <w:top w:val="nil"/>
              <w:left w:val="nil"/>
              <w:bottom w:val="single" w:sz="8" w:space="0" w:color="auto"/>
              <w:right w:val="single" w:sz="8" w:space="0" w:color="auto"/>
            </w:tcBorders>
            <w:shd w:val="clear" w:color="auto" w:fill="auto"/>
            <w:vAlign w:val="center"/>
          </w:tcPr>
          <w:p w14:paraId="7F2F2099"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t>1</w:t>
            </w:r>
          </w:p>
        </w:tc>
        <w:tc>
          <w:tcPr>
            <w:tcW w:w="1296" w:type="dxa"/>
            <w:gridSpan w:val="3"/>
            <w:tcBorders>
              <w:top w:val="nil"/>
              <w:left w:val="nil"/>
              <w:bottom w:val="single" w:sz="8" w:space="0" w:color="auto"/>
              <w:right w:val="single" w:sz="8" w:space="0" w:color="auto"/>
            </w:tcBorders>
            <w:shd w:val="clear" w:color="auto" w:fill="auto"/>
            <w:vAlign w:val="center"/>
          </w:tcPr>
          <w:p w14:paraId="4E0280D2"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t>58</w:t>
            </w:r>
          </w:p>
        </w:tc>
        <w:tc>
          <w:tcPr>
            <w:tcW w:w="1181" w:type="dxa"/>
            <w:gridSpan w:val="3"/>
            <w:tcBorders>
              <w:top w:val="nil"/>
              <w:left w:val="nil"/>
              <w:bottom w:val="single" w:sz="8" w:space="0" w:color="auto"/>
              <w:right w:val="single" w:sz="8" w:space="0" w:color="auto"/>
            </w:tcBorders>
            <w:shd w:val="clear" w:color="auto" w:fill="auto"/>
            <w:vAlign w:val="center"/>
          </w:tcPr>
          <w:p w14:paraId="5114E037"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t>3</w:t>
            </w:r>
          </w:p>
        </w:tc>
        <w:tc>
          <w:tcPr>
            <w:tcW w:w="984" w:type="dxa"/>
            <w:gridSpan w:val="4"/>
            <w:tcBorders>
              <w:top w:val="nil"/>
              <w:left w:val="nil"/>
              <w:bottom w:val="single" w:sz="8" w:space="0" w:color="auto"/>
              <w:right w:val="single" w:sz="8" w:space="0" w:color="auto"/>
            </w:tcBorders>
            <w:shd w:val="clear" w:color="auto" w:fill="auto"/>
            <w:vAlign w:val="center"/>
          </w:tcPr>
          <w:p w14:paraId="28EA7559"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t>174</w:t>
            </w:r>
          </w:p>
        </w:tc>
        <w:tc>
          <w:tcPr>
            <w:tcW w:w="1440" w:type="dxa"/>
            <w:gridSpan w:val="3"/>
            <w:tcBorders>
              <w:top w:val="nil"/>
              <w:left w:val="nil"/>
              <w:bottom w:val="single" w:sz="8" w:space="0" w:color="auto"/>
              <w:right w:val="single" w:sz="8" w:space="0" w:color="auto"/>
            </w:tcBorders>
            <w:shd w:val="clear" w:color="auto" w:fill="auto"/>
            <w:vAlign w:val="center"/>
          </w:tcPr>
          <w:p w14:paraId="45A4A93B" w14:textId="29798876" w:rsidR="004524D0" w:rsidRPr="00C4040B" w:rsidRDefault="009655BF" w:rsidP="00F02683">
            <w:pPr>
              <w:jc w:val="center"/>
              <w:rPr>
                <w:rFonts w:ascii="Arial" w:hAnsi="Arial" w:cs="Arial"/>
                <w:sz w:val="20"/>
                <w:szCs w:val="20"/>
              </w:rPr>
            </w:pPr>
            <w:r w:rsidRPr="00C4040B">
              <w:rPr>
                <w:rFonts w:ascii="Arial" w:hAnsi="Arial" w:cs="Arial"/>
                <w:sz w:val="20"/>
                <w:szCs w:val="20"/>
              </w:rPr>
              <w:t>$35.46</w:t>
            </w:r>
          </w:p>
        </w:tc>
        <w:tc>
          <w:tcPr>
            <w:tcW w:w="1349" w:type="dxa"/>
            <w:gridSpan w:val="2"/>
            <w:tcBorders>
              <w:top w:val="nil"/>
              <w:left w:val="nil"/>
              <w:bottom w:val="single" w:sz="8" w:space="0" w:color="auto"/>
              <w:right w:val="single" w:sz="8" w:space="0" w:color="auto"/>
            </w:tcBorders>
            <w:shd w:val="clear" w:color="auto" w:fill="auto"/>
            <w:vAlign w:val="center"/>
          </w:tcPr>
          <w:p w14:paraId="58FD045D" w14:textId="27DECD5F" w:rsidR="004524D0" w:rsidRPr="00C4040B" w:rsidRDefault="009655BF" w:rsidP="00F02683">
            <w:pPr>
              <w:jc w:val="center"/>
              <w:rPr>
                <w:rFonts w:ascii="Arial" w:hAnsi="Arial" w:cs="Arial"/>
                <w:sz w:val="20"/>
                <w:szCs w:val="20"/>
              </w:rPr>
            </w:pPr>
            <w:r w:rsidRPr="00C4040B">
              <w:rPr>
                <w:rFonts w:ascii="Arial" w:hAnsi="Arial" w:cs="Arial"/>
                <w:sz w:val="20"/>
                <w:szCs w:val="20"/>
              </w:rPr>
              <w:t>$6170.04</w:t>
            </w:r>
          </w:p>
        </w:tc>
      </w:tr>
      <w:tr w:rsidR="004524D0" w:rsidRPr="00FD01F9" w14:paraId="352F0E2E" w14:textId="77777777" w:rsidTr="0014685A">
        <w:trPr>
          <w:gridBefore w:val="1"/>
          <w:wBefore w:w="232" w:type="dxa"/>
          <w:trHeight w:val="1290"/>
          <w:jc w:val="center"/>
        </w:trPr>
        <w:tc>
          <w:tcPr>
            <w:tcW w:w="1465" w:type="dxa"/>
            <w:gridSpan w:val="3"/>
            <w:tcBorders>
              <w:top w:val="nil"/>
              <w:left w:val="single" w:sz="8" w:space="0" w:color="auto"/>
              <w:bottom w:val="single" w:sz="8" w:space="0" w:color="auto"/>
              <w:right w:val="single" w:sz="8" w:space="0" w:color="auto"/>
            </w:tcBorders>
            <w:shd w:val="clear" w:color="auto" w:fill="auto"/>
            <w:vAlign w:val="center"/>
          </w:tcPr>
          <w:p w14:paraId="1679DBF8"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t>State, Local or Tribal Government</w:t>
            </w:r>
          </w:p>
        </w:tc>
        <w:tc>
          <w:tcPr>
            <w:tcW w:w="1339" w:type="dxa"/>
            <w:gridSpan w:val="3"/>
            <w:tcBorders>
              <w:top w:val="nil"/>
              <w:left w:val="nil"/>
              <w:bottom w:val="single" w:sz="8" w:space="0" w:color="auto"/>
              <w:right w:val="single" w:sz="8" w:space="0" w:color="auto"/>
            </w:tcBorders>
            <w:shd w:val="clear" w:color="auto" w:fill="auto"/>
            <w:vAlign w:val="center"/>
          </w:tcPr>
          <w:p w14:paraId="5BF87AA8"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t>Assurances - Non-Construction Programs / SF 424B</w:t>
            </w:r>
          </w:p>
        </w:tc>
        <w:tc>
          <w:tcPr>
            <w:tcW w:w="942" w:type="dxa"/>
            <w:gridSpan w:val="2"/>
            <w:tcBorders>
              <w:top w:val="nil"/>
              <w:left w:val="nil"/>
              <w:bottom w:val="single" w:sz="8" w:space="0" w:color="auto"/>
              <w:right w:val="single" w:sz="8" w:space="0" w:color="auto"/>
            </w:tcBorders>
            <w:shd w:val="clear" w:color="auto" w:fill="auto"/>
            <w:vAlign w:val="center"/>
          </w:tcPr>
          <w:p w14:paraId="66865665"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t>58</w:t>
            </w:r>
          </w:p>
        </w:tc>
        <w:tc>
          <w:tcPr>
            <w:tcW w:w="1017" w:type="dxa"/>
            <w:gridSpan w:val="3"/>
            <w:tcBorders>
              <w:top w:val="nil"/>
              <w:left w:val="nil"/>
              <w:bottom w:val="single" w:sz="8" w:space="0" w:color="auto"/>
              <w:right w:val="single" w:sz="8" w:space="0" w:color="auto"/>
            </w:tcBorders>
            <w:shd w:val="clear" w:color="auto" w:fill="auto"/>
            <w:vAlign w:val="center"/>
          </w:tcPr>
          <w:p w14:paraId="4AAD58F3"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t>1</w:t>
            </w:r>
          </w:p>
        </w:tc>
        <w:tc>
          <w:tcPr>
            <w:tcW w:w="1296" w:type="dxa"/>
            <w:gridSpan w:val="3"/>
            <w:tcBorders>
              <w:top w:val="nil"/>
              <w:left w:val="nil"/>
              <w:bottom w:val="single" w:sz="8" w:space="0" w:color="auto"/>
              <w:right w:val="single" w:sz="8" w:space="0" w:color="auto"/>
            </w:tcBorders>
            <w:shd w:val="clear" w:color="auto" w:fill="auto"/>
            <w:vAlign w:val="center"/>
          </w:tcPr>
          <w:p w14:paraId="773A5092"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t>58</w:t>
            </w:r>
          </w:p>
        </w:tc>
        <w:tc>
          <w:tcPr>
            <w:tcW w:w="1181" w:type="dxa"/>
            <w:gridSpan w:val="3"/>
            <w:tcBorders>
              <w:top w:val="nil"/>
              <w:left w:val="nil"/>
              <w:bottom w:val="single" w:sz="8" w:space="0" w:color="auto"/>
              <w:right w:val="single" w:sz="8" w:space="0" w:color="auto"/>
            </w:tcBorders>
            <w:shd w:val="clear" w:color="auto" w:fill="auto"/>
            <w:vAlign w:val="center"/>
          </w:tcPr>
          <w:p w14:paraId="1331D944"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t>0.25</w:t>
            </w:r>
          </w:p>
        </w:tc>
        <w:tc>
          <w:tcPr>
            <w:tcW w:w="984" w:type="dxa"/>
            <w:gridSpan w:val="4"/>
            <w:tcBorders>
              <w:top w:val="nil"/>
              <w:left w:val="nil"/>
              <w:bottom w:val="single" w:sz="8" w:space="0" w:color="auto"/>
              <w:right w:val="single" w:sz="8" w:space="0" w:color="auto"/>
            </w:tcBorders>
            <w:shd w:val="clear" w:color="auto" w:fill="auto"/>
            <w:vAlign w:val="center"/>
          </w:tcPr>
          <w:p w14:paraId="7A68D2A7"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t>15</w:t>
            </w:r>
          </w:p>
        </w:tc>
        <w:tc>
          <w:tcPr>
            <w:tcW w:w="1440" w:type="dxa"/>
            <w:gridSpan w:val="3"/>
            <w:tcBorders>
              <w:top w:val="nil"/>
              <w:left w:val="nil"/>
              <w:bottom w:val="single" w:sz="8" w:space="0" w:color="auto"/>
              <w:right w:val="single" w:sz="8" w:space="0" w:color="auto"/>
            </w:tcBorders>
            <w:shd w:val="clear" w:color="auto" w:fill="auto"/>
            <w:vAlign w:val="center"/>
          </w:tcPr>
          <w:p w14:paraId="22663F6A" w14:textId="3674CD44" w:rsidR="004524D0" w:rsidRPr="00C4040B" w:rsidRDefault="009655BF" w:rsidP="00F02683">
            <w:pPr>
              <w:jc w:val="center"/>
              <w:rPr>
                <w:rFonts w:ascii="Arial" w:hAnsi="Arial" w:cs="Arial"/>
                <w:sz w:val="20"/>
                <w:szCs w:val="20"/>
              </w:rPr>
            </w:pPr>
            <w:r w:rsidRPr="00C4040B">
              <w:rPr>
                <w:rFonts w:ascii="Arial" w:hAnsi="Arial" w:cs="Arial"/>
                <w:sz w:val="20"/>
                <w:szCs w:val="20"/>
              </w:rPr>
              <w:t>$35.46</w:t>
            </w:r>
          </w:p>
        </w:tc>
        <w:tc>
          <w:tcPr>
            <w:tcW w:w="1349" w:type="dxa"/>
            <w:gridSpan w:val="2"/>
            <w:tcBorders>
              <w:top w:val="nil"/>
              <w:left w:val="nil"/>
              <w:bottom w:val="single" w:sz="8" w:space="0" w:color="auto"/>
              <w:right w:val="single" w:sz="8" w:space="0" w:color="auto"/>
            </w:tcBorders>
            <w:shd w:val="clear" w:color="auto" w:fill="auto"/>
            <w:vAlign w:val="center"/>
          </w:tcPr>
          <w:p w14:paraId="479B8AF7" w14:textId="4D4C85B4" w:rsidR="004524D0" w:rsidRPr="00C4040B" w:rsidRDefault="009655BF" w:rsidP="00F02683">
            <w:pPr>
              <w:jc w:val="center"/>
              <w:rPr>
                <w:rFonts w:ascii="Arial" w:hAnsi="Arial" w:cs="Arial"/>
                <w:sz w:val="20"/>
                <w:szCs w:val="20"/>
              </w:rPr>
            </w:pPr>
            <w:r w:rsidRPr="00C4040B">
              <w:rPr>
                <w:rFonts w:ascii="Arial" w:hAnsi="Arial" w:cs="Arial"/>
                <w:sz w:val="20"/>
                <w:szCs w:val="20"/>
              </w:rPr>
              <w:t>$531.90</w:t>
            </w:r>
          </w:p>
        </w:tc>
      </w:tr>
      <w:tr w:rsidR="004524D0" w:rsidRPr="00FD01F9" w14:paraId="48EF5749" w14:textId="77777777" w:rsidTr="0014685A">
        <w:trPr>
          <w:gridBefore w:val="1"/>
          <w:wBefore w:w="232" w:type="dxa"/>
          <w:trHeight w:val="1290"/>
          <w:jc w:val="center"/>
        </w:trPr>
        <w:tc>
          <w:tcPr>
            <w:tcW w:w="1465" w:type="dxa"/>
            <w:gridSpan w:val="3"/>
            <w:tcBorders>
              <w:top w:val="nil"/>
              <w:left w:val="single" w:sz="8" w:space="0" w:color="auto"/>
              <w:bottom w:val="single" w:sz="8" w:space="0" w:color="auto"/>
              <w:right w:val="single" w:sz="8" w:space="0" w:color="auto"/>
            </w:tcBorders>
            <w:shd w:val="clear" w:color="auto" w:fill="auto"/>
            <w:vAlign w:val="center"/>
          </w:tcPr>
          <w:p w14:paraId="693FDC7D"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t>State, Local or Tribal Government</w:t>
            </w:r>
          </w:p>
        </w:tc>
        <w:tc>
          <w:tcPr>
            <w:tcW w:w="1339" w:type="dxa"/>
            <w:gridSpan w:val="3"/>
            <w:tcBorders>
              <w:top w:val="nil"/>
              <w:left w:val="nil"/>
              <w:bottom w:val="single" w:sz="8" w:space="0" w:color="auto"/>
              <w:right w:val="single" w:sz="8" w:space="0" w:color="auto"/>
            </w:tcBorders>
            <w:shd w:val="clear" w:color="auto" w:fill="auto"/>
            <w:vAlign w:val="center"/>
          </w:tcPr>
          <w:p w14:paraId="51FAA92F"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t>Disclosure of Lobbying Activities / SF LLL</w:t>
            </w:r>
          </w:p>
        </w:tc>
        <w:tc>
          <w:tcPr>
            <w:tcW w:w="942" w:type="dxa"/>
            <w:gridSpan w:val="2"/>
            <w:tcBorders>
              <w:top w:val="nil"/>
              <w:left w:val="nil"/>
              <w:bottom w:val="single" w:sz="8" w:space="0" w:color="auto"/>
              <w:right w:val="single" w:sz="8" w:space="0" w:color="auto"/>
            </w:tcBorders>
            <w:shd w:val="clear" w:color="auto" w:fill="auto"/>
            <w:vAlign w:val="center"/>
          </w:tcPr>
          <w:p w14:paraId="183960FE"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t>58</w:t>
            </w:r>
          </w:p>
        </w:tc>
        <w:tc>
          <w:tcPr>
            <w:tcW w:w="1017" w:type="dxa"/>
            <w:gridSpan w:val="3"/>
            <w:tcBorders>
              <w:top w:val="nil"/>
              <w:left w:val="nil"/>
              <w:bottom w:val="single" w:sz="8" w:space="0" w:color="auto"/>
              <w:right w:val="single" w:sz="8" w:space="0" w:color="auto"/>
            </w:tcBorders>
            <w:shd w:val="clear" w:color="auto" w:fill="auto"/>
            <w:vAlign w:val="center"/>
          </w:tcPr>
          <w:p w14:paraId="6C4ABFD8"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t>1</w:t>
            </w:r>
          </w:p>
        </w:tc>
        <w:tc>
          <w:tcPr>
            <w:tcW w:w="1296" w:type="dxa"/>
            <w:gridSpan w:val="3"/>
            <w:tcBorders>
              <w:top w:val="nil"/>
              <w:left w:val="nil"/>
              <w:bottom w:val="single" w:sz="8" w:space="0" w:color="auto"/>
              <w:right w:val="single" w:sz="8" w:space="0" w:color="auto"/>
            </w:tcBorders>
            <w:shd w:val="clear" w:color="auto" w:fill="auto"/>
            <w:vAlign w:val="center"/>
          </w:tcPr>
          <w:p w14:paraId="0AAEBDEE"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t>58</w:t>
            </w:r>
          </w:p>
        </w:tc>
        <w:tc>
          <w:tcPr>
            <w:tcW w:w="1181" w:type="dxa"/>
            <w:gridSpan w:val="3"/>
            <w:tcBorders>
              <w:top w:val="nil"/>
              <w:left w:val="nil"/>
              <w:bottom w:val="single" w:sz="8" w:space="0" w:color="auto"/>
              <w:right w:val="single" w:sz="8" w:space="0" w:color="auto"/>
            </w:tcBorders>
            <w:shd w:val="clear" w:color="auto" w:fill="auto"/>
            <w:vAlign w:val="center"/>
          </w:tcPr>
          <w:p w14:paraId="6CB8FBB2"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t>0.167</w:t>
            </w:r>
          </w:p>
        </w:tc>
        <w:tc>
          <w:tcPr>
            <w:tcW w:w="984" w:type="dxa"/>
            <w:gridSpan w:val="4"/>
            <w:tcBorders>
              <w:top w:val="nil"/>
              <w:left w:val="nil"/>
              <w:bottom w:val="single" w:sz="8" w:space="0" w:color="auto"/>
              <w:right w:val="single" w:sz="8" w:space="0" w:color="auto"/>
            </w:tcBorders>
            <w:shd w:val="clear" w:color="auto" w:fill="auto"/>
            <w:vAlign w:val="center"/>
          </w:tcPr>
          <w:p w14:paraId="0F9CCA43"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t>10</w:t>
            </w:r>
          </w:p>
        </w:tc>
        <w:tc>
          <w:tcPr>
            <w:tcW w:w="1440" w:type="dxa"/>
            <w:gridSpan w:val="3"/>
            <w:tcBorders>
              <w:top w:val="nil"/>
              <w:left w:val="nil"/>
              <w:bottom w:val="single" w:sz="8" w:space="0" w:color="auto"/>
              <w:right w:val="single" w:sz="8" w:space="0" w:color="auto"/>
            </w:tcBorders>
            <w:shd w:val="clear" w:color="auto" w:fill="auto"/>
            <w:vAlign w:val="center"/>
          </w:tcPr>
          <w:p w14:paraId="0D0823B7" w14:textId="39F37E99" w:rsidR="004524D0" w:rsidRPr="00C4040B" w:rsidRDefault="009655BF" w:rsidP="00F02683">
            <w:pPr>
              <w:jc w:val="center"/>
              <w:rPr>
                <w:rFonts w:ascii="Arial" w:hAnsi="Arial" w:cs="Arial"/>
                <w:sz w:val="20"/>
                <w:szCs w:val="20"/>
              </w:rPr>
            </w:pPr>
            <w:r w:rsidRPr="00C4040B">
              <w:rPr>
                <w:rFonts w:ascii="Arial" w:hAnsi="Arial" w:cs="Arial"/>
                <w:sz w:val="20"/>
                <w:szCs w:val="20"/>
              </w:rPr>
              <w:t>$35.46</w:t>
            </w:r>
          </w:p>
        </w:tc>
        <w:tc>
          <w:tcPr>
            <w:tcW w:w="1349" w:type="dxa"/>
            <w:gridSpan w:val="2"/>
            <w:tcBorders>
              <w:top w:val="nil"/>
              <w:left w:val="nil"/>
              <w:bottom w:val="single" w:sz="8" w:space="0" w:color="auto"/>
              <w:right w:val="single" w:sz="8" w:space="0" w:color="auto"/>
            </w:tcBorders>
            <w:shd w:val="clear" w:color="auto" w:fill="auto"/>
            <w:vAlign w:val="center"/>
          </w:tcPr>
          <w:p w14:paraId="0C4EDFE0" w14:textId="0BB2273B" w:rsidR="004524D0" w:rsidRPr="00C4040B" w:rsidRDefault="009655BF" w:rsidP="00F02683">
            <w:pPr>
              <w:jc w:val="center"/>
              <w:rPr>
                <w:rFonts w:ascii="Arial" w:hAnsi="Arial" w:cs="Arial"/>
                <w:sz w:val="20"/>
                <w:szCs w:val="20"/>
              </w:rPr>
            </w:pPr>
            <w:r w:rsidRPr="00C4040B">
              <w:rPr>
                <w:rFonts w:ascii="Arial" w:hAnsi="Arial" w:cs="Arial"/>
                <w:sz w:val="20"/>
                <w:szCs w:val="20"/>
              </w:rPr>
              <w:t>$354.60</w:t>
            </w:r>
          </w:p>
        </w:tc>
      </w:tr>
      <w:tr w:rsidR="004524D0" w:rsidRPr="00FD01F9" w14:paraId="72BD5083" w14:textId="77777777" w:rsidTr="0014685A">
        <w:trPr>
          <w:gridBefore w:val="1"/>
          <w:wBefore w:w="232" w:type="dxa"/>
          <w:trHeight w:val="1290"/>
          <w:jc w:val="center"/>
        </w:trPr>
        <w:tc>
          <w:tcPr>
            <w:tcW w:w="1465" w:type="dxa"/>
            <w:gridSpan w:val="3"/>
            <w:tcBorders>
              <w:top w:val="nil"/>
              <w:left w:val="single" w:sz="8" w:space="0" w:color="auto"/>
              <w:bottom w:val="single" w:sz="8" w:space="0" w:color="auto"/>
              <w:right w:val="single" w:sz="8" w:space="0" w:color="auto"/>
            </w:tcBorders>
            <w:shd w:val="clear" w:color="auto" w:fill="auto"/>
            <w:vAlign w:val="center"/>
          </w:tcPr>
          <w:p w14:paraId="20F46D3A"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t>State, Local or Tribal Government</w:t>
            </w:r>
          </w:p>
        </w:tc>
        <w:tc>
          <w:tcPr>
            <w:tcW w:w="1339" w:type="dxa"/>
            <w:gridSpan w:val="3"/>
            <w:tcBorders>
              <w:top w:val="nil"/>
              <w:left w:val="nil"/>
              <w:bottom w:val="single" w:sz="8" w:space="0" w:color="auto"/>
              <w:right w:val="single" w:sz="8" w:space="0" w:color="auto"/>
            </w:tcBorders>
            <w:shd w:val="clear" w:color="auto" w:fill="auto"/>
            <w:vAlign w:val="center"/>
          </w:tcPr>
          <w:p w14:paraId="5C0F1E83"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t>Direct Deposit Sign-Up Form / SF 1199A</w:t>
            </w:r>
          </w:p>
        </w:tc>
        <w:tc>
          <w:tcPr>
            <w:tcW w:w="942" w:type="dxa"/>
            <w:gridSpan w:val="2"/>
            <w:tcBorders>
              <w:top w:val="nil"/>
              <w:left w:val="nil"/>
              <w:bottom w:val="single" w:sz="8" w:space="0" w:color="auto"/>
              <w:right w:val="single" w:sz="8" w:space="0" w:color="auto"/>
            </w:tcBorders>
            <w:shd w:val="clear" w:color="auto" w:fill="auto"/>
            <w:vAlign w:val="center"/>
          </w:tcPr>
          <w:p w14:paraId="4B127CA1"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t>58</w:t>
            </w:r>
          </w:p>
        </w:tc>
        <w:tc>
          <w:tcPr>
            <w:tcW w:w="1017" w:type="dxa"/>
            <w:gridSpan w:val="3"/>
            <w:tcBorders>
              <w:top w:val="nil"/>
              <w:left w:val="nil"/>
              <w:bottom w:val="single" w:sz="8" w:space="0" w:color="auto"/>
              <w:right w:val="single" w:sz="8" w:space="0" w:color="auto"/>
            </w:tcBorders>
            <w:shd w:val="clear" w:color="auto" w:fill="auto"/>
            <w:vAlign w:val="center"/>
          </w:tcPr>
          <w:p w14:paraId="1F43FBB1"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t>1</w:t>
            </w:r>
          </w:p>
        </w:tc>
        <w:tc>
          <w:tcPr>
            <w:tcW w:w="1296" w:type="dxa"/>
            <w:gridSpan w:val="3"/>
            <w:tcBorders>
              <w:top w:val="nil"/>
              <w:left w:val="nil"/>
              <w:bottom w:val="single" w:sz="8" w:space="0" w:color="auto"/>
              <w:right w:val="single" w:sz="8" w:space="0" w:color="auto"/>
            </w:tcBorders>
            <w:shd w:val="clear" w:color="auto" w:fill="auto"/>
            <w:vAlign w:val="center"/>
          </w:tcPr>
          <w:p w14:paraId="0E1B688E"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t>58</w:t>
            </w:r>
          </w:p>
        </w:tc>
        <w:tc>
          <w:tcPr>
            <w:tcW w:w="1181" w:type="dxa"/>
            <w:gridSpan w:val="3"/>
            <w:tcBorders>
              <w:top w:val="nil"/>
              <w:left w:val="nil"/>
              <w:bottom w:val="single" w:sz="8" w:space="0" w:color="auto"/>
              <w:right w:val="single" w:sz="8" w:space="0" w:color="auto"/>
            </w:tcBorders>
            <w:shd w:val="clear" w:color="auto" w:fill="auto"/>
            <w:vAlign w:val="center"/>
          </w:tcPr>
          <w:p w14:paraId="4C86CC5A"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t>0.167</w:t>
            </w:r>
          </w:p>
        </w:tc>
        <w:tc>
          <w:tcPr>
            <w:tcW w:w="984" w:type="dxa"/>
            <w:gridSpan w:val="4"/>
            <w:tcBorders>
              <w:top w:val="nil"/>
              <w:left w:val="nil"/>
              <w:bottom w:val="single" w:sz="8" w:space="0" w:color="auto"/>
              <w:right w:val="single" w:sz="8" w:space="0" w:color="auto"/>
            </w:tcBorders>
            <w:shd w:val="clear" w:color="auto" w:fill="auto"/>
            <w:vAlign w:val="center"/>
          </w:tcPr>
          <w:p w14:paraId="6A5A7E72"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t>10</w:t>
            </w:r>
          </w:p>
        </w:tc>
        <w:tc>
          <w:tcPr>
            <w:tcW w:w="1440" w:type="dxa"/>
            <w:gridSpan w:val="3"/>
            <w:tcBorders>
              <w:top w:val="nil"/>
              <w:left w:val="nil"/>
              <w:bottom w:val="single" w:sz="8" w:space="0" w:color="auto"/>
              <w:right w:val="single" w:sz="8" w:space="0" w:color="auto"/>
            </w:tcBorders>
            <w:shd w:val="clear" w:color="auto" w:fill="auto"/>
            <w:vAlign w:val="center"/>
          </w:tcPr>
          <w:p w14:paraId="2CB1CEE1" w14:textId="4C97B7EF" w:rsidR="004524D0" w:rsidRPr="00C4040B" w:rsidRDefault="009655BF" w:rsidP="00F02683">
            <w:pPr>
              <w:jc w:val="center"/>
              <w:rPr>
                <w:rFonts w:ascii="Arial" w:hAnsi="Arial" w:cs="Arial"/>
                <w:sz w:val="20"/>
                <w:szCs w:val="20"/>
              </w:rPr>
            </w:pPr>
            <w:r w:rsidRPr="00C4040B">
              <w:rPr>
                <w:rFonts w:ascii="Arial" w:hAnsi="Arial" w:cs="Arial"/>
                <w:sz w:val="20"/>
                <w:szCs w:val="20"/>
              </w:rPr>
              <w:t>$35.46</w:t>
            </w:r>
          </w:p>
        </w:tc>
        <w:tc>
          <w:tcPr>
            <w:tcW w:w="1349" w:type="dxa"/>
            <w:gridSpan w:val="2"/>
            <w:tcBorders>
              <w:top w:val="nil"/>
              <w:left w:val="nil"/>
              <w:bottom w:val="single" w:sz="8" w:space="0" w:color="auto"/>
              <w:right w:val="single" w:sz="8" w:space="0" w:color="auto"/>
            </w:tcBorders>
            <w:shd w:val="clear" w:color="auto" w:fill="auto"/>
            <w:vAlign w:val="center"/>
          </w:tcPr>
          <w:p w14:paraId="3C5A640E" w14:textId="737819D2" w:rsidR="004524D0" w:rsidRPr="00C4040B" w:rsidRDefault="00622971" w:rsidP="00F02683">
            <w:pPr>
              <w:jc w:val="center"/>
              <w:rPr>
                <w:rFonts w:ascii="Arial" w:hAnsi="Arial" w:cs="Arial"/>
                <w:sz w:val="20"/>
                <w:szCs w:val="20"/>
              </w:rPr>
            </w:pPr>
            <w:r w:rsidRPr="00C4040B">
              <w:rPr>
                <w:rFonts w:ascii="Arial" w:hAnsi="Arial" w:cs="Arial"/>
                <w:sz w:val="20"/>
                <w:szCs w:val="20"/>
              </w:rPr>
              <w:t>$354.</w:t>
            </w:r>
            <w:r w:rsidR="009655BF" w:rsidRPr="00C4040B">
              <w:rPr>
                <w:rFonts w:ascii="Arial" w:hAnsi="Arial" w:cs="Arial"/>
                <w:sz w:val="20"/>
                <w:szCs w:val="20"/>
              </w:rPr>
              <w:t>60</w:t>
            </w:r>
          </w:p>
        </w:tc>
      </w:tr>
      <w:tr w:rsidR="004524D0" w:rsidRPr="00FD01F9" w14:paraId="45437935" w14:textId="77777777" w:rsidTr="0014685A">
        <w:trPr>
          <w:gridBefore w:val="1"/>
          <w:wBefore w:w="232" w:type="dxa"/>
          <w:trHeight w:val="1290"/>
          <w:jc w:val="center"/>
        </w:trPr>
        <w:tc>
          <w:tcPr>
            <w:tcW w:w="1465" w:type="dxa"/>
            <w:gridSpan w:val="3"/>
            <w:tcBorders>
              <w:top w:val="nil"/>
              <w:left w:val="single" w:sz="8" w:space="0" w:color="auto"/>
              <w:bottom w:val="single" w:sz="8" w:space="0" w:color="auto"/>
              <w:right w:val="single" w:sz="8" w:space="0" w:color="auto"/>
            </w:tcBorders>
            <w:shd w:val="clear" w:color="auto" w:fill="auto"/>
            <w:vAlign w:val="center"/>
          </w:tcPr>
          <w:p w14:paraId="63C6B337"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t>State, Local or Tribal Government</w:t>
            </w:r>
          </w:p>
        </w:tc>
        <w:tc>
          <w:tcPr>
            <w:tcW w:w="1339" w:type="dxa"/>
            <w:gridSpan w:val="3"/>
            <w:tcBorders>
              <w:top w:val="nil"/>
              <w:left w:val="nil"/>
              <w:bottom w:val="single" w:sz="8" w:space="0" w:color="auto"/>
              <w:right w:val="single" w:sz="8" w:space="0" w:color="auto"/>
            </w:tcBorders>
            <w:shd w:val="clear" w:color="auto" w:fill="auto"/>
            <w:vAlign w:val="center"/>
          </w:tcPr>
          <w:p w14:paraId="58D6281C"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t>Federal Financial Report / SF 425</w:t>
            </w:r>
          </w:p>
        </w:tc>
        <w:tc>
          <w:tcPr>
            <w:tcW w:w="942" w:type="dxa"/>
            <w:gridSpan w:val="2"/>
            <w:tcBorders>
              <w:top w:val="nil"/>
              <w:left w:val="nil"/>
              <w:bottom w:val="single" w:sz="8" w:space="0" w:color="auto"/>
              <w:right w:val="single" w:sz="8" w:space="0" w:color="auto"/>
            </w:tcBorders>
            <w:shd w:val="clear" w:color="auto" w:fill="auto"/>
            <w:vAlign w:val="center"/>
          </w:tcPr>
          <w:p w14:paraId="2ACD9FED"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t>58</w:t>
            </w:r>
          </w:p>
        </w:tc>
        <w:tc>
          <w:tcPr>
            <w:tcW w:w="1017" w:type="dxa"/>
            <w:gridSpan w:val="3"/>
            <w:tcBorders>
              <w:top w:val="nil"/>
              <w:left w:val="nil"/>
              <w:bottom w:val="single" w:sz="8" w:space="0" w:color="auto"/>
              <w:right w:val="single" w:sz="8" w:space="0" w:color="auto"/>
            </w:tcBorders>
            <w:shd w:val="clear" w:color="auto" w:fill="auto"/>
            <w:vAlign w:val="center"/>
          </w:tcPr>
          <w:p w14:paraId="2D7D1433"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t>4</w:t>
            </w:r>
          </w:p>
        </w:tc>
        <w:tc>
          <w:tcPr>
            <w:tcW w:w="1296" w:type="dxa"/>
            <w:gridSpan w:val="3"/>
            <w:tcBorders>
              <w:top w:val="nil"/>
              <w:left w:val="nil"/>
              <w:bottom w:val="single" w:sz="8" w:space="0" w:color="auto"/>
              <w:right w:val="single" w:sz="8" w:space="0" w:color="auto"/>
            </w:tcBorders>
            <w:shd w:val="clear" w:color="auto" w:fill="auto"/>
            <w:vAlign w:val="center"/>
          </w:tcPr>
          <w:p w14:paraId="327CBED9"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t>232</w:t>
            </w:r>
          </w:p>
        </w:tc>
        <w:tc>
          <w:tcPr>
            <w:tcW w:w="1181" w:type="dxa"/>
            <w:gridSpan w:val="3"/>
            <w:tcBorders>
              <w:top w:val="nil"/>
              <w:left w:val="nil"/>
              <w:bottom w:val="single" w:sz="8" w:space="0" w:color="auto"/>
              <w:right w:val="single" w:sz="8" w:space="0" w:color="auto"/>
            </w:tcBorders>
            <w:shd w:val="clear" w:color="auto" w:fill="auto"/>
            <w:noWrap/>
            <w:vAlign w:val="center"/>
          </w:tcPr>
          <w:p w14:paraId="76B247E5"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t>1.5</w:t>
            </w:r>
          </w:p>
        </w:tc>
        <w:tc>
          <w:tcPr>
            <w:tcW w:w="984" w:type="dxa"/>
            <w:gridSpan w:val="4"/>
            <w:tcBorders>
              <w:top w:val="nil"/>
              <w:left w:val="nil"/>
              <w:bottom w:val="single" w:sz="8" w:space="0" w:color="auto"/>
              <w:right w:val="single" w:sz="8" w:space="0" w:color="auto"/>
            </w:tcBorders>
            <w:shd w:val="clear" w:color="auto" w:fill="auto"/>
            <w:vAlign w:val="center"/>
          </w:tcPr>
          <w:p w14:paraId="307D1DD2"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t>39</w:t>
            </w:r>
          </w:p>
        </w:tc>
        <w:tc>
          <w:tcPr>
            <w:tcW w:w="1440" w:type="dxa"/>
            <w:gridSpan w:val="3"/>
            <w:tcBorders>
              <w:top w:val="nil"/>
              <w:left w:val="nil"/>
              <w:bottom w:val="single" w:sz="8" w:space="0" w:color="auto"/>
              <w:right w:val="single" w:sz="8" w:space="0" w:color="auto"/>
            </w:tcBorders>
            <w:shd w:val="clear" w:color="auto" w:fill="auto"/>
            <w:vAlign w:val="center"/>
          </w:tcPr>
          <w:p w14:paraId="4AEDBE0E" w14:textId="618390DD" w:rsidR="004524D0" w:rsidRPr="00C4040B" w:rsidRDefault="009655BF" w:rsidP="00F02683">
            <w:pPr>
              <w:jc w:val="center"/>
              <w:rPr>
                <w:rFonts w:ascii="Arial" w:hAnsi="Arial" w:cs="Arial"/>
                <w:sz w:val="20"/>
                <w:szCs w:val="20"/>
              </w:rPr>
            </w:pPr>
            <w:r w:rsidRPr="00C4040B">
              <w:rPr>
                <w:rFonts w:ascii="Arial" w:hAnsi="Arial" w:cs="Arial"/>
                <w:sz w:val="20"/>
                <w:szCs w:val="20"/>
              </w:rPr>
              <w:t>$35.46</w:t>
            </w:r>
          </w:p>
        </w:tc>
        <w:tc>
          <w:tcPr>
            <w:tcW w:w="1349" w:type="dxa"/>
            <w:gridSpan w:val="2"/>
            <w:tcBorders>
              <w:top w:val="nil"/>
              <w:left w:val="nil"/>
              <w:bottom w:val="single" w:sz="8" w:space="0" w:color="auto"/>
              <w:right w:val="single" w:sz="8" w:space="0" w:color="auto"/>
            </w:tcBorders>
            <w:shd w:val="clear" w:color="auto" w:fill="auto"/>
            <w:vAlign w:val="center"/>
          </w:tcPr>
          <w:p w14:paraId="1DA104D7" w14:textId="0F5946A1" w:rsidR="004524D0" w:rsidRPr="00C4040B" w:rsidRDefault="009655BF" w:rsidP="00F02683">
            <w:pPr>
              <w:jc w:val="center"/>
              <w:rPr>
                <w:rFonts w:ascii="Arial" w:hAnsi="Arial" w:cs="Arial"/>
                <w:sz w:val="20"/>
                <w:szCs w:val="20"/>
              </w:rPr>
            </w:pPr>
            <w:r w:rsidRPr="00C4040B">
              <w:rPr>
                <w:rFonts w:ascii="Arial" w:hAnsi="Arial" w:cs="Arial"/>
                <w:sz w:val="20"/>
                <w:szCs w:val="20"/>
              </w:rPr>
              <w:t>$1382.94</w:t>
            </w:r>
          </w:p>
        </w:tc>
      </w:tr>
      <w:tr w:rsidR="004524D0" w:rsidRPr="00FD01F9" w14:paraId="394D0719" w14:textId="77777777" w:rsidTr="0014685A">
        <w:trPr>
          <w:gridBefore w:val="1"/>
          <w:wBefore w:w="232" w:type="dxa"/>
          <w:trHeight w:val="1290"/>
          <w:jc w:val="center"/>
        </w:trPr>
        <w:tc>
          <w:tcPr>
            <w:tcW w:w="1465" w:type="dxa"/>
            <w:gridSpan w:val="3"/>
            <w:tcBorders>
              <w:top w:val="nil"/>
              <w:left w:val="single" w:sz="8" w:space="0" w:color="auto"/>
              <w:bottom w:val="single" w:sz="8" w:space="0" w:color="auto"/>
              <w:right w:val="single" w:sz="8" w:space="0" w:color="auto"/>
            </w:tcBorders>
            <w:shd w:val="clear" w:color="auto" w:fill="auto"/>
            <w:vAlign w:val="center"/>
          </w:tcPr>
          <w:p w14:paraId="488DBC92"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lastRenderedPageBreak/>
              <w:t>State, Local or Tribal Government</w:t>
            </w:r>
          </w:p>
        </w:tc>
        <w:tc>
          <w:tcPr>
            <w:tcW w:w="1339" w:type="dxa"/>
            <w:gridSpan w:val="3"/>
            <w:tcBorders>
              <w:top w:val="nil"/>
              <w:left w:val="nil"/>
              <w:bottom w:val="single" w:sz="8" w:space="0" w:color="auto"/>
              <w:right w:val="single" w:sz="8" w:space="0" w:color="auto"/>
            </w:tcBorders>
            <w:shd w:val="clear" w:color="auto" w:fill="auto"/>
            <w:vAlign w:val="center"/>
          </w:tcPr>
          <w:p w14:paraId="00881079"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t>Financial Status Report / Standard Form 269</w:t>
            </w:r>
          </w:p>
        </w:tc>
        <w:tc>
          <w:tcPr>
            <w:tcW w:w="942" w:type="dxa"/>
            <w:gridSpan w:val="2"/>
            <w:tcBorders>
              <w:top w:val="nil"/>
              <w:left w:val="nil"/>
              <w:bottom w:val="single" w:sz="8" w:space="0" w:color="auto"/>
              <w:right w:val="single" w:sz="8" w:space="0" w:color="auto"/>
            </w:tcBorders>
            <w:shd w:val="clear" w:color="auto" w:fill="auto"/>
            <w:vAlign w:val="center"/>
          </w:tcPr>
          <w:p w14:paraId="7EECA6DA"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t>58</w:t>
            </w:r>
          </w:p>
        </w:tc>
        <w:tc>
          <w:tcPr>
            <w:tcW w:w="1017" w:type="dxa"/>
            <w:gridSpan w:val="3"/>
            <w:tcBorders>
              <w:top w:val="nil"/>
              <w:left w:val="nil"/>
              <w:bottom w:val="single" w:sz="8" w:space="0" w:color="auto"/>
              <w:right w:val="single" w:sz="8" w:space="0" w:color="auto"/>
            </w:tcBorders>
            <w:shd w:val="clear" w:color="auto" w:fill="auto"/>
            <w:vAlign w:val="center"/>
          </w:tcPr>
          <w:p w14:paraId="57CA028A"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t>4</w:t>
            </w:r>
          </w:p>
        </w:tc>
        <w:tc>
          <w:tcPr>
            <w:tcW w:w="1296" w:type="dxa"/>
            <w:gridSpan w:val="3"/>
            <w:tcBorders>
              <w:top w:val="nil"/>
              <w:left w:val="nil"/>
              <w:bottom w:val="single" w:sz="8" w:space="0" w:color="auto"/>
              <w:right w:val="single" w:sz="8" w:space="0" w:color="auto"/>
            </w:tcBorders>
            <w:shd w:val="clear" w:color="auto" w:fill="auto"/>
            <w:vAlign w:val="center"/>
          </w:tcPr>
          <w:p w14:paraId="7BD04B8F"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t>232</w:t>
            </w:r>
          </w:p>
        </w:tc>
        <w:tc>
          <w:tcPr>
            <w:tcW w:w="1181" w:type="dxa"/>
            <w:gridSpan w:val="3"/>
            <w:tcBorders>
              <w:top w:val="nil"/>
              <w:left w:val="nil"/>
              <w:bottom w:val="single" w:sz="8" w:space="0" w:color="auto"/>
              <w:right w:val="single" w:sz="8" w:space="0" w:color="auto"/>
            </w:tcBorders>
            <w:shd w:val="clear" w:color="auto" w:fill="auto"/>
            <w:noWrap/>
            <w:vAlign w:val="center"/>
          </w:tcPr>
          <w:p w14:paraId="00EFAE94"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t>0.5</w:t>
            </w:r>
          </w:p>
        </w:tc>
        <w:tc>
          <w:tcPr>
            <w:tcW w:w="984" w:type="dxa"/>
            <w:gridSpan w:val="4"/>
            <w:tcBorders>
              <w:top w:val="nil"/>
              <w:left w:val="nil"/>
              <w:bottom w:val="single" w:sz="8" w:space="0" w:color="auto"/>
              <w:right w:val="single" w:sz="8" w:space="0" w:color="auto"/>
            </w:tcBorders>
            <w:shd w:val="clear" w:color="auto" w:fill="auto"/>
            <w:vAlign w:val="center"/>
          </w:tcPr>
          <w:p w14:paraId="06092089"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t>39</w:t>
            </w:r>
          </w:p>
        </w:tc>
        <w:tc>
          <w:tcPr>
            <w:tcW w:w="1440" w:type="dxa"/>
            <w:gridSpan w:val="3"/>
            <w:tcBorders>
              <w:top w:val="nil"/>
              <w:left w:val="nil"/>
              <w:bottom w:val="single" w:sz="8" w:space="0" w:color="auto"/>
              <w:right w:val="single" w:sz="8" w:space="0" w:color="auto"/>
            </w:tcBorders>
            <w:shd w:val="clear" w:color="auto" w:fill="auto"/>
            <w:vAlign w:val="center"/>
          </w:tcPr>
          <w:p w14:paraId="2731E729" w14:textId="6EF747E1" w:rsidR="004524D0" w:rsidRPr="00C4040B" w:rsidRDefault="009655BF" w:rsidP="00F02683">
            <w:pPr>
              <w:jc w:val="center"/>
              <w:rPr>
                <w:rFonts w:ascii="Arial" w:hAnsi="Arial" w:cs="Arial"/>
                <w:sz w:val="20"/>
                <w:szCs w:val="20"/>
              </w:rPr>
            </w:pPr>
            <w:r w:rsidRPr="00C4040B">
              <w:rPr>
                <w:rFonts w:ascii="Arial" w:hAnsi="Arial" w:cs="Arial"/>
                <w:sz w:val="20"/>
                <w:szCs w:val="20"/>
              </w:rPr>
              <w:t>$35.46</w:t>
            </w:r>
          </w:p>
        </w:tc>
        <w:tc>
          <w:tcPr>
            <w:tcW w:w="1349" w:type="dxa"/>
            <w:gridSpan w:val="2"/>
            <w:tcBorders>
              <w:top w:val="nil"/>
              <w:left w:val="nil"/>
              <w:bottom w:val="single" w:sz="8" w:space="0" w:color="auto"/>
              <w:right w:val="single" w:sz="8" w:space="0" w:color="auto"/>
            </w:tcBorders>
            <w:shd w:val="clear" w:color="auto" w:fill="auto"/>
            <w:vAlign w:val="center"/>
          </w:tcPr>
          <w:p w14:paraId="407DE87E" w14:textId="1F8D8830" w:rsidR="004524D0" w:rsidRPr="00C4040B" w:rsidRDefault="009655BF" w:rsidP="00F02683">
            <w:pPr>
              <w:jc w:val="center"/>
              <w:rPr>
                <w:rFonts w:ascii="Arial" w:hAnsi="Arial" w:cs="Arial"/>
                <w:sz w:val="20"/>
                <w:szCs w:val="20"/>
              </w:rPr>
            </w:pPr>
            <w:r w:rsidRPr="00C4040B">
              <w:rPr>
                <w:rFonts w:ascii="Arial" w:hAnsi="Arial" w:cs="Arial"/>
                <w:sz w:val="20"/>
                <w:szCs w:val="20"/>
              </w:rPr>
              <w:t>$1382.94</w:t>
            </w:r>
          </w:p>
        </w:tc>
      </w:tr>
      <w:tr w:rsidR="004524D0" w:rsidRPr="00FD01F9" w14:paraId="2811E1FC" w14:textId="77777777" w:rsidTr="0014685A">
        <w:trPr>
          <w:gridBefore w:val="1"/>
          <w:wBefore w:w="232" w:type="dxa"/>
          <w:trHeight w:val="270"/>
          <w:jc w:val="center"/>
        </w:trPr>
        <w:tc>
          <w:tcPr>
            <w:tcW w:w="1465" w:type="dxa"/>
            <w:gridSpan w:val="3"/>
            <w:tcBorders>
              <w:top w:val="nil"/>
              <w:left w:val="single" w:sz="8" w:space="0" w:color="auto"/>
              <w:bottom w:val="single" w:sz="8" w:space="0" w:color="auto"/>
              <w:right w:val="single" w:sz="8" w:space="0" w:color="auto"/>
            </w:tcBorders>
            <w:shd w:val="clear" w:color="auto" w:fill="auto"/>
            <w:vAlign w:val="center"/>
          </w:tcPr>
          <w:p w14:paraId="5B1619A8" w14:textId="77777777" w:rsidR="004524D0" w:rsidRPr="00FD01F9" w:rsidRDefault="004524D0" w:rsidP="00F02683">
            <w:pPr>
              <w:jc w:val="center"/>
              <w:rPr>
                <w:rFonts w:ascii="Arial" w:hAnsi="Arial" w:cs="Arial"/>
                <w:b/>
                <w:bCs/>
                <w:sz w:val="20"/>
                <w:szCs w:val="20"/>
              </w:rPr>
            </w:pPr>
            <w:r w:rsidRPr="00FD01F9">
              <w:rPr>
                <w:rFonts w:ascii="Arial" w:hAnsi="Arial" w:cs="Arial"/>
                <w:b/>
                <w:bCs/>
                <w:sz w:val="20"/>
                <w:szCs w:val="20"/>
              </w:rPr>
              <w:t>Total</w:t>
            </w:r>
          </w:p>
        </w:tc>
        <w:tc>
          <w:tcPr>
            <w:tcW w:w="1339" w:type="dxa"/>
            <w:gridSpan w:val="3"/>
            <w:tcBorders>
              <w:top w:val="nil"/>
              <w:left w:val="nil"/>
              <w:bottom w:val="single" w:sz="8" w:space="0" w:color="auto"/>
              <w:right w:val="single" w:sz="8" w:space="0" w:color="auto"/>
            </w:tcBorders>
            <w:shd w:val="clear" w:color="auto" w:fill="000000"/>
            <w:vAlign w:val="center"/>
          </w:tcPr>
          <w:p w14:paraId="79E3181F"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t> </w:t>
            </w:r>
          </w:p>
        </w:tc>
        <w:tc>
          <w:tcPr>
            <w:tcW w:w="942" w:type="dxa"/>
            <w:gridSpan w:val="2"/>
            <w:tcBorders>
              <w:top w:val="nil"/>
              <w:left w:val="nil"/>
              <w:bottom w:val="single" w:sz="8" w:space="0" w:color="auto"/>
              <w:right w:val="single" w:sz="8" w:space="0" w:color="auto"/>
            </w:tcBorders>
            <w:shd w:val="clear" w:color="auto" w:fill="000000"/>
            <w:vAlign w:val="center"/>
          </w:tcPr>
          <w:p w14:paraId="18215227"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t> </w:t>
            </w:r>
          </w:p>
        </w:tc>
        <w:tc>
          <w:tcPr>
            <w:tcW w:w="1017" w:type="dxa"/>
            <w:gridSpan w:val="3"/>
            <w:tcBorders>
              <w:top w:val="nil"/>
              <w:left w:val="nil"/>
              <w:bottom w:val="single" w:sz="8" w:space="0" w:color="auto"/>
              <w:right w:val="single" w:sz="8" w:space="0" w:color="auto"/>
            </w:tcBorders>
            <w:shd w:val="clear" w:color="auto" w:fill="000000"/>
            <w:vAlign w:val="center"/>
          </w:tcPr>
          <w:p w14:paraId="5159636E" w14:textId="77777777" w:rsidR="004524D0" w:rsidRPr="00FD01F9" w:rsidRDefault="004524D0" w:rsidP="00F02683">
            <w:pPr>
              <w:jc w:val="center"/>
              <w:rPr>
                <w:rFonts w:ascii="Arial" w:hAnsi="Arial" w:cs="Arial"/>
                <w:sz w:val="20"/>
                <w:szCs w:val="20"/>
              </w:rPr>
            </w:pPr>
            <w:r w:rsidRPr="00FD01F9">
              <w:rPr>
                <w:rFonts w:ascii="Arial" w:hAnsi="Arial" w:cs="Arial"/>
                <w:sz w:val="20"/>
                <w:szCs w:val="20"/>
              </w:rPr>
              <w:t> </w:t>
            </w:r>
          </w:p>
        </w:tc>
        <w:tc>
          <w:tcPr>
            <w:tcW w:w="1296" w:type="dxa"/>
            <w:gridSpan w:val="3"/>
            <w:tcBorders>
              <w:top w:val="nil"/>
              <w:left w:val="nil"/>
              <w:bottom w:val="single" w:sz="8" w:space="0" w:color="auto"/>
              <w:right w:val="single" w:sz="8" w:space="0" w:color="auto"/>
            </w:tcBorders>
            <w:shd w:val="clear" w:color="auto" w:fill="auto"/>
            <w:vAlign w:val="center"/>
          </w:tcPr>
          <w:p w14:paraId="6D4854D1" w14:textId="77777777" w:rsidR="004524D0" w:rsidRPr="00F40877" w:rsidRDefault="004524D0" w:rsidP="00F02683">
            <w:pPr>
              <w:jc w:val="center"/>
              <w:rPr>
                <w:rFonts w:ascii="Arial" w:hAnsi="Arial" w:cs="Arial"/>
                <w:sz w:val="20"/>
                <w:szCs w:val="20"/>
              </w:rPr>
            </w:pPr>
            <w:r w:rsidRPr="00F40877">
              <w:rPr>
                <w:rFonts w:ascii="Arial" w:hAnsi="Arial" w:cs="Arial"/>
                <w:sz w:val="20"/>
                <w:szCs w:val="20"/>
              </w:rPr>
              <w:t>754</w:t>
            </w:r>
          </w:p>
        </w:tc>
        <w:tc>
          <w:tcPr>
            <w:tcW w:w="1181" w:type="dxa"/>
            <w:gridSpan w:val="3"/>
            <w:tcBorders>
              <w:top w:val="nil"/>
              <w:left w:val="nil"/>
              <w:bottom w:val="single" w:sz="8" w:space="0" w:color="auto"/>
              <w:right w:val="single" w:sz="8" w:space="0" w:color="auto"/>
            </w:tcBorders>
            <w:shd w:val="clear" w:color="auto" w:fill="000000"/>
            <w:vAlign w:val="center"/>
          </w:tcPr>
          <w:p w14:paraId="0AEAB84F" w14:textId="77777777" w:rsidR="004524D0" w:rsidRPr="00F40877" w:rsidRDefault="004524D0" w:rsidP="00F02683">
            <w:pPr>
              <w:jc w:val="center"/>
              <w:rPr>
                <w:rFonts w:ascii="Arial" w:hAnsi="Arial" w:cs="Arial"/>
                <w:sz w:val="20"/>
                <w:szCs w:val="20"/>
              </w:rPr>
            </w:pPr>
            <w:r w:rsidRPr="00F40877">
              <w:rPr>
                <w:rFonts w:ascii="Arial" w:hAnsi="Arial" w:cs="Arial"/>
                <w:sz w:val="20"/>
                <w:szCs w:val="20"/>
              </w:rPr>
              <w:t> </w:t>
            </w:r>
          </w:p>
        </w:tc>
        <w:tc>
          <w:tcPr>
            <w:tcW w:w="984" w:type="dxa"/>
            <w:gridSpan w:val="4"/>
            <w:tcBorders>
              <w:top w:val="nil"/>
              <w:left w:val="nil"/>
              <w:bottom w:val="single" w:sz="8" w:space="0" w:color="auto"/>
              <w:right w:val="single" w:sz="8" w:space="0" w:color="auto"/>
            </w:tcBorders>
            <w:shd w:val="clear" w:color="auto" w:fill="auto"/>
            <w:vAlign w:val="center"/>
          </w:tcPr>
          <w:p w14:paraId="69AD7534" w14:textId="77777777" w:rsidR="004524D0" w:rsidRPr="00F40877" w:rsidRDefault="004524D0" w:rsidP="00F02683">
            <w:pPr>
              <w:jc w:val="center"/>
              <w:rPr>
                <w:rFonts w:ascii="Arial" w:hAnsi="Arial" w:cs="Arial"/>
                <w:b/>
                <w:bCs/>
                <w:sz w:val="20"/>
                <w:szCs w:val="20"/>
              </w:rPr>
            </w:pPr>
            <w:r w:rsidRPr="00F40877">
              <w:rPr>
                <w:rFonts w:ascii="Arial" w:hAnsi="Arial" w:cs="Arial"/>
                <w:b/>
                <w:bCs/>
                <w:sz w:val="20"/>
                <w:szCs w:val="20"/>
              </w:rPr>
              <w:t>329</w:t>
            </w:r>
          </w:p>
        </w:tc>
        <w:tc>
          <w:tcPr>
            <w:tcW w:w="1440" w:type="dxa"/>
            <w:gridSpan w:val="3"/>
            <w:tcBorders>
              <w:top w:val="nil"/>
              <w:left w:val="nil"/>
              <w:bottom w:val="single" w:sz="8" w:space="0" w:color="auto"/>
              <w:right w:val="single" w:sz="8" w:space="0" w:color="auto"/>
            </w:tcBorders>
            <w:shd w:val="clear" w:color="auto" w:fill="000000"/>
            <w:vAlign w:val="center"/>
          </w:tcPr>
          <w:p w14:paraId="3E76492C" w14:textId="77777777" w:rsidR="004524D0" w:rsidRPr="00F40877" w:rsidRDefault="004524D0" w:rsidP="00F02683">
            <w:pPr>
              <w:jc w:val="center"/>
              <w:rPr>
                <w:rFonts w:ascii="Arial" w:hAnsi="Arial" w:cs="Arial"/>
                <w:sz w:val="20"/>
                <w:szCs w:val="20"/>
              </w:rPr>
            </w:pPr>
            <w:r w:rsidRPr="00F40877">
              <w:rPr>
                <w:rFonts w:ascii="Arial" w:hAnsi="Arial" w:cs="Arial"/>
                <w:sz w:val="20"/>
                <w:szCs w:val="20"/>
              </w:rPr>
              <w:t> </w:t>
            </w:r>
          </w:p>
        </w:tc>
        <w:tc>
          <w:tcPr>
            <w:tcW w:w="1349" w:type="dxa"/>
            <w:gridSpan w:val="2"/>
            <w:tcBorders>
              <w:top w:val="nil"/>
              <w:left w:val="nil"/>
              <w:bottom w:val="single" w:sz="8" w:space="0" w:color="auto"/>
              <w:right w:val="single" w:sz="8" w:space="0" w:color="auto"/>
            </w:tcBorders>
            <w:shd w:val="clear" w:color="auto" w:fill="auto"/>
            <w:vAlign w:val="center"/>
          </w:tcPr>
          <w:p w14:paraId="5AE1EB6F" w14:textId="13AE603F" w:rsidR="004524D0" w:rsidRPr="00F40877" w:rsidRDefault="000F0130" w:rsidP="00F02683">
            <w:pPr>
              <w:jc w:val="center"/>
              <w:rPr>
                <w:rFonts w:ascii="Arial" w:hAnsi="Arial" w:cs="Arial"/>
                <w:b/>
                <w:bCs/>
                <w:sz w:val="20"/>
                <w:szCs w:val="20"/>
              </w:rPr>
            </w:pPr>
            <w:r w:rsidRPr="00F40877">
              <w:rPr>
                <w:rFonts w:ascii="Arial" w:hAnsi="Arial" w:cs="Arial"/>
                <w:b/>
                <w:bCs/>
                <w:sz w:val="20"/>
                <w:szCs w:val="20"/>
              </w:rPr>
              <w:t>$11,382.66</w:t>
            </w:r>
          </w:p>
        </w:tc>
      </w:tr>
      <w:tr w:rsidR="00C52CEA" w:rsidRPr="00596130" w14:paraId="597DD5DF" w14:textId="77777777" w:rsidTr="0014685A">
        <w:tblPrEx>
          <w:jc w:val="left"/>
        </w:tblPrEx>
        <w:trPr>
          <w:gridAfter w:val="1"/>
          <w:wAfter w:w="344" w:type="dxa"/>
          <w:trHeight w:val="835"/>
        </w:trPr>
        <w:tc>
          <w:tcPr>
            <w:tcW w:w="10901" w:type="dxa"/>
            <w:gridSpan w:val="26"/>
            <w:tcBorders>
              <w:top w:val="nil"/>
              <w:left w:val="single" w:sz="8" w:space="0" w:color="auto"/>
              <w:bottom w:val="single" w:sz="8" w:space="0" w:color="auto"/>
              <w:right w:val="single" w:sz="8" w:space="0" w:color="auto"/>
            </w:tcBorders>
            <w:shd w:val="clear" w:color="auto" w:fill="FFFFFF"/>
            <w:vAlign w:val="bottom"/>
          </w:tcPr>
          <w:p w14:paraId="51174029" w14:textId="77777777" w:rsidR="00C52CEA" w:rsidRPr="00596130" w:rsidRDefault="00C52CEA" w:rsidP="00C52CEA">
            <w:pPr>
              <w:jc w:val="center"/>
              <w:rPr>
                <w:b/>
                <w:sz w:val="18"/>
                <w:szCs w:val="18"/>
              </w:rPr>
            </w:pPr>
            <w:r w:rsidRPr="00596130">
              <w:rPr>
                <w:b/>
                <w:sz w:val="18"/>
                <w:szCs w:val="18"/>
              </w:rPr>
              <w:t>Other Departments/</w:t>
            </w:r>
          </w:p>
          <w:p w14:paraId="040546E8" w14:textId="77777777" w:rsidR="00C52CEA" w:rsidRPr="00596130" w:rsidRDefault="00C52CEA" w:rsidP="00C52CEA">
            <w:pPr>
              <w:jc w:val="center"/>
              <w:rPr>
                <w:sz w:val="18"/>
                <w:szCs w:val="18"/>
              </w:rPr>
            </w:pPr>
            <w:r w:rsidRPr="00596130">
              <w:rPr>
                <w:b/>
                <w:sz w:val="18"/>
                <w:szCs w:val="18"/>
              </w:rPr>
              <w:t>Agencies Data Collection Activities</w:t>
            </w:r>
          </w:p>
        </w:tc>
      </w:tr>
      <w:tr w:rsidR="00C52CEA" w:rsidRPr="00596130" w14:paraId="3507F81B" w14:textId="77777777" w:rsidTr="0014685A">
        <w:tblPrEx>
          <w:jc w:val="left"/>
        </w:tblPrEx>
        <w:trPr>
          <w:gridAfter w:val="1"/>
          <w:wAfter w:w="344" w:type="dxa"/>
          <w:trHeight w:val="1290"/>
        </w:trPr>
        <w:tc>
          <w:tcPr>
            <w:tcW w:w="1116" w:type="dxa"/>
            <w:gridSpan w:val="2"/>
            <w:tcBorders>
              <w:top w:val="nil"/>
              <w:left w:val="single" w:sz="8" w:space="0" w:color="auto"/>
              <w:bottom w:val="single" w:sz="8" w:space="0" w:color="auto"/>
              <w:right w:val="single" w:sz="8" w:space="0" w:color="auto"/>
            </w:tcBorders>
            <w:shd w:val="clear" w:color="auto" w:fill="auto"/>
            <w:vAlign w:val="center"/>
          </w:tcPr>
          <w:p w14:paraId="4B82B091" w14:textId="77777777" w:rsidR="00C52CEA" w:rsidRPr="00596130" w:rsidRDefault="00C52CEA" w:rsidP="00C52CEA">
            <w:pPr>
              <w:jc w:val="center"/>
              <w:rPr>
                <w:sz w:val="18"/>
                <w:szCs w:val="18"/>
              </w:rPr>
            </w:pPr>
            <w:r w:rsidRPr="00596130">
              <w:rPr>
                <w:sz w:val="18"/>
                <w:szCs w:val="18"/>
              </w:rPr>
              <w:t>State, Local or Tribal Government</w:t>
            </w:r>
          </w:p>
        </w:tc>
        <w:tc>
          <w:tcPr>
            <w:tcW w:w="1356" w:type="dxa"/>
            <w:gridSpan w:val="3"/>
            <w:tcBorders>
              <w:top w:val="nil"/>
              <w:left w:val="nil"/>
              <w:bottom w:val="single" w:sz="8" w:space="0" w:color="auto"/>
              <w:right w:val="single" w:sz="8" w:space="0" w:color="auto"/>
            </w:tcBorders>
            <w:shd w:val="clear" w:color="auto" w:fill="auto"/>
            <w:vAlign w:val="center"/>
          </w:tcPr>
          <w:p w14:paraId="6FBC7B5F" w14:textId="4AA0EBA6" w:rsidR="00C52CEA" w:rsidRPr="00596130" w:rsidRDefault="00C52CEA" w:rsidP="009D7A23">
            <w:pPr>
              <w:jc w:val="center"/>
              <w:rPr>
                <w:sz w:val="18"/>
                <w:szCs w:val="18"/>
              </w:rPr>
            </w:pPr>
            <w:r w:rsidRPr="00596130">
              <w:rPr>
                <w:sz w:val="18"/>
                <w:szCs w:val="18"/>
              </w:rPr>
              <w:t>Biannual Strategy Implementation Report / No Form; FEMA OMB Number 1660-</w:t>
            </w:r>
            <w:r w:rsidR="009D7A23">
              <w:rPr>
                <w:sz w:val="18"/>
                <w:szCs w:val="18"/>
              </w:rPr>
              <w:t>0117</w:t>
            </w:r>
          </w:p>
        </w:tc>
        <w:tc>
          <w:tcPr>
            <w:tcW w:w="1090" w:type="dxa"/>
            <w:gridSpan w:val="3"/>
            <w:tcBorders>
              <w:top w:val="nil"/>
              <w:left w:val="nil"/>
              <w:bottom w:val="single" w:sz="8" w:space="0" w:color="auto"/>
              <w:right w:val="single" w:sz="8" w:space="0" w:color="auto"/>
            </w:tcBorders>
            <w:shd w:val="clear" w:color="auto" w:fill="auto"/>
            <w:vAlign w:val="center"/>
          </w:tcPr>
          <w:p w14:paraId="2CD5DD67" w14:textId="77777777" w:rsidR="00C52CEA" w:rsidRPr="00F40877" w:rsidRDefault="00C52CEA" w:rsidP="00C52CEA">
            <w:pPr>
              <w:jc w:val="center"/>
              <w:rPr>
                <w:rFonts w:cs="Arial"/>
                <w:sz w:val="18"/>
                <w:szCs w:val="18"/>
              </w:rPr>
            </w:pPr>
            <w:r w:rsidRPr="00F40877">
              <w:rPr>
                <w:rFonts w:cs="Arial"/>
                <w:sz w:val="18"/>
                <w:szCs w:val="18"/>
              </w:rPr>
              <w:t>58</w:t>
            </w:r>
          </w:p>
        </w:tc>
        <w:tc>
          <w:tcPr>
            <w:tcW w:w="1134" w:type="dxa"/>
            <w:gridSpan w:val="3"/>
            <w:tcBorders>
              <w:top w:val="nil"/>
              <w:left w:val="nil"/>
              <w:bottom w:val="single" w:sz="8" w:space="0" w:color="auto"/>
              <w:right w:val="single" w:sz="8" w:space="0" w:color="auto"/>
            </w:tcBorders>
            <w:shd w:val="clear" w:color="auto" w:fill="auto"/>
            <w:vAlign w:val="center"/>
          </w:tcPr>
          <w:p w14:paraId="239B95DB" w14:textId="77777777" w:rsidR="00C52CEA" w:rsidRPr="00F40877" w:rsidRDefault="00C52CEA" w:rsidP="00C52CEA">
            <w:pPr>
              <w:jc w:val="center"/>
              <w:rPr>
                <w:rFonts w:cs="Arial"/>
                <w:sz w:val="18"/>
                <w:szCs w:val="18"/>
              </w:rPr>
            </w:pPr>
            <w:r w:rsidRPr="00F40877">
              <w:rPr>
                <w:rFonts w:cs="Arial"/>
                <w:sz w:val="18"/>
                <w:szCs w:val="18"/>
              </w:rPr>
              <w:t>2</w:t>
            </w:r>
          </w:p>
        </w:tc>
        <w:tc>
          <w:tcPr>
            <w:tcW w:w="1063" w:type="dxa"/>
            <w:gridSpan w:val="3"/>
            <w:tcBorders>
              <w:top w:val="nil"/>
              <w:left w:val="nil"/>
              <w:bottom w:val="single" w:sz="8" w:space="0" w:color="auto"/>
              <w:right w:val="single" w:sz="8" w:space="0" w:color="auto"/>
            </w:tcBorders>
            <w:shd w:val="clear" w:color="auto" w:fill="auto"/>
            <w:vAlign w:val="center"/>
          </w:tcPr>
          <w:p w14:paraId="22D0B971" w14:textId="77777777" w:rsidR="00C52CEA" w:rsidRPr="00F40877" w:rsidRDefault="00D475BA" w:rsidP="00C52CEA">
            <w:pPr>
              <w:jc w:val="center"/>
              <w:rPr>
                <w:rFonts w:cs="Arial"/>
                <w:sz w:val="18"/>
                <w:szCs w:val="18"/>
              </w:rPr>
            </w:pPr>
            <w:r w:rsidRPr="00F40877">
              <w:rPr>
                <w:rFonts w:cs="Arial"/>
                <w:sz w:val="18"/>
                <w:szCs w:val="18"/>
              </w:rPr>
              <w:t>116</w:t>
            </w:r>
          </w:p>
        </w:tc>
        <w:tc>
          <w:tcPr>
            <w:tcW w:w="1256" w:type="dxa"/>
            <w:gridSpan w:val="3"/>
            <w:tcBorders>
              <w:top w:val="nil"/>
              <w:left w:val="nil"/>
              <w:bottom w:val="single" w:sz="8" w:space="0" w:color="auto"/>
              <w:right w:val="single" w:sz="8" w:space="0" w:color="auto"/>
            </w:tcBorders>
            <w:shd w:val="clear" w:color="auto" w:fill="auto"/>
            <w:vAlign w:val="center"/>
          </w:tcPr>
          <w:p w14:paraId="3C66F772" w14:textId="26F6816E" w:rsidR="00C52CEA" w:rsidRPr="00F40877" w:rsidRDefault="00F40877" w:rsidP="00C52CEA">
            <w:pPr>
              <w:jc w:val="center"/>
              <w:rPr>
                <w:sz w:val="18"/>
                <w:szCs w:val="18"/>
              </w:rPr>
            </w:pPr>
            <w:r w:rsidRPr="00F40877">
              <w:rPr>
                <w:sz w:val="18"/>
                <w:szCs w:val="18"/>
              </w:rPr>
              <w:t>15.25 hours</w:t>
            </w:r>
          </w:p>
        </w:tc>
        <w:tc>
          <w:tcPr>
            <w:tcW w:w="1024" w:type="dxa"/>
            <w:gridSpan w:val="3"/>
            <w:tcBorders>
              <w:top w:val="nil"/>
              <w:left w:val="nil"/>
              <w:bottom w:val="single" w:sz="8" w:space="0" w:color="auto"/>
              <w:right w:val="single" w:sz="8" w:space="0" w:color="auto"/>
            </w:tcBorders>
            <w:shd w:val="clear" w:color="auto" w:fill="auto"/>
            <w:vAlign w:val="center"/>
          </w:tcPr>
          <w:p w14:paraId="552FB09F" w14:textId="72C05983" w:rsidR="00C52CEA" w:rsidRPr="00F40877" w:rsidRDefault="00F40877" w:rsidP="00C52CEA">
            <w:pPr>
              <w:jc w:val="center"/>
              <w:rPr>
                <w:sz w:val="18"/>
                <w:szCs w:val="18"/>
              </w:rPr>
            </w:pPr>
            <w:r w:rsidRPr="00F40877">
              <w:rPr>
                <w:sz w:val="18"/>
                <w:szCs w:val="18"/>
              </w:rPr>
              <w:t>1,769</w:t>
            </w:r>
          </w:p>
        </w:tc>
        <w:tc>
          <w:tcPr>
            <w:tcW w:w="971" w:type="dxa"/>
            <w:gridSpan w:val="3"/>
            <w:tcBorders>
              <w:top w:val="nil"/>
              <w:left w:val="nil"/>
              <w:bottom w:val="single" w:sz="8" w:space="0" w:color="auto"/>
              <w:right w:val="single" w:sz="8" w:space="0" w:color="auto"/>
            </w:tcBorders>
            <w:shd w:val="clear" w:color="auto" w:fill="auto"/>
            <w:vAlign w:val="center"/>
          </w:tcPr>
          <w:p w14:paraId="2197A64B" w14:textId="4F86EECA" w:rsidR="00C52CEA" w:rsidRPr="00F40877" w:rsidRDefault="00F40877" w:rsidP="00C52CEA">
            <w:pPr>
              <w:jc w:val="center"/>
              <w:rPr>
                <w:sz w:val="18"/>
                <w:szCs w:val="18"/>
              </w:rPr>
            </w:pPr>
            <w:r w:rsidRPr="00F40877">
              <w:rPr>
                <w:sz w:val="18"/>
                <w:szCs w:val="18"/>
              </w:rPr>
              <w:t>$36.02</w:t>
            </w:r>
          </w:p>
        </w:tc>
        <w:tc>
          <w:tcPr>
            <w:tcW w:w="1891" w:type="dxa"/>
            <w:gridSpan w:val="3"/>
            <w:tcBorders>
              <w:top w:val="nil"/>
              <w:left w:val="nil"/>
              <w:bottom w:val="single" w:sz="8" w:space="0" w:color="auto"/>
              <w:right w:val="single" w:sz="8" w:space="0" w:color="auto"/>
            </w:tcBorders>
            <w:shd w:val="clear" w:color="auto" w:fill="auto"/>
            <w:vAlign w:val="center"/>
          </w:tcPr>
          <w:p w14:paraId="51D35F9D" w14:textId="03D4DCCB" w:rsidR="00C52CEA" w:rsidRPr="00F40877" w:rsidRDefault="00F40877" w:rsidP="00C52CEA">
            <w:pPr>
              <w:jc w:val="center"/>
              <w:rPr>
                <w:sz w:val="18"/>
                <w:szCs w:val="18"/>
              </w:rPr>
            </w:pPr>
            <w:r w:rsidRPr="00F40877">
              <w:rPr>
                <w:sz w:val="18"/>
                <w:szCs w:val="18"/>
              </w:rPr>
              <w:t>$63,719.38</w:t>
            </w:r>
          </w:p>
        </w:tc>
      </w:tr>
      <w:tr w:rsidR="00875870" w:rsidRPr="00596130" w14:paraId="1CD22101" w14:textId="77777777" w:rsidTr="0014685A">
        <w:tblPrEx>
          <w:jc w:val="left"/>
        </w:tblPrEx>
        <w:trPr>
          <w:gridAfter w:val="1"/>
          <w:wAfter w:w="344" w:type="dxa"/>
          <w:trHeight w:val="1290"/>
        </w:trPr>
        <w:tc>
          <w:tcPr>
            <w:tcW w:w="1116" w:type="dxa"/>
            <w:gridSpan w:val="2"/>
            <w:tcBorders>
              <w:top w:val="nil"/>
              <w:left w:val="single" w:sz="8" w:space="0" w:color="auto"/>
              <w:bottom w:val="single" w:sz="8" w:space="0" w:color="auto"/>
              <w:right w:val="single" w:sz="8" w:space="0" w:color="auto"/>
            </w:tcBorders>
            <w:shd w:val="clear" w:color="auto" w:fill="auto"/>
            <w:vAlign w:val="center"/>
          </w:tcPr>
          <w:p w14:paraId="6A4CB7E2" w14:textId="5E94E62A" w:rsidR="00875870" w:rsidRPr="00596130" w:rsidRDefault="00875870" w:rsidP="00875870">
            <w:pPr>
              <w:jc w:val="center"/>
              <w:rPr>
                <w:sz w:val="18"/>
                <w:szCs w:val="18"/>
              </w:rPr>
            </w:pPr>
            <w:r w:rsidRPr="00C0434F">
              <w:rPr>
                <w:sz w:val="18"/>
                <w:szCs w:val="18"/>
              </w:rPr>
              <w:t>State, Local or Tribal Government</w:t>
            </w:r>
          </w:p>
        </w:tc>
        <w:tc>
          <w:tcPr>
            <w:tcW w:w="1356" w:type="dxa"/>
            <w:gridSpan w:val="3"/>
            <w:tcBorders>
              <w:top w:val="nil"/>
              <w:left w:val="nil"/>
              <w:bottom w:val="single" w:sz="8" w:space="0" w:color="auto"/>
              <w:right w:val="single" w:sz="8" w:space="0" w:color="auto"/>
            </w:tcBorders>
            <w:shd w:val="clear" w:color="auto" w:fill="auto"/>
            <w:vAlign w:val="center"/>
          </w:tcPr>
          <w:p w14:paraId="1C37399D" w14:textId="114ECE86" w:rsidR="00875870" w:rsidRPr="00596130" w:rsidRDefault="00875870" w:rsidP="00875870">
            <w:pPr>
              <w:jc w:val="center"/>
              <w:rPr>
                <w:sz w:val="18"/>
                <w:szCs w:val="18"/>
              </w:rPr>
            </w:pPr>
            <w:r w:rsidRPr="00285EED">
              <w:rPr>
                <w:sz w:val="18"/>
                <w:szCs w:val="18"/>
              </w:rPr>
              <w:t>State Preparedness  Report (SPR) / OMB Control Number 1660-0131</w:t>
            </w:r>
          </w:p>
        </w:tc>
        <w:tc>
          <w:tcPr>
            <w:tcW w:w="1090" w:type="dxa"/>
            <w:gridSpan w:val="3"/>
            <w:tcBorders>
              <w:top w:val="nil"/>
              <w:left w:val="nil"/>
              <w:bottom w:val="single" w:sz="8" w:space="0" w:color="auto"/>
              <w:right w:val="single" w:sz="8" w:space="0" w:color="auto"/>
            </w:tcBorders>
            <w:shd w:val="clear" w:color="auto" w:fill="auto"/>
            <w:vAlign w:val="center"/>
          </w:tcPr>
          <w:p w14:paraId="0DA9EDB7" w14:textId="1755A86C" w:rsidR="00875870" w:rsidRPr="00F40877" w:rsidRDefault="00875870" w:rsidP="00875870">
            <w:pPr>
              <w:jc w:val="center"/>
              <w:rPr>
                <w:rFonts w:cs="Arial"/>
                <w:sz w:val="18"/>
                <w:szCs w:val="18"/>
              </w:rPr>
            </w:pPr>
            <w:r w:rsidRPr="00F40877">
              <w:rPr>
                <w:rFonts w:cs="Arial"/>
                <w:sz w:val="18"/>
                <w:szCs w:val="18"/>
              </w:rPr>
              <w:t>58</w:t>
            </w:r>
          </w:p>
        </w:tc>
        <w:tc>
          <w:tcPr>
            <w:tcW w:w="1134" w:type="dxa"/>
            <w:gridSpan w:val="3"/>
            <w:tcBorders>
              <w:top w:val="nil"/>
              <w:left w:val="nil"/>
              <w:bottom w:val="single" w:sz="8" w:space="0" w:color="auto"/>
              <w:right w:val="single" w:sz="8" w:space="0" w:color="auto"/>
            </w:tcBorders>
            <w:shd w:val="clear" w:color="auto" w:fill="auto"/>
            <w:vAlign w:val="center"/>
          </w:tcPr>
          <w:p w14:paraId="4B11495D" w14:textId="4C2B047C" w:rsidR="00875870" w:rsidRPr="00F40877" w:rsidRDefault="00875870" w:rsidP="00875870">
            <w:pPr>
              <w:jc w:val="center"/>
              <w:rPr>
                <w:rFonts w:cs="Arial"/>
                <w:sz w:val="18"/>
                <w:szCs w:val="18"/>
              </w:rPr>
            </w:pPr>
            <w:r w:rsidRPr="00F40877">
              <w:rPr>
                <w:rFonts w:cs="Arial"/>
                <w:sz w:val="18"/>
                <w:szCs w:val="18"/>
              </w:rPr>
              <w:t>1</w:t>
            </w:r>
          </w:p>
        </w:tc>
        <w:tc>
          <w:tcPr>
            <w:tcW w:w="1063" w:type="dxa"/>
            <w:gridSpan w:val="3"/>
            <w:tcBorders>
              <w:top w:val="nil"/>
              <w:left w:val="nil"/>
              <w:bottom w:val="single" w:sz="8" w:space="0" w:color="auto"/>
              <w:right w:val="single" w:sz="8" w:space="0" w:color="auto"/>
            </w:tcBorders>
            <w:shd w:val="clear" w:color="auto" w:fill="auto"/>
            <w:vAlign w:val="center"/>
          </w:tcPr>
          <w:p w14:paraId="7138645A" w14:textId="2957ED4D" w:rsidR="00875870" w:rsidRPr="00F40877" w:rsidRDefault="00875870" w:rsidP="00875870">
            <w:pPr>
              <w:jc w:val="center"/>
              <w:rPr>
                <w:rFonts w:cs="Arial"/>
                <w:sz w:val="18"/>
                <w:szCs w:val="18"/>
              </w:rPr>
            </w:pPr>
            <w:r w:rsidRPr="00F40877">
              <w:rPr>
                <w:rFonts w:cs="Arial"/>
                <w:sz w:val="18"/>
                <w:szCs w:val="18"/>
              </w:rPr>
              <w:t>58</w:t>
            </w:r>
          </w:p>
        </w:tc>
        <w:tc>
          <w:tcPr>
            <w:tcW w:w="1256" w:type="dxa"/>
            <w:gridSpan w:val="3"/>
            <w:tcBorders>
              <w:top w:val="nil"/>
              <w:left w:val="nil"/>
              <w:bottom w:val="single" w:sz="8" w:space="0" w:color="auto"/>
              <w:right w:val="single" w:sz="8" w:space="0" w:color="auto"/>
            </w:tcBorders>
            <w:shd w:val="clear" w:color="auto" w:fill="auto"/>
            <w:vAlign w:val="center"/>
          </w:tcPr>
          <w:p w14:paraId="1B6EBC4B" w14:textId="59D00DEF" w:rsidR="00875870" w:rsidRPr="00F40877" w:rsidRDefault="00F40877" w:rsidP="00875870">
            <w:pPr>
              <w:jc w:val="center"/>
              <w:rPr>
                <w:sz w:val="18"/>
                <w:szCs w:val="18"/>
              </w:rPr>
            </w:pPr>
            <w:r w:rsidRPr="00F40877">
              <w:rPr>
                <w:sz w:val="18"/>
                <w:szCs w:val="18"/>
              </w:rPr>
              <w:t>784 hours</w:t>
            </w:r>
          </w:p>
        </w:tc>
        <w:tc>
          <w:tcPr>
            <w:tcW w:w="1024" w:type="dxa"/>
            <w:gridSpan w:val="3"/>
            <w:tcBorders>
              <w:top w:val="nil"/>
              <w:left w:val="nil"/>
              <w:bottom w:val="single" w:sz="8" w:space="0" w:color="auto"/>
              <w:right w:val="single" w:sz="8" w:space="0" w:color="auto"/>
            </w:tcBorders>
            <w:shd w:val="clear" w:color="auto" w:fill="auto"/>
            <w:vAlign w:val="center"/>
          </w:tcPr>
          <w:p w14:paraId="023A5CCC" w14:textId="5836F2D2" w:rsidR="00875870" w:rsidRPr="00F40877" w:rsidRDefault="00F40877" w:rsidP="00875870">
            <w:pPr>
              <w:jc w:val="center"/>
              <w:rPr>
                <w:sz w:val="18"/>
                <w:szCs w:val="18"/>
              </w:rPr>
            </w:pPr>
            <w:r w:rsidRPr="00F40877">
              <w:rPr>
                <w:sz w:val="18"/>
                <w:szCs w:val="18"/>
              </w:rPr>
              <w:t>45,472</w:t>
            </w:r>
          </w:p>
        </w:tc>
        <w:tc>
          <w:tcPr>
            <w:tcW w:w="971" w:type="dxa"/>
            <w:gridSpan w:val="3"/>
            <w:tcBorders>
              <w:top w:val="nil"/>
              <w:left w:val="nil"/>
              <w:bottom w:val="single" w:sz="8" w:space="0" w:color="auto"/>
              <w:right w:val="single" w:sz="8" w:space="0" w:color="auto"/>
            </w:tcBorders>
            <w:shd w:val="clear" w:color="auto" w:fill="auto"/>
            <w:vAlign w:val="center"/>
          </w:tcPr>
          <w:p w14:paraId="14069F88" w14:textId="0683A81C" w:rsidR="00875870" w:rsidRPr="00F40877" w:rsidRDefault="00F40877" w:rsidP="00875870">
            <w:pPr>
              <w:jc w:val="center"/>
              <w:rPr>
                <w:sz w:val="18"/>
                <w:szCs w:val="18"/>
              </w:rPr>
            </w:pPr>
            <w:r w:rsidRPr="00F40877">
              <w:rPr>
                <w:sz w:val="18"/>
                <w:szCs w:val="18"/>
              </w:rPr>
              <w:t>$45.33</w:t>
            </w:r>
          </w:p>
        </w:tc>
        <w:tc>
          <w:tcPr>
            <w:tcW w:w="1891" w:type="dxa"/>
            <w:gridSpan w:val="3"/>
            <w:tcBorders>
              <w:top w:val="nil"/>
              <w:left w:val="nil"/>
              <w:bottom w:val="single" w:sz="8" w:space="0" w:color="auto"/>
              <w:right w:val="single" w:sz="8" w:space="0" w:color="auto"/>
            </w:tcBorders>
            <w:shd w:val="clear" w:color="auto" w:fill="auto"/>
            <w:vAlign w:val="center"/>
          </w:tcPr>
          <w:p w14:paraId="5D22D855" w14:textId="18270814" w:rsidR="00875870" w:rsidRPr="00F40877" w:rsidRDefault="00F40877" w:rsidP="00875870">
            <w:pPr>
              <w:jc w:val="center"/>
              <w:rPr>
                <w:sz w:val="18"/>
                <w:szCs w:val="18"/>
              </w:rPr>
            </w:pPr>
            <w:r w:rsidRPr="00F40877">
              <w:rPr>
                <w:sz w:val="18"/>
                <w:szCs w:val="18"/>
              </w:rPr>
              <w:t>$2,061,245.70</w:t>
            </w:r>
          </w:p>
        </w:tc>
      </w:tr>
      <w:tr w:rsidR="00875870" w:rsidRPr="00596130" w14:paraId="2AAE42D9" w14:textId="77777777" w:rsidTr="0014685A">
        <w:tblPrEx>
          <w:jc w:val="left"/>
        </w:tblPrEx>
        <w:trPr>
          <w:gridAfter w:val="1"/>
          <w:wAfter w:w="344" w:type="dxa"/>
          <w:trHeight w:val="322"/>
        </w:trPr>
        <w:tc>
          <w:tcPr>
            <w:tcW w:w="1116" w:type="dxa"/>
            <w:gridSpan w:val="2"/>
            <w:tcBorders>
              <w:top w:val="nil"/>
              <w:left w:val="single" w:sz="8" w:space="0" w:color="auto"/>
              <w:bottom w:val="single" w:sz="8" w:space="0" w:color="auto"/>
              <w:right w:val="single" w:sz="8" w:space="0" w:color="auto"/>
            </w:tcBorders>
            <w:shd w:val="clear" w:color="auto" w:fill="auto"/>
            <w:vAlign w:val="center"/>
          </w:tcPr>
          <w:p w14:paraId="6DBB4683" w14:textId="77777777" w:rsidR="00875870" w:rsidRPr="00FD01F9" w:rsidRDefault="00875870" w:rsidP="00875870">
            <w:pPr>
              <w:jc w:val="center"/>
              <w:rPr>
                <w:rFonts w:ascii="Arial" w:hAnsi="Arial" w:cs="Arial"/>
                <w:b/>
                <w:bCs/>
                <w:sz w:val="20"/>
                <w:szCs w:val="20"/>
              </w:rPr>
            </w:pPr>
            <w:r w:rsidRPr="00FD01F9">
              <w:rPr>
                <w:rFonts w:ascii="Arial" w:hAnsi="Arial" w:cs="Arial"/>
                <w:b/>
                <w:bCs/>
                <w:sz w:val="20"/>
                <w:szCs w:val="20"/>
              </w:rPr>
              <w:t>Total</w:t>
            </w:r>
          </w:p>
        </w:tc>
        <w:tc>
          <w:tcPr>
            <w:tcW w:w="1356" w:type="dxa"/>
            <w:gridSpan w:val="3"/>
            <w:tcBorders>
              <w:top w:val="nil"/>
              <w:left w:val="nil"/>
              <w:bottom w:val="single" w:sz="8" w:space="0" w:color="auto"/>
              <w:right w:val="single" w:sz="8" w:space="0" w:color="auto"/>
            </w:tcBorders>
            <w:shd w:val="clear" w:color="auto" w:fill="000000"/>
            <w:vAlign w:val="center"/>
          </w:tcPr>
          <w:p w14:paraId="448D139D" w14:textId="77777777" w:rsidR="00875870" w:rsidRPr="00C52CEA" w:rsidRDefault="00875870" w:rsidP="00875870">
            <w:pPr>
              <w:jc w:val="center"/>
              <w:rPr>
                <w:rFonts w:ascii="Arial" w:hAnsi="Arial" w:cs="Arial"/>
                <w:sz w:val="20"/>
                <w:szCs w:val="20"/>
              </w:rPr>
            </w:pPr>
            <w:r w:rsidRPr="00C52CEA">
              <w:rPr>
                <w:rFonts w:ascii="Arial" w:hAnsi="Arial" w:cs="Arial"/>
                <w:sz w:val="20"/>
                <w:szCs w:val="20"/>
              </w:rPr>
              <w:t> </w:t>
            </w:r>
          </w:p>
        </w:tc>
        <w:tc>
          <w:tcPr>
            <w:tcW w:w="1090" w:type="dxa"/>
            <w:gridSpan w:val="3"/>
            <w:tcBorders>
              <w:top w:val="nil"/>
              <w:left w:val="nil"/>
              <w:bottom w:val="single" w:sz="8" w:space="0" w:color="auto"/>
              <w:right w:val="single" w:sz="8" w:space="0" w:color="auto"/>
            </w:tcBorders>
            <w:shd w:val="clear" w:color="auto" w:fill="000000"/>
            <w:vAlign w:val="center"/>
          </w:tcPr>
          <w:p w14:paraId="733649F8" w14:textId="77777777" w:rsidR="00875870" w:rsidRPr="00C52CEA" w:rsidRDefault="00875870" w:rsidP="00875870">
            <w:pPr>
              <w:jc w:val="center"/>
              <w:rPr>
                <w:rFonts w:ascii="Arial" w:hAnsi="Arial" w:cs="Arial"/>
                <w:sz w:val="20"/>
                <w:szCs w:val="20"/>
              </w:rPr>
            </w:pPr>
            <w:r w:rsidRPr="00C52CEA">
              <w:rPr>
                <w:rFonts w:ascii="Arial" w:hAnsi="Arial" w:cs="Arial"/>
                <w:sz w:val="20"/>
                <w:szCs w:val="20"/>
              </w:rPr>
              <w:t> </w:t>
            </w:r>
          </w:p>
        </w:tc>
        <w:tc>
          <w:tcPr>
            <w:tcW w:w="1134" w:type="dxa"/>
            <w:gridSpan w:val="3"/>
            <w:tcBorders>
              <w:top w:val="nil"/>
              <w:left w:val="nil"/>
              <w:bottom w:val="single" w:sz="8" w:space="0" w:color="auto"/>
              <w:right w:val="single" w:sz="8" w:space="0" w:color="auto"/>
            </w:tcBorders>
            <w:shd w:val="clear" w:color="auto" w:fill="000000"/>
            <w:vAlign w:val="center"/>
          </w:tcPr>
          <w:p w14:paraId="04C0AA6E" w14:textId="77777777" w:rsidR="00875870" w:rsidRPr="00C52CEA" w:rsidRDefault="00875870" w:rsidP="00875870">
            <w:pPr>
              <w:jc w:val="center"/>
              <w:rPr>
                <w:rFonts w:ascii="Arial" w:hAnsi="Arial" w:cs="Arial"/>
                <w:sz w:val="20"/>
                <w:szCs w:val="20"/>
              </w:rPr>
            </w:pPr>
            <w:r w:rsidRPr="00C52CEA">
              <w:rPr>
                <w:rFonts w:ascii="Arial" w:hAnsi="Arial" w:cs="Arial"/>
                <w:sz w:val="20"/>
                <w:szCs w:val="20"/>
              </w:rPr>
              <w:t> </w:t>
            </w:r>
          </w:p>
        </w:tc>
        <w:tc>
          <w:tcPr>
            <w:tcW w:w="1063" w:type="dxa"/>
            <w:gridSpan w:val="3"/>
            <w:tcBorders>
              <w:top w:val="nil"/>
              <w:left w:val="nil"/>
              <w:bottom w:val="single" w:sz="8" w:space="0" w:color="auto"/>
              <w:right w:val="single" w:sz="8" w:space="0" w:color="auto"/>
            </w:tcBorders>
            <w:shd w:val="clear" w:color="auto" w:fill="auto"/>
            <w:vAlign w:val="center"/>
          </w:tcPr>
          <w:p w14:paraId="6E56F0D6" w14:textId="3DAE8E38" w:rsidR="00875870" w:rsidRPr="00F40877" w:rsidRDefault="00875870" w:rsidP="00875870">
            <w:pPr>
              <w:jc w:val="center"/>
              <w:rPr>
                <w:rFonts w:ascii="Arial" w:hAnsi="Arial" w:cs="Arial"/>
                <w:b/>
                <w:sz w:val="18"/>
                <w:szCs w:val="18"/>
              </w:rPr>
            </w:pPr>
            <w:r w:rsidRPr="00F40877">
              <w:rPr>
                <w:rFonts w:ascii="Arial" w:hAnsi="Arial" w:cs="Arial"/>
                <w:b/>
                <w:sz w:val="18"/>
                <w:szCs w:val="18"/>
              </w:rPr>
              <w:t>174</w:t>
            </w:r>
          </w:p>
        </w:tc>
        <w:tc>
          <w:tcPr>
            <w:tcW w:w="1256" w:type="dxa"/>
            <w:gridSpan w:val="3"/>
            <w:tcBorders>
              <w:top w:val="nil"/>
              <w:left w:val="nil"/>
              <w:bottom w:val="single" w:sz="8" w:space="0" w:color="auto"/>
              <w:right w:val="single" w:sz="8" w:space="0" w:color="auto"/>
            </w:tcBorders>
            <w:shd w:val="clear" w:color="auto" w:fill="000000"/>
            <w:vAlign w:val="center"/>
          </w:tcPr>
          <w:p w14:paraId="18622866" w14:textId="77777777" w:rsidR="00875870" w:rsidRPr="00F40877" w:rsidRDefault="00875870" w:rsidP="00875870">
            <w:pPr>
              <w:jc w:val="center"/>
              <w:rPr>
                <w:rFonts w:ascii="Arial" w:hAnsi="Arial" w:cs="Arial"/>
                <w:sz w:val="18"/>
                <w:szCs w:val="18"/>
              </w:rPr>
            </w:pPr>
            <w:r w:rsidRPr="00F40877">
              <w:rPr>
                <w:rFonts w:ascii="Arial" w:hAnsi="Arial" w:cs="Arial"/>
                <w:sz w:val="18"/>
                <w:szCs w:val="18"/>
              </w:rPr>
              <w:t> </w:t>
            </w:r>
          </w:p>
        </w:tc>
        <w:tc>
          <w:tcPr>
            <w:tcW w:w="1024" w:type="dxa"/>
            <w:gridSpan w:val="3"/>
            <w:tcBorders>
              <w:top w:val="nil"/>
              <w:left w:val="nil"/>
              <w:bottom w:val="single" w:sz="8" w:space="0" w:color="auto"/>
              <w:right w:val="single" w:sz="8" w:space="0" w:color="auto"/>
            </w:tcBorders>
            <w:shd w:val="clear" w:color="auto" w:fill="auto"/>
            <w:vAlign w:val="center"/>
          </w:tcPr>
          <w:p w14:paraId="08B47ED7" w14:textId="4F0E426C" w:rsidR="00875870" w:rsidRPr="00F40877" w:rsidRDefault="00F40877" w:rsidP="00875870">
            <w:pPr>
              <w:jc w:val="center"/>
              <w:rPr>
                <w:rFonts w:ascii="Arial" w:hAnsi="Arial" w:cs="Arial"/>
                <w:b/>
                <w:bCs/>
                <w:sz w:val="18"/>
                <w:szCs w:val="18"/>
              </w:rPr>
            </w:pPr>
            <w:r w:rsidRPr="00F40877">
              <w:rPr>
                <w:rFonts w:ascii="Arial" w:hAnsi="Arial" w:cs="Arial"/>
                <w:b/>
                <w:bCs/>
                <w:sz w:val="18"/>
                <w:szCs w:val="18"/>
              </w:rPr>
              <w:t>47,241</w:t>
            </w:r>
          </w:p>
        </w:tc>
        <w:tc>
          <w:tcPr>
            <w:tcW w:w="971" w:type="dxa"/>
            <w:gridSpan w:val="3"/>
            <w:tcBorders>
              <w:top w:val="nil"/>
              <w:left w:val="nil"/>
              <w:bottom w:val="single" w:sz="8" w:space="0" w:color="auto"/>
              <w:right w:val="single" w:sz="8" w:space="0" w:color="auto"/>
            </w:tcBorders>
            <w:shd w:val="clear" w:color="auto" w:fill="000000"/>
            <w:vAlign w:val="center"/>
          </w:tcPr>
          <w:p w14:paraId="0F72B0E9" w14:textId="77777777" w:rsidR="00875870" w:rsidRPr="00F40877" w:rsidRDefault="00875870" w:rsidP="00875870">
            <w:pPr>
              <w:jc w:val="center"/>
              <w:rPr>
                <w:rFonts w:ascii="Arial" w:hAnsi="Arial" w:cs="Arial"/>
                <w:sz w:val="18"/>
                <w:szCs w:val="18"/>
              </w:rPr>
            </w:pPr>
            <w:r w:rsidRPr="00F40877">
              <w:rPr>
                <w:rFonts w:ascii="Arial" w:hAnsi="Arial" w:cs="Arial"/>
                <w:sz w:val="18"/>
                <w:szCs w:val="18"/>
              </w:rPr>
              <w:t> </w:t>
            </w:r>
          </w:p>
        </w:tc>
        <w:tc>
          <w:tcPr>
            <w:tcW w:w="1891" w:type="dxa"/>
            <w:gridSpan w:val="3"/>
            <w:tcBorders>
              <w:top w:val="nil"/>
              <w:left w:val="nil"/>
              <w:bottom w:val="single" w:sz="8" w:space="0" w:color="auto"/>
              <w:right w:val="single" w:sz="8" w:space="0" w:color="auto"/>
            </w:tcBorders>
            <w:shd w:val="clear" w:color="auto" w:fill="auto"/>
            <w:vAlign w:val="center"/>
          </w:tcPr>
          <w:p w14:paraId="3DF993F7" w14:textId="2C6DA0D0" w:rsidR="00875870" w:rsidRPr="00F40877" w:rsidRDefault="00F40877" w:rsidP="00875870">
            <w:pPr>
              <w:jc w:val="center"/>
              <w:rPr>
                <w:rFonts w:ascii="Arial" w:hAnsi="Arial" w:cs="Arial"/>
                <w:b/>
                <w:bCs/>
                <w:sz w:val="18"/>
                <w:szCs w:val="18"/>
              </w:rPr>
            </w:pPr>
            <w:r w:rsidRPr="00F40877">
              <w:rPr>
                <w:rFonts w:ascii="Arial" w:hAnsi="Arial" w:cs="Arial"/>
                <w:b/>
                <w:bCs/>
                <w:sz w:val="18"/>
                <w:szCs w:val="18"/>
              </w:rPr>
              <w:t>$2,124.965</w:t>
            </w:r>
          </w:p>
        </w:tc>
      </w:tr>
    </w:tbl>
    <w:p w14:paraId="30242284" w14:textId="215F5AB8" w:rsidR="00853532" w:rsidRPr="00CC7B10" w:rsidRDefault="00853532" w:rsidP="00853532">
      <w:pPr>
        <w:tabs>
          <w:tab w:val="left" w:pos="-720"/>
        </w:tabs>
        <w:suppressAutoHyphens/>
        <w:rPr>
          <w:sz w:val="18"/>
          <w:szCs w:val="18"/>
        </w:rPr>
      </w:pPr>
      <w:r>
        <w:rPr>
          <w:b/>
          <w:sz w:val="18"/>
          <w:szCs w:val="18"/>
        </w:rPr>
        <w:t>*</w:t>
      </w:r>
      <w:r w:rsidRPr="0001091D">
        <w:rPr>
          <w:b/>
          <w:sz w:val="18"/>
          <w:szCs w:val="18"/>
        </w:rPr>
        <w:t>Note</w:t>
      </w:r>
      <w:r w:rsidRPr="00CC7B10">
        <w:rPr>
          <w:sz w:val="18"/>
          <w:szCs w:val="18"/>
        </w:rPr>
        <w:t>: The</w:t>
      </w:r>
      <w:r>
        <w:rPr>
          <w:sz w:val="18"/>
          <w:szCs w:val="18"/>
        </w:rPr>
        <w:t xml:space="preserve"> numbers in the above table may be different due to rounding of the numbers.</w:t>
      </w:r>
    </w:p>
    <w:p w14:paraId="754CE0F7" w14:textId="77777777" w:rsidR="00853532" w:rsidRDefault="00853532" w:rsidP="00853532"/>
    <w:p w14:paraId="61A16DF0" w14:textId="77777777" w:rsidR="00410D7F" w:rsidRDefault="007712D0" w:rsidP="00410D7F">
      <w:pPr>
        <w:rPr>
          <w:b/>
          <w:bCs/>
        </w:rPr>
      </w:pPr>
      <w:r>
        <w:fldChar w:fldCharType="begin"/>
      </w:r>
      <w:r>
        <w:instrText>ADVANCE \R 0.95</w:instrText>
      </w:r>
      <w:r>
        <w:fldChar w:fldCharType="end"/>
      </w:r>
      <w:r w:rsidR="00410D7F">
        <w:rPr>
          <w:b/>
        </w:rPr>
        <w:t>13.</w:t>
      </w:r>
      <w:r w:rsidR="00410D7F">
        <w:t xml:space="preserve">  </w:t>
      </w:r>
      <w:r w:rsidR="00410D7F">
        <w:rPr>
          <w:b/>
          <w:bCs/>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14:paraId="09036E27" w14:textId="77777777" w:rsidR="00410D7F" w:rsidRDefault="00410D7F" w:rsidP="00410D7F">
      <w:pPr>
        <w:rPr>
          <w:b/>
          <w:bCs/>
        </w:rPr>
      </w:pPr>
    </w:p>
    <w:p w14:paraId="63A5791A" w14:textId="77777777" w:rsidR="00410D7F" w:rsidRDefault="00410D7F" w:rsidP="00410D7F">
      <w:pPr>
        <w:rPr>
          <w:b/>
          <w:bCs/>
        </w:rPr>
      </w:pPr>
      <w:r>
        <w:rPr>
          <w:b/>
          <w:bCs/>
        </w:rPr>
        <w:t>The cost estimates should be split into two components:</w:t>
      </w:r>
    </w:p>
    <w:p w14:paraId="5E23B75B" w14:textId="77777777" w:rsidR="00410D7F" w:rsidRDefault="00410D7F" w:rsidP="00410D7F">
      <w:pPr>
        <w:rPr>
          <w:b/>
          <w:bCs/>
          <w:color w:val="FF0000"/>
        </w:rPr>
      </w:pPr>
    </w:p>
    <w:p w14:paraId="1B3E00E4" w14:textId="77777777" w:rsidR="00410D7F" w:rsidRDefault="00410D7F" w:rsidP="008410CC">
      <w:pPr>
        <w:ind w:left="720"/>
        <w:rPr>
          <w:b/>
          <w:bCs/>
          <w:color w:val="FF0000"/>
        </w:rPr>
      </w:pPr>
      <w:r w:rsidRPr="00DD0BCE">
        <w:rPr>
          <w:b/>
          <w:bCs/>
        </w:rPr>
        <w:t>a.  Operation</w:t>
      </w:r>
      <w:r>
        <w:rPr>
          <w:b/>
          <w:bCs/>
        </w:rPr>
        <w:t xml:space="preserve"> and Maintenance and purchase of 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14:paraId="34B4F4B5" w14:textId="77777777" w:rsidR="00410D7F" w:rsidRDefault="00410D7F" w:rsidP="00410D7F">
      <w:pPr>
        <w:rPr>
          <w:b/>
          <w:bCs/>
          <w:color w:val="FF0000"/>
        </w:rPr>
      </w:pPr>
    </w:p>
    <w:p w14:paraId="1D1CA158" w14:textId="77777777" w:rsidR="00410D7F" w:rsidRDefault="00410D7F" w:rsidP="00410D7F">
      <w:pPr>
        <w:rPr>
          <w:b/>
          <w:bCs/>
        </w:rPr>
      </w:pPr>
      <w:r>
        <w:rPr>
          <w:b/>
          <w:bCs/>
          <w:color w:val="FF0000"/>
        </w:rPr>
        <w:tab/>
      </w:r>
      <w:r w:rsidRPr="00DD0BCE">
        <w:rPr>
          <w:b/>
          <w:bCs/>
        </w:rPr>
        <w:t>b.  Capital</w:t>
      </w:r>
      <w:r>
        <w:rPr>
          <w:b/>
          <w:bCs/>
        </w:rPr>
        <w:t xml:space="preserve"> and Start-up-Cost should include, among other items, </w:t>
      </w:r>
      <w:r>
        <w:rPr>
          <w:b/>
          <w:bCs/>
        </w:rPr>
        <w:tab/>
        <w:t xml:space="preserve">preparations for collecting information such as purchasing computers and </w:t>
      </w:r>
      <w:r>
        <w:rPr>
          <w:b/>
          <w:bCs/>
        </w:rPr>
        <w:tab/>
        <w:t xml:space="preserve">software, monitoring sampling, drilling and testing equipment, and record </w:t>
      </w:r>
      <w:r>
        <w:rPr>
          <w:b/>
          <w:bCs/>
        </w:rPr>
        <w:tab/>
        <w:t xml:space="preserve">storage facilities.  </w:t>
      </w:r>
    </w:p>
    <w:p w14:paraId="6E665B6C" w14:textId="77777777" w:rsidR="00410D7F" w:rsidRDefault="00410D7F" w:rsidP="00410D7F">
      <w:pPr>
        <w:rPr>
          <w:b/>
          <w:bCs/>
        </w:rPr>
      </w:pPr>
    </w:p>
    <w:p w14:paraId="67CE2FC0" w14:textId="77777777" w:rsidR="008410CC" w:rsidRPr="00F96427" w:rsidRDefault="008410CC" w:rsidP="008410CC">
      <w:pPr>
        <w:ind w:left="360"/>
      </w:pPr>
      <w:r w:rsidRPr="00F96427">
        <w:t>There are no record keeping, capital, start-up or maintenance costs associated with this</w:t>
      </w:r>
      <w:r>
        <w:t xml:space="preserve"> </w:t>
      </w:r>
      <w:r w:rsidRPr="00F96427">
        <w:t>information collection.</w:t>
      </w:r>
    </w:p>
    <w:p w14:paraId="6C0AB9C8" w14:textId="77777777" w:rsidR="00410D7F" w:rsidRPr="00CE0198" w:rsidRDefault="00410D7F" w:rsidP="00410D7F">
      <w:pPr>
        <w:ind w:left="360" w:firstLine="720"/>
      </w:pPr>
      <w:r w:rsidRPr="00CE0198">
        <w:t xml:space="preserve"> </w:t>
      </w:r>
    </w:p>
    <w:p w14:paraId="7286101C" w14:textId="77777777" w:rsidR="00410D7F" w:rsidRDefault="00410D7F" w:rsidP="00410D7F">
      <w:pPr>
        <w:rPr>
          <w:b/>
          <w:bCs/>
        </w:rPr>
      </w:pPr>
      <w:r>
        <w:rPr>
          <w:b/>
          <w:bCs/>
        </w:rPr>
        <w:t xml:space="preserve">14. Provide estimates of annualized cost to the federal government.  Also, provide a description of the method used to estimate cost, which should include quantification </w:t>
      </w:r>
      <w:r>
        <w:rPr>
          <w:b/>
          <w:bCs/>
        </w:rPr>
        <w:lastRenderedPageBreak/>
        <w:t>of hours, operational expenses (such as equipment, overhead, printing and support staff), and any other expense that would have been incurred without this collection of information.  You may also aggregate cost estimates for Items 12, 13, and 14 in a single table.</w:t>
      </w:r>
    </w:p>
    <w:p w14:paraId="234A8662" w14:textId="77777777" w:rsidR="001337CF" w:rsidRDefault="001337CF" w:rsidP="00410D7F">
      <w:pPr>
        <w:rPr>
          <w:b/>
          <w:bCs/>
        </w:rPr>
      </w:pPr>
    </w:p>
    <w:p w14:paraId="25F1E0F7" w14:textId="77777777" w:rsidR="00A238B1" w:rsidRPr="00A238B1" w:rsidRDefault="00A238B1" w:rsidP="00A238B1">
      <w:r w:rsidRPr="00A238B1">
        <w:t xml:space="preserve">The total cost to FEMA is $415,206. Approximately 15 staff members with an estimated grade level of GS-13 Step 1, in the Washington DC area to review and analyze the information collected by this program.  </w:t>
      </w:r>
    </w:p>
    <w:p w14:paraId="422B540D" w14:textId="77777777" w:rsidR="008410CC" w:rsidRDefault="008410CC" w:rsidP="002D2799">
      <w:pPr>
        <w:rPr>
          <w:b/>
          <w:bCs/>
        </w:rPr>
      </w:pPr>
    </w:p>
    <w:p w14:paraId="1344501D" w14:textId="77777777" w:rsidR="002D2799" w:rsidRDefault="002D2799" w:rsidP="002D2799">
      <w:pPr>
        <w:jc w:val="center"/>
        <w:rPr>
          <w:b/>
          <w:bCs/>
        </w:rPr>
      </w:pPr>
      <w:r w:rsidRPr="00877531">
        <w:rPr>
          <w:b/>
          <w:bCs/>
        </w:rPr>
        <w:t>Annual Cost to the Federal Government</w:t>
      </w:r>
    </w:p>
    <w:tbl>
      <w:tblPr>
        <w:tblW w:w="9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95"/>
        <w:gridCol w:w="1866"/>
      </w:tblGrid>
      <w:tr w:rsidR="002D2799" w:rsidRPr="00273273" w14:paraId="28596D33" w14:textId="77777777" w:rsidTr="00A238B1">
        <w:trPr>
          <w:trHeight w:val="70"/>
        </w:trPr>
        <w:tc>
          <w:tcPr>
            <w:tcW w:w="7595" w:type="dxa"/>
            <w:shd w:val="clear" w:color="auto" w:fill="00B0F0"/>
            <w:noWrap/>
            <w:vAlign w:val="center"/>
          </w:tcPr>
          <w:p w14:paraId="3EC236C3" w14:textId="77777777" w:rsidR="002D2799" w:rsidRPr="00273273" w:rsidRDefault="002D2799" w:rsidP="003506BD">
            <w:pPr>
              <w:rPr>
                <w:rFonts w:ascii="Arial" w:hAnsi="Arial" w:cs="Arial"/>
                <w:b/>
                <w:bCs/>
                <w:sz w:val="20"/>
                <w:szCs w:val="20"/>
              </w:rPr>
            </w:pPr>
            <w:r w:rsidRPr="00273273">
              <w:rPr>
                <w:rFonts w:ascii="Arial" w:hAnsi="Arial" w:cs="Arial"/>
                <w:b/>
                <w:bCs/>
                <w:sz w:val="20"/>
                <w:szCs w:val="20"/>
              </w:rPr>
              <w:t>Item</w:t>
            </w:r>
          </w:p>
        </w:tc>
        <w:tc>
          <w:tcPr>
            <w:tcW w:w="1866" w:type="dxa"/>
            <w:shd w:val="clear" w:color="auto" w:fill="00B0F0"/>
            <w:noWrap/>
          </w:tcPr>
          <w:p w14:paraId="3BBBA298" w14:textId="77777777" w:rsidR="002D2799" w:rsidRPr="00273273" w:rsidRDefault="002D2799" w:rsidP="003506BD">
            <w:pPr>
              <w:rPr>
                <w:rFonts w:ascii="Arial" w:hAnsi="Arial" w:cs="Arial"/>
                <w:b/>
                <w:bCs/>
                <w:sz w:val="20"/>
                <w:szCs w:val="20"/>
              </w:rPr>
            </w:pPr>
            <w:r w:rsidRPr="00273273">
              <w:rPr>
                <w:rFonts w:ascii="Arial" w:hAnsi="Arial" w:cs="Arial"/>
                <w:b/>
                <w:bCs/>
                <w:sz w:val="20"/>
                <w:szCs w:val="20"/>
              </w:rPr>
              <w:t>Cost ($)</w:t>
            </w:r>
          </w:p>
        </w:tc>
      </w:tr>
      <w:tr w:rsidR="002D2799" w:rsidRPr="00273273" w14:paraId="19092BC2" w14:textId="77777777" w:rsidTr="00A238B1">
        <w:trPr>
          <w:trHeight w:val="495"/>
        </w:trPr>
        <w:tc>
          <w:tcPr>
            <w:tcW w:w="7595" w:type="dxa"/>
          </w:tcPr>
          <w:p w14:paraId="09BEF80D" w14:textId="77777777" w:rsidR="00F07833" w:rsidRPr="00D951D4" w:rsidRDefault="002D2799" w:rsidP="00F07833">
            <w:r w:rsidRPr="00D951D4">
              <w:t xml:space="preserve">Contract Costs </w:t>
            </w:r>
          </w:p>
          <w:p w14:paraId="7E3EB8E0" w14:textId="77777777" w:rsidR="00361170" w:rsidRPr="00D951D4" w:rsidRDefault="00361170" w:rsidP="00361170"/>
        </w:tc>
        <w:tc>
          <w:tcPr>
            <w:tcW w:w="1866" w:type="dxa"/>
          </w:tcPr>
          <w:p w14:paraId="47476562" w14:textId="77777777" w:rsidR="002D2799" w:rsidRPr="00273273" w:rsidRDefault="00F07833" w:rsidP="00273273">
            <w:pPr>
              <w:jc w:val="center"/>
              <w:rPr>
                <w:sz w:val="20"/>
                <w:szCs w:val="20"/>
              </w:rPr>
            </w:pPr>
            <w:r>
              <w:rPr>
                <w:sz w:val="20"/>
                <w:szCs w:val="20"/>
              </w:rPr>
              <w:t>$0</w:t>
            </w:r>
          </w:p>
        </w:tc>
      </w:tr>
      <w:tr w:rsidR="002D2799" w:rsidRPr="00273273" w14:paraId="4D54D208" w14:textId="77777777" w:rsidTr="00A238B1">
        <w:trPr>
          <w:trHeight w:val="510"/>
        </w:trPr>
        <w:tc>
          <w:tcPr>
            <w:tcW w:w="7595" w:type="dxa"/>
          </w:tcPr>
          <w:p w14:paraId="0FE06C13" w14:textId="77777777" w:rsidR="002D2799" w:rsidRPr="00273273" w:rsidRDefault="002D2799" w:rsidP="003506BD">
            <w:pPr>
              <w:rPr>
                <w:b/>
                <w:bCs/>
                <w:sz w:val="18"/>
                <w:szCs w:val="18"/>
              </w:rPr>
            </w:pPr>
            <w:r w:rsidRPr="00D951D4">
              <w:t xml:space="preserve">Staff Salaries </w:t>
            </w:r>
            <w:r w:rsidRPr="00273273">
              <w:rPr>
                <w:b/>
                <w:bCs/>
                <w:sz w:val="18"/>
                <w:szCs w:val="18"/>
              </w:rPr>
              <w:t>[ 15 GS-13</w:t>
            </w:r>
            <w:r w:rsidR="00547C01">
              <w:rPr>
                <w:b/>
                <w:bCs/>
                <w:sz w:val="18"/>
                <w:szCs w:val="18"/>
              </w:rPr>
              <w:t>, step 1</w:t>
            </w:r>
            <w:r w:rsidRPr="00273273">
              <w:rPr>
                <w:b/>
                <w:bCs/>
                <w:sz w:val="18"/>
                <w:szCs w:val="18"/>
              </w:rPr>
              <w:t xml:space="preserve"> employees spending approximately 20% of time annually for this administrative and financial data collection]</w:t>
            </w:r>
          </w:p>
          <w:p w14:paraId="2F9ECA07" w14:textId="3370226E" w:rsidR="00986713" w:rsidRPr="00273273" w:rsidRDefault="00F07833" w:rsidP="003506BD">
            <w:pPr>
              <w:rPr>
                <w:sz w:val="20"/>
                <w:szCs w:val="20"/>
              </w:rPr>
            </w:pPr>
            <w:r>
              <w:rPr>
                <w:sz w:val="20"/>
                <w:szCs w:val="20"/>
              </w:rPr>
              <w:t>=</w:t>
            </w:r>
            <w:r w:rsidR="00A238B1" w:rsidRPr="00A238B1">
              <w:rPr>
                <w:b/>
                <w:bCs/>
                <w:sz w:val="20"/>
                <w:szCs w:val="20"/>
              </w:rPr>
              <w:t xml:space="preserve"> $94,796** x 1.46 = $138,402 x 20% = $27,680 x 15 = $415,206</w:t>
            </w:r>
          </w:p>
        </w:tc>
        <w:tc>
          <w:tcPr>
            <w:tcW w:w="1866" w:type="dxa"/>
            <w:noWrap/>
          </w:tcPr>
          <w:p w14:paraId="79B94010" w14:textId="77777777" w:rsidR="002D2799" w:rsidRPr="00273273" w:rsidRDefault="002D2799" w:rsidP="00273273">
            <w:pPr>
              <w:jc w:val="center"/>
              <w:rPr>
                <w:sz w:val="20"/>
                <w:szCs w:val="20"/>
              </w:rPr>
            </w:pPr>
          </w:p>
          <w:p w14:paraId="52DB97A1" w14:textId="5D951737" w:rsidR="002D2799" w:rsidRPr="00273273" w:rsidRDefault="002D2799" w:rsidP="00273273">
            <w:pPr>
              <w:jc w:val="center"/>
              <w:rPr>
                <w:sz w:val="20"/>
                <w:szCs w:val="20"/>
              </w:rPr>
            </w:pPr>
            <w:r w:rsidRPr="00273273">
              <w:rPr>
                <w:sz w:val="20"/>
                <w:szCs w:val="20"/>
              </w:rPr>
              <w:t>$</w:t>
            </w:r>
            <w:r w:rsidR="00A238B1">
              <w:rPr>
                <w:sz w:val="20"/>
                <w:szCs w:val="20"/>
              </w:rPr>
              <w:t>415,206</w:t>
            </w:r>
          </w:p>
        </w:tc>
      </w:tr>
      <w:tr w:rsidR="002D2799" w:rsidRPr="00273273" w14:paraId="529D3D51" w14:textId="77777777" w:rsidTr="00A238B1">
        <w:trPr>
          <w:trHeight w:val="270"/>
        </w:trPr>
        <w:tc>
          <w:tcPr>
            <w:tcW w:w="7595" w:type="dxa"/>
            <w:noWrap/>
          </w:tcPr>
          <w:p w14:paraId="4A0A4EE1" w14:textId="77777777" w:rsidR="002D2799" w:rsidRPr="00D951D4" w:rsidRDefault="002D2799" w:rsidP="003506BD">
            <w:r w:rsidRPr="00D951D4">
              <w:t>Facilities</w:t>
            </w:r>
            <w:r>
              <w:t xml:space="preserve"> </w:t>
            </w:r>
            <w:r w:rsidRPr="00273273">
              <w:rPr>
                <w:b/>
                <w:sz w:val="18"/>
                <w:szCs w:val="18"/>
              </w:rPr>
              <w:t>[cost for renting, overhead, etc. for data collection activity]</w:t>
            </w:r>
          </w:p>
        </w:tc>
        <w:tc>
          <w:tcPr>
            <w:tcW w:w="1866" w:type="dxa"/>
            <w:noWrap/>
          </w:tcPr>
          <w:p w14:paraId="0880DCA4" w14:textId="77777777" w:rsidR="002D2799" w:rsidRPr="00273273" w:rsidRDefault="002D2799" w:rsidP="00273273">
            <w:pPr>
              <w:jc w:val="center"/>
              <w:rPr>
                <w:sz w:val="20"/>
                <w:szCs w:val="20"/>
              </w:rPr>
            </w:pPr>
          </w:p>
        </w:tc>
      </w:tr>
      <w:tr w:rsidR="002D2799" w:rsidRPr="00273273" w14:paraId="438316CD" w14:textId="77777777" w:rsidTr="00A238B1">
        <w:trPr>
          <w:trHeight w:val="240"/>
        </w:trPr>
        <w:tc>
          <w:tcPr>
            <w:tcW w:w="7595" w:type="dxa"/>
            <w:noWrap/>
          </w:tcPr>
          <w:p w14:paraId="7546400A" w14:textId="77777777" w:rsidR="002D2799" w:rsidRPr="00D951D4" w:rsidRDefault="002D2799" w:rsidP="003506BD">
            <w:r w:rsidRPr="00D951D4">
              <w:t>Computer Hardware and Software</w:t>
            </w:r>
            <w:r>
              <w:t xml:space="preserve"> </w:t>
            </w:r>
            <w:r w:rsidRPr="00273273">
              <w:rPr>
                <w:b/>
                <w:sz w:val="18"/>
                <w:szCs w:val="18"/>
              </w:rPr>
              <w:t>[cost of equipment annual lifecycle]</w:t>
            </w:r>
          </w:p>
        </w:tc>
        <w:tc>
          <w:tcPr>
            <w:tcW w:w="1866" w:type="dxa"/>
            <w:noWrap/>
          </w:tcPr>
          <w:p w14:paraId="2313A3E4" w14:textId="77777777" w:rsidR="002D2799" w:rsidRPr="00273273" w:rsidRDefault="002D2799" w:rsidP="00273273">
            <w:pPr>
              <w:jc w:val="center"/>
              <w:rPr>
                <w:sz w:val="20"/>
                <w:szCs w:val="20"/>
              </w:rPr>
            </w:pPr>
          </w:p>
        </w:tc>
      </w:tr>
      <w:tr w:rsidR="002D2799" w:rsidRPr="00273273" w14:paraId="09A1DA2F" w14:textId="77777777" w:rsidTr="00A238B1">
        <w:trPr>
          <w:trHeight w:val="255"/>
        </w:trPr>
        <w:tc>
          <w:tcPr>
            <w:tcW w:w="7595" w:type="dxa"/>
            <w:noWrap/>
          </w:tcPr>
          <w:p w14:paraId="170EA06D" w14:textId="77777777" w:rsidR="002D2799" w:rsidRPr="00D951D4" w:rsidRDefault="002D2799" w:rsidP="003506BD">
            <w:r w:rsidRPr="00D951D4">
              <w:t>Equipment Maintenance</w:t>
            </w:r>
            <w:r>
              <w:t xml:space="preserve"> </w:t>
            </w:r>
            <w:r w:rsidRPr="00273273">
              <w:rPr>
                <w:b/>
                <w:sz w:val="18"/>
                <w:szCs w:val="18"/>
              </w:rPr>
              <w:t>[cost of annual maintenance/service agreements for equipment]</w:t>
            </w:r>
          </w:p>
        </w:tc>
        <w:tc>
          <w:tcPr>
            <w:tcW w:w="1866" w:type="dxa"/>
            <w:noWrap/>
          </w:tcPr>
          <w:p w14:paraId="272D22EE" w14:textId="77777777" w:rsidR="002D2799" w:rsidRPr="00273273" w:rsidRDefault="002D2799" w:rsidP="00273273">
            <w:pPr>
              <w:jc w:val="center"/>
              <w:rPr>
                <w:sz w:val="20"/>
                <w:szCs w:val="20"/>
              </w:rPr>
            </w:pPr>
          </w:p>
        </w:tc>
      </w:tr>
      <w:tr w:rsidR="002D2799" w:rsidRPr="00273273" w14:paraId="1C147FF4" w14:textId="77777777" w:rsidTr="00A238B1">
        <w:trPr>
          <w:trHeight w:val="255"/>
        </w:trPr>
        <w:tc>
          <w:tcPr>
            <w:tcW w:w="7595" w:type="dxa"/>
            <w:noWrap/>
          </w:tcPr>
          <w:p w14:paraId="213BE8C2" w14:textId="77777777" w:rsidR="002D2799" w:rsidRPr="00D951D4" w:rsidRDefault="002D2799" w:rsidP="003506BD">
            <w:r w:rsidRPr="00D951D4">
              <w:t xml:space="preserve">Travel </w:t>
            </w:r>
          </w:p>
        </w:tc>
        <w:tc>
          <w:tcPr>
            <w:tcW w:w="1866" w:type="dxa"/>
            <w:noWrap/>
          </w:tcPr>
          <w:p w14:paraId="125D3059" w14:textId="77777777" w:rsidR="002D2799" w:rsidRPr="00273273" w:rsidRDefault="002D2799" w:rsidP="00273273">
            <w:pPr>
              <w:jc w:val="center"/>
              <w:rPr>
                <w:sz w:val="20"/>
                <w:szCs w:val="20"/>
              </w:rPr>
            </w:pPr>
          </w:p>
        </w:tc>
      </w:tr>
      <w:tr w:rsidR="002D2799" w:rsidRPr="00273273" w14:paraId="09CC0546" w14:textId="77777777" w:rsidTr="00A238B1">
        <w:trPr>
          <w:trHeight w:val="255"/>
        </w:trPr>
        <w:tc>
          <w:tcPr>
            <w:tcW w:w="7595" w:type="dxa"/>
            <w:noWrap/>
          </w:tcPr>
          <w:p w14:paraId="597D8144" w14:textId="77777777" w:rsidR="002D2799" w:rsidRPr="00D951D4" w:rsidRDefault="002D2799" w:rsidP="003506BD">
            <w:r w:rsidRPr="00D951D4">
              <w:t xml:space="preserve">Printing </w:t>
            </w:r>
            <w:r w:rsidRPr="00273273">
              <w:rPr>
                <w:b/>
                <w:sz w:val="18"/>
                <w:szCs w:val="18"/>
              </w:rPr>
              <w:t>[number of data collection instruments annually]</w:t>
            </w:r>
          </w:p>
        </w:tc>
        <w:tc>
          <w:tcPr>
            <w:tcW w:w="1866" w:type="dxa"/>
            <w:noWrap/>
          </w:tcPr>
          <w:p w14:paraId="3ED4EE70" w14:textId="77777777" w:rsidR="002D2799" w:rsidRPr="00273273" w:rsidRDefault="002D2799" w:rsidP="00273273">
            <w:pPr>
              <w:jc w:val="center"/>
              <w:rPr>
                <w:sz w:val="20"/>
                <w:szCs w:val="20"/>
              </w:rPr>
            </w:pPr>
          </w:p>
        </w:tc>
      </w:tr>
      <w:tr w:rsidR="002D2799" w:rsidRPr="00273273" w14:paraId="35FBAA20" w14:textId="77777777" w:rsidTr="00A238B1">
        <w:trPr>
          <w:trHeight w:val="255"/>
        </w:trPr>
        <w:tc>
          <w:tcPr>
            <w:tcW w:w="7595" w:type="dxa"/>
            <w:noWrap/>
          </w:tcPr>
          <w:p w14:paraId="72F305F3" w14:textId="77777777" w:rsidR="002D2799" w:rsidRPr="00273273" w:rsidRDefault="002D2799" w:rsidP="003506BD">
            <w:pPr>
              <w:rPr>
                <w:rFonts w:ascii="Arial" w:hAnsi="Arial" w:cs="Arial"/>
                <w:sz w:val="20"/>
                <w:szCs w:val="20"/>
              </w:rPr>
            </w:pPr>
            <w:r w:rsidRPr="00273273">
              <w:rPr>
                <w:rFonts w:ascii="Arial" w:hAnsi="Arial" w:cs="Arial"/>
                <w:sz w:val="20"/>
                <w:szCs w:val="20"/>
              </w:rPr>
              <w:t xml:space="preserve">Postage </w:t>
            </w:r>
            <w:r w:rsidRPr="00273273">
              <w:rPr>
                <w:rFonts w:ascii="Arial" w:hAnsi="Arial" w:cs="Arial"/>
                <w:b/>
                <w:sz w:val="18"/>
                <w:szCs w:val="18"/>
              </w:rPr>
              <w:t>[annual number of data collection instruments x postage]</w:t>
            </w:r>
          </w:p>
        </w:tc>
        <w:tc>
          <w:tcPr>
            <w:tcW w:w="1866" w:type="dxa"/>
            <w:noWrap/>
          </w:tcPr>
          <w:p w14:paraId="70382BF8" w14:textId="77777777" w:rsidR="002D2799" w:rsidRPr="00273273" w:rsidRDefault="002D2799" w:rsidP="00273273">
            <w:pPr>
              <w:jc w:val="center"/>
              <w:rPr>
                <w:sz w:val="20"/>
                <w:szCs w:val="20"/>
              </w:rPr>
            </w:pPr>
          </w:p>
        </w:tc>
      </w:tr>
      <w:tr w:rsidR="002D2799" w:rsidRPr="00273273" w14:paraId="25439FA0" w14:textId="77777777" w:rsidTr="00A238B1">
        <w:trPr>
          <w:trHeight w:val="255"/>
        </w:trPr>
        <w:tc>
          <w:tcPr>
            <w:tcW w:w="7595" w:type="dxa"/>
            <w:noWrap/>
          </w:tcPr>
          <w:p w14:paraId="12BA7029" w14:textId="77777777" w:rsidR="002D2799" w:rsidRPr="00273273" w:rsidRDefault="002D2799" w:rsidP="003506BD">
            <w:pPr>
              <w:rPr>
                <w:rFonts w:ascii="Arial" w:hAnsi="Arial" w:cs="Arial"/>
                <w:sz w:val="20"/>
                <w:szCs w:val="20"/>
              </w:rPr>
            </w:pPr>
            <w:r w:rsidRPr="00273273">
              <w:rPr>
                <w:rFonts w:ascii="Arial" w:hAnsi="Arial" w:cs="Arial"/>
                <w:sz w:val="20"/>
                <w:szCs w:val="20"/>
              </w:rPr>
              <w:t>Other</w:t>
            </w:r>
          </w:p>
        </w:tc>
        <w:tc>
          <w:tcPr>
            <w:tcW w:w="1866" w:type="dxa"/>
            <w:noWrap/>
          </w:tcPr>
          <w:p w14:paraId="156D82E7" w14:textId="77777777" w:rsidR="002D2799" w:rsidRPr="00273273" w:rsidRDefault="002D2799" w:rsidP="00273273">
            <w:pPr>
              <w:jc w:val="center"/>
              <w:rPr>
                <w:sz w:val="20"/>
                <w:szCs w:val="20"/>
              </w:rPr>
            </w:pPr>
          </w:p>
        </w:tc>
      </w:tr>
      <w:tr w:rsidR="002D2799" w:rsidRPr="00273273" w14:paraId="70217351" w14:textId="77777777" w:rsidTr="00A238B1">
        <w:trPr>
          <w:trHeight w:val="270"/>
        </w:trPr>
        <w:tc>
          <w:tcPr>
            <w:tcW w:w="7595" w:type="dxa"/>
            <w:noWrap/>
          </w:tcPr>
          <w:p w14:paraId="2E4F9072" w14:textId="77777777" w:rsidR="002D2799" w:rsidRPr="00273273" w:rsidRDefault="002D2799" w:rsidP="003506BD">
            <w:pPr>
              <w:rPr>
                <w:rFonts w:ascii="Arial" w:hAnsi="Arial" w:cs="Arial"/>
                <w:b/>
                <w:bCs/>
                <w:sz w:val="20"/>
                <w:szCs w:val="20"/>
              </w:rPr>
            </w:pPr>
            <w:r w:rsidRPr="00273273">
              <w:rPr>
                <w:rFonts w:ascii="Arial" w:hAnsi="Arial" w:cs="Arial"/>
                <w:b/>
                <w:bCs/>
                <w:sz w:val="20"/>
                <w:szCs w:val="20"/>
              </w:rPr>
              <w:t>Total</w:t>
            </w:r>
          </w:p>
        </w:tc>
        <w:tc>
          <w:tcPr>
            <w:tcW w:w="1866" w:type="dxa"/>
            <w:noWrap/>
          </w:tcPr>
          <w:p w14:paraId="3D653EA7" w14:textId="6FE5999E" w:rsidR="002D2799" w:rsidRPr="00273273" w:rsidRDefault="006C4EAD" w:rsidP="00A238B1">
            <w:pPr>
              <w:jc w:val="center"/>
              <w:rPr>
                <w:b/>
                <w:bCs/>
                <w:sz w:val="20"/>
                <w:szCs w:val="20"/>
              </w:rPr>
            </w:pPr>
            <w:r>
              <w:rPr>
                <w:b/>
                <w:bCs/>
                <w:sz w:val="20"/>
                <w:szCs w:val="20"/>
              </w:rPr>
              <w:t>$</w:t>
            </w:r>
            <w:r w:rsidR="00A238B1">
              <w:rPr>
                <w:b/>
                <w:bCs/>
                <w:sz w:val="20"/>
                <w:szCs w:val="20"/>
              </w:rPr>
              <w:t>415,206</w:t>
            </w:r>
          </w:p>
        </w:tc>
      </w:tr>
    </w:tbl>
    <w:p w14:paraId="1BF57237" w14:textId="77777777" w:rsidR="00A238B1" w:rsidRPr="00A238B1" w:rsidRDefault="00A238B1" w:rsidP="00A238B1">
      <w:pPr>
        <w:tabs>
          <w:tab w:val="left" w:pos="-720"/>
        </w:tabs>
        <w:suppressAutoHyphens/>
        <w:rPr>
          <w:b/>
          <w:sz w:val="18"/>
          <w:szCs w:val="18"/>
        </w:rPr>
      </w:pPr>
      <w:r w:rsidRPr="00A238B1">
        <w:rPr>
          <w:b/>
          <w:sz w:val="18"/>
          <w:szCs w:val="18"/>
        </w:rPr>
        <w:t>* Note: The “Avg. Hourly Wage Rate” for each respondent includes a 1.4 multiplier to reflect a fully-loaded wage rate.</w:t>
      </w:r>
    </w:p>
    <w:p w14:paraId="322B76BB" w14:textId="77777777" w:rsidR="00A238B1" w:rsidRPr="00A238B1" w:rsidRDefault="00A238B1" w:rsidP="00A238B1">
      <w:pPr>
        <w:tabs>
          <w:tab w:val="left" w:pos="-720"/>
        </w:tabs>
        <w:suppressAutoHyphens/>
        <w:rPr>
          <w:b/>
          <w:sz w:val="18"/>
          <w:szCs w:val="18"/>
        </w:rPr>
      </w:pPr>
      <w:r w:rsidRPr="00A238B1">
        <w:rPr>
          <w:b/>
          <w:sz w:val="18"/>
          <w:szCs w:val="18"/>
        </w:rPr>
        <w:t xml:space="preserve">**Source: OPM 2017 General Schedule Pay Table for </w:t>
      </w:r>
      <w:r w:rsidRPr="00A238B1">
        <w:rPr>
          <w:b/>
          <w:bCs/>
          <w:sz w:val="18"/>
          <w:szCs w:val="18"/>
        </w:rPr>
        <w:t>the Washington-Baltimore-Arlington region</w:t>
      </w:r>
      <w:r w:rsidRPr="00A238B1">
        <w:rPr>
          <w:b/>
          <w:sz w:val="18"/>
          <w:szCs w:val="18"/>
        </w:rPr>
        <w:t xml:space="preserve"> https://www.opm.gov/policy-data-oversight/pay-leave/salaries-wages/salary-tables/pdf/2017/DCB.pdf</w:t>
      </w:r>
    </w:p>
    <w:p w14:paraId="36C2BE53" w14:textId="77777777" w:rsidR="008410CC" w:rsidRDefault="008410CC" w:rsidP="008410CC">
      <w:pPr>
        <w:tabs>
          <w:tab w:val="left" w:pos="-720"/>
        </w:tabs>
        <w:suppressAutoHyphens/>
      </w:pPr>
    </w:p>
    <w:p w14:paraId="680C3EAE" w14:textId="77777777" w:rsidR="00410D7F" w:rsidRDefault="00410D7F" w:rsidP="00410D7F">
      <w:pPr>
        <w:rPr>
          <w:b/>
        </w:rPr>
      </w:pPr>
      <w:r>
        <w:fldChar w:fldCharType="begin"/>
      </w:r>
      <w:r>
        <w:instrText>ADVANCE \R 0.95</w:instrText>
      </w:r>
      <w:r>
        <w:fldChar w:fldCharType="end"/>
      </w:r>
      <w:r>
        <w:fldChar w:fldCharType="begin"/>
      </w:r>
      <w:r>
        <w:instrText>ADVANCE \R 0.95</w:instrText>
      </w:r>
      <w:r>
        <w:fldChar w:fldCharType="end"/>
      </w:r>
      <w:r>
        <w:t xml:space="preserve">     </w:t>
      </w:r>
      <w:r w:rsidRPr="00974EA8">
        <w:rPr>
          <w:b/>
        </w:rPr>
        <w:t xml:space="preserve">15.  Explain the reasons for any program changes or adjustments reported in Items 13 or 14 of the OMB Form 83-I in a narrative form.  Present the </w:t>
      </w:r>
      <w:r>
        <w:rPr>
          <w:b/>
        </w:rPr>
        <w:t xml:space="preserve">itemized </w:t>
      </w:r>
      <w:r w:rsidRPr="00974EA8">
        <w:rPr>
          <w:b/>
        </w:rPr>
        <w:t xml:space="preserve">changes in hour burden and cost burden according to program changes or adjustments in </w:t>
      </w:r>
      <w:r>
        <w:rPr>
          <w:b/>
        </w:rPr>
        <w:t>T</w:t>
      </w:r>
      <w:r w:rsidRPr="00974EA8">
        <w:rPr>
          <w:b/>
        </w:rPr>
        <w:t>able 5.  Denote a program increase as a positive number, and a progra</w:t>
      </w:r>
      <w:r>
        <w:rPr>
          <w:b/>
        </w:rPr>
        <w:t>m decrease as a negative number</w:t>
      </w:r>
      <w:r w:rsidRPr="00974EA8">
        <w:rPr>
          <w:b/>
        </w:rPr>
        <w:t xml:space="preserve">.  </w:t>
      </w:r>
    </w:p>
    <w:p w14:paraId="38CD92D2" w14:textId="77777777" w:rsidR="00410D7F" w:rsidRPr="003B1C2C" w:rsidRDefault="00410D7F" w:rsidP="00410D7F">
      <w:pPr>
        <w:pStyle w:val="NormalWeb"/>
        <w:rPr>
          <w:i/>
          <w:sz w:val="20"/>
          <w:szCs w:val="20"/>
        </w:rPr>
      </w:pPr>
      <w:r w:rsidRPr="003B1C2C">
        <w:rPr>
          <w:i/>
          <w:sz w:val="20"/>
          <w:szCs w:val="20"/>
        </w:rPr>
        <w:t xml:space="preserve">A </w:t>
      </w:r>
      <w:r w:rsidRPr="003B1C2C">
        <w:rPr>
          <w:b/>
          <w:bCs/>
          <w:i/>
          <w:sz w:val="20"/>
          <w:szCs w:val="20"/>
        </w:rPr>
        <w:t>"Program increase"</w:t>
      </w:r>
      <w:r w:rsidRPr="003B1C2C">
        <w:rPr>
          <w:i/>
          <w:sz w:val="20"/>
          <w:szCs w:val="20"/>
        </w:rPr>
        <w:t xml:space="preserve"> is an additional burden resulting from a</w:t>
      </w:r>
      <w:r>
        <w:rPr>
          <w:i/>
          <w:sz w:val="20"/>
          <w:szCs w:val="20"/>
        </w:rPr>
        <w:t xml:space="preserve"> </w:t>
      </w:r>
      <w:r w:rsidR="008850E5">
        <w:rPr>
          <w:i/>
          <w:sz w:val="20"/>
          <w:szCs w:val="20"/>
        </w:rPr>
        <w:t>F</w:t>
      </w:r>
      <w:r>
        <w:rPr>
          <w:i/>
          <w:sz w:val="20"/>
          <w:szCs w:val="20"/>
        </w:rPr>
        <w:t>ederal government regulatory</w:t>
      </w:r>
      <w:r w:rsidRPr="003B1C2C">
        <w:rPr>
          <w:i/>
          <w:sz w:val="20"/>
          <w:szCs w:val="20"/>
        </w:rPr>
        <w:t xml:space="preserve"> action or directive</w:t>
      </w:r>
      <w:r>
        <w:rPr>
          <w:i/>
          <w:sz w:val="20"/>
          <w:szCs w:val="20"/>
        </w:rPr>
        <w:t>.</w:t>
      </w:r>
      <w:r w:rsidRPr="003B1C2C">
        <w:rPr>
          <w:i/>
          <w:sz w:val="20"/>
          <w:szCs w:val="20"/>
        </w:rPr>
        <w:t xml:space="preserve"> (e.g., an increase in sample size or coverage, amount of information, reporting frequency, or expanded use of an</w:t>
      </w:r>
      <w:r>
        <w:rPr>
          <w:i/>
          <w:sz w:val="20"/>
          <w:szCs w:val="20"/>
        </w:rPr>
        <w:t xml:space="preserve"> </w:t>
      </w:r>
      <w:r w:rsidRPr="003B1C2C">
        <w:rPr>
          <w:i/>
          <w:sz w:val="20"/>
          <w:szCs w:val="20"/>
        </w:rPr>
        <w:t>existing form). This also includes previously in-use</w:t>
      </w:r>
      <w:r>
        <w:rPr>
          <w:i/>
          <w:sz w:val="20"/>
          <w:szCs w:val="20"/>
        </w:rPr>
        <w:t xml:space="preserve"> </w:t>
      </w:r>
      <w:r w:rsidRPr="003B1C2C">
        <w:rPr>
          <w:i/>
          <w:sz w:val="20"/>
          <w:szCs w:val="20"/>
        </w:rPr>
        <w:t>and unapproved information</w:t>
      </w:r>
      <w:r>
        <w:rPr>
          <w:i/>
          <w:sz w:val="20"/>
          <w:szCs w:val="20"/>
        </w:rPr>
        <w:t xml:space="preserve"> </w:t>
      </w:r>
      <w:r w:rsidRPr="003B1C2C">
        <w:rPr>
          <w:i/>
          <w:sz w:val="20"/>
          <w:szCs w:val="20"/>
        </w:rPr>
        <w:t>collections discovered during the ICB process, or during the fiscal</w:t>
      </w:r>
      <w:r>
        <w:rPr>
          <w:i/>
          <w:sz w:val="20"/>
          <w:szCs w:val="20"/>
        </w:rPr>
        <w:t xml:space="preserve"> y</w:t>
      </w:r>
      <w:r w:rsidRPr="003B1C2C">
        <w:rPr>
          <w:i/>
          <w:sz w:val="20"/>
          <w:szCs w:val="20"/>
        </w:rPr>
        <w:t>ear, which</w:t>
      </w:r>
      <w:r>
        <w:rPr>
          <w:i/>
          <w:sz w:val="20"/>
          <w:szCs w:val="20"/>
        </w:rPr>
        <w:t xml:space="preserve"> </w:t>
      </w:r>
      <w:r w:rsidRPr="003B1C2C">
        <w:rPr>
          <w:i/>
          <w:sz w:val="20"/>
          <w:szCs w:val="20"/>
        </w:rPr>
        <w:t xml:space="preserve">will be in use during the next fiscal year. </w:t>
      </w:r>
    </w:p>
    <w:p w14:paraId="41865490" w14:textId="77777777" w:rsidR="00057373" w:rsidRDefault="00410D7F" w:rsidP="00410D7F">
      <w:pPr>
        <w:pStyle w:val="NormalWeb"/>
        <w:rPr>
          <w:i/>
          <w:sz w:val="20"/>
          <w:szCs w:val="20"/>
        </w:rPr>
      </w:pPr>
      <w:r w:rsidRPr="003B1C2C">
        <w:rPr>
          <w:i/>
          <w:sz w:val="20"/>
          <w:szCs w:val="20"/>
        </w:rPr>
        <w:t xml:space="preserve">A </w:t>
      </w:r>
      <w:r w:rsidRPr="003B1C2C">
        <w:rPr>
          <w:b/>
          <w:bCs/>
          <w:i/>
          <w:sz w:val="20"/>
          <w:szCs w:val="20"/>
        </w:rPr>
        <w:t xml:space="preserve">"Program decrease", </w:t>
      </w:r>
      <w:r w:rsidRPr="003B1C2C">
        <w:rPr>
          <w:i/>
          <w:sz w:val="20"/>
          <w:szCs w:val="20"/>
        </w:rPr>
        <w:t>is a reduction in burden because of: (1) the</w:t>
      </w:r>
      <w:r>
        <w:rPr>
          <w:i/>
          <w:sz w:val="20"/>
          <w:szCs w:val="20"/>
        </w:rPr>
        <w:t xml:space="preserve"> discontinuation of an </w:t>
      </w:r>
      <w:r w:rsidRPr="003B1C2C">
        <w:rPr>
          <w:i/>
          <w:sz w:val="20"/>
          <w:szCs w:val="20"/>
        </w:rPr>
        <w:t>information collection; or (2) a change in an existing</w:t>
      </w:r>
      <w:r>
        <w:rPr>
          <w:i/>
          <w:sz w:val="20"/>
          <w:szCs w:val="20"/>
        </w:rPr>
        <w:t xml:space="preserve"> </w:t>
      </w:r>
      <w:r w:rsidRPr="003B1C2C">
        <w:rPr>
          <w:i/>
          <w:sz w:val="20"/>
          <w:szCs w:val="20"/>
        </w:rPr>
        <w:t>information collection by a Federal agency</w:t>
      </w:r>
      <w:r>
        <w:rPr>
          <w:i/>
          <w:sz w:val="20"/>
          <w:szCs w:val="20"/>
        </w:rPr>
        <w:t xml:space="preserve"> </w:t>
      </w:r>
      <w:r w:rsidRPr="003B1C2C">
        <w:rPr>
          <w:i/>
          <w:sz w:val="20"/>
          <w:szCs w:val="20"/>
        </w:rPr>
        <w:t>(e.g., the use of sampling (or smaller samples), a decrease in the amount of information requested (fewer questions), or a decrease in reporting frequency).</w:t>
      </w:r>
    </w:p>
    <w:p w14:paraId="5966DCB9" w14:textId="77777777" w:rsidR="0084150B" w:rsidRDefault="0084150B" w:rsidP="00410D7F">
      <w:pPr>
        <w:pStyle w:val="NormalWeb"/>
        <w:rPr>
          <w:i/>
          <w:sz w:val="20"/>
          <w:szCs w:val="20"/>
        </w:rPr>
      </w:pPr>
    </w:p>
    <w:p w14:paraId="3D41D45F" w14:textId="77777777" w:rsidR="0091381A" w:rsidRDefault="0091381A" w:rsidP="00410D7F">
      <w:pPr>
        <w:pStyle w:val="NormalWeb"/>
        <w:rPr>
          <w:i/>
          <w:sz w:val="20"/>
          <w:szCs w:val="20"/>
        </w:rPr>
      </w:pPr>
    </w:p>
    <w:tbl>
      <w:tblPr>
        <w:tblW w:w="10280" w:type="dxa"/>
        <w:tblInd w:w="-792" w:type="dxa"/>
        <w:tblLayout w:type="fixed"/>
        <w:tblLook w:val="0000" w:firstRow="0" w:lastRow="0" w:firstColumn="0" w:lastColumn="0" w:noHBand="0" w:noVBand="0"/>
      </w:tblPr>
      <w:tblGrid>
        <w:gridCol w:w="2256"/>
        <w:gridCol w:w="1326"/>
        <w:gridCol w:w="1193"/>
        <w:gridCol w:w="1322"/>
        <w:gridCol w:w="1430"/>
        <w:gridCol w:w="1430"/>
        <w:gridCol w:w="1323"/>
      </w:tblGrid>
      <w:tr w:rsidR="00D047DF" w14:paraId="56C207DE" w14:textId="77777777">
        <w:trPr>
          <w:trHeight w:val="330"/>
        </w:trPr>
        <w:tc>
          <w:tcPr>
            <w:tcW w:w="1028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217D1602" w14:textId="77777777" w:rsidR="00D047DF" w:rsidRDefault="00D047DF" w:rsidP="00AF42A2">
            <w:pPr>
              <w:jc w:val="center"/>
              <w:rPr>
                <w:b/>
                <w:bCs/>
              </w:rPr>
            </w:pPr>
            <w:r>
              <w:rPr>
                <w:b/>
                <w:bCs/>
              </w:rPr>
              <w:lastRenderedPageBreak/>
              <w:t>Itemized Changes in Annual Burden Hours</w:t>
            </w:r>
          </w:p>
        </w:tc>
      </w:tr>
      <w:tr w:rsidR="00D047DF" w:rsidRPr="009C0E7D" w14:paraId="36DB8C1A" w14:textId="77777777" w:rsidTr="00177553">
        <w:trPr>
          <w:trHeight w:val="1258"/>
        </w:trPr>
        <w:tc>
          <w:tcPr>
            <w:tcW w:w="2256" w:type="dxa"/>
            <w:tcBorders>
              <w:top w:val="nil"/>
              <w:left w:val="single" w:sz="8" w:space="0" w:color="auto"/>
              <w:bottom w:val="single" w:sz="8" w:space="0" w:color="auto"/>
              <w:right w:val="single" w:sz="8" w:space="0" w:color="auto"/>
            </w:tcBorders>
            <w:shd w:val="clear" w:color="auto" w:fill="00B0F0"/>
            <w:vAlign w:val="center"/>
          </w:tcPr>
          <w:p w14:paraId="6CB4B1E1" w14:textId="77777777" w:rsidR="00D047DF" w:rsidRPr="009C0E7D" w:rsidRDefault="00D047DF" w:rsidP="00AF42A2">
            <w:pPr>
              <w:jc w:val="center"/>
              <w:rPr>
                <w:b/>
                <w:bCs/>
                <w:sz w:val="18"/>
                <w:szCs w:val="18"/>
              </w:rPr>
            </w:pPr>
            <w:r w:rsidRPr="009C0E7D">
              <w:rPr>
                <w:b/>
                <w:bCs/>
                <w:sz w:val="18"/>
                <w:szCs w:val="18"/>
              </w:rPr>
              <w:t>Data collection Activity/Instrument</w:t>
            </w:r>
          </w:p>
        </w:tc>
        <w:tc>
          <w:tcPr>
            <w:tcW w:w="1326" w:type="dxa"/>
            <w:tcBorders>
              <w:top w:val="nil"/>
              <w:left w:val="nil"/>
              <w:bottom w:val="single" w:sz="8" w:space="0" w:color="auto"/>
              <w:right w:val="single" w:sz="8" w:space="0" w:color="auto"/>
            </w:tcBorders>
            <w:shd w:val="clear" w:color="auto" w:fill="00B0F0"/>
            <w:vAlign w:val="center"/>
          </w:tcPr>
          <w:p w14:paraId="6B18E398" w14:textId="77777777" w:rsidR="00D047DF" w:rsidRPr="009C0E7D" w:rsidRDefault="00D047DF" w:rsidP="00AF42A2">
            <w:pPr>
              <w:jc w:val="center"/>
              <w:rPr>
                <w:b/>
                <w:bCs/>
                <w:sz w:val="18"/>
                <w:szCs w:val="18"/>
              </w:rPr>
            </w:pPr>
            <w:r w:rsidRPr="009C0E7D">
              <w:rPr>
                <w:b/>
                <w:bCs/>
                <w:sz w:val="18"/>
                <w:szCs w:val="18"/>
              </w:rPr>
              <w:t xml:space="preserve">Program Change (hours currently on OMB Inventory) </w:t>
            </w:r>
          </w:p>
        </w:tc>
        <w:tc>
          <w:tcPr>
            <w:tcW w:w="1193" w:type="dxa"/>
            <w:tcBorders>
              <w:top w:val="nil"/>
              <w:left w:val="nil"/>
              <w:bottom w:val="single" w:sz="8" w:space="0" w:color="auto"/>
              <w:right w:val="single" w:sz="8" w:space="0" w:color="auto"/>
            </w:tcBorders>
            <w:shd w:val="clear" w:color="auto" w:fill="00B0F0"/>
            <w:vAlign w:val="center"/>
          </w:tcPr>
          <w:p w14:paraId="34E03CEC" w14:textId="77777777" w:rsidR="00D047DF" w:rsidRPr="009C0E7D" w:rsidRDefault="00D047DF" w:rsidP="00AF42A2">
            <w:pPr>
              <w:jc w:val="center"/>
              <w:rPr>
                <w:b/>
                <w:bCs/>
                <w:sz w:val="18"/>
                <w:szCs w:val="18"/>
              </w:rPr>
            </w:pPr>
            <w:r w:rsidRPr="009C0E7D">
              <w:rPr>
                <w:b/>
                <w:bCs/>
                <w:sz w:val="18"/>
                <w:szCs w:val="18"/>
              </w:rPr>
              <w:t xml:space="preserve">Program Change (New) </w:t>
            </w:r>
          </w:p>
        </w:tc>
        <w:tc>
          <w:tcPr>
            <w:tcW w:w="1322" w:type="dxa"/>
            <w:tcBorders>
              <w:top w:val="nil"/>
              <w:left w:val="nil"/>
              <w:bottom w:val="single" w:sz="8" w:space="0" w:color="auto"/>
              <w:right w:val="single" w:sz="8" w:space="0" w:color="auto"/>
            </w:tcBorders>
            <w:shd w:val="clear" w:color="auto" w:fill="00B0F0"/>
            <w:vAlign w:val="center"/>
          </w:tcPr>
          <w:p w14:paraId="198E0992" w14:textId="77777777" w:rsidR="00D047DF" w:rsidRPr="009C0E7D" w:rsidRDefault="00D047DF" w:rsidP="00AF42A2">
            <w:pPr>
              <w:jc w:val="center"/>
              <w:rPr>
                <w:b/>
                <w:bCs/>
                <w:sz w:val="18"/>
                <w:szCs w:val="18"/>
              </w:rPr>
            </w:pPr>
            <w:r w:rsidRPr="009C0E7D">
              <w:rPr>
                <w:b/>
                <w:bCs/>
                <w:sz w:val="18"/>
                <w:szCs w:val="18"/>
              </w:rPr>
              <w:t>Difference</w:t>
            </w:r>
          </w:p>
        </w:tc>
        <w:tc>
          <w:tcPr>
            <w:tcW w:w="1430" w:type="dxa"/>
            <w:tcBorders>
              <w:top w:val="nil"/>
              <w:left w:val="nil"/>
              <w:bottom w:val="single" w:sz="8" w:space="0" w:color="auto"/>
              <w:right w:val="single" w:sz="8" w:space="0" w:color="auto"/>
            </w:tcBorders>
            <w:shd w:val="clear" w:color="auto" w:fill="00B0F0"/>
            <w:vAlign w:val="center"/>
          </w:tcPr>
          <w:p w14:paraId="7911E5BA" w14:textId="77777777" w:rsidR="00D047DF" w:rsidRPr="009C0E7D" w:rsidRDefault="00D047DF" w:rsidP="00AF42A2">
            <w:pPr>
              <w:jc w:val="center"/>
              <w:rPr>
                <w:b/>
                <w:bCs/>
                <w:sz w:val="18"/>
                <w:szCs w:val="18"/>
              </w:rPr>
            </w:pPr>
            <w:r w:rsidRPr="009C0E7D">
              <w:rPr>
                <w:b/>
                <w:bCs/>
                <w:sz w:val="18"/>
                <w:szCs w:val="18"/>
              </w:rPr>
              <w:t>Adjustment (hours currently on OMB Inventory)</w:t>
            </w:r>
          </w:p>
        </w:tc>
        <w:tc>
          <w:tcPr>
            <w:tcW w:w="1430" w:type="dxa"/>
            <w:tcBorders>
              <w:top w:val="nil"/>
              <w:left w:val="nil"/>
              <w:bottom w:val="single" w:sz="8" w:space="0" w:color="auto"/>
              <w:right w:val="single" w:sz="8" w:space="0" w:color="auto"/>
            </w:tcBorders>
            <w:shd w:val="clear" w:color="auto" w:fill="00B0F0"/>
            <w:vAlign w:val="center"/>
          </w:tcPr>
          <w:p w14:paraId="3EA6F98C" w14:textId="77777777" w:rsidR="00D047DF" w:rsidRPr="009C0E7D" w:rsidRDefault="00D047DF" w:rsidP="00AF42A2">
            <w:pPr>
              <w:jc w:val="center"/>
              <w:rPr>
                <w:b/>
                <w:bCs/>
                <w:sz w:val="18"/>
                <w:szCs w:val="18"/>
              </w:rPr>
            </w:pPr>
            <w:r w:rsidRPr="009C0E7D">
              <w:rPr>
                <w:b/>
                <w:bCs/>
                <w:sz w:val="18"/>
                <w:szCs w:val="18"/>
              </w:rPr>
              <w:t xml:space="preserve">Adjustment (New) </w:t>
            </w:r>
          </w:p>
        </w:tc>
        <w:tc>
          <w:tcPr>
            <w:tcW w:w="1323" w:type="dxa"/>
            <w:tcBorders>
              <w:top w:val="nil"/>
              <w:left w:val="nil"/>
              <w:bottom w:val="single" w:sz="8" w:space="0" w:color="auto"/>
              <w:right w:val="single" w:sz="8" w:space="0" w:color="auto"/>
            </w:tcBorders>
            <w:shd w:val="clear" w:color="auto" w:fill="00B0F0"/>
            <w:vAlign w:val="center"/>
          </w:tcPr>
          <w:p w14:paraId="26C035C5" w14:textId="77777777" w:rsidR="00D047DF" w:rsidRPr="009C0E7D" w:rsidRDefault="00D047DF" w:rsidP="00AF42A2">
            <w:pPr>
              <w:jc w:val="center"/>
              <w:rPr>
                <w:b/>
                <w:bCs/>
                <w:sz w:val="18"/>
                <w:szCs w:val="18"/>
              </w:rPr>
            </w:pPr>
            <w:r w:rsidRPr="009C0E7D">
              <w:rPr>
                <w:b/>
                <w:bCs/>
                <w:sz w:val="18"/>
                <w:szCs w:val="18"/>
              </w:rPr>
              <w:t>Difference</w:t>
            </w:r>
          </w:p>
        </w:tc>
      </w:tr>
      <w:tr w:rsidR="00A768D3" w:rsidRPr="009C0E7D" w14:paraId="4F53229E" w14:textId="77777777">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14:paraId="1F9A8A81" w14:textId="77777777" w:rsidR="00A768D3" w:rsidRPr="009C0E7D" w:rsidRDefault="00A768D3" w:rsidP="00DB77F1">
            <w:pPr>
              <w:jc w:val="center"/>
              <w:rPr>
                <w:sz w:val="18"/>
                <w:szCs w:val="18"/>
              </w:rPr>
            </w:pPr>
            <w:r w:rsidRPr="009C0E7D">
              <w:rPr>
                <w:sz w:val="18"/>
                <w:szCs w:val="18"/>
              </w:rPr>
              <w:t>EMPG Work Plan</w:t>
            </w:r>
          </w:p>
        </w:tc>
        <w:tc>
          <w:tcPr>
            <w:tcW w:w="1326" w:type="dxa"/>
            <w:tcBorders>
              <w:top w:val="nil"/>
              <w:left w:val="nil"/>
              <w:bottom w:val="single" w:sz="8" w:space="0" w:color="auto"/>
              <w:right w:val="single" w:sz="8" w:space="0" w:color="auto"/>
            </w:tcBorders>
            <w:shd w:val="clear" w:color="auto" w:fill="auto"/>
            <w:vAlign w:val="center"/>
          </w:tcPr>
          <w:p w14:paraId="06C02E2A" w14:textId="0FB796D3" w:rsidR="00A768D3" w:rsidRPr="00986713" w:rsidRDefault="00A768D3" w:rsidP="00DB77F1">
            <w:pPr>
              <w:jc w:val="center"/>
              <w:rPr>
                <w:sz w:val="16"/>
                <w:szCs w:val="16"/>
              </w:rPr>
            </w:pPr>
          </w:p>
        </w:tc>
        <w:tc>
          <w:tcPr>
            <w:tcW w:w="1193" w:type="dxa"/>
            <w:tcBorders>
              <w:top w:val="nil"/>
              <w:left w:val="nil"/>
              <w:bottom w:val="single" w:sz="8" w:space="0" w:color="auto"/>
              <w:right w:val="single" w:sz="8" w:space="0" w:color="auto"/>
            </w:tcBorders>
            <w:shd w:val="clear" w:color="auto" w:fill="auto"/>
            <w:vAlign w:val="center"/>
          </w:tcPr>
          <w:p w14:paraId="15B7B6AF" w14:textId="000E2885" w:rsidR="00A768D3" w:rsidRPr="00DE2028" w:rsidRDefault="00A768D3" w:rsidP="00DB77F1">
            <w:pPr>
              <w:jc w:val="center"/>
              <w:rPr>
                <w:sz w:val="16"/>
                <w:szCs w:val="16"/>
              </w:rPr>
            </w:pPr>
            <w:r w:rsidRPr="00986713">
              <w:rPr>
                <w:sz w:val="16"/>
                <w:szCs w:val="16"/>
              </w:rPr>
              <w:t> </w:t>
            </w:r>
          </w:p>
        </w:tc>
        <w:tc>
          <w:tcPr>
            <w:tcW w:w="1322" w:type="dxa"/>
            <w:tcBorders>
              <w:top w:val="nil"/>
              <w:left w:val="nil"/>
              <w:bottom w:val="single" w:sz="8" w:space="0" w:color="auto"/>
              <w:right w:val="single" w:sz="8" w:space="0" w:color="auto"/>
            </w:tcBorders>
            <w:shd w:val="clear" w:color="auto" w:fill="auto"/>
            <w:vAlign w:val="center"/>
          </w:tcPr>
          <w:p w14:paraId="43E81E9B" w14:textId="3A3536D5" w:rsidR="00A768D3" w:rsidRPr="00986713" w:rsidRDefault="00A768D3" w:rsidP="00622971">
            <w:pPr>
              <w:rPr>
                <w:sz w:val="16"/>
                <w:szCs w:val="16"/>
              </w:rPr>
            </w:pPr>
          </w:p>
        </w:tc>
        <w:tc>
          <w:tcPr>
            <w:tcW w:w="1430" w:type="dxa"/>
            <w:tcBorders>
              <w:top w:val="nil"/>
              <w:left w:val="nil"/>
              <w:bottom w:val="single" w:sz="8" w:space="0" w:color="auto"/>
              <w:right w:val="single" w:sz="8" w:space="0" w:color="auto"/>
            </w:tcBorders>
            <w:shd w:val="clear" w:color="auto" w:fill="auto"/>
            <w:vAlign w:val="center"/>
          </w:tcPr>
          <w:p w14:paraId="3AEB01A4" w14:textId="0D867B45" w:rsidR="00A768D3" w:rsidRPr="009C0E7D" w:rsidRDefault="000E39D7" w:rsidP="00AF42A2">
            <w:pPr>
              <w:jc w:val="center"/>
              <w:rPr>
                <w:sz w:val="18"/>
                <w:szCs w:val="18"/>
              </w:rPr>
            </w:pPr>
            <w:r>
              <w:rPr>
                <w:sz w:val="18"/>
                <w:szCs w:val="18"/>
              </w:rPr>
              <w:t>174</w:t>
            </w:r>
            <w:r w:rsidR="00A768D3" w:rsidRPr="009C0E7D">
              <w:rPr>
                <w:sz w:val="18"/>
                <w:szCs w:val="18"/>
              </w:rPr>
              <w:t> </w:t>
            </w:r>
          </w:p>
        </w:tc>
        <w:tc>
          <w:tcPr>
            <w:tcW w:w="1430" w:type="dxa"/>
            <w:tcBorders>
              <w:top w:val="nil"/>
              <w:left w:val="nil"/>
              <w:bottom w:val="single" w:sz="8" w:space="0" w:color="auto"/>
              <w:right w:val="single" w:sz="8" w:space="0" w:color="auto"/>
            </w:tcBorders>
            <w:shd w:val="clear" w:color="auto" w:fill="auto"/>
            <w:vAlign w:val="center"/>
          </w:tcPr>
          <w:p w14:paraId="64AAC88B" w14:textId="0A257DE3" w:rsidR="00A768D3" w:rsidRPr="009C0E7D" w:rsidRDefault="000E39D7" w:rsidP="00AF42A2">
            <w:pPr>
              <w:jc w:val="center"/>
              <w:rPr>
                <w:sz w:val="18"/>
                <w:szCs w:val="18"/>
              </w:rPr>
            </w:pPr>
            <w:r>
              <w:rPr>
                <w:sz w:val="18"/>
                <w:szCs w:val="18"/>
              </w:rPr>
              <w:t>174</w:t>
            </w:r>
            <w:r w:rsidR="00A768D3" w:rsidRPr="009C0E7D">
              <w:rPr>
                <w:sz w:val="18"/>
                <w:szCs w:val="18"/>
              </w:rPr>
              <w:t> </w:t>
            </w:r>
          </w:p>
        </w:tc>
        <w:tc>
          <w:tcPr>
            <w:tcW w:w="1323" w:type="dxa"/>
            <w:tcBorders>
              <w:top w:val="nil"/>
              <w:left w:val="nil"/>
              <w:bottom w:val="single" w:sz="8" w:space="0" w:color="auto"/>
              <w:right w:val="single" w:sz="8" w:space="0" w:color="auto"/>
            </w:tcBorders>
            <w:shd w:val="clear" w:color="auto" w:fill="auto"/>
            <w:vAlign w:val="center"/>
          </w:tcPr>
          <w:p w14:paraId="06DC5FC8" w14:textId="5375BEED" w:rsidR="00A768D3" w:rsidRPr="009C0E7D" w:rsidRDefault="000E39D7" w:rsidP="00AF42A2">
            <w:pPr>
              <w:jc w:val="center"/>
              <w:rPr>
                <w:sz w:val="18"/>
                <w:szCs w:val="18"/>
              </w:rPr>
            </w:pPr>
            <w:r>
              <w:rPr>
                <w:sz w:val="18"/>
                <w:szCs w:val="18"/>
              </w:rPr>
              <w:t>0</w:t>
            </w:r>
            <w:r w:rsidR="00A768D3" w:rsidRPr="009C0E7D">
              <w:rPr>
                <w:sz w:val="18"/>
                <w:szCs w:val="18"/>
              </w:rPr>
              <w:t> </w:t>
            </w:r>
          </w:p>
        </w:tc>
      </w:tr>
      <w:tr w:rsidR="00DF5C0A" w:rsidRPr="009C0E7D" w14:paraId="23F907F1" w14:textId="77777777">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14:paraId="4363F29F" w14:textId="77777777" w:rsidR="00DF5C0A" w:rsidRPr="009C0E7D" w:rsidRDefault="00DF5C0A" w:rsidP="00DB77F1">
            <w:pPr>
              <w:jc w:val="center"/>
              <w:rPr>
                <w:b/>
                <w:bCs/>
                <w:sz w:val="22"/>
                <w:szCs w:val="22"/>
              </w:rPr>
            </w:pPr>
            <w:r w:rsidRPr="009C0E7D">
              <w:rPr>
                <w:b/>
                <w:bCs/>
                <w:sz w:val="22"/>
                <w:szCs w:val="22"/>
              </w:rPr>
              <w:t>Total(s)</w:t>
            </w:r>
          </w:p>
        </w:tc>
        <w:tc>
          <w:tcPr>
            <w:tcW w:w="1326" w:type="dxa"/>
            <w:tcBorders>
              <w:top w:val="nil"/>
              <w:left w:val="nil"/>
              <w:bottom w:val="single" w:sz="8" w:space="0" w:color="auto"/>
              <w:right w:val="single" w:sz="8" w:space="0" w:color="auto"/>
            </w:tcBorders>
            <w:shd w:val="clear" w:color="auto" w:fill="auto"/>
            <w:vAlign w:val="center"/>
          </w:tcPr>
          <w:p w14:paraId="6C5F94D3" w14:textId="5CFA6877" w:rsidR="00DF5C0A" w:rsidRPr="00986713" w:rsidRDefault="00DF5C0A" w:rsidP="00DB77F1">
            <w:pPr>
              <w:jc w:val="center"/>
              <w:rPr>
                <w:b/>
                <w:bCs/>
                <w:sz w:val="16"/>
                <w:szCs w:val="16"/>
              </w:rPr>
            </w:pPr>
          </w:p>
        </w:tc>
        <w:tc>
          <w:tcPr>
            <w:tcW w:w="1193" w:type="dxa"/>
            <w:tcBorders>
              <w:top w:val="nil"/>
              <w:left w:val="nil"/>
              <w:bottom w:val="single" w:sz="8" w:space="0" w:color="auto"/>
              <w:right w:val="single" w:sz="8" w:space="0" w:color="auto"/>
            </w:tcBorders>
            <w:shd w:val="clear" w:color="auto" w:fill="auto"/>
            <w:vAlign w:val="center"/>
          </w:tcPr>
          <w:p w14:paraId="29DD6567" w14:textId="26854BEB" w:rsidR="00DF5C0A" w:rsidRPr="00DF5C0A" w:rsidRDefault="00DF5C0A" w:rsidP="00F02683">
            <w:pPr>
              <w:jc w:val="center"/>
              <w:rPr>
                <w:b/>
                <w:sz w:val="16"/>
                <w:szCs w:val="16"/>
              </w:rPr>
            </w:pPr>
          </w:p>
        </w:tc>
        <w:tc>
          <w:tcPr>
            <w:tcW w:w="1322" w:type="dxa"/>
            <w:tcBorders>
              <w:top w:val="nil"/>
              <w:left w:val="nil"/>
              <w:bottom w:val="single" w:sz="8" w:space="0" w:color="auto"/>
              <w:right w:val="single" w:sz="8" w:space="0" w:color="auto"/>
            </w:tcBorders>
            <w:shd w:val="clear" w:color="auto" w:fill="auto"/>
            <w:vAlign w:val="center"/>
          </w:tcPr>
          <w:p w14:paraId="2D87F8E9" w14:textId="62BE42DF" w:rsidR="00DF5C0A" w:rsidRPr="00DF5C0A" w:rsidRDefault="00DF5C0A" w:rsidP="00F02683">
            <w:pPr>
              <w:jc w:val="center"/>
              <w:rPr>
                <w:b/>
                <w:sz w:val="16"/>
                <w:szCs w:val="16"/>
              </w:rPr>
            </w:pPr>
          </w:p>
        </w:tc>
        <w:tc>
          <w:tcPr>
            <w:tcW w:w="1430" w:type="dxa"/>
            <w:tcBorders>
              <w:top w:val="nil"/>
              <w:left w:val="nil"/>
              <w:bottom w:val="single" w:sz="8" w:space="0" w:color="auto"/>
              <w:right w:val="single" w:sz="8" w:space="0" w:color="auto"/>
            </w:tcBorders>
            <w:shd w:val="clear" w:color="auto" w:fill="auto"/>
            <w:vAlign w:val="center"/>
          </w:tcPr>
          <w:p w14:paraId="5464C9FA" w14:textId="7B33B7F7" w:rsidR="00DF5C0A" w:rsidRPr="00DF5C0A" w:rsidRDefault="000E39D7" w:rsidP="00AF42A2">
            <w:pPr>
              <w:jc w:val="center"/>
              <w:rPr>
                <w:b/>
                <w:sz w:val="22"/>
                <w:szCs w:val="22"/>
              </w:rPr>
            </w:pPr>
            <w:r>
              <w:rPr>
                <w:b/>
                <w:sz w:val="22"/>
                <w:szCs w:val="22"/>
              </w:rPr>
              <w:t>174</w:t>
            </w:r>
            <w:r w:rsidR="00DF5C0A" w:rsidRPr="00DF5C0A">
              <w:rPr>
                <w:b/>
                <w:sz w:val="22"/>
                <w:szCs w:val="22"/>
              </w:rPr>
              <w:t> </w:t>
            </w:r>
          </w:p>
        </w:tc>
        <w:tc>
          <w:tcPr>
            <w:tcW w:w="1430" w:type="dxa"/>
            <w:tcBorders>
              <w:top w:val="nil"/>
              <w:left w:val="nil"/>
              <w:bottom w:val="single" w:sz="8" w:space="0" w:color="auto"/>
              <w:right w:val="single" w:sz="8" w:space="0" w:color="auto"/>
            </w:tcBorders>
            <w:shd w:val="clear" w:color="auto" w:fill="auto"/>
            <w:vAlign w:val="center"/>
          </w:tcPr>
          <w:p w14:paraId="39A552AA" w14:textId="5B5B2A61" w:rsidR="00DF5C0A" w:rsidRPr="009C0E7D" w:rsidRDefault="00DF5C0A" w:rsidP="00AF42A2">
            <w:pPr>
              <w:jc w:val="center"/>
              <w:rPr>
                <w:sz w:val="22"/>
                <w:szCs w:val="22"/>
              </w:rPr>
            </w:pPr>
            <w:r w:rsidRPr="009C0E7D">
              <w:rPr>
                <w:sz w:val="22"/>
                <w:szCs w:val="22"/>
              </w:rPr>
              <w:t> </w:t>
            </w:r>
            <w:r w:rsidR="000E39D7">
              <w:rPr>
                <w:sz w:val="22"/>
                <w:szCs w:val="22"/>
              </w:rPr>
              <w:t>174</w:t>
            </w:r>
          </w:p>
        </w:tc>
        <w:tc>
          <w:tcPr>
            <w:tcW w:w="1323" w:type="dxa"/>
            <w:tcBorders>
              <w:top w:val="nil"/>
              <w:left w:val="nil"/>
              <w:bottom w:val="single" w:sz="8" w:space="0" w:color="auto"/>
              <w:right w:val="single" w:sz="8" w:space="0" w:color="auto"/>
            </w:tcBorders>
            <w:shd w:val="clear" w:color="auto" w:fill="auto"/>
            <w:vAlign w:val="center"/>
          </w:tcPr>
          <w:p w14:paraId="16610B3E" w14:textId="672A7551" w:rsidR="00DF5C0A" w:rsidRPr="009C0E7D" w:rsidRDefault="000E39D7" w:rsidP="00AF42A2">
            <w:pPr>
              <w:jc w:val="center"/>
              <w:rPr>
                <w:sz w:val="22"/>
                <w:szCs w:val="22"/>
              </w:rPr>
            </w:pPr>
            <w:r>
              <w:rPr>
                <w:sz w:val="22"/>
                <w:szCs w:val="22"/>
              </w:rPr>
              <w:t>0</w:t>
            </w:r>
            <w:r w:rsidR="00DF5C0A" w:rsidRPr="009C0E7D">
              <w:rPr>
                <w:sz w:val="22"/>
                <w:szCs w:val="22"/>
              </w:rPr>
              <w:t> </w:t>
            </w:r>
          </w:p>
        </w:tc>
      </w:tr>
    </w:tbl>
    <w:p w14:paraId="62E3A1DB" w14:textId="77777777" w:rsidR="000E39D7" w:rsidRDefault="004D3563" w:rsidP="004D3563">
      <w:pPr>
        <w:pStyle w:val="NormalWeb"/>
        <w:rPr>
          <w:b/>
          <w:bCs/>
          <w:i/>
          <w:sz w:val="22"/>
          <w:szCs w:val="22"/>
        </w:rPr>
      </w:pPr>
      <w:r w:rsidRPr="005F6025">
        <w:rPr>
          <w:b/>
          <w:bCs/>
          <w:i/>
          <w:sz w:val="22"/>
          <w:szCs w:val="22"/>
        </w:rPr>
        <w:t>Explain:</w:t>
      </w:r>
      <w:r>
        <w:rPr>
          <w:b/>
          <w:bCs/>
          <w:i/>
          <w:sz w:val="22"/>
          <w:szCs w:val="22"/>
        </w:rPr>
        <w:t xml:space="preserve"> </w:t>
      </w:r>
    </w:p>
    <w:p w14:paraId="73293ADF" w14:textId="465FDB18" w:rsidR="000E39D7" w:rsidRPr="000E39D7" w:rsidRDefault="000E39D7" w:rsidP="000E39D7">
      <w:pPr>
        <w:rPr>
          <w:b/>
          <w:bCs/>
        </w:rPr>
      </w:pPr>
      <w:r w:rsidRPr="000E39D7">
        <w:rPr>
          <w:bCs/>
        </w:rPr>
        <w:t>There are no changes to the annual hour burden previously reported.</w:t>
      </w:r>
      <w:r w:rsidRPr="000E39D7">
        <w:rPr>
          <w:b/>
          <w:bCs/>
        </w:rPr>
        <w:t xml:space="preserve"> </w:t>
      </w:r>
      <w:r w:rsidR="00875870" w:rsidRPr="00875870">
        <w:rPr>
          <w:bCs/>
        </w:rPr>
        <w:t xml:space="preserve">However, </w:t>
      </w:r>
      <w:r w:rsidR="00875870">
        <w:rPr>
          <w:bCs/>
        </w:rPr>
        <w:t xml:space="preserve">the </w:t>
      </w:r>
      <w:r w:rsidR="00875870" w:rsidRPr="00875870">
        <w:rPr>
          <w:bCs/>
        </w:rPr>
        <w:t>Quarterly Performance Progress Reports (SF-PPR)</w:t>
      </w:r>
      <w:r w:rsidR="00875870">
        <w:rPr>
          <w:bCs/>
        </w:rPr>
        <w:t xml:space="preserve"> has since been </w:t>
      </w:r>
      <w:r w:rsidR="00180B84">
        <w:rPr>
          <w:bCs/>
        </w:rPr>
        <w:t xml:space="preserve">discontinued and removed from this collection. </w:t>
      </w:r>
      <w:r w:rsidR="00180B84" w:rsidRPr="00180B84">
        <w:rPr>
          <w:bCs/>
        </w:rPr>
        <w:t xml:space="preserve">Included with this OMB Number 1660-0126 collection package renewal, is a </w:t>
      </w:r>
      <w:r w:rsidR="00180B84">
        <w:rPr>
          <w:bCs/>
        </w:rPr>
        <w:t>DHS Fact Sheet</w:t>
      </w:r>
      <w:r w:rsidR="00180B84" w:rsidRPr="00180B84">
        <w:rPr>
          <w:bCs/>
        </w:rPr>
        <w:t xml:space="preserve"> that was drafted by the DHS leadership, to provide historical background of this collection tool.</w:t>
      </w:r>
    </w:p>
    <w:p w14:paraId="7FDF1A7B" w14:textId="77777777" w:rsidR="000E39D7" w:rsidRPr="000E39D7" w:rsidRDefault="000E39D7" w:rsidP="000E39D7">
      <w:pPr>
        <w:rPr>
          <w:b/>
          <w:bCs/>
        </w:rPr>
      </w:pPr>
    </w:p>
    <w:p w14:paraId="2D07D739" w14:textId="77777777" w:rsidR="000E39D7" w:rsidRDefault="000E39D7" w:rsidP="000E39D7">
      <w:pPr>
        <w:rPr>
          <w:b/>
          <w:bCs/>
          <w:i/>
        </w:rPr>
      </w:pPr>
    </w:p>
    <w:p w14:paraId="6E2F9DF4" w14:textId="0FC47C3E" w:rsidR="000E39D7" w:rsidRDefault="000E39D7" w:rsidP="000E39D7">
      <w:pPr>
        <w:rPr>
          <w:b/>
          <w:bCs/>
          <w:i/>
        </w:rPr>
      </w:pPr>
      <w:r w:rsidRPr="00F54311">
        <w:rPr>
          <w:b/>
          <w:bCs/>
          <w:i/>
        </w:rPr>
        <w:t>Itemized Changes in Annual Cost Burden</w:t>
      </w:r>
    </w:p>
    <w:p w14:paraId="20D866F9" w14:textId="77777777" w:rsidR="000E39D7" w:rsidRDefault="000E39D7" w:rsidP="000E39D7">
      <w:pPr>
        <w:rPr>
          <w:b/>
          <w:bCs/>
          <w:i/>
        </w:rPr>
      </w:pPr>
    </w:p>
    <w:p w14:paraId="33CB7DD2" w14:textId="77777777" w:rsidR="000E39D7" w:rsidRDefault="000E39D7" w:rsidP="000E39D7">
      <w:pPr>
        <w:rPr>
          <w:bCs/>
          <w:i/>
        </w:rPr>
      </w:pPr>
      <w:r w:rsidRPr="00AB04C3">
        <w:rPr>
          <w:b/>
          <w:bCs/>
          <w:i/>
        </w:rPr>
        <w:t>Explain:</w:t>
      </w:r>
      <w:r w:rsidRPr="00AB04C3">
        <w:rPr>
          <w:bCs/>
          <w:i/>
        </w:rPr>
        <w:t xml:space="preserve"> </w:t>
      </w:r>
    </w:p>
    <w:p w14:paraId="28F319F4" w14:textId="77777777" w:rsidR="000E39D7" w:rsidRDefault="000E39D7" w:rsidP="000E39D7">
      <w:pPr>
        <w:rPr>
          <w:bCs/>
          <w:i/>
        </w:rPr>
      </w:pPr>
    </w:p>
    <w:p w14:paraId="680CC4DA" w14:textId="77777777" w:rsidR="000E39D7" w:rsidRDefault="000E39D7" w:rsidP="000E39D7">
      <w:pPr>
        <w:rPr>
          <w:b/>
          <w:bCs/>
        </w:rPr>
      </w:pPr>
      <w:r w:rsidRPr="00255E78">
        <w:rPr>
          <w:bCs/>
        </w:rPr>
        <w:t>There is no cost burden for this collection.</w:t>
      </w:r>
      <w:r w:rsidRPr="005B7551">
        <w:rPr>
          <w:b/>
          <w:bCs/>
          <w:highlight w:val="yellow"/>
        </w:rPr>
        <w:fldChar w:fldCharType="begin"/>
      </w:r>
      <w:r w:rsidRPr="005B7551">
        <w:rPr>
          <w:b/>
          <w:bCs/>
          <w:highlight w:val="yellow"/>
        </w:rPr>
        <w:instrText>ADVANCE \R 0.95</w:instrText>
      </w:r>
      <w:r w:rsidRPr="005B7551">
        <w:rPr>
          <w:b/>
          <w:bCs/>
          <w:highlight w:val="yellow"/>
        </w:rPr>
        <w:fldChar w:fldCharType="end"/>
      </w:r>
    </w:p>
    <w:p w14:paraId="500B7401" w14:textId="4CE8DCD9" w:rsidR="00D047DF" w:rsidRDefault="00D047DF" w:rsidP="000E39D7">
      <w:r>
        <w:fldChar w:fldCharType="begin"/>
      </w:r>
      <w:r>
        <w:instrText>ADVANCE \R 0.95</w:instrText>
      </w:r>
      <w:r>
        <w:fldChar w:fldCharType="end"/>
      </w:r>
    </w:p>
    <w:p w14:paraId="626E3176" w14:textId="77777777" w:rsidR="00410D7F" w:rsidRDefault="00410D7F" w:rsidP="00410D7F">
      <w:pPr>
        <w:rPr>
          <w:b/>
          <w:bCs/>
        </w:rPr>
      </w:pPr>
      <w:r>
        <w:fldChar w:fldCharType="begin"/>
      </w:r>
      <w:r>
        <w:instrText>ADVANCE \R 0.95</w:instrText>
      </w:r>
      <w:r>
        <w:fldChar w:fldCharType="end"/>
      </w:r>
      <w:r>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86C79AC" w14:textId="77777777" w:rsidR="00410D7F" w:rsidRDefault="00410D7F" w:rsidP="00410D7F">
      <w:r>
        <w:fldChar w:fldCharType="begin"/>
      </w:r>
      <w:r>
        <w:instrText>ADVANCE \R 0.95</w:instrText>
      </w:r>
      <w:r>
        <w:fldChar w:fldCharType="end"/>
      </w:r>
    </w:p>
    <w:p w14:paraId="3484945A" w14:textId="77777777" w:rsidR="004D3563" w:rsidRPr="004B2BB3" w:rsidRDefault="004D3563" w:rsidP="004D3563">
      <w:r w:rsidRPr="004B2BB3">
        <w:t>FEMA does not intend to employ the use of statistics or the publication thereof for this information collection.</w:t>
      </w:r>
    </w:p>
    <w:p w14:paraId="5D3C0481" w14:textId="77777777" w:rsidR="00410D7F" w:rsidRDefault="00410D7F" w:rsidP="00410D7F"/>
    <w:p w14:paraId="6285B176" w14:textId="77777777" w:rsidR="00410D7F" w:rsidRDefault="00410D7F" w:rsidP="00410D7F">
      <w:pPr>
        <w:rPr>
          <w:b/>
          <w:bCs/>
        </w:rPr>
      </w:pPr>
      <w:r>
        <w:rPr>
          <w:b/>
          <w:bCs/>
        </w:rPr>
        <w:fldChar w:fldCharType="begin"/>
      </w:r>
      <w:r>
        <w:rPr>
          <w:b/>
          <w:bCs/>
        </w:rPr>
        <w:instrText>ADVANCE \R 0.95</w:instrText>
      </w:r>
      <w:r>
        <w:rPr>
          <w:b/>
          <w:bCs/>
        </w:rPr>
        <w:fldChar w:fldCharType="end"/>
      </w:r>
      <w:r>
        <w:rPr>
          <w:b/>
          <w:bCs/>
        </w:rPr>
        <w:t>17.  If seeking approval not to display the expiration date for OMB approval of the information collection, explain reasons that display would be inappropriate.</w:t>
      </w:r>
    </w:p>
    <w:p w14:paraId="3DF5EB96" w14:textId="77777777" w:rsidR="00410D7F" w:rsidRDefault="00410D7F" w:rsidP="00410D7F">
      <w:pPr>
        <w:rPr>
          <w:b/>
          <w:bCs/>
        </w:rPr>
      </w:pPr>
    </w:p>
    <w:p w14:paraId="1E5BACAA" w14:textId="77777777" w:rsidR="004D3563" w:rsidRDefault="004D3563" w:rsidP="004D3563">
      <w:pPr>
        <w:rPr>
          <w:b/>
          <w:bCs/>
          <w:color w:val="000000"/>
        </w:rPr>
      </w:pPr>
      <w:r w:rsidRPr="00FC24AF">
        <w:rPr>
          <w:color w:val="000000"/>
        </w:rPr>
        <w:t xml:space="preserve">FEMA </w:t>
      </w:r>
      <w:r w:rsidRPr="00FC24AF">
        <w:t>will display the expiration date for OMB approval of this information collection.</w:t>
      </w:r>
      <w:r w:rsidRPr="00FC24AF">
        <w:rPr>
          <w:b/>
          <w:bCs/>
          <w:color w:val="000000"/>
        </w:rPr>
        <w:fldChar w:fldCharType="begin"/>
      </w:r>
      <w:r w:rsidRPr="00FC24AF">
        <w:rPr>
          <w:b/>
          <w:bCs/>
          <w:color w:val="000000"/>
        </w:rPr>
        <w:instrText>ADVANCE \R 0.95</w:instrText>
      </w:r>
      <w:r w:rsidRPr="00FC24AF">
        <w:rPr>
          <w:b/>
          <w:bCs/>
          <w:color w:val="000000"/>
        </w:rPr>
        <w:fldChar w:fldCharType="end"/>
      </w:r>
    </w:p>
    <w:p w14:paraId="7E2A4B57" w14:textId="77777777" w:rsidR="004D3563" w:rsidRDefault="004D3563" w:rsidP="004D3563">
      <w:pPr>
        <w:rPr>
          <w:b/>
          <w:bCs/>
          <w:color w:val="000000"/>
        </w:rPr>
      </w:pPr>
    </w:p>
    <w:p w14:paraId="37994237" w14:textId="77777777" w:rsidR="00410D7F" w:rsidRDefault="00410D7F" w:rsidP="00410D7F">
      <w:pPr>
        <w:rPr>
          <w:b/>
          <w:bCs/>
        </w:rPr>
      </w:pPr>
      <w:r>
        <w:rPr>
          <w:b/>
          <w:bCs/>
        </w:rPr>
        <w:fldChar w:fldCharType="begin"/>
      </w:r>
      <w:r>
        <w:rPr>
          <w:b/>
          <w:bCs/>
        </w:rPr>
        <w:instrText>ADVANCE \R 0.95</w:instrText>
      </w:r>
      <w:r>
        <w:rPr>
          <w:b/>
          <w:bCs/>
        </w:rPr>
        <w:fldChar w:fldCharType="end"/>
      </w:r>
      <w:r>
        <w:rPr>
          <w:b/>
          <w:bCs/>
        </w:rPr>
        <w:t>18.  Explain each exception to the certification statement identified in Item 19 “Certification for Paperwork Reduction Act Submissions,” of OMB Form 83-I.</w:t>
      </w:r>
    </w:p>
    <w:p w14:paraId="0D8E0A54" w14:textId="77777777" w:rsidR="00410D7F" w:rsidRDefault="00410D7F" w:rsidP="00410D7F">
      <w:pPr>
        <w:rPr>
          <w:b/>
          <w:bCs/>
        </w:rPr>
      </w:pPr>
    </w:p>
    <w:p w14:paraId="3629F574" w14:textId="16D1A88A" w:rsidR="00F40877" w:rsidRDefault="004D3563" w:rsidP="001D3566">
      <w:r w:rsidRPr="00FC24AF">
        <w:rPr>
          <w:color w:val="000000"/>
        </w:rPr>
        <w:t xml:space="preserve">FEMA </w:t>
      </w:r>
      <w:r w:rsidRPr="00FC24AF">
        <w:t>does not request an exception to the certification of this information collection.</w:t>
      </w:r>
    </w:p>
    <w:p w14:paraId="1234B67B" w14:textId="77777777" w:rsidR="00F013B7" w:rsidRDefault="00F013B7" w:rsidP="001D3566">
      <w:pPr>
        <w:rPr>
          <w:b/>
          <w:sz w:val="28"/>
        </w:rPr>
      </w:pPr>
    </w:p>
    <w:p w14:paraId="5626506D" w14:textId="77777777" w:rsidR="00410D7F" w:rsidRDefault="00410D7F" w:rsidP="00410D7F">
      <w:pPr>
        <w:tabs>
          <w:tab w:val="left" w:pos="-720"/>
        </w:tabs>
        <w:suppressAutoHyphens/>
        <w:rPr>
          <w:b/>
          <w:sz w:val="28"/>
        </w:rPr>
      </w:pPr>
      <w:r>
        <w:rPr>
          <w:b/>
          <w:sz w:val="28"/>
        </w:rPr>
        <w:t>B.  Collections of Information Employing Statistical Methods.</w:t>
      </w:r>
    </w:p>
    <w:p w14:paraId="16E8383F" w14:textId="77777777" w:rsidR="00410D7F" w:rsidRDefault="00410D7F" w:rsidP="00410D7F">
      <w:pPr>
        <w:tabs>
          <w:tab w:val="left" w:pos="-720"/>
        </w:tabs>
        <w:suppressAutoHyphens/>
      </w:pPr>
    </w:p>
    <w:p w14:paraId="65C289C6" w14:textId="77777777" w:rsidR="00410D7F" w:rsidRDefault="004D3563" w:rsidP="00410D7F">
      <w:r w:rsidRPr="00960298">
        <w:t>There is no statistical methodology involved in this collection.</w:t>
      </w:r>
      <w:r>
        <w:fldChar w:fldCharType="begin"/>
      </w:r>
      <w:r>
        <w:instrText>ADVANCE \R 0.95</w:instrText>
      </w:r>
      <w:r>
        <w:fldChar w:fldCharType="end"/>
      </w:r>
      <w:r>
        <w:fldChar w:fldCharType="begin"/>
      </w:r>
      <w:r>
        <w:instrText>ADVANCE \R 0.95</w:instrText>
      </w:r>
      <w:r>
        <w:fldChar w:fldCharType="end"/>
      </w:r>
      <w:r>
        <w:tab/>
      </w:r>
    </w:p>
    <w:sectPr w:rsidR="00410D7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EF7D8" w14:textId="77777777" w:rsidR="00795D35" w:rsidRDefault="00795D35">
      <w:r>
        <w:separator/>
      </w:r>
    </w:p>
  </w:endnote>
  <w:endnote w:type="continuationSeparator" w:id="0">
    <w:p w14:paraId="15FE6686" w14:textId="77777777" w:rsidR="00795D35" w:rsidRDefault="00795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ED3D29" w14:textId="77777777" w:rsidR="00795D35" w:rsidRDefault="00795D35">
      <w:r>
        <w:separator/>
      </w:r>
    </w:p>
  </w:footnote>
  <w:footnote w:type="continuationSeparator" w:id="0">
    <w:p w14:paraId="6523EC22" w14:textId="77777777" w:rsidR="00795D35" w:rsidRDefault="00795D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16A75A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C63FD5"/>
    <w:multiLevelType w:val="hybridMultilevel"/>
    <w:tmpl w:val="5C8A80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FC64528">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1F7C41"/>
    <w:multiLevelType w:val="hybridMultilevel"/>
    <w:tmpl w:val="595CAF48"/>
    <w:lvl w:ilvl="0" w:tplc="04090003">
      <w:start w:val="1"/>
      <w:numFmt w:val="bullet"/>
      <w:lvlText w:val="o"/>
      <w:lvlJc w:val="left"/>
      <w:pPr>
        <w:tabs>
          <w:tab w:val="num" w:pos="1500"/>
        </w:tabs>
        <w:ind w:left="1500" w:hanging="360"/>
      </w:pPr>
      <w:rPr>
        <w:rFonts w:ascii="Courier New" w:hAnsi="Courier New" w:cs="Courier New"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 w15:restartNumberingAfterBreak="0">
    <w:nsid w:val="190753F5"/>
    <w:multiLevelType w:val="hybridMultilevel"/>
    <w:tmpl w:val="48568D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9D51319"/>
    <w:multiLevelType w:val="hybridMultilevel"/>
    <w:tmpl w:val="52EA55F8"/>
    <w:lvl w:ilvl="0" w:tplc="7ABC1764">
      <w:start w:val="1"/>
      <w:numFmt w:val="bullet"/>
      <w:lvlText w:val=""/>
      <w:lvlJc w:val="left"/>
      <w:pPr>
        <w:tabs>
          <w:tab w:val="num" w:pos="4608"/>
        </w:tabs>
        <w:ind w:left="4608" w:hanging="288"/>
      </w:pPr>
      <w:rPr>
        <w:rFonts w:ascii="Symbol" w:hAnsi="Symbol" w:hint="default"/>
      </w:rPr>
    </w:lvl>
    <w:lvl w:ilvl="1" w:tplc="04090003">
      <w:start w:val="1"/>
      <w:numFmt w:val="bullet"/>
      <w:lvlText w:val="o"/>
      <w:lvlJc w:val="left"/>
      <w:pPr>
        <w:tabs>
          <w:tab w:val="num" w:pos="5688"/>
        </w:tabs>
        <w:ind w:left="5688" w:hanging="360"/>
      </w:pPr>
      <w:rPr>
        <w:rFonts w:ascii="Courier New" w:hAnsi="Courier New" w:cs="Courier New" w:hint="default"/>
      </w:rPr>
    </w:lvl>
    <w:lvl w:ilvl="2" w:tplc="04090005" w:tentative="1">
      <w:start w:val="1"/>
      <w:numFmt w:val="bullet"/>
      <w:lvlText w:val=""/>
      <w:lvlJc w:val="left"/>
      <w:pPr>
        <w:tabs>
          <w:tab w:val="num" w:pos="6408"/>
        </w:tabs>
        <w:ind w:left="6408" w:hanging="360"/>
      </w:pPr>
      <w:rPr>
        <w:rFonts w:ascii="Wingdings" w:hAnsi="Wingdings" w:hint="default"/>
      </w:rPr>
    </w:lvl>
    <w:lvl w:ilvl="3" w:tplc="04090001" w:tentative="1">
      <w:start w:val="1"/>
      <w:numFmt w:val="bullet"/>
      <w:lvlText w:val=""/>
      <w:lvlJc w:val="left"/>
      <w:pPr>
        <w:tabs>
          <w:tab w:val="num" w:pos="7128"/>
        </w:tabs>
        <w:ind w:left="7128" w:hanging="360"/>
      </w:pPr>
      <w:rPr>
        <w:rFonts w:ascii="Symbol" w:hAnsi="Symbol" w:hint="default"/>
      </w:rPr>
    </w:lvl>
    <w:lvl w:ilvl="4" w:tplc="04090003" w:tentative="1">
      <w:start w:val="1"/>
      <w:numFmt w:val="bullet"/>
      <w:lvlText w:val="o"/>
      <w:lvlJc w:val="left"/>
      <w:pPr>
        <w:tabs>
          <w:tab w:val="num" w:pos="7848"/>
        </w:tabs>
        <w:ind w:left="7848" w:hanging="360"/>
      </w:pPr>
      <w:rPr>
        <w:rFonts w:ascii="Courier New" w:hAnsi="Courier New" w:cs="Courier New" w:hint="default"/>
      </w:rPr>
    </w:lvl>
    <w:lvl w:ilvl="5" w:tplc="04090005" w:tentative="1">
      <w:start w:val="1"/>
      <w:numFmt w:val="bullet"/>
      <w:lvlText w:val=""/>
      <w:lvlJc w:val="left"/>
      <w:pPr>
        <w:tabs>
          <w:tab w:val="num" w:pos="8568"/>
        </w:tabs>
        <w:ind w:left="8568" w:hanging="360"/>
      </w:pPr>
      <w:rPr>
        <w:rFonts w:ascii="Wingdings" w:hAnsi="Wingdings" w:hint="default"/>
      </w:rPr>
    </w:lvl>
    <w:lvl w:ilvl="6" w:tplc="04090001" w:tentative="1">
      <w:start w:val="1"/>
      <w:numFmt w:val="bullet"/>
      <w:lvlText w:val=""/>
      <w:lvlJc w:val="left"/>
      <w:pPr>
        <w:tabs>
          <w:tab w:val="num" w:pos="9288"/>
        </w:tabs>
        <w:ind w:left="9288" w:hanging="360"/>
      </w:pPr>
      <w:rPr>
        <w:rFonts w:ascii="Symbol" w:hAnsi="Symbol" w:hint="default"/>
      </w:rPr>
    </w:lvl>
    <w:lvl w:ilvl="7" w:tplc="04090003" w:tentative="1">
      <w:start w:val="1"/>
      <w:numFmt w:val="bullet"/>
      <w:lvlText w:val="o"/>
      <w:lvlJc w:val="left"/>
      <w:pPr>
        <w:tabs>
          <w:tab w:val="num" w:pos="10008"/>
        </w:tabs>
        <w:ind w:left="10008" w:hanging="360"/>
      </w:pPr>
      <w:rPr>
        <w:rFonts w:ascii="Courier New" w:hAnsi="Courier New" w:cs="Courier New" w:hint="default"/>
      </w:rPr>
    </w:lvl>
    <w:lvl w:ilvl="8" w:tplc="04090005" w:tentative="1">
      <w:start w:val="1"/>
      <w:numFmt w:val="bullet"/>
      <w:lvlText w:val=""/>
      <w:lvlJc w:val="left"/>
      <w:pPr>
        <w:tabs>
          <w:tab w:val="num" w:pos="10728"/>
        </w:tabs>
        <w:ind w:left="10728" w:hanging="360"/>
      </w:pPr>
      <w:rPr>
        <w:rFonts w:ascii="Wingdings" w:hAnsi="Wingdings" w:hint="default"/>
      </w:rPr>
    </w:lvl>
  </w:abstractNum>
  <w:abstractNum w:abstractNumId="7" w15:restartNumberingAfterBreak="0">
    <w:nsid w:val="30F435E5"/>
    <w:multiLevelType w:val="hybridMultilevel"/>
    <w:tmpl w:val="888CED58"/>
    <w:lvl w:ilvl="0" w:tplc="7ABC1764">
      <w:start w:val="1"/>
      <w:numFmt w:val="bullet"/>
      <w:lvlText w:val=""/>
      <w:lvlJc w:val="left"/>
      <w:pPr>
        <w:tabs>
          <w:tab w:val="num" w:pos="360"/>
        </w:tabs>
        <w:ind w:left="360"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E446D5"/>
    <w:multiLevelType w:val="hybridMultilevel"/>
    <w:tmpl w:val="30D4AE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DF0A89"/>
    <w:multiLevelType w:val="hybridMultilevel"/>
    <w:tmpl w:val="83084B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E82585"/>
    <w:multiLevelType w:val="hybridMultilevel"/>
    <w:tmpl w:val="E184091E"/>
    <w:lvl w:ilvl="0" w:tplc="04090001">
      <w:start w:val="11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F616F5"/>
    <w:multiLevelType w:val="hybridMultilevel"/>
    <w:tmpl w:val="F94A0F38"/>
    <w:lvl w:ilvl="0" w:tplc="0409000F">
      <w:start w:val="1"/>
      <w:numFmt w:val="decimal"/>
      <w:lvlText w:val="%1."/>
      <w:lvlJc w:val="left"/>
      <w:pPr>
        <w:tabs>
          <w:tab w:val="num" w:pos="360"/>
        </w:tabs>
        <w:ind w:left="360" w:hanging="360"/>
      </w:pPr>
      <w:rPr>
        <w:rFonts w:hint="default"/>
      </w:rPr>
    </w:lvl>
    <w:lvl w:ilvl="1" w:tplc="CF6AC55E">
      <w:start w:val="1"/>
      <w:numFmt w:val="decimal"/>
      <w:lvlText w:val="(%2)"/>
      <w:lvlJc w:val="left"/>
      <w:pPr>
        <w:tabs>
          <w:tab w:val="num" w:pos="1080"/>
        </w:tabs>
        <w:ind w:left="1080" w:hanging="360"/>
      </w:pPr>
      <w:rPr>
        <w:rFonts w:hint="default"/>
        <w:b w:val="0"/>
      </w:rPr>
    </w:lvl>
    <w:lvl w:ilvl="2" w:tplc="04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A944E34"/>
    <w:multiLevelType w:val="hybridMultilevel"/>
    <w:tmpl w:val="6332E5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FC64528">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03431F"/>
    <w:multiLevelType w:val="hybridMultilevel"/>
    <w:tmpl w:val="3FC02A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2422A7"/>
    <w:multiLevelType w:val="hybridMultilevel"/>
    <w:tmpl w:val="2B7A2B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F27C9E"/>
    <w:multiLevelType w:val="hybridMultilevel"/>
    <w:tmpl w:val="17C65FB0"/>
    <w:lvl w:ilvl="0" w:tplc="7ABC1764">
      <w:start w:val="1"/>
      <w:numFmt w:val="bullet"/>
      <w:lvlText w:val=""/>
      <w:lvlJc w:val="left"/>
      <w:pPr>
        <w:tabs>
          <w:tab w:val="num" w:pos="360"/>
        </w:tabs>
        <w:ind w:left="360"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B374B18"/>
    <w:multiLevelType w:val="hybridMultilevel"/>
    <w:tmpl w:val="447A8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6"/>
  </w:num>
  <w:num w:numId="3">
    <w:abstractNumId w:val="5"/>
  </w:num>
  <w:num w:numId="4">
    <w:abstractNumId w:val="0"/>
  </w:num>
  <w:num w:numId="5">
    <w:abstractNumId w:val="1"/>
  </w:num>
  <w:num w:numId="6">
    <w:abstractNumId w:val="8"/>
  </w:num>
  <w:num w:numId="7">
    <w:abstractNumId w:val="12"/>
  </w:num>
  <w:num w:numId="8">
    <w:abstractNumId w:val="13"/>
  </w:num>
  <w:num w:numId="9">
    <w:abstractNumId w:val="7"/>
  </w:num>
  <w:num w:numId="10">
    <w:abstractNumId w:val="3"/>
  </w:num>
  <w:num w:numId="11">
    <w:abstractNumId w:val="2"/>
  </w:num>
  <w:num w:numId="12">
    <w:abstractNumId w:val="15"/>
  </w:num>
  <w:num w:numId="13">
    <w:abstractNumId w:val="14"/>
  </w:num>
  <w:num w:numId="14">
    <w:abstractNumId w:val="9"/>
  </w:num>
  <w:num w:numId="15">
    <w:abstractNumId w:val="6"/>
  </w:num>
  <w:num w:numId="16">
    <w:abstractNumId w:val="17"/>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2C9"/>
    <w:rsid w:val="0000216E"/>
    <w:rsid w:val="0000275F"/>
    <w:rsid w:val="00005E71"/>
    <w:rsid w:val="000105D0"/>
    <w:rsid w:val="00011AC2"/>
    <w:rsid w:val="00013808"/>
    <w:rsid w:val="00015347"/>
    <w:rsid w:val="00016359"/>
    <w:rsid w:val="00017E7D"/>
    <w:rsid w:val="00020A2D"/>
    <w:rsid w:val="000224F2"/>
    <w:rsid w:val="000227E5"/>
    <w:rsid w:val="0002552D"/>
    <w:rsid w:val="000310F2"/>
    <w:rsid w:val="00031B7E"/>
    <w:rsid w:val="00033ED5"/>
    <w:rsid w:val="00033F49"/>
    <w:rsid w:val="00035163"/>
    <w:rsid w:val="0003622D"/>
    <w:rsid w:val="00037D9C"/>
    <w:rsid w:val="00040006"/>
    <w:rsid w:val="00042289"/>
    <w:rsid w:val="00044E8F"/>
    <w:rsid w:val="00045B64"/>
    <w:rsid w:val="00045B79"/>
    <w:rsid w:val="00046193"/>
    <w:rsid w:val="000461A1"/>
    <w:rsid w:val="00051D01"/>
    <w:rsid w:val="00052B98"/>
    <w:rsid w:val="00053528"/>
    <w:rsid w:val="0005460B"/>
    <w:rsid w:val="000549B2"/>
    <w:rsid w:val="00054D2C"/>
    <w:rsid w:val="00056838"/>
    <w:rsid w:val="00057373"/>
    <w:rsid w:val="00060DD1"/>
    <w:rsid w:val="000622F3"/>
    <w:rsid w:val="00063EB8"/>
    <w:rsid w:val="00064563"/>
    <w:rsid w:val="0006614A"/>
    <w:rsid w:val="00074DD7"/>
    <w:rsid w:val="00082149"/>
    <w:rsid w:val="00084EDE"/>
    <w:rsid w:val="00090515"/>
    <w:rsid w:val="0009560E"/>
    <w:rsid w:val="00097CC4"/>
    <w:rsid w:val="000A07B5"/>
    <w:rsid w:val="000A5D98"/>
    <w:rsid w:val="000A6199"/>
    <w:rsid w:val="000A7B88"/>
    <w:rsid w:val="000B1B73"/>
    <w:rsid w:val="000B1F00"/>
    <w:rsid w:val="000B5EB1"/>
    <w:rsid w:val="000C0D39"/>
    <w:rsid w:val="000C0D98"/>
    <w:rsid w:val="000C7446"/>
    <w:rsid w:val="000D4E6C"/>
    <w:rsid w:val="000D5EBD"/>
    <w:rsid w:val="000D6602"/>
    <w:rsid w:val="000D66F5"/>
    <w:rsid w:val="000D69A5"/>
    <w:rsid w:val="000D7DBF"/>
    <w:rsid w:val="000E36CC"/>
    <w:rsid w:val="000E39D7"/>
    <w:rsid w:val="000E3F13"/>
    <w:rsid w:val="000E4A62"/>
    <w:rsid w:val="000E5154"/>
    <w:rsid w:val="000F0130"/>
    <w:rsid w:val="000F143F"/>
    <w:rsid w:val="000F35F9"/>
    <w:rsid w:val="000F5F1D"/>
    <w:rsid w:val="0010008E"/>
    <w:rsid w:val="00104272"/>
    <w:rsid w:val="00105F9D"/>
    <w:rsid w:val="001074D6"/>
    <w:rsid w:val="001079A3"/>
    <w:rsid w:val="00107A3E"/>
    <w:rsid w:val="00111525"/>
    <w:rsid w:val="001142C9"/>
    <w:rsid w:val="0011433C"/>
    <w:rsid w:val="0011498D"/>
    <w:rsid w:val="00114C0C"/>
    <w:rsid w:val="00115F8E"/>
    <w:rsid w:val="00120A91"/>
    <w:rsid w:val="001239CC"/>
    <w:rsid w:val="001247FC"/>
    <w:rsid w:val="00127DD8"/>
    <w:rsid w:val="00131299"/>
    <w:rsid w:val="00132569"/>
    <w:rsid w:val="001337CF"/>
    <w:rsid w:val="00135602"/>
    <w:rsid w:val="00136D65"/>
    <w:rsid w:val="0014057B"/>
    <w:rsid w:val="00142FEC"/>
    <w:rsid w:val="0014323C"/>
    <w:rsid w:val="00144C04"/>
    <w:rsid w:val="00146424"/>
    <w:rsid w:val="0014685A"/>
    <w:rsid w:val="0015067E"/>
    <w:rsid w:val="00150B2D"/>
    <w:rsid w:val="00152BB7"/>
    <w:rsid w:val="0015451C"/>
    <w:rsid w:val="00157D80"/>
    <w:rsid w:val="001659F8"/>
    <w:rsid w:val="00170456"/>
    <w:rsid w:val="001720CA"/>
    <w:rsid w:val="00172C2F"/>
    <w:rsid w:val="00172EBF"/>
    <w:rsid w:val="00176966"/>
    <w:rsid w:val="00177553"/>
    <w:rsid w:val="0017780D"/>
    <w:rsid w:val="00180B84"/>
    <w:rsid w:val="0018135C"/>
    <w:rsid w:val="00181F80"/>
    <w:rsid w:val="00183BF3"/>
    <w:rsid w:val="00183FFA"/>
    <w:rsid w:val="00184024"/>
    <w:rsid w:val="001860E1"/>
    <w:rsid w:val="00186A17"/>
    <w:rsid w:val="00190646"/>
    <w:rsid w:val="00194BDD"/>
    <w:rsid w:val="00196702"/>
    <w:rsid w:val="00197125"/>
    <w:rsid w:val="001A13CA"/>
    <w:rsid w:val="001A5413"/>
    <w:rsid w:val="001A7C15"/>
    <w:rsid w:val="001B36A3"/>
    <w:rsid w:val="001B3A66"/>
    <w:rsid w:val="001B703C"/>
    <w:rsid w:val="001B7449"/>
    <w:rsid w:val="001C28E6"/>
    <w:rsid w:val="001C6CC0"/>
    <w:rsid w:val="001D3566"/>
    <w:rsid w:val="001D4F5D"/>
    <w:rsid w:val="001D5ACA"/>
    <w:rsid w:val="001D607D"/>
    <w:rsid w:val="001E012B"/>
    <w:rsid w:val="001E2E61"/>
    <w:rsid w:val="001E2FE3"/>
    <w:rsid w:val="001F06AD"/>
    <w:rsid w:val="001F2994"/>
    <w:rsid w:val="001F2BA5"/>
    <w:rsid w:val="001F568D"/>
    <w:rsid w:val="001F574E"/>
    <w:rsid w:val="001F6039"/>
    <w:rsid w:val="00204598"/>
    <w:rsid w:val="002052CF"/>
    <w:rsid w:val="00206D3F"/>
    <w:rsid w:val="00206F69"/>
    <w:rsid w:val="002112B7"/>
    <w:rsid w:val="0021169F"/>
    <w:rsid w:val="00214865"/>
    <w:rsid w:val="00216C1E"/>
    <w:rsid w:val="00217C9A"/>
    <w:rsid w:val="00220CC4"/>
    <w:rsid w:val="002221CF"/>
    <w:rsid w:val="00223498"/>
    <w:rsid w:val="00225952"/>
    <w:rsid w:val="00226A2C"/>
    <w:rsid w:val="00226F2A"/>
    <w:rsid w:val="00226FC4"/>
    <w:rsid w:val="00227121"/>
    <w:rsid w:val="002279DA"/>
    <w:rsid w:val="00227C09"/>
    <w:rsid w:val="00233115"/>
    <w:rsid w:val="00234129"/>
    <w:rsid w:val="002344B6"/>
    <w:rsid w:val="002346EC"/>
    <w:rsid w:val="00236EC1"/>
    <w:rsid w:val="00242562"/>
    <w:rsid w:val="00242DFE"/>
    <w:rsid w:val="00247A25"/>
    <w:rsid w:val="00250929"/>
    <w:rsid w:val="002536D3"/>
    <w:rsid w:val="002537B1"/>
    <w:rsid w:val="00254002"/>
    <w:rsid w:val="0025500E"/>
    <w:rsid w:val="002635B9"/>
    <w:rsid w:val="00264D4F"/>
    <w:rsid w:val="00273273"/>
    <w:rsid w:val="00276579"/>
    <w:rsid w:val="00276905"/>
    <w:rsid w:val="00277A10"/>
    <w:rsid w:val="002834B5"/>
    <w:rsid w:val="00293B73"/>
    <w:rsid w:val="00293D85"/>
    <w:rsid w:val="00294EB5"/>
    <w:rsid w:val="00297ACF"/>
    <w:rsid w:val="00297B7A"/>
    <w:rsid w:val="00297F9C"/>
    <w:rsid w:val="002A1E62"/>
    <w:rsid w:val="002A3A69"/>
    <w:rsid w:val="002A42F3"/>
    <w:rsid w:val="002B0E21"/>
    <w:rsid w:val="002B5DF6"/>
    <w:rsid w:val="002C7F5E"/>
    <w:rsid w:val="002D2799"/>
    <w:rsid w:val="002D49C5"/>
    <w:rsid w:val="002D5620"/>
    <w:rsid w:val="002E1AD0"/>
    <w:rsid w:val="002E1DE1"/>
    <w:rsid w:val="002E2B37"/>
    <w:rsid w:val="002F1210"/>
    <w:rsid w:val="002F1576"/>
    <w:rsid w:val="002F4078"/>
    <w:rsid w:val="002F6ABC"/>
    <w:rsid w:val="002F6EA0"/>
    <w:rsid w:val="00300D03"/>
    <w:rsid w:val="00303EC1"/>
    <w:rsid w:val="00306AB7"/>
    <w:rsid w:val="00310898"/>
    <w:rsid w:val="0031099F"/>
    <w:rsid w:val="00314E3D"/>
    <w:rsid w:val="00321369"/>
    <w:rsid w:val="00325089"/>
    <w:rsid w:val="003277FF"/>
    <w:rsid w:val="00331F6E"/>
    <w:rsid w:val="003347A9"/>
    <w:rsid w:val="00340471"/>
    <w:rsid w:val="003415B4"/>
    <w:rsid w:val="00342263"/>
    <w:rsid w:val="003436F8"/>
    <w:rsid w:val="00345CCA"/>
    <w:rsid w:val="003505B4"/>
    <w:rsid w:val="003506BD"/>
    <w:rsid w:val="00350C12"/>
    <w:rsid w:val="003531CA"/>
    <w:rsid w:val="0035681A"/>
    <w:rsid w:val="00357B61"/>
    <w:rsid w:val="0036080C"/>
    <w:rsid w:val="00361170"/>
    <w:rsid w:val="00366757"/>
    <w:rsid w:val="00366F4B"/>
    <w:rsid w:val="00367230"/>
    <w:rsid w:val="00375015"/>
    <w:rsid w:val="00376B69"/>
    <w:rsid w:val="00381C52"/>
    <w:rsid w:val="00382BE7"/>
    <w:rsid w:val="00386CC0"/>
    <w:rsid w:val="0039355C"/>
    <w:rsid w:val="00395A9B"/>
    <w:rsid w:val="00397595"/>
    <w:rsid w:val="003A4BDB"/>
    <w:rsid w:val="003A4EA5"/>
    <w:rsid w:val="003A5934"/>
    <w:rsid w:val="003A5EDE"/>
    <w:rsid w:val="003B0B20"/>
    <w:rsid w:val="003B113D"/>
    <w:rsid w:val="003B2838"/>
    <w:rsid w:val="003B3A4E"/>
    <w:rsid w:val="003B3EF0"/>
    <w:rsid w:val="003C026C"/>
    <w:rsid w:val="003C05A4"/>
    <w:rsid w:val="003C24C1"/>
    <w:rsid w:val="003C2E6F"/>
    <w:rsid w:val="003D3FD4"/>
    <w:rsid w:val="003D592E"/>
    <w:rsid w:val="003D5B2E"/>
    <w:rsid w:val="003D6EBA"/>
    <w:rsid w:val="003E01AB"/>
    <w:rsid w:val="003E0A1C"/>
    <w:rsid w:val="003E18F1"/>
    <w:rsid w:val="003E198B"/>
    <w:rsid w:val="003E5A85"/>
    <w:rsid w:val="003F11F9"/>
    <w:rsid w:val="003F4C90"/>
    <w:rsid w:val="003F61A4"/>
    <w:rsid w:val="00400949"/>
    <w:rsid w:val="004065E7"/>
    <w:rsid w:val="0040685E"/>
    <w:rsid w:val="00410D7F"/>
    <w:rsid w:val="00412EDD"/>
    <w:rsid w:val="00413063"/>
    <w:rsid w:val="00413266"/>
    <w:rsid w:val="004142DA"/>
    <w:rsid w:val="00416225"/>
    <w:rsid w:val="00417B80"/>
    <w:rsid w:val="00417E29"/>
    <w:rsid w:val="004304B6"/>
    <w:rsid w:val="00433291"/>
    <w:rsid w:val="00433E22"/>
    <w:rsid w:val="00434870"/>
    <w:rsid w:val="00436024"/>
    <w:rsid w:val="00436E70"/>
    <w:rsid w:val="00440A95"/>
    <w:rsid w:val="00441EB3"/>
    <w:rsid w:val="00443E86"/>
    <w:rsid w:val="0044699D"/>
    <w:rsid w:val="004477A7"/>
    <w:rsid w:val="0045218C"/>
    <w:rsid w:val="00452265"/>
    <w:rsid w:val="004524D0"/>
    <w:rsid w:val="0045444C"/>
    <w:rsid w:val="00455B9B"/>
    <w:rsid w:val="0045694F"/>
    <w:rsid w:val="004571AD"/>
    <w:rsid w:val="00457E10"/>
    <w:rsid w:val="004707BA"/>
    <w:rsid w:val="004731EB"/>
    <w:rsid w:val="0047349F"/>
    <w:rsid w:val="00474555"/>
    <w:rsid w:val="00474695"/>
    <w:rsid w:val="004758A9"/>
    <w:rsid w:val="004776F2"/>
    <w:rsid w:val="004779BC"/>
    <w:rsid w:val="004779BF"/>
    <w:rsid w:val="00477C99"/>
    <w:rsid w:val="004800F1"/>
    <w:rsid w:val="004857AD"/>
    <w:rsid w:val="00486303"/>
    <w:rsid w:val="004978D4"/>
    <w:rsid w:val="004A0A25"/>
    <w:rsid w:val="004A10D8"/>
    <w:rsid w:val="004A11E6"/>
    <w:rsid w:val="004A5291"/>
    <w:rsid w:val="004A70D3"/>
    <w:rsid w:val="004B0304"/>
    <w:rsid w:val="004B3AE8"/>
    <w:rsid w:val="004B4DA0"/>
    <w:rsid w:val="004B70E2"/>
    <w:rsid w:val="004C0B38"/>
    <w:rsid w:val="004C37B0"/>
    <w:rsid w:val="004D3563"/>
    <w:rsid w:val="004D50BC"/>
    <w:rsid w:val="004D6483"/>
    <w:rsid w:val="004E22A3"/>
    <w:rsid w:val="004E6255"/>
    <w:rsid w:val="004F0575"/>
    <w:rsid w:val="00500FE8"/>
    <w:rsid w:val="00502655"/>
    <w:rsid w:val="00502F7E"/>
    <w:rsid w:val="005063A4"/>
    <w:rsid w:val="00512CFA"/>
    <w:rsid w:val="00513523"/>
    <w:rsid w:val="00514A7F"/>
    <w:rsid w:val="00515873"/>
    <w:rsid w:val="005159C0"/>
    <w:rsid w:val="00521784"/>
    <w:rsid w:val="005238C5"/>
    <w:rsid w:val="005256DE"/>
    <w:rsid w:val="005259B6"/>
    <w:rsid w:val="005274A4"/>
    <w:rsid w:val="00535C76"/>
    <w:rsid w:val="00536734"/>
    <w:rsid w:val="00536C45"/>
    <w:rsid w:val="00536D79"/>
    <w:rsid w:val="005372FB"/>
    <w:rsid w:val="00541897"/>
    <w:rsid w:val="00545DD6"/>
    <w:rsid w:val="00545EE2"/>
    <w:rsid w:val="00546395"/>
    <w:rsid w:val="00547C01"/>
    <w:rsid w:val="005519C5"/>
    <w:rsid w:val="00552B39"/>
    <w:rsid w:val="00554DC4"/>
    <w:rsid w:val="00560DF3"/>
    <w:rsid w:val="00560E89"/>
    <w:rsid w:val="005622EF"/>
    <w:rsid w:val="005636B5"/>
    <w:rsid w:val="00563FD1"/>
    <w:rsid w:val="005765F8"/>
    <w:rsid w:val="00577431"/>
    <w:rsid w:val="00585875"/>
    <w:rsid w:val="005905C8"/>
    <w:rsid w:val="00591EDC"/>
    <w:rsid w:val="00594ACD"/>
    <w:rsid w:val="0059579B"/>
    <w:rsid w:val="005A5F40"/>
    <w:rsid w:val="005A6FAB"/>
    <w:rsid w:val="005B54F2"/>
    <w:rsid w:val="005C0954"/>
    <w:rsid w:val="005C26E1"/>
    <w:rsid w:val="005C3381"/>
    <w:rsid w:val="005C563F"/>
    <w:rsid w:val="005C780D"/>
    <w:rsid w:val="005D0F83"/>
    <w:rsid w:val="005D34EA"/>
    <w:rsid w:val="005D604C"/>
    <w:rsid w:val="005E2D73"/>
    <w:rsid w:val="005E5639"/>
    <w:rsid w:val="005E59A7"/>
    <w:rsid w:val="005E6DE3"/>
    <w:rsid w:val="005F17BD"/>
    <w:rsid w:val="005F1D8C"/>
    <w:rsid w:val="005F1F73"/>
    <w:rsid w:val="005F7BD3"/>
    <w:rsid w:val="0060098A"/>
    <w:rsid w:val="00600B75"/>
    <w:rsid w:val="00601AA1"/>
    <w:rsid w:val="0060257D"/>
    <w:rsid w:val="00602FC8"/>
    <w:rsid w:val="00605EC7"/>
    <w:rsid w:val="00606CC8"/>
    <w:rsid w:val="006106CC"/>
    <w:rsid w:val="00610A55"/>
    <w:rsid w:val="00613473"/>
    <w:rsid w:val="0061367D"/>
    <w:rsid w:val="006160FB"/>
    <w:rsid w:val="00617F04"/>
    <w:rsid w:val="00622971"/>
    <w:rsid w:val="00622D35"/>
    <w:rsid w:val="0062610A"/>
    <w:rsid w:val="0063014A"/>
    <w:rsid w:val="00637A6E"/>
    <w:rsid w:val="006424C4"/>
    <w:rsid w:val="00650000"/>
    <w:rsid w:val="00654072"/>
    <w:rsid w:val="00655A25"/>
    <w:rsid w:val="00656D6A"/>
    <w:rsid w:val="0066090B"/>
    <w:rsid w:val="00662566"/>
    <w:rsid w:val="006633AD"/>
    <w:rsid w:val="00666D66"/>
    <w:rsid w:val="00667929"/>
    <w:rsid w:val="00672406"/>
    <w:rsid w:val="00673694"/>
    <w:rsid w:val="006814DF"/>
    <w:rsid w:val="006816F2"/>
    <w:rsid w:val="00683852"/>
    <w:rsid w:val="00683D06"/>
    <w:rsid w:val="00696C09"/>
    <w:rsid w:val="006A1F28"/>
    <w:rsid w:val="006A67D4"/>
    <w:rsid w:val="006B055C"/>
    <w:rsid w:val="006B0EC2"/>
    <w:rsid w:val="006B12C1"/>
    <w:rsid w:val="006B193D"/>
    <w:rsid w:val="006B1D42"/>
    <w:rsid w:val="006B53A7"/>
    <w:rsid w:val="006B6EAD"/>
    <w:rsid w:val="006C3BE2"/>
    <w:rsid w:val="006C4EAD"/>
    <w:rsid w:val="006C73CC"/>
    <w:rsid w:val="006D18D3"/>
    <w:rsid w:val="006D4748"/>
    <w:rsid w:val="006D764C"/>
    <w:rsid w:val="006E1902"/>
    <w:rsid w:val="006E6758"/>
    <w:rsid w:val="006F21C8"/>
    <w:rsid w:val="006F330F"/>
    <w:rsid w:val="006F4FE7"/>
    <w:rsid w:val="006F7ABF"/>
    <w:rsid w:val="00701D8D"/>
    <w:rsid w:val="007102DC"/>
    <w:rsid w:val="00710A78"/>
    <w:rsid w:val="007118EB"/>
    <w:rsid w:val="00714CA8"/>
    <w:rsid w:val="00715250"/>
    <w:rsid w:val="00723E8B"/>
    <w:rsid w:val="00724861"/>
    <w:rsid w:val="0072631B"/>
    <w:rsid w:val="007345B7"/>
    <w:rsid w:val="00736D63"/>
    <w:rsid w:val="00736D83"/>
    <w:rsid w:val="00741C95"/>
    <w:rsid w:val="00746F60"/>
    <w:rsid w:val="00747BAD"/>
    <w:rsid w:val="00752EDD"/>
    <w:rsid w:val="007554AF"/>
    <w:rsid w:val="00756194"/>
    <w:rsid w:val="00762879"/>
    <w:rsid w:val="007648E3"/>
    <w:rsid w:val="007712D0"/>
    <w:rsid w:val="0077232E"/>
    <w:rsid w:val="00775726"/>
    <w:rsid w:val="00784E06"/>
    <w:rsid w:val="00785B13"/>
    <w:rsid w:val="00785FBB"/>
    <w:rsid w:val="00787CE0"/>
    <w:rsid w:val="00790064"/>
    <w:rsid w:val="00793D3C"/>
    <w:rsid w:val="00795D35"/>
    <w:rsid w:val="007977F9"/>
    <w:rsid w:val="007A07A9"/>
    <w:rsid w:val="007A1221"/>
    <w:rsid w:val="007A2ABB"/>
    <w:rsid w:val="007A3350"/>
    <w:rsid w:val="007A6723"/>
    <w:rsid w:val="007A745C"/>
    <w:rsid w:val="007A7D7A"/>
    <w:rsid w:val="007B0B41"/>
    <w:rsid w:val="007B4656"/>
    <w:rsid w:val="007B5A4E"/>
    <w:rsid w:val="007B728A"/>
    <w:rsid w:val="007C3A3C"/>
    <w:rsid w:val="007C6431"/>
    <w:rsid w:val="007D0E0D"/>
    <w:rsid w:val="007D11DA"/>
    <w:rsid w:val="007D2CAC"/>
    <w:rsid w:val="007D6780"/>
    <w:rsid w:val="007D7B76"/>
    <w:rsid w:val="007E5D67"/>
    <w:rsid w:val="007F6170"/>
    <w:rsid w:val="007F654E"/>
    <w:rsid w:val="007F68BB"/>
    <w:rsid w:val="007F7A39"/>
    <w:rsid w:val="008032D8"/>
    <w:rsid w:val="00806152"/>
    <w:rsid w:val="00806810"/>
    <w:rsid w:val="0081038A"/>
    <w:rsid w:val="0081195A"/>
    <w:rsid w:val="0081368E"/>
    <w:rsid w:val="008145F1"/>
    <w:rsid w:val="00815AB2"/>
    <w:rsid w:val="008234C6"/>
    <w:rsid w:val="00825A71"/>
    <w:rsid w:val="008271A7"/>
    <w:rsid w:val="00831F52"/>
    <w:rsid w:val="008336E5"/>
    <w:rsid w:val="0083421C"/>
    <w:rsid w:val="008410CC"/>
    <w:rsid w:val="0084150B"/>
    <w:rsid w:val="00841855"/>
    <w:rsid w:val="00842259"/>
    <w:rsid w:val="00842BA1"/>
    <w:rsid w:val="00850A47"/>
    <w:rsid w:val="0085121F"/>
    <w:rsid w:val="00853532"/>
    <w:rsid w:val="00854E11"/>
    <w:rsid w:val="00855D2C"/>
    <w:rsid w:val="00856FE6"/>
    <w:rsid w:val="00860809"/>
    <w:rsid w:val="00862C37"/>
    <w:rsid w:val="00866842"/>
    <w:rsid w:val="00867414"/>
    <w:rsid w:val="00873145"/>
    <w:rsid w:val="008731BD"/>
    <w:rsid w:val="00875870"/>
    <w:rsid w:val="00877968"/>
    <w:rsid w:val="008802F1"/>
    <w:rsid w:val="00880B0D"/>
    <w:rsid w:val="008821D3"/>
    <w:rsid w:val="008850E5"/>
    <w:rsid w:val="008857D8"/>
    <w:rsid w:val="00891121"/>
    <w:rsid w:val="00891BD5"/>
    <w:rsid w:val="0089266F"/>
    <w:rsid w:val="00895568"/>
    <w:rsid w:val="00896DD1"/>
    <w:rsid w:val="008A0EB1"/>
    <w:rsid w:val="008A1217"/>
    <w:rsid w:val="008A1E6C"/>
    <w:rsid w:val="008A2E35"/>
    <w:rsid w:val="008A5768"/>
    <w:rsid w:val="008A7596"/>
    <w:rsid w:val="008B239F"/>
    <w:rsid w:val="008B2F41"/>
    <w:rsid w:val="008C073E"/>
    <w:rsid w:val="008C5791"/>
    <w:rsid w:val="008C6330"/>
    <w:rsid w:val="008C65FF"/>
    <w:rsid w:val="008C69E7"/>
    <w:rsid w:val="008D43DB"/>
    <w:rsid w:val="008D691A"/>
    <w:rsid w:val="008E0967"/>
    <w:rsid w:val="008E1390"/>
    <w:rsid w:val="008E3D52"/>
    <w:rsid w:val="008E4866"/>
    <w:rsid w:val="008E4E03"/>
    <w:rsid w:val="008F042C"/>
    <w:rsid w:val="008F0B8D"/>
    <w:rsid w:val="008F7D03"/>
    <w:rsid w:val="00904F94"/>
    <w:rsid w:val="009058F5"/>
    <w:rsid w:val="009078D6"/>
    <w:rsid w:val="0091381A"/>
    <w:rsid w:val="00914BE5"/>
    <w:rsid w:val="00915789"/>
    <w:rsid w:val="00915C1D"/>
    <w:rsid w:val="00915CCD"/>
    <w:rsid w:val="00916CDA"/>
    <w:rsid w:val="009272AC"/>
    <w:rsid w:val="00931D88"/>
    <w:rsid w:val="009322CF"/>
    <w:rsid w:val="00933C2C"/>
    <w:rsid w:val="009348F0"/>
    <w:rsid w:val="00934F74"/>
    <w:rsid w:val="00935E00"/>
    <w:rsid w:val="0093765E"/>
    <w:rsid w:val="00941E1A"/>
    <w:rsid w:val="00943B9F"/>
    <w:rsid w:val="00944298"/>
    <w:rsid w:val="00957A23"/>
    <w:rsid w:val="009627AA"/>
    <w:rsid w:val="00962C98"/>
    <w:rsid w:val="009655BF"/>
    <w:rsid w:val="00966CC6"/>
    <w:rsid w:val="00967861"/>
    <w:rsid w:val="00970BE7"/>
    <w:rsid w:val="00971965"/>
    <w:rsid w:val="009754D5"/>
    <w:rsid w:val="00976BC2"/>
    <w:rsid w:val="009830FE"/>
    <w:rsid w:val="009842D6"/>
    <w:rsid w:val="00986713"/>
    <w:rsid w:val="009924CB"/>
    <w:rsid w:val="00995E83"/>
    <w:rsid w:val="009A1088"/>
    <w:rsid w:val="009A14C4"/>
    <w:rsid w:val="009A6CE3"/>
    <w:rsid w:val="009B15DA"/>
    <w:rsid w:val="009B348C"/>
    <w:rsid w:val="009B5F8D"/>
    <w:rsid w:val="009C0E7D"/>
    <w:rsid w:val="009D242E"/>
    <w:rsid w:val="009D3BD8"/>
    <w:rsid w:val="009D45B9"/>
    <w:rsid w:val="009D51AC"/>
    <w:rsid w:val="009D52A6"/>
    <w:rsid w:val="009D7A23"/>
    <w:rsid w:val="009D7BF4"/>
    <w:rsid w:val="009D7C45"/>
    <w:rsid w:val="009E150F"/>
    <w:rsid w:val="009E2ACD"/>
    <w:rsid w:val="009E3077"/>
    <w:rsid w:val="009E32E9"/>
    <w:rsid w:val="009E512F"/>
    <w:rsid w:val="009F04B5"/>
    <w:rsid w:val="009F05F6"/>
    <w:rsid w:val="009F0D04"/>
    <w:rsid w:val="009F1BE4"/>
    <w:rsid w:val="009F4577"/>
    <w:rsid w:val="009F68B1"/>
    <w:rsid w:val="00A03F2C"/>
    <w:rsid w:val="00A06395"/>
    <w:rsid w:val="00A074D1"/>
    <w:rsid w:val="00A13D12"/>
    <w:rsid w:val="00A20682"/>
    <w:rsid w:val="00A20752"/>
    <w:rsid w:val="00A238B1"/>
    <w:rsid w:val="00A23EA8"/>
    <w:rsid w:val="00A34A6D"/>
    <w:rsid w:val="00A36CC9"/>
    <w:rsid w:val="00A40661"/>
    <w:rsid w:val="00A41BBB"/>
    <w:rsid w:val="00A41DDF"/>
    <w:rsid w:val="00A44AA7"/>
    <w:rsid w:val="00A50582"/>
    <w:rsid w:val="00A51B81"/>
    <w:rsid w:val="00A53788"/>
    <w:rsid w:val="00A60A6B"/>
    <w:rsid w:val="00A612A9"/>
    <w:rsid w:val="00A626DA"/>
    <w:rsid w:val="00A62918"/>
    <w:rsid w:val="00A63849"/>
    <w:rsid w:val="00A664EF"/>
    <w:rsid w:val="00A7016E"/>
    <w:rsid w:val="00A737ED"/>
    <w:rsid w:val="00A768D3"/>
    <w:rsid w:val="00A76984"/>
    <w:rsid w:val="00A77304"/>
    <w:rsid w:val="00A77A8F"/>
    <w:rsid w:val="00A80210"/>
    <w:rsid w:val="00A82497"/>
    <w:rsid w:val="00A8460E"/>
    <w:rsid w:val="00A8470B"/>
    <w:rsid w:val="00A85CE3"/>
    <w:rsid w:val="00A904D1"/>
    <w:rsid w:val="00A92486"/>
    <w:rsid w:val="00A93E7B"/>
    <w:rsid w:val="00A94919"/>
    <w:rsid w:val="00A958E6"/>
    <w:rsid w:val="00AA0721"/>
    <w:rsid w:val="00AA60C0"/>
    <w:rsid w:val="00AA61BE"/>
    <w:rsid w:val="00AB24E5"/>
    <w:rsid w:val="00AB2870"/>
    <w:rsid w:val="00AB2E60"/>
    <w:rsid w:val="00AB3A28"/>
    <w:rsid w:val="00AB6CEE"/>
    <w:rsid w:val="00AC1030"/>
    <w:rsid w:val="00AC61C3"/>
    <w:rsid w:val="00AC61DB"/>
    <w:rsid w:val="00AC7ACD"/>
    <w:rsid w:val="00AD0F2A"/>
    <w:rsid w:val="00AD0FCC"/>
    <w:rsid w:val="00AD17FF"/>
    <w:rsid w:val="00AD7BA5"/>
    <w:rsid w:val="00AD7E13"/>
    <w:rsid w:val="00AE0CF9"/>
    <w:rsid w:val="00AE1BD3"/>
    <w:rsid w:val="00AE3374"/>
    <w:rsid w:val="00AE5C7F"/>
    <w:rsid w:val="00AF42A2"/>
    <w:rsid w:val="00AF4D54"/>
    <w:rsid w:val="00AF5117"/>
    <w:rsid w:val="00AF62FA"/>
    <w:rsid w:val="00B00B95"/>
    <w:rsid w:val="00B02022"/>
    <w:rsid w:val="00B03A2E"/>
    <w:rsid w:val="00B0738F"/>
    <w:rsid w:val="00B10BA6"/>
    <w:rsid w:val="00B11D3B"/>
    <w:rsid w:val="00B14463"/>
    <w:rsid w:val="00B16E40"/>
    <w:rsid w:val="00B170C4"/>
    <w:rsid w:val="00B171E2"/>
    <w:rsid w:val="00B23B12"/>
    <w:rsid w:val="00B2469D"/>
    <w:rsid w:val="00B25822"/>
    <w:rsid w:val="00B27C04"/>
    <w:rsid w:val="00B32C02"/>
    <w:rsid w:val="00B33169"/>
    <w:rsid w:val="00B411BD"/>
    <w:rsid w:val="00B430D9"/>
    <w:rsid w:val="00B44593"/>
    <w:rsid w:val="00B4655A"/>
    <w:rsid w:val="00B475D0"/>
    <w:rsid w:val="00B50698"/>
    <w:rsid w:val="00B56466"/>
    <w:rsid w:val="00B60C6A"/>
    <w:rsid w:val="00B60D7F"/>
    <w:rsid w:val="00B6192E"/>
    <w:rsid w:val="00B63231"/>
    <w:rsid w:val="00B6577E"/>
    <w:rsid w:val="00B679D1"/>
    <w:rsid w:val="00B716A4"/>
    <w:rsid w:val="00B723EF"/>
    <w:rsid w:val="00B74D0C"/>
    <w:rsid w:val="00B7729C"/>
    <w:rsid w:val="00B81187"/>
    <w:rsid w:val="00B82FC7"/>
    <w:rsid w:val="00B836A2"/>
    <w:rsid w:val="00B93705"/>
    <w:rsid w:val="00B968DA"/>
    <w:rsid w:val="00B97B33"/>
    <w:rsid w:val="00BA2251"/>
    <w:rsid w:val="00BA2AA4"/>
    <w:rsid w:val="00BA33B4"/>
    <w:rsid w:val="00BA3ABE"/>
    <w:rsid w:val="00BA515A"/>
    <w:rsid w:val="00BB03EA"/>
    <w:rsid w:val="00BB07B4"/>
    <w:rsid w:val="00BB30EB"/>
    <w:rsid w:val="00BB5208"/>
    <w:rsid w:val="00BC0BA4"/>
    <w:rsid w:val="00BC0FF8"/>
    <w:rsid w:val="00BC202F"/>
    <w:rsid w:val="00BC25D4"/>
    <w:rsid w:val="00BC37FA"/>
    <w:rsid w:val="00BC394F"/>
    <w:rsid w:val="00BC4D03"/>
    <w:rsid w:val="00BC5CB9"/>
    <w:rsid w:val="00BC6D09"/>
    <w:rsid w:val="00BD1201"/>
    <w:rsid w:val="00BD14E1"/>
    <w:rsid w:val="00BD3139"/>
    <w:rsid w:val="00BD4DA2"/>
    <w:rsid w:val="00BD5474"/>
    <w:rsid w:val="00BE08BD"/>
    <w:rsid w:val="00BE3D90"/>
    <w:rsid w:val="00BE7996"/>
    <w:rsid w:val="00BE7EF0"/>
    <w:rsid w:val="00BF04A4"/>
    <w:rsid w:val="00BF0803"/>
    <w:rsid w:val="00BF1981"/>
    <w:rsid w:val="00BF1C97"/>
    <w:rsid w:val="00BF1DC5"/>
    <w:rsid w:val="00C005D4"/>
    <w:rsid w:val="00C03374"/>
    <w:rsid w:val="00C058A2"/>
    <w:rsid w:val="00C10AE9"/>
    <w:rsid w:val="00C10D59"/>
    <w:rsid w:val="00C1297F"/>
    <w:rsid w:val="00C14798"/>
    <w:rsid w:val="00C14D72"/>
    <w:rsid w:val="00C2191C"/>
    <w:rsid w:val="00C22332"/>
    <w:rsid w:val="00C236B9"/>
    <w:rsid w:val="00C26111"/>
    <w:rsid w:val="00C26C14"/>
    <w:rsid w:val="00C27CB3"/>
    <w:rsid w:val="00C329B2"/>
    <w:rsid w:val="00C3475B"/>
    <w:rsid w:val="00C3654B"/>
    <w:rsid w:val="00C36B37"/>
    <w:rsid w:val="00C4014E"/>
    <w:rsid w:val="00C4040B"/>
    <w:rsid w:val="00C4233B"/>
    <w:rsid w:val="00C42387"/>
    <w:rsid w:val="00C42CEA"/>
    <w:rsid w:val="00C42FC3"/>
    <w:rsid w:val="00C455D9"/>
    <w:rsid w:val="00C50EDD"/>
    <w:rsid w:val="00C51E21"/>
    <w:rsid w:val="00C52CEA"/>
    <w:rsid w:val="00C56065"/>
    <w:rsid w:val="00C7296C"/>
    <w:rsid w:val="00C740EB"/>
    <w:rsid w:val="00C74919"/>
    <w:rsid w:val="00C74AB1"/>
    <w:rsid w:val="00C80218"/>
    <w:rsid w:val="00C8095A"/>
    <w:rsid w:val="00C8400A"/>
    <w:rsid w:val="00C84532"/>
    <w:rsid w:val="00C85275"/>
    <w:rsid w:val="00C86F4A"/>
    <w:rsid w:val="00C90917"/>
    <w:rsid w:val="00C91B04"/>
    <w:rsid w:val="00C92D41"/>
    <w:rsid w:val="00C94585"/>
    <w:rsid w:val="00C94E7C"/>
    <w:rsid w:val="00C971A7"/>
    <w:rsid w:val="00CA0634"/>
    <w:rsid w:val="00CA06BE"/>
    <w:rsid w:val="00CA12AA"/>
    <w:rsid w:val="00CA4002"/>
    <w:rsid w:val="00CA5039"/>
    <w:rsid w:val="00CB0D08"/>
    <w:rsid w:val="00CB2097"/>
    <w:rsid w:val="00CB4CE6"/>
    <w:rsid w:val="00CB63FB"/>
    <w:rsid w:val="00CB7708"/>
    <w:rsid w:val="00CC23D7"/>
    <w:rsid w:val="00CC70AA"/>
    <w:rsid w:val="00CD3F04"/>
    <w:rsid w:val="00CD6DE8"/>
    <w:rsid w:val="00CD7539"/>
    <w:rsid w:val="00CE141A"/>
    <w:rsid w:val="00CE3148"/>
    <w:rsid w:val="00CE5DAD"/>
    <w:rsid w:val="00CE717B"/>
    <w:rsid w:val="00CE7B67"/>
    <w:rsid w:val="00CF50B5"/>
    <w:rsid w:val="00D047DF"/>
    <w:rsid w:val="00D075F0"/>
    <w:rsid w:val="00D121D9"/>
    <w:rsid w:val="00D167D5"/>
    <w:rsid w:val="00D22A77"/>
    <w:rsid w:val="00D2644A"/>
    <w:rsid w:val="00D27D30"/>
    <w:rsid w:val="00D27F3C"/>
    <w:rsid w:val="00D32F21"/>
    <w:rsid w:val="00D34EA9"/>
    <w:rsid w:val="00D352D7"/>
    <w:rsid w:val="00D4052F"/>
    <w:rsid w:val="00D43186"/>
    <w:rsid w:val="00D475BA"/>
    <w:rsid w:val="00D47DC5"/>
    <w:rsid w:val="00D50008"/>
    <w:rsid w:val="00D50655"/>
    <w:rsid w:val="00D5148E"/>
    <w:rsid w:val="00D526E6"/>
    <w:rsid w:val="00D5384A"/>
    <w:rsid w:val="00D546BB"/>
    <w:rsid w:val="00D63531"/>
    <w:rsid w:val="00D65A19"/>
    <w:rsid w:val="00D66CC1"/>
    <w:rsid w:val="00D70120"/>
    <w:rsid w:val="00D730BE"/>
    <w:rsid w:val="00D76153"/>
    <w:rsid w:val="00D82CC2"/>
    <w:rsid w:val="00D8379F"/>
    <w:rsid w:val="00D8458D"/>
    <w:rsid w:val="00D8483E"/>
    <w:rsid w:val="00D85B76"/>
    <w:rsid w:val="00D90B91"/>
    <w:rsid w:val="00D92117"/>
    <w:rsid w:val="00D934BD"/>
    <w:rsid w:val="00DA11D1"/>
    <w:rsid w:val="00DA4678"/>
    <w:rsid w:val="00DA6698"/>
    <w:rsid w:val="00DB3F42"/>
    <w:rsid w:val="00DB40F2"/>
    <w:rsid w:val="00DB55B6"/>
    <w:rsid w:val="00DB77F1"/>
    <w:rsid w:val="00DC16ED"/>
    <w:rsid w:val="00DC24D5"/>
    <w:rsid w:val="00DC28BB"/>
    <w:rsid w:val="00DC3843"/>
    <w:rsid w:val="00DC40B5"/>
    <w:rsid w:val="00DC4D57"/>
    <w:rsid w:val="00DC641E"/>
    <w:rsid w:val="00DD0EF1"/>
    <w:rsid w:val="00DD1E3F"/>
    <w:rsid w:val="00DE2028"/>
    <w:rsid w:val="00DE25CD"/>
    <w:rsid w:val="00DE71CF"/>
    <w:rsid w:val="00DF3FE6"/>
    <w:rsid w:val="00DF5C0A"/>
    <w:rsid w:val="00DF6B05"/>
    <w:rsid w:val="00DF7E34"/>
    <w:rsid w:val="00E04948"/>
    <w:rsid w:val="00E0548A"/>
    <w:rsid w:val="00E103C5"/>
    <w:rsid w:val="00E14609"/>
    <w:rsid w:val="00E15CC7"/>
    <w:rsid w:val="00E17853"/>
    <w:rsid w:val="00E23586"/>
    <w:rsid w:val="00E259EF"/>
    <w:rsid w:val="00E3102F"/>
    <w:rsid w:val="00E336DD"/>
    <w:rsid w:val="00E36248"/>
    <w:rsid w:val="00E3719A"/>
    <w:rsid w:val="00E41CCF"/>
    <w:rsid w:val="00E42DAB"/>
    <w:rsid w:val="00E43DE2"/>
    <w:rsid w:val="00E44209"/>
    <w:rsid w:val="00E44425"/>
    <w:rsid w:val="00E54821"/>
    <w:rsid w:val="00E57425"/>
    <w:rsid w:val="00E57D40"/>
    <w:rsid w:val="00E645E0"/>
    <w:rsid w:val="00E647AD"/>
    <w:rsid w:val="00E721C8"/>
    <w:rsid w:val="00E80AA9"/>
    <w:rsid w:val="00E80C1B"/>
    <w:rsid w:val="00E82EC6"/>
    <w:rsid w:val="00E8358C"/>
    <w:rsid w:val="00E85FE9"/>
    <w:rsid w:val="00E8660B"/>
    <w:rsid w:val="00E87389"/>
    <w:rsid w:val="00E90C43"/>
    <w:rsid w:val="00E927EA"/>
    <w:rsid w:val="00E92F66"/>
    <w:rsid w:val="00E948B3"/>
    <w:rsid w:val="00EA663A"/>
    <w:rsid w:val="00EA6912"/>
    <w:rsid w:val="00EA75B2"/>
    <w:rsid w:val="00EB4445"/>
    <w:rsid w:val="00EB51FC"/>
    <w:rsid w:val="00EB644D"/>
    <w:rsid w:val="00EB6B4A"/>
    <w:rsid w:val="00EB7F94"/>
    <w:rsid w:val="00EC0F64"/>
    <w:rsid w:val="00EC4633"/>
    <w:rsid w:val="00EC5318"/>
    <w:rsid w:val="00EC55FB"/>
    <w:rsid w:val="00EC5FC2"/>
    <w:rsid w:val="00EC64F6"/>
    <w:rsid w:val="00ED0E49"/>
    <w:rsid w:val="00ED13E1"/>
    <w:rsid w:val="00EE015C"/>
    <w:rsid w:val="00EE1122"/>
    <w:rsid w:val="00EE74CA"/>
    <w:rsid w:val="00EE7899"/>
    <w:rsid w:val="00EF15F6"/>
    <w:rsid w:val="00EF2F39"/>
    <w:rsid w:val="00EF4758"/>
    <w:rsid w:val="00EF6108"/>
    <w:rsid w:val="00EF6C35"/>
    <w:rsid w:val="00F013B7"/>
    <w:rsid w:val="00F02683"/>
    <w:rsid w:val="00F02F53"/>
    <w:rsid w:val="00F06483"/>
    <w:rsid w:val="00F06CB0"/>
    <w:rsid w:val="00F07833"/>
    <w:rsid w:val="00F12D93"/>
    <w:rsid w:val="00F14AA7"/>
    <w:rsid w:val="00F16D07"/>
    <w:rsid w:val="00F229B6"/>
    <w:rsid w:val="00F2461B"/>
    <w:rsid w:val="00F24746"/>
    <w:rsid w:val="00F31D01"/>
    <w:rsid w:val="00F320AA"/>
    <w:rsid w:val="00F32FD5"/>
    <w:rsid w:val="00F40877"/>
    <w:rsid w:val="00F418BE"/>
    <w:rsid w:val="00F41BA6"/>
    <w:rsid w:val="00F45A45"/>
    <w:rsid w:val="00F45CA3"/>
    <w:rsid w:val="00F4683B"/>
    <w:rsid w:val="00F50ABF"/>
    <w:rsid w:val="00F630B6"/>
    <w:rsid w:val="00F63704"/>
    <w:rsid w:val="00F64B70"/>
    <w:rsid w:val="00F65360"/>
    <w:rsid w:val="00F661F2"/>
    <w:rsid w:val="00F677B3"/>
    <w:rsid w:val="00F7013D"/>
    <w:rsid w:val="00F7075A"/>
    <w:rsid w:val="00F749F7"/>
    <w:rsid w:val="00F74F72"/>
    <w:rsid w:val="00F75D00"/>
    <w:rsid w:val="00F76A5B"/>
    <w:rsid w:val="00F80159"/>
    <w:rsid w:val="00F8438F"/>
    <w:rsid w:val="00F85208"/>
    <w:rsid w:val="00F93B19"/>
    <w:rsid w:val="00F94473"/>
    <w:rsid w:val="00F954B7"/>
    <w:rsid w:val="00F957FE"/>
    <w:rsid w:val="00F95C8D"/>
    <w:rsid w:val="00FA0ADF"/>
    <w:rsid w:val="00FA132A"/>
    <w:rsid w:val="00FA327C"/>
    <w:rsid w:val="00FA433D"/>
    <w:rsid w:val="00FA4A33"/>
    <w:rsid w:val="00FB0C34"/>
    <w:rsid w:val="00FB0D45"/>
    <w:rsid w:val="00FB1117"/>
    <w:rsid w:val="00FB31D8"/>
    <w:rsid w:val="00FB3CE5"/>
    <w:rsid w:val="00FB4ED8"/>
    <w:rsid w:val="00FC1BF9"/>
    <w:rsid w:val="00FC5BA3"/>
    <w:rsid w:val="00FD05A4"/>
    <w:rsid w:val="00FD0CEC"/>
    <w:rsid w:val="00FD1997"/>
    <w:rsid w:val="00FD7F98"/>
    <w:rsid w:val="00FE1535"/>
    <w:rsid w:val="00FE2B09"/>
    <w:rsid w:val="00FE4924"/>
    <w:rsid w:val="00FF090C"/>
    <w:rsid w:val="00FF3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3903FC"/>
  <w15:chartTrackingRefBased/>
  <w15:docId w15:val="{55180D05-E58F-4119-BA33-71CC953A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91C"/>
    <w:rPr>
      <w:sz w:val="24"/>
      <w:szCs w:val="24"/>
    </w:rPr>
  </w:style>
  <w:style w:type="paragraph" w:styleId="Heading1">
    <w:name w:val="heading 1"/>
    <w:basedOn w:val="Normal"/>
    <w:next w:val="Normal"/>
    <w:qFormat/>
    <w:rsid w:val="00AC61DB"/>
    <w:pPr>
      <w:keepNext/>
      <w:tabs>
        <w:tab w:val="left" w:pos="-720"/>
      </w:tabs>
      <w:suppressAutoHyphens/>
      <w:outlineLvl w:val="0"/>
    </w:pPr>
    <w:rPr>
      <w:b/>
      <w:sz w:val="28"/>
      <w:szCs w:val="20"/>
    </w:rPr>
  </w:style>
  <w:style w:type="paragraph" w:styleId="Heading2">
    <w:name w:val="heading 2"/>
    <w:basedOn w:val="Normal"/>
    <w:next w:val="Normal"/>
    <w:qFormat/>
    <w:rsid w:val="005519C5"/>
    <w:pPr>
      <w:keepNext/>
      <w:jc w:val="center"/>
      <w:outlineLvl w:val="1"/>
    </w:pPr>
    <w:rPr>
      <w:b/>
      <w:bCs/>
      <w:sz w:val="20"/>
      <w:szCs w:val="26"/>
    </w:rPr>
  </w:style>
  <w:style w:type="paragraph" w:styleId="Heading3">
    <w:name w:val="heading 3"/>
    <w:basedOn w:val="Normal"/>
    <w:next w:val="Normal"/>
    <w:qFormat/>
    <w:rsid w:val="005519C5"/>
    <w:pPr>
      <w:keepNext/>
      <w:spacing w:line="480" w:lineRule="auto"/>
      <w:outlineLvl w:val="2"/>
    </w:pPr>
    <w:rPr>
      <w:b/>
      <w:szCs w:val="20"/>
    </w:rPr>
  </w:style>
  <w:style w:type="paragraph" w:styleId="Heading4">
    <w:name w:val="heading 4"/>
    <w:basedOn w:val="Normal"/>
    <w:next w:val="Normal"/>
    <w:qFormat/>
    <w:rsid w:val="005519C5"/>
    <w:pPr>
      <w:keepNext/>
      <w:spacing w:before="240" w:after="60"/>
      <w:outlineLvl w:val="3"/>
    </w:pPr>
    <w:rPr>
      <w:b/>
      <w:bCs/>
      <w:sz w:val="28"/>
      <w:szCs w:val="28"/>
    </w:rPr>
  </w:style>
  <w:style w:type="paragraph" w:styleId="Heading5">
    <w:name w:val="heading 5"/>
    <w:basedOn w:val="Normal"/>
    <w:next w:val="Normal"/>
    <w:qFormat/>
    <w:rsid w:val="005519C5"/>
    <w:pPr>
      <w:ind w:left="720"/>
      <w:outlineLvl w:val="4"/>
    </w:pPr>
    <w:rPr>
      <w:rFonts w:ascii="CG Times (W1)" w:hAnsi="CG Times (W1)"/>
      <w:b/>
      <w:sz w:val="20"/>
      <w:szCs w:val="20"/>
    </w:rPr>
  </w:style>
  <w:style w:type="paragraph" w:styleId="Heading6">
    <w:name w:val="heading 6"/>
    <w:basedOn w:val="Normal"/>
    <w:next w:val="Normal"/>
    <w:qFormat/>
    <w:rsid w:val="005519C5"/>
    <w:pPr>
      <w:ind w:left="720"/>
      <w:outlineLvl w:val="5"/>
    </w:pPr>
    <w:rPr>
      <w:rFonts w:ascii="CG Times (W1)" w:hAnsi="CG Times (W1)"/>
      <w:sz w:val="20"/>
      <w:szCs w:val="20"/>
      <w:u w:val="single"/>
    </w:rPr>
  </w:style>
  <w:style w:type="paragraph" w:styleId="Heading7">
    <w:name w:val="heading 7"/>
    <w:basedOn w:val="Normal"/>
    <w:next w:val="Normal"/>
    <w:qFormat/>
    <w:rsid w:val="005519C5"/>
    <w:pPr>
      <w:ind w:left="720"/>
      <w:outlineLvl w:val="6"/>
    </w:pPr>
    <w:rPr>
      <w:rFonts w:ascii="CG Times (W1)" w:hAnsi="CG Times (W1)"/>
      <w:i/>
      <w:sz w:val="20"/>
      <w:szCs w:val="20"/>
    </w:rPr>
  </w:style>
  <w:style w:type="paragraph" w:styleId="Heading8">
    <w:name w:val="heading 8"/>
    <w:basedOn w:val="Normal"/>
    <w:next w:val="Normal"/>
    <w:qFormat/>
    <w:rsid w:val="005519C5"/>
    <w:pPr>
      <w:spacing w:before="240" w:after="60"/>
      <w:outlineLvl w:val="7"/>
    </w:pPr>
    <w:rPr>
      <w:i/>
      <w:iCs/>
    </w:rPr>
  </w:style>
  <w:style w:type="paragraph" w:styleId="Heading9">
    <w:name w:val="heading 9"/>
    <w:basedOn w:val="Normal"/>
    <w:next w:val="Normal"/>
    <w:qFormat/>
    <w:rsid w:val="005519C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3">
    <w:name w:val="Char3"/>
    <w:basedOn w:val="Normal"/>
    <w:semiHidden/>
    <w:rsid w:val="001142C9"/>
    <w:pPr>
      <w:spacing w:after="160" w:line="240" w:lineRule="exact"/>
    </w:pPr>
  </w:style>
  <w:style w:type="character" w:styleId="Hyperlink">
    <w:name w:val="Hyperlink"/>
    <w:rsid w:val="001142C9"/>
    <w:rPr>
      <w:color w:val="0000FF"/>
      <w:u w:val="single"/>
    </w:rPr>
  </w:style>
  <w:style w:type="paragraph" w:styleId="HTMLPreformatted">
    <w:name w:val="HTML Preformatted"/>
    <w:basedOn w:val="Normal"/>
    <w:rsid w:val="0011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semiHidden/>
    <w:rsid w:val="00AC61DB"/>
    <w:rPr>
      <w:vertAlign w:val="superscript"/>
    </w:rPr>
  </w:style>
  <w:style w:type="paragraph" w:styleId="FootnoteText">
    <w:name w:val="footnote text"/>
    <w:basedOn w:val="Normal"/>
    <w:semiHidden/>
    <w:rsid w:val="00AC61DB"/>
    <w:rPr>
      <w:sz w:val="20"/>
      <w:szCs w:val="20"/>
    </w:rPr>
  </w:style>
  <w:style w:type="paragraph" w:styleId="Title">
    <w:name w:val="Title"/>
    <w:basedOn w:val="Normal"/>
    <w:qFormat/>
    <w:rsid w:val="00AC61DB"/>
    <w:pPr>
      <w:suppressAutoHyphens/>
      <w:jc w:val="center"/>
    </w:pPr>
    <w:rPr>
      <w:b/>
      <w:sz w:val="32"/>
      <w:szCs w:val="20"/>
    </w:rPr>
  </w:style>
  <w:style w:type="paragraph" w:styleId="BodyText3">
    <w:name w:val="Body Text 3"/>
    <w:basedOn w:val="Normal"/>
    <w:rsid w:val="005519C5"/>
    <w:pPr>
      <w:shd w:val="pct25" w:color="auto" w:fill="auto"/>
      <w:tabs>
        <w:tab w:val="left" w:pos="-720"/>
        <w:tab w:val="left" w:pos="720"/>
      </w:tabs>
      <w:suppressAutoHyphens/>
    </w:pPr>
    <w:rPr>
      <w:sz w:val="26"/>
      <w:szCs w:val="20"/>
    </w:rPr>
  </w:style>
  <w:style w:type="paragraph" w:styleId="BodyText">
    <w:name w:val="Body Text"/>
    <w:basedOn w:val="Normal"/>
    <w:rsid w:val="005519C5"/>
    <w:pPr>
      <w:shd w:val="pct25" w:color="auto" w:fill="FFFFFF"/>
      <w:tabs>
        <w:tab w:val="left" w:pos="-720"/>
      </w:tabs>
      <w:suppressAutoHyphens/>
    </w:pPr>
    <w:rPr>
      <w:sz w:val="26"/>
    </w:rPr>
  </w:style>
  <w:style w:type="paragraph" w:styleId="BodyTextIndent">
    <w:name w:val="Body Text Indent"/>
    <w:basedOn w:val="Normal"/>
    <w:rsid w:val="005519C5"/>
    <w:pPr>
      <w:shd w:val="pct25" w:color="auto" w:fill="FFFFFF"/>
      <w:tabs>
        <w:tab w:val="left" w:pos="-720"/>
      </w:tabs>
      <w:suppressAutoHyphens/>
      <w:ind w:left="510"/>
    </w:pPr>
    <w:rPr>
      <w:sz w:val="26"/>
      <w:szCs w:val="20"/>
    </w:rPr>
  </w:style>
  <w:style w:type="paragraph" w:styleId="BodyText2">
    <w:name w:val="Body Text 2"/>
    <w:basedOn w:val="Normal"/>
    <w:rsid w:val="005519C5"/>
    <w:pPr>
      <w:tabs>
        <w:tab w:val="left" w:pos="-720"/>
      </w:tabs>
      <w:suppressAutoHyphens/>
    </w:pPr>
    <w:rPr>
      <w:b/>
      <w:bCs/>
      <w:sz w:val="26"/>
    </w:rPr>
  </w:style>
  <w:style w:type="table" w:styleId="TableGrid">
    <w:name w:val="Table Grid"/>
    <w:basedOn w:val="TableNormal"/>
    <w:rsid w:val="00551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519C5"/>
    <w:pPr>
      <w:tabs>
        <w:tab w:val="center" w:pos="4320"/>
        <w:tab w:val="right" w:pos="8640"/>
      </w:tabs>
    </w:pPr>
  </w:style>
  <w:style w:type="character" w:styleId="PageNumber">
    <w:name w:val="page number"/>
    <w:basedOn w:val="DefaultParagraphFont"/>
    <w:rsid w:val="005519C5"/>
  </w:style>
  <w:style w:type="character" w:styleId="Strong">
    <w:name w:val="Strong"/>
    <w:qFormat/>
    <w:rsid w:val="005519C5"/>
    <w:rPr>
      <w:b/>
      <w:bCs/>
    </w:rPr>
  </w:style>
  <w:style w:type="paragraph" w:styleId="NormalWeb">
    <w:name w:val="Normal (Web)"/>
    <w:basedOn w:val="Normal"/>
    <w:rsid w:val="005519C5"/>
    <w:pPr>
      <w:spacing w:before="100" w:beforeAutospacing="1" w:after="100" w:afterAutospacing="1"/>
    </w:pPr>
  </w:style>
  <w:style w:type="paragraph" w:styleId="Header">
    <w:name w:val="header"/>
    <w:basedOn w:val="Normal"/>
    <w:rsid w:val="005519C5"/>
    <w:pPr>
      <w:tabs>
        <w:tab w:val="center" w:pos="4320"/>
        <w:tab w:val="right" w:pos="8640"/>
      </w:tabs>
    </w:pPr>
  </w:style>
  <w:style w:type="character" w:customStyle="1" w:styleId="ptext-1">
    <w:name w:val="ptext-1"/>
    <w:rsid w:val="005519C5"/>
    <w:rPr>
      <w:b w:val="0"/>
      <w:bCs w:val="0"/>
    </w:rPr>
  </w:style>
  <w:style w:type="paragraph" w:styleId="ListBullet">
    <w:name w:val="List Bullet"/>
    <w:basedOn w:val="Normal"/>
    <w:rsid w:val="005519C5"/>
    <w:pPr>
      <w:numPr>
        <w:numId w:val="4"/>
      </w:numPr>
      <w:spacing w:after="60" w:line="280" w:lineRule="atLeast"/>
    </w:pPr>
    <w:rPr>
      <w:sz w:val="22"/>
      <w:szCs w:val="20"/>
    </w:rPr>
  </w:style>
  <w:style w:type="paragraph" w:styleId="PlainText">
    <w:name w:val="Plain Text"/>
    <w:basedOn w:val="Normal"/>
    <w:rsid w:val="005519C5"/>
    <w:rPr>
      <w:rFonts w:ascii="Courier New" w:hAnsi="Courier New" w:cs="Courier New"/>
      <w:sz w:val="20"/>
      <w:szCs w:val="20"/>
    </w:rPr>
  </w:style>
  <w:style w:type="paragraph" w:styleId="BodyTextIndent2">
    <w:name w:val="Body Text Indent 2"/>
    <w:basedOn w:val="Normal"/>
    <w:rsid w:val="005519C5"/>
    <w:pPr>
      <w:spacing w:after="120" w:line="480" w:lineRule="auto"/>
      <w:ind w:left="360"/>
    </w:pPr>
  </w:style>
  <w:style w:type="character" w:styleId="FollowedHyperlink">
    <w:name w:val="FollowedHyperlink"/>
    <w:rsid w:val="005519C5"/>
    <w:rPr>
      <w:color w:val="800080"/>
      <w:u w:val="single"/>
    </w:rPr>
  </w:style>
  <w:style w:type="paragraph" w:customStyle="1" w:styleId="xl24">
    <w:name w:val="xl24"/>
    <w:basedOn w:val="Normal"/>
    <w:rsid w:val="005519C5"/>
    <w:pPr>
      <w:spacing w:before="100" w:beforeAutospacing="1" w:after="100" w:afterAutospacing="1"/>
      <w:jc w:val="center"/>
      <w:textAlignment w:val="center"/>
    </w:pPr>
    <w:rPr>
      <w:b/>
      <w:bCs/>
      <w:sz w:val="22"/>
      <w:szCs w:val="22"/>
    </w:rPr>
  </w:style>
  <w:style w:type="paragraph" w:customStyle="1" w:styleId="xl25">
    <w:name w:val="xl25"/>
    <w:basedOn w:val="Normal"/>
    <w:rsid w:val="005519C5"/>
    <w:pPr>
      <w:spacing w:before="100" w:beforeAutospacing="1" w:after="100" w:afterAutospacing="1"/>
      <w:jc w:val="center"/>
      <w:textAlignment w:val="center"/>
    </w:pPr>
  </w:style>
  <w:style w:type="paragraph" w:customStyle="1" w:styleId="xl26">
    <w:name w:val="xl26"/>
    <w:basedOn w:val="Normal"/>
    <w:rsid w:val="005519C5"/>
    <w:pPr>
      <w:spacing w:before="100" w:beforeAutospacing="1" w:after="100" w:afterAutospacing="1"/>
      <w:jc w:val="center"/>
      <w:textAlignment w:val="center"/>
    </w:pPr>
  </w:style>
  <w:style w:type="paragraph" w:customStyle="1" w:styleId="xl27">
    <w:name w:val="xl27"/>
    <w:basedOn w:val="Normal"/>
    <w:rsid w:val="005519C5"/>
    <w:pPr>
      <w:spacing w:before="100" w:beforeAutospacing="1" w:after="100" w:afterAutospacing="1"/>
      <w:jc w:val="center"/>
      <w:textAlignment w:val="center"/>
    </w:pPr>
    <w:rPr>
      <w:b/>
      <w:bCs/>
      <w:i/>
      <w:iCs/>
    </w:rPr>
  </w:style>
  <w:style w:type="paragraph" w:customStyle="1" w:styleId="xl28">
    <w:name w:val="xl28"/>
    <w:basedOn w:val="Normal"/>
    <w:rsid w:val="005519C5"/>
    <w:pPr>
      <w:pBdr>
        <w:left w:val="single" w:sz="8" w:space="0" w:color="auto"/>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29">
    <w:name w:val="xl29"/>
    <w:basedOn w:val="Normal"/>
    <w:rsid w:val="005519C5"/>
    <w:pPr>
      <w:pBdr>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30">
    <w:name w:val="xl30"/>
    <w:basedOn w:val="Normal"/>
    <w:rsid w:val="005519C5"/>
    <w:pPr>
      <w:pBdr>
        <w:right w:val="single" w:sz="8" w:space="0" w:color="auto"/>
      </w:pBdr>
      <w:spacing w:before="100" w:beforeAutospacing="1" w:after="100" w:afterAutospacing="1"/>
      <w:jc w:val="center"/>
      <w:textAlignment w:val="center"/>
    </w:pPr>
    <w:rPr>
      <w:sz w:val="22"/>
      <w:szCs w:val="22"/>
    </w:rPr>
  </w:style>
  <w:style w:type="paragraph" w:customStyle="1" w:styleId="xl31">
    <w:name w:val="xl31"/>
    <w:basedOn w:val="Normal"/>
    <w:rsid w:val="005519C5"/>
    <w:pPr>
      <w:pBdr>
        <w:top w:val="single" w:sz="8" w:space="0" w:color="auto"/>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32">
    <w:name w:val="xl32"/>
    <w:basedOn w:val="Normal"/>
    <w:rsid w:val="005519C5"/>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i/>
      <w:iCs/>
    </w:rPr>
  </w:style>
  <w:style w:type="paragraph" w:customStyle="1" w:styleId="xl33">
    <w:name w:val="xl33"/>
    <w:basedOn w:val="Normal"/>
    <w:rsid w:val="005519C5"/>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34">
    <w:name w:val="xl34"/>
    <w:basedOn w:val="Normal"/>
    <w:rsid w:val="005519C5"/>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Arial" w:hAnsi="Arial" w:cs="Arial"/>
      <w:b/>
      <w:bCs/>
    </w:rPr>
  </w:style>
  <w:style w:type="paragraph" w:customStyle="1" w:styleId="xl35">
    <w:name w:val="xl35"/>
    <w:basedOn w:val="Normal"/>
    <w:rsid w:val="005519C5"/>
    <w:pPr>
      <w:spacing w:before="100" w:beforeAutospacing="1" w:after="100" w:afterAutospacing="1"/>
      <w:jc w:val="center"/>
      <w:textAlignment w:val="center"/>
    </w:pPr>
    <w:rPr>
      <w:b/>
      <w:bCs/>
      <w:i/>
      <w:iCs/>
    </w:rPr>
  </w:style>
  <w:style w:type="paragraph" w:customStyle="1" w:styleId="xl36">
    <w:name w:val="xl36"/>
    <w:basedOn w:val="Normal"/>
    <w:rsid w:val="005519C5"/>
    <w:pPr>
      <w:spacing w:before="100" w:beforeAutospacing="1" w:after="100" w:afterAutospacing="1"/>
      <w:jc w:val="center"/>
      <w:textAlignment w:val="center"/>
    </w:pPr>
    <w:rPr>
      <w:sz w:val="22"/>
      <w:szCs w:val="22"/>
    </w:rPr>
  </w:style>
  <w:style w:type="paragraph" w:customStyle="1" w:styleId="xl37">
    <w:name w:val="xl37"/>
    <w:basedOn w:val="Normal"/>
    <w:rsid w:val="005519C5"/>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i/>
      <w:iCs/>
    </w:rPr>
  </w:style>
  <w:style w:type="paragraph" w:customStyle="1" w:styleId="xl38">
    <w:name w:val="xl38"/>
    <w:basedOn w:val="Normal"/>
    <w:rsid w:val="005519C5"/>
    <w:pPr>
      <w:pBdr>
        <w:bottom w:val="single" w:sz="8" w:space="0" w:color="auto"/>
        <w:right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39">
    <w:name w:val="xl39"/>
    <w:basedOn w:val="Normal"/>
    <w:rsid w:val="005519C5"/>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40">
    <w:name w:val="xl40"/>
    <w:basedOn w:val="Normal"/>
    <w:rsid w:val="005519C5"/>
    <w:pPr>
      <w:pBdr>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5519C5"/>
    <w:pPr>
      <w:pBdr>
        <w:right w:val="single" w:sz="8" w:space="0" w:color="auto"/>
      </w:pBdr>
      <w:spacing w:before="100" w:beforeAutospacing="1" w:after="100" w:afterAutospacing="1"/>
      <w:jc w:val="center"/>
      <w:textAlignment w:val="center"/>
    </w:pPr>
    <w:rPr>
      <w:b/>
      <w:bCs/>
    </w:rPr>
  </w:style>
  <w:style w:type="paragraph" w:customStyle="1" w:styleId="xl42">
    <w:name w:val="xl42"/>
    <w:basedOn w:val="Normal"/>
    <w:rsid w:val="005519C5"/>
    <w:pPr>
      <w:spacing w:before="100" w:beforeAutospacing="1" w:after="100" w:afterAutospacing="1"/>
      <w:jc w:val="center"/>
      <w:textAlignment w:val="center"/>
    </w:pPr>
    <w:rPr>
      <w:b/>
      <w:bCs/>
    </w:rPr>
  </w:style>
  <w:style w:type="paragraph" w:customStyle="1" w:styleId="xl43">
    <w:name w:val="xl43"/>
    <w:basedOn w:val="Normal"/>
    <w:rsid w:val="005519C5"/>
    <w:pPr>
      <w:pBdr>
        <w:top w:val="single" w:sz="8" w:space="0" w:color="auto"/>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44">
    <w:name w:val="xl44"/>
    <w:basedOn w:val="Normal"/>
    <w:rsid w:val="005519C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45">
    <w:name w:val="xl45"/>
    <w:basedOn w:val="Normal"/>
    <w:rsid w:val="005519C5"/>
    <w:pPr>
      <w:spacing w:before="100" w:beforeAutospacing="1" w:after="100" w:afterAutospacing="1"/>
      <w:textAlignment w:val="center"/>
    </w:pPr>
    <w:rPr>
      <w:sz w:val="22"/>
      <w:szCs w:val="22"/>
    </w:rPr>
  </w:style>
  <w:style w:type="paragraph" w:customStyle="1" w:styleId="xl46">
    <w:name w:val="xl46"/>
    <w:basedOn w:val="Normal"/>
    <w:rsid w:val="005519C5"/>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i/>
      <w:iCs/>
      <w:sz w:val="22"/>
      <w:szCs w:val="22"/>
    </w:rPr>
  </w:style>
  <w:style w:type="paragraph" w:customStyle="1" w:styleId="xl47">
    <w:name w:val="xl47"/>
    <w:basedOn w:val="Normal"/>
    <w:rsid w:val="005519C5"/>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48">
    <w:name w:val="xl48"/>
    <w:basedOn w:val="Normal"/>
    <w:rsid w:val="005519C5"/>
    <w:pPr>
      <w:spacing w:before="100" w:beforeAutospacing="1" w:after="100" w:afterAutospacing="1"/>
      <w:textAlignment w:val="center"/>
    </w:pPr>
    <w:rPr>
      <w:b/>
      <w:bCs/>
      <w:sz w:val="22"/>
      <w:szCs w:val="22"/>
    </w:rPr>
  </w:style>
  <w:style w:type="paragraph" w:customStyle="1" w:styleId="xl49">
    <w:name w:val="xl49"/>
    <w:basedOn w:val="Normal"/>
    <w:rsid w:val="005519C5"/>
    <w:pPr>
      <w:spacing w:before="100" w:beforeAutospacing="1" w:after="100" w:afterAutospacing="1"/>
      <w:jc w:val="center"/>
      <w:textAlignment w:val="center"/>
    </w:pPr>
  </w:style>
  <w:style w:type="paragraph" w:customStyle="1" w:styleId="xl50">
    <w:name w:val="xl50"/>
    <w:basedOn w:val="Normal"/>
    <w:rsid w:val="005519C5"/>
    <w:pPr>
      <w:spacing w:before="100" w:beforeAutospacing="1" w:after="100" w:afterAutospacing="1"/>
      <w:jc w:val="center"/>
      <w:textAlignment w:val="center"/>
    </w:pPr>
    <w:rPr>
      <w:b/>
      <w:bCs/>
      <w:sz w:val="22"/>
      <w:szCs w:val="22"/>
    </w:rPr>
  </w:style>
  <w:style w:type="paragraph" w:customStyle="1" w:styleId="xl51">
    <w:name w:val="xl51"/>
    <w:basedOn w:val="Normal"/>
    <w:rsid w:val="005519C5"/>
    <w:pPr>
      <w:spacing w:before="100" w:beforeAutospacing="1" w:after="100" w:afterAutospacing="1"/>
      <w:jc w:val="center"/>
      <w:textAlignment w:val="center"/>
    </w:pPr>
  </w:style>
  <w:style w:type="paragraph" w:customStyle="1" w:styleId="xl52">
    <w:name w:val="xl52"/>
    <w:basedOn w:val="Normal"/>
    <w:rsid w:val="005519C5"/>
    <w:pPr>
      <w:pBdr>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53">
    <w:name w:val="xl53"/>
    <w:basedOn w:val="Normal"/>
    <w:rsid w:val="005519C5"/>
    <w:pPr>
      <w:pBdr>
        <w:right w:val="single" w:sz="8" w:space="0" w:color="auto"/>
      </w:pBdr>
      <w:spacing w:before="100" w:beforeAutospacing="1" w:after="100" w:afterAutospacing="1"/>
      <w:jc w:val="center"/>
      <w:textAlignment w:val="center"/>
    </w:pPr>
    <w:rPr>
      <w:sz w:val="22"/>
      <w:szCs w:val="22"/>
    </w:rPr>
  </w:style>
  <w:style w:type="paragraph" w:customStyle="1" w:styleId="xl54">
    <w:name w:val="xl54"/>
    <w:basedOn w:val="Normal"/>
    <w:rsid w:val="005519C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55">
    <w:name w:val="xl55"/>
    <w:basedOn w:val="Normal"/>
    <w:rsid w:val="005519C5"/>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Arial" w:hAnsi="Arial" w:cs="Arial"/>
      <w:b/>
      <w:bCs/>
    </w:rPr>
  </w:style>
  <w:style w:type="paragraph" w:customStyle="1" w:styleId="xl56">
    <w:name w:val="xl56"/>
    <w:basedOn w:val="Normal"/>
    <w:rsid w:val="005519C5"/>
    <w:pPr>
      <w:spacing w:before="100" w:beforeAutospacing="1" w:after="100" w:afterAutospacing="1"/>
      <w:jc w:val="center"/>
      <w:textAlignment w:val="center"/>
    </w:pPr>
    <w:rPr>
      <w:rFonts w:ascii="Arial" w:hAnsi="Arial" w:cs="Arial"/>
      <w:b/>
      <w:bCs/>
    </w:rPr>
  </w:style>
  <w:style w:type="paragraph" w:customStyle="1" w:styleId="xl57">
    <w:name w:val="xl57"/>
    <w:basedOn w:val="Normal"/>
    <w:rsid w:val="005519C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58">
    <w:name w:val="xl58"/>
    <w:basedOn w:val="Normal"/>
    <w:rsid w:val="005519C5"/>
    <w:pPr>
      <w:pBdr>
        <w:right w:val="single" w:sz="8" w:space="0" w:color="auto"/>
      </w:pBdr>
      <w:spacing w:before="100" w:beforeAutospacing="1" w:after="100" w:afterAutospacing="1"/>
      <w:jc w:val="center"/>
      <w:textAlignment w:val="center"/>
    </w:pPr>
    <w:rPr>
      <w:b/>
      <w:bCs/>
      <w:sz w:val="22"/>
      <w:szCs w:val="22"/>
    </w:rPr>
  </w:style>
  <w:style w:type="paragraph" w:customStyle="1" w:styleId="xl59">
    <w:name w:val="xl59"/>
    <w:basedOn w:val="Normal"/>
    <w:rsid w:val="005519C5"/>
    <w:pPr>
      <w:pBdr>
        <w:top w:val="single" w:sz="8" w:space="0" w:color="auto"/>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60">
    <w:name w:val="xl60"/>
    <w:basedOn w:val="Normal"/>
    <w:rsid w:val="005519C5"/>
    <w:pPr>
      <w:pBdr>
        <w:left w:val="single" w:sz="8" w:space="0" w:color="auto"/>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61">
    <w:name w:val="xl61"/>
    <w:basedOn w:val="Normal"/>
    <w:rsid w:val="005519C5"/>
    <w:pPr>
      <w:pBdr>
        <w:bottom w:val="single" w:sz="8" w:space="0" w:color="auto"/>
        <w:right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62">
    <w:name w:val="xl62"/>
    <w:basedOn w:val="Normal"/>
    <w:rsid w:val="005519C5"/>
    <w:pPr>
      <w:spacing w:before="100" w:beforeAutospacing="1" w:after="100" w:afterAutospacing="1"/>
      <w:jc w:val="center"/>
      <w:textAlignment w:val="center"/>
    </w:pPr>
    <w:rPr>
      <w:sz w:val="22"/>
      <w:szCs w:val="22"/>
    </w:rPr>
  </w:style>
  <w:style w:type="paragraph" w:customStyle="1" w:styleId="xl63">
    <w:name w:val="xl63"/>
    <w:basedOn w:val="Normal"/>
    <w:rsid w:val="005519C5"/>
    <w:pPr>
      <w:spacing w:before="100" w:beforeAutospacing="1" w:after="100" w:afterAutospacing="1"/>
      <w:jc w:val="center"/>
      <w:textAlignment w:val="center"/>
    </w:pPr>
    <w:rPr>
      <w:b/>
      <w:bCs/>
      <w:sz w:val="22"/>
      <w:szCs w:val="22"/>
    </w:rPr>
  </w:style>
  <w:style w:type="paragraph" w:customStyle="1" w:styleId="xl64">
    <w:name w:val="xl64"/>
    <w:basedOn w:val="Normal"/>
    <w:rsid w:val="005519C5"/>
    <w:pPr>
      <w:pBdr>
        <w:right w:val="single" w:sz="8" w:space="0" w:color="auto"/>
      </w:pBdr>
      <w:spacing w:before="100" w:beforeAutospacing="1" w:after="100" w:afterAutospacing="1"/>
      <w:jc w:val="center"/>
      <w:textAlignment w:val="center"/>
    </w:pPr>
  </w:style>
  <w:style w:type="paragraph" w:customStyle="1" w:styleId="xl65">
    <w:name w:val="xl65"/>
    <w:basedOn w:val="Normal"/>
    <w:rsid w:val="005519C5"/>
    <w:pPr>
      <w:pBdr>
        <w:bottom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66">
    <w:name w:val="xl66"/>
    <w:basedOn w:val="Normal"/>
    <w:rsid w:val="005519C5"/>
    <w:pPr>
      <w:spacing w:before="100" w:beforeAutospacing="1" w:after="100" w:afterAutospacing="1"/>
      <w:jc w:val="center"/>
      <w:textAlignment w:val="center"/>
    </w:pPr>
    <w:rPr>
      <w:b/>
      <w:bCs/>
    </w:rPr>
  </w:style>
  <w:style w:type="paragraph" w:customStyle="1" w:styleId="xl67">
    <w:name w:val="xl67"/>
    <w:basedOn w:val="Normal"/>
    <w:rsid w:val="005519C5"/>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rPr>
  </w:style>
  <w:style w:type="paragraph" w:customStyle="1" w:styleId="xl68">
    <w:name w:val="xl68"/>
    <w:basedOn w:val="Normal"/>
    <w:rsid w:val="005519C5"/>
    <w:pPr>
      <w:pBdr>
        <w:bottom w:val="single" w:sz="8" w:space="0" w:color="auto"/>
        <w:right w:val="single" w:sz="8" w:space="0" w:color="auto"/>
      </w:pBdr>
      <w:shd w:val="clear" w:color="auto" w:fill="C0C0C0"/>
      <w:spacing w:before="100" w:beforeAutospacing="1" w:after="100" w:afterAutospacing="1"/>
      <w:jc w:val="center"/>
      <w:textAlignment w:val="center"/>
    </w:pPr>
    <w:rPr>
      <w:b/>
      <w:bCs/>
    </w:rPr>
  </w:style>
  <w:style w:type="paragraph" w:customStyle="1" w:styleId="xl69">
    <w:name w:val="xl69"/>
    <w:basedOn w:val="Normal"/>
    <w:rsid w:val="005519C5"/>
    <w:pPr>
      <w:spacing w:before="100" w:beforeAutospacing="1" w:after="100" w:afterAutospacing="1"/>
      <w:textAlignment w:val="center"/>
    </w:pPr>
    <w:rPr>
      <w:i/>
      <w:iCs/>
      <w:sz w:val="22"/>
      <w:szCs w:val="22"/>
    </w:rPr>
  </w:style>
  <w:style w:type="paragraph" w:customStyle="1" w:styleId="xl70">
    <w:name w:val="xl70"/>
    <w:basedOn w:val="Normal"/>
    <w:rsid w:val="005519C5"/>
    <w:pPr>
      <w:pBdr>
        <w:bottom w:val="single" w:sz="8" w:space="0" w:color="auto"/>
        <w:right w:val="single" w:sz="8" w:space="0" w:color="auto"/>
      </w:pBdr>
      <w:shd w:val="clear" w:color="auto" w:fill="C0C0C0"/>
      <w:spacing w:before="100" w:beforeAutospacing="1" w:after="100" w:afterAutospacing="1"/>
      <w:jc w:val="center"/>
      <w:textAlignment w:val="center"/>
    </w:pPr>
    <w:rPr>
      <w:b/>
      <w:bCs/>
    </w:rPr>
  </w:style>
  <w:style w:type="paragraph" w:customStyle="1" w:styleId="xl71">
    <w:name w:val="xl71"/>
    <w:basedOn w:val="Normal"/>
    <w:rsid w:val="005519C5"/>
    <w:pPr>
      <w:pBdr>
        <w:top w:val="single" w:sz="8" w:space="0" w:color="auto"/>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72">
    <w:name w:val="xl72"/>
    <w:basedOn w:val="Normal"/>
    <w:rsid w:val="005519C5"/>
    <w:pPr>
      <w:pBdr>
        <w:top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73">
    <w:name w:val="xl73"/>
    <w:basedOn w:val="Normal"/>
    <w:rsid w:val="005519C5"/>
    <w:pPr>
      <w:pBdr>
        <w:left w:val="single" w:sz="8" w:space="0" w:color="auto"/>
        <w:bottom w:val="single" w:sz="8" w:space="0" w:color="auto"/>
      </w:pBdr>
      <w:shd w:val="clear" w:color="auto" w:fill="C0C0C0"/>
      <w:spacing w:before="100" w:beforeAutospacing="1" w:after="100" w:afterAutospacing="1"/>
      <w:jc w:val="center"/>
      <w:textAlignment w:val="center"/>
    </w:pPr>
    <w:rPr>
      <w:b/>
      <w:bCs/>
    </w:rPr>
  </w:style>
  <w:style w:type="paragraph" w:customStyle="1" w:styleId="xl74">
    <w:name w:val="xl74"/>
    <w:basedOn w:val="Normal"/>
    <w:rsid w:val="005519C5"/>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75">
    <w:name w:val="xl75"/>
    <w:basedOn w:val="Normal"/>
    <w:rsid w:val="005519C5"/>
    <w:pPr>
      <w:spacing w:before="100" w:beforeAutospacing="1" w:after="100" w:afterAutospacing="1"/>
      <w:jc w:val="center"/>
      <w:textAlignment w:val="center"/>
    </w:pPr>
    <w:rPr>
      <w:sz w:val="22"/>
      <w:szCs w:val="22"/>
    </w:rPr>
  </w:style>
  <w:style w:type="paragraph" w:customStyle="1" w:styleId="xl76">
    <w:name w:val="xl76"/>
    <w:basedOn w:val="Normal"/>
    <w:rsid w:val="005519C5"/>
    <w:pPr>
      <w:spacing w:before="100" w:beforeAutospacing="1" w:after="100" w:afterAutospacing="1"/>
      <w:jc w:val="center"/>
      <w:textAlignment w:val="center"/>
    </w:pPr>
    <w:rPr>
      <w:sz w:val="22"/>
      <w:szCs w:val="22"/>
    </w:rPr>
  </w:style>
  <w:style w:type="paragraph" w:customStyle="1" w:styleId="xl77">
    <w:name w:val="xl77"/>
    <w:basedOn w:val="Normal"/>
    <w:rsid w:val="005519C5"/>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b/>
      <w:bCs/>
      <w:sz w:val="22"/>
      <w:szCs w:val="22"/>
    </w:rPr>
  </w:style>
  <w:style w:type="paragraph" w:customStyle="1" w:styleId="xl78">
    <w:name w:val="xl78"/>
    <w:basedOn w:val="Normal"/>
    <w:rsid w:val="005519C5"/>
    <w:pPr>
      <w:spacing w:before="100" w:beforeAutospacing="1" w:after="100" w:afterAutospacing="1"/>
      <w:textAlignment w:val="center"/>
    </w:pPr>
    <w:rPr>
      <w:b/>
      <w:bCs/>
      <w:i/>
      <w:iCs/>
      <w:sz w:val="22"/>
      <w:szCs w:val="22"/>
    </w:rPr>
  </w:style>
  <w:style w:type="paragraph" w:customStyle="1" w:styleId="xl79">
    <w:name w:val="xl79"/>
    <w:basedOn w:val="Normal"/>
    <w:rsid w:val="005519C5"/>
    <w:pPr>
      <w:pBdr>
        <w:left w:val="single" w:sz="8" w:space="0" w:color="auto"/>
        <w:bottom w:val="single" w:sz="8" w:space="0" w:color="auto"/>
        <w:right w:val="single" w:sz="8" w:space="0" w:color="auto"/>
      </w:pBdr>
      <w:spacing w:before="100" w:beforeAutospacing="1" w:after="100" w:afterAutospacing="1"/>
      <w:jc w:val="center"/>
    </w:pPr>
    <w:rPr>
      <w:sz w:val="22"/>
      <w:szCs w:val="22"/>
    </w:rPr>
  </w:style>
  <w:style w:type="paragraph" w:customStyle="1" w:styleId="xl80">
    <w:name w:val="xl80"/>
    <w:basedOn w:val="Normal"/>
    <w:rsid w:val="005519C5"/>
    <w:pPr>
      <w:pBdr>
        <w:bottom w:val="single" w:sz="8" w:space="0" w:color="auto"/>
        <w:right w:val="single" w:sz="8" w:space="0" w:color="auto"/>
      </w:pBdr>
      <w:spacing w:before="100" w:beforeAutospacing="1" w:after="100" w:afterAutospacing="1"/>
      <w:jc w:val="center"/>
    </w:pPr>
    <w:rPr>
      <w:sz w:val="22"/>
      <w:szCs w:val="22"/>
    </w:rPr>
  </w:style>
  <w:style w:type="paragraph" w:customStyle="1" w:styleId="xl81">
    <w:name w:val="xl81"/>
    <w:basedOn w:val="Normal"/>
    <w:rsid w:val="005519C5"/>
    <w:pPr>
      <w:spacing w:before="100" w:beforeAutospacing="1" w:after="100" w:afterAutospacing="1"/>
      <w:jc w:val="center"/>
      <w:textAlignment w:val="center"/>
    </w:pPr>
    <w:rPr>
      <w:b/>
      <w:bCs/>
    </w:rPr>
  </w:style>
  <w:style w:type="paragraph" w:customStyle="1" w:styleId="xl82">
    <w:name w:val="xl82"/>
    <w:basedOn w:val="Normal"/>
    <w:rsid w:val="005519C5"/>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rPr>
  </w:style>
  <w:style w:type="paragraph" w:customStyle="1" w:styleId="xl83">
    <w:name w:val="xl83"/>
    <w:basedOn w:val="Normal"/>
    <w:rsid w:val="005519C5"/>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rPr>
  </w:style>
  <w:style w:type="paragraph" w:customStyle="1" w:styleId="xl84">
    <w:name w:val="xl84"/>
    <w:basedOn w:val="Normal"/>
    <w:rsid w:val="005519C5"/>
    <w:pPr>
      <w:pBdr>
        <w:top w:val="single" w:sz="8" w:space="0" w:color="auto"/>
      </w:pBdr>
      <w:spacing w:before="100" w:beforeAutospacing="1" w:after="100" w:afterAutospacing="1"/>
      <w:textAlignment w:val="center"/>
    </w:pPr>
    <w:rPr>
      <w:b/>
      <w:bCs/>
      <w:sz w:val="22"/>
      <w:szCs w:val="22"/>
    </w:rPr>
  </w:style>
  <w:style w:type="paragraph" w:customStyle="1" w:styleId="xl85">
    <w:name w:val="xl85"/>
    <w:basedOn w:val="Normal"/>
    <w:rsid w:val="005519C5"/>
    <w:pPr>
      <w:spacing w:before="100" w:beforeAutospacing="1" w:after="100" w:afterAutospacing="1"/>
      <w:jc w:val="center"/>
      <w:textAlignment w:val="center"/>
    </w:pPr>
    <w:rPr>
      <w:b/>
      <w:bCs/>
      <w:i/>
      <w:iCs/>
      <w:sz w:val="22"/>
      <w:szCs w:val="22"/>
    </w:rPr>
  </w:style>
  <w:style w:type="paragraph" w:customStyle="1" w:styleId="xl86">
    <w:name w:val="xl86"/>
    <w:basedOn w:val="Normal"/>
    <w:rsid w:val="005519C5"/>
    <w:pPr>
      <w:pBdr>
        <w:bottom w:val="single" w:sz="8" w:space="0" w:color="auto"/>
        <w:right w:val="single" w:sz="8" w:space="0" w:color="auto"/>
      </w:pBdr>
      <w:spacing w:before="100" w:beforeAutospacing="1" w:after="100" w:afterAutospacing="1"/>
      <w:jc w:val="center"/>
    </w:pPr>
    <w:rPr>
      <w:sz w:val="22"/>
      <w:szCs w:val="22"/>
    </w:rPr>
  </w:style>
  <w:style w:type="paragraph" w:customStyle="1" w:styleId="xl87">
    <w:name w:val="xl87"/>
    <w:basedOn w:val="Normal"/>
    <w:rsid w:val="005519C5"/>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88">
    <w:name w:val="xl88"/>
    <w:basedOn w:val="Normal"/>
    <w:rsid w:val="005519C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89">
    <w:name w:val="xl89"/>
    <w:basedOn w:val="Normal"/>
    <w:rsid w:val="005519C5"/>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90">
    <w:name w:val="xl90"/>
    <w:basedOn w:val="Normal"/>
    <w:rsid w:val="005519C5"/>
    <w:pPr>
      <w:pBdr>
        <w:top w:val="single" w:sz="8" w:space="0" w:color="auto"/>
        <w:left w:val="single" w:sz="8" w:space="0" w:color="auto"/>
        <w:bottom w:val="single" w:sz="8" w:space="0" w:color="auto"/>
      </w:pBdr>
      <w:spacing w:before="100" w:beforeAutospacing="1" w:after="100" w:afterAutospacing="1"/>
      <w:jc w:val="center"/>
      <w:textAlignment w:val="center"/>
    </w:pPr>
    <w:rPr>
      <w:b/>
      <w:bCs/>
      <w:sz w:val="22"/>
      <w:szCs w:val="22"/>
    </w:rPr>
  </w:style>
  <w:style w:type="paragraph" w:customStyle="1" w:styleId="xl91">
    <w:name w:val="xl91"/>
    <w:basedOn w:val="Normal"/>
    <w:rsid w:val="005519C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92">
    <w:name w:val="xl92"/>
    <w:basedOn w:val="Normal"/>
    <w:rsid w:val="005519C5"/>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3">
    <w:name w:val="xl93"/>
    <w:basedOn w:val="Normal"/>
    <w:rsid w:val="005519C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Normal"/>
    <w:rsid w:val="005519C5"/>
    <w:pPr>
      <w:pBdr>
        <w:top w:val="single" w:sz="8" w:space="0" w:color="auto"/>
        <w:bottom w:val="single" w:sz="8" w:space="0" w:color="auto"/>
      </w:pBdr>
      <w:spacing w:before="100" w:beforeAutospacing="1" w:after="100" w:afterAutospacing="1"/>
      <w:jc w:val="center"/>
      <w:textAlignment w:val="center"/>
    </w:pPr>
    <w:rPr>
      <w:b/>
      <w:bCs/>
      <w:sz w:val="22"/>
      <w:szCs w:val="22"/>
    </w:rPr>
  </w:style>
  <w:style w:type="paragraph" w:customStyle="1" w:styleId="xl95">
    <w:name w:val="xl95"/>
    <w:basedOn w:val="Normal"/>
    <w:rsid w:val="005519C5"/>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center"/>
    </w:pPr>
    <w:rPr>
      <w:b/>
      <w:bCs/>
      <w:sz w:val="22"/>
      <w:szCs w:val="22"/>
    </w:rPr>
  </w:style>
  <w:style w:type="paragraph" w:customStyle="1" w:styleId="xl96">
    <w:name w:val="xl96"/>
    <w:basedOn w:val="Normal"/>
    <w:rsid w:val="005519C5"/>
    <w:pPr>
      <w:pBdr>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b/>
      <w:bCs/>
      <w:sz w:val="22"/>
      <w:szCs w:val="22"/>
    </w:rPr>
  </w:style>
  <w:style w:type="paragraph" w:customStyle="1" w:styleId="xl97">
    <w:name w:val="xl97"/>
    <w:basedOn w:val="Normal"/>
    <w:rsid w:val="005519C5"/>
    <w:pPr>
      <w:pBdr>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b/>
      <w:bCs/>
      <w:sz w:val="22"/>
      <w:szCs w:val="22"/>
    </w:rPr>
  </w:style>
  <w:style w:type="paragraph" w:customStyle="1" w:styleId="xl98">
    <w:name w:val="xl98"/>
    <w:basedOn w:val="Normal"/>
    <w:rsid w:val="005519C5"/>
    <w:pPr>
      <w:pBdr>
        <w:top w:val="single" w:sz="8" w:space="0" w:color="auto"/>
        <w:left w:val="single" w:sz="8" w:space="0" w:color="auto"/>
        <w:bottom w:val="single" w:sz="8" w:space="0" w:color="auto"/>
      </w:pBdr>
      <w:spacing w:before="100" w:beforeAutospacing="1" w:after="100" w:afterAutospacing="1"/>
      <w:jc w:val="center"/>
      <w:textAlignment w:val="center"/>
    </w:pPr>
    <w:rPr>
      <w:i/>
      <w:iCs/>
    </w:rPr>
  </w:style>
  <w:style w:type="paragraph" w:customStyle="1" w:styleId="xl99">
    <w:name w:val="xl99"/>
    <w:basedOn w:val="Normal"/>
    <w:rsid w:val="005519C5"/>
    <w:pPr>
      <w:pBdr>
        <w:top w:val="single" w:sz="8" w:space="0" w:color="auto"/>
        <w:bottom w:val="single" w:sz="8" w:space="0" w:color="auto"/>
      </w:pBdr>
      <w:spacing w:before="100" w:beforeAutospacing="1" w:after="100" w:afterAutospacing="1"/>
      <w:jc w:val="center"/>
      <w:textAlignment w:val="center"/>
    </w:pPr>
    <w:rPr>
      <w:i/>
      <w:iCs/>
    </w:rPr>
  </w:style>
  <w:style w:type="paragraph" w:customStyle="1" w:styleId="xl100">
    <w:name w:val="xl100"/>
    <w:basedOn w:val="Normal"/>
    <w:rsid w:val="005519C5"/>
    <w:pPr>
      <w:pBdr>
        <w:top w:val="single" w:sz="8" w:space="0" w:color="auto"/>
        <w:bottom w:val="single" w:sz="8" w:space="0" w:color="auto"/>
        <w:right w:val="single" w:sz="8" w:space="0" w:color="auto"/>
      </w:pBdr>
      <w:spacing w:before="100" w:beforeAutospacing="1" w:after="100" w:afterAutospacing="1"/>
      <w:jc w:val="center"/>
      <w:textAlignment w:val="center"/>
    </w:pPr>
    <w:rPr>
      <w:i/>
      <w:iCs/>
    </w:rPr>
  </w:style>
  <w:style w:type="paragraph" w:customStyle="1" w:styleId="xl101">
    <w:name w:val="xl101"/>
    <w:basedOn w:val="Normal"/>
    <w:rsid w:val="005519C5"/>
    <w:pPr>
      <w:pBdr>
        <w:top w:val="single" w:sz="8" w:space="0" w:color="auto"/>
        <w:left w:val="single" w:sz="8" w:space="0" w:color="auto"/>
        <w:bottom w:val="single" w:sz="8" w:space="0" w:color="auto"/>
      </w:pBdr>
      <w:spacing w:before="100" w:beforeAutospacing="1" w:after="100" w:afterAutospacing="1"/>
      <w:jc w:val="center"/>
      <w:textAlignment w:val="center"/>
    </w:pPr>
    <w:rPr>
      <w:i/>
      <w:iCs/>
      <w:sz w:val="22"/>
      <w:szCs w:val="22"/>
    </w:rPr>
  </w:style>
  <w:style w:type="paragraph" w:customStyle="1" w:styleId="xl102">
    <w:name w:val="xl102"/>
    <w:basedOn w:val="Normal"/>
    <w:rsid w:val="005519C5"/>
    <w:pPr>
      <w:pBdr>
        <w:top w:val="single" w:sz="8" w:space="0" w:color="auto"/>
        <w:bottom w:val="single" w:sz="8" w:space="0" w:color="auto"/>
      </w:pBdr>
      <w:spacing w:before="100" w:beforeAutospacing="1" w:after="100" w:afterAutospacing="1"/>
      <w:jc w:val="center"/>
      <w:textAlignment w:val="center"/>
    </w:pPr>
    <w:rPr>
      <w:i/>
      <w:iCs/>
      <w:sz w:val="22"/>
      <w:szCs w:val="22"/>
    </w:rPr>
  </w:style>
  <w:style w:type="paragraph" w:customStyle="1" w:styleId="xl103">
    <w:name w:val="xl103"/>
    <w:basedOn w:val="Normal"/>
    <w:rsid w:val="005519C5"/>
    <w:pPr>
      <w:pBdr>
        <w:top w:val="single" w:sz="8" w:space="0" w:color="auto"/>
        <w:bottom w:val="single" w:sz="8" w:space="0" w:color="auto"/>
        <w:right w:val="single" w:sz="8" w:space="0" w:color="auto"/>
      </w:pBdr>
      <w:spacing w:before="100" w:beforeAutospacing="1" w:after="100" w:afterAutospacing="1"/>
      <w:jc w:val="center"/>
      <w:textAlignment w:val="center"/>
    </w:pPr>
    <w:rPr>
      <w:i/>
      <w:iCs/>
      <w:sz w:val="22"/>
      <w:szCs w:val="22"/>
    </w:rPr>
  </w:style>
  <w:style w:type="paragraph" w:customStyle="1" w:styleId="xl104">
    <w:name w:val="xl104"/>
    <w:basedOn w:val="Normal"/>
    <w:rsid w:val="005519C5"/>
    <w:pPr>
      <w:pBdr>
        <w:top w:val="single" w:sz="8" w:space="0" w:color="auto"/>
        <w:left w:val="single" w:sz="8" w:space="0" w:color="auto"/>
      </w:pBdr>
      <w:shd w:val="clear" w:color="auto" w:fill="FFFF99"/>
      <w:spacing w:before="100" w:beforeAutospacing="1" w:after="100" w:afterAutospacing="1"/>
      <w:jc w:val="center"/>
      <w:textAlignment w:val="center"/>
    </w:pPr>
    <w:rPr>
      <w:b/>
      <w:bCs/>
    </w:rPr>
  </w:style>
  <w:style w:type="paragraph" w:customStyle="1" w:styleId="xl105">
    <w:name w:val="xl105"/>
    <w:basedOn w:val="Normal"/>
    <w:rsid w:val="005519C5"/>
    <w:pPr>
      <w:pBdr>
        <w:top w:val="single" w:sz="8" w:space="0" w:color="auto"/>
      </w:pBdr>
      <w:shd w:val="clear" w:color="auto" w:fill="FFFF99"/>
      <w:spacing w:before="100" w:beforeAutospacing="1" w:after="100" w:afterAutospacing="1"/>
      <w:jc w:val="center"/>
      <w:textAlignment w:val="center"/>
    </w:pPr>
    <w:rPr>
      <w:b/>
      <w:bCs/>
    </w:rPr>
  </w:style>
  <w:style w:type="paragraph" w:customStyle="1" w:styleId="xl106">
    <w:name w:val="xl106"/>
    <w:basedOn w:val="Normal"/>
    <w:rsid w:val="005519C5"/>
    <w:pPr>
      <w:pBdr>
        <w:top w:val="single" w:sz="8" w:space="0" w:color="auto"/>
        <w:right w:val="single" w:sz="8" w:space="0" w:color="auto"/>
      </w:pBdr>
      <w:shd w:val="clear" w:color="auto" w:fill="FFFF99"/>
      <w:spacing w:before="100" w:beforeAutospacing="1" w:after="100" w:afterAutospacing="1"/>
      <w:jc w:val="center"/>
      <w:textAlignment w:val="center"/>
    </w:pPr>
    <w:rPr>
      <w:b/>
      <w:bCs/>
    </w:rPr>
  </w:style>
  <w:style w:type="paragraph" w:customStyle="1" w:styleId="xl107">
    <w:name w:val="xl107"/>
    <w:basedOn w:val="Normal"/>
    <w:rsid w:val="005519C5"/>
    <w:pPr>
      <w:pBdr>
        <w:left w:val="single" w:sz="8" w:space="0" w:color="auto"/>
        <w:bottom w:val="single" w:sz="8" w:space="0" w:color="auto"/>
      </w:pBdr>
      <w:shd w:val="clear" w:color="auto" w:fill="FFFF99"/>
      <w:spacing w:before="100" w:beforeAutospacing="1" w:after="100" w:afterAutospacing="1"/>
      <w:jc w:val="center"/>
      <w:textAlignment w:val="center"/>
    </w:pPr>
    <w:rPr>
      <w:b/>
      <w:bCs/>
    </w:rPr>
  </w:style>
  <w:style w:type="paragraph" w:customStyle="1" w:styleId="xl108">
    <w:name w:val="xl108"/>
    <w:basedOn w:val="Normal"/>
    <w:rsid w:val="005519C5"/>
    <w:pPr>
      <w:pBdr>
        <w:bottom w:val="single" w:sz="8" w:space="0" w:color="auto"/>
      </w:pBdr>
      <w:shd w:val="clear" w:color="auto" w:fill="FFFF99"/>
      <w:spacing w:before="100" w:beforeAutospacing="1" w:after="100" w:afterAutospacing="1"/>
      <w:jc w:val="center"/>
      <w:textAlignment w:val="center"/>
    </w:pPr>
    <w:rPr>
      <w:b/>
      <w:bCs/>
    </w:rPr>
  </w:style>
  <w:style w:type="paragraph" w:customStyle="1" w:styleId="xl109">
    <w:name w:val="xl109"/>
    <w:basedOn w:val="Normal"/>
    <w:rsid w:val="005519C5"/>
    <w:pPr>
      <w:pBdr>
        <w:bottom w:val="single" w:sz="8" w:space="0" w:color="auto"/>
        <w:right w:val="single" w:sz="8" w:space="0" w:color="auto"/>
      </w:pBdr>
      <w:shd w:val="clear" w:color="auto" w:fill="FFFF99"/>
      <w:spacing w:before="100" w:beforeAutospacing="1" w:after="100" w:afterAutospacing="1"/>
      <w:jc w:val="center"/>
      <w:textAlignment w:val="center"/>
    </w:pPr>
    <w:rPr>
      <w:b/>
      <w:bCs/>
    </w:rPr>
  </w:style>
  <w:style w:type="paragraph" w:customStyle="1" w:styleId="xl110">
    <w:name w:val="xl110"/>
    <w:basedOn w:val="Normal"/>
    <w:rsid w:val="005519C5"/>
    <w:pPr>
      <w:pBdr>
        <w:top w:val="single" w:sz="8" w:space="0" w:color="auto"/>
        <w:left w:val="single" w:sz="8" w:space="0" w:color="auto"/>
        <w:bottom w:val="single" w:sz="8" w:space="0" w:color="auto"/>
      </w:pBdr>
      <w:shd w:val="clear" w:color="auto" w:fill="FFFF99"/>
      <w:spacing w:before="100" w:beforeAutospacing="1" w:after="100" w:afterAutospacing="1"/>
      <w:jc w:val="center"/>
      <w:textAlignment w:val="center"/>
    </w:pPr>
    <w:rPr>
      <w:b/>
      <w:bCs/>
      <w:sz w:val="22"/>
      <w:szCs w:val="22"/>
    </w:rPr>
  </w:style>
  <w:style w:type="paragraph" w:customStyle="1" w:styleId="xl111">
    <w:name w:val="xl111"/>
    <w:basedOn w:val="Normal"/>
    <w:rsid w:val="005519C5"/>
    <w:pPr>
      <w:pBdr>
        <w:top w:val="single" w:sz="8" w:space="0" w:color="auto"/>
        <w:bottom w:val="single" w:sz="8" w:space="0" w:color="auto"/>
      </w:pBdr>
      <w:shd w:val="clear" w:color="auto" w:fill="FFFF99"/>
      <w:spacing w:before="100" w:beforeAutospacing="1" w:after="100" w:afterAutospacing="1"/>
      <w:jc w:val="center"/>
      <w:textAlignment w:val="center"/>
    </w:pPr>
    <w:rPr>
      <w:b/>
      <w:bCs/>
      <w:sz w:val="22"/>
      <w:szCs w:val="22"/>
    </w:rPr>
  </w:style>
  <w:style w:type="paragraph" w:customStyle="1" w:styleId="xl112">
    <w:name w:val="xl112"/>
    <w:basedOn w:val="Normal"/>
    <w:rsid w:val="005519C5"/>
    <w:pPr>
      <w:pBdr>
        <w:top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b/>
      <w:bCs/>
      <w:sz w:val="22"/>
      <w:szCs w:val="22"/>
    </w:rPr>
  </w:style>
  <w:style w:type="paragraph" w:customStyle="1" w:styleId="xl113">
    <w:name w:val="xl113"/>
    <w:basedOn w:val="Normal"/>
    <w:rsid w:val="005519C5"/>
    <w:pPr>
      <w:pBdr>
        <w:top w:val="single" w:sz="8" w:space="0" w:color="auto"/>
        <w:left w:val="single" w:sz="8" w:space="0" w:color="auto"/>
      </w:pBdr>
      <w:shd w:val="clear" w:color="auto" w:fill="FFCC99"/>
      <w:spacing w:before="100" w:beforeAutospacing="1" w:after="100" w:afterAutospacing="1"/>
      <w:jc w:val="center"/>
      <w:textAlignment w:val="center"/>
    </w:pPr>
    <w:rPr>
      <w:b/>
      <w:bCs/>
    </w:rPr>
  </w:style>
  <w:style w:type="paragraph" w:customStyle="1" w:styleId="xl114">
    <w:name w:val="xl114"/>
    <w:basedOn w:val="Normal"/>
    <w:rsid w:val="005519C5"/>
    <w:pPr>
      <w:pBdr>
        <w:top w:val="single" w:sz="8" w:space="0" w:color="auto"/>
      </w:pBdr>
      <w:shd w:val="clear" w:color="auto" w:fill="FFCC99"/>
      <w:spacing w:before="100" w:beforeAutospacing="1" w:after="100" w:afterAutospacing="1"/>
      <w:jc w:val="center"/>
      <w:textAlignment w:val="center"/>
    </w:pPr>
    <w:rPr>
      <w:b/>
      <w:bCs/>
    </w:rPr>
  </w:style>
  <w:style w:type="paragraph" w:customStyle="1" w:styleId="xl115">
    <w:name w:val="xl115"/>
    <w:basedOn w:val="Normal"/>
    <w:rsid w:val="005519C5"/>
    <w:pPr>
      <w:pBdr>
        <w:top w:val="single" w:sz="8" w:space="0" w:color="auto"/>
        <w:right w:val="single" w:sz="8" w:space="0" w:color="auto"/>
      </w:pBdr>
      <w:shd w:val="clear" w:color="auto" w:fill="FFCC99"/>
      <w:spacing w:before="100" w:beforeAutospacing="1" w:after="100" w:afterAutospacing="1"/>
      <w:jc w:val="center"/>
      <w:textAlignment w:val="center"/>
    </w:pPr>
    <w:rPr>
      <w:b/>
      <w:bCs/>
    </w:rPr>
  </w:style>
  <w:style w:type="paragraph" w:customStyle="1" w:styleId="xl116">
    <w:name w:val="xl116"/>
    <w:basedOn w:val="Normal"/>
    <w:rsid w:val="005519C5"/>
    <w:pPr>
      <w:pBdr>
        <w:left w:val="single" w:sz="8" w:space="0" w:color="auto"/>
        <w:bottom w:val="single" w:sz="8" w:space="0" w:color="auto"/>
      </w:pBdr>
      <w:shd w:val="clear" w:color="auto" w:fill="FFCC99"/>
      <w:spacing w:before="100" w:beforeAutospacing="1" w:after="100" w:afterAutospacing="1"/>
      <w:jc w:val="center"/>
      <w:textAlignment w:val="center"/>
    </w:pPr>
    <w:rPr>
      <w:b/>
      <w:bCs/>
    </w:rPr>
  </w:style>
  <w:style w:type="paragraph" w:customStyle="1" w:styleId="xl117">
    <w:name w:val="xl117"/>
    <w:basedOn w:val="Normal"/>
    <w:rsid w:val="005519C5"/>
    <w:pPr>
      <w:pBdr>
        <w:bottom w:val="single" w:sz="8" w:space="0" w:color="auto"/>
      </w:pBdr>
      <w:shd w:val="clear" w:color="auto" w:fill="FFCC99"/>
      <w:spacing w:before="100" w:beforeAutospacing="1" w:after="100" w:afterAutospacing="1"/>
      <w:jc w:val="center"/>
      <w:textAlignment w:val="center"/>
    </w:pPr>
    <w:rPr>
      <w:b/>
      <w:bCs/>
    </w:rPr>
  </w:style>
  <w:style w:type="paragraph" w:customStyle="1" w:styleId="xl118">
    <w:name w:val="xl118"/>
    <w:basedOn w:val="Normal"/>
    <w:rsid w:val="005519C5"/>
    <w:pPr>
      <w:pBdr>
        <w:bottom w:val="single" w:sz="8" w:space="0" w:color="auto"/>
        <w:right w:val="single" w:sz="8" w:space="0" w:color="auto"/>
      </w:pBdr>
      <w:shd w:val="clear" w:color="auto" w:fill="FFCC99"/>
      <w:spacing w:before="100" w:beforeAutospacing="1" w:after="100" w:afterAutospacing="1"/>
      <w:jc w:val="center"/>
      <w:textAlignment w:val="center"/>
    </w:pPr>
    <w:rPr>
      <w:b/>
      <w:bCs/>
    </w:rPr>
  </w:style>
  <w:style w:type="paragraph" w:customStyle="1" w:styleId="xl119">
    <w:name w:val="xl119"/>
    <w:basedOn w:val="Normal"/>
    <w:rsid w:val="005519C5"/>
    <w:pPr>
      <w:pBdr>
        <w:top w:val="single" w:sz="8" w:space="0" w:color="auto"/>
        <w:left w:val="single" w:sz="8" w:space="0" w:color="auto"/>
        <w:right w:val="single" w:sz="8" w:space="0" w:color="auto"/>
      </w:pBdr>
      <w:shd w:val="clear" w:color="auto" w:fill="FFCC99"/>
      <w:spacing w:before="100" w:beforeAutospacing="1" w:after="100" w:afterAutospacing="1"/>
      <w:jc w:val="center"/>
      <w:textAlignment w:val="center"/>
    </w:pPr>
    <w:rPr>
      <w:b/>
      <w:bCs/>
      <w:sz w:val="22"/>
      <w:szCs w:val="22"/>
    </w:rPr>
  </w:style>
  <w:style w:type="paragraph" w:customStyle="1" w:styleId="xl120">
    <w:name w:val="xl120"/>
    <w:basedOn w:val="Normal"/>
    <w:rsid w:val="005519C5"/>
    <w:pPr>
      <w:pBdr>
        <w:left w:val="single" w:sz="8" w:space="0" w:color="auto"/>
        <w:bottom w:val="single" w:sz="8" w:space="0" w:color="auto"/>
        <w:right w:val="single" w:sz="8" w:space="0" w:color="auto"/>
      </w:pBdr>
      <w:shd w:val="clear" w:color="auto" w:fill="FFCC99"/>
      <w:spacing w:before="100" w:beforeAutospacing="1" w:after="100" w:afterAutospacing="1"/>
      <w:jc w:val="center"/>
      <w:textAlignment w:val="center"/>
    </w:pPr>
    <w:rPr>
      <w:b/>
      <w:bCs/>
      <w:sz w:val="22"/>
      <w:szCs w:val="22"/>
    </w:rPr>
  </w:style>
  <w:style w:type="paragraph" w:customStyle="1" w:styleId="xl121">
    <w:name w:val="xl121"/>
    <w:basedOn w:val="Normal"/>
    <w:rsid w:val="005519C5"/>
    <w:pPr>
      <w:pBdr>
        <w:left w:val="single" w:sz="8" w:space="0" w:color="auto"/>
        <w:bottom w:val="single" w:sz="8" w:space="0" w:color="auto"/>
        <w:right w:val="single" w:sz="8" w:space="0" w:color="auto"/>
      </w:pBdr>
      <w:shd w:val="clear" w:color="auto" w:fill="FFCC99"/>
      <w:spacing w:before="100" w:beforeAutospacing="1" w:after="100" w:afterAutospacing="1"/>
      <w:jc w:val="center"/>
      <w:textAlignment w:val="center"/>
    </w:pPr>
    <w:rPr>
      <w:b/>
      <w:bCs/>
      <w:sz w:val="22"/>
      <w:szCs w:val="22"/>
    </w:rPr>
  </w:style>
  <w:style w:type="paragraph" w:customStyle="1" w:styleId="Text">
    <w:name w:val="Text"/>
    <w:basedOn w:val="Normal"/>
    <w:link w:val="TextChar"/>
    <w:rsid w:val="005519C5"/>
    <w:pPr>
      <w:spacing w:after="120"/>
    </w:pPr>
    <w:rPr>
      <w:rFonts w:ascii="Arial" w:hAnsi="Arial"/>
      <w:color w:val="000000"/>
    </w:rPr>
  </w:style>
  <w:style w:type="character" w:customStyle="1" w:styleId="TextChar">
    <w:name w:val="Text Char"/>
    <w:link w:val="Text"/>
    <w:rsid w:val="005519C5"/>
    <w:rPr>
      <w:rFonts w:ascii="Arial" w:hAnsi="Arial"/>
      <w:color w:val="000000"/>
      <w:sz w:val="24"/>
      <w:szCs w:val="24"/>
      <w:lang w:val="en-US" w:eastAsia="en-US" w:bidi="ar-SA"/>
    </w:rPr>
  </w:style>
  <w:style w:type="character" w:styleId="CommentReference">
    <w:name w:val="annotation reference"/>
    <w:rsid w:val="00410D7F"/>
    <w:rPr>
      <w:sz w:val="16"/>
      <w:szCs w:val="16"/>
    </w:rPr>
  </w:style>
  <w:style w:type="paragraph" w:styleId="CommentText">
    <w:name w:val="annotation text"/>
    <w:basedOn w:val="Normal"/>
    <w:link w:val="CommentTextChar"/>
    <w:uiPriority w:val="99"/>
    <w:rsid w:val="00410D7F"/>
    <w:rPr>
      <w:sz w:val="20"/>
      <w:szCs w:val="20"/>
    </w:rPr>
  </w:style>
  <w:style w:type="paragraph" w:styleId="BalloonText">
    <w:name w:val="Balloon Text"/>
    <w:basedOn w:val="Normal"/>
    <w:semiHidden/>
    <w:rsid w:val="00410D7F"/>
    <w:rPr>
      <w:rFonts w:ascii="Tahoma" w:hAnsi="Tahoma" w:cs="Tahoma"/>
      <w:sz w:val="16"/>
      <w:szCs w:val="16"/>
    </w:rPr>
  </w:style>
  <w:style w:type="paragraph" w:styleId="CommentSubject">
    <w:name w:val="annotation subject"/>
    <w:basedOn w:val="CommentText"/>
    <w:next w:val="CommentText"/>
    <w:semiHidden/>
    <w:rsid w:val="00247A25"/>
    <w:rPr>
      <w:b/>
      <w:bCs/>
    </w:rPr>
  </w:style>
  <w:style w:type="paragraph" w:styleId="DocumentMap">
    <w:name w:val="Document Map"/>
    <w:basedOn w:val="Normal"/>
    <w:semiHidden/>
    <w:rsid w:val="005C3381"/>
    <w:pPr>
      <w:shd w:val="clear" w:color="auto" w:fill="000080"/>
    </w:pPr>
    <w:rPr>
      <w:rFonts w:ascii="Tahoma" w:hAnsi="Tahoma" w:cs="Tahoma"/>
      <w:sz w:val="20"/>
      <w:szCs w:val="20"/>
    </w:rPr>
  </w:style>
  <w:style w:type="paragraph" w:customStyle="1" w:styleId="CM19">
    <w:name w:val="CM19"/>
    <w:basedOn w:val="Normal"/>
    <w:next w:val="Normal"/>
    <w:rsid w:val="00C2191C"/>
    <w:pPr>
      <w:autoSpaceDE w:val="0"/>
      <w:autoSpaceDN w:val="0"/>
      <w:adjustRightInd w:val="0"/>
      <w:spacing w:after="380"/>
    </w:pPr>
  </w:style>
  <w:style w:type="paragraph" w:customStyle="1" w:styleId="CM20">
    <w:name w:val="CM20"/>
    <w:basedOn w:val="Normal"/>
    <w:next w:val="Normal"/>
    <w:rsid w:val="00C2191C"/>
    <w:pPr>
      <w:autoSpaceDE w:val="0"/>
      <w:autoSpaceDN w:val="0"/>
      <w:adjustRightInd w:val="0"/>
      <w:spacing w:after="675"/>
    </w:pPr>
  </w:style>
  <w:style w:type="paragraph" w:customStyle="1" w:styleId="Default">
    <w:name w:val="Default"/>
    <w:rsid w:val="00C2191C"/>
    <w:pPr>
      <w:autoSpaceDE w:val="0"/>
      <w:autoSpaceDN w:val="0"/>
      <w:adjustRightInd w:val="0"/>
    </w:pPr>
    <w:rPr>
      <w:color w:val="000000"/>
      <w:sz w:val="24"/>
      <w:szCs w:val="24"/>
    </w:rPr>
  </w:style>
  <w:style w:type="paragraph" w:customStyle="1" w:styleId="Char1">
    <w:name w:val="Char1"/>
    <w:basedOn w:val="Normal"/>
    <w:semiHidden/>
    <w:rsid w:val="009754D5"/>
    <w:pPr>
      <w:spacing w:after="160" w:line="240" w:lineRule="exact"/>
    </w:pPr>
  </w:style>
  <w:style w:type="paragraph" w:customStyle="1" w:styleId="1Char">
    <w:name w:val="1 Char"/>
    <w:basedOn w:val="Normal"/>
    <w:semiHidden/>
    <w:rsid w:val="00B6577E"/>
    <w:pPr>
      <w:spacing w:after="160" w:line="240" w:lineRule="exact"/>
    </w:pPr>
  </w:style>
  <w:style w:type="paragraph" w:customStyle="1" w:styleId="Char2">
    <w:name w:val="Char2"/>
    <w:basedOn w:val="Normal"/>
    <w:semiHidden/>
    <w:rsid w:val="00413266"/>
    <w:pPr>
      <w:spacing w:after="160" w:line="240" w:lineRule="exact"/>
    </w:pPr>
  </w:style>
  <w:style w:type="character" w:customStyle="1" w:styleId="FooterChar">
    <w:name w:val="Footer Char"/>
    <w:link w:val="Footer"/>
    <w:rsid w:val="0039355C"/>
    <w:rPr>
      <w:sz w:val="24"/>
      <w:szCs w:val="24"/>
    </w:rPr>
  </w:style>
  <w:style w:type="character" w:customStyle="1" w:styleId="CommentTextChar">
    <w:name w:val="Comment Text Char"/>
    <w:link w:val="CommentText"/>
    <w:uiPriority w:val="99"/>
    <w:rsid w:val="00393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536939">
      <w:bodyDiv w:val="1"/>
      <w:marLeft w:val="0"/>
      <w:marRight w:val="0"/>
      <w:marTop w:val="0"/>
      <w:marBottom w:val="0"/>
      <w:divBdr>
        <w:top w:val="none" w:sz="0" w:space="0" w:color="auto"/>
        <w:left w:val="none" w:sz="0" w:space="0" w:color="auto"/>
        <w:bottom w:val="none" w:sz="0" w:space="0" w:color="auto"/>
        <w:right w:val="none" w:sz="0" w:space="0" w:color="auto"/>
      </w:divBdr>
    </w:div>
    <w:div w:id="559707203">
      <w:bodyDiv w:val="1"/>
      <w:marLeft w:val="0"/>
      <w:marRight w:val="0"/>
      <w:marTop w:val="0"/>
      <w:marBottom w:val="0"/>
      <w:divBdr>
        <w:top w:val="none" w:sz="0" w:space="0" w:color="auto"/>
        <w:left w:val="none" w:sz="0" w:space="0" w:color="auto"/>
        <w:bottom w:val="none" w:sz="0" w:space="0" w:color="auto"/>
        <w:right w:val="none" w:sz="0" w:space="0" w:color="auto"/>
      </w:divBdr>
    </w:div>
    <w:div w:id="723604544">
      <w:bodyDiv w:val="1"/>
      <w:marLeft w:val="0"/>
      <w:marRight w:val="0"/>
      <w:marTop w:val="0"/>
      <w:marBottom w:val="0"/>
      <w:divBdr>
        <w:top w:val="none" w:sz="0" w:space="0" w:color="auto"/>
        <w:left w:val="none" w:sz="0" w:space="0" w:color="auto"/>
        <w:bottom w:val="none" w:sz="0" w:space="0" w:color="auto"/>
        <w:right w:val="none" w:sz="0" w:space="0" w:color="auto"/>
      </w:divBdr>
      <w:divsChild>
        <w:div w:id="562957491">
          <w:marLeft w:val="0"/>
          <w:marRight w:val="0"/>
          <w:marTop w:val="0"/>
          <w:marBottom w:val="0"/>
          <w:divBdr>
            <w:top w:val="none" w:sz="0" w:space="0" w:color="auto"/>
            <w:left w:val="none" w:sz="0" w:space="0" w:color="auto"/>
            <w:bottom w:val="none" w:sz="0" w:space="0" w:color="auto"/>
            <w:right w:val="none" w:sz="0" w:space="0" w:color="auto"/>
          </w:divBdr>
          <w:divsChild>
            <w:div w:id="1956252797">
              <w:marLeft w:val="0"/>
              <w:marRight w:val="0"/>
              <w:marTop w:val="0"/>
              <w:marBottom w:val="0"/>
              <w:divBdr>
                <w:top w:val="none" w:sz="0" w:space="0" w:color="auto"/>
                <w:left w:val="none" w:sz="0" w:space="0" w:color="auto"/>
                <w:bottom w:val="none" w:sz="0" w:space="0" w:color="auto"/>
                <w:right w:val="none" w:sz="0" w:space="0" w:color="auto"/>
              </w:divBdr>
              <w:divsChild>
                <w:div w:id="90245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998458">
      <w:bodyDiv w:val="1"/>
      <w:marLeft w:val="0"/>
      <w:marRight w:val="0"/>
      <w:marTop w:val="0"/>
      <w:marBottom w:val="0"/>
      <w:divBdr>
        <w:top w:val="none" w:sz="0" w:space="0" w:color="auto"/>
        <w:left w:val="none" w:sz="0" w:space="0" w:color="auto"/>
        <w:bottom w:val="none" w:sz="0" w:space="0" w:color="auto"/>
        <w:right w:val="none" w:sz="0" w:space="0" w:color="auto"/>
      </w:divBdr>
    </w:div>
    <w:div w:id="1793481291">
      <w:bodyDiv w:val="1"/>
      <w:marLeft w:val="0"/>
      <w:marRight w:val="0"/>
      <w:marTop w:val="0"/>
      <w:marBottom w:val="0"/>
      <w:divBdr>
        <w:top w:val="none" w:sz="0" w:space="0" w:color="auto"/>
        <w:left w:val="none" w:sz="0" w:space="0" w:color="auto"/>
        <w:bottom w:val="none" w:sz="0" w:space="0" w:color="auto"/>
        <w:right w:val="none" w:sz="0" w:space="0" w:color="auto"/>
      </w:divBdr>
    </w:div>
    <w:div w:id="1875121289">
      <w:bodyDiv w:val="1"/>
      <w:marLeft w:val="0"/>
      <w:marRight w:val="0"/>
      <w:marTop w:val="0"/>
      <w:marBottom w:val="0"/>
      <w:divBdr>
        <w:top w:val="none" w:sz="0" w:space="0" w:color="auto"/>
        <w:left w:val="none" w:sz="0" w:space="0" w:color="auto"/>
        <w:bottom w:val="none" w:sz="0" w:space="0" w:color="auto"/>
        <w:right w:val="none" w:sz="0" w:space="0" w:color="auto"/>
      </w:divBdr>
    </w:div>
    <w:div w:id="210753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ant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ls.gov/oes/current/oes119161.htm" TargetMode="External"/><Relationship Id="rId4" Type="http://schemas.openxmlformats.org/officeDocument/2006/relationships/settings" Target="settings.xml"/><Relationship Id="rId9" Type="http://schemas.openxmlformats.org/officeDocument/2006/relationships/hyperlink" Target="http://www.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22264-C669-44DB-B460-5015FCC7C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11</Pages>
  <Words>3827</Words>
  <Characters>22745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The source of the information that FEMA is collecting comes from State, local, and tribal partners seeking HSGP funding</vt:lpstr>
    </vt:vector>
  </TitlesOfParts>
  <Company>FEMA</Company>
  <LinksUpToDate>false</LinksUpToDate>
  <CharactersWithSpaces>26519</CharactersWithSpaces>
  <SharedDoc>false</SharedDoc>
  <HLinks>
    <vt:vector size="12" baseType="variant">
      <vt:variant>
        <vt:i4>917520</vt:i4>
      </vt:variant>
      <vt:variant>
        <vt:i4>65</vt:i4>
      </vt:variant>
      <vt:variant>
        <vt:i4>0</vt:i4>
      </vt:variant>
      <vt:variant>
        <vt:i4>5</vt:i4>
      </vt:variant>
      <vt:variant>
        <vt:lpwstr>https://webmail.bah.com/OWA/redir.aspx?C=a44bb66718bf48acac4d1f4527d94ee9&amp;URL=http%3a%2f%2fwww.bls.gov%2f</vt:lpwstr>
      </vt:variant>
      <vt:variant>
        <vt:lpwstr/>
      </vt:variant>
      <vt:variant>
        <vt:i4>3604526</vt:i4>
      </vt:variant>
      <vt:variant>
        <vt:i4>2</vt:i4>
      </vt:variant>
      <vt:variant>
        <vt:i4>0</vt:i4>
      </vt:variant>
      <vt:variant>
        <vt:i4>5</vt:i4>
      </vt:variant>
      <vt:variant>
        <vt:lpwstr>http://www.grants.gov/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source of the information that FEMA is collecting comes from State, local, and tribal partners seeking HSGP funding</dc:title>
  <dc:subject/>
  <dc:creator>dena.moglia</dc:creator>
  <cp:keywords/>
  <cp:lastModifiedBy>Greene, Sherina</cp:lastModifiedBy>
  <cp:revision>16</cp:revision>
  <cp:lastPrinted>2017-01-05T16:57:00Z</cp:lastPrinted>
  <dcterms:created xsi:type="dcterms:W3CDTF">2017-04-04T14:30:00Z</dcterms:created>
  <dcterms:modified xsi:type="dcterms:W3CDTF">2017-04-17T18:30:00Z</dcterms:modified>
</cp:coreProperties>
</file>