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B8FEA" w14:textId="77777777" w:rsidR="00892CDF" w:rsidRDefault="00892CDF" w:rsidP="00892CDF">
      <w:pPr>
        <w:spacing w:after="0" w:line="240" w:lineRule="auto"/>
        <w:jc w:val="center"/>
        <w:rPr>
          <w:rFonts w:ascii="Arial" w:eastAsia="Times New Roman" w:hAnsi="Arial" w:cs="Arial"/>
          <w:b/>
          <w:sz w:val="52"/>
          <w:szCs w:val="52"/>
        </w:rPr>
      </w:pPr>
      <w:bookmarkStart w:id="0" w:name="_GoBack"/>
      <w:bookmarkEnd w:id="0"/>
    </w:p>
    <w:p w14:paraId="377CB071" w14:textId="77777777" w:rsidR="00892CDF" w:rsidRDefault="00892CDF" w:rsidP="00892CDF">
      <w:pPr>
        <w:spacing w:after="0" w:line="240" w:lineRule="auto"/>
        <w:jc w:val="center"/>
        <w:rPr>
          <w:rFonts w:ascii="Arial" w:eastAsia="Times New Roman" w:hAnsi="Arial" w:cs="Arial"/>
          <w:b/>
          <w:sz w:val="52"/>
          <w:szCs w:val="52"/>
        </w:rPr>
      </w:pPr>
    </w:p>
    <w:p w14:paraId="4589ADE0" w14:textId="77777777" w:rsidR="00892CDF" w:rsidRDefault="00892CDF" w:rsidP="00892CDF">
      <w:pPr>
        <w:spacing w:after="0" w:line="240" w:lineRule="auto"/>
        <w:jc w:val="center"/>
        <w:rPr>
          <w:rFonts w:ascii="Arial" w:eastAsia="Times New Roman" w:hAnsi="Arial" w:cs="Arial"/>
          <w:b/>
          <w:sz w:val="52"/>
          <w:szCs w:val="52"/>
        </w:rPr>
      </w:pPr>
    </w:p>
    <w:p w14:paraId="4DE04783" w14:textId="77777777" w:rsidR="00892CDF" w:rsidRDefault="00892CDF" w:rsidP="00892CDF">
      <w:pPr>
        <w:spacing w:after="0" w:line="240" w:lineRule="auto"/>
        <w:jc w:val="center"/>
        <w:rPr>
          <w:rFonts w:ascii="Arial" w:eastAsia="Times New Roman" w:hAnsi="Arial" w:cs="Arial"/>
          <w:b/>
          <w:sz w:val="52"/>
          <w:szCs w:val="52"/>
        </w:rPr>
      </w:pPr>
    </w:p>
    <w:p w14:paraId="30243DF7" w14:textId="77777777"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14:paraId="7969EA3E" w14:textId="77777777" w:rsidR="000C6D70" w:rsidRPr="000C6D70" w:rsidRDefault="000C6D70" w:rsidP="000C6D70">
      <w:pPr>
        <w:spacing w:after="0" w:line="240" w:lineRule="auto"/>
        <w:rPr>
          <w:rFonts w:ascii="Arial" w:eastAsia="Times New Roman" w:hAnsi="Arial" w:cs="Arial"/>
          <w:sz w:val="48"/>
          <w:szCs w:val="48"/>
        </w:rPr>
      </w:pPr>
    </w:p>
    <w:p w14:paraId="6F4C5198" w14:textId="77777777" w:rsidR="00892CDF" w:rsidRPr="00892CDF" w:rsidRDefault="00892CDF" w:rsidP="00CB7107">
      <w:pPr>
        <w:spacing w:after="0" w:line="240" w:lineRule="auto"/>
        <w:jc w:val="center"/>
        <w:rPr>
          <w:rFonts w:ascii="Arial" w:eastAsia="Times New Roman" w:hAnsi="Arial" w:cs="Arial"/>
          <w:sz w:val="36"/>
          <w:szCs w:val="36"/>
        </w:rPr>
      </w:pPr>
    </w:p>
    <w:p w14:paraId="57F0B4E6" w14:textId="0C302F48" w:rsidR="00396E68" w:rsidRDefault="00396E68" w:rsidP="00CB7107">
      <w:pPr>
        <w:spacing w:after="0" w:line="240" w:lineRule="auto"/>
        <w:jc w:val="center"/>
        <w:rPr>
          <w:rFonts w:ascii="Arial" w:eastAsia="Times New Roman" w:hAnsi="Arial" w:cs="Arial"/>
          <w:sz w:val="40"/>
          <w:szCs w:val="40"/>
        </w:rPr>
      </w:pPr>
    </w:p>
    <w:p w14:paraId="5DE324D6" w14:textId="1892EF3D" w:rsidR="00DD2F33" w:rsidRDefault="000C6D70" w:rsidP="00CB7107">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National Ho</w:t>
      </w:r>
      <w:r w:rsidR="00DD2F33">
        <w:rPr>
          <w:rFonts w:ascii="Arial" w:eastAsia="Times New Roman" w:hAnsi="Arial" w:cs="Arial"/>
          <w:sz w:val="40"/>
          <w:szCs w:val="40"/>
        </w:rPr>
        <w:t>usehold Education Survey</w:t>
      </w:r>
      <w:r w:rsidR="00ED0A19">
        <w:rPr>
          <w:rFonts w:ascii="Arial" w:eastAsia="Times New Roman" w:hAnsi="Arial" w:cs="Arial"/>
          <w:sz w:val="40"/>
          <w:szCs w:val="40"/>
        </w:rPr>
        <w:t>s Program</w:t>
      </w:r>
      <w:r w:rsidR="00DD2F33">
        <w:rPr>
          <w:rFonts w:ascii="Arial" w:eastAsia="Times New Roman" w:hAnsi="Arial" w:cs="Arial"/>
          <w:sz w:val="40"/>
          <w:szCs w:val="40"/>
        </w:rPr>
        <w:t xml:space="preserve"> (NHES)</w:t>
      </w:r>
    </w:p>
    <w:p w14:paraId="47CE335A" w14:textId="614103A0" w:rsidR="00CA4EA2" w:rsidRDefault="004D37D0"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 xml:space="preserve">2019 </w:t>
      </w:r>
      <w:r w:rsidR="006C4976">
        <w:rPr>
          <w:rFonts w:ascii="Arial" w:eastAsia="Times New Roman" w:hAnsi="Arial" w:cs="Arial"/>
          <w:sz w:val="40"/>
          <w:szCs w:val="40"/>
        </w:rPr>
        <w:t>Early Childhood Cognitive</w:t>
      </w:r>
      <w:r w:rsidR="00A567A1" w:rsidRPr="00A567A1">
        <w:rPr>
          <w:rFonts w:ascii="Arial" w:eastAsia="Times New Roman" w:hAnsi="Arial" w:cs="Arial"/>
          <w:sz w:val="40"/>
          <w:szCs w:val="40"/>
        </w:rPr>
        <w:t xml:space="preserve"> Interviews</w:t>
      </w:r>
      <w:r w:rsidR="00566C1C">
        <w:rPr>
          <w:rFonts w:ascii="Arial" w:eastAsia="Times New Roman" w:hAnsi="Arial" w:cs="Arial"/>
          <w:sz w:val="40"/>
          <w:szCs w:val="40"/>
        </w:rPr>
        <w:t xml:space="preserve"> - Revised</w:t>
      </w:r>
    </w:p>
    <w:p w14:paraId="6A4D4848" w14:textId="1DF12968" w:rsidR="000C6D70" w:rsidRPr="000C6D70" w:rsidRDefault="000C6D70" w:rsidP="000C6D70">
      <w:pPr>
        <w:spacing w:after="0" w:line="240" w:lineRule="auto"/>
        <w:rPr>
          <w:rFonts w:ascii="Arial" w:eastAsia="Times New Roman" w:hAnsi="Arial" w:cs="Arial"/>
          <w:sz w:val="40"/>
          <w:szCs w:val="40"/>
        </w:rPr>
      </w:pPr>
    </w:p>
    <w:p w14:paraId="31DAE193" w14:textId="77777777" w:rsidR="00892CDF" w:rsidRDefault="00892CDF" w:rsidP="00892CDF">
      <w:pPr>
        <w:spacing w:after="0" w:line="240" w:lineRule="auto"/>
        <w:jc w:val="center"/>
        <w:rPr>
          <w:rFonts w:ascii="Arial" w:eastAsia="Times New Roman" w:hAnsi="Arial" w:cs="Arial"/>
          <w:sz w:val="32"/>
          <w:szCs w:val="32"/>
        </w:rPr>
      </w:pPr>
    </w:p>
    <w:p w14:paraId="350CA210" w14:textId="77777777" w:rsidR="00892CDF" w:rsidRDefault="00892CDF" w:rsidP="00892CDF">
      <w:pPr>
        <w:spacing w:after="0" w:line="240" w:lineRule="auto"/>
        <w:jc w:val="center"/>
        <w:rPr>
          <w:rFonts w:ascii="Arial" w:eastAsia="Times New Roman" w:hAnsi="Arial" w:cs="Arial"/>
          <w:sz w:val="32"/>
          <w:szCs w:val="32"/>
        </w:rPr>
      </w:pPr>
    </w:p>
    <w:p w14:paraId="4B7E0AE9" w14:textId="034F33AC" w:rsidR="00FF608B" w:rsidRDefault="00892CDF" w:rsidP="00FF608B">
      <w:pPr>
        <w:spacing w:after="0" w:line="240" w:lineRule="auto"/>
        <w:jc w:val="center"/>
        <w:rPr>
          <w:rFonts w:ascii="Arial" w:eastAsia="Times New Roman" w:hAnsi="Arial" w:cs="Arial"/>
          <w:sz w:val="32"/>
          <w:szCs w:val="32"/>
        </w:rPr>
      </w:pPr>
      <w:r w:rsidRPr="00FD6E57">
        <w:rPr>
          <w:rFonts w:ascii="Arial" w:eastAsia="Times New Roman" w:hAnsi="Arial" w:cs="Arial"/>
          <w:sz w:val="32"/>
          <w:szCs w:val="32"/>
        </w:rPr>
        <w:t xml:space="preserve">OMB# </w:t>
      </w:r>
      <w:r w:rsidR="00CF6B6D" w:rsidRPr="00FD6E57">
        <w:rPr>
          <w:rFonts w:ascii="Arial" w:eastAsia="Times New Roman" w:hAnsi="Arial" w:cs="Arial"/>
          <w:sz w:val="32"/>
          <w:szCs w:val="32"/>
        </w:rPr>
        <w:t>1850-0803 v.</w:t>
      </w:r>
      <w:r w:rsidR="00566C1C">
        <w:rPr>
          <w:rFonts w:ascii="Arial" w:eastAsia="Times New Roman" w:hAnsi="Arial" w:cs="Arial"/>
          <w:sz w:val="32"/>
          <w:szCs w:val="32"/>
        </w:rPr>
        <w:t>215</w:t>
      </w:r>
    </w:p>
    <w:p w14:paraId="090A549A" w14:textId="585DE29C" w:rsidR="00FF608B" w:rsidRDefault="00FF608B" w:rsidP="00FF608B">
      <w:pPr>
        <w:spacing w:after="0" w:line="240" w:lineRule="auto"/>
        <w:jc w:val="center"/>
        <w:rPr>
          <w:rFonts w:ascii="Arial" w:eastAsia="Times New Roman" w:hAnsi="Arial" w:cs="Arial"/>
          <w:sz w:val="32"/>
          <w:szCs w:val="32"/>
        </w:rPr>
      </w:pPr>
      <w:r>
        <w:rPr>
          <w:rFonts w:ascii="Arial" w:eastAsia="Times New Roman" w:hAnsi="Arial" w:cs="Arial"/>
          <w:sz w:val="32"/>
          <w:szCs w:val="32"/>
        </w:rPr>
        <w:t>(revised v.</w:t>
      </w:r>
      <w:r w:rsidR="00566C1C">
        <w:rPr>
          <w:rFonts w:ascii="Arial" w:eastAsia="Times New Roman" w:hAnsi="Arial" w:cs="Arial"/>
          <w:sz w:val="32"/>
          <w:szCs w:val="32"/>
        </w:rPr>
        <w:t>198</w:t>
      </w:r>
      <w:r>
        <w:rPr>
          <w:rFonts w:ascii="Arial" w:eastAsia="Times New Roman" w:hAnsi="Arial" w:cs="Arial"/>
          <w:sz w:val="32"/>
          <w:szCs w:val="32"/>
        </w:rPr>
        <w:t>)</w:t>
      </w:r>
    </w:p>
    <w:p w14:paraId="0BD9A9FB" w14:textId="77777777" w:rsidR="000C6D70" w:rsidRPr="000C6D70" w:rsidRDefault="000C6D70" w:rsidP="000C6D70">
      <w:pPr>
        <w:spacing w:after="0" w:line="240" w:lineRule="auto"/>
        <w:rPr>
          <w:rFonts w:ascii="Arial" w:eastAsia="Times New Roman" w:hAnsi="Arial" w:cs="Arial"/>
          <w:sz w:val="32"/>
          <w:szCs w:val="32"/>
        </w:rPr>
      </w:pPr>
    </w:p>
    <w:p w14:paraId="385ABD27" w14:textId="77777777" w:rsidR="000C6D70" w:rsidRPr="000C6D70" w:rsidRDefault="000C6D70" w:rsidP="000C6D70">
      <w:pPr>
        <w:spacing w:after="0" w:line="240" w:lineRule="auto"/>
        <w:rPr>
          <w:rFonts w:ascii="Arial" w:eastAsia="Times New Roman" w:hAnsi="Arial" w:cs="Arial"/>
          <w:sz w:val="32"/>
          <w:szCs w:val="32"/>
        </w:rPr>
      </w:pPr>
    </w:p>
    <w:p w14:paraId="0C175923" w14:textId="77777777" w:rsidR="000C6D70" w:rsidRPr="000C6D70" w:rsidRDefault="000C6D70" w:rsidP="000C6D70">
      <w:pPr>
        <w:spacing w:after="0" w:line="240" w:lineRule="auto"/>
        <w:rPr>
          <w:rFonts w:ascii="Arial" w:eastAsia="Times New Roman" w:hAnsi="Arial" w:cs="Arial"/>
          <w:sz w:val="32"/>
          <w:szCs w:val="32"/>
        </w:rPr>
      </w:pPr>
    </w:p>
    <w:p w14:paraId="76C350A1" w14:textId="77777777" w:rsidR="000C6D70" w:rsidRPr="000C6D70" w:rsidRDefault="000C6D70" w:rsidP="000C6D70">
      <w:pPr>
        <w:spacing w:after="0" w:line="240" w:lineRule="auto"/>
        <w:rPr>
          <w:rFonts w:ascii="Arial" w:eastAsia="Times New Roman" w:hAnsi="Arial" w:cs="Arial"/>
          <w:sz w:val="32"/>
          <w:szCs w:val="32"/>
        </w:rPr>
      </w:pPr>
    </w:p>
    <w:p w14:paraId="3DF9242E" w14:textId="77777777" w:rsidR="000C6D70" w:rsidRPr="000C6D70" w:rsidRDefault="000C6D70" w:rsidP="000C6D70">
      <w:pPr>
        <w:spacing w:after="0" w:line="240" w:lineRule="auto"/>
        <w:rPr>
          <w:rFonts w:ascii="Arial" w:eastAsia="Times New Roman" w:hAnsi="Arial" w:cs="Arial"/>
          <w:sz w:val="32"/>
          <w:szCs w:val="32"/>
        </w:rPr>
      </w:pPr>
    </w:p>
    <w:p w14:paraId="19EDBD93" w14:textId="77777777" w:rsidR="000C6D70" w:rsidRPr="000C6D70" w:rsidRDefault="000C6D70" w:rsidP="000C6D70">
      <w:pPr>
        <w:spacing w:after="0" w:line="240" w:lineRule="auto"/>
        <w:rPr>
          <w:rFonts w:ascii="Arial" w:eastAsia="Times New Roman" w:hAnsi="Arial" w:cs="Arial"/>
          <w:sz w:val="32"/>
          <w:szCs w:val="32"/>
        </w:rPr>
      </w:pPr>
    </w:p>
    <w:p w14:paraId="508E611B" w14:textId="77777777" w:rsidR="000C6D70" w:rsidRPr="000C6D70" w:rsidRDefault="000C6D70" w:rsidP="000C6D70">
      <w:pPr>
        <w:spacing w:after="0" w:line="240" w:lineRule="auto"/>
        <w:rPr>
          <w:rFonts w:ascii="Arial" w:eastAsia="Times New Roman" w:hAnsi="Arial" w:cs="Arial"/>
          <w:sz w:val="32"/>
          <w:szCs w:val="32"/>
        </w:rPr>
      </w:pPr>
    </w:p>
    <w:p w14:paraId="01302533" w14:textId="77777777" w:rsidR="000C6D70" w:rsidRPr="000C6D70" w:rsidRDefault="000C6D70" w:rsidP="000C6D70">
      <w:pPr>
        <w:spacing w:after="0" w:line="240" w:lineRule="auto"/>
        <w:rPr>
          <w:rFonts w:ascii="Arial" w:eastAsia="Times New Roman" w:hAnsi="Arial" w:cs="Arial"/>
          <w:sz w:val="32"/>
          <w:szCs w:val="32"/>
        </w:rPr>
      </w:pPr>
    </w:p>
    <w:p w14:paraId="2F0FC795" w14:textId="77777777" w:rsidR="000C6D70" w:rsidRPr="000C6D70" w:rsidRDefault="000C6D70" w:rsidP="000C6D70">
      <w:pPr>
        <w:spacing w:after="0" w:line="240" w:lineRule="auto"/>
        <w:rPr>
          <w:rFonts w:ascii="Arial" w:eastAsia="Times New Roman" w:hAnsi="Arial" w:cs="Arial"/>
          <w:sz w:val="32"/>
          <w:szCs w:val="32"/>
        </w:rPr>
      </w:pPr>
    </w:p>
    <w:p w14:paraId="0B685F7F" w14:textId="77777777" w:rsidR="000C6D70" w:rsidRPr="000C6D70" w:rsidRDefault="000C6D70" w:rsidP="000C6D70">
      <w:pPr>
        <w:spacing w:after="0" w:line="240" w:lineRule="auto"/>
        <w:rPr>
          <w:rFonts w:ascii="Arial" w:eastAsia="Times New Roman" w:hAnsi="Arial" w:cs="Arial"/>
          <w:sz w:val="32"/>
          <w:szCs w:val="32"/>
        </w:rPr>
      </w:pPr>
    </w:p>
    <w:p w14:paraId="3E244B3D" w14:textId="77777777" w:rsidR="000C6D70" w:rsidRPr="000C6D70" w:rsidRDefault="000C6D70" w:rsidP="000C6D70">
      <w:pPr>
        <w:spacing w:after="0" w:line="240" w:lineRule="auto"/>
        <w:rPr>
          <w:rFonts w:ascii="Arial" w:eastAsia="Times New Roman" w:hAnsi="Arial" w:cs="Arial"/>
          <w:sz w:val="32"/>
          <w:szCs w:val="32"/>
        </w:rPr>
      </w:pPr>
    </w:p>
    <w:p w14:paraId="116738EB" w14:textId="77777777" w:rsidR="000C6D70" w:rsidRPr="000C6D70" w:rsidRDefault="000C6D70" w:rsidP="000C6D70">
      <w:pPr>
        <w:spacing w:after="0" w:line="240" w:lineRule="auto"/>
        <w:rPr>
          <w:rFonts w:ascii="Arial" w:eastAsia="Times New Roman" w:hAnsi="Arial" w:cs="Arial"/>
          <w:sz w:val="32"/>
          <w:szCs w:val="32"/>
        </w:rPr>
      </w:pPr>
    </w:p>
    <w:p w14:paraId="3FFF51C2" w14:textId="07FB0274" w:rsidR="000C6D70" w:rsidRDefault="006608E2" w:rsidP="00DF3A4A">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May </w:t>
      </w:r>
      <w:r w:rsidR="00417E27">
        <w:rPr>
          <w:rFonts w:ascii="Arial" w:eastAsia="Times New Roman" w:hAnsi="Arial" w:cs="Arial"/>
          <w:sz w:val="32"/>
          <w:szCs w:val="32"/>
        </w:rPr>
        <w:t>2017</w:t>
      </w:r>
    </w:p>
    <w:p w14:paraId="4399D72F" w14:textId="4CCC90FB" w:rsidR="00FF608B" w:rsidRPr="000C6D70" w:rsidRDefault="00566C1C" w:rsidP="00DF3A4A">
      <w:pPr>
        <w:spacing w:after="0" w:line="240" w:lineRule="auto"/>
        <w:jc w:val="center"/>
        <w:rPr>
          <w:rFonts w:ascii="Arial" w:eastAsia="Times New Roman" w:hAnsi="Arial" w:cs="Arial"/>
          <w:sz w:val="32"/>
          <w:szCs w:val="32"/>
        </w:rPr>
      </w:pPr>
      <w:r>
        <w:rPr>
          <w:rFonts w:ascii="Arial" w:eastAsia="Times New Roman" w:hAnsi="Arial" w:cs="Arial"/>
          <w:sz w:val="32"/>
          <w:szCs w:val="32"/>
        </w:rPr>
        <w:t>r</w:t>
      </w:r>
      <w:r w:rsidR="00FF608B">
        <w:rPr>
          <w:rFonts w:ascii="Arial" w:eastAsia="Times New Roman" w:hAnsi="Arial" w:cs="Arial"/>
          <w:sz w:val="32"/>
          <w:szCs w:val="32"/>
        </w:rPr>
        <w:t xml:space="preserve">evised </w:t>
      </w:r>
      <w:r w:rsidR="005F5F22">
        <w:rPr>
          <w:rFonts w:ascii="Arial" w:eastAsia="Times New Roman" w:hAnsi="Arial" w:cs="Arial"/>
          <w:sz w:val="32"/>
          <w:szCs w:val="32"/>
        </w:rPr>
        <w:t>November</w:t>
      </w:r>
      <w:r w:rsidR="00FF608B">
        <w:rPr>
          <w:rFonts w:ascii="Arial" w:eastAsia="Times New Roman" w:hAnsi="Arial" w:cs="Arial"/>
          <w:sz w:val="32"/>
          <w:szCs w:val="32"/>
        </w:rPr>
        <w:t xml:space="preserve"> 2017</w:t>
      </w:r>
    </w:p>
    <w:p w14:paraId="40F056C5" w14:textId="77777777" w:rsidR="000C6D70" w:rsidRPr="000C6D70" w:rsidRDefault="000C6D70" w:rsidP="000C6D70">
      <w:pPr>
        <w:spacing w:after="0" w:line="240" w:lineRule="auto"/>
        <w:jc w:val="center"/>
        <w:rPr>
          <w:rFonts w:ascii="Times New Roman" w:eastAsia="Times New Roman" w:hAnsi="Times New Roman" w:cs="Times New Roman"/>
          <w:b/>
          <w:sz w:val="28"/>
          <w:szCs w:val="28"/>
        </w:rPr>
      </w:pPr>
    </w:p>
    <w:p w14:paraId="5F3D8E7E" w14:textId="77777777"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9"/>
          <w:footerReference w:type="default" r:id="rId10"/>
          <w:pgSz w:w="12240" w:h="15840" w:code="1"/>
          <w:pgMar w:top="1008" w:right="1008" w:bottom="1008" w:left="1008" w:header="432" w:footer="432" w:gutter="0"/>
          <w:cols w:space="720"/>
          <w:titlePg/>
          <w:docGrid w:linePitch="360"/>
        </w:sectPr>
      </w:pPr>
    </w:p>
    <w:p w14:paraId="57906A30" w14:textId="1CAF22CC" w:rsidR="000C6D70" w:rsidRPr="00965666" w:rsidRDefault="00CA4EA2" w:rsidP="00D91629">
      <w:pPr>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lastRenderedPageBreak/>
        <w:t>Background</w:t>
      </w:r>
    </w:p>
    <w:p w14:paraId="5A469B49" w14:textId="19F3675C" w:rsidR="008E75EA" w:rsidRPr="00965666" w:rsidRDefault="008E75EA" w:rsidP="00D91629">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The </w:t>
      </w:r>
      <w:r w:rsidR="00E25AD8" w:rsidRPr="00965666">
        <w:rPr>
          <w:rFonts w:ascii="Times New Roman" w:eastAsia="Times New Roman" w:hAnsi="Times New Roman" w:cs="Times New Roman"/>
          <w:sz w:val="23"/>
          <w:szCs w:val="23"/>
        </w:rPr>
        <w:t>National Household Education Survey (</w:t>
      </w:r>
      <w:r w:rsidRPr="00965666">
        <w:rPr>
          <w:rFonts w:ascii="Times New Roman" w:eastAsia="Times New Roman" w:hAnsi="Times New Roman" w:cs="Times New Roman"/>
          <w:sz w:val="23"/>
          <w:szCs w:val="23"/>
        </w:rPr>
        <w:t>NHES</w:t>
      </w:r>
      <w:r w:rsidR="00E25AD8" w:rsidRPr="00965666">
        <w:rPr>
          <w:rFonts w:ascii="Times New Roman" w:eastAsia="Times New Roman" w:hAnsi="Times New Roman" w:cs="Times New Roman"/>
          <w:sz w:val="23"/>
          <w:szCs w:val="23"/>
        </w:rPr>
        <w:t>)</w:t>
      </w:r>
      <w:r w:rsidRPr="00965666">
        <w:rPr>
          <w:rFonts w:ascii="Times New Roman" w:eastAsia="Times New Roman" w:hAnsi="Times New Roman" w:cs="Times New Roman"/>
          <w:sz w:val="23"/>
          <w:szCs w:val="23"/>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w:t>
      </w:r>
      <w:r w:rsidR="006E6A5D" w:rsidRPr="00965666">
        <w:rPr>
          <w:rFonts w:ascii="Times New Roman" w:eastAsia="Times New Roman" w:hAnsi="Times New Roman" w:cs="Times New Roman"/>
          <w:sz w:val="23"/>
          <w:szCs w:val="23"/>
        </w:rPr>
        <w:t>NHES</w:t>
      </w:r>
      <w:r w:rsidRPr="00965666">
        <w:rPr>
          <w:rFonts w:ascii="Times New Roman" w:eastAsia="Times New Roman" w:hAnsi="Times New Roman" w:cs="Times New Roman"/>
          <w:sz w:val="23"/>
          <w:szCs w:val="23"/>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sidR="007066BD" w:rsidRPr="00965666">
        <w:rPr>
          <w:rFonts w:ascii="Times New Roman" w:eastAsia="Times New Roman" w:hAnsi="Times New Roman" w:cs="Times New Roman"/>
          <w:sz w:val="23"/>
          <w:szCs w:val="23"/>
        </w:rPr>
        <w:t xml:space="preserve"> </w:t>
      </w:r>
      <w:r w:rsidRPr="00965666">
        <w:rPr>
          <w:rFonts w:ascii="Times New Roman" w:eastAsia="Times New Roman" w:hAnsi="Times New Roman" w:cs="Times New Roman"/>
          <w:sz w:val="23"/>
          <w:szCs w:val="23"/>
        </w:rPr>
        <w:t xml:space="preserve">parents’ involvement in </w:t>
      </w:r>
      <w:r w:rsidR="009A066E" w:rsidRPr="00965666">
        <w:rPr>
          <w:rFonts w:ascii="Times New Roman" w:eastAsia="Times New Roman" w:hAnsi="Times New Roman" w:cs="Times New Roman"/>
          <w:sz w:val="23"/>
          <w:szCs w:val="23"/>
        </w:rPr>
        <w:t xml:space="preserve">their children’s </w:t>
      </w:r>
      <w:r w:rsidRPr="00965666">
        <w:rPr>
          <w:rFonts w:ascii="Times New Roman" w:eastAsia="Times New Roman" w:hAnsi="Times New Roman" w:cs="Times New Roman"/>
          <w:sz w:val="23"/>
          <w:szCs w:val="23"/>
        </w:rPr>
        <w:t>education, school choice, homeschooling, and civic involvement. NHES uses a two-stage design in which sampled households complete a screener questionnaire to enumerate household members and their key characteristics. Within-household sampling from the screener data determines which household member receives which topical survey. NHES typically fields 2 to 3 topical surveys at a time, although the number has varied across its administrations.</w:t>
      </w:r>
      <w:r w:rsidR="005C7A29" w:rsidRPr="00965666">
        <w:rPr>
          <w:rFonts w:ascii="Times New Roman" w:eastAsia="Times New Roman" w:hAnsi="Times New Roman" w:cs="Times New Roman"/>
          <w:sz w:val="23"/>
          <w:szCs w:val="23"/>
        </w:rPr>
        <w:t xml:space="preserve"> Surveys are administered in English and in Spanish.</w:t>
      </w:r>
    </w:p>
    <w:p w14:paraId="61C03647" w14:textId="485D0019" w:rsidR="007066BD" w:rsidRPr="00965666" w:rsidRDefault="008E75EA" w:rsidP="00D91629">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052705" w:rsidRPr="00965666">
        <w:rPr>
          <w:rFonts w:ascii="Times New Roman" w:eastAsia="Times New Roman" w:hAnsi="Times New Roman" w:cs="Times New Roman"/>
          <w:sz w:val="23"/>
          <w:szCs w:val="23"/>
        </w:rPr>
        <w:t>al</w:t>
      </w:r>
      <w:r w:rsidRPr="00965666">
        <w:rPr>
          <w:rFonts w:ascii="Times New Roman" w:eastAsia="Times New Roman" w:hAnsi="Times New Roman" w:cs="Times New Roman"/>
          <w:sz w:val="23"/>
          <w:szCs w:val="23"/>
        </w:rPr>
        <w:t xml:space="preserve"> work, NCES conducted the first full-scale mail-out administration with NHES:2012, which included the Early Childhood Program Participation (ECPP) and the Parent and Family Involvement in Education (PFI) surveys. </w:t>
      </w:r>
      <w:r w:rsidR="00E656AB" w:rsidRPr="00965666">
        <w:rPr>
          <w:rFonts w:ascii="Times New Roman" w:eastAsia="Times New Roman" w:hAnsi="Times New Roman" w:cs="Times New Roman"/>
          <w:sz w:val="23"/>
          <w:szCs w:val="23"/>
        </w:rPr>
        <w:t xml:space="preserve">The same two surveys, along with the Adult Training and Education Survey (ATES), were fielded in NHES:2016. </w:t>
      </w:r>
      <w:r w:rsidRPr="00965666">
        <w:rPr>
          <w:rFonts w:ascii="Times New Roman" w:eastAsia="Times New Roman" w:hAnsi="Times New Roman" w:cs="Times New Roman"/>
          <w:sz w:val="23"/>
          <w:szCs w:val="23"/>
        </w:rPr>
        <w:t>I</w:t>
      </w:r>
      <w:r w:rsidR="00DB344C" w:rsidRPr="00965666">
        <w:rPr>
          <w:rFonts w:ascii="Times New Roman" w:eastAsia="Times New Roman" w:hAnsi="Times New Roman" w:cs="Times New Roman"/>
          <w:sz w:val="23"/>
          <w:szCs w:val="23"/>
        </w:rPr>
        <w:t>n 201</w:t>
      </w:r>
      <w:r w:rsidR="005F641E" w:rsidRPr="00965666">
        <w:rPr>
          <w:rFonts w:ascii="Times New Roman" w:eastAsia="Times New Roman" w:hAnsi="Times New Roman" w:cs="Times New Roman"/>
          <w:sz w:val="23"/>
          <w:szCs w:val="23"/>
        </w:rPr>
        <w:t>9</w:t>
      </w:r>
      <w:r w:rsidR="00DB344C" w:rsidRPr="00965666">
        <w:rPr>
          <w:rFonts w:ascii="Times New Roman" w:eastAsia="Times New Roman" w:hAnsi="Times New Roman" w:cs="Times New Roman"/>
          <w:sz w:val="23"/>
          <w:szCs w:val="23"/>
        </w:rPr>
        <w:t xml:space="preserve">, the NHES </w:t>
      </w:r>
      <w:r w:rsidR="000D1219" w:rsidRPr="00965666">
        <w:rPr>
          <w:rFonts w:ascii="Times New Roman" w:eastAsia="Times New Roman" w:hAnsi="Times New Roman" w:cs="Times New Roman"/>
          <w:sz w:val="23"/>
          <w:szCs w:val="23"/>
        </w:rPr>
        <w:t>will</w:t>
      </w:r>
      <w:r w:rsidR="00DB344C" w:rsidRPr="00965666">
        <w:rPr>
          <w:rFonts w:ascii="Times New Roman" w:eastAsia="Times New Roman" w:hAnsi="Times New Roman" w:cs="Times New Roman"/>
          <w:sz w:val="23"/>
          <w:szCs w:val="23"/>
        </w:rPr>
        <w:t xml:space="preserve"> field </w:t>
      </w:r>
      <w:r w:rsidR="000D1219" w:rsidRPr="00965666">
        <w:rPr>
          <w:rFonts w:ascii="Times New Roman" w:eastAsia="Times New Roman" w:hAnsi="Times New Roman" w:cs="Times New Roman"/>
          <w:sz w:val="23"/>
          <w:szCs w:val="23"/>
        </w:rPr>
        <w:t xml:space="preserve">the PFI and ECPP surveys along with the </w:t>
      </w:r>
      <w:r w:rsidR="005F641E" w:rsidRPr="00965666">
        <w:rPr>
          <w:rFonts w:ascii="Times New Roman" w:eastAsia="Times New Roman" w:hAnsi="Times New Roman" w:cs="Times New Roman"/>
          <w:sz w:val="23"/>
          <w:szCs w:val="23"/>
        </w:rPr>
        <w:t>second</w:t>
      </w:r>
      <w:r w:rsidR="000D1219" w:rsidRPr="00965666">
        <w:rPr>
          <w:rFonts w:ascii="Times New Roman" w:eastAsia="Times New Roman" w:hAnsi="Times New Roman" w:cs="Times New Roman"/>
          <w:sz w:val="23"/>
          <w:szCs w:val="23"/>
        </w:rPr>
        <w:t xml:space="preserve"> administration of the</w:t>
      </w:r>
      <w:r w:rsidR="00DB344C" w:rsidRPr="00965666">
        <w:rPr>
          <w:rFonts w:ascii="Times New Roman" w:eastAsia="Times New Roman" w:hAnsi="Times New Roman" w:cs="Times New Roman"/>
          <w:sz w:val="23"/>
          <w:szCs w:val="23"/>
        </w:rPr>
        <w:t xml:space="preserve"> </w:t>
      </w:r>
      <w:r w:rsidR="009A066E" w:rsidRPr="00965666">
        <w:rPr>
          <w:rFonts w:ascii="Times New Roman" w:eastAsia="Times New Roman" w:hAnsi="Times New Roman" w:cs="Times New Roman"/>
          <w:sz w:val="23"/>
          <w:szCs w:val="23"/>
        </w:rPr>
        <w:t>ATES</w:t>
      </w:r>
      <w:r w:rsidR="00DB344C" w:rsidRPr="00965666">
        <w:rPr>
          <w:rFonts w:ascii="Times New Roman" w:eastAsia="Times New Roman" w:hAnsi="Times New Roman" w:cs="Times New Roman"/>
          <w:sz w:val="23"/>
          <w:szCs w:val="23"/>
        </w:rPr>
        <w:t>. This will be a two-stage study.</w:t>
      </w:r>
      <w:r w:rsidR="00B76A7B" w:rsidRPr="00965666">
        <w:rPr>
          <w:rFonts w:ascii="Times New Roman" w:eastAsia="Times New Roman" w:hAnsi="Times New Roman" w:cs="Times New Roman"/>
          <w:sz w:val="23"/>
          <w:szCs w:val="23"/>
        </w:rPr>
        <w:t xml:space="preserve"> </w:t>
      </w:r>
      <w:r w:rsidR="00DB344C" w:rsidRPr="00965666">
        <w:rPr>
          <w:rFonts w:ascii="Times New Roman" w:eastAsia="Times New Roman" w:hAnsi="Times New Roman" w:cs="Times New Roman"/>
          <w:sz w:val="23"/>
          <w:szCs w:val="23"/>
        </w:rPr>
        <w:t>In the first stage</w:t>
      </w:r>
      <w:r w:rsidR="00D2758C" w:rsidRPr="00965666">
        <w:rPr>
          <w:rFonts w:ascii="Times New Roman" w:eastAsia="Times New Roman" w:hAnsi="Times New Roman" w:cs="Times New Roman"/>
          <w:sz w:val="23"/>
          <w:szCs w:val="23"/>
        </w:rPr>
        <w:t>,</w:t>
      </w:r>
      <w:r w:rsidR="00DB344C" w:rsidRPr="00965666">
        <w:rPr>
          <w:rFonts w:ascii="Times New Roman" w:eastAsia="Times New Roman" w:hAnsi="Times New Roman" w:cs="Times New Roman"/>
          <w:sz w:val="23"/>
          <w:szCs w:val="23"/>
        </w:rPr>
        <w:t xml:space="preserve"> households will be screened to determine if they contain eligible members.</w:t>
      </w:r>
      <w:r w:rsidR="00B76A7B" w:rsidRPr="00965666">
        <w:rPr>
          <w:rFonts w:ascii="Times New Roman" w:eastAsia="Times New Roman" w:hAnsi="Times New Roman" w:cs="Times New Roman"/>
          <w:sz w:val="23"/>
          <w:szCs w:val="23"/>
        </w:rPr>
        <w:t xml:space="preserve"> </w:t>
      </w:r>
      <w:r w:rsidR="00DB344C" w:rsidRPr="00965666">
        <w:rPr>
          <w:rFonts w:ascii="Times New Roman" w:eastAsia="Times New Roman" w:hAnsi="Times New Roman" w:cs="Times New Roman"/>
          <w:sz w:val="23"/>
          <w:szCs w:val="23"/>
        </w:rPr>
        <w:t>If eligible members are in the household, within</w:t>
      </w:r>
      <w:r w:rsidR="00423969" w:rsidRPr="00965666">
        <w:rPr>
          <w:rFonts w:ascii="Times New Roman" w:eastAsia="Times New Roman" w:hAnsi="Times New Roman" w:cs="Times New Roman"/>
          <w:sz w:val="23"/>
          <w:szCs w:val="23"/>
        </w:rPr>
        <w:t>-</w:t>
      </w:r>
      <w:r w:rsidR="00DB344C" w:rsidRPr="00965666">
        <w:rPr>
          <w:rFonts w:ascii="Times New Roman" w:eastAsia="Times New Roman" w:hAnsi="Times New Roman" w:cs="Times New Roman"/>
          <w:sz w:val="23"/>
          <w:szCs w:val="23"/>
        </w:rPr>
        <w:t xml:space="preserve"> household sampling will be performed.</w:t>
      </w:r>
      <w:r w:rsidR="00B76A7B" w:rsidRPr="00965666">
        <w:rPr>
          <w:rFonts w:ascii="Times New Roman" w:eastAsia="Times New Roman" w:hAnsi="Times New Roman" w:cs="Times New Roman"/>
          <w:sz w:val="23"/>
          <w:szCs w:val="23"/>
        </w:rPr>
        <w:t xml:space="preserve"> </w:t>
      </w:r>
      <w:r w:rsidR="00DB344C" w:rsidRPr="00965666">
        <w:rPr>
          <w:rFonts w:ascii="Times New Roman" w:eastAsia="Times New Roman" w:hAnsi="Times New Roman" w:cs="Times New Roman"/>
          <w:sz w:val="23"/>
          <w:szCs w:val="23"/>
        </w:rPr>
        <w:t>Finally, topical surveys will be administered to the selected household members.</w:t>
      </w:r>
    </w:p>
    <w:p w14:paraId="78743CAC" w14:textId="77777777" w:rsidR="006E6A5D" w:rsidRPr="00965666" w:rsidRDefault="006E6A5D" w:rsidP="006E6A5D">
      <w:pPr>
        <w:pStyle w:val="N2-2ndBullet"/>
        <w:numPr>
          <w:ilvl w:val="0"/>
          <w:numId w:val="0"/>
        </w:numPr>
        <w:tabs>
          <w:tab w:val="clear" w:pos="1728"/>
          <w:tab w:val="left" w:pos="513"/>
        </w:tabs>
        <w:spacing w:after="120" w:line="240" w:lineRule="auto"/>
        <w:jc w:val="left"/>
        <w:rPr>
          <w:sz w:val="23"/>
          <w:szCs w:val="23"/>
        </w:rPr>
      </w:pPr>
      <w:r w:rsidRPr="00965666">
        <w:rPr>
          <w:sz w:val="23"/>
          <w:szCs w:val="23"/>
        </w:rPr>
        <w:t>The ECPP</w:t>
      </w:r>
      <w:r w:rsidRPr="00965666">
        <w:rPr>
          <w:b/>
          <w:sz w:val="23"/>
          <w:szCs w:val="23"/>
        </w:rPr>
        <w:t>,</w:t>
      </w:r>
      <w:r w:rsidRPr="00965666">
        <w:rPr>
          <w:sz w:val="23"/>
          <w:szCs w:val="23"/>
        </w:rPr>
        <w:t xml:space="preserve"> previously conducted in 1991, 1995, 2001, 2005, 2012 and 2016,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p>
    <w:p w14:paraId="25EF3E2D" w14:textId="121B7E33" w:rsidR="00227BDA" w:rsidRPr="00965666" w:rsidRDefault="00227BDA" w:rsidP="00227BDA">
      <w:pPr>
        <w:pStyle w:val="N2-2ndBullet"/>
        <w:numPr>
          <w:ilvl w:val="0"/>
          <w:numId w:val="0"/>
        </w:numPr>
        <w:tabs>
          <w:tab w:val="clear" w:pos="1728"/>
          <w:tab w:val="left" w:pos="513"/>
        </w:tabs>
        <w:spacing w:after="120" w:line="240" w:lineRule="auto"/>
        <w:jc w:val="left"/>
        <w:rPr>
          <w:sz w:val="23"/>
          <w:szCs w:val="23"/>
        </w:rPr>
      </w:pPr>
      <w:r w:rsidRPr="00965666">
        <w:rPr>
          <w:sz w:val="23"/>
          <w:szCs w:val="23"/>
        </w:rPr>
        <w:t>The PFI</w:t>
      </w:r>
      <w:r w:rsidRPr="00965666">
        <w:rPr>
          <w:b/>
          <w:sz w:val="23"/>
          <w:szCs w:val="23"/>
        </w:rPr>
        <w:t xml:space="preserve">, </w:t>
      </w:r>
      <w:r w:rsidRPr="00965666">
        <w:rPr>
          <w:sz w:val="23"/>
          <w:szCs w:val="23"/>
        </w:rPr>
        <w:t>previously conducted in 1996, 2003, 2007, 2012</w:t>
      </w:r>
      <w:r w:rsidR="006017B2" w:rsidRPr="00965666">
        <w:rPr>
          <w:sz w:val="23"/>
          <w:szCs w:val="23"/>
        </w:rPr>
        <w:t>, and 2016</w:t>
      </w:r>
      <w:r w:rsidRPr="00965666">
        <w:rPr>
          <w:sz w:val="23"/>
          <w:szCs w:val="23"/>
        </w:rPr>
        <w:t>, surveys families of children and youth enrolled in kindergarten through 12</w:t>
      </w:r>
      <w:r w:rsidRPr="00965666">
        <w:rPr>
          <w:sz w:val="23"/>
          <w:szCs w:val="23"/>
          <w:vertAlign w:val="superscript"/>
        </w:rPr>
        <w:t>th</w:t>
      </w:r>
      <w:r w:rsidRPr="00965666">
        <w:rPr>
          <w:sz w:val="23"/>
          <w:szCs w:val="23"/>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 To minimize response burden and potential respondent confusion, both enrolled and homeschool versions of the PFI questionnaire were created for </w:t>
      </w:r>
      <w:r w:rsidR="007F2AB1" w:rsidRPr="00965666">
        <w:rPr>
          <w:sz w:val="23"/>
          <w:szCs w:val="23"/>
        </w:rPr>
        <w:t>self-administration</w:t>
      </w:r>
      <w:r w:rsidRPr="00965666">
        <w:rPr>
          <w:sz w:val="23"/>
          <w:szCs w:val="23"/>
        </w:rPr>
        <w:t>.</w:t>
      </w:r>
    </w:p>
    <w:p w14:paraId="02A288AB" w14:textId="1FC9253A" w:rsidR="00DB344C" w:rsidRPr="00965666" w:rsidRDefault="00DB344C" w:rsidP="00D91629">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The </w:t>
      </w:r>
      <w:r w:rsidR="009A066E" w:rsidRPr="00965666">
        <w:rPr>
          <w:rFonts w:ascii="Times New Roman" w:eastAsia="Times New Roman" w:hAnsi="Times New Roman" w:cs="Times New Roman"/>
          <w:sz w:val="23"/>
          <w:szCs w:val="23"/>
        </w:rPr>
        <w:t>ATES</w:t>
      </w:r>
      <w:r w:rsidR="005F641E" w:rsidRPr="00965666">
        <w:rPr>
          <w:rFonts w:ascii="Times New Roman" w:eastAsia="Times New Roman" w:hAnsi="Times New Roman" w:cs="Times New Roman"/>
          <w:sz w:val="23"/>
          <w:szCs w:val="23"/>
        </w:rPr>
        <w:t xml:space="preserve">, previously conducted in 2016, </w:t>
      </w:r>
      <w:r w:rsidR="000D1219" w:rsidRPr="00965666">
        <w:rPr>
          <w:rFonts w:ascii="Times New Roman" w:eastAsia="Times New Roman" w:hAnsi="Times New Roman" w:cs="Times New Roman"/>
          <w:sz w:val="23"/>
          <w:szCs w:val="23"/>
        </w:rPr>
        <w:t>surveys adults ages 16 to 65 who are out</w:t>
      </w:r>
      <w:r w:rsidR="0003420A" w:rsidRPr="00965666">
        <w:rPr>
          <w:rFonts w:ascii="Times New Roman" w:eastAsia="Times New Roman" w:hAnsi="Times New Roman" w:cs="Times New Roman"/>
          <w:sz w:val="23"/>
          <w:szCs w:val="23"/>
        </w:rPr>
        <w:t xml:space="preserve"> </w:t>
      </w:r>
      <w:r w:rsidR="000D1219" w:rsidRPr="00965666">
        <w:rPr>
          <w:rFonts w:ascii="Times New Roman" w:eastAsia="Times New Roman" w:hAnsi="Times New Roman" w:cs="Times New Roman"/>
          <w:sz w:val="23"/>
          <w:szCs w:val="23"/>
        </w:rPr>
        <w:t>of</w:t>
      </w:r>
      <w:r w:rsidR="0003420A" w:rsidRPr="00965666">
        <w:rPr>
          <w:rFonts w:ascii="Times New Roman" w:eastAsia="Times New Roman" w:hAnsi="Times New Roman" w:cs="Times New Roman"/>
          <w:sz w:val="23"/>
          <w:szCs w:val="23"/>
        </w:rPr>
        <w:t xml:space="preserve"> </w:t>
      </w:r>
      <w:r w:rsidR="000D1219" w:rsidRPr="00965666">
        <w:rPr>
          <w:rFonts w:ascii="Times New Roman" w:eastAsia="Times New Roman" w:hAnsi="Times New Roman" w:cs="Times New Roman"/>
          <w:sz w:val="23"/>
          <w:szCs w:val="23"/>
        </w:rPr>
        <w:t>high</w:t>
      </w:r>
      <w:r w:rsidR="0003420A" w:rsidRPr="00965666">
        <w:rPr>
          <w:rFonts w:ascii="Times New Roman" w:eastAsia="Times New Roman" w:hAnsi="Times New Roman" w:cs="Times New Roman"/>
          <w:sz w:val="23"/>
          <w:szCs w:val="23"/>
        </w:rPr>
        <w:t xml:space="preserve"> </w:t>
      </w:r>
      <w:r w:rsidR="000D1219" w:rsidRPr="00965666">
        <w:rPr>
          <w:rFonts w:ascii="Times New Roman" w:eastAsia="Times New Roman" w:hAnsi="Times New Roman" w:cs="Times New Roman"/>
          <w:sz w:val="23"/>
          <w:szCs w:val="23"/>
        </w:rPr>
        <w:t>school</w:t>
      </w:r>
      <w:r w:rsidR="00423969" w:rsidRPr="00965666">
        <w:rPr>
          <w:rFonts w:ascii="Times New Roman" w:eastAsia="Times New Roman" w:hAnsi="Times New Roman" w:cs="Times New Roman"/>
          <w:sz w:val="23"/>
          <w:szCs w:val="23"/>
        </w:rPr>
        <w:t xml:space="preserve"> and</w:t>
      </w:r>
      <w:r w:rsidR="000D1219" w:rsidRPr="00965666">
        <w:rPr>
          <w:rFonts w:ascii="Times New Roman" w:eastAsia="Times New Roman" w:hAnsi="Times New Roman" w:cs="Times New Roman"/>
          <w:sz w:val="23"/>
          <w:szCs w:val="23"/>
        </w:rPr>
        <w:t xml:space="preserve"> </w:t>
      </w:r>
      <w:r w:rsidRPr="00965666">
        <w:rPr>
          <w:rFonts w:ascii="Times New Roman" w:eastAsia="Times New Roman" w:hAnsi="Times New Roman" w:cs="Times New Roman"/>
          <w:sz w:val="23"/>
          <w:szCs w:val="23"/>
        </w:rPr>
        <w:t>provides n</w:t>
      </w:r>
      <w:r w:rsidR="0004303A" w:rsidRPr="00965666">
        <w:rPr>
          <w:rFonts w:ascii="Times New Roman" w:eastAsia="Times New Roman" w:hAnsi="Times New Roman" w:cs="Times New Roman"/>
          <w:sz w:val="23"/>
          <w:szCs w:val="23"/>
        </w:rPr>
        <w:t>ew measures of adults’ education</w:t>
      </w:r>
      <w:r w:rsidRPr="00965666">
        <w:rPr>
          <w:rFonts w:ascii="Times New Roman" w:eastAsia="Times New Roman" w:hAnsi="Times New Roman" w:cs="Times New Roman"/>
          <w:sz w:val="23"/>
          <w:szCs w:val="23"/>
        </w:rPr>
        <w:t>al and occupational credentials</w:t>
      </w:r>
      <w:r w:rsidR="009A066E" w:rsidRPr="00965666">
        <w:rPr>
          <w:rFonts w:ascii="Times New Roman" w:eastAsia="Times New Roman" w:hAnsi="Times New Roman" w:cs="Times New Roman"/>
          <w:sz w:val="23"/>
          <w:szCs w:val="23"/>
        </w:rPr>
        <w:t>. It</w:t>
      </w:r>
      <w:r w:rsidRPr="00965666">
        <w:rPr>
          <w:rFonts w:ascii="Times New Roman" w:eastAsia="Times New Roman" w:hAnsi="Times New Roman" w:cs="Times New Roman"/>
          <w:sz w:val="23"/>
          <w:szCs w:val="23"/>
        </w:rPr>
        <w:t xml:space="preserve"> identifies adults who have educational certificates, including the subject field of the certificate, its perceived labor market value, and its role in preparing for occupational credentialing; and counts adults who have an occupational certification or license, including the number of such credentials, type of work they are for, their perceived labor market value, and the role of education in preparing for these occupational credentials. To get a comprehensive picture of adult education and training, the survey also includes brief sections on adult participation in work experience programs (such as apprenticeships)</w:t>
      </w:r>
      <w:r w:rsidR="00A97963" w:rsidRPr="00965666">
        <w:rPr>
          <w:rFonts w:ascii="Times New Roman" w:eastAsia="Times New Roman" w:hAnsi="Times New Roman" w:cs="Times New Roman"/>
          <w:sz w:val="23"/>
          <w:szCs w:val="23"/>
        </w:rPr>
        <w:t xml:space="preserve"> and</w:t>
      </w:r>
      <w:r w:rsidRPr="00965666">
        <w:rPr>
          <w:rFonts w:ascii="Times New Roman" w:eastAsia="Times New Roman" w:hAnsi="Times New Roman" w:cs="Times New Roman"/>
          <w:sz w:val="23"/>
          <w:szCs w:val="23"/>
        </w:rPr>
        <w:t xml:space="preserve"> college classes</w:t>
      </w:r>
      <w:r w:rsidR="00A97963" w:rsidRPr="00965666">
        <w:rPr>
          <w:rFonts w:ascii="Times New Roman" w:eastAsia="Times New Roman" w:hAnsi="Times New Roman" w:cs="Times New Roman"/>
          <w:sz w:val="23"/>
          <w:szCs w:val="23"/>
        </w:rPr>
        <w:t>.</w:t>
      </w:r>
    </w:p>
    <w:p w14:paraId="3061C33E" w14:textId="1258188B" w:rsidR="00293C90" w:rsidRPr="00965666" w:rsidRDefault="00396E68" w:rsidP="00D004B7">
      <w:pPr>
        <w:keepNext/>
        <w:keepLines/>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 xml:space="preserve">2017 </w:t>
      </w:r>
      <w:r w:rsidR="005F641E" w:rsidRPr="00965666">
        <w:rPr>
          <w:rFonts w:ascii="Times New Roman" w:eastAsia="Times New Roman" w:hAnsi="Times New Roman" w:cs="Times New Roman"/>
          <w:b/>
          <w:sz w:val="23"/>
          <w:szCs w:val="23"/>
        </w:rPr>
        <w:t>NHES</w:t>
      </w:r>
      <w:r w:rsidR="001A6C6E" w:rsidRPr="00965666">
        <w:rPr>
          <w:rFonts w:ascii="Times New Roman" w:eastAsia="Times New Roman" w:hAnsi="Times New Roman" w:cs="Times New Roman"/>
          <w:b/>
          <w:sz w:val="23"/>
          <w:szCs w:val="23"/>
        </w:rPr>
        <w:t xml:space="preserve"> </w:t>
      </w:r>
      <w:r w:rsidR="00231627" w:rsidRPr="00965666">
        <w:rPr>
          <w:rFonts w:ascii="Times New Roman" w:eastAsia="Times New Roman" w:hAnsi="Times New Roman" w:cs="Times New Roman"/>
          <w:b/>
          <w:sz w:val="23"/>
          <w:szCs w:val="23"/>
        </w:rPr>
        <w:t>Early Childhood Cognitive</w:t>
      </w:r>
      <w:r w:rsidR="00F6444C" w:rsidRPr="00965666">
        <w:rPr>
          <w:rFonts w:ascii="Times New Roman" w:eastAsia="Times New Roman" w:hAnsi="Times New Roman" w:cs="Times New Roman"/>
          <w:b/>
          <w:sz w:val="23"/>
          <w:szCs w:val="23"/>
        </w:rPr>
        <w:t xml:space="preserve"> Interviews</w:t>
      </w:r>
    </w:p>
    <w:p w14:paraId="6A0300AD" w14:textId="77777777" w:rsidR="00CA4EA2" w:rsidRPr="00965666" w:rsidRDefault="009F77E2" w:rsidP="00965666">
      <w:pPr>
        <w:widowControl w:val="0"/>
        <w:spacing w:after="120" w:line="240" w:lineRule="auto"/>
        <w:rPr>
          <w:rFonts w:ascii="Times New Roman" w:eastAsia="Calibri" w:hAnsi="Times New Roman" w:cs="Times New Roman"/>
          <w:sz w:val="23"/>
          <w:szCs w:val="23"/>
        </w:rPr>
      </w:pPr>
      <w:r w:rsidRPr="00965666">
        <w:rPr>
          <w:rFonts w:ascii="Times New Roman" w:eastAsia="Calibri" w:hAnsi="Times New Roman" w:cs="Times New Roman"/>
          <w:sz w:val="23"/>
          <w:szCs w:val="23"/>
        </w:rPr>
        <w:t xml:space="preserve">Early learning is the bedrock for children’s later learning and success in school. Young children who have access to high quality early childhood education are more likely to be ready for school. However, not all children attend </w:t>
      </w:r>
      <w:r w:rsidR="00662E76" w:rsidRPr="00965666">
        <w:rPr>
          <w:rFonts w:ascii="Times New Roman" w:eastAsia="Calibri" w:hAnsi="Times New Roman" w:cs="Times New Roman"/>
          <w:sz w:val="23"/>
          <w:szCs w:val="23"/>
        </w:rPr>
        <w:t xml:space="preserve">high quality </w:t>
      </w:r>
      <w:r w:rsidRPr="00965666">
        <w:rPr>
          <w:rFonts w:ascii="Times New Roman" w:eastAsia="Calibri" w:hAnsi="Times New Roman" w:cs="Times New Roman"/>
          <w:sz w:val="23"/>
          <w:szCs w:val="23"/>
        </w:rPr>
        <w:t>early care arrangements, often attending unregulated child care that relatives, friends</w:t>
      </w:r>
      <w:r w:rsidR="00CA4EA2" w:rsidRPr="00965666">
        <w:rPr>
          <w:rFonts w:ascii="Times New Roman" w:eastAsia="Calibri" w:hAnsi="Times New Roman" w:cs="Times New Roman"/>
          <w:sz w:val="23"/>
          <w:szCs w:val="23"/>
        </w:rPr>
        <w:t>,</w:t>
      </w:r>
      <w:r w:rsidRPr="00965666">
        <w:rPr>
          <w:rFonts w:ascii="Times New Roman" w:eastAsia="Calibri" w:hAnsi="Times New Roman" w:cs="Times New Roman"/>
          <w:sz w:val="23"/>
          <w:szCs w:val="23"/>
        </w:rPr>
        <w:t xml:space="preserve"> and neighbors provide</w:t>
      </w:r>
      <w:r w:rsidR="00662E76" w:rsidRPr="00965666">
        <w:rPr>
          <w:rFonts w:ascii="Times New Roman" w:eastAsia="Calibri" w:hAnsi="Times New Roman" w:cs="Times New Roman"/>
          <w:sz w:val="23"/>
          <w:szCs w:val="23"/>
        </w:rPr>
        <w:t xml:space="preserve"> representing a range of quality</w:t>
      </w:r>
      <w:r w:rsidRPr="00965666">
        <w:rPr>
          <w:rFonts w:ascii="Times New Roman" w:eastAsia="Calibri" w:hAnsi="Times New Roman" w:cs="Times New Roman"/>
          <w:sz w:val="23"/>
          <w:szCs w:val="23"/>
        </w:rPr>
        <w:t xml:space="preserve">. Collecting national data on the types of care young children attend and </w:t>
      </w:r>
      <w:r w:rsidRPr="00965666">
        <w:rPr>
          <w:rFonts w:ascii="Times New Roman" w:eastAsia="Calibri" w:hAnsi="Times New Roman" w:cs="Times New Roman"/>
          <w:sz w:val="23"/>
          <w:szCs w:val="23"/>
        </w:rPr>
        <w:lastRenderedPageBreak/>
        <w:t>their level of school readiness provide</w:t>
      </w:r>
      <w:r w:rsidR="004D37D0" w:rsidRPr="00965666">
        <w:rPr>
          <w:rFonts w:ascii="Times New Roman" w:eastAsia="Calibri" w:hAnsi="Times New Roman" w:cs="Times New Roman"/>
          <w:sz w:val="23"/>
          <w:szCs w:val="23"/>
        </w:rPr>
        <w:t>s</w:t>
      </w:r>
      <w:r w:rsidRPr="00965666">
        <w:rPr>
          <w:rFonts w:ascii="Times New Roman" w:eastAsia="Calibri" w:hAnsi="Times New Roman" w:cs="Times New Roman"/>
          <w:sz w:val="23"/>
          <w:szCs w:val="23"/>
        </w:rPr>
        <w:t xml:space="preserve"> information to stakeholders interested in improving the education outcomes of young children. Additionally, parents face many challenges to accessing affordable high quality early care and education arrangements. These challenges can make children vulnerable to attending early care and education arrangements that are suboptimal for their early learning. Understanding the challenges and the decision-making process</w:t>
      </w:r>
      <w:r w:rsidR="004D37D0" w:rsidRPr="00965666">
        <w:rPr>
          <w:rFonts w:ascii="Times New Roman" w:eastAsia="Calibri" w:hAnsi="Times New Roman" w:cs="Times New Roman"/>
          <w:sz w:val="23"/>
          <w:szCs w:val="23"/>
        </w:rPr>
        <w:t>es</w:t>
      </w:r>
      <w:r w:rsidRPr="00965666">
        <w:rPr>
          <w:rFonts w:ascii="Times New Roman" w:eastAsia="Calibri" w:hAnsi="Times New Roman" w:cs="Times New Roman"/>
          <w:sz w:val="23"/>
          <w:szCs w:val="23"/>
        </w:rPr>
        <w:t xml:space="preserve"> by which parents </w:t>
      </w:r>
      <w:r w:rsidR="004D37D0" w:rsidRPr="00965666">
        <w:rPr>
          <w:rFonts w:ascii="Times New Roman" w:eastAsia="Calibri" w:hAnsi="Times New Roman" w:cs="Times New Roman"/>
          <w:sz w:val="23"/>
          <w:szCs w:val="23"/>
        </w:rPr>
        <w:t>choose children’s care</w:t>
      </w:r>
      <w:r w:rsidRPr="00965666">
        <w:rPr>
          <w:rFonts w:ascii="Times New Roman" w:eastAsia="Calibri" w:hAnsi="Times New Roman" w:cs="Times New Roman"/>
          <w:sz w:val="23"/>
          <w:szCs w:val="23"/>
        </w:rPr>
        <w:t xml:space="preserve"> is of utmost importance so that stakeholders can support parents in the best possible way.</w:t>
      </w:r>
      <w:r w:rsidR="00B97BFF" w:rsidRPr="00965666">
        <w:rPr>
          <w:rFonts w:ascii="Times New Roman" w:eastAsia="Calibri" w:hAnsi="Times New Roman" w:cs="Times New Roman"/>
          <w:sz w:val="23"/>
          <w:szCs w:val="23"/>
        </w:rPr>
        <w:t xml:space="preserve"> The 2019 NHES</w:t>
      </w:r>
      <w:r w:rsidR="00E03656" w:rsidRPr="00965666">
        <w:rPr>
          <w:rFonts w:ascii="Times New Roman" w:eastAsia="Calibri" w:hAnsi="Times New Roman" w:cs="Times New Roman"/>
          <w:sz w:val="23"/>
          <w:szCs w:val="23"/>
        </w:rPr>
        <w:t>-</w:t>
      </w:r>
      <w:r w:rsidR="00B97BFF" w:rsidRPr="00965666">
        <w:rPr>
          <w:rFonts w:ascii="Times New Roman" w:eastAsia="Calibri" w:hAnsi="Times New Roman" w:cs="Times New Roman"/>
          <w:sz w:val="23"/>
          <w:szCs w:val="23"/>
        </w:rPr>
        <w:t>ECPP survey will expand content related to childcare decision-making and school readiness.</w:t>
      </w:r>
    </w:p>
    <w:p w14:paraId="5E4614DA" w14:textId="4AB6941E" w:rsidR="00D86FFC" w:rsidRPr="00965666" w:rsidRDefault="005E7534" w:rsidP="005E7534">
      <w:pPr>
        <w:spacing w:after="120" w:line="240" w:lineRule="auto"/>
        <w:rPr>
          <w:rFonts w:ascii="Times New Roman" w:eastAsia="Calibri" w:hAnsi="Times New Roman" w:cs="Times New Roman"/>
          <w:sz w:val="23"/>
          <w:szCs w:val="23"/>
        </w:rPr>
      </w:pPr>
      <w:r w:rsidRPr="00965666">
        <w:rPr>
          <w:rFonts w:ascii="Times New Roman" w:eastAsia="Calibri" w:hAnsi="Times New Roman" w:cs="Times New Roman"/>
          <w:sz w:val="23"/>
          <w:szCs w:val="23"/>
        </w:rPr>
        <w:t xml:space="preserve">This request is to conduct cognitive interviews to assess the extent to which </w:t>
      </w:r>
      <w:r w:rsidR="00B97BFF" w:rsidRPr="00965666">
        <w:rPr>
          <w:rFonts w:ascii="Times New Roman" w:eastAsia="Calibri" w:hAnsi="Times New Roman" w:cs="Times New Roman"/>
          <w:sz w:val="23"/>
          <w:szCs w:val="23"/>
        </w:rPr>
        <w:t xml:space="preserve">new </w:t>
      </w:r>
      <w:r w:rsidRPr="00965666">
        <w:rPr>
          <w:rFonts w:ascii="Times New Roman" w:eastAsia="Calibri" w:hAnsi="Times New Roman" w:cs="Times New Roman"/>
          <w:sz w:val="23"/>
          <w:szCs w:val="23"/>
        </w:rPr>
        <w:t xml:space="preserve">NHES:ECPP survey items </w:t>
      </w:r>
      <w:r w:rsidR="00B97BFF" w:rsidRPr="00965666">
        <w:rPr>
          <w:rFonts w:ascii="Times New Roman" w:eastAsia="Calibri" w:hAnsi="Times New Roman" w:cs="Times New Roman"/>
          <w:sz w:val="23"/>
          <w:szCs w:val="23"/>
        </w:rPr>
        <w:t xml:space="preserve">designed to </w:t>
      </w:r>
      <w:r w:rsidRPr="00965666">
        <w:rPr>
          <w:rFonts w:ascii="Times New Roman" w:eastAsia="Calibri" w:hAnsi="Times New Roman" w:cs="Times New Roman"/>
          <w:sz w:val="23"/>
          <w:szCs w:val="23"/>
        </w:rPr>
        <w:t xml:space="preserve">capture </w:t>
      </w:r>
      <w:r w:rsidR="00B97BFF" w:rsidRPr="00965666">
        <w:rPr>
          <w:rFonts w:ascii="Times New Roman" w:eastAsia="Calibri" w:hAnsi="Times New Roman" w:cs="Times New Roman"/>
          <w:sz w:val="23"/>
          <w:szCs w:val="23"/>
        </w:rPr>
        <w:t xml:space="preserve">data about childcare decision-making and school readiness can measure these </w:t>
      </w:r>
      <w:r w:rsidRPr="00965666">
        <w:rPr>
          <w:rFonts w:ascii="Times New Roman" w:eastAsia="Calibri" w:hAnsi="Times New Roman" w:cs="Times New Roman"/>
          <w:sz w:val="23"/>
          <w:szCs w:val="23"/>
        </w:rPr>
        <w:t>early childhood phenomena accurately</w:t>
      </w:r>
      <w:r w:rsidR="00B97BFF" w:rsidRPr="00965666">
        <w:rPr>
          <w:rFonts w:ascii="Times New Roman" w:eastAsia="Calibri" w:hAnsi="Times New Roman" w:cs="Times New Roman"/>
          <w:sz w:val="23"/>
          <w:szCs w:val="23"/>
        </w:rPr>
        <w:t>. Though no significant changes are planned to the structure of the questionnaire from the 2016 NHES</w:t>
      </w:r>
      <w:r w:rsidR="00E03656" w:rsidRPr="00965666">
        <w:rPr>
          <w:rFonts w:ascii="Times New Roman" w:eastAsia="Calibri" w:hAnsi="Times New Roman" w:cs="Times New Roman"/>
          <w:sz w:val="23"/>
          <w:szCs w:val="23"/>
        </w:rPr>
        <w:t>-</w:t>
      </w:r>
      <w:r w:rsidR="00B97BFF" w:rsidRPr="00965666">
        <w:rPr>
          <w:rFonts w:ascii="Times New Roman" w:eastAsia="Calibri" w:hAnsi="Times New Roman" w:cs="Times New Roman"/>
          <w:sz w:val="23"/>
          <w:szCs w:val="23"/>
        </w:rPr>
        <w:t>ECPP administration, the interviews will continue to</w:t>
      </w:r>
      <w:r w:rsidRPr="00965666">
        <w:rPr>
          <w:rFonts w:ascii="Times New Roman" w:eastAsia="Calibri" w:hAnsi="Times New Roman" w:cs="Times New Roman"/>
          <w:sz w:val="23"/>
          <w:szCs w:val="23"/>
        </w:rPr>
        <w:t xml:space="preserve"> evaluate respondents’ ability to navigate the survey instrument appropriately</w:t>
      </w:r>
      <w:r w:rsidR="009F77E2" w:rsidRPr="00965666">
        <w:rPr>
          <w:rFonts w:ascii="Times New Roman" w:eastAsia="Calibri" w:hAnsi="Times New Roman" w:cs="Times New Roman"/>
          <w:sz w:val="23"/>
          <w:szCs w:val="23"/>
        </w:rPr>
        <w:t xml:space="preserve">. </w:t>
      </w:r>
      <w:r w:rsidRPr="00965666">
        <w:rPr>
          <w:rFonts w:ascii="Times New Roman" w:eastAsia="Calibri" w:hAnsi="Times New Roman" w:cs="Times New Roman"/>
          <w:sz w:val="23"/>
          <w:szCs w:val="23"/>
        </w:rPr>
        <w:t>Specifically, we want to ensure the items are clear, easily understood, and interpreted the way they were intended</w:t>
      </w:r>
      <w:r w:rsidR="00CA4EA2" w:rsidRPr="00965666">
        <w:rPr>
          <w:rFonts w:ascii="Times New Roman" w:eastAsia="Calibri" w:hAnsi="Times New Roman" w:cs="Times New Roman"/>
          <w:sz w:val="23"/>
          <w:szCs w:val="23"/>
        </w:rPr>
        <w:t>, and that</w:t>
      </w:r>
      <w:r w:rsidRPr="00965666">
        <w:rPr>
          <w:rFonts w:ascii="Times New Roman" w:eastAsia="Calibri" w:hAnsi="Times New Roman" w:cs="Times New Roman"/>
          <w:sz w:val="23"/>
          <w:szCs w:val="23"/>
        </w:rPr>
        <w:t xml:space="preserve"> respondents have the information needed to answer the questions</w:t>
      </w:r>
      <w:r w:rsidR="009F77E2" w:rsidRPr="00965666">
        <w:rPr>
          <w:rFonts w:ascii="Times New Roman" w:eastAsia="Calibri" w:hAnsi="Times New Roman" w:cs="Times New Roman"/>
          <w:sz w:val="23"/>
          <w:szCs w:val="23"/>
        </w:rPr>
        <w:t xml:space="preserve">. </w:t>
      </w:r>
      <w:r w:rsidRPr="00965666">
        <w:rPr>
          <w:rFonts w:ascii="Times New Roman" w:eastAsia="Calibri" w:hAnsi="Times New Roman" w:cs="Times New Roman"/>
          <w:sz w:val="23"/>
          <w:szCs w:val="23"/>
        </w:rPr>
        <w:t>Additionally, cognitive interviews will ensure that the questions developed are applicable for racially, ethnically, and economically diverse populations and across care settings and age groups of children—including center-based, family-based, and Head Start settings.</w:t>
      </w:r>
      <w:r w:rsidR="003450EC" w:rsidRPr="00965666">
        <w:rPr>
          <w:rFonts w:ascii="Times New Roman" w:eastAsia="Calibri" w:hAnsi="Times New Roman" w:cs="Times New Roman"/>
          <w:sz w:val="23"/>
          <w:szCs w:val="23"/>
        </w:rPr>
        <w:t xml:space="preserve"> The results will guide potential revisions to the ECPP survey for NHES:2019.</w:t>
      </w:r>
    </w:p>
    <w:p w14:paraId="419ADA91" w14:textId="77777777" w:rsidR="000C6D70" w:rsidRPr="00965666" w:rsidRDefault="000C6D70" w:rsidP="00D91629">
      <w:pPr>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Design</w:t>
      </w:r>
    </w:p>
    <w:p w14:paraId="4B71AC23" w14:textId="7A380DF8" w:rsidR="00A91CB0" w:rsidRPr="00965666" w:rsidRDefault="00A21A8B" w:rsidP="00F34893">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Each cognitive</w:t>
      </w:r>
      <w:r w:rsidR="000C626B" w:rsidRPr="00965666">
        <w:rPr>
          <w:rFonts w:ascii="Times New Roman" w:eastAsia="Times New Roman" w:hAnsi="Times New Roman" w:cs="Times New Roman"/>
          <w:sz w:val="23"/>
          <w:szCs w:val="23"/>
        </w:rPr>
        <w:t xml:space="preserve"> interview</w:t>
      </w:r>
      <w:r w:rsidR="007175B5" w:rsidRPr="00965666">
        <w:rPr>
          <w:rFonts w:ascii="Times New Roman" w:eastAsia="Times New Roman" w:hAnsi="Times New Roman" w:cs="Times New Roman"/>
          <w:sz w:val="23"/>
          <w:szCs w:val="23"/>
        </w:rPr>
        <w:t xml:space="preserve"> will explore </w:t>
      </w:r>
      <w:r w:rsidR="00223ECB" w:rsidRPr="00965666">
        <w:rPr>
          <w:rFonts w:ascii="Times New Roman" w:eastAsia="Times New Roman" w:hAnsi="Times New Roman" w:cs="Times New Roman"/>
          <w:sz w:val="23"/>
          <w:szCs w:val="23"/>
        </w:rPr>
        <w:t>parents’ reactions to and thoughts concerning</w:t>
      </w:r>
      <w:r w:rsidR="007175B5" w:rsidRPr="00965666">
        <w:rPr>
          <w:rFonts w:ascii="Times New Roman" w:eastAsia="Times New Roman" w:hAnsi="Times New Roman" w:cs="Times New Roman"/>
          <w:sz w:val="23"/>
          <w:szCs w:val="23"/>
        </w:rPr>
        <w:t xml:space="preserve"> </w:t>
      </w:r>
      <w:r w:rsidR="00A44106" w:rsidRPr="00965666">
        <w:rPr>
          <w:rFonts w:ascii="Times New Roman" w:eastAsia="Times New Roman" w:hAnsi="Times New Roman" w:cs="Times New Roman"/>
          <w:sz w:val="23"/>
          <w:szCs w:val="23"/>
        </w:rPr>
        <w:t xml:space="preserve">the order and wording of </w:t>
      </w:r>
      <w:r w:rsidR="00223ECB" w:rsidRPr="00965666">
        <w:rPr>
          <w:rFonts w:ascii="Times New Roman" w:eastAsia="Times New Roman" w:hAnsi="Times New Roman" w:cs="Times New Roman"/>
          <w:sz w:val="23"/>
          <w:szCs w:val="23"/>
        </w:rPr>
        <w:t xml:space="preserve">new, reworded, and existing items on the proposed </w:t>
      </w:r>
      <w:r w:rsidR="000C626B" w:rsidRPr="00965666">
        <w:rPr>
          <w:rFonts w:ascii="Times New Roman" w:eastAsia="Times New Roman" w:hAnsi="Times New Roman" w:cs="Times New Roman"/>
          <w:sz w:val="23"/>
          <w:szCs w:val="23"/>
        </w:rPr>
        <w:t>NHES</w:t>
      </w:r>
      <w:r w:rsidR="00E03656" w:rsidRPr="00965666">
        <w:rPr>
          <w:rFonts w:ascii="Times New Roman" w:eastAsia="Times New Roman" w:hAnsi="Times New Roman" w:cs="Times New Roman"/>
          <w:sz w:val="23"/>
          <w:szCs w:val="23"/>
        </w:rPr>
        <w:t>:2019</w:t>
      </w:r>
      <w:r w:rsidR="000C626B" w:rsidRPr="00965666">
        <w:rPr>
          <w:rFonts w:ascii="Times New Roman" w:eastAsia="Times New Roman" w:hAnsi="Times New Roman" w:cs="Times New Roman"/>
          <w:sz w:val="23"/>
          <w:szCs w:val="23"/>
        </w:rPr>
        <w:t xml:space="preserve"> </w:t>
      </w:r>
      <w:r w:rsidR="00223ECB" w:rsidRPr="00965666">
        <w:rPr>
          <w:rFonts w:ascii="Times New Roman" w:eastAsia="Times New Roman" w:hAnsi="Times New Roman" w:cs="Times New Roman"/>
          <w:sz w:val="23"/>
          <w:szCs w:val="23"/>
        </w:rPr>
        <w:t>ECPP paper</w:t>
      </w:r>
      <w:r w:rsidR="000C626B" w:rsidRPr="00965666">
        <w:rPr>
          <w:rFonts w:ascii="Times New Roman" w:eastAsia="Times New Roman" w:hAnsi="Times New Roman" w:cs="Times New Roman"/>
          <w:sz w:val="23"/>
          <w:szCs w:val="23"/>
        </w:rPr>
        <w:t xml:space="preserve"> instrument</w:t>
      </w:r>
      <w:r w:rsidR="007175B5" w:rsidRPr="00965666">
        <w:rPr>
          <w:rFonts w:ascii="Times New Roman" w:eastAsia="Times New Roman" w:hAnsi="Times New Roman" w:cs="Times New Roman"/>
          <w:sz w:val="23"/>
          <w:szCs w:val="23"/>
        </w:rPr>
        <w:t>.</w:t>
      </w:r>
      <w:r w:rsidR="000C626B" w:rsidRPr="00965666">
        <w:rPr>
          <w:rFonts w:ascii="Times New Roman" w:eastAsia="Times New Roman" w:hAnsi="Times New Roman" w:cs="Times New Roman"/>
          <w:sz w:val="23"/>
          <w:szCs w:val="23"/>
        </w:rPr>
        <w:t xml:space="preserve"> </w:t>
      </w:r>
      <w:r w:rsidR="000C626B" w:rsidRPr="00965666">
        <w:rPr>
          <w:rFonts w:ascii="Times New Roman" w:hAnsi="Times New Roman" w:cs="Times New Roman"/>
          <w:sz w:val="23"/>
          <w:szCs w:val="23"/>
        </w:rPr>
        <w:t xml:space="preserve">The interviews will be conducted using </w:t>
      </w:r>
      <w:r w:rsidR="00D004B7" w:rsidRPr="00965666">
        <w:rPr>
          <w:rFonts w:ascii="Times New Roman" w:hAnsi="Times New Roman" w:cs="Times New Roman"/>
          <w:sz w:val="23"/>
          <w:szCs w:val="23"/>
        </w:rPr>
        <w:t xml:space="preserve">a team of approximately 15 </w:t>
      </w:r>
      <w:r w:rsidR="000C626B" w:rsidRPr="00965666">
        <w:rPr>
          <w:rFonts w:ascii="Times New Roman" w:hAnsi="Times New Roman" w:cs="Times New Roman"/>
          <w:sz w:val="23"/>
          <w:szCs w:val="23"/>
        </w:rPr>
        <w:t xml:space="preserve">staff </w:t>
      </w:r>
      <w:r w:rsidR="005D4B0E">
        <w:rPr>
          <w:rFonts w:ascii="Times New Roman" w:hAnsi="Times New Roman" w:cs="Times New Roman"/>
          <w:sz w:val="23"/>
          <w:szCs w:val="23"/>
        </w:rPr>
        <w:t>from Sanametrix, Activate Research</w:t>
      </w:r>
      <w:r w:rsidR="00831DE6">
        <w:rPr>
          <w:rFonts w:ascii="Times New Roman" w:hAnsi="Times New Roman" w:cs="Times New Roman"/>
          <w:sz w:val="23"/>
          <w:szCs w:val="23"/>
        </w:rPr>
        <w:t>,</w:t>
      </w:r>
      <w:r w:rsidR="005D4B0E">
        <w:rPr>
          <w:rFonts w:ascii="Times New Roman" w:hAnsi="Times New Roman" w:cs="Times New Roman"/>
          <w:sz w:val="23"/>
          <w:szCs w:val="23"/>
        </w:rPr>
        <w:t xml:space="preserve"> and Child Trends </w:t>
      </w:r>
      <w:r w:rsidR="000C626B" w:rsidRPr="00965666">
        <w:rPr>
          <w:rFonts w:ascii="Times New Roman" w:hAnsi="Times New Roman" w:cs="Times New Roman"/>
          <w:sz w:val="23"/>
          <w:szCs w:val="23"/>
        </w:rPr>
        <w:t>experienced with qualitative interviewing techniques, open-ended probes, and semi-structured interview protocols.</w:t>
      </w:r>
      <w:r w:rsidR="00D004B7" w:rsidRPr="00965666">
        <w:rPr>
          <w:rFonts w:ascii="Times New Roman" w:hAnsi="Times New Roman" w:cs="Times New Roman"/>
          <w:sz w:val="23"/>
          <w:szCs w:val="23"/>
        </w:rPr>
        <w:t xml:space="preserve"> Staff from NCES and the Census Bureau may observe selected interviews.</w:t>
      </w:r>
      <w:r w:rsidR="000C626B" w:rsidRPr="00965666">
        <w:rPr>
          <w:rFonts w:ascii="Times New Roman" w:hAnsi="Times New Roman" w:cs="Times New Roman"/>
          <w:sz w:val="23"/>
          <w:szCs w:val="23"/>
        </w:rPr>
        <w:t xml:space="preserve"> The interviews will be conducted in-person</w:t>
      </w:r>
      <w:r w:rsidR="00223ECB" w:rsidRPr="00965666">
        <w:rPr>
          <w:rFonts w:ascii="Times New Roman" w:hAnsi="Times New Roman" w:cs="Times New Roman"/>
          <w:sz w:val="23"/>
          <w:szCs w:val="23"/>
        </w:rPr>
        <w:t xml:space="preserve"> in the metropolitan Washington, DC area</w:t>
      </w:r>
      <w:r w:rsidR="00965666">
        <w:rPr>
          <w:rFonts w:ascii="Times New Roman" w:hAnsi="Times New Roman" w:cs="Times New Roman"/>
          <w:sz w:val="23"/>
          <w:szCs w:val="23"/>
        </w:rPr>
        <w:t xml:space="preserve"> </w:t>
      </w:r>
      <w:r w:rsidR="00D004B7" w:rsidRPr="00965666">
        <w:rPr>
          <w:rFonts w:ascii="Times New Roman" w:hAnsi="Times New Roman" w:cs="Times New Roman"/>
          <w:sz w:val="23"/>
          <w:szCs w:val="23"/>
        </w:rPr>
        <w:t>in various locations (library, community center, coffee house, etc.) as is convenient for the participant.</w:t>
      </w:r>
      <w:r w:rsidR="00FF608B" w:rsidRPr="00FF608B">
        <w:rPr>
          <w:rFonts w:ascii="Times New Roman" w:hAnsi="Times New Roman" w:cs="Times New Roman"/>
          <w:sz w:val="23"/>
          <w:szCs w:val="23"/>
        </w:rPr>
        <w:t xml:space="preserve"> </w:t>
      </w:r>
      <w:r w:rsidR="00FF608B" w:rsidRPr="00BC2ECA">
        <w:rPr>
          <w:rFonts w:ascii="Times New Roman" w:hAnsi="Times New Roman" w:cs="Times New Roman"/>
          <w:sz w:val="23"/>
          <w:szCs w:val="23"/>
        </w:rPr>
        <w:t xml:space="preserve">However, due to the </w:t>
      </w:r>
      <w:r w:rsidR="00FF608B">
        <w:rPr>
          <w:rFonts w:ascii="Times New Roman" w:hAnsi="Times New Roman" w:cs="Times New Roman"/>
          <w:sz w:val="23"/>
          <w:szCs w:val="23"/>
        </w:rPr>
        <w:t>hard-to-reach</w:t>
      </w:r>
      <w:r w:rsidR="00FF608B" w:rsidRPr="00BC2ECA">
        <w:rPr>
          <w:rFonts w:ascii="Times New Roman" w:hAnsi="Times New Roman" w:cs="Times New Roman"/>
          <w:sz w:val="23"/>
          <w:szCs w:val="23"/>
        </w:rPr>
        <w:t xml:space="preserve"> nature of the population being studied, some of the interviews may need to be conducted over the phone or through the use of video-conference technology.</w:t>
      </w:r>
      <w:r w:rsidR="00D004B7" w:rsidRPr="00965666">
        <w:rPr>
          <w:rFonts w:ascii="Times New Roman" w:hAnsi="Times New Roman" w:cs="Times New Roman"/>
          <w:sz w:val="23"/>
          <w:szCs w:val="23"/>
        </w:rPr>
        <w:t xml:space="preserve"> </w:t>
      </w:r>
      <w:r w:rsidR="007175B5" w:rsidRPr="00965666">
        <w:rPr>
          <w:rFonts w:ascii="Times New Roman" w:eastAsia="Times New Roman" w:hAnsi="Times New Roman" w:cs="Times New Roman"/>
          <w:sz w:val="23"/>
          <w:szCs w:val="23"/>
        </w:rPr>
        <w:t xml:space="preserve">The protocol for the </w:t>
      </w:r>
      <w:r w:rsidR="00223ECB" w:rsidRPr="00965666">
        <w:rPr>
          <w:rFonts w:ascii="Times New Roman" w:eastAsia="Times New Roman" w:hAnsi="Times New Roman" w:cs="Times New Roman"/>
          <w:sz w:val="23"/>
          <w:szCs w:val="23"/>
        </w:rPr>
        <w:t>cognitive</w:t>
      </w:r>
      <w:r w:rsidR="000C626B" w:rsidRPr="00965666">
        <w:rPr>
          <w:rFonts w:ascii="Times New Roman" w:eastAsia="Times New Roman" w:hAnsi="Times New Roman" w:cs="Times New Roman"/>
          <w:sz w:val="23"/>
          <w:szCs w:val="23"/>
        </w:rPr>
        <w:t xml:space="preserve"> interviews</w:t>
      </w:r>
      <w:r w:rsidR="007175B5" w:rsidRPr="00965666">
        <w:rPr>
          <w:rFonts w:ascii="Times New Roman" w:eastAsia="Times New Roman" w:hAnsi="Times New Roman" w:cs="Times New Roman"/>
          <w:sz w:val="23"/>
          <w:szCs w:val="23"/>
        </w:rPr>
        <w:t xml:space="preserve"> </w:t>
      </w:r>
      <w:r w:rsidR="00E74252" w:rsidRPr="00965666">
        <w:rPr>
          <w:rFonts w:ascii="Times New Roman" w:eastAsia="Times New Roman" w:hAnsi="Times New Roman" w:cs="Times New Roman"/>
          <w:sz w:val="23"/>
          <w:szCs w:val="23"/>
        </w:rPr>
        <w:t xml:space="preserve">is </w:t>
      </w:r>
      <w:r w:rsidR="007175B5" w:rsidRPr="00965666">
        <w:rPr>
          <w:rFonts w:ascii="Times New Roman" w:eastAsia="Times New Roman" w:hAnsi="Times New Roman" w:cs="Times New Roman"/>
          <w:sz w:val="23"/>
          <w:szCs w:val="23"/>
        </w:rPr>
        <w:t xml:space="preserve">included in Attachment </w:t>
      </w:r>
      <w:r w:rsidR="00DF7654" w:rsidRPr="00965666">
        <w:rPr>
          <w:rFonts w:ascii="Times New Roman" w:eastAsia="Times New Roman" w:hAnsi="Times New Roman" w:cs="Times New Roman"/>
          <w:sz w:val="23"/>
          <w:szCs w:val="23"/>
        </w:rPr>
        <w:t>2</w:t>
      </w:r>
      <w:r w:rsidR="007175B5" w:rsidRPr="00965666">
        <w:rPr>
          <w:rFonts w:ascii="Times New Roman" w:eastAsia="Times New Roman" w:hAnsi="Times New Roman" w:cs="Times New Roman"/>
          <w:sz w:val="23"/>
          <w:szCs w:val="23"/>
        </w:rPr>
        <w:t>.</w:t>
      </w:r>
      <w:r w:rsidR="009E0B90" w:rsidRPr="00965666">
        <w:rPr>
          <w:rFonts w:ascii="Times New Roman" w:eastAsia="Times New Roman" w:hAnsi="Times New Roman" w:cs="Times New Roman"/>
          <w:sz w:val="23"/>
          <w:szCs w:val="23"/>
        </w:rPr>
        <w:t xml:space="preserve"> The instruments that will be tested by the protocol are included in Attachment 3.</w:t>
      </w:r>
      <w:r w:rsidR="007175B5" w:rsidRPr="00965666">
        <w:rPr>
          <w:rFonts w:ascii="Times New Roman" w:eastAsia="Times New Roman" w:hAnsi="Times New Roman" w:cs="Times New Roman"/>
          <w:sz w:val="23"/>
          <w:szCs w:val="23"/>
        </w:rPr>
        <w:t xml:space="preserve"> </w:t>
      </w:r>
      <w:r w:rsidR="000C626B" w:rsidRPr="00965666">
        <w:rPr>
          <w:rFonts w:ascii="Times New Roman" w:eastAsia="Times New Roman" w:hAnsi="Times New Roman" w:cs="Times New Roman"/>
          <w:sz w:val="23"/>
          <w:szCs w:val="23"/>
        </w:rPr>
        <w:t xml:space="preserve">If </w:t>
      </w:r>
      <w:r w:rsidR="00E74252" w:rsidRPr="00965666">
        <w:rPr>
          <w:rFonts w:ascii="Times New Roman" w:eastAsia="Times New Roman" w:hAnsi="Times New Roman" w:cs="Times New Roman"/>
          <w:sz w:val="23"/>
          <w:szCs w:val="23"/>
        </w:rPr>
        <w:t xml:space="preserve">participants </w:t>
      </w:r>
      <w:r w:rsidR="000C626B" w:rsidRPr="00965666">
        <w:rPr>
          <w:rFonts w:ascii="Times New Roman" w:eastAsia="Times New Roman" w:hAnsi="Times New Roman" w:cs="Times New Roman"/>
          <w:sz w:val="23"/>
          <w:szCs w:val="23"/>
        </w:rPr>
        <w:t>consent, t</w:t>
      </w:r>
      <w:r w:rsidR="007175B5" w:rsidRPr="00965666">
        <w:rPr>
          <w:rFonts w:ascii="Times New Roman" w:eastAsia="Times New Roman" w:hAnsi="Times New Roman" w:cs="Times New Roman"/>
          <w:sz w:val="23"/>
          <w:szCs w:val="23"/>
        </w:rPr>
        <w:t xml:space="preserve">he </w:t>
      </w:r>
      <w:r w:rsidR="000C626B" w:rsidRPr="00965666">
        <w:rPr>
          <w:rFonts w:ascii="Times New Roman" w:eastAsia="Times New Roman" w:hAnsi="Times New Roman" w:cs="Times New Roman"/>
          <w:sz w:val="23"/>
          <w:szCs w:val="23"/>
        </w:rPr>
        <w:t>interviews</w:t>
      </w:r>
      <w:r w:rsidR="007175B5" w:rsidRPr="00965666">
        <w:rPr>
          <w:rFonts w:ascii="Times New Roman" w:eastAsia="Times New Roman" w:hAnsi="Times New Roman" w:cs="Times New Roman"/>
          <w:sz w:val="23"/>
          <w:szCs w:val="23"/>
        </w:rPr>
        <w:t xml:space="preserve"> will be audio recorded for the purposes of summarizing the results. Any materials that are generated during the </w:t>
      </w:r>
      <w:r w:rsidR="000C626B" w:rsidRPr="00965666">
        <w:rPr>
          <w:rFonts w:ascii="Times New Roman" w:eastAsia="Times New Roman" w:hAnsi="Times New Roman" w:cs="Times New Roman"/>
          <w:sz w:val="23"/>
          <w:szCs w:val="23"/>
        </w:rPr>
        <w:t>interviews</w:t>
      </w:r>
      <w:r w:rsidR="007175B5" w:rsidRPr="00965666">
        <w:rPr>
          <w:rFonts w:ascii="Times New Roman" w:eastAsia="Times New Roman" w:hAnsi="Times New Roman" w:cs="Times New Roman"/>
          <w:sz w:val="23"/>
          <w:szCs w:val="23"/>
        </w:rPr>
        <w:t xml:space="preserve"> will be captured and incorporated into the results as well.</w:t>
      </w:r>
    </w:p>
    <w:p w14:paraId="1136DA58" w14:textId="579BCF7E" w:rsidR="00A91CB0" w:rsidRPr="00965666" w:rsidRDefault="00EB1770" w:rsidP="00A91CB0">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A total of </w:t>
      </w:r>
      <w:r w:rsidR="00223ECB" w:rsidRPr="00965666">
        <w:rPr>
          <w:rFonts w:ascii="Times New Roman" w:eastAsia="Times New Roman" w:hAnsi="Times New Roman" w:cs="Times New Roman"/>
          <w:sz w:val="23"/>
          <w:szCs w:val="23"/>
        </w:rPr>
        <w:t>65</w:t>
      </w:r>
      <w:r w:rsidRPr="00965666">
        <w:rPr>
          <w:rFonts w:ascii="Times New Roman" w:eastAsia="Times New Roman" w:hAnsi="Times New Roman" w:cs="Times New Roman"/>
          <w:sz w:val="23"/>
          <w:szCs w:val="23"/>
        </w:rPr>
        <w:t xml:space="preserve"> </w:t>
      </w:r>
      <w:r w:rsidR="00223ECB" w:rsidRPr="00965666">
        <w:rPr>
          <w:rFonts w:ascii="Times New Roman" w:eastAsia="Times New Roman" w:hAnsi="Times New Roman" w:cs="Times New Roman"/>
          <w:sz w:val="23"/>
          <w:szCs w:val="23"/>
        </w:rPr>
        <w:t>cognitive</w:t>
      </w:r>
      <w:r w:rsidRPr="00965666">
        <w:rPr>
          <w:rFonts w:ascii="Times New Roman" w:eastAsia="Times New Roman" w:hAnsi="Times New Roman" w:cs="Times New Roman"/>
          <w:sz w:val="23"/>
          <w:szCs w:val="23"/>
        </w:rPr>
        <w:t xml:space="preserve"> interviews will be conducted</w:t>
      </w:r>
      <w:r w:rsidR="00A91CB0" w:rsidRPr="00965666">
        <w:rPr>
          <w:rFonts w:ascii="Times New Roman" w:eastAsia="Times New Roman" w:hAnsi="Times New Roman" w:cs="Times New Roman"/>
          <w:sz w:val="23"/>
          <w:szCs w:val="23"/>
        </w:rPr>
        <w:t xml:space="preserve"> with parents of young children</w:t>
      </w:r>
      <w:r w:rsidR="00A91CB0" w:rsidRPr="00965666">
        <w:rPr>
          <w:sz w:val="23"/>
          <w:szCs w:val="23"/>
        </w:rPr>
        <w:t xml:space="preserve"> </w:t>
      </w:r>
      <w:r w:rsidR="005D4B0E">
        <w:rPr>
          <w:sz w:val="23"/>
          <w:szCs w:val="23"/>
        </w:rPr>
        <w:t>t</w:t>
      </w:r>
      <w:r w:rsidR="00A91CB0" w:rsidRPr="00965666">
        <w:rPr>
          <w:rFonts w:ascii="Times New Roman" w:eastAsia="Times New Roman" w:hAnsi="Times New Roman" w:cs="Times New Roman"/>
          <w:sz w:val="23"/>
          <w:szCs w:val="23"/>
        </w:rPr>
        <w:t xml:space="preserve">o determine whether there are systematic problems in the ECPP items </w:t>
      </w:r>
      <w:r w:rsidR="008C3C5D" w:rsidRPr="00965666">
        <w:rPr>
          <w:rFonts w:ascii="Times New Roman" w:eastAsia="Times New Roman" w:hAnsi="Times New Roman" w:cs="Times New Roman"/>
          <w:sz w:val="23"/>
          <w:szCs w:val="23"/>
        </w:rPr>
        <w:t>by</w:t>
      </w:r>
      <w:r w:rsidR="00A91CB0" w:rsidRPr="00965666">
        <w:rPr>
          <w:rFonts w:ascii="Times New Roman" w:eastAsia="Times New Roman" w:hAnsi="Times New Roman" w:cs="Times New Roman"/>
          <w:sz w:val="23"/>
          <w:szCs w:val="23"/>
        </w:rPr>
        <w:t xml:space="preserve"> type of care and/or child’s age</w:t>
      </w:r>
      <w:r w:rsidR="00E22F33" w:rsidRPr="00965666">
        <w:rPr>
          <w:rFonts w:ascii="Times New Roman" w:eastAsia="Times New Roman" w:hAnsi="Times New Roman" w:cs="Times New Roman"/>
          <w:sz w:val="23"/>
          <w:szCs w:val="23"/>
        </w:rPr>
        <w:t>. R</w:t>
      </w:r>
      <w:r w:rsidR="00A91CB0" w:rsidRPr="00965666">
        <w:rPr>
          <w:rFonts w:ascii="Times New Roman" w:eastAsia="Times New Roman" w:hAnsi="Times New Roman" w:cs="Times New Roman"/>
          <w:sz w:val="23"/>
          <w:szCs w:val="23"/>
        </w:rPr>
        <w:t>ecruited parents will be grouped by their child’s age and participation in child care arrangement</w:t>
      </w:r>
      <w:r w:rsidR="00B97BFF" w:rsidRPr="00965666">
        <w:rPr>
          <w:rFonts w:ascii="Times New Roman" w:eastAsia="Times New Roman" w:hAnsi="Times New Roman" w:cs="Times New Roman"/>
          <w:sz w:val="23"/>
          <w:szCs w:val="23"/>
        </w:rPr>
        <w:t>s</w:t>
      </w:r>
      <w:r w:rsidR="005A1759" w:rsidRPr="00965666">
        <w:rPr>
          <w:rFonts w:ascii="Times New Roman" w:eastAsia="Times New Roman" w:hAnsi="Times New Roman" w:cs="Times New Roman"/>
          <w:sz w:val="23"/>
          <w:szCs w:val="23"/>
        </w:rPr>
        <w:t xml:space="preserve">. </w:t>
      </w:r>
      <w:r w:rsidR="00F81B58" w:rsidRPr="00965666">
        <w:rPr>
          <w:rFonts w:ascii="Times New Roman" w:eastAsia="Times New Roman" w:hAnsi="Times New Roman" w:cs="Times New Roman"/>
          <w:sz w:val="23"/>
          <w:szCs w:val="23"/>
        </w:rPr>
        <w:t>At least 12 of the 65 interviews will be conducted in Spanish with Spanish-language dominant participants, making sure that at least one Spanish-speaking participant is represented in each grouping. Additionally, p</w:t>
      </w:r>
      <w:r w:rsidR="00A91CB0" w:rsidRPr="00965666">
        <w:rPr>
          <w:rFonts w:ascii="Times New Roman" w:eastAsia="Times New Roman" w:hAnsi="Times New Roman" w:cs="Times New Roman"/>
          <w:sz w:val="23"/>
          <w:szCs w:val="23"/>
        </w:rPr>
        <w:t>articipants will be diverse with respect to race/ethnicity</w:t>
      </w:r>
      <w:r w:rsidR="00F81B58" w:rsidRPr="00965666">
        <w:rPr>
          <w:rFonts w:ascii="Times New Roman" w:eastAsia="Times New Roman" w:hAnsi="Times New Roman" w:cs="Times New Roman"/>
          <w:sz w:val="23"/>
          <w:szCs w:val="23"/>
        </w:rPr>
        <w:t>, education</w:t>
      </w:r>
      <w:r w:rsidR="00E22F33" w:rsidRPr="00965666">
        <w:rPr>
          <w:rFonts w:ascii="Times New Roman" w:eastAsia="Times New Roman" w:hAnsi="Times New Roman" w:cs="Times New Roman"/>
          <w:sz w:val="23"/>
          <w:szCs w:val="23"/>
        </w:rPr>
        <w:t>,</w:t>
      </w:r>
      <w:r w:rsidR="00A91CB0" w:rsidRPr="00965666">
        <w:rPr>
          <w:rFonts w:ascii="Times New Roman" w:eastAsia="Times New Roman" w:hAnsi="Times New Roman" w:cs="Times New Roman"/>
          <w:sz w:val="23"/>
          <w:szCs w:val="23"/>
        </w:rPr>
        <w:t xml:space="preserve"> and </w:t>
      </w:r>
      <w:r w:rsidR="00F81B58" w:rsidRPr="00965666">
        <w:rPr>
          <w:rFonts w:ascii="Times New Roman" w:eastAsia="Times New Roman" w:hAnsi="Times New Roman" w:cs="Times New Roman"/>
          <w:sz w:val="23"/>
          <w:szCs w:val="23"/>
        </w:rPr>
        <w:t>income</w:t>
      </w:r>
      <w:r w:rsidR="00A91CB0" w:rsidRPr="00965666">
        <w:rPr>
          <w:rFonts w:ascii="Times New Roman" w:eastAsia="Times New Roman" w:hAnsi="Times New Roman" w:cs="Times New Roman"/>
          <w:sz w:val="23"/>
          <w:szCs w:val="23"/>
        </w:rPr>
        <w:t>. As such, tall</w:t>
      </w:r>
      <w:r w:rsidR="00F81B58" w:rsidRPr="00965666">
        <w:rPr>
          <w:rFonts w:ascii="Times New Roman" w:eastAsia="Times New Roman" w:hAnsi="Times New Roman" w:cs="Times New Roman"/>
          <w:sz w:val="23"/>
          <w:szCs w:val="23"/>
        </w:rPr>
        <w:t>ies</w:t>
      </w:r>
      <w:r w:rsidR="00A91CB0" w:rsidRPr="00965666">
        <w:rPr>
          <w:rFonts w:ascii="Times New Roman" w:eastAsia="Times New Roman" w:hAnsi="Times New Roman" w:cs="Times New Roman"/>
          <w:sz w:val="23"/>
          <w:szCs w:val="23"/>
        </w:rPr>
        <w:t xml:space="preserve"> of race/ethnicity</w:t>
      </w:r>
      <w:r w:rsidR="00F81B58" w:rsidRPr="00965666">
        <w:rPr>
          <w:rFonts w:ascii="Times New Roman" w:eastAsia="Times New Roman" w:hAnsi="Times New Roman" w:cs="Times New Roman"/>
          <w:sz w:val="23"/>
          <w:szCs w:val="23"/>
        </w:rPr>
        <w:t>,</w:t>
      </w:r>
      <w:r w:rsidR="00A91CB0" w:rsidRPr="00965666">
        <w:rPr>
          <w:rFonts w:ascii="Times New Roman" w:eastAsia="Times New Roman" w:hAnsi="Times New Roman" w:cs="Times New Roman"/>
          <w:sz w:val="23"/>
          <w:szCs w:val="23"/>
        </w:rPr>
        <w:t xml:space="preserve"> </w:t>
      </w:r>
      <w:r w:rsidR="00F81B58" w:rsidRPr="00965666">
        <w:rPr>
          <w:rFonts w:ascii="Times New Roman" w:eastAsia="Times New Roman" w:hAnsi="Times New Roman" w:cs="Times New Roman"/>
          <w:sz w:val="23"/>
          <w:szCs w:val="23"/>
        </w:rPr>
        <w:t>education</w:t>
      </w:r>
      <w:r w:rsidR="00E22F33" w:rsidRPr="00965666">
        <w:rPr>
          <w:rFonts w:ascii="Times New Roman" w:eastAsia="Times New Roman" w:hAnsi="Times New Roman" w:cs="Times New Roman"/>
          <w:sz w:val="23"/>
          <w:szCs w:val="23"/>
        </w:rPr>
        <w:t>,</w:t>
      </w:r>
      <w:r w:rsidR="00F81B58" w:rsidRPr="00965666">
        <w:rPr>
          <w:rFonts w:ascii="Times New Roman" w:eastAsia="Times New Roman" w:hAnsi="Times New Roman" w:cs="Times New Roman"/>
          <w:sz w:val="23"/>
          <w:szCs w:val="23"/>
        </w:rPr>
        <w:t xml:space="preserve"> and</w:t>
      </w:r>
      <w:r w:rsidR="00A91CB0" w:rsidRPr="00965666">
        <w:rPr>
          <w:rFonts w:ascii="Times New Roman" w:eastAsia="Times New Roman" w:hAnsi="Times New Roman" w:cs="Times New Roman"/>
          <w:sz w:val="23"/>
          <w:szCs w:val="23"/>
        </w:rPr>
        <w:t xml:space="preserve"> </w:t>
      </w:r>
      <w:r w:rsidR="00F81B58" w:rsidRPr="00965666">
        <w:rPr>
          <w:rFonts w:ascii="Times New Roman" w:eastAsia="Times New Roman" w:hAnsi="Times New Roman" w:cs="Times New Roman"/>
          <w:sz w:val="23"/>
          <w:szCs w:val="23"/>
        </w:rPr>
        <w:t>income</w:t>
      </w:r>
      <w:r w:rsidR="00A91CB0" w:rsidRPr="00965666">
        <w:rPr>
          <w:rFonts w:ascii="Times New Roman" w:eastAsia="Times New Roman" w:hAnsi="Times New Roman" w:cs="Times New Roman"/>
          <w:sz w:val="23"/>
          <w:szCs w:val="23"/>
        </w:rPr>
        <w:t xml:space="preserve"> of each recruited participant will be kept </w:t>
      </w:r>
      <w:r w:rsidR="006125BE" w:rsidRPr="00965666">
        <w:rPr>
          <w:rFonts w:ascii="Times New Roman" w:eastAsia="Times New Roman" w:hAnsi="Times New Roman" w:cs="Times New Roman"/>
          <w:sz w:val="23"/>
          <w:szCs w:val="23"/>
        </w:rPr>
        <w:t>ensuring</w:t>
      </w:r>
      <w:r w:rsidR="00A91CB0" w:rsidRPr="00965666">
        <w:rPr>
          <w:rFonts w:ascii="Times New Roman" w:eastAsia="Times New Roman" w:hAnsi="Times New Roman" w:cs="Times New Roman"/>
          <w:sz w:val="23"/>
          <w:szCs w:val="23"/>
        </w:rPr>
        <w:t xml:space="preserve"> </w:t>
      </w:r>
      <w:r w:rsidR="005A1759" w:rsidRPr="00965666">
        <w:rPr>
          <w:rFonts w:ascii="Times New Roman" w:eastAsia="Times New Roman" w:hAnsi="Times New Roman" w:cs="Times New Roman"/>
          <w:sz w:val="23"/>
          <w:szCs w:val="23"/>
        </w:rPr>
        <w:t xml:space="preserve">roughly </w:t>
      </w:r>
      <w:r w:rsidR="00A91CB0" w:rsidRPr="00965666">
        <w:rPr>
          <w:rFonts w:ascii="Times New Roman" w:eastAsia="Times New Roman" w:hAnsi="Times New Roman" w:cs="Times New Roman"/>
          <w:sz w:val="23"/>
          <w:szCs w:val="23"/>
        </w:rPr>
        <w:t>equal representation of these demographic</w:t>
      </w:r>
      <w:r w:rsidR="005A1759" w:rsidRPr="00965666">
        <w:rPr>
          <w:rFonts w:ascii="Times New Roman" w:eastAsia="Times New Roman" w:hAnsi="Times New Roman" w:cs="Times New Roman"/>
          <w:sz w:val="23"/>
          <w:szCs w:val="23"/>
        </w:rPr>
        <w:t xml:space="preserve"> characteristics</w:t>
      </w:r>
      <w:r w:rsidR="008C3C5D" w:rsidRPr="00965666">
        <w:rPr>
          <w:rFonts w:ascii="Times New Roman" w:eastAsia="Times New Roman" w:hAnsi="Times New Roman" w:cs="Times New Roman"/>
          <w:sz w:val="23"/>
          <w:szCs w:val="23"/>
        </w:rPr>
        <w:t xml:space="preserve"> across the groupings</w:t>
      </w:r>
      <w:r w:rsidR="005A1759" w:rsidRPr="00965666">
        <w:rPr>
          <w:rFonts w:ascii="Times New Roman" w:eastAsia="Times New Roman" w:hAnsi="Times New Roman" w:cs="Times New Roman"/>
          <w:sz w:val="23"/>
          <w:szCs w:val="23"/>
        </w:rPr>
        <w:t>.</w:t>
      </w:r>
    </w:p>
    <w:p w14:paraId="00632110" w14:textId="141D0C5B" w:rsidR="00A91CB0" w:rsidRPr="00965666" w:rsidRDefault="00A91CB0" w:rsidP="00936123">
      <w:pPr>
        <w:keepNext/>
        <w:keepLines/>
        <w:spacing w:after="6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b/>
          <w:sz w:val="23"/>
          <w:szCs w:val="23"/>
        </w:rPr>
        <w:t>Table 1.</w:t>
      </w:r>
      <w:r w:rsidRPr="00965666">
        <w:rPr>
          <w:rFonts w:ascii="Times New Roman" w:eastAsia="Times New Roman" w:hAnsi="Times New Roman" w:cs="Times New Roman"/>
          <w:sz w:val="23"/>
          <w:szCs w:val="23"/>
        </w:rPr>
        <w:t xml:space="preserve"> </w:t>
      </w:r>
      <w:r w:rsidR="00A746B4" w:rsidRPr="00965666">
        <w:rPr>
          <w:rFonts w:ascii="Times New Roman" w:eastAsia="Times New Roman" w:hAnsi="Times New Roman" w:cs="Times New Roman"/>
          <w:sz w:val="23"/>
          <w:szCs w:val="23"/>
        </w:rPr>
        <w:t>Grouping of</w:t>
      </w:r>
      <w:r w:rsidRPr="00965666">
        <w:rPr>
          <w:rFonts w:ascii="Times New Roman" w:eastAsia="Times New Roman" w:hAnsi="Times New Roman" w:cs="Times New Roman"/>
          <w:sz w:val="23"/>
          <w:szCs w:val="23"/>
        </w:rPr>
        <w:t xml:space="preserve"> Cognitive Interviews on New Measures of Early Childhood Phenomena</w:t>
      </w:r>
    </w:p>
    <w:tbl>
      <w:tblPr>
        <w:tblStyle w:val="TableGrid"/>
        <w:tblW w:w="5000" w:type="pct"/>
        <w:tblCellMar>
          <w:left w:w="130" w:type="dxa"/>
          <w:right w:w="130" w:type="dxa"/>
        </w:tblCellMar>
        <w:tblLook w:val="04A0" w:firstRow="1" w:lastRow="0" w:firstColumn="1" w:lastColumn="0" w:noHBand="0" w:noVBand="1"/>
      </w:tblPr>
      <w:tblGrid>
        <w:gridCol w:w="2361"/>
        <w:gridCol w:w="2853"/>
        <w:gridCol w:w="2853"/>
        <w:gridCol w:w="2849"/>
      </w:tblGrid>
      <w:tr w:rsidR="00120856" w:rsidRPr="00F81B58" w14:paraId="3FF95531" w14:textId="77777777" w:rsidTr="00831DE6">
        <w:trPr>
          <w:trHeight w:val="288"/>
        </w:trPr>
        <w:tc>
          <w:tcPr>
            <w:tcW w:w="1081" w:type="pct"/>
            <w:vMerge w:val="restart"/>
            <w:vAlign w:val="bottom"/>
          </w:tcPr>
          <w:p w14:paraId="3AEFE16D" w14:textId="15B5A149" w:rsidR="00120856" w:rsidRPr="00F81B58" w:rsidRDefault="00120856" w:rsidP="00936123">
            <w:pPr>
              <w:keepNext/>
              <w:keepLines/>
              <w:rPr>
                <w:rFonts w:ascii="Times New Roman" w:eastAsia="Times New Roman" w:hAnsi="Times New Roman" w:cs="Times New Roman"/>
                <w:b/>
              </w:rPr>
            </w:pPr>
            <w:r w:rsidRPr="00F81B58">
              <w:rPr>
                <w:rFonts w:ascii="Times New Roman" w:eastAsia="Times New Roman" w:hAnsi="Times New Roman" w:cs="Times New Roman"/>
                <w:b/>
              </w:rPr>
              <w:t>Type of Care</w:t>
            </w:r>
          </w:p>
        </w:tc>
        <w:tc>
          <w:tcPr>
            <w:tcW w:w="2614" w:type="pct"/>
            <w:gridSpan w:val="2"/>
            <w:vAlign w:val="bottom"/>
          </w:tcPr>
          <w:p w14:paraId="7163140D" w14:textId="5A72F5A1" w:rsidR="00120856" w:rsidRPr="00F81B58" w:rsidRDefault="00120856" w:rsidP="00936123">
            <w:pPr>
              <w:keepNext/>
              <w:keepLines/>
              <w:jc w:val="center"/>
              <w:rPr>
                <w:rFonts w:ascii="Times New Roman" w:eastAsia="Times New Roman" w:hAnsi="Times New Roman" w:cs="Times New Roman"/>
                <w:b/>
              </w:rPr>
            </w:pPr>
            <w:r w:rsidRPr="00F81B58">
              <w:rPr>
                <w:rFonts w:ascii="Times New Roman" w:eastAsia="Times New Roman" w:hAnsi="Times New Roman" w:cs="Times New Roman"/>
                <w:b/>
              </w:rPr>
              <w:t>Age of child</w:t>
            </w:r>
          </w:p>
        </w:tc>
        <w:tc>
          <w:tcPr>
            <w:tcW w:w="1305" w:type="pct"/>
            <w:vMerge w:val="restart"/>
            <w:vAlign w:val="bottom"/>
          </w:tcPr>
          <w:p w14:paraId="0105361B" w14:textId="0923AF39" w:rsidR="00120856" w:rsidRPr="00F81B58" w:rsidRDefault="00120856" w:rsidP="00073E34">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Total</w:t>
            </w:r>
          </w:p>
        </w:tc>
      </w:tr>
      <w:tr w:rsidR="00120856" w:rsidRPr="00F81B58" w14:paraId="33451B3A" w14:textId="77777777" w:rsidTr="00831DE6">
        <w:trPr>
          <w:trHeight w:val="288"/>
        </w:trPr>
        <w:tc>
          <w:tcPr>
            <w:tcW w:w="1081" w:type="pct"/>
            <w:vMerge/>
            <w:vAlign w:val="bottom"/>
          </w:tcPr>
          <w:p w14:paraId="5B461929" w14:textId="2BF94AC1" w:rsidR="00120856" w:rsidRPr="00F81B58" w:rsidRDefault="00120856" w:rsidP="00073E34">
            <w:pPr>
              <w:keepNext/>
              <w:keepLines/>
              <w:rPr>
                <w:rFonts w:ascii="Times New Roman" w:eastAsia="Times New Roman" w:hAnsi="Times New Roman" w:cs="Times New Roman"/>
              </w:rPr>
            </w:pPr>
          </w:p>
        </w:tc>
        <w:tc>
          <w:tcPr>
            <w:tcW w:w="1307" w:type="pct"/>
            <w:vAlign w:val="bottom"/>
          </w:tcPr>
          <w:p w14:paraId="2B400F77" w14:textId="5EB34BBD" w:rsidR="00120856" w:rsidRPr="00E428DB" w:rsidRDefault="00120856" w:rsidP="00073E34">
            <w:pPr>
              <w:keepNext/>
              <w:keepLines/>
              <w:jc w:val="right"/>
              <w:rPr>
                <w:rFonts w:ascii="Times New Roman" w:eastAsia="Times New Roman" w:hAnsi="Times New Roman" w:cs="Times New Roman"/>
                <w:b/>
              </w:rPr>
            </w:pPr>
            <w:r w:rsidRPr="00E428DB">
              <w:rPr>
                <w:rFonts w:ascii="Times New Roman" w:eastAsia="Times New Roman" w:hAnsi="Times New Roman" w:cs="Times New Roman"/>
                <w:b/>
              </w:rPr>
              <w:t>0–23 months</w:t>
            </w:r>
          </w:p>
        </w:tc>
        <w:tc>
          <w:tcPr>
            <w:tcW w:w="1307" w:type="pct"/>
            <w:vAlign w:val="bottom"/>
          </w:tcPr>
          <w:p w14:paraId="539E0C57" w14:textId="1F8498AF" w:rsidR="00120856" w:rsidRPr="00E428DB" w:rsidRDefault="00120856" w:rsidP="00073E34">
            <w:pPr>
              <w:keepNext/>
              <w:keepLines/>
              <w:jc w:val="right"/>
              <w:rPr>
                <w:rFonts w:ascii="Times New Roman" w:eastAsia="Times New Roman" w:hAnsi="Times New Roman" w:cs="Times New Roman"/>
                <w:b/>
              </w:rPr>
            </w:pPr>
            <w:r w:rsidRPr="00E428DB">
              <w:rPr>
                <w:rFonts w:ascii="Times New Roman" w:eastAsia="Times New Roman" w:hAnsi="Times New Roman" w:cs="Times New Roman"/>
                <w:b/>
              </w:rPr>
              <w:t>2–3 years</w:t>
            </w:r>
          </w:p>
        </w:tc>
        <w:tc>
          <w:tcPr>
            <w:tcW w:w="1305" w:type="pct"/>
            <w:vMerge/>
            <w:vAlign w:val="bottom"/>
          </w:tcPr>
          <w:p w14:paraId="15CEA2B8" w14:textId="5859D3EA" w:rsidR="00120856" w:rsidRPr="00F81B58" w:rsidRDefault="00120856" w:rsidP="00073E34">
            <w:pPr>
              <w:keepNext/>
              <w:keepLines/>
              <w:jc w:val="right"/>
              <w:rPr>
                <w:rFonts w:ascii="Times New Roman" w:eastAsia="Times New Roman" w:hAnsi="Times New Roman" w:cs="Times New Roman"/>
                <w:b/>
              </w:rPr>
            </w:pPr>
          </w:p>
        </w:tc>
      </w:tr>
      <w:tr w:rsidR="00073E34" w:rsidRPr="00F81B58" w14:paraId="4C391607" w14:textId="77777777" w:rsidTr="00831DE6">
        <w:trPr>
          <w:trHeight w:val="288"/>
        </w:trPr>
        <w:tc>
          <w:tcPr>
            <w:tcW w:w="1081" w:type="pct"/>
            <w:vAlign w:val="center"/>
          </w:tcPr>
          <w:p w14:paraId="7D324440" w14:textId="69020103" w:rsidR="00073E34" w:rsidRPr="00F81B58" w:rsidRDefault="00073E34" w:rsidP="00936123">
            <w:pPr>
              <w:keepNext/>
              <w:keepLines/>
              <w:rPr>
                <w:rFonts w:ascii="Times New Roman" w:eastAsia="Times New Roman" w:hAnsi="Times New Roman" w:cs="Times New Roman"/>
              </w:rPr>
            </w:pPr>
            <w:r w:rsidRPr="00F81B58">
              <w:rPr>
                <w:rFonts w:ascii="Times New Roman" w:eastAsia="Times New Roman" w:hAnsi="Times New Roman" w:cs="Times New Roman"/>
              </w:rPr>
              <w:t>Relative care</w:t>
            </w:r>
          </w:p>
        </w:tc>
        <w:tc>
          <w:tcPr>
            <w:tcW w:w="1307" w:type="pct"/>
            <w:vAlign w:val="center"/>
          </w:tcPr>
          <w:p w14:paraId="0C7156B2" w14:textId="4FC60A68"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7</w:t>
            </w:r>
          </w:p>
        </w:tc>
        <w:tc>
          <w:tcPr>
            <w:tcW w:w="1307" w:type="pct"/>
            <w:vAlign w:val="center"/>
          </w:tcPr>
          <w:p w14:paraId="73179F7C" w14:textId="46288091"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14</w:t>
            </w:r>
          </w:p>
        </w:tc>
        <w:tc>
          <w:tcPr>
            <w:tcW w:w="1305" w:type="pct"/>
            <w:vAlign w:val="center"/>
          </w:tcPr>
          <w:p w14:paraId="14EFBD2D" w14:textId="1B3BD780"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21</w:t>
            </w:r>
          </w:p>
        </w:tc>
      </w:tr>
      <w:tr w:rsidR="00073E34" w:rsidRPr="00F81B58" w14:paraId="51A10CF7" w14:textId="77777777" w:rsidTr="00831DE6">
        <w:trPr>
          <w:trHeight w:val="288"/>
        </w:trPr>
        <w:tc>
          <w:tcPr>
            <w:tcW w:w="1081" w:type="pct"/>
            <w:vAlign w:val="center"/>
          </w:tcPr>
          <w:p w14:paraId="450EEA9A" w14:textId="2222D7DE" w:rsidR="00073E34" w:rsidRPr="00F81B58" w:rsidRDefault="00073E34" w:rsidP="00936123">
            <w:pPr>
              <w:keepNext/>
              <w:keepLines/>
              <w:rPr>
                <w:rFonts w:ascii="Times New Roman" w:eastAsia="Times New Roman" w:hAnsi="Times New Roman" w:cs="Times New Roman"/>
              </w:rPr>
            </w:pPr>
            <w:r w:rsidRPr="00F81B58">
              <w:rPr>
                <w:rFonts w:ascii="Times New Roman" w:eastAsia="Times New Roman" w:hAnsi="Times New Roman" w:cs="Times New Roman"/>
              </w:rPr>
              <w:t>Nonrelative care</w:t>
            </w:r>
          </w:p>
        </w:tc>
        <w:tc>
          <w:tcPr>
            <w:tcW w:w="1307" w:type="pct"/>
            <w:vAlign w:val="center"/>
          </w:tcPr>
          <w:p w14:paraId="684AEA8A" w14:textId="6CDE37C1"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7</w:t>
            </w:r>
          </w:p>
        </w:tc>
        <w:tc>
          <w:tcPr>
            <w:tcW w:w="1307" w:type="pct"/>
            <w:vAlign w:val="center"/>
          </w:tcPr>
          <w:p w14:paraId="1D148CBF" w14:textId="66148C39"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14</w:t>
            </w:r>
          </w:p>
        </w:tc>
        <w:tc>
          <w:tcPr>
            <w:tcW w:w="1305" w:type="pct"/>
            <w:vAlign w:val="center"/>
          </w:tcPr>
          <w:p w14:paraId="12C60456" w14:textId="05BB8AAA"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21</w:t>
            </w:r>
          </w:p>
        </w:tc>
      </w:tr>
      <w:tr w:rsidR="00073E34" w:rsidRPr="00F81B58" w14:paraId="1B4918DA" w14:textId="77777777" w:rsidTr="00831DE6">
        <w:trPr>
          <w:trHeight w:val="242"/>
        </w:trPr>
        <w:tc>
          <w:tcPr>
            <w:tcW w:w="1081" w:type="pct"/>
            <w:vAlign w:val="center"/>
          </w:tcPr>
          <w:p w14:paraId="2A7B42A3" w14:textId="56D95C8A" w:rsidR="00073E34" w:rsidRPr="00F81B58" w:rsidRDefault="00073E34" w:rsidP="00936123">
            <w:pPr>
              <w:keepNext/>
              <w:keepLines/>
              <w:rPr>
                <w:rFonts w:ascii="Times New Roman" w:eastAsia="Times New Roman" w:hAnsi="Times New Roman" w:cs="Times New Roman"/>
              </w:rPr>
            </w:pPr>
            <w:r w:rsidRPr="00F81B58">
              <w:rPr>
                <w:rFonts w:ascii="Times New Roman" w:eastAsia="Times New Roman" w:hAnsi="Times New Roman" w:cs="Times New Roman"/>
              </w:rPr>
              <w:t>Center-based care</w:t>
            </w:r>
          </w:p>
        </w:tc>
        <w:tc>
          <w:tcPr>
            <w:tcW w:w="1307" w:type="pct"/>
            <w:vAlign w:val="center"/>
          </w:tcPr>
          <w:p w14:paraId="55B83810" w14:textId="57D45D02"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7</w:t>
            </w:r>
          </w:p>
        </w:tc>
        <w:tc>
          <w:tcPr>
            <w:tcW w:w="1307" w:type="pct"/>
            <w:vAlign w:val="center"/>
          </w:tcPr>
          <w:p w14:paraId="174B9748" w14:textId="35733960" w:rsidR="00073E34" w:rsidRPr="00F81B58" w:rsidRDefault="00073E34" w:rsidP="00936123">
            <w:pPr>
              <w:keepNext/>
              <w:keepLines/>
              <w:jc w:val="right"/>
              <w:rPr>
                <w:rFonts w:ascii="Times New Roman" w:eastAsia="Times New Roman" w:hAnsi="Times New Roman" w:cs="Times New Roman"/>
              </w:rPr>
            </w:pPr>
            <w:r w:rsidRPr="00F81B58">
              <w:rPr>
                <w:rFonts w:ascii="Times New Roman" w:eastAsia="Times New Roman" w:hAnsi="Times New Roman" w:cs="Times New Roman"/>
              </w:rPr>
              <w:t>14</w:t>
            </w:r>
          </w:p>
        </w:tc>
        <w:tc>
          <w:tcPr>
            <w:tcW w:w="1305" w:type="pct"/>
            <w:vAlign w:val="center"/>
          </w:tcPr>
          <w:p w14:paraId="305DD88B" w14:textId="36452D2C"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21</w:t>
            </w:r>
          </w:p>
        </w:tc>
      </w:tr>
      <w:tr w:rsidR="00073E34" w:rsidRPr="00F81B58" w14:paraId="30A70324" w14:textId="77777777" w:rsidTr="00831DE6">
        <w:trPr>
          <w:trHeight w:val="242"/>
        </w:trPr>
        <w:tc>
          <w:tcPr>
            <w:tcW w:w="1081" w:type="pct"/>
            <w:vAlign w:val="center"/>
          </w:tcPr>
          <w:p w14:paraId="5E4B1A31" w14:textId="19E4CE97" w:rsidR="00073E34" w:rsidRPr="00F81B58" w:rsidRDefault="00073E34" w:rsidP="00936123">
            <w:pPr>
              <w:keepNext/>
              <w:keepLines/>
              <w:rPr>
                <w:rFonts w:ascii="Times New Roman" w:eastAsia="Times New Roman" w:hAnsi="Times New Roman" w:cs="Times New Roman"/>
                <w:b/>
              </w:rPr>
            </w:pPr>
            <w:r w:rsidRPr="00F81B58">
              <w:rPr>
                <w:rFonts w:ascii="Times New Roman" w:eastAsia="Times New Roman" w:hAnsi="Times New Roman" w:cs="Times New Roman"/>
                <w:b/>
              </w:rPr>
              <w:t>Total</w:t>
            </w:r>
          </w:p>
        </w:tc>
        <w:tc>
          <w:tcPr>
            <w:tcW w:w="1307" w:type="pct"/>
            <w:vAlign w:val="center"/>
          </w:tcPr>
          <w:p w14:paraId="0238B015" w14:textId="28F39128"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21</w:t>
            </w:r>
          </w:p>
        </w:tc>
        <w:tc>
          <w:tcPr>
            <w:tcW w:w="1307" w:type="pct"/>
            <w:vAlign w:val="center"/>
          </w:tcPr>
          <w:p w14:paraId="53C7C6C8" w14:textId="1574B229"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42</w:t>
            </w:r>
          </w:p>
        </w:tc>
        <w:tc>
          <w:tcPr>
            <w:tcW w:w="1305" w:type="pct"/>
            <w:vAlign w:val="center"/>
          </w:tcPr>
          <w:p w14:paraId="54C8A677" w14:textId="66E5BCBA" w:rsidR="00073E34" w:rsidRPr="00F81B58" w:rsidRDefault="00073E34" w:rsidP="00936123">
            <w:pPr>
              <w:keepNext/>
              <w:keepLines/>
              <w:jc w:val="right"/>
              <w:rPr>
                <w:rFonts w:ascii="Times New Roman" w:eastAsia="Times New Roman" w:hAnsi="Times New Roman" w:cs="Times New Roman"/>
                <w:b/>
              </w:rPr>
            </w:pPr>
            <w:r w:rsidRPr="00F81B58">
              <w:rPr>
                <w:rFonts w:ascii="Times New Roman" w:eastAsia="Times New Roman" w:hAnsi="Times New Roman" w:cs="Times New Roman"/>
                <w:b/>
              </w:rPr>
              <w:t>63*</w:t>
            </w:r>
          </w:p>
        </w:tc>
      </w:tr>
    </w:tbl>
    <w:p w14:paraId="6CBFD1AD" w14:textId="639B197B" w:rsidR="002771CE" w:rsidRPr="00E22F33" w:rsidRDefault="00F81B58" w:rsidP="005D4B0E">
      <w:pPr>
        <w:keepNext/>
        <w:keepLines/>
        <w:spacing w:after="0" w:line="240" w:lineRule="auto"/>
        <w:ind w:left="180" w:right="1836" w:hanging="180"/>
        <w:rPr>
          <w:rFonts w:ascii="Times New Roman" w:eastAsia="Times New Roman" w:hAnsi="Times New Roman" w:cs="Times New Roman"/>
          <w:sz w:val="20"/>
          <w:szCs w:val="20"/>
        </w:rPr>
      </w:pPr>
      <w:bookmarkStart w:id="1" w:name="_Hlk497142784"/>
      <w:r w:rsidRPr="00E22F33">
        <w:rPr>
          <w:rFonts w:ascii="Times New Roman" w:eastAsia="Times New Roman" w:hAnsi="Times New Roman" w:cs="Times New Roman"/>
          <w:sz w:val="20"/>
          <w:szCs w:val="20"/>
        </w:rPr>
        <w:t>*</w:t>
      </w:r>
      <w:r w:rsidR="00A746B4" w:rsidRPr="00E22F33">
        <w:rPr>
          <w:rFonts w:ascii="Times New Roman" w:eastAsia="Times New Roman" w:hAnsi="Times New Roman" w:cs="Times New Roman"/>
          <w:sz w:val="20"/>
          <w:szCs w:val="20"/>
        </w:rPr>
        <w:t xml:space="preserve">Two </w:t>
      </w:r>
      <w:r w:rsidR="00A91CB0" w:rsidRPr="00E22F33">
        <w:rPr>
          <w:rFonts w:ascii="Times New Roman" w:eastAsia="Times New Roman" w:hAnsi="Times New Roman" w:cs="Times New Roman"/>
          <w:sz w:val="20"/>
          <w:szCs w:val="20"/>
        </w:rPr>
        <w:t xml:space="preserve">interviews </w:t>
      </w:r>
      <w:r w:rsidR="00A746B4" w:rsidRPr="00E22F33">
        <w:rPr>
          <w:rFonts w:ascii="Times New Roman" w:eastAsia="Times New Roman" w:hAnsi="Times New Roman" w:cs="Times New Roman"/>
          <w:sz w:val="20"/>
          <w:szCs w:val="20"/>
        </w:rPr>
        <w:t xml:space="preserve">will be reserved </w:t>
      </w:r>
      <w:r w:rsidR="00A91CB0" w:rsidRPr="00E22F33">
        <w:rPr>
          <w:rFonts w:ascii="Times New Roman" w:eastAsia="Times New Roman" w:hAnsi="Times New Roman" w:cs="Times New Roman"/>
          <w:sz w:val="20"/>
          <w:szCs w:val="20"/>
        </w:rPr>
        <w:t>to further explore items that are showing issues on any of the groups shown in the table.</w:t>
      </w:r>
      <w:r w:rsidR="00662E76" w:rsidRPr="00E22F33">
        <w:rPr>
          <w:rFonts w:ascii="Times New Roman" w:eastAsia="Times New Roman" w:hAnsi="Times New Roman" w:cs="Times New Roman"/>
          <w:sz w:val="20"/>
          <w:szCs w:val="20"/>
        </w:rPr>
        <w:t xml:space="preserve"> A total of 65 interviews will be completed.</w:t>
      </w:r>
      <w:bookmarkEnd w:id="1"/>
    </w:p>
    <w:p w14:paraId="4B6E0C6E" w14:textId="555E726B" w:rsidR="00F81B58" w:rsidRPr="00E22F33" w:rsidRDefault="00E428DB" w:rsidP="005D4B0E">
      <w:pPr>
        <w:spacing w:after="0" w:line="240" w:lineRule="auto"/>
        <w:ind w:left="180" w:right="1836" w:hanging="180"/>
        <w:rPr>
          <w:rFonts w:ascii="Times New Roman" w:eastAsia="Times New Roman" w:hAnsi="Times New Roman" w:cs="Times New Roman"/>
          <w:sz w:val="20"/>
          <w:szCs w:val="20"/>
        </w:rPr>
      </w:pPr>
      <w:r w:rsidRPr="00E22F33">
        <w:rPr>
          <w:rFonts w:ascii="Times New Roman" w:eastAsia="Times New Roman" w:hAnsi="Times New Roman" w:cs="Times New Roman"/>
          <w:sz w:val="20"/>
          <w:szCs w:val="20"/>
        </w:rPr>
        <w:t>NOTE: Care will be exercised to obtain a mix of race/ethnicity, education, and income groups; however, these are not selection criteria so equal distribution across these groups may not occur.</w:t>
      </w:r>
    </w:p>
    <w:p w14:paraId="40F9A392" w14:textId="77777777" w:rsidR="00F81B58" w:rsidRPr="00E428DB" w:rsidRDefault="00F81B58" w:rsidP="00E22F33">
      <w:pPr>
        <w:spacing w:after="0" w:line="240" w:lineRule="auto"/>
        <w:rPr>
          <w:rFonts w:ascii="Times New Roman" w:eastAsia="Times New Roman" w:hAnsi="Times New Roman" w:cs="Times New Roman"/>
          <w:sz w:val="18"/>
          <w:szCs w:val="18"/>
        </w:rPr>
      </w:pPr>
    </w:p>
    <w:p w14:paraId="22FA5573" w14:textId="77777777" w:rsidR="00D44DE7" w:rsidRPr="00965666" w:rsidRDefault="000C6D70" w:rsidP="0051423C">
      <w:pPr>
        <w:keepNext/>
        <w:keepLines/>
        <w:spacing w:after="120" w:line="240" w:lineRule="auto"/>
        <w:rPr>
          <w:rFonts w:ascii="Times New Roman" w:eastAsia="Times New Roman" w:hAnsi="Times New Roman" w:cs="Times New Roman"/>
          <w:sz w:val="23"/>
          <w:szCs w:val="23"/>
        </w:rPr>
      </w:pPr>
      <w:bookmarkStart w:id="2" w:name="OLE_LINK12"/>
      <w:bookmarkStart w:id="3" w:name="OLE_LINK13"/>
      <w:bookmarkStart w:id="4" w:name="OLE_LINK14"/>
      <w:bookmarkStart w:id="5" w:name="OLE_LINK15"/>
      <w:r w:rsidRPr="00965666">
        <w:rPr>
          <w:rFonts w:ascii="Times New Roman" w:eastAsia="Times New Roman" w:hAnsi="Times New Roman" w:cs="Times New Roman"/>
          <w:b/>
          <w:sz w:val="23"/>
          <w:szCs w:val="23"/>
        </w:rPr>
        <w:t>Recruiting and Paying Respondents</w:t>
      </w:r>
    </w:p>
    <w:bookmarkEnd w:id="2"/>
    <w:bookmarkEnd w:id="3"/>
    <w:p w14:paraId="7538D0B9" w14:textId="3053FF3B" w:rsidR="005E7534" w:rsidRPr="00965666" w:rsidRDefault="005E7534" w:rsidP="00965666">
      <w:pPr>
        <w:widowControl w:val="0"/>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Participants will be recruited by Sanametrix, using multiple sources, including company databases, social media/Craig’s List, personal and professional contacts, community-based centers, early education and Head Start programs, fliers posted in the community, and on-the-ground recruitment (handing out </w:t>
      </w:r>
      <w:r w:rsidR="007A5014" w:rsidRPr="00965666">
        <w:rPr>
          <w:rFonts w:ascii="Times New Roman" w:eastAsia="Times New Roman" w:hAnsi="Times New Roman" w:cs="Times New Roman"/>
          <w:sz w:val="23"/>
          <w:szCs w:val="23"/>
        </w:rPr>
        <w:t xml:space="preserve">fliers </w:t>
      </w:r>
      <w:r w:rsidRPr="00965666">
        <w:rPr>
          <w:rFonts w:ascii="Times New Roman" w:eastAsia="Times New Roman" w:hAnsi="Times New Roman" w:cs="Times New Roman"/>
          <w:sz w:val="23"/>
          <w:szCs w:val="23"/>
        </w:rPr>
        <w:t xml:space="preserve">and describing the study to potential participants – Spanish language only). All recruitment materials (e-mail, social media, </w:t>
      </w:r>
      <w:r w:rsidR="007A5014" w:rsidRPr="00965666">
        <w:rPr>
          <w:rFonts w:ascii="Times New Roman" w:eastAsia="Times New Roman" w:hAnsi="Times New Roman" w:cs="Times New Roman"/>
          <w:sz w:val="23"/>
          <w:szCs w:val="23"/>
        </w:rPr>
        <w:t xml:space="preserve">and </w:t>
      </w:r>
      <w:r w:rsidRPr="00965666">
        <w:rPr>
          <w:rFonts w:ascii="Times New Roman" w:eastAsia="Times New Roman" w:hAnsi="Times New Roman" w:cs="Times New Roman"/>
          <w:sz w:val="23"/>
          <w:szCs w:val="23"/>
        </w:rPr>
        <w:t>fliers) are included in Attachment 1.</w:t>
      </w:r>
    </w:p>
    <w:p w14:paraId="293C641F" w14:textId="10519613" w:rsidR="00796FF8" w:rsidRPr="00965666" w:rsidRDefault="00796FF8" w:rsidP="00796FF8">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A brief screener interview will be conducted </w:t>
      </w:r>
      <w:r w:rsidR="00936123" w:rsidRPr="00965666">
        <w:rPr>
          <w:rFonts w:ascii="Times New Roman" w:eastAsia="Times New Roman" w:hAnsi="Times New Roman" w:cs="Times New Roman"/>
          <w:sz w:val="23"/>
          <w:szCs w:val="23"/>
        </w:rPr>
        <w:t xml:space="preserve">by phone </w:t>
      </w:r>
      <w:r w:rsidRPr="00965666">
        <w:rPr>
          <w:rFonts w:ascii="Times New Roman" w:eastAsia="Times New Roman" w:hAnsi="Times New Roman" w:cs="Times New Roman"/>
          <w:sz w:val="23"/>
          <w:szCs w:val="23"/>
        </w:rPr>
        <w:t xml:space="preserve">with those who express an interest in participating in the cognitive interviews to determine their eligibility for the study. If the potential participant qualifies for the study, a cognitive interview will be scheduled at a time that is convenient for him or her. Recruited participants will receive a reminder call and/or text the day before </w:t>
      </w:r>
      <w:r w:rsidR="009B4818" w:rsidRPr="00965666">
        <w:rPr>
          <w:rFonts w:ascii="Times New Roman" w:eastAsia="Times New Roman" w:hAnsi="Times New Roman" w:cs="Times New Roman"/>
          <w:sz w:val="23"/>
          <w:szCs w:val="23"/>
        </w:rPr>
        <w:t xml:space="preserve">or the day of </w:t>
      </w:r>
      <w:r w:rsidRPr="00965666">
        <w:rPr>
          <w:rFonts w:ascii="Times New Roman" w:eastAsia="Times New Roman" w:hAnsi="Times New Roman" w:cs="Times New Roman"/>
          <w:sz w:val="23"/>
          <w:szCs w:val="23"/>
        </w:rPr>
        <w:t>the cognitive interview. The questions used to screen respondents for participation as well as the reminder call/text script are also included in Attachment 1.</w:t>
      </w:r>
    </w:p>
    <w:p w14:paraId="0CD9C205" w14:textId="77777777" w:rsidR="00796FF8" w:rsidRPr="00965666" w:rsidRDefault="00796FF8" w:rsidP="00796FF8">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People who have participated in usability testing, cognitive studies, or focus groups in the past 6 months and employees of the firms conducting the research will be excluded from participating.</w:t>
      </w:r>
    </w:p>
    <w:p w14:paraId="5A4FF6E5" w14:textId="74CEA4A1" w:rsidR="005E7534" w:rsidRPr="00965666" w:rsidRDefault="0051423C" w:rsidP="00796FF8">
      <w:pPr>
        <w:spacing w:after="120" w:line="240" w:lineRule="auto"/>
        <w:rPr>
          <w:rFonts w:ascii="Times New Roman" w:eastAsia="Times New Roman" w:hAnsi="Times New Roman" w:cs="Times New Roman"/>
          <w:sz w:val="23"/>
          <w:szCs w:val="23"/>
        </w:rPr>
      </w:pPr>
      <w:bookmarkStart w:id="6" w:name="_Hlk497142913"/>
      <w:r w:rsidRPr="00965666">
        <w:rPr>
          <w:rFonts w:ascii="Times New Roman" w:hAnsi="Times New Roman" w:cs="Times New Roman"/>
          <w:sz w:val="23"/>
          <w:szCs w:val="23"/>
        </w:rPr>
        <w:t xml:space="preserve">To assure that we are able to recruit the select types of </w:t>
      </w:r>
      <w:r w:rsidR="002147EA">
        <w:rPr>
          <w:rFonts w:ascii="Times New Roman" w:hAnsi="Times New Roman" w:cs="Times New Roman"/>
          <w:sz w:val="23"/>
          <w:szCs w:val="23"/>
        </w:rPr>
        <w:t>parents</w:t>
      </w:r>
      <w:r w:rsidRPr="00965666">
        <w:rPr>
          <w:rFonts w:ascii="Times New Roman" w:hAnsi="Times New Roman" w:cs="Times New Roman"/>
          <w:sz w:val="23"/>
          <w:szCs w:val="23"/>
        </w:rPr>
        <w:t xml:space="preserve"> who are representative of those who would be taking part in the 2019 NHES and to thank them for their time and for completing the interview, during recruitment each parent will be offered a </w:t>
      </w:r>
      <w:r w:rsidR="00EF5E1B">
        <w:rPr>
          <w:rFonts w:ascii="Times New Roman" w:hAnsi="Times New Roman" w:cs="Times New Roman"/>
          <w:sz w:val="23"/>
          <w:szCs w:val="23"/>
        </w:rPr>
        <w:t>$75</w:t>
      </w:r>
      <w:r w:rsidR="00FF608B" w:rsidRPr="00965666">
        <w:rPr>
          <w:rFonts w:ascii="Times New Roman" w:hAnsi="Times New Roman" w:cs="Times New Roman"/>
          <w:sz w:val="23"/>
          <w:szCs w:val="23"/>
        </w:rPr>
        <w:t xml:space="preserve"> </w:t>
      </w:r>
      <w:r w:rsidRPr="00965666">
        <w:rPr>
          <w:rFonts w:ascii="Times New Roman" w:hAnsi="Times New Roman" w:cs="Times New Roman"/>
          <w:sz w:val="23"/>
          <w:szCs w:val="23"/>
        </w:rPr>
        <w:t>incentive for participation.</w:t>
      </w:r>
      <w:bookmarkEnd w:id="6"/>
      <w:r w:rsidR="00796FF8" w:rsidRPr="00965666">
        <w:rPr>
          <w:rFonts w:ascii="Times New Roman" w:eastAsia="Times New Roman" w:hAnsi="Times New Roman" w:cs="Times New Roman"/>
          <w:sz w:val="23"/>
          <w:szCs w:val="23"/>
        </w:rPr>
        <w:t xml:space="preserve"> Participants will acknowledge receipt of the incentive (See Attachment 1).</w:t>
      </w:r>
    </w:p>
    <w:bookmarkEnd w:id="4"/>
    <w:bookmarkEnd w:id="5"/>
    <w:p w14:paraId="1CC610DC" w14:textId="77777777" w:rsidR="000C6D70" w:rsidRPr="00965666" w:rsidRDefault="000C6D70" w:rsidP="00DD3EBB">
      <w:pPr>
        <w:keepNext/>
        <w:keepLines/>
        <w:tabs>
          <w:tab w:val="center" w:pos="4320"/>
        </w:tabs>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Assurance of Confidentiality</w:t>
      </w:r>
    </w:p>
    <w:p w14:paraId="497D4666" w14:textId="65002493" w:rsidR="0051423C" w:rsidRPr="00965666" w:rsidRDefault="0051423C" w:rsidP="0051423C">
      <w:pPr>
        <w:keepNext/>
        <w:keepLines/>
        <w:spacing w:after="120" w:line="240" w:lineRule="auto"/>
        <w:rPr>
          <w:rFonts w:ascii="Times New Roman" w:eastAsia="Times New Roman" w:hAnsi="Times New Roman" w:cs="Times New Roman"/>
          <w:sz w:val="23"/>
          <w:szCs w:val="23"/>
        </w:rPr>
      </w:pPr>
      <w:bookmarkStart w:id="7" w:name="_Toc286052965"/>
      <w:bookmarkStart w:id="8" w:name="_Toc286053016"/>
      <w:bookmarkStart w:id="9" w:name="_Toc286052966"/>
      <w:bookmarkStart w:id="10" w:name="_Toc286053017"/>
      <w:bookmarkEnd w:id="7"/>
      <w:bookmarkEnd w:id="8"/>
      <w:bookmarkEnd w:id="9"/>
      <w:bookmarkEnd w:id="10"/>
      <w:r w:rsidRPr="00965666">
        <w:rPr>
          <w:rFonts w:ascii="Times New Roman" w:eastAsia="Times New Roman" w:hAnsi="Times New Roman" w:cs="Times New Roman"/>
          <w:sz w:val="23"/>
          <w:szCs w:val="23"/>
        </w:rPr>
        <w:t>The study will not retain any personally identifiable information. Prior to the start of the study, participants will be notified that their participation is voluntary. As part of the study, participants will be notified that the information they provide may be used only for statistical purposes and may not be disclosed, or used, in identifiable form for any other purpose except as required by law (20 U.S.C. §9573 and 6 U.S.C. §151).</w:t>
      </w:r>
    </w:p>
    <w:p w14:paraId="05DA6D8A" w14:textId="29405F65" w:rsidR="004418FE" w:rsidRPr="00965666" w:rsidRDefault="0051423C" w:rsidP="0051423C">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For all participants, written consent will be obtained before interviews are administered. Participants will be assigned a unique identifier (ID), which will be created solely for data file management and used to keep all participant materials together. The ID will not be linked to the participant name in any way or form. The consent forms, which include the participant name, will be separated from the participant interview files, secured for the duration of the study, and will be destroyed after the final report is released. </w:t>
      </w:r>
      <w:r w:rsidR="00E85BBA" w:rsidRPr="00965666">
        <w:rPr>
          <w:rFonts w:ascii="Times New Roman" w:eastAsia="Times New Roman" w:hAnsi="Times New Roman" w:cs="Times New Roman"/>
          <w:sz w:val="23"/>
          <w:szCs w:val="23"/>
        </w:rPr>
        <w:t>Interviews may be</w:t>
      </w:r>
      <w:r w:rsidRPr="00965666">
        <w:rPr>
          <w:rFonts w:ascii="Times New Roman" w:eastAsia="Times New Roman" w:hAnsi="Times New Roman" w:cs="Times New Roman"/>
          <w:sz w:val="23"/>
          <w:szCs w:val="23"/>
        </w:rPr>
        <w:t xml:space="preserve"> recorded using audio technology. The only identification included on the files will be the ID. The recorded files will be secured for the duration of the study and will be destroyed after the final report is completed.</w:t>
      </w:r>
    </w:p>
    <w:p w14:paraId="27A8EA20" w14:textId="77777777" w:rsidR="00D44DE7" w:rsidRPr="00965666" w:rsidRDefault="000C6D70" w:rsidP="0051423C">
      <w:pPr>
        <w:keepNext/>
        <w:keepLines/>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Estimate of Hour Burden</w:t>
      </w:r>
    </w:p>
    <w:p w14:paraId="162AA0CC" w14:textId="6472ACEF" w:rsidR="00293DDB" w:rsidRPr="00965666" w:rsidRDefault="000C6D70" w:rsidP="0051423C">
      <w:pPr>
        <w:keepNext/>
        <w:keepLines/>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We expect </w:t>
      </w:r>
      <w:r w:rsidR="007D6DD2" w:rsidRPr="00965666">
        <w:rPr>
          <w:rFonts w:ascii="Times New Roman" w:eastAsia="Times New Roman" w:hAnsi="Times New Roman" w:cs="Times New Roman"/>
          <w:sz w:val="23"/>
          <w:szCs w:val="23"/>
        </w:rPr>
        <w:t>each</w:t>
      </w:r>
      <w:r w:rsidRPr="00965666">
        <w:rPr>
          <w:rFonts w:ascii="Times New Roman" w:eastAsia="Times New Roman" w:hAnsi="Times New Roman" w:cs="Times New Roman"/>
          <w:sz w:val="23"/>
          <w:szCs w:val="23"/>
        </w:rPr>
        <w:t xml:space="preserve"> </w:t>
      </w:r>
      <w:r w:rsidR="007854CD" w:rsidRPr="00965666">
        <w:rPr>
          <w:rFonts w:ascii="Times New Roman" w:eastAsia="Times New Roman" w:hAnsi="Times New Roman" w:cs="Times New Roman"/>
          <w:sz w:val="23"/>
          <w:szCs w:val="23"/>
        </w:rPr>
        <w:t>cognitive</w:t>
      </w:r>
      <w:r w:rsidR="00DA3A98" w:rsidRPr="00965666">
        <w:rPr>
          <w:rFonts w:ascii="Times New Roman" w:eastAsia="Times New Roman" w:hAnsi="Times New Roman" w:cs="Times New Roman"/>
          <w:sz w:val="23"/>
          <w:szCs w:val="23"/>
        </w:rPr>
        <w:t xml:space="preserve"> </w:t>
      </w:r>
      <w:r w:rsidR="00EB1770" w:rsidRPr="00965666">
        <w:rPr>
          <w:rFonts w:ascii="Times New Roman" w:eastAsia="Times New Roman" w:hAnsi="Times New Roman" w:cs="Times New Roman"/>
          <w:sz w:val="23"/>
          <w:szCs w:val="23"/>
        </w:rPr>
        <w:t>interview</w:t>
      </w:r>
      <w:r w:rsidRPr="00965666">
        <w:rPr>
          <w:rFonts w:ascii="Times New Roman" w:eastAsia="Times New Roman" w:hAnsi="Times New Roman" w:cs="Times New Roman"/>
          <w:sz w:val="23"/>
          <w:szCs w:val="23"/>
        </w:rPr>
        <w:t xml:space="preserve"> to </w:t>
      </w:r>
      <w:r w:rsidR="0079361F" w:rsidRPr="00965666">
        <w:rPr>
          <w:rFonts w:ascii="Times New Roman" w:eastAsia="Times New Roman" w:hAnsi="Times New Roman" w:cs="Times New Roman"/>
          <w:sz w:val="23"/>
          <w:szCs w:val="23"/>
        </w:rPr>
        <w:t>last</w:t>
      </w:r>
      <w:r w:rsidRPr="00965666">
        <w:rPr>
          <w:rFonts w:ascii="Times New Roman" w:eastAsia="Times New Roman" w:hAnsi="Times New Roman" w:cs="Times New Roman"/>
          <w:sz w:val="23"/>
          <w:szCs w:val="23"/>
        </w:rPr>
        <w:t xml:space="preserve"> approximately </w:t>
      </w:r>
      <w:r w:rsidR="007854CD" w:rsidRPr="00965666">
        <w:rPr>
          <w:rFonts w:ascii="Times New Roman" w:eastAsia="Times New Roman" w:hAnsi="Times New Roman" w:cs="Times New Roman"/>
          <w:sz w:val="23"/>
          <w:szCs w:val="23"/>
        </w:rPr>
        <w:t>6</w:t>
      </w:r>
      <w:r w:rsidR="00EB1770" w:rsidRPr="00965666">
        <w:rPr>
          <w:rFonts w:ascii="Times New Roman" w:eastAsia="Times New Roman" w:hAnsi="Times New Roman" w:cs="Times New Roman"/>
          <w:sz w:val="23"/>
          <w:szCs w:val="23"/>
        </w:rPr>
        <w:t>0</w:t>
      </w:r>
      <w:r w:rsidR="00156A2C" w:rsidRPr="00965666">
        <w:rPr>
          <w:rFonts w:ascii="Times New Roman" w:eastAsia="Times New Roman" w:hAnsi="Times New Roman" w:cs="Times New Roman"/>
          <w:sz w:val="23"/>
          <w:szCs w:val="23"/>
        </w:rPr>
        <w:t xml:space="preserve"> minutes</w:t>
      </w:r>
      <w:r w:rsidRPr="00965666">
        <w:rPr>
          <w:rFonts w:ascii="Times New Roman" w:eastAsia="Times New Roman" w:hAnsi="Times New Roman" w:cs="Times New Roman"/>
          <w:sz w:val="23"/>
          <w:szCs w:val="23"/>
        </w:rPr>
        <w:t>.</w:t>
      </w:r>
      <w:r w:rsidR="003E60A1" w:rsidRPr="00965666">
        <w:rPr>
          <w:rFonts w:ascii="Times New Roman" w:eastAsia="Times New Roman" w:hAnsi="Times New Roman" w:cs="Times New Roman"/>
          <w:sz w:val="23"/>
          <w:szCs w:val="23"/>
        </w:rPr>
        <w:t xml:space="preserve"> </w:t>
      </w:r>
      <w:r w:rsidR="000D41F2" w:rsidRPr="00965666">
        <w:rPr>
          <w:rFonts w:ascii="Times New Roman" w:eastAsia="Times New Roman" w:hAnsi="Times New Roman" w:cs="Times New Roman"/>
          <w:sz w:val="23"/>
          <w:szCs w:val="23"/>
        </w:rPr>
        <w:t>Recruiting</w:t>
      </w:r>
      <w:r w:rsidR="00ED0530" w:rsidRPr="00965666">
        <w:rPr>
          <w:rFonts w:ascii="Times New Roman" w:eastAsia="Times New Roman" w:hAnsi="Times New Roman" w:cs="Times New Roman"/>
          <w:sz w:val="23"/>
          <w:szCs w:val="23"/>
        </w:rPr>
        <w:t xml:space="preserve"> participants will require</w:t>
      </w:r>
      <w:r w:rsidR="00040DF8" w:rsidRPr="00965666">
        <w:rPr>
          <w:rFonts w:ascii="Times New Roman" w:eastAsia="Times New Roman" w:hAnsi="Times New Roman" w:cs="Times New Roman"/>
          <w:sz w:val="23"/>
          <w:szCs w:val="23"/>
        </w:rPr>
        <w:t xml:space="preserve"> </w:t>
      </w:r>
      <w:r w:rsidR="007854CD" w:rsidRPr="00965666">
        <w:rPr>
          <w:rFonts w:ascii="Times New Roman" w:eastAsia="Times New Roman" w:hAnsi="Times New Roman" w:cs="Times New Roman"/>
          <w:sz w:val="23"/>
          <w:szCs w:val="23"/>
        </w:rPr>
        <w:t>5</w:t>
      </w:r>
      <w:r w:rsidR="00ED0530" w:rsidRPr="00965666">
        <w:rPr>
          <w:rFonts w:ascii="Times New Roman" w:eastAsia="Times New Roman" w:hAnsi="Times New Roman" w:cs="Times New Roman"/>
          <w:sz w:val="23"/>
          <w:szCs w:val="23"/>
        </w:rPr>
        <w:t xml:space="preserve"> minutes per </w:t>
      </w:r>
      <w:r w:rsidR="00B256AB" w:rsidRPr="00965666">
        <w:rPr>
          <w:rFonts w:ascii="Times New Roman" w:eastAsia="Times New Roman" w:hAnsi="Times New Roman" w:cs="Times New Roman"/>
          <w:sz w:val="23"/>
          <w:szCs w:val="23"/>
        </w:rPr>
        <w:t>potential participant</w:t>
      </w:r>
      <w:r w:rsidR="00ED0530" w:rsidRPr="00965666">
        <w:rPr>
          <w:rFonts w:ascii="Times New Roman" w:eastAsia="Times New Roman" w:hAnsi="Times New Roman" w:cs="Times New Roman"/>
          <w:sz w:val="23"/>
          <w:szCs w:val="23"/>
        </w:rPr>
        <w:t>.</w:t>
      </w:r>
      <w:r w:rsidR="00D44DE7" w:rsidRPr="00965666">
        <w:rPr>
          <w:rFonts w:ascii="Times New Roman" w:eastAsia="Times New Roman" w:hAnsi="Times New Roman" w:cs="Times New Roman"/>
          <w:sz w:val="23"/>
          <w:szCs w:val="23"/>
        </w:rPr>
        <w:t xml:space="preserve"> </w:t>
      </w:r>
      <w:r w:rsidR="00ED0530" w:rsidRPr="00965666">
        <w:rPr>
          <w:rFonts w:ascii="Times New Roman" w:eastAsia="Times New Roman" w:hAnsi="Times New Roman" w:cs="Times New Roman"/>
          <w:sz w:val="23"/>
          <w:szCs w:val="23"/>
        </w:rPr>
        <w:t xml:space="preserve">We anticipate it will require </w:t>
      </w:r>
      <w:r w:rsidR="007854CD" w:rsidRPr="00965666">
        <w:rPr>
          <w:rFonts w:ascii="Times New Roman" w:eastAsia="Times New Roman" w:hAnsi="Times New Roman" w:cs="Times New Roman"/>
          <w:sz w:val="23"/>
          <w:szCs w:val="23"/>
        </w:rPr>
        <w:t>20</w:t>
      </w:r>
      <w:r w:rsidR="00ED0530" w:rsidRPr="00965666">
        <w:rPr>
          <w:rFonts w:ascii="Times New Roman" w:eastAsia="Times New Roman" w:hAnsi="Times New Roman" w:cs="Times New Roman"/>
          <w:sz w:val="23"/>
          <w:szCs w:val="23"/>
        </w:rPr>
        <w:t xml:space="preserve"> </w:t>
      </w:r>
      <w:r w:rsidR="00B256AB" w:rsidRPr="00965666">
        <w:rPr>
          <w:rFonts w:ascii="Times New Roman" w:eastAsia="Times New Roman" w:hAnsi="Times New Roman" w:cs="Times New Roman"/>
          <w:sz w:val="23"/>
          <w:szCs w:val="23"/>
        </w:rPr>
        <w:t xml:space="preserve">recruitment </w:t>
      </w:r>
      <w:r w:rsidR="00DF36F3" w:rsidRPr="00965666">
        <w:rPr>
          <w:rFonts w:ascii="Times New Roman" w:eastAsia="Times New Roman" w:hAnsi="Times New Roman" w:cs="Times New Roman"/>
          <w:sz w:val="23"/>
          <w:szCs w:val="23"/>
        </w:rPr>
        <w:t>attempts</w:t>
      </w:r>
      <w:r w:rsidR="00ED0530" w:rsidRPr="00965666">
        <w:rPr>
          <w:rFonts w:ascii="Times New Roman" w:eastAsia="Times New Roman" w:hAnsi="Times New Roman" w:cs="Times New Roman"/>
          <w:sz w:val="23"/>
          <w:szCs w:val="23"/>
        </w:rPr>
        <w:t xml:space="preserve"> per eligible participant</w:t>
      </w:r>
      <w:r w:rsidR="00F14B8B" w:rsidRPr="00965666">
        <w:rPr>
          <w:rFonts w:ascii="Times New Roman" w:eastAsia="Times New Roman" w:hAnsi="Times New Roman" w:cs="Times New Roman"/>
          <w:sz w:val="23"/>
          <w:szCs w:val="23"/>
        </w:rPr>
        <w:t xml:space="preserve"> (thus an estimated </w:t>
      </w:r>
      <w:r w:rsidR="007854CD" w:rsidRPr="00965666">
        <w:rPr>
          <w:rFonts w:ascii="Times New Roman" w:eastAsia="Times New Roman" w:hAnsi="Times New Roman" w:cs="Times New Roman"/>
          <w:sz w:val="23"/>
          <w:szCs w:val="23"/>
        </w:rPr>
        <w:t>1,300</w:t>
      </w:r>
      <w:r w:rsidR="00F14B8B" w:rsidRPr="00965666">
        <w:rPr>
          <w:rFonts w:ascii="Times New Roman" w:eastAsia="Times New Roman" w:hAnsi="Times New Roman" w:cs="Times New Roman"/>
          <w:sz w:val="23"/>
          <w:szCs w:val="23"/>
        </w:rPr>
        <w:t xml:space="preserve"> </w:t>
      </w:r>
      <w:r w:rsidR="00DF36F3" w:rsidRPr="00965666">
        <w:rPr>
          <w:rFonts w:ascii="Times New Roman" w:eastAsia="Times New Roman" w:hAnsi="Times New Roman" w:cs="Times New Roman"/>
          <w:sz w:val="23"/>
          <w:szCs w:val="23"/>
        </w:rPr>
        <w:t>attempts</w:t>
      </w:r>
      <w:r w:rsidR="00F14B8B" w:rsidRPr="00965666">
        <w:rPr>
          <w:rFonts w:ascii="Times New Roman" w:eastAsia="Times New Roman" w:hAnsi="Times New Roman" w:cs="Times New Roman"/>
          <w:sz w:val="23"/>
          <w:szCs w:val="23"/>
        </w:rPr>
        <w:t xml:space="preserve"> to yield </w:t>
      </w:r>
      <w:r w:rsidR="007854CD" w:rsidRPr="00965666">
        <w:rPr>
          <w:rFonts w:ascii="Times New Roman" w:eastAsia="Times New Roman" w:hAnsi="Times New Roman" w:cs="Times New Roman"/>
          <w:sz w:val="23"/>
          <w:szCs w:val="23"/>
        </w:rPr>
        <w:t>65</w:t>
      </w:r>
      <w:r w:rsidR="00F14B8B" w:rsidRPr="00965666">
        <w:rPr>
          <w:rFonts w:ascii="Times New Roman" w:eastAsia="Times New Roman" w:hAnsi="Times New Roman" w:cs="Times New Roman"/>
          <w:sz w:val="23"/>
          <w:szCs w:val="23"/>
        </w:rPr>
        <w:t xml:space="preserve"> participants)</w:t>
      </w:r>
      <w:r w:rsidR="00ED0530" w:rsidRPr="00965666">
        <w:rPr>
          <w:rFonts w:ascii="Times New Roman" w:eastAsia="Times New Roman" w:hAnsi="Times New Roman" w:cs="Times New Roman"/>
          <w:sz w:val="23"/>
          <w:szCs w:val="23"/>
        </w:rPr>
        <w:t>.</w:t>
      </w:r>
      <w:r w:rsidR="00D44DE7" w:rsidRPr="00965666">
        <w:rPr>
          <w:rFonts w:ascii="Times New Roman" w:eastAsia="Times New Roman" w:hAnsi="Times New Roman" w:cs="Times New Roman"/>
          <w:sz w:val="23"/>
          <w:szCs w:val="23"/>
        </w:rPr>
        <w:t xml:space="preserve"> </w:t>
      </w:r>
      <w:r w:rsidR="00ED0530" w:rsidRPr="00965666">
        <w:rPr>
          <w:rFonts w:ascii="Times New Roman" w:eastAsia="Times New Roman" w:hAnsi="Times New Roman" w:cs="Times New Roman"/>
          <w:sz w:val="23"/>
          <w:szCs w:val="23"/>
        </w:rPr>
        <w:t xml:space="preserve">This will result in </w:t>
      </w:r>
      <w:r w:rsidR="00F14B8B" w:rsidRPr="00965666">
        <w:rPr>
          <w:rFonts w:ascii="Times New Roman" w:eastAsia="Times New Roman" w:hAnsi="Times New Roman" w:cs="Times New Roman"/>
          <w:sz w:val="23"/>
          <w:szCs w:val="23"/>
        </w:rPr>
        <w:t>an</w:t>
      </w:r>
      <w:r w:rsidRPr="00965666">
        <w:rPr>
          <w:rFonts w:ascii="Times New Roman" w:eastAsia="Times New Roman" w:hAnsi="Times New Roman" w:cs="Times New Roman"/>
          <w:sz w:val="23"/>
          <w:szCs w:val="23"/>
        </w:rPr>
        <w:t xml:space="preserve"> estimated total </w:t>
      </w:r>
      <w:r w:rsidR="0098028C" w:rsidRPr="00965666">
        <w:rPr>
          <w:rFonts w:ascii="Times New Roman" w:eastAsia="Times New Roman" w:hAnsi="Times New Roman" w:cs="Times New Roman"/>
          <w:sz w:val="23"/>
          <w:szCs w:val="23"/>
        </w:rPr>
        <w:t xml:space="preserve">of </w:t>
      </w:r>
      <w:r w:rsidR="00A91CB0" w:rsidRPr="00965666">
        <w:rPr>
          <w:rFonts w:ascii="Times New Roman" w:eastAsia="Times New Roman" w:hAnsi="Times New Roman" w:cs="Times New Roman"/>
          <w:sz w:val="23"/>
          <w:szCs w:val="23"/>
        </w:rPr>
        <w:t>17</w:t>
      </w:r>
      <w:r w:rsidR="00831DE6">
        <w:rPr>
          <w:rFonts w:ascii="Times New Roman" w:eastAsia="Times New Roman" w:hAnsi="Times New Roman" w:cs="Times New Roman"/>
          <w:sz w:val="23"/>
          <w:szCs w:val="23"/>
        </w:rPr>
        <w:t>4</w:t>
      </w:r>
      <w:r w:rsidR="00F14B8B" w:rsidRPr="00965666">
        <w:rPr>
          <w:rFonts w:ascii="Times New Roman" w:eastAsia="Times New Roman" w:hAnsi="Times New Roman" w:cs="Times New Roman"/>
          <w:sz w:val="23"/>
          <w:szCs w:val="23"/>
        </w:rPr>
        <w:t xml:space="preserve"> hours of </w:t>
      </w:r>
      <w:r w:rsidRPr="00965666">
        <w:rPr>
          <w:rFonts w:ascii="Times New Roman" w:eastAsia="Times New Roman" w:hAnsi="Times New Roman" w:cs="Times New Roman"/>
          <w:sz w:val="23"/>
          <w:szCs w:val="23"/>
        </w:rPr>
        <w:t xml:space="preserve">respondent burden </w:t>
      </w:r>
      <w:r w:rsidR="00ED0530" w:rsidRPr="00965666">
        <w:rPr>
          <w:rFonts w:ascii="Times New Roman" w:eastAsia="Times New Roman" w:hAnsi="Times New Roman" w:cs="Times New Roman"/>
          <w:sz w:val="23"/>
          <w:szCs w:val="23"/>
        </w:rPr>
        <w:t xml:space="preserve">for this </w:t>
      </w:r>
      <w:r w:rsidR="00FF7F68" w:rsidRPr="00965666">
        <w:rPr>
          <w:rFonts w:ascii="Times New Roman" w:eastAsia="Times New Roman" w:hAnsi="Times New Roman" w:cs="Times New Roman"/>
          <w:sz w:val="23"/>
          <w:szCs w:val="23"/>
        </w:rPr>
        <w:t>study</w:t>
      </w:r>
      <w:r w:rsidRPr="00965666">
        <w:rPr>
          <w:rFonts w:ascii="Times New Roman" w:eastAsia="Times New Roman" w:hAnsi="Times New Roman" w:cs="Times New Roman"/>
          <w:sz w:val="23"/>
          <w:szCs w:val="23"/>
        </w:rPr>
        <w:t>.</w:t>
      </w:r>
    </w:p>
    <w:p w14:paraId="7C677D69" w14:textId="45FAA8BE" w:rsidR="00840C20" w:rsidRPr="00965666" w:rsidRDefault="00293DDB" w:rsidP="0051423C">
      <w:pPr>
        <w:keepNext/>
        <w:keepLines/>
        <w:spacing w:after="60" w:line="240" w:lineRule="auto"/>
        <w:rPr>
          <w:rFonts w:ascii="Times New Roman" w:hAnsi="Times New Roman" w:cs="Times New Roman"/>
          <w:sz w:val="23"/>
          <w:szCs w:val="23"/>
        </w:rPr>
      </w:pPr>
      <w:r w:rsidRPr="00965666">
        <w:rPr>
          <w:rFonts w:ascii="Times New Roman" w:hAnsi="Times New Roman" w:cs="Times New Roman"/>
          <w:b/>
          <w:sz w:val="23"/>
          <w:szCs w:val="23"/>
        </w:rPr>
        <w:t xml:space="preserve">Table </w:t>
      </w:r>
      <w:r w:rsidR="00A91CB0" w:rsidRPr="00965666">
        <w:rPr>
          <w:rFonts w:ascii="Times New Roman" w:hAnsi="Times New Roman" w:cs="Times New Roman"/>
          <w:b/>
          <w:sz w:val="23"/>
          <w:szCs w:val="23"/>
        </w:rPr>
        <w:t>2</w:t>
      </w:r>
      <w:r w:rsidRPr="00965666">
        <w:rPr>
          <w:rFonts w:ascii="Times New Roman" w:hAnsi="Times New Roman" w:cs="Times New Roman"/>
          <w:sz w:val="23"/>
          <w:szCs w:val="23"/>
        </w:rPr>
        <w:t>. Estimated response burden</w:t>
      </w:r>
      <w:r w:rsidR="00BC3E15" w:rsidRPr="00965666">
        <w:rPr>
          <w:rFonts w:ascii="Times New Roman" w:hAnsi="Times New Roman" w:cs="Times New Roman"/>
          <w:sz w:val="23"/>
          <w:szCs w:val="23"/>
        </w:rPr>
        <w:t xml:space="preserve"> for </w:t>
      </w:r>
      <w:r w:rsidR="00E1060E" w:rsidRPr="00965666">
        <w:rPr>
          <w:rFonts w:ascii="Times New Roman" w:hAnsi="Times New Roman" w:cs="Times New Roman"/>
          <w:sz w:val="23"/>
          <w:szCs w:val="23"/>
        </w:rPr>
        <w:t xml:space="preserve">2017 </w:t>
      </w:r>
      <w:r w:rsidR="003A103C" w:rsidRPr="00965666">
        <w:rPr>
          <w:rFonts w:ascii="Times New Roman" w:hAnsi="Times New Roman" w:cs="Times New Roman"/>
          <w:sz w:val="23"/>
          <w:szCs w:val="23"/>
        </w:rPr>
        <w:t>NHES</w:t>
      </w:r>
      <w:r w:rsidR="00294AEC" w:rsidRPr="00965666">
        <w:rPr>
          <w:rFonts w:ascii="Times New Roman" w:hAnsi="Times New Roman" w:cs="Times New Roman"/>
          <w:sz w:val="23"/>
          <w:szCs w:val="23"/>
        </w:rPr>
        <w:t xml:space="preserve"> </w:t>
      </w:r>
      <w:r w:rsidR="007854CD" w:rsidRPr="00965666">
        <w:rPr>
          <w:rFonts w:ascii="Times New Roman" w:hAnsi="Times New Roman" w:cs="Times New Roman"/>
          <w:sz w:val="23"/>
          <w:szCs w:val="23"/>
        </w:rPr>
        <w:t>Early Childhood Cognitive</w:t>
      </w:r>
      <w:r w:rsidR="00294AEC" w:rsidRPr="00965666">
        <w:rPr>
          <w:rFonts w:ascii="Times New Roman" w:hAnsi="Times New Roman" w:cs="Times New Roman"/>
          <w:sz w:val="23"/>
          <w:szCs w:val="23"/>
        </w:rPr>
        <w:t xml:space="preserve"> Interviews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0" w:type="dxa"/>
          <w:right w:w="130" w:type="dxa"/>
        </w:tblCellMar>
        <w:tblLook w:val="04A0" w:firstRow="1" w:lastRow="0" w:firstColumn="1" w:lastColumn="0" w:noHBand="0" w:noVBand="1"/>
      </w:tblPr>
      <w:tblGrid>
        <w:gridCol w:w="4543"/>
        <w:gridCol w:w="1498"/>
        <w:gridCol w:w="1406"/>
        <w:gridCol w:w="1873"/>
        <w:gridCol w:w="1596"/>
      </w:tblGrid>
      <w:tr w:rsidR="00FF17C7" w:rsidRPr="008B25E2" w14:paraId="072A8504" w14:textId="77777777" w:rsidTr="00F805FB">
        <w:trPr>
          <w:trHeight w:val="288"/>
        </w:trPr>
        <w:tc>
          <w:tcPr>
            <w:tcW w:w="2081" w:type="pct"/>
            <w:vAlign w:val="bottom"/>
          </w:tcPr>
          <w:p w14:paraId="2943140A" w14:textId="77777777" w:rsidR="00840C20" w:rsidRPr="008B25E2" w:rsidRDefault="00332D56" w:rsidP="0051423C">
            <w:pPr>
              <w:keepNext/>
              <w:keepLines/>
              <w:spacing w:after="0" w:line="240" w:lineRule="auto"/>
              <w:rPr>
                <w:rFonts w:ascii="Times New Roman" w:hAnsi="Times New Roman" w:cs="Times New Roman"/>
                <w:b/>
                <w:sz w:val="20"/>
                <w:szCs w:val="20"/>
              </w:rPr>
            </w:pPr>
            <w:r w:rsidRPr="008B25E2">
              <w:rPr>
                <w:rFonts w:ascii="Times New Roman" w:hAnsi="Times New Roman" w:cs="Times New Roman"/>
                <w:b/>
                <w:sz w:val="20"/>
                <w:szCs w:val="20"/>
              </w:rPr>
              <w:t>Respondents</w:t>
            </w:r>
          </w:p>
        </w:tc>
        <w:tc>
          <w:tcPr>
            <w:tcW w:w="686" w:type="pct"/>
            <w:vAlign w:val="bottom"/>
          </w:tcPr>
          <w:p w14:paraId="0D6496E2" w14:textId="77777777" w:rsidR="00840C20" w:rsidRPr="008B25E2" w:rsidRDefault="00332D56" w:rsidP="0051423C">
            <w:pPr>
              <w:keepNext/>
              <w:keepLines/>
              <w:spacing w:after="0" w:line="240" w:lineRule="auto"/>
              <w:jc w:val="right"/>
              <w:rPr>
                <w:rFonts w:ascii="Times New Roman" w:hAnsi="Times New Roman" w:cs="Times New Roman"/>
                <w:b/>
                <w:sz w:val="20"/>
                <w:szCs w:val="20"/>
              </w:rPr>
            </w:pPr>
            <w:r w:rsidRPr="008B25E2">
              <w:rPr>
                <w:rFonts w:ascii="Times New Roman" w:hAnsi="Times New Roman" w:cs="Times New Roman"/>
                <w:b/>
                <w:sz w:val="20"/>
                <w:szCs w:val="20"/>
              </w:rPr>
              <w:t>Number of Respondents</w:t>
            </w:r>
          </w:p>
        </w:tc>
        <w:tc>
          <w:tcPr>
            <w:tcW w:w="644" w:type="pct"/>
            <w:vAlign w:val="bottom"/>
          </w:tcPr>
          <w:p w14:paraId="66FD0802" w14:textId="77777777" w:rsidR="00840C20" w:rsidRPr="008B25E2" w:rsidRDefault="00332D56" w:rsidP="0051423C">
            <w:pPr>
              <w:keepNext/>
              <w:keepLines/>
              <w:spacing w:after="0" w:line="240" w:lineRule="auto"/>
              <w:jc w:val="right"/>
              <w:rPr>
                <w:rFonts w:ascii="Times New Roman" w:hAnsi="Times New Roman" w:cs="Times New Roman"/>
                <w:b/>
                <w:sz w:val="20"/>
                <w:szCs w:val="20"/>
              </w:rPr>
            </w:pPr>
            <w:r w:rsidRPr="008B25E2">
              <w:rPr>
                <w:rFonts w:ascii="Times New Roman" w:hAnsi="Times New Roman" w:cs="Times New Roman"/>
                <w:b/>
                <w:sz w:val="20"/>
                <w:szCs w:val="20"/>
              </w:rPr>
              <w:t>Number of Responses</w:t>
            </w:r>
          </w:p>
        </w:tc>
        <w:tc>
          <w:tcPr>
            <w:tcW w:w="858" w:type="pct"/>
            <w:vAlign w:val="bottom"/>
          </w:tcPr>
          <w:p w14:paraId="14291F81" w14:textId="77777777" w:rsidR="00840C20" w:rsidRPr="008B25E2" w:rsidRDefault="00332D56" w:rsidP="0051423C">
            <w:pPr>
              <w:keepNext/>
              <w:keepLines/>
              <w:spacing w:after="0" w:line="240" w:lineRule="auto"/>
              <w:jc w:val="right"/>
              <w:rPr>
                <w:rFonts w:ascii="Times New Roman" w:hAnsi="Times New Roman" w:cs="Times New Roman"/>
                <w:b/>
                <w:sz w:val="20"/>
                <w:szCs w:val="20"/>
              </w:rPr>
            </w:pPr>
            <w:r w:rsidRPr="008B25E2">
              <w:rPr>
                <w:rFonts w:ascii="Times New Roman" w:hAnsi="Times New Roman" w:cs="Times New Roman"/>
                <w:b/>
                <w:sz w:val="20"/>
                <w:szCs w:val="20"/>
              </w:rPr>
              <w:t>Burden Hours per Respondent</w:t>
            </w:r>
          </w:p>
        </w:tc>
        <w:tc>
          <w:tcPr>
            <w:tcW w:w="731" w:type="pct"/>
            <w:vAlign w:val="bottom"/>
          </w:tcPr>
          <w:p w14:paraId="08AA4520" w14:textId="77777777" w:rsidR="00840C20" w:rsidRPr="008B25E2" w:rsidRDefault="00332D56" w:rsidP="0051423C">
            <w:pPr>
              <w:keepNext/>
              <w:keepLines/>
              <w:spacing w:after="0" w:line="240" w:lineRule="auto"/>
              <w:jc w:val="right"/>
              <w:rPr>
                <w:rFonts w:ascii="Times New Roman" w:hAnsi="Times New Roman" w:cs="Times New Roman"/>
                <w:b/>
                <w:sz w:val="20"/>
                <w:szCs w:val="20"/>
              </w:rPr>
            </w:pPr>
            <w:r w:rsidRPr="008B25E2">
              <w:rPr>
                <w:rFonts w:ascii="Times New Roman" w:hAnsi="Times New Roman" w:cs="Times New Roman"/>
                <w:b/>
                <w:sz w:val="20"/>
                <w:szCs w:val="20"/>
              </w:rPr>
              <w:t>Total Burden Hours</w:t>
            </w:r>
          </w:p>
        </w:tc>
      </w:tr>
      <w:tr w:rsidR="00831DE6" w:rsidRPr="00332D56" w14:paraId="619323EC" w14:textId="77777777" w:rsidTr="00F805FB">
        <w:trPr>
          <w:trHeight w:val="288"/>
        </w:trPr>
        <w:tc>
          <w:tcPr>
            <w:tcW w:w="2081" w:type="pct"/>
            <w:vAlign w:val="center"/>
          </w:tcPr>
          <w:p w14:paraId="053D9A43" w14:textId="2A9D07BB" w:rsidR="00831DE6" w:rsidRPr="00332D56" w:rsidRDefault="00831DE6" w:rsidP="00840C20">
            <w:pPr>
              <w:spacing w:after="0" w:line="240" w:lineRule="auto"/>
              <w:rPr>
                <w:rFonts w:ascii="Times New Roman" w:hAnsi="Times New Roman" w:cs="Times New Roman"/>
                <w:sz w:val="20"/>
                <w:szCs w:val="20"/>
              </w:rPr>
            </w:pPr>
            <w:r>
              <w:rPr>
                <w:rFonts w:ascii="Times New Roman" w:hAnsi="Times New Roman" w:cs="Times New Roman"/>
                <w:sz w:val="20"/>
                <w:szCs w:val="20"/>
              </w:rPr>
              <w:t>Recruitment</w:t>
            </w:r>
          </w:p>
        </w:tc>
        <w:tc>
          <w:tcPr>
            <w:tcW w:w="686" w:type="pct"/>
            <w:vAlign w:val="center"/>
          </w:tcPr>
          <w:p w14:paraId="2753AB79" w14:textId="6421D5C8"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1,300</w:t>
            </w:r>
          </w:p>
        </w:tc>
        <w:tc>
          <w:tcPr>
            <w:tcW w:w="644" w:type="pct"/>
            <w:vAlign w:val="center"/>
          </w:tcPr>
          <w:p w14:paraId="4FE5FE19" w14:textId="7C42B400"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1,300</w:t>
            </w:r>
          </w:p>
        </w:tc>
        <w:tc>
          <w:tcPr>
            <w:tcW w:w="858" w:type="pct"/>
            <w:vAlign w:val="center"/>
          </w:tcPr>
          <w:p w14:paraId="4551E750" w14:textId="031231DF"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0.0833</w:t>
            </w:r>
          </w:p>
        </w:tc>
        <w:tc>
          <w:tcPr>
            <w:tcW w:w="731" w:type="pct"/>
            <w:vAlign w:val="center"/>
          </w:tcPr>
          <w:p w14:paraId="7223C6EB" w14:textId="5F468393" w:rsidR="00831DE6" w:rsidRPr="00332D56" w:rsidRDefault="00831DE6" w:rsidP="001516D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109</w:t>
            </w:r>
          </w:p>
        </w:tc>
      </w:tr>
      <w:tr w:rsidR="00831DE6" w:rsidRPr="00332D56" w14:paraId="23285B69" w14:textId="77777777" w:rsidTr="00F805FB">
        <w:trPr>
          <w:trHeight w:val="288"/>
        </w:trPr>
        <w:tc>
          <w:tcPr>
            <w:tcW w:w="2081" w:type="pct"/>
            <w:vAlign w:val="center"/>
          </w:tcPr>
          <w:p w14:paraId="64D60CFE" w14:textId="38A1E551" w:rsidR="00831DE6" w:rsidRPr="00332D56" w:rsidRDefault="00831DE6" w:rsidP="00840C20">
            <w:pPr>
              <w:spacing w:after="0" w:line="240" w:lineRule="auto"/>
              <w:rPr>
                <w:rFonts w:ascii="Times New Roman" w:hAnsi="Times New Roman" w:cs="Times New Roman"/>
                <w:sz w:val="20"/>
                <w:szCs w:val="20"/>
              </w:rPr>
            </w:pPr>
            <w:r>
              <w:rPr>
                <w:rFonts w:ascii="Times New Roman" w:hAnsi="Times New Roman" w:cs="Times New Roman"/>
                <w:sz w:val="20"/>
                <w:szCs w:val="20"/>
              </w:rPr>
              <w:t>Cognitive Interviews</w:t>
            </w:r>
          </w:p>
        </w:tc>
        <w:tc>
          <w:tcPr>
            <w:tcW w:w="686" w:type="pct"/>
            <w:vAlign w:val="center"/>
          </w:tcPr>
          <w:p w14:paraId="02BD5A92" w14:textId="1BB84A18"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65</w:t>
            </w:r>
          </w:p>
        </w:tc>
        <w:tc>
          <w:tcPr>
            <w:tcW w:w="644" w:type="pct"/>
            <w:vAlign w:val="center"/>
          </w:tcPr>
          <w:p w14:paraId="354854E7" w14:textId="113E1495"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65</w:t>
            </w:r>
          </w:p>
        </w:tc>
        <w:tc>
          <w:tcPr>
            <w:tcW w:w="858" w:type="pct"/>
            <w:vAlign w:val="center"/>
          </w:tcPr>
          <w:p w14:paraId="32EDEECC" w14:textId="545019A0" w:rsidR="00831DE6" w:rsidRPr="00332D56" w:rsidRDefault="00831DE6" w:rsidP="008B25E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31" w:type="pct"/>
            <w:vAlign w:val="center"/>
          </w:tcPr>
          <w:p w14:paraId="6CEEE086" w14:textId="4731B655" w:rsidR="00831DE6" w:rsidRPr="00332D56" w:rsidRDefault="00831DE6" w:rsidP="00332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65</w:t>
            </w:r>
          </w:p>
        </w:tc>
      </w:tr>
      <w:tr w:rsidR="00831DE6" w:rsidRPr="00332D56" w14:paraId="0A458A9A" w14:textId="77777777" w:rsidTr="00F805FB">
        <w:trPr>
          <w:trHeight w:val="288"/>
        </w:trPr>
        <w:tc>
          <w:tcPr>
            <w:tcW w:w="2081" w:type="pct"/>
            <w:vAlign w:val="center"/>
          </w:tcPr>
          <w:p w14:paraId="5E477FD1" w14:textId="77777777" w:rsidR="00831DE6" w:rsidRPr="00332D56" w:rsidRDefault="00831DE6" w:rsidP="00840C20">
            <w:pPr>
              <w:spacing w:after="0" w:line="240" w:lineRule="auto"/>
              <w:rPr>
                <w:rFonts w:ascii="Times New Roman" w:hAnsi="Times New Roman" w:cs="Times New Roman"/>
                <w:b/>
                <w:sz w:val="20"/>
                <w:szCs w:val="20"/>
              </w:rPr>
            </w:pPr>
            <w:r w:rsidRPr="00332D56">
              <w:rPr>
                <w:rFonts w:ascii="Times New Roman" w:hAnsi="Times New Roman" w:cs="Times New Roman"/>
                <w:b/>
                <w:sz w:val="20"/>
                <w:szCs w:val="20"/>
              </w:rPr>
              <w:t>Total</w:t>
            </w:r>
          </w:p>
        </w:tc>
        <w:tc>
          <w:tcPr>
            <w:tcW w:w="686" w:type="pct"/>
            <w:vAlign w:val="center"/>
          </w:tcPr>
          <w:p w14:paraId="77FF695C" w14:textId="01401522" w:rsidR="00831DE6" w:rsidRPr="00332D56" w:rsidRDefault="00831DE6" w:rsidP="00332D5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1,300</w:t>
            </w:r>
          </w:p>
        </w:tc>
        <w:tc>
          <w:tcPr>
            <w:tcW w:w="644" w:type="pct"/>
            <w:vAlign w:val="center"/>
          </w:tcPr>
          <w:p w14:paraId="1C79F8F7" w14:textId="2F4F664D" w:rsidR="00831DE6" w:rsidRPr="00332D56" w:rsidRDefault="00831DE6" w:rsidP="00332D5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1,365</w:t>
            </w:r>
          </w:p>
        </w:tc>
        <w:tc>
          <w:tcPr>
            <w:tcW w:w="858" w:type="pct"/>
            <w:vAlign w:val="center"/>
          </w:tcPr>
          <w:p w14:paraId="0E50F007" w14:textId="46E32C82" w:rsidR="00831DE6" w:rsidRPr="00332D56" w:rsidRDefault="00831DE6" w:rsidP="00332D56">
            <w:pPr>
              <w:spacing w:after="0" w:line="240" w:lineRule="auto"/>
              <w:jc w:val="right"/>
              <w:rPr>
                <w:rFonts w:ascii="Times New Roman" w:hAnsi="Times New Roman" w:cs="Times New Roman"/>
                <w:b/>
                <w:sz w:val="20"/>
                <w:szCs w:val="20"/>
              </w:rPr>
            </w:pPr>
            <w:r w:rsidRPr="00332D56">
              <w:rPr>
                <w:rFonts w:ascii="Times New Roman" w:hAnsi="Times New Roman" w:cs="Times New Roman"/>
                <w:b/>
                <w:sz w:val="20"/>
                <w:szCs w:val="20"/>
              </w:rPr>
              <w:t>-</w:t>
            </w:r>
          </w:p>
        </w:tc>
        <w:tc>
          <w:tcPr>
            <w:tcW w:w="731" w:type="pct"/>
            <w:vAlign w:val="center"/>
          </w:tcPr>
          <w:p w14:paraId="5214FD48" w14:textId="458736F2" w:rsidR="00831DE6" w:rsidRPr="00332D56" w:rsidRDefault="00831DE6" w:rsidP="00332D56">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174</w:t>
            </w:r>
          </w:p>
        </w:tc>
      </w:tr>
    </w:tbl>
    <w:p w14:paraId="28E2E873" w14:textId="77777777" w:rsidR="00840C20" w:rsidRPr="00623904" w:rsidRDefault="00840C20" w:rsidP="000C6D70">
      <w:pPr>
        <w:spacing w:after="0" w:line="240" w:lineRule="auto"/>
        <w:rPr>
          <w:rFonts w:ascii="Times New Roman" w:eastAsia="Times New Roman" w:hAnsi="Times New Roman" w:cs="Times New Roman"/>
          <w:sz w:val="14"/>
          <w:szCs w:val="14"/>
        </w:rPr>
      </w:pPr>
    </w:p>
    <w:p w14:paraId="23FC4797" w14:textId="496D555A" w:rsidR="00D44DE7" w:rsidRPr="00965666" w:rsidRDefault="000C6D70" w:rsidP="00357C98">
      <w:pPr>
        <w:keepNext/>
        <w:keepLines/>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Estimate of Cost Burden</w:t>
      </w:r>
    </w:p>
    <w:p w14:paraId="20532E18" w14:textId="77777777" w:rsidR="000C6D70" w:rsidRPr="00965666" w:rsidRDefault="000C6D70" w:rsidP="00357C98">
      <w:pPr>
        <w:keepNext/>
        <w:keepLines/>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There is no direct cost to respondents.</w:t>
      </w:r>
    </w:p>
    <w:p w14:paraId="321C1813" w14:textId="77777777" w:rsidR="00D44DE7" w:rsidRPr="00965666" w:rsidRDefault="000C6D70" w:rsidP="00D91629">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b/>
          <w:sz w:val="23"/>
          <w:szCs w:val="23"/>
        </w:rPr>
        <w:t>Project Schedule</w:t>
      </w:r>
    </w:p>
    <w:p w14:paraId="7AD46412" w14:textId="0698F958" w:rsidR="007066BD" w:rsidRPr="00965666" w:rsidRDefault="000C6D70" w:rsidP="00D91629">
      <w:pPr>
        <w:spacing w:after="12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Th</w:t>
      </w:r>
      <w:r w:rsidR="00924FD7" w:rsidRPr="00965666">
        <w:rPr>
          <w:rFonts w:ascii="Times New Roman" w:eastAsia="Times New Roman" w:hAnsi="Times New Roman" w:cs="Times New Roman"/>
          <w:sz w:val="23"/>
          <w:szCs w:val="23"/>
        </w:rPr>
        <w:t xml:space="preserve">e project schedule calls for recruitment to begin </w:t>
      </w:r>
      <w:r w:rsidR="008B25E2" w:rsidRPr="00965666">
        <w:rPr>
          <w:rFonts w:ascii="Times New Roman" w:eastAsia="Times New Roman" w:hAnsi="Times New Roman" w:cs="Times New Roman"/>
          <w:sz w:val="23"/>
          <w:szCs w:val="23"/>
        </w:rPr>
        <w:t xml:space="preserve">as soon as </w:t>
      </w:r>
      <w:r w:rsidR="007854CD" w:rsidRPr="00965666">
        <w:rPr>
          <w:rFonts w:ascii="Times New Roman" w:eastAsia="Times New Roman" w:hAnsi="Times New Roman" w:cs="Times New Roman"/>
          <w:sz w:val="23"/>
          <w:szCs w:val="23"/>
        </w:rPr>
        <w:t>OMB approval is obtained</w:t>
      </w:r>
      <w:r w:rsidRPr="00965666">
        <w:rPr>
          <w:rFonts w:ascii="Times New Roman" w:eastAsia="Times New Roman" w:hAnsi="Times New Roman" w:cs="Times New Roman"/>
          <w:sz w:val="23"/>
          <w:szCs w:val="23"/>
        </w:rPr>
        <w:t xml:space="preserve">. </w:t>
      </w:r>
      <w:r w:rsidR="00332D56" w:rsidRPr="00965666">
        <w:rPr>
          <w:rFonts w:ascii="Times New Roman" w:eastAsia="Times New Roman" w:hAnsi="Times New Roman" w:cs="Times New Roman"/>
          <w:sz w:val="23"/>
          <w:szCs w:val="23"/>
        </w:rPr>
        <w:t xml:space="preserve">The </w:t>
      </w:r>
      <w:r w:rsidR="00EB1770" w:rsidRPr="00965666">
        <w:rPr>
          <w:rFonts w:ascii="Times New Roman" w:eastAsia="Times New Roman" w:hAnsi="Times New Roman" w:cs="Times New Roman"/>
          <w:sz w:val="23"/>
          <w:szCs w:val="23"/>
        </w:rPr>
        <w:t>interviews</w:t>
      </w:r>
      <w:r w:rsidR="00332D56" w:rsidRPr="00965666">
        <w:rPr>
          <w:rFonts w:ascii="Times New Roman" w:eastAsia="Times New Roman" w:hAnsi="Times New Roman" w:cs="Times New Roman"/>
          <w:sz w:val="23"/>
          <w:szCs w:val="23"/>
        </w:rPr>
        <w:t xml:space="preserve"> are</w:t>
      </w:r>
      <w:r w:rsidR="00166EB2" w:rsidRPr="00965666">
        <w:rPr>
          <w:rFonts w:ascii="Times New Roman" w:eastAsia="Times New Roman" w:hAnsi="Times New Roman" w:cs="Times New Roman"/>
          <w:sz w:val="23"/>
          <w:szCs w:val="23"/>
        </w:rPr>
        <w:t xml:space="preserve"> expected to be completed </w:t>
      </w:r>
      <w:r w:rsidR="00EB1770" w:rsidRPr="00965666">
        <w:rPr>
          <w:rFonts w:ascii="Times New Roman" w:eastAsia="Times New Roman" w:hAnsi="Times New Roman" w:cs="Times New Roman"/>
          <w:sz w:val="23"/>
          <w:szCs w:val="23"/>
        </w:rPr>
        <w:t xml:space="preserve">by </w:t>
      </w:r>
      <w:r w:rsidR="00064C1D">
        <w:rPr>
          <w:rFonts w:ascii="Times New Roman" w:eastAsia="Times New Roman" w:hAnsi="Times New Roman" w:cs="Times New Roman"/>
          <w:sz w:val="23"/>
          <w:szCs w:val="23"/>
        </w:rPr>
        <w:t>November</w:t>
      </w:r>
      <w:r w:rsidR="00064C1D" w:rsidRPr="00965666">
        <w:rPr>
          <w:rFonts w:ascii="Times New Roman" w:eastAsia="Times New Roman" w:hAnsi="Times New Roman" w:cs="Times New Roman"/>
          <w:sz w:val="23"/>
          <w:szCs w:val="23"/>
        </w:rPr>
        <w:t xml:space="preserve"> </w:t>
      </w:r>
      <w:r w:rsidR="00EB1770" w:rsidRPr="00965666">
        <w:rPr>
          <w:rFonts w:ascii="Times New Roman" w:eastAsia="Times New Roman" w:hAnsi="Times New Roman" w:cs="Times New Roman"/>
          <w:sz w:val="23"/>
          <w:szCs w:val="23"/>
        </w:rPr>
        <w:t>2017</w:t>
      </w:r>
      <w:r w:rsidR="00924FD7" w:rsidRPr="00965666">
        <w:rPr>
          <w:rFonts w:ascii="Times New Roman" w:eastAsia="Times New Roman" w:hAnsi="Times New Roman" w:cs="Times New Roman"/>
          <w:sz w:val="23"/>
          <w:szCs w:val="23"/>
        </w:rPr>
        <w:t>.</w:t>
      </w:r>
    </w:p>
    <w:p w14:paraId="410FF835" w14:textId="77777777" w:rsidR="00514C45" w:rsidRPr="00965666" w:rsidRDefault="00514C45" w:rsidP="00D91629">
      <w:pPr>
        <w:spacing w:after="120" w:line="240" w:lineRule="auto"/>
        <w:rPr>
          <w:rFonts w:ascii="Times New Roman" w:eastAsia="Times New Roman" w:hAnsi="Times New Roman" w:cs="Times New Roman"/>
          <w:b/>
          <w:sz w:val="23"/>
          <w:szCs w:val="23"/>
        </w:rPr>
      </w:pPr>
      <w:r w:rsidRPr="00965666">
        <w:rPr>
          <w:rFonts w:ascii="Times New Roman" w:eastAsia="Times New Roman" w:hAnsi="Times New Roman" w:cs="Times New Roman"/>
          <w:b/>
          <w:sz w:val="23"/>
          <w:szCs w:val="23"/>
        </w:rPr>
        <w:t>Cost to the Federal Government</w:t>
      </w:r>
    </w:p>
    <w:p w14:paraId="1CB1D1DD" w14:textId="35C67129" w:rsidR="001242A1" w:rsidRPr="00965666" w:rsidRDefault="00514C45" w:rsidP="00A60F79">
      <w:pPr>
        <w:spacing w:after="0" w:line="240" w:lineRule="auto"/>
        <w:rPr>
          <w:rFonts w:ascii="Times New Roman" w:eastAsia="Times New Roman" w:hAnsi="Times New Roman" w:cs="Times New Roman"/>
          <w:sz w:val="23"/>
          <w:szCs w:val="23"/>
        </w:rPr>
      </w:pPr>
      <w:r w:rsidRPr="00965666">
        <w:rPr>
          <w:rFonts w:ascii="Times New Roman" w:eastAsia="Times New Roman" w:hAnsi="Times New Roman" w:cs="Times New Roman"/>
          <w:sz w:val="23"/>
          <w:szCs w:val="23"/>
        </w:rPr>
        <w:t xml:space="preserve">The cost to the federal government </w:t>
      </w:r>
      <w:r w:rsidR="00E4608E" w:rsidRPr="00965666">
        <w:rPr>
          <w:rFonts w:ascii="Times New Roman" w:eastAsia="Times New Roman" w:hAnsi="Times New Roman" w:cs="Times New Roman"/>
          <w:sz w:val="23"/>
          <w:szCs w:val="23"/>
        </w:rPr>
        <w:t>for</w:t>
      </w:r>
      <w:r w:rsidRPr="00965666">
        <w:rPr>
          <w:rFonts w:ascii="Times New Roman" w:eastAsia="Times New Roman" w:hAnsi="Times New Roman" w:cs="Times New Roman"/>
          <w:sz w:val="23"/>
          <w:szCs w:val="23"/>
        </w:rPr>
        <w:t xml:space="preserve"> this </w:t>
      </w:r>
      <w:r w:rsidR="007854CD" w:rsidRPr="00965666">
        <w:rPr>
          <w:rFonts w:ascii="Times New Roman" w:eastAsia="Times New Roman" w:hAnsi="Times New Roman" w:cs="Times New Roman"/>
          <w:sz w:val="23"/>
          <w:szCs w:val="23"/>
        </w:rPr>
        <w:t>cognitive interview</w:t>
      </w:r>
      <w:r w:rsidRPr="00965666">
        <w:rPr>
          <w:rFonts w:ascii="Times New Roman" w:eastAsia="Times New Roman" w:hAnsi="Times New Roman" w:cs="Times New Roman"/>
          <w:sz w:val="23"/>
          <w:szCs w:val="23"/>
        </w:rPr>
        <w:t xml:space="preserve"> study is </w:t>
      </w:r>
      <w:r w:rsidR="006E13ED" w:rsidRPr="00965666">
        <w:rPr>
          <w:rFonts w:ascii="Times New Roman" w:eastAsia="Times New Roman" w:hAnsi="Times New Roman" w:cs="Times New Roman"/>
          <w:sz w:val="23"/>
          <w:szCs w:val="23"/>
        </w:rPr>
        <w:t xml:space="preserve">approximately </w:t>
      </w:r>
      <w:r w:rsidRPr="00965666">
        <w:rPr>
          <w:rFonts w:ascii="Times New Roman" w:eastAsia="Times New Roman" w:hAnsi="Times New Roman" w:cs="Times New Roman"/>
          <w:sz w:val="23"/>
          <w:szCs w:val="23"/>
        </w:rPr>
        <w:t>$</w:t>
      </w:r>
      <w:r w:rsidR="009810FA" w:rsidRPr="00965666">
        <w:rPr>
          <w:rFonts w:ascii="Times New Roman" w:eastAsia="Times New Roman" w:hAnsi="Times New Roman" w:cs="Times New Roman"/>
          <w:sz w:val="23"/>
          <w:szCs w:val="23"/>
        </w:rPr>
        <w:t>144</w:t>
      </w:r>
      <w:r w:rsidR="007854CD" w:rsidRPr="00965666">
        <w:rPr>
          <w:rFonts w:ascii="Times New Roman" w:eastAsia="Times New Roman" w:hAnsi="Times New Roman" w:cs="Times New Roman"/>
          <w:sz w:val="23"/>
          <w:szCs w:val="23"/>
        </w:rPr>
        <w:t>,</w:t>
      </w:r>
      <w:r w:rsidR="009810FA" w:rsidRPr="00965666">
        <w:rPr>
          <w:rFonts w:ascii="Times New Roman" w:eastAsia="Times New Roman" w:hAnsi="Times New Roman" w:cs="Times New Roman"/>
          <w:sz w:val="23"/>
          <w:szCs w:val="23"/>
        </w:rPr>
        <w:t>56</w:t>
      </w:r>
      <w:r w:rsidR="006E41C9" w:rsidRPr="00965666">
        <w:rPr>
          <w:rFonts w:ascii="Times New Roman" w:eastAsia="Times New Roman" w:hAnsi="Times New Roman" w:cs="Times New Roman"/>
          <w:sz w:val="23"/>
          <w:szCs w:val="23"/>
        </w:rPr>
        <w:t>9</w:t>
      </w:r>
      <w:r w:rsidRPr="00965666">
        <w:rPr>
          <w:rFonts w:ascii="Times New Roman" w:eastAsia="Times New Roman" w:hAnsi="Times New Roman" w:cs="Times New Roman"/>
          <w:sz w:val="23"/>
          <w:szCs w:val="23"/>
        </w:rPr>
        <w:t>.</w:t>
      </w:r>
    </w:p>
    <w:sectPr w:rsidR="001242A1" w:rsidRPr="00965666" w:rsidSect="00294F79">
      <w:pgSz w:w="12240" w:h="15840" w:code="1"/>
      <w:pgMar w:top="720" w:right="792" w:bottom="720" w:left="79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F16C" w14:textId="77777777" w:rsidR="00E84BB8" w:rsidRDefault="00E84BB8" w:rsidP="00CC0EB2">
      <w:pPr>
        <w:spacing w:after="0" w:line="240" w:lineRule="auto"/>
      </w:pPr>
      <w:r>
        <w:separator/>
      </w:r>
    </w:p>
  </w:endnote>
  <w:endnote w:type="continuationSeparator" w:id="0">
    <w:p w14:paraId="6CE05C4D" w14:textId="77777777" w:rsidR="00E84BB8" w:rsidRDefault="00E84BB8"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AE46" w14:textId="77777777" w:rsidR="00AA3C2F" w:rsidRDefault="00AA3C2F">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70A26148" w14:textId="77777777" w:rsidR="00AA3C2F" w:rsidRDefault="00AA3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2841"/>
      <w:docPartObj>
        <w:docPartGallery w:val="Page Numbers (Bottom of Page)"/>
        <w:docPartUnique/>
      </w:docPartObj>
    </w:sdtPr>
    <w:sdtEndPr>
      <w:rPr>
        <w:noProof/>
      </w:rPr>
    </w:sdtEndPr>
    <w:sdtContent>
      <w:p w14:paraId="2BC7B23C" w14:textId="6084B1FF" w:rsidR="00AA3C2F" w:rsidRDefault="0079361F" w:rsidP="007863D1">
        <w:pPr>
          <w:pStyle w:val="Footer"/>
          <w:jc w:val="center"/>
        </w:pPr>
        <w:r>
          <w:fldChar w:fldCharType="begin"/>
        </w:r>
        <w:r>
          <w:instrText xml:space="preserve"> PAGE   \* MERGEFORMAT </w:instrText>
        </w:r>
        <w:r>
          <w:fldChar w:fldCharType="separate"/>
        </w:r>
        <w:r w:rsidR="00360C9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7C9D2" w14:textId="77777777" w:rsidR="00E84BB8" w:rsidRDefault="00E84BB8" w:rsidP="00CC0EB2">
      <w:pPr>
        <w:spacing w:after="0" w:line="240" w:lineRule="auto"/>
      </w:pPr>
      <w:r>
        <w:separator/>
      </w:r>
    </w:p>
  </w:footnote>
  <w:footnote w:type="continuationSeparator" w:id="0">
    <w:p w14:paraId="50C03404" w14:textId="77777777" w:rsidR="00E84BB8" w:rsidRDefault="00E84BB8" w:rsidP="00CC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3A442F"/>
    <w:multiLevelType w:val="hybridMultilevel"/>
    <w:tmpl w:val="38463A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0"/>
  </w:num>
  <w:num w:numId="4">
    <w:abstractNumId w:val="9"/>
  </w:num>
  <w:num w:numId="5">
    <w:abstractNumId w:val="7"/>
  </w:num>
  <w:num w:numId="6">
    <w:abstractNumId w:val="8"/>
  </w:num>
  <w:num w:numId="7">
    <w:abstractNumId w:val="3"/>
  </w:num>
  <w:num w:numId="8">
    <w:abstractNumId w:val="6"/>
  </w:num>
  <w:num w:numId="9">
    <w:abstractNumId w:val="4"/>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Wenck">
    <w15:presenceInfo w15:providerId="None" w15:userId="Stephen Wen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03F18"/>
    <w:rsid w:val="00006874"/>
    <w:rsid w:val="00013587"/>
    <w:rsid w:val="0003420A"/>
    <w:rsid w:val="00040D4E"/>
    <w:rsid w:val="00040DF8"/>
    <w:rsid w:val="0004303A"/>
    <w:rsid w:val="00045101"/>
    <w:rsid w:val="000465B6"/>
    <w:rsid w:val="000513F8"/>
    <w:rsid w:val="000515BC"/>
    <w:rsid w:val="00052705"/>
    <w:rsid w:val="000546EB"/>
    <w:rsid w:val="0005483D"/>
    <w:rsid w:val="00062579"/>
    <w:rsid w:val="00064C1D"/>
    <w:rsid w:val="00073E34"/>
    <w:rsid w:val="00076681"/>
    <w:rsid w:val="000774B2"/>
    <w:rsid w:val="000779F9"/>
    <w:rsid w:val="000862CC"/>
    <w:rsid w:val="00094B42"/>
    <w:rsid w:val="00094E42"/>
    <w:rsid w:val="0009608C"/>
    <w:rsid w:val="000A1296"/>
    <w:rsid w:val="000A6A70"/>
    <w:rsid w:val="000B2B00"/>
    <w:rsid w:val="000B2C4F"/>
    <w:rsid w:val="000B4F49"/>
    <w:rsid w:val="000C1CD3"/>
    <w:rsid w:val="000C311F"/>
    <w:rsid w:val="000C626B"/>
    <w:rsid w:val="000C6D70"/>
    <w:rsid w:val="000C7310"/>
    <w:rsid w:val="000D1116"/>
    <w:rsid w:val="000D1219"/>
    <w:rsid w:val="000D36A9"/>
    <w:rsid w:val="000D3A13"/>
    <w:rsid w:val="000D41F2"/>
    <w:rsid w:val="000D42B0"/>
    <w:rsid w:val="000F1351"/>
    <w:rsid w:val="000F650C"/>
    <w:rsid w:val="00115897"/>
    <w:rsid w:val="00120856"/>
    <w:rsid w:val="001242A1"/>
    <w:rsid w:val="0014327A"/>
    <w:rsid w:val="0014556E"/>
    <w:rsid w:val="001516DB"/>
    <w:rsid w:val="00156A2C"/>
    <w:rsid w:val="0016045C"/>
    <w:rsid w:val="00161949"/>
    <w:rsid w:val="0016685A"/>
    <w:rsid w:val="00166EB2"/>
    <w:rsid w:val="00173857"/>
    <w:rsid w:val="001745C1"/>
    <w:rsid w:val="00180A6D"/>
    <w:rsid w:val="00180DF0"/>
    <w:rsid w:val="00186201"/>
    <w:rsid w:val="00191590"/>
    <w:rsid w:val="00191C87"/>
    <w:rsid w:val="001A6C6E"/>
    <w:rsid w:val="001A743B"/>
    <w:rsid w:val="001B1857"/>
    <w:rsid w:val="001B6652"/>
    <w:rsid w:val="001C56F6"/>
    <w:rsid w:val="001C7200"/>
    <w:rsid w:val="001C74EB"/>
    <w:rsid w:val="001C765A"/>
    <w:rsid w:val="001D1C0A"/>
    <w:rsid w:val="001D2301"/>
    <w:rsid w:val="001D583E"/>
    <w:rsid w:val="001D5D5E"/>
    <w:rsid w:val="001E0452"/>
    <w:rsid w:val="001E6B4C"/>
    <w:rsid w:val="001F0C7E"/>
    <w:rsid w:val="001F18F3"/>
    <w:rsid w:val="001F3D73"/>
    <w:rsid w:val="002001B0"/>
    <w:rsid w:val="0020526E"/>
    <w:rsid w:val="00206D20"/>
    <w:rsid w:val="00207F21"/>
    <w:rsid w:val="002147EA"/>
    <w:rsid w:val="00221709"/>
    <w:rsid w:val="0022252F"/>
    <w:rsid w:val="0022326A"/>
    <w:rsid w:val="002239BD"/>
    <w:rsid w:val="00223ECB"/>
    <w:rsid w:val="00227BDA"/>
    <w:rsid w:val="00231627"/>
    <w:rsid w:val="002320CA"/>
    <w:rsid w:val="0024073F"/>
    <w:rsid w:val="00241F1F"/>
    <w:rsid w:val="0027104E"/>
    <w:rsid w:val="002733CA"/>
    <w:rsid w:val="002745B3"/>
    <w:rsid w:val="00275901"/>
    <w:rsid w:val="00276B39"/>
    <w:rsid w:val="002771CE"/>
    <w:rsid w:val="002779BE"/>
    <w:rsid w:val="0028083A"/>
    <w:rsid w:val="00282099"/>
    <w:rsid w:val="00285170"/>
    <w:rsid w:val="00293C90"/>
    <w:rsid w:val="00293DDB"/>
    <w:rsid w:val="00294AEC"/>
    <w:rsid w:val="00294F79"/>
    <w:rsid w:val="00296890"/>
    <w:rsid w:val="002A3C56"/>
    <w:rsid w:val="002A3FA3"/>
    <w:rsid w:val="002A4DA5"/>
    <w:rsid w:val="002C2D24"/>
    <w:rsid w:val="002C2E84"/>
    <w:rsid w:val="002D25EE"/>
    <w:rsid w:val="00301C42"/>
    <w:rsid w:val="0030458C"/>
    <w:rsid w:val="003048CD"/>
    <w:rsid w:val="00324B54"/>
    <w:rsid w:val="00332D56"/>
    <w:rsid w:val="00337907"/>
    <w:rsid w:val="00343CB9"/>
    <w:rsid w:val="003450EC"/>
    <w:rsid w:val="003453D2"/>
    <w:rsid w:val="00356277"/>
    <w:rsid w:val="00356853"/>
    <w:rsid w:val="00357C98"/>
    <w:rsid w:val="0036004A"/>
    <w:rsid w:val="00360C9C"/>
    <w:rsid w:val="003614D9"/>
    <w:rsid w:val="00362DA3"/>
    <w:rsid w:val="00363295"/>
    <w:rsid w:val="00370E15"/>
    <w:rsid w:val="00371294"/>
    <w:rsid w:val="00380A1C"/>
    <w:rsid w:val="0038533F"/>
    <w:rsid w:val="00387DED"/>
    <w:rsid w:val="003934B0"/>
    <w:rsid w:val="003943A0"/>
    <w:rsid w:val="00396E68"/>
    <w:rsid w:val="003A103C"/>
    <w:rsid w:val="003A2915"/>
    <w:rsid w:val="003A4DB8"/>
    <w:rsid w:val="003B0788"/>
    <w:rsid w:val="003B489A"/>
    <w:rsid w:val="003B7CAB"/>
    <w:rsid w:val="003B7DED"/>
    <w:rsid w:val="003C3514"/>
    <w:rsid w:val="003E138C"/>
    <w:rsid w:val="003E1F77"/>
    <w:rsid w:val="003E3D32"/>
    <w:rsid w:val="003E60A1"/>
    <w:rsid w:val="003E7A60"/>
    <w:rsid w:val="00411725"/>
    <w:rsid w:val="00417E27"/>
    <w:rsid w:val="00423969"/>
    <w:rsid w:val="004248D5"/>
    <w:rsid w:val="004248DD"/>
    <w:rsid w:val="00426DD6"/>
    <w:rsid w:val="00427270"/>
    <w:rsid w:val="0043690E"/>
    <w:rsid w:val="004418D2"/>
    <w:rsid w:val="004418FE"/>
    <w:rsid w:val="00444470"/>
    <w:rsid w:val="004459E0"/>
    <w:rsid w:val="00445B9C"/>
    <w:rsid w:val="00447854"/>
    <w:rsid w:val="0045778E"/>
    <w:rsid w:val="00463935"/>
    <w:rsid w:val="00467534"/>
    <w:rsid w:val="00471594"/>
    <w:rsid w:val="00473AB0"/>
    <w:rsid w:val="00476B73"/>
    <w:rsid w:val="00483533"/>
    <w:rsid w:val="0048706D"/>
    <w:rsid w:val="00491726"/>
    <w:rsid w:val="00492FAA"/>
    <w:rsid w:val="00494C51"/>
    <w:rsid w:val="004A03CB"/>
    <w:rsid w:val="004C0363"/>
    <w:rsid w:val="004C5BFB"/>
    <w:rsid w:val="004D12ED"/>
    <w:rsid w:val="004D37D0"/>
    <w:rsid w:val="004D68AA"/>
    <w:rsid w:val="004D730C"/>
    <w:rsid w:val="004E5757"/>
    <w:rsid w:val="00511FFA"/>
    <w:rsid w:val="005125A0"/>
    <w:rsid w:val="0051423C"/>
    <w:rsid w:val="00514530"/>
    <w:rsid w:val="00514C45"/>
    <w:rsid w:val="00531673"/>
    <w:rsid w:val="0053711B"/>
    <w:rsid w:val="00542D04"/>
    <w:rsid w:val="005433B4"/>
    <w:rsid w:val="005504CD"/>
    <w:rsid w:val="0055059F"/>
    <w:rsid w:val="005515A2"/>
    <w:rsid w:val="00556205"/>
    <w:rsid w:val="00557E25"/>
    <w:rsid w:val="005628EA"/>
    <w:rsid w:val="00566C1C"/>
    <w:rsid w:val="00570654"/>
    <w:rsid w:val="00573B05"/>
    <w:rsid w:val="00576792"/>
    <w:rsid w:val="00577171"/>
    <w:rsid w:val="00581C4E"/>
    <w:rsid w:val="0058234C"/>
    <w:rsid w:val="005945EC"/>
    <w:rsid w:val="005952FC"/>
    <w:rsid w:val="005A1759"/>
    <w:rsid w:val="005A1D8A"/>
    <w:rsid w:val="005A6881"/>
    <w:rsid w:val="005B0B12"/>
    <w:rsid w:val="005B2930"/>
    <w:rsid w:val="005B438A"/>
    <w:rsid w:val="005C6CB1"/>
    <w:rsid w:val="005C7A29"/>
    <w:rsid w:val="005D2CC7"/>
    <w:rsid w:val="005D38ED"/>
    <w:rsid w:val="005D4B0E"/>
    <w:rsid w:val="005D5997"/>
    <w:rsid w:val="005D5BB0"/>
    <w:rsid w:val="005E2662"/>
    <w:rsid w:val="005E5A50"/>
    <w:rsid w:val="005E7534"/>
    <w:rsid w:val="005F28B9"/>
    <w:rsid w:val="005F291E"/>
    <w:rsid w:val="005F5F22"/>
    <w:rsid w:val="005F641E"/>
    <w:rsid w:val="005F7B25"/>
    <w:rsid w:val="006017B2"/>
    <w:rsid w:val="0060181D"/>
    <w:rsid w:val="006046CD"/>
    <w:rsid w:val="00604E73"/>
    <w:rsid w:val="006066E9"/>
    <w:rsid w:val="00610BD5"/>
    <w:rsid w:val="006125BE"/>
    <w:rsid w:val="00613127"/>
    <w:rsid w:val="00616497"/>
    <w:rsid w:val="00621515"/>
    <w:rsid w:val="00623904"/>
    <w:rsid w:val="006608E2"/>
    <w:rsid w:val="00662E76"/>
    <w:rsid w:val="00664C8A"/>
    <w:rsid w:val="00667F93"/>
    <w:rsid w:val="00670B44"/>
    <w:rsid w:val="0067105D"/>
    <w:rsid w:val="0067450E"/>
    <w:rsid w:val="006779F3"/>
    <w:rsid w:val="006838D8"/>
    <w:rsid w:val="006941A9"/>
    <w:rsid w:val="006B6A67"/>
    <w:rsid w:val="006B7346"/>
    <w:rsid w:val="006C075C"/>
    <w:rsid w:val="006C0A27"/>
    <w:rsid w:val="006C2A04"/>
    <w:rsid w:val="006C40B5"/>
    <w:rsid w:val="006C4976"/>
    <w:rsid w:val="006E13ED"/>
    <w:rsid w:val="006E41C9"/>
    <w:rsid w:val="006E6A5D"/>
    <w:rsid w:val="006E7BD8"/>
    <w:rsid w:val="006F10E8"/>
    <w:rsid w:val="006F27AD"/>
    <w:rsid w:val="006F5A6C"/>
    <w:rsid w:val="00700177"/>
    <w:rsid w:val="00700F1D"/>
    <w:rsid w:val="00702631"/>
    <w:rsid w:val="0070649A"/>
    <w:rsid w:val="007066BD"/>
    <w:rsid w:val="007175B5"/>
    <w:rsid w:val="00720C22"/>
    <w:rsid w:val="00722AC6"/>
    <w:rsid w:val="00722EEC"/>
    <w:rsid w:val="00732BF6"/>
    <w:rsid w:val="00741684"/>
    <w:rsid w:val="0074246E"/>
    <w:rsid w:val="0074270B"/>
    <w:rsid w:val="00747E27"/>
    <w:rsid w:val="007512BE"/>
    <w:rsid w:val="00751DCB"/>
    <w:rsid w:val="0075267A"/>
    <w:rsid w:val="007539DA"/>
    <w:rsid w:val="007653F7"/>
    <w:rsid w:val="00773FEB"/>
    <w:rsid w:val="007854CD"/>
    <w:rsid w:val="007863D1"/>
    <w:rsid w:val="0079361F"/>
    <w:rsid w:val="00796FF8"/>
    <w:rsid w:val="007A29C5"/>
    <w:rsid w:val="007A4815"/>
    <w:rsid w:val="007A5014"/>
    <w:rsid w:val="007A7EFC"/>
    <w:rsid w:val="007B17F9"/>
    <w:rsid w:val="007B5DEC"/>
    <w:rsid w:val="007B6AD3"/>
    <w:rsid w:val="007C51AA"/>
    <w:rsid w:val="007C7BD9"/>
    <w:rsid w:val="007D5132"/>
    <w:rsid w:val="007D691A"/>
    <w:rsid w:val="007D6DD2"/>
    <w:rsid w:val="007D7D69"/>
    <w:rsid w:val="007F0984"/>
    <w:rsid w:val="007F2AB1"/>
    <w:rsid w:val="007F4120"/>
    <w:rsid w:val="0080036D"/>
    <w:rsid w:val="00805215"/>
    <w:rsid w:val="008071E9"/>
    <w:rsid w:val="00814F49"/>
    <w:rsid w:val="00831DE6"/>
    <w:rsid w:val="00834E2A"/>
    <w:rsid w:val="00834E59"/>
    <w:rsid w:val="00840C20"/>
    <w:rsid w:val="008435FD"/>
    <w:rsid w:val="00845D28"/>
    <w:rsid w:val="00852490"/>
    <w:rsid w:val="00853F64"/>
    <w:rsid w:val="008544BF"/>
    <w:rsid w:val="00855C09"/>
    <w:rsid w:val="00856D36"/>
    <w:rsid w:val="008645A1"/>
    <w:rsid w:val="00870B53"/>
    <w:rsid w:val="00871B10"/>
    <w:rsid w:val="0087488B"/>
    <w:rsid w:val="00875521"/>
    <w:rsid w:val="00875655"/>
    <w:rsid w:val="00877439"/>
    <w:rsid w:val="00882544"/>
    <w:rsid w:val="00884A0F"/>
    <w:rsid w:val="00885CFA"/>
    <w:rsid w:val="00892CDF"/>
    <w:rsid w:val="00893508"/>
    <w:rsid w:val="00894E40"/>
    <w:rsid w:val="008961E3"/>
    <w:rsid w:val="008A2198"/>
    <w:rsid w:val="008A2E88"/>
    <w:rsid w:val="008A4B8D"/>
    <w:rsid w:val="008A6FF6"/>
    <w:rsid w:val="008B045D"/>
    <w:rsid w:val="008B0CA3"/>
    <w:rsid w:val="008B25E2"/>
    <w:rsid w:val="008C33B4"/>
    <w:rsid w:val="008C3C5D"/>
    <w:rsid w:val="008C4E73"/>
    <w:rsid w:val="008E071E"/>
    <w:rsid w:val="008E1BD1"/>
    <w:rsid w:val="008E5542"/>
    <w:rsid w:val="008E6964"/>
    <w:rsid w:val="008E75EA"/>
    <w:rsid w:val="008F70CD"/>
    <w:rsid w:val="0090130C"/>
    <w:rsid w:val="009047BB"/>
    <w:rsid w:val="00904B3D"/>
    <w:rsid w:val="0090690C"/>
    <w:rsid w:val="009246E5"/>
    <w:rsid w:val="00924F95"/>
    <w:rsid w:val="00924FD7"/>
    <w:rsid w:val="00925886"/>
    <w:rsid w:val="00933399"/>
    <w:rsid w:val="00936123"/>
    <w:rsid w:val="009379D9"/>
    <w:rsid w:val="00941828"/>
    <w:rsid w:val="00952313"/>
    <w:rsid w:val="009563F4"/>
    <w:rsid w:val="00960053"/>
    <w:rsid w:val="009642D5"/>
    <w:rsid w:val="00965666"/>
    <w:rsid w:val="00966334"/>
    <w:rsid w:val="00971B8B"/>
    <w:rsid w:val="0097486E"/>
    <w:rsid w:val="0097556A"/>
    <w:rsid w:val="0098028C"/>
    <w:rsid w:val="009810FA"/>
    <w:rsid w:val="009864EE"/>
    <w:rsid w:val="009A066E"/>
    <w:rsid w:val="009B4818"/>
    <w:rsid w:val="009D067F"/>
    <w:rsid w:val="009D08C2"/>
    <w:rsid w:val="009D1EE7"/>
    <w:rsid w:val="009E0B90"/>
    <w:rsid w:val="009E451F"/>
    <w:rsid w:val="009F77E2"/>
    <w:rsid w:val="00A0009D"/>
    <w:rsid w:val="00A0029E"/>
    <w:rsid w:val="00A05E13"/>
    <w:rsid w:val="00A21A8B"/>
    <w:rsid w:val="00A35633"/>
    <w:rsid w:val="00A44106"/>
    <w:rsid w:val="00A46538"/>
    <w:rsid w:val="00A567A1"/>
    <w:rsid w:val="00A60F79"/>
    <w:rsid w:val="00A65B00"/>
    <w:rsid w:val="00A65F24"/>
    <w:rsid w:val="00A746B4"/>
    <w:rsid w:val="00A82568"/>
    <w:rsid w:val="00A86DCF"/>
    <w:rsid w:val="00A8771C"/>
    <w:rsid w:val="00A91CB0"/>
    <w:rsid w:val="00A9329C"/>
    <w:rsid w:val="00A96942"/>
    <w:rsid w:val="00A97963"/>
    <w:rsid w:val="00AA072A"/>
    <w:rsid w:val="00AA0CE3"/>
    <w:rsid w:val="00AA3C2F"/>
    <w:rsid w:val="00AC1839"/>
    <w:rsid w:val="00AC2914"/>
    <w:rsid w:val="00AD0BA9"/>
    <w:rsid w:val="00AD4F02"/>
    <w:rsid w:val="00AD5355"/>
    <w:rsid w:val="00AE3D1C"/>
    <w:rsid w:val="00AF399F"/>
    <w:rsid w:val="00AF3C4E"/>
    <w:rsid w:val="00B13168"/>
    <w:rsid w:val="00B235F6"/>
    <w:rsid w:val="00B256AB"/>
    <w:rsid w:val="00B30041"/>
    <w:rsid w:val="00B45AAC"/>
    <w:rsid w:val="00B50595"/>
    <w:rsid w:val="00B5294A"/>
    <w:rsid w:val="00B55A8F"/>
    <w:rsid w:val="00B561BD"/>
    <w:rsid w:val="00B57D5F"/>
    <w:rsid w:val="00B73D10"/>
    <w:rsid w:val="00B76983"/>
    <w:rsid w:val="00B76A7B"/>
    <w:rsid w:val="00B8547E"/>
    <w:rsid w:val="00B9676F"/>
    <w:rsid w:val="00B97BFF"/>
    <w:rsid w:val="00BA31E5"/>
    <w:rsid w:val="00BA3B4C"/>
    <w:rsid w:val="00BC3E15"/>
    <w:rsid w:val="00BC66B4"/>
    <w:rsid w:val="00BC67F7"/>
    <w:rsid w:val="00BD119C"/>
    <w:rsid w:val="00BD143F"/>
    <w:rsid w:val="00BD5B69"/>
    <w:rsid w:val="00BE01D3"/>
    <w:rsid w:val="00BE717A"/>
    <w:rsid w:val="00BF2417"/>
    <w:rsid w:val="00BF5AC9"/>
    <w:rsid w:val="00C0251A"/>
    <w:rsid w:val="00C128EB"/>
    <w:rsid w:val="00C20973"/>
    <w:rsid w:val="00C20D0B"/>
    <w:rsid w:val="00C4153F"/>
    <w:rsid w:val="00C53BAC"/>
    <w:rsid w:val="00C54DCC"/>
    <w:rsid w:val="00C578F5"/>
    <w:rsid w:val="00C76831"/>
    <w:rsid w:val="00C77F9C"/>
    <w:rsid w:val="00C848EA"/>
    <w:rsid w:val="00CA4EA2"/>
    <w:rsid w:val="00CA5A96"/>
    <w:rsid w:val="00CB4E33"/>
    <w:rsid w:val="00CB5376"/>
    <w:rsid w:val="00CB6A39"/>
    <w:rsid w:val="00CB7107"/>
    <w:rsid w:val="00CC0EB2"/>
    <w:rsid w:val="00CC2556"/>
    <w:rsid w:val="00CD683E"/>
    <w:rsid w:val="00CE0240"/>
    <w:rsid w:val="00CE1313"/>
    <w:rsid w:val="00CE3CFE"/>
    <w:rsid w:val="00CE5DC4"/>
    <w:rsid w:val="00CE7223"/>
    <w:rsid w:val="00CF0483"/>
    <w:rsid w:val="00CF6B6D"/>
    <w:rsid w:val="00CF77ED"/>
    <w:rsid w:val="00D004B7"/>
    <w:rsid w:val="00D04255"/>
    <w:rsid w:val="00D05FB8"/>
    <w:rsid w:val="00D104E0"/>
    <w:rsid w:val="00D10A64"/>
    <w:rsid w:val="00D2758C"/>
    <w:rsid w:val="00D36306"/>
    <w:rsid w:val="00D40306"/>
    <w:rsid w:val="00D40833"/>
    <w:rsid w:val="00D44DE7"/>
    <w:rsid w:val="00D46448"/>
    <w:rsid w:val="00D55093"/>
    <w:rsid w:val="00D60AA9"/>
    <w:rsid w:val="00D61982"/>
    <w:rsid w:val="00D6232C"/>
    <w:rsid w:val="00D64722"/>
    <w:rsid w:val="00D64B82"/>
    <w:rsid w:val="00D66217"/>
    <w:rsid w:val="00D74785"/>
    <w:rsid w:val="00D76F6B"/>
    <w:rsid w:val="00D86FFC"/>
    <w:rsid w:val="00D871B2"/>
    <w:rsid w:val="00D91629"/>
    <w:rsid w:val="00D94BB1"/>
    <w:rsid w:val="00DA3A98"/>
    <w:rsid w:val="00DA56FF"/>
    <w:rsid w:val="00DB344C"/>
    <w:rsid w:val="00DD2F33"/>
    <w:rsid w:val="00DD3EBB"/>
    <w:rsid w:val="00DD7BEF"/>
    <w:rsid w:val="00DE0944"/>
    <w:rsid w:val="00DE26F6"/>
    <w:rsid w:val="00DE5695"/>
    <w:rsid w:val="00DE784A"/>
    <w:rsid w:val="00DF1F14"/>
    <w:rsid w:val="00DF36F3"/>
    <w:rsid w:val="00DF3A4A"/>
    <w:rsid w:val="00DF615D"/>
    <w:rsid w:val="00DF7654"/>
    <w:rsid w:val="00E03656"/>
    <w:rsid w:val="00E073E7"/>
    <w:rsid w:val="00E1060E"/>
    <w:rsid w:val="00E120F9"/>
    <w:rsid w:val="00E1249E"/>
    <w:rsid w:val="00E12ACA"/>
    <w:rsid w:val="00E15E18"/>
    <w:rsid w:val="00E22F33"/>
    <w:rsid w:val="00E2421E"/>
    <w:rsid w:val="00E25AD8"/>
    <w:rsid w:val="00E35B0F"/>
    <w:rsid w:val="00E36E69"/>
    <w:rsid w:val="00E405F2"/>
    <w:rsid w:val="00E428DB"/>
    <w:rsid w:val="00E4608E"/>
    <w:rsid w:val="00E52554"/>
    <w:rsid w:val="00E60ADA"/>
    <w:rsid w:val="00E656AB"/>
    <w:rsid w:val="00E65A0C"/>
    <w:rsid w:val="00E72545"/>
    <w:rsid w:val="00E74252"/>
    <w:rsid w:val="00E82A30"/>
    <w:rsid w:val="00E84BB8"/>
    <w:rsid w:val="00E85BBA"/>
    <w:rsid w:val="00EA3547"/>
    <w:rsid w:val="00EA3E16"/>
    <w:rsid w:val="00EA5AD2"/>
    <w:rsid w:val="00EA724A"/>
    <w:rsid w:val="00EB1770"/>
    <w:rsid w:val="00EB1FEB"/>
    <w:rsid w:val="00EB58C3"/>
    <w:rsid w:val="00EC05E1"/>
    <w:rsid w:val="00EC1022"/>
    <w:rsid w:val="00ED0530"/>
    <w:rsid w:val="00ED0A19"/>
    <w:rsid w:val="00EE1ACA"/>
    <w:rsid w:val="00EE4B14"/>
    <w:rsid w:val="00EF5E1B"/>
    <w:rsid w:val="00F0241C"/>
    <w:rsid w:val="00F03353"/>
    <w:rsid w:val="00F04A26"/>
    <w:rsid w:val="00F11D65"/>
    <w:rsid w:val="00F1362C"/>
    <w:rsid w:val="00F14B8B"/>
    <w:rsid w:val="00F1558E"/>
    <w:rsid w:val="00F15F21"/>
    <w:rsid w:val="00F34893"/>
    <w:rsid w:val="00F36AC0"/>
    <w:rsid w:val="00F375F5"/>
    <w:rsid w:val="00F411F2"/>
    <w:rsid w:val="00F5549D"/>
    <w:rsid w:val="00F55555"/>
    <w:rsid w:val="00F56F8A"/>
    <w:rsid w:val="00F6234C"/>
    <w:rsid w:val="00F6444C"/>
    <w:rsid w:val="00F72BF5"/>
    <w:rsid w:val="00F74BD2"/>
    <w:rsid w:val="00F76198"/>
    <w:rsid w:val="00F7710B"/>
    <w:rsid w:val="00F805FB"/>
    <w:rsid w:val="00F81B58"/>
    <w:rsid w:val="00F82938"/>
    <w:rsid w:val="00F82D63"/>
    <w:rsid w:val="00F83FAA"/>
    <w:rsid w:val="00FA05FD"/>
    <w:rsid w:val="00FA31E0"/>
    <w:rsid w:val="00FA4F1A"/>
    <w:rsid w:val="00FB0B1C"/>
    <w:rsid w:val="00FB3497"/>
    <w:rsid w:val="00FC11C4"/>
    <w:rsid w:val="00FC1F4A"/>
    <w:rsid w:val="00FC31CB"/>
    <w:rsid w:val="00FC44F7"/>
    <w:rsid w:val="00FD2596"/>
    <w:rsid w:val="00FD4504"/>
    <w:rsid w:val="00FD6E57"/>
    <w:rsid w:val="00FE00D0"/>
    <w:rsid w:val="00FE34CB"/>
    <w:rsid w:val="00FF17C7"/>
    <w:rsid w:val="00FF298E"/>
    <w:rsid w:val="00FF2AA8"/>
    <w:rsid w:val="00FF47F9"/>
    <w:rsid w:val="00FF608B"/>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BodyText2">
    <w:name w:val="Body Text 2"/>
    <w:basedOn w:val="Normal"/>
    <w:link w:val="BodyText2Char"/>
    <w:uiPriority w:val="99"/>
    <w:unhideWhenUsed/>
    <w:rsid w:val="000C626B"/>
    <w:pPr>
      <w:spacing w:after="60" w:line="23" w:lineRule="atLeast"/>
      <w:ind w:left="1440"/>
    </w:pPr>
    <w:rPr>
      <w:rFonts w:ascii="Times New Roman" w:eastAsiaTheme="minorHAnsi" w:hAnsi="Times New Roman" w:cs="Times New Roman"/>
      <w:sz w:val="24"/>
      <w:szCs w:val="24"/>
    </w:rPr>
  </w:style>
  <w:style w:type="character" w:customStyle="1" w:styleId="BodyText2Char">
    <w:name w:val="Body Text 2 Char"/>
    <w:basedOn w:val="DefaultParagraphFont"/>
    <w:link w:val="BodyText2"/>
    <w:uiPriority w:val="99"/>
    <w:rsid w:val="000C626B"/>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BodyText2">
    <w:name w:val="Body Text 2"/>
    <w:basedOn w:val="Normal"/>
    <w:link w:val="BodyText2Char"/>
    <w:uiPriority w:val="99"/>
    <w:unhideWhenUsed/>
    <w:rsid w:val="000C626B"/>
    <w:pPr>
      <w:spacing w:after="60" w:line="23" w:lineRule="atLeast"/>
      <w:ind w:left="1440"/>
    </w:pPr>
    <w:rPr>
      <w:rFonts w:ascii="Times New Roman" w:eastAsiaTheme="minorHAnsi" w:hAnsi="Times New Roman" w:cs="Times New Roman"/>
      <w:sz w:val="24"/>
      <w:szCs w:val="24"/>
    </w:rPr>
  </w:style>
  <w:style w:type="character" w:customStyle="1" w:styleId="BodyText2Char">
    <w:name w:val="Body Text 2 Char"/>
    <w:basedOn w:val="DefaultParagraphFont"/>
    <w:link w:val="BodyText2"/>
    <w:uiPriority w:val="99"/>
    <w:rsid w:val="000C626B"/>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53917217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59626393">
      <w:bodyDiv w:val="1"/>
      <w:marLeft w:val="0"/>
      <w:marRight w:val="0"/>
      <w:marTop w:val="0"/>
      <w:marBottom w:val="0"/>
      <w:divBdr>
        <w:top w:val="none" w:sz="0" w:space="0" w:color="auto"/>
        <w:left w:val="none" w:sz="0" w:space="0" w:color="auto"/>
        <w:bottom w:val="none" w:sz="0" w:space="0" w:color="auto"/>
        <w:right w:val="none" w:sz="0" w:space="0" w:color="auto"/>
      </w:divBdr>
    </w:div>
    <w:div w:id="1146166425">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F19B-18C9-4588-8486-E9D07162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Wenck</dc:creator>
  <cp:lastModifiedBy>SYSTEM</cp:lastModifiedBy>
  <cp:revision>2</cp:revision>
  <cp:lastPrinted>2015-02-03T14:25:00Z</cp:lastPrinted>
  <dcterms:created xsi:type="dcterms:W3CDTF">2017-11-03T14:13:00Z</dcterms:created>
  <dcterms:modified xsi:type="dcterms:W3CDTF">2017-11-03T14:13:00Z</dcterms:modified>
</cp:coreProperties>
</file>