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1B4" w:rsidRDefault="00F361B4" w:rsidP="00EB0902">
      <w:pPr>
        <w:tabs>
          <w:tab w:val="right" w:pos="9720"/>
        </w:tabs>
        <w:spacing w:after="360" w:line="240" w:lineRule="auto"/>
        <w:rPr>
          <w:b/>
          <w:sz w:val="24"/>
          <w:szCs w:val="24"/>
        </w:rPr>
      </w:pPr>
      <w:r w:rsidRPr="001D1B0B">
        <w:rPr>
          <w:b/>
          <w:sz w:val="24"/>
          <w:szCs w:val="24"/>
        </w:rPr>
        <w:t>MEMORANDUM</w:t>
      </w:r>
      <w:r>
        <w:rPr>
          <w:b/>
        </w:rPr>
        <w:tab/>
      </w:r>
      <w:r w:rsidRPr="00B350F8">
        <w:rPr>
          <w:b/>
          <w:sz w:val="24"/>
          <w:szCs w:val="24"/>
        </w:rPr>
        <w:t xml:space="preserve">OMB # 1850-0803 </w:t>
      </w:r>
      <w:r w:rsidR="000D57EA" w:rsidRPr="00B350F8">
        <w:rPr>
          <w:b/>
          <w:sz w:val="24"/>
          <w:szCs w:val="24"/>
        </w:rPr>
        <w:t>v. 1</w:t>
      </w:r>
      <w:r w:rsidR="00EB0902">
        <w:rPr>
          <w:b/>
          <w:sz w:val="24"/>
          <w:szCs w:val="24"/>
        </w:rPr>
        <w:t>6</w:t>
      </w:r>
      <w:r w:rsidR="000D57EA" w:rsidRPr="00B350F8">
        <w:rPr>
          <w:b/>
          <w:sz w:val="24"/>
          <w:szCs w:val="24"/>
        </w:rPr>
        <w:t>9</w:t>
      </w:r>
    </w:p>
    <w:p w:rsidR="00F361B4" w:rsidRPr="00AD2C89" w:rsidRDefault="00F361B4" w:rsidP="00F361B4">
      <w:pPr>
        <w:tabs>
          <w:tab w:val="left" w:pos="1440"/>
        </w:tabs>
        <w:spacing w:line="240" w:lineRule="auto"/>
      </w:pPr>
      <w:r w:rsidRPr="00AD2C89">
        <w:t>DATE:</w:t>
      </w:r>
      <w:r w:rsidRPr="00AD2C89">
        <w:tab/>
      </w:r>
      <w:r w:rsidR="00EB0902">
        <w:t>September 6</w:t>
      </w:r>
      <w:r w:rsidR="006A66B3">
        <w:t>, 2016</w:t>
      </w:r>
    </w:p>
    <w:p w:rsidR="00F361B4" w:rsidRPr="00AD2C89" w:rsidRDefault="00F361B4" w:rsidP="00F361B4">
      <w:pPr>
        <w:tabs>
          <w:tab w:val="left" w:pos="1440"/>
        </w:tabs>
        <w:spacing w:after="0" w:line="240" w:lineRule="auto"/>
      </w:pPr>
      <w:r w:rsidRPr="00AD2C89">
        <w:t>TO:</w:t>
      </w:r>
      <w:r w:rsidRPr="00AD2C89">
        <w:tab/>
        <w:t>Kashka Kubzdela</w:t>
      </w:r>
    </w:p>
    <w:p w:rsidR="00F361B4" w:rsidRPr="00AD2C89" w:rsidRDefault="00F361B4" w:rsidP="00F361B4">
      <w:pPr>
        <w:tabs>
          <w:tab w:val="left" w:pos="1440"/>
        </w:tabs>
        <w:spacing w:after="0" w:line="240" w:lineRule="auto"/>
      </w:pPr>
      <w:r w:rsidRPr="00AD2C89">
        <w:tab/>
        <w:t>National Center for Education Statistics</w:t>
      </w:r>
    </w:p>
    <w:p w:rsidR="00F361B4" w:rsidRPr="00AD2C89" w:rsidRDefault="00F361B4" w:rsidP="00F361B4">
      <w:pPr>
        <w:tabs>
          <w:tab w:val="left" w:pos="1440"/>
        </w:tabs>
        <w:spacing w:after="0" w:line="240" w:lineRule="auto"/>
      </w:pPr>
    </w:p>
    <w:p w:rsidR="00F361B4" w:rsidRPr="00AD2C89" w:rsidRDefault="00F361B4" w:rsidP="00F361B4">
      <w:pPr>
        <w:tabs>
          <w:tab w:val="left" w:pos="1440"/>
        </w:tabs>
        <w:spacing w:after="0" w:line="240" w:lineRule="auto"/>
      </w:pPr>
      <w:r w:rsidRPr="00AD2C89">
        <w:t>FROM:</w:t>
      </w:r>
      <w:r w:rsidRPr="00AD2C89">
        <w:tab/>
        <w:t>Patricia Etienne</w:t>
      </w:r>
    </w:p>
    <w:p w:rsidR="00F361B4" w:rsidRPr="00AD2C89" w:rsidRDefault="00F361B4" w:rsidP="00F361B4">
      <w:pPr>
        <w:tabs>
          <w:tab w:val="left" w:pos="1440"/>
        </w:tabs>
        <w:spacing w:after="0" w:line="240" w:lineRule="auto"/>
      </w:pPr>
      <w:r w:rsidRPr="00AD2C89">
        <w:tab/>
        <w:t>National Center for Education Statistics</w:t>
      </w:r>
    </w:p>
    <w:p w:rsidR="00F361B4" w:rsidRPr="00AD2C89" w:rsidRDefault="00F361B4" w:rsidP="00F361B4">
      <w:pPr>
        <w:tabs>
          <w:tab w:val="left" w:pos="1440"/>
        </w:tabs>
        <w:spacing w:after="0" w:line="240" w:lineRule="auto"/>
      </w:pPr>
    </w:p>
    <w:p w:rsidR="00AF0847" w:rsidRDefault="00F361B4" w:rsidP="006A66B3">
      <w:pPr>
        <w:spacing w:after="0" w:line="240" w:lineRule="auto"/>
        <w:ind w:left="1440" w:hanging="1440"/>
      </w:pPr>
      <w:r w:rsidRPr="00AD2C89">
        <w:t>SUBJECT:</w:t>
      </w:r>
      <w:r w:rsidRPr="00AD2C89">
        <w:tab/>
      </w:r>
      <w:r w:rsidR="00EB0902" w:rsidRPr="00EB0902">
        <w:t>Computer-delivered National Assessment of Educational Progress (</w:t>
      </w:r>
      <w:proofErr w:type="spellStart"/>
      <w:r w:rsidR="00EB0902" w:rsidRPr="00EB0902">
        <w:t>eNAEP</w:t>
      </w:r>
      <w:proofErr w:type="spellEnd"/>
      <w:r w:rsidR="00EB0902" w:rsidRPr="00EB0902">
        <w:t>) Pretesting Study 2016 Updated</w:t>
      </w:r>
      <w:r w:rsidR="00EB0902">
        <w:t xml:space="preserve"> </w:t>
      </w:r>
      <w:r w:rsidR="00EB0902" w:rsidRPr="00EB0902">
        <w:t>[Revision to a previously approved package (1850-0803 v.1</w:t>
      </w:r>
      <w:r w:rsidR="00EB0902">
        <w:t>59</w:t>
      </w:r>
      <w:r w:rsidR="00EB0902" w:rsidRPr="00EB0902">
        <w:t>)]</w:t>
      </w:r>
    </w:p>
    <w:p w:rsidR="006A66B3" w:rsidRPr="00AD2C89" w:rsidRDefault="006A66B3" w:rsidP="006A66B3">
      <w:pPr>
        <w:spacing w:after="0" w:line="240" w:lineRule="auto"/>
        <w:ind w:left="1440" w:hanging="1440"/>
      </w:pPr>
    </w:p>
    <w:p w:rsidR="00EB0902" w:rsidRDefault="00E339B5" w:rsidP="002D5764">
      <w:r>
        <w:t>The</w:t>
      </w:r>
      <w:r w:rsidR="00EB33F7">
        <w:t xml:space="preserve"> </w:t>
      </w:r>
      <w:proofErr w:type="spellStart"/>
      <w:r w:rsidR="00EB33F7">
        <w:t>eNAEP</w:t>
      </w:r>
      <w:proofErr w:type="spellEnd"/>
      <w:r w:rsidR="00EB33F7">
        <w:t xml:space="preserve"> Pretesting Study </w:t>
      </w:r>
      <w:r w:rsidR="00EB0902">
        <w:t xml:space="preserve">2016 </w:t>
      </w:r>
      <w:r w:rsidR="00EB33F7">
        <w:t>was approved</w:t>
      </w:r>
      <w:r w:rsidR="00AC7673">
        <w:t xml:space="preserve"> on</w:t>
      </w:r>
      <w:r w:rsidR="00EB33F7">
        <w:t xml:space="preserve"> </w:t>
      </w:r>
      <w:r w:rsidR="00AC7673">
        <w:t>May 2</w:t>
      </w:r>
      <w:r w:rsidR="00EB0902">
        <w:t>0</w:t>
      </w:r>
      <w:r w:rsidR="00EB33F7">
        <w:t xml:space="preserve">, </w:t>
      </w:r>
      <w:r w:rsidR="00AC7673">
        <w:t>2016</w:t>
      </w:r>
      <w:r w:rsidR="000D57EA">
        <w:t xml:space="preserve"> (OMB #1850-0803, v. 159)</w:t>
      </w:r>
      <w:r w:rsidR="00AC7673">
        <w:t>.</w:t>
      </w:r>
      <w:r w:rsidR="00AC7673" w:rsidRPr="00AD2C89">
        <w:t xml:space="preserve"> </w:t>
      </w:r>
      <w:r>
        <w:t>A</w:t>
      </w:r>
      <w:r w:rsidR="00EB33F7">
        <w:t xml:space="preserve">fter completing the first </w:t>
      </w:r>
      <w:r w:rsidR="00E323BE">
        <w:t>two</w:t>
      </w:r>
      <w:r w:rsidR="00EB33F7">
        <w:t xml:space="preserve"> </w:t>
      </w:r>
      <w:r>
        <w:t xml:space="preserve">pretesting </w:t>
      </w:r>
      <w:r w:rsidR="00EB33F7">
        <w:t xml:space="preserve">events and reviewing the debriefing responses, </w:t>
      </w:r>
      <w:r w:rsidR="00E323BE">
        <w:t xml:space="preserve">we feel that </w:t>
      </w:r>
      <w:r w:rsidR="00EB33F7">
        <w:t xml:space="preserve">modifications </w:t>
      </w:r>
      <w:r w:rsidR="00EB0902">
        <w:t>need to</w:t>
      </w:r>
      <w:r w:rsidR="00EB33F7">
        <w:t xml:space="preserve"> be made to improve the students’ experience and gain better feedback</w:t>
      </w:r>
      <w:r w:rsidR="00B0786D">
        <w:t xml:space="preserve"> on the </w:t>
      </w:r>
      <w:proofErr w:type="spellStart"/>
      <w:r w:rsidR="00B0786D">
        <w:t>eNAEP</w:t>
      </w:r>
      <w:proofErr w:type="spellEnd"/>
      <w:r w:rsidR="00B0786D">
        <w:t xml:space="preserve"> system</w:t>
      </w:r>
      <w:r w:rsidR="00EB33F7">
        <w:t>.</w:t>
      </w:r>
    </w:p>
    <w:p w:rsidR="00FC76AB" w:rsidRDefault="00FC76AB" w:rsidP="002D5764">
      <w:r>
        <w:t xml:space="preserve">Originally </w:t>
      </w:r>
      <w:r w:rsidR="00EB0902">
        <w:t>we planned to conduct</w:t>
      </w:r>
      <w:r>
        <w:t xml:space="preserve"> </w:t>
      </w:r>
      <w:r w:rsidR="00E323BE">
        <w:t>three</w:t>
      </w:r>
      <w:r>
        <w:t xml:space="preserve"> </w:t>
      </w:r>
      <w:r w:rsidR="00F01CAC">
        <w:t xml:space="preserve">pretesting </w:t>
      </w:r>
      <w:r>
        <w:t xml:space="preserve">events, each having </w:t>
      </w:r>
      <w:proofErr w:type="gramStart"/>
      <w:r w:rsidR="00F01CAC">
        <w:t>students</w:t>
      </w:r>
      <w:proofErr w:type="gramEnd"/>
      <w:r w:rsidR="00F01CAC">
        <w:t xml:space="preserve"> complete two</w:t>
      </w:r>
      <w:r>
        <w:t xml:space="preserve"> 100-minute sessions </w:t>
      </w:r>
      <w:r w:rsidR="00F01CAC">
        <w:t xml:space="preserve">with </w:t>
      </w:r>
      <w:r>
        <w:t>a 30-minute break</w:t>
      </w:r>
      <w:r w:rsidR="00F01CAC">
        <w:t xml:space="preserve"> in between</w:t>
      </w:r>
      <w:r>
        <w:t xml:space="preserve">. It was estimated that 30 </w:t>
      </w:r>
      <w:r w:rsidR="00F01CAC">
        <w:t xml:space="preserve">students </w:t>
      </w:r>
      <w:r>
        <w:t xml:space="preserve">would </w:t>
      </w:r>
      <w:r w:rsidR="00F01CAC">
        <w:t xml:space="preserve">participate in </w:t>
      </w:r>
      <w:r>
        <w:t xml:space="preserve">each event. </w:t>
      </w:r>
      <w:r w:rsidR="00EB0902">
        <w:t>Events 1 and 2 have been concluded, and t</w:t>
      </w:r>
      <w:r w:rsidR="00B0786D">
        <w:t>he r</w:t>
      </w:r>
      <w:r>
        <w:t>evised plan add</w:t>
      </w:r>
      <w:r w:rsidR="00EB0902">
        <w:t>s</w:t>
      </w:r>
      <w:r>
        <w:t xml:space="preserve"> a 4</w:t>
      </w:r>
      <w:r w:rsidR="00485211" w:rsidRPr="0051457E">
        <w:rPr>
          <w:vertAlign w:val="superscript"/>
        </w:rPr>
        <w:t>th</w:t>
      </w:r>
      <w:r w:rsidR="00485211">
        <w:t xml:space="preserve"> and 5</w:t>
      </w:r>
      <w:r w:rsidR="00485211" w:rsidRPr="00485211">
        <w:rPr>
          <w:vertAlign w:val="superscript"/>
        </w:rPr>
        <w:t>th</w:t>
      </w:r>
      <w:r w:rsidR="00485211">
        <w:t xml:space="preserve"> </w:t>
      </w:r>
      <w:r>
        <w:t>event</w:t>
      </w:r>
      <w:r w:rsidR="00EB0902">
        <w:t>, with each student participating in only one 100 minute session in events 3, 4, and 5</w:t>
      </w:r>
      <w:r w:rsidR="0051457E">
        <w:t>.</w:t>
      </w:r>
      <w:r w:rsidR="00F01CAC">
        <w:t xml:space="preserve"> In addition, the sample will be increased to </w:t>
      </w:r>
      <w:r w:rsidR="00EB0902">
        <w:t>have</w:t>
      </w:r>
      <w:r w:rsidR="00F01CAC">
        <w:t xml:space="preserve"> 50 students </w:t>
      </w:r>
      <w:r w:rsidR="00EB0902">
        <w:t xml:space="preserve">participate in each </w:t>
      </w:r>
      <w:r w:rsidR="00F01CAC">
        <w:t>event</w:t>
      </w:r>
      <w:r w:rsidR="00EB0902">
        <w:t>, for events 3, 4, and 5</w:t>
      </w:r>
      <w:r w:rsidR="00F01CAC">
        <w:t>.</w:t>
      </w:r>
    </w:p>
    <w:p w:rsidR="00551144" w:rsidRDefault="00EB0902" w:rsidP="00AF0847">
      <w:pPr>
        <w:spacing w:after="0" w:line="276" w:lineRule="auto"/>
      </w:pPr>
      <w:r>
        <w:t xml:space="preserve">Volume I and II, and Appendixes A-L have been revised to reflect these changes. </w:t>
      </w:r>
      <w:r w:rsidR="00F55D64" w:rsidRPr="00AD2C89">
        <w:t xml:space="preserve">Following are the original and </w:t>
      </w:r>
      <w:r>
        <w:t xml:space="preserve">the </w:t>
      </w:r>
      <w:r w:rsidR="00F55D64" w:rsidRPr="00AD2C89">
        <w:t xml:space="preserve">revised </w:t>
      </w:r>
      <w:r w:rsidR="002D5764">
        <w:t xml:space="preserve">budget and burden </w:t>
      </w:r>
      <w:r w:rsidR="002D5764" w:rsidRPr="00454C24">
        <w:t>tables</w:t>
      </w:r>
      <w:r w:rsidR="00551144">
        <w:t>.</w:t>
      </w:r>
    </w:p>
    <w:p w:rsidR="00DB3479" w:rsidRDefault="00DB3479" w:rsidP="00AF0847">
      <w:pPr>
        <w:spacing w:after="0" w:line="276" w:lineRule="auto"/>
      </w:pPr>
    </w:p>
    <w:p w:rsidR="00913D71" w:rsidRPr="00454C24" w:rsidRDefault="00913D71" w:rsidP="00913D71">
      <w:pPr>
        <w:keepNext/>
        <w:spacing w:after="120" w:line="240" w:lineRule="auto"/>
        <w:rPr>
          <w:b/>
          <w:u w:val="single"/>
        </w:rPr>
      </w:pPr>
      <w:r w:rsidRPr="00454C24">
        <w:rPr>
          <w:b/>
          <w:u w:val="single"/>
        </w:rPr>
        <w:t xml:space="preserve">Original Estimates of Hourly </w:t>
      </w:r>
      <w:r w:rsidR="00DB3479" w:rsidRPr="00454C24">
        <w:rPr>
          <w:b/>
          <w:u w:val="single"/>
        </w:rPr>
        <w:t xml:space="preserve">Burden </w:t>
      </w:r>
      <w:r w:rsidR="00DB3479">
        <w:rPr>
          <w:b/>
          <w:u w:val="single"/>
        </w:rPr>
        <w:t xml:space="preserve">and Costs </w:t>
      </w:r>
      <w:r w:rsidR="00D21B68">
        <w:rPr>
          <w:b/>
          <w:u w:val="single"/>
        </w:rPr>
        <w:t xml:space="preserve">to Federal Government </w:t>
      </w:r>
      <w:r w:rsidRPr="00454C24">
        <w:rPr>
          <w:b/>
          <w:u w:val="single"/>
        </w:rPr>
        <w:t>for</w:t>
      </w:r>
      <w:r w:rsidR="00DB3479">
        <w:rPr>
          <w:b/>
          <w:u w:val="single"/>
        </w:rPr>
        <w:t xml:space="preserve"> </w:t>
      </w:r>
      <w:proofErr w:type="spellStart"/>
      <w:r w:rsidR="00DB3479">
        <w:rPr>
          <w:b/>
          <w:u w:val="single"/>
        </w:rPr>
        <w:t>eNAEP</w:t>
      </w:r>
      <w:proofErr w:type="spellEnd"/>
      <w:r w:rsidRPr="00454C24">
        <w:rPr>
          <w:b/>
          <w:u w:val="single"/>
        </w:rPr>
        <w:t xml:space="preserve"> Pretesting Activities (from </w:t>
      </w:r>
      <w:r w:rsidR="00DB3479">
        <w:rPr>
          <w:b/>
          <w:u w:val="single"/>
        </w:rPr>
        <w:t>May 2016</w:t>
      </w:r>
      <w:r w:rsidRPr="00454C24">
        <w:rPr>
          <w:b/>
          <w:u w:val="single"/>
        </w:rPr>
        <w:t xml:space="preserve">, </w:t>
      </w:r>
      <w:r w:rsidR="00E91BF2">
        <w:rPr>
          <w:b/>
          <w:u w:val="single"/>
        </w:rPr>
        <w:t>approved</w:t>
      </w:r>
      <w:r w:rsidR="00E91BF2" w:rsidRPr="00454C24">
        <w:rPr>
          <w:b/>
          <w:u w:val="single"/>
        </w:rPr>
        <w:t xml:space="preserve"> </w:t>
      </w:r>
      <w:r w:rsidRPr="00454C24">
        <w:rPr>
          <w:b/>
          <w:u w:val="single"/>
        </w:rPr>
        <w:t>ICR package submission)</w:t>
      </w:r>
    </w:p>
    <w:p w:rsidR="00913D71" w:rsidRPr="001D555C" w:rsidRDefault="00913D71" w:rsidP="00913D71">
      <w:pPr>
        <w:keepNext/>
        <w:spacing w:after="120" w:line="240" w:lineRule="auto"/>
      </w:pPr>
      <w:proofErr w:type="gramStart"/>
      <w:r w:rsidRPr="007A2992">
        <w:rPr>
          <w:u w:val="single"/>
        </w:rPr>
        <w:t xml:space="preserve">Table </w:t>
      </w:r>
      <w:r w:rsidR="00FF61E0">
        <w:rPr>
          <w:u w:val="single"/>
        </w:rPr>
        <w:t>1</w:t>
      </w:r>
      <w:r w:rsidRPr="007A2992">
        <w:rPr>
          <w:u w:val="single"/>
        </w:rPr>
        <w:t>.</w:t>
      </w:r>
      <w:proofErr w:type="gramEnd"/>
      <w:r w:rsidRPr="001D555C">
        <w:t xml:space="preserve"> Hourly Burden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0"/>
        <w:gridCol w:w="1582"/>
        <w:gridCol w:w="1582"/>
        <w:gridCol w:w="1722"/>
        <w:gridCol w:w="1726"/>
      </w:tblGrid>
      <w:tr w:rsidR="00F25184" w:rsidTr="00EB0902">
        <w:trPr>
          <w:trHeight w:val="395"/>
        </w:trPr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Respondent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Number of respondents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Number of responses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Hours per respondent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hours</w:t>
            </w:r>
          </w:p>
        </w:tc>
      </w:tr>
      <w:tr w:rsidR="00F25184" w:rsidTr="00EB0902">
        <w:trPr>
          <w:trHeight w:val="22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25184" w:rsidRDefault="00EB0902">
            <w:pPr>
              <w:keepNext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5184">
              <w:rPr>
                <w:color w:val="000000"/>
              </w:rPr>
              <w:t>Parent or Legal Guardian for Student Recruitment</w:t>
            </w:r>
          </w:p>
        </w:tc>
      </w:tr>
      <w:tr w:rsidR="00F25184" w:rsidTr="00EB0902">
        <w:trPr>
          <w:trHeight w:val="300"/>
        </w:trPr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Initial contact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0.05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25184" w:rsidTr="00EB0902">
        <w:trPr>
          <w:trHeight w:val="305"/>
        </w:trPr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Follow-up via phone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0.15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F25184" w:rsidTr="00EB0902">
        <w:trPr>
          <w:trHeight w:val="300"/>
        </w:trPr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Consent &amp; confirmation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0.15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F25184" w:rsidTr="00EB0902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25184" w:rsidRDefault="00EB0902">
            <w:pPr>
              <w:keepNext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5184">
              <w:rPr>
                <w:color w:val="000000"/>
              </w:rPr>
              <w:t>Participation (Pretesting)</w:t>
            </w:r>
            <w:r>
              <w:rPr>
                <w:color w:val="000000"/>
              </w:rPr>
              <w:t xml:space="preserve"> </w:t>
            </w:r>
          </w:p>
        </w:tc>
      </w:tr>
      <w:tr w:rsidR="00F25184" w:rsidTr="00EB0902">
        <w:trPr>
          <w:trHeight w:val="300"/>
        </w:trPr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Students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3.83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</w:tr>
      <w:tr w:rsidR="00F25184" w:rsidTr="00EB0902">
        <w:trPr>
          <w:trHeight w:val="300"/>
        </w:trPr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790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25184" w:rsidRDefault="00F25184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F25184" w:rsidRDefault="00F25184">
            <w:pPr>
              <w:keepNext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410</w:t>
            </w:r>
          </w:p>
        </w:tc>
      </w:tr>
    </w:tbl>
    <w:p w:rsidR="00EB0902" w:rsidRDefault="00DB3479" w:rsidP="00DB3479">
      <w:pPr>
        <w:spacing w:after="0"/>
        <w:rPr>
          <w:sz w:val="20"/>
          <w:szCs w:val="20"/>
        </w:rPr>
      </w:pPr>
      <w:r>
        <w:rPr>
          <w:sz w:val="20"/>
          <w:szCs w:val="20"/>
        </w:rPr>
        <w:t>* Subset of initial contact group</w:t>
      </w:r>
    </w:p>
    <w:p w:rsidR="00DB3479" w:rsidRDefault="00DB3479" w:rsidP="00DB3479">
      <w:pPr>
        <w:rPr>
          <w:sz w:val="20"/>
          <w:szCs w:val="20"/>
        </w:rPr>
      </w:pPr>
      <w:r>
        <w:rPr>
          <w:sz w:val="20"/>
          <w:szCs w:val="20"/>
        </w:rPr>
        <w:t>** Estimated number of actual participants will be somewhat less than confirmed numbers.</w:t>
      </w:r>
    </w:p>
    <w:p w:rsidR="00913D71" w:rsidRPr="001D555C" w:rsidRDefault="00913D71" w:rsidP="00B350F8">
      <w:pPr>
        <w:keepNext/>
        <w:spacing w:before="240" w:after="120" w:line="240" w:lineRule="auto"/>
      </w:pPr>
      <w:proofErr w:type="gramStart"/>
      <w:r w:rsidRPr="007A2992">
        <w:rPr>
          <w:u w:val="single"/>
        </w:rPr>
        <w:t xml:space="preserve">Table </w:t>
      </w:r>
      <w:r w:rsidR="00FF61E0">
        <w:rPr>
          <w:u w:val="single"/>
        </w:rPr>
        <w:t>2</w:t>
      </w:r>
      <w:r w:rsidRPr="007A2992">
        <w:rPr>
          <w:u w:val="single"/>
        </w:rPr>
        <w:t>.</w:t>
      </w:r>
      <w:proofErr w:type="gramEnd"/>
      <w:r w:rsidRPr="001D555C">
        <w:t xml:space="preserve"> </w:t>
      </w:r>
      <w:r w:rsidR="00DB3479">
        <w:t>Estimate of Costs</w:t>
      </w:r>
    </w:p>
    <w:tbl>
      <w:tblPr>
        <w:tblW w:w="10178" w:type="dxa"/>
        <w:tblInd w:w="1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982"/>
        <w:gridCol w:w="2103"/>
        <w:gridCol w:w="2093"/>
      </w:tblGrid>
      <w:tr w:rsidR="00DB3479" w:rsidRPr="00DC5175" w:rsidTr="00DB3479">
        <w:trPr>
          <w:trHeight w:val="302"/>
        </w:trPr>
        <w:tc>
          <w:tcPr>
            <w:tcW w:w="2939" w:type="pct"/>
            <w:tcBorders>
              <w:top w:val="single" w:sz="1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DB3479" w:rsidRPr="00DC5175" w:rsidRDefault="00DB3479" w:rsidP="00B350F8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DC5175">
              <w:rPr>
                <w:b/>
                <w:bCs/>
                <w:color w:val="000000"/>
              </w:rPr>
              <w:t>Activity</w:t>
            </w:r>
          </w:p>
        </w:tc>
        <w:tc>
          <w:tcPr>
            <w:tcW w:w="1033" w:type="pct"/>
            <w:tcBorders>
              <w:top w:val="single" w:sz="1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DB3479" w:rsidRPr="00DC5175" w:rsidRDefault="00DB3479" w:rsidP="00B350F8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DC5175">
              <w:rPr>
                <w:b/>
                <w:bCs/>
                <w:color w:val="000000"/>
              </w:rPr>
              <w:t>Provider</w:t>
            </w:r>
          </w:p>
        </w:tc>
        <w:tc>
          <w:tcPr>
            <w:tcW w:w="1028" w:type="pct"/>
            <w:tcBorders>
              <w:top w:val="single" w:sz="1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DB3479" w:rsidRPr="00DC5175" w:rsidRDefault="00DB3479" w:rsidP="00B350F8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DC5175">
              <w:rPr>
                <w:b/>
                <w:bCs/>
                <w:color w:val="000000"/>
              </w:rPr>
              <w:t>Estimated Cost</w:t>
            </w:r>
          </w:p>
        </w:tc>
      </w:tr>
      <w:tr w:rsidR="00DB3479" w:rsidRPr="00DC5175" w:rsidTr="00DB3479">
        <w:trPr>
          <w:trHeight w:val="302"/>
        </w:trPr>
        <w:tc>
          <w:tcPr>
            <w:tcW w:w="2939" w:type="pct"/>
            <w:tcBorders>
              <w:top w:val="single" w:sz="8" w:space="0" w:color="auto"/>
            </w:tcBorders>
            <w:vAlign w:val="center"/>
          </w:tcPr>
          <w:p w:rsidR="00DB3479" w:rsidRPr="0082659E" w:rsidRDefault="00DB3479" w:rsidP="00B350F8">
            <w:pPr>
              <w:keepNext/>
              <w:spacing w:after="0" w:line="240" w:lineRule="auto"/>
              <w:rPr>
                <w:bCs/>
                <w:color w:val="000000"/>
              </w:rPr>
            </w:pPr>
            <w:r w:rsidRPr="0082659E">
              <w:rPr>
                <w:bCs/>
                <w:color w:val="000000"/>
              </w:rPr>
              <w:t>Recruiting students and providing facilities for the study</w:t>
            </w:r>
          </w:p>
        </w:tc>
        <w:tc>
          <w:tcPr>
            <w:tcW w:w="1033" w:type="pct"/>
            <w:tcBorders>
              <w:top w:val="single" w:sz="8" w:space="0" w:color="auto"/>
            </w:tcBorders>
            <w:vAlign w:val="center"/>
          </w:tcPr>
          <w:p w:rsidR="00DB3479" w:rsidRPr="00DC5175" w:rsidRDefault="00DB3479" w:rsidP="00B350F8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EurekaFacts</w:t>
            </w:r>
          </w:p>
        </w:tc>
        <w:tc>
          <w:tcPr>
            <w:tcW w:w="1028" w:type="pct"/>
            <w:tcBorders>
              <w:top w:val="single" w:sz="8" w:space="0" w:color="auto"/>
            </w:tcBorders>
            <w:vAlign w:val="center"/>
          </w:tcPr>
          <w:p w:rsidR="00DB3479" w:rsidRDefault="00DB3479" w:rsidP="00B350F8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$60,000</w:t>
            </w:r>
          </w:p>
        </w:tc>
      </w:tr>
      <w:tr w:rsidR="00DB3479" w:rsidRPr="00DC5175" w:rsidTr="00DB3479">
        <w:trPr>
          <w:trHeight w:val="302"/>
        </w:trPr>
        <w:tc>
          <w:tcPr>
            <w:tcW w:w="2939" w:type="pct"/>
            <w:tcBorders>
              <w:top w:val="single" w:sz="8" w:space="0" w:color="auto"/>
            </w:tcBorders>
            <w:vAlign w:val="center"/>
          </w:tcPr>
          <w:p w:rsidR="00DB3479" w:rsidRPr="0082659E" w:rsidRDefault="00DB3479" w:rsidP="00B350F8">
            <w:pPr>
              <w:keepNext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Administering the study</w:t>
            </w:r>
          </w:p>
        </w:tc>
        <w:tc>
          <w:tcPr>
            <w:tcW w:w="1033" w:type="pct"/>
            <w:tcBorders>
              <w:top w:val="single" w:sz="8" w:space="0" w:color="auto"/>
            </w:tcBorders>
            <w:vAlign w:val="center"/>
          </w:tcPr>
          <w:p w:rsidR="00DB3479" w:rsidRDefault="00DB3479" w:rsidP="00B350F8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Westat</w:t>
            </w:r>
          </w:p>
        </w:tc>
        <w:tc>
          <w:tcPr>
            <w:tcW w:w="1028" w:type="pct"/>
            <w:tcBorders>
              <w:top w:val="single" w:sz="8" w:space="0" w:color="auto"/>
            </w:tcBorders>
            <w:vAlign w:val="center"/>
          </w:tcPr>
          <w:p w:rsidR="00DB3479" w:rsidRDefault="00DB3479" w:rsidP="00B350F8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$8,250</w:t>
            </w:r>
          </w:p>
        </w:tc>
      </w:tr>
      <w:tr w:rsidR="00DB3479" w:rsidRPr="00DC5175" w:rsidTr="00DB3479">
        <w:trPr>
          <w:trHeight w:val="302"/>
        </w:trPr>
        <w:tc>
          <w:tcPr>
            <w:tcW w:w="2939" w:type="pct"/>
            <w:tcBorders>
              <w:top w:val="single" w:sz="8" w:space="0" w:color="auto"/>
            </w:tcBorders>
            <w:vAlign w:val="center"/>
          </w:tcPr>
          <w:p w:rsidR="00DB3479" w:rsidRPr="001A5EB2" w:rsidRDefault="00DB3479" w:rsidP="00B350F8">
            <w:pPr>
              <w:keepNext/>
              <w:spacing w:after="0" w:line="240" w:lineRule="auto"/>
              <w:rPr>
                <w:bCs/>
                <w:color w:val="000000"/>
              </w:rPr>
            </w:pPr>
            <w:r w:rsidRPr="001A5EB2">
              <w:rPr>
                <w:bCs/>
                <w:color w:val="000000"/>
              </w:rPr>
              <w:t>Assisting with administering the study; analyzing the results</w:t>
            </w:r>
          </w:p>
        </w:tc>
        <w:tc>
          <w:tcPr>
            <w:tcW w:w="1033" w:type="pct"/>
            <w:tcBorders>
              <w:top w:val="single" w:sz="8" w:space="0" w:color="auto"/>
            </w:tcBorders>
            <w:vAlign w:val="center"/>
          </w:tcPr>
          <w:p w:rsidR="00DB3479" w:rsidRDefault="00DB3479" w:rsidP="00B350F8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Fulcrum</w:t>
            </w:r>
          </w:p>
        </w:tc>
        <w:tc>
          <w:tcPr>
            <w:tcW w:w="1028" w:type="pct"/>
            <w:tcBorders>
              <w:top w:val="single" w:sz="8" w:space="0" w:color="auto"/>
            </w:tcBorders>
            <w:vAlign w:val="center"/>
          </w:tcPr>
          <w:p w:rsidR="00DB3479" w:rsidRDefault="00DB3479" w:rsidP="00B350F8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$10,125</w:t>
            </w:r>
          </w:p>
        </w:tc>
      </w:tr>
      <w:tr w:rsidR="00DB3479" w:rsidRPr="00DC5175" w:rsidTr="00DB3479">
        <w:trPr>
          <w:trHeight w:val="302"/>
        </w:trPr>
        <w:tc>
          <w:tcPr>
            <w:tcW w:w="2939" w:type="pct"/>
            <w:tcBorders>
              <w:bottom w:val="single" w:sz="18" w:space="0" w:color="auto"/>
            </w:tcBorders>
            <w:shd w:val="clear" w:color="auto" w:fill="A6A6A6"/>
            <w:vAlign w:val="center"/>
          </w:tcPr>
          <w:p w:rsidR="00DB3479" w:rsidRPr="00DC5175" w:rsidRDefault="00DB3479" w:rsidP="0051457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033" w:type="pct"/>
            <w:tcBorders>
              <w:bottom w:val="single" w:sz="18" w:space="0" w:color="auto"/>
            </w:tcBorders>
            <w:shd w:val="clear" w:color="auto" w:fill="A6A6A6"/>
            <w:vAlign w:val="center"/>
          </w:tcPr>
          <w:p w:rsidR="00DB3479" w:rsidRPr="00DC5175" w:rsidRDefault="00DB3479" w:rsidP="0051457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bottom w:val="single" w:sz="18" w:space="0" w:color="auto"/>
            </w:tcBorders>
            <w:shd w:val="clear" w:color="auto" w:fill="A6A6A6"/>
            <w:vAlign w:val="center"/>
          </w:tcPr>
          <w:p w:rsidR="00DB3479" w:rsidRPr="00540C2E" w:rsidRDefault="00DB3479" w:rsidP="0051457E">
            <w:pPr>
              <w:spacing w:after="0" w:line="240" w:lineRule="auto"/>
              <w:jc w:val="center"/>
              <w:rPr>
                <w:b/>
              </w:rPr>
            </w:pPr>
            <w:r w:rsidRPr="00540C2E">
              <w:rPr>
                <w:b/>
                <w:color w:val="000000"/>
              </w:rPr>
              <w:t>$</w:t>
            </w:r>
            <w:r>
              <w:rPr>
                <w:b/>
                <w:color w:val="000000"/>
              </w:rPr>
              <w:t>78,375</w:t>
            </w:r>
          </w:p>
        </w:tc>
      </w:tr>
    </w:tbl>
    <w:p w:rsidR="00551144" w:rsidRPr="00454C24" w:rsidRDefault="00551144" w:rsidP="00454C24">
      <w:pPr>
        <w:rPr>
          <w:u w:val="single"/>
        </w:rPr>
      </w:pPr>
    </w:p>
    <w:p w:rsidR="00913D71" w:rsidRDefault="00913D71" w:rsidP="00913D71">
      <w:pPr>
        <w:keepNext/>
        <w:spacing w:after="120" w:line="240" w:lineRule="auto"/>
        <w:rPr>
          <w:b/>
          <w:u w:val="single"/>
        </w:rPr>
      </w:pPr>
      <w:r w:rsidRPr="00454C24">
        <w:rPr>
          <w:b/>
          <w:u w:val="single"/>
        </w:rPr>
        <w:lastRenderedPageBreak/>
        <w:t>Revised Estimates of Hourly Burden</w:t>
      </w:r>
      <w:r w:rsidR="00DB3479">
        <w:rPr>
          <w:b/>
          <w:u w:val="single"/>
        </w:rPr>
        <w:t xml:space="preserve"> and </w:t>
      </w:r>
      <w:r w:rsidR="00D21B68">
        <w:rPr>
          <w:b/>
          <w:u w:val="single"/>
        </w:rPr>
        <w:t xml:space="preserve">Costs to Federal Government </w:t>
      </w:r>
      <w:r w:rsidRPr="00454C24">
        <w:rPr>
          <w:b/>
          <w:u w:val="single"/>
        </w:rPr>
        <w:t xml:space="preserve">for </w:t>
      </w:r>
      <w:r w:rsidR="00D21B68">
        <w:rPr>
          <w:b/>
          <w:u w:val="single"/>
        </w:rPr>
        <w:t xml:space="preserve">Updated </w:t>
      </w:r>
      <w:proofErr w:type="spellStart"/>
      <w:r w:rsidR="00DB3479">
        <w:rPr>
          <w:b/>
          <w:u w:val="single"/>
        </w:rPr>
        <w:t>eNAEP</w:t>
      </w:r>
      <w:proofErr w:type="spellEnd"/>
      <w:r w:rsidRPr="00454C24">
        <w:rPr>
          <w:b/>
          <w:u w:val="single"/>
        </w:rPr>
        <w:t xml:space="preserve"> Pretesting Activities (includes </w:t>
      </w:r>
      <w:r w:rsidR="00DB3479">
        <w:rPr>
          <w:b/>
          <w:u w:val="single"/>
        </w:rPr>
        <w:t>revised Event</w:t>
      </w:r>
      <w:r w:rsidR="009F4564">
        <w:rPr>
          <w:b/>
          <w:u w:val="single"/>
        </w:rPr>
        <w:t>s</w:t>
      </w:r>
      <w:r w:rsidR="00DB3479">
        <w:rPr>
          <w:b/>
          <w:u w:val="single"/>
        </w:rPr>
        <w:t xml:space="preserve"> 3</w:t>
      </w:r>
      <w:r w:rsidR="00F01CAC">
        <w:rPr>
          <w:b/>
          <w:u w:val="single"/>
        </w:rPr>
        <w:t>-5</w:t>
      </w:r>
      <w:r w:rsidRPr="00454C24">
        <w:rPr>
          <w:b/>
          <w:u w:val="single"/>
        </w:rPr>
        <w:t xml:space="preserve"> pretesting activities)</w:t>
      </w:r>
    </w:p>
    <w:p w:rsidR="00EB33F7" w:rsidRPr="00176E8D" w:rsidRDefault="00D5606F" w:rsidP="00DB3479">
      <w:pPr>
        <w:keepNext/>
        <w:spacing w:after="120" w:line="240" w:lineRule="auto"/>
      </w:pPr>
      <w:proofErr w:type="gramStart"/>
      <w:r w:rsidRPr="00454C24">
        <w:rPr>
          <w:u w:val="single"/>
        </w:rPr>
        <w:t xml:space="preserve">Table </w:t>
      </w:r>
      <w:r w:rsidR="00D21B68">
        <w:rPr>
          <w:u w:val="single"/>
        </w:rPr>
        <w:t>1</w:t>
      </w:r>
      <w:r w:rsidRPr="00454C24">
        <w:rPr>
          <w:u w:val="single"/>
        </w:rPr>
        <w:t>.</w:t>
      </w:r>
      <w:proofErr w:type="gramEnd"/>
      <w:r w:rsidRPr="00454C24">
        <w:t xml:space="preserve"> Revised</w:t>
      </w:r>
      <w:r w:rsidRPr="001D555C">
        <w:t xml:space="preserve"> Hourly Burden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2"/>
        <w:gridCol w:w="1582"/>
        <w:gridCol w:w="1582"/>
        <w:gridCol w:w="1722"/>
        <w:gridCol w:w="1724"/>
      </w:tblGrid>
      <w:tr w:rsidR="00D21B68" w:rsidTr="00807864">
        <w:trPr>
          <w:trHeight w:val="395"/>
        </w:trPr>
        <w:tc>
          <w:tcPr>
            <w:tcW w:w="1745" w:type="pct"/>
            <w:vAlign w:val="center"/>
            <w:hideMark/>
          </w:tcPr>
          <w:p w:rsidR="00D21B68" w:rsidRDefault="00D21B68" w:rsidP="00807864">
            <w:pPr>
              <w:keepNext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Respondent</w:t>
            </w:r>
          </w:p>
        </w:tc>
        <w:tc>
          <w:tcPr>
            <w:tcW w:w="779" w:type="pct"/>
            <w:vAlign w:val="center"/>
          </w:tcPr>
          <w:p w:rsidR="00D21B68" w:rsidRDefault="00D21B68" w:rsidP="00807864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Number of respondents</w:t>
            </w:r>
          </w:p>
        </w:tc>
        <w:tc>
          <w:tcPr>
            <w:tcW w:w="779" w:type="pct"/>
            <w:vAlign w:val="center"/>
            <w:hideMark/>
          </w:tcPr>
          <w:p w:rsidR="00D21B68" w:rsidRDefault="00D21B68" w:rsidP="00807864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Number of responses</w:t>
            </w:r>
          </w:p>
        </w:tc>
        <w:tc>
          <w:tcPr>
            <w:tcW w:w="848" w:type="pct"/>
            <w:vAlign w:val="center"/>
          </w:tcPr>
          <w:p w:rsidR="00D21B68" w:rsidRDefault="00D21B68" w:rsidP="00807864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Hours per respondent</w:t>
            </w:r>
          </w:p>
        </w:tc>
        <w:tc>
          <w:tcPr>
            <w:tcW w:w="849" w:type="pct"/>
            <w:vAlign w:val="center"/>
            <w:hideMark/>
          </w:tcPr>
          <w:p w:rsidR="00D21B68" w:rsidRDefault="00D21B68" w:rsidP="00807864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hours</w:t>
            </w:r>
          </w:p>
        </w:tc>
      </w:tr>
      <w:tr w:rsidR="00D21B68" w:rsidTr="00D21B68">
        <w:trPr>
          <w:trHeight w:val="224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D21B68" w:rsidRDefault="00D21B68" w:rsidP="00807864">
            <w:pPr>
              <w:keepNext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Parent or Legal Guardian for Student Recruitment</w:t>
            </w:r>
          </w:p>
        </w:tc>
      </w:tr>
      <w:tr w:rsidR="00D21B68" w:rsidTr="00807864">
        <w:trPr>
          <w:trHeight w:val="300"/>
        </w:trPr>
        <w:tc>
          <w:tcPr>
            <w:tcW w:w="1745" w:type="pct"/>
            <w:vAlign w:val="center"/>
            <w:hideMark/>
          </w:tcPr>
          <w:p w:rsidR="00D21B68" w:rsidRDefault="00D21B68" w:rsidP="00807864">
            <w:pPr>
              <w:keepNext/>
              <w:spacing w:after="0" w:line="240" w:lineRule="auto"/>
              <w:ind w:left="90"/>
              <w:rPr>
                <w:color w:val="000000"/>
              </w:rPr>
            </w:pPr>
            <w:r>
              <w:rPr>
                <w:color w:val="000000"/>
              </w:rPr>
              <w:t>Initial contact</w:t>
            </w:r>
          </w:p>
        </w:tc>
        <w:tc>
          <w:tcPr>
            <w:tcW w:w="779" w:type="pct"/>
          </w:tcPr>
          <w:p w:rsidR="00D21B68" w:rsidRDefault="00D21B68" w:rsidP="0080786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6646F8">
              <w:t>932</w:t>
            </w:r>
          </w:p>
        </w:tc>
        <w:tc>
          <w:tcPr>
            <w:tcW w:w="779" w:type="pct"/>
            <w:hideMark/>
          </w:tcPr>
          <w:p w:rsidR="00D21B68" w:rsidRDefault="00D21B68" w:rsidP="0080786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6646F8">
              <w:t>932</w:t>
            </w:r>
          </w:p>
        </w:tc>
        <w:tc>
          <w:tcPr>
            <w:tcW w:w="848" w:type="pct"/>
          </w:tcPr>
          <w:p w:rsidR="00D21B68" w:rsidRPr="00147595" w:rsidRDefault="00D21B68" w:rsidP="0080786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6646F8">
              <w:t>0.05</w:t>
            </w:r>
          </w:p>
        </w:tc>
        <w:tc>
          <w:tcPr>
            <w:tcW w:w="849" w:type="pct"/>
            <w:hideMark/>
          </w:tcPr>
          <w:p w:rsidR="00D21B68" w:rsidRPr="00147595" w:rsidRDefault="00D21B68" w:rsidP="0080786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6646F8">
              <w:t>47</w:t>
            </w:r>
          </w:p>
        </w:tc>
      </w:tr>
      <w:tr w:rsidR="00D21B68" w:rsidTr="00807864">
        <w:trPr>
          <w:trHeight w:val="305"/>
        </w:trPr>
        <w:tc>
          <w:tcPr>
            <w:tcW w:w="1745" w:type="pct"/>
            <w:vAlign w:val="center"/>
            <w:hideMark/>
          </w:tcPr>
          <w:p w:rsidR="00D21B68" w:rsidRDefault="00D21B68" w:rsidP="00807864">
            <w:pPr>
              <w:keepNext/>
              <w:spacing w:after="0" w:line="240" w:lineRule="auto"/>
              <w:ind w:left="90"/>
              <w:rPr>
                <w:color w:val="000000"/>
              </w:rPr>
            </w:pPr>
            <w:r>
              <w:rPr>
                <w:color w:val="000000"/>
              </w:rPr>
              <w:t xml:space="preserve">Follow-up via phone </w:t>
            </w:r>
          </w:p>
        </w:tc>
        <w:tc>
          <w:tcPr>
            <w:tcW w:w="779" w:type="pct"/>
          </w:tcPr>
          <w:p w:rsidR="00D21B68" w:rsidRDefault="00D21B68" w:rsidP="0080786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6646F8">
              <w:t>466*</w:t>
            </w:r>
          </w:p>
        </w:tc>
        <w:tc>
          <w:tcPr>
            <w:tcW w:w="779" w:type="pct"/>
            <w:hideMark/>
          </w:tcPr>
          <w:p w:rsidR="00D21B68" w:rsidRDefault="00D21B68" w:rsidP="0080786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6646F8">
              <w:t>466</w:t>
            </w:r>
          </w:p>
        </w:tc>
        <w:tc>
          <w:tcPr>
            <w:tcW w:w="848" w:type="pct"/>
          </w:tcPr>
          <w:p w:rsidR="00D21B68" w:rsidRPr="00147595" w:rsidRDefault="00D21B68" w:rsidP="0080786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6646F8">
              <w:t>0.15</w:t>
            </w:r>
          </w:p>
        </w:tc>
        <w:tc>
          <w:tcPr>
            <w:tcW w:w="849" w:type="pct"/>
            <w:hideMark/>
          </w:tcPr>
          <w:p w:rsidR="00D21B68" w:rsidRPr="00147595" w:rsidRDefault="00D21B68" w:rsidP="0080786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6646F8">
              <w:t>70</w:t>
            </w:r>
          </w:p>
        </w:tc>
      </w:tr>
      <w:tr w:rsidR="00D21B68" w:rsidTr="00807864">
        <w:trPr>
          <w:trHeight w:val="300"/>
        </w:trPr>
        <w:tc>
          <w:tcPr>
            <w:tcW w:w="1745" w:type="pct"/>
            <w:vAlign w:val="center"/>
            <w:hideMark/>
          </w:tcPr>
          <w:p w:rsidR="00D21B68" w:rsidRDefault="00D21B68" w:rsidP="00807864">
            <w:pPr>
              <w:keepNext/>
              <w:spacing w:after="0" w:line="240" w:lineRule="auto"/>
              <w:ind w:left="90"/>
              <w:rPr>
                <w:color w:val="000000"/>
              </w:rPr>
            </w:pPr>
            <w:r>
              <w:rPr>
                <w:color w:val="000000"/>
              </w:rPr>
              <w:t>Consent &amp; confirmation</w:t>
            </w:r>
          </w:p>
        </w:tc>
        <w:tc>
          <w:tcPr>
            <w:tcW w:w="779" w:type="pct"/>
          </w:tcPr>
          <w:p w:rsidR="00D21B68" w:rsidRDefault="00D21B68" w:rsidP="0080786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6646F8">
              <w:t>233*</w:t>
            </w:r>
          </w:p>
        </w:tc>
        <w:tc>
          <w:tcPr>
            <w:tcW w:w="779" w:type="pct"/>
            <w:hideMark/>
          </w:tcPr>
          <w:p w:rsidR="00D21B68" w:rsidRDefault="00D21B68" w:rsidP="0080786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6646F8">
              <w:t>233</w:t>
            </w:r>
          </w:p>
        </w:tc>
        <w:tc>
          <w:tcPr>
            <w:tcW w:w="848" w:type="pct"/>
          </w:tcPr>
          <w:p w:rsidR="00D21B68" w:rsidRPr="00147595" w:rsidRDefault="00D21B68" w:rsidP="0080786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6646F8">
              <w:t>0.15</w:t>
            </w:r>
          </w:p>
        </w:tc>
        <w:tc>
          <w:tcPr>
            <w:tcW w:w="849" w:type="pct"/>
            <w:hideMark/>
          </w:tcPr>
          <w:p w:rsidR="00D21B68" w:rsidRPr="00147595" w:rsidRDefault="00D21B68" w:rsidP="0080786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6646F8">
              <w:t>35</w:t>
            </w:r>
          </w:p>
        </w:tc>
      </w:tr>
      <w:tr w:rsidR="00D21B68" w:rsidTr="00D21B68">
        <w:trPr>
          <w:trHeight w:val="300"/>
        </w:trPr>
        <w:tc>
          <w:tcPr>
            <w:tcW w:w="5000" w:type="pct"/>
            <w:gridSpan w:val="5"/>
            <w:shd w:val="clear" w:color="auto" w:fill="D9D9D9"/>
            <w:vAlign w:val="center"/>
            <w:hideMark/>
          </w:tcPr>
          <w:p w:rsidR="00D21B68" w:rsidRDefault="00D21B68" w:rsidP="00807864">
            <w:pPr>
              <w:keepNext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Participation (Pretesting) </w:t>
            </w:r>
          </w:p>
        </w:tc>
      </w:tr>
      <w:tr w:rsidR="00D21B68" w:rsidTr="00807864">
        <w:trPr>
          <w:trHeight w:val="300"/>
        </w:trPr>
        <w:tc>
          <w:tcPr>
            <w:tcW w:w="1745" w:type="pct"/>
            <w:hideMark/>
          </w:tcPr>
          <w:p w:rsidR="00D21B68" w:rsidRDefault="00D21B68" w:rsidP="00807864">
            <w:pPr>
              <w:keepNext/>
              <w:spacing w:after="0" w:line="240" w:lineRule="auto"/>
              <w:ind w:left="90"/>
              <w:rPr>
                <w:color w:val="000000"/>
              </w:rPr>
            </w:pPr>
            <w:r w:rsidRPr="00F01602">
              <w:t>Students in Events 1 &amp; 2</w:t>
            </w:r>
          </w:p>
        </w:tc>
        <w:tc>
          <w:tcPr>
            <w:tcW w:w="779" w:type="pct"/>
          </w:tcPr>
          <w:p w:rsidR="00D21B68" w:rsidRDefault="00D21B68" w:rsidP="0080786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970B88">
              <w:t>60*</w:t>
            </w:r>
            <w:r w:rsidRPr="00775DBA">
              <w:rPr>
                <w:vertAlign w:val="superscript"/>
              </w:rPr>
              <w:t>a</w:t>
            </w:r>
          </w:p>
        </w:tc>
        <w:tc>
          <w:tcPr>
            <w:tcW w:w="779" w:type="pct"/>
            <w:hideMark/>
          </w:tcPr>
          <w:p w:rsidR="00D21B68" w:rsidRDefault="00D21B68" w:rsidP="0080786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970B88">
              <w:t>60</w:t>
            </w:r>
          </w:p>
        </w:tc>
        <w:tc>
          <w:tcPr>
            <w:tcW w:w="848" w:type="pct"/>
          </w:tcPr>
          <w:p w:rsidR="00D21B68" w:rsidRDefault="00D21B68" w:rsidP="0080786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970B88">
              <w:t>3.83</w:t>
            </w:r>
          </w:p>
        </w:tc>
        <w:tc>
          <w:tcPr>
            <w:tcW w:w="849" w:type="pct"/>
            <w:hideMark/>
          </w:tcPr>
          <w:p w:rsidR="00D21B68" w:rsidRDefault="00D21B68" w:rsidP="0080786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970B88">
              <w:t>230</w:t>
            </w:r>
          </w:p>
        </w:tc>
      </w:tr>
      <w:tr w:rsidR="00D21B68" w:rsidTr="00807864">
        <w:trPr>
          <w:trHeight w:val="300"/>
        </w:trPr>
        <w:tc>
          <w:tcPr>
            <w:tcW w:w="1745" w:type="pct"/>
          </w:tcPr>
          <w:p w:rsidR="00D21B68" w:rsidRDefault="00D21B68" w:rsidP="00807864">
            <w:pPr>
              <w:keepNext/>
              <w:spacing w:after="0" w:line="240" w:lineRule="auto"/>
              <w:ind w:left="90"/>
              <w:rPr>
                <w:color w:val="000000"/>
              </w:rPr>
            </w:pPr>
            <w:r w:rsidRPr="00F01602">
              <w:t>Students in Events 3, 4, &amp; 5</w:t>
            </w:r>
          </w:p>
        </w:tc>
        <w:tc>
          <w:tcPr>
            <w:tcW w:w="779" w:type="pct"/>
          </w:tcPr>
          <w:p w:rsidR="00D21B68" w:rsidRDefault="00D21B68" w:rsidP="0080786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970B88">
              <w:t>150*</w:t>
            </w:r>
            <w:r w:rsidRPr="00775DBA">
              <w:rPr>
                <w:vertAlign w:val="superscript"/>
              </w:rPr>
              <w:t>a</w:t>
            </w:r>
          </w:p>
        </w:tc>
        <w:tc>
          <w:tcPr>
            <w:tcW w:w="779" w:type="pct"/>
          </w:tcPr>
          <w:p w:rsidR="00D21B68" w:rsidRDefault="00D21B68" w:rsidP="0080786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970B88">
              <w:t>150</w:t>
            </w:r>
          </w:p>
        </w:tc>
        <w:tc>
          <w:tcPr>
            <w:tcW w:w="848" w:type="pct"/>
          </w:tcPr>
          <w:p w:rsidR="00D21B68" w:rsidRDefault="00D21B68" w:rsidP="0080786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970B88">
              <w:t>1.67</w:t>
            </w:r>
          </w:p>
        </w:tc>
        <w:tc>
          <w:tcPr>
            <w:tcW w:w="849" w:type="pct"/>
          </w:tcPr>
          <w:p w:rsidR="00D21B68" w:rsidRDefault="00D21B68" w:rsidP="00807864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970B88">
              <w:t>251</w:t>
            </w:r>
          </w:p>
        </w:tc>
      </w:tr>
      <w:tr w:rsidR="00D21B68" w:rsidRPr="00775DBA" w:rsidTr="00D21B68">
        <w:trPr>
          <w:trHeight w:val="300"/>
        </w:trPr>
        <w:tc>
          <w:tcPr>
            <w:tcW w:w="1745" w:type="pct"/>
            <w:shd w:val="clear" w:color="auto" w:fill="A6A6A6"/>
            <w:vAlign w:val="center"/>
            <w:hideMark/>
          </w:tcPr>
          <w:p w:rsidR="00D21B68" w:rsidRPr="00775DBA" w:rsidRDefault="00D21B68" w:rsidP="00807864">
            <w:pPr>
              <w:keepNext/>
              <w:spacing w:after="0" w:line="240" w:lineRule="auto"/>
              <w:jc w:val="right"/>
              <w:rPr>
                <w:b/>
                <w:color w:val="000000"/>
              </w:rPr>
            </w:pPr>
            <w:r w:rsidRPr="00775DBA">
              <w:rPr>
                <w:b/>
                <w:color w:val="000000"/>
              </w:rPr>
              <w:t>Total</w:t>
            </w:r>
          </w:p>
        </w:tc>
        <w:tc>
          <w:tcPr>
            <w:tcW w:w="779" w:type="pct"/>
            <w:shd w:val="clear" w:color="auto" w:fill="A6A6A6"/>
          </w:tcPr>
          <w:p w:rsidR="00D21B68" w:rsidRPr="00775DBA" w:rsidRDefault="00D21B68" w:rsidP="00807864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775DBA">
              <w:rPr>
                <w:b/>
              </w:rPr>
              <w:t>932</w:t>
            </w:r>
          </w:p>
        </w:tc>
        <w:tc>
          <w:tcPr>
            <w:tcW w:w="779" w:type="pct"/>
            <w:shd w:val="clear" w:color="auto" w:fill="A6A6A6"/>
            <w:hideMark/>
          </w:tcPr>
          <w:p w:rsidR="00D21B68" w:rsidRPr="00775DBA" w:rsidRDefault="00D21B68" w:rsidP="00807864">
            <w:pPr>
              <w:keepNext/>
              <w:spacing w:after="0" w:line="240" w:lineRule="auto"/>
              <w:jc w:val="center"/>
              <w:rPr>
                <w:b/>
                <w:color w:val="000000"/>
              </w:rPr>
            </w:pPr>
            <w:r w:rsidRPr="00775DBA">
              <w:rPr>
                <w:b/>
              </w:rPr>
              <w:t>1,841</w:t>
            </w:r>
          </w:p>
        </w:tc>
        <w:tc>
          <w:tcPr>
            <w:tcW w:w="848" w:type="pct"/>
            <w:shd w:val="clear" w:color="auto" w:fill="A6A6A6"/>
          </w:tcPr>
          <w:p w:rsidR="00D21B68" w:rsidRPr="00775DBA" w:rsidRDefault="00D21B68" w:rsidP="00807864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775DBA">
              <w:rPr>
                <w:b/>
              </w:rPr>
              <w:t xml:space="preserve"> </w:t>
            </w:r>
          </w:p>
        </w:tc>
        <w:tc>
          <w:tcPr>
            <w:tcW w:w="849" w:type="pct"/>
            <w:shd w:val="clear" w:color="auto" w:fill="A6A6A6"/>
            <w:hideMark/>
          </w:tcPr>
          <w:p w:rsidR="00D21B68" w:rsidRPr="00775DBA" w:rsidRDefault="00D21B68" w:rsidP="00807864">
            <w:pPr>
              <w:keepNext/>
              <w:spacing w:after="0" w:line="240" w:lineRule="auto"/>
              <w:jc w:val="center"/>
              <w:rPr>
                <w:b/>
                <w:color w:val="000000"/>
              </w:rPr>
            </w:pPr>
            <w:r w:rsidRPr="00775DBA">
              <w:rPr>
                <w:b/>
              </w:rPr>
              <w:t>633</w:t>
            </w:r>
          </w:p>
        </w:tc>
      </w:tr>
    </w:tbl>
    <w:p w:rsidR="00D21B68" w:rsidRPr="00775DBA" w:rsidRDefault="00D21B68" w:rsidP="00D21B68">
      <w:pPr>
        <w:spacing w:before="40" w:after="40" w:line="240" w:lineRule="auto"/>
        <w:rPr>
          <w:sz w:val="20"/>
          <w:szCs w:val="20"/>
        </w:rPr>
      </w:pPr>
      <w:r w:rsidRPr="00775DBA">
        <w:rPr>
          <w:sz w:val="20"/>
          <w:szCs w:val="20"/>
        </w:rPr>
        <w:t xml:space="preserve">* Subset of initial contact group </w:t>
      </w:r>
    </w:p>
    <w:p w:rsidR="00D21B68" w:rsidRDefault="00D21B68" w:rsidP="00D21B68">
      <w:pPr>
        <w:spacing w:line="240" w:lineRule="auto"/>
        <w:rPr>
          <w:sz w:val="20"/>
          <w:szCs w:val="20"/>
        </w:rPr>
      </w:pPr>
      <w:proofErr w:type="spellStart"/>
      <w:proofErr w:type="gramStart"/>
      <w:r w:rsidRPr="00775DBA">
        <w:rPr>
          <w:sz w:val="20"/>
          <w:szCs w:val="20"/>
          <w:vertAlign w:val="superscript"/>
        </w:rPr>
        <w:t>a</w:t>
      </w:r>
      <w:proofErr w:type="spellEnd"/>
      <w:proofErr w:type="gramEnd"/>
      <w:r w:rsidRPr="00775DBA">
        <w:rPr>
          <w:sz w:val="20"/>
          <w:szCs w:val="20"/>
        </w:rPr>
        <w:t xml:space="preserve"> Estimated number of actual participants is expected to be approximately 90% of the confirmed cases.</w:t>
      </w:r>
    </w:p>
    <w:p w:rsidR="00D5606F" w:rsidRPr="001D555C" w:rsidRDefault="00D5606F" w:rsidP="00B350F8">
      <w:pPr>
        <w:keepNext/>
        <w:spacing w:before="240" w:after="120" w:line="240" w:lineRule="auto"/>
      </w:pPr>
      <w:proofErr w:type="gramStart"/>
      <w:r w:rsidRPr="007A2992">
        <w:rPr>
          <w:u w:val="single"/>
        </w:rPr>
        <w:t xml:space="preserve">Table </w:t>
      </w:r>
      <w:r w:rsidR="00D21B68">
        <w:rPr>
          <w:u w:val="single"/>
        </w:rPr>
        <w:t>2</w:t>
      </w:r>
      <w:r w:rsidRPr="007A2992">
        <w:rPr>
          <w:u w:val="single"/>
        </w:rPr>
        <w:t>.</w:t>
      </w:r>
      <w:proofErr w:type="gramEnd"/>
      <w:r w:rsidRPr="001D555C">
        <w:t xml:space="preserve"> </w:t>
      </w:r>
      <w:r>
        <w:t xml:space="preserve">Revised </w:t>
      </w:r>
      <w:r w:rsidR="00FC76AB">
        <w:t>Estimate of Costs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976"/>
        <w:gridCol w:w="2100"/>
        <w:gridCol w:w="2090"/>
      </w:tblGrid>
      <w:tr w:rsidR="00D21B68" w:rsidRPr="00DC5175" w:rsidTr="00807864">
        <w:trPr>
          <w:trHeight w:val="302"/>
        </w:trPr>
        <w:tc>
          <w:tcPr>
            <w:tcW w:w="2939" w:type="pct"/>
            <w:tcBorders>
              <w:top w:val="single" w:sz="1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D21B68" w:rsidRPr="00DC5175" w:rsidRDefault="00D21B68" w:rsidP="0080786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DC5175">
              <w:rPr>
                <w:b/>
                <w:bCs/>
                <w:color w:val="000000"/>
              </w:rPr>
              <w:t>Activity</w:t>
            </w:r>
          </w:p>
        </w:tc>
        <w:tc>
          <w:tcPr>
            <w:tcW w:w="1033" w:type="pct"/>
            <w:tcBorders>
              <w:top w:val="single" w:sz="1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D21B68" w:rsidRPr="00DC5175" w:rsidRDefault="00D21B68" w:rsidP="0080786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DC5175">
              <w:rPr>
                <w:b/>
                <w:bCs/>
                <w:color w:val="000000"/>
              </w:rPr>
              <w:t>Provider</w:t>
            </w:r>
          </w:p>
        </w:tc>
        <w:tc>
          <w:tcPr>
            <w:tcW w:w="1028" w:type="pct"/>
            <w:tcBorders>
              <w:top w:val="single" w:sz="1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D21B68" w:rsidRPr="00DC5175" w:rsidRDefault="00D21B68" w:rsidP="0080786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DC5175">
              <w:rPr>
                <w:b/>
                <w:bCs/>
                <w:color w:val="000000"/>
              </w:rPr>
              <w:t>Estimated Cost</w:t>
            </w:r>
          </w:p>
        </w:tc>
      </w:tr>
      <w:tr w:rsidR="00D21B68" w:rsidRPr="00DC5175" w:rsidTr="00807864">
        <w:trPr>
          <w:trHeight w:val="302"/>
        </w:trPr>
        <w:tc>
          <w:tcPr>
            <w:tcW w:w="2939" w:type="pct"/>
            <w:tcBorders>
              <w:top w:val="single" w:sz="8" w:space="0" w:color="auto"/>
            </w:tcBorders>
            <w:vAlign w:val="center"/>
          </w:tcPr>
          <w:p w:rsidR="00D21B68" w:rsidRPr="0082659E" w:rsidRDefault="00D21B68" w:rsidP="00807864">
            <w:pPr>
              <w:spacing w:after="0" w:line="240" w:lineRule="auto"/>
              <w:rPr>
                <w:bCs/>
                <w:color w:val="000000"/>
              </w:rPr>
            </w:pPr>
            <w:r w:rsidRPr="0082659E">
              <w:rPr>
                <w:bCs/>
                <w:color w:val="000000"/>
              </w:rPr>
              <w:t>Recruiting students and providing facilities for the study</w:t>
            </w:r>
          </w:p>
        </w:tc>
        <w:tc>
          <w:tcPr>
            <w:tcW w:w="1033" w:type="pct"/>
            <w:tcBorders>
              <w:top w:val="single" w:sz="8" w:space="0" w:color="auto"/>
            </w:tcBorders>
            <w:vAlign w:val="center"/>
          </w:tcPr>
          <w:p w:rsidR="00D21B68" w:rsidRPr="00DC5175" w:rsidRDefault="00D21B68" w:rsidP="00807864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EurekaFacts</w:t>
            </w:r>
            <w:proofErr w:type="spellEnd"/>
          </w:p>
        </w:tc>
        <w:tc>
          <w:tcPr>
            <w:tcW w:w="1028" w:type="pct"/>
            <w:tcBorders>
              <w:top w:val="single" w:sz="8" w:space="0" w:color="auto"/>
            </w:tcBorders>
          </w:tcPr>
          <w:p w:rsidR="00D21B68" w:rsidRDefault="00D21B68" w:rsidP="00807864">
            <w:pPr>
              <w:spacing w:after="0" w:line="240" w:lineRule="auto"/>
              <w:jc w:val="center"/>
              <w:rPr>
                <w:color w:val="000000"/>
              </w:rPr>
            </w:pPr>
            <w:r w:rsidRPr="00E31B37">
              <w:t>$105,299</w:t>
            </w:r>
          </w:p>
        </w:tc>
      </w:tr>
      <w:tr w:rsidR="00D21B68" w:rsidRPr="00DC5175" w:rsidTr="00807864">
        <w:trPr>
          <w:trHeight w:val="302"/>
        </w:trPr>
        <w:tc>
          <w:tcPr>
            <w:tcW w:w="2939" w:type="pct"/>
            <w:tcBorders>
              <w:top w:val="single" w:sz="8" w:space="0" w:color="auto"/>
            </w:tcBorders>
            <w:vAlign w:val="center"/>
          </w:tcPr>
          <w:p w:rsidR="00D21B68" w:rsidRPr="0082659E" w:rsidRDefault="00D21B68" w:rsidP="00807864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Administering the study</w:t>
            </w:r>
          </w:p>
        </w:tc>
        <w:tc>
          <w:tcPr>
            <w:tcW w:w="1033" w:type="pct"/>
            <w:tcBorders>
              <w:top w:val="single" w:sz="8" w:space="0" w:color="auto"/>
            </w:tcBorders>
            <w:vAlign w:val="center"/>
          </w:tcPr>
          <w:p w:rsidR="00D21B68" w:rsidRDefault="00D21B68" w:rsidP="00807864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Westat</w:t>
            </w:r>
            <w:proofErr w:type="spellEnd"/>
          </w:p>
        </w:tc>
        <w:tc>
          <w:tcPr>
            <w:tcW w:w="1028" w:type="pct"/>
            <w:tcBorders>
              <w:top w:val="single" w:sz="8" w:space="0" w:color="auto"/>
            </w:tcBorders>
          </w:tcPr>
          <w:p w:rsidR="00D21B68" w:rsidRDefault="00D21B68" w:rsidP="00807864">
            <w:pPr>
              <w:spacing w:after="0" w:line="240" w:lineRule="auto"/>
              <w:jc w:val="center"/>
              <w:rPr>
                <w:color w:val="000000"/>
              </w:rPr>
            </w:pPr>
            <w:r w:rsidRPr="00E31B37">
              <w:t xml:space="preserve">  $13,750</w:t>
            </w:r>
          </w:p>
        </w:tc>
      </w:tr>
      <w:tr w:rsidR="00D21B68" w:rsidRPr="00DC5175" w:rsidTr="00807864">
        <w:trPr>
          <w:trHeight w:val="302"/>
        </w:trPr>
        <w:tc>
          <w:tcPr>
            <w:tcW w:w="2939" w:type="pct"/>
            <w:tcBorders>
              <w:top w:val="single" w:sz="8" w:space="0" w:color="auto"/>
            </w:tcBorders>
            <w:vAlign w:val="center"/>
          </w:tcPr>
          <w:p w:rsidR="00D21B68" w:rsidRPr="001A5EB2" w:rsidRDefault="00D21B68" w:rsidP="00807864">
            <w:pPr>
              <w:spacing w:after="0" w:line="240" w:lineRule="auto"/>
              <w:rPr>
                <w:bCs/>
                <w:color w:val="000000"/>
              </w:rPr>
            </w:pPr>
            <w:r w:rsidRPr="001A5EB2">
              <w:rPr>
                <w:bCs/>
                <w:color w:val="000000"/>
              </w:rPr>
              <w:t>Assisting with administering the study; analyzing the results</w:t>
            </w:r>
          </w:p>
        </w:tc>
        <w:tc>
          <w:tcPr>
            <w:tcW w:w="1033" w:type="pct"/>
            <w:tcBorders>
              <w:top w:val="single" w:sz="8" w:space="0" w:color="auto"/>
            </w:tcBorders>
            <w:vAlign w:val="center"/>
          </w:tcPr>
          <w:p w:rsidR="00D21B68" w:rsidRDefault="00D21B68" w:rsidP="008078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Fulcrum</w:t>
            </w:r>
          </w:p>
        </w:tc>
        <w:tc>
          <w:tcPr>
            <w:tcW w:w="1028" w:type="pct"/>
            <w:tcBorders>
              <w:top w:val="single" w:sz="8" w:space="0" w:color="auto"/>
            </w:tcBorders>
          </w:tcPr>
          <w:p w:rsidR="00D21B68" w:rsidRDefault="00D21B68" w:rsidP="00807864">
            <w:pPr>
              <w:spacing w:after="0" w:line="240" w:lineRule="auto"/>
              <w:jc w:val="center"/>
              <w:rPr>
                <w:color w:val="000000"/>
              </w:rPr>
            </w:pPr>
            <w:r w:rsidRPr="00E31B37">
              <w:t xml:space="preserve">  $16,875</w:t>
            </w:r>
          </w:p>
        </w:tc>
      </w:tr>
      <w:tr w:rsidR="00D21B68" w:rsidRPr="00DC5175" w:rsidTr="00D21B68">
        <w:trPr>
          <w:trHeight w:val="302"/>
        </w:trPr>
        <w:tc>
          <w:tcPr>
            <w:tcW w:w="2939" w:type="pct"/>
            <w:tcBorders>
              <w:bottom w:val="single" w:sz="18" w:space="0" w:color="auto"/>
            </w:tcBorders>
            <w:shd w:val="clear" w:color="auto" w:fill="A6A6A6"/>
            <w:vAlign w:val="center"/>
          </w:tcPr>
          <w:p w:rsidR="00D21B68" w:rsidRPr="00DC5175" w:rsidRDefault="00D21B68" w:rsidP="0080786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033" w:type="pct"/>
            <w:tcBorders>
              <w:bottom w:val="single" w:sz="18" w:space="0" w:color="auto"/>
            </w:tcBorders>
            <w:shd w:val="clear" w:color="auto" w:fill="A6A6A6"/>
            <w:vAlign w:val="center"/>
          </w:tcPr>
          <w:p w:rsidR="00D21B68" w:rsidRPr="00DC5175" w:rsidRDefault="00D21B68" w:rsidP="0080786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bottom w:val="single" w:sz="18" w:space="0" w:color="auto"/>
            </w:tcBorders>
            <w:shd w:val="clear" w:color="auto" w:fill="A6A6A6"/>
          </w:tcPr>
          <w:p w:rsidR="00D21B68" w:rsidRPr="00F66956" w:rsidRDefault="00D21B68" w:rsidP="00807864">
            <w:pPr>
              <w:spacing w:after="0" w:line="240" w:lineRule="auto"/>
              <w:jc w:val="center"/>
              <w:rPr>
                <w:b/>
              </w:rPr>
            </w:pPr>
            <w:r w:rsidRPr="00F66956">
              <w:rPr>
                <w:b/>
              </w:rPr>
              <w:t>$135,924</w:t>
            </w:r>
          </w:p>
        </w:tc>
      </w:tr>
    </w:tbl>
    <w:p w:rsidR="000B1F4A" w:rsidRDefault="000B1F4A" w:rsidP="00E95562">
      <w:bookmarkStart w:id="0" w:name="_GoBack"/>
      <w:bookmarkEnd w:id="0"/>
    </w:p>
    <w:p w:rsidR="000B1F4A" w:rsidRDefault="000B1F4A" w:rsidP="00E95562"/>
    <w:p w:rsidR="00AF0847" w:rsidRPr="00AD2C89" w:rsidRDefault="00AF0847" w:rsidP="00E95562"/>
    <w:sectPr w:rsidR="00AF0847" w:rsidRPr="00AD2C89" w:rsidSect="00454C24">
      <w:pgSz w:w="12240" w:h="15840" w:code="1"/>
      <w:pgMar w:top="720" w:right="1152" w:bottom="36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2060"/>
    <w:multiLevelType w:val="hybridMultilevel"/>
    <w:tmpl w:val="AE2C4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36391"/>
    <w:multiLevelType w:val="hybridMultilevel"/>
    <w:tmpl w:val="481A7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1B4"/>
    <w:rsid w:val="00024EB1"/>
    <w:rsid w:val="000336BE"/>
    <w:rsid w:val="000B1F4A"/>
    <w:rsid w:val="000D57EA"/>
    <w:rsid w:val="001844C4"/>
    <w:rsid w:val="00187334"/>
    <w:rsid w:val="001D1B0B"/>
    <w:rsid w:val="001F2C16"/>
    <w:rsid w:val="00240743"/>
    <w:rsid w:val="002502AE"/>
    <w:rsid w:val="00290EBC"/>
    <w:rsid w:val="002D5764"/>
    <w:rsid w:val="00382716"/>
    <w:rsid w:val="003B5A24"/>
    <w:rsid w:val="003C4984"/>
    <w:rsid w:val="00454C24"/>
    <w:rsid w:val="004818A6"/>
    <w:rsid w:val="00485211"/>
    <w:rsid w:val="004F21FB"/>
    <w:rsid w:val="0051457E"/>
    <w:rsid w:val="005307B6"/>
    <w:rsid w:val="00541966"/>
    <w:rsid w:val="00551144"/>
    <w:rsid w:val="005C75B7"/>
    <w:rsid w:val="005D3D2E"/>
    <w:rsid w:val="006A66B3"/>
    <w:rsid w:val="006E0C3C"/>
    <w:rsid w:val="00820088"/>
    <w:rsid w:val="0090067E"/>
    <w:rsid w:val="00907FDF"/>
    <w:rsid w:val="00913D71"/>
    <w:rsid w:val="00935321"/>
    <w:rsid w:val="00935D20"/>
    <w:rsid w:val="009659AE"/>
    <w:rsid w:val="009F4564"/>
    <w:rsid w:val="00A066D6"/>
    <w:rsid w:val="00AC7673"/>
    <w:rsid w:val="00AD2C89"/>
    <w:rsid w:val="00AD7C67"/>
    <w:rsid w:val="00AF0847"/>
    <w:rsid w:val="00B0786D"/>
    <w:rsid w:val="00B11855"/>
    <w:rsid w:val="00B350F8"/>
    <w:rsid w:val="00C10D5A"/>
    <w:rsid w:val="00D21B68"/>
    <w:rsid w:val="00D5606F"/>
    <w:rsid w:val="00DB3479"/>
    <w:rsid w:val="00E17019"/>
    <w:rsid w:val="00E323BE"/>
    <w:rsid w:val="00E339B5"/>
    <w:rsid w:val="00E63F58"/>
    <w:rsid w:val="00E91BF2"/>
    <w:rsid w:val="00E95562"/>
    <w:rsid w:val="00EB0902"/>
    <w:rsid w:val="00EB33F7"/>
    <w:rsid w:val="00F01CAC"/>
    <w:rsid w:val="00F25184"/>
    <w:rsid w:val="00F361B4"/>
    <w:rsid w:val="00F55D64"/>
    <w:rsid w:val="00FC76AB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imesNewRoman">
    <w:name w:val="Style Times New Roman"/>
    <w:uiPriority w:val="99"/>
    <w:rsid w:val="004F21FB"/>
    <w:rPr>
      <w:rFonts w:ascii="Times New Roman" w:hAnsi="Times New Roman" w:cs="Times New Roman" w:hint="default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2C89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13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D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D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D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3D71"/>
    <w:rPr>
      <w:b/>
      <w:bCs/>
    </w:rPr>
  </w:style>
  <w:style w:type="paragraph" w:styleId="Revision">
    <w:name w:val="Revision"/>
    <w:hidden/>
    <w:uiPriority w:val="99"/>
    <w:semiHidden/>
    <w:rsid w:val="00EB33F7"/>
    <w:rPr>
      <w:sz w:val="22"/>
      <w:szCs w:val="22"/>
    </w:rPr>
  </w:style>
  <w:style w:type="paragraph" w:styleId="Caption">
    <w:name w:val="caption"/>
    <w:basedOn w:val="Normal"/>
    <w:next w:val="Normal"/>
    <w:uiPriority w:val="35"/>
    <w:qFormat/>
    <w:rsid w:val="00EB33F7"/>
    <w:pPr>
      <w:spacing w:after="240" w:line="240" w:lineRule="auto"/>
    </w:pPr>
    <w:rPr>
      <w:rFonts w:eastAsia="Times New Roman"/>
      <w:b/>
      <w:bCs/>
      <w:color w:val="4F81BD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O'Connell, James M</dc:creator>
  <cp:keywords/>
  <dc:description/>
  <cp:lastModifiedBy>U.S. Department of Education</cp:lastModifiedBy>
  <cp:revision>4</cp:revision>
  <cp:lastPrinted>2015-01-22T14:02:00Z</cp:lastPrinted>
  <dcterms:created xsi:type="dcterms:W3CDTF">2016-09-01T19:27:00Z</dcterms:created>
  <dcterms:modified xsi:type="dcterms:W3CDTF">2016-09-08T04:47:00Z</dcterms:modified>
</cp:coreProperties>
</file>