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AB54D" w14:textId="77777777" w:rsidR="00612C6A" w:rsidRDefault="00612C6A" w:rsidP="00461E61">
      <w:pPr>
        <w:jc w:val="center"/>
        <w:rPr>
          <w:rFonts w:asciiTheme="minorHAnsi" w:hAnsiTheme="minorHAnsi" w:cstheme="minorBidi"/>
          <w:smallCaps/>
          <w:sz w:val="24"/>
        </w:rPr>
      </w:pPr>
    </w:p>
    <w:p w14:paraId="0A16E8DF" w14:textId="77777777" w:rsidR="00675F48" w:rsidRDefault="00675F48" w:rsidP="00461E61">
      <w:pPr>
        <w:jc w:val="center"/>
        <w:rPr>
          <w:rFonts w:asciiTheme="minorHAnsi" w:hAnsiTheme="minorHAnsi" w:cstheme="minorBidi"/>
          <w:smallCaps/>
          <w:sz w:val="24"/>
        </w:rPr>
      </w:pPr>
    </w:p>
    <w:p w14:paraId="2BF07C4B" w14:textId="77777777" w:rsidR="00675F48" w:rsidRDefault="00675F48" w:rsidP="00461E61">
      <w:pPr>
        <w:jc w:val="center"/>
        <w:rPr>
          <w:rFonts w:asciiTheme="minorHAnsi" w:hAnsiTheme="minorHAnsi" w:cstheme="minorBidi"/>
          <w:smallCaps/>
          <w:sz w:val="24"/>
        </w:rPr>
      </w:pPr>
    </w:p>
    <w:p w14:paraId="43DD1573" w14:textId="77777777" w:rsidR="00675F48" w:rsidRPr="0038124B" w:rsidRDefault="00675F48" w:rsidP="00461E61">
      <w:pPr>
        <w:jc w:val="center"/>
        <w:rPr>
          <w:rFonts w:asciiTheme="minorHAnsi" w:hAnsiTheme="minorHAnsi" w:cstheme="minorBidi"/>
          <w:smallCaps/>
          <w:sz w:val="24"/>
        </w:rPr>
      </w:pPr>
    </w:p>
    <w:p w14:paraId="54887D45" w14:textId="77777777" w:rsidR="00136E8D" w:rsidRPr="004B7454" w:rsidRDefault="00136E8D" w:rsidP="00136E8D">
      <w:pPr>
        <w:jc w:val="center"/>
        <w:rPr>
          <w:rFonts w:asciiTheme="minorHAnsi" w:hAnsiTheme="minorHAnsi" w:cstheme="minorBidi"/>
          <w:smallCaps/>
          <w:sz w:val="36"/>
          <w:szCs w:val="36"/>
        </w:rPr>
      </w:pPr>
      <w:r w:rsidRPr="004B7454">
        <w:rPr>
          <w:rFonts w:asciiTheme="minorHAnsi" w:hAnsiTheme="minorHAnsi" w:cstheme="minorBidi"/>
          <w:smallCaps/>
          <w:sz w:val="36"/>
          <w:szCs w:val="36"/>
        </w:rPr>
        <w:t>National Center for Education Statistics</w:t>
      </w:r>
    </w:p>
    <w:p w14:paraId="133A9556" w14:textId="77777777" w:rsidR="00136E8D" w:rsidRPr="0038124B" w:rsidRDefault="00136E8D" w:rsidP="00136E8D">
      <w:pPr>
        <w:jc w:val="center"/>
        <w:rPr>
          <w:rFonts w:asciiTheme="minorHAnsi" w:hAnsiTheme="minorHAnsi" w:cstheme="minorBidi"/>
          <w:sz w:val="24"/>
        </w:rPr>
      </w:pPr>
    </w:p>
    <w:p w14:paraId="497FD2D7" w14:textId="77777777" w:rsidR="00136E8D" w:rsidRPr="0038124B" w:rsidRDefault="00136E8D" w:rsidP="00136E8D">
      <w:pPr>
        <w:jc w:val="center"/>
        <w:rPr>
          <w:rFonts w:asciiTheme="minorHAnsi" w:hAnsiTheme="minorHAnsi" w:cstheme="minorBidi"/>
          <w:sz w:val="24"/>
        </w:rPr>
      </w:pPr>
    </w:p>
    <w:p w14:paraId="47C870B3" w14:textId="77777777" w:rsidR="00136E8D" w:rsidRPr="0038124B" w:rsidRDefault="00136E8D" w:rsidP="00136E8D">
      <w:pPr>
        <w:jc w:val="center"/>
        <w:rPr>
          <w:rFonts w:asciiTheme="minorHAnsi" w:hAnsiTheme="minorHAnsi" w:cstheme="minorBidi"/>
          <w:sz w:val="24"/>
        </w:rPr>
      </w:pPr>
    </w:p>
    <w:p w14:paraId="6F9860C3" w14:textId="77777777" w:rsidR="00136E8D" w:rsidRPr="0038124B" w:rsidRDefault="00136E8D" w:rsidP="00136E8D">
      <w:pPr>
        <w:jc w:val="center"/>
        <w:rPr>
          <w:rFonts w:asciiTheme="minorHAnsi" w:hAnsiTheme="minorHAnsi" w:cstheme="minorBidi"/>
          <w:sz w:val="24"/>
        </w:rPr>
      </w:pPr>
    </w:p>
    <w:p w14:paraId="43C4FB98" w14:textId="77777777" w:rsidR="00136E8D" w:rsidRPr="004B7454" w:rsidRDefault="00136E8D" w:rsidP="00136E8D">
      <w:pPr>
        <w:jc w:val="center"/>
        <w:rPr>
          <w:rFonts w:asciiTheme="minorHAnsi" w:hAnsiTheme="minorHAnsi" w:cstheme="minorBidi"/>
          <w:b/>
          <w:sz w:val="40"/>
          <w:szCs w:val="40"/>
        </w:rPr>
      </w:pPr>
      <w:r w:rsidRPr="004B7454">
        <w:rPr>
          <w:rFonts w:asciiTheme="minorHAnsi" w:hAnsiTheme="minorHAnsi" w:cstheme="minorBidi"/>
          <w:b/>
          <w:sz w:val="40"/>
          <w:szCs w:val="40"/>
        </w:rPr>
        <w:t>Volume I</w:t>
      </w:r>
    </w:p>
    <w:p w14:paraId="76F4DF7D" w14:textId="77777777" w:rsidR="00136E8D" w:rsidRPr="004B7454" w:rsidRDefault="00136E8D" w:rsidP="00136E8D">
      <w:pPr>
        <w:jc w:val="center"/>
        <w:rPr>
          <w:rFonts w:asciiTheme="minorHAnsi" w:hAnsiTheme="minorHAnsi" w:cstheme="minorBidi"/>
          <w:b/>
          <w:sz w:val="40"/>
          <w:szCs w:val="40"/>
        </w:rPr>
      </w:pPr>
      <w:r w:rsidRPr="004B7454">
        <w:rPr>
          <w:rFonts w:asciiTheme="minorHAnsi" w:hAnsiTheme="minorHAnsi" w:cstheme="minorBidi"/>
          <w:b/>
          <w:sz w:val="40"/>
          <w:szCs w:val="40"/>
        </w:rPr>
        <w:t>Supporting Statement</w:t>
      </w:r>
    </w:p>
    <w:p w14:paraId="2B2EC67B" w14:textId="77777777" w:rsidR="00136E8D" w:rsidRPr="00FF4CF5" w:rsidRDefault="00136E8D" w:rsidP="00136E8D">
      <w:pPr>
        <w:rPr>
          <w:rFonts w:asciiTheme="minorHAnsi" w:hAnsiTheme="minorHAnsi" w:cstheme="minorBidi"/>
          <w:b/>
          <w:sz w:val="28"/>
          <w:szCs w:val="28"/>
        </w:rPr>
      </w:pPr>
    </w:p>
    <w:p w14:paraId="3C813121" w14:textId="77777777" w:rsidR="00136E8D" w:rsidRPr="0038124B" w:rsidRDefault="00136E8D" w:rsidP="00136E8D">
      <w:pPr>
        <w:rPr>
          <w:rFonts w:asciiTheme="minorHAnsi" w:hAnsiTheme="minorHAnsi" w:cstheme="minorBidi"/>
          <w:i/>
          <w:sz w:val="24"/>
        </w:rPr>
      </w:pPr>
    </w:p>
    <w:p w14:paraId="43468DAA" w14:textId="77777777" w:rsidR="00136E8D" w:rsidRPr="0038124B" w:rsidRDefault="00136E8D" w:rsidP="00136E8D">
      <w:pPr>
        <w:rPr>
          <w:rFonts w:asciiTheme="minorHAnsi" w:hAnsiTheme="minorHAnsi" w:cstheme="minorBidi"/>
          <w:i/>
          <w:sz w:val="24"/>
        </w:rPr>
      </w:pPr>
    </w:p>
    <w:p w14:paraId="04B581F6" w14:textId="60F44814" w:rsidR="00136E8D" w:rsidRPr="004B7454" w:rsidRDefault="00136E8D" w:rsidP="00136E8D">
      <w:pPr>
        <w:jc w:val="center"/>
        <w:rPr>
          <w:rFonts w:asciiTheme="minorHAnsi" w:hAnsiTheme="minorHAnsi" w:cstheme="minorBidi"/>
          <w:i/>
          <w:sz w:val="48"/>
          <w:szCs w:val="48"/>
        </w:rPr>
      </w:pPr>
      <w:r w:rsidRPr="004B7454">
        <w:rPr>
          <w:rFonts w:asciiTheme="minorHAnsi" w:hAnsiTheme="minorHAnsi" w:cstheme="minorBidi"/>
          <w:i/>
          <w:sz w:val="48"/>
          <w:szCs w:val="48"/>
        </w:rPr>
        <w:t>NCER- NPSAS Grant Stu</w:t>
      </w:r>
      <w:r>
        <w:rPr>
          <w:rFonts w:asciiTheme="minorHAnsi" w:hAnsiTheme="minorHAnsi" w:cstheme="minorBidi"/>
          <w:i/>
          <w:sz w:val="48"/>
          <w:szCs w:val="48"/>
        </w:rPr>
        <w:t xml:space="preserve">dy – </w:t>
      </w:r>
      <w:r w:rsidRPr="00665061">
        <w:rPr>
          <w:rFonts w:asciiTheme="minorHAnsi" w:hAnsiTheme="minorHAnsi" w:cstheme="minorBidi"/>
          <w:i/>
          <w:sz w:val="48"/>
          <w:szCs w:val="48"/>
        </w:rPr>
        <w:t>Connecting Students with Financial Aid (CSFA) 2017</w:t>
      </w:r>
      <w:r>
        <w:rPr>
          <w:rFonts w:asciiTheme="minorHAnsi" w:hAnsiTheme="minorHAnsi" w:cstheme="minorBidi"/>
          <w:i/>
          <w:sz w:val="48"/>
          <w:szCs w:val="48"/>
        </w:rPr>
        <w:t xml:space="preserve"> Cognitive Testing</w:t>
      </w:r>
    </w:p>
    <w:p w14:paraId="42476D9E" w14:textId="77777777" w:rsidR="00136E8D" w:rsidRDefault="00136E8D" w:rsidP="00136E8D">
      <w:pPr>
        <w:jc w:val="center"/>
        <w:rPr>
          <w:rFonts w:asciiTheme="minorHAnsi" w:hAnsiTheme="minorHAnsi" w:cstheme="minorBidi"/>
          <w:i/>
          <w:sz w:val="24"/>
        </w:rPr>
      </w:pPr>
    </w:p>
    <w:p w14:paraId="49452987" w14:textId="77777777" w:rsidR="00136E8D" w:rsidRDefault="00136E8D" w:rsidP="00136E8D">
      <w:pPr>
        <w:jc w:val="center"/>
        <w:rPr>
          <w:rFonts w:asciiTheme="minorHAnsi" w:hAnsiTheme="minorHAnsi" w:cstheme="minorBidi"/>
          <w:i/>
          <w:sz w:val="24"/>
        </w:rPr>
      </w:pPr>
    </w:p>
    <w:p w14:paraId="7D5705CB" w14:textId="77777777" w:rsidR="00136E8D" w:rsidRPr="0038124B" w:rsidRDefault="00136E8D" w:rsidP="00136E8D">
      <w:pPr>
        <w:jc w:val="center"/>
        <w:rPr>
          <w:rFonts w:asciiTheme="minorHAnsi" w:hAnsiTheme="minorHAnsi" w:cstheme="minorBidi"/>
          <w:i/>
          <w:sz w:val="24"/>
        </w:rPr>
      </w:pPr>
    </w:p>
    <w:p w14:paraId="0E863037" w14:textId="7D93216A" w:rsidR="00136E8D" w:rsidRPr="004B7454" w:rsidRDefault="00136E8D" w:rsidP="00136E8D">
      <w:pPr>
        <w:jc w:val="center"/>
        <w:rPr>
          <w:rFonts w:asciiTheme="minorHAnsi" w:hAnsiTheme="minorHAnsi" w:cstheme="minorBidi"/>
          <w:i/>
          <w:sz w:val="36"/>
          <w:szCs w:val="36"/>
        </w:rPr>
      </w:pPr>
      <w:r w:rsidRPr="004B7454">
        <w:rPr>
          <w:rFonts w:asciiTheme="minorHAnsi" w:hAnsiTheme="minorHAnsi" w:cstheme="minorBidi"/>
          <w:i/>
          <w:sz w:val="36"/>
          <w:szCs w:val="36"/>
        </w:rPr>
        <w:t>OMB# 1850-0803 v.</w:t>
      </w:r>
      <w:r w:rsidR="00265D0C">
        <w:rPr>
          <w:rFonts w:asciiTheme="minorHAnsi" w:hAnsiTheme="minorHAnsi" w:cstheme="minorBidi"/>
          <w:i/>
          <w:sz w:val="36"/>
          <w:szCs w:val="36"/>
        </w:rPr>
        <w:t>191</w:t>
      </w:r>
    </w:p>
    <w:p w14:paraId="4CF45E02" w14:textId="77777777" w:rsidR="00136E8D" w:rsidRPr="0038124B" w:rsidRDefault="00136E8D" w:rsidP="00136E8D">
      <w:pPr>
        <w:jc w:val="center"/>
        <w:rPr>
          <w:rFonts w:asciiTheme="minorHAnsi" w:hAnsiTheme="minorHAnsi" w:cstheme="minorBidi"/>
          <w:i/>
          <w:sz w:val="24"/>
        </w:rPr>
      </w:pPr>
    </w:p>
    <w:p w14:paraId="55C75D20" w14:textId="77777777" w:rsidR="00136E8D" w:rsidRPr="0038124B" w:rsidRDefault="00136E8D" w:rsidP="00136E8D">
      <w:pPr>
        <w:jc w:val="center"/>
        <w:rPr>
          <w:rFonts w:asciiTheme="minorHAnsi" w:hAnsiTheme="minorHAnsi" w:cstheme="minorBidi"/>
          <w:i/>
          <w:sz w:val="24"/>
        </w:rPr>
      </w:pPr>
    </w:p>
    <w:p w14:paraId="5C4C6BC4" w14:textId="77777777" w:rsidR="00136E8D" w:rsidRPr="0038124B" w:rsidRDefault="00136E8D" w:rsidP="00136E8D">
      <w:pPr>
        <w:jc w:val="center"/>
        <w:rPr>
          <w:rFonts w:asciiTheme="minorHAnsi" w:hAnsiTheme="minorHAnsi" w:cstheme="minorBidi"/>
          <w:i/>
          <w:sz w:val="24"/>
        </w:rPr>
      </w:pPr>
    </w:p>
    <w:p w14:paraId="7ACF218E" w14:textId="77777777" w:rsidR="00136E8D" w:rsidRPr="0038124B" w:rsidRDefault="00136E8D" w:rsidP="00136E8D">
      <w:pPr>
        <w:jc w:val="center"/>
        <w:rPr>
          <w:rFonts w:asciiTheme="minorHAnsi" w:hAnsiTheme="minorHAnsi" w:cstheme="minorBidi"/>
          <w:i/>
          <w:sz w:val="24"/>
        </w:rPr>
      </w:pPr>
    </w:p>
    <w:p w14:paraId="77473F3E" w14:textId="77777777" w:rsidR="00136E8D" w:rsidRPr="0038124B" w:rsidRDefault="00136E8D" w:rsidP="00136E8D">
      <w:pPr>
        <w:jc w:val="center"/>
        <w:rPr>
          <w:rFonts w:asciiTheme="minorHAnsi" w:hAnsiTheme="minorHAnsi" w:cstheme="minorBidi"/>
          <w:i/>
          <w:sz w:val="24"/>
        </w:rPr>
      </w:pPr>
    </w:p>
    <w:p w14:paraId="035214B4" w14:textId="77777777" w:rsidR="00136E8D" w:rsidRPr="0038124B" w:rsidRDefault="00136E8D" w:rsidP="00136E8D">
      <w:pPr>
        <w:jc w:val="center"/>
        <w:rPr>
          <w:rFonts w:asciiTheme="minorHAnsi" w:hAnsiTheme="minorHAnsi" w:cstheme="minorBidi"/>
          <w:i/>
          <w:sz w:val="24"/>
        </w:rPr>
      </w:pPr>
    </w:p>
    <w:p w14:paraId="7D2BE89B" w14:textId="77777777" w:rsidR="00612C6A" w:rsidRPr="0038124B" w:rsidRDefault="00612C6A" w:rsidP="00461E61">
      <w:pPr>
        <w:jc w:val="center"/>
        <w:rPr>
          <w:rFonts w:asciiTheme="minorHAnsi" w:hAnsiTheme="minorHAnsi" w:cstheme="minorBidi"/>
          <w:i/>
          <w:sz w:val="24"/>
        </w:rPr>
      </w:pPr>
    </w:p>
    <w:p w14:paraId="18877A92" w14:textId="415D3BD6" w:rsidR="00612C6A" w:rsidRPr="0038124B" w:rsidRDefault="00BA211F" w:rsidP="00461E61">
      <w:pPr>
        <w:jc w:val="center"/>
        <w:rPr>
          <w:rFonts w:asciiTheme="minorHAnsi" w:hAnsiTheme="minorHAnsi" w:cstheme="minorBidi"/>
          <w:i/>
          <w:sz w:val="24"/>
        </w:rPr>
      </w:pPr>
      <w:r>
        <w:rPr>
          <w:rFonts w:asciiTheme="minorHAnsi" w:hAnsiTheme="minorHAnsi" w:cstheme="minorBidi"/>
          <w:i/>
          <w:sz w:val="24"/>
        </w:rPr>
        <w:t>February 2017</w:t>
      </w:r>
    </w:p>
    <w:p w14:paraId="2667CF1D" w14:textId="77777777" w:rsidR="00461E61" w:rsidRPr="0038124B" w:rsidRDefault="00461E61" w:rsidP="00461E61">
      <w:pPr>
        <w:jc w:val="center"/>
        <w:rPr>
          <w:rFonts w:asciiTheme="minorHAnsi" w:hAnsiTheme="minorHAnsi" w:cstheme="minorBidi"/>
          <w:i/>
          <w:sz w:val="24"/>
        </w:rPr>
      </w:pPr>
    </w:p>
    <w:p w14:paraId="2285E72B" w14:textId="77777777" w:rsidR="00612C6A" w:rsidRPr="0038124B" w:rsidRDefault="00612C6A" w:rsidP="00461E61">
      <w:pPr>
        <w:jc w:val="center"/>
        <w:rPr>
          <w:rFonts w:asciiTheme="minorHAnsi" w:hAnsiTheme="minorHAnsi" w:cstheme="minorBidi"/>
          <w:i/>
          <w:sz w:val="24"/>
        </w:rPr>
      </w:pPr>
    </w:p>
    <w:p w14:paraId="0602120D" w14:textId="77777777" w:rsidR="00612C6A" w:rsidRPr="0038124B" w:rsidRDefault="00612C6A" w:rsidP="00461E61">
      <w:pPr>
        <w:jc w:val="center"/>
        <w:rPr>
          <w:rFonts w:asciiTheme="minorHAnsi" w:hAnsiTheme="minorHAnsi" w:cstheme="minorBidi"/>
          <w:i/>
          <w:sz w:val="24"/>
        </w:rPr>
      </w:pPr>
    </w:p>
    <w:p w14:paraId="778143CE" w14:textId="77777777" w:rsidR="00461E61" w:rsidRPr="0038124B" w:rsidRDefault="00461E61" w:rsidP="00461E61">
      <w:pPr>
        <w:jc w:val="center"/>
        <w:rPr>
          <w:rFonts w:asciiTheme="minorHAnsi" w:hAnsiTheme="minorHAnsi" w:cstheme="minorBidi"/>
          <w:i/>
          <w:sz w:val="24"/>
        </w:rPr>
      </w:pPr>
    </w:p>
    <w:p w14:paraId="39ABB662" w14:textId="7B1C0655" w:rsidR="00461E61" w:rsidRPr="0038124B" w:rsidRDefault="00612C6A" w:rsidP="00461E61">
      <w:pPr>
        <w:rPr>
          <w:rFonts w:asciiTheme="minorHAnsi" w:hAnsiTheme="minorHAnsi" w:cstheme="minorBidi"/>
          <w:i/>
          <w:sz w:val="24"/>
        </w:rPr>
      </w:pPr>
      <w:r w:rsidRPr="0038124B">
        <w:rPr>
          <w:rFonts w:asciiTheme="minorHAnsi" w:hAnsiTheme="minorHAnsi" w:cstheme="minorBidi"/>
          <w:i/>
          <w:sz w:val="24"/>
        </w:rPr>
        <w:t>Attachments:</w:t>
      </w:r>
    </w:p>
    <w:p w14:paraId="0B809B61" w14:textId="77777777" w:rsidR="00461E61" w:rsidRPr="00C95646" w:rsidRDefault="00461E61" w:rsidP="00461E61">
      <w:pPr>
        <w:rPr>
          <w:rFonts w:asciiTheme="minorHAnsi" w:hAnsiTheme="minorHAnsi" w:cstheme="minorBidi"/>
          <w:sz w:val="24"/>
        </w:rPr>
      </w:pPr>
    </w:p>
    <w:p w14:paraId="47B63D84" w14:textId="1CB3EA24" w:rsidR="00C95646" w:rsidRPr="00C95646" w:rsidRDefault="00F52611" w:rsidP="00C95646">
      <w:pPr>
        <w:rPr>
          <w:rFonts w:asciiTheme="minorHAnsi" w:hAnsiTheme="minorHAnsi" w:cs="Arial"/>
          <w:bCs/>
          <w:sz w:val="24"/>
        </w:rPr>
      </w:pPr>
      <w:r>
        <w:rPr>
          <w:rFonts w:asciiTheme="minorHAnsi" w:hAnsiTheme="minorHAnsi" w:cs="Arial"/>
          <w:bCs/>
          <w:sz w:val="24"/>
        </w:rPr>
        <w:t>Attachment I</w:t>
      </w:r>
      <w:r w:rsidR="007F1EA2">
        <w:rPr>
          <w:rFonts w:asciiTheme="minorHAnsi" w:hAnsiTheme="minorHAnsi" w:cs="Arial"/>
          <w:bCs/>
          <w:sz w:val="24"/>
        </w:rPr>
        <w:t xml:space="preserve">: </w:t>
      </w:r>
      <w:r w:rsidR="00C95646" w:rsidRPr="00C95646">
        <w:rPr>
          <w:rFonts w:asciiTheme="minorHAnsi" w:hAnsiTheme="minorHAnsi" w:cs="Arial"/>
          <w:bCs/>
          <w:sz w:val="24"/>
        </w:rPr>
        <w:t>Recruitment Procedures</w:t>
      </w:r>
    </w:p>
    <w:p w14:paraId="3562D1E9" w14:textId="0C27F59E" w:rsidR="00C95646" w:rsidRPr="00C95646" w:rsidRDefault="00C95646" w:rsidP="00C95646">
      <w:pPr>
        <w:rPr>
          <w:rFonts w:asciiTheme="minorHAnsi" w:hAnsiTheme="minorHAnsi" w:cs="Arial"/>
          <w:bCs/>
          <w:sz w:val="24"/>
        </w:rPr>
      </w:pPr>
      <w:r w:rsidRPr="00C95646">
        <w:rPr>
          <w:rFonts w:asciiTheme="minorHAnsi" w:hAnsiTheme="minorHAnsi" w:cs="Arial"/>
          <w:bCs/>
          <w:sz w:val="24"/>
        </w:rPr>
        <w:t>Attachment II</w:t>
      </w:r>
      <w:r w:rsidR="007F1EA2">
        <w:rPr>
          <w:rFonts w:asciiTheme="minorHAnsi" w:hAnsiTheme="minorHAnsi" w:cs="Arial"/>
          <w:bCs/>
          <w:sz w:val="24"/>
        </w:rPr>
        <w:t xml:space="preserve">: </w:t>
      </w:r>
      <w:r w:rsidRPr="00C95646">
        <w:rPr>
          <w:rFonts w:asciiTheme="minorHAnsi" w:hAnsiTheme="minorHAnsi" w:cs="Arial"/>
          <w:bCs/>
          <w:sz w:val="24"/>
        </w:rPr>
        <w:t>Consent to Participate in Research</w:t>
      </w:r>
    </w:p>
    <w:p w14:paraId="60B3F0DF" w14:textId="3D193029" w:rsidR="00C95646" w:rsidRPr="00C95646" w:rsidRDefault="00C95646" w:rsidP="00C95646">
      <w:pPr>
        <w:rPr>
          <w:rFonts w:asciiTheme="minorHAnsi" w:hAnsiTheme="minorHAnsi" w:cs="Arial"/>
          <w:bCs/>
          <w:sz w:val="24"/>
        </w:rPr>
      </w:pPr>
      <w:r w:rsidRPr="00C95646">
        <w:rPr>
          <w:rFonts w:asciiTheme="minorHAnsi" w:hAnsiTheme="minorHAnsi" w:cs="Arial"/>
          <w:bCs/>
          <w:sz w:val="24"/>
        </w:rPr>
        <w:t>Attachment I</w:t>
      </w:r>
      <w:r w:rsidR="00F52611">
        <w:rPr>
          <w:rFonts w:asciiTheme="minorHAnsi" w:hAnsiTheme="minorHAnsi" w:cs="Arial"/>
          <w:bCs/>
          <w:sz w:val="24"/>
        </w:rPr>
        <w:t>II</w:t>
      </w:r>
      <w:r w:rsidR="007F1EA2">
        <w:rPr>
          <w:rFonts w:asciiTheme="minorHAnsi" w:hAnsiTheme="minorHAnsi" w:cs="Arial"/>
          <w:bCs/>
          <w:sz w:val="24"/>
        </w:rPr>
        <w:t xml:space="preserve">: </w:t>
      </w:r>
      <w:r w:rsidR="00E41E34">
        <w:rPr>
          <w:rFonts w:asciiTheme="minorHAnsi" w:hAnsiTheme="minorHAnsi" w:cs="Arial"/>
          <w:bCs/>
          <w:sz w:val="24"/>
        </w:rPr>
        <w:t>Sample Text for Interview Scheduling and Confirmation</w:t>
      </w:r>
    </w:p>
    <w:p w14:paraId="52C6A3F8" w14:textId="77777777" w:rsidR="00941C00" w:rsidRDefault="00C95646" w:rsidP="00C95646">
      <w:pPr>
        <w:rPr>
          <w:rFonts w:asciiTheme="minorHAnsi" w:hAnsiTheme="minorHAnsi" w:cs="Arial"/>
          <w:bCs/>
          <w:sz w:val="24"/>
        </w:rPr>
      </w:pPr>
      <w:r w:rsidRPr="00C95646">
        <w:rPr>
          <w:rFonts w:asciiTheme="minorHAnsi" w:hAnsiTheme="minorHAnsi" w:cs="Arial"/>
          <w:bCs/>
          <w:sz w:val="24"/>
        </w:rPr>
        <w:t xml:space="preserve">Attachment </w:t>
      </w:r>
      <w:r w:rsidR="00F52611">
        <w:rPr>
          <w:rFonts w:asciiTheme="minorHAnsi" w:hAnsiTheme="minorHAnsi" w:cs="Arial"/>
          <w:bCs/>
          <w:sz w:val="24"/>
        </w:rPr>
        <w:t>I</w:t>
      </w:r>
      <w:r w:rsidRPr="00C95646">
        <w:rPr>
          <w:rFonts w:asciiTheme="minorHAnsi" w:hAnsiTheme="minorHAnsi" w:cs="Arial"/>
          <w:bCs/>
          <w:sz w:val="24"/>
        </w:rPr>
        <w:t>V</w:t>
      </w:r>
      <w:r w:rsidR="007F1EA2">
        <w:rPr>
          <w:rFonts w:asciiTheme="minorHAnsi" w:hAnsiTheme="minorHAnsi" w:cs="Arial"/>
          <w:bCs/>
          <w:sz w:val="24"/>
        </w:rPr>
        <w:t xml:space="preserve">: </w:t>
      </w:r>
      <w:r w:rsidR="00E41E34">
        <w:rPr>
          <w:rFonts w:asciiTheme="minorHAnsi" w:hAnsiTheme="minorHAnsi" w:cs="Arial"/>
          <w:bCs/>
          <w:sz w:val="24"/>
        </w:rPr>
        <w:t>Interview Protocol</w:t>
      </w:r>
    </w:p>
    <w:p w14:paraId="23EEF401" w14:textId="5F68CE7E" w:rsidR="00E41E34" w:rsidRDefault="00E41E34" w:rsidP="00C95646">
      <w:pPr>
        <w:rPr>
          <w:rFonts w:asciiTheme="minorHAnsi" w:hAnsiTheme="minorHAnsi" w:cs="Arial"/>
          <w:bCs/>
          <w:sz w:val="24"/>
        </w:rPr>
      </w:pPr>
      <w:r>
        <w:rPr>
          <w:rFonts w:asciiTheme="minorHAnsi" w:hAnsiTheme="minorHAnsi" w:cs="Arial"/>
          <w:bCs/>
          <w:sz w:val="24"/>
        </w:rPr>
        <w:t>Attachment V</w:t>
      </w:r>
      <w:r w:rsidR="007F1EA2">
        <w:rPr>
          <w:rFonts w:asciiTheme="minorHAnsi" w:hAnsiTheme="minorHAnsi" w:cs="Arial"/>
          <w:bCs/>
          <w:sz w:val="24"/>
        </w:rPr>
        <w:t xml:space="preserve">: </w:t>
      </w:r>
      <w:r>
        <w:rPr>
          <w:rFonts w:asciiTheme="minorHAnsi" w:hAnsiTheme="minorHAnsi" w:cs="Arial"/>
          <w:bCs/>
          <w:sz w:val="24"/>
        </w:rPr>
        <w:t>Interview Guide and Notes Form</w:t>
      </w:r>
    </w:p>
    <w:p w14:paraId="2BC4215B" w14:textId="77777777" w:rsidR="00941C00" w:rsidRDefault="00F52611" w:rsidP="00C95646">
      <w:pPr>
        <w:rPr>
          <w:rFonts w:asciiTheme="minorHAnsi" w:hAnsiTheme="minorHAnsi" w:cs="Arial"/>
          <w:bCs/>
          <w:sz w:val="24"/>
        </w:rPr>
      </w:pPr>
      <w:r>
        <w:rPr>
          <w:rFonts w:asciiTheme="minorHAnsi" w:hAnsiTheme="minorHAnsi" w:cs="Arial"/>
          <w:bCs/>
          <w:sz w:val="24"/>
        </w:rPr>
        <w:t>Attachment V</w:t>
      </w:r>
      <w:r w:rsidR="00E41E34">
        <w:rPr>
          <w:rFonts w:asciiTheme="minorHAnsi" w:hAnsiTheme="minorHAnsi" w:cs="Arial"/>
          <w:bCs/>
          <w:sz w:val="24"/>
        </w:rPr>
        <w:t>I</w:t>
      </w:r>
      <w:r w:rsidR="007F1EA2">
        <w:rPr>
          <w:rFonts w:asciiTheme="minorHAnsi" w:hAnsiTheme="minorHAnsi" w:cs="Arial"/>
          <w:bCs/>
          <w:sz w:val="24"/>
        </w:rPr>
        <w:t xml:space="preserve">: </w:t>
      </w:r>
      <w:r w:rsidR="00BA211F">
        <w:rPr>
          <w:rFonts w:asciiTheme="minorHAnsi" w:hAnsiTheme="minorHAnsi" w:cs="Arial"/>
          <w:bCs/>
          <w:sz w:val="24"/>
        </w:rPr>
        <w:t>Survey</w:t>
      </w:r>
    </w:p>
    <w:p w14:paraId="736DD47B" w14:textId="298D4606" w:rsidR="00C95646" w:rsidRPr="00C95646" w:rsidRDefault="00C95646" w:rsidP="00C95646">
      <w:pPr>
        <w:rPr>
          <w:sz w:val="24"/>
        </w:rPr>
      </w:pPr>
    </w:p>
    <w:p w14:paraId="1D5C0749" w14:textId="77777777" w:rsidR="0077442D" w:rsidRPr="0038124B" w:rsidRDefault="0077442D" w:rsidP="00C26E2D">
      <w:pPr>
        <w:pStyle w:val="question"/>
        <w:numPr>
          <w:ilvl w:val="0"/>
          <w:numId w:val="0"/>
        </w:numPr>
        <w:tabs>
          <w:tab w:val="left" w:pos="0"/>
        </w:tabs>
        <w:spacing w:before="0" w:after="0" w:line="240" w:lineRule="auto"/>
        <w:ind w:left="1267" w:hanging="1267"/>
        <w:rPr>
          <w:rFonts w:asciiTheme="minorHAnsi" w:hAnsiTheme="minorHAnsi" w:cstheme="minorBidi"/>
          <w:sz w:val="24"/>
          <w:szCs w:val="24"/>
        </w:rPr>
      </w:pPr>
    </w:p>
    <w:p w14:paraId="6E904A7E" w14:textId="601CDD2A" w:rsidR="00461E61" w:rsidRPr="0038124B" w:rsidRDefault="00461E61">
      <w:pPr>
        <w:rPr>
          <w:rFonts w:asciiTheme="minorHAnsi" w:hAnsiTheme="minorHAnsi" w:cstheme="minorBidi"/>
          <w:b/>
          <w:bCs/>
          <w:noProof/>
          <w:sz w:val="24"/>
        </w:rPr>
      </w:pPr>
      <w:bookmarkStart w:id="0" w:name="_Toc223245302"/>
      <w:r w:rsidRPr="0038124B">
        <w:rPr>
          <w:rFonts w:asciiTheme="minorHAnsi" w:hAnsiTheme="minorHAnsi" w:cstheme="minorBidi"/>
          <w:i/>
          <w:iCs/>
          <w:sz w:val="24"/>
        </w:rPr>
        <w:br w:type="page"/>
      </w:r>
    </w:p>
    <w:p w14:paraId="3086AED9" w14:textId="77777777" w:rsidR="0077442D" w:rsidRPr="0038124B" w:rsidRDefault="0077442D" w:rsidP="0058383D">
      <w:pPr>
        <w:pStyle w:val="Heading2"/>
        <w:spacing w:after="120"/>
        <w:ind w:left="0"/>
        <w:rPr>
          <w:rFonts w:asciiTheme="minorHAnsi" w:hAnsiTheme="minorHAnsi" w:cstheme="minorBidi"/>
          <w:i w:val="0"/>
          <w:iCs w:val="0"/>
          <w:sz w:val="24"/>
          <w:szCs w:val="24"/>
        </w:rPr>
      </w:pPr>
      <w:r w:rsidRPr="0038124B">
        <w:rPr>
          <w:rFonts w:asciiTheme="minorHAnsi" w:hAnsiTheme="minorHAnsi" w:cstheme="minorBidi"/>
          <w:i w:val="0"/>
          <w:iCs w:val="0"/>
          <w:sz w:val="24"/>
          <w:szCs w:val="24"/>
        </w:rPr>
        <w:lastRenderedPageBreak/>
        <w:t>Submittal-Related Information</w:t>
      </w:r>
      <w:bookmarkEnd w:id="0"/>
    </w:p>
    <w:p w14:paraId="0FE47E1E" w14:textId="1EC1EF41" w:rsidR="00A92F42" w:rsidRPr="0038124B" w:rsidRDefault="00296C60" w:rsidP="00BA211F">
      <w:pPr>
        <w:pStyle w:val="Standard1"/>
        <w:spacing w:before="0" w:after="120"/>
        <w:rPr>
          <w:rFonts w:asciiTheme="minorHAnsi" w:hAnsiTheme="minorHAnsi"/>
          <w:sz w:val="24"/>
          <w:szCs w:val="24"/>
        </w:rPr>
      </w:pPr>
      <w:r w:rsidRPr="0038124B">
        <w:rPr>
          <w:rFonts w:asciiTheme="minorHAnsi" w:hAnsiTheme="minorHAnsi"/>
          <w:sz w:val="24"/>
          <w:szCs w:val="24"/>
        </w:rPr>
        <w:t xml:space="preserve">The following material is being submitted under the National Center for Education Statistics (NCES) generic clearance agreement (OMB# 1850-0803), which provides NCES the capability to improve data collection instruments by conducting testing, such as </w:t>
      </w:r>
      <w:r w:rsidR="00612C6A" w:rsidRPr="0038124B">
        <w:rPr>
          <w:rFonts w:asciiTheme="minorHAnsi" w:hAnsiTheme="minorHAnsi"/>
          <w:sz w:val="24"/>
          <w:szCs w:val="24"/>
        </w:rPr>
        <w:t>usability</w:t>
      </w:r>
      <w:r w:rsidRPr="0038124B">
        <w:rPr>
          <w:rFonts w:asciiTheme="minorHAnsi" w:hAnsiTheme="minorHAnsi"/>
          <w:sz w:val="24"/>
          <w:szCs w:val="24"/>
        </w:rPr>
        <w:t xml:space="preserve"> tests, focus groups, and cognitive interviews, to </w:t>
      </w:r>
      <w:r w:rsidRPr="00EF36AC">
        <w:rPr>
          <w:rFonts w:asciiTheme="minorHAnsi" w:hAnsiTheme="minorHAnsi"/>
          <w:sz w:val="24"/>
          <w:szCs w:val="24"/>
        </w:rPr>
        <w:t>improve methodologies, survey questions, and/or delivery methods.</w:t>
      </w:r>
      <w:r w:rsidR="00941C00">
        <w:rPr>
          <w:rFonts w:asciiTheme="minorHAnsi" w:hAnsiTheme="minorHAnsi"/>
          <w:sz w:val="24"/>
          <w:szCs w:val="24"/>
        </w:rPr>
        <w:t xml:space="preserve"> </w:t>
      </w:r>
      <w:r w:rsidR="00B333A7">
        <w:rPr>
          <w:rFonts w:asciiTheme="minorHAnsi" w:hAnsiTheme="minorHAnsi"/>
          <w:sz w:val="24"/>
          <w:szCs w:val="24"/>
        </w:rPr>
        <w:t>This</w:t>
      </w:r>
      <w:r w:rsidR="006D4129" w:rsidRPr="00EF36AC">
        <w:rPr>
          <w:rFonts w:asciiTheme="minorHAnsi" w:hAnsiTheme="minorHAnsi"/>
          <w:sz w:val="24"/>
          <w:szCs w:val="24"/>
        </w:rPr>
        <w:t xml:space="preserve"> request is to conduct </w:t>
      </w:r>
      <w:r w:rsidR="00BA211F">
        <w:rPr>
          <w:rFonts w:asciiTheme="minorHAnsi" w:hAnsiTheme="minorHAnsi"/>
          <w:sz w:val="24"/>
          <w:szCs w:val="24"/>
        </w:rPr>
        <w:t>cognitive interview</w:t>
      </w:r>
      <w:r w:rsidR="002A641E">
        <w:rPr>
          <w:rFonts w:asciiTheme="minorHAnsi" w:hAnsiTheme="minorHAnsi"/>
          <w:sz w:val="24"/>
          <w:szCs w:val="24"/>
        </w:rPr>
        <w:t>s</w:t>
      </w:r>
      <w:r w:rsidR="00BA211F">
        <w:rPr>
          <w:rFonts w:asciiTheme="minorHAnsi" w:hAnsiTheme="minorHAnsi"/>
          <w:sz w:val="24"/>
          <w:szCs w:val="24"/>
        </w:rPr>
        <w:t xml:space="preserve"> </w:t>
      </w:r>
      <w:r w:rsidR="00B333A7">
        <w:rPr>
          <w:rFonts w:asciiTheme="minorHAnsi" w:hAnsiTheme="minorHAnsi"/>
          <w:sz w:val="24"/>
          <w:szCs w:val="24"/>
        </w:rPr>
        <w:t xml:space="preserve">during </w:t>
      </w:r>
      <w:r w:rsidR="00B333A7" w:rsidRPr="00765E58">
        <w:rPr>
          <w:rFonts w:asciiTheme="minorHAnsi" w:hAnsiTheme="minorHAnsi"/>
          <w:sz w:val="24"/>
          <w:szCs w:val="24"/>
        </w:rPr>
        <w:t>March</w:t>
      </w:r>
      <w:r w:rsidR="002A641E">
        <w:rPr>
          <w:rFonts w:asciiTheme="minorHAnsi" w:hAnsiTheme="minorHAnsi"/>
          <w:sz w:val="24"/>
          <w:szCs w:val="24"/>
        </w:rPr>
        <w:t>-</w:t>
      </w:r>
      <w:r w:rsidR="00565C70" w:rsidRPr="00765E58">
        <w:rPr>
          <w:rFonts w:asciiTheme="minorHAnsi" w:hAnsiTheme="minorHAnsi"/>
          <w:sz w:val="24"/>
          <w:szCs w:val="24"/>
        </w:rPr>
        <w:t>April</w:t>
      </w:r>
      <w:r w:rsidR="00B333A7">
        <w:rPr>
          <w:rFonts w:asciiTheme="minorHAnsi" w:hAnsiTheme="minorHAnsi"/>
          <w:sz w:val="24"/>
          <w:szCs w:val="24"/>
        </w:rPr>
        <w:t xml:space="preserve"> of 2017 </w:t>
      </w:r>
      <w:r w:rsidR="006D4129" w:rsidRPr="00EF36AC">
        <w:rPr>
          <w:rFonts w:asciiTheme="minorHAnsi" w:hAnsiTheme="minorHAnsi"/>
          <w:sz w:val="24"/>
          <w:szCs w:val="24"/>
        </w:rPr>
        <w:t>with postsecondary college students</w:t>
      </w:r>
      <w:r w:rsidR="007C2025">
        <w:rPr>
          <w:rFonts w:asciiTheme="minorHAnsi" w:hAnsiTheme="minorHAnsi"/>
          <w:sz w:val="24"/>
          <w:szCs w:val="24"/>
        </w:rPr>
        <w:t xml:space="preserve"> in order to </w:t>
      </w:r>
      <w:r w:rsidR="007C2025" w:rsidRPr="0038124B">
        <w:rPr>
          <w:rFonts w:asciiTheme="minorHAnsi" w:hAnsiTheme="minorHAnsi"/>
          <w:sz w:val="24"/>
          <w:szCs w:val="24"/>
        </w:rPr>
        <w:t xml:space="preserve">refine the </w:t>
      </w:r>
      <w:r w:rsidR="007C2025">
        <w:rPr>
          <w:rFonts w:asciiTheme="minorHAnsi" w:hAnsiTheme="minorHAnsi"/>
          <w:sz w:val="24"/>
          <w:szCs w:val="24"/>
        </w:rPr>
        <w:t xml:space="preserve">wording of survey items </w:t>
      </w:r>
      <w:r w:rsidR="007C2025" w:rsidRPr="00BA211F">
        <w:rPr>
          <w:rFonts w:asciiTheme="minorHAnsi" w:hAnsiTheme="minorHAnsi"/>
          <w:sz w:val="24"/>
          <w:szCs w:val="24"/>
        </w:rPr>
        <w:t xml:space="preserve">for the </w:t>
      </w:r>
      <w:r w:rsidR="007C2025" w:rsidRPr="002A641E">
        <w:rPr>
          <w:rFonts w:asciiTheme="minorHAnsi" w:hAnsiTheme="minorHAnsi"/>
          <w:sz w:val="24"/>
        </w:rPr>
        <w:t>Connecting Students with Financial Aid (CSFA) 2017: Testing the Effectiveness of FAFSA Interventions on College Outcomes</w:t>
      </w:r>
      <w:r w:rsidR="007C2025" w:rsidRPr="00BA211F">
        <w:rPr>
          <w:rFonts w:asciiTheme="minorHAnsi" w:hAnsiTheme="minorHAnsi" w:cs="Arial"/>
          <w:sz w:val="24"/>
          <w:szCs w:val="24"/>
        </w:rPr>
        <w:t xml:space="preserve"> study (OMB #-1850-0931).</w:t>
      </w:r>
      <w:r w:rsidR="007C2025">
        <w:rPr>
          <w:rFonts w:asciiTheme="minorHAnsi" w:hAnsiTheme="minorHAnsi" w:cs="Arial"/>
          <w:sz w:val="24"/>
          <w:szCs w:val="24"/>
        </w:rPr>
        <w:t xml:space="preserve"> </w:t>
      </w:r>
      <w:r w:rsidR="00B333A7">
        <w:rPr>
          <w:rFonts w:asciiTheme="minorHAnsi" w:hAnsiTheme="minorHAnsi"/>
          <w:sz w:val="24"/>
          <w:szCs w:val="24"/>
        </w:rPr>
        <w:t>This submission describes the cognitive testing recruitment, screening, and interview procedures designed to ensure quality, performance, and r</w:t>
      </w:r>
      <w:r w:rsidR="007C2025">
        <w:rPr>
          <w:rFonts w:asciiTheme="minorHAnsi" w:hAnsiTheme="minorHAnsi"/>
          <w:sz w:val="24"/>
          <w:szCs w:val="24"/>
        </w:rPr>
        <w:t>eliability of the tested items.</w:t>
      </w:r>
    </w:p>
    <w:p w14:paraId="1992F5F3" w14:textId="336AC4FC" w:rsidR="0077442D" w:rsidRPr="0038124B" w:rsidRDefault="0077442D" w:rsidP="0058383D">
      <w:pPr>
        <w:pStyle w:val="Heading2"/>
        <w:spacing w:after="120"/>
        <w:ind w:left="0"/>
        <w:rPr>
          <w:rFonts w:asciiTheme="minorHAnsi" w:hAnsiTheme="minorHAnsi" w:cstheme="minorBidi"/>
          <w:i w:val="0"/>
          <w:iCs w:val="0"/>
          <w:sz w:val="24"/>
          <w:szCs w:val="24"/>
        </w:rPr>
      </w:pPr>
      <w:bookmarkStart w:id="1" w:name="_Toc223245303"/>
      <w:r w:rsidRPr="0038124B">
        <w:rPr>
          <w:rFonts w:asciiTheme="minorHAnsi" w:hAnsiTheme="minorHAnsi" w:cstheme="minorBidi"/>
          <w:i w:val="0"/>
          <w:iCs w:val="0"/>
          <w:sz w:val="24"/>
          <w:szCs w:val="24"/>
        </w:rPr>
        <w:t>Background</w:t>
      </w:r>
      <w:bookmarkEnd w:id="1"/>
    </w:p>
    <w:p w14:paraId="74849F42" w14:textId="67C99B32" w:rsidR="00941C00" w:rsidRDefault="00C961FD" w:rsidP="0058383D">
      <w:pPr>
        <w:spacing w:after="120"/>
        <w:outlineLvl w:val="1"/>
        <w:rPr>
          <w:rFonts w:asciiTheme="minorHAnsi" w:hAnsiTheme="minorHAnsi"/>
          <w:sz w:val="24"/>
        </w:rPr>
      </w:pPr>
      <w:r w:rsidRPr="0038124B">
        <w:rPr>
          <w:rFonts w:asciiTheme="minorHAnsi" w:hAnsiTheme="minorHAnsi"/>
          <w:sz w:val="24"/>
        </w:rPr>
        <w:t>In 2010, the National Center for Education Research (NCER) and the National Center for Education Statistics (NCES), both within the U.S. Department of Education’s Institute of Education Sciences (IES), began collaborating on an education grant opportunity related to the cross-sectional National Postsecondary Student Aid Study (NPSAS). Under the NCER-NPSAS grant opportunity, researchers could submit applications to the Postsecondary and Adult Education topic within the Education Research Grants program (CFDA 84.305A), under either the Exploration or Efficacy and Replication research goal. Consistent with these two goals, NCER supports research projects using NPSAS to: 1) explore relationships between malleable factors</w:t>
      </w:r>
      <w:r w:rsidR="00941C00">
        <w:rPr>
          <w:rFonts w:asciiTheme="minorHAnsi" w:hAnsiTheme="minorHAnsi"/>
          <w:sz w:val="24"/>
        </w:rPr>
        <w:t xml:space="preserve"> </w:t>
      </w:r>
      <w:r w:rsidRPr="0038124B">
        <w:rPr>
          <w:rFonts w:asciiTheme="minorHAnsi" w:hAnsiTheme="minorHAnsi"/>
          <w:sz w:val="24"/>
        </w:rPr>
        <w:t>(e.g.</w:t>
      </w:r>
      <w:r w:rsidR="002A641E">
        <w:rPr>
          <w:rFonts w:asciiTheme="minorHAnsi" w:hAnsiTheme="minorHAnsi"/>
          <w:sz w:val="24"/>
        </w:rPr>
        <w:t>,</w:t>
      </w:r>
      <w:r w:rsidRPr="0038124B">
        <w:rPr>
          <w:rFonts w:asciiTheme="minorHAnsi" w:hAnsiTheme="minorHAnsi"/>
          <w:sz w:val="24"/>
        </w:rPr>
        <w:t xml:space="preserve"> information on benefits of financial aid and FAFSA renewal) and postsecondary persistence and completion, as well as the mediators and moderators of those relationships; and 2) evaluate the efficacy of interventions aimed at improving persistence and completion</w:t>
      </w:r>
      <w:r w:rsidR="002A641E">
        <w:rPr>
          <w:rFonts w:asciiTheme="minorHAnsi" w:hAnsiTheme="minorHAnsi"/>
          <w:sz w:val="24"/>
        </w:rPr>
        <w:t xml:space="preserve"> of postsecondary education (e.</w:t>
      </w:r>
      <w:r w:rsidRPr="0038124B">
        <w:rPr>
          <w:rFonts w:asciiTheme="minorHAnsi" w:hAnsiTheme="minorHAnsi"/>
          <w:sz w:val="24"/>
        </w:rPr>
        <w:t>g.</w:t>
      </w:r>
      <w:r w:rsidR="002A641E">
        <w:rPr>
          <w:rFonts w:asciiTheme="minorHAnsi" w:hAnsiTheme="minorHAnsi"/>
          <w:sz w:val="24"/>
        </w:rPr>
        <w:t>,</w:t>
      </w:r>
      <w:r w:rsidRPr="0038124B">
        <w:rPr>
          <w:rFonts w:asciiTheme="minorHAnsi" w:hAnsiTheme="minorHAnsi"/>
          <w:sz w:val="24"/>
        </w:rPr>
        <w:t xml:space="preserve"> financial aid and FAFSA renewal advice delivered via mail and email). Researchers approved for funding through this program can obtain indirect access to a subsample of the national NPSAS sample (after the study’s student interviews are completed) in order to conduct unique research projects that adhere to the guidelines set forth in the Request for Applications for the Education Research Grants Program, as well as guidelines set forth by NCES and the NPSAS program.</w:t>
      </w:r>
    </w:p>
    <w:p w14:paraId="026E2D1B" w14:textId="5C4C41C9" w:rsidR="00C961FD" w:rsidRPr="0038124B" w:rsidRDefault="00C961FD" w:rsidP="0058383D">
      <w:pPr>
        <w:spacing w:after="120"/>
        <w:outlineLvl w:val="1"/>
        <w:rPr>
          <w:rFonts w:asciiTheme="minorHAnsi" w:hAnsiTheme="minorHAnsi"/>
          <w:sz w:val="24"/>
        </w:rPr>
      </w:pPr>
      <w:r w:rsidRPr="0038124B">
        <w:rPr>
          <w:rFonts w:asciiTheme="minorHAnsi" w:hAnsiTheme="minorHAnsi"/>
          <w:sz w:val="24"/>
        </w:rPr>
        <w:t>On July 1, 2016, two grants were awarded using a subsample of 2015-16 NPSAS sample members:</w:t>
      </w:r>
    </w:p>
    <w:p w14:paraId="5F3BFBD2" w14:textId="7ECDEEB9" w:rsidR="00941C00" w:rsidRPr="007C2025" w:rsidRDefault="00EF36AC" w:rsidP="00265D0C">
      <w:pPr>
        <w:pStyle w:val="bulletround"/>
        <w:numPr>
          <w:ilvl w:val="0"/>
          <w:numId w:val="5"/>
        </w:numPr>
        <w:spacing w:after="120" w:line="240" w:lineRule="auto"/>
        <w:ind w:left="360" w:hanging="180"/>
        <w:rPr>
          <w:rFonts w:asciiTheme="minorHAnsi" w:hAnsiTheme="minorHAnsi"/>
          <w:szCs w:val="24"/>
        </w:rPr>
      </w:pPr>
      <w:r w:rsidRPr="007C2025">
        <w:rPr>
          <w:rFonts w:asciiTheme="minorHAnsi" w:hAnsiTheme="minorHAnsi"/>
          <w:i/>
          <w:szCs w:val="24"/>
        </w:rPr>
        <w:t>Could Connecting Students with Financial Aid Lead to Better College Outcomes? A Proposal to Test the Effectiveness of FAFSA Interventions Using the NPSAS Sample</w:t>
      </w:r>
      <w:r w:rsidRPr="007C2025">
        <w:rPr>
          <w:rFonts w:asciiTheme="minorHAnsi" w:hAnsiTheme="minorHAnsi"/>
          <w:szCs w:val="24"/>
        </w:rPr>
        <w:t xml:space="preserve"> (referred to as “</w:t>
      </w:r>
      <w:r w:rsidRPr="007C2025">
        <w:rPr>
          <w:rFonts w:asciiTheme="minorHAnsi" w:hAnsiTheme="minorHAnsi"/>
          <w:spacing w:val="0"/>
          <w:szCs w:val="24"/>
        </w:rPr>
        <w:t xml:space="preserve">Connecting Students with Financial Aid (CSFA) </w:t>
      </w:r>
      <w:r w:rsidRPr="007C2025">
        <w:rPr>
          <w:rFonts w:asciiTheme="minorHAnsi" w:hAnsiTheme="minorHAnsi"/>
          <w:szCs w:val="24"/>
        </w:rPr>
        <w:t>2017”</w:t>
      </w:r>
      <w:r w:rsidR="007C2025" w:rsidRPr="007C2025">
        <w:rPr>
          <w:rFonts w:asciiTheme="minorHAnsi" w:hAnsiTheme="minorHAnsi"/>
          <w:szCs w:val="24"/>
        </w:rPr>
        <w:t xml:space="preserve">; </w:t>
      </w:r>
      <w:hyperlink r:id="rId9" w:history="1">
        <w:r w:rsidRPr="007C2025">
          <w:rPr>
            <w:rStyle w:val="Hyperlink"/>
            <w:rFonts w:asciiTheme="minorHAnsi" w:hAnsiTheme="minorHAnsi" w:cs="Arial"/>
            <w:szCs w:val="24"/>
          </w:rPr>
          <w:t>http://ies.ed.gov/funding/grantsearch/details.asp?ID=1853</w:t>
        </w:r>
      </w:hyperlink>
      <w:r w:rsidR="007C2025" w:rsidRPr="007C2025">
        <w:rPr>
          <w:rFonts w:asciiTheme="minorHAnsi" w:hAnsiTheme="minorHAnsi"/>
          <w:spacing w:val="0"/>
          <w:szCs w:val="24"/>
        </w:rPr>
        <w:t>)</w:t>
      </w:r>
      <w:r w:rsidRPr="007C2025">
        <w:rPr>
          <w:rFonts w:asciiTheme="minorHAnsi" w:hAnsiTheme="minorHAnsi"/>
          <w:szCs w:val="24"/>
        </w:rPr>
        <w:t>, and</w:t>
      </w:r>
    </w:p>
    <w:p w14:paraId="57C52938" w14:textId="71EE84F2" w:rsidR="00C961FD" w:rsidRPr="007C2025" w:rsidRDefault="00C961FD" w:rsidP="00265D0C">
      <w:pPr>
        <w:pStyle w:val="bulletround"/>
        <w:numPr>
          <w:ilvl w:val="0"/>
          <w:numId w:val="5"/>
        </w:numPr>
        <w:spacing w:after="120" w:line="240" w:lineRule="auto"/>
        <w:ind w:left="360" w:hanging="180"/>
        <w:rPr>
          <w:rFonts w:asciiTheme="minorHAnsi" w:hAnsiTheme="minorHAnsi"/>
          <w:szCs w:val="24"/>
        </w:rPr>
      </w:pPr>
      <w:r w:rsidRPr="007C2025">
        <w:rPr>
          <w:rFonts w:asciiTheme="minorHAnsi" w:hAnsiTheme="minorHAnsi"/>
          <w:i/>
          <w:szCs w:val="24"/>
        </w:rPr>
        <w:t>Financial Aid Nudges: A National Experiment to Increase Retention of Financial Aid and College Persistence</w:t>
      </w:r>
      <w:r w:rsidR="007C2025" w:rsidRPr="007C2025">
        <w:rPr>
          <w:rFonts w:asciiTheme="minorHAnsi" w:hAnsiTheme="minorHAnsi"/>
          <w:i/>
          <w:szCs w:val="24"/>
        </w:rPr>
        <w:t xml:space="preserve"> </w:t>
      </w:r>
      <w:r w:rsidR="007C2025" w:rsidRPr="007C2025">
        <w:rPr>
          <w:rFonts w:asciiTheme="minorHAnsi" w:hAnsiTheme="minorHAnsi"/>
          <w:szCs w:val="24"/>
        </w:rPr>
        <w:t>(</w:t>
      </w:r>
      <w:hyperlink r:id="rId10" w:history="1">
        <w:r w:rsidRPr="007C2025">
          <w:rPr>
            <w:rStyle w:val="Hyperlink"/>
            <w:rFonts w:asciiTheme="minorHAnsi" w:hAnsiTheme="minorHAnsi"/>
            <w:spacing w:val="0"/>
            <w:szCs w:val="24"/>
          </w:rPr>
          <w:t>http://ies.ed.gov/funding/grantsearch/details.asp?ID=1848</w:t>
        </w:r>
      </w:hyperlink>
      <w:r w:rsidR="007C2025" w:rsidRPr="007C2025">
        <w:rPr>
          <w:rFonts w:asciiTheme="minorHAnsi" w:hAnsiTheme="minorHAnsi"/>
          <w:spacing w:val="0"/>
          <w:szCs w:val="24"/>
        </w:rPr>
        <w:t>)</w:t>
      </w:r>
      <w:r w:rsidR="00EF36AC" w:rsidRPr="007C2025">
        <w:rPr>
          <w:rFonts w:asciiTheme="minorHAnsi" w:hAnsiTheme="minorHAnsi"/>
          <w:spacing w:val="0"/>
          <w:szCs w:val="24"/>
        </w:rPr>
        <w:t>.</w:t>
      </w:r>
    </w:p>
    <w:p w14:paraId="63DDE837" w14:textId="1F23E54E" w:rsidR="00941C00" w:rsidRDefault="002A641E" w:rsidP="0058383D">
      <w:pPr>
        <w:spacing w:after="120"/>
        <w:outlineLvl w:val="1"/>
        <w:rPr>
          <w:rFonts w:asciiTheme="minorHAnsi" w:hAnsiTheme="minorHAnsi" w:cs="Arial"/>
          <w:color w:val="000000"/>
          <w:sz w:val="24"/>
        </w:rPr>
      </w:pPr>
      <w:r w:rsidRPr="002A641E">
        <w:rPr>
          <w:rFonts w:asciiTheme="minorHAnsi" w:hAnsiTheme="minorHAnsi"/>
          <w:sz w:val="24"/>
        </w:rPr>
        <w:t>The request to conduct the CSFA</w:t>
      </w:r>
      <w:r w:rsidR="007C2025">
        <w:rPr>
          <w:rFonts w:asciiTheme="minorHAnsi" w:hAnsiTheme="minorHAnsi"/>
          <w:sz w:val="24"/>
        </w:rPr>
        <w:t xml:space="preserve"> study </w:t>
      </w:r>
      <w:r w:rsidRPr="002A641E">
        <w:rPr>
          <w:rFonts w:asciiTheme="minorHAnsi" w:hAnsiTheme="minorHAnsi"/>
          <w:sz w:val="24"/>
        </w:rPr>
        <w:t xml:space="preserve">was approved in January 2017 (OMB #1850-0931 v.1). </w:t>
      </w:r>
      <w:r w:rsidR="00D466D5" w:rsidRPr="00EF36AC">
        <w:rPr>
          <w:rFonts w:asciiTheme="minorHAnsi" w:hAnsiTheme="minorHAnsi"/>
          <w:sz w:val="24"/>
        </w:rPr>
        <w:t>Th</w:t>
      </w:r>
      <w:r w:rsidR="00D967BA" w:rsidRPr="00EF36AC">
        <w:rPr>
          <w:rFonts w:asciiTheme="minorHAnsi" w:hAnsiTheme="minorHAnsi"/>
          <w:sz w:val="24"/>
        </w:rPr>
        <w:t xml:space="preserve">is submission supports </w:t>
      </w:r>
      <w:r w:rsidR="00B333A7">
        <w:rPr>
          <w:rFonts w:asciiTheme="minorHAnsi" w:hAnsiTheme="minorHAnsi"/>
          <w:sz w:val="24"/>
        </w:rPr>
        <w:t>cognitive testing</w:t>
      </w:r>
      <w:r w:rsidR="00D967BA" w:rsidRPr="00EF36AC">
        <w:rPr>
          <w:rFonts w:asciiTheme="minorHAnsi" w:hAnsiTheme="minorHAnsi"/>
          <w:sz w:val="24"/>
        </w:rPr>
        <w:t xml:space="preserve"> </w:t>
      </w:r>
      <w:r w:rsidR="00B333A7">
        <w:rPr>
          <w:rFonts w:asciiTheme="minorHAnsi" w:hAnsiTheme="minorHAnsi"/>
          <w:sz w:val="24"/>
        </w:rPr>
        <w:t xml:space="preserve">of the survey collection phase </w:t>
      </w:r>
      <w:r w:rsidR="007C2025">
        <w:rPr>
          <w:rFonts w:asciiTheme="minorHAnsi" w:hAnsiTheme="minorHAnsi"/>
          <w:sz w:val="24"/>
        </w:rPr>
        <w:t>of</w:t>
      </w:r>
      <w:r w:rsidR="00D967BA" w:rsidRPr="00EF36AC">
        <w:rPr>
          <w:rFonts w:asciiTheme="minorHAnsi" w:hAnsiTheme="minorHAnsi"/>
          <w:sz w:val="24"/>
        </w:rPr>
        <w:t xml:space="preserve"> </w:t>
      </w:r>
      <w:r w:rsidR="00D967BA" w:rsidRPr="007C2025">
        <w:rPr>
          <w:rFonts w:asciiTheme="minorHAnsi" w:hAnsiTheme="minorHAnsi"/>
          <w:sz w:val="24"/>
        </w:rPr>
        <w:t xml:space="preserve">the </w:t>
      </w:r>
      <w:r w:rsidR="00EF36AC" w:rsidRPr="007C2025">
        <w:rPr>
          <w:rFonts w:asciiTheme="minorHAnsi" w:hAnsiTheme="minorHAnsi"/>
          <w:sz w:val="24"/>
        </w:rPr>
        <w:t xml:space="preserve">CSFA </w:t>
      </w:r>
      <w:r w:rsidR="00D967BA" w:rsidRPr="007C2025">
        <w:rPr>
          <w:rFonts w:asciiTheme="minorHAnsi" w:hAnsiTheme="minorHAnsi"/>
          <w:sz w:val="24"/>
        </w:rPr>
        <w:t>study</w:t>
      </w:r>
      <w:r w:rsidR="00D967BA" w:rsidRPr="00EF36AC">
        <w:rPr>
          <w:rFonts w:asciiTheme="minorHAnsi" w:hAnsiTheme="minorHAnsi"/>
          <w:sz w:val="24"/>
        </w:rPr>
        <w:t xml:space="preserve">, which </w:t>
      </w:r>
      <w:r w:rsidR="00D466D5" w:rsidRPr="00EF36AC">
        <w:rPr>
          <w:rFonts w:asciiTheme="minorHAnsi" w:hAnsiTheme="minorHAnsi"/>
          <w:sz w:val="24"/>
        </w:rPr>
        <w:t>investigates whether</w:t>
      </w:r>
      <w:r w:rsidR="00D466D5" w:rsidRPr="00EF36AC">
        <w:rPr>
          <w:rFonts w:asciiTheme="minorHAnsi" w:hAnsiTheme="minorHAnsi" w:cs="Arial"/>
          <w:color w:val="000000"/>
          <w:sz w:val="24"/>
        </w:rPr>
        <w:t xml:space="preserve"> an intervention that prov</w:t>
      </w:r>
      <w:r w:rsidR="00EF36AC" w:rsidRPr="00EF36AC">
        <w:rPr>
          <w:rFonts w:asciiTheme="minorHAnsi" w:hAnsiTheme="minorHAnsi" w:cs="Arial"/>
          <w:color w:val="000000"/>
          <w:sz w:val="24"/>
        </w:rPr>
        <w:t xml:space="preserve">ides financial aid information </w:t>
      </w:r>
      <w:r w:rsidR="00F2751E">
        <w:rPr>
          <w:rFonts w:asciiTheme="minorHAnsi" w:hAnsiTheme="minorHAnsi" w:cs="Arial"/>
          <w:color w:val="000000"/>
          <w:sz w:val="24"/>
        </w:rPr>
        <w:t xml:space="preserve">to students in the form of letters and emails </w:t>
      </w:r>
      <w:r w:rsidR="00D466D5" w:rsidRPr="00EF36AC">
        <w:rPr>
          <w:rFonts w:asciiTheme="minorHAnsi" w:hAnsiTheme="minorHAnsi" w:cs="Arial"/>
          <w:color w:val="000000"/>
          <w:sz w:val="24"/>
        </w:rPr>
        <w:t xml:space="preserve">increases completion of the Free Application for Federal Student Aid (FAFSA). In addition, information </w:t>
      </w:r>
      <w:r w:rsidR="00E123E6">
        <w:rPr>
          <w:rFonts w:asciiTheme="minorHAnsi" w:hAnsiTheme="minorHAnsi" w:cs="Arial"/>
          <w:color w:val="000000"/>
          <w:sz w:val="24"/>
        </w:rPr>
        <w:t xml:space="preserve">is provided </w:t>
      </w:r>
      <w:r w:rsidR="00D466D5" w:rsidRPr="00EF36AC">
        <w:rPr>
          <w:rFonts w:asciiTheme="minorHAnsi" w:hAnsiTheme="minorHAnsi" w:cs="Arial"/>
          <w:color w:val="000000"/>
          <w:sz w:val="24"/>
        </w:rPr>
        <w:t xml:space="preserve">on </w:t>
      </w:r>
      <w:r w:rsidR="00EF36AC" w:rsidRPr="00EF36AC">
        <w:rPr>
          <w:rFonts w:asciiTheme="minorHAnsi" w:hAnsiTheme="minorHAnsi" w:cs="Arial"/>
          <w:color w:val="000000"/>
          <w:sz w:val="24"/>
        </w:rPr>
        <w:t xml:space="preserve">how </w:t>
      </w:r>
      <w:r w:rsidR="00F2751E">
        <w:rPr>
          <w:rFonts w:asciiTheme="minorHAnsi" w:hAnsiTheme="minorHAnsi" w:cs="Arial"/>
          <w:color w:val="000000"/>
          <w:sz w:val="24"/>
        </w:rPr>
        <w:t>taking more</w:t>
      </w:r>
      <w:r w:rsidR="00EF36AC" w:rsidRPr="00EF36AC">
        <w:rPr>
          <w:rFonts w:asciiTheme="minorHAnsi" w:hAnsiTheme="minorHAnsi" w:cs="Arial"/>
          <w:color w:val="000000"/>
          <w:sz w:val="24"/>
        </w:rPr>
        <w:t xml:space="preserve"> college credits can increase the amount of financial aid received to see if this information influence</w:t>
      </w:r>
      <w:r w:rsidR="00E123E6">
        <w:rPr>
          <w:rFonts w:asciiTheme="minorHAnsi" w:hAnsiTheme="minorHAnsi" w:cs="Arial"/>
          <w:color w:val="000000"/>
          <w:sz w:val="24"/>
        </w:rPr>
        <w:t>s</w:t>
      </w:r>
      <w:r w:rsidR="00EF36AC" w:rsidRPr="00EF36AC">
        <w:rPr>
          <w:rFonts w:asciiTheme="minorHAnsi" w:hAnsiTheme="minorHAnsi" w:cs="Arial"/>
          <w:color w:val="000000"/>
          <w:sz w:val="24"/>
        </w:rPr>
        <w:t xml:space="preserve"> enrollment intensity (full- versus part-time status)</w:t>
      </w:r>
      <w:r w:rsidR="00723D87">
        <w:rPr>
          <w:rFonts w:asciiTheme="minorHAnsi" w:hAnsiTheme="minorHAnsi" w:cs="Arial"/>
          <w:color w:val="000000"/>
          <w:sz w:val="24"/>
        </w:rPr>
        <w:t xml:space="preserve">. </w:t>
      </w:r>
      <w:r w:rsidR="00D466D5" w:rsidRPr="00EF36AC">
        <w:rPr>
          <w:rFonts w:asciiTheme="minorHAnsi" w:hAnsiTheme="minorHAnsi"/>
          <w:color w:val="000000"/>
          <w:sz w:val="24"/>
        </w:rPr>
        <w:t xml:space="preserve">The primary grantee is </w:t>
      </w:r>
      <w:r w:rsidR="00EF36AC" w:rsidRPr="00EF36AC">
        <w:rPr>
          <w:rFonts w:asciiTheme="minorHAnsi" w:hAnsiTheme="minorHAnsi"/>
          <w:color w:val="000000"/>
          <w:sz w:val="24"/>
        </w:rPr>
        <w:t>Bridget Long, Harvard University</w:t>
      </w:r>
      <w:r w:rsidR="00D466D5" w:rsidRPr="00EF36AC">
        <w:rPr>
          <w:rFonts w:asciiTheme="minorHAnsi" w:hAnsiTheme="minorHAnsi"/>
          <w:color w:val="000000"/>
          <w:sz w:val="24"/>
        </w:rPr>
        <w:t xml:space="preserve"> (Grant Award #</w:t>
      </w:r>
      <w:r w:rsidR="00EF36AC" w:rsidRPr="00EF36AC">
        <w:rPr>
          <w:rFonts w:asciiTheme="minorHAnsi" w:hAnsiTheme="minorHAnsi"/>
          <w:sz w:val="24"/>
        </w:rPr>
        <w:t>R305A160388</w:t>
      </w:r>
      <w:r w:rsidR="00D466D5" w:rsidRPr="00EF36AC">
        <w:rPr>
          <w:rFonts w:asciiTheme="minorHAnsi" w:hAnsiTheme="minorHAnsi"/>
          <w:color w:val="000000"/>
          <w:sz w:val="24"/>
        </w:rPr>
        <w:t>), and the co-principal investigator</w:t>
      </w:r>
      <w:r w:rsidR="00EF36AC" w:rsidRPr="00EF36AC">
        <w:rPr>
          <w:rFonts w:asciiTheme="minorHAnsi" w:hAnsiTheme="minorHAnsi"/>
          <w:color w:val="000000"/>
          <w:sz w:val="24"/>
        </w:rPr>
        <w:t xml:space="preserve"> is Eric Bettinger, Stanford University</w:t>
      </w:r>
      <w:r w:rsidR="00723D87">
        <w:rPr>
          <w:rFonts w:asciiTheme="minorHAnsi" w:hAnsiTheme="minorHAnsi"/>
          <w:color w:val="000000"/>
          <w:sz w:val="24"/>
        </w:rPr>
        <w:t xml:space="preserve">. </w:t>
      </w:r>
      <w:r w:rsidR="00D466D5" w:rsidRPr="00EF36AC">
        <w:rPr>
          <w:rFonts w:asciiTheme="minorHAnsi" w:hAnsiTheme="minorHAnsi"/>
          <w:color w:val="000000"/>
          <w:sz w:val="24"/>
        </w:rPr>
        <w:t xml:space="preserve">Data collection </w:t>
      </w:r>
      <w:r w:rsidR="00EF36AC" w:rsidRPr="00EF36AC">
        <w:rPr>
          <w:rFonts w:asciiTheme="minorHAnsi" w:hAnsiTheme="minorHAnsi"/>
          <w:color w:val="000000"/>
          <w:sz w:val="24"/>
        </w:rPr>
        <w:t xml:space="preserve">for the study </w:t>
      </w:r>
      <w:r w:rsidR="00D466D5" w:rsidRPr="00EF36AC">
        <w:rPr>
          <w:rFonts w:asciiTheme="minorHAnsi" w:hAnsiTheme="minorHAnsi"/>
          <w:color w:val="000000"/>
          <w:sz w:val="24"/>
        </w:rPr>
        <w:t xml:space="preserve">will be led by the </w:t>
      </w:r>
      <w:r w:rsidR="00F2751E">
        <w:rPr>
          <w:rFonts w:asciiTheme="minorHAnsi" w:hAnsiTheme="minorHAnsi"/>
          <w:color w:val="000000"/>
          <w:sz w:val="24"/>
        </w:rPr>
        <w:t xml:space="preserve">NCES </w:t>
      </w:r>
      <w:r w:rsidR="00D466D5" w:rsidRPr="00EF36AC">
        <w:rPr>
          <w:rFonts w:asciiTheme="minorHAnsi" w:hAnsiTheme="minorHAnsi"/>
          <w:color w:val="000000"/>
          <w:sz w:val="24"/>
        </w:rPr>
        <w:t>cont</w:t>
      </w:r>
      <w:r w:rsidR="00EF36AC" w:rsidRPr="00EF36AC">
        <w:rPr>
          <w:rFonts w:asciiTheme="minorHAnsi" w:hAnsiTheme="minorHAnsi"/>
          <w:color w:val="000000"/>
          <w:sz w:val="24"/>
        </w:rPr>
        <w:t xml:space="preserve">ractor, </w:t>
      </w:r>
      <w:r w:rsidR="00EF36AC" w:rsidRPr="00EF36AC">
        <w:rPr>
          <w:rFonts w:asciiTheme="minorHAnsi" w:hAnsiTheme="minorHAnsi"/>
          <w:sz w:val="24"/>
        </w:rPr>
        <w:t xml:space="preserve">Research Triangle Institute </w:t>
      </w:r>
      <w:r w:rsidR="00EF36AC" w:rsidRPr="00EF36AC">
        <w:rPr>
          <w:rFonts w:asciiTheme="minorHAnsi" w:hAnsiTheme="minorHAnsi"/>
          <w:color w:val="000000"/>
          <w:sz w:val="24"/>
        </w:rPr>
        <w:t>(RTI)</w:t>
      </w:r>
      <w:r w:rsidR="00D466D5" w:rsidRPr="00EF36AC">
        <w:rPr>
          <w:rFonts w:asciiTheme="minorHAnsi" w:hAnsiTheme="minorHAnsi" w:cs="Arial"/>
          <w:color w:val="000000"/>
          <w:sz w:val="24"/>
        </w:rPr>
        <w:t>.</w:t>
      </w:r>
    </w:p>
    <w:p w14:paraId="2A440283" w14:textId="7CC8D4A4" w:rsidR="00D35A4D" w:rsidRDefault="00B333A7" w:rsidP="00265D0C">
      <w:pPr>
        <w:widowControl w:val="0"/>
        <w:autoSpaceDE w:val="0"/>
        <w:autoSpaceDN w:val="0"/>
        <w:adjustRightInd w:val="0"/>
        <w:spacing w:after="60"/>
        <w:rPr>
          <w:rFonts w:asciiTheme="minorHAnsi" w:hAnsiTheme="minorHAnsi"/>
          <w:sz w:val="24"/>
        </w:rPr>
      </w:pPr>
      <w:r>
        <w:rPr>
          <w:rFonts w:asciiTheme="minorHAnsi" w:hAnsiTheme="minorHAnsi"/>
          <w:sz w:val="24"/>
        </w:rPr>
        <w:t xml:space="preserve">The cognitive interviews </w:t>
      </w:r>
      <w:r w:rsidR="007C2025">
        <w:rPr>
          <w:rFonts w:asciiTheme="minorHAnsi" w:hAnsiTheme="minorHAnsi"/>
          <w:sz w:val="24"/>
        </w:rPr>
        <w:t>are designed to</w:t>
      </w:r>
      <w:r w:rsidR="00D35A4D">
        <w:rPr>
          <w:rFonts w:asciiTheme="minorHAnsi" w:hAnsiTheme="minorHAnsi"/>
          <w:sz w:val="24"/>
        </w:rPr>
        <w:t xml:space="preserve"> provide information that </w:t>
      </w:r>
      <w:r w:rsidR="007C2025">
        <w:rPr>
          <w:rFonts w:asciiTheme="minorHAnsi" w:hAnsiTheme="minorHAnsi"/>
          <w:sz w:val="24"/>
        </w:rPr>
        <w:t>may help us</w:t>
      </w:r>
      <w:r w:rsidR="002745F8" w:rsidRPr="00B51C17">
        <w:rPr>
          <w:rFonts w:asciiTheme="minorHAnsi" w:hAnsiTheme="minorHAnsi"/>
          <w:sz w:val="24"/>
        </w:rPr>
        <w:t xml:space="preserve"> refine the </w:t>
      </w:r>
      <w:r w:rsidR="00D35A4D">
        <w:rPr>
          <w:rFonts w:asciiTheme="minorHAnsi" w:hAnsiTheme="minorHAnsi"/>
          <w:sz w:val="24"/>
        </w:rPr>
        <w:t>existing survey language and organization</w:t>
      </w:r>
      <w:r w:rsidR="00E123E6">
        <w:rPr>
          <w:rFonts w:asciiTheme="minorHAnsi" w:hAnsiTheme="minorHAnsi"/>
          <w:sz w:val="24"/>
        </w:rPr>
        <w:t xml:space="preserve"> of the survey tool</w:t>
      </w:r>
      <w:r w:rsidR="00534E6F">
        <w:rPr>
          <w:rFonts w:asciiTheme="minorHAnsi" w:hAnsiTheme="minorHAnsi"/>
          <w:sz w:val="24"/>
        </w:rPr>
        <w:t xml:space="preserve">, by </w:t>
      </w:r>
      <w:r w:rsidR="00D35A4D" w:rsidRPr="00CF2F55">
        <w:rPr>
          <w:rFonts w:asciiTheme="minorHAnsi" w:hAnsiTheme="minorHAnsi"/>
          <w:sz w:val="24"/>
        </w:rPr>
        <w:t>examin</w:t>
      </w:r>
      <w:r w:rsidR="00534E6F">
        <w:rPr>
          <w:rFonts w:asciiTheme="minorHAnsi" w:hAnsiTheme="minorHAnsi"/>
          <w:sz w:val="24"/>
        </w:rPr>
        <w:t>ing</w:t>
      </w:r>
      <w:r w:rsidR="00D35A4D">
        <w:rPr>
          <w:rFonts w:asciiTheme="minorHAnsi" w:hAnsiTheme="minorHAnsi"/>
          <w:sz w:val="24"/>
        </w:rPr>
        <w:t>:</w:t>
      </w:r>
    </w:p>
    <w:p w14:paraId="2847C92F" w14:textId="3F9294EF" w:rsidR="00D35A4D" w:rsidRDefault="00D35A4D" w:rsidP="00265D0C">
      <w:pPr>
        <w:pStyle w:val="ListParagraph"/>
        <w:numPr>
          <w:ilvl w:val="0"/>
          <w:numId w:val="6"/>
        </w:numPr>
        <w:autoSpaceDE w:val="0"/>
        <w:autoSpaceDN w:val="0"/>
        <w:adjustRightInd w:val="0"/>
        <w:spacing w:after="60"/>
        <w:ind w:left="360" w:hanging="180"/>
        <w:rPr>
          <w:rFonts w:asciiTheme="minorHAnsi" w:hAnsiTheme="minorHAnsi"/>
          <w:sz w:val="24"/>
        </w:rPr>
      </w:pPr>
      <w:r w:rsidRPr="00D35A4D">
        <w:rPr>
          <w:rFonts w:asciiTheme="minorHAnsi" w:hAnsiTheme="minorHAnsi"/>
          <w:sz w:val="24"/>
        </w:rPr>
        <w:t>the extent that language terms in questions</w:t>
      </w:r>
      <w:r w:rsidR="00863A25" w:rsidRPr="00D35A4D">
        <w:rPr>
          <w:rFonts w:asciiTheme="minorHAnsi" w:hAnsiTheme="minorHAnsi"/>
          <w:sz w:val="24"/>
        </w:rPr>
        <w:t xml:space="preserve"> </w:t>
      </w:r>
      <w:r w:rsidR="00A0441F" w:rsidRPr="00D35A4D">
        <w:rPr>
          <w:rFonts w:asciiTheme="minorHAnsi" w:hAnsiTheme="minorHAnsi"/>
          <w:sz w:val="24"/>
        </w:rPr>
        <w:t>are comprehended</w:t>
      </w:r>
      <w:r w:rsidR="00534E6F">
        <w:rPr>
          <w:rFonts w:asciiTheme="minorHAnsi" w:hAnsiTheme="minorHAnsi"/>
          <w:sz w:val="24"/>
        </w:rPr>
        <w:t xml:space="preserve"> correctly</w:t>
      </w:r>
      <w:r>
        <w:rPr>
          <w:rFonts w:asciiTheme="minorHAnsi" w:hAnsiTheme="minorHAnsi"/>
          <w:sz w:val="24"/>
        </w:rPr>
        <w:t>;</w:t>
      </w:r>
    </w:p>
    <w:p w14:paraId="0F0A3309" w14:textId="1063C565" w:rsidR="00CF2F55" w:rsidRDefault="00CF2F55" w:rsidP="00265D0C">
      <w:pPr>
        <w:pStyle w:val="ListParagraph"/>
        <w:numPr>
          <w:ilvl w:val="0"/>
          <w:numId w:val="6"/>
        </w:numPr>
        <w:autoSpaceDE w:val="0"/>
        <w:autoSpaceDN w:val="0"/>
        <w:adjustRightInd w:val="0"/>
        <w:spacing w:after="60"/>
        <w:ind w:left="360" w:hanging="180"/>
        <w:rPr>
          <w:rFonts w:asciiTheme="minorHAnsi" w:hAnsiTheme="minorHAnsi"/>
          <w:sz w:val="24"/>
        </w:rPr>
      </w:pPr>
      <w:r>
        <w:rPr>
          <w:rFonts w:asciiTheme="minorHAnsi" w:hAnsiTheme="minorHAnsi"/>
          <w:sz w:val="24"/>
        </w:rPr>
        <w:lastRenderedPageBreak/>
        <w:t>the extent to which students’ possible answers are adequately captured by the multiple-choice options;</w:t>
      </w:r>
    </w:p>
    <w:p w14:paraId="7B1AB227" w14:textId="0B9553AE" w:rsidR="00D35A4D" w:rsidRDefault="00D35A4D" w:rsidP="00265D0C">
      <w:pPr>
        <w:pStyle w:val="ListParagraph"/>
        <w:numPr>
          <w:ilvl w:val="0"/>
          <w:numId w:val="6"/>
        </w:numPr>
        <w:autoSpaceDE w:val="0"/>
        <w:autoSpaceDN w:val="0"/>
        <w:adjustRightInd w:val="0"/>
        <w:spacing w:after="60"/>
        <w:ind w:left="360" w:hanging="180"/>
        <w:rPr>
          <w:rFonts w:asciiTheme="minorHAnsi" w:hAnsiTheme="minorHAnsi"/>
          <w:sz w:val="24"/>
        </w:rPr>
      </w:pPr>
      <w:r>
        <w:rPr>
          <w:rFonts w:asciiTheme="minorHAnsi" w:hAnsiTheme="minorHAnsi"/>
          <w:sz w:val="24"/>
        </w:rPr>
        <w:t>the th</w:t>
      </w:r>
      <w:r w:rsidR="009B0FDD">
        <w:rPr>
          <w:rFonts w:asciiTheme="minorHAnsi" w:hAnsiTheme="minorHAnsi"/>
          <w:sz w:val="24"/>
        </w:rPr>
        <w:t>ought</w:t>
      </w:r>
      <w:r>
        <w:rPr>
          <w:rFonts w:asciiTheme="minorHAnsi" w:hAnsiTheme="minorHAnsi"/>
          <w:sz w:val="24"/>
        </w:rPr>
        <w:t xml:space="preserve"> processes used to arrive at answers to survey questions</w:t>
      </w:r>
      <w:r w:rsidR="009B0FDD">
        <w:rPr>
          <w:rFonts w:asciiTheme="minorHAnsi" w:hAnsiTheme="minorHAnsi"/>
          <w:sz w:val="24"/>
        </w:rPr>
        <w:t>; and</w:t>
      </w:r>
    </w:p>
    <w:p w14:paraId="669A3CBF" w14:textId="47E95FA0" w:rsidR="00D35A4D" w:rsidRDefault="00D35A4D" w:rsidP="00265D0C">
      <w:pPr>
        <w:pStyle w:val="ListParagraph"/>
        <w:numPr>
          <w:ilvl w:val="0"/>
          <w:numId w:val="6"/>
        </w:numPr>
        <w:autoSpaceDE w:val="0"/>
        <w:autoSpaceDN w:val="0"/>
        <w:adjustRightInd w:val="0"/>
        <w:spacing w:after="120"/>
        <w:ind w:left="360" w:hanging="180"/>
        <w:rPr>
          <w:rFonts w:asciiTheme="minorHAnsi" w:hAnsiTheme="minorHAnsi"/>
          <w:sz w:val="24"/>
        </w:rPr>
      </w:pPr>
      <w:proofErr w:type="gramStart"/>
      <w:r>
        <w:rPr>
          <w:rFonts w:asciiTheme="minorHAnsi" w:hAnsiTheme="minorHAnsi"/>
          <w:sz w:val="24"/>
        </w:rPr>
        <w:t>potential</w:t>
      </w:r>
      <w:proofErr w:type="gramEnd"/>
      <w:r>
        <w:rPr>
          <w:rFonts w:asciiTheme="minorHAnsi" w:hAnsiTheme="minorHAnsi"/>
          <w:sz w:val="24"/>
        </w:rPr>
        <w:t xml:space="preserve"> sources of burden and respondent stress</w:t>
      </w:r>
      <w:r w:rsidR="009B0FDD">
        <w:rPr>
          <w:rFonts w:asciiTheme="minorHAnsi" w:hAnsiTheme="minorHAnsi"/>
          <w:sz w:val="24"/>
        </w:rPr>
        <w:t>.</w:t>
      </w:r>
    </w:p>
    <w:p w14:paraId="56BEC1DB" w14:textId="04B4A5AC" w:rsidR="0077442D" w:rsidRPr="0038124B" w:rsidRDefault="0077442D" w:rsidP="0058383D">
      <w:pPr>
        <w:pStyle w:val="Heading2"/>
        <w:spacing w:after="120"/>
        <w:ind w:left="0"/>
        <w:rPr>
          <w:rFonts w:asciiTheme="minorHAnsi" w:hAnsiTheme="minorHAnsi" w:cstheme="minorBidi"/>
          <w:sz w:val="24"/>
          <w:szCs w:val="24"/>
        </w:rPr>
      </w:pPr>
      <w:bookmarkStart w:id="2" w:name="_Toc223245304"/>
      <w:r w:rsidRPr="0038124B">
        <w:rPr>
          <w:rFonts w:asciiTheme="minorHAnsi" w:hAnsiTheme="minorHAnsi" w:cstheme="minorBidi"/>
          <w:i w:val="0"/>
          <w:iCs w:val="0"/>
          <w:sz w:val="24"/>
          <w:szCs w:val="24"/>
        </w:rPr>
        <w:t>Design and Context</w:t>
      </w:r>
      <w:bookmarkEnd w:id="2"/>
    </w:p>
    <w:p w14:paraId="6CB3BF91" w14:textId="22A1A1DD" w:rsidR="00941C00" w:rsidRDefault="00D466D5" w:rsidP="0058383D">
      <w:pPr>
        <w:pStyle w:val="bodytextpsg"/>
        <w:widowControl w:val="0"/>
        <w:spacing w:after="120" w:line="240" w:lineRule="auto"/>
        <w:ind w:firstLine="0"/>
        <w:rPr>
          <w:rFonts w:asciiTheme="minorHAnsi" w:hAnsiTheme="minorHAnsi" w:cs="Arial"/>
          <w:sz w:val="24"/>
          <w:szCs w:val="24"/>
        </w:rPr>
      </w:pPr>
      <w:r w:rsidRPr="0038124B">
        <w:rPr>
          <w:rFonts w:asciiTheme="minorHAnsi" w:hAnsiTheme="minorHAnsi" w:cs="Arial"/>
          <w:sz w:val="24"/>
          <w:szCs w:val="24"/>
        </w:rPr>
        <w:t>Th</w:t>
      </w:r>
      <w:r w:rsidR="00FB7BA6">
        <w:rPr>
          <w:rFonts w:asciiTheme="minorHAnsi" w:hAnsiTheme="minorHAnsi" w:cs="Arial"/>
          <w:sz w:val="24"/>
          <w:szCs w:val="24"/>
        </w:rPr>
        <w:t>e</w:t>
      </w:r>
      <w:r w:rsidRPr="0038124B">
        <w:rPr>
          <w:rFonts w:asciiTheme="minorHAnsi" w:hAnsiTheme="minorHAnsi" w:cs="Arial"/>
          <w:sz w:val="24"/>
          <w:szCs w:val="24"/>
        </w:rPr>
        <w:t xml:space="preserve"> </w:t>
      </w:r>
      <w:r w:rsidR="00E563AD">
        <w:rPr>
          <w:rFonts w:asciiTheme="minorHAnsi" w:hAnsiTheme="minorHAnsi" w:cs="Arial"/>
          <w:sz w:val="24"/>
          <w:szCs w:val="24"/>
        </w:rPr>
        <w:t>cognitive interviews</w:t>
      </w:r>
      <w:r w:rsidR="00E123E6">
        <w:rPr>
          <w:rFonts w:asciiTheme="minorHAnsi" w:hAnsiTheme="minorHAnsi" w:cs="Arial"/>
          <w:sz w:val="24"/>
          <w:szCs w:val="24"/>
        </w:rPr>
        <w:t xml:space="preserve"> </w:t>
      </w:r>
      <w:r w:rsidR="00FB7BA6">
        <w:rPr>
          <w:rFonts w:asciiTheme="minorHAnsi" w:hAnsiTheme="minorHAnsi" w:cs="Arial"/>
          <w:sz w:val="24"/>
          <w:szCs w:val="24"/>
        </w:rPr>
        <w:t xml:space="preserve">will be conducted from </w:t>
      </w:r>
      <w:r w:rsidR="00E563AD">
        <w:rPr>
          <w:rFonts w:asciiTheme="minorHAnsi" w:hAnsiTheme="minorHAnsi" w:cs="Arial"/>
          <w:sz w:val="24"/>
          <w:szCs w:val="24"/>
        </w:rPr>
        <w:t>March</w:t>
      </w:r>
      <w:r w:rsidR="00EB5604">
        <w:rPr>
          <w:rFonts w:asciiTheme="minorHAnsi" w:hAnsiTheme="minorHAnsi" w:cs="Arial"/>
          <w:sz w:val="24"/>
          <w:szCs w:val="24"/>
        </w:rPr>
        <w:t xml:space="preserve"> </w:t>
      </w:r>
      <w:r w:rsidR="00FB7BA6">
        <w:rPr>
          <w:rFonts w:asciiTheme="minorHAnsi" w:hAnsiTheme="minorHAnsi" w:cs="Arial"/>
          <w:sz w:val="24"/>
          <w:szCs w:val="24"/>
        </w:rPr>
        <w:t>to</w:t>
      </w:r>
      <w:r w:rsidR="00EB5604">
        <w:rPr>
          <w:rFonts w:asciiTheme="minorHAnsi" w:hAnsiTheme="minorHAnsi" w:cs="Arial"/>
          <w:sz w:val="24"/>
          <w:szCs w:val="24"/>
        </w:rPr>
        <w:t xml:space="preserve"> April</w:t>
      </w:r>
      <w:r w:rsidR="007050A7" w:rsidRPr="0038124B">
        <w:rPr>
          <w:rFonts w:asciiTheme="minorHAnsi" w:hAnsiTheme="minorHAnsi" w:cs="Arial"/>
          <w:sz w:val="24"/>
          <w:szCs w:val="24"/>
        </w:rPr>
        <w:t xml:space="preserve"> </w:t>
      </w:r>
      <w:r w:rsidR="00E563AD">
        <w:rPr>
          <w:rFonts w:asciiTheme="minorHAnsi" w:hAnsiTheme="minorHAnsi" w:cs="Arial"/>
          <w:sz w:val="24"/>
          <w:szCs w:val="24"/>
        </w:rPr>
        <w:t>2017</w:t>
      </w:r>
      <w:r w:rsidRPr="0038124B">
        <w:rPr>
          <w:rFonts w:asciiTheme="minorHAnsi" w:hAnsiTheme="minorHAnsi" w:cs="Arial"/>
          <w:sz w:val="24"/>
          <w:szCs w:val="24"/>
        </w:rPr>
        <w:t xml:space="preserve"> in preparation for the </w:t>
      </w:r>
      <w:r w:rsidR="00863A25" w:rsidRPr="00863A25">
        <w:rPr>
          <w:rFonts w:asciiTheme="minorHAnsi" w:hAnsiTheme="minorHAnsi"/>
          <w:sz w:val="24"/>
          <w:szCs w:val="24"/>
        </w:rPr>
        <w:t xml:space="preserve">CSFA </w:t>
      </w:r>
      <w:r w:rsidR="00E123E6" w:rsidRPr="00E41E34">
        <w:rPr>
          <w:rFonts w:asciiTheme="minorHAnsi" w:hAnsiTheme="minorHAnsi" w:cs="Arial"/>
          <w:sz w:val="24"/>
          <w:szCs w:val="24"/>
        </w:rPr>
        <w:t xml:space="preserve">survey </w:t>
      </w:r>
      <w:r w:rsidR="00FB7BA6">
        <w:rPr>
          <w:rFonts w:asciiTheme="minorHAnsi" w:hAnsiTheme="minorHAnsi" w:cs="Arial"/>
          <w:sz w:val="24"/>
          <w:szCs w:val="24"/>
        </w:rPr>
        <w:t>that will</w:t>
      </w:r>
      <w:r w:rsidR="00EB0E00" w:rsidRPr="00E41E34">
        <w:rPr>
          <w:rFonts w:asciiTheme="minorHAnsi" w:hAnsiTheme="minorHAnsi" w:cs="Arial"/>
          <w:sz w:val="24"/>
          <w:szCs w:val="24"/>
        </w:rPr>
        <w:t xml:space="preserve"> </w:t>
      </w:r>
      <w:r w:rsidR="00E123E6" w:rsidRPr="00E41E34">
        <w:rPr>
          <w:rFonts w:asciiTheme="minorHAnsi" w:hAnsiTheme="minorHAnsi" w:cs="Arial"/>
          <w:sz w:val="24"/>
          <w:szCs w:val="24"/>
        </w:rPr>
        <w:t xml:space="preserve">be </w:t>
      </w:r>
      <w:r w:rsidR="00FB7BA6">
        <w:rPr>
          <w:rFonts w:asciiTheme="minorHAnsi" w:hAnsiTheme="minorHAnsi" w:cs="Arial"/>
          <w:sz w:val="24"/>
          <w:szCs w:val="24"/>
        </w:rPr>
        <w:t>administered</w:t>
      </w:r>
      <w:r w:rsidR="00E563AD" w:rsidRPr="00E41E34">
        <w:rPr>
          <w:rFonts w:asciiTheme="minorHAnsi" w:hAnsiTheme="minorHAnsi" w:cs="Arial"/>
          <w:sz w:val="24"/>
          <w:szCs w:val="24"/>
        </w:rPr>
        <w:t xml:space="preserve"> </w:t>
      </w:r>
      <w:r w:rsidR="00FB7BA6">
        <w:rPr>
          <w:rFonts w:asciiTheme="minorHAnsi" w:hAnsiTheme="minorHAnsi" w:cs="Arial"/>
          <w:sz w:val="24"/>
          <w:szCs w:val="24"/>
        </w:rPr>
        <w:t>from</w:t>
      </w:r>
      <w:r w:rsidR="00E563AD" w:rsidRPr="00E41E34">
        <w:rPr>
          <w:rFonts w:asciiTheme="minorHAnsi" w:hAnsiTheme="minorHAnsi" w:cs="Arial"/>
          <w:sz w:val="24"/>
          <w:szCs w:val="24"/>
        </w:rPr>
        <w:t xml:space="preserve"> </w:t>
      </w:r>
      <w:r w:rsidR="00EB0E00">
        <w:rPr>
          <w:rFonts w:asciiTheme="minorHAnsi" w:hAnsiTheme="minorHAnsi" w:cs="Arial"/>
          <w:sz w:val="24"/>
          <w:szCs w:val="24"/>
        </w:rPr>
        <w:t xml:space="preserve">October to </w:t>
      </w:r>
      <w:r w:rsidR="00CF2F55">
        <w:rPr>
          <w:rFonts w:asciiTheme="minorHAnsi" w:hAnsiTheme="minorHAnsi" w:cs="Arial"/>
          <w:sz w:val="24"/>
          <w:szCs w:val="24"/>
        </w:rPr>
        <w:t>December</w:t>
      </w:r>
      <w:r w:rsidR="009443FE">
        <w:rPr>
          <w:rFonts w:asciiTheme="minorHAnsi" w:hAnsiTheme="minorHAnsi" w:cs="Arial"/>
          <w:sz w:val="24"/>
          <w:szCs w:val="24"/>
        </w:rPr>
        <w:t xml:space="preserve"> </w:t>
      </w:r>
      <w:r w:rsidRPr="00E41E34">
        <w:rPr>
          <w:rFonts w:asciiTheme="minorHAnsi" w:hAnsiTheme="minorHAnsi" w:cs="Arial"/>
          <w:sz w:val="24"/>
          <w:szCs w:val="24"/>
        </w:rPr>
        <w:t>2017</w:t>
      </w:r>
      <w:r w:rsidR="00FB7BA6">
        <w:rPr>
          <w:rFonts w:asciiTheme="minorHAnsi" w:hAnsiTheme="minorHAnsi" w:cs="Arial"/>
          <w:sz w:val="24"/>
          <w:szCs w:val="24"/>
        </w:rPr>
        <w:t xml:space="preserve">. Attachment VI presents the </w:t>
      </w:r>
      <w:r w:rsidR="00E41E34">
        <w:rPr>
          <w:rFonts w:asciiTheme="minorHAnsi" w:hAnsiTheme="minorHAnsi" w:cs="Arial"/>
          <w:sz w:val="24"/>
          <w:szCs w:val="24"/>
        </w:rPr>
        <w:t>survey i</w:t>
      </w:r>
      <w:r w:rsidR="006F55EF" w:rsidRPr="00E41E34">
        <w:rPr>
          <w:rFonts w:asciiTheme="minorHAnsi" w:hAnsiTheme="minorHAnsi" w:cs="Arial"/>
          <w:sz w:val="24"/>
          <w:szCs w:val="24"/>
        </w:rPr>
        <w:t>tems to be tested</w:t>
      </w:r>
      <w:r w:rsidR="00723D87">
        <w:rPr>
          <w:rFonts w:asciiTheme="minorHAnsi" w:hAnsiTheme="minorHAnsi" w:cs="Arial"/>
          <w:sz w:val="24"/>
          <w:szCs w:val="24"/>
        </w:rPr>
        <w:t xml:space="preserve">. </w:t>
      </w:r>
      <w:r w:rsidR="00DD41D3" w:rsidRPr="00E41E34">
        <w:rPr>
          <w:rFonts w:asciiTheme="minorHAnsi" w:hAnsiTheme="minorHAnsi" w:cs="Arial"/>
          <w:sz w:val="24"/>
          <w:szCs w:val="24"/>
        </w:rPr>
        <w:t xml:space="preserve">Appropriately trained and experienced researchers will conduct the cognitive interviews, including </w:t>
      </w:r>
      <w:r w:rsidR="007050A7" w:rsidRPr="00E41E34">
        <w:rPr>
          <w:rFonts w:asciiTheme="minorHAnsi" w:hAnsiTheme="minorHAnsi" w:cs="Arial"/>
          <w:sz w:val="24"/>
          <w:szCs w:val="24"/>
        </w:rPr>
        <w:t xml:space="preserve">Dr. </w:t>
      </w:r>
      <w:r w:rsidR="00863A25" w:rsidRPr="00E41E34">
        <w:rPr>
          <w:rFonts w:asciiTheme="minorHAnsi" w:hAnsiTheme="minorHAnsi" w:cs="Arial"/>
          <w:sz w:val="24"/>
          <w:szCs w:val="24"/>
        </w:rPr>
        <w:t>Long</w:t>
      </w:r>
      <w:r w:rsidR="00E563AD" w:rsidRPr="00E41E34">
        <w:rPr>
          <w:rFonts w:asciiTheme="minorHAnsi" w:hAnsiTheme="minorHAnsi" w:cs="Arial"/>
          <w:sz w:val="24"/>
          <w:szCs w:val="24"/>
        </w:rPr>
        <w:t xml:space="preserve"> and Dr. Bettinger</w:t>
      </w:r>
      <w:r w:rsidRPr="00E41E34">
        <w:rPr>
          <w:rFonts w:asciiTheme="minorHAnsi" w:hAnsiTheme="minorHAnsi" w:cs="Arial"/>
          <w:sz w:val="24"/>
          <w:szCs w:val="24"/>
        </w:rPr>
        <w:t xml:space="preserve"> </w:t>
      </w:r>
      <w:r w:rsidR="009443FE">
        <w:rPr>
          <w:rFonts w:asciiTheme="minorHAnsi" w:hAnsiTheme="minorHAnsi" w:cs="Arial"/>
          <w:sz w:val="24"/>
          <w:szCs w:val="24"/>
        </w:rPr>
        <w:t xml:space="preserve">(co-PIs) </w:t>
      </w:r>
      <w:r w:rsidR="00DD41D3" w:rsidRPr="00E41E34">
        <w:rPr>
          <w:rFonts w:asciiTheme="minorHAnsi" w:hAnsiTheme="minorHAnsi" w:cs="Arial"/>
          <w:sz w:val="24"/>
          <w:szCs w:val="24"/>
        </w:rPr>
        <w:t xml:space="preserve">and CSFA Project Manager Lena </w:t>
      </w:r>
      <w:proofErr w:type="spellStart"/>
      <w:r w:rsidR="00DD41D3" w:rsidRPr="00E41E34">
        <w:rPr>
          <w:rFonts w:asciiTheme="minorHAnsi" w:hAnsiTheme="minorHAnsi" w:cs="Arial"/>
          <w:sz w:val="24"/>
          <w:szCs w:val="24"/>
        </w:rPr>
        <w:t>Eisen</w:t>
      </w:r>
      <w:proofErr w:type="spellEnd"/>
      <w:r w:rsidR="00DD41D3" w:rsidRPr="00E41E34">
        <w:rPr>
          <w:rFonts w:asciiTheme="minorHAnsi" w:hAnsiTheme="minorHAnsi" w:cs="Arial"/>
          <w:sz w:val="24"/>
          <w:szCs w:val="24"/>
        </w:rPr>
        <w:t>.</w:t>
      </w:r>
      <w:r w:rsidR="00DD41D3">
        <w:rPr>
          <w:rFonts w:asciiTheme="minorHAnsi" w:hAnsiTheme="minorHAnsi" w:cs="Arial"/>
          <w:sz w:val="24"/>
          <w:szCs w:val="24"/>
        </w:rPr>
        <w:t xml:space="preserve"> </w:t>
      </w:r>
      <w:r w:rsidR="007050A7" w:rsidRPr="0038124B">
        <w:rPr>
          <w:rFonts w:asciiTheme="minorHAnsi" w:hAnsiTheme="minorHAnsi" w:cs="Arial"/>
          <w:sz w:val="24"/>
          <w:szCs w:val="24"/>
        </w:rPr>
        <w:t xml:space="preserve">The </w:t>
      </w:r>
      <w:r w:rsidR="00E563AD">
        <w:rPr>
          <w:rFonts w:asciiTheme="minorHAnsi" w:hAnsiTheme="minorHAnsi" w:cs="Arial"/>
          <w:sz w:val="24"/>
          <w:szCs w:val="24"/>
        </w:rPr>
        <w:t xml:space="preserve">interview </w:t>
      </w:r>
      <w:r w:rsidR="007050A7" w:rsidRPr="0038124B">
        <w:rPr>
          <w:rFonts w:asciiTheme="minorHAnsi" w:hAnsiTheme="minorHAnsi" w:cs="Arial"/>
          <w:sz w:val="24"/>
          <w:szCs w:val="24"/>
        </w:rPr>
        <w:t>protocol</w:t>
      </w:r>
      <w:r w:rsidR="00D7385D" w:rsidRPr="0038124B">
        <w:rPr>
          <w:rFonts w:asciiTheme="minorHAnsi" w:hAnsiTheme="minorHAnsi" w:cs="Arial"/>
          <w:sz w:val="24"/>
          <w:szCs w:val="24"/>
        </w:rPr>
        <w:t xml:space="preserve"> contain</w:t>
      </w:r>
      <w:r w:rsidR="00FB7BA6">
        <w:rPr>
          <w:rFonts w:asciiTheme="minorHAnsi" w:hAnsiTheme="minorHAnsi" w:cs="Arial"/>
          <w:sz w:val="24"/>
          <w:szCs w:val="24"/>
        </w:rPr>
        <w:t>s</w:t>
      </w:r>
      <w:r w:rsidR="00D7385D" w:rsidRPr="0038124B">
        <w:rPr>
          <w:rFonts w:asciiTheme="minorHAnsi" w:hAnsiTheme="minorHAnsi" w:cs="Arial"/>
          <w:sz w:val="24"/>
          <w:szCs w:val="24"/>
        </w:rPr>
        <w:t xml:space="preserve"> both </w:t>
      </w:r>
      <w:r w:rsidR="007050A7" w:rsidRPr="0038124B">
        <w:rPr>
          <w:rFonts w:asciiTheme="minorHAnsi" w:hAnsiTheme="minorHAnsi" w:cs="Arial"/>
          <w:sz w:val="24"/>
          <w:szCs w:val="24"/>
        </w:rPr>
        <w:t>open-ended questions and target probes</w:t>
      </w:r>
      <w:r w:rsidR="00D7385D" w:rsidRPr="0038124B">
        <w:rPr>
          <w:rFonts w:asciiTheme="minorHAnsi" w:hAnsiTheme="minorHAnsi" w:cs="Arial"/>
          <w:sz w:val="24"/>
          <w:szCs w:val="24"/>
        </w:rPr>
        <w:t xml:space="preserve"> to</w:t>
      </w:r>
      <w:r w:rsidR="007050A7" w:rsidRPr="0038124B">
        <w:rPr>
          <w:rFonts w:asciiTheme="minorHAnsi" w:hAnsiTheme="minorHAnsi" w:cs="Arial"/>
          <w:sz w:val="24"/>
          <w:szCs w:val="24"/>
        </w:rPr>
        <w:t xml:space="preserve"> explore participants’ opinions, decisions, and understanding of the </w:t>
      </w:r>
      <w:r w:rsidR="00E563AD">
        <w:rPr>
          <w:rFonts w:asciiTheme="minorHAnsi" w:hAnsiTheme="minorHAnsi" w:cs="Arial"/>
          <w:sz w:val="24"/>
          <w:szCs w:val="24"/>
        </w:rPr>
        <w:t xml:space="preserve">survey questions </w:t>
      </w:r>
      <w:r w:rsidR="00D7385D" w:rsidRPr="0038124B">
        <w:rPr>
          <w:rFonts w:asciiTheme="minorHAnsi" w:hAnsiTheme="minorHAnsi" w:cs="Arial"/>
          <w:sz w:val="24"/>
          <w:szCs w:val="24"/>
        </w:rPr>
        <w:t xml:space="preserve">and </w:t>
      </w:r>
      <w:r w:rsidR="00E563AD">
        <w:rPr>
          <w:rFonts w:asciiTheme="minorHAnsi" w:hAnsiTheme="minorHAnsi" w:cs="Arial"/>
          <w:sz w:val="24"/>
          <w:szCs w:val="24"/>
        </w:rPr>
        <w:t xml:space="preserve">associated </w:t>
      </w:r>
      <w:r w:rsidR="007050A7" w:rsidRPr="0038124B">
        <w:rPr>
          <w:rFonts w:asciiTheme="minorHAnsi" w:hAnsiTheme="minorHAnsi" w:cs="Arial"/>
          <w:sz w:val="24"/>
          <w:szCs w:val="24"/>
        </w:rPr>
        <w:t>terminology.</w:t>
      </w:r>
    </w:p>
    <w:p w14:paraId="2F6619A1" w14:textId="6A3A7F37" w:rsidR="00863A25" w:rsidRDefault="008D142D" w:rsidP="0058383D">
      <w:pPr>
        <w:pStyle w:val="Body"/>
        <w:spacing w:before="0" w:after="120" w:line="240" w:lineRule="auto"/>
        <w:ind w:firstLine="0"/>
        <w:rPr>
          <w:rFonts w:asciiTheme="minorHAnsi" w:hAnsiTheme="minorHAnsi"/>
          <w:sz w:val="24"/>
          <w:szCs w:val="24"/>
        </w:rPr>
      </w:pPr>
      <w:r>
        <w:rPr>
          <w:rFonts w:asciiTheme="minorHAnsi" w:hAnsiTheme="minorHAnsi" w:cs="Arial"/>
          <w:sz w:val="24"/>
          <w:szCs w:val="24"/>
        </w:rPr>
        <w:t xml:space="preserve">The cognitive interviews </w:t>
      </w:r>
      <w:r w:rsidR="007050A7" w:rsidRPr="0038124B">
        <w:rPr>
          <w:rFonts w:asciiTheme="minorHAnsi" w:hAnsiTheme="minorHAnsi" w:cs="Arial"/>
          <w:sz w:val="24"/>
          <w:szCs w:val="24"/>
        </w:rPr>
        <w:t>will be conducted</w:t>
      </w:r>
      <w:r>
        <w:rPr>
          <w:rFonts w:asciiTheme="minorHAnsi" w:hAnsiTheme="minorHAnsi" w:cs="Arial"/>
          <w:sz w:val="24"/>
          <w:szCs w:val="24"/>
        </w:rPr>
        <w:t xml:space="preserve"> with</w:t>
      </w:r>
      <w:r w:rsidR="007050A7" w:rsidRPr="0038124B">
        <w:rPr>
          <w:rFonts w:asciiTheme="minorHAnsi" w:hAnsiTheme="minorHAnsi" w:cs="Arial"/>
          <w:sz w:val="24"/>
          <w:szCs w:val="24"/>
        </w:rPr>
        <w:t xml:space="preserve"> </w:t>
      </w:r>
      <w:r w:rsidR="00863A25">
        <w:rPr>
          <w:rFonts w:asciiTheme="minorHAnsi" w:hAnsiTheme="minorHAnsi" w:cs="Arial"/>
          <w:sz w:val="24"/>
          <w:szCs w:val="24"/>
        </w:rPr>
        <w:t xml:space="preserve">current </w:t>
      </w:r>
      <w:r w:rsidR="00CF2F55">
        <w:rPr>
          <w:rFonts w:asciiTheme="minorHAnsi" w:hAnsiTheme="minorHAnsi" w:cs="Arial"/>
          <w:sz w:val="24"/>
          <w:szCs w:val="24"/>
        </w:rPr>
        <w:t xml:space="preserve">postsecondary </w:t>
      </w:r>
      <w:r>
        <w:rPr>
          <w:rFonts w:asciiTheme="minorHAnsi" w:hAnsiTheme="minorHAnsi" w:cs="Arial"/>
          <w:sz w:val="24"/>
          <w:szCs w:val="24"/>
        </w:rPr>
        <w:t xml:space="preserve">students in the </w:t>
      </w:r>
      <w:r w:rsidR="00190A3E">
        <w:rPr>
          <w:rFonts w:asciiTheme="minorHAnsi" w:hAnsiTheme="minorHAnsi" w:cs="Arial"/>
          <w:sz w:val="24"/>
          <w:szCs w:val="24"/>
        </w:rPr>
        <w:t xml:space="preserve">greater </w:t>
      </w:r>
      <w:r>
        <w:rPr>
          <w:rFonts w:asciiTheme="minorHAnsi" w:hAnsiTheme="minorHAnsi" w:cs="Arial"/>
          <w:sz w:val="24"/>
          <w:szCs w:val="24"/>
        </w:rPr>
        <w:t>Boston, MA</w:t>
      </w:r>
      <w:r w:rsidR="00FB7BA6">
        <w:rPr>
          <w:rFonts w:asciiTheme="minorHAnsi" w:hAnsiTheme="minorHAnsi" w:cs="Arial"/>
          <w:sz w:val="24"/>
          <w:szCs w:val="24"/>
        </w:rPr>
        <w:t>;</w:t>
      </w:r>
      <w:r w:rsidR="00190A3E">
        <w:rPr>
          <w:rFonts w:asciiTheme="minorHAnsi" w:hAnsiTheme="minorHAnsi" w:cs="Arial"/>
          <w:sz w:val="24"/>
          <w:szCs w:val="24"/>
        </w:rPr>
        <w:t xml:space="preserve"> Denver, CO</w:t>
      </w:r>
      <w:r w:rsidR="00FB7BA6">
        <w:rPr>
          <w:rFonts w:asciiTheme="minorHAnsi" w:hAnsiTheme="minorHAnsi" w:cs="Arial"/>
          <w:sz w:val="24"/>
          <w:szCs w:val="24"/>
        </w:rPr>
        <w:t>;</w:t>
      </w:r>
      <w:r>
        <w:rPr>
          <w:rFonts w:asciiTheme="minorHAnsi" w:hAnsiTheme="minorHAnsi" w:cs="Arial"/>
          <w:sz w:val="24"/>
          <w:szCs w:val="24"/>
        </w:rPr>
        <w:t xml:space="preserve"> and Stanford, CA a</w:t>
      </w:r>
      <w:r w:rsidRPr="00304601">
        <w:rPr>
          <w:rFonts w:asciiTheme="minorHAnsi" w:hAnsiTheme="minorHAnsi" w:cs="Arial"/>
          <w:sz w:val="24"/>
          <w:szCs w:val="24"/>
        </w:rPr>
        <w:t>reas</w:t>
      </w:r>
      <w:r w:rsidR="00863A25" w:rsidRPr="00304601">
        <w:rPr>
          <w:rFonts w:asciiTheme="minorHAnsi" w:hAnsiTheme="minorHAnsi" w:cs="Arial"/>
          <w:sz w:val="24"/>
          <w:szCs w:val="24"/>
        </w:rPr>
        <w:t xml:space="preserve">. </w:t>
      </w:r>
      <w:r w:rsidR="00227E39" w:rsidRPr="00304601">
        <w:rPr>
          <w:rFonts w:asciiTheme="minorHAnsi" w:hAnsiTheme="minorHAnsi" w:cs="Arial"/>
          <w:sz w:val="24"/>
          <w:szCs w:val="24"/>
        </w:rPr>
        <w:t xml:space="preserve">Interview </w:t>
      </w:r>
      <w:r w:rsidR="00863A25" w:rsidRPr="00304601">
        <w:rPr>
          <w:rFonts w:asciiTheme="minorHAnsi" w:hAnsiTheme="minorHAnsi"/>
          <w:sz w:val="24"/>
          <w:szCs w:val="24"/>
        </w:rPr>
        <w:t xml:space="preserve">opportunities </w:t>
      </w:r>
      <w:r w:rsidR="00227E39" w:rsidRPr="00304601">
        <w:rPr>
          <w:rFonts w:asciiTheme="minorHAnsi" w:hAnsiTheme="minorHAnsi"/>
          <w:sz w:val="24"/>
          <w:szCs w:val="24"/>
        </w:rPr>
        <w:t xml:space="preserve">will be announced </w:t>
      </w:r>
      <w:r w:rsidR="00304601" w:rsidRPr="00304601">
        <w:rPr>
          <w:rFonts w:asciiTheme="minorHAnsi" w:hAnsiTheme="minorHAnsi"/>
          <w:sz w:val="24"/>
        </w:rPr>
        <w:t xml:space="preserve">using a variety of methods including </w:t>
      </w:r>
      <w:r w:rsidR="00A8273D" w:rsidRPr="00A8273D">
        <w:rPr>
          <w:rFonts w:asciiTheme="minorHAnsi" w:hAnsiTheme="minorHAnsi"/>
          <w:sz w:val="24"/>
        </w:rPr>
        <w:t>networking referrals and invitations distributed via email, public postings, and social media announcements</w:t>
      </w:r>
      <w:r w:rsidR="00723D87">
        <w:rPr>
          <w:rFonts w:asciiTheme="minorHAnsi" w:hAnsiTheme="minorHAnsi"/>
          <w:sz w:val="24"/>
        </w:rPr>
        <w:t xml:space="preserve">. </w:t>
      </w:r>
      <w:r w:rsidR="007F1EA2">
        <w:rPr>
          <w:rFonts w:asciiTheme="minorHAnsi" w:hAnsiTheme="minorHAnsi"/>
          <w:sz w:val="24"/>
        </w:rPr>
        <w:t xml:space="preserve">We expect to reach out to </w:t>
      </w:r>
      <w:r w:rsidR="00A07CDD">
        <w:rPr>
          <w:rFonts w:asciiTheme="minorHAnsi" w:hAnsiTheme="minorHAnsi"/>
          <w:sz w:val="24"/>
        </w:rPr>
        <w:t>up to 15</w:t>
      </w:r>
      <w:r w:rsidR="006A6EEE">
        <w:rPr>
          <w:rFonts w:asciiTheme="minorHAnsi" w:hAnsiTheme="minorHAnsi"/>
          <w:sz w:val="24"/>
        </w:rPr>
        <w:t>0</w:t>
      </w:r>
      <w:r w:rsidR="007F1EA2">
        <w:rPr>
          <w:rFonts w:asciiTheme="minorHAnsi" w:hAnsiTheme="minorHAnsi"/>
          <w:sz w:val="24"/>
        </w:rPr>
        <w:t xml:space="preserve"> people to </w:t>
      </w:r>
      <w:r w:rsidR="00A07CDD">
        <w:rPr>
          <w:rFonts w:asciiTheme="minorHAnsi" w:hAnsiTheme="minorHAnsi"/>
          <w:sz w:val="24"/>
        </w:rPr>
        <w:t>achieve</w:t>
      </w:r>
      <w:r w:rsidR="007F1EA2">
        <w:rPr>
          <w:rFonts w:asciiTheme="minorHAnsi" w:hAnsiTheme="minorHAnsi"/>
          <w:sz w:val="24"/>
        </w:rPr>
        <w:t xml:space="preserve"> our goal of </w:t>
      </w:r>
      <w:r w:rsidR="00FB7BA6">
        <w:rPr>
          <w:rFonts w:asciiTheme="minorHAnsi" w:hAnsiTheme="minorHAnsi"/>
          <w:sz w:val="24"/>
        </w:rPr>
        <w:t>interviewing</w:t>
      </w:r>
      <w:r w:rsidR="007F1EA2">
        <w:rPr>
          <w:rFonts w:asciiTheme="minorHAnsi" w:hAnsiTheme="minorHAnsi"/>
          <w:sz w:val="24"/>
        </w:rPr>
        <w:t xml:space="preserve"> </w:t>
      </w:r>
      <w:r w:rsidR="00A07CDD">
        <w:rPr>
          <w:rFonts w:asciiTheme="minorHAnsi" w:hAnsiTheme="minorHAnsi"/>
          <w:sz w:val="24"/>
        </w:rPr>
        <w:t>up to 4</w:t>
      </w:r>
      <w:r w:rsidR="007F1EA2">
        <w:rPr>
          <w:rFonts w:asciiTheme="minorHAnsi" w:hAnsiTheme="minorHAnsi"/>
          <w:sz w:val="24"/>
        </w:rPr>
        <w:t xml:space="preserve">0 </w:t>
      </w:r>
      <w:r w:rsidR="006A6EEE">
        <w:rPr>
          <w:rFonts w:asciiTheme="minorHAnsi" w:hAnsiTheme="minorHAnsi"/>
          <w:sz w:val="24"/>
        </w:rPr>
        <w:t>cognitive interview</w:t>
      </w:r>
      <w:r w:rsidR="00FB7BA6">
        <w:rPr>
          <w:rFonts w:asciiTheme="minorHAnsi" w:hAnsiTheme="minorHAnsi"/>
          <w:sz w:val="24"/>
        </w:rPr>
        <w:t xml:space="preserve"> participant</w:t>
      </w:r>
      <w:r w:rsidR="006A6EEE">
        <w:rPr>
          <w:rFonts w:asciiTheme="minorHAnsi" w:hAnsiTheme="minorHAnsi"/>
          <w:sz w:val="24"/>
        </w:rPr>
        <w:t>s</w:t>
      </w:r>
      <w:r w:rsidR="007F1EA2">
        <w:rPr>
          <w:rFonts w:asciiTheme="minorHAnsi" w:hAnsiTheme="minorHAnsi"/>
          <w:sz w:val="24"/>
        </w:rPr>
        <w:t>.</w:t>
      </w:r>
    </w:p>
    <w:p w14:paraId="286D21E0" w14:textId="00D5EB65" w:rsidR="00941C00" w:rsidRDefault="007F1EA2" w:rsidP="0058383D">
      <w:pPr>
        <w:pStyle w:val="bodytextpsg"/>
        <w:widowControl w:val="0"/>
        <w:spacing w:after="120" w:line="240" w:lineRule="auto"/>
        <w:ind w:firstLine="0"/>
        <w:rPr>
          <w:rFonts w:asciiTheme="minorHAnsi" w:hAnsiTheme="minorHAnsi"/>
          <w:sz w:val="24"/>
          <w:szCs w:val="24"/>
        </w:rPr>
      </w:pPr>
      <w:r>
        <w:rPr>
          <w:rFonts w:asciiTheme="minorHAnsi" w:hAnsiTheme="minorHAnsi"/>
          <w:sz w:val="24"/>
          <w:szCs w:val="24"/>
        </w:rPr>
        <w:t>R</w:t>
      </w:r>
      <w:r w:rsidR="00DD41D3">
        <w:rPr>
          <w:rFonts w:asciiTheme="minorHAnsi" w:hAnsiTheme="minorHAnsi"/>
          <w:sz w:val="24"/>
          <w:szCs w:val="24"/>
        </w:rPr>
        <w:t>espondents will be scheduled to participate in individual interview sessions. The sample will include individuals who are currently enrolled at least part</w:t>
      </w:r>
      <w:r w:rsidR="00CF2F55">
        <w:rPr>
          <w:rFonts w:asciiTheme="minorHAnsi" w:hAnsiTheme="minorHAnsi"/>
          <w:sz w:val="24"/>
          <w:szCs w:val="24"/>
        </w:rPr>
        <w:t>-</w:t>
      </w:r>
      <w:r w:rsidR="00DD41D3">
        <w:rPr>
          <w:rFonts w:asciiTheme="minorHAnsi" w:hAnsiTheme="minorHAnsi"/>
          <w:sz w:val="24"/>
          <w:szCs w:val="24"/>
        </w:rPr>
        <w:t>time at a postsecondary institution a</w:t>
      </w:r>
      <w:r w:rsidR="005061B2">
        <w:rPr>
          <w:rFonts w:asciiTheme="minorHAnsi" w:hAnsiTheme="minorHAnsi"/>
          <w:sz w:val="24"/>
          <w:szCs w:val="24"/>
        </w:rPr>
        <w:t>s of the time of the interview, yielding respondents that are likely to have similar characteristics as those who will participate in</w:t>
      </w:r>
      <w:r w:rsidR="009443FE">
        <w:rPr>
          <w:rFonts w:asciiTheme="minorHAnsi" w:hAnsiTheme="minorHAnsi"/>
          <w:sz w:val="24"/>
          <w:szCs w:val="24"/>
        </w:rPr>
        <w:t xml:space="preserve"> the CSFA Survey collection in </w:t>
      </w:r>
      <w:r w:rsidR="00FB7BA6">
        <w:rPr>
          <w:rFonts w:asciiTheme="minorHAnsi" w:hAnsiTheme="minorHAnsi"/>
          <w:sz w:val="24"/>
          <w:szCs w:val="24"/>
        </w:rPr>
        <w:t xml:space="preserve">the </w:t>
      </w:r>
      <w:r w:rsidR="00CF2F55">
        <w:rPr>
          <w:rFonts w:asciiTheme="minorHAnsi" w:hAnsiTheme="minorHAnsi"/>
          <w:sz w:val="24"/>
          <w:szCs w:val="24"/>
        </w:rPr>
        <w:t xml:space="preserve">fall </w:t>
      </w:r>
      <w:r w:rsidR="005061B2">
        <w:rPr>
          <w:rFonts w:asciiTheme="minorHAnsi" w:hAnsiTheme="minorHAnsi"/>
          <w:sz w:val="24"/>
          <w:szCs w:val="24"/>
        </w:rPr>
        <w:t>2017</w:t>
      </w:r>
      <w:r w:rsidR="00723D87">
        <w:rPr>
          <w:rFonts w:asciiTheme="minorHAnsi" w:hAnsiTheme="minorHAnsi"/>
          <w:sz w:val="24"/>
          <w:szCs w:val="24"/>
        </w:rPr>
        <w:t xml:space="preserve">. </w:t>
      </w:r>
      <w:r>
        <w:rPr>
          <w:rFonts w:asciiTheme="minorHAnsi" w:hAnsiTheme="minorHAnsi"/>
          <w:sz w:val="24"/>
          <w:szCs w:val="24"/>
        </w:rPr>
        <w:t xml:space="preserve">In our outreach, we will especially target </w:t>
      </w:r>
      <w:r w:rsidR="00114A02" w:rsidRPr="0038124B">
        <w:rPr>
          <w:rFonts w:asciiTheme="minorHAnsi" w:hAnsiTheme="minorHAnsi" w:cs="Arial"/>
          <w:sz w:val="24"/>
          <w:szCs w:val="24"/>
        </w:rPr>
        <w:t xml:space="preserve">low-income and first generation </w:t>
      </w:r>
      <w:r>
        <w:rPr>
          <w:rFonts w:asciiTheme="minorHAnsi" w:hAnsiTheme="minorHAnsi" w:cs="Arial"/>
          <w:sz w:val="24"/>
          <w:szCs w:val="24"/>
        </w:rPr>
        <w:t>college</w:t>
      </w:r>
      <w:r w:rsidR="00114A02">
        <w:rPr>
          <w:rFonts w:asciiTheme="minorHAnsi" w:hAnsiTheme="minorHAnsi" w:cs="Arial"/>
          <w:sz w:val="24"/>
          <w:szCs w:val="24"/>
        </w:rPr>
        <w:t xml:space="preserve"> </w:t>
      </w:r>
      <w:r w:rsidR="00114A02" w:rsidRPr="0038124B">
        <w:rPr>
          <w:rFonts w:asciiTheme="minorHAnsi" w:hAnsiTheme="minorHAnsi" w:cs="Arial"/>
          <w:sz w:val="24"/>
          <w:szCs w:val="24"/>
        </w:rPr>
        <w:t>students</w:t>
      </w:r>
      <w:r w:rsidR="00723D87">
        <w:rPr>
          <w:rFonts w:asciiTheme="minorHAnsi" w:hAnsiTheme="minorHAnsi" w:cs="Arial"/>
          <w:sz w:val="24"/>
          <w:szCs w:val="24"/>
        </w:rPr>
        <w:t xml:space="preserve">. </w:t>
      </w:r>
      <w:r w:rsidR="00231E80" w:rsidRPr="00CF2F55">
        <w:rPr>
          <w:rFonts w:asciiTheme="minorHAnsi" w:hAnsiTheme="minorHAnsi"/>
          <w:sz w:val="24"/>
          <w:szCs w:val="24"/>
        </w:rPr>
        <w:t>So that we may capture additional perspective and feedback, t</w:t>
      </w:r>
      <w:r w:rsidR="009443FE" w:rsidRPr="00CF2F55">
        <w:rPr>
          <w:rFonts w:asciiTheme="minorHAnsi" w:hAnsiTheme="minorHAnsi"/>
          <w:sz w:val="24"/>
          <w:szCs w:val="24"/>
        </w:rPr>
        <w:t>he sample may also include respondents who are not currently enrolled students, but have professional experience working with postsecondary students</w:t>
      </w:r>
      <w:r w:rsidR="00CF2F55" w:rsidRPr="00CF2F55">
        <w:rPr>
          <w:rFonts w:asciiTheme="minorHAnsi" w:hAnsiTheme="minorHAnsi"/>
          <w:sz w:val="24"/>
          <w:szCs w:val="24"/>
        </w:rPr>
        <w:t xml:space="preserve"> and so can reflect on the understanding and opinions of the target population</w:t>
      </w:r>
      <w:r w:rsidR="00231E80" w:rsidRPr="00CF2F55">
        <w:rPr>
          <w:rFonts w:asciiTheme="minorHAnsi" w:hAnsiTheme="minorHAnsi"/>
          <w:sz w:val="24"/>
          <w:szCs w:val="24"/>
        </w:rPr>
        <w:t>.</w:t>
      </w:r>
      <w:r w:rsidR="009443FE">
        <w:rPr>
          <w:rFonts w:asciiTheme="minorHAnsi" w:hAnsiTheme="minorHAnsi"/>
          <w:sz w:val="24"/>
          <w:szCs w:val="24"/>
        </w:rPr>
        <w:t xml:space="preserve"> All r</w:t>
      </w:r>
      <w:r w:rsidR="00DD41D3">
        <w:rPr>
          <w:rFonts w:asciiTheme="minorHAnsi" w:hAnsiTheme="minorHAnsi"/>
          <w:sz w:val="24"/>
          <w:szCs w:val="24"/>
        </w:rPr>
        <w:t>espondents will</w:t>
      </w:r>
      <w:r w:rsidR="005061B2">
        <w:rPr>
          <w:rFonts w:asciiTheme="minorHAnsi" w:hAnsiTheme="minorHAnsi"/>
          <w:sz w:val="24"/>
          <w:szCs w:val="24"/>
        </w:rPr>
        <w:t xml:space="preserve"> be informed of the voluntary nature of their participation in the interview and complete an info</w:t>
      </w:r>
      <w:r w:rsidR="00E41E34">
        <w:rPr>
          <w:rFonts w:asciiTheme="minorHAnsi" w:hAnsiTheme="minorHAnsi"/>
          <w:sz w:val="24"/>
          <w:szCs w:val="24"/>
        </w:rPr>
        <w:t>rmed consent form (A</w:t>
      </w:r>
      <w:r w:rsidR="00C63112">
        <w:rPr>
          <w:rFonts w:asciiTheme="minorHAnsi" w:hAnsiTheme="minorHAnsi"/>
          <w:sz w:val="24"/>
          <w:szCs w:val="24"/>
        </w:rPr>
        <w:t>ttachment II</w:t>
      </w:r>
      <w:r w:rsidR="005061B2">
        <w:rPr>
          <w:rFonts w:asciiTheme="minorHAnsi" w:hAnsiTheme="minorHAnsi"/>
          <w:sz w:val="24"/>
          <w:szCs w:val="24"/>
        </w:rPr>
        <w:t>) if they agree to participate</w:t>
      </w:r>
      <w:r w:rsidR="00723D87">
        <w:rPr>
          <w:rFonts w:asciiTheme="minorHAnsi" w:hAnsiTheme="minorHAnsi"/>
          <w:sz w:val="24"/>
          <w:szCs w:val="24"/>
        </w:rPr>
        <w:t>.</w:t>
      </w:r>
    </w:p>
    <w:p w14:paraId="497E9E94" w14:textId="77777777" w:rsidR="00941C00" w:rsidRDefault="005061B2" w:rsidP="0058383D">
      <w:pPr>
        <w:pStyle w:val="bodytextpsg"/>
        <w:widowControl w:val="0"/>
        <w:spacing w:after="120" w:line="240" w:lineRule="auto"/>
        <w:ind w:firstLine="0"/>
        <w:rPr>
          <w:rFonts w:asciiTheme="minorHAnsi" w:hAnsiTheme="minorHAnsi"/>
          <w:sz w:val="24"/>
          <w:szCs w:val="24"/>
        </w:rPr>
      </w:pPr>
      <w:r>
        <w:rPr>
          <w:rFonts w:asciiTheme="minorHAnsi" w:hAnsiTheme="minorHAnsi"/>
          <w:sz w:val="24"/>
          <w:szCs w:val="24"/>
        </w:rPr>
        <w:t>The interviewer will then a</w:t>
      </w:r>
      <w:r w:rsidR="00C63112">
        <w:rPr>
          <w:rFonts w:asciiTheme="minorHAnsi" w:hAnsiTheme="minorHAnsi"/>
          <w:sz w:val="24"/>
          <w:szCs w:val="24"/>
        </w:rPr>
        <w:t>dminister the survey tool with</w:t>
      </w:r>
      <w:r>
        <w:rPr>
          <w:rFonts w:asciiTheme="minorHAnsi" w:hAnsiTheme="minorHAnsi"/>
          <w:sz w:val="24"/>
          <w:szCs w:val="24"/>
        </w:rPr>
        <w:t xml:space="preserve"> additional probes </w:t>
      </w:r>
      <w:r w:rsidR="00C63112">
        <w:rPr>
          <w:rFonts w:asciiTheme="minorHAnsi" w:hAnsiTheme="minorHAnsi"/>
          <w:sz w:val="24"/>
          <w:szCs w:val="24"/>
        </w:rPr>
        <w:t xml:space="preserve">as needed </w:t>
      </w:r>
      <w:r w:rsidR="00E41E34">
        <w:rPr>
          <w:rFonts w:asciiTheme="minorHAnsi" w:hAnsiTheme="minorHAnsi"/>
          <w:sz w:val="24"/>
          <w:szCs w:val="24"/>
        </w:rPr>
        <w:t>(see A</w:t>
      </w:r>
      <w:r>
        <w:rPr>
          <w:rFonts w:asciiTheme="minorHAnsi" w:hAnsiTheme="minorHAnsi"/>
          <w:sz w:val="24"/>
          <w:szCs w:val="24"/>
        </w:rPr>
        <w:t>ttachme</w:t>
      </w:r>
      <w:r w:rsidR="00E41E34">
        <w:rPr>
          <w:rFonts w:asciiTheme="minorHAnsi" w:hAnsiTheme="minorHAnsi"/>
          <w:sz w:val="24"/>
          <w:szCs w:val="24"/>
        </w:rPr>
        <w:t>nt IV</w:t>
      </w:r>
      <w:r>
        <w:rPr>
          <w:rFonts w:asciiTheme="minorHAnsi" w:hAnsiTheme="minorHAnsi"/>
          <w:sz w:val="24"/>
          <w:szCs w:val="24"/>
        </w:rPr>
        <w:t xml:space="preserve">) </w:t>
      </w:r>
      <w:r w:rsidR="00C63112">
        <w:rPr>
          <w:rFonts w:asciiTheme="minorHAnsi" w:hAnsiTheme="minorHAnsi"/>
          <w:sz w:val="24"/>
          <w:szCs w:val="24"/>
        </w:rPr>
        <w:t xml:space="preserve">to better learn whether the respondent </w:t>
      </w:r>
      <w:r w:rsidR="00BE03FA" w:rsidRPr="0038124B">
        <w:rPr>
          <w:rFonts w:asciiTheme="minorHAnsi" w:hAnsiTheme="minorHAnsi"/>
          <w:sz w:val="24"/>
          <w:szCs w:val="24"/>
        </w:rPr>
        <w:t>unde</w:t>
      </w:r>
      <w:r>
        <w:rPr>
          <w:rFonts w:asciiTheme="minorHAnsi" w:hAnsiTheme="minorHAnsi"/>
          <w:sz w:val="24"/>
          <w:szCs w:val="24"/>
        </w:rPr>
        <w:t>rstand</w:t>
      </w:r>
      <w:r w:rsidR="00C63112">
        <w:rPr>
          <w:rFonts w:asciiTheme="minorHAnsi" w:hAnsiTheme="minorHAnsi"/>
          <w:sz w:val="24"/>
          <w:szCs w:val="24"/>
        </w:rPr>
        <w:t>s</w:t>
      </w:r>
      <w:r>
        <w:rPr>
          <w:rFonts w:asciiTheme="minorHAnsi" w:hAnsiTheme="minorHAnsi"/>
          <w:sz w:val="24"/>
          <w:szCs w:val="24"/>
        </w:rPr>
        <w:t xml:space="preserve"> the questions and response options cont</w:t>
      </w:r>
      <w:r w:rsidR="00C63112">
        <w:rPr>
          <w:rFonts w:asciiTheme="minorHAnsi" w:hAnsiTheme="minorHAnsi"/>
          <w:sz w:val="24"/>
          <w:szCs w:val="24"/>
        </w:rPr>
        <w:t>ained within the survey. If the respondent</w:t>
      </w:r>
      <w:r w:rsidR="00BE03FA" w:rsidRPr="0038124B">
        <w:rPr>
          <w:rFonts w:asciiTheme="minorHAnsi" w:hAnsiTheme="minorHAnsi"/>
          <w:sz w:val="24"/>
          <w:szCs w:val="24"/>
        </w:rPr>
        <w:t xml:space="preserve"> do</w:t>
      </w:r>
      <w:r>
        <w:rPr>
          <w:rFonts w:asciiTheme="minorHAnsi" w:hAnsiTheme="minorHAnsi"/>
          <w:sz w:val="24"/>
          <w:szCs w:val="24"/>
        </w:rPr>
        <w:t>es</w:t>
      </w:r>
      <w:r w:rsidR="00BE03FA" w:rsidRPr="0038124B">
        <w:rPr>
          <w:rFonts w:asciiTheme="minorHAnsi" w:hAnsiTheme="minorHAnsi"/>
          <w:sz w:val="24"/>
          <w:szCs w:val="24"/>
        </w:rPr>
        <w:t xml:space="preserve"> not understand the information, </w:t>
      </w:r>
      <w:r w:rsidR="00605CEC" w:rsidRPr="0038124B">
        <w:rPr>
          <w:rFonts w:asciiTheme="minorHAnsi" w:hAnsiTheme="minorHAnsi"/>
          <w:sz w:val="24"/>
          <w:szCs w:val="24"/>
        </w:rPr>
        <w:t>they</w:t>
      </w:r>
      <w:r w:rsidR="00BE03FA" w:rsidRPr="0038124B">
        <w:rPr>
          <w:rFonts w:asciiTheme="minorHAnsi" w:hAnsiTheme="minorHAnsi"/>
          <w:sz w:val="24"/>
          <w:szCs w:val="24"/>
        </w:rPr>
        <w:t xml:space="preserve"> will be as</w:t>
      </w:r>
      <w:r>
        <w:rPr>
          <w:rFonts w:asciiTheme="minorHAnsi" w:hAnsiTheme="minorHAnsi"/>
          <w:sz w:val="24"/>
          <w:szCs w:val="24"/>
        </w:rPr>
        <w:t>ked whether and how the questions and/or responses</w:t>
      </w:r>
      <w:r w:rsidR="00BE03FA" w:rsidRPr="0038124B">
        <w:rPr>
          <w:rFonts w:asciiTheme="minorHAnsi" w:hAnsiTheme="minorHAnsi"/>
          <w:sz w:val="24"/>
          <w:szCs w:val="24"/>
        </w:rPr>
        <w:t xml:space="preserve"> could be imp</w:t>
      </w:r>
      <w:r>
        <w:rPr>
          <w:rFonts w:asciiTheme="minorHAnsi" w:hAnsiTheme="minorHAnsi"/>
          <w:sz w:val="24"/>
          <w:szCs w:val="24"/>
        </w:rPr>
        <w:t>roved to increase comprehension or provide options of responses that are more appropriate to their desired answers</w:t>
      </w:r>
      <w:r w:rsidR="00723D87">
        <w:rPr>
          <w:rFonts w:asciiTheme="minorHAnsi" w:hAnsiTheme="minorHAnsi"/>
          <w:sz w:val="24"/>
          <w:szCs w:val="24"/>
        </w:rPr>
        <w:t>.</w:t>
      </w:r>
    </w:p>
    <w:p w14:paraId="2760128C" w14:textId="4834A579" w:rsidR="006F13A0" w:rsidRPr="005061B2" w:rsidRDefault="002F6DFD" w:rsidP="005061B2">
      <w:pPr>
        <w:pStyle w:val="bodytextpsg"/>
        <w:widowControl w:val="0"/>
        <w:spacing w:after="120" w:line="240" w:lineRule="auto"/>
        <w:ind w:firstLine="0"/>
        <w:rPr>
          <w:rFonts w:asciiTheme="minorHAnsi" w:hAnsiTheme="minorHAnsi" w:cstheme="minorBidi"/>
          <w:sz w:val="24"/>
        </w:rPr>
      </w:pPr>
      <w:r w:rsidRPr="002F6DFD">
        <w:rPr>
          <w:rFonts w:asciiTheme="minorHAnsi" w:hAnsiTheme="minorHAnsi" w:cs="Arial"/>
          <w:sz w:val="24"/>
          <w:szCs w:val="24"/>
        </w:rPr>
        <w:t xml:space="preserve">The estimated length </w:t>
      </w:r>
      <w:r>
        <w:rPr>
          <w:rFonts w:asciiTheme="minorHAnsi" w:hAnsiTheme="minorHAnsi" w:cs="Arial"/>
          <w:sz w:val="24"/>
          <w:szCs w:val="24"/>
        </w:rPr>
        <w:t xml:space="preserve">of the CSFA </w:t>
      </w:r>
      <w:r w:rsidRPr="002F6DFD">
        <w:rPr>
          <w:rFonts w:asciiTheme="minorHAnsi" w:hAnsiTheme="minorHAnsi" w:cs="Arial"/>
          <w:sz w:val="24"/>
          <w:szCs w:val="24"/>
        </w:rPr>
        <w:t>survey is up to 10 minutes</w:t>
      </w:r>
      <w:r>
        <w:rPr>
          <w:rFonts w:asciiTheme="minorHAnsi" w:hAnsiTheme="minorHAnsi" w:cs="Arial"/>
          <w:sz w:val="24"/>
          <w:szCs w:val="24"/>
        </w:rPr>
        <w:t>,</w:t>
      </w:r>
      <w:r w:rsidRPr="002F6DFD">
        <w:rPr>
          <w:rFonts w:asciiTheme="minorHAnsi" w:hAnsiTheme="minorHAnsi" w:cs="Arial"/>
          <w:sz w:val="24"/>
          <w:szCs w:val="24"/>
        </w:rPr>
        <w:t xml:space="preserve"> so we predict that </w:t>
      </w:r>
      <w:r>
        <w:rPr>
          <w:rFonts w:asciiTheme="minorHAnsi" w:hAnsiTheme="minorHAnsi" w:cs="Arial"/>
          <w:sz w:val="24"/>
          <w:szCs w:val="24"/>
        </w:rPr>
        <w:t>each</w:t>
      </w:r>
      <w:r w:rsidRPr="002F6DFD">
        <w:rPr>
          <w:rFonts w:asciiTheme="minorHAnsi" w:hAnsiTheme="minorHAnsi" w:cs="Arial"/>
          <w:sz w:val="24"/>
          <w:szCs w:val="24"/>
        </w:rPr>
        <w:t xml:space="preserve"> cognitive interview</w:t>
      </w:r>
      <w:r>
        <w:rPr>
          <w:rFonts w:asciiTheme="minorHAnsi" w:hAnsiTheme="minorHAnsi" w:cs="Arial"/>
          <w:sz w:val="24"/>
          <w:szCs w:val="24"/>
        </w:rPr>
        <w:t xml:space="preserve">, </w:t>
      </w:r>
      <w:r w:rsidRPr="00CF2F55">
        <w:rPr>
          <w:rFonts w:asciiTheme="minorHAnsi" w:hAnsiTheme="minorHAnsi" w:cs="Arial"/>
          <w:sz w:val="24"/>
          <w:szCs w:val="24"/>
        </w:rPr>
        <w:t>held in-person or remotely</w:t>
      </w:r>
      <w:r w:rsidR="00A07CDD">
        <w:rPr>
          <w:rFonts w:asciiTheme="minorHAnsi" w:hAnsiTheme="minorHAnsi" w:cs="Arial"/>
          <w:sz w:val="24"/>
          <w:szCs w:val="24"/>
        </w:rPr>
        <w:t>,</w:t>
      </w:r>
      <w:r w:rsidRPr="00CF2F55">
        <w:rPr>
          <w:rFonts w:asciiTheme="minorHAnsi" w:hAnsiTheme="minorHAnsi" w:cs="Arial"/>
          <w:sz w:val="24"/>
          <w:szCs w:val="24"/>
        </w:rPr>
        <w:t xml:space="preserve"> using the online survey tool and real-time telephone communication</w:t>
      </w:r>
      <w:r>
        <w:rPr>
          <w:rFonts w:asciiTheme="minorHAnsi" w:hAnsiTheme="minorHAnsi" w:cs="Arial"/>
          <w:sz w:val="24"/>
          <w:szCs w:val="24"/>
        </w:rPr>
        <w:t>,</w:t>
      </w:r>
      <w:r w:rsidRPr="002F6DFD">
        <w:rPr>
          <w:rFonts w:asciiTheme="minorHAnsi" w:hAnsiTheme="minorHAnsi" w:cs="Arial"/>
          <w:sz w:val="24"/>
          <w:szCs w:val="24"/>
        </w:rPr>
        <w:t xml:space="preserve"> will </w:t>
      </w:r>
      <w:r w:rsidR="005061B2" w:rsidRPr="00CF2F55">
        <w:rPr>
          <w:rFonts w:asciiTheme="minorHAnsi" w:hAnsiTheme="minorHAnsi" w:cs="Arial"/>
          <w:sz w:val="24"/>
          <w:szCs w:val="24"/>
        </w:rPr>
        <w:t xml:space="preserve">last </w:t>
      </w:r>
      <w:r>
        <w:rPr>
          <w:rFonts w:asciiTheme="minorHAnsi" w:hAnsiTheme="minorHAnsi" w:cs="Arial"/>
          <w:sz w:val="24"/>
          <w:szCs w:val="24"/>
        </w:rPr>
        <w:t>approximately</w:t>
      </w:r>
      <w:r w:rsidR="00EB5604">
        <w:rPr>
          <w:rFonts w:asciiTheme="minorHAnsi" w:hAnsiTheme="minorHAnsi" w:cs="Arial"/>
          <w:sz w:val="24"/>
          <w:szCs w:val="24"/>
        </w:rPr>
        <w:t xml:space="preserve"> </w:t>
      </w:r>
      <w:r w:rsidR="005061B2" w:rsidRPr="00CF2F55">
        <w:rPr>
          <w:rFonts w:asciiTheme="minorHAnsi" w:hAnsiTheme="minorHAnsi" w:cs="Arial"/>
          <w:sz w:val="24"/>
          <w:szCs w:val="24"/>
        </w:rPr>
        <w:t>30</w:t>
      </w:r>
      <w:r w:rsidR="00BE03FA" w:rsidRPr="00CF2F55">
        <w:rPr>
          <w:rFonts w:asciiTheme="minorHAnsi" w:hAnsiTheme="minorHAnsi" w:cs="Arial"/>
          <w:sz w:val="24"/>
          <w:szCs w:val="24"/>
        </w:rPr>
        <w:t xml:space="preserve"> minutes</w:t>
      </w:r>
      <w:bookmarkStart w:id="3" w:name="_Toc223245307"/>
      <w:bookmarkStart w:id="4" w:name="_Toc223245312"/>
      <w:r w:rsidR="00A07CDD">
        <w:rPr>
          <w:rFonts w:asciiTheme="minorHAnsi" w:hAnsiTheme="minorHAnsi" w:cs="Arial"/>
          <w:sz w:val="24"/>
          <w:szCs w:val="24"/>
        </w:rPr>
        <w:t>, and no more than 60 minutes</w:t>
      </w:r>
      <w:r w:rsidR="00231E80" w:rsidRPr="00CF2F55">
        <w:rPr>
          <w:rFonts w:asciiTheme="minorHAnsi" w:hAnsiTheme="minorHAnsi" w:cs="Arial"/>
          <w:sz w:val="24"/>
          <w:szCs w:val="24"/>
        </w:rPr>
        <w:t>.</w:t>
      </w:r>
      <w:r w:rsidR="00941C00">
        <w:rPr>
          <w:rFonts w:asciiTheme="minorHAnsi" w:hAnsiTheme="minorHAnsi" w:cs="Arial"/>
          <w:sz w:val="24"/>
          <w:szCs w:val="24"/>
        </w:rPr>
        <w:t xml:space="preserve"> </w:t>
      </w:r>
      <w:r w:rsidR="00734B2D">
        <w:rPr>
          <w:rFonts w:asciiTheme="minorHAnsi" w:hAnsiTheme="minorHAnsi" w:cs="Arial"/>
          <w:sz w:val="24"/>
          <w:szCs w:val="24"/>
        </w:rPr>
        <w:t xml:space="preserve">Detailed </w:t>
      </w:r>
      <w:r w:rsidR="00734B2D">
        <w:rPr>
          <w:rFonts w:asciiTheme="minorHAnsi" w:hAnsiTheme="minorHAnsi"/>
          <w:noProof/>
          <w:sz w:val="24"/>
          <w:szCs w:val="24"/>
        </w:rPr>
        <w:t>n</w:t>
      </w:r>
      <w:r w:rsidR="00214874" w:rsidRPr="0038124B">
        <w:rPr>
          <w:rFonts w:asciiTheme="minorHAnsi" w:hAnsiTheme="minorHAnsi"/>
          <w:noProof/>
          <w:sz w:val="24"/>
          <w:szCs w:val="24"/>
        </w:rPr>
        <w:t>otes</w:t>
      </w:r>
      <w:r w:rsidR="00E41E34">
        <w:rPr>
          <w:rFonts w:asciiTheme="minorHAnsi" w:hAnsiTheme="minorHAnsi"/>
          <w:noProof/>
          <w:sz w:val="24"/>
          <w:szCs w:val="24"/>
        </w:rPr>
        <w:t xml:space="preserve"> (A</w:t>
      </w:r>
      <w:r w:rsidR="00C63112">
        <w:rPr>
          <w:rFonts w:asciiTheme="minorHAnsi" w:hAnsiTheme="minorHAnsi"/>
          <w:noProof/>
          <w:sz w:val="24"/>
          <w:szCs w:val="24"/>
        </w:rPr>
        <w:t xml:space="preserve">ttachment V) will be documented </w:t>
      </w:r>
      <w:r w:rsidR="005061B2">
        <w:rPr>
          <w:rFonts w:asciiTheme="minorHAnsi" w:hAnsiTheme="minorHAnsi"/>
          <w:noProof/>
          <w:sz w:val="24"/>
          <w:szCs w:val="24"/>
        </w:rPr>
        <w:t>during each interview</w:t>
      </w:r>
      <w:r w:rsidR="00214874" w:rsidRPr="0038124B">
        <w:rPr>
          <w:rFonts w:asciiTheme="minorHAnsi" w:hAnsiTheme="minorHAnsi"/>
          <w:noProof/>
          <w:sz w:val="24"/>
          <w:szCs w:val="24"/>
        </w:rPr>
        <w:t xml:space="preserve">. </w:t>
      </w:r>
      <w:r w:rsidR="006F13A0" w:rsidRPr="0038124B">
        <w:rPr>
          <w:rFonts w:asciiTheme="minorHAnsi" w:hAnsiTheme="minorHAnsi"/>
          <w:noProof/>
          <w:sz w:val="24"/>
          <w:szCs w:val="24"/>
        </w:rPr>
        <w:t xml:space="preserve">Immediately following the conclusion of </w:t>
      </w:r>
      <w:r w:rsidR="00C63112">
        <w:rPr>
          <w:rFonts w:asciiTheme="minorHAnsi" w:hAnsiTheme="minorHAnsi"/>
          <w:noProof/>
          <w:sz w:val="24"/>
          <w:szCs w:val="24"/>
        </w:rPr>
        <w:t>an interview session</w:t>
      </w:r>
      <w:r w:rsidR="006F13A0" w:rsidRPr="0038124B">
        <w:rPr>
          <w:rFonts w:asciiTheme="minorHAnsi" w:hAnsiTheme="minorHAnsi"/>
          <w:noProof/>
          <w:sz w:val="24"/>
          <w:szCs w:val="24"/>
        </w:rPr>
        <w:t xml:space="preserve">, </w:t>
      </w:r>
      <w:r w:rsidR="005061B2">
        <w:rPr>
          <w:rFonts w:asciiTheme="minorHAnsi" w:hAnsiTheme="minorHAnsi"/>
          <w:noProof/>
          <w:sz w:val="24"/>
          <w:szCs w:val="24"/>
        </w:rPr>
        <w:t>the interviewer</w:t>
      </w:r>
      <w:r w:rsidR="00214874" w:rsidRPr="0038124B">
        <w:rPr>
          <w:rFonts w:asciiTheme="minorHAnsi" w:hAnsiTheme="minorHAnsi"/>
          <w:noProof/>
          <w:sz w:val="24"/>
          <w:szCs w:val="24"/>
        </w:rPr>
        <w:t xml:space="preserve"> will </w:t>
      </w:r>
      <w:r w:rsidR="006F13A0" w:rsidRPr="0038124B">
        <w:rPr>
          <w:rFonts w:asciiTheme="minorHAnsi" w:hAnsiTheme="minorHAnsi"/>
          <w:noProof/>
          <w:sz w:val="24"/>
          <w:szCs w:val="24"/>
        </w:rPr>
        <w:t xml:space="preserve">organize </w:t>
      </w:r>
      <w:r w:rsidR="00214874" w:rsidRPr="0038124B">
        <w:rPr>
          <w:rFonts w:asciiTheme="minorHAnsi" w:hAnsiTheme="minorHAnsi"/>
          <w:noProof/>
          <w:sz w:val="24"/>
          <w:szCs w:val="24"/>
        </w:rPr>
        <w:t>his/her</w:t>
      </w:r>
      <w:r w:rsidR="00C63112">
        <w:rPr>
          <w:rFonts w:asciiTheme="minorHAnsi" w:hAnsiTheme="minorHAnsi"/>
          <w:noProof/>
          <w:sz w:val="24"/>
          <w:szCs w:val="24"/>
        </w:rPr>
        <w:t xml:space="preserve"> observations </w:t>
      </w:r>
      <w:r w:rsidR="006F13A0" w:rsidRPr="0038124B">
        <w:rPr>
          <w:rFonts w:asciiTheme="minorHAnsi" w:hAnsiTheme="minorHAnsi"/>
          <w:noProof/>
          <w:sz w:val="24"/>
          <w:szCs w:val="24"/>
        </w:rPr>
        <w:t xml:space="preserve">and summarize the </w:t>
      </w:r>
      <w:r w:rsidR="00734B2D">
        <w:rPr>
          <w:rFonts w:asciiTheme="minorHAnsi" w:hAnsiTheme="minorHAnsi"/>
          <w:noProof/>
          <w:sz w:val="24"/>
          <w:szCs w:val="24"/>
        </w:rPr>
        <w:t xml:space="preserve">experiences and </w:t>
      </w:r>
      <w:r w:rsidR="006F13A0" w:rsidRPr="0038124B">
        <w:rPr>
          <w:rFonts w:asciiTheme="minorHAnsi" w:hAnsiTheme="minorHAnsi"/>
          <w:noProof/>
          <w:sz w:val="24"/>
          <w:szCs w:val="24"/>
        </w:rPr>
        <w:t>insights from</w:t>
      </w:r>
      <w:r w:rsidR="00C63112">
        <w:rPr>
          <w:rFonts w:asciiTheme="minorHAnsi" w:hAnsiTheme="minorHAnsi"/>
          <w:noProof/>
          <w:sz w:val="24"/>
          <w:szCs w:val="24"/>
        </w:rPr>
        <w:t xml:space="preserve"> each respondent</w:t>
      </w:r>
      <w:r w:rsidR="006F13A0" w:rsidRPr="0038124B">
        <w:rPr>
          <w:rFonts w:asciiTheme="minorHAnsi" w:hAnsiTheme="minorHAnsi"/>
          <w:noProof/>
          <w:sz w:val="24"/>
          <w:szCs w:val="24"/>
        </w:rPr>
        <w:t>.</w:t>
      </w:r>
    </w:p>
    <w:p w14:paraId="3CD4CF83" w14:textId="626561A0" w:rsidR="00941C00" w:rsidRDefault="000A0C3A" w:rsidP="0058383D">
      <w:pPr>
        <w:pStyle w:val="Body"/>
        <w:spacing w:before="0" w:after="120" w:line="240" w:lineRule="auto"/>
        <w:ind w:firstLine="0"/>
        <w:rPr>
          <w:rFonts w:asciiTheme="minorHAnsi" w:hAnsiTheme="minorHAnsi"/>
          <w:noProof/>
          <w:sz w:val="24"/>
          <w:szCs w:val="24"/>
        </w:rPr>
      </w:pPr>
      <w:r w:rsidRPr="00304601">
        <w:rPr>
          <w:rFonts w:asciiTheme="minorHAnsi" w:hAnsiTheme="minorHAnsi"/>
          <w:noProof/>
          <w:sz w:val="24"/>
          <w:szCs w:val="24"/>
        </w:rPr>
        <w:t>Attachment I</w:t>
      </w:r>
      <w:r w:rsidR="00497FC3" w:rsidRPr="00304601">
        <w:rPr>
          <w:rFonts w:asciiTheme="minorHAnsi" w:hAnsiTheme="minorHAnsi"/>
          <w:noProof/>
          <w:sz w:val="24"/>
          <w:szCs w:val="24"/>
        </w:rPr>
        <w:t xml:space="preserve"> in this</w:t>
      </w:r>
      <w:r w:rsidR="00304601" w:rsidRPr="00304601">
        <w:rPr>
          <w:rFonts w:asciiTheme="minorHAnsi" w:hAnsiTheme="minorHAnsi"/>
          <w:noProof/>
          <w:sz w:val="24"/>
          <w:szCs w:val="24"/>
        </w:rPr>
        <w:t xml:space="preserve"> submiss</w:t>
      </w:r>
      <w:r w:rsidR="00497FC3" w:rsidRPr="00304601">
        <w:rPr>
          <w:rFonts w:asciiTheme="minorHAnsi" w:hAnsiTheme="minorHAnsi"/>
          <w:noProof/>
          <w:sz w:val="24"/>
          <w:szCs w:val="24"/>
        </w:rPr>
        <w:t>ion</w:t>
      </w:r>
      <w:r w:rsidRPr="00304601">
        <w:rPr>
          <w:rFonts w:asciiTheme="minorHAnsi" w:hAnsiTheme="minorHAnsi"/>
          <w:noProof/>
          <w:sz w:val="24"/>
          <w:szCs w:val="24"/>
        </w:rPr>
        <w:t xml:space="preserve"> presents the </w:t>
      </w:r>
      <w:r w:rsidR="00C63112" w:rsidRPr="00304601">
        <w:rPr>
          <w:rFonts w:asciiTheme="minorHAnsi" w:hAnsiTheme="minorHAnsi"/>
          <w:noProof/>
          <w:sz w:val="24"/>
          <w:szCs w:val="24"/>
        </w:rPr>
        <w:t>process and sample language</w:t>
      </w:r>
      <w:r w:rsidRPr="00304601">
        <w:rPr>
          <w:rFonts w:asciiTheme="minorHAnsi" w:hAnsiTheme="minorHAnsi"/>
          <w:noProof/>
          <w:sz w:val="24"/>
          <w:szCs w:val="24"/>
        </w:rPr>
        <w:t xml:space="preserve"> that will be used for </w:t>
      </w:r>
      <w:r w:rsidR="00EE0E0A" w:rsidRPr="00304601">
        <w:rPr>
          <w:rFonts w:asciiTheme="minorHAnsi" w:hAnsiTheme="minorHAnsi"/>
          <w:noProof/>
          <w:sz w:val="24"/>
          <w:szCs w:val="24"/>
        </w:rPr>
        <w:t xml:space="preserve">the </w:t>
      </w:r>
      <w:r w:rsidRPr="00304601">
        <w:rPr>
          <w:rFonts w:asciiTheme="minorHAnsi" w:hAnsiTheme="minorHAnsi"/>
          <w:noProof/>
          <w:sz w:val="24"/>
          <w:szCs w:val="24"/>
        </w:rPr>
        <w:t xml:space="preserve">recruitment of </w:t>
      </w:r>
      <w:r w:rsidR="00304601" w:rsidRPr="00304601">
        <w:rPr>
          <w:rFonts w:asciiTheme="minorHAnsi" w:hAnsiTheme="minorHAnsi"/>
          <w:noProof/>
          <w:sz w:val="24"/>
          <w:szCs w:val="24"/>
        </w:rPr>
        <w:t>cognitive interview</w:t>
      </w:r>
      <w:r w:rsidR="00F470A3" w:rsidRPr="00304601">
        <w:rPr>
          <w:rFonts w:asciiTheme="minorHAnsi" w:hAnsiTheme="minorHAnsi"/>
          <w:noProof/>
          <w:sz w:val="24"/>
          <w:szCs w:val="24"/>
        </w:rPr>
        <w:t xml:space="preserve"> </w:t>
      </w:r>
      <w:r w:rsidR="00497FC3" w:rsidRPr="00304601">
        <w:rPr>
          <w:rFonts w:asciiTheme="minorHAnsi" w:hAnsiTheme="minorHAnsi"/>
          <w:noProof/>
          <w:sz w:val="24"/>
          <w:szCs w:val="24"/>
        </w:rPr>
        <w:t xml:space="preserve">participants; </w:t>
      </w:r>
      <w:r w:rsidR="00F15F71" w:rsidRPr="00304601">
        <w:rPr>
          <w:rFonts w:asciiTheme="minorHAnsi" w:hAnsiTheme="minorHAnsi"/>
          <w:noProof/>
          <w:sz w:val="24"/>
          <w:szCs w:val="24"/>
        </w:rPr>
        <w:t xml:space="preserve">Attachment II contains the </w:t>
      </w:r>
      <w:r w:rsidR="00304601" w:rsidRPr="00304601">
        <w:rPr>
          <w:rFonts w:asciiTheme="minorHAnsi" w:hAnsiTheme="minorHAnsi"/>
          <w:noProof/>
          <w:sz w:val="24"/>
          <w:szCs w:val="24"/>
        </w:rPr>
        <w:t>Consent To Participate and Assurance of Confidentiality</w:t>
      </w:r>
      <w:r w:rsidR="00497FC3" w:rsidRPr="00304601">
        <w:rPr>
          <w:rFonts w:asciiTheme="minorHAnsi" w:hAnsiTheme="minorHAnsi"/>
          <w:noProof/>
          <w:sz w:val="24"/>
          <w:szCs w:val="24"/>
        </w:rPr>
        <w:t xml:space="preserve">; </w:t>
      </w:r>
      <w:r w:rsidR="00EE0E0A" w:rsidRPr="00304601">
        <w:rPr>
          <w:rFonts w:asciiTheme="minorHAnsi" w:hAnsiTheme="minorHAnsi"/>
          <w:noProof/>
          <w:sz w:val="24"/>
          <w:szCs w:val="24"/>
        </w:rPr>
        <w:t>Attachment III</w:t>
      </w:r>
      <w:r w:rsidR="00497FC3" w:rsidRPr="00304601">
        <w:rPr>
          <w:rFonts w:asciiTheme="minorHAnsi" w:hAnsiTheme="minorHAnsi"/>
          <w:noProof/>
          <w:sz w:val="24"/>
          <w:szCs w:val="24"/>
        </w:rPr>
        <w:t xml:space="preserve"> </w:t>
      </w:r>
      <w:r w:rsidR="00594F22" w:rsidRPr="00304601">
        <w:rPr>
          <w:rFonts w:asciiTheme="minorHAnsi" w:hAnsiTheme="minorHAnsi"/>
          <w:noProof/>
          <w:sz w:val="24"/>
          <w:szCs w:val="24"/>
        </w:rPr>
        <w:t>the sample email for interested participants and sample confirmation email for scheduled participants</w:t>
      </w:r>
      <w:r w:rsidR="00C95646" w:rsidRPr="00304601">
        <w:rPr>
          <w:rFonts w:asciiTheme="minorHAnsi" w:hAnsiTheme="minorHAnsi"/>
          <w:noProof/>
          <w:sz w:val="24"/>
          <w:szCs w:val="24"/>
        </w:rPr>
        <w:t xml:space="preserve">; </w:t>
      </w:r>
      <w:r w:rsidR="00304601" w:rsidRPr="00304601">
        <w:rPr>
          <w:rFonts w:asciiTheme="minorHAnsi" w:hAnsiTheme="minorHAnsi"/>
          <w:noProof/>
          <w:sz w:val="24"/>
          <w:szCs w:val="24"/>
        </w:rPr>
        <w:t xml:space="preserve">Attachment </w:t>
      </w:r>
      <w:r w:rsidR="00594F22" w:rsidRPr="00304601">
        <w:rPr>
          <w:rFonts w:asciiTheme="minorHAnsi" w:hAnsiTheme="minorHAnsi"/>
          <w:noProof/>
          <w:sz w:val="24"/>
          <w:szCs w:val="24"/>
        </w:rPr>
        <w:t>I</w:t>
      </w:r>
      <w:r w:rsidR="00304601" w:rsidRPr="00304601">
        <w:rPr>
          <w:rFonts w:asciiTheme="minorHAnsi" w:hAnsiTheme="minorHAnsi"/>
          <w:noProof/>
          <w:sz w:val="24"/>
          <w:szCs w:val="24"/>
        </w:rPr>
        <w:t>V</w:t>
      </w:r>
      <w:r w:rsidR="00594F22" w:rsidRPr="00304601">
        <w:rPr>
          <w:rFonts w:asciiTheme="minorHAnsi" w:hAnsiTheme="minorHAnsi"/>
          <w:noProof/>
          <w:sz w:val="24"/>
          <w:szCs w:val="24"/>
        </w:rPr>
        <w:t xml:space="preserve"> the informational interview protocols</w:t>
      </w:r>
      <w:r w:rsidR="00304601" w:rsidRPr="00304601">
        <w:rPr>
          <w:rFonts w:asciiTheme="minorHAnsi" w:hAnsiTheme="minorHAnsi"/>
          <w:noProof/>
          <w:sz w:val="24"/>
          <w:szCs w:val="24"/>
        </w:rPr>
        <w:t xml:space="preserve">; </w:t>
      </w:r>
      <w:r w:rsidR="00594F22" w:rsidRPr="00304601">
        <w:rPr>
          <w:rFonts w:asciiTheme="minorHAnsi" w:hAnsiTheme="minorHAnsi"/>
          <w:noProof/>
          <w:sz w:val="24"/>
          <w:szCs w:val="24"/>
        </w:rPr>
        <w:t xml:space="preserve">Attachment V </w:t>
      </w:r>
      <w:r w:rsidR="00C63112" w:rsidRPr="00304601">
        <w:rPr>
          <w:rFonts w:asciiTheme="minorHAnsi" w:hAnsiTheme="minorHAnsi"/>
          <w:noProof/>
          <w:sz w:val="24"/>
          <w:szCs w:val="24"/>
        </w:rPr>
        <w:t>the form used by interviewers to aid documentation of each session</w:t>
      </w:r>
      <w:r w:rsidR="00594F22" w:rsidRPr="00304601">
        <w:rPr>
          <w:rFonts w:asciiTheme="minorHAnsi" w:hAnsiTheme="minorHAnsi"/>
          <w:noProof/>
          <w:sz w:val="24"/>
          <w:szCs w:val="24"/>
        </w:rPr>
        <w:t xml:space="preserve">; </w:t>
      </w:r>
      <w:r w:rsidR="002F6DFD">
        <w:rPr>
          <w:rFonts w:asciiTheme="minorHAnsi" w:hAnsiTheme="minorHAnsi"/>
          <w:noProof/>
          <w:sz w:val="24"/>
          <w:szCs w:val="24"/>
        </w:rPr>
        <w:t xml:space="preserve">and </w:t>
      </w:r>
      <w:r w:rsidR="00594F22" w:rsidRPr="00304601">
        <w:rPr>
          <w:rFonts w:asciiTheme="minorHAnsi" w:hAnsiTheme="minorHAnsi"/>
          <w:noProof/>
          <w:sz w:val="24"/>
          <w:szCs w:val="24"/>
        </w:rPr>
        <w:t>Attachment</w:t>
      </w:r>
      <w:r w:rsidR="00594F22">
        <w:rPr>
          <w:rFonts w:asciiTheme="minorHAnsi" w:hAnsiTheme="minorHAnsi"/>
          <w:noProof/>
          <w:sz w:val="24"/>
          <w:szCs w:val="24"/>
        </w:rPr>
        <w:t xml:space="preserve"> VI the </w:t>
      </w:r>
      <w:r w:rsidR="00304601">
        <w:rPr>
          <w:rFonts w:asciiTheme="minorHAnsi" w:hAnsiTheme="minorHAnsi"/>
          <w:noProof/>
          <w:sz w:val="24"/>
          <w:szCs w:val="24"/>
        </w:rPr>
        <w:t>CSFA</w:t>
      </w:r>
      <w:r w:rsidR="00723D87">
        <w:rPr>
          <w:rFonts w:asciiTheme="minorHAnsi" w:hAnsiTheme="minorHAnsi"/>
          <w:noProof/>
          <w:sz w:val="24"/>
          <w:szCs w:val="24"/>
        </w:rPr>
        <w:t xml:space="preserve"> survey tool</w:t>
      </w:r>
      <w:r w:rsidR="00304601">
        <w:rPr>
          <w:rFonts w:asciiTheme="minorHAnsi" w:hAnsiTheme="minorHAnsi"/>
          <w:noProof/>
          <w:sz w:val="24"/>
          <w:szCs w:val="24"/>
        </w:rPr>
        <w:t>.</w:t>
      </w:r>
    </w:p>
    <w:p w14:paraId="741EC2B7" w14:textId="19967A0C" w:rsidR="00D63B99" w:rsidRPr="0038124B" w:rsidRDefault="00D63B99" w:rsidP="0058383D">
      <w:pPr>
        <w:pStyle w:val="Heading2"/>
        <w:spacing w:after="120"/>
        <w:ind w:left="0"/>
        <w:rPr>
          <w:rFonts w:asciiTheme="minorHAnsi" w:hAnsiTheme="minorHAnsi" w:cstheme="minorBidi"/>
          <w:sz w:val="24"/>
          <w:szCs w:val="24"/>
        </w:rPr>
      </w:pPr>
      <w:r w:rsidRPr="0038124B">
        <w:rPr>
          <w:rFonts w:asciiTheme="minorHAnsi" w:hAnsiTheme="minorHAnsi" w:cstheme="minorBidi"/>
          <w:i w:val="0"/>
          <w:iCs w:val="0"/>
          <w:sz w:val="24"/>
          <w:szCs w:val="24"/>
        </w:rPr>
        <w:t>Estimated respondent burden</w:t>
      </w:r>
    </w:p>
    <w:p w14:paraId="5B20E02A" w14:textId="748F5B52" w:rsidR="00D63B99" w:rsidRPr="0038124B" w:rsidRDefault="00304601" w:rsidP="00941C00">
      <w:pPr>
        <w:pStyle w:val="Body"/>
        <w:widowControl w:val="0"/>
        <w:spacing w:before="0" w:after="120" w:line="240" w:lineRule="auto"/>
        <w:ind w:firstLine="0"/>
        <w:rPr>
          <w:rFonts w:asciiTheme="minorHAnsi" w:hAnsiTheme="minorHAnsi"/>
          <w:sz w:val="24"/>
          <w:szCs w:val="24"/>
        </w:rPr>
      </w:pPr>
      <w:r>
        <w:rPr>
          <w:rFonts w:asciiTheme="minorHAnsi" w:hAnsiTheme="minorHAnsi"/>
          <w:sz w:val="24"/>
        </w:rPr>
        <w:t xml:space="preserve">We anticipate a yield of </w:t>
      </w:r>
      <w:r w:rsidR="00A07CDD">
        <w:rPr>
          <w:rFonts w:asciiTheme="minorHAnsi" w:hAnsiTheme="minorHAnsi"/>
          <w:sz w:val="24"/>
        </w:rPr>
        <w:t>up to 4</w:t>
      </w:r>
      <w:r>
        <w:rPr>
          <w:rFonts w:asciiTheme="minorHAnsi" w:hAnsiTheme="minorHAnsi"/>
          <w:sz w:val="24"/>
        </w:rPr>
        <w:t>0 cognitive interview</w:t>
      </w:r>
      <w:r w:rsidR="002F6DFD">
        <w:rPr>
          <w:rFonts w:asciiTheme="minorHAnsi" w:hAnsiTheme="minorHAnsi"/>
          <w:sz w:val="24"/>
        </w:rPr>
        <w:t>s</w:t>
      </w:r>
      <w:r w:rsidRPr="00E41E34">
        <w:rPr>
          <w:rFonts w:asciiTheme="minorHAnsi" w:hAnsiTheme="minorHAnsi"/>
          <w:sz w:val="24"/>
        </w:rPr>
        <w:t xml:space="preserve">. </w:t>
      </w:r>
      <w:r w:rsidR="00C63112" w:rsidRPr="00E41E34">
        <w:rPr>
          <w:rFonts w:asciiTheme="minorHAnsi" w:hAnsiTheme="minorHAnsi"/>
          <w:noProof/>
          <w:sz w:val="24"/>
          <w:szCs w:val="24"/>
        </w:rPr>
        <w:t>Prospective respondents that initiate contact with the research team will receive an informational email (Attachment III</w:t>
      </w:r>
      <w:r w:rsidRPr="00E41E34">
        <w:rPr>
          <w:rFonts w:asciiTheme="minorHAnsi" w:hAnsiTheme="minorHAnsi"/>
          <w:noProof/>
          <w:sz w:val="24"/>
          <w:szCs w:val="24"/>
        </w:rPr>
        <w:t>; Part A</w:t>
      </w:r>
      <w:r w:rsidR="00C63112" w:rsidRPr="00E41E34">
        <w:rPr>
          <w:rFonts w:asciiTheme="minorHAnsi" w:hAnsiTheme="minorHAnsi"/>
          <w:noProof/>
          <w:sz w:val="24"/>
          <w:szCs w:val="24"/>
        </w:rPr>
        <w:t xml:space="preserve">) that will take 1 minute to </w:t>
      </w:r>
      <w:r w:rsidR="00C63112" w:rsidRPr="00E41E34">
        <w:rPr>
          <w:rFonts w:asciiTheme="minorHAnsi" w:hAnsiTheme="minorHAnsi"/>
          <w:noProof/>
          <w:sz w:val="24"/>
          <w:szCs w:val="24"/>
        </w:rPr>
        <w:lastRenderedPageBreak/>
        <w:t>review</w:t>
      </w:r>
      <w:r w:rsidR="00723D87">
        <w:rPr>
          <w:rFonts w:asciiTheme="minorHAnsi" w:hAnsiTheme="minorHAnsi"/>
          <w:noProof/>
          <w:sz w:val="24"/>
          <w:szCs w:val="24"/>
        </w:rPr>
        <w:t xml:space="preserve">. </w:t>
      </w:r>
      <w:r w:rsidR="00C63112" w:rsidRPr="00E41E34">
        <w:rPr>
          <w:rFonts w:asciiTheme="minorHAnsi" w:hAnsiTheme="minorHAnsi"/>
          <w:noProof/>
          <w:sz w:val="24"/>
          <w:szCs w:val="24"/>
        </w:rPr>
        <w:t>It will take an average of 3 minutes for eligible respondents to schedule an interview time via an online scheduling tool.</w:t>
      </w:r>
      <w:r w:rsidRPr="00E41E34">
        <w:rPr>
          <w:rFonts w:asciiTheme="minorHAnsi" w:hAnsiTheme="minorHAnsi"/>
          <w:noProof/>
          <w:sz w:val="24"/>
          <w:szCs w:val="24"/>
        </w:rPr>
        <w:t xml:space="preserve"> It may take 1 minute to review the email sent by researchers to confirm the scheduled interview time (Attachment III; Part B).</w:t>
      </w:r>
      <w:r w:rsidR="00C63112" w:rsidRPr="00E41E34">
        <w:rPr>
          <w:rFonts w:asciiTheme="minorHAnsi" w:hAnsiTheme="minorHAnsi"/>
          <w:noProof/>
          <w:sz w:val="24"/>
          <w:szCs w:val="24"/>
        </w:rPr>
        <w:t xml:space="preserve"> The interview process </w:t>
      </w:r>
      <w:r w:rsidR="006124C9" w:rsidRPr="00E41E34">
        <w:rPr>
          <w:rFonts w:asciiTheme="minorHAnsi" w:hAnsiTheme="minorHAnsi"/>
          <w:noProof/>
          <w:sz w:val="24"/>
          <w:szCs w:val="24"/>
        </w:rPr>
        <w:t>will last</w:t>
      </w:r>
      <w:r w:rsidR="00C63112" w:rsidRPr="00E41E34">
        <w:rPr>
          <w:rFonts w:asciiTheme="minorHAnsi" w:hAnsiTheme="minorHAnsi"/>
          <w:bCs/>
          <w:noProof/>
          <w:sz w:val="24"/>
          <w:szCs w:val="24"/>
        </w:rPr>
        <w:t xml:space="preserve"> </w:t>
      </w:r>
      <w:r w:rsidR="002F6DFD">
        <w:rPr>
          <w:rFonts w:asciiTheme="minorHAnsi" w:hAnsiTheme="minorHAnsi"/>
          <w:bCs/>
          <w:noProof/>
          <w:sz w:val="24"/>
          <w:szCs w:val="24"/>
        </w:rPr>
        <w:t>approximately</w:t>
      </w:r>
      <w:r w:rsidR="00C63112" w:rsidRPr="00E41E34">
        <w:rPr>
          <w:rFonts w:asciiTheme="minorHAnsi" w:hAnsiTheme="minorHAnsi"/>
          <w:bCs/>
          <w:noProof/>
          <w:sz w:val="24"/>
          <w:szCs w:val="24"/>
        </w:rPr>
        <w:t xml:space="preserve"> 30</w:t>
      </w:r>
      <w:r w:rsidR="006F13A0" w:rsidRPr="00E41E34">
        <w:rPr>
          <w:rFonts w:asciiTheme="minorHAnsi" w:hAnsiTheme="minorHAnsi"/>
          <w:bCs/>
          <w:noProof/>
          <w:sz w:val="24"/>
          <w:szCs w:val="24"/>
        </w:rPr>
        <w:t xml:space="preserve"> minutes</w:t>
      </w:r>
      <w:r w:rsidR="00A07CDD">
        <w:rPr>
          <w:rFonts w:asciiTheme="minorHAnsi" w:hAnsiTheme="minorHAnsi"/>
          <w:bCs/>
          <w:noProof/>
          <w:sz w:val="24"/>
          <w:szCs w:val="24"/>
        </w:rPr>
        <w:t>, and no more than 60 minutes</w:t>
      </w:r>
      <w:r w:rsidR="006F13A0" w:rsidRPr="00E41E34">
        <w:rPr>
          <w:rFonts w:asciiTheme="minorHAnsi" w:hAnsiTheme="minorHAnsi"/>
          <w:sz w:val="24"/>
          <w:szCs w:val="24"/>
        </w:rPr>
        <w:t>.</w:t>
      </w:r>
    </w:p>
    <w:p w14:paraId="17448480" w14:textId="03B87610" w:rsidR="00D63B99" w:rsidRPr="00EB0E00" w:rsidRDefault="00D63B99" w:rsidP="0058383D">
      <w:pPr>
        <w:pStyle w:val="TableTitle"/>
        <w:spacing w:before="0" w:after="120" w:line="240" w:lineRule="auto"/>
        <w:rPr>
          <w:rFonts w:asciiTheme="minorHAnsi" w:hAnsiTheme="minorHAnsi"/>
        </w:rPr>
      </w:pPr>
      <w:r w:rsidRPr="00EB0E00">
        <w:rPr>
          <w:rFonts w:asciiTheme="minorHAnsi" w:hAnsiTheme="minorHAnsi"/>
        </w:rPr>
        <w:t xml:space="preserve">Table </w:t>
      </w:r>
      <w:r w:rsidR="004A4825" w:rsidRPr="00EB0E00">
        <w:rPr>
          <w:rFonts w:asciiTheme="minorHAnsi" w:hAnsiTheme="minorHAnsi"/>
        </w:rPr>
        <w:t>1</w:t>
      </w:r>
      <w:r w:rsidRPr="00EB0E00">
        <w:rPr>
          <w:rFonts w:asciiTheme="minorHAnsi" w:hAnsiTheme="minorHAnsi"/>
        </w:rPr>
        <w:t>: Estimate respondent burden</w:t>
      </w:r>
    </w:p>
    <w:tbl>
      <w:tblPr>
        <w:tblStyle w:val="TableGrid"/>
        <w:tblW w:w="5000" w:type="pct"/>
        <w:tblLook w:val="00A0" w:firstRow="1" w:lastRow="0" w:firstColumn="1" w:lastColumn="0" w:noHBand="0" w:noVBand="0"/>
      </w:tblPr>
      <w:tblGrid>
        <w:gridCol w:w="2979"/>
        <w:gridCol w:w="1686"/>
        <w:gridCol w:w="2021"/>
        <w:gridCol w:w="2021"/>
        <w:gridCol w:w="2021"/>
      </w:tblGrid>
      <w:tr w:rsidR="00EB0E00" w:rsidRPr="00EB0E00" w14:paraId="56FF5673" w14:textId="77777777" w:rsidTr="00EB5604">
        <w:trPr>
          <w:cantSplit/>
        </w:trPr>
        <w:tc>
          <w:tcPr>
            <w:tcW w:w="1388" w:type="pct"/>
            <w:tcBorders>
              <w:top w:val="single" w:sz="12" w:space="0" w:color="auto"/>
              <w:left w:val="nil"/>
              <w:right w:val="nil"/>
            </w:tcBorders>
            <w:hideMark/>
          </w:tcPr>
          <w:p w14:paraId="3A9BE2CA" w14:textId="77777777" w:rsidR="00D63B99" w:rsidRPr="00EB0E00" w:rsidRDefault="00D63B99" w:rsidP="00265D0C">
            <w:pPr>
              <w:pStyle w:val="TableHeaders"/>
              <w:spacing w:before="0" w:after="0" w:line="276" w:lineRule="auto"/>
              <w:ind w:left="346"/>
              <w:jc w:val="left"/>
              <w:rPr>
                <w:rFonts w:asciiTheme="minorHAnsi" w:hAnsiTheme="minorHAnsi" w:cstheme="minorBidi"/>
                <w:sz w:val="24"/>
                <w:szCs w:val="24"/>
              </w:rPr>
            </w:pPr>
            <w:r w:rsidRPr="00EB0E00">
              <w:rPr>
                <w:rFonts w:asciiTheme="minorHAnsi" w:hAnsiTheme="minorHAnsi" w:cstheme="minorBidi"/>
                <w:sz w:val="24"/>
                <w:szCs w:val="24"/>
              </w:rPr>
              <w:t>Activity</w:t>
            </w:r>
          </w:p>
        </w:tc>
        <w:tc>
          <w:tcPr>
            <w:tcW w:w="786" w:type="pct"/>
            <w:tcBorders>
              <w:top w:val="single" w:sz="12" w:space="0" w:color="auto"/>
              <w:left w:val="nil"/>
              <w:right w:val="nil"/>
            </w:tcBorders>
            <w:hideMark/>
          </w:tcPr>
          <w:p w14:paraId="09583362" w14:textId="77777777" w:rsidR="00D63B99" w:rsidRPr="00EB0E00" w:rsidRDefault="00D63B99" w:rsidP="00265D0C">
            <w:pPr>
              <w:pStyle w:val="TableHeaders"/>
              <w:spacing w:before="0" w:after="0" w:line="276" w:lineRule="auto"/>
              <w:jc w:val="right"/>
              <w:rPr>
                <w:rFonts w:asciiTheme="minorHAnsi" w:hAnsiTheme="minorHAnsi" w:cstheme="minorBidi"/>
                <w:sz w:val="24"/>
                <w:szCs w:val="24"/>
              </w:rPr>
            </w:pPr>
            <w:r w:rsidRPr="00EB0E00">
              <w:rPr>
                <w:rFonts w:asciiTheme="minorHAnsi" w:hAnsiTheme="minorHAnsi" w:cstheme="minorBidi"/>
                <w:sz w:val="24"/>
                <w:szCs w:val="24"/>
              </w:rPr>
              <w:t>Number of respondents</w:t>
            </w:r>
          </w:p>
        </w:tc>
        <w:tc>
          <w:tcPr>
            <w:tcW w:w="942" w:type="pct"/>
            <w:tcBorders>
              <w:top w:val="single" w:sz="12" w:space="0" w:color="auto"/>
              <w:left w:val="nil"/>
              <w:right w:val="nil"/>
            </w:tcBorders>
            <w:hideMark/>
          </w:tcPr>
          <w:p w14:paraId="17B7DB78" w14:textId="77777777" w:rsidR="00D63B99" w:rsidRPr="00EB0E00" w:rsidRDefault="00D63B99" w:rsidP="00265D0C">
            <w:pPr>
              <w:pStyle w:val="TableHeaders"/>
              <w:spacing w:before="0" w:after="0" w:line="276" w:lineRule="auto"/>
              <w:jc w:val="right"/>
              <w:rPr>
                <w:rFonts w:asciiTheme="minorHAnsi" w:hAnsiTheme="minorHAnsi" w:cstheme="minorBidi"/>
                <w:sz w:val="24"/>
                <w:szCs w:val="24"/>
              </w:rPr>
            </w:pPr>
            <w:r w:rsidRPr="00EB0E00">
              <w:rPr>
                <w:rFonts w:asciiTheme="minorHAnsi" w:hAnsiTheme="minorHAnsi" w:cstheme="minorBidi"/>
                <w:sz w:val="24"/>
                <w:szCs w:val="24"/>
              </w:rPr>
              <w:t>Number of responses</w:t>
            </w:r>
          </w:p>
        </w:tc>
        <w:tc>
          <w:tcPr>
            <w:tcW w:w="942" w:type="pct"/>
            <w:tcBorders>
              <w:top w:val="single" w:sz="12" w:space="0" w:color="auto"/>
              <w:left w:val="nil"/>
              <w:right w:val="nil"/>
            </w:tcBorders>
            <w:hideMark/>
          </w:tcPr>
          <w:p w14:paraId="036B4C29" w14:textId="77777777" w:rsidR="00D63B99" w:rsidRPr="00EB0E00" w:rsidRDefault="00D63B99" w:rsidP="00265D0C">
            <w:pPr>
              <w:pStyle w:val="TableHeaders"/>
              <w:spacing w:before="0" w:after="0" w:line="276" w:lineRule="auto"/>
              <w:ind w:right="86"/>
              <w:jc w:val="right"/>
              <w:rPr>
                <w:rFonts w:asciiTheme="minorHAnsi" w:hAnsiTheme="minorHAnsi" w:cstheme="minorBidi"/>
                <w:sz w:val="24"/>
                <w:szCs w:val="24"/>
              </w:rPr>
            </w:pPr>
            <w:r w:rsidRPr="00EB0E00">
              <w:rPr>
                <w:rFonts w:asciiTheme="minorHAnsi" w:hAnsiTheme="minorHAnsi" w:cstheme="minorBidi"/>
                <w:sz w:val="24"/>
                <w:szCs w:val="24"/>
              </w:rPr>
              <w:t>Minutes per respondent</w:t>
            </w:r>
          </w:p>
        </w:tc>
        <w:tc>
          <w:tcPr>
            <w:tcW w:w="942" w:type="pct"/>
            <w:tcBorders>
              <w:top w:val="single" w:sz="12" w:space="0" w:color="auto"/>
              <w:left w:val="nil"/>
              <w:right w:val="nil"/>
            </w:tcBorders>
            <w:hideMark/>
          </w:tcPr>
          <w:p w14:paraId="465571E6" w14:textId="2E3A201B" w:rsidR="00D63B99" w:rsidRPr="00EB0E00" w:rsidRDefault="00D63B99" w:rsidP="00265D0C">
            <w:pPr>
              <w:pStyle w:val="TableHeaders"/>
              <w:spacing w:before="0" w:after="0" w:line="276" w:lineRule="auto"/>
              <w:jc w:val="right"/>
              <w:rPr>
                <w:rFonts w:asciiTheme="minorHAnsi" w:hAnsiTheme="minorHAnsi" w:cstheme="minorBidi"/>
                <w:sz w:val="24"/>
                <w:szCs w:val="24"/>
              </w:rPr>
            </w:pPr>
            <w:r w:rsidRPr="00EB0E00">
              <w:rPr>
                <w:rFonts w:asciiTheme="minorHAnsi" w:hAnsiTheme="minorHAnsi" w:cstheme="minorBidi"/>
                <w:sz w:val="24"/>
                <w:szCs w:val="24"/>
              </w:rPr>
              <w:t>Maximum total burden</w:t>
            </w:r>
            <w:r w:rsidR="00B51C17" w:rsidRPr="00EB0E00">
              <w:rPr>
                <w:rFonts w:asciiTheme="minorHAnsi" w:hAnsiTheme="minorHAnsi" w:cstheme="minorBidi"/>
                <w:sz w:val="24"/>
                <w:szCs w:val="24"/>
              </w:rPr>
              <w:t xml:space="preserve"> hours</w:t>
            </w:r>
            <w:r w:rsidRPr="00EB0E00">
              <w:rPr>
                <w:rFonts w:asciiTheme="minorHAnsi" w:hAnsiTheme="minorHAnsi" w:cstheme="minorBidi"/>
                <w:sz w:val="24"/>
                <w:szCs w:val="24"/>
              </w:rPr>
              <w:t xml:space="preserve"> </w:t>
            </w:r>
          </w:p>
        </w:tc>
      </w:tr>
      <w:tr w:rsidR="00CF2F55" w:rsidRPr="00EB0E00" w14:paraId="592FCA8A" w14:textId="77777777" w:rsidTr="00EB5604">
        <w:trPr>
          <w:cantSplit/>
          <w:trHeight w:val="130"/>
        </w:trPr>
        <w:tc>
          <w:tcPr>
            <w:tcW w:w="1388" w:type="pct"/>
            <w:tcBorders>
              <w:top w:val="nil"/>
              <w:left w:val="nil"/>
              <w:bottom w:val="nil"/>
              <w:right w:val="nil"/>
            </w:tcBorders>
          </w:tcPr>
          <w:p w14:paraId="20AAEC90" w14:textId="36E21563" w:rsidR="00CF2F55" w:rsidRPr="00EB0E00" w:rsidRDefault="00CF2F55" w:rsidP="00265D0C">
            <w:pPr>
              <w:pStyle w:val="Tabletextcolumn1"/>
              <w:spacing w:before="0" w:line="276" w:lineRule="auto"/>
              <w:rPr>
                <w:rFonts w:asciiTheme="minorHAnsi" w:hAnsiTheme="minorHAnsi" w:cstheme="minorBidi"/>
                <w:sz w:val="24"/>
                <w:szCs w:val="24"/>
              </w:rPr>
            </w:pPr>
            <w:r w:rsidRPr="00EB0E00">
              <w:rPr>
                <w:rFonts w:asciiTheme="minorHAnsi" w:hAnsiTheme="minorHAnsi" w:cstheme="minorBidi"/>
                <w:sz w:val="24"/>
                <w:szCs w:val="24"/>
              </w:rPr>
              <w:t>Invitation</w:t>
            </w:r>
            <w:r w:rsidR="00EB5604">
              <w:rPr>
                <w:rFonts w:asciiTheme="minorHAnsi" w:hAnsiTheme="minorHAnsi" w:cstheme="minorBidi"/>
                <w:sz w:val="24"/>
                <w:szCs w:val="24"/>
              </w:rPr>
              <w:t xml:space="preserve"> and Scheduling</w:t>
            </w:r>
          </w:p>
        </w:tc>
        <w:tc>
          <w:tcPr>
            <w:tcW w:w="786" w:type="pct"/>
            <w:tcBorders>
              <w:top w:val="nil"/>
              <w:left w:val="nil"/>
              <w:bottom w:val="nil"/>
              <w:right w:val="nil"/>
            </w:tcBorders>
          </w:tcPr>
          <w:p w14:paraId="584218EB" w14:textId="048A2FFB" w:rsidR="00CF2F55" w:rsidRPr="00EB0E00" w:rsidRDefault="00A07CDD" w:rsidP="00265D0C">
            <w:pPr>
              <w:pStyle w:val="Tabletext"/>
              <w:spacing w:before="0" w:line="276" w:lineRule="auto"/>
              <w:rPr>
                <w:rFonts w:asciiTheme="minorHAnsi" w:hAnsiTheme="minorHAnsi" w:cstheme="minorBidi"/>
                <w:sz w:val="24"/>
                <w:szCs w:val="24"/>
              </w:rPr>
            </w:pPr>
            <w:r>
              <w:rPr>
                <w:rFonts w:asciiTheme="minorHAnsi" w:hAnsiTheme="minorHAnsi" w:cstheme="minorBidi"/>
                <w:sz w:val="24"/>
                <w:szCs w:val="24"/>
              </w:rPr>
              <w:t>15</w:t>
            </w:r>
            <w:r w:rsidR="00020D50">
              <w:rPr>
                <w:rFonts w:asciiTheme="minorHAnsi" w:hAnsiTheme="minorHAnsi" w:cstheme="minorBidi"/>
                <w:sz w:val="24"/>
                <w:szCs w:val="24"/>
              </w:rPr>
              <w:t>0</w:t>
            </w:r>
          </w:p>
        </w:tc>
        <w:tc>
          <w:tcPr>
            <w:tcW w:w="942" w:type="pct"/>
            <w:tcBorders>
              <w:top w:val="nil"/>
              <w:left w:val="nil"/>
              <w:bottom w:val="nil"/>
              <w:right w:val="nil"/>
            </w:tcBorders>
          </w:tcPr>
          <w:p w14:paraId="7AC2C995" w14:textId="2CB859ED" w:rsidR="00CF2F55" w:rsidRPr="00EB0E00" w:rsidRDefault="00A07CDD" w:rsidP="00265D0C">
            <w:pPr>
              <w:pStyle w:val="Tabletext"/>
              <w:spacing w:before="0" w:line="276" w:lineRule="auto"/>
              <w:rPr>
                <w:rFonts w:asciiTheme="minorHAnsi" w:hAnsiTheme="minorHAnsi" w:cstheme="minorBidi"/>
                <w:sz w:val="24"/>
                <w:szCs w:val="24"/>
              </w:rPr>
            </w:pPr>
            <w:r>
              <w:rPr>
                <w:rFonts w:asciiTheme="minorHAnsi" w:hAnsiTheme="minorHAnsi" w:cstheme="minorBidi"/>
                <w:sz w:val="24"/>
                <w:szCs w:val="24"/>
              </w:rPr>
              <w:t>15</w:t>
            </w:r>
            <w:r w:rsidR="002F6DFD">
              <w:rPr>
                <w:rFonts w:asciiTheme="minorHAnsi" w:hAnsiTheme="minorHAnsi" w:cstheme="minorBidi"/>
                <w:sz w:val="24"/>
                <w:szCs w:val="24"/>
              </w:rPr>
              <w:t>0</w:t>
            </w:r>
          </w:p>
        </w:tc>
        <w:tc>
          <w:tcPr>
            <w:tcW w:w="942" w:type="pct"/>
            <w:tcBorders>
              <w:top w:val="nil"/>
              <w:left w:val="nil"/>
              <w:bottom w:val="nil"/>
              <w:right w:val="nil"/>
            </w:tcBorders>
          </w:tcPr>
          <w:p w14:paraId="1DBC4DA5" w14:textId="02BB069D" w:rsidR="00CF2F55" w:rsidRPr="00EB0E00" w:rsidRDefault="00EB5604" w:rsidP="00265D0C">
            <w:pPr>
              <w:pStyle w:val="Tabletext"/>
              <w:tabs>
                <w:tab w:val="decimal" w:pos="1142"/>
              </w:tabs>
              <w:spacing w:before="0" w:line="276" w:lineRule="auto"/>
              <w:jc w:val="left"/>
              <w:rPr>
                <w:rFonts w:asciiTheme="minorHAnsi" w:hAnsiTheme="minorHAnsi" w:cstheme="minorBidi"/>
                <w:sz w:val="24"/>
                <w:szCs w:val="24"/>
              </w:rPr>
            </w:pPr>
            <w:r>
              <w:rPr>
                <w:rFonts w:asciiTheme="minorHAnsi" w:hAnsiTheme="minorHAnsi" w:cstheme="minorBidi"/>
                <w:sz w:val="24"/>
                <w:szCs w:val="24"/>
              </w:rPr>
              <w:t>5</w:t>
            </w:r>
          </w:p>
        </w:tc>
        <w:tc>
          <w:tcPr>
            <w:tcW w:w="942" w:type="pct"/>
            <w:tcBorders>
              <w:top w:val="nil"/>
              <w:left w:val="nil"/>
              <w:bottom w:val="nil"/>
              <w:right w:val="nil"/>
            </w:tcBorders>
          </w:tcPr>
          <w:p w14:paraId="5BFB77CD" w14:textId="31CBA8FE" w:rsidR="00CF2F55" w:rsidRPr="00EB0E00" w:rsidRDefault="00A07CDD" w:rsidP="00265D0C">
            <w:pPr>
              <w:pStyle w:val="Tabletext"/>
              <w:spacing w:before="0" w:line="276" w:lineRule="auto"/>
              <w:rPr>
                <w:rFonts w:asciiTheme="minorHAnsi" w:hAnsiTheme="minorHAnsi" w:cstheme="minorBidi"/>
                <w:sz w:val="24"/>
                <w:szCs w:val="24"/>
              </w:rPr>
            </w:pPr>
            <w:r>
              <w:rPr>
                <w:rFonts w:asciiTheme="minorHAnsi" w:hAnsiTheme="minorHAnsi" w:cstheme="minorBidi"/>
                <w:sz w:val="24"/>
                <w:szCs w:val="24"/>
              </w:rPr>
              <w:t>13</w:t>
            </w:r>
          </w:p>
        </w:tc>
      </w:tr>
      <w:tr w:rsidR="00EB0E00" w:rsidRPr="00EB0E00" w14:paraId="3059BACD" w14:textId="77777777" w:rsidTr="00EB5604">
        <w:trPr>
          <w:cantSplit/>
        </w:trPr>
        <w:tc>
          <w:tcPr>
            <w:tcW w:w="1388" w:type="pct"/>
            <w:tcBorders>
              <w:top w:val="nil"/>
              <w:left w:val="nil"/>
              <w:bottom w:val="nil"/>
              <w:right w:val="nil"/>
            </w:tcBorders>
            <w:hideMark/>
          </w:tcPr>
          <w:p w14:paraId="16067CD8" w14:textId="77262ED0" w:rsidR="00D63B99" w:rsidRPr="00EB0E00" w:rsidRDefault="00304601" w:rsidP="00265D0C">
            <w:pPr>
              <w:pStyle w:val="Tabletextcolumn1"/>
              <w:spacing w:before="0" w:line="276" w:lineRule="auto"/>
              <w:rPr>
                <w:rFonts w:asciiTheme="minorHAnsi" w:hAnsiTheme="minorHAnsi" w:cstheme="minorBidi"/>
                <w:sz w:val="24"/>
                <w:szCs w:val="24"/>
              </w:rPr>
            </w:pPr>
            <w:r w:rsidRPr="00EB0E00">
              <w:rPr>
                <w:rFonts w:asciiTheme="minorHAnsi" w:hAnsiTheme="minorHAnsi" w:cstheme="minorBidi"/>
                <w:sz w:val="24"/>
                <w:szCs w:val="24"/>
              </w:rPr>
              <w:t xml:space="preserve">Survey with Interview </w:t>
            </w:r>
          </w:p>
        </w:tc>
        <w:tc>
          <w:tcPr>
            <w:tcW w:w="786" w:type="pct"/>
            <w:tcBorders>
              <w:top w:val="nil"/>
              <w:left w:val="nil"/>
              <w:bottom w:val="nil"/>
              <w:right w:val="nil"/>
            </w:tcBorders>
            <w:hideMark/>
          </w:tcPr>
          <w:p w14:paraId="11F03361" w14:textId="18ECAE2D" w:rsidR="00D63B99" w:rsidRPr="00EB0E00" w:rsidRDefault="00A07CDD" w:rsidP="00265D0C">
            <w:pPr>
              <w:pStyle w:val="Tabletext"/>
              <w:spacing w:before="0" w:line="276" w:lineRule="auto"/>
              <w:rPr>
                <w:rFonts w:asciiTheme="minorHAnsi" w:hAnsiTheme="minorHAnsi" w:cstheme="minorBidi"/>
                <w:sz w:val="24"/>
                <w:szCs w:val="24"/>
              </w:rPr>
            </w:pPr>
            <w:r>
              <w:rPr>
                <w:rFonts w:asciiTheme="minorHAnsi" w:hAnsiTheme="minorHAnsi" w:cstheme="minorBidi"/>
                <w:sz w:val="24"/>
                <w:szCs w:val="24"/>
              </w:rPr>
              <w:t>4</w:t>
            </w:r>
            <w:r w:rsidR="006124C9" w:rsidRPr="00EB0E00">
              <w:rPr>
                <w:rFonts w:asciiTheme="minorHAnsi" w:hAnsiTheme="minorHAnsi" w:cstheme="minorBidi"/>
                <w:sz w:val="24"/>
                <w:szCs w:val="24"/>
              </w:rPr>
              <w:t>0</w:t>
            </w:r>
          </w:p>
        </w:tc>
        <w:tc>
          <w:tcPr>
            <w:tcW w:w="942" w:type="pct"/>
            <w:tcBorders>
              <w:top w:val="nil"/>
              <w:left w:val="nil"/>
              <w:bottom w:val="nil"/>
              <w:right w:val="nil"/>
            </w:tcBorders>
            <w:hideMark/>
          </w:tcPr>
          <w:p w14:paraId="46EFB999" w14:textId="46513AE1" w:rsidR="00D63B99" w:rsidRPr="00EB0E00" w:rsidRDefault="00A07CDD" w:rsidP="00265D0C">
            <w:pPr>
              <w:pStyle w:val="Tabletext"/>
              <w:spacing w:before="0" w:line="276" w:lineRule="auto"/>
              <w:rPr>
                <w:rFonts w:asciiTheme="minorHAnsi" w:hAnsiTheme="minorHAnsi" w:cstheme="minorBidi"/>
                <w:sz w:val="24"/>
                <w:szCs w:val="24"/>
              </w:rPr>
            </w:pPr>
            <w:r>
              <w:rPr>
                <w:rFonts w:asciiTheme="minorHAnsi" w:hAnsiTheme="minorHAnsi" w:cstheme="minorBidi"/>
                <w:sz w:val="24"/>
                <w:szCs w:val="24"/>
              </w:rPr>
              <w:t>4</w:t>
            </w:r>
            <w:r w:rsidR="006124C9" w:rsidRPr="00EB0E00">
              <w:rPr>
                <w:rFonts w:asciiTheme="minorHAnsi" w:hAnsiTheme="minorHAnsi" w:cstheme="minorBidi"/>
                <w:sz w:val="24"/>
                <w:szCs w:val="24"/>
              </w:rPr>
              <w:t>0</w:t>
            </w:r>
          </w:p>
        </w:tc>
        <w:tc>
          <w:tcPr>
            <w:tcW w:w="942" w:type="pct"/>
            <w:tcBorders>
              <w:top w:val="nil"/>
              <w:left w:val="nil"/>
              <w:bottom w:val="nil"/>
              <w:right w:val="nil"/>
            </w:tcBorders>
            <w:hideMark/>
          </w:tcPr>
          <w:p w14:paraId="75B0069C" w14:textId="582109DC" w:rsidR="00D63B99" w:rsidRPr="00EB0E00" w:rsidRDefault="00A07CDD" w:rsidP="00265D0C">
            <w:pPr>
              <w:pStyle w:val="Tabletext"/>
              <w:tabs>
                <w:tab w:val="decimal" w:pos="1142"/>
              </w:tabs>
              <w:spacing w:before="0" w:line="276" w:lineRule="auto"/>
              <w:jc w:val="left"/>
              <w:rPr>
                <w:rFonts w:asciiTheme="minorHAnsi" w:hAnsiTheme="minorHAnsi" w:cstheme="minorBidi"/>
                <w:sz w:val="24"/>
                <w:szCs w:val="24"/>
              </w:rPr>
            </w:pPr>
            <w:r>
              <w:rPr>
                <w:rFonts w:asciiTheme="minorHAnsi" w:hAnsiTheme="minorHAnsi" w:cstheme="minorBidi"/>
                <w:sz w:val="24"/>
                <w:szCs w:val="24"/>
              </w:rPr>
              <w:t>6</w:t>
            </w:r>
            <w:r w:rsidR="00304601" w:rsidRPr="00EB0E00">
              <w:rPr>
                <w:rFonts w:asciiTheme="minorHAnsi" w:hAnsiTheme="minorHAnsi" w:cstheme="minorBidi"/>
                <w:sz w:val="24"/>
                <w:szCs w:val="24"/>
              </w:rPr>
              <w:t>0</w:t>
            </w:r>
          </w:p>
        </w:tc>
        <w:tc>
          <w:tcPr>
            <w:tcW w:w="942" w:type="pct"/>
            <w:tcBorders>
              <w:top w:val="nil"/>
              <w:left w:val="nil"/>
              <w:bottom w:val="nil"/>
              <w:right w:val="nil"/>
            </w:tcBorders>
          </w:tcPr>
          <w:p w14:paraId="7CFA7B51" w14:textId="16AEAE64" w:rsidR="00D63B99" w:rsidRPr="00EB0E00" w:rsidRDefault="00A07CDD" w:rsidP="00265D0C">
            <w:pPr>
              <w:pStyle w:val="Tabletext"/>
              <w:spacing w:before="0" w:line="276" w:lineRule="auto"/>
              <w:rPr>
                <w:rFonts w:asciiTheme="minorHAnsi" w:hAnsiTheme="minorHAnsi" w:cstheme="minorBidi"/>
                <w:sz w:val="24"/>
                <w:szCs w:val="24"/>
              </w:rPr>
            </w:pPr>
            <w:r>
              <w:rPr>
                <w:rFonts w:asciiTheme="minorHAnsi" w:hAnsiTheme="minorHAnsi" w:cstheme="minorBidi"/>
                <w:sz w:val="24"/>
                <w:szCs w:val="24"/>
              </w:rPr>
              <w:t>4</w:t>
            </w:r>
            <w:r w:rsidR="006A6EEE">
              <w:rPr>
                <w:rFonts w:asciiTheme="minorHAnsi" w:hAnsiTheme="minorHAnsi" w:cstheme="minorBidi"/>
                <w:sz w:val="24"/>
                <w:szCs w:val="24"/>
              </w:rPr>
              <w:t>0</w:t>
            </w:r>
          </w:p>
        </w:tc>
      </w:tr>
      <w:tr w:rsidR="00D63B99" w:rsidRPr="00EB0E00" w14:paraId="6C494584" w14:textId="77777777" w:rsidTr="00EB5604">
        <w:trPr>
          <w:cantSplit/>
        </w:trPr>
        <w:tc>
          <w:tcPr>
            <w:tcW w:w="1388" w:type="pct"/>
            <w:tcBorders>
              <w:top w:val="nil"/>
              <w:left w:val="nil"/>
              <w:bottom w:val="single" w:sz="12" w:space="0" w:color="auto"/>
              <w:right w:val="nil"/>
            </w:tcBorders>
            <w:hideMark/>
          </w:tcPr>
          <w:p w14:paraId="7D60255B" w14:textId="77777777" w:rsidR="00D63B99" w:rsidRPr="00EB0E00" w:rsidRDefault="00D63B99" w:rsidP="00265D0C">
            <w:pPr>
              <w:pStyle w:val="Tabletextcolumn1"/>
              <w:spacing w:before="0" w:line="276" w:lineRule="auto"/>
              <w:rPr>
                <w:rFonts w:asciiTheme="minorHAnsi" w:hAnsiTheme="minorHAnsi" w:cstheme="minorBidi"/>
                <w:b/>
                <w:sz w:val="24"/>
                <w:szCs w:val="24"/>
              </w:rPr>
            </w:pPr>
            <w:r w:rsidRPr="00EB0E00">
              <w:rPr>
                <w:rFonts w:asciiTheme="minorHAnsi" w:hAnsiTheme="minorHAnsi" w:cstheme="minorBidi"/>
                <w:b/>
                <w:sz w:val="24"/>
                <w:szCs w:val="24"/>
              </w:rPr>
              <w:t>Study Total</w:t>
            </w:r>
          </w:p>
        </w:tc>
        <w:tc>
          <w:tcPr>
            <w:tcW w:w="786" w:type="pct"/>
            <w:tcBorders>
              <w:top w:val="nil"/>
              <w:left w:val="nil"/>
              <w:bottom w:val="single" w:sz="12" w:space="0" w:color="auto"/>
              <w:right w:val="nil"/>
            </w:tcBorders>
          </w:tcPr>
          <w:p w14:paraId="6C8620EC" w14:textId="54F7E303" w:rsidR="00D63B99" w:rsidRPr="00EB0E00" w:rsidRDefault="00A07CDD" w:rsidP="00265D0C">
            <w:pPr>
              <w:pStyle w:val="Tabletext"/>
              <w:spacing w:before="0" w:line="276" w:lineRule="auto"/>
              <w:rPr>
                <w:rFonts w:asciiTheme="minorHAnsi" w:hAnsiTheme="minorHAnsi" w:cstheme="minorBidi"/>
                <w:b/>
                <w:sz w:val="24"/>
                <w:szCs w:val="24"/>
              </w:rPr>
            </w:pPr>
            <w:r>
              <w:rPr>
                <w:rFonts w:asciiTheme="minorHAnsi" w:hAnsiTheme="minorHAnsi" w:cstheme="minorBidi"/>
                <w:b/>
                <w:sz w:val="24"/>
                <w:szCs w:val="24"/>
              </w:rPr>
              <w:t>15</w:t>
            </w:r>
            <w:r w:rsidR="006A6EEE">
              <w:rPr>
                <w:rFonts w:asciiTheme="minorHAnsi" w:hAnsiTheme="minorHAnsi" w:cstheme="minorBidi"/>
                <w:b/>
                <w:sz w:val="24"/>
                <w:szCs w:val="24"/>
              </w:rPr>
              <w:t>0</w:t>
            </w:r>
          </w:p>
        </w:tc>
        <w:tc>
          <w:tcPr>
            <w:tcW w:w="942" w:type="pct"/>
            <w:tcBorders>
              <w:top w:val="nil"/>
              <w:left w:val="nil"/>
              <w:bottom w:val="single" w:sz="12" w:space="0" w:color="auto"/>
              <w:right w:val="nil"/>
            </w:tcBorders>
          </w:tcPr>
          <w:p w14:paraId="70A9EA27" w14:textId="354C9617" w:rsidR="00D63B99" w:rsidRPr="00EB0E00" w:rsidRDefault="00A07CDD" w:rsidP="00265D0C">
            <w:pPr>
              <w:pStyle w:val="Tabletext"/>
              <w:spacing w:before="0" w:line="276" w:lineRule="auto"/>
              <w:rPr>
                <w:rFonts w:asciiTheme="minorHAnsi" w:hAnsiTheme="minorHAnsi" w:cstheme="minorBidi"/>
                <w:b/>
                <w:sz w:val="24"/>
                <w:szCs w:val="24"/>
              </w:rPr>
            </w:pPr>
            <w:r>
              <w:rPr>
                <w:rFonts w:asciiTheme="minorHAnsi" w:hAnsiTheme="minorHAnsi" w:cstheme="minorBidi"/>
                <w:b/>
                <w:sz w:val="24"/>
                <w:szCs w:val="24"/>
              </w:rPr>
              <w:t>1</w:t>
            </w:r>
            <w:r w:rsidR="002F6DFD">
              <w:rPr>
                <w:rFonts w:asciiTheme="minorHAnsi" w:hAnsiTheme="minorHAnsi" w:cstheme="minorBidi"/>
                <w:b/>
                <w:sz w:val="24"/>
                <w:szCs w:val="24"/>
              </w:rPr>
              <w:t>90</w:t>
            </w:r>
          </w:p>
        </w:tc>
        <w:tc>
          <w:tcPr>
            <w:tcW w:w="942" w:type="pct"/>
            <w:tcBorders>
              <w:top w:val="nil"/>
              <w:left w:val="nil"/>
              <w:bottom w:val="single" w:sz="12" w:space="0" w:color="auto"/>
              <w:right w:val="nil"/>
            </w:tcBorders>
          </w:tcPr>
          <w:p w14:paraId="4188D414" w14:textId="77777777" w:rsidR="00D63B99" w:rsidRPr="00EB0E00" w:rsidRDefault="00D63B99" w:rsidP="00265D0C">
            <w:pPr>
              <w:pStyle w:val="Tabletext"/>
              <w:tabs>
                <w:tab w:val="decimal" w:pos="1142"/>
              </w:tabs>
              <w:spacing w:before="0" w:line="276" w:lineRule="auto"/>
              <w:jc w:val="left"/>
              <w:rPr>
                <w:rFonts w:asciiTheme="minorHAnsi" w:hAnsiTheme="minorHAnsi" w:cstheme="minorBidi"/>
                <w:b/>
                <w:sz w:val="24"/>
                <w:szCs w:val="24"/>
              </w:rPr>
            </w:pPr>
          </w:p>
        </w:tc>
        <w:tc>
          <w:tcPr>
            <w:tcW w:w="942" w:type="pct"/>
            <w:tcBorders>
              <w:top w:val="nil"/>
              <w:left w:val="nil"/>
              <w:bottom w:val="single" w:sz="12" w:space="0" w:color="auto"/>
              <w:right w:val="nil"/>
            </w:tcBorders>
          </w:tcPr>
          <w:p w14:paraId="393CCB1F" w14:textId="541D496F" w:rsidR="00D63B99" w:rsidRPr="00EB0E00" w:rsidRDefault="00A07CDD" w:rsidP="002F6DFD">
            <w:pPr>
              <w:pStyle w:val="Tabletext"/>
              <w:spacing w:before="0" w:line="276" w:lineRule="auto"/>
              <w:rPr>
                <w:rFonts w:asciiTheme="minorHAnsi" w:hAnsiTheme="minorHAnsi" w:cstheme="minorBidi"/>
                <w:b/>
                <w:sz w:val="24"/>
                <w:szCs w:val="24"/>
              </w:rPr>
            </w:pPr>
            <w:r>
              <w:rPr>
                <w:rFonts w:asciiTheme="minorHAnsi" w:hAnsiTheme="minorHAnsi" w:cstheme="minorBidi"/>
                <w:b/>
                <w:sz w:val="24"/>
                <w:szCs w:val="24"/>
              </w:rPr>
              <w:t>53</w:t>
            </w:r>
            <w:bookmarkStart w:id="5" w:name="_GoBack"/>
            <w:bookmarkEnd w:id="5"/>
          </w:p>
        </w:tc>
      </w:tr>
    </w:tbl>
    <w:p w14:paraId="6AD07489" w14:textId="50AC7777" w:rsidR="00D63B99" w:rsidRPr="006A6EEE" w:rsidRDefault="00020D50" w:rsidP="00D63B99">
      <w:pPr>
        <w:pStyle w:val="Heading2"/>
        <w:ind w:left="0"/>
        <w:rPr>
          <w:rFonts w:asciiTheme="minorHAnsi" w:hAnsiTheme="minorHAnsi" w:cstheme="minorBidi"/>
          <w:b w:val="0"/>
          <w:i w:val="0"/>
          <w:iCs w:val="0"/>
          <w:sz w:val="20"/>
          <w:szCs w:val="20"/>
        </w:rPr>
      </w:pPr>
      <w:bookmarkStart w:id="6" w:name="_Toc223245310"/>
      <w:r w:rsidRPr="006A6EEE">
        <w:rPr>
          <w:rFonts w:asciiTheme="minorHAnsi" w:hAnsiTheme="minorHAnsi" w:cstheme="minorBidi"/>
          <w:b w:val="0"/>
          <w:i w:val="0"/>
          <w:iCs w:val="0"/>
          <w:sz w:val="20"/>
          <w:szCs w:val="20"/>
        </w:rPr>
        <w:t>Note: Number of respondents is an unduplicated count.</w:t>
      </w:r>
    </w:p>
    <w:p w14:paraId="0D535339" w14:textId="77777777" w:rsidR="00020D50" w:rsidRPr="006A6EEE" w:rsidRDefault="00020D50" w:rsidP="006A6EEE">
      <w:pPr>
        <w:rPr>
          <w:i/>
          <w:iCs/>
        </w:rPr>
      </w:pPr>
    </w:p>
    <w:p w14:paraId="5A13A60D" w14:textId="77777777" w:rsidR="00D63B99" w:rsidRPr="0038124B" w:rsidRDefault="00D63B99" w:rsidP="0058383D">
      <w:pPr>
        <w:pStyle w:val="Heading2"/>
        <w:spacing w:after="120"/>
        <w:ind w:left="0"/>
        <w:rPr>
          <w:rFonts w:asciiTheme="minorHAnsi" w:hAnsiTheme="minorHAnsi" w:cstheme="minorBidi"/>
          <w:i w:val="0"/>
          <w:iCs w:val="0"/>
          <w:sz w:val="24"/>
          <w:szCs w:val="24"/>
        </w:rPr>
      </w:pPr>
      <w:r w:rsidRPr="0038124B">
        <w:rPr>
          <w:rFonts w:asciiTheme="minorHAnsi" w:hAnsiTheme="minorHAnsi" w:cstheme="minorBidi"/>
          <w:i w:val="0"/>
          <w:iCs w:val="0"/>
          <w:sz w:val="24"/>
          <w:szCs w:val="24"/>
        </w:rPr>
        <w:t>Estimate of Costs for Recruiting and Paying Respondents</w:t>
      </w:r>
    </w:p>
    <w:p w14:paraId="19FB794A" w14:textId="2855A786" w:rsidR="00941C00" w:rsidRDefault="008D1479" w:rsidP="0058383D">
      <w:pPr>
        <w:pStyle w:val="bodytextpsg"/>
        <w:spacing w:after="120" w:line="240" w:lineRule="auto"/>
        <w:ind w:firstLine="0"/>
        <w:rPr>
          <w:rFonts w:asciiTheme="minorHAnsi" w:hAnsiTheme="minorHAnsi" w:cstheme="minorBidi"/>
          <w:sz w:val="24"/>
          <w:szCs w:val="24"/>
        </w:rPr>
      </w:pPr>
      <w:r>
        <w:rPr>
          <w:rFonts w:asciiTheme="minorHAnsi" w:hAnsiTheme="minorHAnsi" w:cstheme="minorBidi"/>
          <w:sz w:val="24"/>
          <w:szCs w:val="24"/>
        </w:rPr>
        <w:t>No monetary incentive will be given to</w:t>
      </w:r>
      <w:r w:rsidR="00734B2D">
        <w:rPr>
          <w:rFonts w:asciiTheme="minorHAnsi" w:hAnsiTheme="minorHAnsi" w:cstheme="minorBidi"/>
          <w:sz w:val="24"/>
          <w:szCs w:val="24"/>
        </w:rPr>
        <w:t xml:space="preserve"> participa</w:t>
      </w:r>
      <w:r>
        <w:rPr>
          <w:rFonts w:asciiTheme="minorHAnsi" w:hAnsiTheme="minorHAnsi" w:cstheme="minorBidi"/>
          <w:sz w:val="24"/>
          <w:szCs w:val="24"/>
        </w:rPr>
        <w:t>nts</w:t>
      </w:r>
      <w:r w:rsidR="00020D50">
        <w:rPr>
          <w:rFonts w:asciiTheme="minorHAnsi" w:hAnsiTheme="minorHAnsi" w:cstheme="minorBidi"/>
          <w:sz w:val="24"/>
          <w:szCs w:val="24"/>
        </w:rPr>
        <w:t>.</w:t>
      </w:r>
    </w:p>
    <w:p w14:paraId="3949BB04" w14:textId="4B29B46C" w:rsidR="00D63B99" w:rsidRPr="0038124B" w:rsidRDefault="00D63B99" w:rsidP="0058383D">
      <w:pPr>
        <w:pStyle w:val="Heading2"/>
        <w:spacing w:after="120"/>
        <w:ind w:left="0"/>
        <w:rPr>
          <w:rFonts w:asciiTheme="minorHAnsi" w:hAnsiTheme="minorHAnsi" w:cs="Arial"/>
          <w:i w:val="0"/>
          <w:iCs w:val="0"/>
          <w:sz w:val="24"/>
          <w:szCs w:val="24"/>
        </w:rPr>
      </w:pPr>
      <w:r w:rsidRPr="0038124B">
        <w:rPr>
          <w:rFonts w:asciiTheme="minorHAnsi" w:hAnsiTheme="minorHAnsi" w:cs="Arial"/>
          <w:i w:val="0"/>
          <w:iCs w:val="0"/>
          <w:sz w:val="24"/>
          <w:szCs w:val="24"/>
        </w:rPr>
        <w:t>Estimate of Cost Burden</w:t>
      </w:r>
    </w:p>
    <w:p w14:paraId="5C985F72" w14:textId="605867EB" w:rsidR="00D63B99" w:rsidRPr="0038124B" w:rsidRDefault="00D63B99" w:rsidP="0058383D">
      <w:pPr>
        <w:pStyle w:val="bodytextpsg"/>
        <w:spacing w:after="120" w:line="240" w:lineRule="auto"/>
        <w:ind w:firstLine="0"/>
        <w:rPr>
          <w:rFonts w:asciiTheme="minorHAnsi" w:hAnsiTheme="minorHAnsi" w:cstheme="minorBidi"/>
          <w:noProof/>
          <w:sz w:val="24"/>
          <w:szCs w:val="24"/>
        </w:rPr>
      </w:pPr>
      <w:r w:rsidRPr="0038124B">
        <w:rPr>
          <w:rFonts w:asciiTheme="minorHAnsi" w:hAnsiTheme="minorHAnsi" w:cstheme="minorBidi"/>
          <w:noProof/>
          <w:sz w:val="24"/>
          <w:szCs w:val="24"/>
        </w:rPr>
        <w:t xml:space="preserve">There are no direct costs </w:t>
      </w:r>
      <w:r w:rsidR="008D1479">
        <w:rPr>
          <w:rFonts w:asciiTheme="minorHAnsi" w:hAnsiTheme="minorHAnsi" w:cstheme="minorBidi"/>
          <w:noProof/>
          <w:sz w:val="24"/>
          <w:szCs w:val="24"/>
        </w:rPr>
        <w:t>to</w:t>
      </w:r>
      <w:r w:rsidRPr="0038124B">
        <w:rPr>
          <w:rFonts w:asciiTheme="minorHAnsi" w:hAnsiTheme="minorHAnsi" w:cstheme="minorBidi"/>
          <w:noProof/>
          <w:sz w:val="24"/>
          <w:szCs w:val="24"/>
        </w:rPr>
        <w:t xml:space="preserve"> respondents.</w:t>
      </w:r>
    </w:p>
    <w:p w14:paraId="5C926DD5" w14:textId="77777777" w:rsidR="00D63B99" w:rsidRPr="0038124B" w:rsidRDefault="00D63B99" w:rsidP="0058383D">
      <w:pPr>
        <w:pStyle w:val="Heading2"/>
        <w:spacing w:after="120"/>
        <w:ind w:left="0"/>
        <w:rPr>
          <w:rFonts w:asciiTheme="minorHAnsi" w:hAnsiTheme="minorHAnsi" w:cs="Arial"/>
          <w:i w:val="0"/>
          <w:iCs w:val="0"/>
          <w:sz w:val="24"/>
          <w:szCs w:val="24"/>
        </w:rPr>
      </w:pPr>
      <w:r w:rsidRPr="0038124B">
        <w:rPr>
          <w:rFonts w:asciiTheme="minorHAnsi" w:hAnsiTheme="minorHAnsi" w:cs="Arial"/>
          <w:i w:val="0"/>
          <w:iCs w:val="0"/>
          <w:sz w:val="24"/>
          <w:szCs w:val="24"/>
        </w:rPr>
        <w:t>Cost to Federal Government</w:t>
      </w:r>
    </w:p>
    <w:p w14:paraId="788C60EA" w14:textId="2642213A" w:rsidR="00D63B99" w:rsidRPr="0038124B" w:rsidRDefault="00D63B99" w:rsidP="0058383D">
      <w:pPr>
        <w:spacing w:after="120"/>
        <w:rPr>
          <w:rFonts w:asciiTheme="minorHAnsi" w:eastAsiaTheme="minorHAnsi" w:hAnsiTheme="minorHAnsi"/>
          <w:sz w:val="24"/>
        </w:rPr>
      </w:pPr>
      <w:r w:rsidRPr="0038124B">
        <w:rPr>
          <w:rFonts w:asciiTheme="minorHAnsi" w:hAnsiTheme="minorHAnsi" w:cs="Arial"/>
          <w:sz w:val="24"/>
        </w:rPr>
        <w:t>The</w:t>
      </w:r>
      <w:r w:rsidR="001E35F6" w:rsidRPr="0038124B">
        <w:rPr>
          <w:rFonts w:asciiTheme="minorHAnsi" w:hAnsiTheme="minorHAnsi" w:cs="Arial"/>
          <w:sz w:val="24"/>
        </w:rPr>
        <w:t>re will be no</w:t>
      </w:r>
      <w:r w:rsidRPr="0038124B">
        <w:rPr>
          <w:rFonts w:asciiTheme="minorHAnsi" w:hAnsiTheme="minorHAnsi" w:cs="Arial"/>
          <w:sz w:val="24"/>
        </w:rPr>
        <w:t xml:space="preserve"> cost to the federal government for conducting </w:t>
      </w:r>
      <w:r w:rsidR="00734B2D">
        <w:rPr>
          <w:rFonts w:asciiTheme="minorHAnsi" w:hAnsiTheme="minorHAnsi" w:cs="Arial"/>
          <w:sz w:val="24"/>
        </w:rPr>
        <w:t>these interviews</w:t>
      </w:r>
      <w:r w:rsidR="001E35F6" w:rsidRPr="0038124B">
        <w:rPr>
          <w:rFonts w:asciiTheme="minorHAnsi" w:hAnsiTheme="minorHAnsi" w:cs="Arial"/>
          <w:sz w:val="24"/>
        </w:rPr>
        <w:t>.</w:t>
      </w:r>
      <w:bookmarkEnd w:id="6"/>
    </w:p>
    <w:p w14:paraId="5AC30DD0" w14:textId="76F71788" w:rsidR="0077442D" w:rsidRPr="0038124B" w:rsidRDefault="0077442D" w:rsidP="0058383D">
      <w:pPr>
        <w:pStyle w:val="Heading2"/>
        <w:spacing w:after="120"/>
        <w:ind w:left="0"/>
        <w:rPr>
          <w:rFonts w:asciiTheme="minorHAnsi" w:hAnsiTheme="minorHAnsi" w:cstheme="minorBidi"/>
          <w:i w:val="0"/>
          <w:iCs w:val="0"/>
          <w:sz w:val="24"/>
          <w:szCs w:val="24"/>
        </w:rPr>
      </w:pPr>
      <w:r w:rsidRPr="0038124B">
        <w:rPr>
          <w:rFonts w:asciiTheme="minorHAnsi" w:hAnsiTheme="minorHAnsi" w:cstheme="minorBidi"/>
          <w:i w:val="0"/>
          <w:iCs w:val="0"/>
          <w:sz w:val="24"/>
          <w:szCs w:val="24"/>
        </w:rPr>
        <w:t>Assurance of Confidentiality</w:t>
      </w:r>
      <w:bookmarkEnd w:id="3"/>
    </w:p>
    <w:bookmarkEnd w:id="4"/>
    <w:p w14:paraId="700F9CBB" w14:textId="3A978461" w:rsidR="00020D50" w:rsidRPr="00E73A8C" w:rsidRDefault="00734B2D" w:rsidP="006A6EEE">
      <w:pPr>
        <w:pStyle w:val="Body"/>
        <w:spacing w:before="0" w:after="120" w:line="240" w:lineRule="auto"/>
        <w:ind w:firstLine="0"/>
        <w:rPr>
          <w:rFonts w:asciiTheme="minorHAnsi" w:hAnsiTheme="minorHAnsi"/>
          <w:noProof/>
          <w:sz w:val="24"/>
          <w:szCs w:val="24"/>
        </w:rPr>
      </w:pPr>
      <w:r>
        <w:rPr>
          <w:rFonts w:asciiTheme="minorHAnsi" w:hAnsiTheme="minorHAnsi"/>
          <w:noProof/>
          <w:sz w:val="24"/>
          <w:szCs w:val="24"/>
        </w:rPr>
        <w:t xml:space="preserve">Interview </w:t>
      </w:r>
      <w:r w:rsidR="000A0C3A" w:rsidRPr="0038124B">
        <w:rPr>
          <w:rFonts w:asciiTheme="minorHAnsi" w:hAnsiTheme="minorHAnsi"/>
          <w:noProof/>
          <w:sz w:val="24"/>
          <w:szCs w:val="24"/>
        </w:rPr>
        <w:t xml:space="preserve">respondents will be informed that their participation is voluntary and </w:t>
      </w:r>
      <w:r w:rsidR="006E6118">
        <w:rPr>
          <w:rFonts w:asciiTheme="minorHAnsi" w:hAnsiTheme="minorHAnsi"/>
          <w:noProof/>
          <w:sz w:val="24"/>
          <w:szCs w:val="24"/>
        </w:rPr>
        <w:t xml:space="preserve">that </w:t>
      </w:r>
      <w:r w:rsidR="00020D50" w:rsidRPr="00E73A8C">
        <w:rPr>
          <w:rFonts w:asciiTheme="minorHAnsi" w:hAnsiTheme="minorHAnsi"/>
          <w:noProof/>
          <w:sz w:val="24"/>
          <w:szCs w:val="24"/>
        </w:rPr>
        <w:t>:</w:t>
      </w:r>
    </w:p>
    <w:p w14:paraId="21FCAFAA" w14:textId="77777777" w:rsidR="00020D50" w:rsidRPr="00E73A8C" w:rsidRDefault="00020D50" w:rsidP="00020D50">
      <w:pPr>
        <w:pStyle w:val="Body"/>
        <w:spacing w:after="120"/>
        <w:ind w:left="540" w:right="612" w:firstLine="0"/>
        <w:rPr>
          <w:rFonts w:asciiTheme="minorHAnsi" w:hAnsiTheme="minorHAnsi"/>
          <w:noProof/>
          <w:sz w:val="24"/>
          <w:szCs w:val="24"/>
        </w:rPr>
      </w:pPr>
      <w:r w:rsidRPr="00E73A8C">
        <w:rPr>
          <w:rFonts w:asciiTheme="minorHAnsi" w:hAnsiTheme="minorHAnsi"/>
          <w:noProof/>
          <w:sz w:val="24"/>
          <w:szCs w:val="24"/>
        </w:rPr>
        <w:t>This study is authorized by law under the Education Sciences Reform Act (20 U.S.C., § 9543). All responses that relate to or describe identifiable characteristics of individuals may be used only for research purposes and may not be disclosed, or used, in identifiable form for any other purpose except as required by law (20 U.S.C., § 9573).</w:t>
      </w:r>
    </w:p>
    <w:p w14:paraId="3CB2ABE3" w14:textId="242CFEC2" w:rsidR="007050A7" w:rsidRDefault="004E501C" w:rsidP="0058383D">
      <w:pPr>
        <w:pStyle w:val="Body"/>
        <w:spacing w:before="0" w:after="120" w:line="240" w:lineRule="auto"/>
        <w:ind w:firstLine="0"/>
        <w:rPr>
          <w:rFonts w:asciiTheme="minorHAnsi" w:hAnsiTheme="minorHAnsi"/>
          <w:noProof/>
          <w:sz w:val="24"/>
          <w:szCs w:val="24"/>
        </w:rPr>
      </w:pPr>
      <w:r>
        <w:rPr>
          <w:rFonts w:asciiTheme="minorHAnsi" w:hAnsiTheme="minorHAnsi"/>
          <w:noProof/>
          <w:sz w:val="24"/>
          <w:szCs w:val="24"/>
        </w:rPr>
        <w:t>No personally-</w:t>
      </w:r>
      <w:r w:rsidR="007050A7" w:rsidRPr="0038124B">
        <w:rPr>
          <w:rFonts w:asciiTheme="minorHAnsi" w:hAnsiTheme="minorHAnsi"/>
          <w:noProof/>
          <w:sz w:val="24"/>
          <w:szCs w:val="24"/>
        </w:rPr>
        <w:t xml:space="preserve">identifiable information from respondents will be </w:t>
      </w:r>
      <w:r w:rsidR="008D1479">
        <w:rPr>
          <w:rFonts w:asciiTheme="minorHAnsi" w:hAnsiTheme="minorHAnsi"/>
          <w:noProof/>
          <w:sz w:val="24"/>
          <w:szCs w:val="24"/>
        </w:rPr>
        <w:t>included in the summary of results</w:t>
      </w:r>
      <w:r w:rsidR="007050A7" w:rsidRPr="0038124B">
        <w:rPr>
          <w:rFonts w:asciiTheme="minorHAnsi" w:hAnsiTheme="minorHAnsi"/>
          <w:noProof/>
          <w:sz w:val="24"/>
          <w:szCs w:val="24"/>
        </w:rPr>
        <w:t>. Respondents will be assigned a unique identifier (ID), which will be used soley for summarizing input. The ID will not be linked to the respondent’s name in anyway. The signed consent forms</w:t>
      </w:r>
      <w:r w:rsidR="00E41E34">
        <w:rPr>
          <w:rFonts w:asciiTheme="minorHAnsi" w:hAnsiTheme="minorHAnsi"/>
          <w:noProof/>
          <w:sz w:val="24"/>
          <w:szCs w:val="24"/>
        </w:rPr>
        <w:t xml:space="preserve"> (Attachment </w:t>
      </w:r>
      <w:r w:rsidR="00231E80">
        <w:rPr>
          <w:rFonts w:asciiTheme="minorHAnsi" w:hAnsiTheme="minorHAnsi"/>
          <w:noProof/>
          <w:sz w:val="24"/>
          <w:szCs w:val="24"/>
        </w:rPr>
        <w:t>II)</w:t>
      </w:r>
      <w:r w:rsidR="007050A7" w:rsidRPr="0038124B">
        <w:rPr>
          <w:rFonts w:asciiTheme="minorHAnsi" w:hAnsiTheme="minorHAnsi"/>
          <w:noProof/>
          <w:sz w:val="24"/>
          <w:szCs w:val="24"/>
        </w:rPr>
        <w:t xml:space="preserve"> will be kept</w:t>
      </w:r>
      <w:r w:rsidR="00734B2D">
        <w:rPr>
          <w:rFonts w:asciiTheme="minorHAnsi" w:hAnsiTheme="minorHAnsi"/>
          <w:noProof/>
          <w:sz w:val="24"/>
          <w:szCs w:val="24"/>
        </w:rPr>
        <w:t xml:space="preserve"> separately from the interview response</w:t>
      </w:r>
      <w:r w:rsidR="007050A7" w:rsidRPr="0038124B">
        <w:rPr>
          <w:rFonts w:asciiTheme="minorHAnsi" w:hAnsiTheme="minorHAnsi"/>
          <w:noProof/>
          <w:sz w:val="24"/>
          <w:szCs w:val="24"/>
        </w:rPr>
        <w:t xml:space="preserve"> files for the duration of the study and will be destroyed </w:t>
      </w:r>
      <w:r w:rsidR="00EB5604">
        <w:rPr>
          <w:rFonts w:asciiTheme="minorHAnsi" w:hAnsiTheme="minorHAnsi"/>
          <w:noProof/>
          <w:sz w:val="24"/>
          <w:szCs w:val="24"/>
        </w:rPr>
        <w:t>after the survey is finalized.</w:t>
      </w:r>
    </w:p>
    <w:p w14:paraId="7B11B604" w14:textId="1E618854" w:rsidR="0077442D" w:rsidRPr="0038124B" w:rsidRDefault="008D1479" w:rsidP="0058383D">
      <w:pPr>
        <w:pStyle w:val="Heading2"/>
        <w:spacing w:after="120"/>
        <w:ind w:left="0"/>
        <w:rPr>
          <w:rFonts w:asciiTheme="minorHAnsi" w:hAnsiTheme="minorHAnsi" w:cstheme="minorBidi"/>
          <w:bCs w:val="0"/>
          <w:i w:val="0"/>
          <w:sz w:val="24"/>
          <w:szCs w:val="24"/>
        </w:rPr>
      </w:pPr>
      <w:r>
        <w:rPr>
          <w:rFonts w:asciiTheme="minorHAnsi" w:hAnsiTheme="minorHAnsi" w:cstheme="minorBidi"/>
          <w:bCs w:val="0"/>
          <w:i w:val="0"/>
          <w:sz w:val="24"/>
          <w:szCs w:val="24"/>
        </w:rPr>
        <w:t>Schedule for Cognitive Interviews</w:t>
      </w:r>
    </w:p>
    <w:p w14:paraId="0BBD549D" w14:textId="413A3C06" w:rsidR="00EA74C7" w:rsidRPr="0038124B" w:rsidRDefault="004A4825" w:rsidP="00265D0C">
      <w:pPr>
        <w:pStyle w:val="BodyText"/>
        <w:widowControl w:val="0"/>
        <w:overflowPunct/>
        <w:spacing w:after="120"/>
        <w:textAlignment w:val="auto"/>
        <w:rPr>
          <w:rFonts w:asciiTheme="minorHAnsi" w:hAnsiTheme="minorHAnsi"/>
        </w:rPr>
      </w:pPr>
      <w:r w:rsidRPr="00EB0E00">
        <w:rPr>
          <w:rFonts w:asciiTheme="minorHAnsi" w:hAnsiTheme="minorHAnsi"/>
        </w:rPr>
        <w:t xml:space="preserve">The </w:t>
      </w:r>
      <w:r w:rsidR="00EB0E00" w:rsidRPr="00EB0E00">
        <w:rPr>
          <w:rFonts w:asciiTheme="minorHAnsi" w:hAnsiTheme="minorHAnsi"/>
        </w:rPr>
        <w:t xml:space="preserve">interviewers </w:t>
      </w:r>
      <w:r w:rsidRPr="00EB0E00">
        <w:rPr>
          <w:rFonts w:asciiTheme="minorHAnsi" w:hAnsiTheme="minorHAnsi"/>
        </w:rPr>
        <w:t xml:space="preserve">will </w:t>
      </w:r>
      <w:r w:rsidR="00734B2D" w:rsidRPr="00EB0E00">
        <w:rPr>
          <w:rFonts w:asciiTheme="minorHAnsi" w:hAnsiTheme="minorHAnsi"/>
        </w:rPr>
        <w:t xml:space="preserve">begin recruiting for interview sessions </w:t>
      </w:r>
      <w:r w:rsidR="00EA74C7" w:rsidRPr="00EB0E00">
        <w:rPr>
          <w:rFonts w:asciiTheme="minorHAnsi" w:hAnsiTheme="minorHAnsi"/>
        </w:rPr>
        <w:t xml:space="preserve">upon receiving OMB </w:t>
      </w:r>
      <w:r w:rsidR="008D1479">
        <w:rPr>
          <w:rFonts w:asciiTheme="minorHAnsi" w:hAnsiTheme="minorHAnsi"/>
        </w:rPr>
        <w:t>approval</w:t>
      </w:r>
      <w:r w:rsidR="00EA74C7" w:rsidRPr="00EB0E00">
        <w:rPr>
          <w:rFonts w:asciiTheme="minorHAnsi" w:hAnsiTheme="minorHAnsi"/>
        </w:rPr>
        <w:t xml:space="preserve">, and </w:t>
      </w:r>
      <w:r w:rsidR="00734B2D" w:rsidRPr="00EB0E00">
        <w:rPr>
          <w:rFonts w:asciiTheme="minorHAnsi" w:hAnsiTheme="minorHAnsi"/>
        </w:rPr>
        <w:t xml:space="preserve">interviews may be </w:t>
      </w:r>
      <w:r w:rsidR="00EA74C7" w:rsidRPr="00EB0E00">
        <w:rPr>
          <w:rFonts w:asciiTheme="minorHAnsi" w:hAnsiTheme="minorHAnsi"/>
        </w:rPr>
        <w:t xml:space="preserve">scheduled to begin </w:t>
      </w:r>
      <w:r w:rsidRPr="00EB0E00">
        <w:rPr>
          <w:rFonts w:asciiTheme="minorHAnsi" w:hAnsiTheme="minorHAnsi"/>
        </w:rPr>
        <w:t>w</w:t>
      </w:r>
      <w:r w:rsidR="00734B2D" w:rsidRPr="00EB0E00">
        <w:rPr>
          <w:rFonts w:asciiTheme="minorHAnsi" w:hAnsiTheme="minorHAnsi"/>
        </w:rPr>
        <w:t>ithin one week of OMB clearance</w:t>
      </w:r>
      <w:r w:rsidR="00EA74C7" w:rsidRPr="00EB0E00">
        <w:rPr>
          <w:rFonts w:asciiTheme="minorHAnsi" w:hAnsiTheme="minorHAnsi"/>
        </w:rPr>
        <w:t xml:space="preserve">. </w:t>
      </w:r>
      <w:r w:rsidR="000B2190" w:rsidRPr="00EB0E00">
        <w:rPr>
          <w:rFonts w:asciiTheme="minorHAnsi" w:hAnsiTheme="minorHAnsi"/>
        </w:rPr>
        <w:t xml:space="preserve">The </w:t>
      </w:r>
      <w:r w:rsidR="004E501C" w:rsidRPr="00EB0E00">
        <w:rPr>
          <w:rFonts w:asciiTheme="minorHAnsi" w:hAnsiTheme="minorHAnsi"/>
        </w:rPr>
        <w:t>CSFA</w:t>
      </w:r>
      <w:r w:rsidR="000B2190" w:rsidRPr="00EB0E00">
        <w:rPr>
          <w:rFonts w:asciiTheme="minorHAnsi" w:hAnsiTheme="minorHAnsi"/>
        </w:rPr>
        <w:t xml:space="preserve"> </w:t>
      </w:r>
      <w:r w:rsidRPr="00EB0E00">
        <w:rPr>
          <w:rFonts w:asciiTheme="minorHAnsi" w:hAnsiTheme="minorHAnsi"/>
        </w:rPr>
        <w:t xml:space="preserve">study </w:t>
      </w:r>
      <w:r w:rsidR="00734B2D" w:rsidRPr="00EB0E00">
        <w:rPr>
          <w:rFonts w:asciiTheme="minorHAnsi" w:hAnsiTheme="minorHAnsi"/>
        </w:rPr>
        <w:t>survey</w:t>
      </w:r>
      <w:r w:rsidR="000B2190" w:rsidRPr="00EB0E00">
        <w:rPr>
          <w:rFonts w:asciiTheme="minorHAnsi" w:hAnsiTheme="minorHAnsi"/>
        </w:rPr>
        <w:t xml:space="preserve"> is </w:t>
      </w:r>
      <w:r w:rsidR="000B2190">
        <w:rPr>
          <w:rFonts w:asciiTheme="minorHAnsi" w:hAnsiTheme="minorHAnsi"/>
        </w:rPr>
        <w:t>authorized and scheduled for use</w:t>
      </w:r>
      <w:r w:rsidR="00734B2D">
        <w:rPr>
          <w:rFonts w:asciiTheme="minorHAnsi" w:hAnsiTheme="minorHAnsi"/>
        </w:rPr>
        <w:t xml:space="preserve"> </w:t>
      </w:r>
      <w:r w:rsidR="00EA74C7" w:rsidRPr="0038124B">
        <w:rPr>
          <w:rFonts w:asciiTheme="minorHAnsi" w:hAnsiTheme="minorHAnsi"/>
        </w:rPr>
        <w:t xml:space="preserve">with approximately </w:t>
      </w:r>
      <w:r w:rsidR="00734B2D">
        <w:rPr>
          <w:rFonts w:asciiTheme="minorHAnsi" w:hAnsiTheme="minorHAnsi"/>
        </w:rPr>
        <w:t>14</w:t>
      </w:r>
      <w:r w:rsidR="004E501C">
        <w:rPr>
          <w:rFonts w:asciiTheme="minorHAnsi" w:hAnsiTheme="minorHAnsi"/>
        </w:rPr>
        <w:t>,0</w:t>
      </w:r>
      <w:r w:rsidR="007C3A1E" w:rsidRPr="0038124B">
        <w:rPr>
          <w:rFonts w:asciiTheme="minorHAnsi" w:hAnsiTheme="minorHAnsi"/>
        </w:rPr>
        <w:t>00</w:t>
      </w:r>
      <w:r w:rsidR="00EA74C7" w:rsidRPr="0038124B">
        <w:rPr>
          <w:rFonts w:asciiTheme="minorHAnsi" w:hAnsiTheme="minorHAnsi"/>
        </w:rPr>
        <w:t xml:space="preserve"> sample members, beginning in </w:t>
      </w:r>
      <w:r w:rsidR="00734B2D" w:rsidRPr="00EB0E00">
        <w:rPr>
          <w:rFonts w:asciiTheme="minorHAnsi" w:hAnsiTheme="minorHAnsi"/>
        </w:rPr>
        <w:t xml:space="preserve">October </w:t>
      </w:r>
      <w:r w:rsidR="00F82583" w:rsidRPr="00EB0E00">
        <w:rPr>
          <w:rFonts w:asciiTheme="minorHAnsi" w:hAnsiTheme="minorHAnsi"/>
        </w:rPr>
        <w:t>2017</w:t>
      </w:r>
      <w:r w:rsidRPr="00EB0E00">
        <w:rPr>
          <w:rFonts w:asciiTheme="minorHAnsi" w:hAnsiTheme="minorHAnsi"/>
        </w:rPr>
        <w:t>.</w:t>
      </w:r>
    </w:p>
    <w:p w14:paraId="35B0BC9F" w14:textId="28C21C6C" w:rsidR="006D32C4" w:rsidRPr="0038124B" w:rsidRDefault="006D32C4" w:rsidP="0058383D">
      <w:pPr>
        <w:pStyle w:val="TableTitle"/>
        <w:spacing w:before="0" w:after="120" w:line="240" w:lineRule="auto"/>
        <w:rPr>
          <w:rFonts w:asciiTheme="minorHAnsi" w:hAnsiTheme="minorHAnsi"/>
        </w:rPr>
      </w:pPr>
      <w:r w:rsidRPr="0038124B">
        <w:rPr>
          <w:rFonts w:asciiTheme="minorHAnsi" w:hAnsiTheme="minorHAnsi"/>
        </w:rPr>
        <w:t xml:space="preserve">Schedule </w:t>
      </w:r>
      <w:r w:rsidR="008D1479">
        <w:rPr>
          <w:rFonts w:asciiTheme="minorHAnsi" w:hAnsiTheme="minorHAnsi"/>
        </w:rPr>
        <w:t>of</w:t>
      </w:r>
      <w:r w:rsidRPr="0038124B">
        <w:rPr>
          <w:rFonts w:asciiTheme="minorHAnsi" w:hAnsiTheme="minorHAnsi"/>
        </w:rPr>
        <w:t xml:space="preserve"> activities</w:t>
      </w:r>
    </w:p>
    <w:tbl>
      <w:tblPr>
        <w:tblW w:w="9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678"/>
        <w:gridCol w:w="3240"/>
      </w:tblGrid>
      <w:tr w:rsidR="0077442D" w:rsidRPr="0038124B" w14:paraId="12E21E72" w14:textId="77777777" w:rsidTr="00C15708">
        <w:tc>
          <w:tcPr>
            <w:tcW w:w="6678" w:type="dxa"/>
          </w:tcPr>
          <w:p w14:paraId="7180B04F" w14:textId="38160906" w:rsidR="0077442D" w:rsidRPr="0038124B" w:rsidRDefault="00420DF9" w:rsidP="001731CA">
            <w:pPr>
              <w:spacing w:line="276" w:lineRule="auto"/>
              <w:rPr>
                <w:rFonts w:asciiTheme="minorHAnsi" w:hAnsiTheme="minorHAnsi" w:cstheme="minorBidi"/>
                <w:sz w:val="24"/>
              </w:rPr>
            </w:pPr>
            <w:bookmarkStart w:id="7" w:name="_Toc223245309"/>
            <w:r w:rsidRPr="0038124B">
              <w:rPr>
                <w:rFonts w:asciiTheme="minorHAnsi" w:hAnsiTheme="minorHAnsi" w:cstheme="minorBidi"/>
                <w:sz w:val="24"/>
              </w:rPr>
              <w:t>Recruit p</w:t>
            </w:r>
            <w:r w:rsidR="0077442D" w:rsidRPr="0038124B">
              <w:rPr>
                <w:rFonts w:asciiTheme="minorHAnsi" w:hAnsiTheme="minorHAnsi" w:cstheme="minorBidi"/>
                <w:sz w:val="24"/>
              </w:rPr>
              <w:t>articipants</w:t>
            </w:r>
          </w:p>
        </w:tc>
        <w:tc>
          <w:tcPr>
            <w:tcW w:w="3240" w:type="dxa"/>
          </w:tcPr>
          <w:p w14:paraId="70F8C673" w14:textId="4FD10D38" w:rsidR="0077442D" w:rsidRPr="0038124B" w:rsidRDefault="00565C70" w:rsidP="00EB0E00">
            <w:pPr>
              <w:spacing w:line="276" w:lineRule="auto"/>
              <w:jc w:val="right"/>
              <w:rPr>
                <w:rFonts w:asciiTheme="minorHAnsi" w:hAnsiTheme="minorHAnsi" w:cstheme="minorBidi"/>
                <w:sz w:val="24"/>
              </w:rPr>
            </w:pPr>
            <w:r>
              <w:rPr>
                <w:rFonts w:asciiTheme="minorHAnsi" w:hAnsiTheme="minorHAnsi" w:cstheme="minorBidi"/>
                <w:sz w:val="24"/>
              </w:rPr>
              <w:t xml:space="preserve">March </w:t>
            </w:r>
            <w:r w:rsidR="00734B2D">
              <w:rPr>
                <w:rFonts w:asciiTheme="minorHAnsi" w:hAnsiTheme="minorHAnsi" w:cstheme="minorBidi"/>
                <w:sz w:val="24"/>
              </w:rPr>
              <w:t>2017</w:t>
            </w:r>
          </w:p>
        </w:tc>
      </w:tr>
      <w:tr w:rsidR="0077442D" w:rsidRPr="0038124B" w14:paraId="35A3502B" w14:textId="77777777" w:rsidTr="00165806">
        <w:trPr>
          <w:trHeight w:val="273"/>
        </w:trPr>
        <w:tc>
          <w:tcPr>
            <w:tcW w:w="6678" w:type="dxa"/>
          </w:tcPr>
          <w:p w14:paraId="07B6A7DA" w14:textId="0FEC960A" w:rsidR="0077442D" w:rsidRPr="0038124B" w:rsidRDefault="00734B2D" w:rsidP="001731CA">
            <w:pPr>
              <w:spacing w:line="276" w:lineRule="auto"/>
              <w:rPr>
                <w:rFonts w:asciiTheme="minorHAnsi" w:hAnsiTheme="minorHAnsi" w:cstheme="minorBidi"/>
                <w:sz w:val="24"/>
              </w:rPr>
            </w:pPr>
            <w:r>
              <w:rPr>
                <w:rFonts w:asciiTheme="minorHAnsi" w:hAnsiTheme="minorHAnsi" w:cstheme="minorBidi"/>
                <w:sz w:val="24"/>
              </w:rPr>
              <w:t>Cognitive Interviews</w:t>
            </w:r>
          </w:p>
        </w:tc>
        <w:tc>
          <w:tcPr>
            <w:tcW w:w="3240" w:type="dxa"/>
          </w:tcPr>
          <w:p w14:paraId="0551FEA9" w14:textId="38B1577F" w:rsidR="0077442D" w:rsidRPr="0038124B" w:rsidRDefault="00734B2D" w:rsidP="001731CA">
            <w:pPr>
              <w:spacing w:line="276" w:lineRule="auto"/>
              <w:jc w:val="right"/>
              <w:rPr>
                <w:rFonts w:asciiTheme="minorHAnsi" w:hAnsiTheme="minorHAnsi" w:cstheme="minorBidi"/>
                <w:sz w:val="24"/>
              </w:rPr>
            </w:pPr>
            <w:r>
              <w:rPr>
                <w:rFonts w:asciiTheme="minorHAnsi" w:hAnsiTheme="minorHAnsi" w:cstheme="minorBidi"/>
                <w:sz w:val="24"/>
              </w:rPr>
              <w:t>March</w:t>
            </w:r>
            <w:r w:rsidR="00565C70">
              <w:rPr>
                <w:rFonts w:asciiTheme="minorHAnsi" w:hAnsiTheme="minorHAnsi" w:cstheme="minorBidi"/>
                <w:sz w:val="24"/>
              </w:rPr>
              <w:t>/April</w:t>
            </w:r>
            <w:r>
              <w:rPr>
                <w:rFonts w:asciiTheme="minorHAnsi" w:hAnsiTheme="minorHAnsi" w:cstheme="minorBidi"/>
                <w:sz w:val="24"/>
              </w:rPr>
              <w:t xml:space="preserve"> 2017</w:t>
            </w:r>
          </w:p>
        </w:tc>
      </w:tr>
      <w:tr w:rsidR="0077442D" w:rsidRPr="0038124B" w14:paraId="5756BCE0" w14:textId="77777777" w:rsidTr="00C15708">
        <w:tc>
          <w:tcPr>
            <w:tcW w:w="6678" w:type="dxa"/>
          </w:tcPr>
          <w:p w14:paraId="554752FE" w14:textId="29851DEE" w:rsidR="0077442D" w:rsidRPr="0038124B" w:rsidRDefault="0077442D" w:rsidP="00734B2D">
            <w:pPr>
              <w:spacing w:line="276" w:lineRule="auto"/>
              <w:rPr>
                <w:rFonts w:asciiTheme="minorHAnsi" w:hAnsiTheme="minorHAnsi" w:cstheme="minorBidi"/>
                <w:sz w:val="24"/>
              </w:rPr>
            </w:pPr>
            <w:r w:rsidRPr="0038124B">
              <w:rPr>
                <w:rFonts w:asciiTheme="minorHAnsi" w:hAnsiTheme="minorHAnsi" w:cstheme="minorBidi"/>
                <w:sz w:val="24"/>
              </w:rPr>
              <w:t xml:space="preserve">Finalize revisions to </w:t>
            </w:r>
            <w:r w:rsidR="004E501C">
              <w:rPr>
                <w:rFonts w:asciiTheme="minorHAnsi" w:hAnsiTheme="minorHAnsi" w:cstheme="minorBidi"/>
                <w:sz w:val="24"/>
              </w:rPr>
              <w:t xml:space="preserve">the </w:t>
            </w:r>
            <w:r w:rsidR="00734B2D">
              <w:rPr>
                <w:rFonts w:asciiTheme="minorHAnsi" w:hAnsiTheme="minorHAnsi" w:cstheme="minorBidi"/>
                <w:sz w:val="24"/>
              </w:rPr>
              <w:t>survey tool (if needed)</w:t>
            </w:r>
          </w:p>
        </w:tc>
        <w:tc>
          <w:tcPr>
            <w:tcW w:w="3240" w:type="dxa"/>
          </w:tcPr>
          <w:p w14:paraId="2C47BE28" w14:textId="06767ACF" w:rsidR="0077442D" w:rsidRPr="0038124B" w:rsidRDefault="00734B2D" w:rsidP="001731CA">
            <w:pPr>
              <w:spacing w:line="276" w:lineRule="auto"/>
              <w:jc w:val="right"/>
              <w:rPr>
                <w:rFonts w:asciiTheme="minorHAnsi" w:hAnsiTheme="minorHAnsi" w:cstheme="minorBidi"/>
                <w:sz w:val="24"/>
              </w:rPr>
            </w:pPr>
            <w:r>
              <w:rPr>
                <w:rFonts w:asciiTheme="minorHAnsi" w:hAnsiTheme="minorHAnsi" w:cstheme="minorBidi"/>
                <w:sz w:val="24"/>
              </w:rPr>
              <w:t>April</w:t>
            </w:r>
            <w:r w:rsidR="00565C70">
              <w:rPr>
                <w:rFonts w:asciiTheme="minorHAnsi" w:hAnsiTheme="minorHAnsi" w:cstheme="minorBidi"/>
                <w:sz w:val="24"/>
              </w:rPr>
              <w:t>/May</w:t>
            </w:r>
            <w:r>
              <w:rPr>
                <w:rFonts w:asciiTheme="minorHAnsi" w:hAnsiTheme="minorHAnsi" w:cstheme="minorBidi"/>
                <w:sz w:val="24"/>
              </w:rPr>
              <w:t xml:space="preserve"> 2017 </w:t>
            </w:r>
          </w:p>
        </w:tc>
      </w:tr>
      <w:bookmarkEnd w:id="7"/>
    </w:tbl>
    <w:p w14:paraId="31FBFB10" w14:textId="07695E0C" w:rsidR="0058383D" w:rsidRPr="008D1479" w:rsidRDefault="0058383D">
      <w:pPr>
        <w:rPr>
          <w:rFonts w:asciiTheme="minorHAnsi" w:hAnsiTheme="minorHAnsi" w:cs="Arial"/>
          <w:b/>
          <w:bCs/>
          <w:szCs w:val="22"/>
        </w:rPr>
      </w:pPr>
    </w:p>
    <w:sectPr w:rsidR="0058383D" w:rsidRPr="008D1479" w:rsidSect="00265D0C">
      <w:footerReference w:type="default" r:id="rId11"/>
      <w:pgSz w:w="12240" w:h="15840" w:code="1"/>
      <w:pgMar w:top="864" w:right="864" w:bottom="720" w:left="864" w:header="432"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9067C" w14:textId="77777777" w:rsidR="007A2832" w:rsidRDefault="007A2832">
      <w:r>
        <w:separator/>
      </w:r>
    </w:p>
  </w:endnote>
  <w:endnote w:type="continuationSeparator" w:id="0">
    <w:p w14:paraId="01793366" w14:textId="77777777" w:rsidR="007A2832" w:rsidRDefault="007A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391822"/>
      <w:docPartObj>
        <w:docPartGallery w:val="Page Numbers (Bottom of Page)"/>
        <w:docPartUnique/>
      </w:docPartObj>
    </w:sdtPr>
    <w:sdtEndPr>
      <w:rPr>
        <w:noProof/>
      </w:rPr>
    </w:sdtEndPr>
    <w:sdtContent>
      <w:p w14:paraId="34FDCA43" w14:textId="51A03AA4" w:rsidR="00566396" w:rsidRDefault="00566396" w:rsidP="00612C6A">
        <w:pPr>
          <w:pStyle w:val="Footer"/>
          <w:jc w:val="center"/>
        </w:pPr>
        <w:r>
          <w:fldChar w:fldCharType="begin"/>
        </w:r>
        <w:r>
          <w:instrText xml:space="preserve"> PAGE   \* MERGEFORMAT </w:instrText>
        </w:r>
        <w:r>
          <w:fldChar w:fldCharType="separate"/>
        </w:r>
        <w:r w:rsidR="00A07CDD">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03663" w14:textId="77777777" w:rsidR="007A2832" w:rsidRDefault="007A2832">
      <w:r>
        <w:separator/>
      </w:r>
    </w:p>
  </w:footnote>
  <w:footnote w:type="continuationSeparator" w:id="0">
    <w:p w14:paraId="1B1CEFFA" w14:textId="77777777" w:rsidR="007A2832" w:rsidRDefault="007A2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E8B60EF"/>
    <w:multiLevelType w:val="hybridMultilevel"/>
    <w:tmpl w:val="FC40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AF292D"/>
    <w:multiLevelType w:val="hybridMultilevel"/>
    <w:tmpl w:val="CC30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8660C5"/>
    <w:multiLevelType w:val="hybridMultilevel"/>
    <w:tmpl w:val="9440CF42"/>
    <w:lvl w:ilvl="0" w:tplc="04090001">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894586"/>
    <w:multiLevelType w:val="hybridMultilevel"/>
    <w:tmpl w:val="A72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13A1E"/>
    <w:multiLevelType w:val="hybridMultilevel"/>
    <w:tmpl w:val="B4C09844"/>
    <w:lvl w:ilvl="0" w:tplc="0A3C23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845752E"/>
    <w:multiLevelType w:val="hybridMultilevel"/>
    <w:tmpl w:val="4B0EA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7"/>
  </w:num>
  <w:num w:numId="5">
    <w:abstractNumId w:val="1"/>
  </w:num>
  <w:num w:numId="6">
    <w:abstractNumId w:val="2"/>
  </w:num>
  <w:num w:numId="7">
    <w:abstractNumId w:val="5"/>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1581"/>
    <w:rsid w:val="000026C7"/>
    <w:rsid w:val="00002ED0"/>
    <w:rsid w:val="000032D8"/>
    <w:rsid w:val="00006106"/>
    <w:rsid w:val="00006926"/>
    <w:rsid w:val="0001263D"/>
    <w:rsid w:val="00013C24"/>
    <w:rsid w:val="000145E1"/>
    <w:rsid w:val="00014EB0"/>
    <w:rsid w:val="00020D50"/>
    <w:rsid w:val="00022891"/>
    <w:rsid w:val="00022CCE"/>
    <w:rsid w:val="00023616"/>
    <w:rsid w:val="0002638F"/>
    <w:rsid w:val="00026C5C"/>
    <w:rsid w:val="00030331"/>
    <w:rsid w:val="0003090B"/>
    <w:rsid w:val="0003204A"/>
    <w:rsid w:val="00036179"/>
    <w:rsid w:val="00040559"/>
    <w:rsid w:val="00040EB7"/>
    <w:rsid w:val="00042025"/>
    <w:rsid w:val="00042880"/>
    <w:rsid w:val="000475E8"/>
    <w:rsid w:val="000509D3"/>
    <w:rsid w:val="000517ED"/>
    <w:rsid w:val="000521A8"/>
    <w:rsid w:val="0005267C"/>
    <w:rsid w:val="000530B5"/>
    <w:rsid w:val="00054110"/>
    <w:rsid w:val="0005651D"/>
    <w:rsid w:val="0005653A"/>
    <w:rsid w:val="00057654"/>
    <w:rsid w:val="00057F68"/>
    <w:rsid w:val="00061B90"/>
    <w:rsid w:val="0006342A"/>
    <w:rsid w:val="00063876"/>
    <w:rsid w:val="00063FF2"/>
    <w:rsid w:val="0006559A"/>
    <w:rsid w:val="00066DB3"/>
    <w:rsid w:val="000720B1"/>
    <w:rsid w:val="00072373"/>
    <w:rsid w:val="0007431E"/>
    <w:rsid w:val="0008140E"/>
    <w:rsid w:val="00083398"/>
    <w:rsid w:val="0009326A"/>
    <w:rsid w:val="00097D50"/>
    <w:rsid w:val="000A0C3A"/>
    <w:rsid w:val="000A53CF"/>
    <w:rsid w:val="000A6B90"/>
    <w:rsid w:val="000A7630"/>
    <w:rsid w:val="000A7675"/>
    <w:rsid w:val="000B06F1"/>
    <w:rsid w:val="000B1941"/>
    <w:rsid w:val="000B2190"/>
    <w:rsid w:val="000B2F1F"/>
    <w:rsid w:val="000B628B"/>
    <w:rsid w:val="000B64F1"/>
    <w:rsid w:val="000B6BA6"/>
    <w:rsid w:val="000B7960"/>
    <w:rsid w:val="000C1119"/>
    <w:rsid w:val="000C1C3F"/>
    <w:rsid w:val="000C31BD"/>
    <w:rsid w:val="000C364A"/>
    <w:rsid w:val="000C3BB3"/>
    <w:rsid w:val="000C4AD2"/>
    <w:rsid w:val="000C6975"/>
    <w:rsid w:val="000C7D78"/>
    <w:rsid w:val="000D355C"/>
    <w:rsid w:val="000D3AA5"/>
    <w:rsid w:val="000D6249"/>
    <w:rsid w:val="000E1330"/>
    <w:rsid w:val="000E470E"/>
    <w:rsid w:val="000E5498"/>
    <w:rsid w:val="000E6788"/>
    <w:rsid w:val="000F4E18"/>
    <w:rsid w:val="000F626F"/>
    <w:rsid w:val="001010A7"/>
    <w:rsid w:val="00101109"/>
    <w:rsid w:val="00103B18"/>
    <w:rsid w:val="00104EC2"/>
    <w:rsid w:val="00105A16"/>
    <w:rsid w:val="00110B02"/>
    <w:rsid w:val="0011168D"/>
    <w:rsid w:val="00112D82"/>
    <w:rsid w:val="0011391F"/>
    <w:rsid w:val="00114A02"/>
    <w:rsid w:val="00114B77"/>
    <w:rsid w:val="001251FB"/>
    <w:rsid w:val="00125F7C"/>
    <w:rsid w:val="00126BFA"/>
    <w:rsid w:val="001279A5"/>
    <w:rsid w:val="001315A0"/>
    <w:rsid w:val="00133667"/>
    <w:rsid w:val="001359FE"/>
    <w:rsid w:val="00136E8D"/>
    <w:rsid w:val="0014073B"/>
    <w:rsid w:val="001411D5"/>
    <w:rsid w:val="001457C3"/>
    <w:rsid w:val="0015037C"/>
    <w:rsid w:val="00154C62"/>
    <w:rsid w:val="001572A6"/>
    <w:rsid w:val="0016231C"/>
    <w:rsid w:val="00165571"/>
    <w:rsid w:val="00165806"/>
    <w:rsid w:val="001731CA"/>
    <w:rsid w:val="00173444"/>
    <w:rsid w:val="00174178"/>
    <w:rsid w:val="001758DD"/>
    <w:rsid w:val="00182AF1"/>
    <w:rsid w:val="00185841"/>
    <w:rsid w:val="00190A3E"/>
    <w:rsid w:val="00192B92"/>
    <w:rsid w:val="00193A24"/>
    <w:rsid w:val="001942EE"/>
    <w:rsid w:val="001A061D"/>
    <w:rsid w:val="001A2CC5"/>
    <w:rsid w:val="001A3620"/>
    <w:rsid w:val="001A64ED"/>
    <w:rsid w:val="001A7299"/>
    <w:rsid w:val="001B3B71"/>
    <w:rsid w:val="001B54E4"/>
    <w:rsid w:val="001B69EB"/>
    <w:rsid w:val="001C175A"/>
    <w:rsid w:val="001C35CC"/>
    <w:rsid w:val="001C3FCC"/>
    <w:rsid w:val="001C4896"/>
    <w:rsid w:val="001C5657"/>
    <w:rsid w:val="001D7F1E"/>
    <w:rsid w:val="001E175E"/>
    <w:rsid w:val="001E347E"/>
    <w:rsid w:val="001E35F6"/>
    <w:rsid w:val="001E3D58"/>
    <w:rsid w:val="001E3F1D"/>
    <w:rsid w:val="001E4F57"/>
    <w:rsid w:val="001E5521"/>
    <w:rsid w:val="001E5B4B"/>
    <w:rsid w:val="001E7183"/>
    <w:rsid w:val="001E7C47"/>
    <w:rsid w:val="001F34F7"/>
    <w:rsid w:val="001F5383"/>
    <w:rsid w:val="0020127D"/>
    <w:rsid w:val="00201FA2"/>
    <w:rsid w:val="00207905"/>
    <w:rsid w:val="0021264F"/>
    <w:rsid w:val="00213BFF"/>
    <w:rsid w:val="00214874"/>
    <w:rsid w:val="00214A52"/>
    <w:rsid w:val="0021604F"/>
    <w:rsid w:val="00216968"/>
    <w:rsid w:val="002229E7"/>
    <w:rsid w:val="00222C2A"/>
    <w:rsid w:val="00226A6E"/>
    <w:rsid w:val="00226F56"/>
    <w:rsid w:val="00227E39"/>
    <w:rsid w:val="002310FB"/>
    <w:rsid w:val="00231E80"/>
    <w:rsid w:val="00236301"/>
    <w:rsid w:val="00243FA6"/>
    <w:rsid w:val="0024506F"/>
    <w:rsid w:val="0025097B"/>
    <w:rsid w:val="00250E08"/>
    <w:rsid w:val="0025186C"/>
    <w:rsid w:val="00253F7A"/>
    <w:rsid w:val="00254D97"/>
    <w:rsid w:val="00257563"/>
    <w:rsid w:val="00260519"/>
    <w:rsid w:val="0026071E"/>
    <w:rsid w:val="0026260E"/>
    <w:rsid w:val="00265D0C"/>
    <w:rsid w:val="00272EF0"/>
    <w:rsid w:val="0027399E"/>
    <w:rsid w:val="002745F8"/>
    <w:rsid w:val="002746F5"/>
    <w:rsid w:val="00277644"/>
    <w:rsid w:val="00280B5B"/>
    <w:rsid w:val="00286071"/>
    <w:rsid w:val="00287213"/>
    <w:rsid w:val="00287EA0"/>
    <w:rsid w:val="0029001A"/>
    <w:rsid w:val="00292A33"/>
    <w:rsid w:val="00296C60"/>
    <w:rsid w:val="00296F7B"/>
    <w:rsid w:val="0029725C"/>
    <w:rsid w:val="00297661"/>
    <w:rsid w:val="002A0F7E"/>
    <w:rsid w:val="002A2140"/>
    <w:rsid w:val="002A3A15"/>
    <w:rsid w:val="002A4BA6"/>
    <w:rsid w:val="002A4EAC"/>
    <w:rsid w:val="002A641E"/>
    <w:rsid w:val="002B0C13"/>
    <w:rsid w:val="002B183B"/>
    <w:rsid w:val="002B1AD1"/>
    <w:rsid w:val="002B3E17"/>
    <w:rsid w:val="002B3EB3"/>
    <w:rsid w:val="002B4B76"/>
    <w:rsid w:val="002B7ECC"/>
    <w:rsid w:val="002C1EBA"/>
    <w:rsid w:val="002C27EB"/>
    <w:rsid w:val="002C489B"/>
    <w:rsid w:val="002C515E"/>
    <w:rsid w:val="002C5D73"/>
    <w:rsid w:val="002D23F3"/>
    <w:rsid w:val="002D243D"/>
    <w:rsid w:val="002D428B"/>
    <w:rsid w:val="002D7483"/>
    <w:rsid w:val="002E1557"/>
    <w:rsid w:val="002E1BD9"/>
    <w:rsid w:val="002E58EB"/>
    <w:rsid w:val="002E5B4C"/>
    <w:rsid w:val="002E7288"/>
    <w:rsid w:val="002F10F1"/>
    <w:rsid w:val="002F15F0"/>
    <w:rsid w:val="002F2BFF"/>
    <w:rsid w:val="002F6DFD"/>
    <w:rsid w:val="003044C7"/>
    <w:rsid w:val="00304601"/>
    <w:rsid w:val="00304F37"/>
    <w:rsid w:val="00313836"/>
    <w:rsid w:val="003144C5"/>
    <w:rsid w:val="003157A9"/>
    <w:rsid w:val="003163D1"/>
    <w:rsid w:val="003216E9"/>
    <w:rsid w:val="00321FD7"/>
    <w:rsid w:val="003222AB"/>
    <w:rsid w:val="00323092"/>
    <w:rsid w:val="00324080"/>
    <w:rsid w:val="003255B2"/>
    <w:rsid w:val="00326BE7"/>
    <w:rsid w:val="00330795"/>
    <w:rsid w:val="00330A67"/>
    <w:rsid w:val="00331DE2"/>
    <w:rsid w:val="00334E78"/>
    <w:rsid w:val="0033507B"/>
    <w:rsid w:val="00336516"/>
    <w:rsid w:val="003405F3"/>
    <w:rsid w:val="00341C8F"/>
    <w:rsid w:val="00347FFD"/>
    <w:rsid w:val="0035004E"/>
    <w:rsid w:val="00351152"/>
    <w:rsid w:val="00351157"/>
    <w:rsid w:val="0036502F"/>
    <w:rsid w:val="00365902"/>
    <w:rsid w:val="0036668E"/>
    <w:rsid w:val="00367D34"/>
    <w:rsid w:val="00374AD6"/>
    <w:rsid w:val="003751E4"/>
    <w:rsid w:val="0038124B"/>
    <w:rsid w:val="00381D2B"/>
    <w:rsid w:val="00382C06"/>
    <w:rsid w:val="0038325D"/>
    <w:rsid w:val="00391003"/>
    <w:rsid w:val="00395703"/>
    <w:rsid w:val="00396CF9"/>
    <w:rsid w:val="003979C7"/>
    <w:rsid w:val="003A5F44"/>
    <w:rsid w:val="003A6329"/>
    <w:rsid w:val="003B1C31"/>
    <w:rsid w:val="003B235C"/>
    <w:rsid w:val="003B4489"/>
    <w:rsid w:val="003B572B"/>
    <w:rsid w:val="003B6171"/>
    <w:rsid w:val="003B6260"/>
    <w:rsid w:val="003C21B0"/>
    <w:rsid w:val="003C7297"/>
    <w:rsid w:val="003C7638"/>
    <w:rsid w:val="003D0EBF"/>
    <w:rsid w:val="003D4EA1"/>
    <w:rsid w:val="003D56B2"/>
    <w:rsid w:val="003D5AB5"/>
    <w:rsid w:val="003D6877"/>
    <w:rsid w:val="003E0A40"/>
    <w:rsid w:val="003E1E82"/>
    <w:rsid w:val="003E20F1"/>
    <w:rsid w:val="003E464B"/>
    <w:rsid w:val="003E604E"/>
    <w:rsid w:val="003F0546"/>
    <w:rsid w:val="003F1404"/>
    <w:rsid w:val="003F542D"/>
    <w:rsid w:val="003F6B50"/>
    <w:rsid w:val="004051A9"/>
    <w:rsid w:val="0040673B"/>
    <w:rsid w:val="004078B2"/>
    <w:rsid w:val="0041095C"/>
    <w:rsid w:val="00412B3C"/>
    <w:rsid w:val="00413234"/>
    <w:rsid w:val="00415639"/>
    <w:rsid w:val="004169B8"/>
    <w:rsid w:val="004208D7"/>
    <w:rsid w:val="00420DF9"/>
    <w:rsid w:val="00422407"/>
    <w:rsid w:val="00422B49"/>
    <w:rsid w:val="00424594"/>
    <w:rsid w:val="0042519F"/>
    <w:rsid w:val="00425C0E"/>
    <w:rsid w:val="00426B2B"/>
    <w:rsid w:val="0042772E"/>
    <w:rsid w:val="00432D36"/>
    <w:rsid w:val="004344B7"/>
    <w:rsid w:val="0044018B"/>
    <w:rsid w:val="00440D58"/>
    <w:rsid w:val="00450DCC"/>
    <w:rsid w:val="00452E3A"/>
    <w:rsid w:val="004539C5"/>
    <w:rsid w:val="00453C55"/>
    <w:rsid w:val="00457252"/>
    <w:rsid w:val="00461E61"/>
    <w:rsid w:val="0047033F"/>
    <w:rsid w:val="00472D72"/>
    <w:rsid w:val="00474244"/>
    <w:rsid w:val="00475429"/>
    <w:rsid w:val="004757DF"/>
    <w:rsid w:val="00477A90"/>
    <w:rsid w:val="00480350"/>
    <w:rsid w:val="00483149"/>
    <w:rsid w:val="00483C7C"/>
    <w:rsid w:val="00485470"/>
    <w:rsid w:val="004878BF"/>
    <w:rsid w:val="00490E23"/>
    <w:rsid w:val="00493ECD"/>
    <w:rsid w:val="004947F8"/>
    <w:rsid w:val="00495B8D"/>
    <w:rsid w:val="00496D99"/>
    <w:rsid w:val="004977BF"/>
    <w:rsid w:val="00497FC3"/>
    <w:rsid w:val="004A0730"/>
    <w:rsid w:val="004A11BD"/>
    <w:rsid w:val="004A2714"/>
    <w:rsid w:val="004A32D4"/>
    <w:rsid w:val="004A3A50"/>
    <w:rsid w:val="004A40F6"/>
    <w:rsid w:val="004A4825"/>
    <w:rsid w:val="004A4B5F"/>
    <w:rsid w:val="004A64A5"/>
    <w:rsid w:val="004A711C"/>
    <w:rsid w:val="004B18E6"/>
    <w:rsid w:val="004B254F"/>
    <w:rsid w:val="004B5FA3"/>
    <w:rsid w:val="004B6C54"/>
    <w:rsid w:val="004B7CF0"/>
    <w:rsid w:val="004C1A5E"/>
    <w:rsid w:val="004C1F9D"/>
    <w:rsid w:val="004C2C29"/>
    <w:rsid w:val="004C37B9"/>
    <w:rsid w:val="004C577D"/>
    <w:rsid w:val="004C603B"/>
    <w:rsid w:val="004D1254"/>
    <w:rsid w:val="004D154D"/>
    <w:rsid w:val="004D65A6"/>
    <w:rsid w:val="004D7CEC"/>
    <w:rsid w:val="004E0C43"/>
    <w:rsid w:val="004E3353"/>
    <w:rsid w:val="004E501C"/>
    <w:rsid w:val="004E787B"/>
    <w:rsid w:val="004F0130"/>
    <w:rsid w:val="004F1C15"/>
    <w:rsid w:val="004F5388"/>
    <w:rsid w:val="004F5754"/>
    <w:rsid w:val="004F7B85"/>
    <w:rsid w:val="0050145F"/>
    <w:rsid w:val="00501921"/>
    <w:rsid w:val="005061B2"/>
    <w:rsid w:val="00507EF9"/>
    <w:rsid w:val="005116FC"/>
    <w:rsid w:val="00512CDE"/>
    <w:rsid w:val="00514EDF"/>
    <w:rsid w:val="005153A4"/>
    <w:rsid w:val="0051624A"/>
    <w:rsid w:val="00516CBD"/>
    <w:rsid w:val="00517FA9"/>
    <w:rsid w:val="00523A64"/>
    <w:rsid w:val="00524DB7"/>
    <w:rsid w:val="005270C7"/>
    <w:rsid w:val="00530C14"/>
    <w:rsid w:val="00531586"/>
    <w:rsid w:val="00532851"/>
    <w:rsid w:val="00534E6F"/>
    <w:rsid w:val="005376A1"/>
    <w:rsid w:val="00537AB6"/>
    <w:rsid w:val="0054169D"/>
    <w:rsid w:val="00542C69"/>
    <w:rsid w:val="0054658B"/>
    <w:rsid w:val="005501E0"/>
    <w:rsid w:val="00551D3C"/>
    <w:rsid w:val="00551EAD"/>
    <w:rsid w:val="00553309"/>
    <w:rsid w:val="00554925"/>
    <w:rsid w:val="00556272"/>
    <w:rsid w:val="00556391"/>
    <w:rsid w:val="00561F77"/>
    <w:rsid w:val="00564BCD"/>
    <w:rsid w:val="00564DA2"/>
    <w:rsid w:val="00565C70"/>
    <w:rsid w:val="00566396"/>
    <w:rsid w:val="0056712F"/>
    <w:rsid w:val="00570117"/>
    <w:rsid w:val="00573802"/>
    <w:rsid w:val="0057603A"/>
    <w:rsid w:val="00576889"/>
    <w:rsid w:val="00576E42"/>
    <w:rsid w:val="00581493"/>
    <w:rsid w:val="005816BB"/>
    <w:rsid w:val="00581804"/>
    <w:rsid w:val="00581E89"/>
    <w:rsid w:val="0058383D"/>
    <w:rsid w:val="00584396"/>
    <w:rsid w:val="00585C86"/>
    <w:rsid w:val="00591CD5"/>
    <w:rsid w:val="00593C8E"/>
    <w:rsid w:val="00594F22"/>
    <w:rsid w:val="0059582A"/>
    <w:rsid w:val="005A0D26"/>
    <w:rsid w:val="005A0F04"/>
    <w:rsid w:val="005A32F2"/>
    <w:rsid w:val="005A630D"/>
    <w:rsid w:val="005B4410"/>
    <w:rsid w:val="005B5ED4"/>
    <w:rsid w:val="005C0092"/>
    <w:rsid w:val="005C3164"/>
    <w:rsid w:val="005C35E8"/>
    <w:rsid w:val="005D21D7"/>
    <w:rsid w:val="005D31E6"/>
    <w:rsid w:val="005D3340"/>
    <w:rsid w:val="005D70BE"/>
    <w:rsid w:val="005D7A26"/>
    <w:rsid w:val="005E10E9"/>
    <w:rsid w:val="005E18A4"/>
    <w:rsid w:val="005E1F4C"/>
    <w:rsid w:val="005E6023"/>
    <w:rsid w:val="005E6284"/>
    <w:rsid w:val="005E742A"/>
    <w:rsid w:val="005F02B8"/>
    <w:rsid w:val="005F1C74"/>
    <w:rsid w:val="005F4151"/>
    <w:rsid w:val="005F4445"/>
    <w:rsid w:val="005F4B2E"/>
    <w:rsid w:val="005F695C"/>
    <w:rsid w:val="005F73C9"/>
    <w:rsid w:val="00600BAE"/>
    <w:rsid w:val="006027A5"/>
    <w:rsid w:val="00604A4D"/>
    <w:rsid w:val="00605CEC"/>
    <w:rsid w:val="006066D1"/>
    <w:rsid w:val="006072AE"/>
    <w:rsid w:val="006124C9"/>
    <w:rsid w:val="00612C6A"/>
    <w:rsid w:val="006142BD"/>
    <w:rsid w:val="00615080"/>
    <w:rsid w:val="00616C18"/>
    <w:rsid w:val="00623A43"/>
    <w:rsid w:val="006279D1"/>
    <w:rsid w:val="006305B6"/>
    <w:rsid w:val="00633858"/>
    <w:rsid w:val="00634C2F"/>
    <w:rsid w:val="00635C4F"/>
    <w:rsid w:val="006361CA"/>
    <w:rsid w:val="0063677E"/>
    <w:rsid w:val="006415AA"/>
    <w:rsid w:val="006423DD"/>
    <w:rsid w:val="006434CE"/>
    <w:rsid w:val="0064404E"/>
    <w:rsid w:val="00644211"/>
    <w:rsid w:val="00645103"/>
    <w:rsid w:val="006461BE"/>
    <w:rsid w:val="00646FBE"/>
    <w:rsid w:val="00654A15"/>
    <w:rsid w:val="00655A23"/>
    <w:rsid w:val="00664329"/>
    <w:rsid w:val="006650E8"/>
    <w:rsid w:val="00667B03"/>
    <w:rsid w:val="00675F48"/>
    <w:rsid w:val="0068168D"/>
    <w:rsid w:val="00685728"/>
    <w:rsid w:val="00686378"/>
    <w:rsid w:val="00687C81"/>
    <w:rsid w:val="00691C53"/>
    <w:rsid w:val="006930F7"/>
    <w:rsid w:val="006958C6"/>
    <w:rsid w:val="006A2F1A"/>
    <w:rsid w:val="006A3E19"/>
    <w:rsid w:val="006A6EEE"/>
    <w:rsid w:val="006B11DC"/>
    <w:rsid w:val="006B31A0"/>
    <w:rsid w:val="006C2727"/>
    <w:rsid w:val="006C340D"/>
    <w:rsid w:val="006C43E1"/>
    <w:rsid w:val="006C4518"/>
    <w:rsid w:val="006C6F9D"/>
    <w:rsid w:val="006D32C4"/>
    <w:rsid w:val="006D4129"/>
    <w:rsid w:val="006D502E"/>
    <w:rsid w:val="006D6723"/>
    <w:rsid w:val="006E4805"/>
    <w:rsid w:val="006E5FCF"/>
    <w:rsid w:val="006E6118"/>
    <w:rsid w:val="006E6855"/>
    <w:rsid w:val="006F13A0"/>
    <w:rsid w:val="006F2C44"/>
    <w:rsid w:val="006F3488"/>
    <w:rsid w:val="006F4B18"/>
    <w:rsid w:val="006F55B8"/>
    <w:rsid w:val="006F55EF"/>
    <w:rsid w:val="006F6ADA"/>
    <w:rsid w:val="006F7BA6"/>
    <w:rsid w:val="00700849"/>
    <w:rsid w:val="0070163C"/>
    <w:rsid w:val="00703C43"/>
    <w:rsid w:val="0070467A"/>
    <w:rsid w:val="007050A7"/>
    <w:rsid w:val="0071004E"/>
    <w:rsid w:val="007141E3"/>
    <w:rsid w:val="00715338"/>
    <w:rsid w:val="00717353"/>
    <w:rsid w:val="00722E6B"/>
    <w:rsid w:val="00722FA0"/>
    <w:rsid w:val="00723D87"/>
    <w:rsid w:val="00724671"/>
    <w:rsid w:val="00725B2A"/>
    <w:rsid w:val="00734603"/>
    <w:rsid w:val="0073460B"/>
    <w:rsid w:val="00734B2D"/>
    <w:rsid w:val="0073568F"/>
    <w:rsid w:val="0073633D"/>
    <w:rsid w:val="00737D4B"/>
    <w:rsid w:val="0074160B"/>
    <w:rsid w:val="0074206A"/>
    <w:rsid w:val="007423F6"/>
    <w:rsid w:val="00743FFF"/>
    <w:rsid w:val="0074400B"/>
    <w:rsid w:val="007441C9"/>
    <w:rsid w:val="0074471E"/>
    <w:rsid w:val="007447FA"/>
    <w:rsid w:val="00750718"/>
    <w:rsid w:val="007516F9"/>
    <w:rsid w:val="0075536F"/>
    <w:rsid w:val="00757E5F"/>
    <w:rsid w:val="00760B66"/>
    <w:rsid w:val="007624BE"/>
    <w:rsid w:val="00763A2A"/>
    <w:rsid w:val="00765E58"/>
    <w:rsid w:val="00771EED"/>
    <w:rsid w:val="00772082"/>
    <w:rsid w:val="00773AA6"/>
    <w:rsid w:val="00774089"/>
    <w:rsid w:val="007742B2"/>
    <w:rsid w:val="0077442D"/>
    <w:rsid w:val="00774737"/>
    <w:rsid w:val="007749A9"/>
    <w:rsid w:val="00774C2C"/>
    <w:rsid w:val="00777F09"/>
    <w:rsid w:val="0078204B"/>
    <w:rsid w:val="007826F1"/>
    <w:rsid w:val="00786025"/>
    <w:rsid w:val="0078612A"/>
    <w:rsid w:val="00786700"/>
    <w:rsid w:val="00786FC8"/>
    <w:rsid w:val="00791F35"/>
    <w:rsid w:val="007929AD"/>
    <w:rsid w:val="0079727F"/>
    <w:rsid w:val="00797E71"/>
    <w:rsid w:val="007A2832"/>
    <w:rsid w:val="007A32A9"/>
    <w:rsid w:val="007A3A47"/>
    <w:rsid w:val="007A45CA"/>
    <w:rsid w:val="007A48D3"/>
    <w:rsid w:val="007A4F58"/>
    <w:rsid w:val="007A52EF"/>
    <w:rsid w:val="007A5C6C"/>
    <w:rsid w:val="007B2F1A"/>
    <w:rsid w:val="007B4550"/>
    <w:rsid w:val="007B6D7D"/>
    <w:rsid w:val="007C2025"/>
    <w:rsid w:val="007C3A1E"/>
    <w:rsid w:val="007C5D7B"/>
    <w:rsid w:val="007C7166"/>
    <w:rsid w:val="007C7C02"/>
    <w:rsid w:val="007D2F4F"/>
    <w:rsid w:val="007D4FB4"/>
    <w:rsid w:val="007D56BC"/>
    <w:rsid w:val="007D5F34"/>
    <w:rsid w:val="007D7A66"/>
    <w:rsid w:val="007D7E55"/>
    <w:rsid w:val="007E14CD"/>
    <w:rsid w:val="007E1A34"/>
    <w:rsid w:val="007E1BF0"/>
    <w:rsid w:val="007E4EFD"/>
    <w:rsid w:val="007E5877"/>
    <w:rsid w:val="007E6DE6"/>
    <w:rsid w:val="007E7A18"/>
    <w:rsid w:val="007F1EA2"/>
    <w:rsid w:val="007F2D6A"/>
    <w:rsid w:val="007F774B"/>
    <w:rsid w:val="00805CEB"/>
    <w:rsid w:val="00811143"/>
    <w:rsid w:val="008118FA"/>
    <w:rsid w:val="008132D6"/>
    <w:rsid w:val="00814ACD"/>
    <w:rsid w:val="00815FE4"/>
    <w:rsid w:val="00816213"/>
    <w:rsid w:val="00820670"/>
    <w:rsid w:val="00822B99"/>
    <w:rsid w:val="00823C73"/>
    <w:rsid w:val="00824F90"/>
    <w:rsid w:val="00826BB8"/>
    <w:rsid w:val="008305BD"/>
    <w:rsid w:val="0083166E"/>
    <w:rsid w:val="008322D9"/>
    <w:rsid w:val="008323DF"/>
    <w:rsid w:val="00841D43"/>
    <w:rsid w:val="00845CDA"/>
    <w:rsid w:val="00850155"/>
    <w:rsid w:val="008503A4"/>
    <w:rsid w:val="00850601"/>
    <w:rsid w:val="0085271A"/>
    <w:rsid w:val="00852BFF"/>
    <w:rsid w:val="00861088"/>
    <w:rsid w:val="008617E9"/>
    <w:rsid w:val="00862206"/>
    <w:rsid w:val="0086308F"/>
    <w:rsid w:val="00863A25"/>
    <w:rsid w:val="0087119F"/>
    <w:rsid w:val="008721C0"/>
    <w:rsid w:val="0087357B"/>
    <w:rsid w:val="00875396"/>
    <w:rsid w:val="00875ABB"/>
    <w:rsid w:val="008860C4"/>
    <w:rsid w:val="008876F1"/>
    <w:rsid w:val="00887E4D"/>
    <w:rsid w:val="00891A74"/>
    <w:rsid w:val="008930E5"/>
    <w:rsid w:val="008931E1"/>
    <w:rsid w:val="00895B2B"/>
    <w:rsid w:val="0089637C"/>
    <w:rsid w:val="008A0243"/>
    <w:rsid w:val="008A2B08"/>
    <w:rsid w:val="008A2D63"/>
    <w:rsid w:val="008A6311"/>
    <w:rsid w:val="008A7C86"/>
    <w:rsid w:val="008B21B0"/>
    <w:rsid w:val="008B5A24"/>
    <w:rsid w:val="008B7722"/>
    <w:rsid w:val="008C20CD"/>
    <w:rsid w:val="008C2358"/>
    <w:rsid w:val="008C506C"/>
    <w:rsid w:val="008C653B"/>
    <w:rsid w:val="008C6EE4"/>
    <w:rsid w:val="008C7E81"/>
    <w:rsid w:val="008D142D"/>
    <w:rsid w:val="008D1479"/>
    <w:rsid w:val="008D3DAC"/>
    <w:rsid w:val="008D4713"/>
    <w:rsid w:val="008D52EA"/>
    <w:rsid w:val="008E0449"/>
    <w:rsid w:val="008E09F5"/>
    <w:rsid w:val="008E388A"/>
    <w:rsid w:val="008E5C4C"/>
    <w:rsid w:val="008E66B1"/>
    <w:rsid w:val="008F13C9"/>
    <w:rsid w:val="008F15DF"/>
    <w:rsid w:val="008F3517"/>
    <w:rsid w:val="008F758A"/>
    <w:rsid w:val="008F75AB"/>
    <w:rsid w:val="00901966"/>
    <w:rsid w:val="009021B6"/>
    <w:rsid w:val="00902415"/>
    <w:rsid w:val="00904006"/>
    <w:rsid w:val="009050FE"/>
    <w:rsid w:val="00905D93"/>
    <w:rsid w:val="009105CE"/>
    <w:rsid w:val="00915113"/>
    <w:rsid w:val="00917337"/>
    <w:rsid w:val="009179E2"/>
    <w:rsid w:val="009205CB"/>
    <w:rsid w:val="00921DCE"/>
    <w:rsid w:val="00922D94"/>
    <w:rsid w:val="00922F62"/>
    <w:rsid w:val="00923CA3"/>
    <w:rsid w:val="009254C0"/>
    <w:rsid w:val="0093073A"/>
    <w:rsid w:val="00932DDC"/>
    <w:rsid w:val="009330AB"/>
    <w:rsid w:val="00933D76"/>
    <w:rsid w:val="0094054D"/>
    <w:rsid w:val="00941626"/>
    <w:rsid w:val="00941C00"/>
    <w:rsid w:val="009421C6"/>
    <w:rsid w:val="0094319B"/>
    <w:rsid w:val="009443FE"/>
    <w:rsid w:val="009511B6"/>
    <w:rsid w:val="009522C9"/>
    <w:rsid w:val="00952ED8"/>
    <w:rsid w:val="00953764"/>
    <w:rsid w:val="0095503B"/>
    <w:rsid w:val="009564B9"/>
    <w:rsid w:val="00957871"/>
    <w:rsid w:val="00957EB6"/>
    <w:rsid w:val="009629F0"/>
    <w:rsid w:val="009636BA"/>
    <w:rsid w:val="00963D6F"/>
    <w:rsid w:val="00964681"/>
    <w:rsid w:val="00966F3E"/>
    <w:rsid w:val="009721C1"/>
    <w:rsid w:val="00972AF1"/>
    <w:rsid w:val="00973F4E"/>
    <w:rsid w:val="009779AC"/>
    <w:rsid w:val="009812AD"/>
    <w:rsid w:val="00982049"/>
    <w:rsid w:val="00982A16"/>
    <w:rsid w:val="009831F0"/>
    <w:rsid w:val="009842F3"/>
    <w:rsid w:val="009877E4"/>
    <w:rsid w:val="009953E9"/>
    <w:rsid w:val="009A0376"/>
    <w:rsid w:val="009A27AF"/>
    <w:rsid w:val="009A28EC"/>
    <w:rsid w:val="009A3E53"/>
    <w:rsid w:val="009A66A6"/>
    <w:rsid w:val="009A7081"/>
    <w:rsid w:val="009B0DAE"/>
    <w:rsid w:val="009B0ECB"/>
    <w:rsid w:val="009B0FDD"/>
    <w:rsid w:val="009B1C10"/>
    <w:rsid w:val="009C0433"/>
    <w:rsid w:val="009C728A"/>
    <w:rsid w:val="009C748C"/>
    <w:rsid w:val="009D0446"/>
    <w:rsid w:val="009D063A"/>
    <w:rsid w:val="009D18B1"/>
    <w:rsid w:val="009D4911"/>
    <w:rsid w:val="009D4E75"/>
    <w:rsid w:val="009D6C10"/>
    <w:rsid w:val="009D7BEE"/>
    <w:rsid w:val="009E0599"/>
    <w:rsid w:val="009E1491"/>
    <w:rsid w:val="009E4653"/>
    <w:rsid w:val="009E7DC0"/>
    <w:rsid w:val="009F0BD1"/>
    <w:rsid w:val="009F14E9"/>
    <w:rsid w:val="009F2EBA"/>
    <w:rsid w:val="009F68F1"/>
    <w:rsid w:val="009F77A7"/>
    <w:rsid w:val="00A01620"/>
    <w:rsid w:val="00A018F5"/>
    <w:rsid w:val="00A0218F"/>
    <w:rsid w:val="00A03856"/>
    <w:rsid w:val="00A0441F"/>
    <w:rsid w:val="00A04B7B"/>
    <w:rsid w:val="00A05615"/>
    <w:rsid w:val="00A0622F"/>
    <w:rsid w:val="00A07CDD"/>
    <w:rsid w:val="00A1662C"/>
    <w:rsid w:val="00A17B9F"/>
    <w:rsid w:val="00A20DA8"/>
    <w:rsid w:val="00A23102"/>
    <w:rsid w:val="00A32378"/>
    <w:rsid w:val="00A328B5"/>
    <w:rsid w:val="00A3292C"/>
    <w:rsid w:val="00A336A3"/>
    <w:rsid w:val="00A349C4"/>
    <w:rsid w:val="00A3531F"/>
    <w:rsid w:val="00A35FC1"/>
    <w:rsid w:val="00A37C7E"/>
    <w:rsid w:val="00A42BB7"/>
    <w:rsid w:val="00A439EB"/>
    <w:rsid w:val="00A43D38"/>
    <w:rsid w:val="00A4425C"/>
    <w:rsid w:val="00A455F0"/>
    <w:rsid w:val="00A46A05"/>
    <w:rsid w:val="00A46BD6"/>
    <w:rsid w:val="00A4759C"/>
    <w:rsid w:val="00A504B4"/>
    <w:rsid w:val="00A52A51"/>
    <w:rsid w:val="00A531ED"/>
    <w:rsid w:val="00A54586"/>
    <w:rsid w:val="00A55FF1"/>
    <w:rsid w:val="00A57FFB"/>
    <w:rsid w:val="00A62D79"/>
    <w:rsid w:val="00A63773"/>
    <w:rsid w:val="00A65D19"/>
    <w:rsid w:val="00A6726C"/>
    <w:rsid w:val="00A673EF"/>
    <w:rsid w:val="00A7033F"/>
    <w:rsid w:val="00A707F6"/>
    <w:rsid w:val="00A75679"/>
    <w:rsid w:val="00A7643B"/>
    <w:rsid w:val="00A7753C"/>
    <w:rsid w:val="00A82070"/>
    <w:rsid w:val="00A8273D"/>
    <w:rsid w:val="00A85B61"/>
    <w:rsid w:val="00A861DC"/>
    <w:rsid w:val="00A877A0"/>
    <w:rsid w:val="00A8788F"/>
    <w:rsid w:val="00A9084F"/>
    <w:rsid w:val="00A91F79"/>
    <w:rsid w:val="00A92F42"/>
    <w:rsid w:val="00A932BC"/>
    <w:rsid w:val="00A93F23"/>
    <w:rsid w:val="00A94169"/>
    <w:rsid w:val="00A97C14"/>
    <w:rsid w:val="00AA395D"/>
    <w:rsid w:val="00AA40A3"/>
    <w:rsid w:val="00AA4D07"/>
    <w:rsid w:val="00AA59E9"/>
    <w:rsid w:val="00AA6802"/>
    <w:rsid w:val="00AA76B9"/>
    <w:rsid w:val="00AB0989"/>
    <w:rsid w:val="00AB1616"/>
    <w:rsid w:val="00AB3A1A"/>
    <w:rsid w:val="00AB3E83"/>
    <w:rsid w:val="00AC4E8C"/>
    <w:rsid w:val="00AC597D"/>
    <w:rsid w:val="00AC73E3"/>
    <w:rsid w:val="00AD39D3"/>
    <w:rsid w:val="00AD62EE"/>
    <w:rsid w:val="00AE1D9D"/>
    <w:rsid w:val="00AE3095"/>
    <w:rsid w:val="00AE4745"/>
    <w:rsid w:val="00AE5E84"/>
    <w:rsid w:val="00AE6019"/>
    <w:rsid w:val="00AE649A"/>
    <w:rsid w:val="00AF06AF"/>
    <w:rsid w:val="00AF0B04"/>
    <w:rsid w:val="00AF709D"/>
    <w:rsid w:val="00AF77AA"/>
    <w:rsid w:val="00AF7CCB"/>
    <w:rsid w:val="00AF7DD0"/>
    <w:rsid w:val="00B00006"/>
    <w:rsid w:val="00B021D0"/>
    <w:rsid w:val="00B03819"/>
    <w:rsid w:val="00B04039"/>
    <w:rsid w:val="00B116E6"/>
    <w:rsid w:val="00B1302D"/>
    <w:rsid w:val="00B15FD7"/>
    <w:rsid w:val="00B20388"/>
    <w:rsid w:val="00B243DA"/>
    <w:rsid w:val="00B249D1"/>
    <w:rsid w:val="00B26056"/>
    <w:rsid w:val="00B30642"/>
    <w:rsid w:val="00B317C1"/>
    <w:rsid w:val="00B333A7"/>
    <w:rsid w:val="00B41626"/>
    <w:rsid w:val="00B41A76"/>
    <w:rsid w:val="00B41D57"/>
    <w:rsid w:val="00B433FC"/>
    <w:rsid w:val="00B44F87"/>
    <w:rsid w:val="00B4710F"/>
    <w:rsid w:val="00B472F8"/>
    <w:rsid w:val="00B47E73"/>
    <w:rsid w:val="00B47F5C"/>
    <w:rsid w:val="00B509FD"/>
    <w:rsid w:val="00B51C17"/>
    <w:rsid w:val="00B5483B"/>
    <w:rsid w:val="00B5495F"/>
    <w:rsid w:val="00B56DD5"/>
    <w:rsid w:val="00B57805"/>
    <w:rsid w:val="00B64286"/>
    <w:rsid w:val="00B64F0A"/>
    <w:rsid w:val="00B6520B"/>
    <w:rsid w:val="00B716C0"/>
    <w:rsid w:val="00B75456"/>
    <w:rsid w:val="00B83744"/>
    <w:rsid w:val="00B85AB5"/>
    <w:rsid w:val="00B87753"/>
    <w:rsid w:val="00B87AE0"/>
    <w:rsid w:val="00B87C55"/>
    <w:rsid w:val="00B90057"/>
    <w:rsid w:val="00B94BE6"/>
    <w:rsid w:val="00B96525"/>
    <w:rsid w:val="00BA0A9A"/>
    <w:rsid w:val="00BA211F"/>
    <w:rsid w:val="00BA2C66"/>
    <w:rsid w:val="00BA41F7"/>
    <w:rsid w:val="00BA6241"/>
    <w:rsid w:val="00BA7CFD"/>
    <w:rsid w:val="00BB06E5"/>
    <w:rsid w:val="00BB1FDE"/>
    <w:rsid w:val="00BB207F"/>
    <w:rsid w:val="00BB287C"/>
    <w:rsid w:val="00BB3ACF"/>
    <w:rsid w:val="00BB581C"/>
    <w:rsid w:val="00BB5A9C"/>
    <w:rsid w:val="00BB6FBC"/>
    <w:rsid w:val="00BC268D"/>
    <w:rsid w:val="00BC3F3A"/>
    <w:rsid w:val="00BC6E1C"/>
    <w:rsid w:val="00BC7AD4"/>
    <w:rsid w:val="00BD28C0"/>
    <w:rsid w:val="00BD2CB0"/>
    <w:rsid w:val="00BD3945"/>
    <w:rsid w:val="00BD48D0"/>
    <w:rsid w:val="00BE03FA"/>
    <w:rsid w:val="00BE2AC8"/>
    <w:rsid w:val="00BE2BB1"/>
    <w:rsid w:val="00BE571D"/>
    <w:rsid w:val="00BF7070"/>
    <w:rsid w:val="00BF7CD2"/>
    <w:rsid w:val="00BF7E3E"/>
    <w:rsid w:val="00C02DF6"/>
    <w:rsid w:val="00C05A64"/>
    <w:rsid w:val="00C1036C"/>
    <w:rsid w:val="00C107F1"/>
    <w:rsid w:val="00C11E16"/>
    <w:rsid w:val="00C15708"/>
    <w:rsid w:val="00C15B65"/>
    <w:rsid w:val="00C21237"/>
    <w:rsid w:val="00C219C7"/>
    <w:rsid w:val="00C21DF6"/>
    <w:rsid w:val="00C2254E"/>
    <w:rsid w:val="00C2325F"/>
    <w:rsid w:val="00C23EB2"/>
    <w:rsid w:val="00C26E2D"/>
    <w:rsid w:val="00C32104"/>
    <w:rsid w:val="00C339B0"/>
    <w:rsid w:val="00C34B6D"/>
    <w:rsid w:val="00C35614"/>
    <w:rsid w:val="00C367C3"/>
    <w:rsid w:val="00C445E2"/>
    <w:rsid w:val="00C469A7"/>
    <w:rsid w:val="00C46C41"/>
    <w:rsid w:val="00C521C6"/>
    <w:rsid w:val="00C52E4D"/>
    <w:rsid w:val="00C5340B"/>
    <w:rsid w:val="00C54900"/>
    <w:rsid w:val="00C55277"/>
    <w:rsid w:val="00C62B9D"/>
    <w:rsid w:val="00C63112"/>
    <w:rsid w:val="00C63DBF"/>
    <w:rsid w:val="00C74246"/>
    <w:rsid w:val="00C753B6"/>
    <w:rsid w:val="00C758E2"/>
    <w:rsid w:val="00C758FA"/>
    <w:rsid w:val="00C766E0"/>
    <w:rsid w:val="00C80775"/>
    <w:rsid w:val="00C8234A"/>
    <w:rsid w:val="00C8389D"/>
    <w:rsid w:val="00C86B3A"/>
    <w:rsid w:val="00C87C1A"/>
    <w:rsid w:val="00C90876"/>
    <w:rsid w:val="00C92417"/>
    <w:rsid w:val="00C9514A"/>
    <w:rsid w:val="00C95646"/>
    <w:rsid w:val="00C961FD"/>
    <w:rsid w:val="00C96450"/>
    <w:rsid w:val="00CA0AC6"/>
    <w:rsid w:val="00CA1BFE"/>
    <w:rsid w:val="00CA4C2C"/>
    <w:rsid w:val="00CB23E3"/>
    <w:rsid w:val="00CB2908"/>
    <w:rsid w:val="00CB4380"/>
    <w:rsid w:val="00CB452E"/>
    <w:rsid w:val="00CB65E2"/>
    <w:rsid w:val="00CC1100"/>
    <w:rsid w:val="00CC170E"/>
    <w:rsid w:val="00CC5703"/>
    <w:rsid w:val="00CD13D1"/>
    <w:rsid w:val="00CD7168"/>
    <w:rsid w:val="00CD72B2"/>
    <w:rsid w:val="00CE03D9"/>
    <w:rsid w:val="00CE3505"/>
    <w:rsid w:val="00CE650B"/>
    <w:rsid w:val="00CF017F"/>
    <w:rsid w:val="00CF0C5B"/>
    <w:rsid w:val="00CF29B3"/>
    <w:rsid w:val="00CF2F55"/>
    <w:rsid w:val="00CF3E81"/>
    <w:rsid w:val="00CF41D9"/>
    <w:rsid w:val="00CF64BD"/>
    <w:rsid w:val="00CF720F"/>
    <w:rsid w:val="00D009EB"/>
    <w:rsid w:val="00D01FE3"/>
    <w:rsid w:val="00D03958"/>
    <w:rsid w:val="00D04EFC"/>
    <w:rsid w:val="00D06348"/>
    <w:rsid w:val="00D06D59"/>
    <w:rsid w:val="00D13E80"/>
    <w:rsid w:val="00D15138"/>
    <w:rsid w:val="00D16680"/>
    <w:rsid w:val="00D16B6D"/>
    <w:rsid w:val="00D22011"/>
    <w:rsid w:val="00D27AFD"/>
    <w:rsid w:val="00D32132"/>
    <w:rsid w:val="00D33364"/>
    <w:rsid w:val="00D33F8E"/>
    <w:rsid w:val="00D341D2"/>
    <w:rsid w:val="00D35A4D"/>
    <w:rsid w:val="00D466D5"/>
    <w:rsid w:val="00D47FD5"/>
    <w:rsid w:val="00D5010C"/>
    <w:rsid w:val="00D527D2"/>
    <w:rsid w:val="00D53D82"/>
    <w:rsid w:val="00D570AD"/>
    <w:rsid w:val="00D61AB3"/>
    <w:rsid w:val="00D61DB8"/>
    <w:rsid w:val="00D63B99"/>
    <w:rsid w:val="00D7040B"/>
    <w:rsid w:val="00D70D8D"/>
    <w:rsid w:val="00D714D7"/>
    <w:rsid w:val="00D7385D"/>
    <w:rsid w:val="00D75E02"/>
    <w:rsid w:val="00D80579"/>
    <w:rsid w:val="00D82AA7"/>
    <w:rsid w:val="00D83886"/>
    <w:rsid w:val="00D83CAF"/>
    <w:rsid w:val="00D8436E"/>
    <w:rsid w:val="00D848F8"/>
    <w:rsid w:val="00D911AC"/>
    <w:rsid w:val="00D95351"/>
    <w:rsid w:val="00D95DE8"/>
    <w:rsid w:val="00D967BA"/>
    <w:rsid w:val="00DA001A"/>
    <w:rsid w:val="00DA223E"/>
    <w:rsid w:val="00DA3469"/>
    <w:rsid w:val="00DA42C2"/>
    <w:rsid w:val="00DA5DAB"/>
    <w:rsid w:val="00DA655E"/>
    <w:rsid w:val="00DA718C"/>
    <w:rsid w:val="00DB05F3"/>
    <w:rsid w:val="00DB19D2"/>
    <w:rsid w:val="00DB4E42"/>
    <w:rsid w:val="00DB5D90"/>
    <w:rsid w:val="00DC365B"/>
    <w:rsid w:val="00DC71B9"/>
    <w:rsid w:val="00DC7E85"/>
    <w:rsid w:val="00DD022A"/>
    <w:rsid w:val="00DD41D3"/>
    <w:rsid w:val="00DD639C"/>
    <w:rsid w:val="00DE0274"/>
    <w:rsid w:val="00DE128B"/>
    <w:rsid w:val="00DE1855"/>
    <w:rsid w:val="00DE19B0"/>
    <w:rsid w:val="00DE3FC3"/>
    <w:rsid w:val="00DE51DF"/>
    <w:rsid w:val="00DE649A"/>
    <w:rsid w:val="00DF037B"/>
    <w:rsid w:val="00DF5CD6"/>
    <w:rsid w:val="00DF647A"/>
    <w:rsid w:val="00DF6B09"/>
    <w:rsid w:val="00DF7935"/>
    <w:rsid w:val="00E004BB"/>
    <w:rsid w:val="00E00C4C"/>
    <w:rsid w:val="00E01200"/>
    <w:rsid w:val="00E02B79"/>
    <w:rsid w:val="00E05CBF"/>
    <w:rsid w:val="00E06122"/>
    <w:rsid w:val="00E07F88"/>
    <w:rsid w:val="00E10186"/>
    <w:rsid w:val="00E10917"/>
    <w:rsid w:val="00E11E25"/>
    <w:rsid w:val="00E123E6"/>
    <w:rsid w:val="00E151E6"/>
    <w:rsid w:val="00E1584B"/>
    <w:rsid w:val="00E16145"/>
    <w:rsid w:val="00E1738E"/>
    <w:rsid w:val="00E17689"/>
    <w:rsid w:val="00E21914"/>
    <w:rsid w:val="00E24C27"/>
    <w:rsid w:val="00E25AC5"/>
    <w:rsid w:val="00E30D11"/>
    <w:rsid w:val="00E31680"/>
    <w:rsid w:val="00E3285B"/>
    <w:rsid w:val="00E34BFF"/>
    <w:rsid w:val="00E36B38"/>
    <w:rsid w:val="00E37999"/>
    <w:rsid w:val="00E40C06"/>
    <w:rsid w:val="00E41E34"/>
    <w:rsid w:val="00E420C4"/>
    <w:rsid w:val="00E43768"/>
    <w:rsid w:val="00E43A86"/>
    <w:rsid w:val="00E44742"/>
    <w:rsid w:val="00E44B94"/>
    <w:rsid w:val="00E50561"/>
    <w:rsid w:val="00E50E20"/>
    <w:rsid w:val="00E543C9"/>
    <w:rsid w:val="00E54EC5"/>
    <w:rsid w:val="00E563AD"/>
    <w:rsid w:val="00E56A76"/>
    <w:rsid w:val="00E618B3"/>
    <w:rsid w:val="00E65E36"/>
    <w:rsid w:val="00E72733"/>
    <w:rsid w:val="00E741C0"/>
    <w:rsid w:val="00E754A8"/>
    <w:rsid w:val="00E764EE"/>
    <w:rsid w:val="00E76706"/>
    <w:rsid w:val="00E76CE8"/>
    <w:rsid w:val="00E779B8"/>
    <w:rsid w:val="00E810F7"/>
    <w:rsid w:val="00E83615"/>
    <w:rsid w:val="00E856EF"/>
    <w:rsid w:val="00E85905"/>
    <w:rsid w:val="00E86378"/>
    <w:rsid w:val="00E8670F"/>
    <w:rsid w:val="00E91774"/>
    <w:rsid w:val="00E91F39"/>
    <w:rsid w:val="00E93787"/>
    <w:rsid w:val="00E949CD"/>
    <w:rsid w:val="00E94C58"/>
    <w:rsid w:val="00E96537"/>
    <w:rsid w:val="00EA42E7"/>
    <w:rsid w:val="00EA4731"/>
    <w:rsid w:val="00EA6B0E"/>
    <w:rsid w:val="00EA6F37"/>
    <w:rsid w:val="00EA74C7"/>
    <w:rsid w:val="00EB0823"/>
    <w:rsid w:val="00EB0C5C"/>
    <w:rsid w:val="00EB0E00"/>
    <w:rsid w:val="00EB2E6A"/>
    <w:rsid w:val="00EB5604"/>
    <w:rsid w:val="00EC1C4F"/>
    <w:rsid w:val="00EC5959"/>
    <w:rsid w:val="00EC6143"/>
    <w:rsid w:val="00ED1F21"/>
    <w:rsid w:val="00EE07DD"/>
    <w:rsid w:val="00EE0E0A"/>
    <w:rsid w:val="00EE1E1E"/>
    <w:rsid w:val="00EE3486"/>
    <w:rsid w:val="00EE553E"/>
    <w:rsid w:val="00EE7FD1"/>
    <w:rsid w:val="00EF0A92"/>
    <w:rsid w:val="00EF1B50"/>
    <w:rsid w:val="00EF204E"/>
    <w:rsid w:val="00EF30FB"/>
    <w:rsid w:val="00EF3217"/>
    <w:rsid w:val="00EF36AC"/>
    <w:rsid w:val="00EF37C1"/>
    <w:rsid w:val="00EF3A93"/>
    <w:rsid w:val="00EF3ABF"/>
    <w:rsid w:val="00EF5E6B"/>
    <w:rsid w:val="00F0180C"/>
    <w:rsid w:val="00F01B4C"/>
    <w:rsid w:val="00F03C83"/>
    <w:rsid w:val="00F0525A"/>
    <w:rsid w:val="00F05518"/>
    <w:rsid w:val="00F10117"/>
    <w:rsid w:val="00F15F71"/>
    <w:rsid w:val="00F16A81"/>
    <w:rsid w:val="00F20390"/>
    <w:rsid w:val="00F2751E"/>
    <w:rsid w:val="00F3288C"/>
    <w:rsid w:val="00F34D12"/>
    <w:rsid w:val="00F351B1"/>
    <w:rsid w:val="00F36B83"/>
    <w:rsid w:val="00F37D67"/>
    <w:rsid w:val="00F4209B"/>
    <w:rsid w:val="00F42E0E"/>
    <w:rsid w:val="00F440AC"/>
    <w:rsid w:val="00F45B38"/>
    <w:rsid w:val="00F470A3"/>
    <w:rsid w:val="00F52124"/>
    <w:rsid w:val="00F52611"/>
    <w:rsid w:val="00F539E6"/>
    <w:rsid w:val="00F54CB8"/>
    <w:rsid w:val="00F56524"/>
    <w:rsid w:val="00F571D2"/>
    <w:rsid w:val="00F578E2"/>
    <w:rsid w:val="00F603F3"/>
    <w:rsid w:val="00F610B2"/>
    <w:rsid w:val="00F62570"/>
    <w:rsid w:val="00F6333D"/>
    <w:rsid w:val="00F6508B"/>
    <w:rsid w:val="00F6779B"/>
    <w:rsid w:val="00F70CF0"/>
    <w:rsid w:val="00F71D75"/>
    <w:rsid w:val="00F72EA1"/>
    <w:rsid w:val="00F74E0D"/>
    <w:rsid w:val="00F81647"/>
    <w:rsid w:val="00F81B95"/>
    <w:rsid w:val="00F81CC0"/>
    <w:rsid w:val="00F82583"/>
    <w:rsid w:val="00F83A37"/>
    <w:rsid w:val="00F847E4"/>
    <w:rsid w:val="00F90820"/>
    <w:rsid w:val="00F93165"/>
    <w:rsid w:val="00F945B1"/>
    <w:rsid w:val="00F9494C"/>
    <w:rsid w:val="00FA12FB"/>
    <w:rsid w:val="00FA523E"/>
    <w:rsid w:val="00FA6041"/>
    <w:rsid w:val="00FB2895"/>
    <w:rsid w:val="00FB2E2F"/>
    <w:rsid w:val="00FB2E9E"/>
    <w:rsid w:val="00FB5879"/>
    <w:rsid w:val="00FB7BA6"/>
    <w:rsid w:val="00FC1990"/>
    <w:rsid w:val="00FC2FF7"/>
    <w:rsid w:val="00FC5A84"/>
    <w:rsid w:val="00FC5D49"/>
    <w:rsid w:val="00FD0D69"/>
    <w:rsid w:val="00FD26FA"/>
    <w:rsid w:val="00FD3335"/>
    <w:rsid w:val="00FD48A4"/>
    <w:rsid w:val="00FE090C"/>
    <w:rsid w:val="00FE3D13"/>
    <w:rsid w:val="00FE56FE"/>
    <w:rsid w:val="00FE603F"/>
    <w:rsid w:val="00FF2923"/>
    <w:rsid w:val="00FF341E"/>
    <w:rsid w:val="00FF4451"/>
    <w:rsid w:val="00FF65BD"/>
    <w:rsid w:val="00FF6C74"/>
    <w:rsid w:val="00FF7E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E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296C60"/>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296C60"/>
    <w:rPr>
      <w:rFonts w:asciiTheme="minorBidi" w:hAnsiTheme="minorBidi" w:cstheme="minorBidi"/>
    </w:rPr>
  </w:style>
  <w:style w:type="character" w:customStyle="1" w:styleId="TableTitleChar">
    <w:name w:val="Table Title Char"/>
    <w:basedOn w:val="DefaultParagraphFont"/>
    <w:link w:val="TableTitle"/>
    <w:locked/>
    <w:rsid w:val="00EA74C7"/>
    <w:rPr>
      <w:rFonts w:ascii="Arial" w:hAnsi="Arial"/>
      <w:b/>
      <w:sz w:val="24"/>
      <w:szCs w:val="24"/>
    </w:rPr>
  </w:style>
  <w:style w:type="paragraph" w:customStyle="1" w:styleId="TableTitle">
    <w:name w:val="Table Title"/>
    <w:basedOn w:val="Normal"/>
    <w:link w:val="TableTitleChar"/>
    <w:qFormat/>
    <w:rsid w:val="00EA74C7"/>
    <w:pPr>
      <w:keepNext/>
      <w:spacing w:before="360" w:after="60" w:line="240" w:lineRule="atLeast"/>
      <w:ind w:left="907" w:hanging="907"/>
    </w:pPr>
    <w:rPr>
      <w:b/>
      <w:sz w:val="24"/>
    </w:rPr>
  </w:style>
  <w:style w:type="character" w:customStyle="1" w:styleId="TabletextChar">
    <w:name w:val="Table text Char"/>
    <w:basedOn w:val="DefaultParagraphFont"/>
    <w:link w:val="Tabletext"/>
    <w:uiPriority w:val="99"/>
    <w:locked/>
    <w:rsid w:val="00EA74C7"/>
    <w:rPr>
      <w:rFonts w:ascii="Arial" w:hAnsi="Arial"/>
      <w:sz w:val="20"/>
      <w:szCs w:val="20"/>
    </w:rPr>
  </w:style>
  <w:style w:type="paragraph" w:customStyle="1" w:styleId="Tabletext">
    <w:name w:val="Table text"/>
    <w:basedOn w:val="Normal"/>
    <w:link w:val="TabletextChar"/>
    <w:uiPriority w:val="99"/>
    <w:rsid w:val="00EA74C7"/>
    <w:pPr>
      <w:spacing w:before="60" w:line="240" w:lineRule="atLeast"/>
      <w:jc w:val="right"/>
    </w:pPr>
    <w:rPr>
      <w:sz w:val="20"/>
      <w:szCs w:val="20"/>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jc w:val="left"/>
    </w:pPr>
  </w:style>
  <w:style w:type="paragraph" w:customStyle="1" w:styleId="Bullet1">
    <w:name w:val="Bullet1"/>
    <w:basedOn w:val="bulletround"/>
    <w:rsid w:val="00C961FD"/>
    <w:pPr>
      <w:numPr>
        <w:ilvl w:val="1"/>
      </w:numPr>
      <w:tabs>
        <w:tab w:val="num" w:pos="360"/>
      </w:tabs>
    </w:pPr>
  </w:style>
  <w:style w:type="paragraph" w:customStyle="1" w:styleId="bulletround">
    <w:name w:val="bullet round"/>
    <w:basedOn w:val="Normal"/>
    <w:link w:val="bulletroundChar"/>
    <w:uiPriority w:val="99"/>
    <w:rsid w:val="00C961FD"/>
    <w:pPr>
      <w:spacing w:after="60" w:line="259" w:lineRule="auto"/>
    </w:pPr>
    <w:rPr>
      <w:rFonts w:ascii="Garamond" w:hAnsi="Garamond" w:cs="Arial"/>
      <w:spacing w:val="-2"/>
      <w:sz w:val="24"/>
      <w:szCs w:val="20"/>
    </w:rPr>
  </w:style>
  <w:style w:type="character" w:customStyle="1" w:styleId="bulletroundChar">
    <w:name w:val="bullet round Char"/>
    <w:link w:val="bulletround"/>
    <w:uiPriority w:val="99"/>
    <w:rsid w:val="00C961FD"/>
    <w:rPr>
      <w:rFonts w:ascii="Garamond" w:hAnsi="Garamond" w:cs="Arial"/>
      <w:spacing w:val="-2"/>
      <w:sz w:val="24"/>
      <w:szCs w:val="20"/>
    </w:rPr>
  </w:style>
  <w:style w:type="paragraph" w:customStyle="1" w:styleId="Standard1">
    <w:name w:val="Standard1"/>
    <w:basedOn w:val="Normal"/>
    <w:rsid w:val="00EF36AC"/>
    <w:pPr>
      <w:spacing w:before="60" w:after="60"/>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296C60"/>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296C60"/>
    <w:rPr>
      <w:rFonts w:asciiTheme="minorBidi" w:hAnsiTheme="minorBidi" w:cstheme="minorBidi"/>
    </w:rPr>
  </w:style>
  <w:style w:type="character" w:customStyle="1" w:styleId="TableTitleChar">
    <w:name w:val="Table Title Char"/>
    <w:basedOn w:val="DefaultParagraphFont"/>
    <w:link w:val="TableTitle"/>
    <w:locked/>
    <w:rsid w:val="00EA74C7"/>
    <w:rPr>
      <w:rFonts w:ascii="Arial" w:hAnsi="Arial"/>
      <w:b/>
      <w:sz w:val="24"/>
      <w:szCs w:val="24"/>
    </w:rPr>
  </w:style>
  <w:style w:type="paragraph" w:customStyle="1" w:styleId="TableTitle">
    <w:name w:val="Table Title"/>
    <w:basedOn w:val="Normal"/>
    <w:link w:val="TableTitleChar"/>
    <w:qFormat/>
    <w:rsid w:val="00EA74C7"/>
    <w:pPr>
      <w:keepNext/>
      <w:spacing w:before="360" w:after="60" w:line="240" w:lineRule="atLeast"/>
      <w:ind w:left="907" w:hanging="907"/>
    </w:pPr>
    <w:rPr>
      <w:b/>
      <w:sz w:val="24"/>
    </w:rPr>
  </w:style>
  <w:style w:type="character" w:customStyle="1" w:styleId="TabletextChar">
    <w:name w:val="Table text Char"/>
    <w:basedOn w:val="DefaultParagraphFont"/>
    <w:link w:val="Tabletext"/>
    <w:uiPriority w:val="99"/>
    <w:locked/>
    <w:rsid w:val="00EA74C7"/>
    <w:rPr>
      <w:rFonts w:ascii="Arial" w:hAnsi="Arial"/>
      <w:sz w:val="20"/>
      <w:szCs w:val="20"/>
    </w:rPr>
  </w:style>
  <w:style w:type="paragraph" w:customStyle="1" w:styleId="Tabletext">
    <w:name w:val="Table text"/>
    <w:basedOn w:val="Normal"/>
    <w:link w:val="TabletextChar"/>
    <w:uiPriority w:val="99"/>
    <w:rsid w:val="00EA74C7"/>
    <w:pPr>
      <w:spacing w:before="60" w:line="240" w:lineRule="atLeast"/>
      <w:jc w:val="right"/>
    </w:pPr>
    <w:rPr>
      <w:sz w:val="20"/>
      <w:szCs w:val="20"/>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jc w:val="left"/>
    </w:pPr>
  </w:style>
  <w:style w:type="paragraph" w:customStyle="1" w:styleId="Bullet1">
    <w:name w:val="Bullet1"/>
    <w:basedOn w:val="bulletround"/>
    <w:rsid w:val="00C961FD"/>
    <w:pPr>
      <w:numPr>
        <w:ilvl w:val="1"/>
      </w:numPr>
      <w:tabs>
        <w:tab w:val="num" w:pos="360"/>
      </w:tabs>
    </w:pPr>
  </w:style>
  <w:style w:type="paragraph" w:customStyle="1" w:styleId="bulletround">
    <w:name w:val="bullet round"/>
    <w:basedOn w:val="Normal"/>
    <w:link w:val="bulletroundChar"/>
    <w:uiPriority w:val="99"/>
    <w:rsid w:val="00C961FD"/>
    <w:pPr>
      <w:spacing w:after="60" w:line="259" w:lineRule="auto"/>
    </w:pPr>
    <w:rPr>
      <w:rFonts w:ascii="Garamond" w:hAnsi="Garamond" w:cs="Arial"/>
      <w:spacing w:val="-2"/>
      <w:sz w:val="24"/>
      <w:szCs w:val="20"/>
    </w:rPr>
  </w:style>
  <w:style w:type="character" w:customStyle="1" w:styleId="bulletroundChar">
    <w:name w:val="bullet round Char"/>
    <w:link w:val="bulletround"/>
    <w:uiPriority w:val="99"/>
    <w:rsid w:val="00C961FD"/>
    <w:rPr>
      <w:rFonts w:ascii="Garamond" w:hAnsi="Garamond" w:cs="Arial"/>
      <w:spacing w:val="-2"/>
      <w:sz w:val="24"/>
      <w:szCs w:val="20"/>
    </w:rPr>
  </w:style>
  <w:style w:type="paragraph" w:customStyle="1" w:styleId="Standard1">
    <w:name w:val="Standard1"/>
    <w:basedOn w:val="Normal"/>
    <w:rsid w:val="00EF36AC"/>
    <w:pPr>
      <w:spacing w:before="60" w:after="6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1391">
      <w:bodyDiv w:val="1"/>
      <w:marLeft w:val="0"/>
      <w:marRight w:val="0"/>
      <w:marTop w:val="0"/>
      <w:marBottom w:val="0"/>
      <w:divBdr>
        <w:top w:val="none" w:sz="0" w:space="0" w:color="auto"/>
        <w:left w:val="none" w:sz="0" w:space="0" w:color="auto"/>
        <w:bottom w:val="none" w:sz="0" w:space="0" w:color="auto"/>
        <w:right w:val="none" w:sz="0" w:space="0" w:color="auto"/>
      </w:divBdr>
    </w:div>
    <w:div w:id="103496945">
      <w:bodyDiv w:val="1"/>
      <w:marLeft w:val="0"/>
      <w:marRight w:val="0"/>
      <w:marTop w:val="0"/>
      <w:marBottom w:val="0"/>
      <w:divBdr>
        <w:top w:val="none" w:sz="0" w:space="0" w:color="auto"/>
        <w:left w:val="none" w:sz="0" w:space="0" w:color="auto"/>
        <w:bottom w:val="none" w:sz="0" w:space="0" w:color="auto"/>
        <w:right w:val="none" w:sz="0" w:space="0" w:color="auto"/>
      </w:divBdr>
    </w:div>
    <w:div w:id="212233166">
      <w:bodyDiv w:val="1"/>
      <w:marLeft w:val="0"/>
      <w:marRight w:val="0"/>
      <w:marTop w:val="0"/>
      <w:marBottom w:val="0"/>
      <w:divBdr>
        <w:top w:val="none" w:sz="0" w:space="0" w:color="auto"/>
        <w:left w:val="none" w:sz="0" w:space="0" w:color="auto"/>
        <w:bottom w:val="none" w:sz="0" w:space="0" w:color="auto"/>
        <w:right w:val="none" w:sz="0" w:space="0" w:color="auto"/>
      </w:divBdr>
    </w:div>
    <w:div w:id="601886176">
      <w:bodyDiv w:val="1"/>
      <w:marLeft w:val="0"/>
      <w:marRight w:val="0"/>
      <w:marTop w:val="0"/>
      <w:marBottom w:val="0"/>
      <w:divBdr>
        <w:top w:val="none" w:sz="0" w:space="0" w:color="auto"/>
        <w:left w:val="none" w:sz="0" w:space="0" w:color="auto"/>
        <w:bottom w:val="none" w:sz="0" w:space="0" w:color="auto"/>
        <w:right w:val="none" w:sz="0" w:space="0" w:color="auto"/>
      </w:divBdr>
    </w:div>
    <w:div w:id="685330406">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919556596">
      <w:bodyDiv w:val="1"/>
      <w:marLeft w:val="0"/>
      <w:marRight w:val="0"/>
      <w:marTop w:val="0"/>
      <w:marBottom w:val="0"/>
      <w:divBdr>
        <w:top w:val="none" w:sz="0" w:space="0" w:color="auto"/>
        <w:left w:val="none" w:sz="0" w:space="0" w:color="auto"/>
        <w:bottom w:val="none" w:sz="0" w:space="0" w:color="auto"/>
        <w:right w:val="none" w:sz="0" w:space="0" w:color="auto"/>
      </w:divBdr>
    </w:div>
    <w:div w:id="1250045701">
      <w:bodyDiv w:val="1"/>
      <w:marLeft w:val="0"/>
      <w:marRight w:val="0"/>
      <w:marTop w:val="0"/>
      <w:marBottom w:val="0"/>
      <w:divBdr>
        <w:top w:val="none" w:sz="0" w:space="0" w:color="auto"/>
        <w:left w:val="none" w:sz="0" w:space="0" w:color="auto"/>
        <w:bottom w:val="none" w:sz="0" w:space="0" w:color="auto"/>
        <w:right w:val="none" w:sz="0" w:space="0" w:color="auto"/>
      </w:divBdr>
    </w:div>
    <w:div w:id="1368798510">
      <w:bodyDiv w:val="1"/>
      <w:marLeft w:val="0"/>
      <w:marRight w:val="0"/>
      <w:marTop w:val="0"/>
      <w:marBottom w:val="0"/>
      <w:divBdr>
        <w:top w:val="none" w:sz="0" w:space="0" w:color="auto"/>
        <w:left w:val="none" w:sz="0" w:space="0" w:color="auto"/>
        <w:bottom w:val="none" w:sz="0" w:space="0" w:color="auto"/>
        <w:right w:val="none" w:sz="0" w:space="0" w:color="auto"/>
      </w:divBdr>
    </w:div>
    <w:div w:id="1449930514">
      <w:bodyDiv w:val="1"/>
      <w:marLeft w:val="0"/>
      <w:marRight w:val="0"/>
      <w:marTop w:val="0"/>
      <w:marBottom w:val="0"/>
      <w:divBdr>
        <w:top w:val="none" w:sz="0" w:space="0" w:color="auto"/>
        <w:left w:val="none" w:sz="0" w:space="0" w:color="auto"/>
        <w:bottom w:val="none" w:sz="0" w:space="0" w:color="auto"/>
        <w:right w:val="none" w:sz="0" w:space="0" w:color="auto"/>
      </w:divBdr>
    </w:div>
    <w:div w:id="17817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ies.ed.gov/funding/grantsearch/details.asp?ID=1848" TargetMode="External"/><Relationship Id="rId4" Type="http://schemas.microsoft.com/office/2007/relationships/stylesWithEffects" Target="stylesWithEffects.xml"/><Relationship Id="rId9" Type="http://schemas.openxmlformats.org/officeDocument/2006/relationships/hyperlink" Target="http://ies.ed.gov/funding/grantsearch/details.asp?ID=18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0AF11-D127-4AC2-9DF8-ED12717C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Kubzdela, Kashka</cp:lastModifiedBy>
  <cp:revision>14</cp:revision>
  <cp:lastPrinted>2017-02-27T14:09:00Z</cp:lastPrinted>
  <dcterms:created xsi:type="dcterms:W3CDTF">2017-02-28T03:25:00Z</dcterms:created>
  <dcterms:modified xsi:type="dcterms:W3CDTF">2017-02-28T17:24:00Z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