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85EC9" w14:textId="77777777" w:rsidR="00BC2ECA" w:rsidRDefault="00BC2ECA" w:rsidP="00BC2ECA">
      <w:pPr>
        <w:spacing w:after="0" w:line="240" w:lineRule="auto"/>
        <w:jc w:val="center"/>
        <w:rPr>
          <w:rFonts w:ascii="Arial" w:eastAsia="Times New Roman" w:hAnsi="Arial" w:cs="Arial"/>
          <w:b/>
          <w:sz w:val="52"/>
          <w:szCs w:val="52"/>
        </w:rPr>
      </w:pPr>
      <w:bookmarkStart w:id="0" w:name="_GoBack"/>
      <w:bookmarkEnd w:id="0"/>
    </w:p>
    <w:p w14:paraId="4F393B8E" w14:textId="77777777" w:rsidR="00BC2ECA" w:rsidRDefault="00BC2ECA" w:rsidP="00BC2ECA">
      <w:pPr>
        <w:spacing w:after="0" w:line="240" w:lineRule="auto"/>
        <w:jc w:val="center"/>
        <w:rPr>
          <w:rFonts w:ascii="Arial" w:eastAsia="Times New Roman" w:hAnsi="Arial" w:cs="Arial"/>
          <w:b/>
          <w:sz w:val="52"/>
          <w:szCs w:val="52"/>
        </w:rPr>
      </w:pPr>
    </w:p>
    <w:p w14:paraId="61AE9E36" w14:textId="77777777" w:rsidR="00BC2ECA" w:rsidRDefault="00BC2ECA" w:rsidP="00BC2ECA">
      <w:pPr>
        <w:spacing w:after="0" w:line="240" w:lineRule="auto"/>
        <w:jc w:val="center"/>
        <w:rPr>
          <w:rFonts w:ascii="Arial" w:eastAsia="Times New Roman" w:hAnsi="Arial" w:cs="Arial"/>
          <w:b/>
          <w:sz w:val="52"/>
          <w:szCs w:val="52"/>
        </w:rPr>
      </w:pPr>
    </w:p>
    <w:p w14:paraId="02F85F7A" w14:textId="77777777" w:rsidR="00BC2ECA" w:rsidRDefault="00BC2ECA" w:rsidP="00BC2ECA">
      <w:pPr>
        <w:spacing w:after="0" w:line="240" w:lineRule="auto"/>
        <w:jc w:val="center"/>
        <w:rPr>
          <w:rFonts w:ascii="Arial" w:eastAsia="Times New Roman" w:hAnsi="Arial" w:cs="Arial"/>
          <w:b/>
          <w:sz w:val="52"/>
          <w:szCs w:val="52"/>
        </w:rPr>
      </w:pPr>
    </w:p>
    <w:p w14:paraId="0D738757" w14:textId="77777777" w:rsidR="00BC2ECA" w:rsidRPr="000C6D70" w:rsidRDefault="00BC2ECA" w:rsidP="00BC2ECA">
      <w:pPr>
        <w:spacing w:after="0" w:line="240" w:lineRule="auto"/>
        <w:jc w:val="center"/>
        <w:rPr>
          <w:rFonts w:ascii="Arial" w:eastAsia="Times New Roman" w:hAnsi="Arial" w:cs="Arial"/>
          <w:b/>
          <w:sz w:val="52"/>
          <w:szCs w:val="52"/>
        </w:rPr>
      </w:pPr>
      <w:r>
        <w:rPr>
          <w:rFonts w:ascii="Arial" w:eastAsia="Times New Roman" w:hAnsi="Arial" w:cs="Arial"/>
          <w:b/>
          <w:sz w:val="52"/>
          <w:szCs w:val="52"/>
        </w:rPr>
        <w:t>Volume I</w:t>
      </w:r>
    </w:p>
    <w:p w14:paraId="241BDB0B" w14:textId="77777777" w:rsidR="00BC2ECA" w:rsidRPr="000C6D70" w:rsidRDefault="00BC2ECA" w:rsidP="00BC2ECA">
      <w:pPr>
        <w:spacing w:after="0" w:line="240" w:lineRule="auto"/>
        <w:rPr>
          <w:rFonts w:ascii="Arial" w:eastAsia="Times New Roman" w:hAnsi="Arial" w:cs="Arial"/>
          <w:sz w:val="48"/>
          <w:szCs w:val="48"/>
        </w:rPr>
      </w:pPr>
    </w:p>
    <w:p w14:paraId="5BAEF595" w14:textId="77777777" w:rsidR="00BC2ECA" w:rsidRPr="00892CDF" w:rsidRDefault="00BC2ECA" w:rsidP="00BC2ECA">
      <w:pPr>
        <w:spacing w:after="0" w:line="240" w:lineRule="auto"/>
        <w:jc w:val="center"/>
        <w:rPr>
          <w:rFonts w:ascii="Arial" w:eastAsia="Times New Roman" w:hAnsi="Arial" w:cs="Arial"/>
          <w:sz w:val="36"/>
          <w:szCs w:val="36"/>
        </w:rPr>
      </w:pPr>
    </w:p>
    <w:p w14:paraId="621044FF" w14:textId="77777777" w:rsidR="00BC2ECA" w:rsidRDefault="00BC2ECA" w:rsidP="00BC2ECA">
      <w:pPr>
        <w:spacing w:after="0" w:line="240" w:lineRule="auto"/>
        <w:jc w:val="center"/>
        <w:rPr>
          <w:rFonts w:ascii="Arial" w:eastAsia="Times New Roman" w:hAnsi="Arial" w:cs="Arial"/>
          <w:sz w:val="40"/>
          <w:szCs w:val="40"/>
        </w:rPr>
      </w:pPr>
    </w:p>
    <w:p w14:paraId="2533CBBF" w14:textId="77777777" w:rsidR="00BC2ECA" w:rsidRDefault="00BC2ECA" w:rsidP="00BC2ECA">
      <w:pPr>
        <w:spacing w:after="0" w:line="240" w:lineRule="auto"/>
        <w:jc w:val="center"/>
        <w:rPr>
          <w:rFonts w:ascii="Arial" w:eastAsia="Times New Roman" w:hAnsi="Arial" w:cs="Arial"/>
          <w:sz w:val="40"/>
          <w:szCs w:val="40"/>
        </w:rPr>
      </w:pPr>
      <w:r w:rsidRPr="000C6D70">
        <w:rPr>
          <w:rFonts w:ascii="Arial" w:eastAsia="Times New Roman" w:hAnsi="Arial" w:cs="Arial"/>
          <w:sz w:val="40"/>
          <w:szCs w:val="40"/>
        </w:rPr>
        <w:t>National Ho</w:t>
      </w:r>
      <w:r>
        <w:rPr>
          <w:rFonts w:ascii="Arial" w:eastAsia="Times New Roman" w:hAnsi="Arial" w:cs="Arial"/>
          <w:sz w:val="40"/>
          <w:szCs w:val="40"/>
        </w:rPr>
        <w:t>usehold Education Surveys Program (NHES)</w:t>
      </w:r>
    </w:p>
    <w:p w14:paraId="67C418AE" w14:textId="77777777" w:rsidR="003C7E3D" w:rsidRDefault="00BC2ECA" w:rsidP="00BC2ECA">
      <w:pPr>
        <w:spacing w:after="0" w:line="240" w:lineRule="auto"/>
        <w:jc w:val="center"/>
        <w:rPr>
          <w:rFonts w:ascii="Arial" w:eastAsia="Times New Roman" w:hAnsi="Arial" w:cs="Arial"/>
          <w:sz w:val="40"/>
          <w:szCs w:val="40"/>
        </w:rPr>
      </w:pPr>
      <w:r>
        <w:rPr>
          <w:rFonts w:ascii="Arial" w:eastAsia="Times New Roman" w:hAnsi="Arial" w:cs="Arial"/>
          <w:sz w:val="40"/>
          <w:szCs w:val="40"/>
        </w:rPr>
        <w:t xml:space="preserve">2019 </w:t>
      </w:r>
      <w:r w:rsidR="005814F8">
        <w:rPr>
          <w:rFonts w:ascii="Arial" w:eastAsia="Times New Roman" w:hAnsi="Arial" w:cs="Arial"/>
          <w:sz w:val="40"/>
          <w:szCs w:val="40"/>
        </w:rPr>
        <w:t xml:space="preserve">Types of </w:t>
      </w:r>
      <w:r>
        <w:rPr>
          <w:rFonts w:ascii="Arial" w:eastAsia="Times New Roman" w:hAnsi="Arial" w:cs="Arial"/>
          <w:sz w:val="40"/>
          <w:szCs w:val="40"/>
        </w:rPr>
        <w:t>Schooling Cognitive</w:t>
      </w:r>
      <w:r w:rsidRPr="00A567A1">
        <w:rPr>
          <w:rFonts w:ascii="Arial" w:eastAsia="Times New Roman" w:hAnsi="Arial" w:cs="Arial"/>
          <w:sz w:val="40"/>
          <w:szCs w:val="40"/>
        </w:rPr>
        <w:t xml:space="preserve"> Interviews</w:t>
      </w:r>
    </w:p>
    <w:p w14:paraId="4F1C2172" w14:textId="68F3BF0C" w:rsidR="00BC2ECA" w:rsidRDefault="003C7E3D" w:rsidP="00BC2ECA">
      <w:pPr>
        <w:spacing w:after="0" w:line="240" w:lineRule="auto"/>
        <w:jc w:val="center"/>
        <w:rPr>
          <w:rFonts w:ascii="Arial" w:eastAsia="Times New Roman" w:hAnsi="Arial" w:cs="Arial"/>
          <w:sz w:val="40"/>
          <w:szCs w:val="40"/>
        </w:rPr>
      </w:pPr>
      <w:r>
        <w:rPr>
          <w:rFonts w:ascii="Arial" w:eastAsia="Times New Roman" w:hAnsi="Arial" w:cs="Arial"/>
          <w:sz w:val="40"/>
          <w:szCs w:val="40"/>
        </w:rPr>
        <w:t>– Revision 2</w:t>
      </w:r>
    </w:p>
    <w:p w14:paraId="053C0210" w14:textId="77777777" w:rsidR="00BC2ECA" w:rsidRPr="000C6D70" w:rsidRDefault="00BC2ECA" w:rsidP="00BC2ECA">
      <w:pPr>
        <w:spacing w:after="0" w:line="240" w:lineRule="auto"/>
        <w:rPr>
          <w:rFonts w:ascii="Arial" w:eastAsia="Times New Roman" w:hAnsi="Arial" w:cs="Arial"/>
          <w:sz w:val="40"/>
          <w:szCs w:val="40"/>
        </w:rPr>
      </w:pPr>
    </w:p>
    <w:p w14:paraId="6A27C5A6" w14:textId="77777777" w:rsidR="00BC2ECA" w:rsidRDefault="00BC2ECA" w:rsidP="00BC2ECA">
      <w:pPr>
        <w:spacing w:after="0" w:line="240" w:lineRule="auto"/>
        <w:jc w:val="center"/>
        <w:rPr>
          <w:rFonts w:ascii="Arial" w:eastAsia="Times New Roman" w:hAnsi="Arial" w:cs="Arial"/>
          <w:sz w:val="32"/>
          <w:szCs w:val="32"/>
        </w:rPr>
      </w:pPr>
    </w:p>
    <w:p w14:paraId="12D66718" w14:textId="77777777" w:rsidR="00BC2ECA" w:rsidRDefault="00BC2ECA" w:rsidP="00BC2ECA">
      <w:pPr>
        <w:spacing w:after="0" w:line="240" w:lineRule="auto"/>
        <w:jc w:val="center"/>
        <w:rPr>
          <w:rFonts w:ascii="Arial" w:eastAsia="Times New Roman" w:hAnsi="Arial" w:cs="Arial"/>
          <w:sz w:val="32"/>
          <w:szCs w:val="32"/>
        </w:rPr>
      </w:pPr>
    </w:p>
    <w:p w14:paraId="463DCBE0" w14:textId="1875AAFF" w:rsidR="00BC2ECA" w:rsidRDefault="00BC2ECA" w:rsidP="00BC2ECA">
      <w:pPr>
        <w:spacing w:after="0" w:line="240" w:lineRule="auto"/>
        <w:jc w:val="center"/>
        <w:rPr>
          <w:rFonts w:ascii="Arial" w:eastAsia="Times New Roman" w:hAnsi="Arial" w:cs="Arial"/>
          <w:sz w:val="32"/>
          <w:szCs w:val="32"/>
        </w:rPr>
      </w:pPr>
      <w:r w:rsidRPr="00FD6E57">
        <w:rPr>
          <w:rFonts w:ascii="Arial" w:eastAsia="Times New Roman" w:hAnsi="Arial" w:cs="Arial"/>
          <w:sz w:val="32"/>
          <w:szCs w:val="32"/>
        </w:rPr>
        <w:t>OMB# 1850-0803 v.</w:t>
      </w:r>
      <w:r w:rsidR="00AB6132">
        <w:rPr>
          <w:rFonts w:ascii="Arial" w:eastAsia="Times New Roman" w:hAnsi="Arial" w:cs="Arial"/>
          <w:sz w:val="32"/>
          <w:szCs w:val="32"/>
        </w:rPr>
        <w:t>216</w:t>
      </w:r>
    </w:p>
    <w:p w14:paraId="4D0732B3" w14:textId="752DA451" w:rsidR="002039A7" w:rsidRDefault="002039A7" w:rsidP="00BC2ECA">
      <w:pPr>
        <w:spacing w:after="0" w:line="240" w:lineRule="auto"/>
        <w:jc w:val="center"/>
        <w:rPr>
          <w:rFonts w:ascii="Arial" w:eastAsia="Times New Roman" w:hAnsi="Arial" w:cs="Arial"/>
          <w:sz w:val="32"/>
          <w:szCs w:val="32"/>
        </w:rPr>
      </w:pPr>
      <w:r>
        <w:rPr>
          <w:rFonts w:ascii="Arial" w:eastAsia="Times New Roman" w:hAnsi="Arial" w:cs="Arial"/>
          <w:sz w:val="32"/>
          <w:szCs w:val="32"/>
        </w:rPr>
        <w:t>(revised v.2</w:t>
      </w:r>
      <w:r w:rsidR="00AB6132">
        <w:rPr>
          <w:rFonts w:ascii="Arial" w:eastAsia="Times New Roman" w:hAnsi="Arial" w:cs="Arial"/>
          <w:sz w:val="32"/>
          <w:szCs w:val="32"/>
        </w:rPr>
        <w:t>12</w:t>
      </w:r>
      <w:r>
        <w:rPr>
          <w:rFonts w:ascii="Arial" w:eastAsia="Times New Roman" w:hAnsi="Arial" w:cs="Arial"/>
          <w:sz w:val="32"/>
          <w:szCs w:val="32"/>
        </w:rPr>
        <w:t>)</w:t>
      </w:r>
    </w:p>
    <w:p w14:paraId="4BC32724" w14:textId="77777777" w:rsidR="00BC2ECA" w:rsidRPr="000C6D70" w:rsidRDefault="00BC2ECA" w:rsidP="00BC2ECA">
      <w:pPr>
        <w:spacing w:after="0" w:line="240" w:lineRule="auto"/>
        <w:rPr>
          <w:rFonts w:ascii="Arial" w:eastAsia="Times New Roman" w:hAnsi="Arial" w:cs="Arial"/>
          <w:sz w:val="32"/>
          <w:szCs w:val="32"/>
        </w:rPr>
      </w:pPr>
    </w:p>
    <w:p w14:paraId="18C176F5" w14:textId="77777777" w:rsidR="00BC2ECA" w:rsidRPr="000C6D70" w:rsidRDefault="00BC2ECA" w:rsidP="00BC2ECA">
      <w:pPr>
        <w:spacing w:after="0" w:line="240" w:lineRule="auto"/>
        <w:rPr>
          <w:rFonts w:ascii="Arial" w:eastAsia="Times New Roman" w:hAnsi="Arial" w:cs="Arial"/>
          <w:sz w:val="32"/>
          <w:szCs w:val="32"/>
        </w:rPr>
      </w:pPr>
    </w:p>
    <w:p w14:paraId="50FD578A" w14:textId="77777777" w:rsidR="00BC2ECA" w:rsidRPr="000C6D70" w:rsidRDefault="00BC2ECA" w:rsidP="00BC2ECA">
      <w:pPr>
        <w:spacing w:after="0" w:line="240" w:lineRule="auto"/>
        <w:rPr>
          <w:rFonts w:ascii="Arial" w:eastAsia="Times New Roman" w:hAnsi="Arial" w:cs="Arial"/>
          <w:sz w:val="32"/>
          <w:szCs w:val="32"/>
        </w:rPr>
      </w:pPr>
    </w:p>
    <w:p w14:paraId="22142E5D" w14:textId="77777777" w:rsidR="00BC2ECA" w:rsidRPr="000C6D70" w:rsidRDefault="00BC2ECA" w:rsidP="00BC2ECA">
      <w:pPr>
        <w:spacing w:after="0" w:line="240" w:lineRule="auto"/>
        <w:rPr>
          <w:rFonts w:ascii="Arial" w:eastAsia="Times New Roman" w:hAnsi="Arial" w:cs="Arial"/>
          <w:sz w:val="32"/>
          <w:szCs w:val="32"/>
        </w:rPr>
      </w:pPr>
    </w:p>
    <w:p w14:paraId="7B436878" w14:textId="77777777" w:rsidR="00BC2ECA" w:rsidRPr="000C6D70" w:rsidRDefault="00BC2ECA" w:rsidP="00BC2ECA">
      <w:pPr>
        <w:spacing w:after="0" w:line="240" w:lineRule="auto"/>
        <w:rPr>
          <w:rFonts w:ascii="Arial" w:eastAsia="Times New Roman" w:hAnsi="Arial" w:cs="Arial"/>
          <w:sz w:val="32"/>
          <w:szCs w:val="32"/>
        </w:rPr>
      </w:pPr>
    </w:p>
    <w:p w14:paraId="640BB6C2" w14:textId="77777777" w:rsidR="00BC2ECA" w:rsidRPr="000C6D70" w:rsidRDefault="00BC2ECA" w:rsidP="00BC2ECA">
      <w:pPr>
        <w:spacing w:after="0" w:line="240" w:lineRule="auto"/>
        <w:rPr>
          <w:rFonts w:ascii="Arial" w:eastAsia="Times New Roman" w:hAnsi="Arial" w:cs="Arial"/>
          <w:sz w:val="32"/>
          <w:szCs w:val="32"/>
        </w:rPr>
      </w:pPr>
    </w:p>
    <w:p w14:paraId="306F115C" w14:textId="77777777" w:rsidR="00BC2ECA" w:rsidRPr="000C6D70" w:rsidRDefault="00BC2ECA" w:rsidP="00BC2ECA">
      <w:pPr>
        <w:spacing w:after="0" w:line="240" w:lineRule="auto"/>
        <w:rPr>
          <w:rFonts w:ascii="Arial" w:eastAsia="Times New Roman" w:hAnsi="Arial" w:cs="Arial"/>
          <w:sz w:val="32"/>
          <w:szCs w:val="32"/>
        </w:rPr>
      </w:pPr>
    </w:p>
    <w:p w14:paraId="2FF9CAF1" w14:textId="77777777" w:rsidR="00BC2ECA" w:rsidRPr="000C6D70" w:rsidRDefault="00BC2ECA" w:rsidP="00BC2ECA">
      <w:pPr>
        <w:spacing w:after="0" w:line="240" w:lineRule="auto"/>
        <w:rPr>
          <w:rFonts w:ascii="Arial" w:eastAsia="Times New Roman" w:hAnsi="Arial" w:cs="Arial"/>
          <w:sz w:val="32"/>
          <w:szCs w:val="32"/>
        </w:rPr>
      </w:pPr>
    </w:p>
    <w:p w14:paraId="1CEB5532" w14:textId="77777777" w:rsidR="00BC2ECA" w:rsidRPr="000C6D70" w:rsidRDefault="00BC2ECA" w:rsidP="00BC2ECA">
      <w:pPr>
        <w:spacing w:after="0" w:line="240" w:lineRule="auto"/>
        <w:rPr>
          <w:rFonts w:ascii="Arial" w:eastAsia="Times New Roman" w:hAnsi="Arial" w:cs="Arial"/>
          <w:sz w:val="32"/>
          <w:szCs w:val="32"/>
        </w:rPr>
      </w:pPr>
    </w:p>
    <w:p w14:paraId="0B302A3F" w14:textId="77777777" w:rsidR="00BC2ECA" w:rsidRPr="000C6D70" w:rsidRDefault="00BC2ECA" w:rsidP="00BC2ECA">
      <w:pPr>
        <w:spacing w:after="0" w:line="240" w:lineRule="auto"/>
        <w:rPr>
          <w:rFonts w:ascii="Arial" w:eastAsia="Times New Roman" w:hAnsi="Arial" w:cs="Arial"/>
          <w:sz w:val="32"/>
          <w:szCs w:val="32"/>
        </w:rPr>
      </w:pPr>
    </w:p>
    <w:p w14:paraId="51D16683" w14:textId="77777777" w:rsidR="00BC2ECA" w:rsidRPr="000C6D70" w:rsidRDefault="00BC2ECA" w:rsidP="00BC2ECA">
      <w:pPr>
        <w:spacing w:after="0" w:line="240" w:lineRule="auto"/>
        <w:rPr>
          <w:rFonts w:ascii="Arial" w:eastAsia="Times New Roman" w:hAnsi="Arial" w:cs="Arial"/>
          <w:sz w:val="32"/>
          <w:szCs w:val="32"/>
        </w:rPr>
      </w:pPr>
    </w:p>
    <w:p w14:paraId="69568F32" w14:textId="77777777" w:rsidR="00BC2ECA" w:rsidRPr="000C6D70" w:rsidRDefault="00BC2ECA" w:rsidP="00BC2ECA">
      <w:pPr>
        <w:spacing w:after="0" w:line="240" w:lineRule="auto"/>
        <w:rPr>
          <w:rFonts w:ascii="Arial" w:eastAsia="Times New Roman" w:hAnsi="Arial" w:cs="Arial"/>
          <w:sz w:val="32"/>
          <w:szCs w:val="32"/>
        </w:rPr>
      </w:pPr>
    </w:p>
    <w:p w14:paraId="3F4CD17F" w14:textId="77777777" w:rsidR="002039A7" w:rsidRDefault="002039A7" w:rsidP="00BC2ECA">
      <w:pPr>
        <w:spacing w:after="0" w:line="240" w:lineRule="auto"/>
        <w:jc w:val="center"/>
        <w:rPr>
          <w:rFonts w:ascii="Arial" w:eastAsia="Times New Roman" w:hAnsi="Arial" w:cs="Arial"/>
          <w:sz w:val="32"/>
          <w:szCs w:val="32"/>
        </w:rPr>
      </w:pPr>
      <w:r>
        <w:rPr>
          <w:rFonts w:ascii="Arial" w:eastAsia="Times New Roman" w:hAnsi="Arial" w:cs="Arial"/>
          <w:sz w:val="32"/>
          <w:szCs w:val="32"/>
        </w:rPr>
        <w:t>June 2017</w:t>
      </w:r>
    </w:p>
    <w:p w14:paraId="38C068AD" w14:textId="3CCA1404" w:rsidR="00BC2ECA" w:rsidRPr="000C6D70" w:rsidRDefault="002039A7" w:rsidP="00BC2ECA">
      <w:pPr>
        <w:spacing w:after="0" w:line="240" w:lineRule="auto"/>
        <w:jc w:val="center"/>
        <w:rPr>
          <w:rFonts w:ascii="Arial" w:eastAsia="Times New Roman" w:hAnsi="Arial" w:cs="Arial"/>
          <w:sz w:val="32"/>
          <w:szCs w:val="32"/>
        </w:rPr>
      </w:pPr>
      <w:r>
        <w:rPr>
          <w:rFonts w:ascii="Arial" w:eastAsia="Times New Roman" w:hAnsi="Arial" w:cs="Arial"/>
          <w:sz w:val="32"/>
          <w:szCs w:val="32"/>
        </w:rPr>
        <w:t xml:space="preserve">revised </w:t>
      </w:r>
      <w:r w:rsidR="00230C09">
        <w:rPr>
          <w:rFonts w:ascii="Arial" w:eastAsia="Times New Roman" w:hAnsi="Arial" w:cs="Arial"/>
          <w:sz w:val="32"/>
          <w:szCs w:val="32"/>
        </w:rPr>
        <w:t xml:space="preserve">November </w:t>
      </w:r>
      <w:r w:rsidR="00BC2ECA">
        <w:rPr>
          <w:rFonts w:ascii="Arial" w:eastAsia="Times New Roman" w:hAnsi="Arial" w:cs="Arial"/>
          <w:sz w:val="32"/>
          <w:szCs w:val="32"/>
        </w:rPr>
        <w:t>2017</w:t>
      </w:r>
    </w:p>
    <w:p w14:paraId="487C83D2" w14:textId="77777777" w:rsidR="00BC2ECA" w:rsidRPr="000C6D70" w:rsidRDefault="00BC2ECA" w:rsidP="00BC2ECA">
      <w:pPr>
        <w:spacing w:after="0" w:line="240" w:lineRule="auto"/>
        <w:jc w:val="center"/>
        <w:rPr>
          <w:rFonts w:ascii="Times New Roman" w:eastAsia="Times New Roman" w:hAnsi="Times New Roman" w:cs="Times New Roman"/>
          <w:b/>
          <w:sz w:val="28"/>
          <w:szCs w:val="28"/>
        </w:rPr>
      </w:pPr>
    </w:p>
    <w:p w14:paraId="5F3D8E7E" w14:textId="77777777" w:rsidR="000C6D70" w:rsidRPr="000C6D70" w:rsidRDefault="000C6D70" w:rsidP="000C6D70">
      <w:pPr>
        <w:spacing w:after="0" w:line="240" w:lineRule="auto"/>
        <w:jc w:val="center"/>
        <w:rPr>
          <w:rFonts w:ascii="Times New Roman" w:eastAsia="Times New Roman" w:hAnsi="Times New Roman" w:cs="Times New Roman"/>
          <w:color w:val="0000FF"/>
          <w:sz w:val="20"/>
          <w:szCs w:val="20"/>
        </w:rPr>
        <w:sectPr w:rsidR="000C6D70" w:rsidRPr="000C6D70">
          <w:footerReference w:type="even" r:id="rId9"/>
          <w:footerReference w:type="default" r:id="rId10"/>
          <w:pgSz w:w="12240" w:h="15840" w:code="1"/>
          <w:pgMar w:top="1008" w:right="1008" w:bottom="1008" w:left="1008" w:header="432" w:footer="432" w:gutter="0"/>
          <w:cols w:space="720"/>
          <w:titlePg/>
          <w:docGrid w:linePitch="360"/>
        </w:sectPr>
      </w:pPr>
    </w:p>
    <w:p w14:paraId="57906A30" w14:textId="547D386D" w:rsidR="000C6D70" w:rsidRPr="00BC2ECA" w:rsidRDefault="00F27DF4" w:rsidP="00BC2ECA">
      <w:pPr>
        <w:spacing w:after="120"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Background</w:t>
      </w:r>
    </w:p>
    <w:p w14:paraId="5A469B49" w14:textId="2950E248" w:rsidR="008E75EA" w:rsidRPr="00BC2ECA" w:rsidRDefault="008E75EA"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The </w:t>
      </w:r>
      <w:r w:rsidR="00E25AD8" w:rsidRPr="00BC2ECA">
        <w:rPr>
          <w:rFonts w:ascii="Times New Roman" w:eastAsia="Times New Roman" w:hAnsi="Times New Roman" w:cs="Times New Roman"/>
          <w:sz w:val="23"/>
          <w:szCs w:val="23"/>
        </w:rPr>
        <w:t>National Household Education Survey (</w:t>
      </w:r>
      <w:r w:rsidRPr="00BC2ECA">
        <w:rPr>
          <w:rFonts w:ascii="Times New Roman" w:eastAsia="Times New Roman" w:hAnsi="Times New Roman" w:cs="Times New Roman"/>
          <w:sz w:val="23"/>
          <w:szCs w:val="23"/>
        </w:rPr>
        <w:t>NHES</w:t>
      </w:r>
      <w:r w:rsidR="00E25AD8" w:rsidRPr="00BC2ECA">
        <w:rPr>
          <w:rFonts w:ascii="Times New Roman" w:eastAsia="Times New Roman" w:hAnsi="Times New Roman" w:cs="Times New Roman"/>
          <w:sz w:val="23"/>
          <w:szCs w:val="23"/>
        </w:rPr>
        <w:t>)</w:t>
      </w:r>
      <w:r w:rsidRPr="00BC2ECA">
        <w:rPr>
          <w:rFonts w:ascii="Times New Roman" w:eastAsia="Times New Roman" w:hAnsi="Times New Roman" w:cs="Times New Roman"/>
          <w:sz w:val="23"/>
          <w:szCs w:val="23"/>
        </w:rPr>
        <w:t xml:space="preserve"> is a data collection program of the National Center for Education Statistics (NCES) aimed at providing descriptive data on the educational activities of the U.S. population, with an emphasis on topics that are appropriate for household surveys rather than institutional surveys. </w:t>
      </w:r>
      <w:r w:rsidR="000B5C5A">
        <w:rPr>
          <w:rFonts w:ascii="Times New Roman" w:eastAsia="Times New Roman" w:hAnsi="Times New Roman" w:cs="Times New Roman"/>
          <w:sz w:val="23"/>
          <w:szCs w:val="23"/>
        </w:rPr>
        <w:t>NHES</w:t>
      </w:r>
      <w:r w:rsidRPr="00BC2ECA">
        <w:rPr>
          <w:rFonts w:ascii="Times New Roman" w:eastAsia="Times New Roman" w:hAnsi="Times New Roman" w:cs="Times New Roman"/>
          <w:sz w:val="23"/>
          <w:szCs w:val="23"/>
        </w:rPr>
        <w:t xml:space="preserve"> topics have covered a wide range of issues, including early childhood care and education, children’s readiness for school, parents’ perceptions of school safety and discipline, before- and after-school activities of school-age children, participation in adult and career education,</w:t>
      </w:r>
      <w:r w:rsidR="007066BD" w:rsidRPr="00BC2ECA">
        <w:rPr>
          <w:rFonts w:ascii="Times New Roman" w:eastAsia="Times New Roman" w:hAnsi="Times New Roman" w:cs="Times New Roman"/>
          <w:sz w:val="23"/>
          <w:szCs w:val="23"/>
        </w:rPr>
        <w:t xml:space="preserve"> </w:t>
      </w:r>
      <w:r w:rsidRPr="00BC2ECA">
        <w:rPr>
          <w:rFonts w:ascii="Times New Roman" w:eastAsia="Times New Roman" w:hAnsi="Times New Roman" w:cs="Times New Roman"/>
          <w:sz w:val="23"/>
          <w:szCs w:val="23"/>
        </w:rPr>
        <w:t xml:space="preserve">parents’ involvement in </w:t>
      </w:r>
      <w:r w:rsidR="009A066E" w:rsidRPr="00BC2ECA">
        <w:rPr>
          <w:rFonts w:ascii="Times New Roman" w:eastAsia="Times New Roman" w:hAnsi="Times New Roman" w:cs="Times New Roman"/>
          <w:sz w:val="23"/>
          <w:szCs w:val="23"/>
        </w:rPr>
        <w:t xml:space="preserve">their children’s </w:t>
      </w:r>
      <w:r w:rsidRPr="00BC2ECA">
        <w:rPr>
          <w:rFonts w:ascii="Times New Roman" w:eastAsia="Times New Roman" w:hAnsi="Times New Roman" w:cs="Times New Roman"/>
          <w:sz w:val="23"/>
          <w:szCs w:val="23"/>
        </w:rPr>
        <w:t>education, school choice, homeschooling, and civic involvement. NHES uses a two-stage design in which sampled households complete a screener questionnaire to enumerate household members and their key characteristics. Within-household sampling from the screener data determines which household member receives which topical survey. NHES typically fields 2 to 3 topical surveys at a time, although the number has varied across its administrations.</w:t>
      </w:r>
      <w:r w:rsidR="005C7A29" w:rsidRPr="00BC2ECA">
        <w:rPr>
          <w:rFonts w:ascii="Times New Roman" w:eastAsia="Times New Roman" w:hAnsi="Times New Roman" w:cs="Times New Roman"/>
          <w:sz w:val="23"/>
          <w:szCs w:val="23"/>
        </w:rPr>
        <w:t xml:space="preserve"> Surveys are administered in English and in Spanish.</w:t>
      </w:r>
    </w:p>
    <w:p w14:paraId="61C03647" w14:textId="485D0019" w:rsidR="007066BD" w:rsidRPr="00BC2ECA" w:rsidRDefault="008E75EA"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Beginning in 1991, NHES was administered roughly every other year as a landline random-digit-dial (RDD) survey. During a period of declining response rates in all RDD surveys, NCES decided to conduct a series of field tests to determine if a change to self-administered mailed questionnaires would improve response rates. After a 5-year hiatus in data collection for this development</w:t>
      </w:r>
      <w:r w:rsidR="00052705" w:rsidRPr="00BC2ECA">
        <w:rPr>
          <w:rFonts w:ascii="Times New Roman" w:eastAsia="Times New Roman" w:hAnsi="Times New Roman" w:cs="Times New Roman"/>
          <w:sz w:val="23"/>
          <w:szCs w:val="23"/>
        </w:rPr>
        <w:t>al</w:t>
      </w:r>
      <w:r w:rsidRPr="00BC2ECA">
        <w:rPr>
          <w:rFonts w:ascii="Times New Roman" w:eastAsia="Times New Roman" w:hAnsi="Times New Roman" w:cs="Times New Roman"/>
          <w:sz w:val="23"/>
          <w:szCs w:val="23"/>
        </w:rPr>
        <w:t xml:space="preserve"> work, NCES conducted the first full-scale mail-out administration with NHES:2012, which included the Early Childhood Program Participation (ECPP) and the Parent and Family Involvement in Education (PFI) surveys. </w:t>
      </w:r>
      <w:r w:rsidR="00E656AB" w:rsidRPr="00BC2ECA">
        <w:rPr>
          <w:rFonts w:ascii="Times New Roman" w:eastAsia="Times New Roman" w:hAnsi="Times New Roman" w:cs="Times New Roman"/>
          <w:sz w:val="23"/>
          <w:szCs w:val="23"/>
        </w:rPr>
        <w:t xml:space="preserve">The same two surveys, along with the Adult Training and Education Survey (ATES), were fielded in NHES:2016. </w:t>
      </w:r>
      <w:r w:rsidRPr="00BC2ECA">
        <w:rPr>
          <w:rFonts w:ascii="Times New Roman" w:eastAsia="Times New Roman" w:hAnsi="Times New Roman" w:cs="Times New Roman"/>
          <w:sz w:val="23"/>
          <w:szCs w:val="23"/>
        </w:rPr>
        <w:t>I</w:t>
      </w:r>
      <w:r w:rsidR="00DB344C" w:rsidRPr="00BC2ECA">
        <w:rPr>
          <w:rFonts w:ascii="Times New Roman" w:eastAsia="Times New Roman" w:hAnsi="Times New Roman" w:cs="Times New Roman"/>
          <w:sz w:val="23"/>
          <w:szCs w:val="23"/>
        </w:rPr>
        <w:t>n 201</w:t>
      </w:r>
      <w:r w:rsidR="005F641E" w:rsidRPr="00BC2ECA">
        <w:rPr>
          <w:rFonts w:ascii="Times New Roman" w:eastAsia="Times New Roman" w:hAnsi="Times New Roman" w:cs="Times New Roman"/>
          <w:sz w:val="23"/>
          <w:szCs w:val="23"/>
        </w:rPr>
        <w:t>9</w:t>
      </w:r>
      <w:r w:rsidR="00DB344C" w:rsidRPr="00BC2ECA">
        <w:rPr>
          <w:rFonts w:ascii="Times New Roman" w:eastAsia="Times New Roman" w:hAnsi="Times New Roman" w:cs="Times New Roman"/>
          <w:sz w:val="23"/>
          <w:szCs w:val="23"/>
        </w:rPr>
        <w:t xml:space="preserve">, the NHES </w:t>
      </w:r>
      <w:r w:rsidR="000D1219" w:rsidRPr="00BC2ECA">
        <w:rPr>
          <w:rFonts w:ascii="Times New Roman" w:eastAsia="Times New Roman" w:hAnsi="Times New Roman" w:cs="Times New Roman"/>
          <w:sz w:val="23"/>
          <w:szCs w:val="23"/>
        </w:rPr>
        <w:t>will</w:t>
      </w:r>
      <w:r w:rsidR="00DB344C" w:rsidRPr="00BC2ECA">
        <w:rPr>
          <w:rFonts w:ascii="Times New Roman" w:eastAsia="Times New Roman" w:hAnsi="Times New Roman" w:cs="Times New Roman"/>
          <w:sz w:val="23"/>
          <w:szCs w:val="23"/>
        </w:rPr>
        <w:t xml:space="preserve"> field </w:t>
      </w:r>
      <w:r w:rsidR="000D1219" w:rsidRPr="00BC2ECA">
        <w:rPr>
          <w:rFonts w:ascii="Times New Roman" w:eastAsia="Times New Roman" w:hAnsi="Times New Roman" w:cs="Times New Roman"/>
          <w:sz w:val="23"/>
          <w:szCs w:val="23"/>
        </w:rPr>
        <w:t xml:space="preserve">the PFI and ECPP surveys along with the </w:t>
      </w:r>
      <w:r w:rsidR="005F641E" w:rsidRPr="00BC2ECA">
        <w:rPr>
          <w:rFonts w:ascii="Times New Roman" w:eastAsia="Times New Roman" w:hAnsi="Times New Roman" w:cs="Times New Roman"/>
          <w:sz w:val="23"/>
          <w:szCs w:val="23"/>
        </w:rPr>
        <w:t>second</w:t>
      </w:r>
      <w:r w:rsidR="000D1219" w:rsidRPr="00BC2ECA">
        <w:rPr>
          <w:rFonts w:ascii="Times New Roman" w:eastAsia="Times New Roman" w:hAnsi="Times New Roman" w:cs="Times New Roman"/>
          <w:sz w:val="23"/>
          <w:szCs w:val="23"/>
        </w:rPr>
        <w:t xml:space="preserve"> administration of the</w:t>
      </w:r>
      <w:r w:rsidR="00DB344C" w:rsidRPr="00BC2ECA">
        <w:rPr>
          <w:rFonts w:ascii="Times New Roman" w:eastAsia="Times New Roman" w:hAnsi="Times New Roman" w:cs="Times New Roman"/>
          <w:sz w:val="23"/>
          <w:szCs w:val="23"/>
        </w:rPr>
        <w:t xml:space="preserve"> </w:t>
      </w:r>
      <w:r w:rsidR="009A066E" w:rsidRPr="00BC2ECA">
        <w:rPr>
          <w:rFonts w:ascii="Times New Roman" w:eastAsia="Times New Roman" w:hAnsi="Times New Roman" w:cs="Times New Roman"/>
          <w:sz w:val="23"/>
          <w:szCs w:val="23"/>
        </w:rPr>
        <w:t>ATES</w:t>
      </w:r>
      <w:r w:rsidR="00DB344C" w:rsidRPr="00BC2ECA">
        <w:rPr>
          <w:rFonts w:ascii="Times New Roman" w:eastAsia="Times New Roman" w:hAnsi="Times New Roman" w:cs="Times New Roman"/>
          <w:sz w:val="23"/>
          <w:szCs w:val="23"/>
        </w:rPr>
        <w:t>. This will be a two-stage study.</w:t>
      </w:r>
      <w:r w:rsidR="00B76A7B" w:rsidRPr="00BC2ECA">
        <w:rPr>
          <w:rFonts w:ascii="Times New Roman" w:eastAsia="Times New Roman" w:hAnsi="Times New Roman" w:cs="Times New Roman"/>
          <w:sz w:val="23"/>
          <w:szCs w:val="23"/>
        </w:rPr>
        <w:t xml:space="preserve"> </w:t>
      </w:r>
      <w:r w:rsidR="00DB344C" w:rsidRPr="00BC2ECA">
        <w:rPr>
          <w:rFonts w:ascii="Times New Roman" w:eastAsia="Times New Roman" w:hAnsi="Times New Roman" w:cs="Times New Roman"/>
          <w:sz w:val="23"/>
          <w:szCs w:val="23"/>
        </w:rPr>
        <w:t>In the first stage</w:t>
      </w:r>
      <w:r w:rsidR="00D2758C" w:rsidRPr="00BC2ECA">
        <w:rPr>
          <w:rFonts w:ascii="Times New Roman" w:eastAsia="Times New Roman" w:hAnsi="Times New Roman" w:cs="Times New Roman"/>
          <w:sz w:val="23"/>
          <w:szCs w:val="23"/>
        </w:rPr>
        <w:t>,</w:t>
      </w:r>
      <w:r w:rsidR="00DB344C" w:rsidRPr="00BC2ECA">
        <w:rPr>
          <w:rFonts w:ascii="Times New Roman" w:eastAsia="Times New Roman" w:hAnsi="Times New Roman" w:cs="Times New Roman"/>
          <w:sz w:val="23"/>
          <w:szCs w:val="23"/>
        </w:rPr>
        <w:t xml:space="preserve"> households will be screened to determine if they contain eligible members.</w:t>
      </w:r>
      <w:r w:rsidR="00B76A7B" w:rsidRPr="00BC2ECA">
        <w:rPr>
          <w:rFonts w:ascii="Times New Roman" w:eastAsia="Times New Roman" w:hAnsi="Times New Roman" w:cs="Times New Roman"/>
          <w:sz w:val="23"/>
          <w:szCs w:val="23"/>
        </w:rPr>
        <w:t xml:space="preserve"> </w:t>
      </w:r>
      <w:r w:rsidR="00DB344C" w:rsidRPr="00BC2ECA">
        <w:rPr>
          <w:rFonts w:ascii="Times New Roman" w:eastAsia="Times New Roman" w:hAnsi="Times New Roman" w:cs="Times New Roman"/>
          <w:sz w:val="23"/>
          <w:szCs w:val="23"/>
        </w:rPr>
        <w:t>If eligible members are in the household, within</w:t>
      </w:r>
      <w:r w:rsidR="00423969" w:rsidRPr="00BC2ECA">
        <w:rPr>
          <w:rFonts w:ascii="Times New Roman" w:eastAsia="Times New Roman" w:hAnsi="Times New Roman" w:cs="Times New Roman"/>
          <w:sz w:val="23"/>
          <w:szCs w:val="23"/>
        </w:rPr>
        <w:t>-</w:t>
      </w:r>
      <w:r w:rsidR="00DB344C" w:rsidRPr="00BC2ECA">
        <w:rPr>
          <w:rFonts w:ascii="Times New Roman" w:eastAsia="Times New Roman" w:hAnsi="Times New Roman" w:cs="Times New Roman"/>
          <w:sz w:val="23"/>
          <w:szCs w:val="23"/>
        </w:rPr>
        <w:t xml:space="preserve"> household sampling will be performed.</w:t>
      </w:r>
      <w:r w:rsidR="00B76A7B" w:rsidRPr="00BC2ECA">
        <w:rPr>
          <w:rFonts w:ascii="Times New Roman" w:eastAsia="Times New Roman" w:hAnsi="Times New Roman" w:cs="Times New Roman"/>
          <w:sz w:val="23"/>
          <w:szCs w:val="23"/>
        </w:rPr>
        <w:t xml:space="preserve"> </w:t>
      </w:r>
      <w:r w:rsidR="00DB344C" w:rsidRPr="00BC2ECA">
        <w:rPr>
          <w:rFonts w:ascii="Times New Roman" w:eastAsia="Times New Roman" w:hAnsi="Times New Roman" w:cs="Times New Roman"/>
          <w:sz w:val="23"/>
          <w:szCs w:val="23"/>
        </w:rPr>
        <w:t>Finally, topical surveys will be administered to the selected household members.</w:t>
      </w:r>
    </w:p>
    <w:p w14:paraId="1187D6BA" w14:textId="77777777" w:rsidR="000B5C5A" w:rsidRPr="00BC2ECA" w:rsidRDefault="000B5C5A" w:rsidP="000B5C5A">
      <w:pPr>
        <w:pStyle w:val="N2-2ndBullet"/>
        <w:numPr>
          <w:ilvl w:val="0"/>
          <w:numId w:val="0"/>
        </w:numPr>
        <w:tabs>
          <w:tab w:val="clear" w:pos="1728"/>
          <w:tab w:val="left" w:pos="513"/>
        </w:tabs>
        <w:spacing w:after="120" w:line="240" w:lineRule="auto"/>
        <w:jc w:val="left"/>
        <w:rPr>
          <w:sz w:val="23"/>
          <w:szCs w:val="23"/>
        </w:rPr>
      </w:pPr>
      <w:r w:rsidRPr="00BC2ECA">
        <w:rPr>
          <w:sz w:val="23"/>
          <w:szCs w:val="23"/>
        </w:rPr>
        <w:t>The ECPP</w:t>
      </w:r>
      <w:r w:rsidRPr="00BC2ECA">
        <w:rPr>
          <w:b/>
          <w:sz w:val="23"/>
          <w:szCs w:val="23"/>
        </w:rPr>
        <w:t>,</w:t>
      </w:r>
      <w:r w:rsidRPr="00BC2ECA">
        <w:rPr>
          <w:sz w:val="23"/>
          <w:szCs w:val="23"/>
        </w:rPr>
        <w:t xml:space="preserve"> previously conducted in 1991, 1995, 2001, 2005, 2012 and 2016, surveys families of children ages 6 or younger who are not yet enrolled in kindergarten and provides estimates of children’s participation in care by relatives and non-relatives in private homes and in center-based daycare or preschool programs (including Head Start and Early Head Start). Additional topics addressed in ECPP interviews have included family learning activities; out-of-pocket expenses for nonparental care; continuity of care; factors related to parental selection of care; parents’ perceptions of care quality; child health and disability; and child, parent, and household characteristics.</w:t>
      </w:r>
    </w:p>
    <w:p w14:paraId="25EF3E2D" w14:textId="121B7E33" w:rsidR="00227BDA" w:rsidRPr="00BC2ECA" w:rsidRDefault="00227BDA" w:rsidP="00BC2ECA">
      <w:pPr>
        <w:pStyle w:val="N2-2ndBullet"/>
        <w:numPr>
          <w:ilvl w:val="0"/>
          <w:numId w:val="0"/>
        </w:numPr>
        <w:tabs>
          <w:tab w:val="clear" w:pos="1728"/>
          <w:tab w:val="left" w:pos="513"/>
        </w:tabs>
        <w:spacing w:after="120" w:line="240" w:lineRule="auto"/>
        <w:jc w:val="left"/>
        <w:rPr>
          <w:sz w:val="23"/>
          <w:szCs w:val="23"/>
        </w:rPr>
      </w:pPr>
      <w:r w:rsidRPr="00BC2ECA">
        <w:rPr>
          <w:sz w:val="23"/>
          <w:szCs w:val="23"/>
        </w:rPr>
        <w:t>The PFI</w:t>
      </w:r>
      <w:r w:rsidRPr="00BC2ECA">
        <w:rPr>
          <w:b/>
          <w:sz w:val="23"/>
          <w:szCs w:val="23"/>
        </w:rPr>
        <w:t xml:space="preserve">, </w:t>
      </w:r>
      <w:r w:rsidRPr="00BC2ECA">
        <w:rPr>
          <w:sz w:val="23"/>
          <w:szCs w:val="23"/>
        </w:rPr>
        <w:t>previously conducted in 1996, 2003, 2007, 2012</w:t>
      </w:r>
      <w:r w:rsidR="006017B2" w:rsidRPr="00BC2ECA">
        <w:rPr>
          <w:sz w:val="23"/>
          <w:szCs w:val="23"/>
        </w:rPr>
        <w:t>, and 2016</w:t>
      </w:r>
      <w:r w:rsidRPr="00BC2ECA">
        <w:rPr>
          <w:sz w:val="23"/>
          <w:szCs w:val="23"/>
        </w:rPr>
        <w:t>, surveys families of children and youth enrolled in kindergarten through 12</w:t>
      </w:r>
      <w:r w:rsidRPr="00BC2ECA">
        <w:rPr>
          <w:sz w:val="23"/>
          <w:szCs w:val="23"/>
          <w:vertAlign w:val="superscript"/>
        </w:rPr>
        <w:t>th</w:t>
      </w:r>
      <w:r w:rsidRPr="00BC2ECA">
        <w:rPr>
          <w:sz w:val="23"/>
          <w:szCs w:val="23"/>
        </w:rPr>
        <w:t xml:space="preserve"> grade or homeschooled for these grades, with an age limit of 20 years, and addresses specific ways that families are involved in their children’s school; school practices to involve and support families; involvement with children’s homework; and involvement in education activities outside of school. Parents of homeschoolers are asked about their reasons for choosing homeschooling and resources they used in homeschooling. Information about child, parent, and household characteristics is also collected. To minimize response burden and potential respondent confusion, both enrolled and homeschool versions of the PFI questionnaire were created for </w:t>
      </w:r>
      <w:r w:rsidR="007F2AB1" w:rsidRPr="00BC2ECA">
        <w:rPr>
          <w:sz w:val="23"/>
          <w:szCs w:val="23"/>
        </w:rPr>
        <w:t>self-administration</w:t>
      </w:r>
      <w:r w:rsidRPr="00BC2ECA">
        <w:rPr>
          <w:sz w:val="23"/>
          <w:szCs w:val="23"/>
        </w:rPr>
        <w:t>.</w:t>
      </w:r>
    </w:p>
    <w:p w14:paraId="02A288AB" w14:textId="1FC9253A" w:rsidR="00DB344C" w:rsidRPr="00BC2ECA" w:rsidRDefault="00DB344C"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The </w:t>
      </w:r>
      <w:r w:rsidR="009A066E" w:rsidRPr="00BC2ECA">
        <w:rPr>
          <w:rFonts w:ascii="Times New Roman" w:eastAsia="Times New Roman" w:hAnsi="Times New Roman" w:cs="Times New Roman"/>
          <w:sz w:val="23"/>
          <w:szCs w:val="23"/>
        </w:rPr>
        <w:t>ATES</w:t>
      </w:r>
      <w:r w:rsidR="005F641E" w:rsidRPr="00BC2ECA">
        <w:rPr>
          <w:rFonts w:ascii="Times New Roman" w:eastAsia="Times New Roman" w:hAnsi="Times New Roman" w:cs="Times New Roman"/>
          <w:sz w:val="23"/>
          <w:szCs w:val="23"/>
        </w:rPr>
        <w:t xml:space="preserve">, previously conducted in 2016, </w:t>
      </w:r>
      <w:r w:rsidR="000D1219" w:rsidRPr="00BC2ECA">
        <w:rPr>
          <w:rFonts w:ascii="Times New Roman" w:eastAsia="Times New Roman" w:hAnsi="Times New Roman" w:cs="Times New Roman"/>
          <w:sz w:val="23"/>
          <w:szCs w:val="23"/>
        </w:rPr>
        <w:t>surveys adults ages 16 to 65 who are out</w:t>
      </w:r>
      <w:r w:rsidR="0003420A" w:rsidRPr="00BC2ECA">
        <w:rPr>
          <w:rFonts w:ascii="Times New Roman" w:eastAsia="Times New Roman" w:hAnsi="Times New Roman" w:cs="Times New Roman"/>
          <w:sz w:val="23"/>
          <w:szCs w:val="23"/>
        </w:rPr>
        <w:t xml:space="preserve"> </w:t>
      </w:r>
      <w:r w:rsidR="000D1219" w:rsidRPr="00BC2ECA">
        <w:rPr>
          <w:rFonts w:ascii="Times New Roman" w:eastAsia="Times New Roman" w:hAnsi="Times New Roman" w:cs="Times New Roman"/>
          <w:sz w:val="23"/>
          <w:szCs w:val="23"/>
        </w:rPr>
        <w:t>of</w:t>
      </w:r>
      <w:r w:rsidR="0003420A" w:rsidRPr="00BC2ECA">
        <w:rPr>
          <w:rFonts w:ascii="Times New Roman" w:eastAsia="Times New Roman" w:hAnsi="Times New Roman" w:cs="Times New Roman"/>
          <w:sz w:val="23"/>
          <w:szCs w:val="23"/>
        </w:rPr>
        <w:t xml:space="preserve"> </w:t>
      </w:r>
      <w:r w:rsidR="000D1219" w:rsidRPr="00BC2ECA">
        <w:rPr>
          <w:rFonts w:ascii="Times New Roman" w:eastAsia="Times New Roman" w:hAnsi="Times New Roman" w:cs="Times New Roman"/>
          <w:sz w:val="23"/>
          <w:szCs w:val="23"/>
        </w:rPr>
        <w:t>high</w:t>
      </w:r>
      <w:r w:rsidR="0003420A" w:rsidRPr="00BC2ECA">
        <w:rPr>
          <w:rFonts w:ascii="Times New Roman" w:eastAsia="Times New Roman" w:hAnsi="Times New Roman" w:cs="Times New Roman"/>
          <w:sz w:val="23"/>
          <w:szCs w:val="23"/>
        </w:rPr>
        <w:t xml:space="preserve"> </w:t>
      </w:r>
      <w:r w:rsidR="000D1219" w:rsidRPr="00BC2ECA">
        <w:rPr>
          <w:rFonts w:ascii="Times New Roman" w:eastAsia="Times New Roman" w:hAnsi="Times New Roman" w:cs="Times New Roman"/>
          <w:sz w:val="23"/>
          <w:szCs w:val="23"/>
        </w:rPr>
        <w:t>school</w:t>
      </w:r>
      <w:r w:rsidR="00423969" w:rsidRPr="00BC2ECA">
        <w:rPr>
          <w:rFonts w:ascii="Times New Roman" w:eastAsia="Times New Roman" w:hAnsi="Times New Roman" w:cs="Times New Roman"/>
          <w:sz w:val="23"/>
          <w:szCs w:val="23"/>
        </w:rPr>
        <w:t xml:space="preserve"> and</w:t>
      </w:r>
      <w:r w:rsidR="000D1219" w:rsidRPr="00BC2ECA">
        <w:rPr>
          <w:rFonts w:ascii="Times New Roman" w:eastAsia="Times New Roman" w:hAnsi="Times New Roman" w:cs="Times New Roman"/>
          <w:sz w:val="23"/>
          <w:szCs w:val="23"/>
        </w:rPr>
        <w:t xml:space="preserve"> </w:t>
      </w:r>
      <w:r w:rsidRPr="00BC2ECA">
        <w:rPr>
          <w:rFonts w:ascii="Times New Roman" w:eastAsia="Times New Roman" w:hAnsi="Times New Roman" w:cs="Times New Roman"/>
          <w:sz w:val="23"/>
          <w:szCs w:val="23"/>
        </w:rPr>
        <w:t>provides n</w:t>
      </w:r>
      <w:r w:rsidR="0004303A" w:rsidRPr="00BC2ECA">
        <w:rPr>
          <w:rFonts w:ascii="Times New Roman" w:eastAsia="Times New Roman" w:hAnsi="Times New Roman" w:cs="Times New Roman"/>
          <w:sz w:val="23"/>
          <w:szCs w:val="23"/>
        </w:rPr>
        <w:t>ew measures of adults’ education</w:t>
      </w:r>
      <w:r w:rsidRPr="00BC2ECA">
        <w:rPr>
          <w:rFonts w:ascii="Times New Roman" w:eastAsia="Times New Roman" w:hAnsi="Times New Roman" w:cs="Times New Roman"/>
          <w:sz w:val="23"/>
          <w:szCs w:val="23"/>
        </w:rPr>
        <w:t>al and occupational credentials</w:t>
      </w:r>
      <w:r w:rsidR="009A066E" w:rsidRPr="00BC2ECA">
        <w:rPr>
          <w:rFonts w:ascii="Times New Roman" w:eastAsia="Times New Roman" w:hAnsi="Times New Roman" w:cs="Times New Roman"/>
          <w:sz w:val="23"/>
          <w:szCs w:val="23"/>
        </w:rPr>
        <w:t>. It</w:t>
      </w:r>
      <w:r w:rsidRPr="00BC2ECA">
        <w:rPr>
          <w:rFonts w:ascii="Times New Roman" w:eastAsia="Times New Roman" w:hAnsi="Times New Roman" w:cs="Times New Roman"/>
          <w:sz w:val="23"/>
          <w:szCs w:val="23"/>
        </w:rPr>
        <w:t xml:space="preserve"> identifies adults who have educational certificates, including the subject field of the certificate, its perceived labor market value, and its role in preparing for occupational credentialing; and counts adults who have an occupational certification or license, including the number of such credentials, type of work they are for, their perceived labor market value, and the role of education in preparing for these occupational credentials. To get a comprehensive picture of adult education and training, the survey also includes brief sections on adult participation in work experience programs (such as apprenticeships)</w:t>
      </w:r>
      <w:r w:rsidR="00A97963" w:rsidRPr="00BC2ECA">
        <w:rPr>
          <w:rFonts w:ascii="Times New Roman" w:eastAsia="Times New Roman" w:hAnsi="Times New Roman" w:cs="Times New Roman"/>
          <w:sz w:val="23"/>
          <w:szCs w:val="23"/>
        </w:rPr>
        <w:t xml:space="preserve"> and</w:t>
      </w:r>
      <w:r w:rsidRPr="00BC2ECA">
        <w:rPr>
          <w:rFonts w:ascii="Times New Roman" w:eastAsia="Times New Roman" w:hAnsi="Times New Roman" w:cs="Times New Roman"/>
          <w:sz w:val="23"/>
          <w:szCs w:val="23"/>
        </w:rPr>
        <w:t xml:space="preserve"> college classes</w:t>
      </w:r>
      <w:r w:rsidR="00A97963" w:rsidRPr="00BC2ECA">
        <w:rPr>
          <w:rFonts w:ascii="Times New Roman" w:eastAsia="Times New Roman" w:hAnsi="Times New Roman" w:cs="Times New Roman"/>
          <w:sz w:val="23"/>
          <w:szCs w:val="23"/>
        </w:rPr>
        <w:t>.</w:t>
      </w:r>
    </w:p>
    <w:p w14:paraId="3061C33E" w14:textId="5886F549" w:rsidR="00293C90" w:rsidRPr="00BC2ECA" w:rsidRDefault="005F641E" w:rsidP="00BC2ECA">
      <w:pPr>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NHES</w:t>
      </w:r>
      <w:r w:rsidR="004D721B" w:rsidRPr="00BC2ECA">
        <w:rPr>
          <w:rFonts w:ascii="Times New Roman" w:eastAsia="Times New Roman" w:hAnsi="Times New Roman" w:cs="Times New Roman"/>
          <w:b/>
          <w:sz w:val="23"/>
          <w:szCs w:val="23"/>
        </w:rPr>
        <w:t xml:space="preserve">:2019 </w:t>
      </w:r>
      <w:r w:rsidR="001B2EB6" w:rsidRPr="001B2EB6">
        <w:rPr>
          <w:rFonts w:ascii="Times New Roman" w:eastAsia="Times New Roman" w:hAnsi="Times New Roman" w:cs="Times New Roman"/>
          <w:b/>
          <w:sz w:val="23"/>
          <w:szCs w:val="23"/>
        </w:rPr>
        <w:t xml:space="preserve">Types of </w:t>
      </w:r>
      <w:r w:rsidR="00BF3B53" w:rsidRPr="00BC2ECA">
        <w:rPr>
          <w:rFonts w:ascii="Times New Roman" w:eastAsia="Times New Roman" w:hAnsi="Times New Roman" w:cs="Times New Roman"/>
          <w:b/>
          <w:sz w:val="23"/>
          <w:szCs w:val="23"/>
        </w:rPr>
        <w:t>School</w:t>
      </w:r>
      <w:r w:rsidR="00BC2ECA">
        <w:rPr>
          <w:rFonts w:ascii="Times New Roman" w:eastAsia="Times New Roman" w:hAnsi="Times New Roman" w:cs="Times New Roman"/>
          <w:b/>
          <w:sz w:val="23"/>
          <w:szCs w:val="23"/>
        </w:rPr>
        <w:t>ing</w:t>
      </w:r>
      <w:r w:rsidR="00231627" w:rsidRPr="00BC2ECA">
        <w:rPr>
          <w:rFonts w:ascii="Times New Roman" w:eastAsia="Times New Roman" w:hAnsi="Times New Roman" w:cs="Times New Roman"/>
          <w:b/>
          <w:sz w:val="23"/>
          <w:szCs w:val="23"/>
        </w:rPr>
        <w:t xml:space="preserve"> Cognitive</w:t>
      </w:r>
      <w:r w:rsidR="00F6444C" w:rsidRPr="00BC2ECA">
        <w:rPr>
          <w:rFonts w:ascii="Times New Roman" w:eastAsia="Times New Roman" w:hAnsi="Times New Roman" w:cs="Times New Roman"/>
          <w:b/>
          <w:sz w:val="23"/>
          <w:szCs w:val="23"/>
        </w:rPr>
        <w:t xml:space="preserve"> Interviews</w:t>
      </w:r>
    </w:p>
    <w:p w14:paraId="318BE111" w14:textId="7FD270D1" w:rsidR="00D86FFC" w:rsidRPr="00BC2ECA" w:rsidRDefault="00D86FFC" w:rsidP="00BC2ECA">
      <w:pPr>
        <w:spacing w:after="120" w:line="240" w:lineRule="auto"/>
        <w:rPr>
          <w:rFonts w:ascii="Times New Roman" w:eastAsia="Calibri" w:hAnsi="Times New Roman" w:cs="Times New Roman"/>
          <w:sz w:val="23"/>
          <w:szCs w:val="23"/>
        </w:rPr>
      </w:pPr>
      <w:r w:rsidRPr="00BC2ECA">
        <w:rPr>
          <w:rFonts w:ascii="Times New Roman" w:eastAsia="Calibri" w:hAnsi="Times New Roman" w:cs="Times New Roman"/>
          <w:sz w:val="23"/>
          <w:szCs w:val="23"/>
        </w:rPr>
        <w:t xml:space="preserve">While enrollment in traditional, brick-and-mortar public and private schools is the dominant arrangement for formal education in the United States, other schooling arrangements, such as homeschooling and virtual schooling, also contribute to the education of the nation’s youth. Further, recent expansion in virtual schooling and the </w:t>
      </w:r>
      <w:r w:rsidRPr="00BC2ECA">
        <w:rPr>
          <w:rFonts w:ascii="Times New Roman" w:eastAsia="Calibri" w:hAnsi="Times New Roman" w:cs="Times New Roman"/>
          <w:sz w:val="23"/>
          <w:szCs w:val="23"/>
        </w:rPr>
        <w:lastRenderedPageBreak/>
        <w:t xml:space="preserve">comingling of homeschooling and virtual schooling necessitate a renewed examination of these education models along a number of dimensions, including: motivations for opting out of brick-and-mortar schools; populations of students served; patterns of teaching, learning, curriculum, and assessments; policy issues; and outcomes for students. Currently, research about homeschooling and virtual schooling faces several challenges. For example, it is difficult to study homeschooling and virtual schooling due to </w:t>
      </w:r>
      <w:r w:rsidR="001A6C6E" w:rsidRPr="00BC2ECA">
        <w:rPr>
          <w:rFonts w:ascii="Times New Roman" w:eastAsia="Calibri" w:hAnsi="Times New Roman" w:cs="Times New Roman"/>
          <w:sz w:val="23"/>
          <w:szCs w:val="23"/>
        </w:rPr>
        <w:t xml:space="preserve">limited administrative data available on these topics </w:t>
      </w:r>
      <w:r w:rsidRPr="00BC2ECA">
        <w:rPr>
          <w:rFonts w:ascii="Times New Roman" w:eastAsia="Calibri" w:hAnsi="Times New Roman" w:cs="Times New Roman"/>
          <w:sz w:val="23"/>
          <w:szCs w:val="23"/>
        </w:rPr>
        <w:t>and due to the overlap among the schooling options.</w:t>
      </w:r>
    </w:p>
    <w:p w14:paraId="3837A081" w14:textId="77777777" w:rsidR="00AB6132" w:rsidRDefault="004D0FB0" w:rsidP="00BC2ECA">
      <w:pPr>
        <w:spacing w:after="120" w:line="240" w:lineRule="auto"/>
        <w:rPr>
          <w:rFonts w:ascii="Times New Roman" w:eastAsia="Calibri" w:hAnsi="Times New Roman" w:cs="Times New Roman"/>
          <w:sz w:val="23"/>
          <w:szCs w:val="23"/>
        </w:rPr>
      </w:pPr>
      <w:r w:rsidRPr="00BC2ECA">
        <w:rPr>
          <w:rFonts w:ascii="Times New Roman" w:eastAsia="Calibri" w:hAnsi="Times New Roman" w:cs="Times New Roman"/>
          <w:sz w:val="23"/>
          <w:szCs w:val="23"/>
        </w:rPr>
        <w:t xml:space="preserve">In 2012 and 2016, the PFI survey utilized separate survey instruments for parents of students enrolled in a brick-and-mortar school and parents of homeschooled students. </w:t>
      </w:r>
      <w:r w:rsidR="00554F10" w:rsidRPr="00BC2ECA">
        <w:rPr>
          <w:rFonts w:ascii="Times New Roman" w:eastAsia="Calibri" w:hAnsi="Times New Roman" w:cs="Times New Roman"/>
          <w:sz w:val="23"/>
          <w:szCs w:val="23"/>
        </w:rPr>
        <w:t>The NHES program observed increasing evidence of data quality issues with this structure. Analyses uncovered the fact that the screener was not able to adequately sort respondents into enrolled students and homeschooled students; often, responses to the topical surveys indicate</w:t>
      </w:r>
      <w:r w:rsidR="00F27DF4">
        <w:rPr>
          <w:rFonts w:ascii="Times New Roman" w:eastAsia="Calibri" w:hAnsi="Times New Roman" w:cs="Times New Roman"/>
          <w:sz w:val="23"/>
          <w:szCs w:val="23"/>
        </w:rPr>
        <w:t>d</w:t>
      </w:r>
      <w:r w:rsidR="00554F10" w:rsidRPr="00BC2ECA">
        <w:rPr>
          <w:rFonts w:ascii="Times New Roman" w:eastAsia="Calibri" w:hAnsi="Times New Roman" w:cs="Times New Roman"/>
          <w:sz w:val="23"/>
          <w:szCs w:val="23"/>
        </w:rPr>
        <w:t xml:space="preserve"> that the child was not identified accurately as a homeschooled student or as an enrolled student. One reason for these challenges may be the growth in virtual education, wherein students are educated at home but using curricula provided by a school. </w:t>
      </w:r>
      <w:r w:rsidRPr="00BC2ECA">
        <w:rPr>
          <w:rFonts w:ascii="Times New Roman" w:eastAsia="Calibri" w:hAnsi="Times New Roman" w:cs="Times New Roman"/>
          <w:sz w:val="23"/>
          <w:szCs w:val="23"/>
        </w:rPr>
        <w:t xml:space="preserve">In 2019, </w:t>
      </w:r>
      <w:r w:rsidR="00554F10" w:rsidRPr="00BC2ECA">
        <w:rPr>
          <w:rFonts w:ascii="Times New Roman" w:eastAsia="Calibri" w:hAnsi="Times New Roman" w:cs="Times New Roman"/>
          <w:sz w:val="23"/>
          <w:szCs w:val="23"/>
        </w:rPr>
        <w:t xml:space="preserve">the NHES program would like to move away from reliance on the screener instrument to identify homeschooled students. Instead, the screener will identify </w:t>
      </w:r>
      <w:r w:rsidR="00554F10" w:rsidRPr="00BC2ECA">
        <w:rPr>
          <w:rFonts w:ascii="Times New Roman" w:eastAsia="Calibri" w:hAnsi="Times New Roman" w:cs="Times New Roman"/>
          <w:i/>
          <w:sz w:val="23"/>
          <w:szCs w:val="23"/>
        </w:rPr>
        <w:t>school-aged</w:t>
      </w:r>
      <w:r w:rsidR="00554F10" w:rsidRPr="00BC2ECA">
        <w:rPr>
          <w:rFonts w:ascii="Times New Roman" w:eastAsia="Calibri" w:hAnsi="Times New Roman" w:cs="Times New Roman"/>
          <w:sz w:val="23"/>
          <w:szCs w:val="23"/>
        </w:rPr>
        <w:t xml:space="preserve"> students. Identification of the child as a homeschooled student, virtual education student, enrolled student, or combination thereof</w:t>
      </w:r>
      <w:r w:rsidR="006979A4" w:rsidRPr="00BC2ECA">
        <w:rPr>
          <w:rFonts w:ascii="Times New Roman" w:eastAsia="Calibri" w:hAnsi="Times New Roman" w:cs="Times New Roman"/>
          <w:sz w:val="23"/>
          <w:szCs w:val="23"/>
        </w:rPr>
        <w:t>, will take place through analysis of responses to questions on a “combined” PFI survey instrument.</w:t>
      </w:r>
    </w:p>
    <w:p w14:paraId="5E4614DA" w14:textId="32B918DB" w:rsidR="00D86FFC" w:rsidRPr="00BC2ECA" w:rsidRDefault="00AB6132" w:rsidP="00BC2ECA">
      <w:pPr>
        <w:spacing w:after="120" w:line="240" w:lineRule="auto"/>
        <w:rPr>
          <w:rFonts w:ascii="Times New Roman" w:eastAsia="Calibri" w:hAnsi="Times New Roman" w:cs="Times New Roman"/>
          <w:sz w:val="23"/>
          <w:szCs w:val="23"/>
        </w:rPr>
      </w:pPr>
      <w:r>
        <w:rPr>
          <w:rFonts w:ascii="Times New Roman" w:eastAsia="Calibri" w:hAnsi="Times New Roman" w:cs="Times New Roman"/>
          <w:sz w:val="23"/>
          <w:szCs w:val="23"/>
        </w:rPr>
        <w:t>The</w:t>
      </w:r>
      <w:r w:rsidR="00B61544" w:rsidRPr="00BC2ECA">
        <w:rPr>
          <w:rFonts w:ascii="Times New Roman" w:eastAsia="Calibri" w:hAnsi="Times New Roman" w:cs="Times New Roman"/>
          <w:sz w:val="23"/>
          <w:szCs w:val="23"/>
        </w:rPr>
        <w:t xml:space="preserve"> request to conduct cognitive interviews to assess the extent to which draft NHES:PFI survey items</w:t>
      </w:r>
      <w:r>
        <w:rPr>
          <w:rFonts w:ascii="Times New Roman" w:eastAsia="Calibri" w:hAnsi="Times New Roman" w:cs="Times New Roman"/>
          <w:sz w:val="23"/>
          <w:szCs w:val="23"/>
        </w:rPr>
        <w:t xml:space="preserve"> for 2019</w:t>
      </w:r>
      <w:r w:rsidR="00B61544" w:rsidRPr="00BC2ECA">
        <w:rPr>
          <w:rFonts w:ascii="Times New Roman" w:eastAsia="Calibri" w:hAnsi="Times New Roman" w:cs="Times New Roman"/>
          <w:sz w:val="23"/>
          <w:szCs w:val="23"/>
        </w:rPr>
        <w:t xml:space="preserve"> capture respondents’ perceptions regarding homeschooling, virtual schooling, and school choice phenomena</w:t>
      </w:r>
      <w:r>
        <w:rPr>
          <w:rFonts w:ascii="Times New Roman" w:eastAsia="Calibri" w:hAnsi="Times New Roman" w:cs="Times New Roman"/>
          <w:sz w:val="23"/>
          <w:szCs w:val="23"/>
        </w:rPr>
        <w:t>,</w:t>
      </w:r>
      <w:r w:rsidR="00B61544" w:rsidRPr="00BC2ECA">
        <w:rPr>
          <w:rFonts w:ascii="Times New Roman" w:eastAsia="Calibri" w:hAnsi="Times New Roman" w:cs="Times New Roman"/>
          <w:sz w:val="23"/>
          <w:szCs w:val="23"/>
        </w:rPr>
        <w:t xml:space="preserve"> and to evaluate respondents’ ability to navigate the PFI questionnaire appropriately</w:t>
      </w:r>
      <w:r>
        <w:rPr>
          <w:rFonts w:ascii="Times New Roman" w:eastAsia="Calibri" w:hAnsi="Times New Roman" w:cs="Times New Roman"/>
          <w:sz w:val="23"/>
          <w:szCs w:val="23"/>
        </w:rPr>
        <w:t xml:space="preserve"> was approved in June 2017 with a revision approved in October 2017 </w:t>
      </w:r>
      <w:r w:rsidRPr="000B3E00">
        <w:rPr>
          <w:rFonts w:ascii="Times New Roman" w:eastAsia="Calibri" w:hAnsi="Times New Roman" w:cs="Times New Roman"/>
          <w:sz w:val="23"/>
          <w:szCs w:val="23"/>
        </w:rPr>
        <w:t>(OMB #1850-0803 v. 200 &amp; 212). The key points of</w:t>
      </w:r>
      <w:r w:rsidR="0011476B" w:rsidRPr="00BC2ECA">
        <w:rPr>
          <w:rFonts w:ascii="Times New Roman" w:eastAsia="Calibri" w:hAnsi="Times New Roman" w:cs="Times New Roman"/>
          <w:sz w:val="23"/>
          <w:szCs w:val="23"/>
        </w:rPr>
        <w:t xml:space="preserve"> interest </w:t>
      </w:r>
      <w:r>
        <w:rPr>
          <w:rFonts w:ascii="Times New Roman" w:eastAsia="Calibri" w:hAnsi="Times New Roman" w:cs="Times New Roman"/>
          <w:sz w:val="23"/>
          <w:szCs w:val="23"/>
        </w:rPr>
        <w:t>for this study are</w:t>
      </w:r>
      <w:r w:rsidR="0011476B" w:rsidRPr="00BC2ECA">
        <w:rPr>
          <w:rFonts w:ascii="Times New Roman" w:eastAsia="Calibri" w:hAnsi="Times New Roman" w:cs="Times New Roman"/>
          <w:sz w:val="23"/>
          <w:szCs w:val="23"/>
        </w:rPr>
        <w:t xml:space="preserve"> (a) respondents’ experiences with a combined PFI that includes questions for both families </w:t>
      </w:r>
      <w:r>
        <w:rPr>
          <w:rFonts w:ascii="Times New Roman" w:eastAsia="Calibri" w:hAnsi="Times New Roman" w:cs="Times New Roman"/>
          <w:sz w:val="23"/>
          <w:szCs w:val="23"/>
        </w:rPr>
        <w:t xml:space="preserve">that </w:t>
      </w:r>
      <w:r w:rsidR="0011476B" w:rsidRPr="00BC2ECA">
        <w:rPr>
          <w:rFonts w:ascii="Times New Roman" w:eastAsia="Calibri" w:hAnsi="Times New Roman" w:cs="Times New Roman"/>
          <w:sz w:val="23"/>
          <w:szCs w:val="23"/>
        </w:rPr>
        <w:t xml:space="preserve">homeschool </w:t>
      </w:r>
      <w:r>
        <w:rPr>
          <w:rFonts w:ascii="Times New Roman" w:eastAsia="Calibri" w:hAnsi="Times New Roman" w:cs="Times New Roman"/>
          <w:sz w:val="23"/>
          <w:szCs w:val="23"/>
        </w:rPr>
        <w:t xml:space="preserve">and those </w:t>
      </w:r>
      <w:r w:rsidR="0011476B" w:rsidRPr="00BC2ECA">
        <w:rPr>
          <w:rFonts w:ascii="Times New Roman" w:eastAsia="Calibri" w:hAnsi="Times New Roman" w:cs="Times New Roman"/>
          <w:sz w:val="23"/>
          <w:szCs w:val="23"/>
        </w:rPr>
        <w:t xml:space="preserve">who enroll their children in public </w:t>
      </w:r>
      <w:r>
        <w:rPr>
          <w:rFonts w:ascii="Times New Roman" w:eastAsia="Calibri" w:hAnsi="Times New Roman" w:cs="Times New Roman"/>
          <w:sz w:val="23"/>
          <w:szCs w:val="23"/>
        </w:rPr>
        <w:t xml:space="preserve">or </w:t>
      </w:r>
      <w:r w:rsidR="0011476B" w:rsidRPr="00BC2ECA">
        <w:rPr>
          <w:rFonts w:ascii="Times New Roman" w:eastAsia="Calibri" w:hAnsi="Times New Roman" w:cs="Times New Roman"/>
          <w:sz w:val="23"/>
          <w:szCs w:val="23"/>
        </w:rPr>
        <w:t xml:space="preserve">private schools and (b) </w:t>
      </w:r>
      <w:r>
        <w:rPr>
          <w:rFonts w:ascii="Times New Roman" w:eastAsia="Calibri" w:hAnsi="Times New Roman" w:cs="Times New Roman"/>
          <w:sz w:val="23"/>
          <w:szCs w:val="23"/>
        </w:rPr>
        <w:t xml:space="preserve">performance of </w:t>
      </w:r>
      <w:r w:rsidR="0011476B" w:rsidRPr="00BC2ECA">
        <w:rPr>
          <w:rFonts w:ascii="Times New Roman" w:eastAsia="Calibri" w:hAnsi="Times New Roman" w:cs="Times New Roman"/>
          <w:sz w:val="23"/>
          <w:szCs w:val="23"/>
        </w:rPr>
        <w:t>any new items that have not been part of PFI data collection in prior administrations</w:t>
      </w:r>
      <w:r w:rsidR="00382C82" w:rsidRPr="00BC2ECA">
        <w:rPr>
          <w:rFonts w:ascii="Times New Roman" w:eastAsia="Calibri" w:hAnsi="Times New Roman" w:cs="Times New Roman"/>
          <w:sz w:val="23"/>
          <w:szCs w:val="23"/>
        </w:rPr>
        <w:t xml:space="preserve">, particularly new items related to </w:t>
      </w:r>
      <w:r w:rsidR="00A537DA" w:rsidRPr="00BC2ECA">
        <w:rPr>
          <w:rFonts w:ascii="Times New Roman" w:eastAsia="Calibri" w:hAnsi="Times New Roman" w:cs="Times New Roman"/>
          <w:sz w:val="23"/>
          <w:szCs w:val="23"/>
        </w:rPr>
        <w:t xml:space="preserve">virtual education, homeschooling, and </w:t>
      </w:r>
      <w:r w:rsidR="00382C82" w:rsidRPr="00BC2ECA">
        <w:rPr>
          <w:rFonts w:ascii="Times New Roman" w:eastAsia="Calibri" w:hAnsi="Times New Roman" w:cs="Times New Roman"/>
          <w:sz w:val="23"/>
          <w:szCs w:val="23"/>
        </w:rPr>
        <w:t>school choice</w:t>
      </w:r>
      <w:r w:rsidR="0011476B" w:rsidRPr="00BC2ECA">
        <w:rPr>
          <w:rFonts w:ascii="Times New Roman" w:eastAsia="Calibri" w:hAnsi="Times New Roman" w:cs="Times New Roman"/>
          <w:sz w:val="23"/>
          <w:szCs w:val="23"/>
        </w:rPr>
        <w:t>.</w:t>
      </w:r>
      <w:r w:rsidR="00DE51DE">
        <w:rPr>
          <w:rFonts w:ascii="Times New Roman" w:eastAsia="Calibri" w:hAnsi="Times New Roman" w:cs="Times New Roman"/>
          <w:sz w:val="23"/>
          <w:szCs w:val="23"/>
        </w:rPr>
        <w:t xml:space="preserve"> </w:t>
      </w:r>
      <w:r w:rsidRPr="000B3E00">
        <w:rPr>
          <w:rFonts w:ascii="Times New Roman" w:eastAsia="Calibri" w:hAnsi="Times New Roman" w:cs="Times New Roman"/>
          <w:sz w:val="23"/>
          <w:szCs w:val="23"/>
        </w:rPr>
        <w:t>Due to significant challenges encountered in recruiting participants, this request is to reduce the planned number of interviews and to create subgroup targeted advertising.</w:t>
      </w:r>
    </w:p>
    <w:p w14:paraId="419ADA91" w14:textId="77777777" w:rsidR="000C6D70" w:rsidRPr="00BC2ECA" w:rsidRDefault="000C6D70" w:rsidP="00BC2ECA">
      <w:pPr>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Design</w:t>
      </w:r>
    </w:p>
    <w:p w14:paraId="6B485B6F" w14:textId="0B3DDEC1" w:rsidR="00BC3427" w:rsidRDefault="00A21A8B" w:rsidP="00BC2ECA">
      <w:pPr>
        <w:spacing w:after="120" w:line="240" w:lineRule="auto"/>
        <w:rPr>
          <w:rFonts w:ascii="Times New Roman" w:hAnsi="Times New Roman" w:cs="Times New Roman"/>
          <w:sz w:val="23"/>
          <w:szCs w:val="23"/>
        </w:rPr>
      </w:pPr>
      <w:r w:rsidRPr="00BC2ECA">
        <w:rPr>
          <w:rFonts w:ascii="Times New Roman" w:eastAsia="Times New Roman" w:hAnsi="Times New Roman" w:cs="Times New Roman"/>
          <w:sz w:val="23"/>
          <w:szCs w:val="23"/>
        </w:rPr>
        <w:t>Each cognitive</w:t>
      </w:r>
      <w:r w:rsidR="000C626B" w:rsidRPr="00BC2ECA">
        <w:rPr>
          <w:rFonts w:ascii="Times New Roman" w:eastAsia="Times New Roman" w:hAnsi="Times New Roman" w:cs="Times New Roman"/>
          <w:sz w:val="23"/>
          <w:szCs w:val="23"/>
        </w:rPr>
        <w:t xml:space="preserve"> interview</w:t>
      </w:r>
      <w:r w:rsidR="007175B5" w:rsidRPr="00BC2ECA">
        <w:rPr>
          <w:rFonts w:ascii="Times New Roman" w:eastAsia="Times New Roman" w:hAnsi="Times New Roman" w:cs="Times New Roman"/>
          <w:sz w:val="23"/>
          <w:szCs w:val="23"/>
        </w:rPr>
        <w:t xml:space="preserve"> will explore </w:t>
      </w:r>
      <w:r w:rsidR="00223ECB" w:rsidRPr="00BC2ECA">
        <w:rPr>
          <w:rFonts w:ascii="Times New Roman" w:eastAsia="Times New Roman" w:hAnsi="Times New Roman" w:cs="Times New Roman"/>
          <w:sz w:val="23"/>
          <w:szCs w:val="23"/>
        </w:rPr>
        <w:t>parents’ reactions to and thoughts concerning</w:t>
      </w:r>
      <w:r w:rsidR="007175B5" w:rsidRPr="00BC2ECA">
        <w:rPr>
          <w:rFonts w:ascii="Times New Roman" w:eastAsia="Times New Roman" w:hAnsi="Times New Roman" w:cs="Times New Roman"/>
          <w:sz w:val="23"/>
          <w:szCs w:val="23"/>
        </w:rPr>
        <w:t xml:space="preserve"> </w:t>
      </w:r>
      <w:r w:rsidR="00A44106" w:rsidRPr="00BC2ECA">
        <w:rPr>
          <w:rFonts w:ascii="Times New Roman" w:eastAsia="Times New Roman" w:hAnsi="Times New Roman" w:cs="Times New Roman"/>
          <w:sz w:val="23"/>
          <w:szCs w:val="23"/>
        </w:rPr>
        <w:t xml:space="preserve">the order and wording of </w:t>
      </w:r>
      <w:r w:rsidR="00223ECB" w:rsidRPr="00BC2ECA">
        <w:rPr>
          <w:rFonts w:ascii="Times New Roman" w:eastAsia="Times New Roman" w:hAnsi="Times New Roman" w:cs="Times New Roman"/>
          <w:sz w:val="23"/>
          <w:szCs w:val="23"/>
        </w:rPr>
        <w:t xml:space="preserve">new, reworded, and existing items on the proposed </w:t>
      </w:r>
      <w:r w:rsidR="00444911">
        <w:rPr>
          <w:rFonts w:ascii="Times New Roman" w:eastAsia="Times New Roman" w:hAnsi="Times New Roman" w:cs="Times New Roman"/>
          <w:sz w:val="23"/>
          <w:szCs w:val="23"/>
        </w:rPr>
        <w:t xml:space="preserve">NHES:2019 </w:t>
      </w:r>
      <w:r w:rsidR="00711D85" w:rsidRPr="00BC2ECA">
        <w:rPr>
          <w:rFonts w:ascii="Times New Roman" w:eastAsia="Times New Roman" w:hAnsi="Times New Roman" w:cs="Times New Roman"/>
          <w:sz w:val="23"/>
          <w:szCs w:val="23"/>
        </w:rPr>
        <w:t>c</w:t>
      </w:r>
      <w:r w:rsidR="009806E6" w:rsidRPr="00BC2ECA">
        <w:rPr>
          <w:rFonts w:ascii="Times New Roman" w:eastAsia="Times New Roman" w:hAnsi="Times New Roman" w:cs="Times New Roman"/>
          <w:sz w:val="23"/>
          <w:szCs w:val="23"/>
        </w:rPr>
        <w:t xml:space="preserve">ombined </w:t>
      </w:r>
      <w:r w:rsidR="0011476B" w:rsidRPr="00BC2ECA">
        <w:rPr>
          <w:rFonts w:ascii="Times New Roman" w:eastAsia="Times New Roman" w:hAnsi="Times New Roman" w:cs="Times New Roman"/>
          <w:sz w:val="23"/>
          <w:szCs w:val="23"/>
        </w:rPr>
        <w:t>PFI</w:t>
      </w:r>
      <w:r w:rsidR="00223ECB" w:rsidRPr="00BC2ECA">
        <w:rPr>
          <w:rFonts w:ascii="Times New Roman" w:eastAsia="Times New Roman" w:hAnsi="Times New Roman" w:cs="Times New Roman"/>
          <w:sz w:val="23"/>
          <w:szCs w:val="23"/>
        </w:rPr>
        <w:t xml:space="preserve"> </w:t>
      </w:r>
      <w:r w:rsidR="000C626B" w:rsidRPr="00BC2ECA">
        <w:rPr>
          <w:rFonts w:ascii="Times New Roman" w:eastAsia="Times New Roman" w:hAnsi="Times New Roman" w:cs="Times New Roman"/>
          <w:sz w:val="23"/>
          <w:szCs w:val="23"/>
        </w:rPr>
        <w:t>instrument</w:t>
      </w:r>
      <w:r w:rsidR="007175B5" w:rsidRPr="00BC2ECA">
        <w:rPr>
          <w:rFonts w:ascii="Times New Roman" w:eastAsia="Times New Roman" w:hAnsi="Times New Roman" w:cs="Times New Roman"/>
          <w:sz w:val="23"/>
          <w:szCs w:val="23"/>
        </w:rPr>
        <w:t>.</w:t>
      </w:r>
      <w:r w:rsidR="000C626B" w:rsidRPr="00BC2ECA">
        <w:rPr>
          <w:rFonts w:ascii="Times New Roman" w:eastAsia="Times New Roman" w:hAnsi="Times New Roman" w:cs="Times New Roman"/>
          <w:sz w:val="23"/>
          <w:szCs w:val="23"/>
        </w:rPr>
        <w:t xml:space="preserve"> </w:t>
      </w:r>
      <w:r w:rsidR="000C626B" w:rsidRPr="00BC2ECA">
        <w:rPr>
          <w:rFonts w:ascii="Times New Roman" w:hAnsi="Times New Roman" w:cs="Times New Roman"/>
          <w:sz w:val="23"/>
          <w:szCs w:val="23"/>
        </w:rPr>
        <w:t xml:space="preserve">The interviews will be conducted using </w:t>
      </w:r>
      <w:r w:rsidR="00BC2ECA">
        <w:rPr>
          <w:rFonts w:ascii="Times New Roman" w:hAnsi="Times New Roman" w:cs="Times New Roman"/>
          <w:sz w:val="23"/>
          <w:szCs w:val="23"/>
        </w:rPr>
        <w:t xml:space="preserve">a team of approximately 15 </w:t>
      </w:r>
      <w:r w:rsidR="000C626B" w:rsidRPr="00BC2ECA">
        <w:rPr>
          <w:rFonts w:ascii="Times New Roman" w:hAnsi="Times New Roman" w:cs="Times New Roman"/>
          <w:sz w:val="23"/>
          <w:szCs w:val="23"/>
        </w:rPr>
        <w:t xml:space="preserve">staff </w:t>
      </w:r>
      <w:r w:rsidR="00BC2ECA">
        <w:rPr>
          <w:rFonts w:ascii="Times New Roman" w:hAnsi="Times New Roman" w:cs="Times New Roman"/>
          <w:sz w:val="23"/>
          <w:szCs w:val="23"/>
        </w:rPr>
        <w:t xml:space="preserve">from Sanametrix, Activate Research, and Child Trends </w:t>
      </w:r>
      <w:r w:rsidR="000C626B" w:rsidRPr="00BC2ECA">
        <w:rPr>
          <w:rFonts w:ascii="Times New Roman" w:hAnsi="Times New Roman" w:cs="Times New Roman"/>
          <w:sz w:val="23"/>
          <w:szCs w:val="23"/>
        </w:rPr>
        <w:t xml:space="preserve">experienced with qualitative interviewing techniques, open-ended probes, and semi-structured interview protocols. </w:t>
      </w:r>
      <w:r w:rsidR="00445EC8" w:rsidRPr="00BC2ECA">
        <w:rPr>
          <w:rFonts w:ascii="Times New Roman" w:hAnsi="Times New Roman" w:cs="Times New Roman"/>
          <w:sz w:val="23"/>
          <w:szCs w:val="23"/>
        </w:rPr>
        <w:t>To the extent possible, t</w:t>
      </w:r>
      <w:r w:rsidR="000C626B" w:rsidRPr="00BC2ECA">
        <w:rPr>
          <w:rFonts w:ascii="Times New Roman" w:hAnsi="Times New Roman" w:cs="Times New Roman"/>
          <w:sz w:val="23"/>
          <w:szCs w:val="23"/>
        </w:rPr>
        <w:t>he interviews will be conducted in-person</w:t>
      </w:r>
      <w:r w:rsidR="00223ECB" w:rsidRPr="00BC2ECA">
        <w:rPr>
          <w:rFonts w:ascii="Times New Roman" w:hAnsi="Times New Roman" w:cs="Times New Roman"/>
          <w:sz w:val="23"/>
          <w:szCs w:val="23"/>
        </w:rPr>
        <w:t xml:space="preserve"> in the metropolitan Washington, DC area</w:t>
      </w:r>
      <w:r w:rsidR="00BC2ECA">
        <w:rPr>
          <w:rFonts w:ascii="Times New Roman" w:hAnsi="Times New Roman" w:cs="Times New Roman"/>
          <w:sz w:val="23"/>
          <w:szCs w:val="23"/>
        </w:rPr>
        <w:t xml:space="preserve"> </w:t>
      </w:r>
      <w:r w:rsidR="00BC2ECA" w:rsidRPr="00965666">
        <w:rPr>
          <w:rFonts w:ascii="Times New Roman" w:hAnsi="Times New Roman" w:cs="Times New Roman"/>
          <w:sz w:val="23"/>
          <w:szCs w:val="23"/>
        </w:rPr>
        <w:t xml:space="preserve">in various locations (library, community center, coffee house, etc.) as is convenient for </w:t>
      </w:r>
      <w:r w:rsidR="008B3819">
        <w:rPr>
          <w:rFonts w:ascii="Times New Roman" w:hAnsi="Times New Roman" w:cs="Times New Roman"/>
          <w:sz w:val="23"/>
          <w:szCs w:val="23"/>
        </w:rPr>
        <w:t>each</w:t>
      </w:r>
      <w:r w:rsidR="00BC2ECA" w:rsidRPr="00965666">
        <w:rPr>
          <w:rFonts w:ascii="Times New Roman" w:hAnsi="Times New Roman" w:cs="Times New Roman"/>
          <w:sz w:val="23"/>
          <w:szCs w:val="23"/>
        </w:rPr>
        <w:t xml:space="preserve"> participant</w:t>
      </w:r>
      <w:r w:rsidR="000C626B" w:rsidRPr="00BC2ECA">
        <w:rPr>
          <w:rFonts w:ascii="Times New Roman" w:hAnsi="Times New Roman" w:cs="Times New Roman"/>
          <w:sz w:val="23"/>
          <w:szCs w:val="23"/>
        </w:rPr>
        <w:t xml:space="preserve">. </w:t>
      </w:r>
      <w:r w:rsidR="0092197A" w:rsidRPr="00BC2ECA">
        <w:rPr>
          <w:rFonts w:ascii="Times New Roman" w:hAnsi="Times New Roman" w:cs="Times New Roman"/>
          <w:sz w:val="23"/>
          <w:szCs w:val="23"/>
        </w:rPr>
        <w:t>However, due to the rare nature of the population being studied, some of the interviews may need to be conducted over the phone or through the use of video-conference technology.</w:t>
      </w:r>
      <w:r w:rsidR="00444911">
        <w:rPr>
          <w:rFonts w:ascii="Times New Roman" w:hAnsi="Times New Roman" w:cs="Times New Roman"/>
          <w:sz w:val="23"/>
          <w:szCs w:val="23"/>
        </w:rPr>
        <w:t xml:space="preserve"> </w:t>
      </w:r>
      <w:r w:rsidR="00444911" w:rsidRPr="00444911">
        <w:rPr>
          <w:rFonts w:ascii="Times New Roman" w:hAnsi="Times New Roman" w:cs="Times New Roman"/>
          <w:sz w:val="23"/>
          <w:szCs w:val="23"/>
        </w:rPr>
        <w:t>The protocol for the cognitive interviews is included in Attachment 2</w:t>
      </w:r>
      <w:r w:rsidR="00444911">
        <w:rPr>
          <w:rFonts w:ascii="Times New Roman" w:hAnsi="Times New Roman" w:cs="Times New Roman"/>
          <w:sz w:val="23"/>
          <w:szCs w:val="23"/>
        </w:rPr>
        <w:t>, and t</w:t>
      </w:r>
      <w:r w:rsidR="00444911" w:rsidRPr="00444911">
        <w:rPr>
          <w:rFonts w:ascii="Times New Roman" w:hAnsi="Times New Roman" w:cs="Times New Roman"/>
          <w:sz w:val="23"/>
          <w:szCs w:val="23"/>
        </w:rPr>
        <w:t xml:space="preserve">he </w:t>
      </w:r>
      <w:r w:rsidR="008B3819">
        <w:rPr>
          <w:rFonts w:ascii="Times New Roman" w:hAnsi="Times New Roman" w:cs="Times New Roman"/>
          <w:sz w:val="23"/>
          <w:szCs w:val="23"/>
        </w:rPr>
        <w:t>items to</w:t>
      </w:r>
      <w:r w:rsidR="00444911" w:rsidRPr="00444911">
        <w:rPr>
          <w:rFonts w:ascii="Times New Roman" w:hAnsi="Times New Roman" w:cs="Times New Roman"/>
          <w:sz w:val="23"/>
          <w:szCs w:val="23"/>
        </w:rPr>
        <w:t xml:space="preserve"> be tested </w:t>
      </w:r>
      <w:r w:rsidR="008B3819">
        <w:rPr>
          <w:rFonts w:ascii="Times New Roman" w:hAnsi="Times New Roman" w:cs="Times New Roman"/>
          <w:sz w:val="23"/>
          <w:szCs w:val="23"/>
        </w:rPr>
        <w:t>using</w:t>
      </w:r>
      <w:r w:rsidR="00444911" w:rsidRPr="00444911">
        <w:rPr>
          <w:rFonts w:ascii="Times New Roman" w:hAnsi="Times New Roman" w:cs="Times New Roman"/>
          <w:sz w:val="23"/>
          <w:szCs w:val="23"/>
        </w:rPr>
        <w:t xml:space="preserve"> the protocol are included in Attachment 3.</w:t>
      </w:r>
    </w:p>
    <w:p w14:paraId="027E4F6D" w14:textId="1A4A6820" w:rsidR="004D0FB0" w:rsidRPr="00BC2ECA" w:rsidRDefault="00BC3427"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An initial round of about 10 interviews roughly equally distributed across three school arrangements </w:t>
      </w:r>
      <w:r w:rsidR="005814F8">
        <w:rPr>
          <w:rFonts w:ascii="Times New Roman" w:eastAsia="Times New Roman" w:hAnsi="Times New Roman" w:cs="Times New Roman"/>
          <w:sz w:val="23"/>
          <w:szCs w:val="23"/>
        </w:rPr>
        <w:t xml:space="preserve">[(1) </w:t>
      </w:r>
      <w:r>
        <w:rPr>
          <w:rFonts w:ascii="Times New Roman" w:eastAsia="Times New Roman" w:hAnsi="Times New Roman" w:cs="Times New Roman"/>
          <w:sz w:val="23"/>
          <w:szCs w:val="23"/>
        </w:rPr>
        <w:t xml:space="preserve">parents who homeschool </w:t>
      </w:r>
      <w:r w:rsidR="005814F8">
        <w:rPr>
          <w:rFonts w:ascii="Times New Roman" w:eastAsia="Times New Roman" w:hAnsi="Times New Roman" w:cs="Times New Roman"/>
          <w:sz w:val="23"/>
          <w:szCs w:val="23"/>
        </w:rPr>
        <w:t xml:space="preserve">their </w:t>
      </w:r>
      <w:r>
        <w:rPr>
          <w:rFonts w:ascii="Times New Roman" w:eastAsia="Times New Roman" w:hAnsi="Times New Roman" w:cs="Times New Roman"/>
          <w:sz w:val="23"/>
          <w:szCs w:val="23"/>
        </w:rPr>
        <w:t>child</w:t>
      </w:r>
      <w:r w:rsidR="005814F8">
        <w:rPr>
          <w:rFonts w:ascii="Times New Roman" w:eastAsia="Times New Roman" w:hAnsi="Times New Roman" w:cs="Times New Roman"/>
          <w:sz w:val="23"/>
          <w:szCs w:val="23"/>
        </w:rPr>
        <w:t>(ren)</w:t>
      </w:r>
      <w:r>
        <w:rPr>
          <w:rFonts w:ascii="Times New Roman" w:eastAsia="Times New Roman" w:hAnsi="Times New Roman" w:cs="Times New Roman"/>
          <w:sz w:val="23"/>
          <w:szCs w:val="23"/>
        </w:rPr>
        <w:t xml:space="preserve">, </w:t>
      </w:r>
      <w:r w:rsidR="005814F8">
        <w:rPr>
          <w:rFonts w:ascii="Times New Roman" w:eastAsia="Times New Roman" w:hAnsi="Times New Roman" w:cs="Times New Roman"/>
          <w:sz w:val="23"/>
          <w:szCs w:val="23"/>
        </w:rPr>
        <w:t xml:space="preserve">(2) </w:t>
      </w:r>
      <w:r>
        <w:rPr>
          <w:rFonts w:ascii="Times New Roman" w:eastAsia="Times New Roman" w:hAnsi="Times New Roman" w:cs="Times New Roman"/>
          <w:sz w:val="23"/>
          <w:szCs w:val="23"/>
        </w:rPr>
        <w:t>parents whose child</w:t>
      </w:r>
      <w:r w:rsidR="005814F8">
        <w:rPr>
          <w:rFonts w:ascii="Times New Roman" w:eastAsia="Times New Roman" w:hAnsi="Times New Roman" w:cs="Times New Roman"/>
          <w:sz w:val="23"/>
          <w:szCs w:val="23"/>
        </w:rPr>
        <w:t>(</w:t>
      </w:r>
      <w:r>
        <w:rPr>
          <w:rFonts w:ascii="Times New Roman" w:eastAsia="Times New Roman" w:hAnsi="Times New Roman" w:cs="Times New Roman"/>
          <w:sz w:val="23"/>
          <w:szCs w:val="23"/>
        </w:rPr>
        <w:t>ren</w:t>
      </w:r>
      <w:r w:rsidR="005814F8">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attend</w:t>
      </w:r>
      <w:r w:rsidR="005814F8">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 a school located in a physical building and also use virtual education, and</w:t>
      </w:r>
      <w:r w:rsidR="005814F8">
        <w:rPr>
          <w:rFonts w:ascii="Times New Roman" w:eastAsia="Times New Roman" w:hAnsi="Times New Roman" w:cs="Times New Roman"/>
          <w:sz w:val="23"/>
          <w:szCs w:val="23"/>
        </w:rPr>
        <w:t xml:space="preserve"> (3)</w:t>
      </w:r>
      <w:r>
        <w:rPr>
          <w:rFonts w:ascii="Times New Roman" w:eastAsia="Times New Roman" w:hAnsi="Times New Roman" w:cs="Times New Roman"/>
          <w:sz w:val="23"/>
          <w:szCs w:val="23"/>
        </w:rPr>
        <w:t xml:space="preserve"> parents who</w:t>
      </w:r>
      <w:r w:rsidR="008B3819">
        <w:rPr>
          <w:rFonts w:ascii="Times New Roman" w:eastAsia="Times New Roman" w:hAnsi="Times New Roman" w:cs="Times New Roman"/>
          <w:sz w:val="23"/>
          <w:szCs w:val="23"/>
        </w:rPr>
        <w:t>se child</w:t>
      </w:r>
      <w:r w:rsidR="005814F8">
        <w:rPr>
          <w:rFonts w:ascii="Times New Roman" w:eastAsia="Times New Roman" w:hAnsi="Times New Roman" w:cs="Times New Roman"/>
          <w:sz w:val="23"/>
          <w:szCs w:val="23"/>
        </w:rPr>
        <w:t>(</w:t>
      </w:r>
      <w:r w:rsidR="008B3819">
        <w:rPr>
          <w:rFonts w:ascii="Times New Roman" w:eastAsia="Times New Roman" w:hAnsi="Times New Roman" w:cs="Times New Roman"/>
          <w:sz w:val="23"/>
          <w:szCs w:val="23"/>
        </w:rPr>
        <w:t>ren</w:t>
      </w:r>
      <w:r w:rsidR="005814F8">
        <w:rPr>
          <w:rFonts w:ascii="Times New Roman" w:eastAsia="Times New Roman" w:hAnsi="Times New Roman" w:cs="Times New Roman"/>
          <w:sz w:val="23"/>
          <w:szCs w:val="23"/>
        </w:rPr>
        <w:t>) attend a school other than their assigned public school]</w:t>
      </w:r>
      <w:r>
        <w:rPr>
          <w:rFonts w:ascii="Times New Roman" w:eastAsia="Times New Roman" w:hAnsi="Times New Roman" w:cs="Times New Roman"/>
          <w:sz w:val="23"/>
          <w:szCs w:val="23"/>
        </w:rPr>
        <w:t xml:space="preserve"> </w:t>
      </w:r>
      <w:r w:rsidRPr="00BC2ECA">
        <w:rPr>
          <w:rFonts w:ascii="Times New Roman" w:eastAsia="Times New Roman" w:hAnsi="Times New Roman" w:cs="Times New Roman"/>
          <w:sz w:val="23"/>
          <w:szCs w:val="23"/>
        </w:rPr>
        <w:t>will be conducted to assess if the combined PFI survey instrument is feasible in terms of respondents’ ability to navigate the instrument’s skip patterns and expanded length. The remaining interviews will focus on the new and reworded items</w:t>
      </w:r>
      <w:r>
        <w:rPr>
          <w:rFonts w:ascii="Times New Roman" w:eastAsia="Times New Roman" w:hAnsi="Times New Roman" w:cs="Times New Roman"/>
          <w:sz w:val="23"/>
          <w:szCs w:val="23"/>
        </w:rPr>
        <w:t>,</w:t>
      </w:r>
      <w:r w:rsidRPr="00BC2ECA">
        <w:rPr>
          <w:rFonts w:ascii="Times New Roman" w:eastAsia="Times New Roman" w:hAnsi="Times New Roman" w:cs="Times New Roman"/>
          <w:sz w:val="23"/>
          <w:szCs w:val="23"/>
        </w:rPr>
        <w:t xml:space="preserve"> particularly in the area of virtual </w:t>
      </w:r>
      <w:r w:rsidRPr="00BC2ECA">
        <w:rPr>
          <w:rFonts w:ascii="Times New Roman" w:eastAsia="Calibri" w:hAnsi="Times New Roman" w:cs="Times New Roman"/>
          <w:sz w:val="23"/>
          <w:szCs w:val="23"/>
        </w:rPr>
        <w:t>education, homeschooling, and school choice</w:t>
      </w:r>
      <w:r w:rsidRPr="00BC2ECA">
        <w:rPr>
          <w:rFonts w:ascii="Times New Roman" w:eastAsia="Times New Roman" w:hAnsi="Times New Roman" w:cs="Times New Roman"/>
          <w:sz w:val="23"/>
          <w:szCs w:val="23"/>
        </w:rPr>
        <w:t xml:space="preserve">. </w:t>
      </w:r>
      <w:r>
        <w:rPr>
          <w:rFonts w:ascii="Times New Roman" w:hAnsi="Times New Roman" w:cs="Times New Roman"/>
          <w:sz w:val="23"/>
          <w:szCs w:val="23"/>
        </w:rPr>
        <w:t xml:space="preserve">A total of </w:t>
      </w:r>
      <w:r w:rsidR="0006431B">
        <w:rPr>
          <w:rFonts w:ascii="Times New Roman" w:hAnsi="Times New Roman" w:cs="Times New Roman"/>
          <w:sz w:val="23"/>
          <w:szCs w:val="23"/>
        </w:rPr>
        <w:t>4</w:t>
      </w:r>
      <w:r w:rsidR="00230C09">
        <w:rPr>
          <w:rFonts w:ascii="Times New Roman" w:hAnsi="Times New Roman" w:cs="Times New Roman"/>
          <w:sz w:val="23"/>
          <w:szCs w:val="23"/>
        </w:rPr>
        <w:t>8</w:t>
      </w:r>
      <w:r w:rsidR="0006431B">
        <w:rPr>
          <w:rFonts w:ascii="Times New Roman" w:hAnsi="Times New Roman" w:cs="Times New Roman"/>
          <w:sz w:val="23"/>
          <w:szCs w:val="23"/>
        </w:rPr>
        <w:t xml:space="preserve"> </w:t>
      </w:r>
      <w:r>
        <w:rPr>
          <w:rFonts w:ascii="Times New Roman" w:hAnsi="Times New Roman" w:cs="Times New Roman"/>
          <w:sz w:val="23"/>
          <w:szCs w:val="23"/>
        </w:rPr>
        <w:t xml:space="preserve">cognitive interviews will be conducted. </w:t>
      </w:r>
      <w:r w:rsidR="00541515" w:rsidRPr="00BC2ECA">
        <w:rPr>
          <w:rFonts w:ascii="Times New Roman" w:hAnsi="Times New Roman" w:cs="Times New Roman"/>
          <w:sz w:val="23"/>
          <w:szCs w:val="23"/>
        </w:rPr>
        <w:t>A</w:t>
      </w:r>
      <w:r w:rsidR="0006431B">
        <w:rPr>
          <w:rFonts w:ascii="Times New Roman" w:hAnsi="Times New Roman" w:cs="Times New Roman"/>
          <w:sz w:val="23"/>
          <w:szCs w:val="23"/>
        </w:rPr>
        <w:t>ll</w:t>
      </w:r>
      <w:r w:rsidR="00DE51DE">
        <w:rPr>
          <w:rFonts w:ascii="Times New Roman" w:hAnsi="Times New Roman" w:cs="Times New Roman"/>
          <w:sz w:val="23"/>
          <w:szCs w:val="23"/>
        </w:rPr>
        <w:t xml:space="preserve"> </w:t>
      </w:r>
      <w:r w:rsidR="002A604A" w:rsidRPr="00BC2ECA">
        <w:rPr>
          <w:rFonts w:ascii="Times New Roman" w:hAnsi="Times New Roman" w:cs="Times New Roman"/>
          <w:sz w:val="23"/>
          <w:szCs w:val="23"/>
        </w:rPr>
        <w:t xml:space="preserve">interviews </w:t>
      </w:r>
      <w:r w:rsidR="00AB6132">
        <w:rPr>
          <w:rFonts w:ascii="Times New Roman" w:hAnsi="Times New Roman" w:cs="Times New Roman"/>
          <w:sz w:val="23"/>
          <w:szCs w:val="23"/>
        </w:rPr>
        <w:t xml:space="preserve">will look at instrument </w:t>
      </w:r>
      <w:r w:rsidR="002A604A" w:rsidRPr="00BC2ECA">
        <w:rPr>
          <w:rFonts w:ascii="Times New Roman" w:hAnsi="Times New Roman" w:cs="Times New Roman"/>
          <w:sz w:val="23"/>
          <w:szCs w:val="23"/>
        </w:rPr>
        <w:t xml:space="preserve">navigation, </w:t>
      </w:r>
      <w:r w:rsidR="009634AE">
        <w:rPr>
          <w:rFonts w:ascii="Times New Roman" w:hAnsi="Times New Roman" w:cs="Times New Roman"/>
          <w:sz w:val="23"/>
          <w:szCs w:val="23"/>
        </w:rPr>
        <w:t xml:space="preserve">with </w:t>
      </w:r>
      <w:r w:rsidR="00C97BEE">
        <w:rPr>
          <w:rFonts w:ascii="Times New Roman" w:hAnsi="Times New Roman" w:cs="Times New Roman"/>
          <w:sz w:val="23"/>
          <w:szCs w:val="23"/>
        </w:rPr>
        <w:t>10 focus</w:t>
      </w:r>
      <w:r w:rsidR="009634AE">
        <w:rPr>
          <w:rFonts w:ascii="Times New Roman" w:hAnsi="Times New Roman" w:cs="Times New Roman"/>
          <w:sz w:val="23"/>
          <w:szCs w:val="23"/>
        </w:rPr>
        <w:t>ing</w:t>
      </w:r>
      <w:r w:rsidR="00C97BEE">
        <w:rPr>
          <w:rFonts w:ascii="Times New Roman" w:hAnsi="Times New Roman" w:cs="Times New Roman"/>
          <w:sz w:val="23"/>
          <w:szCs w:val="23"/>
        </w:rPr>
        <w:t xml:space="preserve"> on instrument navigation</w:t>
      </w:r>
      <w:r w:rsidR="009634AE">
        <w:rPr>
          <w:rFonts w:ascii="Times New Roman" w:hAnsi="Times New Roman" w:cs="Times New Roman"/>
          <w:sz w:val="23"/>
          <w:szCs w:val="23"/>
        </w:rPr>
        <w:t xml:space="preserve"> and the rest on testing new content. A</w:t>
      </w:r>
      <w:r w:rsidR="00AB6132">
        <w:rPr>
          <w:rFonts w:ascii="Times New Roman" w:hAnsi="Times New Roman" w:cs="Times New Roman"/>
          <w:sz w:val="23"/>
          <w:szCs w:val="23"/>
        </w:rPr>
        <w:t xml:space="preserve">t least </w:t>
      </w:r>
      <w:r w:rsidR="0006431B">
        <w:rPr>
          <w:rFonts w:ascii="Times New Roman" w:hAnsi="Times New Roman" w:cs="Times New Roman"/>
          <w:sz w:val="23"/>
          <w:szCs w:val="23"/>
        </w:rPr>
        <w:t>5</w:t>
      </w:r>
      <w:r w:rsidR="0006431B" w:rsidRPr="00BC2ECA">
        <w:rPr>
          <w:rFonts w:ascii="Times New Roman" w:hAnsi="Times New Roman" w:cs="Times New Roman"/>
          <w:sz w:val="23"/>
          <w:szCs w:val="23"/>
        </w:rPr>
        <w:t xml:space="preserve"> </w:t>
      </w:r>
      <w:r w:rsidR="00541515" w:rsidRPr="00BC2ECA">
        <w:rPr>
          <w:rFonts w:ascii="Times New Roman" w:hAnsi="Times New Roman" w:cs="Times New Roman"/>
          <w:sz w:val="23"/>
          <w:szCs w:val="23"/>
        </w:rPr>
        <w:t xml:space="preserve">interviews </w:t>
      </w:r>
      <w:r w:rsidR="009634AE">
        <w:rPr>
          <w:rFonts w:ascii="Times New Roman" w:hAnsi="Times New Roman" w:cs="Times New Roman"/>
          <w:sz w:val="23"/>
          <w:szCs w:val="23"/>
        </w:rPr>
        <w:t xml:space="preserve">will be conducted </w:t>
      </w:r>
      <w:r w:rsidR="00541515" w:rsidRPr="00BC2ECA">
        <w:rPr>
          <w:rFonts w:ascii="Times New Roman" w:hAnsi="Times New Roman" w:cs="Times New Roman"/>
          <w:sz w:val="23"/>
          <w:szCs w:val="23"/>
        </w:rPr>
        <w:t xml:space="preserve">with parents of homeschoolers, </w:t>
      </w:r>
      <w:r w:rsidR="00AB6132">
        <w:rPr>
          <w:rFonts w:ascii="Times New Roman" w:hAnsi="Times New Roman" w:cs="Times New Roman"/>
          <w:sz w:val="23"/>
          <w:szCs w:val="23"/>
        </w:rPr>
        <w:t xml:space="preserve">at least </w:t>
      </w:r>
      <w:r w:rsidR="0006431B">
        <w:rPr>
          <w:rFonts w:ascii="Times New Roman" w:hAnsi="Times New Roman" w:cs="Times New Roman"/>
          <w:sz w:val="23"/>
          <w:szCs w:val="23"/>
        </w:rPr>
        <w:t>5</w:t>
      </w:r>
      <w:r w:rsidR="0006431B" w:rsidRPr="00BC2ECA">
        <w:rPr>
          <w:rFonts w:ascii="Times New Roman" w:hAnsi="Times New Roman" w:cs="Times New Roman"/>
          <w:sz w:val="23"/>
          <w:szCs w:val="23"/>
        </w:rPr>
        <w:t xml:space="preserve"> </w:t>
      </w:r>
      <w:r w:rsidR="00541515" w:rsidRPr="00BC2ECA">
        <w:rPr>
          <w:rFonts w:ascii="Times New Roman" w:hAnsi="Times New Roman" w:cs="Times New Roman"/>
          <w:sz w:val="23"/>
          <w:szCs w:val="23"/>
        </w:rPr>
        <w:t xml:space="preserve">with parents of students </w:t>
      </w:r>
      <w:r w:rsidR="009634AE" w:rsidRPr="00BC2ECA">
        <w:rPr>
          <w:rFonts w:ascii="Times New Roman" w:hAnsi="Times New Roman" w:cs="Times New Roman"/>
          <w:sz w:val="23"/>
          <w:szCs w:val="23"/>
        </w:rPr>
        <w:t xml:space="preserve">enrolled </w:t>
      </w:r>
      <w:r w:rsidR="009634AE">
        <w:rPr>
          <w:rFonts w:ascii="Times New Roman" w:hAnsi="Times New Roman" w:cs="Times New Roman"/>
          <w:sz w:val="23"/>
          <w:szCs w:val="23"/>
        </w:rPr>
        <w:t xml:space="preserve">in a public or private school </w:t>
      </w:r>
      <w:r w:rsidR="00541515" w:rsidRPr="00BC2ECA">
        <w:rPr>
          <w:rFonts w:ascii="Times New Roman" w:hAnsi="Times New Roman" w:cs="Times New Roman"/>
          <w:sz w:val="23"/>
          <w:szCs w:val="23"/>
        </w:rPr>
        <w:t xml:space="preserve">who utilize some virtual education, </w:t>
      </w:r>
      <w:r w:rsidR="00AB6132">
        <w:rPr>
          <w:rFonts w:ascii="Times New Roman" w:hAnsi="Times New Roman" w:cs="Times New Roman"/>
          <w:sz w:val="23"/>
          <w:szCs w:val="23"/>
        </w:rPr>
        <w:t xml:space="preserve">at least </w:t>
      </w:r>
      <w:r w:rsidR="0006431B">
        <w:rPr>
          <w:rFonts w:ascii="Times New Roman" w:hAnsi="Times New Roman" w:cs="Times New Roman"/>
          <w:sz w:val="23"/>
          <w:szCs w:val="23"/>
        </w:rPr>
        <w:t>2</w:t>
      </w:r>
      <w:r w:rsidR="0006431B" w:rsidRPr="00BC2ECA">
        <w:rPr>
          <w:rFonts w:ascii="Times New Roman" w:hAnsi="Times New Roman" w:cs="Times New Roman"/>
          <w:sz w:val="23"/>
          <w:szCs w:val="23"/>
        </w:rPr>
        <w:t xml:space="preserve"> </w:t>
      </w:r>
      <w:r w:rsidR="00541515" w:rsidRPr="00BC2ECA">
        <w:rPr>
          <w:rFonts w:ascii="Times New Roman" w:hAnsi="Times New Roman" w:cs="Times New Roman"/>
          <w:sz w:val="23"/>
          <w:szCs w:val="23"/>
        </w:rPr>
        <w:t>parents of students whose school is not their assigned public school</w:t>
      </w:r>
      <w:r w:rsidR="009634AE">
        <w:rPr>
          <w:rFonts w:ascii="Times New Roman" w:hAnsi="Times New Roman" w:cs="Times New Roman"/>
          <w:sz w:val="23"/>
          <w:szCs w:val="23"/>
        </w:rPr>
        <w:t xml:space="preserve"> (i.e., utilizing school choice)</w:t>
      </w:r>
      <w:r w:rsidR="00C97BEE">
        <w:rPr>
          <w:rFonts w:ascii="Times New Roman" w:hAnsi="Times New Roman" w:cs="Times New Roman"/>
          <w:sz w:val="23"/>
          <w:szCs w:val="23"/>
        </w:rPr>
        <w:t>,</w:t>
      </w:r>
      <w:r w:rsidR="00541515" w:rsidRPr="00BC2ECA">
        <w:rPr>
          <w:rFonts w:ascii="Times New Roman" w:hAnsi="Times New Roman" w:cs="Times New Roman"/>
          <w:sz w:val="23"/>
          <w:szCs w:val="23"/>
        </w:rPr>
        <w:t xml:space="preserve"> </w:t>
      </w:r>
      <w:r w:rsidR="00AB6132">
        <w:rPr>
          <w:rFonts w:ascii="Times New Roman" w:hAnsi="Times New Roman" w:cs="Times New Roman"/>
          <w:sz w:val="23"/>
          <w:szCs w:val="23"/>
        </w:rPr>
        <w:t xml:space="preserve">and at least 5 interviews with parents of students enrolled in </w:t>
      </w:r>
      <w:r w:rsidR="009634AE">
        <w:rPr>
          <w:rFonts w:ascii="Times New Roman" w:hAnsi="Times New Roman" w:cs="Times New Roman"/>
          <w:sz w:val="23"/>
          <w:szCs w:val="23"/>
        </w:rPr>
        <w:t xml:space="preserve">their assigned </w:t>
      </w:r>
      <w:r w:rsidR="00AB6132">
        <w:rPr>
          <w:rFonts w:ascii="Times New Roman" w:hAnsi="Times New Roman" w:cs="Times New Roman"/>
          <w:sz w:val="23"/>
          <w:szCs w:val="23"/>
        </w:rPr>
        <w:t>public school that do</w:t>
      </w:r>
      <w:r w:rsidR="00C97BEE">
        <w:rPr>
          <w:rFonts w:ascii="Times New Roman" w:hAnsi="Times New Roman" w:cs="Times New Roman"/>
          <w:sz w:val="23"/>
          <w:szCs w:val="23"/>
        </w:rPr>
        <w:t>es</w:t>
      </w:r>
      <w:r w:rsidR="00AB6132">
        <w:rPr>
          <w:rFonts w:ascii="Times New Roman" w:hAnsi="Times New Roman" w:cs="Times New Roman"/>
          <w:sz w:val="23"/>
          <w:szCs w:val="23"/>
        </w:rPr>
        <w:t xml:space="preserve"> not utilize virtual education</w:t>
      </w:r>
      <w:r w:rsidR="009634AE">
        <w:rPr>
          <w:rFonts w:ascii="Times New Roman" w:hAnsi="Times New Roman" w:cs="Times New Roman"/>
          <w:sz w:val="23"/>
          <w:szCs w:val="23"/>
        </w:rPr>
        <w:t xml:space="preserve"> (target is 10 interviews in each group conducted in English and 2 interviews in Spanish; see Table 1)</w:t>
      </w:r>
      <w:r w:rsidR="00541515" w:rsidRPr="00BC2ECA">
        <w:rPr>
          <w:rFonts w:ascii="Times New Roman" w:hAnsi="Times New Roman" w:cs="Times New Roman"/>
          <w:sz w:val="23"/>
          <w:szCs w:val="23"/>
        </w:rPr>
        <w:t>.</w:t>
      </w:r>
      <w:r w:rsidR="00DE51DE">
        <w:rPr>
          <w:rFonts w:ascii="Times New Roman" w:hAnsi="Times New Roman" w:cs="Times New Roman"/>
          <w:sz w:val="23"/>
          <w:szCs w:val="23"/>
        </w:rPr>
        <w:t xml:space="preserve"> </w:t>
      </w:r>
      <w:r w:rsidR="00822492" w:rsidRPr="00BC2ECA">
        <w:rPr>
          <w:rFonts w:ascii="Times New Roman" w:eastAsia="Times New Roman" w:hAnsi="Times New Roman" w:cs="Times New Roman"/>
          <w:sz w:val="23"/>
          <w:szCs w:val="23"/>
        </w:rPr>
        <w:t xml:space="preserve">If participants consent, the interviews will be audio recorded for the purposes of summarizing the results. </w:t>
      </w:r>
      <w:r w:rsidR="00733479">
        <w:rPr>
          <w:rFonts w:ascii="Times New Roman" w:eastAsia="Times New Roman" w:hAnsi="Times New Roman" w:cs="Times New Roman"/>
          <w:sz w:val="23"/>
          <w:szCs w:val="23"/>
        </w:rPr>
        <w:t xml:space="preserve">Survey staff from the NHES project team may also be in attendance as observers, and cognitive interview participants will be informed before the interview about observers. </w:t>
      </w:r>
      <w:r w:rsidR="00822492" w:rsidRPr="00BC2ECA">
        <w:rPr>
          <w:rFonts w:ascii="Times New Roman" w:eastAsia="Times New Roman" w:hAnsi="Times New Roman" w:cs="Times New Roman"/>
          <w:sz w:val="23"/>
          <w:szCs w:val="23"/>
        </w:rPr>
        <w:t>Any materials that are generated during the interviews will be captured and incorporated into the results as well.</w:t>
      </w:r>
    </w:p>
    <w:p w14:paraId="697680E1" w14:textId="380F8A6E" w:rsidR="00382C82" w:rsidRPr="00BC2ECA" w:rsidRDefault="00A91CB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Participants for cognitive interviews will be diverse with respect to race/ethnicity</w:t>
      </w:r>
      <w:r w:rsidR="0047469B" w:rsidRPr="00BC2ECA">
        <w:rPr>
          <w:rFonts w:ascii="Times New Roman" w:eastAsia="Times New Roman" w:hAnsi="Times New Roman" w:cs="Times New Roman"/>
          <w:sz w:val="23"/>
          <w:szCs w:val="23"/>
        </w:rPr>
        <w:t>,</w:t>
      </w:r>
      <w:r w:rsidRPr="00BC2ECA">
        <w:rPr>
          <w:rFonts w:ascii="Times New Roman" w:eastAsia="Times New Roman" w:hAnsi="Times New Roman" w:cs="Times New Roman"/>
          <w:sz w:val="23"/>
          <w:szCs w:val="23"/>
        </w:rPr>
        <w:t xml:space="preserve"> </w:t>
      </w:r>
      <w:r w:rsidR="00233E76" w:rsidRPr="00BC2ECA">
        <w:rPr>
          <w:rFonts w:ascii="Times New Roman" w:eastAsia="Times New Roman" w:hAnsi="Times New Roman" w:cs="Times New Roman"/>
          <w:sz w:val="23"/>
          <w:szCs w:val="23"/>
        </w:rPr>
        <w:t>educational attainment</w:t>
      </w:r>
      <w:r w:rsidR="0047469B" w:rsidRPr="00BC2ECA">
        <w:rPr>
          <w:rFonts w:ascii="Times New Roman" w:eastAsia="Times New Roman" w:hAnsi="Times New Roman" w:cs="Times New Roman"/>
          <w:sz w:val="23"/>
          <w:szCs w:val="23"/>
        </w:rPr>
        <w:t>, and income</w:t>
      </w:r>
      <w:r w:rsidRPr="00BC2ECA">
        <w:rPr>
          <w:rFonts w:ascii="Times New Roman" w:eastAsia="Times New Roman" w:hAnsi="Times New Roman" w:cs="Times New Roman"/>
          <w:sz w:val="23"/>
          <w:szCs w:val="23"/>
        </w:rPr>
        <w:t>. As such, a tally of race/ethnicity</w:t>
      </w:r>
      <w:r w:rsidR="0047469B" w:rsidRPr="00BC2ECA">
        <w:rPr>
          <w:rFonts w:ascii="Times New Roman" w:eastAsia="Times New Roman" w:hAnsi="Times New Roman" w:cs="Times New Roman"/>
          <w:sz w:val="23"/>
          <w:szCs w:val="23"/>
        </w:rPr>
        <w:t>, education,</w:t>
      </w:r>
      <w:r w:rsidRPr="00BC2ECA">
        <w:rPr>
          <w:rFonts w:ascii="Times New Roman" w:eastAsia="Times New Roman" w:hAnsi="Times New Roman" w:cs="Times New Roman"/>
          <w:sz w:val="23"/>
          <w:szCs w:val="23"/>
        </w:rPr>
        <w:t xml:space="preserve"> and </w:t>
      </w:r>
      <w:r w:rsidR="0047469B" w:rsidRPr="00BC2ECA">
        <w:rPr>
          <w:rFonts w:ascii="Times New Roman" w:eastAsia="Times New Roman" w:hAnsi="Times New Roman" w:cs="Times New Roman"/>
          <w:sz w:val="23"/>
          <w:szCs w:val="23"/>
        </w:rPr>
        <w:t>household income</w:t>
      </w:r>
      <w:r w:rsidRPr="00BC2ECA">
        <w:rPr>
          <w:rFonts w:ascii="Times New Roman" w:eastAsia="Times New Roman" w:hAnsi="Times New Roman" w:cs="Times New Roman"/>
          <w:sz w:val="23"/>
          <w:szCs w:val="23"/>
        </w:rPr>
        <w:t xml:space="preserve"> of each recruited participant will be kept ensur</w:t>
      </w:r>
      <w:r w:rsidR="00BC2ECA">
        <w:rPr>
          <w:rFonts w:ascii="Times New Roman" w:eastAsia="Times New Roman" w:hAnsi="Times New Roman" w:cs="Times New Roman"/>
          <w:sz w:val="23"/>
          <w:szCs w:val="23"/>
        </w:rPr>
        <w:t>ing</w:t>
      </w:r>
      <w:r w:rsidRPr="00BC2ECA">
        <w:rPr>
          <w:rFonts w:ascii="Times New Roman" w:eastAsia="Times New Roman" w:hAnsi="Times New Roman" w:cs="Times New Roman"/>
          <w:sz w:val="23"/>
          <w:szCs w:val="23"/>
        </w:rPr>
        <w:t xml:space="preserve"> </w:t>
      </w:r>
      <w:r w:rsidR="005A1759" w:rsidRPr="00BC2ECA">
        <w:rPr>
          <w:rFonts w:ascii="Times New Roman" w:eastAsia="Times New Roman" w:hAnsi="Times New Roman" w:cs="Times New Roman"/>
          <w:sz w:val="23"/>
          <w:szCs w:val="23"/>
        </w:rPr>
        <w:t xml:space="preserve">roughly </w:t>
      </w:r>
      <w:r w:rsidRPr="00BC2ECA">
        <w:rPr>
          <w:rFonts w:ascii="Times New Roman" w:eastAsia="Times New Roman" w:hAnsi="Times New Roman" w:cs="Times New Roman"/>
          <w:sz w:val="23"/>
          <w:szCs w:val="23"/>
        </w:rPr>
        <w:t>equal representation of these demographic</w:t>
      </w:r>
      <w:r w:rsidR="005A1759" w:rsidRPr="00BC2ECA">
        <w:rPr>
          <w:rFonts w:ascii="Times New Roman" w:eastAsia="Times New Roman" w:hAnsi="Times New Roman" w:cs="Times New Roman"/>
          <w:sz w:val="23"/>
          <w:szCs w:val="23"/>
        </w:rPr>
        <w:t xml:space="preserve"> characteristics</w:t>
      </w:r>
      <w:r w:rsidR="008C3C5D" w:rsidRPr="00BC2ECA">
        <w:rPr>
          <w:rFonts w:ascii="Times New Roman" w:eastAsia="Times New Roman" w:hAnsi="Times New Roman" w:cs="Times New Roman"/>
          <w:sz w:val="23"/>
          <w:szCs w:val="23"/>
        </w:rPr>
        <w:t xml:space="preserve"> across the groupings</w:t>
      </w:r>
      <w:r w:rsidRPr="00BC2ECA">
        <w:rPr>
          <w:rFonts w:ascii="Times New Roman" w:eastAsia="Times New Roman" w:hAnsi="Times New Roman" w:cs="Times New Roman"/>
          <w:sz w:val="23"/>
          <w:szCs w:val="23"/>
        </w:rPr>
        <w:t>.</w:t>
      </w:r>
      <w:r w:rsidR="004D0FB0" w:rsidRPr="00BC2ECA">
        <w:rPr>
          <w:rFonts w:ascii="Times New Roman" w:eastAsia="Times New Roman" w:hAnsi="Times New Roman" w:cs="Times New Roman"/>
          <w:sz w:val="23"/>
          <w:szCs w:val="23"/>
        </w:rPr>
        <w:t xml:space="preserve"> However, </w:t>
      </w:r>
      <w:r w:rsidR="00233E76" w:rsidRPr="00BC2ECA">
        <w:rPr>
          <w:rFonts w:ascii="Times New Roman" w:eastAsia="Times New Roman" w:hAnsi="Times New Roman" w:cs="Times New Roman"/>
          <w:sz w:val="23"/>
          <w:szCs w:val="23"/>
        </w:rPr>
        <w:t xml:space="preserve">parents’ </w:t>
      </w:r>
      <w:r w:rsidR="004D0FB0" w:rsidRPr="00BC2ECA">
        <w:rPr>
          <w:rFonts w:ascii="Times New Roman" w:eastAsia="Times New Roman" w:hAnsi="Times New Roman" w:cs="Times New Roman"/>
          <w:sz w:val="23"/>
          <w:szCs w:val="23"/>
        </w:rPr>
        <w:t>race/ethnicity</w:t>
      </w:r>
      <w:r w:rsidR="0047469B" w:rsidRPr="00BC2ECA">
        <w:rPr>
          <w:rFonts w:ascii="Times New Roman" w:eastAsia="Times New Roman" w:hAnsi="Times New Roman" w:cs="Times New Roman"/>
          <w:sz w:val="23"/>
          <w:szCs w:val="23"/>
        </w:rPr>
        <w:t xml:space="preserve">, </w:t>
      </w:r>
      <w:r w:rsidR="00233E76" w:rsidRPr="00BC2ECA">
        <w:rPr>
          <w:rFonts w:ascii="Times New Roman" w:eastAsia="Times New Roman" w:hAnsi="Times New Roman" w:cs="Times New Roman"/>
          <w:sz w:val="23"/>
          <w:szCs w:val="23"/>
        </w:rPr>
        <w:t>educational attainment</w:t>
      </w:r>
      <w:r w:rsidR="0047469B" w:rsidRPr="00BC2ECA">
        <w:rPr>
          <w:rFonts w:ascii="Times New Roman" w:eastAsia="Times New Roman" w:hAnsi="Times New Roman" w:cs="Times New Roman"/>
          <w:sz w:val="23"/>
          <w:szCs w:val="23"/>
        </w:rPr>
        <w:t>, and household income</w:t>
      </w:r>
      <w:r w:rsidR="004D0FB0" w:rsidRPr="00BC2ECA">
        <w:rPr>
          <w:rFonts w:ascii="Times New Roman" w:eastAsia="Times New Roman" w:hAnsi="Times New Roman" w:cs="Times New Roman"/>
          <w:sz w:val="23"/>
          <w:szCs w:val="23"/>
        </w:rPr>
        <w:t xml:space="preserve"> will </w:t>
      </w:r>
      <w:r w:rsidR="0047469B" w:rsidRPr="00BC2ECA">
        <w:rPr>
          <w:rFonts w:ascii="Times New Roman" w:eastAsia="Times New Roman" w:hAnsi="Times New Roman" w:cs="Times New Roman"/>
          <w:sz w:val="23"/>
          <w:szCs w:val="23"/>
        </w:rPr>
        <w:t xml:space="preserve">not </w:t>
      </w:r>
      <w:r w:rsidR="004D0FB0" w:rsidRPr="00BC2ECA">
        <w:rPr>
          <w:rFonts w:ascii="Times New Roman" w:eastAsia="Times New Roman" w:hAnsi="Times New Roman" w:cs="Times New Roman"/>
          <w:sz w:val="23"/>
          <w:szCs w:val="23"/>
        </w:rPr>
        <w:t>be used as quotas for recruitment.</w:t>
      </w:r>
      <w:r w:rsidR="00382C82" w:rsidRPr="00BC2ECA">
        <w:rPr>
          <w:rFonts w:ascii="Times New Roman" w:eastAsia="Times New Roman" w:hAnsi="Times New Roman" w:cs="Times New Roman"/>
          <w:sz w:val="23"/>
          <w:szCs w:val="23"/>
        </w:rPr>
        <w:t xml:space="preserve"> To determine whether </w:t>
      </w:r>
      <w:r w:rsidR="005814F8" w:rsidRPr="00BC2ECA">
        <w:rPr>
          <w:rFonts w:ascii="Times New Roman" w:eastAsia="Times New Roman" w:hAnsi="Times New Roman" w:cs="Times New Roman"/>
          <w:sz w:val="23"/>
          <w:szCs w:val="23"/>
        </w:rPr>
        <w:t xml:space="preserve">the combined PFI items </w:t>
      </w:r>
      <w:r w:rsidR="005814F8">
        <w:rPr>
          <w:rFonts w:ascii="Times New Roman" w:eastAsia="Times New Roman" w:hAnsi="Times New Roman" w:cs="Times New Roman"/>
          <w:sz w:val="23"/>
          <w:szCs w:val="23"/>
        </w:rPr>
        <w:t>pose any</w:t>
      </w:r>
      <w:r w:rsidR="00382C82" w:rsidRPr="00BC2ECA">
        <w:rPr>
          <w:rFonts w:ascii="Times New Roman" w:eastAsia="Times New Roman" w:hAnsi="Times New Roman" w:cs="Times New Roman"/>
          <w:sz w:val="23"/>
          <w:szCs w:val="23"/>
        </w:rPr>
        <w:t xml:space="preserve"> systematic problems, recruited parents will be grouped by virtual school arrangement and their children’s main language.</w:t>
      </w:r>
      <w:r w:rsidR="00233E76" w:rsidRPr="00BC2ECA">
        <w:rPr>
          <w:rFonts w:ascii="Times New Roman" w:eastAsia="Times New Roman" w:hAnsi="Times New Roman" w:cs="Times New Roman"/>
          <w:sz w:val="23"/>
          <w:szCs w:val="23"/>
        </w:rPr>
        <w:t xml:space="preserve"> </w:t>
      </w:r>
      <w:r w:rsidR="0047469B" w:rsidRPr="00BC2ECA">
        <w:rPr>
          <w:rFonts w:ascii="Times New Roman" w:eastAsia="Times New Roman" w:hAnsi="Times New Roman" w:cs="Times New Roman"/>
          <w:sz w:val="23"/>
          <w:szCs w:val="23"/>
        </w:rPr>
        <w:t>W</w:t>
      </w:r>
      <w:r w:rsidR="00233E76" w:rsidRPr="00BC2ECA">
        <w:rPr>
          <w:rFonts w:ascii="Times New Roman" w:eastAsia="Times New Roman" w:hAnsi="Times New Roman" w:cs="Times New Roman"/>
          <w:sz w:val="23"/>
          <w:szCs w:val="23"/>
        </w:rPr>
        <w:t>hile not being used as quotas for recruitment, information on the child’s age/grade and sex will be collected in the screener so that some diversity in children as well as parents can be obtained.</w:t>
      </w:r>
    </w:p>
    <w:p w14:paraId="00632110" w14:textId="1ED2D81A" w:rsidR="00A91CB0" w:rsidRPr="00BC2ECA" w:rsidRDefault="00A91CB0" w:rsidP="005814F8">
      <w:pPr>
        <w:spacing w:after="6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Table 1.</w:t>
      </w:r>
      <w:r w:rsidRPr="00BC2ECA">
        <w:rPr>
          <w:rFonts w:ascii="Times New Roman" w:eastAsia="Times New Roman" w:hAnsi="Times New Roman" w:cs="Times New Roman"/>
          <w:sz w:val="23"/>
          <w:szCs w:val="23"/>
        </w:rPr>
        <w:t xml:space="preserve"> </w:t>
      </w:r>
      <w:r w:rsidR="00A746B4" w:rsidRPr="00BC2ECA">
        <w:rPr>
          <w:rFonts w:ascii="Times New Roman" w:eastAsia="Times New Roman" w:hAnsi="Times New Roman" w:cs="Times New Roman"/>
          <w:sz w:val="23"/>
          <w:szCs w:val="23"/>
        </w:rPr>
        <w:t>Grouping of</w:t>
      </w:r>
      <w:r w:rsidRPr="00BC2ECA">
        <w:rPr>
          <w:rFonts w:ascii="Times New Roman" w:eastAsia="Times New Roman" w:hAnsi="Times New Roman" w:cs="Times New Roman"/>
          <w:sz w:val="23"/>
          <w:szCs w:val="23"/>
        </w:rPr>
        <w:t xml:space="preserve"> </w:t>
      </w:r>
      <w:r w:rsidR="001B2EB6" w:rsidRPr="001B2EB6">
        <w:rPr>
          <w:rFonts w:ascii="Times New Roman" w:eastAsia="Times New Roman" w:hAnsi="Times New Roman" w:cs="Times New Roman"/>
          <w:sz w:val="23"/>
          <w:szCs w:val="23"/>
        </w:rPr>
        <w:t>Types of</w:t>
      </w:r>
      <w:r w:rsidR="00E3416D" w:rsidRPr="00BC2ECA">
        <w:rPr>
          <w:rFonts w:ascii="Times New Roman" w:eastAsia="Times New Roman" w:hAnsi="Times New Roman" w:cs="Times New Roman"/>
          <w:sz w:val="23"/>
          <w:szCs w:val="23"/>
        </w:rPr>
        <w:t xml:space="preserve"> School</w:t>
      </w:r>
      <w:r w:rsidR="005814F8">
        <w:rPr>
          <w:rFonts w:ascii="Times New Roman" w:eastAsia="Times New Roman" w:hAnsi="Times New Roman" w:cs="Times New Roman"/>
          <w:sz w:val="23"/>
          <w:szCs w:val="23"/>
        </w:rPr>
        <w:t>ing</w:t>
      </w:r>
      <w:r w:rsidR="00E3416D" w:rsidRPr="00BC2ECA">
        <w:rPr>
          <w:rFonts w:ascii="Times New Roman" w:eastAsia="Times New Roman" w:hAnsi="Times New Roman" w:cs="Times New Roman"/>
          <w:sz w:val="23"/>
          <w:szCs w:val="23"/>
        </w:rPr>
        <w:t xml:space="preserve"> </w:t>
      </w:r>
      <w:r w:rsidR="001B2EB6">
        <w:rPr>
          <w:rFonts w:ascii="Times New Roman" w:eastAsia="Times New Roman" w:hAnsi="Times New Roman" w:cs="Times New Roman"/>
          <w:sz w:val="23"/>
          <w:szCs w:val="23"/>
        </w:rPr>
        <w:t xml:space="preserve">for </w:t>
      </w:r>
      <w:r w:rsidRPr="00BC2ECA">
        <w:rPr>
          <w:rFonts w:ascii="Times New Roman" w:eastAsia="Times New Roman" w:hAnsi="Times New Roman" w:cs="Times New Roman"/>
          <w:sz w:val="23"/>
          <w:szCs w:val="23"/>
        </w:rPr>
        <w:t>Cognitive Interviews</w:t>
      </w:r>
    </w:p>
    <w:tbl>
      <w:tblPr>
        <w:tblStyle w:val="TableGrid"/>
        <w:tblW w:w="5000" w:type="pct"/>
        <w:tblCellMar>
          <w:left w:w="130" w:type="dxa"/>
          <w:right w:w="130" w:type="dxa"/>
        </w:tblCellMar>
        <w:tblLook w:val="04A0" w:firstRow="1" w:lastRow="0" w:firstColumn="1" w:lastColumn="0" w:noHBand="0" w:noVBand="1"/>
      </w:tblPr>
      <w:tblGrid>
        <w:gridCol w:w="5741"/>
        <w:gridCol w:w="1725"/>
        <w:gridCol w:w="1725"/>
        <w:gridCol w:w="1725"/>
      </w:tblGrid>
      <w:tr w:rsidR="00315F5F" w:rsidRPr="00BC2ECA" w14:paraId="3FF95531" w14:textId="77777777" w:rsidTr="005814F8">
        <w:trPr>
          <w:trHeight w:val="288"/>
        </w:trPr>
        <w:tc>
          <w:tcPr>
            <w:tcW w:w="2630" w:type="pct"/>
            <w:vMerge w:val="restart"/>
            <w:vAlign w:val="bottom"/>
          </w:tcPr>
          <w:p w14:paraId="3AEFE16D" w14:textId="208E4B68" w:rsidR="00315F5F" w:rsidRPr="00BC2ECA" w:rsidRDefault="00187A45" w:rsidP="00BC2ECA">
            <w:pP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Interview type and school arrangement</w:t>
            </w:r>
          </w:p>
        </w:tc>
        <w:tc>
          <w:tcPr>
            <w:tcW w:w="1580" w:type="pct"/>
            <w:gridSpan w:val="2"/>
            <w:vAlign w:val="bottom"/>
          </w:tcPr>
          <w:p w14:paraId="700CB70D" w14:textId="197D51F1" w:rsidR="00315F5F" w:rsidRPr="00BC2ECA" w:rsidRDefault="00315F5F" w:rsidP="00BC2ECA">
            <w:pPr>
              <w:jc w:val="cente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 xml:space="preserve">Language of </w:t>
            </w:r>
            <w:r w:rsidR="00584193">
              <w:rPr>
                <w:rFonts w:ascii="Times New Roman" w:eastAsia="Times New Roman" w:hAnsi="Times New Roman" w:cs="Times New Roman"/>
                <w:b/>
                <w:sz w:val="23"/>
                <w:szCs w:val="23"/>
              </w:rPr>
              <w:t>parent</w:t>
            </w:r>
          </w:p>
        </w:tc>
        <w:tc>
          <w:tcPr>
            <w:tcW w:w="790" w:type="pct"/>
            <w:vMerge w:val="restart"/>
            <w:vAlign w:val="bottom"/>
          </w:tcPr>
          <w:p w14:paraId="0105361B" w14:textId="17483C0C" w:rsidR="00315F5F" w:rsidRPr="00BC2ECA" w:rsidRDefault="00315F5F"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Total</w:t>
            </w:r>
          </w:p>
        </w:tc>
      </w:tr>
      <w:tr w:rsidR="00315F5F" w:rsidRPr="00BC2ECA" w14:paraId="33451B3A" w14:textId="77777777" w:rsidTr="005814F8">
        <w:trPr>
          <w:trHeight w:val="288"/>
        </w:trPr>
        <w:tc>
          <w:tcPr>
            <w:tcW w:w="2630" w:type="pct"/>
            <w:vMerge/>
            <w:vAlign w:val="bottom"/>
          </w:tcPr>
          <w:p w14:paraId="5B461929" w14:textId="2BF94AC1" w:rsidR="00315F5F" w:rsidRPr="00BC2ECA" w:rsidRDefault="00315F5F" w:rsidP="00BC2ECA">
            <w:pPr>
              <w:rPr>
                <w:rFonts w:ascii="Times New Roman" w:eastAsia="Times New Roman" w:hAnsi="Times New Roman" w:cs="Times New Roman"/>
                <w:sz w:val="23"/>
                <w:szCs w:val="23"/>
              </w:rPr>
            </w:pPr>
          </w:p>
        </w:tc>
        <w:tc>
          <w:tcPr>
            <w:tcW w:w="790" w:type="pct"/>
            <w:vAlign w:val="bottom"/>
          </w:tcPr>
          <w:p w14:paraId="2B400F77" w14:textId="362C3121" w:rsidR="00315F5F" w:rsidRPr="00BC2ECA" w:rsidRDefault="00315F5F"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English</w:t>
            </w:r>
          </w:p>
        </w:tc>
        <w:tc>
          <w:tcPr>
            <w:tcW w:w="790" w:type="pct"/>
            <w:vAlign w:val="bottom"/>
          </w:tcPr>
          <w:p w14:paraId="539E0C57" w14:textId="640F6DBB" w:rsidR="00315F5F" w:rsidRPr="00BC2ECA" w:rsidRDefault="00315F5F"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Spanish</w:t>
            </w:r>
          </w:p>
        </w:tc>
        <w:tc>
          <w:tcPr>
            <w:tcW w:w="790" w:type="pct"/>
            <w:vMerge/>
            <w:vAlign w:val="bottom"/>
          </w:tcPr>
          <w:p w14:paraId="15CEA2B8" w14:textId="39309170" w:rsidR="00315F5F" w:rsidRPr="00BC2ECA" w:rsidRDefault="00315F5F" w:rsidP="00BC2ECA">
            <w:pPr>
              <w:jc w:val="right"/>
              <w:rPr>
                <w:rFonts w:ascii="Times New Roman" w:eastAsia="Times New Roman" w:hAnsi="Times New Roman" w:cs="Times New Roman"/>
                <w:b/>
                <w:sz w:val="23"/>
                <w:szCs w:val="23"/>
              </w:rPr>
            </w:pPr>
          </w:p>
        </w:tc>
      </w:tr>
      <w:tr w:rsidR="002A604A" w:rsidRPr="00BC2ECA" w14:paraId="349006A4" w14:textId="77777777" w:rsidTr="005814F8">
        <w:trPr>
          <w:trHeight w:val="242"/>
        </w:trPr>
        <w:tc>
          <w:tcPr>
            <w:tcW w:w="2630" w:type="pct"/>
            <w:vAlign w:val="center"/>
          </w:tcPr>
          <w:p w14:paraId="5AEDE091" w14:textId="77777777" w:rsidR="002A604A" w:rsidRPr="00BC2ECA" w:rsidRDefault="002A604A" w:rsidP="00BC2ECA">
            <w:pP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Total</w:t>
            </w:r>
          </w:p>
        </w:tc>
        <w:tc>
          <w:tcPr>
            <w:tcW w:w="790" w:type="pct"/>
            <w:vAlign w:val="center"/>
          </w:tcPr>
          <w:p w14:paraId="72CCF629" w14:textId="49A2F417" w:rsidR="002A604A" w:rsidRPr="00BC2ECA" w:rsidRDefault="00230C09" w:rsidP="00BC2ECA">
            <w:pPr>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4</w:t>
            </w:r>
            <w:r w:rsidR="00F741ED">
              <w:rPr>
                <w:rFonts w:ascii="Times New Roman" w:eastAsia="Times New Roman" w:hAnsi="Times New Roman" w:cs="Times New Roman"/>
                <w:b/>
                <w:sz w:val="23"/>
                <w:szCs w:val="23"/>
              </w:rPr>
              <w:t>0</w:t>
            </w:r>
          </w:p>
        </w:tc>
        <w:tc>
          <w:tcPr>
            <w:tcW w:w="790" w:type="pct"/>
            <w:vAlign w:val="center"/>
          </w:tcPr>
          <w:p w14:paraId="3C0C7AC8" w14:textId="0B7AF90A" w:rsidR="002A604A" w:rsidRPr="00BC2ECA" w:rsidRDefault="00230C09" w:rsidP="00BC2ECA">
            <w:pPr>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8</w:t>
            </w:r>
          </w:p>
        </w:tc>
        <w:tc>
          <w:tcPr>
            <w:tcW w:w="790" w:type="pct"/>
            <w:vAlign w:val="center"/>
          </w:tcPr>
          <w:p w14:paraId="45CF161C" w14:textId="07B0B094" w:rsidR="002A604A" w:rsidRPr="00BC2ECA" w:rsidRDefault="0006431B" w:rsidP="00BC2ECA">
            <w:pPr>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4</w:t>
            </w:r>
            <w:r w:rsidR="00230C09">
              <w:rPr>
                <w:rFonts w:ascii="Times New Roman" w:eastAsia="Times New Roman" w:hAnsi="Times New Roman" w:cs="Times New Roman"/>
                <w:b/>
                <w:sz w:val="23"/>
                <w:szCs w:val="23"/>
              </w:rPr>
              <w:t>8</w:t>
            </w:r>
          </w:p>
        </w:tc>
      </w:tr>
      <w:tr w:rsidR="002A604A" w:rsidRPr="00BC2ECA" w14:paraId="498DD5D0" w14:textId="77777777" w:rsidTr="005814F8">
        <w:trPr>
          <w:trHeight w:val="242"/>
        </w:trPr>
        <w:tc>
          <w:tcPr>
            <w:tcW w:w="2630" w:type="pct"/>
            <w:vAlign w:val="center"/>
          </w:tcPr>
          <w:p w14:paraId="2B260C99" w14:textId="16313F6F" w:rsidR="002A604A" w:rsidRPr="00BC2ECA" w:rsidRDefault="002A604A" w:rsidP="00BC2ECA">
            <w:pPr>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Interview type</w:t>
            </w:r>
          </w:p>
        </w:tc>
        <w:tc>
          <w:tcPr>
            <w:tcW w:w="790" w:type="pct"/>
            <w:vAlign w:val="center"/>
          </w:tcPr>
          <w:p w14:paraId="6DBE0945" w14:textId="77777777" w:rsidR="002A604A" w:rsidRPr="00BC2ECA" w:rsidRDefault="002A604A" w:rsidP="00BC2ECA">
            <w:pPr>
              <w:jc w:val="right"/>
              <w:rPr>
                <w:rFonts w:ascii="Times New Roman" w:eastAsia="Times New Roman" w:hAnsi="Times New Roman" w:cs="Times New Roman"/>
                <w:b/>
                <w:sz w:val="23"/>
                <w:szCs w:val="23"/>
              </w:rPr>
            </w:pPr>
          </w:p>
        </w:tc>
        <w:tc>
          <w:tcPr>
            <w:tcW w:w="790" w:type="pct"/>
            <w:vAlign w:val="center"/>
          </w:tcPr>
          <w:p w14:paraId="2E76850B" w14:textId="77777777" w:rsidR="002A604A" w:rsidRPr="00BC2ECA" w:rsidRDefault="002A604A" w:rsidP="00BC2ECA">
            <w:pPr>
              <w:jc w:val="right"/>
              <w:rPr>
                <w:rFonts w:ascii="Times New Roman" w:eastAsia="Times New Roman" w:hAnsi="Times New Roman" w:cs="Times New Roman"/>
                <w:b/>
                <w:sz w:val="23"/>
                <w:szCs w:val="23"/>
              </w:rPr>
            </w:pPr>
          </w:p>
        </w:tc>
        <w:tc>
          <w:tcPr>
            <w:tcW w:w="790" w:type="pct"/>
            <w:vAlign w:val="center"/>
          </w:tcPr>
          <w:p w14:paraId="13DABCE8" w14:textId="77777777" w:rsidR="002A604A" w:rsidRPr="00BC2ECA" w:rsidRDefault="002A604A" w:rsidP="00BC2ECA">
            <w:pPr>
              <w:jc w:val="right"/>
              <w:rPr>
                <w:rFonts w:ascii="Times New Roman" w:eastAsia="Times New Roman" w:hAnsi="Times New Roman" w:cs="Times New Roman"/>
                <w:b/>
                <w:sz w:val="23"/>
                <w:szCs w:val="23"/>
              </w:rPr>
            </w:pPr>
          </w:p>
        </w:tc>
      </w:tr>
      <w:tr w:rsidR="002A604A" w:rsidRPr="00BC2ECA" w14:paraId="0CD6B597" w14:textId="77777777" w:rsidTr="005814F8">
        <w:trPr>
          <w:trHeight w:val="242"/>
        </w:trPr>
        <w:tc>
          <w:tcPr>
            <w:tcW w:w="2630" w:type="pct"/>
            <w:vAlign w:val="center"/>
          </w:tcPr>
          <w:p w14:paraId="32117220" w14:textId="3CC87263" w:rsidR="002A604A" w:rsidRPr="00BC2ECA" w:rsidRDefault="009138EC"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Navigation</w:t>
            </w:r>
          </w:p>
        </w:tc>
        <w:tc>
          <w:tcPr>
            <w:tcW w:w="790" w:type="pct"/>
            <w:vAlign w:val="center"/>
          </w:tcPr>
          <w:p w14:paraId="62541130" w14:textId="42358EBF" w:rsidR="002A604A" w:rsidRPr="00BC2ECA" w:rsidRDefault="009138EC"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10</w:t>
            </w:r>
          </w:p>
        </w:tc>
        <w:tc>
          <w:tcPr>
            <w:tcW w:w="790" w:type="pct"/>
            <w:vAlign w:val="center"/>
          </w:tcPr>
          <w:p w14:paraId="4E2436ED" w14:textId="22B9400A" w:rsidR="002A604A" w:rsidRPr="00BC2ECA" w:rsidRDefault="009138EC" w:rsidP="00BC2ECA">
            <w:pPr>
              <w:jc w:val="right"/>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0</w:t>
            </w:r>
          </w:p>
        </w:tc>
        <w:tc>
          <w:tcPr>
            <w:tcW w:w="790" w:type="pct"/>
            <w:vAlign w:val="center"/>
          </w:tcPr>
          <w:p w14:paraId="5E5C0FCB" w14:textId="30FE6238" w:rsidR="002A604A" w:rsidRPr="00BC2ECA" w:rsidRDefault="009138EC" w:rsidP="00BC2ECA">
            <w:pPr>
              <w:jc w:val="right"/>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10</w:t>
            </w:r>
          </w:p>
        </w:tc>
      </w:tr>
      <w:tr w:rsidR="002A604A" w:rsidRPr="00BC2ECA" w14:paraId="13D2F840" w14:textId="77777777" w:rsidTr="005814F8">
        <w:trPr>
          <w:trHeight w:val="242"/>
        </w:trPr>
        <w:tc>
          <w:tcPr>
            <w:tcW w:w="2630" w:type="pct"/>
            <w:vAlign w:val="center"/>
          </w:tcPr>
          <w:p w14:paraId="736F4E7E" w14:textId="1276312F" w:rsidR="002A604A" w:rsidRPr="00BC2ECA" w:rsidRDefault="009138EC"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New </w:t>
            </w:r>
            <w:r w:rsidR="0073359B">
              <w:rPr>
                <w:rFonts w:ascii="Times New Roman" w:eastAsia="Times New Roman" w:hAnsi="Times New Roman" w:cs="Times New Roman"/>
                <w:sz w:val="23"/>
                <w:szCs w:val="23"/>
              </w:rPr>
              <w:t>c</w:t>
            </w:r>
            <w:r w:rsidRPr="00BC2ECA">
              <w:rPr>
                <w:rFonts w:ascii="Times New Roman" w:eastAsia="Times New Roman" w:hAnsi="Times New Roman" w:cs="Times New Roman"/>
                <w:sz w:val="23"/>
                <w:szCs w:val="23"/>
              </w:rPr>
              <w:t>ontent</w:t>
            </w:r>
          </w:p>
        </w:tc>
        <w:tc>
          <w:tcPr>
            <w:tcW w:w="790" w:type="pct"/>
            <w:vAlign w:val="center"/>
          </w:tcPr>
          <w:p w14:paraId="10232459" w14:textId="2072DD3B" w:rsidR="002A604A" w:rsidRPr="00BC2ECA" w:rsidRDefault="00230C09" w:rsidP="00BC2EC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3</w:t>
            </w:r>
            <w:r w:rsidR="00F741ED">
              <w:rPr>
                <w:rFonts w:ascii="Times New Roman" w:eastAsia="Times New Roman" w:hAnsi="Times New Roman" w:cs="Times New Roman"/>
                <w:sz w:val="23"/>
                <w:szCs w:val="23"/>
              </w:rPr>
              <w:t>0</w:t>
            </w:r>
          </w:p>
        </w:tc>
        <w:tc>
          <w:tcPr>
            <w:tcW w:w="790" w:type="pct"/>
            <w:vAlign w:val="center"/>
          </w:tcPr>
          <w:p w14:paraId="2F362574" w14:textId="719DF480" w:rsidR="002A604A" w:rsidRPr="00BC2ECA" w:rsidRDefault="00230C09" w:rsidP="00BC2EC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8</w:t>
            </w:r>
          </w:p>
        </w:tc>
        <w:tc>
          <w:tcPr>
            <w:tcW w:w="790" w:type="pct"/>
            <w:vAlign w:val="center"/>
          </w:tcPr>
          <w:p w14:paraId="4B4792AE" w14:textId="53B9CB0F" w:rsidR="002A604A" w:rsidRPr="00BC2ECA" w:rsidRDefault="0006431B" w:rsidP="00BC2ECA">
            <w:pPr>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3</w:t>
            </w:r>
            <w:r w:rsidR="00230C09">
              <w:rPr>
                <w:rFonts w:ascii="Times New Roman" w:eastAsia="Times New Roman" w:hAnsi="Times New Roman" w:cs="Times New Roman"/>
                <w:b/>
                <w:sz w:val="23"/>
                <w:szCs w:val="23"/>
              </w:rPr>
              <w:t>8</w:t>
            </w:r>
          </w:p>
        </w:tc>
      </w:tr>
      <w:tr w:rsidR="002A604A" w:rsidRPr="00BC2ECA" w14:paraId="3B3A0B29" w14:textId="77777777" w:rsidTr="005814F8">
        <w:trPr>
          <w:trHeight w:val="288"/>
        </w:trPr>
        <w:tc>
          <w:tcPr>
            <w:tcW w:w="2630" w:type="pct"/>
            <w:vAlign w:val="center"/>
          </w:tcPr>
          <w:p w14:paraId="70762507" w14:textId="2D6AFE78" w:rsidR="002A604A" w:rsidRPr="00BC2ECA" w:rsidRDefault="002A604A" w:rsidP="00BC2ECA">
            <w:pPr>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School arrangement</w:t>
            </w:r>
          </w:p>
        </w:tc>
        <w:tc>
          <w:tcPr>
            <w:tcW w:w="790" w:type="pct"/>
            <w:vAlign w:val="center"/>
          </w:tcPr>
          <w:p w14:paraId="7F776F5B" w14:textId="77777777" w:rsidR="002A604A" w:rsidRPr="00BC2ECA" w:rsidRDefault="002A604A" w:rsidP="00BC2ECA">
            <w:pPr>
              <w:jc w:val="right"/>
              <w:rPr>
                <w:rFonts w:ascii="Times New Roman" w:eastAsia="Times New Roman" w:hAnsi="Times New Roman" w:cs="Times New Roman"/>
                <w:sz w:val="23"/>
                <w:szCs w:val="23"/>
              </w:rPr>
            </w:pPr>
          </w:p>
        </w:tc>
        <w:tc>
          <w:tcPr>
            <w:tcW w:w="790" w:type="pct"/>
            <w:vAlign w:val="center"/>
          </w:tcPr>
          <w:p w14:paraId="23F7F2F7" w14:textId="77777777" w:rsidR="002A604A" w:rsidRPr="00BC2ECA" w:rsidRDefault="002A604A" w:rsidP="00BC2ECA">
            <w:pPr>
              <w:jc w:val="right"/>
              <w:rPr>
                <w:rFonts w:ascii="Times New Roman" w:eastAsia="Times New Roman" w:hAnsi="Times New Roman" w:cs="Times New Roman"/>
                <w:sz w:val="23"/>
                <w:szCs w:val="23"/>
              </w:rPr>
            </w:pPr>
          </w:p>
        </w:tc>
        <w:tc>
          <w:tcPr>
            <w:tcW w:w="790" w:type="pct"/>
            <w:vAlign w:val="center"/>
          </w:tcPr>
          <w:p w14:paraId="7A30BFC6" w14:textId="77777777" w:rsidR="002A604A" w:rsidRPr="00BC2ECA" w:rsidRDefault="002A604A" w:rsidP="00BC2ECA">
            <w:pPr>
              <w:jc w:val="right"/>
              <w:rPr>
                <w:rFonts w:ascii="Times New Roman" w:eastAsia="Times New Roman" w:hAnsi="Times New Roman" w:cs="Times New Roman"/>
                <w:b/>
                <w:sz w:val="23"/>
                <w:szCs w:val="23"/>
              </w:rPr>
            </w:pPr>
          </w:p>
        </w:tc>
      </w:tr>
      <w:tr w:rsidR="00315F5F" w:rsidRPr="00BC2ECA" w14:paraId="4C391607" w14:textId="77777777" w:rsidTr="005814F8">
        <w:trPr>
          <w:trHeight w:val="288"/>
        </w:trPr>
        <w:tc>
          <w:tcPr>
            <w:tcW w:w="2630" w:type="pct"/>
            <w:vAlign w:val="center"/>
          </w:tcPr>
          <w:p w14:paraId="7D324440" w14:textId="19AFE255" w:rsidR="00315F5F" w:rsidRPr="00BC2ECA" w:rsidRDefault="00315F5F"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Homeschool</w:t>
            </w:r>
          </w:p>
        </w:tc>
        <w:tc>
          <w:tcPr>
            <w:tcW w:w="790" w:type="pct"/>
            <w:vAlign w:val="center"/>
          </w:tcPr>
          <w:p w14:paraId="0C7156B2" w14:textId="0B8A8F3A" w:rsidR="00315F5F" w:rsidRPr="00BC2ECA" w:rsidRDefault="00230C09" w:rsidP="00BC2EC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10</w:t>
            </w:r>
          </w:p>
        </w:tc>
        <w:tc>
          <w:tcPr>
            <w:tcW w:w="790" w:type="pct"/>
            <w:vAlign w:val="center"/>
          </w:tcPr>
          <w:p w14:paraId="73179F7C" w14:textId="5DA56E53" w:rsidR="00315F5F" w:rsidRPr="00BC2ECA" w:rsidRDefault="0006431B" w:rsidP="00BC2EC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790" w:type="pct"/>
            <w:vAlign w:val="center"/>
          </w:tcPr>
          <w:p w14:paraId="14EFBD2D" w14:textId="2E864038" w:rsidR="00315F5F" w:rsidRPr="00BC2ECA" w:rsidRDefault="0006431B" w:rsidP="00BC2ECA">
            <w:pPr>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1</w:t>
            </w:r>
            <w:r w:rsidR="00230C09">
              <w:rPr>
                <w:rFonts w:ascii="Times New Roman" w:eastAsia="Times New Roman" w:hAnsi="Times New Roman" w:cs="Times New Roman"/>
                <w:b/>
                <w:sz w:val="23"/>
                <w:szCs w:val="23"/>
              </w:rPr>
              <w:t>2</w:t>
            </w:r>
          </w:p>
        </w:tc>
      </w:tr>
      <w:tr w:rsidR="00315F5F" w:rsidRPr="00BC2ECA" w14:paraId="51A10CF7" w14:textId="77777777" w:rsidTr="005814F8">
        <w:trPr>
          <w:trHeight w:val="288"/>
        </w:trPr>
        <w:tc>
          <w:tcPr>
            <w:tcW w:w="2630" w:type="pct"/>
            <w:vAlign w:val="center"/>
          </w:tcPr>
          <w:p w14:paraId="450EEA9A" w14:textId="23A8A2DB" w:rsidR="00315F5F" w:rsidRPr="00BC2ECA" w:rsidRDefault="00315F5F"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Public/Private school and virtual school</w:t>
            </w:r>
          </w:p>
        </w:tc>
        <w:tc>
          <w:tcPr>
            <w:tcW w:w="790" w:type="pct"/>
            <w:vAlign w:val="center"/>
          </w:tcPr>
          <w:p w14:paraId="684AEA8A" w14:textId="6F5A648E" w:rsidR="00315F5F" w:rsidRPr="00BC2ECA" w:rsidRDefault="00230C09" w:rsidP="00BC2EC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10</w:t>
            </w:r>
          </w:p>
        </w:tc>
        <w:tc>
          <w:tcPr>
            <w:tcW w:w="790" w:type="pct"/>
            <w:vAlign w:val="center"/>
          </w:tcPr>
          <w:p w14:paraId="1D148CBF" w14:textId="79D08EF9" w:rsidR="00315F5F" w:rsidRPr="00BC2ECA" w:rsidRDefault="00230C09" w:rsidP="00BC2EC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790" w:type="pct"/>
            <w:vAlign w:val="center"/>
          </w:tcPr>
          <w:p w14:paraId="12C60456" w14:textId="5109DC2B" w:rsidR="00315F5F" w:rsidRPr="00BC2ECA" w:rsidRDefault="00230C09" w:rsidP="00BC2ECA">
            <w:pPr>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12</w:t>
            </w:r>
          </w:p>
        </w:tc>
      </w:tr>
      <w:tr w:rsidR="00315F5F" w:rsidRPr="00BC2ECA" w14:paraId="1B4918DA" w14:textId="77777777" w:rsidTr="005814F8">
        <w:trPr>
          <w:trHeight w:val="242"/>
        </w:trPr>
        <w:tc>
          <w:tcPr>
            <w:tcW w:w="2630" w:type="pct"/>
            <w:vAlign w:val="center"/>
          </w:tcPr>
          <w:p w14:paraId="2A7B42A3" w14:textId="69FCAFED" w:rsidR="00315F5F" w:rsidRPr="00BC2ECA" w:rsidRDefault="00315F5F" w:rsidP="00BC2ECA">
            <w:pPr>
              <w:ind w:left="405"/>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Public/Private school with school choice</w:t>
            </w:r>
          </w:p>
        </w:tc>
        <w:tc>
          <w:tcPr>
            <w:tcW w:w="790" w:type="pct"/>
            <w:vAlign w:val="center"/>
          </w:tcPr>
          <w:p w14:paraId="55B83810" w14:textId="02504540" w:rsidR="00315F5F" w:rsidRPr="00BC2ECA" w:rsidRDefault="00230C09" w:rsidP="00BC2EC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10</w:t>
            </w:r>
          </w:p>
        </w:tc>
        <w:tc>
          <w:tcPr>
            <w:tcW w:w="790" w:type="pct"/>
            <w:vAlign w:val="center"/>
          </w:tcPr>
          <w:p w14:paraId="174B9748" w14:textId="5C7D63BE" w:rsidR="00315F5F" w:rsidRPr="00BC2ECA" w:rsidRDefault="00230C09" w:rsidP="00BC2EC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790" w:type="pct"/>
            <w:vAlign w:val="center"/>
          </w:tcPr>
          <w:p w14:paraId="305DD88B" w14:textId="51685268" w:rsidR="00315F5F" w:rsidRPr="00BC2ECA" w:rsidRDefault="00230C09" w:rsidP="00BC2ECA">
            <w:pPr>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12</w:t>
            </w:r>
          </w:p>
        </w:tc>
      </w:tr>
      <w:tr w:rsidR="0006431B" w:rsidRPr="00BC2ECA" w14:paraId="130E68E9" w14:textId="77777777" w:rsidTr="005814F8">
        <w:trPr>
          <w:trHeight w:val="242"/>
        </w:trPr>
        <w:tc>
          <w:tcPr>
            <w:tcW w:w="2630" w:type="pct"/>
            <w:vAlign w:val="center"/>
          </w:tcPr>
          <w:p w14:paraId="4FC6277D" w14:textId="19E10910" w:rsidR="0006431B" w:rsidRPr="00BC2ECA" w:rsidRDefault="0006431B" w:rsidP="00BC2ECA">
            <w:pPr>
              <w:ind w:left="405"/>
              <w:rPr>
                <w:rFonts w:ascii="Times New Roman" w:eastAsia="Times New Roman" w:hAnsi="Times New Roman" w:cs="Times New Roman"/>
                <w:sz w:val="23"/>
                <w:szCs w:val="23"/>
              </w:rPr>
            </w:pPr>
            <w:r>
              <w:rPr>
                <w:rFonts w:ascii="Times New Roman" w:eastAsia="Times New Roman" w:hAnsi="Times New Roman" w:cs="Times New Roman"/>
                <w:sz w:val="23"/>
                <w:szCs w:val="23"/>
              </w:rPr>
              <w:t>Public school without virtual school or school choice</w:t>
            </w:r>
          </w:p>
        </w:tc>
        <w:tc>
          <w:tcPr>
            <w:tcW w:w="790" w:type="pct"/>
            <w:vAlign w:val="center"/>
          </w:tcPr>
          <w:p w14:paraId="7FE5CAA9" w14:textId="46B6DABE" w:rsidR="0006431B" w:rsidRPr="00BC2ECA" w:rsidDel="0006431B" w:rsidRDefault="000C2EDB" w:rsidP="00BC2EC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1</w:t>
            </w:r>
            <w:r w:rsidR="00230C09">
              <w:rPr>
                <w:rFonts w:ascii="Times New Roman" w:eastAsia="Times New Roman" w:hAnsi="Times New Roman" w:cs="Times New Roman"/>
                <w:sz w:val="23"/>
                <w:szCs w:val="23"/>
              </w:rPr>
              <w:t>0</w:t>
            </w:r>
          </w:p>
        </w:tc>
        <w:tc>
          <w:tcPr>
            <w:tcW w:w="790" w:type="pct"/>
            <w:vAlign w:val="center"/>
          </w:tcPr>
          <w:p w14:paraId="2D9CB6F2" w14:textId="4BA84A45" w:rsidR="0006431B" w:rsidRPr="00BC2ECA" w:rsidDel="0006431B" w:rsidRDefault="00230C09" w:rsidP="00BC2ECA">
            <w:pPr>
              <w:jc w:val="right"/>
              <w:rPr>
                <w:rFonts w:ascii="Times New Roman" w:eastAsia="Times New Roman" w:hAnsi="Times New Roman" w:cs="Times New Roman"/>
                <w:sz w:val="23"/>
                <w:szCs w:val="23"/>
              </w:rPr>
            </w:pPr>
            <w:r>
              <w:rPr>
                <w:rFonts w:ascii="Times New Roman" w:eastAsia="Times New Roman" w:hAnsi="Times New Roman" w:cs="Times New Roman"/>
                <w:sz w:val="23"/>
                <w:szCs w:val="23"/>
              </w:rPr>
              <w:t>2</w:t>
            </w:r>
          </w:p>
        </w:tc>
        <w:tc>
          <w:tcPr>
            <w:tcW w:w="790" w:type="pct"/>
            <w:vAlign w:val="center"/>
          </w:tcPr>
          <w:p w14:paraId="70233E00" w14:textId="3B26A6A5" w:rsidR="0006431B" w:rsidRPr="00BC2ECA" w:rsidDel="0006431B" w:rsidRDefault="00230C09" w:rsidP="00BC2ECA">
            <w:pPr>
              <w:jc w:val="right"/>
              <w:rPr>
                <w:rFonts w:ascii="Times New Roman" w:eastAsia="Times New Roman" w:hAnsi="Times New Roman" w:cs="Times New Roman"/>
                <w:b/>
                <w:sz w:val="23"/>
                <w:szCs w:val="23"/>
              </w:rPr>
            </w:pPr>
            <w:r>
              <w:rPr>
                <w:rFonts w:ascii="Times New Roman" w:eastAsia="Times New Roman" w:hAnsi="Times New Roman" w:cs="Times New Roman"/>
                <w:b/>
                <w:sz w:val="23"/>
                <w:szCs w:val="23"/>
              </w:rPr>
              <w:t>12</w:t>
            </w:r>
          </w:p>
        </w:tc>
      </w:tr>
    </w:tbl>
    <w:p w14:paraId="0C0BDEBC" w14:textId="19DEC64D" w:rsidR="002930C7" w:rsidRPr="001B2EB6" w:rsidRDefault="002930C7" w:rsidP="001B2EB6">
      <w:pPr>
        <w:spacing w:after="240" w:line="240" w:lineRule="auto"/>
        <w:ind w:left="634" w:right="43" w:hanging="634"/>
        <w:rPr>
          <w:rFonts w:ascii="Times New Roman" w:eastAsia="Times New Roman" w:hAnsi="Times New Roman" w:cs="Times New Roman"/>
          <w:b/>
          <w:sz w:val="18"/>
          <w:szCs w:val="18"/>
        </w:rPr>
      </w:pPr>
      <w:bookmarkStart w:id="1" w:name="OLE_LINK12"/>
      <w:bookmarkStart w:id="2" w:name="OLE_LINK13"/>
      <w:bookmarkStart w:id="3" w:name="OLE_LINK14"/>
      <w:bookmarkStart w:id="4" w:name="OLE_LINK15"/>
      <w:r w:rsidRPr="001B2EB6">
        <w:rPr>
          <w:rFonts w:ascii="Times New Roman" w:eastAsia="Times New Roman" w:hAnsi="Times New Roman" w:cs="Times New Roman"/>
          <w:sz w:val="18"/>
          <w:szCs w:val="18"/>
        </w:rPr>
        <w:t xml:space="preserve">NOTE: Care will be exercised to obtain a mix of race/ethnicity, education, and income groups; however, these </w:t>
      </w:r>
      <w:r w:rsidR="00A14810" w:rsidRPr="001B2EB6">
        <w:rPr>
          <w:rFonts w:ascii="Times New Roman" w:eastAsia="Times New Roman" w:hAnsi="Times New Roman" w:cs="Times New Roman"/>
          <w:sz w:val="18"/>
          <w:szCs w:val="18"/>
        </w:rPr>
        <w:t>demographic characteristics are not being used as quotas in the recruitment plan.</w:t>
      </w:r>
    </w:p>
    <w:p w14:paraId="22FA5573" w14:textId="628B10AE" w:rsidR="00D44DE7"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Recruiting and Paying Respondents</w:t>
      </w:r>
    </w:p>
    <w:bookmarkEnd w:id="1"/>
    <w:bookmarkEnd w:id="2"/>
    <w:p w14:paraId="57B73795" w14:textId="77777777" w:rsidR="00DE51DE" w:rsidRDefault="00EE5049"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Participants will be recruited by Sanametrix, using multiple sources, including company databases, social media/Craig’s List, personal and professional contacts, and on-the-ground recruitment (handing out </w:t>
      </w:r>
      <w:r w:rsidR="007672D2">
        <w:rPr>
          <w:rFonts w:ascii="Times New Roman" w:eastAsia="Times New Roman" w:hAnsi="Times New Roman" w:cs="Times New Roman"/>
          <w:sz w:val="23"/>
          <w:szCs w:val="23"/>
        </w:rPr>
        <w:t>study flyers</w:t>
      </w:r>
      <w:r w:rsidRPr="00BC2ECA">
        <w:rPr>
          <w:rFonts w:ascii="Times New Roman" w:eastAsia="Times New Roman" w:hAnsi="Times New Roman" w:cs="Times New Roman"/>
          <w:sz w:val="23"/>
          <w:szCs w:val="23"/>
        </w:rPr>
        <w:t xml:space="preserve"> and describing the study to potential participants – Spanish language only).</w:t>
      </w:r>
      <w:r w:rsidR="00422F88" w:rsidRPr="00BC2ECA">
        <w:rPr>
          <w:rFonts w:ascii="Times New Roman" w:eastAsia="Times New Roman" w:hAnsi="Times New Roman" w:cs="Times New Roman"/>
          <w:sz w:val="23"/>
          <w:szCs w:val="23"/>
        </w:rPr>
        <w:t xml:space="preserve"> </w:t>
      </w:r>
      <w:r w:rsidR="00654224" w:rsidRPr="00BC2ECA">
        <w:rPr>
          <w:rFonts w:ascii="Times New Roman" w:eastAsia="Times New Roman" w:hAnsi="Times New Roman" w:cs="Times New Roman"/>
          <w:sz w:val="23"/>
          <w:szCs w:val="23"/>
        </w:rPr>
        <w:t>A partnership with one or more virtual school associations will be forged to help identify parents of children attending school virtually.</w:t>
      </w:r>
    </w:p>
    <w:p w14:paraId="60BB20DC" w14:textId="1874E664" w:rsidR="00EE5049" w:rsidRPr="00BC2ECA" w:rsidRDefault="00C00E08" w:rsidP="00BC2ECA">
      <w:pPr>
        <w:spacing w:after="12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Additionally, </w:t>
      </w:r>
      <w:r w:rsidR="003C0A7B">
        <w:rPr>
          <w:rFonts w:ascii="Times New Roman" w:eastAsia="Times New Roman" w:hAnsi="Times New Roman" w:cs="Times New Roman"/>
          <w:sz w:val="23"/>
          <w:szCs w:val="23"/>
        </w:rPr>
        <w:t>we will</w:t>
      </w:r>
      <w:r>
        <w:rPr>
          <w:rFonts w:ascii="Times New Roman" w:eastAsia="Times New Roman" w:hAnsi="Times New Roman" w:cs="Times New Roman"/>
          <w:sz w:val="23"/>
          <w:szCs w:val="23"/>
        </w:rPr>
        <w:t xml:space="preserve"> identify</w:t>
      </w:r>
      <w:r w:rsidR="003C0A7B">
        <w:rPr>
          <w:rFonts w:ascii="Times New Roman" w:eastAsia="Times New Roman" w:hAnsi="Times New Roman" w:cs="Times New Roman"/>
          <w:sz w:val="23"/>
          <w:szCs w:val="23"/>
        </w:rPr>
        <w:t xml:space="preserve"> DC metropolitan</w:t>
      </w:r>
      <w:r>
        <w:rPr>
          <w:rFonts w:ascii="Times New Roman" w:eastAsia="Times New Roman" w:hAnsi="Times New Roman" w:cs="Times New Roman"/>
          <w:sz w:val="23"/>
          <w:szCs w:val="23"/>
        </w:rPr>
        <w:t xml:space="preserve"> a</w:t>
      </w:r>
      <w:r w:rsidR="00BE3862" w:rsidRPr="00BE3862">
        <w:rPr>
          <w:rFonts w:ascii="Times New Roman" w:eastAsia="Times New Roman" w:hAnsi="Times New Roman" w:cs="Times New Roman"/>
          <w:sz w:val="23"/>
          <w:szCs w:val="23"/>
        </w:rPr>
        <w:t>rea schools and school districts in which online course taking occurs but</w:t>
      </w:r>
      <w:r w:rsidR="003C0A7B">
        <w:rPr>
          <w:rFonts w:ascii="Times New Roman" w:eastAsia="Times New Roman" w:hAnsi="Times New Roman" w:cs="Times New Roman"/>
          <w:sz w:val="23"/>
          <w:szCs w:val="23"/>
        </w:rPr>
        <w:t xml:space="preserve">, because of the short </w:t>
      </w:r>
      <w:r w:rsidR="007A2B95">
        <w:rPr>
          <w:rFonts w:ascii="Times New Roman" w:eastAsia="Times New Roman" w:hAnsi="Times New Roman" w:cs="Times New Roman"/>
          <w:sz w:val="23"/>
          <w:szCs w:val="23"/>
        </w:rPr>
        <w:t>timeline</w:t>
      </w:r>
      <w:r w:rsidR="003C0A7B">
        <w:rPr>
          <w:rFonts w:ascii="Times New Roman" w:eastAsia="Times New Roman" w:hAnsi="Times New Roman" w:cs="Times New Roman"/>
          <w:sz w:val="23"/>
          <w:szCs w:val="23"/>
        </w:rPr>
        <w:t xml:space="preserve"> </w:t>
      </w:r>
      <w:r w:rsidR="007A2B95">
        <w:rPr>
          <w:rFonts w:ascii="Times New Roman" w:eastAsia="Times New Roman" w:hAnsi="Times New Roman" w:cs="Times New Roman"/>
          <w:sz w:val="23"/>
          <w:szCs w:val="23"/>
        </w:rPr>
        <w:t>of</w:t>
      </w:r>
      <w:r w:rsidR="003C0A7B">
        <w:rPr>
          <w:rFonts w:ascii="Times New Roman" w:eastAsia="Times New Roman" w:hAnsi="Times New Roman" w:cs="Times New Roman"/>
          <w:sz w:val="23"/>
          <w:szCs w:val="23"/>
        </w:rPr>
        <w:t xml:space="preserve"> this study,</w:t>
      </w:r>
      <w:r w:rsidR="00BE3862" w:rsidRPr="00BE3862">
        <w:rPr>
          <w:rFonts w:ascii="Times New Roman" w:eastAsia="Times New Roman" w:hAnsi="Times New Roman" w:cs="Times New Roman"/>
          <w:sz w:val="23"/>
          <w:szCs w:val="23"/>
        </w:rPr>
        <w:t xml:space="preserve"> for which </w:t>
      </w:r>
      <w:r w:rsidR="003C0A7B">
        <w:rPr>
          <w:rFonts w:ascii="Times New Roman" w:eastAsia="Times New Roman" w:hAnsi="Times New Roman" w:cs="Times New Roman"/>
          <w:sz w:val="23"/>
          <w:szCs w:val="23"/>
        </w:rPr>
        <w:t>their respective districts do not require lengthy approval processes</w:t>
      </w:r>
      <w:r w:rsidR="00BE3862" w:rsidRPr="00BE3862">
        <w:rPr>
          <w:rFonts w:ascii="Times New Roman" w:eastAsia="Times New Roman" w:hAnsi="Times New Roman" w:cs="Times New Roman"/>
          <w:sz w:val="23"/>
          <w:szCs w:val="23"/>
        </w:rPr>
        <w:t xml:space="preserve">. </w:t>
      </w:r>
      <w:r w:rsidR="007A2B95">
        <w:rPr>
          <w:rFonts w:ascii="Times New Roman" w:eastAsia="Times New Roman" w:hAnsi="Times New Roman" w:cs="Times New Roman"/>
          <w:sz w:val="23"/>
          <w:szCs w:val="23"/>
        </w:rPr>
        <w:t xml:space="preserve">We will then request permission from the districts of the desired schools </w:t>
      </w:r>
      <w:r w:rsidR="00BE3862">
        <w:rPr>
          <w:rFonts w:ascii="Times New Roman" w:eastAsia="Times New Roman" w:hAnsi="Times New Roman" w:cs="Times New Roman"/>
          <w:sz w:val="23"/>
          <w:szCs w:val="23"/>
        </w:rPr>
        <w:t>to contact the schools directly</w:t>
      </w:r>
      <w:r w:rsidR="007A2B95">
        <w:rPr>
          <w:rFonts w:ascii="Times New Roman" w:eastAsia="Times New Roman" w:hAnsi="Times New Roman" w:cs="Times New Roman"/>
          <w:sz w:val="23"/>
          <w:szCs w:val="23"/>
        </w:rPr>
        <w:t>, and will then ask the s</w:t>
      </w:r>
      <w:r w:rsidR="00BE3862" w:rsidRPr="00BE3862">
        <w:rPr>
          <w:rFonts w:ascii="Times New Roman" w:eastAsia="Times New Roman" w:hAnsi="Times New Roman" w:cs="Times New Roman"/>
          <w:sz w:val="23"/>
          <w:szCs w:val="23"/>
        </w:rPr>
        <w:t xml:space="preserve">chools </w:t>
      </w:r>
      <w:r>
        <w:rPr>
          <w:rFonts w:ascii="Times New Roman" w:eastAsia="Times New Roman" w:hAnsi="Times New Roman" w:cs="Times New Roman"/>
          <w:sz w:val="23"/>
          <w:szCs w:val="23"/>
        </w:rPr>
        <w:t>to</w:t>
      </w:r>
      <w:r w:rsidR="00BE3862" w:rsidRPr="00BE3862">
        <w:rPr>
          <w:rFonts w:ascii="Times New Roman" w:eastAsia="Times New Roman" w:hAnsi="Times New Roman" w:cs="Times New Roman"/>
          <w:sz w:val="23"/>
          <w:szCs w:val="23"/>
        </w:rPr>
        <w:t xml:space="preserve"> dist</w:t>
      </w:r>
      <w:r w:rsidR="00BE3862">
        <w:rPr>
          <w:rFonts w:ascii="Times New Roman" w:eastAsia="Times New Roman" w:hAnsi="Times New Roman" w:cs="Times New Roman"/>
          <w:sz w:val="23"/>
          <w:szCs w:val="23"/>
        </w:rPr>
        <w:t>ribute</w:t>
      </w:r>
      <w:r w:rsidR="00BE3862" w:rsidRPr="00BE3862">
        <w:rPr>
          <w:rFonts w:ascii="Times New Roman" w:eastAsia="Times New Roman" w:hAnsi="Times New Roman" w:cs="Times New Roman"/>
          <w:sz w:val="23"/>
          <w:szCs w:val="23"/>
        </w:rPr>
        <w:t xml:space="preserve"> </w:t>
      </w:r>
      <w:r w:rsidR="007A2B95">
        <w:rPr>
          <w:rFonts w:ascii="Times New Roman" w:eastAsia="Times New Roman" w:hAnsi="Times New Roman" w:cs="Times New Roman"/>
          <w:sz w:val="23"/>
          <w:szCs w:val="23"/>
        </w:rPr>
        <w:t xml:space="preserve">a study recruitment </w:t>
      </w:r>
      <w:r w:rsidR="00BE3862" w:rsidRPr="00BE3862">
        <w:rPr>
          <w:rFonts w:ascii="Times New Roman" w:eastAsia="Times New Roman" w:hAnsi="Times New Roman" w:cs="Times New Roman"/>
          <w:sz w:val="23"/>
          <w:szCs w:val="23"/>
        </w:rPr>
        <w:t xml:space="preserve">flier to students to take home to their parents. </w:t>
      </w:r>
      <w:r>
        <w:rPr>
          <w:rFonts w:ascii="Times New Roman" w:eastAsia="Times New Roman" w:hAnsi="Times New Roman" w:cs="Times New Roman"/>
          <w:sz w:val="23"/>
          <w:szCs w:val="23"/>
        </w:rPr>
        <w:t xml:space="preserve">Separately, </w:t>
      </w:r>
      <w:r w:rsidR="007A2B95">
        <w:rPr>
          <w:rFonts w:ascii="Times New Roman" w:eastAsia="Times New Roman" w:hAnsi="Times New Roman" w:cs="Times New Roman"/>
          <w:sz w:val="23"/>
          <w:szCs w:val="23"/>
        </w:rPr>
        <w:t xml:space="preserve">we will also contact </w:t>
      </w:r>
      <w:r>
        <w:rPr>
          <w:rFonts w:ascii="Times New Roman" w:eastAsia="Times New Roman" w:hAnsi="Times New Roman" w:cs="Times New Roman"/>
          <w:sz w:val="23"/>
          <w:szCs w:val="23"/>
        </w:rPr>
        <w:t>p</w:t>
      </w:r>
      <w:r w:rsidR="00BE3862">
        <w:rPr>
          <w:rFonts w:ascii="Times New Roman" w:eastAsia="Times New Roman" w:hAnsi="Times New Roman" w:cs="Times New Roman"/>
          <w:sz w:val="23"/>
          <w:szCs w:val="23"/>
        </w:rPr>
        <w:t xml:space="preserve">arent </w:t>
      </w:r>
      <w:r>
        <w:rPr>
          <w:rFonts w:ascii="Times New Roman" w:eastAsia="Times New Roman" w:hAnsi="Times New Roman" w:cs="Times New Roman"/>
          <w:sz w:val="23"/>
          <w:szCs w:val="23"/>
        </w:rPr>
        <w:t>t</w:t>
      </w:r>
      <w:r w:rsidR="00BE3862">
        <w:rPr>
          <w:rFonts w:ascii="Times New Roman" w:eastAsia="Times New Roman" w:hAnsi="Times New Roman" w:cs="Times New Roman"/>
          <w:sz w:val="23"/>
          <w:szCs w:val="23"/>
        </w:rPr>
        <w:t xml:space="preserve">eacher </w:t>
      </w:r>
      <w:r>
        <w:rPr>
          <w:rFonts w:ascii="Times New Roman" w:eastAsia="Times New Roman" w:hAnsi="Times New Roman" w:cs="Times New Roman"/>
          <w:sz w:val="23"/>
          <w:szCs w:val="23"/>
        </w:rPr>
        <w:t>a</w:t>
      </w:r>
      <w:r w:rsidR="00BE3862">
        <w:rPr>
          <w:rFonts w:ascii="Times New Roman" w:eastAsia="Times New Roman" w:hAnsi="Times New Roman" w:cs="Times New Roman"/>
          <w:sz w:val="23"/>
          <w:szCs w:val="23"/>
        </w:rPr>
        <w:t>ssociations (PTAs)</w:t>
      </w:r>
      <w:r>
        <w:rPr>
          <w:rFonts w:ascii="Times New Roman" w:eastAsia="Times New Roman" w:hAnsi="Times New Roman" w:cs="Times New Roman"/>
          <w:sz w:val="23"/>
          <w:szCs w:val="23"/>
        </w:rPr>
        <w:t xml:space="preserve"> and parent teacher organizations (PTOs)</w:t>
      </w:r>
      <w:r w:rsidR="00BE3862">
        <w:rPr>
          <w:rFonts w:ascii="Times New Roman" w:eastAsia="Times New Roman" w:hAnsi="Times New Roman" w:cs="Times New Roman"/>
          <w:sz w:val="23"/>
          <w:szCs w:val="23"/>
        </w:rPr>
        <w:t xml:space="preserve"> for local schools </w:t>
      </w:r>
      <w:r w:rsidR="00BE3862" w:rsidRPr="00BE3862">
        <w:rPr>
          <w:rFonts w:ascii="Times New Roman" w:eastAsia="Times New Roman" w:hAnsi="Times New Roman" w:cs="Times New Roman"/>
          <w:sz w:val="23"/>
          <w:szCs w:val="23"/>
        </w:rPr>
        <w:t>and ask</w:t>
      </w:r>
      <w:r w:rsidR="00BE3862">
        <w:rPr>
          <w:rFonts w:ascii="Times New Roman" w:eastAsia="Times New Roman" w:hAnsi="Times New Roman" w:cs="Times New Roman"/>
          <w:sz w:val="23"/>
          <w:szCs w:val="23"/>
        </w:rPr>
        <w:t>ed</w:t>
      </w:r>
      <w:r w:rsidR="00BE3862" w:rsidRPr="00BE3862">
        <w:rPr>
          <w:rFonts w:ascii="Times New Roman" w:eastAsia="Times New Roman" w:hAnsi="Times New Roman" w:cs="Times New Roman"/>
          <w:sz w:val="23"/>
          <w:szCs w:val="23"/>
        </w:rPr>
        <w:t xml:space="preserve"> </w:t>
      </w:r>
      <w:r w:rsidR="007A2B95">
        <w:rPr>
          <w:rFonts w:ascii="Times New Roman" w:eastAsia="Times New Roman" w:hAnsi="Times New Roman" w:cs="Times New Roman"/>
          <w:sz w:val="23"/>
          <w:szCs w:val="23"/>
        </w:rPr>
        <w:t xml:space="preserve">them </w:t>
      </w:r>
      <w:r w:rsidR="00BE3862" w:rsidRPr="00BE3862">
        <w:rPr>
          <w:rFonts w:ascii="Times New Roman" w:eastAsia="Times New Roman" w:hAnsi="Times New Roman" w:cs="Times New Roman"/>
          <w:sz w:val="23"/>
          <w:szCs w:val="23"/>
        </w:rPr>
        <w:t>to distribute the flier to their membership</w:t>
      </w:r>
      <w:r w:rsidR="00BE3862">
        <w:rPr>
          <w:rFonts w:ascii="Times New Roman" w:eastAsia="Times New Roman" w:hAnsi="Times New Roman" w:cs="Times New Roman"/>
          <w:sz w:val="23"/>
          <w:szCs w:val="23"/>
        </w:rPr>
        <w:t xml:space="preserve">. </w:t>
      </w:r>
      <w:r w:rsidR="00422F88" w:rsidRPr="00BC2ECA">
        <w:rPr>
          <w:rFonts w:ascii="Times New Roman" w:eastAsia="Times New Roman" w:hAnsi="Times New Roman" w:cs="Times New Roman"/>
          <w:sz w:val="23"/>
          <w:szCs w:val="23"/>
        </w:rPr>
        <w:t xml:space="preserve">All recruitment materials (e-mail, social media, </w:t>
      </w:r>
      <w:r w:rsidR="00BE3862">
        <w:rPr>
          <w:rFonts w:ascii="Times New Roman" w:eastAsia="Times New Roman" w:hAnsi="Times New Roman" w:cs="Times New Roman"/>
          <w:sz w:val="23"/>
          <w:szCs w:val="23"/>
        </w:rPr>
        <w:t xml:space="preserve">letters, </w:t>
      </w:r>
      <w:r w:rsidR="007672D2">
        <w:rPr>
          <w:rFonts w:ascii="Times New Roman" w:eastAsia="Times New Roman" w:hAnsi="Times New Roman" w:cs="Times New Roman"/>
          <w:sz w:val="23"/>
          <w:szCs w:val="23"/>
        </w:rPr>
        <w:t>and flyers</w:t>
      </w:r>
      <w:r w:rsidR="00422F88" w:rsidRPr="00BC2ECA">
        <w:rPr>
          <w:rFonts w:ascii="Times New Roman" w:eastAsia="Times New Roman" w:hAnsi="Times New Roman" w:cs="Times New Roman"/>
          <w:sz w:val="23"/>
          <w:szCs w:val="23"/>
        </w:rPr>
        <w:t>) are included in Attachment 1.</w:t>
      </w:r>
    </w:p>
    <w:p w14:paraId="3A2D7893" w14:textId="438BBA5C" w:rsidR="00EE5049" w:rsidRPr="00BC2ECA" w:rsidRDefault="00746EDD" w:rsidP="00BC2ECA">
      <w:pPr>
        <w:spacing w:after="12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T</w:t>
      </w:r>
      <w:r w:rsidRPr="00BC2ECA">
        <w:rPr>
          <w:rFonts w:ascii="Times New Roman" w:eastAsia="Times New Roman" w:hAnsi="Times New Roman" w:cs="Times New Roman"/>
          <w:sz w:val="23"/>
          <w:szCs w:val="23"/>
        </w:rPr>
        <w:t>o determine their eligibility for the study</w:t>
      </w:r>
      <w:r>
        <w:rPr>
          <w:rFonts w:ascii="Times New Roman" w:eastAsia="Times New Roman" w:hAnsi="Times New Roman" w:cs="Times New Roman"/>
          <w:sz w:val="23"/>
          <w:szCs w:val="23"/>
        </w:rPr>
        <w:t>, a</w:t>
      </w:r>
      <w:r w:rsidR="00A8771C" w:rsidRPr="00BC2ECA">
        <w:rPr>
          <w:rFonts w:ascii="Times New Roman" w:eastAsia="Times New Roman" w:hAnsi="Times New Roman" w:cs="Times New Roman"/>
          <w:sz w:val="23"/>
          <w:szCs w:val="23"/>
        </w:rPr>
        <w:t xml:space="preserve"> brief screener interview will be conducted </w:t>
      </w:r>
      <w:r w:rsidRPr="00BC2ECA">
        <w:rPr>
          <w:rFonts w:ascii="Times New Roman" w:eastAsia="Times New Roman" w:hAnsi="Times New Roman" w:cs="Times New Roman"/>
          <w:sz w:val="23"/>
          <w:szCs w:val="23"/>
        </w:rPr>
        <w:t xml:space="preserve">either by telephone or by video conference </w:t>
      </w:r>
      <w:r w:rsidR="00A8771C" w:rsidRPr="00BC2ECA">
        <w:rPr>
          <w:rFonts w:ascii="Times New Roman" w:eastAsia="Times New Roman" w:hAnsi="Times New Roman" w:cs="Times New Roman"/>
          <w:sz w:val="23"/>
          <w:szCs w:val="23"/>
        </w:rPr>
        <w:t>with those who express an interest in participating in the cognitive interviews</w:t>
      </w:r>
      <w:r w:rsidR="00A86DCF" w:rsidRPr="00BC2ECA">
        <w:rPr>
          <w:rFonts w:ascii="Times New Roman" w:eastAsia="Times New Roman" w:hAnsi="Times New Roman" w:cs="Times New Roman"/>
          <w:sz w:val="23"/>
          <w:szCs w:val="23"/>
        </w:rPr>
        <w:t xml:space="preserve">. </w:t>
      </w:r>
      <w:r w:rsidR="00A8771C" w:rsidRPr="00BC2ECA">
        <w:rPr>
          <w:rFonts w:ascii="Times New Roman" w:eastAsia="Times New Roman" w:hAnsi="Times New Roman" w:cs="Times New Roman"/>
          <w:sz w:val="23"/>
          <w:szCs w:val="23"/>
        </w:rPr>
        <w:t xml:space="preserve">If </w:t>
      </w:r>
      <w:r>
        <w:rPr>
          <w:rFonts w:ascii="Times New Roman" w:eastAsia="Times New Roman" w:hAnsi="Times New Roman" w:cs="Times New Roman"/>
          <w:sz w:val="23"/>
          <w:szCs w:val="23"/>
        </w:rPr>
        <w:t>a</w:t>
      </w:r>
      <w:r w:rsidR="00A8771C" w:rsidRPr="00BC2ECA">
        <w:rPr>
          <w:rFonts w:ascii="Times New Roman" w:eastAsia="Times New Roman" w:hAnsi="Times New Roman" w:cs="Times New Roman"/>
          <w:sz w:val="23"/>
          <w:szCs w:val="23"/>
        </w:rPr>
        <w:t xml:space="preserve"> potential participant qualifies for the study, a cognitive interview will be scheduled at a time that is convenient for him or her</w:t>
      </w:r>
      <w:r w:rsidR="00A86DCF" w:rsidRPr="00BC2ECA">
        <w:rPr>
          <w:rFonts w:ascii="Times New Roman" w:eastAsia="Times New Roman" w:hAnsi="Times New Roman" w:cs="Times New Roman"/>
          <w:sz w:val="23"/>
          <w:szCs w:val="23"/>
        </w:rPr>
        <w:t>.</w:t>
      </w:r>
      <w:r w:rsidR="00A8413F" w:rsidRPr="00BC2ECA">
        <w:rPr>
          <w:rFonts w:ascii="Times New Roman" w:eastAsia="Times New Roman" w:hAnsi="Times New Roman" w:cs="Times New Roman"/>
          <w:sz w:val="23"/>
          <w:szCs w:val="23"/>
        </w:rPr>
        <w:t xml:space="preserve"> Recruited participants will receive a reminder call</w:t>
      </w:r>
      <w:r w:rsidR="00E54DD7" w:rsidRPr="00BC2ECA">
        <w:rPr>
          <w:rFonts w:ascii="Times New Roman" w:eastAsia="Times New Roman" w:hAnsi="Times New Roman" w:cs="Times New Roman"/>
          <w:sz w:val="23"/>
          <w:szCs w:val="23"/>
        </w:rPr>
        <w:t>/email/</w:t>
      </w:r>
      <w:r w:rsidR="00A8413F" w:rsidRPr="00BC2ECA">
        <w:rPr>
          <w:rFonts w:ascii="Times New Roman" w:eastAsia="Times New Roman" w:hAnsi="Times New Roman" w:cs="Times New Roman"/>
          <w:sz w:val="23"/>
          <w:szCs w:val="23"/>
        </w:rPr>
        <w:t>text the day before the cognitive interview.</w:t>
      </w:r>
      <w:r w:rsidR="00422F88" w:rsidRPr="00BC2ECA">
        <w:rPr>
          <w:rFonts w:ascii="Times New Roman" w:eastAsia="Times New Roman" w:hAnsi="Times New Roman" w:cs="Times New Roman"/>
          <w:sz w:val="23"/>
          <w:szCs w:val="23"/>
        </w:rPr>
        <w:t xml:space="preserve"> The questions used to screen respondents for participation </w:t>
      </w:r>
      <w:r w:rsidR="00A8413F" w:rsidRPr="00BC2ECA">
        <w:rPr>
          <w:rFonts w:ascii="Times New Roman" w:eastAsia="Times New Roman" w:hAnsi="Times New Roman" w:cs="Times New Roman"/>
          <w:sz w:val="23"/>
          <w:szCs w:val="23"/>
        </w:rPr>
        <w:t>as well as the reminder call/</w:t>
      </w:r>
      <w:r w:rsidR="00E54DD7" w:rsidRPr="00BC2ECA">
        <w:rPr>
          <w:rFonts w:ascii="Times New Roman" w:eastAsia="Times New Roman" w:hAnsi="Times New Roman" w:cs="Times New Roman"/>
          <w:sz w:val="23"/>
          <w:szCs w:val="23"/>
        </w:rPr>
        <w:t>email/</w:t>
      </w:r>
      <w:r w:rsidR="00A8413F" w:rsidRPr="00BC2ECA">
        <w:rPr>
          <w:rFonts w:ascii="Times New Roman" w:eastAsia="Times New Roman" w:hAnsi="Times New Roman" w:cs="Times New Roman"/>
          <w:sz w:val="23"/>
          <w:szCs w:val="23"/>
        </w:rPr>
        <w:t xml:space="preserve">text script </w:t>
      </w:r>
      <w:r w:rsidR="00422F88" w:rsidRPr="00BC2ECA">
        <w:rPr>
          <w:rFonts w:ascii="Times New Roman" w:eastAsia="Times New Roman" w:hAnsi="Times New Roman" w:cs="Times New Roman"/>
          <w:sz w:val="23"/>
          <w:szCs w:val="23"/>
        </w:rPr>
        <w:t>are included in Attachment 1.</w:t>
      </w:r>
      <w:r w:rsidR="007A2B95">
        <w:rPr>
          <w:rFonts w:ascii="Times New Roman" w:eastAsia="Times New Roman" w:hAnsi="Times New Roman" w:cs="Times New Roman"/>
          <w:sz w:val="23"/>
          <w:szCs w:val="23"/>
        </w:rPr>
        <w:t xml:space="preserve"> </w:t>
      </w:r>
      <w:r w:rsidR="00EE5049" w:rsidRPr="00BC2ECA">
        <w:rPr>
          <w:rFonts w:ascii="Times New Roman" w:eastAsia="Times New Roman" w:hAnsi="Times New Roman" w:cs="Times New Roman"/>
          <w:sz w:val="23"/>
          <w:szCs w:val="23"/>
        </w:rPr>
        <w:t>People who have participated in usability testing, cognitive studies, or focus groups in the past 6 months and employees of the firms conducting the research will be excluded from participating.</w:t>
      </w:r>
    </w:p>
    <w:p w14:paraId="109A2936" w14:textId="7969AAF0" w:rsidR="00EB58C3" w:rsidRPr="00BC2ECA" w:rsidRDefault="00DA6972" w:rsidP="00BC2ECA">
      <w:pPr>
        <w:spacing w:after="120" w:line="240" w:lineRule="auto"/>
        <w:rPr>
          <w:rFonts w:ascii="Times New Roman" w:eastAsia="Times New Roman" w:hAnsi="Times New Roman" w:cs="Times New Roman"/>
          <w:sz w:val="23"/>
          <w:szCs w:val="23"/>
        </w:rPr>
      </w:pPr>
      <w:r w:rsidRPr="00965666">
        <w:rPr>
          <w:rFonts w:ascii="Times New Roman" w:hAnsi="Times New Roman" w:cs="Times New Roman"/>
          <w:sz w:val="23"/>
          <w:szCs w:val="23"/>
        </w:rPr>
        <w:t xml:space="preserve">To assure that we are able to recruit the </w:t>
      </w:r>
      <w:r w:rsidR="00AB2F75">
        <w:rPr>
          <w:rFonts w:ascii="Times New Roman" w:hAnsi="Times New Roman" w:cs="Times New Roman"/>
          <w:sz w:val="23"/>
          <w:szCs w:val="23"/>
        </w:rPr>
        <w:t xml:space="preserve">difficult to recruit, </w:t>
      </w:r>
      <w:r w:rsidRPr="00965666">
        <w:rPr>
          <w:rFonts w:ascii="Times New Roman" w:hAnsi="Times New Roman" w:cs="Times New Roman"/>
          <w:sz w:val="23"/>
          <w:szCs w:val="23"/>
        </w:rPr>
        <w:t xml:space="preserve">select types of </w:t>
      </w:r>
      <w:r>
        <w:rPr>
          <w:rFonts w:ascii="Times New Roman" w:hAnsi="Times New Roman" w:cs="Times New Roman"/>
          <w:sz w:val="23"/>
          <w:szCs w:val="23"/>
        </w:rPr>
        <w:t>participants</w:t>
      </w:r>
      <w:r w:rsidRPr="00965666">
        <w:rPr>
          <w:rFonts w:ascii="Times New Roman" w:hAnsi="Times New Roman" w:cs="Times New Roman"/>
          <w:sz w:val="23"/>
          <w:szCs w:val="23"/>
        </w:rPr>
        <w:t xml:space="preserve"> who are representative of </w:t>
      </w:r>
      <w:r>
        <w:rPr>
          <w:rFonts w:ascii="Times New Roman" w:hAnsi="Times New Roman" w:cs="Times New Roman"/>
          <w:sz w:val="23"/>
          <w:szCs w:val="23"/>
        </w:rPr>
        <w:t>homeschooling, virtu</w:t>
      </w:r>
      <w:r w:rsidR="00D40D5D">
        <w:rPr>
          <w:rFonts w:ascii="Times New Roman" w:hAnsi="Times New Roman" w:cs="Times New Roman"/>
          <w:sz w:val="23"/>
          <w:szCs w:val="23"/>
        </w:rPr>
        <w:t>al schooling, and school choice</w:t>
      </w:r>
      <w:r w:rsidR="00AB2F75">
        <w:rPr>
          <w:rFonts w:ascii="Times New Roman" w:hAnsi="Times New Roman" w:cs="Times New Roman"/>
          <w:sz w:val="23"/>
          <w:szCs w:val="23"/>
        </w:rPr>
        <w:t>, who</w:t>
      </w:r>
      <w:r w:rsidR="00D40D5D">
        <w:rPr>
          <w:rFonts w:ascii="Times New Roman" w:hAnsi="Times New Roman" w:cs="Times New Roman"/>
          <w:sz w:val="23"/>
          <w:szCs w:val="23"/>
        </w:rPr>
        <w:t xml:space="preserve"> are like the </w:t>
      </w:r>
      <w:r>
        <w:rPr>
          <w:rFonts w:ascii="Times New Roman" w:hAnsi="Times New Roman" w:cs="Times New Roman"/>
          <w:sz w:val="23"/>
          <w:szCs w:val="23"/>
        </w:rPr>
        <w:t xml:space="preserve">parents </w:t>
      </w:r>
      <w:r w:rsidR="00D40D5D">
        <w:rPr>
          <w:rFonts w:ascii="Times New Roman" w:hAnsi="Times New Roman" w:cs="Times New Roman"/>
          <w:sz w:val="23"/>
          <w:szCs w:val="23"/>
        </w:rPr>
        <w:t>that will</w:t>
      </w:r>
      <w:r w:rsidRPr="00965666">
        <w:rPr>
          <w:rFonts w:ascii="Times New Roman" w:hAnsi="Times New Roman" w:cs="Times New Roman"/>
          <w:sz w:val="23"/>
          <w:szCs w:val="23"/>
        </w:rPr>
        <w:t xml:space="preserve"> tak</w:t>
      </w:r>
      <w:r w:rsidR="00D40D5D">
        <w:rPr>
          <w:rFonts w:ascii="Times New Roman" w:hAnsi="Times New Roman" w:cs="Times New Roman"/>
          <w:sz w:val="23"/>
          <w:szCs w:val="23"/>
        </w:rPr>
        <w:t>e</w:t>
      </w:r>
      <w:r w:rsidRPr="00965666">
        <w:rPr>
          <w:rFonts w:ascii="Times New Roman" w:hAnsi="Times New Roman" w:cs="Times New Roman"/>
          <w:sz w:val="23"/>
          <w:szCs w:val="23"/>
        </w:rPr>
        <w:t xml:space="preserve"> part in the 2019 NHES</w:t>
      </w:r>
      <w:r w:rsidR="00AB2F75">
        <w:rPr>
          <w:rFonts w:ascii="Times New Roman" w:hAnsi="Times New Roman" w:cs="Times New Roman"/>
          <w:sz w:val="23"/>
          <w:szCs w:val="23"/>
        </w:rPr>
        <w:t>,</w:t>
      </w:r>
      <w:r w:rsidRPr="00965666">
        <w:rPr>
          <w:rFonts w:ascii="Times New Roman" w:hAnsi="Times New Roman" w:cs="Times New Roman"/>
          <w:sz w:val="23"/>
          <w:szCs w:val="23"/>
        </w:rPr>
        <w:t xml:space="preserve"> and to thank them for their time and for completing the interview, during recruitment each parent will be offered a $</w:t>
      </w:r>
      <w:r w:rsidR="00FA185B">
        <w:rPr>
          <w:rFonts w:ascii="Times New Roman" w:hAnsi="Times New Roman" w:cs="Times New Roman"/>
          <w:sz w:val="23"/>
          <w:szCs w:val="23"/>
        </w:rPr>
        <w:t>75</w:t>
      </w:r>
      <w:r w:rsidR="00230C09" w:rsidRPr="00965666">
        <w:rPr>
          <w:rFonts w:ascii="Times New Roman" w:hAnsi="Times New Roman" w:cs="Times New Roman"/>
          <w:sz w:val="23"/>
          <w:szCs w:val="23"/>
        </w:rPr>
        <w:t xml:space="preserve"> </w:t>
      </w:r>
      <w:r w:rsidRPr="00965666">
        <w:rPr>
          <w:rFonts w:ascii="Times New Roman" w:hAnsi="Times New Roman" w:cs="Times New Roman"/>
          <w:sz w:val="23"/>
          <w:szCs w:val="23"/>
        </w:rPr>
        <w:t>incentive for participation.</w:t>
      </w:r>
      <w:r w:rsidRPr="00965666">
        <w:rPr>
          <w:rFonts w:ascii="Times New Roman" w:eastAsia="Times New Roman" w:hAnsi="Times New Roman" w:cs="Times New Roman"/>
          <w:sz w:val="23"/>
          <w:szCs w:val="23"/>
        </w:rPr>
        <w:t xml:space="preserve"> </w:t>
      </w:r>
      <w:r w:rsidR="00FE52B0">
        <w:rPr>
          <w:rFonts w:ascii="Times New Roman" w:eastAsia="Times New Roman" w:hAnsi="Times New Roman" w:cs="Times New Roman"/>
          <w:sz w:val="23"/>
          <w:szCs w:val="23"/>
        </w:rPr>
        <w:t xml:space="preserve">In-person participants will be paid in cash at the interview, while remote (phone or video conference) participants will be paid by a check mailed after the interview. </w:t>
      </w:r>
      <w:r w:rsidRPr="00965666">
        <w:rPr>
          <w:rFonts w:ascii="Times New Roman" w:eastAsia="Times New Roman" w:hAnsi="Times New Roman" w:cs="Times New Roman"/>
          <w:sz w:val="23"/>
          <w:szCs w:val="23"/>
        </w:rPr>
        <w:t xml:space="preserve">Participants will </w:t>
      </w:r>
      <w:r w:rsidR="00D40D5D">
        <w:rPr>
          <w:rFonts w:ascii="Times New Roman" w:eastAsia="Times New Roman" w:hAnsi="Times New Roman" w:cs="Times New Roman"/>
          <w:sz w:val="23"/>
          <w:szCs w:val="23"/>
        </w:rPr>
        <w:t xml:space="preserve">be asked to </w:t>
      </w:r>
      <w:r w:rsidRPr="00965666">
        <w:rPr>
          <w:rFonts w:ascii="Times New Roman" w:eastAsia="Times New Roman" w:hAnsi="Times New Roman" w:cs="Times New Roman"/>
          <w:sz w:val="23"/>
          <w:szCs w:val="23"/>
        </w:rPr>
        <w:t xml:space="preserve">acknowledge </w:t>
      </w:r>
      <w:r w:rsidR="00D40D5D">
        <w:rPr>
          <w:rFonts w:ascii="Times New Roman" w:eastAsia="Times New Roman" w:hAnsi="Times New Roman" w:cs="Times New Roman"/>
          <w:sz w:val="23"/>
          <w:szCs w:val="23"/>
        </w:rPr>
        <w:t xml:space="preserve">their </w:t>
      </w:r>
      <w:r w:rsidRPr="00965666">
        <w:rPr>
          <w:rFonts w:ascii="Times New Roman" w:eastAsia="Times New Roman" w:hAnsi="Times New Roman" w:cs="Times New Roman"/>
          <w:sz w:val="23"/>
          <w:szCs w:val="23"/>
        </w:rPr>
        <w:t>receipt of t</w:t>
      </w:r>
      <w:r w:rsidR="00AB2F75">
        <w:rPr>
          <w:rFonts w:ascii="Times New Roman" w:eastAsia="Times New Roman" w:hAnsi="Times New Roman" w:cs="Times New Roman"/>
          <w:sz w:val="23"/>
          <w:szCs w:val="23"/>
        </w:rPr>
        <w:t>he incentive (See Attachment 1)</w:t>
      </w:r>
      <w:r w:rsidR="00CA3365">
        <w:rPr>
          <w:rFonts w:ascii="Times New Roman" w:eastAsia="Times New Roman" w:hAnsi="Times New Roman" w:cs="Times New Roman"/>
          <w:sz w:val="23"/>
          <w:szCs w:val="23"/>
        </w:rPr>
        <w:t>.</w:t>
      </w:r>
    </w:p>
    <w:bookmarkEnd w:id="3"/>
    <w:bookmarkEnd w:id="4"/>
    <w:p w14:paraId="1CC610DC" w14:textId="77777777" w:rsidR="000C6D70" w:rsidRPr="00BC2ECA" w:rsidRDefault="000C6D70" w:rsidP="00BC2ECA">
      <w:pPr>
        <w:tabs>
          <w:tab w:val="center" w:pos="4320"/>
        </w:tabs>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Assurance of Confidentiality</w:t>
      </w:r>
    </w:p>
    <w:p w14:paraId="4F4CFA27" w14:textId="77777777" w:rsidR="00DA6972" w:rsidRPr="00965666" w:rsidRDefault="00DA6972" w:rsidP="007A2B95">
      <w:pPr>
        <w:widowControl w:val="0"/>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The study will not retain any personally identifiable information. Prior to the start of the study, participants will be notified that their participation is voluntary. As part of the study, participants will be notified that the information they provide may be used only for statistical purposes and may not be disclosed, or used, in identifiable form for any other purpose except as required by law (20 U.S.C. §9573 and 6 U.S.C. §151).</w:t>
      </w:r>
    </w:p>
    <w:p w14:paraId="57259910" w14:textId="77777777" w:rsidR="00DA6972" w:rsidRPr="00965666" w:rsidRDefault="00DA6972" w:rsidP="00DA6972">
      <w:pPr>
        <w:spacing w:after="120" w:line="240" w:lineRule="auto"/>
        <w:rPr>
          <w:rFonts w:ascii="Times New Roman" w:eastAsia="Times New Roman" w:hAnsi="Times New Roman" w:cs="Times New Roman"/>
          <w:sz w:val="23"/>
          <w:szCs w:val="23"/>
        </w:rPr>
      </w:pPr>
      <w:r w:rsidRPr="00965666">
        <w:rPr>
          <w:rFonts w:ascii="Times New Roman" w:eastAsia="Times New Roman" w:hAnsi="Times New Roman" w:cs="Times New Roman"/>
          <w:sz w:val="23"/>
          <w:szCs w:val="23"/>
        </w:rPr>
        <w:t>For all participants, written consent will be obtained before interviews are administered. Participants will be assigned a unique identifier (ID), which will be created solely for data file management and used to keep all participant materials together. The ID will not be linked to the participant name in any way or form. The consent forms, which include the participant name, will be separated from the participant interview files, secured for the duration of the study, and will be destroyed after the final report is released. Interviews may be recorded using audio technology. The only identification included on the files will be the ID. The recorded files will be secured for the duration of the study and will be destroyed after the final report is completed.</w:t>
      </w:r>
    </w:p>
    <w:p w14:paraId="27A8EA20" w14:textId="77777777" w:rsidR="00D44DE7" w:rsidRPr="00BC2ECA" w:rsidRDefault="000C6D70" w:rsidP="00BC2ECA">
      <w:pPr>
        <w:keepNext/>
        <w:keepLines/>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Estimate of Hour Burden</w:t>
      </w:r>
    </w:p>
    <w:p w14:paraId="162AA0CC" w14:textId="1C65EFC9" w:rsidR="00293DDB" w:rsidRPr="00BC2ECA" w:rsidRDefault="000C6D70" w:rsidP="00BC2ECA">
      <w:pPr>
        <w:keepNext/>
        <w:keepLines/>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We expect </w:t>
      </w:r>
      <w:r w:rsidR="007D6DD2" w:rsidRPr="00BC2ECA">
        <w:rPr>
          <w:rFonts w:ascii="Times New Roman" w:eastAsia="Times New Roman" w:hAnsi="Times New Roman" w:cs="Times New Roman"/>
          <w:sz w:val="23"/>
          <w:szCs w:val="23"/>
        </w:rPr>
        <w:t>each</w:t>
      </w:r>
      <w:r w:rsidRPr="00BC2ECA">
        <w:rPr>
          <w:rFonts w:ascii="Times New Roman" w:eastAsia="Times New Roman" w:hAnsi="Times New Roman" w:cs="Times New Roman"/>
          <w:sz w:val="23"/>
          <w:szCs w:val="23"/>
        </w:rPr>
        <w:t xml:space="preserve"> </w:t>
      </w:r>
      <w:r w:rsidR="007854CD" w:rsidRPr="00BC2ECA">
        <w:rPr>
          <w:rFonts w:ascii="Times New Roman" w:eastAsia="Times New Roman" w:hAnsi="Times New Roman" w:cs="Times New Roman"/>
          <w:sz w:val="23"/>
          <w:szCs w:val="23"/>
        </w:rPr>
        <w:t>cognitive</w:t>
      </w:r>
      <w:r w:rsidR="00DA3A98" w:rsidRPr="00BC2ECA">
        <w:rPr>
          <w:rFonts w:ascii="Times New Roman" w:eastAsia="Times New Roman" w:hAnsi="Times New Roman" w:cs="Times New Roman"/>
          <w:sz w:val="23"/>
          <w:szCs w:val="23"/>
        </w:rPr>
        <w:t xml:space="preserve"> </w:t>
      </w:r>
      <w:r w:rsidR="00EB1770" w:rsidRPr="00BC2ECA">
        <w:rPr>
          <w:rFonts w:ascii="Times New Roman" w:eastAsia="Times New Roman" w:hAnsi="Times New Roman" w:cs="Times New Roman"/>
          <w:sz w:val="23"/>
          <w:szCs w:val="23"/>
        </w:rPr>
        <w:t>interview</w:t>
      </w:r>
      <w:r w:rsidRPr="00BC2ECA">
        <w:rPr>
          <w:rFonts w:ascii="Times New Roman" w:eastAsia="Times New Roman" w:hAnsi="Times New Roman" w:cs="Times New Roman"/>
          <w:sz w:val="23"/>
          <w:szCs w:val="23"/>
        </w:rPr>
        <w:t xml:space="preserve"> to </w:t>
      </w:r>
      <w:r w:rsidR="0079361F" w:rsidRPr="00BC2ECA">
        <w:rPr>
          <w:rFonts w:ascii="Times New Roman" w:eastAsia="Times New Roman" w:hAnsi="Times New Roman" w:cs="Times New Roman"/>
          <w:sz w:val="23"/>
          <w:szCs w:val="23"/>
        </w:rPr>
        <w:t>last</w:t>
      </w:r>
      <w:r w:rsidRPr="00BC2ECA">
        <w:rPr>
          <w:rFonts w:ascii="Times New Roman" w:eastAsia="Times New Roman" w:hAnsi="Times New Roman" w:cs="Times New Roman"/>
          <w:sz w:val="23"/>
          <w:szCs w:val="23"/>
        </w:rPr>
        <w:t xml:space="preserve"> approximately </w:t>
      </w:r>
      <w:r w:rsidR="007854CD" w:rsidRPr="00BC2ECA">
        <w:rPr>
          <w:rFonts w:ascii="Times New Roman" w:eastAsia="Times New Roman" w:hAnsi="Times New Roman" w:cs="Times New Roman"/>
          <w:sz w:val="23"/>
          <w:szCs w:val="23"/>
        </w:rPr>
        <w:t>6</w:t>
      </w:r>
      <w:r w:rsidR="00EB1770" w:rsidRPr="00BC2ECA">
        <w:rPr>
          <w:rFonts w:ascii="Times New Roman" w:eastAsia="Times New Roman" w:hAnsi="Times New Roman" w:cs="Times New Roman"/>
          <w:sz w:val="23"/>
          <w:szCs w:val="23"/>
        </w:rPr>
        <w:t>0</w:t>
      </w:r>
      <w:r w:rsidR="00156A2C" w:rsidRPr="00BC2ECA">
        <w:rPr>
          <w:rFonts w:ascii="Times New Roman" w:eastAsia="Times New Roman" w:hAnsi="Times New Roman" w:cs="Times New Roman"/>
          <w:sz w:val="23"/>
          <w:szCs w:val="23"/>
        </w:rPr>
        <w:t xml:space="preserve"> minutes</w:t>
      </w:r>
      <w:r w:rsidRPr="00BC2ECA">
        <w:rPr>
          <w:rFonts w:ascii="Times New Roman" w:eastAsia="Times New Roman" w:hAnsi="Times New Roman" w:cs="Times New Roman"/>
          <w:sz w:val="23"/>
          <w:szCs w:val="23"/>
        </w:rPr>
        <w:t>.</w:t>
      </w:r>
      <w:r w:rsidR="003E60A1" w:rsidRPr="00BC2ECA">
        <w:rPr>
          <w:rFonts w:ascii="Times New Roman" w:eastAsia="Times New Roman" w:hAnsi="Times New Roman" w:cs="Times New Roman"/>
          <w:sz w:val="23"/>
          <w:szCs w:val="23"/>
        </w:rPr>
        <w:t xml:space="preserve"> </w:t>
      </w:r>
      <w:r w:rsidR="000D41F2" w:rsidRPr="00BC2ECA">
        <w:rPr>
          <w:rFonts w:ascii="Times New Roman" w:eastAsia="Times New Roman" w:hAnsi="Times New Roman" w:cs="Times New Roman"/>
          <w:sz w:val="23"/>
          <w:szCs w:val="23"/>
        </w:rPr>
        <w:t>Recruiting</w:t>
      </w:r>
      <w:r w:rsidR="00ED0530" w:rsidRPr="00BC2ECA">
        <w:rPr>
          <w:rFonts w:ascii="Times New Roman" w:eastAsia="Times New Roman" w:hAnsi="Times New Roman" w:cs="Times New Roman"/>
          <w:sz w:val="23"/>
          <w:szCs w:val="23"/>
        </w:rPr>
        <w:t xml:space="preserve"> participants will require</w:t>
      </w:r>
      <w:r w:rsidR="00040DF8" w:rsidRPr="00BC2ECA">
        <w:rPr>
          <w:rFonts w:ascii="Times New Roman" w:eastAsia="Times New Roman" w:hAnsi="Times New Roman" w:cs="Times New Roman"/>
          <w:sz w:val="23"/>
          <w:szCs w:val="23"/>
        </w:rPr>
        <w:t xml:space="preserve"> </w:t>
      </w:r>
      <w:r w:rsidR="007854CD" w:rsidRPr="00BC2ECA">
        <w:rPr>
          <w:rFonts w:ascii="Times New Roman" w:eastAsia="Times New Roman" w:hAnsi="Times New Roman" w:cs="Times New Roman"/>
          <w:sz w:val="23"/>
          <w:szCs w:val="23"/>
        </w:rPr>
        <w:t>5</w:t>
      </w:r>
      <w:r w:rsidR="00ED0530" w:rsidRPr="00BC2ECA">
        <w:rPr>
          <w:rFonts w:ascii="Times New Roman" w:eastAsia="Times New Roman" w:hAnsi="Times New Roman" w:cs="Times New Roman"/>
          <w:sz w:val="23"/>
          <w:szCs w:val="23"/>
        </w:rPr>
        <w:t xml:space="preserve"> minutes per </w:t>
      </w:r>
      <w:r w:rsidR="00B256AB" w:rsidRPr="00BC2ECA">
        <w:rPr>
          <w:rFonts w:ascii="Times New Roman" w:eastAsia="Times New Roman" w:hAnsi="Times New Roman" w:cs="Times New Roman"/>
          <w:sz w:val="23"/>
          <w:szCs w:val="23"/>
        </w:rPr>
        <w:t>potential participant</w:t>
      </w:r>
      <w:r w:rsidR="00ED0530" w:rsidRPr="00BC2ECA">
        <w:rPr>
          <w:rFonts w:ascii="Times New Roman" w:eastAsia="Times New Roman" w:hAnsi="Times New Roman" w:cs="Times New Roman"/>
          <w:sz w:val="23"/>
          <w:szCs w:val="23"/>
        </w:rPr>
        <w:t>.</w:t>
      </w:r>
      <w:r w:rsidR="00D44DE7" w:rsidRPr="00BC2ECA">
        <w:rPr>
          <w:rFonts w:ascii="Times New Roman" w:eastAsia="Times New Roman" w:hAnsi="Times New Roman" w:cs="Times New Roman"/>
          <w:sz w:val="23"/>
          <w:szCs w:val="23"/>
        </w:rPr>
        <w:t xml:space="preserve"> </w:t>
      </w:r>
      <w:r w:rsidR="00ED0530" w:rsidRPr="00BC2ECA">
        <w:rPr>
          <w:rFonts w:ascii="Times New Roman" w:eastAsia="Times New Roman" w:hAnsi="Times New Roman" w:cs="Times New Roman"/>
          <w:sz w:val="23"/>
          <w:szCs w:val="23"/>
        </w:rPr>
        <w:t xml:space="preserve">We anticipate it will require </w:t>
      </w:r>
      <w:r w:rsidR="00230C09">
        <w:rPr>
          <w:rFonts w:ascii="Times New Roman" w:eastAsia="Times New Roman" w:hAnsi="Times New Roman" w:cs="Times New Roman"/>
          <w:sz w:val="23"/>
          <w:szCs w:val="23"/>
        </w:rPr>
        <w:t>35</w:t>
      </w:r>
      <w:r w:rsidR="00A3753E" w:rsidRPr="00BC2ECA">
        <w:rPr>
          <w:rFonts w:ascii="Times New Roman" w:eastAsia="Times New Roman" w:hAnsi="Times New Roman" w:cs="Times New Roman"/>
          <w:sz w:val="23"/>
          <w:szCs w:val="23"/>
        </w:rPr>
        <w:t xml:space="preserve"> </w:t>
      </w:r>
      <w:r w:rsidR="00B256AB" w:rsidRPr="00BC2ECA">
        <w:rPr>
          <w:rFonts w:ascii="Times New Roman" w:eastAsia="Times New Roman" w:hAnsi="Times New Roman" w:cs="Times New Roman"/>
          <w:sz w:val="23"/>
          <w:szCs w:val="23"/>
        </w:rPr>
        <w:t xml:space="preserve">recruitment </w:t>
      </w:r>
      <w:r w:rsidR="00DF36F3" w:rsidRPr="00BC2ECA">
        <w:rPr>
          <w:rFonts w:ascii="Times New Roman" w:eastAsia="Times New Roman" w:hAnsi="Times New Roman" w:cs="Times New Roman"/>
          <w:sz w:val="23"/>
          <w:szCs w:val="23"/>
        </w:rPr>
        <w:t>attempts</w:t>
      </w:r>
      <w:r w:rsidR="00ED0530" w:rsidRPr="00BC2ECA">
        <w:rPr>
          <w:rFonts w:ascii="Times New Roman" w:eastAsia="Times New Roman" w:hAnsi="Times New Roman" w:cs="Times New Roman"/>
          <w:sz w:val="23"/>
          <w:szCs w:val="23"/>
        </w:rPr>
        <w:t xml:space="preserve"> per eligible participant</w:t>
      </w:r>
      <w:r w:rsidR="00F14B8B" w:rsidRPr="00BC2ECA">
        <w:rPr>
          <w:rFonts w:ascii="Times New Roman" w:eastAsia="Times New Roman" w:hAnsi="Times New Roman" w:cs="Times New Roman"/>
          <w:sz w:val="23"/>
          <w:szCs w:val="23"/>
        </w:rPr>
        <w:t xml:space="preserve"> (thus an estimated </w:t>
      </w:r>
      <w:r w:rsidR="00A3753E">
        <w:rPr>
          <w:rFonts w:ascii="Times New Roman" w:eastAsia="Times New Roman" w:hAnsi="Times New Roman" w:cs="Times New Roman"/>
          <w:sz w:val="23"/>
          <w:szCs w:val="23"/>
        </w:rPr>
        <w:t>1,6</w:t>
      </w:r>
      <w:r w:rsidR="00230C09">
        <w:rPr>
          <w:rFonts w:ascii="Times New Roman" w:eastAsia="Times New Roman" w:hAnsi="Times New Roman" w:cs="Times New Roman"/>
          <w:sz w:val="23"/>
          <w:szCs w:val="23"/>
        </w:rPr>
        <w:t>8</w:t>
      </w:r>
      <w:r w:rsidR="00A3753E">
        <w:rPr>
          <w:rFonts w:ascii="Times New Roman" w:eastAsia="Times New Roman" w:hAnsi="Times New Roman" w:cs="Times New Roman"/>
          <w:sz w:val="23"/>
          <w:szCs w:val="23"/>
        </w:rPr>
        <w:t>0</w:t>
      </w:r>
      <w:r w:rsidR="00F14B8B" w:rsidRPr="00BC2ECA">
        <w:rPr>
          <w:rFonts w:ascii="Times New Roman" w:eastAsia="Times New Roman" w:hAnsi="Times New Roman" w:cs="Times New Roman"/>
          <w:sz w:val="23"/>
          <w:szCs w:val="23"/>
        </w:rPr>
        <w:t xml:space="preserve"> </w:t>
      </w:r>
      <w:r w:rsidR="00DF36F3" w:rsidRPr="00BC2ECA">
        <w:rPr>
          <w:rFonts w:ascii="Times New Roman" w:eastAsia="Times New Roman" w:hAnsi="Times New Roman" w:cs="Times New Roman"/>
          <w:sz w:val="23"/>
          <w:szCs w:val="23"/>
        </w:rPr>
        <w:t>attempts</w:t>
      </w:r>
      <w:r w:rsidR="00F14B8B" w:rsidRPr="00BC2ECA">
        <w:rPr>
          <w:rFonts w:ascii="Times New Roman" w:eastAsia="Times New Roman" w:hAnsi="Times New Roman" w:cs="Times New Roman"/>
          <w:sz w:val="23"/>
          <w:szCs w:val="23"/>
        </w:rPr>
        <w:t xml:space="preserve"> to yield </w:t>
      </w:r>
      <w:r w:rsidR="00A3753E">
        <w:rPr>
          <w:rFonts w:ascii="Times New Roman" w:eastAsia="Times New Roman" w:hAnsi="Times New Roman" w:cs="Times New Roman"/>
          <w:sz w:val="23"/>
          <w:szCs w:val="23"/>
        </w:rPr>
        <w:t>4</w:t>
      </w:r>
      <w:r w:rsidR="00230C09">
        <w:rPr>
          <w:rFonts w:ascii="Times New Roman" w:eastAsia="Times New Roman" w:hAnsi="Times New Roman" w:cs="Times New Roman"/>
          <w:sz w:val="23"/>
          <w:szCs w:val="23"/>
        </w:rPr>
        <w:t>8</w:t>
      </w:r>
      <w:r w:rsidR="00A3753E" w:rsidRPr="00BC2ECA">
        <w:rPr>
          <w:rFonts w:ascii="Times New Roman" w:eastAsia="Times New Roman" w:hAnsi="Times New Roman" w:cs="Times New Roman"/>
          <w:sz w:val="23"/>
          <w:szCs w:val="23"/>
        </w:rPr>
        <w:t xml:space="preserve"> </w:t>
      </w:r>
      <w:r w:rsidR="00F14B8B" w:rsidRPr="00BC2ECA">
        <w:rPr>
          <w:rFonts w:ascii="Times New Roman" w:eastAsia="Times New Roman" w:hAnsi="Times New Roman" w:cs="Times New Roman"/>
          <w:sz w:val="23"/>
          <w:szCs w:val="23"/>
        </w:rPr>
        <w:t>participants)</w:t>
      </w:r>
      <w:r w:rsidR="00ED0530" w:rsidRPr="00BC2ECA">
        <w:rPr>
          <w:rFonts w:ascii="Times New Roman" w:eastAsia="Times New Roman" w:hAnsi="Times New Roman" w:cs="Times New Roman"/>
          <w:sz w:val="23"/>
          <w:szCs w:val="23"/>
        </w:rPr>
        <w:t>.</w:t>
      </w:r>
      <w:r w:rsidR="00D44DE7" w:rsidRPr="00BC2ECA">
        <w:rPr>
          <w:rFonts w:ascii="Times New Roman" w:eastAsia="Times New Roman" w:hAnsi="Times New Roman" w:cs="Times New Roman"/>
          <w:sz w:val="23"/>
          <w:szCs w:val="23"/>
        </w:rPr>
        <w:t xml:space="preserve"> </w:t>
      </w:r>
      <w:r w:rsidR="00ED0530" w:rsidRPr="00BC2ECA">
        <w:rPr>
          <w:rFonts w:ascii="Times New Roman" w:eastAsia="Times New Roman" w:hAnsi="Times New Roman" w:cs="Times New Roman"/>
          <w:sz w:val="23"/>
          <w:szCs w:val="23"/>
        </w:rPr>
        <w:t xml:space="preserve">This will result in </w:t>
      </w:r>
      <w:r w:rsidR="00F14B8B" w:rsidRPr="00BC2ECA">
        <w:rPr>
          <w:rFonts w:ascii="Times New Roman" w:eastAsia="Times New Roman" w:hAnsi="Times New Roman" w:cs="Times New Roman"/>
          <w:sz w:val="23"/>
          <w:szCs w:val="23"/>
        </w:rPr>
        <w:t>an</w:t>
      </w:r>
      <w:r w:rsidRPr="00BC2ECA">
        <w:rPr>
          <w:rFonts w:ascii="Times New Roman" w:eastAsia="Times New Roman" w:hAnsi="Times New Roman" w:cs="Times New Roman"/>
          <w:sz w:val="23"/>
          <w:szCs w:val="23"/>
        </w:rPr>
        <w:t xml:space="preserve"> estimated total </w:t>
      </w:r>
      <w:r w:rsidR="0098028C" w:rsidRPr="00BC2ECA">
        <w:rPr>
          <w:rFonts w:ascii="Times New Roman" w:eastAsia="Times New Roman" w:hAnsi="Times New Roman" w:cs="Times New Roman"/>
          <w:sz w:val="23"/>
          <w:szCs w:val="23"/>
        </w:rPr>
        <w:t xml:space="preserve">of </w:t>
      </w:r>
      <w:r w:rsidR="00230C09">
        <w:rPr>
          <w:rFonts w:ascii="Times New Roman" w:eastAsia="Times New Roman" w:hAnsi="Times New Roman" w:cs="Times New Roman"/>
          <w:sz w:val="23"/>
          <w:szCs w:val="23"/>
        </w:rPr>
        <w:t>188</w:t>
      </w:r>
      <w:r w:rsidR="00230C09" w:rsidRPr="00BC2ECA">
        <w:rPr>
          <w:rFonts w:ascii="Times New Roman" w:eastAsia="Times New Roman" w:hAnsi="Times New Roman" w:cs="Times New Roman"/>
          <w:sz w:val="23"/>
          <w:szCs w:val="23"/>
        </w:rPr>
        <w:t xml:space="preserve"> </w:t>
      </w:r>
      <w:r w:rsidR="00F14B8B" w:rsidRPr="00BC2ECA">
        <w:rPr>
          <w:rFonts w:ascii="Times New Roman" w:eastAsia="Times New Roman" w:hAnsi="Times New Roman" w:cs="Times New Roman"/>
          <w:sz w:val="23"/>
          <w:szCs w:val="23"/>
        </w:rPr>
        <w:t xml:space="preserve">hours of </w:t>
      </w:r>
      <w:r w:rsidRPr="00BC2ECA">
        <w:rPr>
          <w:rFonts w:ascii="Times New Roman" w:eastAsia="Times New Roman" w:hAnsi="Times New Roman" w:cs="Times New Roman"/>
          <w:sz w:val="23"/>
          <w:szCs w:val="23"/>
        </w:rPr>
        <w:t xml:space="preserve">respondent burden </w:t>
      </w:r>
      <w:r w:rsidR="00ED0530" w:rsidRPr="00BC2ECA">
        <w:rPr>
          <w:rFonts w:ascii="Times New Roman" w:eastAsia="Times New Roman" w:hAnsi="Times New Roman" w:cs="Times New Roman"/>
          <w:sz w:val="23"/>
          <w:szCs w:val="23"/>
        </w:rPr>
        <w:t xml:space="preserve">for this </w:t>
      </w:r>
      <w:r w:rsidR="00FF7F68" w:rsidRPr="00BC2ECA">
        <w:rPr>
          <w:rFonts w:ascii="Times New Roman" w:eastAsia="Times New Roman" w:hAnsi="Times New Roman" w:cs="Times New Roman"/>
          <w:sz w:val="23"/>
          <w:szCs w:val="23"/>
        </w:rPr>
        <w:t>study</w:t>
      </w:r>
      <w:r w:rsidRPr="00BC2ECA">
        <w:rPr>
          <w:rFonts w:ascii="Times New Roman" w:eastAsia="Times New Roman" w:hAnsi="Times New Roman" w:cs="Times New Roman"/>
          <w:sz w:val="23"/>
          <w:szCs w:val="23"/>
        </w:rPr>
        <w:t>.</w:t>
      </w:r>
    </w:p>
    <w:p w14:paraId="7C677D69" w14:textId="026F3230" w:rsidR="00840C20" w:rsidRPr="00BC2ECA" w:rsidRDefault="00293DDB" w:rsidP="005A5D16">
      <w:pPr>
        <w:spacing w:after="60" w:line="240" w:lineRule="auto"/>
        <w:rPr>
          <w:rFonts w:ascii="Times New Roman" w:hAnsi="Times New Roman" w:cs="Times New Roman"/>
          <w:sz w:val="23"/>
          <w:szCs w:val="23"/>
        </w:rPr>
      </w:pPr>
      <w:r w:rsidRPr="00BC2ECA">
        <w:rPr>
          <w:rFonts w:ascii="Times New Roman" w:hAnsi="Times New Roman" w:cs="Times New Roman"/>
          <w:b/>
          <w:sz w:val="23"/>
          <w:szCs w:val="23"/>
        </w:rPr>
        <w:t xml:space="preserve">Table </w:t>
      </w:r>
      <w:r w:rsidR="00A91CB0" w:rsidRPr="00BC2ECA">
        <w:rPr>
          <w:rFonts w:ascii="Times New Roman" w:hAnsi="Times New Roman" w:cs="Times New Roman"/>
          <w:b/>
          <w:sz w:val="23"/>
          <w:szCs w:val="23"/>
        </w:rPr>
        <w:t>2</w:t>
      </w:r>
      <w:r w:rsidRPr="00BC2ECA">
        <w:rPr>
          <w:rFonts w:ascii="Times New Roman" w:hAnsi="Times New Roman" w:cs="Times New Roman"/>
          <w:sz w:val="23"/>
          <w:szCs w:val="23"/>
        </w:rPr>
        <w:t>. Estimated response burden</w:t>
      </w:r>
      <w:r w:rsidR="00BC3E15" w:rsidRPr="00BC2ECA">
        <w:rPr>
          <w:rFonts w:ascii="Times New Roman" w:hAnsi="Times New Roman" w:cs="Times New Roman"/>
          <w:sz w:val="23"/>
          <w:szCs w:val="23"/>
        </w:rPr>
        <w:t xml:space="preserve"> for </w:t>
      </w:r>
      <w:r w:rsidR="00916C27" w:rsidRPr="00BC2ECA">
        <w:rPr>
          <w:rFonts w:ascii="Times New Roman" w:hAnsi="Times New Roman" w:cs="Times New Roman"/>
          <w:sz w:val="23"/>
          <w:szCs w:val="23"/>
        </w:rPr>
        <w:t xml:space="preserve">2017 </w:t>
      </w:r>
      <w:r w:rsidR="003A103C" w:rsidRPr="00BC2ECA">
        <w:rPr>
          <w:rFonts w:ascii="Times New Roman" w:hAnsi="Times New Roman" w:cs="Times New Roman"/>
          <w:sz w:val="23"/>
          <w:szCs w:val="23"/>
        </w:rPr>
        <w:t>NHES</w:t>
      </w:r>
      <w:r w:rsidR="00294AEC" w:rsidRPr="00BC2ECA">
        <w:rPr>
          <w:rFonts w:ascii="Times New Roman" w:hAnsi="Times New Roman" w:cs="Times New Roman"/>
          <w:sz w:val="23"/>
          <w:szCs w:val="23"/>
        </w:rPr>
        <w:t xml:space="preserve"> </w:t>
      </w:r>
      <w:r w:rsidR="005A5D16">
        <w:rPr>
          <w:rFonts w:ascii="Times New Roman" w:hAnsi="Times New Roman" w:cs="Times New Roman"/>
          <w:sz w:val="23"/>
          <w:szCs w:val="23"/>
        </w:rPr>
        <w:t>Types of</w:t>
      </w:r>
      <w:r w:rsidR="00916C27" w:rsidRPr="00BC2ECA">
        <w:rPr>
          <w:rFonts w:ascii="Times New Roman" w:hAnsi="Times New Roman" w:cs="Times New Roman"/>
          <w:sz w:val="23"/>
          <w:szCs w:val="23"/>
        </w:rPr>
        <w:t xml:space="preserve"> School</w:t>
      </w:r>
      <w:r w:rsidR="00E67A25">
        <w:rPr>
          <w:rFonts w:ascii="Times New Roman" w:hAnsi="Times New Roman" w:cs="Times New Roman"/>
          <w:sz w:val="23"/>
          <w:szCs w:val="23"/>
        </w:rPr>
        <w:t>ing</w:t>
      </w:r>
      <w:r w:rsidR="007854CD" w:rsidRPr="00BC2ECA">
        <w:rPr>
          <w:rFonts w:ascii="Times New Roman" w:hAnsi="Times New Roman" w:cs="Times New Roman"/>
          <w:sz w:val="23"/>
          <w:szCs w:val="23"/>
        </w:rPr>
        <w:t xml:space="preserve"> Cognitive</w:t>
      </w:r>
      <w:r w:rsidR="00294AEC" w:rsidRPr="00BC2ECA">
        <w:rPr>
          <w:rFonts w:ascii="Times New Roman" w:hAnsi="Times New Roman" w:cs="Times New Roman"/>
          <w:sz w:val="23"/>
          <w:szCs w:val="23"/>
        </w:rPr>
        <w:t xml:space="preserve"> Interviews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30" w:type="dxa"/>
          <w:right w:w="130" w:type="dxa"/>
        </w:tblCellMar>
        <w:tblLook w:val="04A0" w:firstRow="1" w:lastRow="0" w:firstColumn="1" w:lastColumn="0" w:noHBand="0" w:noVBand="1"/>
      </w:tblPr>
      <w:tblGrid>
        <w:gridCol w:w="3375"/>
        <w:gridCol w:w="1806"/>
        <w:gridCol w:w="1596"/>
        <w:gridCol w:w="2231"/>
        <w:gridCol w:w="1908"/>
      </w:tblGrid>
      <w:tr w:rsidR="00DA6972" w:rsidRPr="00BC2ECA" w14:paraId="072A8504" w14:textId="77777777" w:rsidTr="00334A7A">
        <w:trPr>
          <w:trHeight w:val="288"/>
        </w:trPr>
        <w:tc>
          <w:tcPr>
            <w:tcW w:w="1546" w:type="pct"/>
            <w:vAlign w:val="bottom"/>
          </w:tcPr>
          <w:p w14:paraId="2943140A" w14:textId="77777777" w:rsidR="00840C20" w:rsidRPr="00BC2ECA" w:rsidRDefault="00332D56" w:rsidP="00DA6972">
            <w:pPr>
              <w:spacing w:after="0" w:line="240" w:lineRule="auto"/>
              <w:rPr>
                <w:rFonts w:ascii="Times New Roman" w:hAnsi="Times New Roman" w:cs="Times New Roman"/>
                <w:b/>
                <w:sz w:val="23"/>
                <w:szCs w:val="23"/>
              </w:rPr>
            </w:pPr>
            <w:r w:rsidRPr="00BC2ECA">
              <w:rPr>
                <w:rFonts w:ascii="Times New Roman" w:hAnsi="Times New Roman" w:cs="Times New Roman"/>
                <w:b/>
                <w:sz w:val="23"/>
                <w:szCs w:val="23"/>
              </w:rPr>
              <w:t>Respondents</w:t>
            </w:r>
          </w:p>
        </w:tc>
        <w:tc>
          <w:tcPr>
            <w:tcW w:w="827" w:type="pct"/>
            <w:vAlign w:val="bottom"/>
          </w:tcPr>
          <w:p w14:paraId="0D6496E2"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Number of Respondents</w:t>
            </w:r>
          </w:p>
        </w:tc>
        <w:tc>
          <w:tcPr>
            <w:tcW w:w="731" w:type="pct"/>
            <w:vAlign w:val="bottom"/>
          </w:tcPr>
          <w:p w14:paraId="66FD0802"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Number of Responses</w:t>
            </w:r>
          </w:p>
        </w:tc>
        <w:tc>
          <w:tcPr>
            <w:tcW w:w="1022" w:type="pct"/>
            <w:vAlign w:val="bottom"/>
          </w:tcPr>
          <w:p w14:paraId="14291F81"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Burden Hours per Respondent</w:t>
            </w:r>
          </w:p>
        </w:tc>
        <w:tc>
          <w:tcPr>
            <w:tcW w:w="875" w:type="pct"/>
            <w:vAlign w:val="bottom"/>
          </w:tcPr>
          <w:p w14:paraId="08AA4520" w14:textId="77777777" w:rsidR="00840C20" w:rsidRPr="00BC2ECA" w:rsidRDefault="00332D56"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Total Burden Hours</w:t>
            </w:r>
          </w:p>
        </w:tc>
      </w:tr>
      <w:tr w:rsidR="00DA6972" w:rsidRPr="00BC2ECA" w14:paraId="619323EC" w14:textId="77777777" w:rsidTr="00334A7A">
        <w:trPr>
          <w:trHeight w:val="288"/>
        </w:trPr>
        <w:tc>
          <w:tcPr>
            <w:tcW w:w="1546" w:type="pct"/>
            <w:vAlign w:val="center"/>
          </w:tcPr>
          <w:p w14:paraId="053D9A43" w14:textId="2A9D07BB" w:rsidR="00332D56" w:rsidRPr="00BC2ECA" w:rsidRDefault="00332D56" w:rsidP="00DA6972">
            <w:pPr>
              <w:spacing w:after="0" w:line="240" w:lineRule="auto"/>
              <w:rPr>
                <w:rFonts w:ascii="Times New Roman" w:hAnsi="Times New Roman" w:cs="Times New Roman"/>
                <w:sz w:val="23"/>
                <w:szCs w:val="23"/>
              </w:rPr>
            </w:pPr>
            <w:r w:rsidRPr="00BC2ECA">
              <w:rPr>
                <w:rFonts w:ascii="Times New Roman" w:hAnsi="Times New Roman" w:cs="Times New Roman"/>
                <w:sz w:val="23"/>
                <w:szCs w:val="23"/>
              </w:rPr>
              <w:t>Recruitment</w:t>
            </w:r>
          </w:p>
        </w:tc>
        <w:tc>
          <w:tcPr>
            <w:tcW w:w="827" w:type="pct"/>
            <w:vAlign w:val="center"/>
          </w:tcPr>
          <w:p w14:paraId="2753AB79" w14:textId="0B1EF178" w:rsidR="00332D56" w:rsidRPr="00BC2ECA" w:rsidRDefault="00A3753E" w:rsidP="00DA6972">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1,6</w:t>
            </w:r>
            <w:r w:rsidR="00230C09">
              <w:rPr>
                <w:rFonts w:ascii="Times New Roman" w:hAnsi="Times New Roman" w:cs="Times New Roman"/>
                <w:sz w:val="23"/>
                <w:szCs w:val="23"/>
              </w:rPr>
              <w:t>8</w:t>
            </w:r>
            <w:r>
              <w:rPr>
                <w:rFonts w:ascii="Times New Roman" w:hAnsi="Times New Roman" w:cs="Times New Roman"/>
                <w:sz w:val="23"/>
                <w:szCs w:val="23"/>
              </w:rPr>
              <w:t>0</w:t>
            </w:r>
          </w:p>
        </w:tc>
        <w:tc>
          <w:tcPr>
            <w:tcW w:w="731" w:type="pct"/>
            <w:vAlign w:val="center"/>
          </w:tcPr>
          <w:p w14:paraId="4FE5FE19" w14:textId="47DA5854" w:rsidR="00332D56" w:rsidRPr="00BC2ECA" w:rsidRDefault="00A3753E" w:rsidP="00DA6972">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1,6</w:t>
            </w:r>
            <w:r w:rsidR="00230C09">
              <w:rPr>
                <w:rFonts w:ascii="Times New Roman" w:hAnsi="Times New Roman" w:cs="Times New Roman"/>
                <w:sz w:val="23"/>
                <w:szCs w:val="23"/>
              </w:rPr>
              <w:t>8</w:t>
            </w:r>
            <w:r>
              <w:rPr>
                <w:rFonts w:ascii="Times New Roman" w:hAnsi="Times New Roman" w:cs="Times New Roman"/>
                <w:sz w:val="23"/>
                <w:szCs w:val="23"/>
              </w:rPr>
              <w:t>0</w:t>
            </w:r>
          </w:p>
        </w:tc>
        <w:tc>
          <w:tcPr>
            <w:tcW w:w="1022" w:type="pct"/>
            <w:vAlign w:val="center"/>
          </w:tcPr>
          <w:p w14:paraId="4551E750" w14:textId="0137B3FF" w:rsidR="00332D56" w:rsidRPr="00BC2ECA" w:rsidRDefault="00332D56"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0.</w:t>
            </w:r>
            <w:r w:rsidR="007854CD" w:rsidRPr="00BC2ECA">
              <w:rPr>
                <w:rFonts w:ascii="Times New Roman" w:hAnsi="Times New Roman" w:cs="Times New Roman"/>
                <w:sz w:val="23"/>
                <w:szCs w:val="23"/>
              </w:rPr>
              <w:t>0833</w:t>
            </w:r>
          </w:p>
        </w:tc>
        <w:tc>
          <w:tcPr>
            <w:tcW w:w="875" w:type="pct"/>
            <w:vAlign w:val="center"/>
          </w:tcPr>
          <w:p w14:paraId="7223C6EB" w14:textId="5A81D2E9" w:rsidR="00332D56" w:rsidRPr="00BC2ECA" w:rsidRDefault="00A3753E" w:rsidP="00DA6972">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1</w:t>
            </w:r>
            <w:r w:rsidR="00230C09">
              <w:rPr>
                <w:rFonts w:ascii="Times New Roman" w:hAnsi="Times New Roman" w:cs="Times New Roman"/>
                <w:sz w:val="23"/>
                <w:szCs w:val="23"/>
              </w:rPr>
              <w:t>40</w:t>
            </w:r>
          </w:p>
        </w:tc>
      </w:tr>
      <w:tr w:rsidR="00DA6972" w:rsidRPr="00BC2ECA" w14:paraId="23285B69" w14:textId="77777777" w:rsidTr="00334A7A">
        <w:trPr>
          <w:trHeight w:val="288"/>
        </w:trPr>
        <w:tc>
          <w:tcPr>
            <w:tcW w:w="1546" w:type="pct"/>
            <w:vAlign w:val="center"/>
          </w:tcPr>
          <w:p w14:paraId="64D60CFE" w14:textId="38A1E551" w:rsidR="00840C20" w:rsidRPr="00BC2ECA" w:rsidRDefault="007854CD" w:rsidP="00DA6972">
            <w:pPr>
              <w:spacing w:after="0" w:line="240" w:lineRule="auto"/>
              <w:rPr>
                <w:rFonts w:ascii="Times New Roman" w:hAnsi="Times New Roman" w:cs="Times New Roman"/>
                <w:sz w:val="23"/>
                <w:szCs w:val="23"/>
              </w:rPr>
            </w:pPr>
            <w:r w:rsidRPr="00BC2ECA">
              <w:rPr>
                <w:rFonts w:ascii="Times New Roman" w:hAnsi="Times New Roman" w:cs="Times New Roman"/>
                <w:sz w:val="23"/>
                <w:szCs w:val="23"/>
              </w:rPr>
              <w:t>Cognitive</w:t>
            </w:r>
            <w:r w:rsidR="00EB1770" w:rsidRPr="00BC2ECA">
              <w:rPr>
                <w:rFonts w:ascii="Times New Roman" w:hAnsi="Times New Roman" w:cs="Times New Roman"/>
                <w:sz w:val="23"/>
                <w:szCs w:val="23"/>
              </w:rPr>
              <w:t xml:space="preserve"> Interviews</w:t>
            </w:r>
          </w:p>
        </w:tc>
        <w:tc>
          <w:tcPr>
            <w:tcW w:w="827" w:type="pct"/>
            <w:vAlign w:val="center"/>
          </w:tcPr>
          <w:p w14:paraId="02BD5A92" w14:textId="2C5AD0C0" w:rsidR="00840C20" w:rsidRPr="00BC2ECA" w:rsidRDefault="00A3753E" w:rsidP="00DA6972">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4</w:t>
            </w:r>
            <w:r w:rsidR="00230C09">
              <w:rPr>
                <w:rFonts w:ascii="Times New Roman" w:hAnsi="Times New Roman" w:cs="Times New Roman"/>
                <w:sz w:val="23"/>
                <w:szCs w:val="23"/>
              </w:rPr>
              <w:t>8</w:t>
            </w:r>
          </w:p>
        </w:tc>
        <w:tc>
          <w:tcPr>
            <w:tcW w:w="731" w:type="pct"/>
            <w:vAlign w:val="center"/>
          </w:tcPr>
          <w:p w14:paraId="354854E7" w14:textId="32A5E8F7" w:rsidR="00840C20" w:rsidRPr="00BC2ECA" w:rsidRDefault="00A3753E" w:rsidP="00DA6972">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4</w:t>
            </w:r>
            <w:r w:rsidR="00230C09">
              <w:rPr>
                <w:rFonts w:ascii="Times New Roman" w:hAnsi="Times New Roman" w:cs="Times New Roman"/>
                <w:sz w:val="23"/>
                <w:szCs w:val="23"/>
              </w:rPr>
              <w:t>8</w:t>
            </w:r>
          </w:p>
        </w:tc>
        <w:tc>
          <w:tcPr>
            <w:tcW w:w="1022" w:type="pct"/>
            <w:vAlign w:val="center"/>
          </w:tcPr>
          <w:p w14:paraId="32EDEECC" w14:textId="7B51A02F" w:rsidR="00840C20" w:rsidRPr="00BC2ECA" w:rsidRDefault="007854CD" w:rsidP="00DA6972">
            <w:pPr>
              <w:spacing w:after="0" w:line="240" w:lineRule="auto"/>
              <w:jc w:val="right"/>
              <w:rPr>
                <w:rFonts w:ascii="Times New Roman" w:hAnsi="Times New Roman" w:cs="Times New Roman"/>
                <w:sz w:val="23"/>
                <w:szCs w:val="23"/>
              </w:rPr>
            </w:pPr>
            <w:r w:rsidRPr="00BC2ECA">
              <w:rPr>
                <w:rFonts w:ascii="Times New Roman" w:hAnsi="Times New Roman" w:cs="Times New Roman"/>
                <w:sz w:val="23"/>
                <w:szCs w:val="23"/>
              </w:rPr>
              <w:t>1</w:t>
            </w:r>
          </w:p>
        </w:tc>
        <w:tc>
          <w:tcPr>
            <w:tcW w:w="875" w:type="pct"/>
            <w:vAlign w:val="center"/>
          </w:tcPr>
          <w:p w14:paraId="6CEEE086" w14:textId="384649FE" w:rsidR="00840C20" w:rsidRPr="00BC2ECA" w:rsidRDefault="00A3753E" w:rsidP="00DA6972">
            <w:pPr>
              <w:spacing w:after="0" w:line="240" w:lineRule="auto"/>
              <w:jc w:val="right"/>
              <w:rPr>
                <w:rFonts w:ascii="Times New Roman" w:hAnsi="Times New Roman" w:cs="Times New Roman"/>
                <w:sz w:val="23"/>
                <w:szCs w:val="23"/>
              </w:rPr>
            </w:pPr>
            <w:r>
              <w:rPr>
                <w:rFonts w:ascii="Times New Roman" w:hAnsi="Times New Roman" w:cs="Times New Roman"/>
                <w:sz w:val="23"/>
                <w:szCs w:val="23"/>
              </w:rPr>
              <w:t>4</w:t>
            </w:r>
            <w:r w:rsidR="00230C09">
              <w:rPr>
                <w:rFonts w:ascii="Times New Roman" w:hAnsi="Times New Roman" w:cs="Times New Roman"/>
                <w:sz w:val="23"/>
                <w:szCs w:val="23"/>
              </w:rPr>
              <w:t>8</w:t>
            </w:r>
          </w:p>
        </w:tc>
      </w:tr>
      <w:tr w:rsidR="00DA6972" w:rsidRPr="00BC2ECA" w14:paraId="0A458A9A" w14:textId="77777777" w:rsidTr="00334A7A">
        <w:trPr>
          <w:trHeight w:val="288"/>
        </w:trPr>
        <w:tc>
          <w:tcPr>
            <w:tcW w:w="1546" w:type="pct"/>
            <w:vAlign w:val="center"/>
          </w:tcPr>
          <w:p w14:paraId="5E477FD1" w14:textId="77777777" w:rsidR="00840C20" w:rsidRPr="00BC2ECA" w:rsidRDefault="00840C20" w:rsidP="00DA6972">
            <w:pPr>
              <w:spacing w:after="0" w:line="240" w:lineRule="auto"/>
              <w:rPr>
                <w:rFonts w:ascii="Times New Roman" w:hAnsi="Times New Roman" w:cs="Times New Roman"/>
                <w:b/>
                <w:sz w:val="23"/>
                <w:szCs w:val="23"/>
              </w:rPr>
            </w:pPr>
            <w:r w:rsidRPr="00BC2ECA">
              <w:rPr>
                <w:rFonts w:ascii="Times New Roman" w:hAnsi="Times New Roman" w:cs="Times New Roman"/>
                <w:b/>
                <w:sz w:val="23"/>
                <w:szCs w:val="23"/>
              </w:rPr>
              <w:t>Total</w:t>
            </w:r>
          </w:p>
        </w:tc>
        <w:tc>
          <w:tcPr>
            <w:tcW w:w="827" w:type="pct"/>
            <w:vAlign w:val="center"/>
          </w:tcPr>
          <w:p w14:paraId="77FF695C" w14:textId="4F6EB3AB" w:rsidR="00840C20" w:rsidRPr="00BC2ECA" w:rsidRDefault="00A3753E" w:rsidP="00DA6972">
            <w:pPr>
              <w:spacing w:after="0" w:line="240" w:lineRule="auto"/>
              <w:jc w:val="right"/>
              <w:rPr>
                <w:rFonts w:ascii="Times New Roman" w:hAnsi="Times New Roman" w:cs="Times New Roman"/>
                <w:b/>
                <w:sz w:val="23"/>
                <w:szCs w:val="23"/>
              </w:rPr>
            </w:pPr>
            <w:r>
              <w:rPr>
                <w:rFonts w:ascii="Times New Roman" w:hAnsi="Times New Roman" w:cs="Times New Roman"/>
                <w:b/>
                <w:sz w:val="23"/>
                <w:szCs w:val="23"/>
              </w:rPr>
              <w:t>1,6</w:t>
            </w:r>
            <w:r w:rsidR="00230C09">
              <w:rPr>
                <w:rFonts w:ascii="Times New Roman" w:hAnsi="Times New Roman" w:cs="Times New Roman"/>
                <w:b/>
                <w:sz w:val="23"/>
                <w:szCs w:val="23"/>
              </w:rPr>
              <w:t>8</w:t>
            </w:r>
            <w:r>
              <w:rPr>
                <w:rFonts w:ascii="Times New Roman" w:hAnsi="Times New Roman" w:cs="Times New Roman"/>
                <w:b/>
                <w:sz w:val="23"/>
                <w:szCs w:val="23"/>
              </w:rPr>
              <w:t>0</w:t>
            </w:r>
          </w:p>
        </w:tc>
        <w:tc>
          <w:tcPr>
            <w:tcW w:w="731" w:type="pct"/>
            <w:vAlign w:val="center"/>
          </w:tcPr>
          <w:p w14:paraId="1C79F8F7" w14:textId="575E5F25" w:rsidR="00840C20" w:rsidRPr="00BC2ECA" w:rsidRDefault="00A3753E" w:rsidP="00DA6972">
            <w:pPr>
              <w:spacing w:after="0" w:line="240" w:lineRule="auto"/>
              <w:jc w:val="right"/>
              <w:rPr>
                <w:rFonts w:ascii="Times New Roman" w:hAnsi="Times New Roman" w:cs="Times New Roman"/>
                <w:b/>
                <w:sz w:val="23"/>
                <w:szCs w:val="23"/>
              </w:rPr>
            </w:pPr>
            <w:r>
              <w:rPr>
                <w:rFonts w:ascii="Times New Roman" w:hAnsi="Times New Roman" w:cs="Times New Roman"/>
                <w:b/>
                <w:sz w:val="23"/>
                <w:szCs w:val="23"/>
              </w:rPr>
              <w:t>1,</w:t>
            </w:r>
            <w:r w:rsidR="00230C09">
              <w:rPr>
                <w:rFonts w:ascii="Times New Roman" w:hAnsi="Times New Roman" w:cs="Times New Roman"/>
                <w:b/>
                <w:sz w:val="23"/>
                <w:szCs w:val="23"/>
              </w:rPr>
              <w:t>728</w:t>
            </w:r>
          </w:p>
        </w:tc>
        <w:tc>
          <w:tcPr>
            <w:tcW w:w="1022" w:type="pct"/>
            <w:vAlign w:val="center"/>
          </w:tcPr>
          <w:p w14:paraId="0E50F007" w14:textId="77777777" w:rsidR="00840C20" w:rsidRPr="00BC2ECA" w:rsidRDefault="00840C20" w:rsidP="00DA6972">
            <w:pPr>
              <w:spacing w:after="0" w:line="240" w:lineRule="auto"/>
              <w:jc w:val="right"/>
              <w:rPr>
                <w:rFonts w:ascii="Times New Roman" w:hAnsi="Times New Roman" w:cs="Times New Roman"/>
                <w:b/>
                <w:sz w:val="23"/>
                <w:szCs w:val="23"/>
              </w:rPr>
            </w:pPr>
            <w:r w:rsidRPr="00BC2ECA">
              <w:rPr>
                <w:rFonts w:ascii="Times New Roman" w:hAnsi="Times New Roman" w:cs="Times New Roman"/>
                <w:b/>
                <w:sz w:val="23"/>
                <w:szCs w:val="23"/>
              </w:rPr>
              <w:t>-</w:t>
            </w:r>
          </w:p>
        </w:tc>
        <w:tc>
          <w:tcPr>
            <w:tcW w:w="875" w:type="pct"/>
            <w:vAlign w:val="center"/>
          </w:tcPr>
          <w:p w14:paraId="5214FD48" w14:textId="066C5FE8" w:rsidR="00840C20" w:rsidRPr="00BC2ECA" w:rsidRDefault="00A3753E" w:rsidP="00DA6972">
            <w:pPr>
              <w:spacing w:after="0" w:line="240" w:lineRule="auto"/>
              <w:jc w:val="right"/>
              <w:rPr>
                <w:rFonts w:ascii="Times New Roman" w:hAnsi="Times New Roman" w:cs="Times New Roman"/>
                <w:b/>
                <w:sz w:val="23"/>
                <w:szCs w:val="23"/>
              </w:rPr>
            </w:pPr>
            <w:r>
              <w:rPr>
                <w:rFonts w:ascii="Times New Roman" w:hAnsi="Times New Roman" w:cs="Times New Roman"/>
                <w:b/>
                <w:sz w:val="23"/>
                <w:szCs w:val="23"/>
              </w:rPr>
              <w:t>1</w:t>
            </w:r>
            <w:r w:rsidR="00230C09">
              <w:rPr>
                <w:rFonts w:ascii="Times New Roman" w:hAnsi="Times New Roman" w:cs="Times New Roman"/>
                <w:b/>
                <w:sz w:val="23"/>
                <w:szCs w:val="23"/>
              </w:rPr>
              <w:t>88</w:t>
            </w:r>
          </w:p>
        </w:tc>
      </w:tr>
    </w:tbl>
    <w:p w14:paraId="23FC4797" w14:textId="77777777" w:rsidR="00D44DE7" w:rsidRPr="00BC2ECA" w:rsidRDefault="000C6D70" w:rsidP="00DA6972">
      <w:pPr>
        <w:spacing w:before="120"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Estimate of Cost Burden</w:t>
      </w:r>
    </w:p>
    <w:p w14:paraId="20532E18" w14:textId="77777777" w:rsidR="000C6D70"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There is no direct cost to respondents.</w:t>
      </w:r>
    </w:p>
    <w:p w14:paraId="321C1813" w14:textId="77777777" w:rsidR="00D44DE7"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b/>
          <w:sz w:val="23"/>
          <w:szCs w:val="23"/>
        </w:rPr>
        <w:t>Project Schedule</w:t>
      </w:r>
    </w:p>
    <w:p w14:paraId="7AD46412" w14:textId="73EA260D" w:rsidR="007066BD" w:rsidRPr="00BC2ECA" w:rsidRDefault="000C6D70"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Th</w:t>
      </w:r>
      <w:r w:rsidR="00924FD7" w:rsidRPr="00BC2ECA">
        <w:rPr>
          <w:rFonts w:ascii="Times New Roman" w:eastAsia="Times New Roman" w:hAnsi="Times New Roman" w:cs="Times New Roman"/>
          <w:sz w:val="23"/>
          <w:szCs w:val="23"/>
        </w:rPr>
        <w:t xml:space="preserve">e project schedule calls for recruitment to begin </w:t>
      </w:r>
      <w:r w:rsidR="008B25E2" w:rsidRPr="00BC2ECA">
        <w:rPr>
          <w:rFonts w:ascii="Times New Roman" w:eastAsia="Times New Roman" w:hAnsi="Times New Roman" w:cs="Times New Roman"/>
          <w:sz w:val="23"/>
          <w:szCs w:val="23"/>
        </w:rPr>
        <w:t xml:space="preserve">as soon as </w:t>
      </w:r>
      <w:r w:rsidR="007854CD" w:rsidRPr="00BC2ECA">
        <w:rPr>
          <w:rFonts w:ascii="Times New Roman" w:eastAsia="Times New Roman" w:hAnsi="Times New Roman" w:cs="Times New Roman"/>
          <w:sz w:val="23"/>
          <w:szCs w:val="23"/>
        </w:rPr>
        <w:t>OMB approval is obtained</w:t>
      </w:r>
      <w:r w:rsidRPr="00BC2ECA">
        <w:rPr>
          <w:rFonts w:ascii="Times New Roman" w:eastAsia="Times New Roman" w:hAnsi="Times New Roman" w:cs="Times New Roman"/>
          <w:sz w:val="23"/>
          <w:szCs w:val="23"/>
        </w:rPr>
        <w:t xml:space="preserve">. </w:t>
      </w:r>
      <w:r w:rsidR="00332D56" w:rsidRPr="00BC2ECA">
        <w:rPr>
          <w:rFonts w:ascii="Times New Roman" w:eastAsia="Times New Roman" w:hAnsi="Times New Roman" w:cs="Times New Roman"/>
          <w:sz w:val="23"/>
          <w:szCs w:val="23"/>
        </w:rPr>
        <w:t xml:space="preserve">The </w:t>
      </w:r>
      <w:r w:rsidR="00EB1770" w:rsidRPr="00BC2ECA">
        <w:rPr>
          <w:rFonts w:ascii="Times New Roman" w:eastAsia="Times New Roman" w:hAnsi="Times New Roman" w:cs="Times New Roman"/>
          <w:sz w:val="23"/>
          <w:szCs w:val="23"/>
        </w:rPr>
        <w:t>interviews</w:t>
      </w:r>
      <w:r w:rsidR="00332D56" w:rsidRPr="00BC2ECA">
        <w:rPr>
          <w:rFonts w:ascii="Times New Roman" w:eastAsia="Times New Roman" w:hAnsi="Times New Roman" w:cs="Times New Roman"/>
          <w:sz w:val="23"/>
          <w:szCs w:val="23"/>
        </w:rPr>
        <w:t xml:space="preserve"> are</w:t>
      </w:r>
      <w:r w:rsidR="00166EB2" w:rsidRPr="00BC2ECA">
        <w:rPr>
          <w:rFonts w:ascii="Times New Roman" w:eastAsia="Times New Roman" w:hAnsi="Times New Roman" w:cs="Times New Roman"/>
          <w:sz w:val="23"/>
          <w:szCs w:val="23"/>
        </w:rPr>
        <w:t xml:space="preserve"> expected to be completed </w:t>
      </w:r>
      <w:r w:rsidR="00EB1770" w:rsidRPr="00BC2ECA">
        <w:rPr>
          <w:rFonts w:ascii="Times New Roman" w:eastAsia="Times New Roman" w:hAnsi="Times New Roman" w:cs="Times New Roman"/>
          <w:sz w:val="23"/>
          <w:szCs w:val="23"/>
        </w:rPr>
        <w:t xml:space="preserve">by </w:t>
      </w:r>
      <w:r w:rsidR="00A3753E">
        <w:rPr>
          <w:rFonts w:ascii="Times New Roman" w:eastAsia="Times New Roman" w:hAnsi="Times New Roman" w:cs="Times New Roman"/>
          <w:sz w:val="23"/>
          <w:szCs w:val="23"/>
        </w:rPr>
        <w:t>November</w:t>
      </w:r>
      <w:r w:rsidR="00A3753E" w:rsidRPr="00BC2ECA">
        <w:rPr>
          <w:rFonts w:ascii="Times New Roman" w:eastAsia="Times New Roman" w:hAnsi="Times New Roman" w:cs="Times New Roman"/>
          <w:sz w:val="23"/>
          <w:szCs w:val="23"/>
        </w:rPr>
        <w:t xml:space="preserve"> </w:t>
      </w:r>
      <w:r w:rsidR="00EB1770" w:rsidRPr="00BC2ECA">
        <w:rPr>
          <w:rFonts w:ascii="Times New Roman" w:eastAsia="Times New Roman" w:hAnsi="Times New Roman" w:cs="Times New Roman"/>
          <w:sz w:val="23"/>
          <w:szCs w:val="23"/>
        </w:rPr>
        <w:t>2017</w:t>
      </w:r>
      <w:r w:rsidR="00924FD7" w:rsidRPr="00BC2ECA">
        <w:rPr>
          <w:rFonts w:ascii="Times New Roman" w:eastAsia="Times New Roman" w:hAnsi="Times New Roman" w:cs="Times New Roman"/>
          <w:sz w:val="23"/>
          <w:szCs w:val="23"/>
        </w:rPr>
        <w:t>.</w:t>
      </w:r>
    </w:p>
    <w:p w14:paraId="410FF835" w14:textId="77777777" w:rsidR="00514C45" w:rsidRPr="00BC2ECA" w:rsidRDefault="00514C45" w:rsidP="00BC2ECA">
      <w:pPr>
        <w:spacing w:after="120" w:line="240" w:lineRule="auto"/>
        <w:rPr>
          <w:rFonts w:ascii="Times New Roman" w:eastAsia="Times New Roman" w:hAnsi="Times New Roman" w:cs="Times New Roman"/>
          <w:b/>
          <w:sz w:val="23"/>
          <w:szCs w:val="23"/>
        </w:rPr>
      </w:pPr>
      <w:r w:rsidRPr="00BC2ECA">
        <w:rPr>
          <w:rFonts w:ascii="Times New Roman" w:eastAsia="Times New Roman" w:hAnsi="Times New Roman" w:cs="Times New Roman"/>
          <w:b/>
          <w:sz w:val="23"/>
          <w:szCs w:val="23"/>
        </w:rPr>
        <w:t>Cost to the Federal Government</w:t>
      </w:r>
    </w:p>
    <w:p w14:paraId="1CB1D1DD" w14:textId="2AC963B2" w:rsidR="001242A1" w:rsidRPr="00BC2ECA" w:rsidRDefault="00514C45" w:rsidP="00BC2ECA">
      <w:pPr>
        <w:spacing w:after="120" w:line="240" w:lineRule="auto"/>
        <w:rPr>
          <w:rFonts w:ascii="Times New Roman" w:eastAsia="Times New Roman" w:hAnsi="Times New Roman" w:cs="Times New Roman"/>
          <w:sz w:val="23"/>
          <w:szCs w:val="23"/>
        </w:rPr>
      </w:pPr>
      <w:r w:rsidRPr="00BC2ECA">
        <w:rPr>
          <w:rFonts w:ascii="Times New Roman" w:eastAsia="Times New Roman" w:hAnsi="Times New Roman" w:cs="Times New Roman"/>
          <w:sz w:val="23"/>
          <w:szCs w:val="23"/>
        </w:rPr>
        <w:t xml:space="preserve">The cost to the federal government </w:t>
      </w:r>
      <w:r w:rsidR="00E4608E" w:rsidRPr="00BC2ECA">
        <w:rPr>
          <w:rFonts w:ascii="Times New Roman" w:eastAsia="Times New Roman" w:hAnsi="Times New Roman" w:cs="Times New Roman"/>
          <w:sz w:val="23"/>
          <w:szCs w:val="23"/>
        </w:rPr>
        <w:t>for</w:t>
      </w:r>
      <w:r w:rsidRPr="00BC2ECA">
        <w:rPr>
          <w:rFonts w:ascii="Times New Roman" w:eastAsia="Times New Roman" w:hAnsi="Times New Roman" w:cs="Times New Roman"/>
          <w:sz w:val="23"/>
          <w:szCs w:val="23"/>
        </w:rPr>
        <w:t xml:space="preserve"> this </w:t>
      </w:r>
      <w:r w:rsidR="007854CD" w:rsidRPr="00BC2ECA">
        <w:rPr>
          <w:rFonts w:ascii="Times New Roman" w:eastAsia="Times New Roman" w:hAnsi="Times New Roman" w:cs="Times New Roman"/>
          <w:sz w:val="23"/>
          <w:szCs w:val="23"/>
        </w:rPr>
        <w:t>cognitive interview</w:t>
      </w:r>
      <w:r w:rsidRPr="00BC2ECA">
        <w:rPr>
          <w:rFonts w:ascii="Times New Roman" w:eastAsia="Times New Roman" w:hAnsi="Times New Roman" w:cs="Times New Roman"/>
          <w:sz w:val="23"/>
          <w:szCs w:val="23"/>
        </w:rPr>
        <w:t xml:space="preserve"> study is </w:t>
      </w:r>
      <w:r w:rsidR="006E13ED" w:rsidRPr="00BC2ECA">
        <w:rPr>
          <w:rFonts w:ascii="Times New Roman" w:eastAsia="Times New Roman" w:hAnsi="Times New Roman" w:cs="Times New Roman"/>
          <w:sz w:val="23"/>
          <w:szCs w:val="23"/>
        </w:rPr>
        <w:t xml:space="preserve">approximately </w:t>
      </w:r>
      <w:r w:rsidRPr="00BC2ECA">
        <w:rPr>
          <w:rFonts w:ascii="Times New Roman" w:eastAsia="Times New Roman" w:hAnsi="Times New Roman" w:cs="Times New Roman"/>
          <w:sz w:val="23"/>
          <w:szCs w:val="23"/>
        </w:rPr>
        <w:t>$</w:t>
      </w:r>
      <w:r w:rsidR="00C247E3" w:rsidRPr="00BC2ECA">
        <w:rPr>
          <w:rFonts w:ascii="Times New Roman" w:eastAsia="Times New Roman" w:hAnsi="Times New Roman" w:cs="Times New Roman"/>
          <w:sz w:val="23"/>
          <w:szCs w:val="23"/>
        </w:rPr>
        <w:t>118,72</w:t>
      </w:r>
      <w:r w:rsidR="00B4690B">
        <w:rPr>
          <w:rFonts w:ascii="Times New Roman" w:eastAsia="Times New Roman" w:hAnsi="Times New Roman" w:cs="Times New Roman"/>
          <w:sz w:val="23"/>
          <w:szCs w:val="23"/>
        </w:rPr>
        <w:t>4</w:t>
      </w:r>
      <w:r w:rsidRPr="00BC2ECA">
        <w:rPr>
          <w:rFonts w:ascii="Times New Roman" w:eastAsia="Times New Roman" w:hAnsi="Times New Roman" w:cs="Times New Roman"/>
          <w:sz w:val="23"/>
          <w:szCs w:val="23"/>
        </w:rPr>
        <w:t>.</w:t>
      </w:r>
    </w:p>
    <w:sectPr w:rsidR="001242A1" w:rsidRPr="00BC2ECA" w:rsidSect="007A2B95">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CCDC44" w14:textId="77777777" w:rsidR="005704B5" w:rsidRDefault="005704B5" w:rsidP="00CC0EB2">
      <w:pPr>
        <w:spacing w:after="0" w:line="240" w:lineRule="auto"/>
      </w:pPr>
      <w:r>
        <w:separator/>
      </w:r>
    </w:p>
  </w:endnote>
  <w:endnote w:type="continuationSeparator" w:id="0">
    <w:p w14:paraId="311E85B9" w14:textId="77777777" w:rsidR="005704B5" w:rsidRDefault="005704B5" w:rsidP="00CC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8AE46" w14:textId="77777777" w:rsidR="00AA3C2F" w:rsidRDefault="00AA3C2F">
    <w:pPr>
      <w:pStyle w:val="Footer"/>
      <w:framePr w:wrap="around" w:vAnchor="text" w:hAnchor="margin" w:xAlign="right" w:y="1"/>
      <w:rPr>
        <w:rStyle w:val="PageNumber"/>
        <w:rFonts w:asciiTheme="minorHAnsi" w:eastAsiaTheme="minorEastAsia" w:hAnsiTheme="minorHAnsi"/>
        <w:sz w:val="22"/>
        <w:szCs w:val="22"/>
      </w:rPr>
    </w:pPr>
    <w:r>
      <w:rPr>
        <w:rStyle w:val="PageNumber"/>
      </w:rPr>
      <w:fldChar w:fldCharType="begin"/>
    </w:r>
    <w:r>
      <w:rPr>
        <w:rStyle w:val="PageNumber"/>
      </w:rPr>
      <w:instrText xml:space="preserve">PAGE  </w:instrText>
    </w:r>
    <w:r>
      <w:rPr>
        <w:rStyle w:val="PageNumber"/>
      </w:rPr>
      <w:fldChar w:fldCharType="end"/>
    </w:r>
  </w:p>
  <w:p w14:paraId="70A26148" w14:textId="77777777" w:rsidR="00AA3C2F" w:rsidRDefault="00AA3C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682841"/>
      <w:docPartObj>
        <w:docPartGallery w:val="Page Numbers (Bottom of Page)"/>
        <w:docPartUnique/>
      </w:docPartObj>
    </w:sdtPr>
    <w:sdtEndPr>
      <w:rPr>
        <w:noProof/>
      </w:rPr>
    </w:sdtEndPr>
    <w:sdtContent>
      <w:p w14:paraId="2BC7B23C" w14:textId="70FF89CC" w:rsidR="00AA3C2F" w:rsidRDefault="0079361F" w:rsidP="007863D1">
        <w:pPr>
          <w:pStyle w:val="Footer"/>
          <w:jc w:val="center"/>
        </w:pPr>
        <w:r>
          <w:fldChar w:fldCharType="begin"/>
        </w:r>
        <w:r>
          <w:instrText xml:space="preserve"> PAGE   \* MERGEFORMAT </w:instrText>
        </w:r>
        <w:r>
          <w:fldChar w:fldCharType="separate"/>
        </w:r>
        <w:r w:rsidR="0090256D">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FA01B" w14:textId="77777777" w:rsidR="005704B5" w:rsidRDefault="005704B5" w:rsidP="00CC0EB2">
      <w:pPr>
        <w:spacing w:after="0" w:line="240" w:lineRule="auto"/>
      </w:pPr>
      <w:r>
        <w:separator/>
      </w:r>
    </w:p>
  </w:footnote>
  <w:footnote w:type="continuationSeparator" w:id="0">
    <w:p w14:paraId="1279FD4A" w14:textId="77777777" w:rsidR="005704B5" w:rsidRDefault="005704B5" w:rsidP="00CC0E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5534"/>
    <w:multiLevelType w:val="hybridMultilevel"/>
    <w:tmpl w:val="015C8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9F2F6E"/>
    <w:multiLevelType w:val="hybridMultilevel"/>
    <w:tmpl w:val="5114FF48"/>
    <w:lvl w:ilvl="0" w:tplc="4496A40C">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3537381A"/>
    <w:multiLevelType w:val="hybridMultilevel"/>
    <w:tmpl w:val="A288B65E"/>
    <w:lvl w:ilvl="0" w:tplc="1E54F7A2">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968B6"/>
    <w:multiLevelType w:val="hybridMultilevel"/>
    <w:tmpl w:val="D85A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1E4B49"/>
    <w:multiLevelType w:val="hybridMultilevel"/>
    <w:tmpl w:val="E654C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6723AB"/>
    <w:multiLevelType w:val="hybridMultilevel"/>
    <w:tmpl w:val="4CD0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C22E07"/>
    <w:multiLevelType w:val="hybridMultilevel"/>
    <w:tmpl w:val="F7284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9"/>
  </w:num>
  <w:num w:numId="3">
    <w:abstractNumId w:val="0"/>
  </w:num>
  <w:num w:numId="4">
    <w:abstractNumId w:val="8"/>
  </w:num>
  <w:num w:numId="5">
    <w:abstractNumId w:val="6"/>
  </w:num>
  <w:num w:numId="6">
    <w:abstractNumId w:val="7"/>
  </w:num>
  <w:num w:numId="7">
    <w:abstractNumId w:val="2"/>
  </w:num>
  <w:num w:numId="8">
    <w:abstractNumId w:val="5"/>
  </w:num>
  <w:num w:numId="9">
    <w:abstractNumId w:val="3"/>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Wenck">
    <w15:presenceInfo w15:providerId="None" w15:userId="Stephen Wen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70"/>
    <w:rsid w:val="00006874"/>
    <w:rsid w:val="00013587"/>
    <w:rsid w:val="0003420A"/>
    <w:rsid w:val="00040D4E"/>
    <w:rsid w:val="00040DF8"/>
    <w:rsid w:val="0004303A"/>
    <w:rsid w:val="00045101"/>
    <w:rsid w:val="000465B6"/>
    <w:rsid w:val="000513F8"/>
    <w:rsid w:val="000515BC"/>
    <w:rsid w:val="00052705"/>
    <w:rsid w:val="000546EB"/>
    <w:rsid w:val="00054862"/>
    <w:rsid w:val="0006431B"/>
    <w:rsid w:val="000679B8"/>
    <w:rsid w:val="00076681"/>
    <w:rsid w:val="000774B2"/>
    <w:rsid w:val="000779F9"/>
    <w:rsid w:val="000862CC"/>
    <w:rsid w:val="00094B42"/>
    <w:rsid w:val="00094D07"/>
    <w:rsid w:val="0009608C"/>
    <w:rsid w:val="000A1296"/>
    <w:rsid w:val="000A65B2"/>
    <w:rsid w:val="000A6A70"/>
    <w:rsid w:val="000B2B00"/>
    <w:rsid w:val="000B2C4F"/>
    <w:rsid w:val="000B4F49"/>
    <w:rsid w:val="000B5C5A"/>
    <w:rsid w:val="000C1CD3"/>
    <w:rsid w:val="000C2EDB"/>
    <w:rsid w:val="000C311F"/>
    <w:rsid w:val="000C626B"/>
    <w:rsid w:val="000C6D70"/>
    <w:rsid w:val="000C7310"/>
    <w:rsid w:val="000D1116"/>
    <w:rsid w:val="000D1219"/>
    <w:rsid w:val="000D3A13"/>
    <w:rsid w:val="000D41F2"/>
    <w:rsid w:val="000D42B0"/>
    <w:rsid w:val="000F1351"/>
    <w:rsid w:val="000F650C"/>
    <w:rsid w:val="0011476B"/>
    <w:rsid w:val="00115897"/>
    <w:rsid w:val="001242A1"/>
    <w:rsid w:val="0014556E"/>
    <w:rsid w:val="00156A2C"/>
    <w:rsid w:val="0016045C"/>
    <w:rsid w:val="0016685A"/>
    <w:rsid w:val="00166EB2"/>
    <w:rsid w:val="00173857"/>
    <w:rsid w:val="001745C1"/>
    <w:rsid w:val="00180A6D"/>
    <w:rsid w:val="00180DF0"/>
    <w:rsid w:val="00186201"/>
    <w:rsid w:val="00187A45"/>
    <w:rsid w:val="00191590"/>
    <w:rsid w:val="00191C87"/>
    <w:rsid w:val="001A45A0"/>
    <w:rsid w:val="001A4C6A"/>
    <w:rsid w:val="001A6C6E"/>
    <w:rsid w:val="001A743B"/>
    <w:rsid w:val="001B1857"/>
    <w:rsid w:val="001B2EB6"/>
    <w:rsid w:val="001B6652"/>
    <w:rsid w:val="001C56F6"/>
    <w:rsid w:val="001C7200"/>
    <w:rsid w:val="001C74EB"/>
    <w:rsid w:val="001C765A"/>
    <w:rsid w:val="001D1C0A"/>
    <w:rsid w:val="001D2301"/>
    <w:rsid w:val="001D583E"/>
    <w:rsid w:val="001D5D5E"/>
    <w:rsid w:val="001E0452"/>
    <w:rsid w:val="001F0C7E"/>
    <w:rsid w:val="001F18F3"/>
    <w:rsid w:val="001F3D73"/>
    <w:rsid w:val="002001B0"/>
    <w:rsid w:val="002039A7"/>
    <w:rsid w:val="00206D20"/>
    <w:rsid w:val="00207F21"/>
    <w:rsid w:val="00211661"/>
    <w:rsid w:val="00221709"/>
    <w:rsid w:val="00221D30"/>
    <w:rsid w:val="0022252F"/>
    <w:rsid w:val="0022326A"/>
    <w:rsid w:val="002239BD"/>
    <w:rsid w:val="00223ECB"/>
    <w:rsid w:val="00227BDA"/>
    <w:rsid w:val="00230C09"/>
    <w:rsid w:val="00231627"/>
    <w:rsid w:val="002320CA"/>
    <w:rsid w:val="00233E76"/>
    <w:rsid w:val="00234AA4"/>
    <w:rsid w:val="0024073F"/>
    <w:rsid w:val="00241F1F"/>
    <w:rsid w:val="00261EB9"/>
    <w:rsid w:val="0027104E"/>
    <w:rsid w:val="002733CA"/>
    <w:rsid w:val="00275901"/>
    <w:rsid w:val="00276B39"/>
    <w:rsid w:val="002771CE"/>
    <w:rsid w:val="002779BE"/>
    <w:rsid w:val="0028083A"/>
    <w:rsid w:val="00282099"/>
    <w:rsid w:val="00285170"/>
    <w:rsid w:val="002930C7"/>
    <w:rsid w:val="00293C90"/>
    <w:rsid w:val="00293DDB"/>
    <w:rsid w:val="00294AEC"/>
    <w:rsid w:val="00296890"/>
    <w:rsid w:val="002A3C56"/>
    <w:rsid w:val="002A3FA3"/>
    <w:rsid w:val="002A4DA5"/>
    <w:rsid w:val="002A604A"/>
    <w:rsid w:val="002C2D24"/>
    <w:rsid w:val="002C2E84"/>
    <w:rsid w:val="002D0C56"/>
    <w:rsid w:val="002D25EE"/>
    <w:rsid w:val="002E17DF"/>
    <w:rsid w:val="00301C42"/>
    <w:rsid w:val="0030458C"/>
    <w:rsid w:val="003048CD"/>
    <w:rsid w:val="00315F5F"/>
    <w:rsid w:val="00320BEE"/>
    <w:rsid w:val="00324B54"/>
    <w:rsid w:val="00332D56"/>
    <w:rsid w:val="00334A7A"/>
    <w:rsid w:val="00337907"/>
    <w:rsid w:val="003433F2"/>
    <w:rsid w:val="00343CB9"/>
    <w:rsid w:val="003453D2"/>
    <w:rsid w:val="00356277"/>
    <w:rsid w:val="00356853"/>
    <w:rsid w:val="0036004A"/>
    <w:rsid w:val="00360B86"/>
    <w:rsid w:val="003614D9"/>
    <w:rsid w:val="00362DA3"/>
    <w:rsid w:val="00363295"/>
    <w:rsid w:val="00370E15"/>
    <w:rsid w:val="00371294"/>
    <w:rsid w:val="00371812"/>
    <w:rsid w:val="00380A1C"/>
    <w:rsid w:val="00382C82"/>
    <w:rsid w:val="0038533F"/>
    <w:rsid w:val="00387DED"/>
    <w:rsid w:val="003943A0"/>
    <w:rsid w:val="003A103C"/>
    <w:rsid w:val="003A2915"/>
    <w:rsid w:val="003A4DB8"/>
    <w:rsid w:val="003B0788"/>
    <w:rsid w:val="003B489A"/>
    <w:rsid w:val="003B7CAB"/>
    <w:rsid w:val="003B7DED"/>
    <w:rsid w:val="003C0A7B"/>
    <w:rsid w:val="003C19D3"/>
    <w:rsid w:val="003C3514"/>
    <w:rsid w:val="003C7E3D"/>
    <w:rsid w:val="003E138C"/>
    <w:rsid w:val="003E1F77"/>
    <w:rsid w:val="003E3D32"/>
    <w:rsid w:val="003E60A1"/>
    <w:rsid w:val="003E7937"/>
    <w:rsid w:val="003E7A60"/>
    <w:rsid w:val="00411725"/>
    <w:rsid w:val="00417E27"/>
    <w:rsid w:val="00422F88"/>
    <w:rsid w:val="00423969"/>
    <w:rsid w:val="004248D5"/>
    <w:rsid w:val="004248DD"/>
    <w:rsid w:val="00426DD6"/>
    <w:rsid w:val="00427270"/>
    <w:rsid w:val="0043690E"/>
    <w:rsid w:val="004370AE"/>
    <w:rsid w:val="004418FE"/>
    <w:rsid w:val="00444470"/>
    <w:rsid w:val="00444911"/>
    <w:rsid w:val="004459E0"/>
    <w:rsid w:val="00445B9C"/>
    <w:rsid w:val="00445EC8"/>
    <w:rsid w:val="00447854"/>
    <w:rsid w:val="0045687C"/>
    <w:rsid w:val="0045778E"/>
    <w:rsid w:val="00463935"/>
    <w:rsid w:val="00467534"/>
    <w:rsid w:val="00473AB0"/>
    <w:rsid w:val="0047469B"/>
    <w:rsid w:val="00476B73"/>
    <w:rsid w:val="00482617"/>
    <w:rsid w:val="00483533"/>
    <w:rsid w:val="0048706D"/>
    <w:rsid w:val="00491726"/>
    <w:rsid w:val="00492FAA"/>
    <w:rsid w:val="004A03CB"/>
    <w:rsid w:val="004C0363"/>
    <w:rsid w:val="004C3F6A"/>
    <w:rsid w:val="004D0FB0"/>
    <w:rsid w:val="004D68AA"/>
    <w:rsid w:val="004D721B"/>
    <w:rsid w:val="004D730C"/>
    <w:rsid w:val="004E5757"/>
    <w:rsid w:val="00511FFA"/>
    <w:rsid w:val="005125A0"/>
    <w:rsid w:val="00514530"/>
    <w:rsid w:val="00514C45"/>
    <w:rsid w:val="00531673"/>
    <w:rsid w:val="0053472C"/>
    <w:rsid w:val="0053711B"/>
    <w:rsid w:val="00541515"/>
    <w:rsid w:val="00542D04"/>
    <w:rsid w:val="0055059F"/>
    <w:rsid w:val="005515A2"/>
    <w:rsid w:val="00554F10"/>
    <w:rsid w:val="00557E25"/>
    <w:rsid w:val="005628EA"/>
    <w:rsid w:val="005704B5"/>
    <w:rsid w:val="00570654"/>
    <w:rsid w:val="00573B05"/>
    <w:rsid w:val="00576792"/>
    <w:rsid w:val="00577171"/>
    <w:rsid w:val="005814F8"/>
    <w:rsid w:val="00581C4E"/>
    <w:rsid w:val="0058234C"/>
    <w:rsid w:val="00584193"/>
    <w:rsid w:val="005945EC"/>
    <w:rsid w:val="005A1759"/>
    <w:rsid w:val="005A5D16"/>
    <w:rsid w:val="005A6881"/>
    <w:rsid w:val="005B0B12"/>
    <w:rsid w:val="005B2930"/>
    <w:rsid w:val="005B438A"/>
    <w:rsid w:val="005B6253"/>
    <w:rsid w:val="005C6CB1"/>
    <w:rsid w:val="005C7A29"/>
    <w:rsid w:val="005D2CC7"/>
    <w:rsid w:val="005D38ED"/>
    <w:rsid w:val="005D5997"/>
    <w:rsid w:val="005D5BB0"/>
    <w:rsid w:val="005E2662"/>
    <w:rsid w:val="005E5A50"/>
    <w:rsid w:val="005F28B9"/>
    <w:rsid w:val="005F291E"/>
    <w:rsid w:val="005F641E"/>
    <w:rsid w:val="005F7B25"/>
    <w:rsid w:val="006017B2"/>
    <w:rsid w:val="0060181D"/>
    <w:rsid w:val="006046CD"/>
    <w:rsid w:val="00604E73"/>
    <w:rsid w:val="006066E9"/>
    <w:rsid w:val="00610BD5"/>
    <w:rsid w:val="0061135E"/>
    <w:rsid w:val="00613127"/>
    <w:rsid w:val="00616497"/>
    <w:rsid w:val="00621515"/>
    <w:rsid w:val="00623904"/>
    <w:rsid w:val="00624ABC"/>
    <w:rsid w:val="00650ACB"/>
    <w:rsid w:val="00654224"/>
    <w:rsid w:val="0065731A"/>
    <w:rsid w:val="0066465C"/>
    <w:rsid w:val="00664C8A"/>
    <w:rsid w:val="00667F93"/>
    <w:rsid w:val="00670B44"/>
    <w:rsid w:val="0067105D"/>
    <w:rsid w:val="006743E7"/>
    <w:rsid w:val="0067450E"/>
    <w:rsid w:val="006779F3"/>
    <w:rsid w:val="00683531"/>
    <w:rsid w:val="006838D8"/>
    <w:rsid w:val="006941A9"/>
    <w:rsid w:val="006979A4"/>
    <w:rsid w:val="006B18C8"/>
    <w:rsid w:val="006B6A67"/>
    <w:rsid w:val="006C075C"/>
    <w:rsid w:val="006C0A27"/>
    <w:rsid w:val="006C11C7"/>
    <w:rsid w:val="006C2A04"/>
    <w:rsid w:val="006C40B5"/>
    <w:rsid w:val="006C4976"/>
    <w:rsid w:val="006C7E7A"/>
    <w:rsid w:val="006E13ED"/>
    <w:rsid w:val="006E4EC9"/>
    <w:rsid w:val="006E7BD8"/>
    <w:rsid w:val="006F10E8"/>
    <w:rsid w:val="006F27AD"/>
    <w:rsid w:val="006F3FDD"/>
    <w:rsid w:val="006F5A6C"/>
    <w:rsid w:val="00700177"/>
    <w:rsid w:val="00700F1D"/>
    <w:rsid w:val="00702631"/>
    <w:rsid w:val="007066BD"/>
    <w:rsid w:val="00710521"/>
    <w:rsid w:val="00711D85"/>
    <w:rsid w:val="00713E9B"/>
    <w:rsid w:val="0071436D"/>
    <w:rsid w:val="007175B5"/>
    <w:rsid w:val="00720C22"/>
    <w:rsid w:val="00722AC6"/>
    <w:rsid w:val="00722EEC"/>
    <w:rsid w:val="00732BF6"/>
    <w:rsid w:val="00733479"/>
    <w:rsid w:val="0073359B"/>
    <w:rsid w:val="0074246E"/>
    <w:rsid w:val="0074270B"/>
    <w:rsid w:val="00743203"/>
    <w:rsid w:val="00746EDD"/>
    <w:rsid w:val="00747E27"/>
    <w:rsid w:val="007512BE"/>
    <w:rsid w:val="00751DCB"/>
    <w:rsid w:val="0075267A"/>
    <w:rsid w:val="007672D2"/>
    <w:rsid w:val="00773FEB"/>
    <w:rsid w:val="007854CD"/>
    <w:rsid w:val="007863D1"/>
    <w:rsid w:val="0079361F"/>
    <w:rsid w:val="007A29C5"/>
    <w:rsid w:val="007A2B95"/>
    <w:rsid w:val="007A4815"/>
    <w:rsid w:val="007A7EFC"/>
    <w:rsid w:val="007B17F9"/>
    <w:rsid w:val="007B5DEC"/>
    <w:rsid w:val="007B6AD3"/>
    <w:rsid w:val="007C51AA"/>
    <w:rsid w:val="007C7BD9"/>
    <w:rsid w:val="007D4EE0"/>
    <w:rsid w:val="007D5132"/>
    <w:rsid w:val="007D691A"/>
    <w:rsid w:val="007D6DD2"/>
    <w:rsid w:val="007D7D69"/>
    <w:rsid w:val="007F0984"/>
    <w:rsid w:val="007F2AB1"/>
    <w:rsid w:val="007F4120"/>
    <w:rsid w:val="0080036D"/>
    <w:rsid w:val="00805215"/>
    <w:rsid w:val="008071E9"/>
    <w:rsid w:val="00812D3F"/>
    <w:rsid w:val="00814F49"/>
    <w:rsid w:val="00822492"/>
    <w:rsid w:val="00834E59"/>
    <w:rsid w:val="00840C20"/>
    <w:rsid w:val="008435FD"/>
    <w:rsid w:val="00852490"/>
    <w:rsid w:val="00853F64"/>
    <w:rsid w:val="008544BF"/>
    <w:rsid w:val="00855C09"/>
    <w:rsid w:val="00856D36"/>
    <w:rsid w:val="008645A1"/>
    <w:rsid w:val="00864B36"/>
    <w:rsid w:val="00870B53"/>
    <w:rsid w:val="00871B10"/>
    <w:rsid w:val="0087488B"/>
    <w:rsid w:val="00875521"/>
    <w:rsid w:val="00877439"/>
    <w:rsid w:val="008830D0"/>
    <w:rsid w:val="00884A0F"/>
    <w:rsid w:val="00885CFA"/>
    <w:rsid w:val="00892CDF"/>
    <w:rsid w:val="00894E40"/>
    <w:rsid w:val="008961E3"/>
    <w:rsid w:val="008A2198"/>
    <w:rsid w:val="008A2E88"/>
    <w:rsid w:val="008A4B8D"/>
    <w:rsid w:val="008A6FF6"/>
    <w:rsid w:val="008A7AE1"/>
    <w:rsid w:val="008B045D"/>
    <w:rsid w:val="008B0CA3"/>
    <w:rsid w:val="008B25E2"/>
    <w:rsid w:val="008B3819"/>
    <w:rsid w:val="008C33B4"/>
    <w:rsid w:val="008C3C5D"/>
    <w:rsid w:val="008C4E73"/>
    <w:rsid w:val="008E071E"/>
    <w:rsid w:val="008E1BD1"/>
    <w:rsid w:val="008E5542"/>
    <w:rsid w:val="008E75EA"/>
    <w:rsid w:val="008F3A36"/>
    <w:rsid w:val="008F70CD"/>
    <w:rsid w:val="0090256D"/>
    <w:rsid w:val="009047BB"/>
    <w:rsid w:val="00904B3D"/>
    <w:rsid w:val="0090690C"/>
    <w:rsid w:val="009138EC"/>
    <w:rsid w:val="00916C27"/>
    <w:rsid w:val="0092197A"/>
    <w:rsid w:val="009246E5"/>
    <w:rsid w:val="00924F95"/>
    <w:rsid w:val="00924FD7"/>
    <w:rsid w:val="00933399"/>
    <w:rsid w:val="009379D9"/>
    <w:rsid w:val="00941828"/>
    <w:rsid w:val="009563F4"/>
    <w:rsid w:val="00960053"/>
    <w:rsid w:val="009634AE"/>
    <w:rsid w:val="009642D5"/>
    <w:rsid w:val="00966334"/>
    <w:rsid w:val="009724FF"/>
    <w:rsid w:val="0097486E"/>
    <w:rsid w:val="0097556A"/>
    <w:rsid w:val="0098028C"/>
    <w:rsid w:val="009806E6"/>
    <w:rsid w:val="009810FA"/>
    <w:rsid w:val="009864EE"/>
    <w:rsid w:val="009A066E"/>
    <w:rsid w:val="009D067F"/>
    <w:rsid w:val="009D08C2"/>
    <w:rsid w:val="009D14AD"/>
    <w:rsid w:val="009D1EE7"/>
    <w:rsid w:val="009E451F"/>
    <w:rsid w:val="00A0009D"/>
    <w:rsid w:val="00A0029E"/>
    <w:rsid w:val="00A05E13"/>
    <w:rsid w:val="00A14810"/>
    <w:rsid w:val="00A21A8B"/>
    <w:rsid w:val="00A224FA"/>
    <w:rsid w:val="00A35633"/>
    <w:rsid w:val="00A3753E"/>
    <w:rsid w:val="00A44106"/>
    <w:rsid w:val="00A46538"/>
    <w:rsid w:val="00A537DA"/>
    <w:rsid w:val="00A567A1"/>
    <w:rsid w:val="00A60F79"/>
    <w:rsid w:val="00A65B00"/>
    <w:rsid w:val="00A65F24"/>
    <w:rsid w:val="00A746B4"/>
    <w:rsid w:val="00A82568"/>
    <w:rsid w:val="00A8413F"/>
    <w:rsid w:val="00A86DCF"/>
    <w:rsid w:val="00A8771C"/>
    <w:rsid w:val="00A91CB0"/>
    <w:rsid w:val="00A9329C"/>
    <w:rsid w:val="00A96942"/>
    <w:rsid w:val="00A97963"/>
    <w:rsid w:val="00AA072A"/>
    <w:rsid w:val="00AA0CE3"/>
    <w:rsid w:val="00AA3C2F"/>
    <w:rsid w:val="00AB2F75"/>
    <w:rsid w:val="00AB6132"/>
    <w:rsid w:val="00AC1839"/>
    <w:rsid w:val="00AC2914"/>
    <w:rsid w:val="00AD0BA9"/>
    <w:rsid w:val="00AD4F02"/>
    <w:rsid w:val="00AD5355"/>
    <w:rsid w:val="00AF0DDF"/>
    <w:rsid w:val="00AF399F"/>
    <w:rsid w:val="00AF3C4E"/>
    <w:rsid w:val="00B13168"/>
    <w:rsid w:val="00B235F6"/>
    <w:rsid w:val="00B256AB"/>
    <w:rsid w:val="00B30041"/>
    <w:rsid w:val="00B373B3"/>
    <w:rsid w:val="00B45AAC"/>
    <w:rsid w:val="00B4690B"/>
    <w:rsid w:val="00B50595"/>
    <w:rsid w:val="00B5294A"/>
    <w:rsid w:val="00B561BD"/>
    <w:rsid w:val="00B57D5F"/>
    <w:rsid w:val="00B61544"/>
    <w:rsid w:val="00B712E3"/>
    <w:rsid w:val="00B73D10"/>
    <w:rsid w:val="00B76983"/>
    <w:rsid w:val="00B76A7B"/>
    <w:rsid w:val="00B8547E"/>
    <w:rsid w:val="00B93C30"/>
    <w:rsid w:val="00BA31E5"/>
    <w:rsid w:val="00BA3B4C"/>
    <w:rsid w:val="00BC2ECA"/>
    <w:rsid w:val="00BC3427"/>
    <w:rsid w:val="00BC3E15"/>
    <w:rsid w:val="00BC66B4"/>
    <w:rsid w:val="00BC67F7"/>
    <w:rsid w:val="00BD119C"/>
    <w:rsid w:val="00BD5931"/>
    <w:rsid w:val="00BD5B69"/>
    <w:rsid w:val="00BD7ABF"/>
    <w:rsid w:val="00BE01D3"/>
    <w:rsid w:val="00BE3862"/>
    <w:rsid w:val="00BE717A"/>
    <w:rsid w:val="00BF2417"/>
    <w:rsid w:val="00BF3B53"/>
    <w:rsid w:val="00BF4BF7"/>
    <w:rsid w:val="00BF5AC9"/>
    <w:rsid w:val="00C00E08"/>
    <w:rsid w:val="00C03CF7"/>
    <w:rsid w:val="00C128EB"/>
    <w:rsid w:val="00C1756F"/>
    <w:rsid w:val="00C20973"/>
    <w:rsid w:val="00C247E3"/>
    <w:rsid w:val="00C37EF1"/>
    <w:rsid w:val="00C4153F"/>
    <w:rsid w:val="00C53BAC"/>
    <w:rsid w:val="00C54DCC"/>
    <w:rsid w:val="00C54FB6"/>
    <w:rsid w:val="00C578F5"/>
    <w:rsid w:val="00C66E90"/>
    <w:rsid w:val="00C76831"/>
    <w:rsid w:val="00C77F9C"/>
    <w:rsid w:val="00C848EA"/>
    <w:rsid w:val="00C97BEE"/>
    <w:rsid w:val="00CA3365"/>
    <w:rsid w:val="00CA5A96"/>
    <w:rsid w:val="00CB037B"/>
    <w:rsid w:val="00CB4E33"/>
    <w:rsid w:val="00CB5376"/>
    <w:rsid w:val="00CB6A39"/>
    <w:rsid w:val="00CB7107"/>
    <w:rsid w:val="00CC0EB2"/>
    <w:rsid w:val="00CC2556"/>
    <w:rsid w:val="00CD683E"/>
    <w:rsid w:val="00CD7309"/>
    <w:rsid w:val="00CE0240"/>
    <w:rsid w:val="00CE0E09"/>
    <w:rsid w:val="00CE1313"/>
    <w:rsid w:val="00CE3CFE"/>
    <w:rsid w:val="00CE5DC4"/>
    <w:rsid w:val="00CE7223"/>
    <w:rsid w:val="00CF0483"/>
    <w:rsid w:val="00CF6B6D"/>
    <w:rsid w:val="00CF77ED"/>
    <w:rsid w:val="00D04255"/>
    <w:rsid w:val="00D05FB8"/>
    <w:rsid w:val="00D104E0"/>
    <w:rsid w:val="00D10A64"/>
    <w:rsid w:val="00D2758C"/>
    <w:rsid w:val="00D36306"/>
    <w:rsid w:val="00D40306"/>
    <w:rsid w:val="00D40833"/>
    <w:rsid w:val="00D40D5D"/>
    <w:rsid w:val="00D44DE7"/>
    <w:rsid w:val="00D46448"/>
    <w:rsid w:val="00D61982"/>
    <w:rsid w:val="00D6232C"/>
    <w:rsid w:val="00D6356F"/>
    <w:rsid w:val="00D64722"/>
    <w:rsid w:val="00D64B82"/>
    <w:rsid w:val="00D66217"/>
    <w:rsid w:val="00D74785"/>
    <w:rsid w:val="00D76F6B"/>
    <w:rsid w:val="00D86FFC"/>
    <w:rsid w:val="00D871B2"/>
    <w:rsid w:val="00D91629"/>
    <w:rsid w:val="00D935E9"/>
    <w:rsid w:val="00D94BB1"/>
    <w:rsid w:val="00DA2F94"/>
    <w:rsid w:val="00DA33C3"/>
    <w:rsid w:val="00DA3A98"/>
    <w:rsid w:val="00DA56FF"/>
    <w:rsid w:val="00DA6972"/>
    <w:rsid w:val="00DB344C"/>
    <w:rsid w:val="00DD2F33"/>
    <w:rsid w:val="00DD7BEF"/>
    <w:rsid w:val="00DE0944"/>
    <w:rsid w:val="00DE16E4"/>
    <w:rsid w:val="00DE26F6"/>
    <w:rsid w:val="00DE51DE"/>
    <w:rsid w:val="00DE5695"/>
    <w:rsid w:val="00DE784A"/>
    <w:rsid w:val="00DF1F14"/>
    <w:rsid w:val="00DF36F3"/>
    <w:rsid w:val="00DF7654"/>
    <w:rsid w:val="00E073E7"/>
    <w:rsid w:val="00E120F9"/>
    <w:rsid w:val="00E1249E"/>
    <w:rsid w:val="00E12ACA"/>
    <w:rsid w:val="00E15E18"/>
    <w:rsid w:val="00E2421E"/>
    <w:rsid w:val="00E25AD8"/>
    <w:rsid w:val="00E31AE5"/>
    <w:rsid w:val="00E3416D"/>
    <w:rsid w:val="00E35B0F"/>
    <w:rsid w:val="00E36E69"/>
    <w:rsid w:val="00E405F2"/>
    <w:rsid w:val="00E4608E"/>
    <w:rsid w:val="00E52554"/>
    <w:rsid w:val="00E54DD7"/>
    <w:rsid w:val="00E60ADA"/>
    <w:rsid w:val="00E62522"/>
    <w:rsid w:val="00E656AB"/>
    <w:rsid w:val="00E65A0C"/>
    <w:rsid w:val="00E67A25"/>
    <w:rsid w:val="00E72545"/>
    <w:rsid w:val="00E74252"/>
    <w:rsid w:val="00E82A30"/>
    <w:rsid w:val="00E94807"/>
    <w:rsid w:val="00EA3547"/>
    <w:rsid w:val="00EA3E16"/>
    <w:rsid w:val="00EA724A"/>
    <w:rsid w:val="00EB1770"/>
    <w:rsid w:val="00EB1FEB"/>
    <w:rsid w:val="00EB58C3"/>
    <w:rsid w:val="00EC05E1"/>
    <w:rsid w:val="00EC1022"/>
    <w:rsid w:val="00ED0530"/>
    <w:rsid w:val="00ED0A19"/>
    <w:rsid w:val="00EE1ACA"/>
    <w:rsid w:val="00EE2247"/>
    <w:rsid w:val="00EE4B14"/>
    <w:rsid w:val="00EE5049"/>
    <w:rsid w:val="00F03353"/>
    <w:rsid w:val="00F04A26"/>
    <w:rsid w:val="00F11D65"/>
    <w:rsid w:val="00F1362C"/>
    <w:rsid w:val="00F13924"/>
    <w:rsid w:val="00F14B8B"/>
    <w:rsid w:val="00F1558E"/>
    <w:rsid w:val="00F15F21"/>
    <w:rsid w:val="00F26709"/>
    <w:rsid w:val="00F27DF4"/>
    <w:rsid w:val="00F32613"/>
    <w:rsid w:val="00F34893"/>
    <w:rsid w:val="00F36AC0"/>
    <w:rsid w:val="00F375F5"/>
    <w:rsid w:val="00F411F2"/>
    <w:rsid w:val="00F5549D"/>
    <w:rsid w:val="00F55555"/>
    <w:rsid w:val="00F56F8A"/>
    <w:rsid w:val="00F6234C"/>
    <w:rsid w:val="00F6444C"/>
    <w:rsid w:val="00F72BF5"/>
    <w:rsid w:val="00F741ED"/>
    <w:rsid w:val="00F74BD2"/>
    <w:rsid w:val="00F76198"/>
    <w:rsid w:val="00F7710B"/>
    <w:rsid w:val="00F82D63"/>
    <w:rsid w:val="00F83FAA"/>
    <w:rsid w:val="00F9411F"/>
    <w:rsid w:val="00F9722B"/>
    <w:rsid w:val="00FA05FD"/>
    <w:rsid w:val="00FA185B"/>
    <w:rsid w:val="00FA4F1A"/>
    <w:rsid w:val="00FB0B1C"/>
    <w:rsid w:val="00FB3497"/>
    <w:rsid w:val="00FC11C4"/>
    <w:rsid w:val="00FC44F7"/>
    <w:rsid w:val="00FD2596"/>
    <w:rsid w:val="00FD4504"/>
    <w:rsid w:val="00FD6E57"/>
    <w:rsid w:val="00FE02F7"/>
    <w:rsid w:val="00FE34CB"/>
    <w:rsid w:val="00FE52B0"/>
    <w:rsid w:val="00FF298E"/>
    <w:rsid w:val="00FF2AA8"/>
    <w:rsid w:val="00FF3B2D"/>
    <w:rsid w:val="00FF47F9"/>
    <w:rsid w:val="00FF7353"/>
    <w:rsid w:val="00FF7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1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854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854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C6D70"/>
    <w:rPr>
      <w:rFonts w:ascii="Times New Roman" w:eastAsia="Times New Roman" w:hAnsi="Times New Roman" w:cs="Times New Roman"/>
      <w:sz w:val="20"/>
      <w:szCs w:val="20"/>
    </w:rPr>
  </w:style>
  <w:style w:type="character" w:styleId="PageNumber">
    <w:name w:val="page number"/>
    <w:basedOn w:val="DefaultParagraphFont"/>
    <w:uiPriority w:val="99"/>
    <w:rsid w:val="000C6D70"/>
    <w:rPr>
      <w:rFonts w:cs="Times New Roman"/>
    </w:rPr>
  </w:style>
  <w:style w:type="paragraph" w:styleId="Header">
    <w:name w:val="header"/>
    <w:basedOn w:val="Normal"/>
    <w:link w:val="HeaderChar"/>
    <w:uiPriority w:val="99"/>
    <w:rsid w:val="000C6D7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0C6D70"/>
    <w:rPr>
      <w:rFonts w:ascii="Times New Roman" w:eastAsia="Times New Roman" w:hAnsi="Times New Roman" w:cs="Times New Roman"/>
      <w:sz w:val="20"/>
      <w:szCs w:val="20"/>
    </w:rPr>
  </w:style>
  <w:style w:type="paragraph" w:customStyle="1" w:styleId="SL-FlLftSgl">
    <w:name w:val="SL-Fl Lft Sgl"/>
    <w:uiPriority w:val="99"/>
    <w:rsid w:val="000C6D70"/>
    <w:pPr>
      <w:spacing w:after="0" w:line="240" w:lineRule="atLeast"/>
      <w:jc w:val="both"/>
    </w:pPr>
    <w:rPr>
      <w:rFonts w:ascii="Times New Roman" w:eastAsia="Times New Roman" w:hAnsi="Times New Roman" w:cs="Times New Roman"/>
      <w:szCs w:val="20"/>
    </w:rPr>
  </w:style>
  <w:style w:type="table" w:styleId="TableGrid">
    <w:name w:val="Table Grid"/>
    <w:basedOn w:val="TableNormal"/>
    <w:uiPriority w:val="59"/>
    <w:rsid w:val="00F11D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StandPara">
    <w:name w:val="P1-Stand Para"/>
    <w:uiPriority w:val="99"/>
    <w:rsid w:val="00577171"/>
    <w:pPr>
      <w:spacing w:after="0" w:line="360" w:lineRule="atLeast"/>
      <w:ind w:firstLine="1152"/>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D42B0"/>
    <w:rPr>
      <w:sz w:val="16"/>
      <w:szCs w:val="16"/>
    </w:rPr>
  </w:style>
  <w:style w:type="paragraph" w:styleId="CommentText">
    <w:name w:val="annotation text"/>
    <w:basedOn w:val="Normal"/>
    <w:link w:val="CommentTextChar"/>
    <w:uiPriority w:val="99"/>
    <w:semiHidden/>
    <w:unhideWhenUsed/>
    <w:rsid w:val="000D42B0"/>
    <w:pPr>
      <w:spacing w:line="240" w:lineRule="auto"/>
    </w:pPr>
    <w:rPr>
      <w:sz w:val="20"/>
      <w:szCs w:val="20"/>
    </w:rPr>
  </w:style>
  <w:style w:type="character" w:customStyle="1" w:styleId="CommentTextChar">
    <w:name w:val="Comment Text Char"/>
    <w:basedOn w:val="DefaultParagraphFont"/>
    <w:link w:val="CommentText"/>
    <w:uiPriority w:val="99"/>
    <w:semiHidden/>
    <w:rsid w:val="000D42B0"/>
    <w:rPr>
      <w:sz w:val="20"/>
      <w:szCs w:val="20"/>
    </w:rPr>
  </w:style>
  <w:style w:type="paragraph" w:styleId="CommentSubject">
    <w:name w:val="annotation subject"/>
    <w:basedOn w:val="CommentText"/>
    <w:next w:val="CommentText"/>
    <w:link w:val="CommentSubjectChar"/>
    <w:uiPriority w:val="99"/>
    <w:semiHidden/>
    <w:unhideWhenUsed/>
    <w:rsid w:val="000D42B0"/>
    <w:rPr>
      <w:b/>
      <w:bCs/>
    </w:rPr>
  </w:style>
  <w:style w:type="character" w:customStyle="1" w:styleId="CommentSubjectChar">
    <w:name w:val="Comment Subject Char"/>
    <w:basedOn w:val="CommentTextChar"/>
    <w:link w:val="CommentSubject"/>
    <w:uiPriority w:val="99"/>
    <w:semiHidden/>
    <w:rsid w:val="000D42B0"/>
    <w:rPr>
      <w:b/>
      <w:bCs/>
      <w:sz w:val="20"/>
      <w:szCs w:val="20"/>
    </w:rPr>
  </w:style>
  <w:style w:type="paragraph" w:styleId="BalloonText">
    <w:name w:val="Balloon Text"/>
    <w:basedOn w:val="Normal"/>
    <w:link w:val="BalloonTextChar"/>
    <w:uiPriority w:val="99"/>
    <w:semiHidden/>
    <w:unhideWhenUsed/>
    <w:rsid w:val="000D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2B0"/>
    <w:rPr>
      <w:rFonts w:ascii="Tahoma" w:hAnsi="Tahoma" w:cs="Tahoma"/>
      <w:sz w:val="16"/>
      <w:szCs w:val="16"/>
    </w:rPr>
  </w:style>
  <w:style w:type="paragraph" w:styleId="Revision">
    <w:name w:val="Revision"/>
    <w:hidden/>
    <w:uiPriority w:val="99"/>
    <w:semiHidden/>
    <w:rsid w:val="004A03CB"/>
    <w:pPr>
      <w:spacing w:after="0" w:line="240" w:lineRule="auto"/>
    </w:pPr>
  </w:style>
  <w:style w:type="character" w:styleId="Hyperlink">
    <w:name w:val="Hyperlink"/>
    <w:basedOn w:val="DefaultParagraphFont"/>
    <w:uiPriority w:val="99"/>
    <w:unhideWhenUsed/>
    <w:rsid w:val="00F82D63"/>
    <w:rPr>
      <w:color w:val="0000FF" w:themeColor="hyperlink"/>
      <w:u w:val="single"/>
    </w:rPr>
  </w:style>
  <w:style w:type="paragraph" w:styleId="NoSpacing">
    <w:name w:val="No Spacing"/>
    <w:uiPriority w:val="1"/>
    <w:qFormat/>
    <w:rsid w:val="00F82D63"/>
    <w:pPr>
      <w:spacing w:after="0" w:line="240" w:lineRule="auto"/>
    </w:pPr>
    <w:rPr>
      <w:rFonts w:eastAsiaTheme="minorHAnsi"/>
    </w:rPr>
  </w:style>
  <w:style w:type="paragraph" w:styleId="ListParagraph">
    <w:name w:val="List Paragraph"/>
    <w:basedOn w:val="Normal"/>
    <w:uiPriority w:val="34"/>
    <w:qFormat/>
    <w:rsid w:val="00AA072A"/>
    <w:pPr>
      <w:ind w:left="720"/>
      <w:contextualSpacing/>
    </w:pPr>
  </w:style>
  <w:style w:type="character" w:customStyle="1" w:styleId="Heading1Char">
    <w:name w:val="Heading 1 Char"/>
    <w:basedOn w:val="DefaultParagraphFont"/>
    <w:link w:val="Heading1"/>
    <w:uiPriority w:val="9"/>
    <w:rsid w:val="00B8547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8547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1242A1"/>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1242A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TimesNewRoman">
    <w:name w:val="Style Times New Roman"/>
    <w:basedOn w:val="DefaultParagraphFont"/>
    <w:uiPriority w:val="99"/>
    <w:rsid w:val="004418FE"/>
    <w:rPr>
      <w:rFonts w:ascii="Times New Roman" w:hAnsi="Times New Roman" w:cs="Times New Roman" w:hint="default"/>
      <w:sz w:val="24"/>
    </w:rPr>
  </w:style>
  <w:style w:type="paragraph" w:customStyle="1" w:styleId="N2-2ndBullet">
    <w:name w:val="N2-2nd Bullet"/>
    <w:basedOn w:val="Normal"/>
    <w:uiPriority w:val="99"/>
    <w:rsid w:val="00227BDA"/>
    <w:pPr>
      <w:numPr>
        <w:numId w:val="7"/>
      </w:numPr>
      <w:tabs>
        <w:tab w:val="left" w:pos="1728"/>
      </w:tabs>
      <w:spacing w:after="240" w:line="240" w:lineRule="atLeast"/>
      <w:jc w:val="both"/>
    </w:pPr>
    <w:rPr>
      <w:rFonts w:ascii="Times New Roman" w:eastAsia="Times New Roman" w:hAnsi="Times New Roman" w:cs="Times New Roman"/>
      <w:szCs w:val="20"/>
    </w:rPr>
  </w:style>
  <w:style w:type="paragraph" w:styleId="TOCHeading">
    <w:name w:val="TOC Heading"/>
    <w:basedOn w:val="Heading1"/>
    <w:next w:val="Normal"/>
    <w:uiPriority w:val="39"/>
    <w:semiHidden/>
    <w:unhideWhenUsed/>
    <w:qFormat/>
    <w:rsid w:val="0055059F"/>
    <w:pPr>
      <w:outlineLvl w:val="9"/>
    </w:pPr>
    <w:rPr>
      <w:lang w:eastAsia="ja-JP"/>
    </w:rPr>
  </w:style>
  <w:style w:type="paragraph" w:styleId="TOC2">
    <w:name w:val="toc 2"/>
    <w:basedOn w:val="Normal"/>
    <w:next w:val="Normal"/>
    <w:autoRedefine/>
    <w:uiPriority w:val="39"/>
    <w:unhideWhenUsed/>
    <w:rsid w:val="0055059F"/>
    <w:pPr>
      <w:spacing w:after="100"/>
      <w:ind w:left="220"/>
    </w:pPr>
  </w:style>
  <w:style w:type="paragraph" w:styleId="FootnoteText">
    <w:name w:val="footnote text"/>
    <w:basedOn w:val="Normal"/>
    <w:link w:val="FootnoteTextChar"/>
    <w:uiPriority w:val="99"/>
    <w:semiHidden/>
    <w:unhideWhenUsed/>
    <w:rsid w:val="002C2D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2D24"/>
    <w:rPr>
      <w:sz w:val="20"/>
      <w:szCs w:val="20"/>
    </w:rPr>
  </w:style>
  <w:style w:type="character" w:styleId="FootnoteReference">
    <w:name w:val="footnote reference"/>
    <w:basedOn w:val="DefaultParagraphFont"/>
    <w:uiPriority w:val="99"/>
    <w:semiHidden/>
    <w:unhideWhenUsed/>
    <w:rsid w:val="002C2D24"/>
    <w:rPr>
      <w:vertAlign w:val="superscript"/>
    </w:rPr>
  </w:style>
  <w:style w:type="paragraph" w:styleId="BodyText2">
    <w:name w:val="Body Text 2"/>
    <w:basedOn w:val="Normal"/>
    <w:link w:val="BodyText2Char"/>
    <w:uiPriority w:val="99"/>
    <w:unhideWhenUsed/>
    <w:rsid w:val="000C626B"/>
    <w:pPr>
      <w:spacing w:after="60" w:line="23" w:lineRule="atLeast"/>
      <w:ind w:left="1440"/>
    </w:pPr>
    <w:rPr>
      <w:rFonts w:ascii="Times New Roman" w:eastAsiaTheme="minorHAnsi" w:hAnsi="Times New Roman" w:cs="Times New Roman"/>
      <w:sz w:val="24"/>
      <w:szCs w:val="24"/>
    </w:rPr>
  </w:style>
  <w:style w:type="character" w:customStyle="1" w:styleId="BodyText2Char">
    <w:name w:val="Body Text 2 Char"/>
    <w:basedOn w:val="DefaultParagraphFont"/>
    <w:link w:val="BodyText2"/>
    <w:uiPriority w:val="99"/>
    <w:rsid w:val="000C626B"/>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4325">
      <w:bodyDiv w:val="1"/>
      <w:marLeft w:val="0"/>
      <w:marRight w:val="0"/>
      <w:marTop w:val="0"/>
      <w:marBottom w:val="0"/>
      <w:divBdr>
        <w:top w:val="none" w:sz="0" w:space="0" w:color="auto"/>
        <w:left w:val="none" w:sz="0" w:space="0" w:color="auto"/>
        <w:bottom w:val="none" w:sz="0" w:space="0" w:color="auto"/>
        <w:right w:val="none" w:sz="0" w:space="0" w:color="auto"/>
      </w:divBdr>
    </w:div>
    <w:div w:id="4938754">
      <w:bodyDiv w:val="1"/>
      <w:marLeft w:val="0"/>
      <w:marRight w:val="0"/>
      <w:marTop w:val="0"/>
      <w:marBottom w:val="0"/>
      <w:divBdr>
        <w:top w:val="none" w:sz="0" w:space="0" w:color="auto"/>
        <w:left w:val="none" w:sz="0" w:space="0" w:color="auto"/>
        <w:bottom w:val="none" w:sz="0" w:space="0" w:color="auto"/>
        <w:right w:val="none" w:sz="0" w:space="0" w:color="auto"/>
      </w:divBdr>
    </w:div>
    <w:div w:id="142740352">
      <w:bodyDiv w:val="1"/>
      <w:marLeft w:val="0"/>
      <w:marRight w:val="0"/>
      <w:marTop w:val="0"/>
      <w:marBottom w:val="0"/>
      <w:divBdr>
        <w:top w:val="none" w:sz="0" w:space="0" w:color="auto"/>
        <w:left w:val="none" w:sz="0" w:space="0" w:color="auto"/>
        <w:bottom w:val="none" w:sz="0" w:space="0" w:color="auto"/>
        <w:right w:val="none" w:sz="0" w:space="0" w:color="auto"/>
      </w:divBdr>
    </w:div>
    <w:div w:id="274605009">
      <w:bodyDiv w:val="1"/>
      <w:marLeft w:val="0"/>
      <w:marRight w:val="0"/>
      <w:marTop w:val="0"/>
      <w:marBottom w:val="0"/>
      <w:divBdr>
        <w:top w:val="none" w:sz="0" w:space="0" w:color="auto"/>
        <w:left w:val="none" w:sz="0" w:space="0" w:color="auto"/>
        <w:bottom w:val="none" w:sz="0" w:space="0" w:color="auto"/>
        <w:right w:val="none" w:sz="0" w:space="0" w:color="auto"/>
      </w:divBdr>
    </w:div>
    <w:div w:id="539172179">
      <w:bodyDiv w:val="1"/>
      <w:marLeft w:val="0"/>
      <w:marRight w:val="0"/>
      <w:marTop w:val="0"/>
      <w:marBottom w:val="0"/>
      <w:divBdr>
        <w:top w:val="none" w:sz="0" w:space="0" w:color="auto"/>
        <w:left w:val="none" w:sz="0" w:space="0" w:color="auto"/>
        <w:bottom w:val="none" w:sz="0" w:space="0" w:color="auto"/>
        <w:right w:val="none" w:sz="0" w:space="0" w:color="auto"/>
      </w:divBdr>
    </w:div>
    <w:div w:id="649597644">
      <w:bodyDiv w:val="1"/>
      <w:marLeft w:val="0"/>
      <w:marRight w:val="0"/>
      <w:marTop w:val="0"/>
      <w:marBottom w:val="0"/>
      <w:divBdr>
        <w:top w:val="none" w:sz="0" w:space="0" w:color="auto"/>
        <w:left w:val="none" w:sz="0" w:space="0" w:color="auto"/>
        <w:bottom w:val="none" w:sz="0" w:space="0" w:color="auto"/>
        <w:right w:val="none" w:sz="0" w:space="0" w:color="auto"/>
      </w:divBdr>
    </w:div>
    <w:div w:id="659626393">
      <w:bodyDiv w:val="1"/>
      <w:marLeft w:val="0"/>
      <w:marRight w:val="0"/>
      <w:marTop w:val="0"/>
      <w:marBottom w:val="0"/>
      <w:divBdr>
        <w:top w:val="none" w:sz="0" w:space="0" w:color="auto"/>
        <w:left w:val="none" w:sz="0" w:space="0" w:color="auto"/>
        <w:bottom w:val="none" w:sz="0" w:space="0" w:color="auto"/>
        <w:right w:val="none" w:sz="0" w:space="0" w:color="auto"/>
      </w:divBdr>
    </w:div>
    <w:div w:id="1146166425">
      <w:bodyDiv w:val="1"/>
      <w:marLeft w:val="0"/>
      <w:marRight w:val="0"/>
      <w:marTop w:val="0"/>
      <w:marBottom w:val="0"/>
      <w:divBdr>
        <w:top w:val="none" w:sz="0" w:space="0" w:color="auto"/>
        <w:left w:val="none" w:sz="0" w:space="0" w:color="auto"/>
        <w:bottom w:val="none" w:sz="0" w:space="0" w:color="auto"/>
        <w:right w:val="none" w:sz="0" w:space="0" w:color="auto"/>
      </w:divBdr>
    </w:div>
    <w:div w:id="1347638366">
      <w:bodyDiv w:val="1"/>
      <w:marLeft w:val="0"/>
      <w:marRight w:val="0"/>
      <w:marTop w:val="0"/>
      <w:marBottom w:val="0"/>
      <w:divBdr>
        <w:top w:val="none" w:sz="0" w:space="0" w:color="auto"/>
        <w:left w:val="none" w:sz="0" w:space="0" w:color="auto"/>
        <w:bottom w:val="none" w:sz="0" w:space="0" w:color="auto"/>
        <w:right w:val="none" w:sz="0" w:space="0" w:color="auto"/>
      </w:divBdr>
    </w:div>
    <w:div w:id="1446578173">
      <w:bodyDiv w:val="1"/>
      <w:marLeft w:val="0"/>
      <w:marRight w:val="0"/>
      <w:marTop w:val="0"/>
      <w:marBottom w:val="0"/>
      <w:divBdr>
        <w:top w:val="none" w:sz="0" w:space="0" w:color="auto"/>
        <w:left w:val="none" w:sz="0" w:space="0" w:color="auto"/>
        <w:bottom w:val="none" w:sz="0" w:space="0" w:color="auto"/>
        <w:right w:val="none" w:sz="0" w:space="0" w:color="auto"/>
      </w:divBdr>
    </w:div>
    <w:div w:id="1550606080">
      <w:bodyDiv w:val="1"/>
      <w:marLeft w:val="0"/>
      <w:marRight w:val="0"/>
      <w:marTop w:val="0"/>
      <w:marBottom w:val="0"/>
      <w:divBdr>
        <w:top w:val="none" w:sz="0" w:space="0" w:color="auto"/>
        <w:left w:val="none" w:sz="0" w:space="0" w:color="auto"/>
        <w:bottom w:val="none" w:sz="0" w:space="0" w:color="auto"/>
        <w:right w:val="none" w:sz="0" w:space="0" w:color="auto"/>
      </w:divBdr>
    </w:div>
    <w:div w:id="1882478172">
      <w:bodyDiv w:val="1"/>
      <w:marLeft w:val="0"/>
      <w:marRight w:val="0"/>
      <w:marTop w:val="0"/>
      <w:marBottom w:val="0"/>
      <w:divBdr>
        <w:top w:val="none" w:sz="0" w:space="0" w:color="auto"/>
        <w:left w:val="none" w:sz="0" w:space="0" w:color="auto"/>
        <w:bottom w:val="none" w:sz="0" w:space="0" w:color="auto"/>
        <w:right w:val="none" w:sz="0" w:space="0" w:color="auto"/>
      </w:divBdr>
    </w:div>
    <w:div w:id="20218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2CC48-2BEB-4030-985A-6554958B2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2541</Words>
  <Characters>14489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16997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Wenck</dc:creator>
  <cp:lastModifiedBy>SYSTEM</cp:lastModifiedBy>
  <cp:revision>2</cp:revision>
  <cp:lastPrinted>2015-02-03T14:25:00Z</cp:lastPrinted>
  <dcterms:created xsi:type="dcterms:W3CDTF">2017-11-03T14:23:00Z</dcterms:created>
  <dcterms:modified xsi:type="dcterms:W3CDTF">2017-11-03T14:23:00Z</dcterms:modified>
</cp:coreProperties>
</file>