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D73BC" w14:textId="77777777" w:rsidR="00CD70E2" w:rsidRDefault="00CD70E2" w:rsidP="00CD70E2">
      <w:pPr>
        <w:jc w:val="center"/>
        <w:rPr>
          <w:smallCaps/>
          <w:sz w:val="40"/>
          <w:szCs w:val="40"/>
        </w:rPr>
      </w:pPr>
      <w:bookmarkStart w:id="0" w:name="_GoBack"/>
      <w:bookmarkEnd w:id="0"/>
    </w:p>
    <w:p w14:paraId="441FDBAE" w14:textId="77777777" w:rsidR="00CD70E2" w:rsidRDefault="00CD70E2" w:rsidP="00CD70E2">
      <w:pPr>
        <w:jc w:val="center"/>
        <w:rPr>
          <w:smallCaps/>
          <w:sz w:val="40"/>
          <w:szCs w:val="40"/>
        </w:rPr>
      </w:pPr>
    </w:p>
    <w:p w14:paraId="153B6B7E" w14:textId="77777777" w:rsidR="00CD70E2" w:rsidRDefault="00CD70E2" w:rsidP="00CD70E2">
      <w:pPr>
        <w:jc w:val="center"/>
        <w:rPr>
          <w:smallCaps/>
          <w:sz w:val="40"/>
          <w:szCs w:val="40"/>
        </w:rPr>
      </w:pPr>
    </w:p>
    <w:p w14:paraId="23978CFA" w14:textId="77777777" w:rsidR="00CD70E2" w:rsidRDefault="00CD70E2" w:rsidP="00CD70E2">
      <w:pPr>
        <w:jc w:val="center"/>
        <w:rPr>
          <w:smallCaps/>
          <w:sz w:val="40"/>
          <w:szCs w:val="40"/>
        </w:rPr>
      </w:pPr>
    </w:p>
    <w:p w14:paraId="25CDCD96" w14:textId="77777777" w:rsidR="00CD70E2" w:rsidRPr="00E70892" w:rsidRDefault="00CD70E2" w:rsidP="00CD70E2">
      <w:pPr>
        <w:jc w:val="center"/>
        <w:rPr>
          <w:smallCaps/>
          <w:sz w:val="40"/>
          <w:szCs w:val="40"/>
        </w:rPr>
      </w:pPr>
      <w:r w:rsidRPr="00E70892">
        <w:rPr>
          <w:smallCaps/>
          <w:sz w:val="40"/>
          <w:szCs w:val="40"/>
        </w:rPr>
        <w:t>National Center for Education Statistics</w:t>
      </w:r>
    </w:p>
    <w:p w14:paraId="6354C89C" w14:textId="77777777" w:rsidR="00CD70E2" w:rsidRDefault="00CD70E2" w:rsidP="00CD70E2">
      <w:pPr>
        <w:jc w:val="center"/>
        <w:rPr>
          <w:sz w:val="40"/>
          <w:szCs w:val="40"/>
        </w:rPr>
      </w:pPr>
    </w:p>
    <w:p w14:paraId="0808223F" w14:textId="77777777" w:rsidR="00CD70E2" w:rsidRDefault="00CD70E2" w:rsidP="00CD70E2">
      <w:pPr>
        <w:jc w:val="center"/>
        <w:rPr>
          <w:sz w:val="40"/>
          <w:szCs w:val="40"/>
        </w:rPr>
      </w:pPr>
    </w:p>
    <w:p w14:paraId="46A0EFB3" w14:textId="77777777" w:rsidR="00CD70E2" w:rsidRDefault="00CD70E2" w:rsidP="00CD70E2">
      <w:pPr>
        <w:jc w:val="center"/>
        <w:rPr>
          <w:sz w:val="40"/>
          <w:szCs w:val="40"/>
        </w:rPr>
      </w:pPr>
    </w:p>
    <w:p w14:paraId="27187681" w14:textId="77777777" w:rsidR="00CD70E2" w:rsidRDefault="00CD70E2" w:rsidP="00CD70E2">
      <w:pPr>
        <w:jc w:val="center"/>
        <w:rPr>
          <w:i/>
          <w:sz w:val="40"/>
          <w:szCs w:val="40"/>
        </w:rPr>
      </w:pPr>
      <w:r w:rsidRPr="00F51FFD">
        <w:rPr>
          <w:i/>
          <w:sz w:val="40"/>
          <w:szCs w:val="40"/>
        </w:rPr>
        <w:t>Volume I</w:t>
      </w:r>
    </w:p>
    <w:p w14:paraId="7086E97C" w14:textId="77777777" w:rsidR="00CD70E2" w:rsidRDefault="00CD70E2" w:rsidP="00CD70E2">
      <w:pPr>
        <w:jc w:val="center"/>
        <w:rPr>
          <w:i/>
          <w:sz w:val="40"/>
          <w:szCs w:val="40"/>
        </w:rPr>
      </w:pPr>
      <w:r w:rsidRPr="00F51FFD">
        <w:rPr>
          <w:i/>
          <w:sz w:val="40"/>
          <w:szCs w:val="40"/>
        </w:rPr>
        <w:t>Supporting Statement</w:t>
      </w:r>
    </w:p>
    <w:p w14:paraId="02B823DA" w14:textId="77777777" w:rsidR="00CD70E2" w:rsidRDefault="00CD70E2" w:rsidP="00CD70E2">
      <w:pPr>
        <w:rPr>
          <w:i/>
          <w:sz w:val="40"/>
          <w:szCs w:val="40"/>
        </w:rPr>
      </w:pPr>
    </w:p>
    <w:p w14:paraId="6D440196" w14:textId="77777777" w:rsidR="00CD70E2" w:rsidRDefault="00CD70E2" w:rsidP="00CD70E2">
      <w:pPr>
        <w:rPr>
          <w:i/>
          <w:sz w:val="40"/>
          <w:szCs w:val="40"/>
        </w:rPr>
      </w:pPr>
    </w:p>
    <w:p w14:paraId="3B16930B" w14:textId="77777777" w:rsidR="00CD70E2" w:rsidRDefault="00CD70E2" w:rsidP="00CD70E2">
      <w:pPr>
        <w:rPr>
          <w:i/>
          <w:sz w:val="40"/>
          <w:szCs w:val="40"/>
        </w:rPr>
      </w:pPr>
    </w:p>
    <w:p w14:paraId="79E6C926" w14:textId="1211E819" w:rsidR="00CD70E2" w:rsidRDefault="00CD70E2" w:rsidP="00CD70E2">
      <w:pPr>
        <w:jc w:val="center"/>
        <w:rPr>
          <w:i/>
          <w:sz w:val="36"/>
          <w:szCs w:val="36"/>
        </w:rPr>
      </w:pPr>
      <w:r w:rsidRPr="00AD14BF" w:rsidDel="00015A46">
        <w:rPr>
          <w:i/>
          <w:sz w:val="36"/>
          <w:szCs w:val="36"/>
        </w:rPr>
        <w:t xml:space="preserve"> </w:t>
      </w:r>
      <w:r w:rsidRPr="00CD70E2">
        <w:rPr>
          <w:i/>
          <w:sz w:val="36"/>
          <w:szCs w:val="36"/>
        </w:rPr>
        <w:t>National Center for Education Statistics (NCES) Confidentiality Pledges Mail Experiment</w:t>
      </w:r>
    </w:p>
    <w:p w14:paraId="25BFAA0C" w14:textId="77777777" w:rsidR="00CD70E2" w:rsidRDefault="00CD70E2" w:rsidP="00CD70E2">
      <w:pPr>
        <w:jc w:val="center"/>
        <w:rPr>
          <w:i/>
          <w:sz w:val="36"/>
          <w:szCs w:val="36"/>
        </w:rPr>
      </w:pPr>
    </w:p>
    <w:p w14:paraId="6C13E3C3" w14:textId="77777777" w:rsidR="00CD70E2" w:rsidRDefault="00CD70E2" w:rsidP="00CD70E2">
      <w:pPr>
        <w:jc w:val="center"/>
        <w:rPr>
          <w:i/>
          <w:sz w:val="36"/>
          <w:szCs w:val="36"/>
        </w:rPr>
      </w:pPr>
    </w:p>
    <w:p w14:paraId="44EB4FC6" w14:textId="77777777" w:rsidR="00CD70E2" w:rsidRDefault="00CD70E2" w:rsidP="00CD70E2">
      <w:pPr>
        <w:jc w:val="center"/>
        <w:rPr>
          <w:i/>
          <w:sz w:val="32"/>
          <w:szCs w:val="32"/>
        </w:rPr>
      </w:pPr>
    </w:p>
    <w:p w14:paraId="1260285D" w14:textId="11B56490" w:rsidR="00CD70E2" w:rsidRDefault="00CD70E2" w:rsidP="00CD70E2">
      <w:pPr>
        <w:jc w:val="center"/>
        <w:rPr>
          <w:i/>
          <w:sz w:val="32"/>
          <w:szCs w:val="32"/>
        </w:rPr>
      </w:pPr>
      <w:r>
        <w:rPr>
          <w:i/>
          <w:sz w:val="32"/>
          <w:szCs w:val="32"/>
        </w:rPr>
        <w:t>OMB# 1850-0803 v.220</w:t>
      </w:r>
    </w:p>
    <w:p w14:paraId="0DF92B90" w14:textId="77777777" w:rsidR="00CD70E2" w:rsidRDefault="00CD70E2" w:rsidP="00CD70E2">
      <w:pPr>
        <w:jc w:val="center"/>
        <w:rPr>
          <w:i/>
          <w:sz w:val="32"/>
          <w:szCs w:val="32"/>
        </w:rPr>
      </w:pPr>
    </w:p>
    <w:p w14:paraId="521596B7" w14:textId="77777777" w:rsidR="00CD70E2" w:rsidRDefault="00CD70E2" w:rsidP="00CD70E2">
      <w:pPr>
        <w:jc w:val="center"/>
        <w:rPr>
          <w:i/>
          <w:sz w:val="32"/>
          <w:szCs w:val="32"/>
        </w:rPr>
      </w:pPr>
    </w:p>
    <w:p w14:paraId="2143D375" w14:textId="77777777" w:rsidR="00CD70E2" w:rsidRDefault="00CD70E2" w:rsidP="00CD70E2">
      <w:pPr>
        <w:jc w:val="center"/>
        <w:rPr>
          <w:i/>
          <w:sz w:val="32"/>
          <w:szCs w:val="32"/>
        </w:rPr>
      </w:pPr>
    </w:p>
    <w:p w14:paraId="4213F556" w14:textId="77777777" w:rsidR="00CD70E2" w:rsidRDefault="00CD70E2" w:rsidP="00CD70E2">
      <w:pPr>
        <w:jc w:val="center"/>
        <w:rPr>
          <w:i/>
          <w:sz w:val="32"/>
          <w:szCs w:val="32"/>
        </w:rPr>
      </w:pPr>
    </w:p>
    <w:p w14:paraId="12B7C92C" w14:textId="77777777" w:rsidR="00CD70E2" w:rsidRDefault="00CD70E2" w:rsidP="00CD70E2">
      <w:pPr>
        <w:jc w:val="center"/>
        <w:rPr>
          <w:i/>
          <w:sz w:val="32"/>
          <w:szCs w:val="32"/>
        </w:rPr>
      </w:pPr>
    </w:p>
    <w:p w14:paraId="2FAD6A29" w14:textId="77777777" w:rsidR="00CD70E2" w:rsidRDefault="00CD70E2" w:rsidP="00CD70E2">
      <w:pPr>
        <w:jc w:val="center"/>
        <w:rPr>
          <w:i/>
          <w:sz w:val="32"/>
          <w:szCs w:val="32"/>
        </w:rPr>
      </w:pPr>
    </w:p>
    <w:p w14:paraId="2ACE842F" w14:textId="77777777" w:rsidR="00CD70E2" w:rsidRDefault="00CD70E2" w:rsidP="00CD70E2">
      <w:pPr>
        <w:jc w:val="center"/>
        <w:rPr>
          <w:i/>
          <w:sz w:val="32"/>
          <w:szCs w:val="32"/>
        </w:rPr>
      </w:pPr>
    </w:p>
    <w:p w14:paraId="4FB1B805" w14:textId="77777777" w:rsidR="00CD70E2" w:rsidRDefault="00CD70E2" w:rsidP="00CD70E2">
      <w:pPr>
        <w:jc w:val="center"/>
        <w:rPr>
          <w:i/>
          <w:sz w:val="32"/>
          <w:szCs w:val="32"/>
        </w:rPr>
      </w:pPr>
    </w:p>
    <w:p w14:paraId="6FED7373" w14:textId="77777777" w:rsidR="00CD70E2" w:rsidRDefault="00CD70E2" w:rsidP="00CD70E2">
      <w:pPr>
        <w:jc w:val="center"/>
        <w:rPr>
          <w:i/>
          <w:sz w:val="32"/>
          <w:szCs w:val="32"/>
        </w:rPr>
      </w:pPr>
    </w:p>
    <w:p w14:paraId="0373089A" w14:textId="77777777" w:rsidR="00CD70E2" w:rsidRDefault="00CD70E2" w:rsidP="00CD70E2">
      <w:pPr>
        <w:jc w:val="center"/>
        <w:rPr>
          <w:i/>
          <w:sz w:val="32"/>
          <w:szCs w:val="32"/>
        </w:rPr>
      </w:pPr>
    </w:p>
    <w:p w14:paraId="2B08FA7F" w14:textId="77777777" w:rsidR="00CD70E2" w:rsidRDefault="00CD70E2" w:rsidP="00CD70E2">
      <w:pPr>
        <w:pStyle w:val="TOC2"/>
      </w:pPr>
      <w:r>
        <w:t>November 2017</w:t>
      </w:r>
    </w:p>
    <w:p w14:paraId="1B097C1A" w14:textId="6F1DBF27" w:rsidR="00CD70E2" w:rsidRDefault="00CD70E2" w:rsidP="00CD70E2">
      <w:pPr>
        <w:spacing w:after="160" w:line="259" w:lineRule="auto"/>
        <w:jc w:val="center"/>
        <w:rPr>
          <w:b/>
          <w:sz w:val="24"/>
          <w:szCs w:val="24"/>
        </w:rPr>
      </w:pPr>
    </w:p>
    <w:p w14:paraId="2864F536" w14:textId="77777777" w:rsidR="00CD70E2" w:rsidRDefault="00CD70E2">
      <w:pPr>
        <w:spacing w:after="160" w:line="259" w:lineRule="auto"/>
        <w:rPr>
          <w:b/>
          <w:sz w:val="24"/>
          <w:szCs w:val="24"/>
        </w:rPr>
      </w:pPr>
      <w:r>
        <w:rPr>
          <w:b/>
          <w:sz w:val="24"/>
          <w:szCs w:val="24"/>
        </w:rPr>
        <w:br w:type="page"/>
      </w:r>
    </w:p>
    <w:p w14:paraId="2DDBA052" w14:textId="77777777" w:rsidR="005C31DC" w:rsidRDefault="008B04C4" w:rsidP="00CD70E2">
      <w:pPr>
        <w:spacing w:after="160" w:line="259" w:lineRule="auto"/>
        <w:jc w:val="center"/>
        <w:rPr>
          <w:b/>
          <w:sz w:val="24"/>
          <w:szCs w:val="24"/>
        </w:rPr>
      </w:pPr>
      <w:r>
        <w:rPr>
          <w:b/>
          <w:sz w:val="24"/>
          <w:szCs w:val="24"/>
        </w:rPr>
        <w:lastRenderedPageBreak/>
        <w:t>Submittal –Related Information</w:t>
      </w:r>
    </w:p>
    <w:p w14:paraId="5D1B0648" w14:textId="4A7CB940" w:rsidR="00CD70E2" w:rsidRDefault="00CD70E2" w:rsidP="0071597E">
      <w:pPr>
        <w:pStyle w:val="ListParagraph"/>
        <w:ind w:left="0"/>
        <w:rPr>
          <w:rFonts w:ascii="Times New Roman" w:hAnsi="Times New Roman"/>
          <w:sz w:val="24"/>
          <w:szCs w:val="24"/>
        </w:rPr>
      </w:pPr>
      <w:r w:rsidRPr="00CD70E2">
        <w:rPr>
          <w:rFonts w:ascii="Times New Roman" w:hAnsi="Times New Roman"/>
          <w:sz w:val="24"/>
          <w:szCs w:val="24"/>
        </w:rPr>
        <w:t>This material is being submitted under the National Center for Education Statistics (NCES) generic clearance agreement (OMB# 1850-0803), which provides for NCES to conduct various procedures (e.g., focus groups, cognitive interviews, usability tests, experiments, etc.) to develop and test study materials and methodologies so as to improve future data quality, utility, and study participant experience.</w:t>
      </w:r>
    </w:p>
    <w:p w14:paraId="5229F88B" w14:textId="77777777" w:rsidR="008B04C4" w:rsidRPr="008B04C4" w:rsidRDefault="008B04C4" w:rsidP="0071597E">
      <w:pPr>
        <w:pStyle w:val="BodyText"/>
        <w:spacing w:after="120" w:line="23" w:lineRule="atLeast"/>
        <w:ind w:right="994"/>
        <w:jc w:val="both"/>
        <w:rPr>
          <w:b/>
          <w:sz w:val="24"/>
          <w:szCs w:val="24"/>
        </w:rPr>
      </w:pPr>
    </w:p>
    <w:p w14:paraId="69F5C9EC" w14:textId="5298509E" w:rsidR="006A16C7" w:rsidRPr="00544D5E" w:rsidRDefault="008B04C4" w:rsidP="0079681F">
      <w:pPr>
        <w:pStyle w:val="BodyText"/>
        <w:numPr>
          <w:ilvl w:val="0"/>
          <w:numId w:val="1"/>
        </w:numPr>
        <w:spacing w:after="120" w:line="23" w:lineRule="atLeast"/>
        <w:ind w:left="0" w:right="994" w:firstLine="0"/>
        <w:jc w:val="both"/>
        <w:rPr>
          <w:b/>
          <w:sz w:val="24"/>
          <w:szCs w:val="24"/>
        </w:rPr>
      </w:pPr>
      <w:r>
        <w:rPr>
          <w:b/>
          <w:sz w:val="24"/>
          <w:szCs w:val="24"/>
        </w:rPr>
        <w:t>Background</w:t>
      </w:r>
    </w:p>
    <w:p w14:paraId="33BA5AD7" w14:textId="503A5270" w:rsidR="00F010EB" w:rsidRDefault="00B9494F" w:rsidP="00476B1C">
      <w:pPr>
        <w:spacing w:after="120" w:line="23" w:lineRule="atLeast"/>
        <w:rPr>
          <w:sz w:val="24"/>
          <w:szCs w:val="24"/>
        </w:rPr>
      </w:pPr>
      <w:r w:rsidRPr="00544D5E">
        <w:rPr>
          <w:sz w:val="24"/>
          <w:szCs w:val="24"/>
        </w:rPr>
        <w:t>The passage of the Cybersecurity Enhancement Act of 2015 require</w:t>
      </w:r>
      <w:r w:rsidR="008B04C4">
        <w:rPr>
          <w:sz w:val="24"/>
          <w:szCs w:val="24"/>
        </w:rPr>
        <w:t>d</w:t>
      </w:r>
      <w:r w:rsidRPr="00544D5E">
        <w:rPr>
          <w:sz w:val="24"/>
          <w:szCs w:val="24"/>
        </w:rPr>
        <w:t xml:space="preserve"> the installation of the Department</w:t>
      </w:r>
      <w:r w:rsidR="00182BFD">
        <w:rPr>
          <w:sz w:val="24"/>
          <w:szCs w:val="24"/>
        </w:rPr>
        <w:t xml:space="preserve"> of Homeland Security</w:t>
      </w:r>
      <w:r w:rsidRPr="00544D5E">
        <w:rPr>
          <w:sz w:val="24"/>
          <w:szCs w:val="24"/>
        </w:rPr>
        <w:t xml:space="preserve"> </w:t>
      </w:r>
      <w:r w:rsidR="00182BFD">
        <w:rPr>
          <w:sz w:val="24"/>
          <w:szCs w:val="24"/>
        </w:rPr>
        <w:t xml:space="preserve">(DHS)’s </w:t>
      </w:r>
      <w:r w:rsidRPr="00544D5E">
        <w:rPr>
          <w:sz w:val="24"/>
          <w:szCs w:val="24"/>
        </w:rPr>
        <w:t>Einstein cybersecurity protection system on all Federal civilian information technology systems by mid-December 2016.</w:t>
      </w:r>
      <w:r w:rsidR="005C31DC">
        <w:rPr>
          <w:sz w:val="24"/>
          <w:szCs w:val="24"/>
        </w:rPr>
        <w:t xml:space="preserve"> </w:t>
      </w:r>
      <w:r w:rsidR="00E963FB">
        <w:rPr>
          <w:sz w:val="24"/>
          <w:szCs w:val="24"/>
        </w:rPr>
        <w:t xml:space="preserve">As a result, the confidentiality pledge provided to respondents at the start of NCES surveys </w:t>
      </w:r>
      <w:r w:rsidR="005C31DC">
        <w:rPr>
          <w:sz w:val="24"/>
          <w:szCs w:val="24"/>
        </w:rPr>
        <w:t>was</w:t>
      </w:r>
      <w:r w:rsidR="00E963FB">
        <w:rPr>
          <w:sz w:val="24"/>
          <w:szCs w:val="24"/>
        </w:rPr>
        <w:t xml:space="preserve"> updated t</w:t>
      </w:r>
      <w:r w:rsidR="000D1ECE">
        <w:rPr>
          <w:sz w:val="24"/>
          <w:szCs w:val="24"/>
        </w:rPr>
        <w:t>o reflect the new legislation.</w:t>
      </w:r>
    </w:p>
    <w:p w14:paraId="22A352D8" w14:textId="325DB14E" w:rsidR="00182BFD" w:rsidRPr="00182BFD" w:rsidRDefault="00AA14A1" w:rsidP="0034093C">
      <w:pPr>
        <w:spacing w:after="120" w:line="23" w:lineRule="atLeast"/>
        <w:rPr>
          <w:sz w:val="24"/>
          <w:szCs w:val="24"/>
        </w:rPr>
      </w:pPr>
      <w:r>
        <w:rPr>
          <w:sz w:val="24"/>
          <w:szCs w:val="24"/>
        </w:rPr>
        <w:t xml:space="preserve">This </w:t>
      </w:r>
      <w:r w:rsidR="005C31DC">
        <w:rPr>
          <w:sz w:val="24"/>
          <w:szCs w:val="24"/>
        </w:rPr>
        <w:t xml:space="preserve">request is to conduct a controlled experiment under simulated survey conditions that </w:t>
      </w:r>
      <w:r>
        <w:rPr>
          <w:sz w:val="24"/>
          <w:szCs w:val="24"/>
        </w:rPr>
        <w:t>build</w:t>
      </w:r>
      <w:r w:rsidR="005C31DC">
        <w:rPr>
          <w:sz w:val="24"/>
          <w:szCs w:val="24"/>
        </w:rPr>
        <w:t>s</w:t>
      </w:r>
      <w:r w:rsidR="00F010EB">
        <w:rPr>
          <w:sz w:val="24"/>
          <w:szCs w:val="24"/>
        </w:rPr>
        <w:t xml:space="preserve"> on </w:t>
      </w:r>
      <w:r>
        <w:rPr>
          <w:sz w:val="24"/>
          <w:szCs w:val="24"/>
        </w:rPr>
        <w:t xml:space="preserve">the results of cognitive testing conducted in </w:t>
      </w:r>
      <w:r w:rsidRPr="000D1ECE">
        <w:rPr>
          <w:sz w:val="24"/>
          <w:szCs w:val="24"/>
        </w:rPr>
        <w:t>2016</w:t>
      </w:r>
      <w:r>
        <w:rPr>
          <w:sz w:val="24"/>
          <w:szCs w:val="24"/>
        </w:rPr>
        <w:t xml:space="preserve"> (</w:t>
      </w:r>
      <w:r w:rsidRPr="00AA14A1">
        <w:rPr>
          <w:sz w:val="24"/>
          <w:szCs w:val="24"/>
        </w:rPr>
        <w:t>OMB# 1850-0803 v.162</w:t>
      </w:r>
      <w:r>
        <w:rPr>
          <w:sz w:val="24"/>
          <w:szCs w:val="24"/>
        </w:rPr>
        <w:t xml:space="preserve">). The prior research </w:t>
      </w:r>
      <w:r w:rsidR="006E2988">
        <w:rPr>
          <w:sz w:val="24"/>
          <w:szCs w:val="24"/>
        </w:rPr>
        <w:t xml:space="preserve">was </w:t>
      </w:r>
      <w:r w:rsidR="00182BFD">
        <w:rPr>
          <w:sz w:val="24"/>
          <w:szCs w:val="24"/>
        </w:rPr>
        <w:t>conducted</w:t>
      </w:r>
      <w:r w:rsidR="006E2988">
        <w:rPr>
          <w:sz w:val="24"/>
          <w:szCs w:val="24"/>
        </w:rPr>
        <w:t xml:space="preserve"> to evaluate revised confidentiality pledge wo</w:t>
      </w:r>
      <w:r w:rsidR="00446F5E">
        <w:rPr>
          <w:sz w:val="24"/>
          <w:szCs w:val="24"/>
        </w:rPr>
        <w:t>rding with regard to respondent</w:t>
      </w:r>
      <w:r w:rsidR="006E2988">
        <w:rPr>
          <w:sz w:val="24"/>
          <w:szCs w:val="24"/>
        </w:rPr>
        <w:t>s</w:t>
      </w:r>
      <w:r w:rsidR="00446F5E">
        <w:rPr>
          <w:sz w:val="24"/>
          <w:szCs w:val="24"/>
        </w:rPr>
        <w:t>’</w:t>
      </w:r>
      <w:r w:rsidR="006E2988">
        <w:rPr>
          <w:sz w:val="24"/>
          <w:szCs w:val="24"/>
        </w:rPr>
        <w:t xml:space="preserve"> comprehension and reactions, and explore wording options that may minimize negative impacts</w:t>
      </w:r>
      <w:r w:rsidR="00573EC9">
        <w:rPr>
          <w:sz w:val="24"/>
          <w:szCs w:val="24"/>
        </w:rPr>
        <w:t>. Participants in the cognitive testing expressed concerns about who would be involved in monitoring online survey collections</w:t>
      </w:r>
      <w:r w:rsidR="00245F09">
        <w:rPr>
          <w:sz w:val="24"/>
          <w:szCs w:val="24"/>
        </w:rPr>
        <w:t xml:space="preserve">, and </w:t>
      </w:r>
      <w:r w:rsidR="00573EC9">
        <w:rPr>
          <w:sz w:val="24"/>
          <w:szCs w:val="24"/>
        </w:rPr>
        <w:t>also tended to have positive reactions to language describing penalties for Federal employees for disclosing personally</w:t>
      </w:r>
      <w:r w:rsidR="005C31DC">
        <w:rPr>
          <w:sz w:val="24"/>
          <w:szCs w:val="24"/>
        </w:rPr>
        <w:t xml:space="preserve"> </w:t>
      </w:r>
      <w:r w:rsidR="00573EC9">
        <w:rPr>
          <w:sz w:val="24"/>
          <w:szCs w:val="24"/>
        </w:rPr>
        <w:t>identifiable information.</w:t>
      </w:r>
      <w:r w:rsidR="00245F09">
        <w:rPr>
          <w:sz w:val="24"/>
          <w:szCs w:val="24"/>
        </w:rPr>
        <w:t xml:space="preserve"> </w:t>
      </w:r>
      <w:r w:rsidR="00573EC9">
        <w:rPr>
          <w:sz w:val="24"/>
          <w:szCs w:val="24"/>
        </w:rPr>
        <w:t>Th</w:t>
      </w:r>
      <w:r w:rsidR="005C31DC">
        <w:rPr>
          <w:sz w:val="24"/>
          <w:szCs w:val="24"/>
        </w:rPr>
        <w:t xml:space="preserve">e goal of the </w:t>
      </w:r>
      <w:r w:rsidR="000377B3">
        <w:rPr>
          <w:sz w:val="24"/>
          <w:szCs w:val="24"/>
        </w:rPr>
        <w:t xml:space="preserve">experiment </w:t>
      </w:r>
      <w:r w:rsidR="005C31DC">
        <w:rPr>
          <w:sz w:val="24"/>
          <w:szCs w:val="24"/>
        </w:rPr>
        <w:t>proposed here is to test</w:t>
      </w:r>
      <w:r w:rsidR="00573EC9">
        <w:rPr>
          <w:sz w:val="24"/>
          <w:szCs w:val="24"/>
        </w:rPr>
        <w:t xml:space="preserve"> the effects on response of specifying that DHS will be involved in monitoring data collection systems, and </w:t>
      </w:r>
      <w:r w:rsidR="00245F09">
        <w:rPr>
          <w:sz w:val="24"/>
          <w:szCs w:val="24"/>
        </w:rPr>
        <w:t xml:space="preserve">of statements specifying penalties for government employees who disclose respondents’ information. </w:t>
      </w:r>
      <w:r w:rsidR="0034093C">
        <w:rPr>
          <w:sz w:val="24"/>
          <w:szCs w:val="24"/>
        </w:rPr>
        <w:t xml:space="preserve">This survey specifically targets institutional respondents, namely school administrators. </w:t>
      </w:r>
      <w:r w:rsidR="00182BFD" w:rsidRPr="00182BFD">
        <w:rPr>
          <w:sz w:val="24"/>
          <w:szCs w:val="24"/>
        </w:rPr>
        <w:t xml:space="preserve">The </w:t>
      </w:r>
      <w:r w:rsidR="00182BFD">
        <w:rPr>
          <w:sz w:val="24"/>
          <w:szCs w:val="24"/>
        </w:rPr>
        <w:t xml:space="preserve">Center for Survey Measurement (CSM) at the Census Bureau will </w:t>
      </w:r>
      <w:r w:rsidR="00245F09">
        <w:rPr>
          <w:sz w:val="24"/>
          <w:szCs w:val="24"/>
        </w:rPr>
        <w:t xml:space="preserve">coordinate the collection of </w:t>
      </w:r>
      <w:r w:rsidR="005C31DC">
        <w:rPr>
          <w:sz w:val="24"/>
          <w:szCs w:val="24"/>
        </w:rPr>
        <w:t>the experiment</w:t>
      </w:r>
      <w:r w:rsidR="00245F09">
        <w:rPr>
          <w:sz w:val="24"/>
          <w:szCs w:val="24"/>
        </w:rPr>
        <w:t xml:space="preserve"> survey by operations staff at the Census Bureau’s National Processing Center</w:t>
      </w:r>
      <w:r w:rsidR="00182BFD">
        <w:rPr>
          <w:sz w:val="24"/>
          <w:szCs w:val="24"/>
        </w:rPr>
        <w:t>.</w:t>
      </w:r>
      <w:r w:rsidR="005809FC">
        <w:rPr>
          <w:sz w:val="24"/>
          <w:szCs w:val="24"/>
        </w:rPr>
        <w:t xml:space="preserve"> The specific confidentiality pledge</w:t>
      </w:r>
      <w:r w:rsidR="000D1ECE">
        <w:rPr>
          <w:sz w:val="24"/>
          <w:szCs w:val="24"/>
        </w:rPr>
        <w:t>s</w:t>
      </w:r>
      <w:r w:rsidR="005809FC">
        <w:rPr>
          <w:sz w:val="24"/>
          <w:szCs w:val="24"/>
        </w:rPr>
        <w:t xml:space="preserve"> and penalties statements that will be tested are </w:t>
      </w:r>
      <w:r w:rsidR="005C31DC">
        <w:rPr>
          <w:sz w:val="24"/>
          <w:szCs w:val="24"/>
        </w:rPr>
        <w:t>provided in</w:t>
      </w:r>
      <w:r w:rsidR="000D1ECE">
        <w:rPr>
          <w:sz w:val="24"/>
          <w:szCs w:val="24"/>
        </w:rPr>
        <w:t xml:space="preserve"> </w:t>
      </w:r>
      <w:r w:rsidR="005809FC" w:rsidRPr="0071597E">
        <w:rPr>
          <w:sz w:val="24"/>
          <w:szCs w:val="24"/>
        </w:rPr>
        <w:t xml:space="preserve">Attachment </w:t>
      </w:r>
      <w:r w:rsidR="0071597E" w:rsidRPr="0071597E">
        <w:rPr>
          <w:sz w:val="24"/>
          <w:szCs w:val="24"/>
        </w:rPr>
        <w:t>1</w:t>
      </w:r>
      <w:r w:rsidR="005C31DC">
        <w:rPr>
          <w:sz w:val="24"/>
          <w:szCs w:val="24"/>
        </w:rPr>
        <w:t xml:space="preserve"> in this document</w:t>
      </w:r>
      <w:r w:rsidR="000D1ECE">
        <w:rPr>
          <w:sz w:val="24"/>
          <w:szCs w:val="24"/>
        </w:rPr>
        <w:t>.</w:t>
      </w:r>
    </w:p>
    <w:p w14:paraId="55892036" w14:textId="1EAB8B07" w:rsidR="00476B1C" w:rsidRDefault="006A16C7" w:rsidP="00476B1C">
      <w:pPr>
        <w:pStyle w:val="BodyText"/>
        <w:numPr>
          <w:ilvl w:val="0"/>
          <w:numId w:val="1"/>
        </w:numPr>
        <w:spacing w:after="120" w:line="23" w:lineRule="atLeast"/>
        <w:ind w:left="0" w:right="1260" w:firstLine="0"/>
        <w:rPr>
          <w:b/>
          <w:sz w:val="24"/>
          <w:szCs w:val="24"/>
        </w:rPr>
      </w:pPr>
      <w:r w:rsidRPr="00544D5E">
        <w:rPr>
          <w:b/>
          <w:sz w:val="24"/>
          <w:szCs w:val="24"/>
        </w:rPr>
        <w:t>Methodology</w:t>
      </w:r>
    </w:p>
    <w:p w14:paraId="0DEA74FA" w14:textId="77777777" w:rsidR="002A1E58" w:rsidRDefault="008C39B9" w:rsidP="00476B1C">
      <w:pPr>
        <w:pStyle w:val="BodyText"/>
        <w:tabs>
          <w:tab w:val="left" w:pos="9270"/>
          <w:tab w:val="left" w:pos="9360"/>
        </w:tabs>
        <w:spacing w:after="120" w:line="23" w:lineRule="atLeast"/>
        <w:rPr>
          <w:sz w:val="24"/>
          <w:szCs w:val="24"/>
        </w:rPr>
      </w:pPr>
      <w:r>
        <w:rPr>
          <w:sz w:val="24"/>
          <w:szCs w:val="24"/>
        </w:rPr>
        <w:t xml:space="preserve">We will conduct a survey </w:t>
      </w:r>
      <w:r w:rsidR="00182BFD">
        <w:rPr>
          <w:sz w:val="24"/>
          <w:szCs w:val="24"/>
        </w:rPr>
        <w:t>based on</w:t>
      </w:r>
      <w:r>
        <w:rPr>
          <w:sz w:val="24"/>
          <w:szCs w:val="24"/>
        </w:rPr>
        <w:t xml:space="preserve"> the </w:t>
      </w:r>
      <w:r w:rsidR="005C31DC">
        <w:rPr>
          <w:sz w:val="24"/>
          <w:szCs w:val="24"/>
        </w:rPr>
        <w:t xml:space="preserve">2017-18 </w:t>
      </w:r>
      <w:r>
        <w:rPr>
          <w:sz w:val="24"/>
          <w:szCs w:val="24"/>
        </w:rPr>
        <w:t>National Teachers and Principals Survey (NTPS)</w:t>
      </w:r>
      <w:r w:rsidR="005809FC">
        <w:rPr>
          <w:sz w:val="24"/>
          <w:szCs w:val="24"/>
        </w:rPr>
        <w:t xml:space="preserve">. NTPS is a </w:t>
      </w:r>
      <w:r w:rsidR="00844A76">
        <w:rPr>
          <w:sz w:val="24"/>
          <w:szCs w:val="24"/>
        </w:rPr>
        <w:t xml:space="preserve">voluntary, </w:t>
      </w:r>
      <w:r w:rsidR="005809FC">
        <w:rPr>
          <w:sz w:val="24"/>
          <w:szCs w:val="24"/>
        </w:rPr>
        <w:t>multi-phase survey involving teachers and principals, but this experiment will be conducted only using the p</w:t>
      </w:r>
      <w:r w:rsidR="00094B9D">
        <w:rPr>
          <w:sz w:val="24"/>
          <w:szCs w:val="24"/>
        </w:rPr>
        <w:t>rincipals</w:t>
      </w:r>
      <w:r w:rsidR="00C50F25">
        <w:rPr>
          <w:sz w:val="24"/>
          <w:szCs w:val="24"/>
        </w:rPr>
        <w:t>’</w:t>
      </w:r>
      <w:r w:rsidR="00094B9D">
        <w:rPr>
          <w:sz w:val="24"/>
          <w:szCs w:val="24"/>
        </w:rPr>
        <w:t xml:space="preserve"> component</w:t>
      </w:r>
      <w:r>
        <w:rPr>
          <w:sz w:val="24"/>
          <w:szCs w:val="24"/>
        </w:rPr>
        <w:t xml:space="preserve">. We will mail an invitation letter and a paper questionnaire based on </w:t>
      </w:r>
      <w:r w:rsidR="005C31DC">
        <w:rPr>
          <w:sz w:val="24"/>
          <w:szCs w:val="24"/>
        </w:rPr>
        <w:t>the 2017-18</w:t>
      </w:r>
      <w:r>
        <w:rPr>
          <w:sz w:val="24"/>
          <w:szCs w:val="24"/>
        </w:rPr>
        <w:t xml:space="preserve"> </w:t>
      </w:r>
      <w:r w:rsidR="005C31DC">
        <w:rPr>
          <w:sz w:val="24"/>
          <w:szCs w:val="24"/>
        </w:rPr>
        <w:t xml:space="preserve">NTPS </w:t>
      </w:r>
      <w:r>
        <w:rPr>
          <w:sz w:val="24"/>
          <w:szCs w:val="24"/>
        </w:rPr>
        <w:t xml:space="preserve">mail procedures </w:t>
      </w:r>
      <w:r w:rsidRPr="0071597E">
        <w:rPr>
          <w:sz w:val="24"/>
          <w:szCs w:val="24"/>
        </w:rPr>
        <w:t xml:space="preserve">(see </w:t>
      </w:r>
      <w:r w:rsidR="0071597E" w:rsidRPr="0071597E">
        <w:rPr>
          <w:sz w:val="24"/>
          <w:szCs w:val="24"/>
        </w:rPr>
        <w:t>Attachment 2</w:t>
      </w:r>
      <w:r w:rsidR="0071597E">
        <w:rPr>
          <w:sz w:val="24"/>
          <w:szCs w:val="24"/>
        </w:rPr>
        <w:t xml:space="preserve"> and Attachment 3, respectively</w:t>
      </w:r>
      <w:r>
        <w:rPr>
          <w:sz w:val="24"/>
          <w:szCs w:val="24"/>
        </w:rPr>
        <w:t>). Our survey will be mailed to a named school principal (if known) or to the generic title of “Principal.” Respondents wi</w:t>
      </w:r>
      <w:r w:rsidR="005809FC">
        <w:rPr>
          <w:sz w:val="24"/>
          <w:szCs w:val="24"/>
        </w:rPr>
        <w:t xml:space="preserve">ll be asked to complete </w:t>
      </w:r>
      <w:r w:rsidR="005C31DC">
        <w:rPr>
          <w:sz w:val="24"/>
          <w:szCs w:val="24"/>
        </w:rPr>
        <w:t>the 2017-18</w:t>
      </w:r>
      <w:r>
        <w:rPr>
          <w:sz w:val="24"/>
          <w:szCs w:val="24"/>
        </w:rPr>
        <w:t xml:space="preserve"> NTPS Principals Questionnaire</w:t>
      </w:r>
      <w:r w:rsidR="005C31DC">
        <w:rPr>
          <w:sz w:val="24"/>
          <w:szCs w:val="24"/>
        </w:rPr>
        <w:t xml:space="preserve"> (approved under OMB# </w:t>
      </w:r>
      <w:r w:rsidR="005C31DC" w:rsidRPr="005C31DC">
        <w:rPr>
          <w:sz w:val="24"/>
          <w:szCs w:val="24"/>
        </w:rPr>
        <w:t>1850-0598 v</w:t>
      </w:r>
      <w:r w:rsidR="005C31DC">
        <w:rPr>
          <w:sz w:val="24"/>
          <w:szCs w:val="24"/>
        </w:rPr>
        <w:t>.</w:t>
      </w:r>
      <w:r w:rsidR="005C31DC" w:rsidRPr="005C31DC">
        <w:rPr>
          <w:sz w:val="24"/>
          <w:szCs w:val="24"/>
        </w:rPr>
        <w:t>18</w:t>
      </w:r>
      <w:r w:rsidR="005C31DC">
        <w:rPr>
          <w:sz w:val="24"/>
          <w:szCs w:val="24"/>
        </w:rPr>
        <w:t>-21)</w:t>
      </w:r>
      <w:r w:rsidR="002A1E58">
        <w:rPr>
          <w:sz w:val="24"/>
          <w:szCs w:val="24"/>
        </w:rPr>
        <w:t>, into which will be inserted the different versions of confidentiality pledges that are being tested (on pages 2 and 28 of Attachment 3), and from which the contact information used for 2017-18 NTPS has been deleted.</w:t>
      </w:r>
    </w:p>
    <w:p w14:paraId="0C01ACA7" w14:textId="7981FAF4" w:rsidR="008C39B9" w:rsidRDefault="002A1E58" w:rsidP="00476B1C">
      <w:pPr>
        <w:pStyle w:val="BodyText"/>
        <w:tabs>
          <w:tab w:val="left" w:pos="9270"/>
          <w:tab w:val="left" w:pos="9360"/>
        </w:tabs>
        <w:spacing w:after="120" w:line="23" w:lineRule="atLeast"/>
        <w:rPr>
          <w:sz w:val="24"/>
          <w:szCs w:val="24"/>
        </w:rPr>
      </w:pPr>
      <w:r>
        <w:rPr>
          <w:sz w:val="24"/>
          <w:szCs w:val="24"/>
        </w:rPr>
        <w:t>After the initial mailing, n</w:t>
      </w:r>
      <w:r w:rsidR="008C39B9">
        <w:rPr>
          <w:sz w:val="24"/>
          <w:szCs w:val="24"/>
        </w:rPr>
        <w:t>onrespondents will receive up to three additional contacts. Replacement questionnaires will be included in the third and fourth mailing</w:t>
      </w:r>
      <w:r w:rsidR="00094B9D">
        <w:rPr>
          <w:sz w:val="24"/>
          <w:szCs w:val="24"/>
        </w:rPr>
        <w:t>s</w:t>
      </w:r>
      <w:r w:rsidR="008C39B9">
        <w:rPr>
          <w:sz w:val="24"/>
          <w:szCs w:val="24"/>
        </w:rPr>
        <w:t>.</w:t>
      </w:r>
      <w:r w:rsidR="00F3576C">
        <w:rPr>
          <w:sz w:val="24"/>
          <w:szCs w:val="24"/>
        </w:rPr>
        <w:t xml:space="preserve"> Respondents will be asked to complete and return the paper questionnaire</w:t>
      </w:r>
      <w:r w:rsidR="00446F5E">
        <w:rPr>
          <w:sz w:val="24"/>
          <w:szCs w:val="24"/>
        </w:rPr>
        <w:t xml:space="preserve"> using the enclosed pre-paid return envelope</w:t>
      </w:r>
      <w:r w:rsidR="00F3576C">
        <w:rPr>
          <w:sz w:val="24"/>
          <w:szCs w:val="24"/>
        </w:rPr>
        <w:t>. A w</w:t>
      </w:r>
      <w:r w:rsidR="008C39B9">
        <w:rPr>
          <w:sz w:val="24"/>
          <w:szCs w:val="24"/>
        </w:rPr>
        <w:t xml:space="preserve">eb response </w:t>
      </w:r>
      <w:r w:rsidR="00F3576C">
        <w:rPr>
          <w:sz w:val="24"/>
          <w:szCs w:val="24"/>
        </w:rPr>
        <w:t>option will not be available due to budget constraints.</w:t>
      </w:r>
      <w:r w:rsidR="00094B9D">
        <w:rPr>
          <w:sz w:val="24"/>
          <w:szCs w:val="24"/>
        </w:rPr>
        <w:t xml:space="preserve"> We will not conduct telephone, email, or other follow-up operations.</w:t>
      </w:r>
    </w:p>
    <w:p w14:paraId="76AA0147" w14:textId="0530FE1E" w:rsidR="00F3576C" w:rsidRDefault="008E13C3" w:rsidP="002A1E58">
      <w:pPr>
        <w:pStyle w:val="BodyText"/>
        <w:widowControl w:val="0"/>
        <w:tabs>
          <w:tab w:val="left" w:pos="9270"/>
          <w:tab w:val="left" w:pos="9360"/>
        </w:tabs>
        <w:spacing w:after="120" w:line="23" w:lineRule="atLeast"/>
        <w:rPr>
          <w:sz w:val="24"/>
          <w:szCs w:val="24"/>
        </w:rPr>
      </w:pPr>
      <w:r>
        <w:rPr>
          <w:sz w:val="24"/>
          <w:szCs w:val="24"/>
        </w:rPr>
        <w:t>A 3 x 2 factorial experiment wil</w:t>
      </w:r>
      <w:r w:rsidR="000D1ECE">
        <w:rPr>
          <w:sz w:val="24"/>
          <w:szCs w:val="24"/>
        </w:rPr>
        <w:t xml:space="preserve">l be embedded into the survey. </w:t>
      </w:r>
      <w:r w:rsidR="00F3576C">
        <w:rPr>
          <w:sz w:val="24"/>
          <w:szCs w:val="24"/>
        </w:rPr>
        <w:t xml:space="preserve">Respondents will be randomly assigned to receive one of </w:t>
      </w:r>
      <w:r w:rsidR="002E56D6">
        <w:rPr>
          <w:sz w:val="24"/>
          <w:szCs w:val="24"/>
        </w:rPr>
        <w:t xml:space="preserve">the </w:t>
      </w:r>
      <w:r w:rsidR="00F3576C">
        <w:rPr>
          <w:sz w:val="24"/>
          <w:szCs w:val="24"/>
        </w:rPr>
        <w:t>six</w:t>
      </w:r>
      <w:r w:rsidR="002E56D6">
        <w:rPr>
          <w:sz w:val="24"/>
          <w:szCs w:val="24"/>
        </w:rPr>
        <w:t xml:space="preserve"> resulting</w:t>
      </w:r>
      <w:r w:rsidR="00F3576C">
        <w:rPr>
          <w:sz w:val="24"/>
          <w:szCs w:val="24"/>
        </w:rPr>
        <w:t xml:space="preserve"> treatments. Each treatment will contain one of three versions of the confidentiality pledge. These versions include a control treatment with the current</w:t>
      </w:r>
      <w:r w:rsidR="002A1E58">
        <w:rPr>
          <w:sz w:val="24"/>
          <w:szCs w:val="24"/>
        </w:rPr>
        <w:t>ly used</w:t>
      </w:r>
      <w:r w:rsidR="00F3576C">
        <w:rPr>
          <w:sz w:val="24"/>
          <w:szCs w:val="24"/>
        </w:rPr>
        <w:t xml:space="preserve"> confidentiality pledg</w:t>
      </w:r>
      <w:r w:rsidR="00094B9D">
        <w:rPr>
          <w:sz w:val="24"/>
          <w:szCs w:val="24"/>
        </w:rPr>
        <w:t xml:space="preserve">e, and two alternative versions – one which explicitly </w:t>
      </w:r>
      <w:r w:rsidR="00C73C5D">
        <w:rPr>
          <w:sz w:val="24"/>
          <w:szCs w:val="24"/>
        </w:rPr>
        <w:t>refers to</w:t>
      </w:r>
      <w:r w:rsidR="00094B9D">
        <w:rPr>
          <w:sz w:val="24"/>
          <w:szCs w:val="24"/>
        </w:rPr>
        <w:t xml:space="preserve"> DHS, and one which only refers to “Federal employees and contractors” and does not mention DHS.</w:t>
      </w:r>
      <w:r w:rsidR="00C73C5D">
        <w:rPr>
          <w:sz w:val="24"/>
          <w:szCs w:val="24"/>
        </w:rPr>
        <w:t xml:space="preserve"> </w:t>
      </w:r>
      <w:r w:rsidR="00F3576C">
        <w:rPr>
          <w:sz w:val="24"/>
          <w:szCs w:val="24"/>
        </w:rPr>
        <w:t xml:space="preserve">In addition, we will vary the inclusion of a statement </w:t>
      </w:r>
      <w:r w:rsidR="00C73C5D">
        <w:rPr>
          <w:sz w:val="24"/>
          <w:szCs w:val="24"/>
        </w:rPr>
        <w:t xml:space="preserve">in each of the three groups </w:t>
      </w:r>
      <w:r w:rsidR="00F3576C">
        <w:rPr>
          <w:sz w:val="24"/>
          <w:szCs w:val="24"/>
        </w:rPr>
        <w:t xml:space="preserve">describing the penalties for government </w:t>
      </w:r>
      <w:r w:rsidR="00F3576C" w:rsidRPr="002D0C7F">
        <w:rPr>
          <w:sz w:val="24"/>
          <w:szCs w:val="24"/>
        </w:rPr>
        <w:t>employees</w:t>
      </w:r>
      <w:r w:rsidR="00F3576C">
        <w:rPr>
          <w:sz w:val="24"/>
          <w:szCs w:val="24"/>
        </w:rPr>
        <w:t xml:space="preserve"> for disclosing </w:t>
      </w:r>
      <w:r w:rsidR="00277575">
        <w:rPr>
          <w:sz w:val="24"/>
          <w:szCs w:val="24"/>
        </w:rPr>
        <w:t xml:space="preserve">survey </w:t>
      </w:r>
      <w:r w:rsidR="000D1ECE">
        <w:rPr>
          <w:sz w:val="24"/>
          <w:szCs w:val="24"/>
        </w:rPr>
        <w:t>responses.</w:t>
      </w:r>
      <w:r w:rsidR="00C73C5D">
        <w:rPr>
          <w:sz w:val="24"/>
          <w:szCs w:val="24"/>
        </w:rPr>
        <w:t xml:space="preserve"> </w:t>
      </w:r>
      <w:r w:rsidR="00C50F25">
        <w:rPr>
          <w:sz w:val="24"/>
          <w:szCs w:val="24"/>
        </w:rPr>
        <w:t>One half of the sample will receive the penalty statement, the other half will not.</w:t>
      </w:r>
      <w:r w:rsidR="005C31DC">
        <w:rPr>
          <w:sz w:val="24"/>
          <w:szCs w:val="24"/>
        </w:rPr>
        <w:t xml:space="preserve"> </w:t>
      </w:r>
      <w:r w:rsidR="00277575">
        <w:rPr>
          <w:sz w:val="24"/>
          <w:szCs w:val="24"/>
        </w:rPr>
        <w:t>The treatment messages will be contained in the invitation letter (</w:t>
      </w:r>
      <w:r w:rsidR="00483FE4">
        <w:rPr>
          <w:sz w:val="24"/>
          <w:szCs w:val="24"/>
        </w:rPr>
        <w:t xml:space="preserve">and </w:t>
      </w:r>
      <w:r w:rsidR="00277575">
        <w:rPr>
          <w:sz w:val="24"/>
          <w:szCs w:val="24"/>
        </w:rPr>
        <w:t xml:space="preserve">in </w:t>
      </w:r>
      <w:r w:rsidR="00483FE4">
        <w:rPr>
          <w:sz w:val="24"/>
          <w:szCs w:val="24"/>
        </w:rPr>
        <w:t>the</w:t>
      </w:r>
      <w:r w:rsidR="00277575">
        <w:rPr>
          <w:sz w:val="24"/>
          <w:szCs w:val="24"/>
        </w:rPr>
        <w:t xml:space="preserve"> Frequently Asked Questions section on the back of the letter)</w:t>
      </w:r>
      <w:r w:rsidR="002A1E58">
        <w:rPr>
          <w:sz w:val="24"/>
          <w:szCs w:val="24"/>
        </w:rPr>
        <w:t>,</w:t>
      </w:r>
      <w:r w:rsidR="00277575">
        <w:rPr>
          <w:sz w:val="24"/>
          <w:szCs w:val="24"/>
        </w:rPr>
        <w:t xml:space="preserve"> </w:t>
      </w:r>
      <w:r w:rsidR="00483FE4">
        <w:rPr>
          <w:sz w:val="24"/>
          <w:szCs w:val="24"/>
        </w:rPr>
        <w:t xml:space="preserve">in each of the three reminder letters (see Attachment 2), </w:t>
      </w:r>
      <w:r w:rsidR="0045430B">
        <w:rPr>
          <w:sz w:val="24"/>
          <w:szCs w:val="24"/>
        </w:rPr>
        <w:t xml:space="preserve">in </w:t>
      </w:r>
      <w:r w:rsidR="00483FE4">
        <w:rPr>
          <w:sz w:val="24"/>
          <w:szCs w:val="24"/>
        </w:rPr>
        <w:t xml:space="preserve">the </w:t>
      </w:r>
      <w:r w:rsidR="0045430B">
        <w:rPr>
          <w:sz w:val="24"/>
          <w:szCs w:val="24"/>
        </w:rPr>
        <w:t xml:space="preserve">introductory text </w:t>
      </w:r>
      <w:r w:rsidR="00277575">
        <w:rPr>
          <w:sz w:val="24"/>
          <w:szCs w:val="24"/>
        </w:rPr>
        <w:t>within the questionnaire</w:t>
      </w:r>
      <w:r w:rsidR="002A1E58">
        <w:rPr>
          <w:sz w:val="24"/>
          <w:szCs w:val="24"/>
        </w:rPr>
        <w:t xml:space="preserve"> (Attachment 3</w:t>
      </w:r>
      <w:r w:rsidR="00483FE4">
        <w:rPr>
          <w:sz w:val="24"/>
          <w:szCs w:val="24"/>
        </w:rPr>
        <w:t>, p.2</w:t>
      </w:r>
      <w:r w:rsidR="002A1E58">
        <w:rPr>
          <w:sz w:val="24"/>
          <w:szCs w:val="24"/>
        </w:rPr>
        <w:t xml:space="preserve">), and in </w:t>
      </w:r>
      <w:r w:rsidR="00483FE4">
        <w:rPr>
          <w:sz w:val="24"/>
          <w:szCs w:val="24"/>
        </w:rPr>
        <w:t>the questionnaire’s</w:t>
      </w:r>
      <w:r w:rsidR="002A1E58">
        <w:rPr>
          <w:sz w:val="24"/>
          <w:szCs w:val="24"/>
        </w:rPr>
        <w:t xml:space="preserve"> </w:t>
      </w:r>
      <w:r w:rsidR="00483FE4">
        <w:rPr>
          <w:sz w:val="24"/>
          <w:szCs w:val="24"/>
        </w:rPr>
        <w:t>item</w:t>
      </w:r>
      <w:r w:rsidR="002A1E58">
        <w:rPr>
          <w:sz w:val="24"/>
          <w:szCs w:val="24"/>
        </w:rPr>
        <w:t xml:space="preserve"> 11-1 (Attachment 3</w:t>
      </w:r>
      <w:r w:rsidR="00483FE4">
        <w:rPr>
          <w:sz w:val="24"/>
          <w:szCs w:val="24"/>
        </w:rPr>
        <w:t>, p.28</w:t>
      </w:r>
      <w:r w:rsidR="002A1E58">
        <w:rPr>
          <w:sz w:val="24"/>
          <w:szCs w:val="24"/>
        </w:rPr>
        <w:t>)</w:t>
      </w:r>
      <w:r w:rsidR="00277575">
        <w:rPr>
          <w:sz w:val="24"/>
          <w:szCs w:val="24"/>
        </w:rPr>
        <w:t>.</w:t>
      </w:r>
      <w:r w:rsidR="00C73C5D">
        <w:rPr>
          <w:sz w:val="24"/>
          <w:szCs w:val="24"/>
        </w:rPr>
        <w:t xml:space="preserve"> </w:t>
      </w:r>
      <w:r w:rsidR="00F3576C">
        <w:rPr>
          <w:sz w:val="24"/>
          <w:szCs w:val="24"/>
        </w:rPr>
        <w:t>Each respondent will receive the</w:t>
      </w:r>
      <w:r w:rsidR="00483FE4">
        <w:rPr>
          <w:sz w:val="24"/>
          <w:szCs w:val="24"/>
        </w:rPr>
        <w:t xml:space="preserve">ir assigned </w:t>
      </w:r>
      <w:r w:rsidR="00F3576C">
        <w:rPr>
          <w:sz w:val="24"/>
          <w:szCs w:val="24"/>
        </w:rPr>
        <w:t>version of the confidentiality pledge throughout the mailings.</w:t>
      </w:r>
    </w:p>
    <w:p w14:paraId="502F940C" w14:textId="4D3AE829" w:rsidR="008C39B9" w:rsidRDefault="00C73C5D" w:rsidP="00476B1C">
      <w:pPr>
        <w:pStyle w:val="BodyText"/>
        <w:tabs>
          <w:tab w:val="left" w:pos="9270"/>
          <w:tab w:val="left" w:pos="9360"/>
        </w:tabs>
        <w:spacing w:after="120" w:line="23" w:lineRule="atLeast"/>
        <w:rPr>
          <w:sz w:val="24"/>
          <w:szCs w:val="24"/>
        </w:rPr>
      </w:pPr>
      <w:r>
        <w:rPr>
          <w:sz w:val="24"/>
          <w:szCs w:val="24"/>
        </w:rPr>
        <w:t xml:space="preserve">The sample for this experiment will be drawn from the </w:t>
      </w:r>
      <w:r w:rsidR="00F149FF">
        <w:rPr>
          <w:sz w:val="24"/>
          <w:szCs w:val="24"/>
        </w:rPr>
        <w:t xml:space="preserve">NCES </w:t>
      </w:r>
      <w:r w:rsidR="008E13C3">
        <w:rPr>
          <w:sz w:val="24"/>
          <w:szCs w:val="24"/>
        </w:rPr>
        <w:t xml:space="preserve">public </w:t>
      </w:r>
      <w:r>
        <w:rPr>
          <w:sz w:val="24"/>
          <w:szCs w:val="24"/>
        </w:rPr>
        <w:t>school frame</w:t>
      </w:r>
      <w:r w:rsidR="002603BC">
        <w:rPr>
          <w:sz w:val="24"/>
          <w:szCs w:val="24"/>
        </w:rPr>
        <w:t xml:space="preserve">, using </w:t>
      </w:r>
      <w:r w:rsidR="008E13C3">
        <w:rPr>
          <w:sz w:val="24"/>
          <w:szCs w:val="24"/>
        </w:rPr>
        <w:t xml:space="preserve">the </w:t>
      </w:r>
      <w:r w:rsidR="002603BC" w:rsidRPr="002603BC">
        <w:rPr>
          <w:sz w:val="24"/>
          <w:szCs w:val="24"/>
        </w:rPr>
        <w:t>2015-16 Common Core of Data (CCD)</w:t>
      </w:r>
      <w:r>
        <w:rPr>
          <w:sz w:val="24"/>
          <w:szCs w:val="24"/>
        </w:rPr>
        <w:t xml:space="preserve">. </w:t>
      </w:r>
      <w:r w:rsidR="00277575">
        <w:rPr>
          <w:sz w:val="24"/>
          <w:szCs w:val="24"/>
        </w:rPr>
        <w:t xml:space="preserve">In selecting a sample for this experiment, we will exclude schools that have been sampled for any of the </w:t>
      </w:r>
      <w:r>
        <w:rPr>
          <w:sz w:val="24"/>
          <w:szCs w:val="24"/>
        </w:rPr>
        <w:t xml:space="preserve">regular production surveys conducted </w:t>
      </w:r>
      <w:r w:rsidR="002A1E58">
        <w:rPr>
          <w:sz w:val="24"/>
          <w:szCs w:val="24"/>
        </w:rPr>
        <w:t>by</w:t>
      </w:r>
      <w:r>
        <w:rPr>
          <w:sz w:val="24"/>
          <w:szCs w:val="24"/>
        </w:rPr>
        <w:t xml:space="preserve"> NCES </w:t>
      </w:r>
      <w:r w:rsidR="002A1E58">
        <w:rPr>
          <w:sz w:val="24"/>
          <w:szCs w:val="24"/>
        </w:rPr>
        <w:t>in</w:t>
      </w:r>
      <w:r>
        <w:rPr>
          <w:sz w:val="24"/>
          <w:szCs w:val="24"/>
        </w:rPr>
        <w:t xml:space="preserve"> the 2017-18 school year. We will also exclude </w:t>
      </w:r>
      <w:r w:rsidR="00E00B2B">
        <w:rPr>
          <w:sz w:val="24"/>
          <w:szCs w:val="24"/>
        </w:rPr>
        <w:t>districts</w:t>
      </w:r>
      <w:r>
        <w:rPr>
          <w:sz w:val="24"/>
          <w:szCs w:val="24"/>
        </w:rPr>
        <w:t xml:space="preserve"> which have refused to participate in </w:t>
      </w:r>
      <w:r w:rsidR="003C1B0E">
        <w:rPr>
          <w:sz w:val="24"/>
          <w:szCs w:val="24"/>
        </w:rPr>
        <w:t>the 2017-18 NTPS production survey</w:t>
      </w:r>
      <w:r>
        <w:rPr>
          <w:sz w:val="24"/>
          <w:szCs w:val="24"/>
        </w:rPr>
        <w:t>.</w:t>
      </w:r>
      <w:r w:rsidR="0045430B">
        <w:rPr>
          <w:sz w:val="24"/>
          <w:szCs w:val="24"/>
        </w:rPr>
        <w:t xml:space="preserve"> </w:t>
      </w:r>
      <w:r w:rsidR="006B43D0">
        <w:rPr>
          <w:sz w:val="24"/>
          <w:szCs w:val="24"/>
        </w:rPr>
        <w:t>The sample for the experiment</w:t>
      </w:r>
      <w:r w:rsidR="00ED30C6">
        <w:rPr>
          <w:sz w:val="24"/>
          <w:szCs w:val="24"/>
        </w:rPr>
        <w:t xml:space="preserve"> </w:t>
      </w:r>
      <w:r w:rsidR="002504FC">
        <w:rPr>
          <w:sz w:val="24"/>
          <w:szCs w:val="24"/>
        </w:rPr>
        <w:t xml:space="preserve">will </w:t>
      </w:r>
      <w:r w:rsidR="0045430B">
        <w:rPr>
          <w:sz w:val="24"/>
          <w:szCs w:val="24"/>
        </w:rPr>
        <w:t>be drawn from the cases remaining in the schools frame using</w:t>
      </w:r>
      <w:r w:rsidR="002504FC">
        <w:rPr>
          <w:sz w:val="24"/>
          <w:szCs w:val="24"/>
        </w:rPr>
        <w:t xml:space="preserve"> a simple random </w:t>
      </w:r>
      <w:r w:rsidR="009D31DB">
        <w:rPr>
          <w:sz w:val="24"/>
          <w:szCs w:val="24"/>
        </w:rPr>
        <w:t>selection procedure</w:t>
      </w:r>
      <w:r w:rsidR="002504FC">
        <w:rPr>
          <w:sz w:val="24"/>
          <w:szCs w:val="24"/>
        </w:rPr>
        <w:t>.</w:t>
      </w:r>
    </w:p>
    <w:p w14:paraId="2940F819" w14:textId="7C103DDA" w:rsidR="005C31DC" w:rsidRDefault="00B7213A" w:rsidP="00476B1C">
      <w:pPr>
        <w:pStyle w:val="BodyText"/>
        <w:tabs>
          <w:tab w:val="left" w:pos="9270"/>
          <w:tab w:val="left" w:pos="9360"/>
        </w:tabs>
        <w:spacing w:after="120" w:line="23" w:lineRule="atLeast"/>
        <w:rPr>
          <w:sz w:val="24"/>
          <w:szCs w:val="24"/>
        </w:rPr>
      </w:pPr>
      <w:r>
        <w:rPr>
          <w:sz w:val="24"/>
          <w:szCs w:val="24"/>
        </w:rPr>
        <w:t xml:space="preserve">We will select a sample of </w:t>
      </w:r>
      <w:r w:rsidR="00DC6840">
        <w:rPr>
          <w:sz w:val="24"/>
          <w:szCs w:val="24"/>
        </w:rPr>
        <w:t>4,134 schools</w:t>
      </w:r>
      <w:r>
        <w:rPr>
          <w:sz w:val="24"/>
          <w:szCs w:val="24"/>
        </w:rPr>
        <w:t>, which will be evenly divided among the six treatment groups.</w:t>
      </w:r>
      <w:r w:rsidR="005C31DC">
        <w:rPr>
          <w:sz w:val="24"/>
          <w:szCs w:val="24"/>
        </w:rPr>
        <w:t xml:space="preserve"> </w:t>
      </w:r>
      <w:r w:rsidR="00EE45C5">
        <w:rPr>
          <w:sz w:val="24"/>
          <w:szCs w:val="24"/>
        </w:rPr>
        <w:t>T</w:t>
      </w:r>
      <w:r w:rsidR="009C70ED">
        <w:rPr>
          <w:sz w:val="24"/>
          <w:szCs w:val="24"/>
        </w:rPr>
        <w:t>able 1 shows t</w:t>
      </w:r>
      <w:r w:rsidR="00EE45C5">
        <w:rPr>
          <w:sz w:val="24"/>
          <w:szCs w:val="24"/>
        </w:rPr>
        <w:t xml:space="preserve">he sample sizes </w:t>
      </w:r>
      <w:r w:rsidR="00637B03">
        <w:rPr>
          <w:sz w:val="24"/>
          <w:szCs w:val="24"/>
        </w:rPr>
        <w:t>for</w:t>
      </w:r>
      <w:r w:rsidR="00EE45C5">
        <w:rPr>
          <w:sz w:val="24"/>
          <w:szCs w:val="24"/>
        </w:rPr>
        <w:t xml:space="preserve"> </w:t>
      </w:r>
      <w:r w:rsidR="00FD154E">
        <w:rPr>
          <w:sz w:val="24"/>
          <w:szCs w:val="24"/>
        </w:rPr>
        <w:t>the control and treatment groups</w:t>
      </w:r>
      <w:r w:rsidR="00EE45C5">
        <w:rPr>
          <w:sz w:val="24"/>
          <w:szCs w:val="24"/>
        </w:rPr>
        <w:t xml:space="preserve"> necessary to detect statistically significant differences of at least 5 percent, assuming an alpha of .05, power of 80 percent</w:t>
      </w:r>
      <w:r w:rsidR="002A1E58">
        <w:rPr>
          <w:sz w:val="24"/>
          <w:szCs w:val="24"/>
        </w:rPr>
        <w:t>,</w:t>
      </w:r>
      <w:r w:rsidR="00EE45C5">
        <w:rPr>
          <w:sz w:val="24"/>
          <w:szCs w:val="24"/>
        </w:rPr>
        <w:t xml:space="preserve"> and a response rate of 30 percent.</w:t>
      </w:r>
    </w:p>
    <w:p w14:paraId="621EC63B" w14:textId="6E50B51C" w:rsidR="00CF4562" w:rsidRPr="00AB0483" w:rsidRDefault="00CF4562" w:rsidP="00AB0483">
      <w:pPr>
        <w:keepNext/>
        <w:rPr>
          <w:b/>
          <w:sz w:val="23"/>
        </w:rPr>
      </w:pPr>
      <w:r w:rsidRPr="00AB0483">
        <w:rPr>
          <w:b/>
          <w:sz w:val="23"/>
        </w:rPr>
        <w:t xml:space="preserve">Table </w:t>
      </w:r>
      <w:r w:rsidRPr="00AB0483">
        <w:rPr>
          <w:b/>
          <w:sz w:val="23"/>
        </w:rPr>
        <w:fldChar w:fldCharType="begin"/>
      </w:r>
      <w:r w:rsidRPr="00AB0483">
        <w:rPr>
          <w:b/>
          <w:sz w:val="23"/>
        </w:rPr>
        <w:instrText xml:space="preserve"> SEQ Table \* ARABIC </w:instrText>
      </w:r>
      <w:r w:rsidRPr="00AB0483">
        <w:rPr>
          <w:b/>
          <w:sz w:val="23"/>
        </w:rPr>
        <w:fldChar w:fldCharType="separate"/>
      </w:r>
      <w:r w:rsidR="00E12D8A" w:rsidRPr="00AB0483">
        <w:rPr>
          <w:b/>
          <w:sz w:val="23"/>
        </w:rPr>
        <w:t>1</w:t>
      </w:r>
      <w:r w:rsidRPr="00AB0483">
        <w:rPr>
          <w:b/>
          <w:sz w:val="23"/>
        </w:rPr>
        <w:fldChar w:fldCharType="end"/>
      </w:r>
      <w:r w:rsidRPr="00AB0483">
        <w:rPr>
          <w:b/>
          <w:sz w:val="23"/>
        </w:rPr>
        <w:t>: Sample sizes for confidentiality pledge experiment</w:t>
      </w:r>
      <w:r w:rsidR="009D31DB" w:rsidRPr="00AB0483">
        <w:rPr>
          <w:b/>
          <w:sz w:val="23"/>
        </w:rPr>
        <w:t xml:space="preserve"> treatment groups</w:t>
      </w:r>
    </w:p>
    <w:tbl>
      <w:tblPr>
        <w:tblStyle w:val="TableGrid"/>
        <w:tblW w:w="5000" w:type="pct"/>
        <w:tblLook w:val="04A0" w:firstRow="1" w:lastRow="0" w:firstColumn="1" w:lastColumn="0" w:noHBand="0" w:noVBand="1"/>
      </w:tblPr>
      <w:tblGrid>
        <w:gridCol w:w="3170"/>
        <w:gridCol w:w="2520"/>
        <w:gridCol w:w="2519"/>
        <w:gridCol w:w="2519"/>
      </w:tblGrid>
      <w:tr w:rsidR="004A2467" w14:paraId="43C9357B" w14:textId="77777777" w:rsidTr="002A1E58">
        <w:tc>
          <w:tcPr>
            <w:tcW w:w="1477" w:type="pct"/>
            <w:vAlign w:val="center"/>
          </w:tcPr>
          <w:p w14:paraId="307FD7C1" w14:textId="77777777" w:rsidR="004A2467" w:rsidRPr="002A1E58" w:rsidRDefault="004A2467" w:rsidP="002A1E58">
            <w:pPr>
              <w:pStyle w:val="BodyText"/>
              <w:tabs>
                <w:tab w:val="left" w:pos="9270"/>
                <w:tab w:val="left" w:pos="9360"/>
              </w:tabs>
              <w:rPr>
                <w:sz w:val="20"/>
              </w:rPr>
            </w:pPr>
          </w:p>
        </w:tc>
        <w:tc>
          <w:tcPr>
            <w:tcW w:w="1174" w:type="pct"/>
            <w:vAlign w:val="center"/>
          </w:tcPr>
          <w:p w14:paraId="3384D857" w14:textId="712D1572" w:rsidR="004A2467" w:rsidRPr="002A1E58" w:rsidRDefault="00CF4562" w:rsidP="002A1E58">
            <w:pPr>
              <w:pStyle w:val="BodyText"/>
              <w:tabs>
                <w:tab w:val="left" w:pos="9270"/>
                <w:tab w:val="left" w:pos="9360"/>
              </w:tabs>
              <w:jc w:val="center"/>
              <w:rPr>
                <w:sz w:val="20"/>
              </w:rPr>
            </w:pPr>
            <w:r w:rsidRPr="002A1E58">
              <w:rPr>
                <w:sz w:val="20"/>
              </w:rPr>
              <w:t>Penalty statement</w:t>
            </w:r>
            <w:r w:rsidR="00AC4F8E" w:rsidRPr="002A1E58">
              <w:rPr>
                <w:sz w:val="20"/>
              </w:rPr>
              <w:t xml:space="preserve"> (N)</w:t>
            </w:r>
          </w:p>
        </w:tc>
        <w:tc>
          <w:tcPr>
            <w:tcW w:w="1174" w:type="pct"/>
            <w:vAlign w:val="center"/>
          </w:tcPr>
          <w:p w14:paraId="0A6C4831" w14:textId="67207786" w:rsidR="00AC4F8E" w:rsidRPr="002A1E58" w:rsidRDefault="00CF4562" w:rsidP="002A1E58">
            <w:pPr>
              <w:pStyle w:val="BodyText"/>
              <w:tabs>
                <w:tab w:val="left" w:pos="9270"/>
                <w:tab w:val="left" w:pos="9360"/>
              </w:tabs>
              <w:jc w:val="center"/>
              <w:rPr>
                <w:sz w:val="20"/>
              </w:rPr>
            </w:pPr>
            <w:r w:rsidRPr="002A1E58">
              <w:rPr>
                <w:sz w:val="20"/>
              </w:rPr>
              <w:t>No penalty statement</w:t>
            </w:r>
            <w:r w:rsidR="002A1E58">
              <w:rPr>
                <w:sz w:val="20"/>
              </w:rPr>
              <w:t xml:space="preserve"> </w:t>
            </w:r>
            <w:r w:rsidR="00AC4F8E" w:rsidRPr="002A1E58">
              <w:rPr>
                <w:sz w:val="20"/>
              </w:rPr>
              <w:t>(N)</w:t>
            </w:r>
          </w:p>
        </w:tc>
        <w:tc>
          <w:tcPr>
            <w:tcW w:w="1174" w:type="pct"/>
            <w:vAlign w:val="center"/>
          </w:tcPr>
          <w:p w14:paraId="771A3752" w14:textId="66F9BDA0" w:rsidR="00AC4F8E" w:rsidRPr="002A1E58" w:rsidRDefault="00637B03" w:rsidP="002A1E58">
            <w:pPr>
              <w:pStyle w:val="BodyText"/>
              <w:tabs>
                <w:tab w:val="left" w:pos="9270"/>
                <w:tab w:val="left" w:pos="9360"/>
              </w:tabs>
              <w:jc w:val="center"/>
              <w:rPr>
                <w:sz w:val="20"/>
              </w:rPr>
            </w:pPr>
            <w:r w:rsidRPr="002A1E58">
              <w:rPr>
                <w:sz w:val="20"/>
              </w:rPr>
              <w:t>Treatment groups (</w:t>
            </w:r>
            <w:r w:rsidR="00CF4562" w:rsidRPr="002A1E58">
              <w:rPr>
                <w:sz w:val="20"/>
              </w:rPr>
              <w:t>Total</w:t>
            </w:r>
            <w:r w:rsidRPr="002A1E58">
              <w:rPr>
                <w:sz w:val="20"/>
              </w:rPr>
              <w:t xml:space="preserve"> </w:t>
            </w:r>
            <w:r w:rsidR="00AC4F8E" w:rsidRPr="002A1E58">
              <w:rPr>
                <w:sz w:val="20"/>
              </w:rPr>
              <w:t xml:space="preserve">N) </w:t>
            </w:r>
          </w:p>
        </w:tc>
      </w:tr>
      <w:tr w:rsidR="00DC6840" w14:paraId="45522264" w14:textId="77777777" w:rsidTr="002A1E58">
        <w:tc>
          <w:tcPr>
            <w:tcW w:w="1477" w:type="pct"/>
            <w:vAlign w:val="center"/>
          </w:tcPr>
          <w:p w14:paraId="191590B8" w14:textId="1C01A52A" w:rsidR="00DC6840" w:rsidRPr="002A1E58" w:rsidRDefault="00DC6840" w:rsidP="002A1E58">
            <w:pPr>
              <w:pStyle w:val="BodyText"/>
              <w:tabs>
                <w:tab w:val="left" w:pos="9270"/>
                <w:tab w:val="left" w:pos="9360"/>
              </w:tabs>
              <w:rPr>
                <w:sz w:val="20"/>
              </w:rPr>
            </w:pPr>
            <w:r w:rsidRPr="002A1E58">
              <w:rPr>
                <w:sz w:val="20"/>
              </w:rPr>
              <w:t>Confidentiality statement - control</w:t>
            </w:r>
          </w:p>
        </w:tc>
        <w:tc>
          <w:tcPr>
            <w:tcW w:w="1174" w:type="pct"/>
            <w:vAlign w:val="center"/>
          </w:tcPr>
          <w:p w14:paraId="6B5D9EEF" w14:textId="1A2495BA" w:rsidR="00DC6840" w:rsidRPr="002A1E58" w:rsidRDefault="00DC6840" w:rsidP="002A1E58">
            <w:pPr>
              <w:pStyle w:val="BodyText"/>
              <w:tabs>
                <w:tab w:val="left" w:pos="9270"/>
                <w:tab w:val="left" w:pos="9360"/>
              </w:tabs>
              <w:jc w:val="center"/>
              <w:rPr>
                <w:sz w:val="20"/>
              </w:rPr>
            </w:pPr>
            <w:r w:rsidRPr="002A1E58">
              <w:rPr>
                <w:sz w:val="20"/>
              </w:rPr>
              <w:t>689</w:t>
            </w:r>
          </w:p>
        </w:tc>
        <w:tc>
          <w:tcPr>
            <w:tcW w:w="1174" w:type="pct"/>
            <w:vAlign w:val="center"/>
          </w:tcPr>
          <w:p w14:paraId="01A72A98" w14:textId="5E06765B" w:rsidR="00DC6840" w:rsidRPr="002A1E58" w:rsidRDefault="00DC6840" w:rsidP="002A1E58">
            <w:pPr>
              <w:pStyle w:val="BodyText"/>
              <w:tabs>
                <w:tab w:val="left" w:pos="9270"/>
                <w:tab w:val="left" w:pos="9360"/>
              </w:tabs>
              <w:jc w:val="center"/>
              <w:rPr>
                <w:sz w:val="20"/>
              </w:rPr>
            </w:pPr>
            <w:r w:rsidRPr="002A1E58">
              <w:rPr>
                <w:sz w:val="20"/>
              </w:rPr>
              <w:t>689</w:t>
            </w:r>
          </w:p>
        </w:tc>
        <w:tc>
          <w:tcPr>
            <w:tcW w:w="1174" w:type="pct"/>
            <w:vAlign w:val="center"/>
          </w:tcPr>
          <w:p w14:paraId="0519AEC3" w14:textId="109E6AD9" w:rsidR="00DC6840" w:rsidRPr="002A1E58" w:rsidRDefault="00DC6840" w:rsidP="002A1E58">
            <w:pPr>
              <w:pStyle w:val="BodyText"/>
              <w:tabs>
                <w:tab w:val="left" w:pos="9270"/>
                <w:tab w:val="left" w:pos="9360"/>
              </w:tabs>
              <w:jc w:val="center"/>
              <w:rPr>
                <w:sz w:val="20"/>
              </w:rPr>
            </w:pPr>
            <w:r w:rsidRPr="002A1E58">
              <w:rPr>
                <w:sz w:val="20"/>
              </w:rPr>
              <w:t>1</w:t>
            </w:r>
            <w:r w:rsidR="002A1E58">
              <w:rPr>
                <w:sz w:val="20"/>
              </w:rPr>
              <w:t>,</w:t>
            </w:r>
            <w:r w:rsidRPr="002A1E58">
              <w:rPr>
                <w:sz w:val="20"/>
              </w:rPr>
              <w:t>378</w:t>
            </w:r>
          </w:p>
        </w:tc>
      </w:tr>
      <w:tr w:rsidR="00DC6840" w14:paraId="5A1C67A4" w14:textId="77777777" w:rsidTr="002A1E58">
        <w:tc>
          <w:tcPr>
            <w:tcW w:w="1477" w:type="pct"/>
            <w:vAlign w:val="center"/>
          </w:tcPr>
          <w:p w14:paraId="7AFE3A76" w14:textId="0C3B2499" w:rsidR="00DC6840" w:rsidRPr="002A1E58" w:rsidRDefault="00DC6840" w:rsidP="002A1E58">
            <w:pPr>
              <w:pStyle w:val="BodyText"/>
              <w:tabs>
                <w:tab w:val="left" w:pos="9270"/>
                <w:tab w:val="left" w:pos="9360"/>
              </w:tabs>
              <w:rPr>
                <w:sz w:val="20"/>
              </w:rPr>
            </w:pPr>
            <w:r w:rsidRPr="002A1E58">
              <w:rPr>
                <w:sz w:val="20"/>
              </w:rPr>
              <w:t>Confidentiality statement - DHS</w:t>
            </w:r>
          </w:p>
        </w:tc>
        <w:tc>
          <w:tcPr>
            <w:tcW w:w="1174" w:type="pct"/>
            <w:vAlign w:val="center"/>
          </w:tcPr>
          <w:p w14:paraId="0615C38C" w14:textId="40D62ED3" w:rsidR="00DC6840" w:rsidRPr="002A1E58" w:rsidRDefault="00DC6840" w:rsidP="002A1E58">
            <w:pPr>
              <w:pStyle w:val="BodyText"/>
              <w:tabs>
                <w:tab w:val="left" w:pos="9270"/>
                <w:tab w:val="left" w:pos="9360"/>
              </w:tabs>
              <w:jc w:val="center"/>
              <w:rPr>
                <w:sz w:val="20"/>
              </w:rPr>
            </w:pPr>
            <w:r w:rsidRPr="002A1E58">
              <w:rPr>
                <w:sz w:val="20"/>
              </w:rPr>
              <w:t>689</w:t>
            </w:r>
          </w:p>
        </w:tc>
        <w:tc>
          <w:tcPr>
            <w:tcW w:w="1174" w:type="pct"/>
            <w:vAlign w:val="center"/>
          </w:tcPr>
          <w:p w14:paraId="0BFB7CF2" w14:textId="03C8E258" w:rsidR="00DC6840" w:rsidRPr="002A1E58" w:rsidRDefault="00DC6840" w:rsidP="002A1E58">
            <w:pPr>
              <w:pStyle w:val="BodyText"/>
              <w:tabs>
                <w:tab w:val="left" w:pos="9270"/>
                <w:tab w:val="left" w:pos="9360"/>
              </w:tabs>
              <w:jc w:val="center"/>
              <w:rPr>
                <w:sz w:val="20"/>
              </w:rPr>
            </w:pPr>
            <w:r w:rsidRPr="002A1E58">
              <w:rPr>
                <w:sz w:val="20"/>
              </w:rPr>
              <w:t>689</w:t>
            </w:r>
          </w:p>
        </w:tc>
        <w:tc>
          <w:tcPr>
            <w:tcW w:w="1174" w:type="pct"/>
            <w:vAlign w:val="center"/>
          </w:tcPr>
          <w:p w14:paraId="49F51466" w14:textId="2875CC38" w:rsidR="00DC6840" w:rsidRPr="002A1E58" w:rsidRDefault="00DC6840" w:rsidP="002A1E58">
            <w:pPr>
              <w:pStyle w:val="BodyText"/>
              <w:tabs>
                <w:tab w:val="left" w:pos="9270"/>
                <w:tab w:val="left" w:pos="9360"/>
              </w:tabs>
              <w:jc w:val="center"/>
              <w:rPr>
                <w:sz w:val="20"/>
              </w:rPr>
            </w:pPr>
            <w:r w:rsidRPr="002A1E58">
              <w:rPr>
                <w:sz w:val="20"/>
              </w:rPr>
              <w:t>1</w:t>
            </w:r>
            <w:r w:rsidR="002A1E58">
              <w:rPr>
                <w:sz w:val="20"/>
              </w:rPr>
              <w:t>,</w:t>
            </w:r>
            <w:r w:rsidRPr="002A1E58">
              <w:rPr>
                <w:sz w:val="20"/>
              </w:rPr>
              <w:t>378</w:t>
            </w:r>
          </w:p>
        </w:tc>
      </w:tr>
      <w:tr w:rsidR="00DC6840" w14:paraId="0DDC0027" w14:textId="77777777" w:rsidTr="002A1E58">
        <w:tc>
          <w:tcPr>
            <w:tcW w:w="1477" w:type="pct"/>
            <w:vAlign w:val="center"/>
          </w:tcPr>
          <w:p w14:paraId="0EC0EF93" w14:textId="2581344F" w:rsidR="00DC6840" w:rsidRPr="002A1E58" w:rsidRDefault="00DC6840" w:rsidP="002A1E58">
            <w:pPr>
              <w:pStyle w:val="BodyText"/>
              <w:tabs>
                <w:tab w:val="left" w:pos="9270"/>
                <w:tab w:val="left" w:pos="9360"/>
              </w:tabs>
              <w:rPr>
                <w:sz w:val="20"/>
              </w:rPr>
            </w:pPr>
            <w:r w:rsidRPr="002A1E58">
              <w:rPr>
                <w:sz w:val="20"/>
              </w:rPr>
              <w:t>Confidentiality statement - No DHS</w:t>
            </w:r>
          </w:p>
        </w:tc>
        <w:tc>
          <w:tcPr>
            <w:tcW w:w="1174" w:type="pct"/>
            <w:vAlign w:val="center"/>
          </w:tcPr>
          <w:p w14:paraId="1AB38A95" w14:textId="70764F94" w:rsidR="00DC6840" w:rsidRPr="002A1E58" w:rsidRDefault="00DC6840" w:rsidP="002A1E58">
            <w:pPr>
              <w:pStyle w:val="BodyText"/>
              <w:tabs>
                <w:tab w:val="left" w:pos="9270"/>
                <w:tab w:val="left" w:pos="9360"/>
              </w:tabs>
              <w:jc w:val="center"/>
              <w:rPr>
                <w:sz w:val="20"/>
              </w:rPr>
            </w:pPr>
            <w:r w:rsidRPr="002A1E58">
              <w:rPr>
                <w:sz w:val="20"/>
              </w:rPr>
              <w:t>689</w:t>
            </w:r>
          </w:p>
        </w:tc>
        <w:tc>
          <w:tcPr>
            <w:tcW w:w="1174" w:type="pct"/>
            <w:vAlign w:val="center"/>
          </w:tcPr>
          <w:p w14:paraId="74D84819" w14:textId="303276F1" w:rsidR="00DC6840" w:rsidRPr="002A1E58" w:rsidRDefault="00DC6840" w:rsidP="002A1E58">
            <w:pPr>
              <w:pStyle w:val="BodyText"/>
              <w:tabs>
                <w:tab w:val="left" w:pos="9270"/>
                <w:tab w:val="left" w:pos="9360"/>
              </w:tabs>
              <w:jc w:val="center"/>
              <w:rPr>
                <w:sz w:val="20"/>
              </w:rPr>
            </w:pPr>
            <w:r w:rsidRPr="002A1E58">
              <w:rPr>
                <w:sz w:val="20"/>
              </w:rPr>
              <w:t>689</w:t>
            </w:r>
          </w:p>
        </w:tc>
        <w:tc>
          <w:tcPr>
            <w:tcW w:w="1174" w:type="pct"/>
            <w:vAlign w:val="center"/>
          </w:tcPr>
          <w:p w14:paraId="2852DC59" w14:textId="4A283B76" w:rsidR="00DC6840" w:rsidRPr="002A1E58" w:rsidRDefault="00DC6840" w:rsidP="002A1E58">
            <w:pPr>
              <w:pStyle w:val="BodyText"/>
              <w:tabs>
                <w:tab w:val="left" w:pos="9270"/>
                <w:tab w:val="left" w:pos="9360"/>
              </w:tabs>
              <w:jc w:val="center"/>
              <w:rPr>
                <w:sz w:val="20"/>
              </w:rPr>
            </w:pPr>
            <w:r w:rsidRPr="002A1E58">
              <w:rPr>
                <w:sz w:val="20"/>
              </w:rPr>
              <w:t>1</w:t>
            </w:r>
            <w:r w:rsidR="002A1E58">
              <w:rPr>
                <w:sz w:val="20"/>
              </w:rPr>
              <w:t>,</w:t>
            </w:r>
            <w:r w:rsidRPr="002A1E58">
              <w:rPr>
                <w:sz w:val="20"/>
              </w:rPr>
              <w:t>378</w:t>
            </w:r>
          </w:p>
        </w:tc>
      </w:tr>
      <w:tr w:rsidR="00DC6840" w:rsidRPr="002A1E58" w14:paraId="635A5A78" w14:textId="77777777" w:rsidTr="002A1E58">
        <w:tc>
          <w:tcPr>
            <w:tcW w:w="1477" w:type="pct"/>
            <w:vAlign w:val="center"/>
          </w:tcPr>
          <w:p w14:paraId="4BFE8606" w14:textId="6803BDB8" w:rsidR="00DC6840" w:rsidRPr="002A1E58" w:rsidRDefault="00DC6840" w:rsidP="002A1E58">
            <w:pPr>
              <w:pStyle w:val="BodyText"/>
              <w:tabs>
                <w:tab w:val="left" w:pos="9270"/>
                <w:tab w:val="left" w:pos="9360"/>
              </w:tabs>
              <w:rPr>
                <w:b/>
                <w:sz w:val="20"/>
              </w:rPr>
            </w:pPr>
            <w:r w:rsidRPr="002A1E58">
              <w:rPr>
                <w:b/>
                <w:sz w:val="20"/>
              </w:rPr>
              <w:t>Total</w:t>
            </w:r>
          </w:p>
        </w:tc>
        <w:tc>
          <w:tcPr>
            <w:tcW w:w="1174" w:type="pct"/>
            <w:vAlign w:val="center"/>
          </w:tcPr>
          <w:p w14:paraId="7E68744F" w14:textId="3E724231" w:rsidR="00DC6840" w:rsidRPr="002A1E58" w:rsidRDefault="00DC6840" w:rsidP="002A1E58">
            <w:pPr>
              <w:pStyle w:val="BodyText"/>
              <w:tabs>
                <w:tab w:val="left" w:pos="9270"/>
                <w:tab w:val="left" w:pos="9360"/>
              </w:tabs>
              <w:jc w:val="center"/>
              <w:rPr>
                <w:b/>
                <w:sz w:val="20"/>
              </w:rPr>
            </w:pPr>
            <w:r w:rsidRPr="002A1E58">
              <w:rPr>
                <w:b/>
                <w:sz w:val="20"/>
              </w:rPr>
              <w:t>2</w:t>
            </w:r>
            <w:r w:rsidR="002A1E58" w:rsidRPr="002A1E58">
              <w:rPr>
                <w:b/>
                <w:sz w:val="20"/>
              </w:rPr>
              <w:t>,</w:t>
            </w:r>
            <w:r w:rsidRPr="002A1E58">
              <w:rPr>
                <w:b/>
                <w:sz w:val="20"/>
              </w:rPr>
              <w:t>067</w:t>
            </w:r>
          </w:p>
        </w:tc>
        <w:tc>
          <w:tcPr>
            <w:tcW w:w="1174" w:type="pct"/>
            <w:vAlign w:val="center"/>
          </w:tcPr>
          <w:p w14:paraId="0842FCA1" w14:textId="406227D2" w:rsidR="00DC6840" w:rsidRPr="002A1E58" w:rsidRDefault="00DC6840" w:rsidP="002A1E58">
            <w:pPr>
              <w:pStyle w:val="BodyText"/>
              <w:tabs>
                <w:tab w:val="left" w:pos="9270"/>
                <w:tab w:val="left" w:pos="9360"/>
              </w:tabs>
              <w:jc w:val="center"/>
              <w:rPr>
                <w:b/>
                <w:sz w:val="20"/>
              </w:rPr>
            </w:pPr>
            <w:r w:rsidRPr="002A1E58">
              <w:rPr>
                <w:b/>
                <w:sz w:val="20"/>
              </w:rPr>
              <w:t>2</w:t>
            </w:r>
            <w:r w:rsidR="002A1E58" w:rsidRPr="002A1E58">
              <w:rPr>
                <w:b/>
                <w:sz w:val="20"/>
              </w:rPr>
              <w:t>,</w:t>
            </w:r>
            <w:r w:rsidRPr="002A1E58">
              <w:rPr>
                <w:b/>
                <w:sz w:val="20"/>
              </w:rPr>
              <w:t>067</w:t>
            </w:r>
          </w:p>
        </w:tc>
        <w:tc>
          <w:tcPr>
            <w:tcW w:w="1174" w:type="pct"/>
            <w:vAlign w:val="center"/>
          </w:tcPr>
          <w:p w14:paraId="0CE25EC5" w14:textId="047E03C6" w:rsidR="00DC6840" w:rsidRPr="002A1E58" w:rsidRDefault="00DC6840" w:rsidP="002A1E58">
            <w:pPr>
              <w:pStyle w:val="BodyText"/>
              <w:tabs>
                <w:tab w:val="left" w:pos="9270"/>
                <w:tab w:val="left" w:pos="9360"/>
              </w:tabs>
              <w:jc w:val="center"/>
              <w:rPr>
                <w:b/>
                <w:sz w:val="20"/>
              </w:rPr>
            </w:pPr>
            <w:r w:rsidRPr="002A1E58">
              <w:rPr>
                <w:b/>
                <w:sz w:val="20"/>
              </w:rPr>
              <w:t>4</w:t>
            </w:r>
            <w:r w:rsidR="002A1E58" w:rsidRPr="002A1E58">
              <w:rPr>
                <w:b/>
                <w:sz w:val="20"/>
              </w:rPr>
              <w:t>,</w:t>
            </w:r>
            <w:r w:rsidRPr="002A1E58">
              <w:rPr>
                <w:b/>
                <w:sz w:val="20"/>
              </w:rPr>
              <w:t>134</w:t>
            </w:r>
          </w:p>
        </w:tc>
      </w:tr>
    </w:tbl>
    <w:p w14:paraId="42B34B44" w14:textId="77777777" w:rsidR="00B7213A" w:rsidRDefault="00B7213A" w:rsidP="002A1E58">
      <w:pPr>
        <w:pStyle w:val="BodyText"/>
        <w:tabs>
          <w:tab w:val="left" w:pos="9270"/>
          <w:tab w:val="left" w:pos="9360"/>
        </w:tabs>
        <w:spacing w:line="23" w:lineRule="atLeast"/>
        <w:rPr>
          <w:sz w:val="24"/>
          <w:szCs w:val="24"/>
        </w:rPr>
      </w:pPr>
    </w:p>
    <w:p w14:paraId="4575925C" w14:textId="5301A342" w:rsidR="005C31DC" w:rsidRDefault="009D6F14" w:rsidP="00476B1C">
      <w:pPr>
        <w:pStyle w:val="BodyText"/>
        <w:tabs>
          <w:tab w:val="left" w:pos="9270"/>
          <w:tab w:val="left" w:pos="9360"/>
        </w:tabs>
        <w:spacing w:after="120" w:line="23" w:lineRule="atLeast"/>
        <w:rPr>
          <w:sz w:val="24"/>
          <w:szCs w:val="24"/>
        </w:rPr>
      </w:pPr>
      <w:r>
        <w:rPr>
          <w:sz w:val="24"/>
          <w:szCs w:val="24"/>
        </w:rPr>
        <w:t>The outcome of interest is the willingness of sample members to complete and send back their paper surveys</w:t>
      </w:r>
      <w:r w:rsidR="00AF0CBA">
        <w:rPr>
          <w:sz w:val="24"/>
          <w:szCs w:val="24"/>
        </w:rPr>
        <w:t xml:space="preserve">, as measured by their </w:t>
      </w:r>
      <w:r>
        <w:rPr>
          <w:sz w:val="24"/>
          <w:szCs w:val="24"/>
        </w:rPr>
        <w:t>response rate. A fully saturated two-way logit model will be fit to the response data. If an interaction effect is not detected, then the two main effects will be examined, a main effect for pledge variant and a main effect for the addition of penalty language.</w:t>
      </w:r>
    </w:p>
    <w:p w14:paraId="3A14FF47" w14:textId="3C7A9366" w:rsidR="0079681F" w:rsidRPr="00593381" w:rsidRDefault="0079681F" w:rsidP="0079681F">
      <w:pPr>
        <w:pStyle w:val="BodyText"/>
        <w:numPr>
          <w:ilvl w:val="0"/>
          <w:numId w:val="1"/>
        </w:numPr>
        <w:spacing w:after="120" w:line="23" w:lineRule="atLeast"/>
        <w:ind w:left="0" w:right="1260" w:firstLine="0"/>
        <w:rPr>
          <w:b/>
          <w:sz w:val="24"/>
          <w:szCs w:val="24"/>
        </w:rPr>
      </w:pPr>
      <w:r w:rsidRPr="00593381">
        <w:rPr>
          <w:b/>
          <w:sz w:val="24"/>
          <w:szCs w:val="24"/>
        </w:rPr>
        <w:t>Cost to Federal Government</w:t>
      </w:r>
    </w:p>
    <w:p w14:paraId="445CE048" w14:textId="648007B2" w:rsidR="0079681F" w:rsidRDefault="0079681F" w:rsidP="0079681F">
      <w:pPr>
        <w:pStyle w:val="BodyText"/>
        <w:widowControl w:val="0"/>
        <w:spacing w:after="120" w:line="23" w:lineRule="atLeast"/>
        <w:rPr>
          <w:sz w:val="24"/>
          <w:szCs w:val="24"/>
        </w:rPr>
      </w:pPr>
      <w:r>
        <w:rPr>
          <w:sz w:val="24"/>
          <w:szCs w:val="24"/>
        </w:rPr>
        <w:t>The</w:t>
      </w:r>
      <w:r w:rsidR="002504FC">
        <w:rPr>
          <w:sz w:val="24"/>
          <w:szCs w:val="24"/>
        </w:rPr>
        <w:t xml:space="preserve"> estimated</w:t>
      </w:r>
      <w:r>
        <w:rPr>
          <w:sz w:val="24"/>
          <w:szCs w:val="24"/>
        </w:rPr>
        <w:t xml:space="preserve"> cost t</w:t>
      </w:r>
      <w:r w:rsidR="002504FC">
        <w:rPr>
          <w:sz w:val="24"/>
          <w:szCs w:val="24"/>
        </w:rPr>
        <w:t>o the F</w:t>
      </w:r>
      <w:r>
        <w:rPr>
          <w:sz w:val="24"/>
          <w:szCs w:val="24"/>
        </w:rPr>
        <w:t xml:space="preserve">ederal government to conduct </w:t>
      </w:r>
      <w:r w:rsidRPr="00EE40D3">
        <w:rPr>
          <w:sz w:val="24"/>
          <w:szCs w:val="24"/>
        </w:rPr>
        <w:t xml:space="preserve">this study is </w:t>
      </w:r>
      <w:r w:rsidRPr="002D0C7F">
        <w:rPr>
          <w:sz w:val="24"/>
          <w:szCs w:val="24"/>
        </w:rPr>
        <w:t>$</w:t>
      </w:r>
      <w:r w:rsidR="002504FC" w:rsidRPr="002D0C7F">
        <w:rPr>
          <w:sz w:val="24"/>
          <w:szCs w:val="24"/>
        </w:rPr>
        <w:t>179,546</w:t>
      </w:r>
      <w:r w:rsidRPr="002D0C7F">
        <w:rPr>
          <w:sz w:val="24"/>
          <w:szCs w:val="24"/>
        </w:rPr>
        <w:t>.</w:t>
      </w:r>
    </w:p>
    <w:p w14:paraId="40667DFA" w14:textId="2BD4CFCF" w:rsidR="00277575" w:rsidRDefault="0070142E" w:rsidP="0045430B">
      <w:pPr>
        <w:pStyle w:val="BodyText"/>
        <w:numPr>
          <w:ilvl w:val="0"/>
          <w:numId w:val="1"/>
        </w:numPr>
        <w:spacing w:after="120" w:line="23" w:lineRule="atLeast"/>
        <w:ind w:left="0" w:right="1260" w:firstLine="0"/>
        <w:rPr>
          <w:b/>
          <w:sz w:val="24"/>
          <w:szCs w:val="24"/>
        </w:rPr>
      </w:pPr>
      <w:r w:rsidRPr="00544D5E">
        <w:rPr>
          <w:b/>
          <w:sz w:val="24"/>
          <w:szCs w:val="24"/>
        </w:rPr>
        <w:t>Participants</w:t>
      </w:r>
    </w:p>
    <w:p w14:paraId="1E351137" w14:textId="72089B19" w:rsidR="0045430B" w:rsidRPr="0045430B" w:rsidRDefault="0045430B" w:rsidP="00AF0CBA">
      <w:pPr>
        <w:pStyle w:val="BodyText"/>
        <w:spacing w:after="120" w:line="23" w:lineRule="atLeast"/>
        <w:ind w:right="-18"/>
        <w:rPr>
          <w:sz w:val="24"/>
          <w:szCs w:val="24"/>
        </w:rPr>
      </w:pPr>
      <w:r w:rsidRPr="0045430B">
        <w:rPr>
          <w:sz w:val="24"/>
          <w:szCs w:val="24"/>
        </w:rPr>
        <w:t>Participants</w:t>
      </w:r>
      <w:r>
        <w:rPr>
          <w:sz w:val="24"/>
          <w:szCs w:val="24"/>
        </w:rPr>
        <w:t xml:space="preserve"> in the survey will be school principals or other school staff who are assigned the task of completing the survey.</w:t>
      </w:r>
    </w:p>
    <w:p w14:paraId="02183829" w14:textId="599716BF" w:rsidR="006A16C7" w:rsidRPr="006C0603" w:rsidRDefault="00200FDE" w:rsidP="002341DE">
      <w:pPr>
        <w:pStyle w:val="BodyText"/>
        <w:numPr>
          <w:ilvl w:val="0"/>
          <w:numId w:val="1"/>
        </w:numPr>
        <w:spacing w:after="120" w:line="23" w:lineRule="atLeast"/>
        <w:ind w:left="0" w:right="1260" w:firstLine="0"/>
        <w:rPr>
          <w:b/>
          <w:sz w:val="24"/>
          <w:szCs w:val="24"/>
        </w:rPr>
      </w:pPr>
      <w:r>
        <w:rPr>
          <w:b/>
          <w:sz w:val="24"/>
          <w:szCs w:val="24"/>
        </w:rPr>
        <w:t>Response Burden</w:t>
      </w:r>
    </w:p>
    <w:p w14:paraId="5522B02D" w14:textId="2562E102" w:rsidR="008319E8" w:rsidRDefault="00AB0483" w:rsidP="000D1ECE">
      <w:pPr>
        <w:spacing w:after="120" w:line="23" w:lineRule="atLeast"/>
        <w:rPr>
          <w:sz w:val="24"/>
          <w:szCs w:val="24"/>
        </w:rPr>
      </w:pPr>
      <w:r w:rsidRPr="00AB0483">
        <w:rPr>
          <w:sz w:val="24"/>
          <w:szCs w:val="24"/>
        </w:rPr>
        <w:t>The burden per school for reading and potentially following up on the notification letter is estimated to average about 3 minutes</w:t>
      </w:r>
      <w:r>
        <w:rPr>
          <w:sz w:val="24"/>
          <w:szCs w:val="24"/>
        </w:rPr>
        <w:t xml:space="preserve">. </w:t>
      </w:r>
      <w:r w:rsidR="00E56A1D">
        <w:rPr>
          <w:sz w:val="24"/>
          <w:szCs w:val="24"/>
        </w:rPr>
        <w:t xml:space="preserve">The burden for the NTPS Principal Questionnaire </w:t>
      </w:r>
      <w:r w:rsidRPr="00AB0483">
        <w:rPr>
          <w:sz w:val="24"/>
          <w:szCs w:val="24"/>
        </w:rPr>
        <w:t xml:space="preserve">is estimated to average about </w:t>
      </w:r>
      <w:r w:rsidR="00E56A1D">
        <w:rPr>
          <w:sz w:val="24"/>
          <w:szCs w:val="24"/>
        </w:rPr>
        <w:t>25 minutes</w:t>
      </w:r>
      <w:r w:rsidR="0045430B">
        <w:rPr>
          <w:sz w:val="24"/>
          <w:szCs w:val="24"/>
        </w:rPr>
        <w:t>. T</w:t>
      </w:r>
      <w:r w:rsidR="00E56A1D">
        <w:rPr>
          <w:sz w:val="24"/>
          <w:szCs w:val="24"/>
        </w:rPr>
        <w:t>here are no differences in terms of the</w:t>
      </w:r>
      <w:r w:rsidR="00446F5E">
        <w:rPr>
          <w:sz w:val="24"/>
          <w:szCs w:val="24"/>
        </w:rPr>
        <w:t xml:space="preserve"> data</w:t>
      </w:r>
      <w:r w:rsidR="00E56A1D">
        <w:rPr>
          <w:sz w:val="24"/>
          <w:szCs w:val="24"/>
        </w:rPr>
        <w:t xml:space="preserve"> items collected in each version of the questionnaire used for this experiment.</w:t>
      </w:r>
      <w:r w:rsidR="0045430B">
        <w:rPr>
          <w:sz w:val="24"/>
          <w:szCs w:val="24"/>
        </w:rPr>
        <w:t xml:space="preserve"> </w:t>
      </w:r>
      <w:r w:rsidR="00E56A1D">
        <w:rPr>
          <w:sz w:val="24"/>
          <w:szCs w:val="24"/>
        </w:rPr>
        <w:t>Based o</w:t>
      </w:r>
      <w:r w:rsidR="00550BA5">
        <w:rPr>
          <w:sz w:val="24"/>
          <w:szCs w:val="24"/>
        </w:rPr>
        <w:t xml:space="preserve">n a projected response rate of </w:t>
      </w:r>
      <w:r w:rsidR="00550BA5" w:rsidRPr="003106B1">
        <w:rPr>
          <w:sz w:val="24"/>
          <w:szCs w:val="24"/>
        </w:rPr>
        <w:t>3</w:t>
      </w:r>
      <w:r w:rsidR="00E56A1D" w:rsidRPr="003106B1">
        <w:rPr>
          <w:sz w:val="24"/>
          <w:szCs w:val="24"/>
        </w:rPr>
        <w:t>0%</w:t>
      </w:r>
      <w:r w:rsidR="00AF0CBA">
        <w:rPr>
          <w:sz w:val="24"/>
          <w:szCs w:val="24"/>
        </w:rPr>
        <w:t>,</w:t>
      </w:r>
      <w:r w:rsidR="00A17C9E">
        <w:rPr>
          <w:sz w:val="24"/>
          <w:szCs w:val="24"/>
        </w:rPr>
        <w:t xml:space="preserve"> </w:t>
      </w:r>
      <w:r>
        <w:rPr>
          <w:sz w:val="24"/>
          <w:szCs w:val="24"/>
        </w:rPr>
        <w:t>we estimate</w:t>
      </w:r>
      <w:r w:rsidR="00A17C9E" w:rsidRPr="003106B1">
        <w:rPr>
          <w:sz w:val="24"/>
          <w:szCs w:val="24"/>
        </w:rPr>
        <w:t xml:space="preserve"> </w:t>
      </w:r>
      <w:r w:rsidR="003106B1" w:rsidRPr="003106B1">
        <w:rPr>
          <w:sz w:val="24"/>
          <w:szCs w:val="24"/>
        </w:rPr>
        <w:t>1,240</w:t>
      </w:r>
      <w:r w:rsidR="00A17C9E">
        <w:rPr>
          <w:sz w:val="24"/>
          <w:szCs w:val="24"/>
        </w:rPr>
        <w:t xml:space="preserve"> </w:t>
      </w:r>
      <w:r>
        <w:rPr>
          <w:sz w:val="24"/>
          <w:szCs w:val="24"/>
        </w:rPr>
        <w:t xml:space="preserve">principals to </w:t>
      </w:r>
      <w:r w:rsidR="00A17C9E">
        <w:rPr>
          <w:sz w:val="24"/>
          <w:szCs w:val="24"/>
        </w:rPr>
        <w:t>complete</w:t>
      </w:r>
      <w:r>
        <w:rPr>
          <w:sz w:val="24"/>
          <w:szCs w:val="24"/>
        </w:rPr>
        <w:t xml:space="preserve"> the questionnaire</w:t>
      </w:r>
      <w:r w:rsidR="003106B1">
        <w:rPr>
          <w:sz w:val="24"/>
          <w:szCs w:val="24"/>
        </w:rPr>
        <w:t>.</w:t>
      </w:r>
      <w:r>
        <w:rPr>
          <w:sz w:val="24"/>
          <w:szCs w:val="24"/>
        </w:rPr>
        <w:t xml:space="preserve"> The e</w:t>
      </w:r>
      <w:r w:rsidRPr="00AB0483">
        <w:rPr>
          <w:sz w:val="24"/>
          <w:szCs w:val="24"/>
        </w:rPr>
        <w:t>stimate</w:t>
      </w:r>
      <w:r>
        <w:rPr>
          <w:sz w:val="24"/>
          <w:szCs w:val="24"/>
        </w:rPr>
        <w:t>d</w:t>
      </w:r>
      <w:r w:rsidRPr="00AB0483">
        <w:rPr>
          <w:sz w:val="24"/>
          <w:szCs w:val="24"/>
        </w:rPr>
        <w:t xml:space="preserve"> respondent burden for the NCES Confidentiality Pledges Mail Experiment</w:t>
      </w:r>
      <w:r>
        <w:rPr>
          <w:sz w:val="24"/>
          <w:szCs w:val="24"/>
        </w:rPr>
        <w:t xml:space="preserve"> is provided in Table 2.</w:t>
      </w:r>
    </w:p>
    <w:p w14:paraId="14717383" w14:textId="230D055C" w:rsidR="00AF0CBA" w:rsidRPr="00232C7F" w:rsidRDefault="00AF0CBA" w:rsidP="00AF0CBA">
      <w:pPr>
        <w:keepNext/>
        <w:rPr>
          <w:b/>
          <w:sz w:val="23"/>
        </w:rPr>
      </w:pPr>
      <w:r w:rsidRPr="00791FBF">
        <w:rPr>
          <w:b/>
          <w:sz w:val="23"/>
        </w:rPr>
        <w:t xml:space="preserve">Table </w:t>
      </w:r>
      <w:r w:rsidR="00AB0483">
        <w:rPr>
          <w:b/>
          <w:sz w:val="23"/>
        </w:rPr>
        <w:t>2</w:t>
      </w:r>
      <w:r w:rsidRPr="00791FBF">
        <w:rPr>
          <w:b/>
          <w:sz w:val="23"/>
        </w:rPr>
        <w:t xml:space="preserve">. Estimates of respondent burden for </w:t>
      </w:r>
      <w:r w:rsidRPr="00E97EBE">
        <w:rPr>
          <w:b/>
          <w:sz w:val="23"/>
          <w:szCs w:val="23"/>
        </w:rPr>
        <w:t xml:space="preserve">the </w:t>
      </w:r>
      <w:r w:rsidR="00AB0483" w:rsidRPr="00AB0483">
        <w:rPr>
          <w:b/>
          <w:sz w:val="23"/>
          <w:szCs w:val="23"/>
        </w:rPr>
        <w:t>NCES Confidentiality Pledges Mail Experiment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858"/>
        <w:gridCol w:w="1139"/>
        <w:gridCol w:w="1360"/>
        <w:gridCol w:w="1180"/>
        <w:gridCol w:w="2088"/>
        <w:gridCol w:w="1000"/>
      </w:tblGrid>
      <w:tr w:rsidR="00AF0CBA" w:rsidRPr="002F451A" w14:paraId="021CA933" w14:textId="77777777" w:rsidTr="00AF0CBA">
        <w:trPr>
          <w:trHeight w:val="174"/>
        </w:trPr>
        <w:tc>
          <w:tcPr>
            <w:tcW w:w="1446" w:type="pct"/>
            <w:tcBorders>
              <w:bottom w:val="single" w:sz="4" w:space="0" w:color="auto"/>
            </w:tcBorders>
            <w:shd w:val="clear" w:color="auto" w:fill="D9D9D9" w:themeFill="background1" w:themeFillShade="D9"/>
            <w:vAlign w:val="center"/>
          </w:tcPr>
          <w:p w14:paraId="5F693504" w14:textId="77777777" w:rsidR="00AF0CBA" w:rsidRPr="006A5D56" w:rsidRDefault="00AF0CBA" w:rsidP="00B6446A">
            <w:pPr>
              <w:keepNext/>
              <w:jc w:val="center"/>
              <w:rPr>
                <w:b/>
              </w:rPr>
            </w:pPr>
            <w:r w:rsidRPr="006A5D56">
              <w:rPr>
                <w:b/>
                <w:bCs/>
              </w:rPr>
              <w:t>Activity</w:t>
            </w:r>
          </w:p>
        </w:tc>
        <w:tc>
          <w:tcPr>
            <w:tcW w:w="400" w:type="pct"/>
            <w:tcBorders>
              <w:bottom w:val="single" w:sz="4" w:space="0" w:color="auto"/>
            </w:tcBorders>
            <w:shd w:val="clear" w:color="auto" w:fill="D9D9D9" w:themeFill="background1" w:themeFillShade="D9"/>
            <w:vAlign w:val="center"/>
          </w:tcPr>
          <w:p w14:paraId="6223BEC8" w14:textId="77777777" w:rsidR="00AF0CBA" w:rsidRPr="006A5D56" w:rsidRDefault="00AF0CBA" w:rsidP="00B6446A">
            <w:pPr>
              <w:keepNext/>
              <w:jc w:val="center"/>
              <w:rPr>
                <w:b/>
              </w:rPr>
            </w:pPr>
            <w:r w:rsidRPr="006A5D56">
              <w:rPr>
                <w:b/>
                <w:bCs/>
              </w:rPr>
              <w:t>Sample Size</w:t>
            </w:r>
          </w:p>
        </w:tc>
        <w:tc>
          <w:tcPr>
            <w:tcW w:w="531" w:type="pct"/>
            <w:tcBorders>
              <w:bottom w:val="single" w:sz="4" w:space="0" w:color="auto"/>
            </w:tcBorders>
            <w:shd w:val="clear" w:color="auto" w:fill="D9D9D9" w:themeFill="background1" w:themeFillShade="D9"/>
            <w:vAlign w:val="center"/>
          </w:tcPr>
          <w:p w14:paraId="105AE0D1" w14:textId="77777777" w:rsidR="00AF0CBA" w:rsidRPr="006A5D56" w:rsidRDefault="00AF0CBA" w:rsidP="00B6446A">
            <w:pPr>
              <w:keepNext/>
              <w:jc w:val="center"/>
              <w:rPr>
                <w:b/>
              </w:rPr>
            </w:pPr>
            <w:r w:rsidRPr="006A5D56">
              <w:rPr>
                <w:b/>
                <w:bCs/>
              </w:rPr>
              <w:t>Estimated Response Rate</w:t>
            </w:r>
          </w:p>
        </w:tc>
        <w:tc>
          <w:tcPr>
            <w:tcW w:w="634" w:type="pct"/>
            <w:tcBorders>
              <w:bottom w:val="single" w:sz="4" w:space="0" w:color="auto"/>
            </w:tcBorders>
            <w:shd w:val="clear" w:color="auto" w:fill="D9D9D9" w:themeFill="background1" w:themeFillShade="D9"/>
            <w:vAlign w:val="center"/>
          </w:tcPr>
          <w:p w14:paraId="096F6375" w14:textId="77777777" w:rsidR="00AF0CBA" w:rsidRPr="006A5D56" w:rsidRDefault="00AF0CBA" w:rsidP="00B6446A">
            <w:pPr>
              <w:keepNext/>
              <w:jc w:val="center"/>
              <w:rPr>
                <w:b/>
              </w:rPr>
            </w:pPr>
            <w:r w:rsidRPr="006A5D56">
              <w:rPr>
                <w:b/>
                <w:bCs/>
              </w:rPr>
              <w:t>Estimated Number of Respondents</w:t>
            </w:r>
          </w:p>
        </w:tc>
        <w:tc>
          <w:tcPr>
            <w:tcW w:w="550" w:type="pct"/>
            <w:tcBorders>
              <w:bottom w:val="single" w:sz="4" w:space="0" w:color="auto"/>
            </w:tcBorders>
            <w:shd w:val="clear" w:color="auto" w:fill="D9D9D9" w:themeFill="background1" w:themeFillShade="D9"/>
            <w:vAlign w:val="center"/>
          </w:tcPr>
          <w:p w14:paraId="11473575" w14:textId="77777777" w:rsidR="00AF0CBA" w:rsidRPr="006A5D56" w:rsidRDefault="00AF0CBA" w:rsidP="00B6446A">
            <w:pPr>
              <w:keepNext/>
              <w:jc w:val="center"/>
              <w:rPr>
                <w:b/>
              </w:rPr>
            </w:pPr>
            <w:r w:rsidRPr="006A5D56">
              <w:rPr>
                <w:b/>
                <w:bCs/>
              </w:rPr>
              <w:t>Estimated Number of Responses</w:t>
            </w:r>
          </w:p>
        </w:tc>
        <w:tc>
          <w:tcPr>
            <w:tcW w:w="973" w:type="pct"/>
            <w:tcBorders>
              <w:bottom w:val="single" w:sz="4" w:space="0" w:color="auto"/>
            </w:tcBorders>
            <w:shd w:val="clear" w:color="auto" w:fill="D9D9D9" w:themeFill="background1" w:themeFillShade="D9"/>
            <w:vAlign w:val="center"/>
          </w:tcPr>
          <w:p w14:paraId="73DA7496" w14:textId="77777777" w:rsidR="00AF0CBA" w:rsidRPr="006A5D56" w:rsidRDefault="00AF0CBA" w:rsidP="00B6446A">
            <w:pPr>
              <w:keepNext/>
              <w:ind w:left="-18" w:right="-18"/>
              <w:jc w:val="center"/>
              <w:rPr>
                <w:b/>
              </w:rPr>
            </w:pPr>
            <w:r w:rsidRPr="006A5D56">
              <w:rPr>
                <w:b/>
                <w:bCs/>
              </w:rPr>
              <w:t>Average Burden Time per Respondent (Minutes)</w:t>
            </w:r>
          </w:p>
        </w:tc>
        <w:tc>
          <w:tcPr>
            <w:tcW w:w="466" w:type="pct"/>
            <w:tcBorders>
              <w:bottom w:val="single" w:sz="4" w:space="0" w:color="auto"/>
            </w:tcBorders>
            <w:shd w:val="clear" w:color="auto" w:fill="D9D9D9" w:themeFill="background1" w:themeFillShade="D9"/>
            <w:vAlign w:val="center"/>
          </w:tcPr>
          <w:p w14:paraId="1EB78958" w14:textId="77777777" w:rsidR="00AF0CBA" w:rsidRPr="006A5D56" w:rsidRDefault="00AF0CBA" w:rsidP="00B6446A">
            <w:pPr>
              <w:keepNext/>
              <w:jc w:val="center"/>
              <w:rPr>
                <w:b/>
              </w:rPr>
            </w:pPr>
            <w:r w:rsidRPr="006A5D56">
              <w:rPr>
                <w:b/>
                <w:bCs/>
              </w:rPr>
              <w:t>Total Burden Hours</w:t>
            </w:r>
          </w:p>
        </w:tc>
      </w:tr>
      <w:tr w:rsidR="00AF0CBA" w:rsidRPr="00AF0CBA" w14:paraId="4678A0A3" w14:textId="77777777" w:rsidTr="00AF0CBA">
        <w:trPr>
          <w:trHeight w:val="53"/>
        </w:trPr>
        <w:tc>
          <w:tcPr>
            <w:tcW w:w="1446" w:type="pct"/>
            <w:shd w:val="clear" w:color="auto" w:fill="auto"/>
            <w:vAlign w:val="center"/>
          </w:tcPr>
          <w:p w14:paraId="6F198555" w14:textId="6FCA2589" w:rsidR="00AF0CBA" w:rsidRPr="00AF0CBA" w:rsidRDefault="00AF0CBA" w:rsidP="00AF0CBA">
            <w:pPr>
              <w:ind w:left="90"/>
            </w:pPr>
            <w:r>
              <w:t>School n</w:t>
            </w:r>
            <w:r w:rsidRPr="00AF0CBA">
              <w:t>otification letter</w:t>
            </w:r>
          </w:p>
        </w:tc>
        <w:tc>
          <w:tcPr>
            <w:tcW w:w="400" w:type="pct"/>
            <w:shd w:val="clear" w:color="auto" w:fill="auto"/>
            <w:vAlign w:val="center"/>
          </w:tcPr>
          <w:p w14:paraId="411D0132" w14:textId="219CC0A5" w:rsidR="00AF0CBA" w:rsidRPr="00AF0CBA" w:rsidRDefault="00AF0CBA" w:rsidP="00AF0CBA">
            <w:pPr>
              <w:jc w:val="center"/>
            </w:pPr>
            <w:r>
              <w:t>4</w:t>
            </w:r>
            <w:r w:rsidRPr="00AF0CBA">
              <w:t>,</w:t>
            </w:r>
            <w:r>
              <w:t>134</w:t>
            </w:r>
          </w:p>
        </w:tc>
        <w:tc>
          <w:tcPr>
            <w:tcW w:w="531" w:type="pct"/>
            <w:vAlign w:val="center"/>
          </w:tcPr>
          <w:p w14:paraId="10C3A39F" w14:textId="41C2D57C" w:rsidR="00AF0CBA" w:rsidRPr="00AF0CBA" w:rsidRDefault="00AF0CBA" w:rsidP="00B6446A">
            <w:pPr>
              <w:jc w:val="center"/>
            </w:pPr>
            <w:r>
              <w:t>100</w:t>
            </w:r>
            <w:r w:rsidRPr="00AF0CBA">
              <w:t>%</w:t>
            </w:r>
          </w:p>
        </w:tc>
        <w:tc>
          <w:tcPr>
            <w:tcW w:w="634" w:type="pct"/>
            <w:vAlign w:val="center"/>
          </w:tcPr>
          <w:p w14:paraId="3C68D70A" w14:textId="6079B3B7" w:rsidR="00AF0CBA" w:rsidRPr="00AF0CBA" w:rsidRDefault="00AF0CBA" w:rsidP="00B6446A">
            <w:pPr>
              <w:ind w:right="313"/>
              <w:jc w:val="right"/>
            </w:pPr>
            <w:r>
              <w:t>4</w:t>
            </w:r>
            <w:r w:rsidRPr="00AF0CBA">
              <w:t>,</w:t>
            </w:r>
            <w:r>
              <w:t>134</w:t>
            </w:r>
          </w:p>
        </w:tc>
        <w:tc>
          <w:tcPr>
            <w:tcW w:w="550" w:type="pct"/>
            <w:shd w:val="clear" w:color="auto" w:fill="auto"/>
            <w:vAlign w:val="center"/>
          </w:tcPr>
          <w:p w14:paraId="1D0E7107" w14:textId="25BDB327" w:rsidR="00AF0CBA" w:rsidRPr="00AF0CBA" w:rsidRDefault="00AF0CBA" w:rsidP="00B6446A">
            <w:pPr>
              <w:ind w:right="253"/>
              <w:jc w:val="right"/>
            </w:pPr>
            <w:r>
              <w:t>4</w:t>
            </w:r>
            <w:r w:rsidRPr="00AF0CBA">
              <w:t>,</w:t>
            </w:r>
            <w:r>
              <w:t>134</w:t>
            </w:r>
          </w:p>
        </w:tc>
        <w:tc>
          <w:tcPr>
            <w:tcW w:w="973" w:type="pct"/>
            <w:shd w:val="clear" w:color="auto" w:fill="auto"/>
            <w:vAlign w:val="center"/>
          </w:tcPr>
          <w:p w14:paraId="4E12DD94" w14:textId="77777777" w:rsidR="00AF0CBA" w:rsidRPr="00AF0CBA" w:rsidRDefault="00AF0CBA" w:rsidP="00AF0CBA">
            <w:pPr>
              <w:ind w:left="-18" w:right="-18"/>
              <w:jc w:val="center"/>
              <w:rPr>
                <w:color w:val="000000"/>
              </w:rPr>
            </w:pPr>
            <w:r w:rsidRPr="00AF0CBA">
              <w:rPr>
                <w:color w:val="000000"/>
              </w:rPr>
              <w:t>3</w:t>
            </w:r>
          </w:p>
        </w:tc>
        <w:tc>
          <w:tcPr>
            <w:tcW w:w="466" w:type="pct"/>
            <w:shd w:val="clear" w:color="auto" w:fill="auto"/>
            <w:vAlign w:val="center"/>
          </w:tcPr>
          <w:p w14:paraId="44CB4DE8" w14:textId="44ACF0BE" w:rsidR="00AF0CBA" w:rsidRPr="00AF0CBA" w:rsidRDefault="00AF0CBA" w:rsidP="00B6446A">
            <w:pPr>
              <w:ind w:right="144"/>
              <w:jc w:val="right"/>
            </w:pPr>
            <w:r>
              <w:t>207</w:t>
            </w:r>
          </w:p>
        </w:tc>
      </w:tr>
      <w:tr w:rsidR="00AF0CBA" w:rsidRPr="001E6485" w14:paraId="5BFBED3D" w14:textId="77777777" w:rsidTr="00AF0CBA">
        <w:trPr>
          <w:trHeight w:val="53"/>
        </w:trPr>
        <w:tc>
          <w:tcPr>
            <w:tcW w:w="1446" w:type="pct"/>
            <w:shd w:val="clear" w:color="auto" w:fill="auto"/>
            <w:vAlign w:val="center"/>
          </w:tcPr>
          <w:p w14:paraId="11B7165B" w14:textId="051F4B69" w:rsidR="00AF0CBA" w:rsidRPr="006A5D56" w:rsidRDefault="00AF0CBA" w:rsidP="00B6446A">
            <w:pPr>
              <w:ind w:left="90"/>
              <w:rPr>
                <w:b/>
                <w:bCs/>
              </w:rPr>
            </w:pPr>
            <w:r w:rsidRPr="00CA17CE">
              <w:rPr>
                <w:color w:val="000000"/>
              </w:rPr>
              <w:t>Principal questionnaire</w:t>
            </w:r>
            <w:r>
              <w:rPr>
                <w:color w:val="000000"/>
              </w:rPr>
              <w:t>*</w:t>
            </w:r>
          </w:p>
        </w:tc>
        <w:tc>
          <w:tcPr>
            <w:tcW w:w="400" w:type="pct"/>
            <w:shd w:val="clear" w:color="auto" w:fill="auto"/>
            <w:vAlign w:val="center"/>
          </w:tcPr>
          <w:p w14:paraId="37E15E0D" w14:textId="78482B8A" w:rsidR="00AF0CBA" w:rsidRPr="006A5D56" w:rsidRDefault="00AF0CBA" w:rsidP="00B6446A">
            <w:pPr>
              <w:jc w:val="center"/>
              <w:rPr>
                <w:b/>
                <w:bCs/>
              </w:rPr>
            </w:pPr>
            <w:r>
              <w:t>4</w:t>
            </w:r>
            <w:r w:rsidRPr="00AF0CBA">
              <w:t>,</w:t>
            </w:r>
            <w:r>
              <w:t>134</w:t>
            </w:r>
          </w:p>
        </w:tc>
        <w:tc>
          <w:tcPr>
            <w:tcW w:w="531" w:type="pct"/>
            <w:vAlign w:val="center"/>
          </w:tcPr>
          <w:p w14:paraId="5BE1ED04" w14:textId="7B14A8B7" w:rsidR="00AF0CBA" w:rsidRPr="006A5D56" w:rsidRDefault="00AF0CBA" w:rsidP="00AF0CBA">
            <w:pPr>
              <w:jc w:val="center"/>
              <w:rPr>
                <w:b/>
                <w:bCs/>
              </w:rPr>
            </w:pPr>
            <w:r>
              <w:rPr>
                <w:color w:val="000000"/>
              </w:rPr>
              <w:t>30%</w:t>
            </w:r>
          </w:p>
        </w:tc>
        <w:tc>
          <w:tcPr>
            <w:tcW w:w="634" w:type="pct"/>
            <w:vAlign w:val="center"/>
          </w:tcPr>
          <w:p w14:paraId="054E998F" w14:textId="313D9C41" w:rsidR="00AF0CBA" w:rsidRPr="006A5D56" w:rsidRDefault="00AF0CBA" w:rsidP="00AF0CBA">
            <w:pPr>
              <w:ind w:right="313"/>
              <w:jc w:val="right"/>
              <w:rPr>
                <w:b/>
                <w:bCs/>
              </w:rPr>
            </w:pPr>
            <w:r>
              <w:rPr>
                <w:color w:val="000000"/>
              </w:rPr>
              <w:t>1</w:t>
            </w:r>
            <w:r w:rsidRPr="00CA17CE">
              <w:rPr>
                <w:color w:val="000000"/>
              </w:rPr>
              <w:t>,</w:t>
            </w:r>
            <w:r>
              <w:rPr>
                <w:color w:val="000000"/>
              </w:rPr>
              <w:t>240</w:t>
            </w:r>
          </w:p>
        </w:tc>
        <w:tc>
          <w:tcPr>
            <w:tcW w:w="550" w:type="pct"/>
            <w:shd w:val="clear" w:color="auto" w:fill="auto"/>
            <w:vAlign w:val="center"/>
          </w:tcPr>
          <w:p w14:paraId="3365B407" w14:textId="6FD89BE0" w:rsidR="00AF0CBA" w:rsidRPr="006A5D56" w:rsidRDefault="00AF0CBA" w:rsidP="00B6446A">
            <w:pPr>
              <w:ind w:right="253"/>
              <w:jc w:val="right"/>
              <w:rPr>
                <w:b/>
                <w:bCs/>
              </w:rPr>
            </w:pPr>
            <w:r>
              <w:rPr>
                <w:color w:val="000000"/>
              </w:rPr>
              <w:t>1</w:t>
            </w:r>
            <w:r w:rsidRPr="00CA17CE">
              <w:rPr>
                <w:color w:val="000000"/>
              </w:rPr>
              <w:t>,</w:t>
            </w:r>
            <w:r>
              <w:rPr>
                <w:color w:val="000000"/>
              </w:rPr>
              <w:t>240</w:t>
            </w:r>
          </w:p>
        </w:tc>
        <w:tc>
          <w:tcPr>
            <w:tcW w:w="973" w:type="pct"/>
            <w:shd w:val="clear" w:color="auto" w:fill="auto"/>
            <w:vAlign w:val="center"/>
          </w:tcPr>
          <w:p w14:paraId="5FB84968" w14:textId="77777777" w:rsidR="00AF0CBA" w:rsidRPr="006A5D56" w:rsidRDefault="00AF0CBA" w:rsidP="00B6446A">
            <w:pPr>
              <w:ind w:left="-18" w:right="-18"/>
              <w:jc w:val="center"/>
              <w:rPr>
                <w:b/>
                <w:bCs/>
              </w:rPr>
            </w:pPr>
            <w:r w:rsidRPr="00CA17CE">
              <w:rPr>
                <w:color w:val="000000"/>
              </w:rPr>
              <w:t>2</w:t>
            </w:r>
            <w:r>
              <w:rPr>
                <w:color w:val="000000"/>
              </w:rPr>
              <w:t>5</w:t>
            </w:r>
          </w:p>
        </w:tc>
        <w:tc>
          <w:tcPr>
            <w:tcW w:w="466" w:type="pct"/>
            <w:shd w:val="clear" w:color="auto" w:fill="auto"/>
            <w:vAlign w:val="center"/>
          </w:tcPr>
          <w:p w14:paraId="3BE504F5" w14:textId="5EF19721" w:rsidR="00AF0CBA" w:rsidRPr="006A5D56" w:rsidRDefault="00AF0CBA" w:rsidP="00B6446A">
            <w:pPr>
              <w:ind w:right="144"/>
              <w:jc w:val="right"/>
              <w:rPr>
                <w:b/>
                <w:bCs/>
              </w:rPr>
            </w:pPr>
            <w:r>
              <w:rPr>
                <w:color w:val="000000"/>
              </w:rPr>
              <w:t>517</w:t>
            </w:r>
          </w:p>
        </w:tc>
      </w:tr>
      <w:tr w:rsidR="00AF0CBA" w:rsidRPr="001E6485" w14:paraId="79C4E936" w14:textId="77777777" w:rsidTr="00AF0CBA">
        <w:trPr>
          <w:trHeight w:val="53"/>
        </w:trPr>
        <w:tc>
          <w:tcPr>
            <w:tcW w:w="1446" w:type="pct"/>
            <w:tcBorders>
              <w:bottom w:val="single" w:sz="4" w:space="0" w:color="auto"/>
            </w:tcBorders>
            <w:shd w:val="clear" w:color="auto" w:fill="D9D9D9" w:themeFill="background1" w:themeFillShade="D9"/>
            <w:vAlign w:val="center"/>
          </w:tcPr>
          <w:p w14:paraId="636BFD0A" w14:textId="77777777" w:rsidR="00AF0CBA" w:rsidRPr="006A5D56" w:rsidRDefault="00AF0CBA" w:rsidP="00B6446A">
            <w:pPr>
              <w:rPr>
                <w:b/>
                <w:bCs/>
              </w:rPr>
            </w:pPr>
            <w:r>
              <w:rPr>
                <w:b/>
                <w:bCs/>
              </w:rPr>
              <w:t>TOTAL</w:t>
            </w:r>
          </w:p>
        </w:tc>
        <w:tc>
          <w:tcPr>
            <w:tcW w:w="400" w:type="pct"/>
            <w:tcBorders>
              <w:bottom w:val="single" w:sz="4" w:space="0" w:color="auto"/>
            </w:tcBorders>
            <w:shd w:val="clear" w:color="auto" w:fill="D9D9D9" w:themeFill="background1" w:themeFillShade="D9"/>
            <w:vAlign w:val="center"/>
          </w:tcPr>
          <w:p w14:paraId="40D74BC3" w14:textId="77777777" w:rsidR="00AF0CBA" w:rsidRPr="00232C7F" w:rsidRDefault="00AF0CBA" w:rsidP="00B6446A">
            <w:pPr>
              <w:jc w:val="center"/>
              <w:rPr>
                <w:b/>
                <w:bCs/>
              </w:rPr>
            </w:pPr>
            <w:r w:rsidRPr="00232C7F">
              <w:rPr>
                <w:b/>
                <w:bCs/>
              </w:rPr>
              <w:t>--</w:t>
            </w:r>
          </w:p>
        </w:tc>
        <w:tc>
          <w:tcPr>
            <w:tcW w:w="531" w:type="pct"/>
            <w:tcBorders>
              <w:bottom w:val="single" w:sz="4" w:space="0" w:color="auto"/>
            </w:tcBorders>
            <w:shd w:val="clear" w:color="auto" w:fill="D9D9D9" w:themeFill="background1" w:themeFillShade="D9"/>
            <w:vAlign w:val="center"/>
          </w:tcPr>
          <w:p w14:paraId="1E825D98" w14:textId="77777777" w:rsidR="00AF0CBA" w:rsidRPr="006A5D56" w:rsidRDefault="00AF0CBA" w:rsidP="00B6446A">
            <w:pPr>
              <w:jc w:val="center"/>
              <w:rPr>
                <w:b/>
                <w:bCs/>
              </w:rPr>
            </w:pPr>
            <w:r w:rsidRPr="00232C7F">
              <w:rPr>
                <w:b/>
                <w:bCs/>
              </w:rPr>
              <w:t>--</w:t>
            </w:r>
          </w:p>
        </w:tc>
        <w:tc>
          <w:tcPr>
            <w:tcW w:w="634" w:type="pct"/>
            <w:tcBorders>
              <w:bottom w:val="single" w:sz="4" w:space="0" w:color="auto"/>
            </w:tcBorders>
            <w:shd w:val="clear" w:color="auto" w:fill="D9D9D9" w:themeFill="background1" w:themeFillShade="D9"/>
            <w:vAlign w:val="center"/>
          </w:tcPr>
          <w:p w14:paraId="0A4D5D53" w14:textId="230C748A" w:rsidR="00AF0CBA" w:rsidRPr="006A5D56" w:rsidRDefault="00AF0CBA" w:rsidP="00AF0CBA">
            <w:pPr>
              <w:ind w:right="313"/>
              <w:jc w:val="right"/>
              <w:rPr>
                <w:b/>
                <w:bCs/>
              </w:rPr>
            </w:pPr>
            <w:r>
              <w:rPr>
                <w:b/>
                <w:bCs/>
              </w:rPr>
              <w:t>4,134</w:t>
            </w:r>
          </w:p>
        </w:tc>
        <w:tc>
          <w:tcPr>
            <w:tcW w:w="550" w:type="pct"/>
            <w:tcBorders>
              <w:bottom w:val="single" w:sz="4" w:space="0" w:color="auto"/>
            </w:tcBorders>
            <w:shd w:val="clear" w:color="auto" w:fill="D9D9D9" w:themeFill="background1" w:themeFillShade="D9"/>
            <w:vAlign w:val="center"/>
          </w:tcPr>
          <w:p w14:paraId="5501E91B" w14:textId="5A087E9B" w:rsidR="00AF0CBA" w:rsidRPr="006A5D56" w:rsidRDefault="00AF0CBA" w:rsidP="00AB0483">
            <w:pPr>
              <w:ind w:right="253"/>
              <w:jc w:val="right"/>
              <w:rPr>
                <w:b/>
                <w:bCs/>
              </w:rPr>
            </w:pPr>
            <w:r>
              <w:rPr>
                <w:b/>
                <w:bCs/>
              </w:rPr>
              <w:t>5,3</w:t>
            </w:r>
            <w:r w:rsidR="00AB0483">
              <w:rPr>
                <w:b/>
                <w:bCs/>
              </w:rPr>
              <w:t>74</w:t>
            </w:r>
          </w:p>
        </w:tc>
        <w:tc>
          <w:tcPr>
            <w:tcW w:w="973" w:type="pct"/>
            <w:tcBorders>
              <w:bottom w:val="single" w:sz="4" w:space="0" w:color="auto"/>
            </w:tcBorders>
            <w:shd w:val="clear" w:color="auto" w:fill="D9D9D9" w:themeFill="background1" w:themeFillShade="D9"/>
            <w:vAlign w:val="center"/>
          </w:tcPr>
          <w:p w14:paraId="4558943D" w14:textId="77777777" w:rsidR="00AF0CBA" w:rsidRPr="006A5D56" w:rsidRDefault="00AF0CBA" w:rsidP="00B6446A">
            <w:pPr>
              <w:ind w:left="-18" w:right="-18"/>
              <w:jc w:val="center"/>
              <w:rPr>
                <w:b/>
                <w:bCs/>
              </w:rPr>
            </w:pPr>
            <w:r w:rsidRPr="00232C7F">
              <w:rPr>
                <w:b/>
                <w:bCs/>
              </w:rPr>
              <w:t>--</w:t>
            </w:r>
          </w:p>
        </w:tc>
        <w:tc>
          <w:tcPr>
            <w:tcW w:w="466" w:type="pct"/>
            <w:tcBorders>
              <w:bottom w:val="single" w:sz="4" w:space="0" w:color="auto"/>
            </w:tcBorders>
            <w:shd w:val="clear" w:color="auto" w:fill="D9D9D9" w:themeFill="background1" w:themeFillShade="D9"/>
            <w:vAlign w:val="center"/>
          </w:tcPr>
          <w:p w14:paraId="723BC36C" w14:textId="6E0CB66F" w:rsidR="00AF0CBA" w:rsidRPr="006A5D56" w:rsidRDefault="00AB0483" w:rsidP="00B6446A">
            <w:pPr>
              <w:ind w:right="144"/>
              <w:jc w:val="right"/>
              <w:rPr>
                <w:b/>
                <w:bCs/>
              </w:rPr>
            </w:pPr>
            <w:r>
              <w:rPr>
                <w:b/>
                <w:bCs/>
              </w:rPr>
              <w:t>724</w:t>
            </w:r>
          </w:p>
        </w:tc>
      </w:tr>
    </w:tbl>
    <w:p w14:paraId="1233BAE0" w14:textId="77777777" w:rsidR="00AF0CBA" w:rsidRDefault="00AF0CBA" w:rsidP="00AF0CBA">
      <w:pPr>
        <w:tabs>
          <w:tab w:val="left" w:pos="270"/>
        </w:tabs>
      </w:pPr>
      <w:r>
        <w:t>*</w:t>
      </w:r>
      <w:r>
        <w:tab/>
      </w:r>
      <w:r w:rsidRPr="002A1EC4">
        <w:t>Duplicative counts of individuals, not included in respondent totals.</w:t>
      </w:r>
    </w:p>
    <w:p w14:paraId="3CA4AC44" w14:textId="77777777" w:rsidR="00AF0CBA" w:rsidRPr="000D1ECE" w:rsidRDefault="00AF0CBA" w:rsidP="00AF0CBA">
      <w:pPr>
        <w:spacing w:line="23" w:lineRule="atLeast"/>
        <w:rPr>
          <w:sz w:val="24"/>
          <w:szCs w:val="24"/>
        </w:rPr>
      </w:pPr>
    </w:p>
    <w:p w14:paraId="114F71A2" w14:textId="32FAA898" w:rsidR="00613979" w:rsidRPr="00544D5E" w:rsidRDefault="00613979" w:rsidP="002341DE">
      <w:pPr>
        <w:pStyle w:val="BodyText"/>
        <w:numPr>
          <w:ilvl w:val="0"/>
          <w:numId w:val="1"/>
        </w:numPr>
        <w:spacing w:after="120" w:line="23" w:lineRule="atLeast"/>
        <w:ind w:left="0" w:right="1260" w:firstLine="0"/>
        <w:rPr>
          <w:b/>
          <w:sz w:val="24"/>
          <w:szCs w:val="24"/>
        </w:rPr>
      </w:pPr>
      <w:r w:rsidRPr="00544D5E">
        <w:rPr>
          <w:b/>
          <w:sz w:val="24"/>
          <w:szCs w:val="24"/>
        </w:rPr>
        <w:t>Payment to Participants</w:t>
      </w:r>
    </w:p>
    <w:p w14:paraId="6FA502B1" w14:textId="155985AD" w:rsidR="00476B1C" w:rsidRDefault="007B61B6" w:rsidP="00476B1C">
      <w:pPr>
        <w:spacing w:after="120" w:line="23" w:lineRule="atLeast"/>
        <w:rPr>
          <w:sz w:val="24"/>
          <w:szCs w:val="24"/>
        </w:rPr>
      </w:pPr>
      <w:r>
        <w:rPr>
          <w:sz w:val="24"/>
          <w:szCs w:val="24"/>
        </w:rPr>
        <w:t xml:space="preserve">Respondents will not receive any monetary </w:t>
      </w:r>
      <w:r w:rsidR="00AB0483">
        <w:rPr>
          <w:sz w:val="24"/>
          <w:szCs w:val="24"/>
        </w:rPr>
        <w:t>incentive</w:t>
      </w:r>
      <w:r>
        <w:rPr>
          <w:sz w:val="24"/>
          <w:szCs w:val="24"/>
        </w:rPr>
        <w:t xml:space="preserve"> for their participation.</w:t>
      </w:r>
    </w:p>
    <w:p w14:paraId="1BDC717F" w14:textId="7D6B92CF" w:rsidR="006A16C7" w:rsidRPr="00544D5E" w:rsidRDefault="006A16C7" w:rsidP="00AB0483">
      <w:pPr>
        <w:pStyle w:val="BodyText"/>
        <w:keepNext/>
        <w:numPr>
          <w:ilvl w:val="0"/>
          <w:numId w:val="1"/>
        </w:numPr>
        <w:spacing w:after="120" w:line="23" w:lineRule="atLeast"/>
        <w:ind w:left="0" w:right="1267" w:firstLine="0"/>
        <w:rPr>
          <w:b/>
          <w:sz w:val="24"/>
          <w:szCs w:val="24"/>
        </w:rPr>
      </w:pPr>
      <w:r w:rsidRPr="00544D5E">
        <w:rPr>
          <w:b/>
          <w:sz w:val="24"/>
          <w:szCs w:val="24"/>
        </w:rPr>
        <w:t>Confidentiality</w:t>
      </w:r>
    </w:p>
    <w:p w14:paraId="57BF024A" w14:textId="47C12705" w:rsidR="0043636F" w:rsidRDefault="00A17C9E" w:rsidP="00483FE4">
      <w:pPr>
        <w:pStyle w:val="BodyText"/>
        <w:widowControl w:val="0"/>
        <w:tabs>
          <w:tab w:val="left" w:pos="720"/>
        </w:tabs>
        <w:spacing w:after="120" w:line="23" w:lineRule="atLeast"/>
        <w:rPr>
          <w:sz w:val="24"/>
          <w:szCs w:val="24"/>
        </w:rPr>
      </w:pPr>
      <w:r w:rsidRPr="006750C6">
        <w:rPr>
          <w:sz w:val="24"/>
          <w:szCs w:val="24"/>
        </w:rPr>
        <w:t xml:space="preserve">Responses to our survey experiment are subject to the same confidentiality protections as </w:t>
      </w:r>
      <w:r w:rsidR="00AB0483">
        <w:rPr>
          <w:sz w:val="24"/>
          <w:szCs w:val="24"/>
        </w:rPr>
        <w:t xml:space="preserve">the 2017-18 NTPS sample members (OMB# </w:t>
      </w:r>
      <w:r w:rsidR="00AB0483" w:rsidRPr="005C31DC">
        <w:rPr>
          <w:sz w:val="24"/>
          <w:szCs w:val="24"/>
        </w:rPr>
        <w:t>1850-0598 v</w:t>
      </w:r>
      <w:r w:rsidR="00AB0483">
        <w:rPr>
          <w:sz w:val="24"/>
          <w:szCs w:val="24"/>
        </w:rPr>
        <w:t>.</w:t>
      </w:r>
      <w:r w:rsidR="00AB0483" w:rsidRPr="005C31DC">
        <w:rPr>
          <w:sz w:val="24"/>
          <w:szCs w:val="24"/>
        </w:rPr>
        <w:t>18</w:t>
      </w:r>
      <w:r w:rsidR="00AB0483">
        <w:rPr>
          <w:sz w:val="24"/>
          <w:szCs w:val="24"/>
        </w:rPr>
        <w:t>-21)</w:t>
      </w:r>
      <w:r w:rsidRPr="006750C6">
        <w:rPr>
          <w:sz w:val="24"/>
          <w:szCs w:val="24"/>
        </w:rPr>
        <w:t>.</w:t>
      </w:r>
      <w:r w:rsidR="006750C6" w:rsidRPr="000D1ECE">
        <w:rPr>
          <w:rFonts w:ascii="Garamond" w:hAnsi="Garamond"/>
          <w:sz w:val="24"/>
          <w:szCs w:val="24"/>
        </w:rPr>
        <w:t xml:space="preserve"> </w:t>
      </w:r>
      <w:r w:rsidR="00AB0483">
        <w:rPr>
          <w:sz w:val="24"/>
          <w:szCs w:val="24"/>
        </w:rPr>
        <w:t xml:space="preserve">Sample members </w:t>
      </w:r>
      <w:r w:rsidR="006750C6" w:rsidRPr="000D1ECE">
        <w:rPr>
          <w:sz w:val="24"/>
          <w:szCs w:val="24"/>
        </w:rPr>
        <w:t xml:space="preserve">will be </w:t>
      </w:r>
      <w:r w:rsidR="0043636F">
        <w:rPr>
          <w:sz w:val="24"/>
          <w:szCs w:val="24"/>
        </w:rPr>
        <w:t>provided with one of the confidentiality pledges listed in Attachment 1, depending on the experimental treatment to which they are randomly selected.</w:t>
      </w:r>
    </w:p>
    <w:p w14:paraId="1572F3FC" w14:textId="15E1EDBB" w:rsidR="00476B1C" w:rsidRDefault="003106B1" w:rsidP="000D1ECE">
      <w:pPr>
        <w:pStyle w:val="BodyText"/>
        <w:tabs>
          <w:tab w:val="left" w:pos="720"/>
        </w:tabs>
        <w:spacing w:after="120" w:line="23" w:lineRule="atLeast"/>
        <w:rPr>
          <w:sz w:val="24"/>
          <w:szCs w:val="24"/>
        </w:rPr>
      </w:pPr>
      <w:r>
        <w:rPr>
          <w:sz w:val="24"/>
          <w:szCs w:val="24"/>
        </w:rPr>
        <w:t>Analyse</w:t>
      </w:r>
      <w:r w:rsidR="00D03002">
        <w:rPr>
          <w:sz w:val="24"/>
          <w:szCs w:val="24"/>
        </w:rPr>
        <w:t>s</w:t>
      </w:r>
      <w:r>
        <w:rPr>
          <w:sz w:val="24"/>
          <w:szCs w:val="24"/>
        </w:rPr>
        <w:t xml:space="preserve"> of responses</w:t>
      </w:r>
      <w:r w:rsidR="00D03002">
        <w:rPr>
          <w:sz w:val="24"/>
          <w:szCs w:val="24"/>
        </w:rPr>
        <w:t xml:space="preserve"> will be complet</w:t>
      </w:r>
      <w:r w:rsidR="000D1ECE">
        <w:rPr>
          <w:sz w:val="24"/>
          <w:szCs w:val="24"/>
        </w:rPr>
        <w:t>ed collaboratively by Census Bureau</w:t>
      </w:r>
      <w:r w:rsidR="00D03002">
        <w:rPr>
          <w:sz w:val="24"/>
          <w:szCs w:val="24"/>
        </w:rPr>
        <w:t xml:space="preserve"> and NCES personnel who are members of the project team</w:t>
      </w:r>
      <w:r>
        <w:rPr>
          <w:sz w:val="24"/>
          <w:szCs w:val="24"/>
        </w:rPr>
        <w:t xml:space="preserve">. </w:t>
      </w:r>
      <w:r w:rsidR="00D03002">
        <w:rPr>
          <w:sz w:val="24"/>
          <w:szCs w:val="24"/>
        </w:rPr>
        <w:t xml:space="preserve">Reports of </w:t>
      </w:r>
      <w:r>
        <w:rPr>
          <w:sz w:val="24"/>
          <w:szCs w:val="24"/>
        </w:rPr>
        <w:t>findings</w:t>
      </w:r>
      <w:r w:rsidR="00D03002">
        <w:rPr>
          <w:sz w:val="24"/>
          <w:szCs w:val="24"/>
        </w:rPr>
        <w:t xml:space="preserve"> </w:t>
      </w:r>
      <w:r>
        <w:rPr>
          <w:sz w:val="24"/>
          <w:szCs w:val="24"/>
        </w:rPr>
        <w:t xml:space="preserve">from the experiment </w:t>
      </w:r>
      <w:r w:rsidR="00D03002">
        <w:rPr>
          <w:sz w:val="24"/>
          <w:szCs w:val="24"/>
        </w:rPr>
        <w:t xml:space="preserve">will contain summary data and </w:t>
      </w:r>
      <w:r>
        <w:rPr>
          <w:sz w:val="24"/>
          <w:szCs w:val="24"/>
        </w:rPr>
        <w:t>results from statistical analyse</w:t>
      </w:r>
      <w:r w:rsidR="00D03002">
        <w:rPr>
          <w:sz w:val="24"/>
          <w:szCs w:val="24"/>
        </w:rPr>
        <w:t xml:space="preserve">s, and will not contain any information that can identify </w:t>
      </w:r>
      <w:r w:rsidR="00606E1A">
        <w:rPr>
          <w:sz w:val="24"/>
          <w:szCs w:val="24"/>
        </w:rPr>
        <w:t xml:space="preserve">individual </w:t>
      </w:r>
      <w:r w:rsidR="00D03002">
        <w:rPr>
          <w:sz w:val="24"/>
          <w:szCs w:val="24"/>
        </w:rPr>
        <w:t xml:space="preserve">respondents or their </w:t>
      </w:r>
      <w:r w:rsidR="0043636F">
        <w:rPr>
          <w:sz w:val="24"/>
          <w:szCs w:val="24"/>
        </w:rPr>
        <w:t>schools</w:t>
      </w:r>
      <w:r w:rsidR="00D03002">
        <w:rPr>
          <w:sz w:val="24"/>
          <w:szCs w:val="24"/>
        </w:rPr>
        <w:t>.</w:t>
      </w:r>
    </w:p>
    <w:p w14:paraId="17ACDA17" w14:textId="46E3F2E5" w:rsidR="00200FDE" w:rsidRPr="00544D5E" w:rsidRDefault="0043636F" w:rsidP="00200FDE">
      <w:pPr>
        <w:pStyle w:val="BodyText"/>
        <w:keepNext/>
        <w:numPr>
          <w:ilvl w:val="0"/>
          <w:numId w:val="1"/>
        </w:numPr>
        <w:spacing w:after="120" w:line="23" w:lineRule="atLeast"/>
        <w:ind w:right="1267"/>
        <w:rPr>
          <w:b/>
          <w:sz w:val="24"/>
          <w:szCs w:val="24"/>
        </w:rPr>
      </w:pPr>
      <w:r>
        <w:rPr>
          <w:b/>
          <w:sz w:val="24"/>
          <w:szCs w:val="24"/>
        </w:rPr>
        <w:t xml:space="preserve">Study and </w:t>
      </w:r>
      <w:r w:rsidR="00200FDE">
        <w:rPr>
          <w:b/>
          <w:sz w:val="24"/>
          <w:szCs w:val="24"/>
        </w:rPr>
        <w:t>Reporting</w:t>
      </w:r>
      <w:r w:rsidR="00200FDE" w:rsidRPr="00200FDE">
        <w:rPr>
          <w:b/>
          <w:sz w:val="24"/>
          <w:szCs w:val="24"/>
        </w:rPr>
        <w:t xml:space="preserve"> Schedule</w:t>
      </w:r>
    </w:p>
    <w:p w14:paraId="3FAA6E54" w14:textId="7B992BBD" w:rsidR="00630657" w:rsidRPr="00630657" w:rsidRDefault="00630657" w:rsidP="00630657">
      <w:pPr>
        <w:rPr>
          <w:sz w:val="24"/>
          <w:szCs w:val="24"/>
        </w:rPr>
      </w:pPr>
      <w:r w:rsidRPr="00630657">
        <w:rPr>
          <w:sz w:val="24"/>
          <w:szCs w:val="24"/>
        </w:rPr>
        <w:t xml:space="preserve">The initial letter will be sent to sample schools in November 2017, upon OMB approval. Data collection will be </w:t>
      </w:r>
      <w:r>
        <w:rPr>
          <w:sz w:val="24"/>
          <w:szCs w:val="24"/>
        </w:rPr>
        <w:t>concluded by May</w:t>
      </w:r>
      <w:r w:rsidRPr="00630657">
        <w:rPr>
          <w:sz w:val="24"/>
          <w:szCs w:val="24"/>
        </w:rPr>
        <w:t xml:space="preserve"> 2018, and the report of findings is e</w:t>
      </w:r>
      <w:r>
        <w:rPr>
          <w:sz w:val="24"/>
          <w:szCs w:val="24"/>
        </w:rPr>
        <w:t>xpected to be finalized by September</w:t>
      </w:r>
      <w:r w:rsidRPr="00630657">
        <w:rPr>
          <w:sz w:val="24"/>
          <w:szCs w:val="24"/>
        </w:rPr>
        <w:t xml:space="preserve"> 2018.</w:t>
      </w:r>
    </w:p>
    <w:p w14:paraId="7B4E0C0E" w14:textId="77777777" w:rsidR="00200FDE" w:rsidRPr="00483FE4" w:rsidRDefault="00200FDE" w:rsidP="0043636F">
      <w:pPr>
        <w:spacing w:before="360" w:after="120"/>
        <w:jc w:val="center"/>
        <w:rPr>
          <w:b/>
          <w:sz w:val="26"/>
          <w:szCs w:val="26"/>
        </w:rPr>
      </w:pPr>
      <w:r w:rsidRPr="00483FE4">
        <w:rPr>
          <w:b/>
          <w:sz w:val="26"/>
          <w:szCs w:val="26"/>
        </w:rPr>
        <w:t>Attachment 1: Confidentiality Pledges and Penalty Statements</w:t>
      </w:r>
    </w:p>
    <w:p w14:paraId="7C31794B" w14:textId="77777777" w:rsidR="00200FDE" w:rsidRPr="00483FE4" w:rsidRDefault="00200FDE" w:rsidP="00200FDE">
      <w:pPr>
        <w:spacing w:after="120"/>
        <w:rPr>
          <w:sz w:val="22"/>
          <w:szCs w:val="22"/>
          <w:u w:val="single"/>
        </w:rPr>
      </w:pPr>
      <w:r w:rsidRPr="00483FE4">
        <w:rPr>
          <w:bCs/>
          <w:sz w:val="22"/>
          <w:szCs w:val="22"/>
          <w:u w:val="single"/>
        </w:rPr>
        <w:t>Control version without penalty statement</w:t>
      </w:r>
    </w:p>
    <w:p w14:paraId="1A080D7B" w14:textId="77777777" w:rsidR="005665AA" w:rsidRPr="00483FE4" w:rsidRDefault="005665AA" w:rsidP="00200FDE">
      <w:pPr>
        <w:spacing w:after="120"/>
        <w:rPr>
          <w:sz w:val="22"/>
          <w:szCs w:val="22"/>
        </w:rPr>
      </w:pPr>
      <w:r w:rsidRPr="00483FE4">
        <w:rPr>
          <w:sz w:val="22"/>
          <w:szCs w:val="22"/>
        </w:rPr>
        <w:t>All of the information you provide may be used only for statistical purposes and may not be disclosed, or used, in identifiable form for any other purpose except as required by law (20 U.S.C. §9573 and 6 U.S.C. §151).</w:t>
      </w:r>
    </w:p>
    <w:p w14:paraId="5C2CF744" w14:textId="41F9E427" w:rsidR="00200FDE" w:rsidRPr="00483FE4" w:rsidRDefault="00200FDE" w:rsidP="00200FDE">
      <w:pPr>
        <w:spacing w:after="120"/>
        <w:rPr>
          <w:sz w:val="22"/>
          <w:szCs w:val="22"/>
          <w:u w:val="single"/>
        </w:rPr>
      </w:pPr>
      <w:r w:rsidRPr="00483FE4">
        <w:rPr>
          <w:bCs/>
          <w:sz w:val="22"/>
          <w:szCs w:val="22"/>
          <w:u w:val="single"/>
        </w:rPr>
        <w:t>Control version with penalty statement</w:t>
      </w:r>
    </w:p>
    <w:p w14:paraId="4416C3D2" w14:textId="6DD723BB" w:rsidR="00200FDE" w:rsidRPr="00483FE4" w:rsidRDefault="005665AA" w:rsidP="00200FDE">
      <w:pPr>
        <w:spacing w:after="120"/>
        <w:rPr>
          <w:sz w:val="22"/>
          <w:szCs w:val="22"/>
        </w:rPr>
      </w:pPr>
      <w:r w:rsidRPr="00483FE4">
        <w:rPr>
          <w:sz w:val="22"/>
          <w:szCs w:val="22"/>
        </w:rPr>
        <w:t>All of the information you provide may be used only for statistical purposes and may not be disclosed, or used, in identifiable form for any other purpose except as required by law (20 U.S.C. §9573 and 6 U.S.C. §151</w:t>
      </w:r>
      <w:r w:rsidR="00200FDE" w:rsidRPr="00483FE4">
        <w:rPr>
          <w:sz w:val="22"/>
          <w:szCs w:val="22"/>
        </w:rPr>
        <w:t>). By law, any NCES employee or NCES contractor who willfully discloses any identifiable information about you or your school is subject to a jail term of up to 5 years, a fine of up to $250,000, or both.</w:t>
      </w:r>
    </w:p>
    <w:p w14:paraId="38631A25" w14:textId="77777777" w:rsidR="00200FDE" w:rsidRPr="00483FE4" w:rsidRDefault="00200FDE" w:rsidP="00200FDE">
      <w:pPr>
        <w:spacing w:after="120"/>
        <w:rPr>
          <w:sz w:val="22"/>
          <w:szCs w:val="22"/>
          <w:u w:val="single"/>
        </w:rPr>
      </w:pPr>
      <w:r w:rsidRPr="00483FE4">
        <w:rPr>
          <w:bCs/>
          <w:sz w:val="22"/>
          <w:szCs w:val="22"/>
          <w:u w:val="single"/>
        </w:rPr>
        <w:t>Homeland Security version without penalty statement</w:t>
      </w:r>
    </w:p>
    <w:p w14:paraId="4CEEC286" w14:textId="2133274E" w:rsidR="00200FDE" w:rsidRPr="00483FE4" w:rsidRDefault="005665AA" w:rsidP="00200FDE">
      <w:pPr>
        <w:spacing w:after="120"/>
        <w:rPr>
          <w:sz w:val="22"/>
          <w:szCs w:val="22"/>
        </w:rPr>
      </w:pPr>
      <w:r w:rsidRPr="00483FE4">
        <w:rPr>
          <w:sz w:val="22"/>
          <w:szCs w:val="22"/>
        </w:rPr>
        <w:t>All of the information you provide may be used only for statistical purposes and may not be disclosed, or used, in identifiable form for any other purpose except as required by law (20 U.S.C. §9573</w:t>
      </w:r>
      <w:r w:rsidR="00200FDE" w:rsidRPr="00483FE4">
        <w:rPr>
          <w:sz w:val="22"/>
          <w:szCs w:val="22"/>
        </w:rPr>
        <w:t>). Electronic transmission of your information will be monitored for viruses, malware, and other threats by Homeland Security in accordance with the Cybersecurity Enhancement Act of 2015.</w:t>
      </w:r>
    </w:p>
    <w:p w14:paraId="7EA97AA6" w14:textId="77777777" w:rsidR="00200FDE" w:rsidRPr="00483FE4" w:rsidRDefault="00200FDE" w:rsidP="00200FDE">
      <w:pPr>
        <w:spacing w:after="120"/>
        <w:rPr>
          <w:sz w:val="22"/>
          <w:szCs w:val="22"/>
          <w:u w:val="single"/>
        </w:rPr>
      </w:pPr>
      <w:r w:rsidRPr="00483FE4">
        <w:rPr>
          <w:bCs/>
          <w:sz w:val="22"/>
          <w:szCs w:val="22"/>
          <w:u w:val="single"/>
        </w:rPr>
        <w:t>Homeland Security version with penalty statement</w:t>
      </w:r>
    </w:p>
    <w:p w14:paraId="46D328B1" w14:textId="30A1FA99" w:rsidR="00200FDE" w:rsidRPr="00483FE4" w:rsidRDefault="005665AA" w:rsidP="00200FDE">
      <w:pPr>
        <w:spacing w:after="120"/>
        <w:rPr>
          <w:sz w:val="22"/>
          <w:szCs w:val="22"/>
        </w:rPr>
      </w:pPr>
      <w:r w:rsidRPr="00483FE4">
        <w:rPr>
          <w:sz w:val="22"/>
          <w:szCs w:val="22"/>
        </w:rPr>
        <w:t>All of the information you provide may be used only for statistical purposes and may not be disclosed, or used, in identifiable form for any other purpose except as required by law (20 U.S.C. §9573</w:t>
      </w:r>
      <w:r w:rsidR="00200FDE" w:rsidRPr="00483FE4">
        <w:rPr>
          <w:sz w:val="22"/>
          <w:szCs w:val="22"/>
        </w:rPr>
        <w:t xml:space="preserve">). </w:t>
      </w:r>
      <w:r w:rsidRPr="00483FE4">
        <w:rPr>
          <w:sz w:val="22"/>
          <w:szCs w:val="22"/>
        </w:rPr>
        <w:t>By law, any NCES employee or NCES contractor who willfully discloses any identifiable information about you or your school is subject to a jail term of up to 5 years, a fine of up to $250,000, or both</w:t>
      </w:r>
      <w:r w:rsidR="00200FDE" w:rsidRPr="00483FE4">
        <w:rPr>
          <w:sz w:val="22"/>
          <w:szCs w:val="22"/>
        </w:rPr>
        <w:t xml:space="preserve">. </w:t>
      </w:r>
      <w:r w:rsidRPr="00483FE4">
        <w:rPr>
          <w:sz w:val="22"/>
          <w:szCs w:val="22"/>
        </w:rPr>
        <w:t>Electronic transmission of your information will be monitored for viruses, malware, and other threats by Homeland Security in accordance with the Cybersecurity Enhancement Act of 2015</w:t>
      </w:r>
      <w:r w:rsidR="00200FDE" w:rsidRPr="00483FE4">
        <w:rPr>
          <w:sz w:val="22"/>
          <w:szCs w:val="22"/>
        </w:rPr>
        <w:t>.</w:t>
      </w:r>
    </w:p>
    <w:p w14:paraId="2DCCE7D7" w14:textId="77777777" w:rsidR="00200FDE" w:rsidRPr="00483FE4" w:rsidRDefault="00200FDE" w:rsidP="00200FDE">
      <w:pPr>
        <w:spacing w:after="120"/>
        <w:rPr>
          <w:sz w:val="22"/>
          <w:szCs w:val="22"/>
          <w:u w:val="single"/>
        </w:rPr>
      </w:pPr>
      <w:r w:rsidRPr="00483FE4">
        <w:rPr>
          <w:bCs/>
          <w:sz w:val="22"/>
          <w:szCs w:val="22"/>
          <w:u w:val="single"/>
        </w:rPr>
        <w:t>Federal Employee Version</w:t>
      </w:r>
      <w:r w:rsidRPr="00483FE4">
        <w:rPr>
          <w:sz w:val="22"/>
          <w:szCs w:val="22"/>
          <w:u w:val="single"/>
        </w:rPr>
        <w:t xml:space="preserve"> </w:t>
      </w:r>
      <w:r w:rsidRPr="00483FE4">
        <w:rPr>
          <w:bCs/>
          <w:sz w:val="22"/>
          <w:szCs w:val="22"/>
          <w:u w:val="single"/>
        </w:rPr>
        <w:t>without penalty statement</w:t>
      </w:r>
    </w:p>
    <w:p w14:paraId="28E6FF45" w14:textId="7A021C69" w:rsidR="00200FDE" w:rsidRPr="00483FE4" w:rsidRDefault="005665AA" w:rsidP="00200FDE">
      <w:pPr>
        <w:spacing w:after="120"/>
        <w:rPr>
          <w:sz w:val="22"/>
          <w:szCs w:val="22"/>
        </w:rPr>
      </w:pPr>
      <w:r w:rsidRPr="00483FE4">
        <w:rPr>
          <w:sz w:val="22"/>
          <w:szCs w:val="22"/>
        </w:rPr>
        <w:t>All of the information you provide may be used only for statistical purposes and may not be disclosed, or used, in identifiable form for any other purpose except as required by law (20 U.S.C. §9573</w:t>
      </w:r>
      <w:r w:rsidR="00200FDE" w:rsidRPr="00483FE4">
        <w:rPr>
          <w:sz w:val="22"/>
          <w:szCs w:val="22"/>
        </w:rPr>
        <w:t>). Electronic transmission of your information will be monitored for viruses, malware, and other threats by Federal employees and contractors in accordance with the Cybersecurity Enhancement Act of 2015.</w:t>
      </w:r>
    </w:p>
    <w:p w14:paraId="40DBBD94" w14:textId="77777777" w:rsidR="00200FDE" w:rsidRPr="00483FE4" w:rsidRDefault="00200FDE" w:rsidP="00200FDE">
      <w:pPr>
        <w:spacing w:after="120"/>
        <w:rPr>
          <w:sz w:val="22"/>
          <w:szCs w:val="22"/>
          <w:u w:val="single"/>
        </w:rPr>
      </w:pPr>
      <w:r w:rsidRPr="00483FE4">
        <w:rPr>
          <w:bCs/>
          <w:sz w:val="22"/>
          <w:szCs w:val="22"/>
          <w:u w:val="single"/>
        </w:rPr>
        <w:t>Federal Employee Version</w:t>
      </w:r>
      <w:r w:rsidRPr="00483FE4">
        <w:rPr>
          <w:sz w:val="22"/>
          <w:szCs w:val="22"/>
          <w:u w:val="single"/>
        </w:rPr>
        <w:t xml:space="preserve"> </w:t>
      </w:r>
      <w:r w:rsidRPr="00483FE4">
        <w:rPr>
          <w:bCs/>
          <w:sz w:val="22"/>
          <w:szCs w:val="22"/>
          <w:u w:val="single"/>
        </w:rPr>
        <w:t>with penalty statement</w:t>
      </w:r>
    </w:p>
    <w:p w14:paraId="4904A37E" w14:textId="22708800" w:rsidR="00200FDE" w:rsidRPr="00483FE4" w:rsidRDefault="005665AA" w:rsidP="00200FDE">
      <w:pPr>
        <w:spacing w:after="120"/>
        <w:rPr>
          <w:sz w:val="22"/>
          <w:szCs w:val="22"/>
        </w:rPr>
      </w:pPr>
      <w:r w:rsidRPr="00483FE4">
        <w:rPr>
          <w:sz w:val="22"/>
          <w:szCs w:val="22"/>
        </w:rPr>
        <w:t>All of the information you provide may be used only for statistical purposes and may not be disclosed, or used, in identifiable form for any other purpose except as required by law (20 U.S.C. §9573</w:t>
      </w:r>
      <w:r w:rsidR="00200FDE" w:rsidRPr="00483FE4">
        <w:rPr>
          <w:sz w:val="22"/>
          <w:szCs w:val="22"/>
        </w:rPr>
        <w:t xml:space="preserve">). </w:t>
      </w:r>
      <w:r w:rsidRPr="00483FE4">
        <w:rPr>
          <w:sz w:val="22"/>
          <w:szCs w:val="22"/>
        </w:rPr>
        <w:t>By law, any NCES employee or NCES contractor who willfully discloses any identifiable information about you or your school is subject to a jail term of up to 5 years, a fine of up to $250,000, or both</w:t>
      </w:r>
      <w:r w:rsidR="00200FDE" w:rsidRPr="00483FE4">
        <w:rPr>
          <w:sz w:val="22"/>
          <w:szCs w:val="22"/>
        </w:rPr>
        <w:t xml:space="preserve">. </w:t>
      </w:r>
      <w:r w:rsidRPr="00483FE4">
        <w:rPr>
          <w:sz w:val="22"/>
          <w:szCs w:val="22"/>
        </w:rPr>
        <w:t>Electronic transmission of your information will be monitored for viruses, malware, and other threats by Federal employees and contractors in accordance with the Cybersecurity Enhancement Act of 2015</w:t>
      </w:r>
      <w:r w:rsidR="00200FDE" w:rsidRPr="00483FE4">
        <w:rPr>
          <w:sz w:val="22"/>
          <w:szCs w:val="22"/>
        </w:rPr>
        <w:t>.</w:t>
      </w:r>
    </w:p>
    <w:p w14:paraId="7558BD49" w14:textId="77777777" w:rsidR="00483FE4" w:rsidRDefault="00483FE4" w:rsidP="003E2F8A">
      <w:pPr>
        <w:rPr>
          <w:b/>
          <w:sz w:val="28"/>
          <w:szCs w:val="28"/>
        </w:rPr>
      </w:pPr>
      <w:bookmarkStart w:id="1" w:name="_Toc481417602"/>
      <w:r>
        <w:rPr>
          <w:b/>
          <w:sz w:val="28"/>
          <w:szCs w:val="28"/>
        </w:rPr>
        <w:br w:type="page"/>
      </w:r>
    </w:p>
    <w:p w14:paraId="27787B3A" w14:textId="01AD6DC5" w:rsidR="00BA29EC" w:rsidRPr="00483FE4" w:rsidRDefault="00BA29EC" w:rsidP="00BA29EC">
      <w:pPr>
        <w:spacing w:before="360" w:after="120"/>
        <w:jc w:val="center"/>
        <w:rPr>
          <w:b/>
          <w:sz w:val="28"/>
          <w:szCs w:val="28"/>
        </w:rPr>
      </w:pPr>
      <w:r w:rsidRPr="00483FE4">
        <w:rPr>
          <w:b/>
          <w:sz w:val="28"/>
          <w:szCs w:val="28"/>
        </w:rPr>
        <w:t>Attachment 2: NTPS survey letters</w:t>
      </w:r>
    </w:p>
    <w:p w14:paraId="541C3112" w14:textId="77777777" w:rsidR="00BA29EC" w:rsidRPr="00483FE4" w:rsidRDefault="00BA29EC" w:rsidP="00BA29EC">
      <w:pPr>
        <w:pStyle w:val="BodyText"/>
        <w:rPr>
          <w:b/>
          <w:sz w:val="28"/>
          <w:szCs w:val="28"/>
        </w:rPr>
      </w:pPr>
    </w:p>
    <w:p w14:paraId="58935794" w14:textId="77777777" w:rsidR="00BA29EC" w:rsidRPr="00483FE4" w:rsidRDefault="00BA29EC" w:rsidP="00BA29EC">
      <w:pPr>
        <w:pStyle w:val="BodyText"/>
        <w:jc w:val="center"/>
        <w:rPr>
          <w:b/>
          <w:sz w:val="28"/>
          <w:szCs w:val="28"/>
        </w:rPr>
      </w:pPr>
      <w:r w:rsidRPr="00483FE4">
        <w:rPr>
          <w:b/>
          <w:sz w:val="28"/>
          <w:szCs w:val="28"/>
        </w:rPr>
        <w:t xml:space="preserve">Initial </w:t>
      </w:r>
      <w:r w:rsidRPr="00483FE4">
        <w:rPr>
          <w:b/>
          <w:sz w:val="28"/>
          <w:szCs w:val="28"/>
          <w:u w:color="000000"/>
        </w:rPr>
        <w:t>Letter</w:t>
      </w:r>
      <w:bookmarkEnd w:id="1"/>
      <w:r w:rsidRPr="00483FE4">
        <w:rPr>
          <w:b/>
          <w:sz w:val="28"/>
          <w:szCs w:val="28"/>
          <w:u w:color="000000"/>
        </w:rPr>
        <w:t xml:space="preserve"> (Two pages, front and back)</w:t>
      </w:r>
    </w:p>
    <w:p w14:paraId="2793B304" w14:textId="77777777" w:rsidR="00BA29EC" w:rsidRPr="00483FE4" w:rsidRDefault="00BA29EC" w:rsidP="009908CE">
      <w:pPr>
        <w:pStyle w:val="BodyText"/>
        <w:rPr>
          <w:sz w:val="24"/>
          <w:szCs w:val="24"/>
        </w:rPr>
      </w:pPr>
      <w:r w:rsidRPr="00483FE4">
        <w:rPr>
          <w:sz w:val="24"/>
          <w:szCs w:val="24"/>
        </w:rPr>
        <w:t>Date</w:t>
      </w:r>
    </w:p>
    <w:p w14:paraId="684769A8" w14:textId="77777777" w:rsidR="00BA29EC" w:rsidRPr="00483FE4" w:rsidRDefault="00BA29EC" w:rsidP="009908CE">
      <w:pPr>
        <w:pStyle w:val="BodyText"/>
        <w:rPr>
          <w:sz w:val="24"/>
          <w:szCs w:val="24"/>
        </w:rPr>
      </w:pPr>
      <w:r w:rsidRPr="00483FE4">
        <w:rPr>
          <w:sz w:val="24"/>
          <w:szCs w:val="24"/>
        </w:rPr>
        <w:t>Principal Name</w:t>
      </w:r>
    </w:p>
    <w:p w14:paraId="16AD3DA2" w14:textId="77777777" w:rsidR="00BA29EC" w:rsidRPr="00483FE4" w:rsidRDefault="00BA29EC" w:rsidP="009908CE">
      <w:pPr>
        <w:pStyle w:val="BodyText"/>
        <w:rPr>
          <w:sz w:val="24"/>
          <w:szCs w:val="24"/>
        </w:rPr>
      </w:pPr>
      <w:r w:rsidRPr="00483FE4">
        <w:rPr>
          <w:sz w:val="24"/>
          <w:szCs w:val="24"/>
        </w:rPr>
        <w:t>School Name School Address</w:t>
      </w:r>
    </w:p>
    <w:p w14:paraId="0F221D09" w14:textId="77777777" w:rsidR="00BA29EC" w:rsidRPr="00483FE4" w:rsidRDefault="00BA29EC" w:rsidP="009908CE">
      <w:pPr>
        <w:rPr>
          <w:rFonts w:eastAsia="Calibri"/>
          <w:sz w:val="24"/>
          <w:szCs w:val="24"/>
        </w:rPr>
      </w:pPr>
    </w:p>
    <w:p w14:paraId="2AC0AA0D" w14:textId="77777777" w:rsidR="00BA29EC" w:rsidRPr="00483FE4" w:rsidRDefault="00BA29EC" w:rsidP="009908CE">
      <w:pPr>
        <w:pStyle w:val="BodyText"/>
        <w:rPr>
          <w:sz w:val="24"/>
          <w:szCs w:val="24"/>
        </w:rPr>
      </w:pPr>
      <w:r w:rsidRPr="00483FE4">
        <w:rPr>
          <w:color w:val="231F20"/>
          <w:sz w:val="24"/>
          <w:szCs w:val="24"/>
        </w:rPr>
        <w:t>Dear &lt;Principal NAME&gt;:</w:t>
      </w:r>
    </w:p>
    <w:p w14:paraId="3C488F03" w14:textId="77777777" w:rsidR="00BA29EC" w:rsidRPr="00483FE4" w:rsidRDefault="00BA29EC" w:rsidP="009908CE">
      <w:pPr>
        <w:rPr>
          <w:rFonts w:eastAsia="Calibri"/>
          <w:sz w:val="24"/>
          <w:szCs w:val="24"/>
        </w:rPr>
      </w:pPr>
    </w:p>
    <w:p w14:paraId="46A33B35" w14:textId="0265DFE3" w:rsidR="00BA29EC" w:rsidRPr="00483FE4" w:rsidRDefault="00BA29EC" w:rsidP="009908CE">
      <w:pPr>
        <w:pStyle w:val="BodyText"/>
        <w:rPr>
          <w:sz w:val="24"/>
          <w:szCs w:val="24"/>
        </w:rPr>
      </w:pPr>
      <w:r w:rsidRPr="00483FE4">
        <w:rPr>
          <w:color w:val="231F20"/>
          <w:sz w:val="24"/>
          <w:szCs w:val="24"/>
        </w:rPr>
        <w:t>You have been selected to complete the 2017</w:t>
      </w:r>
      <w:r w:rsidR="00105A85">
        <w:rPr>
          <w:color w:val="231F20"/>
          <w:sz w:val="24"/>
          <w:szCs w:val="24"/>
        </w:rPr>
        <w:t>-</w:t>
      </w:r>
      <w:r w:rsidRPr="00483FE4">
        <w:rPr>
          <w:color w:val="231F20"/>
          <w:sz w:val="24"/>
          <w:szCs w:val="24"/>
        </w:rPr>
        <w:t>18 National Teacher and Principal Survey (NTPS) Principal Questionnaire. The NTPS is a primary source of information about what is happening in K–12 schools across the United States. The NTPS data are used by policy makers and researchers to understand the professional background, workload, and working conditions of principals in the United States.</w:t>
      </w:r>
    </w:p>
    <w:p w14:paraId="7F234747" w14:textId="77777777" w:rsidR="00BA29EC" w:rsidRPr="00483FE4" w:rsidRDefault="00BA29EC" w:rsidP="009908CE">
      <w:pPr>
        <w:rPr>
          <w:rFonts w:eastAsia="Calibri"/>
          <w:sz w:val="24"/>
          <w:szCs w:val="24"/>
        </w:rPr>
      </w:pPr>
    </w:p>
    <w:p w14:paraId="077265A2" w14:textId="77777777" w:rsidR="00BA29EC" w:rsidRPr="00483FE4" w:rsidRDefault="00BA29EC" w:rsidP="009908CE">
      <w:pPr>
        <w:pStyle w:val="BodyText"/>
        <w:spacing w:line="239" w:lineRule="auto"/>
        <w:rPr>
          <w:sz w:val="24"/>
          <w:szCs w:val="24"/>
        </w:rPr>
      </w:pPr>
      <w:r w:rsidRPr="00483FE4">
        <w:rPr>
          <w:color w:val="231F20"/>
          <w:sz w:val="24"/>
          <w:szCs w:val="24"/>
        </w:rPr>
        <w:t xml:space="preserve">Your participation in this important survey helps provide an accurate view of principals’ experiences as school administrators. </w:t>
      </w:r>
      <w:r w:rsidRPr="00483FE4">
        <w:rPr>
          <w:sz w:val="24"/>
          <w:szCs w:val="24"/>
        </w:rPr>
        <w:t xml:space="preserve">Each response is vital to ensure reliable, nationally representative data. </w:t>
      </w:r>
      <w:r w:rsidRPr="00483FE4">
        <w:rPr>
          <w:color w:val="231F20"/>
          <w:sz w:val="24"/>
          <w:szCs w:val="24"/>
        </w:rPr>
        <w:t>The NTPS is administered by the U.S. Census Bureau on behalf of the National Center for Education Statistics (NCES), the statistical agency within the U.S. Department of Education.</w:t>
      </w:r>
    </w:p>
    <w:p w14:paraId="4AB1AE79" w14:textId="77777777" w:rsidR="00BA29EC" w:rsidRPr="00483FE4" w:rsidRDefault="00BA29EC" w:rsidP="009908CE">
      <w:pPr>
        <w:rPr>
          <w:rFonts w:eastAsia="Calibri"/>
          <w:sz w:val="24"/>
          <w:szCs w:val="24"/>
        </w:rPr>
      </w:pPr>
    </w:p>
    <w:p w14:paraId="1D7F41C2" w14:textId="77777777" w:rsidR="00BA29EC" w:rsidRPr="00483FE4" w:rsidRDefault="00BA29EC" w:rsidP="009908CE">
      <w:pPr>
        <w:pStyle w:val="Heading2"/>
        <w:keepNext w:val="0"/>
        <w:keepLines w:val="0"/>
        <w:spacing w:before="0"/>
        <w:rPr>
          <w:rFonts w:ascii="Times New Roman" w:hAnsi="Times New Roman" w:cs="Times New Roman"/>
          <w:b w:val="0"/>
          <w:bCs w:val="0"/>
          <w:sz w:val="24"/>
          <w:szCs w:val="24"/>
        </w:rPr>
      </w:pPr>
      <w:r w:rsidRPr="00483FE4">
        <w:rPr>
          <w:rFonts w:ascii="Times New Roman" w:hAnsi="Times New Roman" w:cs="Times New Roman"/>
          <w:color w:val="231F20"/>
          <w:sz w:val="24"/>
          <w:szCs w:val="24"/>
        </w:rPr>
        <w:t>Please complete the questionnaire within one week and return it to the U.S. Census Bureau using the enclosed postage-paid envelope.</w:t>
      </w:r>
    </w:p>
    <w:p w14:paraId="360A753C" w14:textId="77777777" w:rsidR="00BA29EC" w:rsidRPr="00483FE4" w:rsidRDefault="00BA29EC" w:rsidP="009908CE">
      <w:pPr>
        <w:rPr>
          <w:rFonts w:eastAsia="Calibri"/>
          <w:b/>
          <w:bCs/>
          <w:sz w:val="24"/>
          <w:szCs w:val="24"/>
        </w:rPr>
      </w:pPr>
    </w:p>
    <w:p w14:paraId="4A405CC2" w14:textId="77777777" w:rsidR="00BA29EC" w:rsidRPr="00483FE4" w:rsidRDefault="00BA29EC" w:rsidP="009908CE">
      <w:pPr>
        <w:pStyle w:val="BodyText"/>
        <w:rPr>
          <w:color w:val="FF0000"/>
          <w:sz w:val="24"/>
          <w:szCs w:val="24"/>
        </w:rPr>
      </w:pPr>
      <w:r w:rsidRPr="00483FE4">
        <w:rPr>
          <w:color w:val="231F20"/>
          <w:sz w:val="24"/>
          <w:szCs w:val="24"/>
        </w:rPr>
        <w:t xml:space="preserve">Please be assured that both the U.S. Department of Education and the U.S. Census Bureau follow strict procedures to protect the confidentiality of survey participants. </w:t>
      </w:r>
      <w:r w:rsidRPr="00327E2D">
        <w:rPr>
          <w:color w:val="231F20"/>
          <w:sz w:val="24"/>
          <w:szCs w:val="24"/>
          <w:highlight w:val="yellow"/>
        </w:rPr>
        <w:t>&lt;INSERT ASSIGNED PLEDGE HERE.&gt;</w:t>
      </w:r>
      <w:r w:rsidRPr="00483FE4">
        <w:rPr>
          <w:color w:val="231F20"/>
          <w:sz w:val="24"/>
          <w:szCs w:val="24"/>
        </w:rPr>
        <w:t xml:space="preserve"> Your participation is voluntary, but your responses are necessary to make the results of this survey accurate and timely.</w:t>
      </w:r>
    </w:p>
    <w:p w14:paraId="22334FC7" w14:textId="77777777" w:rsidR="00BA29EC" w:rsidRPr="00483FE4" w:rsidRDefault="00BA29EC" w:rsidP="009908CE">
      <w:pPr>
        <w:rPr>
          <w:rFonts w:eastAsia="Calibri"/>
          <w:sz w:val="24"/>
          <w:szCs w:val="24"/>
        </w:rPr>
      </w:pPr>
    </w:p>
    <w:p w14:paraId="25883BD8" w14:textId="77777777" w:rsidR="00BA29EC" w:rsidRPr="00483FE4" w:rsidRDefault="00BA29EC" w:rsidP="009908CE">
      <w:pPr>
        <w:pStyle w:val="BodyText"/>
        <w:spacing w:line="480" w:lineRule="auto"/>
        <w:rPr>
          <w:color w:val="231F20"/>
          <w:sz w:val="24"/>
          <w:szCs w:val="24"/>
        </w:rPr>
      </w:pPr>
      <w:r w:rsidRPr="00483FE4">
        <w:rPr>
          <w:color w:val="231F20"/>
          <w:sz w:val="24"/>
          <w:szCs w:val="24"/>
        </w:rPr>
        <w:t>Thank you in advance for your participation in this important survey.</w:t>
      </w:r>
    </w:p>
    <w:p w14:paraId="766C89EF" w14:textId="77777777" w:rsidR="00BA29EC" w:rsidRPr="00483FE4" w:rsidRDefault="00BA29EC" w:rsidP="009908CE">
      <w:pPr>
        <w:pStyle w:val="BodyText"/>
        <w:spacing w:line="480" w:lineRule="auto"/>
        <w:rPr>
          <w:sz w:val="24"/>
          <w:szCs w:val="24"/>
        </w:rPr>
      </w:pPr>
      <w:r w:rsidRPr="00483FE4">
        <w:rPr>
          <w:sz w:val="24"/>
          <w:szCs w:val="24"/>
        </w:rPr>
        <w:t>Sincerely,</w:t>
      </w:r>
    </w:p>
    <w:p w14:paraId="3CF48611" w14:textId="77777777" w:rsidR="00BA29EC" w:rsidRPr="00483FE4" w:rsidRDefault="00BA29EC" w:rsidP="009908CE">
      <w:pPr>
        <w:pStyle w:val="BodyText"/>
        <w:rPr>
          <w:sz w:val="24"/>
          <w:szCs w:val="24"/>
        </w:rPr>
      </w:pPr>
    </w:p>
    <w:p w14:paraId="0BC817C4" w14:textId="77777777" w:rsidR="00BA29EC" w:rsidRPr="00483FE4" w:rsidRDefault="00BA29EC" w:rsidP="009908CE">
      <w:pPr>
        <w:pStyle w:val="BodyText"/>
        <w:rPr>
          <w:color w:val="231F20"/>
          <w:sz w:val="24"/>
          <w:szCs w:val="24"/>
        </w:rPr>
      </w:pPr>
      <w:r w:rsidRPr="00483FE4">
        <w:rPr>
          <w:color w:val="231F20"/>
          <w:sz w:val="24"/>
          <w:szCs w:val="24"/>
        </w:rPr>
        <w:t>Peggy G. Carr, Ph. D.</w:t>
      </w:r>
    </w:p>
    <w:p w14:paraId="164468A9" w14:textId="77777777" w:rsidR="00BA29EC" w:rsidRPr="00483FE4" w:rsidRDefault="00BA29EC" w:rsidP="009908CE">
      <w:pPr>
        <w:pStyle w:val="BodyText"/>
        <w:rPr>
          <w:sz w:val="24"/>
          <w:szCs w:val="24"/>
        </w:rPr>
      </w:pPr>
      <w:r w:rsidRPr="00483FE4">
        <w:rPr>
          <w:color w:val="231F20"/>
          <w:sz w:val="24"/>
          <w:szCs w:val="24"/>
        </w:rPr>
        <w:t>Acting Commissioner</w:t>
      </w:r>
    </w:p>
    <w:p w14:paraId="596FE68C" w14:textId="77777777" w:rsidR="00BA29EC" w:rsidRPr="00483FE4" w:rsidRDefault="00BA29EC" w:rsidP="009908CE">
      <w:pPr>
        <w:pStyle w:val="BodyText"/>
        <w:rPr>
          <w:sz w:val="24"/>
          <w:szCs w:val="24"/>
        </w:rPr>
      </w:pPr>
      <w:r w:rsidRPr="00483FE4">
        <w:rPr>
          <w:color w:val="231F20"/>
          <w:sz w:val="24"/>
          <w:szCs w:val="24"/>
        </w:rPr>
        <w:t>National Center for Education Statistics (NCES)</w:t>
      </w:r>
    </w:p>
    <w:p w14:paraId="34EC69D1" w14:textId="77777777" w:rsidR="00BA29EC" w:rsidRPr="00483FE4" w:rsidRDefault="00BA29EC" w:rsidP="009908CE">
      <w:pPr>
        <w:pStyle w:val="BodyText"/>
        <w:tabs>
          <w:tab w:val="left" w:pos="524"/>
        </w:tabs>
        <w:rPr>
          <w:sz w:val="24"/>
          <w:szCs w:val="24"/>
        </w:rPr>
      </w:pPr>
      <w:r w:rsidRPr="00483FE4">
        <w:rPr>
          <w:color w:val="231F20"/>
          <w:sz w:val="24"/>
          <w:szCs w:val="24"/>
        </w:rPr>
        <w:t>U.S. Department of Education</w:t>
      </w:r>
    </w:p>
    <w:p w14:paraId="6CA45269" w14:textId="77777777" w:rsidR="00BA29EC" w:rsidRPr="00483FE4" w:rsidRDefault="00BA29EC" w:rsidP="009908CE">
      <w:pPr>
        <w:rPr>
          <w:sz w:val="24"/>
          <w:szCs w:val="24"/>
        </w:rPr>
      </w:pPr>
    </w:p>
    <w:p w14:paraId="76FA7E07" w14:textId="5DFC4A21" w:rsidR="00BA29EC" w:rsidRPr="00483FE4" w:rsidRDefault="00BA29EC" w:rsidP="009908CE">
      <w:pPr>
        <w:spacing w:line="259" w:lineRule="auto"/>
        <w:rPr>
          <w:b/>
          <w:color w:val="231F20"/>
          <w:sz w:val="24"/>
          <w:szCs w:val="24"/>
          <w:u w:val="single"/>
        </w:rPr>
      </w:pPr>
      <w:r w:rsidRPr="00483FE4">
        <w:rPr>
          <w:b/>
          <w:color w:val="231F20"/>
          <w:sz w:val="24"/>
          <w:szCs w:val="24"/>
          <w:u w:val="single"/>
        </w:rPr>
        <w:br w:type="page"/>
      </w:r>
    </w:p>
    <w:p w14:paraId="747A56C3" w14:textId="77777777" w:rsidR="00BA29EC" w:rsidRPr="00483FE4" w:rsidRDefault="00BA29EC" w:rsidP="007B2518">
      <w:pPr>
        <w:pStyle w:val="BodyText"/>
        <w:spacing w:after="240"/>
        <w:rPr>
          <w:b/>
          <w:color w:val="231F20"/>
          <w:sz w:val="24"/>
          <w:szCs w:val="24"/>
          <w:u w:val="single"/>
        </w:rPr>
      </w:pPr>
      <w:r w:rsidRPr="00483FE4">
        <w:rPr>
          <w:b/>
          <w:color w:val="231F20"/>
          <w:sz w:val="24"/>
          <w:szCs w:val="24"/>
          <w:u w:val="single"/>
        </w:rPr>
        <w:t>What is the purpose of the NTPS?</w:t>
      </w:r>
    </w:p>
    <w:p w14:paraId="3306B855" w14:textId="77777777" w:rsidR="007B2518" w:rsidRPr="00483FE4" w:rsidRDefault="00BA29EC" w:rsidP="007B2518">
      <w:pPr>
        <w:pStyle w:val="BodyText"/>
        <w:spacing w:after="240"/>
        <w:rPr>
          <w:color w:val="231F20"/>
          <w:sz w:val="24"/>
          <w:szCs w:val="24"/>
        </w:rPr>
      </w:pPr>
      <w:r w:rsidRPr="00483FE4">
        <w:rPr>
          <w:color w:val="231F20"/>
          <w:sz w:val="24"/>
          <w:szCs w:val="24"/>
        </w:rPr>
        <w:t xml:space="preserve">The purpose of the </w:t>
      </w:r>
      <w:r w:rsidRPr="00483FE4">
        <w:rPr>
          <w:rFonts w:eastAsiaTheme="minorHAnsi"/>
          <w:color w:val="231F20"/>
          <w:sz w:val="24"/>
          <w:szCs w:val="24"/>
        </w:rPr>
        <w:t>National Teacher and Principal Survey (NTPS)</w:t>
      </w:r>
      <w:r w:rsidRPr="00483FE4">
        <w:rPr>
          <w:color w:val="231F20"/>
          <w:sz w:val="24"/>
          <w:szCs w:val="24"/>
        </w:rPr>
        <w:t xml:space="preserve"> is to provide policymakers and researchers with relevant and timely data on the characteristics and conditions of America’s public, charter, and private schools and the professionals who work in them. The data collected permit detailed analyses of the characteristics of schools, principals, teachers, and students. The data also link the NTPS components, which enables researchers to examine the relationships among these elements of the education system. For example, researchers can study teacher attrition using information not only provided by teachers, but also from their principals.</w:t>
      </w:r>
    </w:p>
    <w:p w14:paraId="0C88E985" w14:textId="0F066C3F" w:rsidR="007B2518" w:rsidRPr="00483FE4" w:rsidRDefault="00BA29EC" w:rsidP="007B2518">
      <w:pPr>
        <w:pStyle w:val="BodyText"/>
        <w:spacing w:after="240"/>
        <w:rPr>
          <w:color w:val="231F20"/>
          <w:sz w:val="24"/>
          <w:szCs w:val="24"/>
        </w:rPr>
      </w:pPr>
      <w:r w:rsidRPr="00483FE4">
        <w:rPr>
          <w:color w:val="231F20"/>
          <w:sz w:val="24"/>
          <w:szCs w:val="24"/>
        </w:rPr>
        <w:t xml:space="preserve">The NTPS has been designed with input from state and local education agencies, school administrators, teachers, education policy makers, and researchers through the numerous organizations representing these various data providers and data users. For more information about the NTPS, please visit our website at </w:t>
      </w:r>
      <w:hyperlink r:id="rId9" w:history="1">
        <w:r w:rsidR="007B2518" w:rsidRPr="00483FE4">
          <w:rPr>
            <w:rStyle w:val="Hyperlink"/>
            <w:sz w:val="24"/>
            <w:szCs w:val="24"/>
          </w:rPr>
          <w:t>http://nces.ed.gov/surveys/ntps</w:t>
        </w:r>
      </w:hyperlink>
      <w:r w:rsidRPr="00483FE4">
        <w:rPr>
          <w:color w:val="231F20"/>
          <w:sz w:val="24"/>
          <w:szCs w:val="24"/>
        </w:rPr>
        <w:t>.</w:t>
      </w:r>
    </w:p>
    <w:p w14:paraId="7E420B06" w14:textId="23DA6607" w:rsidR="00BA29EC" w:rsidRPr="00483FE4" w:rsidRDefault="00BA29EC" w:rsidP="007B2518">
      <w:pPr>
        <w:pStyle w:val="BodyText"/>
        <w:spacing w:after="240"/>
        <w:rPr>
          <w:b/>
          <w:color w:val="231F20"/>
          <w:sz w:val="24"/>
          <w:szCs w:val="24"/>
          <w:u w:val="single"/>
        </w:rPr>
      </w:pPr>
      <w:r w:rsidRPr="00483FE4">
        <w:rPr>
          <w:b/>
          <w:color w:val="231F20"/>
          <w:sz w:val="24"/>
          <w:szCs w:val="24"/>
          <w:u w:val="single"/>
        </w:rPr>
        <w:t>How are the NTPS data used?</w:t>
      </w:r>
    </w:p>
    <w:p w14:paraId="46ADDB4E" w14:textId="77777777" w:rsidR="00BA29EC" w:rsidRPr="00483FE4" w:rsidRDefault="00BA29EC" w:rsidP="007B2518">
      <w:pPr>
        <w:pStyle w:val="BodyText"/>
        <w:spacing w:after="120"/>
        <w:rPr>
          <w:color w:val="231F20"/>
          <w:sz w:val="24"/>
          <w:szCs w:val="24"/>
        </w:rPr>
      </w:pPr>
      <w:r w:rsidRPr="00483FE4">
        <w:rPr>
          <w:color w:val="231F20"/>
          <w:sz w:val="24"/>
          <w:szCs w:val="24"/>
        </w:rPr>
        <w:t>The data from the NTPS are used by Congress, the U.S. Department of Education, state education agencies, public school districts, and education research organizations to:</w:t>
      </w:r>
    </w:p>
    <w:p w14:paraId="16C313A2" w14:textId="77777777" w:rsidR="00BA29EC" w:rsidRPr="00483FE4" w:rsidRDefault="00BA29EC" w:rsidP="007B2518">
      <w:pPr>
        <w:pStyle w:val="BodyText"/>
        <w:widowControl w:val="0"/>
        <w:numPr>
          <w:ilvl w:val="0"/>
          <w:numId w:val="44"/>
        </w:numPr>
        <w:spacing w:after="120"/>
        <w:ind w:left="360"/>
        <w:rPr>
          <w:color w:val="231F20"/>
          <w:sz w:val="24"/>
          <w:szCs w:val="24"/>
        </w:rPr>
      </w:pPr>
      <w:r w:rsidRPr="00483FE4">
        <w:rPr>
          <w:color w:val="231F20"/>
          <w:sz w:val="24"/>
          <w:szCs w:val="24"/>
        </w:rPr>
        <w:t>Evaluate the effects of school workplace conditions, salaries, and training opportunities on the educational work force;</w:t>
      </w:r>
    </w:p>
    <w:p w14:paraId="54D4EE97" w14:textId="77777777" w:rsidR="00BA29EC" w:rsidRPr="00483FE4" w:rsidRDefault="00BA29EC" w:rsidP="007B2518">
      <w:pPr>
        <w:pStyle w:val="BodyText"/>
        <w:widowControl w:val="0"/>
        <w:numPr>
          <w:ilvl w:val="0"/>
          <w:numId w:val="44"/>
        </w:numPr>
        <w:spacing w:after="120"/>
        <w:ind w:left="360"/>
        <w:rPr>
          <w:color w:val="231F20"/>
          <w:sz w:val="24"/>
          <w:szCs w:val="24"/>
        </w:rPr>
      </w:pPr>
      <w:r w:rsidRPr="00483FE4">
        <w:rPr>
          <w:color w:val="231F20"/>
          <w:sz w:val="24"/>
          <w:szCs w:val="24"/>
        </w:rPr>
        <w:t>Assess school staffing practices and personnel policies; and</w:t>
      </w:r>
    </w:p>
    <w:p w14:paraId="1304CDAD" w14:textId="77777777" w:rsidR="007B2518" w:rsidRPr="00483FE4" w:rsidRDefault="00BA29EC" w:rsidP="007B2518">
      <w:pPr>
        <w:pStyle w:val="BodyText"/>
        <w:widowControl w:val="0"/>
        <w:numPr>
          <w:ilvl w:val="0"/>
          <w:numId w:val="44"/>
        </w:numPr>
        <w:spacing w:after="240"/>
        <w:ind w:left="360"/>
        <w:rPr>
          <w:color w:val="231F20"/>
          <w:sz w:val="24"/>
          <w:szCs w:val="24"/>
        </w:rPr>
      </w:pPr>
      <w:r w:rsidRPr="00483FE4">
        <w:rPr>
          <w:color w:val="231F20"/>
          <w:sz w:val="24"/>
          <w:szCs w:val="24"/>
        </w:rPr>
        <w:t>Aid in the Department of Education’s program planning in the areas of teacher shortage incentives, teaching policies, and teacher education.</w:t>
      </w:r>
    </w:p>
    <w:p w14:paraId="3E5EB621" w14:textId="7B735806" w:rsidR="00BA29EC" w:rsidRPr="00483FE4" w:rsidRDefault="00BA29EC" w:rsidP="007B2518">
      <w:pPr>
        <w:pStyle w:val="BodyText"/>
        <w:spacing w:after="240"/>
        <w:rPr>
          <w:b/>
          <w:color w:val="231F20"/>
          <w:sz w:val="24"/>
          <w:szCs w:val="24"/>
          <w:u w:val="single"/>
        </w:rPr>
      </w:pPr>
      <w:r w:rsidRPr="00483FE4">
        <w:rPr>
          <w:b/>
          <w:color w:val="231F20"/>
          <w:sz w:val="24"/>
          <w:szCs w:val="24"/>
          <w:u w:val="single"/>
        </w:rPr>
        <w:t>Why is my school’s participation important?</w:t>
      </w:r>
    </w:p>
    <w:p w14:paraId="229D4434" w14:textId="77777777" w:rsidR="007B2518" w:rsidRPr="00483FE4" w:rsidRDefault="00BA29EC" w:rsidP="007B2518">
      <w:pPr>
        <w:spacing w:after="240"/>
        <w:rPr>
          <w:rFonts w:eastAsia="Arial"/>
          <w:color w:val="231F20"/>
          <w:sz w:val="24"/>
          <w:szCs w:val="24"/>
        </w:rPr>
      </w:pPr>
      <w:r w:rsidRPr="00483FE4">
        <w:rPr>
          <w:rFonts w:eastAsia="Arial"/>
          <w:color w:val="231F20"/>
          <w:sz w:val="24"/>
          <w:szCs w:val="24"/>
        </w:rPr>
        <w:t>This survey is one of the primary sources for information about K-12 schools in the U.S. Only a small percentage of schools are selected to participate; therefore, your participation is important for the success of the survey.</w:t>
      </w:r>
    </w:p>
    <w:p w14:paraId="05AE24CB" w14:textId="3A53241D" w:rsidR="00BA29EC" w:rsidRPr="00483FE4" w:rsidRDefault="00BA29EC" w:rsidP="007B2518">
      <w:pPr>
        <w:pStyle w:val="BodyText"/>
        <w:spacing w:after="240"/>
        <w:rPr>
          <w:b/>
          <w:color w:val="231F20"/>
          <w:sz w:val="24"/>
          <w:szCs w:val="24"/>
          <w:u w:val="single"/>
        </w:rPr>
      </w:pPr>
      <w:r w:rsidRPr="00483FE4">
        <w:rPr>
          <w:b/>
          <w:color w:val="231F20"/>
          <w:sz w:val="24"/>
          <w:szCs w:val="24"/>
          <w:u w:val="single"/>
        </w:rPr>
        <w:t>How long does it take to complete the NTPS Principal Questionnaire?</w:t>
      </w:r>
    </w:p>
    <w:p w14:paraId="03EBAF6C" w14:textId="77777777" w:rsidR="007B2518" w:rsidRPr="00483FE4" w:rsidRDefault="00BA29EC" w:rsidP="007B2518">
      <w:pPr>
        <w:pStyle w:val="BodyText"/>
        <w:spacing w:after="240"/>
        <w:rPr>
          <w:color w:val="231F20"/>
          <w:sz w:val="24"/>
          <w:szCs w:val="24"/>
        </w:rPr>
      </w:pPr>
      <w:r w:rsidRPr="00483FE4">
        <w:rPr>
          <w:color w:val="231F20"/>
          <w:sz w:val="24"/>
          <w:szCs w:val="24"/>
        </w:rPr>
        <w:t>We estimate that the questionnaire will take approximately 25 minutes to complete.</w:t>
      </w:r>
    </w:p>
    <w:p w14:paraId="2C6E9AD7" w14:textId="064E464D" w:rsidR="00BA29EC" w:rsidRPr="00483FE4" w:rsidRDefault="00BA29EC" w:rsidP="007B2518">
      <w:pPr>
        <w:pStyle w:val="BodyText"/>
        <w:spacing w:after="240"/>
        <w:rPr>
          <w:b/>
          <w:color w:val="231F20"/>
          <w:sz w:val="24"/>
          <w:szCs w:val="24"/>
          <w:u w:val="single"/>
        </w:rPr>
      </w:pPr>
      <w:r w:rsidRPr="00483FE4">
        <w:rPr>
          <w:b/>
          <w:color w:val="231F20"/>
          <w:sz w:val="24"/>
          <w:szCs w:val="24"/>
          <w:u w:val="single"/>
        </w:rPr>
        <w:t>Will my data remain confidential?</w:t>
      </w:r>
    </w:p>
    <w:p w14:paraId="65D2FD5F" w14:textId="77777777" w:rsidR="007B2518" w:rsidRPr="00483FE4" w:rsidRDefault="00BA29EC" w:rsidP="007B2518">
      <w:pPr>
        <w:pStyle w:val="BodyText"/>
        <w:spacing w:after="240"/>
        <w:rPr>
          <w:b/>
          <w:bCs/>
          <w:sz w:val="24"/>
          <w:szCs w:val="24"/>
        </w:rPr>
      </w:pPr>
      <w:r w:rsidRPr="00483FE4">
        <w:rPr>
          <w:color w:val="231F20"/>
          <w:sz w:val="24"/>
          <w:szCs w:val="24"/>
        </w:rPr>
        <w:t xml:space="preserve">Please be assured that both the U.S. Department of Education and the U.S. Census Bureau follow strict procedures to protect the confidentiality of study participants. </w:t>
      </w:r>
      <w:r w:rsidRPr="00483FE4">
        <w:rPr>
          <w:color w:val="231F20"/>
          <w:sz w:val="24"/>
          <w:szCs w:val="24"/>
          <w:highlight w:val="yellow"/>
        </w:rPr>
        <w:t>&lt;INSERT ASSIGNED PLEDGE HERE.&gt;</w:t>
      </w:r>
      <w:r w:rsidRPr="00483FE4">
        <w:rPr>
          <w:color w:val="231F20"/>
          <w:sz w:val="24"/>
          <w:szCs w:val="24"/>
        </w:rPr>
        <w:t xml:space="preserve"> Your participation is voluntary, but your responses are necessary to make the results of this study accurate and timely.</w:t>
      </w:r>
    </w:p>
    <w:p w14:paraId="42B688ED" w14:textId="03B58599" w:rsidR="00BA29EC" w:rsidRPr="00483FE4" w:rsidRDefault="00BA29EC" w:rsidP="007B2518">
      <w:pPr>
        <w:pStyle w:val="BodyText"/>
        <w:spacing w:after="240"/>
        <w:rPr>
          <w:b/>
          <w:color w:val="231F20"/>
          <w:sz w:val="24"/>
          <w:szCs w:val="24"/>
          <w:u w:val="single"/>
        </w:rPr>
      </w:pPr>
      <w:r w:rsidRPr="00483FE4">
        <w:rPr>
          <w:b/>
          <w:color w:val="231F20"/>
          <w:sz w:val="24"/>
          <w:szCs w:val="24"/>
          <w:u w:val="single"/>
        </w:rPr>
        <w:t>Who authorizes this survey?</w:t>
      </w:r>
    </w:p>
    <w:p w14:paraId="6FAFBAD8" w14:textId="65F17809" w:rsidR="00BA29EC" w:rsidRPr="00483FE4" w:rsidRDefault="00BA29EC" w:rsidP="007B2518">
      <w:pPr>
        <w:pStyle w:val="BodyText"/>
        <w:rPr>
          <w:color w:val="231F20"/>
          <w:sz w:val="24"/>
          <w:szCs w:val="24"/>
        </w:rPr>
      </w:pPr>
      <w:r w:rsidRPr="00483FE4">
        <w:rPr>
          <w:color w:val="231F20"/>
          <w:sz w:val="24"/>
          <w:szCs w:val="24"/>
        </w:rPr>
        <w:t>The National Center for Education Statistics (NCES)</w:t>
      </w:r>
      <w:r w:rsidR="008618E3" w:rsidRPr="00483FE4">
        <w:rPr>
          <w:color w:val="231F20"/>
          <w:sz w:val="24"/>
          <w:szCs w:val="24"/>
        </w:rPr>
        <w:t>,</w:t>
      </w:r>
      <w:r w:rsidRPr="00483FE4">
        <w:rPr>
          <w:color w:val="231F20"/>
          <w:sz w:val="24"/>
          <w:szCs w:val="24"/>
        </w:rPr>
        <w:t xml:space="preserve"> within the U.S. Department of Education, is authorized to conduct this survey </w:t>
      </w:r>
      <w:r w:rsidR="008618E3" w:rsidRPr="00483FE4">
        <w:rPr>
          <w:color w:val="231F20"/>
          <w:sz w:val="24"/>
          <w:szCs w:val="24"/>
        </w:rPr>
        <w:t>by the Education Sciences Reform Act of 2002 (ESRA 2002, 20 U.S.C. §9543)</w:t>
      </w:r>
      <w:r w:rsidRPr="00483FE4">
        <w:rPr>
          <w:color w:val="231F20"/>
          <w:sz w:val="24"/>
          <w:szCs w:val="24"/>
        </w:rPr>
        <w:t xml:space="preserve">. The U.S. Census Bureau will administer this survey on behalf of NCES. The Office of Management and Budget (OMB) approved this survey. The OMB control number is </w:t>
      </w:r>
      <w:r w:rsidR="008618E3" w:rsidRPr="00483FE4">
        <w:rPr>
          <w:color w:val="231F20"/>
          <w:sz w:val="24"/>
          <w:szCs w:val="24"/>
        </w:rPr>
        <w:t>1850</w:t>
      </w:r>
      <w:r w:rsidRPr="00483FE4">
        <w:rPr>
          <w:color w:val="231F20"/>
          <w:sz w:val="24"/>
          <w:szCs w:val="24"/>
        </w:rPr>
        <w:t>-</w:t>
      </w:r>
      <w:r w:rsidR="008618E3" w:rsidRPr="00483FE4">
        <w:rPr>
          <w:color w:val="231F20"/>
          <w:sz w:val="24"/>
          <w:szCs w:val="24"/>
        </w:rPr>
        <w:t>0803</w:t>
      </w:r>
      <w:r w:rsidRPr="00483FE4">
        <w:rPr>
          <w:color w:val="231F20"/>
          <w:sz w:val="24"/>
          <w:szCs w:val="24"/>
        </w:rPr>
        <w:t xml:space="preserve"> and the approval expiration date is </w:t>
      </w:r>
      <w:r w:rsidR="008618E3" w:rsidRPr="00483FE4">
        <w:rPr>
          <w:color w:val="231F20"/>
          <w:sz w:val="24"/>
          <w:szCs w:val="24"/>
        </w:rPr>
        <w:t>7</w:t>
      </w:r>
      <w:r w:rsidRPr="00483FE4">
        <w:rPr>
          <w:color w:val="231F20"/>
          <w:sz w:val="24"/>
          <w:szCs w:val="24"/>
        </w:rPr>
        <w:t>/</w:t>
      </w:r>
      <w:r w:rsidR="008618E3" w:rsidRPr="00483FE4">
        <w:rPr>
          <w:color w:val="231F20"/>
          <w:sz w:val="24"/>
          <w:szCs w:val="24"/>
        </w:rPr>
        <w:t>31</w:t>
      </w:r>
      <w:r w:rsidRPr="00483FE4">
        <w:rPr>
          <w:color w:val="231F20"/>
          <w:sz w:val="24"/>
          <w:szCs w:val="24"/>
        </w:rPr>
        <w:t>/</w:t>
      </w:r>
      <w:r w:rsidR="008618E3" w:rsidRPr="00483FE4">
        <w:rPr>
          <w:color w:val="231F20"/>
          <w:sz w:val="24"/>
          <w:szCs w:val="24"/>
        </w:rPr>
        <w:t>2019</w:t>
      </w:r>
      <w:r w:rsidRPr="00483FE4">
        <w:rPr>
          <w:color w:val="231F20"/>
          <w:sz w:val="24"/>
          <w:szCs w:val="24"/>
        </w:rPr>
        <w:t>.</w:t>
      </w:r>
    </w:p>
    <w:p w14:paraId="1C74B224" w14:textId="77777777" w:rsidR="00BA29EC" w:rsidRPr="00483FE4" w:rsidRDefault="00BA29EC">
      <w:pPr>
        <w:spacing w:after="160" w:line="259" w:lineRule="auto"/>
      </w:pPr>
      <w:bookmarkStart w:id="2" w:name="_Toc481417607"/>
      <w:r w:rsidRPr="00483FE4">
        <w:br w:type="page"/>
      </w:r>
    </w:p>
    <w:p w14:paraId="071226CA" w14:textId="5E9F3302" w:rsidR="00BA29EC" w:rsidRPr="00483FE4" w:rsidRDefault="00BA29EC" w:rsidP="00BA29EC">
      <w:pPr>
        <w:pStyle w:val="BodyText"/>
        <w:jc w:val="center"/>
        <w:rPr>
          <w:b/>
          <w:sz w:val="28"/>
          <w:szCs w:val="28"/>
        </w:rPr>
      </w:pPr>
      <w:r w:rsidRPr="00483FE4">
        <w:rPr>
          <w:b/>
          <w:sz w:val="28"/>
          <w:szCs w:val="28"/>
        </w:rPr>
        <w:t xml:space="preserve">First Reminder </w:t>
      </w:r>
      <w:r w:rsidRPr="00483FE4">
        <w:rPr>
          <w:b/>
          <w:sz w:val="28"/>
          <w:szCs w:val="28"/>
          <w:u w:color="000000"/>
        </w:rPr>
        <w:t>Letter</w:t>
      </w:r>
      <w:bookmarkEnd w:id="2"/>
      <w:r w:rsidRPr="00483FE4">
        <w:rPr>
          <w:b/>
          <w:sz w:val="28"/>
          <w:szCs w:val="28"/>
          <w:u w:color="000000"/>
        </w:rPr>
        <w:t xml:space="preserve"> (one page)</w:t>
      </w:r>
    </w:p>
    <w:p w14:paraId="5E66B64C" w14:textId="77777777" w:rsidR="00BA29EC" w:rsidRPr="00483FE4" w:rsidRDefault="00BA29EC" w:rsidP="009908CE">
      <w:pPr>
        <w:pStyle w:val="BodyText"/>
        <w:rPr>
          <w:sz w:val="24"/>
          <w:szCs w:val="24"/>
        </w:rPr>
      </w:pPr>
    </w:p>
    <w:p w14:paraId="256C742D" w14:textId="77777777" w:rsidR="00BA29EC" w:rsidRPr="00483FE4" w:rsidRDefault="00BA29EC" w:rsidP="009908CE">
      <w:pPr>
        <w:pStyle w:val="BodyText"/>
        <w:spacing w:line="239" w:lineRule="auto"/>
        <w:rPr>
          <w:sz w:val="24"/>
          <w:szCs w:val="24"/>
        </w:rPr>
      </w:pPr>
      <w:r w:rsidRPr="00483FE4">
        <w:rPr>
          <w:sz w:val="24"/>
          <w:szCs w:val="24"/>
        </w:rPr>
        <w:t>Date</w:t>
      </w:r>
    </w:p>
    <w:p w14:paraId="4CB1B1C5" w14:textId="77777777" w:rsidR="00BA29EC" w:rsidRPr="00483FE4" w:rsidRDefault="00BA29EC" w:rsidP="009908CE">
      <w:pPr>
        <w:pStyle w:val="BodyText"/>
        <w:spacing w:line="239" w:lineRule="auto"/>
        <w:rPr>
          <w:sz w:val="24"/>
          <w:szCs w:val="24"/>
        </w:rPr>
      </w:pPr>
      <w:r w:rsidRPr="00483FE4">
        <w:rPr>
          <w:sz w:val="24"/>
          <w:szCs w:val="24"/>
        </w:rPr>
        <w:t>Principal Name</w:t>
      </w:r>
    </w:p>
    <w:p w14:paraId="57FDC116" w14:textId="77777777" w:rsidR="00BA29EC" w:rsidRPr="00483FE4" w:rsidRDefault="00BA29EC" w:rsidP="009908CE">
      <w:pPr>
        <w:pStyle w:val="BodyText"/>
        <w:spacing w:line="239" w:lineRule="auto"/>
        <w:rPr>
          <w:sz w:val="24"/>
          <w:szCs w:val="24"/>
        </w:rPr>
      </w:pPr>
      <w:r w:rsidRPr="00483FE4">
        <w:rPr>
          <w:sz w:val="24"/>
          <w:szCs w:val="24"/>
        </w:rPr>
        <w:t>School Name School Address</w:t>
      </w:r>
    </w:p>
    <w:p w14:paraId="3CE53FC2" w14:textId="77777777" w:rsidR="00BA29EC" w:rsidRPr="00483FE4" w:rsidRDefault="00BA29EC" w:rsidP="009908CE">
      <w:pPr>
        <w:rPr>
          <w:rFonts w:eastAsia="Calibri"/>
          <w:sz w:val="24"/>
          <w:szCs w:val="24"/>
        </w:rPr>
      </w:pPr>
    </w:p>
    <w:p w14:paraId="41CBDC5A" w14:textId="77777777" w:rsidR="00BA29EC" w:rsidRPr="00483FE4" w:rsidRDefault="00BA29EC" w:rsidP="009908CE">
      <w:pPr>
        <w:pStyle w:val="BodyText"/>
        <w:rPr>
          <w:sz w:val="24"/>
          <w:szCs w:val="24"/>
        </w:rPr>
      </w:pPr>
      <w:r w:rsidRPr="00483FE4">
        <w:rPr>
          <w:color w:val="231F20"/>
          <w:sz w:val="24"/>
          <w:szCs w:val="24"/>
        </w:rPr>
        <w:t>Dear &lt;PRINCIPAL NAME&gt;:</w:t>
      </w:r>
    </w:p>
    <w:p w14:paraId="44D15198" w14:textId="77777777" w:rsidR="00BA29EC" w:rsidRPr="00483FE4" w:rsidRDefault="00BA29EC" w:rsidP="009908CE">
      <w:pPr>
        <w:rPr>
          <w:rFonts w:eastAsia="Calibri"/>
          <w:sz w:val="24"/>
          <w:szCs w:val="24"/>
        </w:rPr>
      </w:pPr>
    </w:p>
    <w:p w14:paraId="2D341973" w14:textId="48C5038F" w:rsidR="00BA29EC" w:rsidRPr="00483FE4" w:rsidRDefault="00BA29EC" w:rsidP="009908CE">
      <w:pPr>
        <w:pStyle w:val="BodyText"/>
        <w:spacing w:line="239" w:lineRule="auto"/>
        <w:rPr>
          <w:sz w:val="24"/>
          <w:szCs w:val="24"/>
        </w:rPr>
      </w:pPr>
      <w:r w:rsidRPr="00483FE4">
        <w:rPr>
          <w:color w:val="231F20"/>
          <w:sz w:val="24"/>
          <w:szCs w:val="24"/>
        </w:rPr>
        <w:t xml:space="preserve">We recently mailed you an invitation to complete the </w:t>
      </w:r>
      <w:r w:rsidR="008618E3" w:rsidRPr="00483FE4">
        <w:rPr>
          <w:color w:val="231F20"/>
          <w:sz w:val="24"/>
          <w:szCs w:val="24"/>
        </w:rPr>
        <w:t>2017-</w:t>
      </w:r>
      <w:r w:rsidRPr="00483FE4">
        <w:rPr>
          <w:color w:val="231F20"/>
          <w:sz w:val="24"/>
          <w:szCs w:val="24"/>
        </w:rPr>
        <w:t>18 National</w:t>
      </w:r>
      <w:r w:rsidR="008618E3" w:rsidRPr="00483FE4">
        <w:rPr>
          <w:color w:val="231F20"/>
          <w:sz w:val="24"/>
          <w:szCs w:val="24"/>
        </w:rPr>
        <w:t xml:space="preserve"> </w:t>
      </w:r>
      <w:r w:rsidRPr="00483FE4">
        <w:rPr>
          <w:color w:val="231F20"/>
          <w:sz w:val="24"/>
          <w:szCs w:val="24"/>
        </w:rPr>
        <w:t>Teacher and Principal Survey (NTPS) Principal Questionnaire. NTPS helps ensure that policy makers, universities, and researchers have a current and accurate picture of the education profession, including principals’ education and training, workloads, and working conditions across this country. If you have already completed and mailed back the survey, thank you. If you have not had the opportunity to complete your questionnaire yet, please complete it as soon as possible and return it using the postage-paid envelope enclosed with the initial letter.</w:t>
      </w:r>
    </w:p>
    <w:p w14:paraId="42C11377" w14:textId="77777777" w:rsidR="00BA29EC" w:rsidRPr="00483FE4" w:rsidRDefault="00BA29EC" w:rsidP="009908CE">
      <w:pPr>
        <w:rPr>
          <w:rFonts w:eastAsia="Calibri"/>
          <w:sz w:val="24"/>
          <w:szCs w:val="24"/>
        </w:rPr>
      </w:pPr>
    </w:p>
    <w:p w14:paraId="04148909" w14:textId="77777777" w:rsidR="00BA29EC" w:rsidRPr="00483FE4" w:rsidRDefault="00BA29EC" w:rsidP="009908CE">
      <w:pPr>
        <w:rPr>
          <w:sz w:val="24"/>
          <w:szCs w:val="24"/>
        </w:rPr>
      </w:pPr>
      <w:r w:rsidRPr="00483FE4">
        <w:rPr>
          <w:sz w:val="24"/>
          <w:szCs w:val="24"/>
        </w:rPr>
        <w:t xml:space="preserve">The U.S. Department of Education and the U.S. Census Bureau follow strict procedures to protect your confidentiality. </w:t>
      </w:r>
      <w:r w:rsidRPr="00483FE4">
        <w:rPr>
          <w:color w:val="231F20"/>
          <w:sz w:val="24"/>
          <w:szCs w:val="24"/>
          <w:highlight w:val="yellow"/>
        </w:rPr>
        <w:t>&lt;INSERT ASSIGNED PLEDGE HERE.&gt;</w:t>
      </w:r>
      <w:r w:rsidRPr="00483FE4">
        <w:rPr>
          <w:color w:val="231F20"/>
          <w:sz w:val="24"/>
          <w:szCs w:val="24"/>
        </w:rPr>
        <w:t xml:space="preserve"> </w:t>
      </w:r>
      <w:r w:rsidRPr="00483FE4">
        <w:rPr>
          <w:sz w:val="24"/>
          <w:szCs w:val="24"/>
        </w:rPr>
        <w:t>Your participation is voluntary, but your responses are necessary to make the results of this survey accurate and timely.</w:t>
      </w:r>
    </w:p>
    <w:p w14:paraId="22D9D8B7" w14:textId="77777777" w:rsidR="00BA29EC" w:rsidRPr="00483FE4" w:rsidRDefault="00BA29EC" w:rsidP="009908CE">
      <w:pPr>
        <w:rPr>
          <w:rFonts w:eastAsia="Calibri"/>
          <w:sz w:val="24"/>
          <w:szCs w:val="24"/>
        </w:rPr>
      </w:pPr>
    </w:p>
    <w:p w14:paraId="1A5BB209" w14:textId="01E6AC7A" w:rsidR="00BA29EC" w:rsidRPr="00483FE4" w:rsidRDefault="00BA29EC" w:rsidP="009908CE">
      <w:pPr>
        <w:pStyle w:val="BodyText"/>
        <w:rPr>
          <w:color w:val="030920"/>
          <w:sz w:val="24"/>
          <w:szCs w:val="24"/>
        </w:rPr>
      </w:pPr>
      <w:r w:rsidRPr="00483FE4">
        <w:rPr>
          <w:color w:val="030920"/>
          <w:sz w:val="24"/>
          <w:szCs w:val="24"/>
        </w:rPr>
        <w:t xml:space="preserve">The National Center for Education Statistics (NCES), within the U.S. Department of Education, </w:t>
      </w:r>
      <w:r w:rsidR="00483FE4" w:rsidRPr="00483FE4">
        <w:rPr>
          <w:color w:val="231F20"/>
          <w:sz w:val="24"/>
          <w:szCs w:val="24"/>
        </w:rPr>
        <w:t>is authorized to conduct this survey by the Education Sciences Reform Act of 2002 (ESRA 2002, 20 U.S.C. §9543</w:t>
      </w:r>
      <w:r w:rsidRPr="00483FE4">
        <w:rPr>
          <w:color w:val="030920"/>
          <w:sz w:val="24"/>
          <w:szCs w:val="24"/>
        </w:rPr>
        <w:t>).</w:t>
      </w:r>
    </w:p>
    <w:p w14:paraId="4AC9B6AC" w14:textId="77777777" w:rsidR="00BA29EC" w:rsidRPr="00483FE4" w:rsidRDefault="00BA29EC" w:rsidP="009908CE">
      <w:pPr>
        <w:rPr>
          <w:rFonts w:eastAsia="Calibri"/>
          <w:sz w:val="24"/>
          <w:szCs w:val="24"/>
        </w:rPr>
      </w:pPr>
    </w:p>
    <w:p w14:paraId="3771AF30" w14:textId="77777777" w:rsidR="00BA29EC" w:rsidRPr="00483FE4" w:rsidRDefault="00BA29EC" w:rsidP="009908CE">
      <w:pPr>
        <w:pStyle w:val="BodyText"/>
        <w:spacing w:line="480" w:lineRule="auto"/>
        <w:rPr>
          <w:color w:val="231F20"/>
          <w:sz w:val="24"/>
          <w:szCs w:val="24"/>
        </w:rPr>
      </w:pPr>
      <w:r w:rsidRPr="00483FE4">
        <w:rPr>
          <w:color w:val="231F20"/>
          <w:sz w:val="24"/>
          <w:szCs w:val="24"/>
        </w:rPr>
        <w:t>Your participation in this important survey is greatly appreciated.</w:t>
      </w:r>
    </w:p>
    <w:p w14:paraId="1F5AA1F3" w14:textId="77777777" w:rsidR="00BA29EC" w:rsidRPr="00483FE4" w:rsidRDefault="00BA29EC" w:rsidP="009908CE">
      <w:pPr>
        <w:pStyle w:val="BodyText"/>
        <w:spacing w:line="480" w:lineRule="auto"/>
        <w:rPr>
          <w:sz w:val="24"/>
          <w:szCs w:val="24"/>
        </w:rPr>
      </w:pPr>
      <w:r w:rsidRPr="00483FE4">
        <w:rPr>
          <w:sz w:val="24"/>
          <w:szCs w:val="24"/>
        </w:rPr>
        <w:t>Sincerely,</w:t>
      </w:r>
    </w:p>
    <w:p w14:paraId="7303B520" w14:textId="77777777" w:rsidR="00BA29EC" w:rsidRPr="00483FE4" w:rsidRDefault="00BA29EC" w:rsidP="009908CE">
      <w:pPr>
        <w:rPr>
          <w:rFonts w:eastAsia="Calibri"/>
          <w:sz w:val="24"/>
          <w:szCs w:val="24"/>
        </w:rPr>
      </w:pPr>
    </w:p>
    <w:p w14:paraId="70488243" w14:textId="77777777" w:rsidR="00BA29EC" w:rsidRPr="00483FE4" w:rsidRDefault="00BA29EC" w:rsidP="009908CE">
      <w:pPr>
        <w:pStyle w:val="BodyText"/>
        <w:spacing w:line="266" w:lineRule="exact"/>
        <w:rPr>
          <w:color w:val="231F20"/>
          <w:sz w:val="24"/>
          <w:szCs w:val="24"/>
        </w:rPr>
      </w:pPr>
      <w:r w:rsidRPr="00483FE4">
        <w:rPr>
          <w:color w:val="231F20"/>
          <w:sz w:val="24"/>
          <w:szCs w:val="24"/>
        </w:rPr>
        <w:t>Peggy G. Carr, Ph. D.</w:t>
      </w:r>
    </w:p>
    <w:p w14:paraId="28BA24ED" w14:textId="77777777" w:rsidR="00BA29EC" w:rsidRPr="00483FE4" w:rsidRDefault="00BA29EC" w:rsidP="009908CE">
      <w:pPr>
        <w:pStyle w:val="BodyText"/>
        <w:spacing w:line="266" w:lineRule="exact"/>
        <w:rPr>
          <w:sz w:val="24"/>
          <w:szCs w:val="24"/>
        </w:rPr>
      </w:pPr>
      <w:r w:rsidRPr="00483FE4">
        <w:rPr>
          <w:color w:val="231F20"/>
          <w:sz w:val="24"/>
          <w:szCs w:val="24"/>
        </w:rPr>
        <w:t>Acting Commissioner</w:t>
      </w:r>
    </w:p>
    <w:p w14:paraId="082750D2" w14:textId="77777777" w:rsidR="00BA29EC" w:rsidRPr="00483FE4" w:rsidRDefault="00BA29EC" w:rsidP="009908CE">
      <w:pPr>
        <w:pStyle w:val="BodyText"/>
        <w:rPr>
          <w:sz w:val="24"/>
          <w:szCs w:val="24"/>
        </w:rPr>
      </w:pPr>
      <w:r w:rsidRPr="00483FE4">
        <w:rPr>
          <w:color w:val="231F20"/>
          <w:sz w:val="24"/>
          <w:szCs w:val="24"/>
        </w:rPr>
        <w:t>National Center for Education Statistics (NCES)</w:t>
      </w:r>
    </w:p>
    <w:p w14:paraId="67544F05" w14:textId="77777777" w:rsidR="00BA29EC" w:rsidRPr="00483FE4" w:rsidRDefault="00BA29EC" w:rsidP="009908CE">
      <w:pPr>
        <w:pStyle w:val="BodyText"/>
        <w:rPr>
          <w:sz w:val="24"/>
          <w:szCs w:val="24"/>
        </w:rPr>
      </w:pPr>
      <w:r w:rsidRPr="00483FE4">
        <w:rPr>
          <w:color w:val="231F20"/>
          <w:sz w:val="24"/>
          <w:szCs w:val="24"/>
        </w:rPr>
        <w:t>U.S. Department of Education</w:t>
      </w:r>
    </w:p>
    <w:p w14:paraId="28685EA4" w14:textId="77777777" w:rsidR="00BA29EC" w:rsidRPr="00483FE4" w:rsidRDefault="00BA29EC" w:rsidP="009908CE">
      <w:pPr>
        <w:rPr>
          <w:sz w:val="24"/>
          <w:szCs w:val="24"/>
        </w:rPr>
      </w:pPr>
    </w:p>
    <w:p w14:paraId="27FF1C0D" w14:textId="43E2BD75" w:rsidR="00BA29EC" w:rsidRPr="00483FE4" w:rsidRDefault="00BA29EC" w:rsidP="009908CE">
      <w:pPr>
        <w:spacing w:line="259" w:lineRule="auto"/>
        <w:rPr>
          <w:sz w:val="24"/>
          <w:szCs w:val="24"/>
        </w:rPr>
      </w:pPr>
      <w:bookmarkStart w:id="3" w:name="_Toc481417610"/>
      <w:r w:rsidRPr="00483FE4">
        <w:rPr>
          <w:sz w:val="24"/>
          <w:szCs w:val="24"/>
        </w:rPr>
        <w:br w:type="page"/>
      </w:r>
    </w:p>
    <w:p w14:paraId="00E3F019" w14:textId="77777777" w:rsidR="00BA29EC" w:rsidRPr="00483FE4" w:rsidRDefault="00BA29EC" w:rsidP="00BA29EC">
      <w:pPr>
        <w:pStyle w:val="BodyText"/>
        <w:jc w:val="center"/>
        <w:rPr>
          <w:b/>
          <w:sz w:val="28"/>
          <w:szCs w:val="28"/>
        </w:rPr>
      </w:pPr>
      <w:r w:rsidRPr="00483FE4">
        <w:rPr>
          <w:b/>
          <w:sz w:val="28"/>
          <w:szCs w:val="28"/>
        </w:rPr>
        <w:t xml:space="preserve">Second Reminder Letter </w:t>
      </w:r>
      <w:bookmarkEnd w:id="3"/>
      <w:r w:rsidRPr="00483FE4">
        <w:rPr>
          <w:b/>
          <w:sz w:val="28"/>
          <w:szCs w:val="28"/>
        </w:rPr>
        <w:t>(one page)</w:t>
      </w:r>
    </w:p>
    <w:p w14:paraId="437EAC99" w14:textId="77777777" w:rsidR="00BA29EC" w:rsidRPr="00483FE4" w:rsidRDefault="00BA29EC" w:rsidP="009908CE">
      <w:pPr>
        <w:rPr>
          <w:rFonts w:eastAsia="Calibri"/>
          <w:i/>
          <w:sz w:val="24"/>
          <w:szCs w:val="24"/>
        </w:rPr>
      </w:pPr>
    </w:p>
    <w:p w14:paraId="6DB0484A" w14:textId="77777777" w:rsidR="00BA29EC" w:rsidRPr="00483FE4" w:rsidRDefault="00BA29EC" w:rsidP="009908CE">
      <w:pPr>
        <w:pStyle w:val="BodyText"/>
        <w:rPr>
          <w:color w:val="231F20"/>
          <w:sz w:val="24"/>
          <w:szCs w:val="24"/>
        </w:rPr>
      </w:pPr>
      <w:r w:rsidRPr="00483FE4">
        <w:rPr>
          <w:color w:val="231F20"/>
          <w:sz w:val="24"/>
          <w:szCs w:val="24"/>
        </w:rPr>
        <w:t>Date</w:t>
      </w:r>
    </w:p>
    <w:p w14:paraId="1ED23AF7" w14:textId="77777777" w:rsidR="00BA29EC" w:rsidRPr="00483FE4" w:rsidRDefault="00BA29EC" w:rsidP="009908CE">
      <w:pPr>
        <w:pStyle w:val="BodyText"/>
        <w:spacing w:line="239" w:lineRule="auto"/>
        <w:rPr>
          <w:sz w:val="24"/>
          <w:szCs w:val="24"/>
        </w:rPr>
      </w:pPr>
      <w:r w:rsidRPr="00483FE4">
        <w:rPr>
          <w:sz w:val="24"/>
          <w:szCs w:val="24"/>
        </w:rPr>
        <w:t>Principal Name</w:t>
      </w:r>
    </w:p>
    <w:p w14:paraId="022CE7C8" w14:textId="77777777" w:rsidR="00BA29EC" w:rsidRPr="00483FE4" w:rsidRDefault="00BA29EC" w:rsidP="009908CE">
      <w:pPr>
        <w:pStyle w:val="BodyText"/>
        <w:spacing w:line="239" w:lineRule="auto"/>
        <w:rPr>
          <w:sz w:val="24"/>
          <w:szCs w:val="24"/>
        </w:rPr>
      </w:pPr>
      <w:r w:rsidRPr="00483FE4">
        <w:rPr>
          <w:sz w:val="24"/>
          <w:szCs w:val="24"/>
        </w:rPr>
        <w:t>School Name School Address</w:t>
      </w:r>
    </w:p>
    <w:p w14:paraId="0FC4932A" w14:textId="77777777" w:rsidR="00BA29EC" w:rsidRPr="00483FE4" w:rsidRDefault="00BA29EC" w:rsidP="009908CE">
      <w:pPr>
        <w:rPr>
          <w:rFonts w:eastAsia="Calibri"/>
          <w:sz w:val="24"/>
          <w:szCs w:val="24"/>
        </w:rPr>
      </w:pPr>
    </w:p>
    <w:p w14:paraId="034E6BE2" w14:textId="77777777" w:rsidR="00BA29EC" w:rsidRPr="00483FE4" w:rsidRDefault="00BA29EC" w:rsidP="009908CE">
      <w:pPr>
        <w:pStyle w:val="BodyText"/>
        <w:rPr>
          <w:sz w:val="24"/>
          <w:szCs w:val="24"/>
        </w:rPr>
      </w:pPr>
      <w:r w:rsidRPr="00483FE4">
        <w:rPr>
          <w:color w:val="231F20"/>
          <w:sz w:val="24"/>
          <w:szCs w:val="24"/>
        </w:rPr>
        <w:t>Dear &lt;PRINCIPAL NAME&gt;:</w:t>
      </w:r>
    </w:p>
    <w:p w14:paraId="728D7B5D" w14:textId="77777777" w:rsidR="00BA29EC" w:rsidRPr="00483FE4" w:rsidRDefault="00BA29EC" w:rsidP="009908CE">
      <w:pPr>
        <w:rPr>
          <w:rFonts w:eastAsia="Calibri"/>
          <w:sz w:val="24"/>
          <w:szCs w:val="24"/>
        </w:rPr>
      </w:pPr>
    </w:p>
    <w:p w14:paraId="38C29CD1" w14:textId="77777777" w:rsidR="00BA29EC" w:rsidRPr="00483FE4" w:rsidRDefault="00BA29EC" w:rsidP="009908CE">
      <w:pPr>
        <w:pStyle w:val="BodyText"/>
        <w:rPr>
          <w:sz w:val="24"/>
          <w:szCs w:val="24"/>
        </w:rPr>
      </w:pPr>
      <w:r w:rsidRPr="00483FE4">
        <w:rPr>
          <w:color w:val="231F20"/>
          <w:sz w:val="24"/>
          <w:szCs w:val="24"/>
        </w:rPr>
        <w:t>A few weeks ago, we sent you a second invitation to complete the Principal Questionnaire for the 2017–18 National Teacher and Principal Survey (NTPS), a nationwide survey of elementary and secondary schools and the teachers and principals who staff them.</w:t>
      </w:r>
    </w:p>
    <w:p w14:paraId="1D06DC43" w14:textId="77777777" w:rsidR="00BA29EC" w:rsidRPr="00483FE4" w:rsidRDefault="00BA29EC" w:rsidP="009908CE">
      <w:pPr>
        <w:rPr>
          <w:rFonts w:eastAsia="Calibri"/>
          <w:sz w:val="24"/>
          <w:szCs w:val="24"/>
        </w:rPr>
      </w:pPr>
    </w:p>
    <w:p w14:paraId="2B3CC41E" w14:textId="77777777" w:rsidR="00BA29EC" w:rsidRPr="00483FE4" w:rsidRDefault="00BA29EC" w:rsidP="009908CE">
      <w:pPr>
        <w:pStyle w:val="BodyText"/>
        <w:rPr>
          <w:color w:val="231F20"/>
          <w:sz w:val="24"/>
          <w:szCs w:val="24"/>
        </w:rPr>
      </w:pPr>
      <w:r w:rsidRPr="00483FE4">
        <w:rPr>
          <w:color w:val="231F20"/>
          <w:sz w:val="24"/>
          <w:szCs w:val="24"/>
        </w:rPr>
        <w:t>According to our records, you have not yet completed the survey. Your cooperation in this effort is greatly appreciated. This is your opportunity to participate in this important survey, which helps provide an accurate view of schools across this country.</w:t>
      </w:r>
    </w:p>
    <w:p w14:paraId="553C7B34" w14:textId="77777777" w:rsidR="00BA29EC" w:rsidRPr="00483FE4" w:rsidRDefault="00BA29EC" w:rsidP="009908CE">
      <w:pPr>
        <w:rPr>
          <w:rFonts w:eastAsia="Calibri"/>
          <w:sz w:val="24"/>
          <w:szCs w:val="24"/>
        </w:rPr>
      </w:pPr>
    </w:p>
    <w:p w14:paraId="0C4F5E99" w14:textId="77777777" w:rsidR="00BA29EC" w:rsidRPr="00483FE4" w:rsidRDefault="00BA29EC" w:rsidP="009908CE">
      <w:pPr>
        <w:rPr>
          <w:b/>
          <w:color w:val="231F20"/>
          <w:sz w:val="24"/>
          <w:szCs w:val="24"/>
        </w:rPr>
      </w:pPr>
      <w:r w:rsidRPr="00483FE4">
        <w:rPr>
          <w:color w:val="231F20"/>
          <w:sz w:val="24"/>
          <w:szCs w:val="24"/>
        </w:rPr>
        <w:t xml:space="preserve">If you have recently completed and mailed back the questionnaire, we want to thank you. If not, </w:t>
      </w:r>
      <w:r w:rsidRPr="00483FE4">
        <w:rPr>
          <w:b/>
          <w:color w:val="231F20"/>
          <w:sz w:val="24"/>
          <w:szCs w:val="24"/>
        </w:rPr>
        <w:t>please complete the enclosed questionnaire, and return it to us in the postage-paid envelope as soon as possible.</w:t>
      </w:r>
    </w:p>
    <w:p w14:paraId="5BECCBDA" w14:textId="77777777" w:rsidR="00BA29EC" w:rsidRPr="00483FE4" w:rsidRDefault="00BA29EC" w:rsidP="009908CE">
      <w:pPr>
        <w:rPr>
          <w:rFonts w:eastAsia="Calibri"/>
          <w:sz w:val="24"/>
          <w:szCs w:val="24"/>
        </w:rPr>
      </w:pPr>
    </w:p>
    <w:p w14:paraId="265553D9" w14:textId="301D83E3" w:rsidR="00BA29EC" w:rsidRPr="00483FE4" w:rsidRDefault="00BA29EC" w:rsidP="009908CE">
      <w:pPr>
        <w:rPr>
          <w:sz w:val="24"/>
          <w:szCs w:val="24"/>
        </w:rPr>
      </w:pPr>
      <w:r w:rsidRPr="00483FE4">
        <w:rPr>
          <w:sz w:val="24"/>
          <w:szCs w:val="24"/>
        </w:rPr>
        <w:t xml:space="preserve">The National Center for Education Statistics (NCES), within the U.S. Department of Education, </w:t>
      </w:r>
      <w:r w:rsidR="00483FE4" w:rsidRPr="00483FE4">
        <w:rPr>
          <w:color w:val="231F20"/>
          <w:sz w:val="24"/>
          <w:szCs w:val="24"/>
        </w:rPr>
        <w:t>is authorized to conduct this survey by the Education Sciences Reform Act of 2002 (ESRA 2002, 20 U.S.C. §9543</w:t>
      </w:r>
      <w:r w:rsidRPr="00483FE4">
        <w:rPr>
          <w:sz w:val="24"/>
          <w:szCs w:val="24"/>
        </w:rPr>
        <w:t xml:space="preserve">). </w:t>
      </w:r>
      <w:r w:rsidRPr="00483FE4">
        <w:rPr>
          <w:color w:val="231F20"/>
          <w:sz w:val="24"/>
          <w:szCs w:val="24"/>
          <w:highlight w:val="yellow"/>
        </w:rPr>
        <w:t>&lt;INSERT ASSIGNED PLEDGE HERE.&gt;</w:t>
      </w:r>
    </w:p>
    <w:p w14:paraId="327E63A8" w14:textId="77777777" w:rsidR="00BA29EC" w:rsidRPr="00483FE4" w:rsidRDefault="00BA29EC" w:rsidP="009908CE">
      <w:pPr>
        <w:rPr>
          <w:rFonts w:eastAsia="Calibri"/>
          <w:sz w:val="24"/>
          <w:szCs w:val="24"/>
        </w:rPr>
      </w:pPr>
    </w:p>
    <w:p w14:paraId="35C1E3DF" w14:textId="77777777" w:rsidR="00BA29EC" w:rsidRPr="00483FE4" w:rsidRDefault="00BA29EC" w:rsidP="009908CE">
      <w:pPr>
        <w:pStyle w:val="BodyText"/>
        <w:rPr>
          <w:sz w:val="24"/>
          <w:szCs w:val="24"/>
        </w:rPr>
      </w:pPr>
      <w:r w:rsidRPr="00483FE4">
        <w:rPr>
          <w:color w:val="231F20"/>
          <w:sz w:val="24"/>
          <w:szCs w:val="24"/>
        </w:rPr>
        <w:t>Your participation is voluntary, but your responses are vital to ensure the results of this survey represent principals like you.</w:t>
      </w:r>
    </w:p>
    <w:p w14:paraId="6A4FB28F" w14:textId="77777777" w:rsidR="00BA29EC" w:rsidRPr="00483FE4" w:rsidRDefault="00BA29EC" w:rsidP="009908CE">
      <w:pPr>
        <w:rPr>
          <w:rFonts w:eastAsia="Calibri"/>
          <w:sz w:val="24"/>
          <w:szCs w:val="24"/>
        </w:rPr>
      </w:pPr>
    </w:p>
    <w:p w14:paraId="0E81FBE8" w14:textId="77777777" w:rsidR="00BA29EC" w:rsidRPr="00483FE4" w:rsidRDefault="00BA29EC" w:rsidP="009908CE">
      <w:pPr>
        <w:pStyle w:val="BodyText"/>
        <w:spacing w:line="478" w:lineRule="auto"/>
        <w:rPr>
          <w:sz w:val="24"/>
          <w:szCs w:val="24"/>
        </w:rPr>
      </w:pPr>
      <w:r w:rsidRPr="00483FE4">
        <w:rPr>
          <w:sz w:val="24"/>
          <w:szCs w:val="24"/>
        </w:rPr>
        <w:t>Thank you for your contribution to this important survey.</w:t>
      </w:r>
    </w:p>
    <w:p w14:paraId="2BA9B299" w14:textId="77777777" w:rsidR="00BA29EC" w:rsidRPr="00483FE4" w:rsidRDefault="00BA29EC" w:rsidP="009908CE">
      <w:pPr>
        <w:pStyle w:val="BodyText"/>
        <w:spacing w:line="478" w:lineRule="auto"/>
        <w:rPr>
          <w:sz w:val="24"/>
          <w:szCs w:val="24"/>
        </w:rPr>
      </w:pPr>
      <w:r w:rsidRPr="00483FE4">
        <w:rPr>
          <w:sz w:val="24"/>
          <w:szCs w:val="24"/>
        </w:rPr>
        <w:t>Sincerely,</w:t>
      </w:r>
    </w:p>
    <w:p w14:paraId="28355DB7" w14:textId="77777777" w:rsidR="00BA29EC" w:rsidRPr="00483FE4" w:rsidRDefault="00BA29EC" w:rsidP="009908CE">
      <w:pPr>
        <w:rPr>
          <w:rFonts w:eastAsia="Calibri"/>
          <w:sz w:val="24"/>
          <w:szCs w:val="24"/>
        </w:rPr>
      </w:pPr>
    </w:p>
    <w:p w14:paraId="22590FEC" w14:textId="77777777" w:rsidR="00BA29EC" w:rsidRPr="00483FE4" w:rsidRDefault="00BA29EC" w:rsidP="009908CE">
      <w:pPr>
        <w:pStyle w:val="BodyText"/>
        <w:rPr>
          <w:sz w:val="24"/>
          <w:szCs w:val="24"/>
        </w:rPr>
      </w:pPr>
      <w:r w:rsidRPr="00483FE4">
        <w:rPr>
          <w:sz w:val="24"/>
          <w:szCs w:val="24"/>
        </w:rPr>
        <w:t>Peggy G. Carr, Ph.D.</w:t>
      </w:r>
    </w:p>
    <w:p w14:paraId="4DC48D6D" w14:textId="77777777" w:rsidR="00BA29EC" w:rsidRPr="00483FE4" w:rsidRDefault="00BA29EC" w:rsidP="009908CE">
      <w:pPr>
        <w:pStyle w:val="BodyText"/>
        <w:rPr>
          <w:sz w:val="24"/>
          <w:szCs w:val="24"/>
        </w:rPr>
      </w:pPr>
      <w:r w:rsidRPr="00483FE4">
        <w:rPr>
          <w:sz w:val="24"/>
          <w:szCs w:val="24"/>
        </w:rPr>
        <w:t>Acting Commissioner</w:t>
      </w:r>
    </w:p>
    <w:p w14:paraId="08726D63" w14:textId="77777777" w:rsidR="00BA29EC" w:rsidRPr="00483FE4" w:rsidRDefault="00BA29EC" w:rsidP="009908CE">
      <w:pPr>
        <w:pStyle w:val="BodyText"/>
        <w:rPr>
          <w:sz w:val="24"/>
          <w:szCs w:val="24"/>
        </w:rPr>
      </w:pPr>
      <w:r w:rsidRPr="00483FE4">
        <w:rPr>
          <w:sz w:val="24"/>
          <w:szCs w:val="24"/>
        </w:rPr>
        <w:t>National Center for Education Statistics (NCES)</w:t>
      </w:r>
    </w:p>
    <w:p w14:paraId="28DB19D3" w14:textId="77777777" w:rsidR="00BA29EC" w:rsidRPr="00483FE4" w:rsidRDefault="00BA29EC" w:rsidP="009908CE">
      <w:pPr>
        <w:pStyle w:val="BodyText"/>
        <w:rPr>
          <w:sz w:val="24"/>
          <w:szCs w:val="24"/>
        </w:rPr>
      </w:pPr>
      <w:r w:rsidRPr="00483FE4">
        <w:rPr>
          <w:sz w:val="24"/>
          <w:szCs w:val="24"/>
        </w:rPr>
        <w:t>U.S. Department of Education</w:t>
      </w:r>
    </w:p>
    <w:p w14:paraId="787A8998" w14:textId="77777777" w:rsidR="00BA29EC" w:rsidRPr="00483FE4" w:rsidRDefault="00BA29EC" w:rsidP="009908CE">
      <w:pPr>
        <w:pStyle w:val="BodyText"/>
        <w:rPr>
          <w:sz w:val="24"/>
          <w:szCs w:val="24"/>
        </w:rPr>
      </w:pPr>
    </w:p>
    <w:p w14:paraId="3B788ABE" w14:textId="3ACAFEB8" w:rsidR="00BA29EC" w:rsidRPr="00483FE4" w:rsidRDefault="00BA29EC" w:rsidP="009908CE">
      <w:pPr>
        <w:spacing w:line="259" w:lineRule="auto"/>
        <w:rPr>
          <w:sz w:val="24"/>
          <w:szCs w:val="24"/>
        </w:rPr>
      </w:pPr>
      <w:bookmarkStart w:id="4" w:name="_Toc481417615"/>
      <w:r w:rsidRPr="00483FE4">
        <w:rPr>
          <w:sz w:val="24"/>
          <w:szCs w:val="24"/>
        </w:rPr>
        <w:br w:type="page"/>
      </w:r>
    </w:p>
    <w:p w14:paraId="3E3CB27A" w14:textId="77777777" w:rsidR="00BA29EC" w:rsidRPr="00483FE4" w:rsidRDefault="00BA29EC" w:rsidP="00BA29EC">
      <w:pPr>
        <w:pStyle w:val="BodyText"/>
        <w:jc w:val="center"/>
        <w:rPr>
          <w:b/>
          <w:sz w:val="28"/>
          <w:szCs w:val="28"/>
        </w:rPr>
      </w:pPr>
      <w:r w:rsidRPr="00483FE4">
        <w:rPr>
          <w:b/>
          <w:sz w:val="28"/>
          <w:szCs w:val="28"/>
        </w:rPr>
        <w:t>Third Reminder Letter</w:t>
      </w:r>
      <w:bookmarkEnd w:id="4"/>
      <w:r w:rsidRPr="00483FE4">
        <w:rPr>
          <w:b/>
          <w:sz w:val="28"/>
          <w:szCs w:val="28"/>
        </w:rPr>
        <w:t xml:space="preserve"> (one page)</w:t>
      </w:r>
    </w:p>
    <w:p w14:paraId="3997D933" w14:textId="77777777" w:rsidR="00BA29EC" w:rsidRPr="00483FE4" w:rsidRDefault="00BA29EC" w:rsidP="009908CE">
      <w:pPr>
        <w:rPr>
          <w:rFonts w:eastAsia="Calibri"/>
          <w:i/>
          <w:sz w:val="24"/>
          <w:szCs w:val="24"/>
        </w:rPr>
      </w:pPr>
    </w:p>
    <w:p w14:paraId="11743C11" w14:textId="77777777" w:rsidR="00BA29EC" w:rsidRPr="00483FE4" w:rsidRDefault="00BA29EC" w:rsidP="009908CE">
      <w:pPr>
        <w:pStyle w:val="BodyText"/>
        <w:rPr>
          <w:sz w:val="24"/>
          <w:szCs w:val="24"/>
        </w:rPr>
      </w:pPr>
      <w:r w:rsidRPr="00483FE4">
        <w:rPr>
          <w:color w:val="231F20"/>
          <w:sz w:val="24"/>
          <w:szCs w:val="24"/>
        </w:rPr>
        <w:t>Date</w:t>
      </w:r>
    </w:p>
    <w:p w14:paraId="3331170B" w14:textId="77777777" w:rsidR="00BA29EC" w:rsidRPr="00483FE4" w:rsidRDefault="00BA29EC" w:rsidP="009908CE">
      <w:pPr>
        <w:pStyle w:val="BodyText"/>
        <w:spacing w:line="239" w:lineRule="auto"/>
        <w:rPr>
          <w:sz w:val="24"/>
          <w:szCs w:val="24"/>
        </w:rPr>
      </w:pPr>
      <w:r w:rsidRPr="00483FE4">
        <w:rPr>
          <w:sz w:val="24"/>
          <w:szCs w:val="24"/>
        </w:rPr>
        <w:t>Principal Name</w:t>
      </w:r>
    </w:p>
    <w:p w14:paraId="7D4DC3AE" w14:textId="77777777" w:rsidR="00BA29EC" w:rsidRPr="00483FE4" w:rsidRDefault="00BA29EC" w:rsidP="009908CE">
      <w:pPr>
        <w:pStyle w:val="BodyText"/>
        <w:spacing w:line="239" w:lineRule="auto"/>
        <w:rPr>
          <w:sz w:val="24"/>
          <w:szCs w:val="24"/>
        </w:rPr>
      </w:pPr>
      <w:r w:rsidRPr="00483FE4">
        <w:rPr>
          <w:sz w:val="24"/>
          <w:szCs w:val="24"/>
        </w:rPr>
        <w:t>School Name School Address</w:t>
      </w:r>
    </w:p>
    <w:p w14:paraId="2B58DD61" w14:textId="77777777" w:rsidR="00BA29EC" w:rsidRPr="00483FE4" w:rsidRDefault="00BA29EC" w:rsidP="009908CE">
      <w:pPr>
        <w:rPr>
          <w:rFonts w:eastAsia="Calibri"/>
          <w:sz w:val="24"/>
          <w:szCs w:val="24"/>
        </w:rPr>
      </w:pPr>
    </w:p>
    <w:p w14:paraId="0B318CC3" w14:textId="77777777" w:rsidR="00BA29EC" w:rsidRPr="00483FE4" w:rsidRDefault="00BA29EC" w:rsidP="009908CE">
      <w:pPr>
        <w:pStyle w:val="BodyText"/>
        <w:rPr>
          <w:sz w:val="24"/>
          <w:szCs w:val="24"/>
        </w:rPr>
      </w:pPr>
      <w:r w:rsidRPr="00483FE4">
        <w:rPr>
          <w:color w:val="231F20"/>
          <w:sz w:val="24"/>
          <w:szCs w:val="24"/>
        </w:rPr>
        <w:t>Dear &lt;PRINCIPAL NAME&gt;:</w:t>
      </w:r>
    </w:p>
    <w:p w14:paraId="06F1C300" w14:textId="77777777" w:rsidR="00BA29EC" w:rsidRPr="00483FE4" w:rsidRDefault="00BA29EC" w:rsidP="009908CE">
      <w:pPr>
        <w:rPr>
          <w:rFonts w:eastAsia="Calibri"/>
          <w:sz w:val="24"/>
          <w:szCs w:val="24"/>
        </w:rPr>
      </w:pPr>
    </w:p>
    <w:p w14:paraId="03D28649" w14:textId="77777777" w:rsidR="00BA29EC" w:rsidRPr="00483FE4" w:rsidRDefault="00BA29EC" w:rsidP="009908CE">
      <w:pPr>
        <w:pStyle w:val="BodyText"/>
        <w:rPr>
          <w:sz w:val="24"/>
          <w:szCs w:val="24"/>
        </w:rPr>
      </w:pPr>
      <w:r w:rsidRPr="00483FE4">
        <w:rPr>
          <w:color w:val="231F20"/>
          <w:sz w:val="24"/>
          <w:szCs w:val="24"/>
        </w:rPr>
        <w:t>Over the past two months, we have contacted you to ask for your participation in the 2017–18 National Teacher and Principal Survey (NTPS). We know that your time is valuable, but we ask you to share your experiences as a school administrator by completing the Principal Questionnaire. Your response is vital to ensure reliable, nationally representative data. Your responses are used by Congress and education research organizations to inform education policy.</w:t>
      </w:r>
    </w:p>
    <w:p w14:paraId="3E76433C" w14:textId="77777777" w:rsidR="00BA29EC" w:rsidRPr="00483FE4" w:rsidRDefault="00BA29EC" w:rsidP="009908CE">
      <w:pPr>
        <w:rPr>
          <w:rFonts w:eastAsia="Calibri"/>
          <w:sz w:val="24"/>
          <w:szCs w:val="24"/>
        </w:rPr>
      </w:pPr>
    </w:p>
    <w:p w14:paraId="59FE2EC9" w14:textId="77777777" w:rsidR="00BA29EC" w:rsidRPr="00483FE4" w:rsidRDefault="00BA29EC" w:rsidP="009908CE">
      <w:pPr>
        <w:pStyle w:val="BodyText"/>
        <w:spacing w:line="239" w:lineRule="auto"/>
        <w:rPr>
          <w:color w:val="231F20"/>
          <w:sz w:val="24"/>
          <w:szCs w:val="24"/>
        </w:rPr>
      </w:pPr>
      <w:r w:rsidRPr="00483FE4">
        <w:rPr>
          <w:color w:val="231F20"/>
          <w:sz w:val="24"/>
          <w:szCs w:val="24"/>
        </w:rPr>
        <w:t xml:space="preserve">If you have already completed the questionnaire, thank you for your assistance, and please disregard this letter. If you have not had the opportunity to complete the questionnaire yet, please complete the enclosed questionnaire </w:t>
      </w:r>
      <w:r w:rsidRPr="00483FE4">
        <w:rPr>
          <w:b/>
          <w:color w:val="231F20"/>
          <w:sz w:val="24"/>
          <w:szCs w:val="24"/>
        </w:rPr>
        <w:t>as soon as possible</w:t>
      </w:r>
      <w:r w:rsidRPr="00483FE4">
        <w:rPr>
          <w:color w:val="231F20"/>
          <w:sz w:val="24"/>
          <w:szCs w:val="24"/>
        </w:rPr>
        <w:t>.</w:t>
      </w:r>
    </w:p>
    <w:p w14:paraId="0755B4A2" w14:textId="77777777" w:rsidR="00BA29EC" w:rsidRPr="00483FE4" w:rsidRDefault="00BA29EC" w:rsidP="009908CE">
      <w:pPr>
        <w:rPr>
          <w:rFonts w:eastAsia="Calibri"/>
          <w:sz w:val="24"/>
          <w:szCs w:val="24"/>
        </w:rPr>
      </w:pPr>
    </w:p>
    <w:p w14:paraId="7DFF55A2" w14:textId="77777777" w:rsidR="00BA29EC" w:rsidRPr="00483FE4" w:rsidRDefault="00BA29EC" w:rsidP="009908CE">
      <w:pPr>
        <w:rPr>
          <w:sz w:val="24"/>
          <w:szCs w:val="24"/>
        </w:rPr>
      </w:pPr>
      <w:r w:rsidRPr="00483FE4">
        <w:rPr>
          <w:sz w:val="24"/>
          <w:szCs w:val="24"/>
        </w:rPr>
        <w:t xml:space="preserve">The National Center for Education Statistics (NCES), within the U.S. Department of Education, is authorized to conduct this survey by the Education Sciences Reform Act of 2002 (ESRA 2002, 20 U.S.C. §9543). </w:t>
      </w:r>
      <w:r w:rsidRPr="00483FE4">
        <w:rPr>
          <w:color w:val="231F20"/>
          <w:sz w:val="24"/>
          <w:szCs w:val="24"/>
        </w:rPr>
        <w:t xml:space="preserve">Please be assured that both the U.S. Department of Education and the U.S. Census Bureau follow strict procedures to protect the confidentiality of survey participants. </w:t>
      </w:r>
      <w:r w:rsidRPr="00483FE4">
        <w:rPr>
          <w:color w:val="231F20"/>
          <w:sz w:val="24"/>
          <w:szCs w:val="24"/>
          <w:highlight w:val="yellow"/>
        </w:rPr>
        <w:t>&lt;INSERT ASSIGNED PLEDGE HERE.&gt;</w:t>
      </w:r>
      <w:r w:rsidRPr="00483FE4">
        <w:rPr>
          <w:color w:val="231F20"/>
          <w:sz w:val="24"/>
          <w:szCs w:val="24"/>
        </w:rPr>
        <w:t xml:space="preserve"> Your participation is voluntary, but your responses </w:t>
      </w:r>
      <w:r w:rsidRPr="00483FE4">
        <w:rPr>
          <w:i/>
          <w:color w:val="231F20"/>
          <w:sz w:val="24"/>
          <w:szCs w:val="24"/>
          <w:u w:val="single" w:color="231F20"/>
        </w:rPr>
        <w:t>are necessary</w:t>
      </w:r>
      <w:r w:rsidRPr="00483FE4">
        <w:rPr>
          <w:i/>
          <w:color w:val="231F20"/>
          <w:sz w:val="24"/>
          <w:szCs w:val="24"/>
        </w:rPr>
        <w:t xml:space="preserve"> </w:t>
      </w:r>
      <w:r w:rsidRPr="00483FE4">
        <w:rPr>
          <w:color w:val="231F20"/>
          <w:sz w:val="24"/>
          <w:szCs w:val="24"/>
        </w:rPr>
        <w:t>to make the results of this survey accurate and timely.</w:t>
      </w:r>
    </w:p>
    <w:p w14:paraId="47851D30" w14:textId="77777777" w:rsidR="00BA29EC" w:rsidRPr="00483FE4" w:rsidRDefault="00BA29EC" w:rsidP="009908CE">
      <w:pPr>
        <w:rPr>
          <w:rFonts w:eastAsia="Calibri"/>
          <w:sz w:val="24"/>
          <w:szCs w:val="24"/>
        </w:rPr>
      </w:pPr>
    </w:p>
    <w:p w14:paraId="58BDA582" w14:textId="77777777" w:rsidR="00BA29EC" w:rsidRPr="00483FE4" w:rsidRDefault="00BA29EC" w:rsidP="009908CE">
      <w:pPr>
        <w:pStyle w:val="BodyText"/>
        <w:spacing w:line="480" w:lineRule="auto"/>
        <w:rPr>
          <w:color w:val="231F20"/>
          <w:sz w:val="24"/>
          <w:szCs w:val="24"/>
        </w:rPr>
      </w:pPr>
      <w:r w:rsidRPr="00483FE4">
        <w:rPr>
          <w:color w:val="231F20"/>
          <w:sz w:val="24"/>
          <w:szCs w:val="24"/>
        </w:rPr>
        <w:t>Thank you for your time and consideration.</w:t>
      </w:r>
    </w:p>
    <w:p w14:paraId="7E835BB7" w14:textId="77777777" w:rsidR="00BA29EC" w:rsidRPr="00483FE4" w:rsidRDefault="00BA29EC" w:rsidP="009908CE">
      <w:pPr>
        <w:pStyle w:val="BodyText"/>
        <w:spacing w:line="480" w:lineRule="auto"/>
        <w:rPr>
          <w:sz w:val="24"/>
          <w:szCs w:val="24"/>
        </w:rPr>
      </w:pPr>
      <w:r w:rsidRPr="00483FE4">
        <w:rPr>
          <w:sz w:val="24"/>
          <w:szCs w:val="24"/>
        </w:rPr>
        <w:t>Sincerely,</w:t>
      </w:r>
    </w:p>
    <w:p w14:paraId="1062867A" w14:textId="77777777" w:rsidR="00BA29EC" w:rsidRPr="00483FE4" w:rsidRDefault="00BA29EC" w:rsidP="009908CE">
      <w:pPr>
        <w:rPr>
          <w:rFonts w:eastAsia="Calibri"/>
          <w:sz w:val="24"/>
          <w:szCs w:val="24"/>
        </w:rPr>
      </w:pPr>
    </w:p>
    <w:p w14:paraId="2ECDA7B3" w14:textId="77777777" w:rsidR="00BA29EC" w:rsidRPr="00483FE4" w:rsidRDefault="00BA29EC" w:rsidP="009908CE">
      <w:pPr>
        <w:pStyle w:val="BodyText"/>
        <w:rPr>
          <w:sz w:val="24"/>
          <w:szCs w:val="24"/>
        </w:rPr>
      </w:pPr>
      <w:r w:rsidRPr="00483FE4">
        <w:rPr>
          <w:sz w:val="24"/>
          <w:szCs w:val="24"/>
        </w:rPr>
        <w:t>Peggy G. Carr, Ph.D.</w:t>
      </w:r>
    </w:p>
    <w:p w14:paraId="22A74C68" w14:textId="77777777" w:rsidR="00BA29EC" w:rsidRPr="00483FE4" w:rsidRDefault="00BA29EC" w:rsidP="009908CE">
      <w:pPr>
        <w:pStyle w:val="BodyText"/>
        <w:rPr>
          <w:sz w:val="24"/>
          <w:szCs w:val="24"/>
        </w:rPr>
      </w:pPr>
      <w:r w:rsidRPr="00483FE4">
        <w:rPr>
          <w:sz w:val="24"/>
          <w:szCs w:val="24"/>
        </w:rPr>
        <w:t>Acting Commissioner</w:t>
      </w:r>
    </w:p>
    <w:p w14:paraId="072AE51C" w14:textId="77777777" w:rsidR="00BA29EC" w:rsidRPr="00483FE4" w:rsidRDefault="00BA29EC" w:rsidP="009908CE">
      <w:pPr>
        <w:pStyle w:val="BodyText"/>
        <w:rPr>
          <w:sz w:val="24"/>
          <w:szCs w:val="24"/>
        </w:rPr>
      </w:pPr>
      <w:r w:rsidRPr="00483FE4">
        <w:rPr>
          <w:sz w:val="24"/>
          <w:szCs w:val="24"/>
        </w:rPr>
        <w:t>National Center for Education Statistics (NCES)</w:t>
      </w:r>
    </w:p>
    <w:p w14:paraId="14144AD8" w14:textId="047E254C" w:rsidR="00200FDE" w:rsidRPr="00483FE4" w:rsidRDefault="00BA29EC" w:rsidP="009908CE">
      <w:pPr>
        <w:pStyle w:val="BodyText"/>
        <w:rPr>
          <w:sz w:val="24"/>
          <w:szCs w:val="24"/>
        </w:rPr>
      </w:pPr>
      <w:r w:rsidRPr="00483FE4">
        <w:rPr>
          <w:sz w:val="24"/>
          <w:szCs w:val="24"/>
        </w:rPr>
        <w:t>U.S. Department of Education</w:t>
      </w:r>
    </w:p>
    <w:sectPr w:rsidR="00200FDE" w:rsidRPr="00483FE4" w:rsidSect="00CD70E2">
      <w:footerReference w:type="default" r:id="rId10"/>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7FFE9" w14:textId="77777777" w:rsidR="006D53FB" w:rsidRDefault="006D53FB" w:rsidP="00847117">
      <w:r>
        <w:separator/>
      </w:r>
    </w:p>
  </w:endnote>
  <w:endnote w:type="continuationSeparator" w:id="0">
    <w:p w14:paraId="17836806" w14:textId="77777777" w:rsidR="006D53FB" w:rsidRDefault="006D53FB"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687397"/>
      <w:docPartObj>
        <w:docPartGallery w:val="Page Numbers (Bottom of Page)"/>
        <w:docPartUnique/>
      </w:docPartObj>
    </w:sdtPr>
    <w:sdtEndPr>
      <w:rPr>
        <w:noProof/>
        <w:sz w:val="24"/>
        <w:szCs w:val="24"/>
      </w:rPr>
    </w:sdtEndPr>
    <w:sdtContent>
      <w:p w14:paraId="092E599A" w14:textId="5A94837F" w:rsidR="00DA196F" w:rsidRPr="00012B11" w:rsidRDefault="00DA196F" w:rsidP="00012B11">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7E5080">
          <w:rPr>
            <w:noProof/>
            <w:sz w:val="24"/>
            <w:szCs w:val="24"/>
          </w:rPr>
          <w:t>2</w:t>
        </w:r>
        <w:r w:rsidRPr="00847117">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CB091" w14:textId="77777777" w:rsidR="006D53FB" w:rsidRDefault="006D53FB" w:rsidP="00847117">
      <w:r>
        <w:separator/>
      </w:r>
    </w:p>
  </w:footnote>
  <w:footnote w:type="continuationSeparator" w:id="0">
    <w:p w14:paraId="6848C37B" w14:textId="77777777" w:rsidR="006D53FB" w:rsidRDefault="006D53FB"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2CF1"/>
    <w:multiLevelType w:val="hybridMultilevel"/>
    <w:tmpl w:val="B5C6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D69F6"/>
    <w:multiLevelType w:val="hybridMultilevel"/>
    <w:tmpl w:val="B1F0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9579D"/>
    <w:multiLevelType w:val="hybridMultilevel"/>
    <w:tmpl w:val="0B922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87122"/>
    <w:multiLevelType w:val="hybridMultilevel"/>
    <w:tmpl w:val="F6721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400F"/>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F1D8E"/>
    <w:multiLevelType w:val="hybridMultilevel"/>
    <w:tmpl w:val="05247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431104"/>
    <w:multiLevelType w:val="hybridMultilevel"/>
    <w:tmpl w:val="34A873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5A53C0">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12074"/>
    <w:multiLevelType w:val="hybridMultilevel"/>
    <w:tmpl w:val="6D724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12755"/>
    <w:multiLevelType w:val="hybridMultilevel"/>
    <w:tmpl w:val="2B3AC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D5B86"/>
    <w:multiLevelType w:val="hybridMultilevel"/>
    <w:tmpl w:val="621E9D1C"/>
    <w:lvl w:ilvl="0" w:tplc="B642AFBC">
      <w:start w:val="1"/>
      <w:numFmt w:val="decimal"/>
      <w:lvlText w:val="%1."/>
      <w:lvlJc w:val="left"/>
      <w:pPr>
        <w:ind w:left="720" w:hanging="360"/>
      </w:pPr>
      <w:rPr>
        <w:rFonts w:asciiTheme="minorHAnsi" w:eastAsiaTheme="minorHAnsi" w:hAnsiTheme="minorHAnsi" w:cstheme="minorBidi"/>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F108A"/>
    <w:multiLevelType w:val="hybridMultilevel"/>
    <w:tmpl w:val="26FCD83E"/>
    <w:lvl w:ilvl="0" w:tplc="23DACA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B557E8"/>
    <w:multiLevelType w:val="hybridMultilevel"/>
    <w:tmpl w:val="73482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508DB"/>
    <w:multiLevelType w:val="hybridMultilevel"/>
    <w:tmpl w:val="C018F3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BF328250">
      <w:start w:val="1"/>
      <w:numFmt w:val="decimal"/>
      <w:lvlText w:val="%3."/>
      <w:lvlJc w:val="right"/>
      <w:pPr>
        <w:ind w:left="1800" w:hanging="180"/>
      </w:pPr>
      <w:rPr>
        <w:rFonts w:ascii="Times New Roman" w:eastAsia="Times New Roman"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750B48"/>
    <w:multiLevelType w:val="hybridMultilevel"/>
    <w:tmpl w:val="E716CD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F6F73B4"/>
    <w:multiLevelType w:val="hybridMultilevel"/>
    <w:tmpl w:val="1310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4514FC"/>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72457"/>
    <w:multiLevelType w:val="hybridMultilevel"/>
    <w:tmpl w:val="9DCAB6C4"/>
    <w:lvl w:ilvl="0" w:tplc="909638A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C500D"/>
    <w:multiLevelType w:val="hybridMultilevel"/>
    <w:tmpl w:val="9AF4193E"/>
    <w:lvl w:ilvl="0" w:tplc="EE72282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26233D"/>
    <w:multiLevelType w:val="hybridMultilevel"/>
    <w:tmpl w:val="F1C81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7E5D53"/>
    <w:multiLevelType w:val="hybridMultilevel"/>
    <w:tmpl w:val="FE64DF7E"/>
    <w:lvl w:ilvl="0" w:tplc="7922A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D7135A"/>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1B2959"/>
    <w:multiLevelType w:val="hybridMultilevel"/>
    <w:tmpl w:val="25467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87771"/>
    <w:multiLevelType w:val="hybridMultilevel"/>
    <w:tmpl w:val="6020FF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95796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5412F2"/>
    <w:multiLevelType w:val="hybridMultilevel"/>
    <w:tmpl w:val="51405A00"/>
    <w:lvl w:ilvl="0" w:tplc="E0F24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E85F38"/>
    <w:multiLevelType w:val="hybridMultilevel"/>
    <w:tmpl w:val="54EEA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F719A6"/>
    <w:multiLevelType w:val="hybridMultilevel"/>
    <w:tmpl w:val="8B363180"/>
    <w:lvl w:ilvl="0" w:tplc="C518A1CE">
      <w:start w:val="1"/>
      <w:numFmt w:val="decimal"/>
      <w:lvlText w:val="%1."/>
      <w:lvlJc w:val="left"/>
      <w:pPr>
        <w:ind w:left="1440" w:hanging="360"/>
      </w:pPr>
      <w:rPr>
        <w:rFonts w:asciiTheme="minorHAnsi" w:eastAsiaTheme="minorHAnsi" w:hAnsiTheme="minorHAnsi" w:cstheme="minorBidi"/>
      </w:rPr>
    </w:lvl>
    <w:lvl w:ilvl="1" w:tplc="408EFA22">
      <w:start w:val="1"/>
      <w:numFmt w:val="decimal"/>
      <w:lvlText w:val="%2."/>
      <w:lvlJc w:val="left"/>
      <w:pPr>
        <w:ind w:left="2160" w:hanging="360"/>
      </w:pPr>
      <w:rPr>
        <w:rFonts w:asciiTheme="minorHAnsi" w:eastAsiaTheme="minorHAnsi" w:hAnsiTheme="minorHAnsi" w:cstheme="minorBidi"/>
      </w:rPr>
    </w:lvl>
    <w:lvl w:ilvl="2" w:tplc="4DF07D6C">
      <w:start w:val="1"/>
      <w:numFmt w:val="lowerLetter"/>
      <w:lvlText w:val="%3."/>
      <w:lvlJc w:val="right"/>
      <w:pPr>
        <w:ind w:left="2880" w:hanging="180"/>
      </w:pPr>
      <w:rPr>
        <w:rFonts w:asciiTheme="minorHAnsi" w:eastAsiaTheme="minorHAnsi" w:hAnsiTheme="minorHAnsi" w:cstheme="minorBidi"/>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2FF27EF"/>
    <w:multiLevelType w:val="hybridMultilevel"/>
    <w:tmpl w:val="14542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EE4870"/>
    <w:multiLevelType w:val="hybridMultilevel"/>
    <w:tmpl w:val="B1F0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61005"/>
    <w:multiLevelType w:val="hybridMultilevel"/>
    <w:tmpl w:val="3BD24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C71586"/>
    <w:multiLevelType w:val="hybridMultilevel"/>
    <w:tmpl w:val="5190878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6B557673"/>
    <w:multiLevelType w:val="hybridMultilevel"/>
    <w:tmpl w:val="AA32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F7100E"/>
    <w:multiLevelType w:val="hybridMultilevel"/>
    <w:tmpl w:val="7172AAD0"/>
    <w:lvl w:ilvl="0" w:tplc="26CA6E2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6">
    <w:nsid w:val="6D62289D"/>
    <w:multiLevelType w:val="hybridMultilevel"/>
    <w:tmpl w:val="B20A9B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F04ECE"/>
    <w:multiLevelType w:val="hybridMultilevel"/>
    <w:tmpl w:val="D8B2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E34FF2"/>
    <w:multiLevelType w:val="hybridMultilevel"/>
    <w:tmpl w:val="CD5CBEBE"/>
    <w:lvl w:ilvl="0" w:tplc="F29003A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1FA0BDBA">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183FE6"/>
    <w:multiLevelType w:val="hybridMultilevel"/>
    <w:tmpl w:val="5554CD5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AC6A088">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756750"/>
    <w:multiLevelType w:val="hybridMultilevel"/>
    <w:tmpl w:val="743C8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DA1A80"/>
    <w:multiLevelType w:val="hybridMultilevel"/>
    <w:tmpl w:val="96DE2672"/>
    <w:lvl w:ilvl="0" w:tplc="0409000F">
      <w:start w:val="1"/>
      <w:numFmt w:val="decimal"/>
      <w:lvlText w:val="%1."/>
      <w:lvlJc w:val="left"/>
      <w:pPr>
        <w:ind w:left="720" w:hanging="360"/>
      </w:pPr>
      <w:rPr>
        <w:rFonts w:hint="default"/>
      </w:rPr>
    </w:lvl>
    <w:lvl w:ilvl="1" w:tplc="AC1C5824">
      <w:start w:val="1"/>
      <w:numFmt w:val="decimal"/>
      <w:lvlText w:val="%2."/>
      <w:lvlJc w:val="left"/>
      <w:pPr>
        <w:ind w:left="1440" w:hanging="360"/>
      </w:pPr>
      <w:rPr>
        <w:rFonts w:asciiTheme="minorHAnsi" w:eastAsiaTheme="minorHAnsi" w:hAnsiTheme="minorHAnsi" w:cstheme="minorBidi"/>
      </w:rPr>
    </w:lvl>
    <w:lvl w:ilvl="2" w:tplc="D42A0D5C">
      <w:start w:val="1"/>
      <w:numFmt w:val="lowerLetter"/>
      <w:lvlText w:val="%3."/>
      <w:lvlJc w:val="right"/>
      <w:pPr>
        <w:ind w:left="2160" w:hanging="180"/>
      </w:pPr>
      <w:rPr>
        <w:rFonts w:ascii="Times New Roman" w:eastAsia="Times New Roman" w:hAnsi="Times New Roman" w:cs="Times New Roman"/>
      </w:rPr>
    </w:lvl>
    <w:lvl w:ilvl="3" w:tplc="38C0A570">
      <w:start w:val="1"/>
      <w:numFmt w:val="lowerLetter"/>
      <w:lvlText w:val="%4."/>
      <w:lvlJc w:val="left"/>
      <w:pPr>
        <w:ind w:left="2880" w:hanging="360"/>
      </w:pPr>
      <w:rPr>
        <w:rFonts w:asciiTheme="minorHAnsi" w:eastAsiaTheme="minorHAnsi" w:hAnsiTheme="minorHAnsi" w:cstheme="minorBidi"/>
      </w:rPr>
    </w:lvl>
    <w:lvl w:ilvl="4" w:tplc="D4B4959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AA65C2"/>
    <w:multiLevelType w:val="hybridMultilevel"/>
    <w:tmpl w:val="EC00558C"/>
    <w:lvl w:ilvl="0" w:tplc="C464C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1"/>
  </w:num>
  <w:num w:numId="3">
    <w:abstractNumId w:val="6"/>
  </w:num>
  <w:num w:numId="4">
    <w:abstractNumId w:val="11"/>
  </w:num>
  <w:num w:numId="5">
    <w:abstractNumId w:val="43"/>
  </w:num>
  <w:num w:numId="6">
    <w:abstractNumId w:val="27"/>
  </w:num>
  <w:num w:numId="7">
    <w:abstractNumId w:val="18"/>
  </w:num>
  <w:num w:numId="8">
    <w:abstractNumId w:val="34"/>
  </w:num>
  <w:num w:numId="9">
    <w:abstractNumId w:val="38"/>
  </w:num>
  <w:num w:numId="10">
    <w:abstractNumId w:val="33"/>
  </w:num>
  <w:num w:numId="11">
    <w:abstractNumId w:val="26"/>
  </w:num>
  <w:num w:numId="12">
    <w:abstractNumId w:val="13"/>
  </w:num>
  <w:num w:numId="13">
    <w:abstractNumId w:val="10"/>
  </w:num>
  <w:num w:numId="14">
    <w:abstractNumId w:val="17"/>
  </w:num>
  <w:num w:numId="15">
    <w:abstractNumId w:val="28"/>
  </w:num>
  <w:num w:numId="16">
    <w:abstractNumId w:val="22"/>
  </w:num>
  <w:num w:numId="17">
    <w:abstractNumId w:val="4"/>
  </w:num>
  <w:num w:numId="18">
    <w:abstractNumId w:val="1"/>
  </w:num>
  <w:num w:numId="19">
    <w:abstractNumId w:val="31"/>
  </w:num>
  <w:num w:numId="20">
    <w:abstractNumId w:val="19"/>
  </w:num>
  <w:num w:numId="21">
    <w:abstractNumId w:val="3"/>
  </w:num>
  <w:num w:numId="22">
    <w:abstractNumId w:val="35"/>
  </w:num>
  <w:num w:numId="23">
    <w:abstractNumId w:val="0"/>
  </w:num>
  <w:num w:numId="24">
    <w:abstractNumId w:val="21"/>
  </w:num>
  <w:num w:numId="25">
    <w:abstractNumId w:val="39"/>
  </w:num>
  <w:num w:numId="26">
    <w:abstractNumId w:val="42"/>
  </w:num>
  <w:num w:numId="27">
    <w:abstractNumId w:val="29"/>
  </w:num>
  <w:num w:numId="28">
    <w:abstractNumId w:val="37"/>
  </w:num>
  <w:num w:numId="29">
    <w:abstractNumId w:val="40"/>
  </w:num>
  <w:num w:numId="30">
    <w:abstractNumId w:val="8"/>
  </w:num>
  <w:num w:numId="31">
    <w:abstractNumId w:val="9"/>
  </w:num>
  <w:num w:numId="32">
    <w:abstractNumId w:val="23"/>
  </w:num>
  <w:num w:numId="33">
    <w:abstractNumId w:val="30"/>
  </w:num>
  <w:num w:numId="34">
    <w:abstractNumId w:val="14"/>
  </w:num>
  <w:num w:numId="35">
    <w:abstractNumId w:val="7"/>
  </w:num>
  <w:num w:numId="36">
    <w:abstractNumId w:val="24"/>
  </w:num>
  <w:num w:numId="37">
    <w:abstractNumId w:val="16"/>
  </w:num>
  <w:num w:numId="38">
    <w:abstractNumId w:val="32"/>
  </w:num>
  <w:num w:numId="39">
    <w:abstractNumId w:val="20"/>
  </w:num>
  <w:num w:numId="40">
    <w:abstractNumId w:val="12"/>
  </w:num>
  <w:num w:numId="41">
    <w:abstractNumId w:val="15"/>
  </w:num>
  <w:num w:numId="42">
    <w:abstractNumId w:val="2"/>
  </w:num>
  <w:num w:numId="43">
    <w:abstractNumId w:val="25"/>
  </w:num>
  <w:num w:numId="44">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01DE3"/>
    <w:rsid w:val="000027E5"/>
    <w:rsid w:val="00002CFA"/>
    <w:rsid w:val="00007B1B"/>
    <w:rsid w:val="00007DD1"/>
    <w:rsid w:val="00012B11"/>
    <w:rsid w:val="00012DB1"/>
    <w:rsid w:val="00013751"/>
    <w:rsid w:val="00013E49"/>
    <w:rsid w:val="0002620E"/>
    <w:rsid w:val="0002646F"/>
    <w:rsid w:val="00026BA6"/>
    <w:rsid w:val="0003635B"/>
    <w:rsid w:val="000377B3"/>
    <w:rsid w:val="00045AA8"/>
    <w:rsid w:val="000474C0"/>
    <w:rsid w:val="00047967"/>
    <w:rsid w:val="000479C2"/>
    <w:rsid w:val="0005073F"/>
    <w:rsid w:val="000525E1"/>
    <w:rsid w:val="000578CD"/>
    <w:rsid w:val="0006217C"/>
    <w:rsid w:val="00066DDE"/>
    <w:rsid w:val="0007009B"/>
    <w:rsid w:val="00085BC6"/>
    <w:rsid w:val="00087A91"/>
    <w:rsid w:val="0009186F"/>
    <w:rsid w:val="000922BB"/>
    <w:rsid w:val="00094B9D"/>
    <w:rsid w:val="000971AA"/>
    <w:rsid w:val="000A2C3A"/>
    <w:rsid w:val="000B3E8A"/>
    <w:rsid w:val="000B41AF"/>
    <w:rsid w:val="000B44CF"/>
    <w:rsid w:val="000B46A2"/>
    <w:rsid w:val="000B48F0"/>
    <w:rsid w:val="000B490F"/>
    <w:rsid w:val="000B5476"/>
    <w:rsid w:val="000B5F8C"/>
    <w:rsid w:val="000B75FE"/>
    <w:rsid w:val="000B7F29"/>
    <w:rsid w:val="000C2B66"/>
    <w:rsid w:val="000C2F10"/>
    <w:rsid w:val="000C4BA2"/>
    <w:rsid w:val="000D16C2"/>
    <w:rsid w:val="000D1ECE"/>
    <w:rsid w:val="000D265F"/>
    <w:rsid w:val="000D32BE"/>
    <w:rsid w:val="000D355E"/>
    <w:rsid w:val="000D3970"/>
    <w:rsid w:val="000D49DF"/>
    <w:rsid w:val="000D5538"/>
    <w:rsid w:val="000D61F7"/>
    <w:rsid w:val="000D6E39"/>
    <w:rsid w:val="000D6EF1"/>
    <w:rsid w:val="000E1320"/>
    <w:rsid w:val="000E15CB"/>
    <w:rsid w:val="000E25F9"/>
    <w:rsid w:val="000E42F3"/>
    <w:rsid w:val="000E47A7"/>
    <w:rsid w:val="000E510A"/>
    <w:rsid w:val="000E599B"/>
    <w:rsid w:val="000E655C"/>
    <w:rsid w:val="000F034C"/>
    <w:rsid w:val="000F1173"/>
    <w:rsid w:val="000F69AF"/>
    <w:rsid w:val="000F75B8"/>
    <w:rsid w:val="00100FB1"/>
    <w:rsid w:val="001010E1"/>
    <w:rsid w:val="00101163"/>
    <w:rsid w:val="00103038"/>
    <w:rsid w:val="001049DD"/>
    <w:rsid w:val="00105A85"/>
    <w:rsid w:val="0010663F"/>
    <w:rsid w:val="00106F93"/>
    <w:rsid w:val="0011324F"/>
    <w:rsid w:val="00114B8C"/>
    <w:rsid w:val="001151EE"/>
    <w:rsid w:val="00130506"/>
    <w:rsid w:val="00130C91"/>
    <w:rsid w:val="00130F5F"/>
    <w:rsid w:val="001400BE"/>
    <w:rsid w:val="001412CD"/>
    <w:rsid w:val="0014522E"/>
    <w:rsid w:val="001556F5"/>
    <w:rsid w:val="00155E53"/>
    <w:rsid w:val="00157ABC"/>
    <w:rsid w:val="00162152"/>
    <w:rsid w:val="00167844"/>
    <w:rsid w:val="00167CF9"/>
    <w:rsid w:val="001733C8"/>
    <w:rsid w:val="001778DB"/>
    <w:rsid w:val="00182BFD"/>
    <w:rsid w:val="0019241C"/>
    <w:rsid w:val="00192DFD"/>
    <w:rsid w:val="0019636F"/>
    <w:rsid w:val="00196650"/>
    <w:rsid w:val="00196ECB"/>
    <w:rsid w:val="001A344F"/>
    <w:rsid w:val="001A3B6C"/>
    <w:rsid w:val="001A52F0"/>
    <w:rsid w:val="001A56EE"/>
    <w:rsid w:val="001A597D"/>
    <w:rsid w:val="001A5B54"/>
    <w:rsid w:val="001A6823"/>
    <w:rsid w:val="001A7850"/>
    <w:rsid w:val="001B04AF"/>
    <w:rsid w:val="001C6897"/>
    <w:rsid w:val="001C71D9"/>
    <w:rsid w:val="001C78C3"/>
    <w:rsid w:val="001D1C3C"/>
    <w:rsid w:val="001D4332"/>
    <w:rsid w:val="001D5D32"/>
    <w:rsid w:val="001E02D6"/>
    <w:rsid w:val="001E3F0B"/>
    <w:rsid w:val="001E42DA"/>
    <w:rsid w:val="001E74AB"/>
    <w:rsid w:val="001F1B8D"/>
    <w:rsid w:val="001F2C59"/>
    <w:rsid w:val="001F5DA2"/>
    <w:rsid w:val="00200135"/>
    <w:rsid w:val="00200C10"/>
    <w:rsid w:val="00200FDE"/>
    <w:rsid w:val="00204E66"/>
    <w:rsid w:val="00214E06"/>
    <w:rsid w:val="00221B39"/>
    <w:rsid w:val="00222DE6"/>
    <w:rsid w:val="002249D1"/>
    <w:rsid w:val="0022752A"/>
    <w:rsid w:val="00227B67"/>
    <w:rsid w:val="00232642"/>
    <w:rsid w:val="002341DE"/>
    <w:rsid w:val="00235E78"/>
    <w:rsid w:val="00235F96"/>
    <w:rsid w:val="00243918"/>
    <w:rsid w:val="00244233"/>
    <w:rsid w:val="00245F09"/>
    <w:rsid w:val="002504FC"/>
    <w:rsid w:val="0025299A"/>
    <w:rsid w:val="00254DA1"/>
    <w:rsid w:val="002603BC"/>
    <w:rsid w:val="00260536"/>
    <w:rsid w:val="00260D62"/>
    <w:rsid w:val="00261D80"/>
    <w:rsid w:val="00263C1F"/>
    <w:rsid w:val="00263D3A"/>
    <w:rsid w:val="002710F1"/>
    <w:rsid w:val="002734CD"/>
    <w:rsid w:val="00277575"/>
    <w:rsid w:val="00283894"/>
    <w:rsid w:val="00296917"/>
    <w:rsid w:val="002A1E58"/>
    <w:rsid w:val="002A3DE2"/>
    <w:rsid w:val="002A6913"/>
    <w:rsid w:val="002A6F7A"/>
    <w:rsid w:val="002B2F41"/>
    <w:rsid w:val="002B7A94"/>
    <w:rsid w:val="002C0AF8"/>
    <w:rsid w:val="002C4381"/>
    <w:rsid w:val="002D0C7F"/>
    <w:rsid w:val="002D32FB"/>
    <w:rsid w:val="002D46DC"/>
    <w:rsid w:val="002E028F"/>
    <w:rsid w:val="002E1077"/>
    <w:rsid w:val="002E11BB"/>
    <w:rsid w:val="002E4545"/>
    <w:rsid w:val="002E521F"/>
    <w:rsid w:val="002E56D6"/>
    <w:rsid w:val="002F09AE"/>
    <w:rsid w:val="002F1CF0"/>
    <w:rsid w:val="002F1FBE"/>
    <w:rsid w:val="002F4360"/>
    <w:rsid w:val="002F6FEC"/>
    <w:rsid w:val="003106B1"/>
    <w:rsid w:val="00313122"/>
    <w:rsid w:val="00313D35"/>
    <w:rsid w:val="00315072"/>
    <w:rsid w:val="00325C7B"/>
    <w:rsid w:val="00327938"/>
    <w:rsid w:val="00327E2D"/>
    <w:rsid w:val="0033181C"/>
    <w:rsid w:val="0033303A"/>
    <w:rsid w:val="0034093C"/>
    <w:rsid w:val="00342CA6"/>
    <w:rsid w:val="00345173"/>
    <w:rsid w:val="0034625F"/>
    <w:rsid w:val="00346F63"/>
    <w:rsid w:val="0035004B"/>
    <w:rsid w:val="003578EE"/>
    <w:rsid w:val="00362041"/>
    <w:rsid w:val="0036387F"/>
    <w:rsid w:val="0037306D"/>
    <w:rsid w:val="00374191"/>
    <w:rsid w:val="00374CF3"/>
    <w:rsid w:val="00375000"/>
    <w:rsid w:val="003803DC"/>
    <w:rsid w:val="0038247B"/>
    <w:rsid w:val="00382A64"/>
    <w:rsid w:val="003844A1"/>
    <w:rsid w:val="00384650"/>
    <w:rsid w:val="0038489A"/>
    <w:rsid w:val="003866F1"/>
    <w:rsid w:val="00387A5F"/>
    <w:rsid w:val="003A0B02"/>
    <w:rsid w:val="003A0BFE"/>
    <w:rsid w:val="003A1CDC"/>
    <w:rsid w:val="003A397D"/>
    <w:rsid w:val="003A432E"/>
    <w:rsid w:val="003A5C2B"/>
    <w:rsid w:val="003A76FF"/>
    <w:rsid w:val="003B0831"/>
    <w:rsid w:val="003C1B0E"/>
    <w:rsid w:val="003C1C4D"/>
    <w:rsid w:val="003C7C7A"/>
    <w:rsid w:val="003E2F8A"/>
    <w:rsid w:val="003E782B"/>
    <w:rsid w:val="003F11FA"/>
    <w:rsid w:val="003F14E7"/>
    <w:rsid w:val="003F46A0"/>
    <w:rsid w:val="003F616D"/>
    <w:rsid w:val="004030EB"/>
    <w:rsid w:val="00405FA1"/>
    <w:rsid w:val="00415A0E"/>
    <w:rsid w:val="00416243"/>
    <w:rsid w:val="00417A6B"/>
    <w:rsid w:val="004216C3"/>
    <w:rsid w:val="00423111"/>
    <w:rsid w:val="0042629F"/>
    <w:rsid w:val="004302A7"/>
    <w:rsid w:val="0043354D"/>
    <w:rsid w:val="00435F1A"/>
    <w:rsid w:val="0043636F"/>
    <w:rsid w:val="004365C5"/>
    <w:rsid w:val="00441749"/>
    <w:rsid w:val="00444258"/>
    <w:rsid w:val="00445D91"/>
    <w:rsid w:val="00446F5E"/>
    <w:rsid w:val="0045169A"/>
    <w:rsid w:val="0045430B"/>
    <w:rsid w:val="0045500E"/>
    <w:rsid w:val="00461DEF"/>
    <w:rsid w:val="00462E5C"/>
    <w:rsid w:val="00474C77"/>
    <w:rsid w:val="00476A7D"/>
    <w:rsid w:val="00476B1C"/>
    <w:rsid w:val="00477C31"/>
    <w:rsid w:val="004803A8"/>
    <w:rsid w:val="00483663"/>
    <w:rsid w:val="00483FE4"/>
    <w:rsid w:val="004857B5"/>
    <w:rsid w:val="00486673"/>
    <w:rsid w:val="00492415"/>
    <w:rsid w:val="004954C0"/>
    <w:rsid w:val="00496148"/>
    <w:rsid w:val="004A2467"/>
    <w:rsid w:val="004A50B1"/>
    <w:rsid w:val="004B59F8"/>
    <w:rsid w:val="004B6677"/>
    <w:rsid w:val="004C1234"/>
    <w:rsid w:val="004C1541"/>
    <w:rsid w:val="004C3DF8"/>
    <w:rsid w:val="004C47F1"/>
    <w:rsid w:val="004C7EC8"/>
    <w:rsid w:val="004D0FEB"/>
    <w:rsid w:val="004D32C8"/>
    <w:rsid w:val="004D3A38"/>
    <w:rsid w:val="004D6239"/>
    <w:rsid w:val="004E0D2E"/>
    <w:rsid w:val="004E2046"/>
    <w:rsid w:val="004E4418"/>
    <w:rsid w:val="004F1F45"/>
    <w:rsid w:val="004F449D"/>
    <w:rsid w:val="004F6A7F"/>
    <w:rsid w:val="00513F44"/>
    <w:rsid w:val="0051442D"/>
    <w:rsid w:val="0051469C"/>
    <w:rsid w:val="005210C7"/>
    <w:rsid w:val="00521F29"/>
    <w:rsid w:val="0052227D"/>
    <w:rsid w:val="005249D3"/>
    <w:rsid w:val="00526F3D"/>
    <w:rsid w:val="005272F0"/>
    <w:rsid w:val="005311A9"/>
    <w:rsid w:val="005337A2"/>
    <w:rsid w:val="005348D5"/>
    <w:rsid w:val="00543241"/>
    <w:rsid w:val="00543B11"/>
    <w:rsid w:val="00544D5E"/>
    <w:rsid w:val="00550BA5"/>
    <w:rsid w:val="00552038"/>
    <w:rsid w:val="00555719"/>
    <w:rsid w:val="005612AC"/>
    <w:rsid w:val="0056132F"/>
    <w:rsid w:val="00561B79"/>
    <w:rsid w:val="005665AA"/>
    <w:rsid w:val="00566629"/>
    <w:rsid w:val="0056744B"/>
    <w:rsid w:val="00573EC9"/>
    <w:rsid w:val="005809FC"/>
    <w:rsid w:val="00586577"/>
    <w:rsid w:val="00587E9B"/>
    <w:rsid w:val="00592704"/>
    <w:rsid w:val="00593381"/>
    <w:rsid w:val="0059427B"/>
    <w:rsid w:val="00594F7A"/>
    <w:rsid w:val="005A2200"/>
    <w:rsid w:val="005A2471"/>
    <w:rsid w:val="005A3186"/>
    <w:rsid w:val="005A3B0D"/>
    <w:rsid w:val="005A49EB"/>
    <w:rsid w:val="005B7CA2"/>
    <w:rsid w:val="005C31DC"/>
    <w:rsid w:val="005C3E39"/>
    <w:rsid w:val="005C700F"/>
    <w:rsid w:val="005D17E6"/>
    <w:rsid w:val="005D4EFD"/>
    <w:rsid w:val="005E3278"/>
    <w:rsid w:val="005E3C4E"/>
    <w:rsid w:val="005E6599"/>
    <w:rsid w:val="005E6783"/>
    <w:rsid w:val="005F1C4D"/>
    <w:rsid w:val="006016B4"/>
    <w:rsid w:val="0060220B"/>
    <w:rsid w:val="00604E3B"/>
    <w:rsid w:val="00605665"/>
    <w:rsid w:val="00606E1A"/>
    <w:rsid w:val="00612414"/>
    <w:rsid w:val="00613979"/>
    <w:rsid w:val="006148A0"/>
    <w:rsid w:val="00615131"/>
    <w:rsid w:val="00615B24"/>
    <w:rsid w:val="00615BDE"/>
    <w:rsid w:val="00620B78"/>
    <w:rsid w:val="00620D49"/>
    <w:rsid w:val="0062613D"/>
    <w:rsid w:val="00630657"/>
    <w:rsid w:val="0063365D"/>
    <w:rsid w:val="0063379D"/>
    <w:rsid w:val="00637B03"/>
    <w:rsid w:val="006422C8"/>
    <w:rsid w:val="0064312E"/>
    <w:rsid w:val="00643C43"/>
    <w:rsid w:val="006445C5"/>
    <w:rsid w:val="00645859"/>
    <w:rsid w:val="00646AFE"/>
    <w:rsid w:val="00646FA8"/>
    <w:rsid w:val="0065579A"/>
    <w:rsid w:val="00655BD9"/>
    <w:rsid w:val="00657150"/>
    <w:rsid w:val="0065769C"/>
    <w:rsid w:val="00663E7B"/>
    <w:rsid w:val="0066437B"/>
    <w:rsid w:val="006670C2"/>
    <w:rsid w:val="006676FC"/>
    <w:rsid w:val="00671972"/>
    <w:rsid w:val="00671CD6"/>
    <w:rsid w:val="00672D4B"/>
    <w:rsid w:val="006750C6"/>
    <w:rsid w:val="00680D1A"/>
    <w:rsid w:val="00683F35"/>
    <w:rsid w:val="00687368"/>
    <w:rsid w:val="006878D2"/>
    <w:rsid w:val="00690899"/>
    <w:rsid w:val="006A013D"/>
    <w:rsid w:val="006A16C7"/>
    <w:rsid w:val="006A3633"/>
    <w:rsid w:val="006A7ED5"/>
    <w:rsid w:val="006B3FD3"/>
    <w:rsid w:val="006B43D0"/>
    <w:rsid w:val="006B477D"/>
    <w:rsid w:val="006B6360"/>
    <w:rsid w:val="006C0603"/>
    <w:rsid w:val="006C74D3"/>
    <w:rsid w:val="006D073D"/>
    <w:rsid w:val="006D0D3C"/>
    <w:rsid w:val="006D53FB"/>
    <w:rsid w:val="006E008A"/>
    <w:rsid w:val="006E17D1"/>
    <w:rsid w:val="006E2363"/>
    <w:rsid w:val="006E2988"/>
    <w:rsid w:val="006E4C93"/>
    <w:rsid w:val="006E4D89"/>
    <w:rsid w:val="006E564D"/>
    <w:rsid w:val="006F05E9"/>
    <w:rsid w:val="006F16ED"/>
    <w:rsid w:val="006F77D1"/>
    <w:rsid w:val="0070139B"/>
    <w:rsid w:val="0070142E"/>
    <w:rsid w:val="007061F4"/>
    <w:rsid w:val="00706F94"/>
    <w:rsid w:val="00707E4A"/>
    <w:rsid w:val="007112CF"/>
    <w:rsid w:val="0071199D"/>
    <w:rsid w:val="0071597E"/>
    <w:rsid w:val="00725239"/>
    <w:rsid w:val="00730417"/>
    <w:rsid w:val="00737BA6"/>
    <w:rsid w:val="00740A96"/>
    <w:rsid w:val="0074545C"/>
    <w:rsid w:val="0074584A"/>
    <w:rsid w:val="00756566"/>
    <w:rsid w:val="00762E78"/>
    <w:rsid w:val="00766160"/>
    <w:rsid w:val="007670B0"/>
    <w:rsid w:val="00771C45"/>
    <w:rsid w:val="007737B7"/>
    <w:rsid w:val="007738FF"/>
    <w:rsid w:val="0077426A"/>
    <w:rsid w:val="00775175"/>
    <w:rsid w:val="00780D16"/>
    <w:rsid w:val="0078666E"/>
    <w:rsid w:val="007928F0"/>
    <w:rsid w:val="007950C4"/>
    <w:rsid w:val="00796705"/>
    <w:rsid w:val="0079681F"/>
    <w:rsid w:val="007A2CB5"/>
    <w:rsid w:val="007A36AF"/>
    <w:rsid w:val="007A5946"/>
    <w:rsid w:val="007A76F8"/>
    <w:rsid w:val="007B2518"/>
    <w:rsid w:val="007B2B57"/>
    <w:rsid w:val="007B61B6"/>
    <w:rsid w:val="007B6CBF"/>
    <w:rsid w:val="007B7BD7"/>
    <w:rsid w:val="007C13D8"/>
    <w:rsid w:val="007C1FF7"/>
    <w:rsid w:val="007C2C6B"/>
    <w:rsid w:val="007C4553"/>
    <w:rsid w:val="007C50E5"/>
    <w:rsid w:val="007C5673"/>
    <w:rsid w:val="007C5871"/>
    <w:rsid w:val="007C6975"/>
    <w:rsid w:val="007E302B"/>
    <w:rsid w:val="007E3064"/>
    <w:rsid w:val="007E5080"/>
    <w:rsid w:val="007E64F2"/>
    <w:rsid w:val="007E79A4"/>
    <w:rsid w:val="007F05AA"/>
    <w:rsid w:val="007F33DF"/>
    <w:rsid w:val="007F41D9"/>
    <w:rsid w:val="007F5FE3"/>
    <w:rsid w:val="007F680C"/>
    <w:rsid w:val="007F7262"/>
    <w:rsid w:val="0080535F"/>
    <w:rsid w:val="0080548B"/>
    <w:rsid w:val="00805AC3"/>
    <w:rsid w:val="00811608"/>
    <w:rsid w:val="00813A5D"/>
    <w:rsid w:val="0081476C"/>
    <w:rsid w:val="00816C9F"/>
    <w:rsid w:val="00824124"/>
    <w:rsid w:val="008269D7"/>
    <w:rsid w:val="0082736A"/>
    <w:rsid w:val="008319E8"/>
    <w:rsid w:val="008367B6"/>
    <w:rsid w:val="008420A7"/>
    <w:rsid w:val="00844A76"/>
    <w:rsid w:val="00847117"/>
    <w:rsid w:val="0084798B"/>
    <w:rsid w:val="008533FB"/>
    <w:rsid w:val="008618E3"/>
    <w:rsid w:val="008625F5"/>
    <w:rsid w:val="0086421A"/>
    <w:rsid w:val="00865354"/>
    <w:rsid w:val="008658DC"/>
    <w:rsid w:val="00872467"/>
    <w:rsid w:val="00875B8C"/>
    <w:rsid w:val="008769BC"/>
    <w:rsid w:val="00876EF1"/>
    <w:rsid w:val="008775C7"/>
    <w:rsid w:val="00880816"/>
    <w:rsid w:val="00882AF8"/>
    <w:rsid w:val="00885DC4"/>
    <w:rsid w:val="008865AA"/>
    <w:rsid w:val="00890061"/>
    <w:rsid w:val="00897B0A"/>
    <w:rsid w:val="00897EDE"/>
    <w:rsid w:val="008A1F42"/>
    <w:rsid w:val="008A207F"/>
    <w:rsid w:val="008B04C4"/>
    <w:rsid w:val="008B4F77"/>
    <w:rsid w:val="008B5E80"/>
    <w:rsid w:val="008B74F9"/>
    <w:rsid w:val="008C39B9"/>
    <w:rsid w:val="008C5802"/>
    <w:rsid w:val="008D6B15"/>
    <w:rsid w:val="008E13C3"/>
    <w:rsid w:val="008E290B"/>
    <w:rsid w:val="008E3E42"/>
    <w:rsid w:val="008E4A32"/>
    <w:rsid w:val="008E5518"/>
    <w:rsid w:val="008E71F6"/>
    <w:rsid w:val="008F1A8A"/>
    <w:rsid w:val="008F303E"/>
    <w:rsid w:val="008F30B2"/>
    <w:rsid w:val="00900943"/>
    <w:rsid w:val="00901B0D"/>
    <w:rsid w:val="0090698D"/>
    <w:rsid w:val="009079BB"/>
    <w:rsid w:val="009205C4"/>
    <w:rsid w:val="00930B77"/>
    <w:rsid w:val="00931EF0"/>
    <w:rsid w:val="00931FC4"/>
    <w:rsid w:val="009350B7"/>
    <w:rsid w:val="00944CC9"/>
    <w:rsid w:val="009503C5"/>
    <w:rsid w:val="00950735"/>
    <w:rsid w:val="0095113A"/>
    <w:rsid w:val="00952F30"/>
    <w:rsid w:val="00954213"/>
    <w:rsid w:val="009646B7"/>
    <w:rsid w:val="0096712E"/>
    <w:rsid w:val="009671E6"/>
    <w:rsid w:val="009709A9"/>
    <w:rsid w:val="00970A2E"/>
    <w:rsid w:val="0097648E"/>
    <w:rsid w:val="00980228"/>
    <w:rsid w:val="00980E48"/>
    <w:rsid w:val="0098273B"/>
    <w:rsid w:val="00984095"/>
    <w:rsid w:val="00987E66"/>
    <w:rsid w:val="009908CE"/>
    <w:rsid w:val="009913A7"/>
    <w:rsid w:val="0099149E"/>
    <w:rsid w:val="00994D97"/>
    <w:rsid w:val="00994FE6"/>
    <w:rsid w:val="009A2342"/>
    <w:rsid w:val="009A63A3"/>
    <w:rsid w:val="009A7762"/>
    <w:rsid w:val="009B6599"/>
    <w:rsid w:val="009C067A"/>
    <w:rsid w:val="009C1A31"/>
    <w:rsid w:val="009C2EE3"/>
    <w:rsid w:val="009C6309"/>
    <w:rsid w:val="009C6515"/>
    <w:rsid w:val="009C70ED"/>
    <w:rsid w:val="009C7E44"/>
    <w:rsid w:val="009D0B60"/>
    <w:rsid w:val="009D1734"/>
    <w:rsid w:val="009D31DB"/>
    <w:rsid w:val="009D4D95"/>
    <w:rsid w:val="009D694C"/>
    <w:rsid w:val="009D6F14"/>
    <w:rsid w:val="009E1683"/>
    <w:rsid w:val="009E3FCE"/>
    <w:rsid w:val="009E3FE0"/>
    <w:rsid w:val="009E50A8"/>
    <w:rsid w:val="009E61D3"/>
    <w:rsid w:val="009F35C4"/>
    <w:rsid w:val="00A01703"/>
    <w:rsid w:val="00A07169"/>
    <w:rsid w:val="00A10BFB"/>
    <w:rsid w:val="00A10E87"/>
    <w:rsid w:val="00A12D09"/>
    <w:rsid w:val="00A16223"/>
    <w:rsid w:val="00A17C9E"/>
    <w:rsid w:val="00A23697"/>
    <w:rsid w:val="00A2410E"/>
    <w:rsid w:val="00A30235"/>
    <w:rsid w:val="00A30671"/>
    <w:rsid w:val="00A31415"/>
    <w:rsid w:val="00A316A6"/>
    <w:rsid w:val="00A31FB0"/>
    <w:rsid w:val="00A330A8"/>
    <w:rsid w:val="00A334B4"/>
    <w:rsid w:val="00A355CA"/>
    <w:rsid w:val="00A3776C"/>
    <w:rsid w:val="00A40F92"/>
    <w:rsid w:val="00A42C41"/>
    <w:rsid w:val="00A44DC1"/>
    <w:rsid w:val="00A461EF"/>
    <w:rsid w:val="00A54536"/>
    <w:rsid w:val="00A573E4"/>
    <w:rsid w:val="00A655F8"/>
    <w:rsid w:val="00A72AE1"/>
    <w:rsid w:val="00A74643"/>
    <w:rsid w:val="00A77FF7"/>
    <w:rsid w:val="00A8001A"/>
    <w:rsid w:val="00A8282F"/>
    <w:rsid w:val="00A83ADB"/>
    <w:rsid w:val="00A85736"/>
    <w:rsid w:val="00A90C6E"/>
    <w:rsid w:val="00A9772C"/>
    <w:rsid w:val="00AA14A1"/>
    <w:rsid w:val="00AA3194"/>
    <w:rsid w:val="00AA6032"/>
    <w:rsid w:val="00AA7A58"/>
    <w:rsid w:val="00AB0483"/>
    <w:rsid w:val="00AB1E33"/>
    <w:rsid w:val="00AC0AE4"/>
    <w:rsid w:val="00AC1744"/>
    <w:rsid w:val="00AC261D"/>
    <w:rsid w:val="00AC36B6"/>
    <w:rsid w:val="00AC3BE9"/>
    <w:rsid w:val="00AC42B2"/>
    <w:rsid w:val="00AC4301"/>
    <w:rsid w:val="00AC4F8E"/>
    <w:rsid w:val="00AC6EDE"/>
    <w:rsid w:val="00AD278F"/>
    <w:rsid w:val="00AD5286"/>
    <w:rsid w:val="00AD614F"/>
    <w:rsid w:val="00AD6B09"/>
    <w:rsid w:val="00AD72F1"/>
    <w:rsid w:val="00AE07C2"/>
    <w:rsid w:val="00AE2B48"/>
    <w:rsid w:val="00AE37F8"/>
    <w:rsid w:val="00AE3809"/>
    <w:rsid w:val="00AF0357"/>
    <w:rsid w:val="00AF0CBA"/>
    <w:rsid w:val="00AF11C4"/>
    <w:rsid w:val="00B00562"/>
    <w:rsid w:val="00B022CE"/>
    <w:rsid w:val="00B02414"/>
    <w:rsid w:val="00B1411A"/>
    <w:rsid w:val="00B14D7A"/>
    <w:rsid w:val="00B164DC"/>
    <w:rsid w:val="00B172A0"/>
    <w:rsid w:val="00B21860"/>
    <w:rsid w:val="00B2348E"/>
    <w:rsid w:val="00B2508D"/>
    <w:rsid w:val="00B27E33"/>
    <w:rsid w:val="00B33E8A"/>
    <w:rsid w:val="00B34234"/>
    <w:rsid w:val="00B35587"/>
    <w:rsid w:val="00B3675A"/>
    <w:rsid w:val="00B36BA0"/>
    <w:rsid w:val="00B3742E"/>
    <w:rsid w:val="00B437F0"/>
    <w:rsid w:val="00B43C7A"/>
    <w:rsid w:val="00B45461"/>
    <w:rsid w:val="00B53E20"/>
    <w:rsid w:val="00B547B5"/>
    <w:rsid w:val="00B66B10"/>
    <w:rsid w:val="00B66D5E"/>
    <w:rsid w:val="00B7213A"/>
    <w:rsid w:val="00B75616"/>
    <w:rsid w:val="00B75F2C"/>
    <w:rsid w:val="00B77813"/>
    <w:rsid w:val="00B77BD7"/>
    <w:rsid w:val="00B80218"/>
    <w:rsid w:val="00B825DF"/>
    <w:rsid w:val="00B847D8"/>
    <w:rsid w:val="00B84CCF"/>
    <w:rsid w:val="00B857D5"/>
    <w:rsid w:val="00B93FDC"/>
    <w:rsid w:val="00B9494F"/>
    <w:rsid w:val="00B96400"/>
    <w:rsid w:val="00BA06FF"/>
    <w:rsid w:val="00BA29EC"/>
    <w:rsid w:val="00BA4514"/>
    <w:rsid w:val="00BA5CB1"/>
    <w:rsid w:val="00BA5D9A"/>
    <w:rsid w:val="00BA6CBC"/>
    <w:rsid w:val="00BB119F"/>
    <w:rsid w:val="00BB2327"/>
    <w:rsid w:val="00BC0CE4"/>
    <w:rsid w:val="00BC65D8"/>
    <w:rsid w:val="00BD16EB"/>
    <w:rsid w:val="00BD270B"/>
    <w:rsid w:val="00BD2995"/>
    <w:rsid w:val="00BE1286"/>
    <w:rsid w:val="00BE51D5"/>
    <w:rsid w:val="00BF03BD"/>
    <w:rsid w:val="00BF4F84"/>
    <w:rsid w:val="00BF5F57"/>
    <w:rsid w:val="00C006DF"/>
    <w:rsid w:val="00C06FF0"/>
    <w:rsid w:val="00C11B3D"/>
    <w:rsid w:val="00C13400"/>
    <w:rsid w:val="00C15C7B"/>
    <w:rsid w:val="00C1786A"/>
    <w:rsid w:val="00C25101"/>
    <w:rsid w:val="00C25B4E"/>
    <w:rsid w:val="00C333D0"/>
    <w:rsid w:val="00C3460B"/>
    <w:rsid w:val="00C3482B"/>
    <w:rsid w:val="00C350C9"/>
    <w:rsid w:val="00C35E5E"/>
    <w:rsid w:val="00C40480"/>
    <w:rsid w:val="00C43F17"/>
    <w:rsid w:val="00C50F25"/>
    <w:rsid w:val="00C533C8"/>
    <w:rsid w:val="00C53F5A"/>
    <w:rsid w:val="00C5444D"/>
    <w:rsid w:val="00C6204E"/>
    <w:rsid w:val="00C6280C"/>
    <w:rsid w:val="00C639A5"/>
    <w:rsid w:val="00C6627A"/>
    <w:rsid w:val="00C66999"/>
    <w:rsid w:val="00C73C5D"/>
    <w:rsid w:val="00C81737"/>
    <w:rsid w:val="00C81D8C"/>
    <w:rsid w:val="00C84801"/>
    <w:rsid w:val="00C90255"/>
    <w:rsid w:val="00C90962"/>
    <w:rsid w:val="00C92DD2"/>
    <w:rsid w:val="00C96565"/>
    <w:rsid w:val="00CA3299"/>
    <w:rsid w:val="00CB1CB5"/>
    <w:rsid w:val="00CB3811"/>
    <w:rsid w:val="00CB694C"/>
    <w:rsid w:val="00CC6245"/>
    <w:rsid w:val="00CC7213"/>
    <w:rsid w:val="00CD70E2"/>
    <w:rsid w:val="00CD7DA1"/>
    <w:rsid w:val="00CE0384"/>
    <w:rsid w:val="00CE63D4"/>
    <w:rsid w:val="00CF0E34"/>
    <w:rsid w:val="00CF1B86"/>
    <w:rsid w:val="00CF4562"/>
    <w:rsid w:val="00CF4D95"/>
    <w:rsid w:val="00CF5733"/>
    <w:rsid w:val="00CF5D26"/>
    <w:rsid w:val="00D03002"/>
    <w:rsid w:val="00D06129"/>
    <w:rsid w:val="00D17DA7"/>
    <w:rsid w:val="00D205B9"/>
    <w:rsid w:val="00D248CF"/>
    <w:rsid w:val="00D264CB"/>
    <w:rsid w:val="00D2674F"/>
    <w:rsid w:val="00D31378"/>
    <w:rsid w:val="00D318F7"/>
    <w:rsid w:val="00D322EF"/>
    <w:rsid w:val="00D35A20"/>
    <w:rsid w:val="00D35D08"/>
    <w:rsid w:val="00D36265"/>
    <w:rsid w:val="00D41DF1"/>
    <w:rsid w:val="00D422FE"/>
    <w:rsid w:val="00D46172"/>
    <w:rsid w:val="00D5226B"/>
    <w:rsid w:val="00D6303A"/>
    <w:rsid w:val="00D66521"/>
    <w:rsid w:val="00D712F6"/>
    <w:rsid w:val="00D757D5"/>
    <w:rsid w:val="00D7589A"/>
    <w:rsid w:val="00D80AC1"/>
    <w:rsid w:val="00D868DE"/>
    <w:rsid w:val="00D925B7"/>
    <w:rsid w:val="00DA196F"/>
    <w:rsid w:val="00DB02A6"/>
    <w:rsid w:val="00DB2344"/>
    <w:rsid w:val="00DB3424"/>
    <w:rsid w:val="00DC168D"/>
    <w:rsid w:val="00DC39EF"/>
    <w:rsid w:val="00DC6840"/>
    <w:rsid w:val="00DC763F"/>
    <w:rsid w:val="00DD0DBF"/>
    <w:rsid w:val="00DD7C29"/>
    <w:rsid w:val="00DF0E38"/>
    <w:rsid w:val="00DF192C"/>
    <w:rsid w:val="00DF73DA"/>
    <w:rsid w:val="00E00B2B"/>
    <w:rsid w:val="00E0181F"/>
    <w:rsid w:val="00E03D71"/>
    <w:rsid w:val="00E05DF4"/>
    <w:rsid w:val="00E070B9"/>
    <w:rsid w:val="00E10382"/>
    <w:rsid w:val="00E1070D"/>
    <w:rsid w:val="00E12D8A"/>
    <w:rsid w:val="00E12F27"/>
    <w:rsid w:val="00E27A5F"/>
    <w:rsid w:val="00E30657"/>
    <w:rsid w:val="00E3322F"/>
    <w:rsid w:val="00E3756F"/>
    <w:rsid w:val="00E44086"/>
    <w:rsid w:val="00E46E46"/>
    <w:rsid w:val="00E56A1D"/>
    <w:rsid w:val="00E625BA"/>
    <w:rsid w:val="00E62607"/>
    <w:rsid w:val="00E70786"/>
    <w:rsid w:val="00E75642"/>
    <w:rsid w:val="00E77DA6"/>
    <w:rsid w:val="00E816E1"/>
    <w:rsid w:val="00E81DE7"/>
    <w:rsid w:val="00E91C4E"/>
    <w:rsid w:val="00E9307C"/>
    <w:rsid w:val="00E950E3"/>
    <w:rsid w:val="00E963FB"/>
    <w:rsid w:val="00E96A0A"/>
    <w:rsid w:val="00E97766"/>
    <w:rsid w:val="00EA42D4"/>
    <w:rsid w:val="00EA4586"/>
    <w:rsid w:val="00EB11FE"/>
    <w:rsid w:val="00EB660A"/>
    <w:rsid w:val="00EB67C6"/>
    <w:rsid w:val="00EB6FD0"/>
    <w:rsid w:val="00EC1FEA"/>
    <w:rsid w:val="00EC4A08"/>
    <w:rsid w:val="00ED30C6"/>
    <w:rsid w:val="00ED5C70"/>
    <w:rsid w:val="00ED6E75"/>
    <w:rsid w:val="00ED7399"/>
    <w:rsid w:val="00ED76C8"/>
    <w:rsid w:val="00EE0ACC"/>
    <w:rsid w:val="00EE352B"/>
    <w:rsid w:val="00EE40D3"/>
    <w:rsid w:val="00EE45C5"/>
    <w:rsid w:val="00EF4680"/>
    <w:rsid w:val="00EF55AD"/>
    <w:rsid w:val="00EF5CB2"/>
    <w:rsid w:val="00EF6D36"/>
    <w:rsid w:val="00F010EB"/>
    <w:rsid w:val="00F024C4"/>
    <w:rsid w:val="00F02A50"/>
    <w:rsid w:val="00F05DA8"/>
    <w:rsid w:val="00F069A8"/>
    <w:rsid w:val="00F072AE"/>
    <w:rsid w:val="00F1292E"/>
    <w:rsid w:val="00F14480"/>
    <w:rsid w:val="00F149FF"/>
    <w:rsid w:val="00F162C6"/>
    <w:rsid w:val="00F1687B"/>
    <w:rsid w:val="00F20D58"/>
    <w:rsid w:val="00F227B8"/>
    <w:rsid w:val="00F24478"/>
    <w:rsid w:val="00F25058"/>
    <w:rsid w:val="00F260D4"/>
    <w:rsid w:val="00F26AD9"/>
    <w:rsid w:val="00F3093C"/>
    <w:rsid w:val="00F32B37"/>
    <w:rsid w:val="00F3576C"/>
    <w:rsid w:val="00F4131E"/>
    <w:rsid w:val="00F447B4"/>
    <w:rsid w:val="00F45B62"/>
    <w:rsid w:val="00F53440"/>
    <w:rsid w:val="00F56FC7"/>
    <w:rsid w:val="00F7276D"/>
    <w:rsid w:val="00F72CA4"/>
    <w:rsid w:val="00F8676F"/>
    <w:rsid w:val="00F86DA9"/>
    <w:rsid w:val="00F9185F"/>
    <w:rsid w:val="00F973FC"/>
    <w:rsid w:val="00FA1A02"/>
    <w:rsid w:val="00FA1B46"/>
    <w:rsid w:val="00FA5264"/>
    <w:rsid w:val="00FA5DB3"/>
    <w:rsid w:val="00FA7D95"/>
    <w:rsid w:val="00FB0935"/>
    <w:rsid w:val="00FB0AE7"/>
    <w:rsid w:val="00FB7CBD"/>
    <w:rsid w:val="00FD0205"/>
    <w:rsid w:val="00FD154E"/>
    <w:rsid w:val="00FD39E7"/>
    <w:rsid w:val="00FD7719"/>
    <w:rsid w:val="00FE054F"/>
    <w:rsid w:val="00FE080B"/>
    <w:rsid w:val="00FE1FD7"/>
    <w:rsid w:val="00FE4CA1"/>
    <w:rsid w:val="00FE6D4A"/>
    <w:rsid w:val="00FF04B6"/>
    <w:rsid w:val="00FF4FEA"/>
    <w:rsid w:val="00FF5EEC"/>
    <w:rsid w:val="00FF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3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paragraph" w:styleId="Heading2">
    <w:name w:val="heading 2"/>
    <w:basedOn w:val="Normal"/>
    <w:next w:val="Normal"/>
    <w:link w:val="Heading2Char"/>
    <w:uiPriority w:val="9"/>
    <w:semiHidden/>
    <w:unhideWhenUsed/>
    <w:qFormat/>
    <w:rsid w:val="007E64F2"/>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Heading2Char">
    <w:name w:val="Heading 2 Char"/>
    <w:basedOn w:val="DefaultParagraphFont"/>
    <w:link w:val="Heading2"/>
    <w:uiPriority w:val="9"/>
    <w:semiHidden/>
    <w:rsid w:val="007E64F2"/>
    <w:rPr>
      <w:rFonts w:asciiTheme="majorHAnsi" w:eastAsiaTheme="majorEastAsia" w:hAnsiTheme="majorHAnsi" w:cstheme="majorBidi"/>
      <w:b/>
      <w:bCs/>
      <w:color w:val="5B9BD5" w:themeColor="accent1"/>
      <w:sz w:val="26"/>
      <w:szCs w:val="26"/>
    </w:rPr>
  </w:style>
  <w:style w:type="paragraph" w:customStyle="1" w:styleId="ColorfulList-Accent11">
    <w:name w:val="Colorful List - Accent 11"/>
    <w:basedOn w:val="Normal"/>
    <w:uiPriority w:val="34"/>
    <w:qFormat/>
    <w:rsid w:val="007E64F2"/>
    <w:pPr>
      <w:spacing w:after="200" w:line="276"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CF4562"/>
    <w:pPr>
      <w:spacing w:after="200"/>
    </w:pPr>
    <w:rPr>
      <w:i/>
      <w:iCs/>
      <w:color w:val="44546A" w:themeColor="text2"/>
      <w:sz w:val="18"/>
      <w:szCs w:val="18"/>
    </w:rPr>
  </w:style>
  <w:style w:type="paragraph" w:styleId="TOC2">
    <w:name w:val="toc 2"/>
    <w:basedOn w:val="Normal"/>
    <w:next w:val="Normal"/>
    <w:autoRedefine/>
    <w:uiPriority w:val="39"/>
    <w:rsid w:val="00CD70E2"/>
    <w:pPr>
      <w:widowControl w:val="0"/>
      <w:tabs>
        <w:tab w:val="left" w:pos="720"/>
        <w:tab w:val="right" w:leader="dot" w:pos="9350"/>
      </w:tabs>
      <w:adjustRightInd w:val="0"/>
      <w:spacing w:line="276" w:lineRule="auto"/>
      <w:jc w:val="center"/>
      <w:textAlignment w:val="baseline"/>
    </w:pPr>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paragraph" w:styleId="Heading2">
    <w:name w:val="heading 2"/>
    <w:basedOn w:val="Normal"/>
    <w:next w:val="Normal"/>
    <w:link w:val="Heading2Char"/>
    <w:uiPriority w:val="9"/>
    <w:semiHidden/>
    <w:unhideWhenUsed/>
    <w:qFormat/>
    <w:rsid w:val="007E64F2"/>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Heading2Char">
    <w:name w:val="Heading 2 Char"/>
    <w:basedOn w:val="DefaultParagraphFont"/>
    <w:link w:val="Heading2"/>
    <w:uiPriority w:val="9"/>
    <w:semiHidden/>
    <w:rsid w:val="007E64F2"/>
    <w:rPr>
      <w:rFonts w:asciiTheme="majorHAnsi" w:eastAsiaTheme="majorEastAsia" w:hAnsiTheme="majorHAnsi" w:cstheme="majorBidi"/>
      <w:b/>
      <w:bCs/>
      <w:color w:val="5B9BD5" w:themeColor="accent1"/>
      <w:sz w:val="26"/>
      <w:szCs w:val="26"/>
    </w:rPr>
  </w:style>
  <w:style w:type="paragraph" w:customStyle="1" w:styleId="ColorfulList-Accent11">
    <w:name w:val="Colorful List - Accent 11"/>
    <w:basedOn w:val="Normal"/>
    <w:uiPriority w:val="34"/>
    <w:qFormat/>
    <w:rsid w:val="007E64F2"/>
    <w:pPr>
      <w:spacing w:after="200" w:line="276"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CF4562"/>
    <w:pPr>
      <w:spacing w:after="200"/>
    </w:pPr>
    <w:rPr>
      <w:i/>
      <w:iCs/>
      <w:color w:val="44546A" w:themeColor="text2"/>
      <w:sz w:val="18"/>
      <w:szCs w:val="18"/>
    </w:rPr>
  </w:style>
  <w:style w:type="paragraph" w:styleId="TOC2">
    <w:name w:val="toc 2"/>
    <w:basedOn w:val="Normal"/>
    <w:next w:val="Normal"/>
    <w:autoRedefine/>
    <w:uiPriority w:val="39"/>
    <w:rsid w:val="00CD70E2"/>
    <w:pPr>
      <w:widowControl w:val="0"/>
      <w:tabs>
        <w:tab w:val="left" w:pos="720"/>
        <w:tab w:val="right" w:leader="dot" w:pos="9350"/>
      </w:tabs>
      <w:adjustRightInd w:val="0"/>
      <w:spacing w:line="276" w:lineRule="auto"/>
      <w:jc w:val="center"/>
      <w:textAlignment w:val="baseline"/>
    </w:pPr>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3582">
      <w:bodyDiv w:val="1"/>
      <w:marLeft w:val="0"/>
      <w:marRight w:val="0"/>
      <w:marTop w:val="0"/>
      <w:marBottom w:val="0"/>
      <w:divBdr>
        <w:top w:val="none" w:sz="0" w:space="0" w:color="auto"/>
        <w:left w:val="none" w:sz="0" w:space="0" w:color="auto"/>
        <w:bottom w:val="none" w:sz="0" w:space="0" w:color="auto"/>
        <w:right w:val="none" w:sz="0" w:space="0" w:color="auto"/>
      </w:divBdr>
    </w:div>
    <w:div w:id="315964160">
      <w:bodyDiv w:val="1"/>
      <w:marLeft w:val="0"/>
      <w:marRight w:val="0"/>
      <w:marTop w:val="0"/>
      <w:marBottom w:val="0"/>
      <w:divBdr>
        <w:top w:val="none" w:sz="0" w:space="0" w:color="auto"/>
        <w:left w:val="none" w:sz="0" w:space="0" w:color="auto"/>
        <w:bottom w:val="none" w:sz="0" w:space="0" w:color="auto"/>
        <w:right w:val="none" w:sz="0" w:space="0" w:color="auto"/>
      </w:divBdr>
    </w:div>
    <w:div w:id="458961700">
      <w:bodyDiv w:val="1"/>
      <w:marLeft w:val="0"/>
      <w:marRight w:val="0"/>
      <w:marTop w:val="0"/>
      <w:marBottom w:val="0"/>
      <w:divBdr>
        <w:top w:val="none" w:sz="0" w:space="0" w:color="auto"/>
        <w:left w:val="none" w:sz="0" w:space="0" w:color="auto"/>
        <w:bottom w:val="none" w:sz="0" w:space="0" w:color="auto"/>
        <w:right w:val="none" w:sz="0" w:space="0" w:color="auto"/>
      </w:divBdr>
    </w:div>
    <w:div w:id="796682213">
      <w:bodyDiv w:val="1"/>
      <w:marLeft w:val="0"/>
      <w:marRight w:val="0"/>
      <w:marTop w:val="0"/>
      <w:marBottom w:val="0"/>
      <w:divBdr>
        <w:top w:val="none" w:sz="0" w:space="0" w:color="auto"/>
        <w:left w:val="none" w:sz="0" w:space="0" w:color="auto"/>
        <w:bottom w:val="none" w:sz="0" w:space="0" w:color="auto"/>
        <w:right w:val="none" w:sz="0" w:space="0" w:color="auto"/>
      </w:divBdr>
    </w:div>
    <w:div w:id="1259823861">
      <w:bodyDiv w:val="1"/>
      <w:marLeft w:val="0"/>
      <w:marRight w:val="0"/>
      <w:marTop w:val="0"/>
      <w:marBottom w:val="0"/>
      <w:divBdr>
        <w:top w:val="none" w:sz="0" w:space="0" w:color="auto"/>
        <w:left w:val="none" w:sz="0" w:space="0" w:color="auto"/>
        <w:bottom w:val="none" w:sz="0" w:space="0" w:color="auto"/>
        <w:right w:val="none" w:sz="0" w:space="0" w:color="auto"/>
      </w:divBdr>
    </w:div>
    <w:div w:id="1461726259">
      <w:bodyDiv w:val="1"/>
      <w:marLeft w:val="0"/>
      <w:marRight w:val="0"/>
      <w:marTop w:val="0"/>
      <w:marBottom w:val="0"/>
      <w:divBdr>
        <w:top w:val="none" w:sz="0" w:space="0" w:color="auto"/>
        <w:left w:val="none" w:sz="0" w:space="0" w:color="auto"/>
        <w:bottom w:val="none" w:sz="0" w:space="0" w:color="auto"/>
        <w:right w:val="none" w:sz="0" w:space="0" w:color="auto"/>
      </w:divBdr>
    </w:div>
    <w:div w:id="1690450113">
      <w:bodyDiv w:val="1"/>
      <w:marLeft w:val="0"/>
      <w:marRight w:val="0"/>
      <w:marTop w:val="0"/>
      <w:marBottom w:val="0"/>
      <w:divBdr>
        <w:top w:val="none" w:sz="0" w:space="0" w:color="auto"/>
        <w:left w:val="none" w:sz="0" w:space="0" w:color="auto"/>
        <w:bottom w:val="none" w:sz="0" w:space="0" w:color="auto"/>
        <w:right w:val="none" w:sz="0" w:space="0" w:color="auto"/>
      </w:divBdr>
    </w:div>
    <w:div w:id="1820344859">
      <w:bodyDiv w:val="1"/>
      <w:marLeft w:val="0"/>
      <w:marRight w:val="0"/>
      <w:marTop w:val="0"/>
      <w:marBottom w:val="0"/>
      <w:divBdr>
        <w:top w:val="none" w:sz="0" w:space="0" w:color="auto"/>
        <w:left w:val="none" w:sz="0" w:space="0" w:color="auto"/>
        <w:bottom w:val="none" w:sz="0" w:space="0" w:color="auto"/>
        <w:right w:val="none" w:sz="0" w:space="0" w:color="auto"/>
      </w:divBdr>
    </w:div>
    <w:div w:id="19978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nces.ed.gov/surveys/nt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22D1DFE-C759-4699-888F-A0E701E4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3051</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SYSTEM</cp:lastModifiedBy>
  <cp:revision>2</cp:revision>
  <cp:lastPrinted>2017-11-06T18:40:00Z</cp:lastPrinted>
  <dcterms:created xsi:type="dcterms:W3CDTF">2017-11-16T16:39:00Z</dcterms:created>
  <dcterms:modified xsi:type="dcterms:W3CDTF">2017-11-16T16:39:00Z</dcterms:modified>
</cp:coreProperties>
</file>