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35C" w:rsidRPr="00923081" w:rsidRDefault="00A6235C" w:rsidP="00A6235C">
      <w:pPr>
        <w:jc w:val="center"/>
        <w:rPr>
          <w:szCs w:val="24"/>
        </w:rPr>
      </w:pPr>
      <w:r w:rsidRPr="00923081">
        <w:rPr>
          <w:szCs w:val="24"/>
        </w:rPr>
        <w:t>Information Collection Request (ICR)</w:t>
      </w:r>
    </w:p>
    <w:p w:rsidR="00464730" w:rsidRPr="00923081" w:rsidRDefault="00464730" w:rsidP="00464730">
      <w:pPr>
        <w:tabs>
          <w:tab w:val="left" w:pos="720"/>
        </w:tabs>
        <w:jc w:val="center"/>
        <w:rPr>
          <w:b/>
          <w:szCs w:val="24"/>
        </w:rPr>
      </w:pPr>
      <w:r w:rsidRPr="00923081">
        <w:rPr>
          <w:szCs w:val="24"/>
        </w:rPr>
        <w:t xml:space="preserve">Safety Standard for </w:t>
      </w:r>
      <w:r w:rsidR="00112E42">
        <w:rPr>
          <w:szCs w:val="24"/>
        </w:rPr>
        <w:t>Infant Bath Tubs</w:t>
      </w:r>
    </w:p>
    <w:p w:rsidR="00464730" w:rsidRPr="00923081" w:rsidRDefault="00464730" w:rsidP="00464730">
      <w:pPr>
        <w:jc w:val="center"/>
        <w:rPr>
          <w:szCs w:val="24"/>
        </w:rPr>
      </w:pPr>
      <w:r w:rsidRPr="00923081">
        <w:rPr>
          <w:szCs w:val="24"/>
        </w:rPr>
        <w:t>Supporting Statement</w:t>
      </w:r>
    </w:p>
    <w:p w:rsidR="00A6235C" w:rsidRPr="00923081" w:rsidRDefault="00A6235C" w:rsidP="00A6235C">
      <w:pPr>
        <w:jc w:val="center"/>
        <w:rPr>
          <w:szCs w:val="24"/>
        </w:rPr>
      </w:pPr>
    </w:p>
    <w:p w:rsidR="00A6235C" w:rsidRPr="00923081" w:rsidRDefault="00A6235C" w:rsidP="00A6235C">
      <w:pPr>
        <w:jc w:val="center"/>
        <w:rPr>
          <w:szCs w:val="24"/>
        </w:rPr>
      </w:pPr>
    </w:p>
    <w:p w:rsidR="00A6235C" w:rsidRPr="00923081" w:rsidRDefault="00A6235C" w:rsidP="00A6235C">
      <w:pPr>
        <w:jc w:val="center"/>
        <w:rPr>
          <w:szCs w:val="24"/>
        </w:rPr>
      </w:pPr>
    </w:p>
    <w:p w:rsidR="00A6235C" w:rsidRPr="00FF1284" w:rsidRDefault="00A6235C" w:rsidP="00A6235C">
      <w:pPr>
        <w:numPr>
          <w:ilvl w:val="0"/>
          <w:numId w:val="1"/>
        </w:numPr>
        <w:rPr>
          <w:b/>
          <w:szCs w:val="24"/>
        </w:rPr>
      </w:pPr>
      <w:r w:rsidRPr="00FF1284">
        <w:rPr>
          <w:b/>
          <w:szCs w:val="24"/>
        </w:rPr>
        <w:t>Justification</w:t>
      </w:r>
    </w:p>
    <w:p w:rsidR="00A6235C" w:rsidRPr="00FF1284" w:rsidRDefault="00A6235C" w:rsidP="00A6235C">
      <w:pPr>
        <w:ind w:left="720"/>
        <w:rPr>
          <w:szCs w:val="24"/>
        </w:rPr>
      </w:pPr>
    </w:p>
    <w:p w:rsidR="00A6235C" w:rsidRPr="00FF1284" w:rsidRDefault="00A6235C" w:rsidP="00A6235C">
      <w:pPr>
        <w:numPr>
          <w:ilvl w:val="0"/>
          <w:numId w:val="2"/>
        </w:numPr>
        <w:ind w:left="0" w:firstLine="0"/>
        <w:rPr>
          <w:b/>
          <w:i/>
          <w:szCs w:val="24"/>
        </w:rPr>
      </w:pPr>
      <w:r w:rsidRPr="00FF1284">
        <w:rPr>
          <w:b/>
          <w:i/>
          <w:szCs w:val="24"/>
        </w:rPr>
        <w:t>Information to be collected and circumstances that make the collection of information necessary</w:t>
      </w:r>
    </w:p>
    <w:p w:rsidR="00A6235C" w:rsidRPr="0048044D" w:rsidRDefault="00A6235C" w:rsidP="00A6235C">
      <w:pPr>
        <w:rPr>
          <w:szCs w:val="24"/>
          <w:highlight w:val="yellow"/>
        </w:rPr>
      </w:pPr>
    </w:p>
    <w:p w:rsidR="00A6235C" w:rsidRPr="0048044D" w:rsidRDefault="00A6235C" w:rsidP="00424605">
      <w:pPr>
        <w:ind w:firstLine="720"/>
        <w:rPr>
          <w:szCs w:val="24"/>
          <w:highlight w:val="yellow"/>
        </w:rPr>
      </w:pPr>
      <w:r w:rsidRPr="0061082E">
        <w:rPr>
          <w:szCs w:val="24"/>
        </w:rPr>
        <w:t xml:space="preserve">Section 104(b) of the Consumer Product Safety Improvement Act of 2008 (CPSIA), Public Law 110-314, 122 Stat. 3016 (August 14, 2008), requires the Consumer Product Safety Commission (“Commission” or “CPSC”) to promulgate consumer product safety standards for durable infant or toddler products. These standards are to be “substantially the same as” applicable voluntary standards or more stringent than the voluntary standard if the Commission concludes that more stringent requirements would further reduce the risk of injury associated with the </w:t>
      </w:r>
      <w:r w:rsidRPr="00213810">
        <w:rPr>
          <w:szCs w:val="24"/>
        </w:rPr>
        <w:t xml:space="preserve">product. As directed by this statutory requirement, the Commission </w:t>
      </w:r>
      <w:r w:rsidR="005A2E6D">
        <w:rPr>
          <w:szCs w:val="24"/>
        </w:rPr>
        <w:t>is proposing</w:t>
      </w:r>
      <w:r w:rsidR="005A2E6D" w:rsidRPr="00213810">
        <w:rPr>
          <w:szCs w:val="24"/>
        </w:rPr>
        <w:t xml:space="preserve"> </w:t>
      </w:r>
      <w:r w:rsidRPr="00213810">
        <w:rPr>
          <w:szCs w:val="24"/>
        </w:rPr>
        <w:t xml:space="preserve">a safety standard for </w:t>
      </w:r>
      <w:r w:rsidR="00557CB0">
        <w:rPr>
          <w:szCs w:val="24"/>
        </w:rPr>
        <w:t>infant bath tubs</w:t>
      </w:r>
      <w:r w:rsidR="007D6863" w:rsidRPr="00213810">
        <w:rPr>
          <w:szCs w:val="24"/>
        </w:rPr>
        <w:t xml:space="preserve"> </w:t>
      </w:r>
      <w:r w:rsidR="005A2E6D" w:rsidRPr="00213810">
        <w:rPr>
          <w:szCs w:val="24"/>
        </w:rPr>
        <w:t>incorporat</w:t>
      </w:r>
      <w:r w:rsidR="005A2E6D">
        <w:rPr>
          <w:szCs w:val="24"/>
        </w:rPr>
        <w:t>ing</w:t>
      </w:r>
      <w:r w:rsidR="005A2E6D" w:rsidRPr="00213810">
        <w:rPr>
          <w:szCs w:val="24"/>
        </w:rPr>
        <w:t xml:space="preserve"> </w:t>
      </w:r>
      <w:r w:rsidRPr="00213810">
        <w:rPr>
          <w:szCs w:val="24"/>
        </w:rPr>
        <w:t>by reference</w:t>
      </w:r>
      <w:r w:rsidR="00213810" w:rsidRPr="00213810">
        <w:rPr>
          <w:szCs w:val="24"/>
        </w:rPr>
        <w:t xml:space="preserve"> </w:t>
      </w:r>
      <w:r w:rsidRPr="00213810">
        <w:rPr>
          <w:szCs w:val="24"/>
        </w:rPr>
        <w:t xml:space="preserve">the voluntary standard for </w:t>
      </w:r>
      <w:r w:rsidR="00557CB0">
        <w:rPr>
          <w:szCs w:val="24"/>
        </w:rPr>
        <w:t>infant bath tubs</w:t>
      </w:r>
      <w:r w:rsidRPr="00213810">
        <w:rPr>
          <w:szCs w:val="24"/>
        </w:rPr>
        <w:t xml:space="preserve"> issued by ASTM International, </w:t>
      </w:r>
      <w:r w:rsidR="007D6863" w:rsidRPr="00213810">
        <w:rPr>
          <w:szCs w:val="24"/>
        </w:rPr>
        <w:t xml:space="preserve">ASTM </w:t>
      </w:r>
      <w:r w:rsidR="00E222EF">
        <w:rPr>
          <w:szCs w:val="24"/>
        </w:rPr>
        <w:t>F2670-17</w:t>
      </w:r>
      <w:r w:rsidR="00891425">
        <w:rPr>
          <w:szCs w:val="24"/>
        </w:rPr>
        <w:t>, with modi</w:t>
      </w:r>
      <w:r w:rsidR="00213810" w:rsidRPr="00213810">
        <w:rPr>
          <w:szCs w:val="24"/>
        </w:rPr>
        <w:t>fications</w:t>
      </w:r>
      <w:r w:rsidR="00557CB0">
        <w:rPr>
          <w:szCs w:val="24"/>
        </w:rPr>
        <w:t xml:space="preserve"> to strengthen the standard</w:t>
      </w:r>
      <w:r w:rsidRPr="00213810">
        <w:rPr>
          <w:szCs w:val="24"/>
        </w:rPr>
        <w:t xml:space="preserve">.  </w:t>
      </w:r>
    </w:p>
    <w:p w:rsidR="00B2534D" w:rsidRPr="0048044D" w:rsidRDefault="00B2534D" w:rsidP="00424605">
      <w:pPr>
        <w:ind w:firstLine="720"/>
        <w:rPr>
          <w:szCs w:val="24"/>
          <w:highlight w:val="yellow"/>
        </w:rPr>
      </w:pPr>
    </w:p>
    <w:p w:rsidR="00EE46D4" w:rsidRPr="00C17150" w:rsidRDefault="00424605" w:rsidP="005E56C1">
      <w:pPr>
        <w:ind w:firstLine="720"/>
      </w:pPr>
      <w:r w:rsidRPr="00C17150">
        <w:t xml:space="preserve">Sections </w:t>
      </w:r>
      <w:r w:rsidR="007D6863" w:rsidRPr="00C17150">
        <w:t>8</w:t>
      </w:r>
      <w:r w:rsidR="005E56C1">
        <w:t xml:space="preserve"> </w:t>
      </w:r>
      <w:r w:rsidRPr="00C17150">
        <w:t xml:space="preserve">and </w:t>
      </w:r>
      <w:r w:rsidR="005E56C1">
        <w:t>9</w:t>
      </w:r>
      <w:r w:rsidRPr="00C17150">
        <w:t xml:space="preserve"> of </w:t>
      </w:r>
      <w:r w:rsidR="007D6863" w:rsidRPr="00C17150">
        <w:t xml:space="preserve">ASTM </w:t>
      </w:r>
      <w:r w:rsidR="00E222EF">
        <w:t>F2670-17</w:t>
      </w:r>
      <w:r w:rsidRPr="00C17150">
        <w:t xml:space="preserve"> contain requirements for marking, labeling, and instructional literature that are disclosure requirements, thus falling within the definition of “collections of information” at 5 C.F.R. § 1320.3(c).</w:t>
      </w:r>
      <w:r w:rsidR="00EE46D4" w:rsidRPr="00C17150">
        <w:t xml:space="preserve"> </w:t>
      </w:r>
      <w:r w:rsidR="005E56C1">
        <w:t xml:space="preserve">Section 8 of ASTM </w:t>
      </w:r>
      <w:r w:rsidR="00E222EF">
        <w:t>F2670-17</w:t>
      </w:r>
      <w:r w:rsidR="005E56C1">
        <w:t xml:space="preserve"> requires that the name and </w:t>
      </w:r>
      <w:r w:rsidR="002727F8">
        <w:t xml:space="preserve">mailing </w:t>
      </w:r>
      <w:r w:rsidR="00AC0377">
        <w:t>address</w:t>
      </w:r>
      <w:r w:rsidR="005E56C1">
        <w:t xml:space="preserve"> (</w:t>
      </w:r>
      <w:r w:rsidR="002727F8">
        <w:t xml:space="preserve">including </w:t>
      </w:r>
      <w:r w:rsidR="005E56C1">
        <w:t>city, state, and zip code)</w:t>
      </w:r>
      <w:r w:rsidR="002727F8">
        <w:t xml:space="preserve"> or phone number (or both)</w:t>
      </w:r>
      <w:r w:rsidR="005E56C1">
        <w:t xml:space="preserve"> of the manufacturer, distributor, or seller be marked clearly and legibly on each product and its retail </w:t>
      </w:r>
      <w:r w:rsidR="00B1548C">
        <w:t>carton</w:t>
      </w:r>
      <w:r w:rsidR="00E222EF">
        <w:t>. Section 8</w:t>
      </w:r>
      <w:r w:rsidR="005E56C1">
        <w:t xml:space="preserve"> of ASTM </w:t>
      </w:r>
      <w:r w:rsidR="00E222EF">
        <w:t>F2670-17</w:t>
      </w:r>
      <w:r w:rsidR="005E56C1">
        <w:t xml:space="preserve"> </w:t>
      </w:r>
      <w:r w:rsidR="00E222EF">
        <w:t xml:space="preserve">also </w:t>
      </w:r>
      <w:r w:rsidR="005E56C1">
        <w:t>requires a code mark or other means that identifies the date (month and year, as a minimum) of manufacture.</w:t>
      </w:r>
    </w:p>
    <w:p w:rsidR="007D6863" w:rsidRPr="0048044D" w:rsidRDefault="007D6863" w:rsidP="007D6863">
      <w:pPr>
        <w:ind w:left="720"/>
        <w:rPr>
          <w:highlight w:val="yellow"/>
        </w:rPr>
      </w:pPr>
    </w:p>
    <w:p w:rsidR="00EE46D4" w:rsidRPr="002903D7" w:rsidRDefault="006C6AEB" w:rsidP="0028171A">
      <w:pPr>
        <w:ind w:firstLine="720"/>
      </w:pPr>
      <w:r>
        <w:t>Section 9</w:t>
      </w:r>
      <w:r w:rsidR="00557CB0">
        <w:t xml:space="preserve"> of ASTM </w:t>
      </w:r>
      <w:r w:rsidR="00E222EF">
        <w:t>F2670-17</w:t>
      </w:r>
      <w:r w:rsidR="005E56C1">
        <w:t xml:space="preserve"> requires </w:t>
      </w:r>
      <w:r w:rsidR="00D9488F">
        <w:t xml:space="preserve">easy-to-read and understandable </w:t>
      </w:r>
      <w:r w:rsidR="005E56C1">
        <w:t xml:space="preserve">instructions to be supplied with the product. </w:t>
      </w:r>
      <w:r w:rsidR="00D9488F">
        <w:t xml:space="preserve">The instructions should deal with </w:t>
      </w:r>
      <w:r w:rsidR="0028171A">
        <w:t>assembly, maintenance, cleaning, use, and warning</w:t>
      </w:r>
      <w:r w:rsidR="002727F8">
        <w:t xml:space="preserve"> </w:t>
      </w:r>
      <w:r w:rsidR="0028171A">
        <w:t>s</w:t>
      </w:r>
      <w:r w:rsidR="002727F8">
        <w:t>tatements</w:t>
      </w:r>
      <w:r w:rsidR="0028171A">
        <w:t xml:space="preserve">, where applicable. </w:t>
      </w:r>
    </w:p>
    <w:p w:rsidR="00A6235C" w:rsidRPr="0048044D" w:rsidRDefault="00A6235C" w:rsidP="00A6235C">
      <w:pPr>
        <w:rPr>
          <w:szCs w:val="24"/>
          <w:highlight w:val="yellow"/>
        </w:rPr>
      </w:pPr>
    </w:p>
    <w:p w:rsidR="002235D1" w:rsidRPr="00FA2621" w:rsidRDefault="002235D1" w:rsidP="002235D1">
      <w:pPr>
        <w:numPr>
          <w:ilvl w:val="0"/>
          <w:numId w:val="2"/>
        </w:numPr>
        <w:ind w:left="0" w:firstLine="0"/>
        <w:rPr>
          <w:b/>
          <w:i/>
          <w:szCs w:val="24"/>
        </w:rPr>
      </w:pPr>
      <w:r w:rsidRPr="00FA2621">
        <w:rPr>
          <w:b/>
          <w:i/>
          <w:szCs w:val="24"/>
        </w:rPr>
        <w:t>Use and sharing of collected information</w:t>
      </w:r>
    </w:p>
    <w:p w:rsidR="009939B2" w:rsidRPr="0048044D" w:rsidRDefault="009939B2" w:rsidP="008442EB">
      <w:pPr>
        <w:ind w:firstLine="720"/>
        <w:rPr>
          <w:highlight w:val="yellow"/>
        </w:rPr>
      </w:pPr>
    </w:p>
    <w:p w:rsidR="00906A38" w:rsidRPr="00024142" w:rsidRDefault="00906A38" w:rsidP="00906A3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24142">
        <w:rPr>
          <w:szCs w:val="24"/>
        </w:rPr>
        <w:tab/>
        <w:t xml:space="preserve">The information required in sections </w:t>
      </w:r>
      <w:r w:rsidR="005E56C1">
        <w:rPr>
          <w:szCs w:val="24"/>
        </w:rPr>
        <w:t>8 and 9</w:t>
      </w:r>
      <w:r w:rsidRPr="00024142">
        <w:rPr>
          <w:szCs w:val="24"/>
        </w:rPr>
        <w:t xml:space="preserve"> of ASTM </w:t>
      </w:r>
      <w:r w:rsidR="00E222EF">
        <w:t>F2670-17</w:t>
      </w:r>
      <w:r w:rsidRPr="00024142">
        <w:t xml:space="preserve"> </w:t>
      </w:r>
      <w:r w:rsidRPr="00024142">
        <w:rPr>
          <w:szCs w:val="24"/>
        </w:rPr>
        <w:t xml:space="preserve">is intended to address safety issues that might arise with the product. The information required in section </w:t>
      </w:r>
      <w:r w:rsidR="00734E8A" w:rsidRPr="00024142">
        <w:rPr>
          <w:szCs w:val="24"/>
        </w:rPr>
        <w:t>8</w:t>
      </w:r>
      <w:r w:rsidR="005E56C1">
        <w:rPr>
          <w:szCs w:val="24"/>
        </w:rPr>
        <w:t xml:space="preserve"> </w:t>
      </w:r>
      <w:r w:rsidRPr="00024142">
        <w:rPr>
          <w:szCs w:val="24"/>
        </w:rPr>
        <w:t xml:space="preserve">of ASTM </w:t>
      </w:r>
      <w:r w:rsidR="00E222EF">
        <w:t>F2670-17</w:t>
      </w:r>
      <w:r w:rsidRPr="00024142">
        <w:t xml:space="preserve"> </w:t>
      </w:r>
      <w:r w:rsidRPr="00024142">
        <w:rPr>
          <w:szCs w:val="24"/>
        </w:rPr>
        <w:t xml:space="preserve">is intended to help the CPSC and the consumer identify the firm and the product, should a safety issue arise. </w:t>
      </w:r>
      <w:r w:rsidRPr="00024142">
        <w:t xml:space="preserve">The instructional literature required by section </w:t>
      </w:r>
      <w:r w:rsidR="00734E8A" w:rsidRPr="00024142">
        <w:t xml:space="preserve">9 </w:t>
      </w:r>
      <w:r w:rsidR="00FE5A44">
        <w:t xml:space="preserve">of </w:t>
      </w:r>
      <w:r w:rsidRPr="00024142">
        <w:t xml:space="preserve">ASTM </w:t>
      </w:r>
      <w:r w:rsidR="00E222EF">
        <w:t>F2670-17</w:t>
      </w:r>
      <w:r w:rsidRPr="00024142">
        <w:t xml:space="preserve"> is meant to prevent safety problems by providing assembly</w:t>
      </w:r>
      <w:r w:rsidR="00D44DCF" w:rsidRPr="00024142">
        <w:t xml:space="preserve">, </w:t>
      </w:r>
      <w:r w:rsidRPr="00024142">
        <w:t>maintenance</w:t>
      </w:r>
      <w:r w:rsidR="00D44DCF" w:rsidRPr="00024142">
        <w:t xml:space="preserve">, </w:t>
      </w:r>
      <w:r w:rsidR="00F066D5">
        <w:t xml:space="preserve">cleaning, </w:t>
      </w:r>
      <w:r w:rsidR="00D44DCF" w:rsidRPr="00024142">
        <w:t>and use</w:t>
      </w:r>
      <w:r w:rsidRPr="00024142">
        <w:t xml:space="preserve"> information to consumers.  </w:t>
      </w:r>
    </w:p>
    <w:p w:rsidR="002235D1" w:rsidRPr="0048044D" w:rsidRDefault="002235D1">
      <w:pPr>
        <w:rPr>
          <w:highlight w:val="yellow"/>
        </w:rPr>
      </w:pPr>
    </w:p>
    <w:p w:rsidR="002235D1" w:rsidRPr="00DE06D0" w:rsidRDefault="002235D1" w:rsidP="002235D1">
      <w:pPr>
        <w:numPr>
          <w:ilvl w:val="0"/>
          <w:numId w:val="2"/>
        </w:numPr>
        <w:ind w:left="0" w:firstLine="0"/>
        <w:rPr>
          <w:b/>
          <w:i/>
          <w:szCs w:val="24"/>
        </w:rPr>
      </w:pPr>
      <w:r w:rsidRPr="00DE06D0">
        <w:rPr>
          <w:b/>
          <w:i/>
          <w:szCs w:val="24"/>
        </w:rPr>
        <w:t>Use of information technology (IT) in information collection</w:t>
      </w:r>
    </w:p>
    <w:p w:rsidR="00A87500" w:rsidRPr="0048044D" w:rsidRDefault="00A87500" w:rsidP="00A87500">
      <w:pPr>
        <w:ind w:firstLine="720"/>
        <w:rPr>
          <w:highlight w:val="yellow"/>
        </w:rPr>
      </w:pPr>
    </w:p>
    <w:p w:rsidR="002235D1" w:rsidRPr="00F9230D" w:rsidRDefault="00A87500" w:rsidP="00A87500">
      <w:pPr>
        <w:ind w:firstLine="720"/>
      </w:pPr>
      <w:r w:rsidRPr="00F9230D">
        <w:lastRenderedPageBreak/>
        <w:t xml:space="preserve">Information technology will not be used in these requirements. </w:t>
      </w:r>
      <w:r w:rsidR="00141505" w:rsidRPr="00F9230D">
        <w:t xml:space="preserve">In the proposed rule, manufacturers </w:t>
      </w:r>
      <w:r w:rsidRPr="00F9230D">
        <w:t xml:space="preserve">are required to provide </w:t>
      </w:r>
      <w:r w:rsidR="00EC6BD9" w:rsidRPr="00F9230D">
        <w:t xml:space="preserve">labeling, </w:t>
      </w:r>
      <w:r w:rsidRPr="00F9230D">
        <w:t>marking</w:t>
      </w:r>
      <w:r w:rsidR="00EC6BD9" w:rsidRPr="00F9230D">
        <w:t>,</w:t>
      </w:r>
      <w:r w:rsidRPr="00F9230D">
        <w:t xml:space="preserve"> and instructional literature according to ASTM </w:t>
      </w:r>
      <w:r w:rsidR="00E222EF">
        <w:t>F2670-17</w:t>
      </w:r>
      <w:r w:rsidRPr="00F9230D">
        <w:t>. This disclosure is provided with the purchase of the product.</w:t>
      </w:r>
    </w:p>
    <w:p w:rsidR="002235D1" w:rsidRPr="0048044D" w:rsidRDefault="002235D1">
      <w:pPr>
        <w:rPr>
          <w:highlight w:val="yellow"/>
        </w:rPr>
      </w:pPr>
    </w:p>
    <w:p w:rsidR="002235D1" w:rsidRPr="00F9230D" w:rsidRDefault="002235D1" w:rsidP="002235D1">
      <w:pPr>
        <w:numPr>
          <w:ilvl w:val="0"/>
          <w:numId w:val="2"/>
        </w:numPr>
        <w:ind w:left="0" w:firstLine="0"/>
        <w:rPr>
          <w:b/>
          <w:i/>
          <w:szCs w:val="24"/>
        </w:rPr>
      </w:pPr>
      <w:r w:rsidRPr="00F9230D">
        <w:rPr>
          <w:b/>
          <w:i/>
          <w:szCs w:val="24"/>
        </w:rPr>
        <w:t>Efforts to identify duplication</w:t>
      </w:r>
    </w:p>
    <w:p w:rsidR="00A87500" w:rsidRPr="00F9230D" w:rsidRDefault="00A87500">
      <w:r w:rsidRPr="00F9230D">
        <w:tab/>
      </w:r>
    </w:p>
    <w:p w:rsidR="002235D1" w:rsidRPr="00F9230D" w:rsidRDefault="00A87500" w:rsidP="00A87500">
      <w:pPr>
        <w:ind w:firstLine="720"/>
      </w:pPr>
      <w:r w:rsidRPr="00F9230D">
        <w:t xml:space="preserve">Information being disclosed is manufacturer and product specific. To the extent that firms do not already comply with the voluntary standard, information provided by these requirements is not available through any other agency, organization, or individual.  </w:t>
      </w:r>
    </w:p>
    <w:p w:rsidR="002235D1" w:rsidRPr="0048044D" w:rsidRDefault="002235D1">
      <w:pPr>
        <w:rPr>
          <w:highlight w:val="yellow"/>
        </w:rPr>
      </w:pPr>
    </w:p>
    <w:p w:rsidR="002235D1" w:rsidRPr="00BC3E75" w:rsidRDefault="002235D1" w:rsidP="002235D1">
      <w:pPr>
        <w:numPr>
          <w:ilvl w:val="0"/>
          <w:numId w:val="2"/>
        </w:numPr>
        <w:ind w:left="0" w:firstLine="0"/>
        <w:rPr>
          <w:b/>
          <w:i/>
          <w:szCs w:val="24"/>
        </w:rPr>
      </w:pPr>
      <w:r w:rsidRPr="00BC3E75">
        <w:rPr>
          <w:b/>
          <w:i/>
          <w:szCs w:val="24"/>
        </w:rPr>
        <w:t>Impact on small businesses</w:t>
      </w:r>
    </w:p>
    <w:p w:rsidR="002235D1" w:rsidRPr="00BC3E75" w:rsidRDefault="002235D1" w:rsidP="002235D1"/>
    <w:p w:rsidR="002235D1" w:rsidRPr="002C1823" w:rsidRDefault="00180B08" w:rsidP="00A87500">
      <w:pPr>
        <w:ind w:firstLine="720"/>
      </w:pPr>
      <w:r w:rsidRPr="002C1823">
        <w:t xml:space="preserve">As described in section 12 below, there </w:t>
      </w:r>
      <w:r w:rsidR="002235D1" w:rsidRPr="002C1823">
        <w:t xml:space="preserve">are </w:t>
      </w:r>
      <w:r w:rsidR="00E222EF">
        <w:t>25</w:t>
      </w:r>
      <w:r w:rsidR="002235D1" w:rsidRPr="002C1823">
        <w:t xml:space="preserve"> firms known currently to be </w:t>
      </w:r>
      <w:r w:rsidR="00D13C73" w:rsidRPr="002C1823">
        <w:t xml:space="preserve">supplying </w:t>
      </w:r>
      <w:r w:rsidR="002727F8">
        <w:t>infant bath tubs</w:t>
      </w:r>
      <w:r w:rsidR="0053401D">
        <w:t xml:space="preserve"> </w:t>
      </w:r>
      <w:r w:rsidR="002235D1" w:rsidRPr="002C1823">
        <w:t xml:space="preserve">in the United States. </w:t>
      </w:r>
      <w:r w:rsidR="003F0683" w:rsidRPr="002C1823">
        <w:t xml:space="preserve">Based on U.S. Small Business Administration guidelines, </w:t>
      </w:r>
      <w:r w:rsidR="00E222EF">
        <w:t>16</w:t>
      </w:r>
      <w:r w:rsidR="003F0683" w:rsidRPr="002C1823">
        <w:t xml:space="preserve"> </w:t>
      </w:r>
      <w:r w:rsidR="00923081" w:rsidRPr="002C1823">
        <w:t>are small</w:t>
      </w:r>
      <w:r w:rsidR="005E56C1">
        <w:t>, domestic firms</w:t>
      </w:r>
      <w:r w:rsidR="00923081" w:rsidRPr="002C1823">
        <w:t>.</w:t>
      </w:r>
      <w:r w:rsidR="002235D1" w:rsidRPr="002C1823">
        <w:t xml:space="preserve"> </w:t>
      </w:r>
    </w:p>
    <w:p w:rsidR="003878F0" w:rsidRPr="00C86DA7" w:rsidRDefault="003878F0" w:rsidP="00A87500">
      <w:pPr>
        <w:ind w:firstLine="720"/>
      </w:pPr>
    </w:p>
    <w:p w:rsidR="00923081" w:rsidRPr="00C86DA7" w:rsidRDefault="00943204" w:rsidP="00923081">
      <w:pPr>
        <w:pStyle w:val="Default"/>
        <w:ind w:firstLine="720"/>
        <w:rPr>
          <w:color w:val="auto"/>
        </w:rPr>
      </w:pPr>
      <w:r w:rsidRPr="00C86DA7">
        <w:rPr>
          <w:rFonts w:ascii="Times New Roman" w:hAnsi="Times New Roman" w:cs="Times New Roman"/>
          <w:color w:val="auto"/>
        </w:rPr>
        <w:t>In regard to the burden associated with section</w:t>
      </w:r>
      <w:r w:rsidR="00923081" w:rsidRPr="00C86DA7">
        <w:rPr>
          <w:rFonts w:ascii="Times New Roman" w:hAnsi="Times New Roman" w:cs="Times New Roman"/>
          <w:color w:val="auto"/>
        </w:rPr>
        <w:t>s</w:t>
      </w:r>
      <w:r w:rsidRPr="00C86DA7">
        <w:rPr>
          <w:rFonts w:ascii="Times New Roman" w:hAnsi="Times New Roman" w:cs="Times New Roman"/>
          <w:color w:val="auto"/>
        </w:rPr>
        <w:t xml:space="preserve"> </w:t>
      </w:r>
      <w:r w:rsidR="00923081" w:rsidRPr="00C86DA7">
        <w:rPr>
          <w:rFonts w:ascii="Times New Roman" w:hAnsi="Times New Roman" w:cs="Times New Roman"/>
          <w:color w:val="auto"/>
        </w:rPr>
        <w:t>8</w:t>
      </w:r>
      <w:r w:rsidR="00BA2B08">
        <w:rPr>
          <w:rFonts w:ascii="Times New Roman" w:hAnsi="Times New Roman" w:cs="Times New Roman"/>
          <w:color w:val="auto"/>
        </w:rPr>
        <w:t xml:space="preserve"> </w:t>
      </w:r>
      <w:r w:rsidR="00923081" w:rsidRPr="00C86DA7">
        <w:rPr>
          <w:rFonts w:ascii="Times New Roman" w:hAnsi="Times New Roman" w:cs="Times New Roman"/>
          <w:color w:val="auto"/>
        </w:rPr>
        <w:t>and 9</w:t>
      </w:r>
      <w:r w:rsidRPr="00C86DA7">
        <w:rPr>
          <w:rFonts w:ascii="Times New Roman" w:hAnsi="Times New Roman" w:cs="Times New Roman"/>
          <w:color w:val="auto"/>
        </w:rPr>
        <w:t xml:space="preserve"> of ASTM </w:t>
      </w:r>
      <w:r w:rsidR="00E222EF">
        <w:rPr>
          <w:rFonts w:ascii="Times New Roman" w:hAnsi="Times New Roman" w:cs="Times New Roman"/>
          <w:color w:val="auto"/>
        </w:rPr>
        <w:t>F2670-17</w:t>
      </w:r>
      <w:r w:rsidRPr="00C86DA7">
        <w:rPr>
          <w:rFonts w:ascii="Times New Roman" w:hAnsi="Times New Roman" w:cs="Times New Roman"/>
          <w:color w:val="auto"/>
        </w:rPr>
        <w:t xml:space="preserve">, </w:t>
      </w:r>
      <w:r w:rsidR="00923081" w:rsidRPr="00C86DA7">
        <w:rPr>
          <w:rFonts w:ascii="Times New Roman" w:hAnsi="Times New Roman" w:cs="Times New Roman"/>
          <w:color w:val="auto"/>
        </w:rPr>
        <w:t>for those already in compliance with the voluntary standard, there should be little to no modification of the labels, markings, and instructional literature necessary.</w:t>
      </w:r>
      <w:r w:rsidR="00507235" w:rsidRPr="00C86DA7">
        <w:rPr>
          <w:rFonts w:ascii="Times New Roman" w:hAnsi="Times New Roman" w:cs="Times New Roman"/>
          <w:color w:val="auto"/>
        </w:rPr>
        <w:t xml:space="preserve"> For those firms not currently in compliance with the voluntary standard</w:t>
      </w:r>
      <w:r w:rsidR="00923081" w:rsidRPr="00C86DA7">
        <w:rPr>
          <w:rFonts w:ascii="Times New Roman" w:hAnsi="Times New Roman" w:cs="Times New Roman"/>
          <w:color w:val="auto"/>
        </w:rPr>
        <w:t>, it may be necessary to develop new labeling, marking, and instructional literature, which does not typically impose a large time requirement.</w:t>
      </w:r>
    </w:p>
    <w:p w:rsidR="00A87500" w:rsidRPr="0048044D" w:rsidRDefault="00A87500" w:rsidP="00A87500">
      <w:pPr>
        <w:rPr>
          <w:highlight w:val="yellow"/>
        </w:rPr>
      </w:pPr>
    </w:p>
    <w:p w:rsidR="00A87500" w:rsidRPr="00BE7CFD" w:rsidRDefault="00A87500" w:rsidP="00A87500">
      <w:pPr>
        <w:rPr>
          <w:szCs w:val="24"/>
        </w:rPr>
      </w:pPr>
      <w:r w:rsidRPr="00BE7CFD">
        <w:rPr>
          <w:b/>
          <w:i/>
          <w:szCs w:val="24"/>
        </w:rPr>
        <w:t>6.</w:t>
      </w:r>
      <w:r w:rsidRPr="00BE7CFD">
        <w:rPr>
          <w:b/>
          <w:i/>
          <w:szCs w:val="24"/>
        </w:rPr>
        <w:tab/>
        <w:t>Consequences to federal program or policy activities if collection is not conducted or is conducted less frequently</w:t>
      </w:r>
    </w:p>
    <w:p w:rsidR="00A87500" w:rsidRPr="00BE7CFD" w:rsidRDefault="00A87500" w:rsidP="00A87500">
      <w:pPr>
        <w:ind w:left="1080"/>
        <w:rPr>
          <w:szCs w:val="24"/>
        </w:rPr>
      </w:pPr>
    </w:p>
    <w:p w:rsidR="00A87500" w:rsidRPr="00BE7CFD" w:rsidRDefault="00A87500" w:rsidP="00A87500">
      <w:pPr>
        <w:rPr>
          <w:szCs w:val="24"/>
        </w:rPr>
      </w:pPr>
      <w:r w:rsidRPr="00BE7CFD">
        <w:rPr>
          <w:szCs w:val="24"/>
        </w:rPr>
        <w:tab/>
        <w:t xml:space="preserve">Without the marking, labeling, and instructional literature requirements, the level of noncompliance and consumer misuse could increase significantly, resulting in an increase in the number of product-related deaths and injuries.  </w:t>
      </w:r>
    </w:p>
    <w:p w:rsidR="00A87500" w:rsidRPr="0048044D" w:rsidRDefault="00A87500" w:rsidP="00A87500">
      <w:pPr>
        <w:rPr>
          <w:szCs w:val="24"/>
          <w:highlight w:val="yellow"/>
        </w:rPr>
      </w:pPr>
    </w:p>
    <w:p w:rsidR="00A87500" w:rsidRPr="00BE7CFD" w:rsidRDefault="00A87500" w:rsidP="00A87500">
      <w:pPr>
        <w:ind w:firstLine="720"/>
        <w:rPr>
          <w:szCs w:val="24"/>
        </w:rPr>
      </w:pPr>
      <w:r w:rsidRPr="00BE7CFD">
        <w:rPr>
          <w:szCs w:val="24"/>
        </w:rPr>
        <w:t xml:space="preserve">The lack of marking and labeling could complicate CPSC efforts to locate and recall noncomplying products and result in an increase in the number of product-related deaths and injuries. </w:t>
      </w:r>
    </w:p>
    <w:p w:rsidR="00A87500" w:rsidRPr="00007596" w:rsidRDefault="00A87500" w:rsidP="00A87500">
      <w:pPr>
        <w:rPr>
          <w:b/>
          <w:szCs w:val="24"/>
        </w:rPr>
      </w:pPr>
    </w:p>
    <w:p w:rsidR="00A87500" w:rsidRPr="00007596" w:rsidRDefault="00A87500" w:rsidP="00A87500">
      <w:pPr>
        <w:rPr>
          <w:szCs w:val="24"/>
        </w:rPr>
      </w:pPr>
      <w:r w:rsidRPr="00007596">
        <w:rPr>
          <w:b/>
          <w:szCs w:val="24"/>
        </w:rPr>
        <w:t>7.</w:t>
      </w:r>
      <w:r w:rsidRPr="00007596">
        <w:rPr>
          <w:b/>
          <w:szCs w:val="24"/>
        </w:rPr>
        <w:tab/>
      </w:r>
      <w:r w:rsidRPr="00007596">
        <w:rPr>
          <w:b/>
          <w:i/>
          <w:szCs w:val="24"/>
        </w:rPr>
        <w:t>Special circumstances requiring respondents to report information more often than quarterly or to prepare responses in fewer than 30 days</w:t>
      </w:r>
    </w:p>
    <w:p w:rsidR="00A87500" w:rsidRPr="00007596" w:rsidRDefault="00A87500" w:rsidP="00A87500">
      <w:pPr>
        <w:ind w:left="1080"/>
        <w:rPr>
          <w:szCs w:val="24"/>
        </w:rPr>
      </w:pPr>
    </w:p>
    <w:p w:rsidR="00A87500" w:rsidRPr="00007596" w:rsidRDefault="00A87500" w:rsidP="00A87500">
      <w:pPr>
        <w:rPr>
          <w:szCs w:val="24"/>
        </w:rPr>
      </w:pPr>
      <w:r w:rsidRPr="00007596">
        <w:rPr>
          <w:szCs w:val="24"/>
        </w:rPr>
        <w:tab/>
        <w:t xml:space="preserve">There are no special circumstances that will require respondents to produce labels or instructional material more often than quarterly or in fewer than 30 days.  </w:t>
      </w:r>
    </w:p>
    <w:p w:rsidR="00A87500" w:rsidRPr="0048044D" w:rsidRDefault="00A87500" w:rsidP="00A87500">
      <w:pPr>
        <w:rPr>
          <w:szCs w:val="24"/>
          <w:highlight w:val="yellow"/>
        </w:rPr>
      </w:pPr>
    </w:p>
    <w:p w:rsidR="00A87500" w:rsidRPr="00B93108" w:rsidRDefault="00A87500" w:rsidP="00A87500">
      <w:pPr>
        <w:rPr>
          <w:b/>
          <w:i/>
          <w:szCs w:val="24"/>
        </w:rPr>
      </w:pPr>
      <w:r w:rsidRPr="00B93108">
        <w:rPr>
          <w:b/>
          <w:i/>
          <w:szCs w:val="24"/>
        </w:rPr>
        <w:t>8.</w:t>
      </w:r>
      <w:r w:rsidRPr="00B93108">
        <w:rPr>
          <w:b/>
          <w:i/>
          <w:szCs w:val="24"/>
        </w:rPr>
        <w:tab/>
        <w:t>Consultation outside the agency</w:t>
      </w:r>
    </w:p>
    <w:p w:rsidR="00A87500" w:rsidRPr="00B93108" w:rsidRDefault="00A87500" w:rsidP="00A87500">
      <w:pPr>
        <w:rPr>
          <w:szCs w:val="24"/>
        </w:rPr>
      </w:pPr>
    </w:p>
    <w:p w:rsidR="00A87500" w:rsidRPr="00B93108" w:rsidRDefault="00A87500" w:rsidP="00A87500">
      <w:pPr>
        <w:rPr>
          <w:szCs w:val="24"/>
        </w:rPr>
      </w:pPr>
      <w:r w:rsidRPr="00B93108">
        <w:rPr>
          <w:szCs w:val="24"/>
        </w:rPr>
        <w:tab/>
      </w:r>
      <w:r w:rsidR="00DA702F" w:rsidRPr="00B93108">
        <w:rPr>
          <w:szCs w:val="24"/>
        </w:rPr>
        <w:t>The CPSC consulted several manufacturers to obtain their views on the information collection burden associated with the marking and label requirements.</w:t>
      </w:r>
      <w:r w:rsidR="00C55DB9" w:rsidRPr="00B93108">
        <w:rPr>
          <w:szCs w:val="24"/>
        </w:rPr>
        <w:t xml:space="preserve"> Additionally, the preamble to the proposed rule published on </w:t>
      </w:r>
      <w:r w:rsidR="006C56C9">
        <w:rPr>
          <w:szCs w:val="24"/>
        </w:rPr>
        <w:t>August 14</w:t>
      </w:r>
      <w:r w:rsidR="005E56C1">
        <w:rPr>
          <w:szCs w:val="24"/>
        </w:rPr>
        <w:t>, 2015</w:t>
      </w:r>
      <w:r w:rsidR="00C55DB9" w:rsidRPr="00B93108">
        <w:rPr>
          <w:szCs w:val="24"/>
        </w:rPr>
        <w:t xml:space="preserve"> (</w:t>
      </w:r>
      <w:r w:rsidR="005E56C1">
        <w:rPr>
          <w:szCs w:val="24"/>
        </w:rPr>
        <w:t>80</w:t>
      </w:r>
      <w:r w:rsidR="006770F7" w:rsidRPr="00B93108">
        <w:rPr>
          <w:szCs w:val="24"/>
        </w:rPr>
        <w:t xml:space="preserve"> </w:t>
      </w:r>
      <w:r w:rsidR="00C561E5" w:rsidRPr="00B93108">
        <w:rPr>
          <w:szCs w:val="24"/>
        </w:rPr>
        <w:t xml:space="preserve">FR </w:t>
      </w:r>
      <w:r w:rsidR="006C56C9">
        <w:rPr>
          <w:szCs w:val="24"/>
        </w:rPr>
        <w:t>48769</w:t>
      </w:r>
      <w:r w:rsidR="00C55DB9" w:rsidRPr="00B93108">
        <w:rPr>
          <w:szCs w:val="24"/>
        </w:rPr>
        <w:t xml:space="preserve">) discusses the information collection burden and invites public comment on the CPSC’s estimates. The public </w:t>
      </w:r>
      <w:r w:rsidR="00C55DB9" w:rsidRPr="00B93108">
        <w:rPr>
          <w:szCs w:val="24"/>
        </w:rPr>
        <w:lastRenderedPageBreak/>
        <w:t xml:space="preserve">comment period </w:t>
      </w:r>
      <w:r w:rsidR="006770F7" w:rsidRPr="00B93108">
        <w:rPr>
          <w:szCs w:val="24"/>
        </w:rPr>
        <w:t>close</w:t>
      </w:r>
      <w:r w:rsidR="00DA2868" w:rsidRPr="00B93108">
        <w:rPr>
          <w:szCs w:val="24"/>
        </w:rPr>
        <w:t>d</w:t>
      </w:r>
      <w:r w:rsidR="006770F7" w:rsidRPr="00B93108">
        <w:rPr>
          <w:szCs w:val="24"/>
        </w:rPr>
        <w:t xml:space="preserve"> on </w:t>
      </w:r>
      <w:r w:rsidR="006C56C9">
        <w:rPr>
          <w:szCs w:val="24"/>
        </w:rPr>
        <w:t>October 28</w:t>
      </w:r>
      <w:r w:rsidR="005E56C1">
        <w:rPr>
          <w:szCs w:val="24"/>
        </w:rPr>
        <w:t>, 20</w:t>
      </w:r>
      <w:r w:rsidR="005E56C1" w:rsidRPr="00B51F3A">
        <w:rPr>
          <w:szCs w:val="24"/>
        </w:rPr>
        <w:t>15</w:t>
      </w:r>
      <w:r w:rsidR="00DA2868" w:rsidRPr="00B51F3A">
        <w:rPr>
          <w:szCs w:val="24"/>
        </w:rPr>
        <w:t xml:space="preserve">. </w:t>
      </w:r>
      <w:r w:rsidR="007E1934">
        <w:rPr>
          <w:szCs w:val="24"/>
        </w:rPr>
        <w:t>No</w:t>
      </w:r>
      <w:r w:rsidR="00DA2868" w:rsidRPr="00B30EC5">
        <w:rPr>
          <w:szCs w:val="24"/>
        </w:rPr>
        <w:t xml:space="preserve"> comment</w:t>
      </w:r>
      <w:r w:rsidR="007E1934">
        <w:rPr>
          <w:szCs w:val="24"/>
        </w:rPr>
        <w:t>s</w:t>
      </w:r>
      <w:r w:rsidR="00DA2868" w:rsidRPr="00B30EC5">
        <w:rPr>
          <w:szCs w:val="24"/>
        </w:rPr>
        <w:t xml:space="preserve"> related to the in</w:t>
      </w:r>
      <w:r w:rsidR="0053401D">
        <w:rPr>
          <w:szCs w:val="24"/>
        </w:rPr>
        <w:t xml:space="preserve">formation </w:t>
      </w:r>
      <w:r w:rsidR="007E1934">
        <w:rPr>
          <w:szCs w:val="24"/>
        </w:rPr>
        <w:t>collection burden were</w:t>
      </w:r>
      <w:r w:rsidR="00DA2868" w:rsidRPr="00B30EC5">
        <w:rPr>
          <w:szCs w:val="24"/>
        </w:rPr>
        <w:t xml:space="preserve"> received.</w:t>
      </w:r>
    </w:p>
    <w:p w:rsidR="00DA702F" w:rsidRPr="00F71BC1" w:rsidRDefault="00DA702F" w:rsidP="00A87500">
      <w:pPr>
        <w:rPr>
          <w:szCs w:val="24"/>
        </w:rPr>
      </w:pPr>
    </w:p>
    <w:p w:rsidR="00A87500" w:rsidRPr="00F71BC1" w:rsidRDefault="00A87500" w:rsidP="00A87500">
      <w:pPr>
        <w:tabs>
          <w:tab w:val="num" w:pos="720"/>
        </w:tabs>
        <w:rPr>
          <w:b/>
          <w:i/>
          <w:szCs w:val="24"/>
        </w:rPr>
      </w:pPr>
      <w:r w:rsidRPr="00F71BC1">
        <w:rPr>
          <w:b/>
          <w:i/>
          <w:szCs w:val="24"/>
        </w:rPr>
        <w:t>9.</w:t>
      </w:r>
      <w:r w:rsidRPr="00F71BC1">
        <w:rPr>
          <w:b/>
          <w:i/>
          <w:szCs w:val="24"/>
        </w:rPr>
        <w:tab/>
        <w:t>Decision to provide payment or gift</w:t>
      </w:r>
    </w:p>
    <w:p w:rsidR="00A87500" w:rsidRPr="00F71BC1" w:rsidRDefault="00A87500" w:rsidP="00A87500">
      <w:pPr>
        <w:ind w:left="1080"/>
        <w:rPr>
          <w:szCs w:val="24"/>
        </w:rPr>
      </w:pPr>
    </w:p>
    <w:p w:rsidR="00A87500" w:rsidRPr="00F71BC1" w:rsidRDefault="00A87500" w:rsidP="00A87500">
      <w:pPr>
        <w:rPr>
          <w:szCs w:val="24"/>
        </w:rPr>
      </w:pPr>
      <w:r w:rsidRPr="00F71BC1">
        <w:rPr>
          <w:szCs w:val="24"/>
        </w:rPr>
        <w:tab/>
        <w:t>There is no payment or gift provided to respondents.</w:t>
      </w:r>
    </w:p>
    <w:p w:rsidR="00A87500" w:rsidRPr="0048044D" w:rsidRDefault="00A87500" w:rsidP="00A87500">
      <w:pPr>
        <w:ind w:left="720"/>
        <w:rPr>
          <w:szCs w:val="24"/>
          <w:highlight w:val="yellow"/>
        </w:rPr>
      </w:pPr>
    </w:p>
    <w:p w:rsidR="00A87500" w:rsidRPr="00F71BC1" w:rsidRDefault="00A87500" w:rsidP="00A87500">
      <w:pPr>
        <w:tabs>
          <w:tab w:val="left" w:pos="720"/>
          <w:tab w:val="num" w:pos="900"/>
        </w:tabs>
        <w:rPr>
          <w:b/>
          <w:i/>
          <w:szCs w:val="24"/>
        </w:rPr>
      </w:pPr>
      <w:r w:rsidRPr="00F71BC1">
        <w:rPr>
          <w:b/>
          <w:i/>
          <w:szCs w:val="24"/>
        </w:rPr>
        <w:t>10.</w:t>
      </w:r>
      <w:r w:rsidRPr="00F71BC1">
        <w:rPr>
          <w:b/>
          <w:i/>
          <w:szCs w:val="24"/>
        </w:rPr>
        <w:tab/>
        <w:t>Assurance of confidentiality</w:t>
      </w:r>
    </w:p>
    <w:p w:rsidR="00A87500" w:rsidRPr="00F71BC1" w:rsidRDefault="00A87500" w:rsidP="00A87500">
      <w:pPr>
        <w:ind w:left="1080"/>
        <w:rPr>
          <w:szCs w:val="24"/>
        </w:rPr>
      </w:pPr>
    </w:p>
    <w:p w:rsidR="00A87500" w:rsidRPr="00F71BC1" w:rsidRDefault="00A87500" w:rsidP="00A87500">
      <w:pPr>
        <w:rPr>
          <w:szCs w:val="24"/>
        </w:rPr>
      </w:pPr>
      <w:r w:rsidRPr="00F71BC1">
        <w:rPr>
          <w:szCs w:val="24"/>
        </w:rPr>
        <w:tab/>
        <w:t xml:space="preserve">There is no assurance of confidentiality. The information in the </w:t>
      </w:r>
      <w:r w:rsidR="00374141" w:rsidRPr="00F71BC1">
        <w:rPr>
          <w:szCs w:val="24"/>
        </w:rPr>
        <w:t xml:space="preserve">mark, </w:t>
      </w:r>
      <w:r w:rsidRPr="00F71BC1">
        <w:rPr>
          <w:szCs w:val="24"/>
        </w:rPr>
        <w:t>label</w:t>
      </w:r>
      <w:r w:rsidR="00374141" w:rsidRPr="00F71BC1">
        <w:rPr>
          <w:szCs w:val="24"/>
        </w:rPr>
        <w:t>,</w:t>
      </w:r>
      <w:r w:rsidRPr="00F71BC1">
        <w:rPr>
          <w:szCs w:val="24"/>
        </w:rPr>
        <w:t xml:space="preserve"> and instructional literature is not confidential.</w:t>
      </w:r>
    </w:p>
    <w:p w:rsidR="00A87500" w:rsidRPr="0048044D" w:rsidRDefault="00A87500" w:rsidP="00A87500">
      <w:pPr>
        <w:ind w:left="720"/>
        <w:rPr>
          <w:szCs w:val="24"/>
          <w:highlight w:val="yellow"/>
        </w:rPr>
      </w:pPr>
    </w:p>
    <w:p w:rsidR="00A87500" w:rsidRPr="00D7402D" w:rsidRDefault="00A87500" w:rsidP="00A87500">
      <w:pPr>
        <w:tabs>
          <w:tab w:val="num" w:pos="720"/>
          <w:tab w:val="left" w:pos="1170"/>
        </w:tabs>
        <w:rPr>
          <w:b/>
          <w:i/>
          <w:szCs w:val="24"/>
        </w:rPr>
      </w:pPr>
      <w:r w:rsidRPr="00D7402D">
        <w:rPr>
          <w:b/>
          <w:i/>
          <w:szCs w:val="24"/>
        </w:rPr>
        <w:t>11.</w:t>
      </w:r>
      <w:r w:rsidRPr="00D7402D">
        <w:rPr>
          <w:b/>
          <w:i/>
          <w:szCs w:val="24"/>
        </w:rPr>
        <w:tab/>
        <w:t>Questions of a sensitive nature</w:t>
      </w:r>
    </w:p>
    <w:p w:rsidR="00A87500" w:rsidRPr="00D7402D" w:rsidRDefault="00A87500" w:rsidP="00A87500">
      <w:pPr>
        <w:ind w:left="1080"/>
        <w:rPr>
          <w:szCs w:val="24"/>
        </w:rPr>
      </w:pPr>
    </w:p>
    <w:p w:rsidR="00A87500" w:rsidRPr="00D7402D" w:rsidRDefault="00A87500" w:rsidP="00A87500">
      <w:pPr>
        <w:rPr>
          <w:szCs w:val="24"/>
        </w:rPr>
      </w:pPr>
      <w:r w:rsidRPr="00D7402D">
        <w:rPr>
          <w:szCs w:val="24"/>
        </w:rPr>
        <w:tab/>
        <w:t>There are no questions of a sensitive nature.</w:t>
      </w:r>
    </w:p>
    <w:p w:rsidR="00A87500" w:rsidRPr="00D7402D" w:rsidRDefault="00A87500" w:rsidP="00A87500">
      <w:pPr>
        <w:rPr>
          <w:szCs w:val="24"/>
        </w:rPr>
      </w:pPr>
    </w:p>
    <w:p w:rsidR="00A87500" w:rsidRPr="00D7402D" w:rsidRDefault="00A87500" w:rsidP="00A87500">
      <w:pPr>
        <w:tabs>
          <w:tab w:val="num" w:pos="720"/>
        </w:tabs>
        <w:rPr>
          <w:b/>
          <w:i/>
          <w:szCs w:val="24"/>
        </w:rPr>
      </w:pPr>
      <w:r w:rsidRPr="00D7402D">
        <w:rPr>
          <w:b/>
          <w:i/>
          <w:szCs w:val="24"/>
        </w:rPr>
        <w:t>12.</w:t>
      </w:r>
      <w:r w:rsidRPr="00D7402D">
        <w:rPr>
          <w:b/>
          <w:i/>
          <w:szCs w:val="24"/>
        </w:rPr>
        <w:tab/>
        <w:t>Estimate of hour burden to respondents</w:t>
      </w:r>
    </w:p>
    <w:p w:rsidR="00A87500" w:rsidRPr="00C823B2" w:rsidRDefault="00A87500" w:rsidP="00A87500">
      <w:pPr>
        <w:rPr>
          <w:szCs w:val="24"/>
        </w:rPr>
      </w:pPr>
    </w:p>
    <w:p w:rsidR="003952AE" w:rsidRPr="0048044D" w:rsidRDefault="003952AE" w:rsidP="003952AE">
      <w:pPr>
        <w:pStyle w:val="Default"/>
        <w:rPr>
          <w:rFonts w:ascii="Times New Roman" w:hAnsi="Times New Roman" w:cs="Times New Roman"/>
          <w:color w:val="auto"/>
          <w:szCs w:val="20"/>
          <w:highlight w:val="yellow"/>
        </w:rPr>
      </w:pPr>
      <w:r w:rsidRPr="00C823B2">
        <w:rPr>
          <w:rFonts w:ascii="Times New Roman" w:hAnsi="Times New Roman" w:cs="Times New Roman"/>
          <w:color w:val="auto"/>
          <w:szCs w:val="20"/>
        </w:rPr>
        <w:tab/>
      </w:r>
      <w:r w:rsidR="00E222EF">
        <w:rPr>
          <w:rFonts w:ascii="Times New Roman" w:hAnsi="Times New Roman" w:cs="Times New Roman"/>
          <w:color w:val="auto"/>
          <w:szCs w:val="20"/>
        </w:rPr>
        <w:t>Section 8</w:t>
      </w:r>
      <w:r w:rsidR="00557CB0">
        <w:rPr>
          <w:rFonts w:ascii="Times New Roman" w:hAnsi="Times New Roman" w:cs="Times New Roman"/>
          <w:color w:val="auto"/>
          <w:szCs w:val="20"/>
        </w:rPr>
        <w:t xml:space="preserve"> of ASTM </w:t>
      </w:r>
      <w:r w:rsidR="00E222EF">
        <w:rPr>
          <w:rFonts w:ascii="Times New Roman" w:hAnsi="Times New Roman" w:cs="Times New Roman"/>
          <w:color w:val="auto"/>
          <w:szCs w:val="20"/>
        </w:rPr>
        <w:t>F2670-17</w:t>
      </w:r>
      <w:r w:rsidR="005E56C1" w:rsidRPr="005E56C1">
        <w:rPr>
          <w:rFonts w:ascii="Times New Roman" w:hAnsi="Times New Roman" w:cs="Times New Roman"/>
          <w:color w:val="auto"/>
          <w:szCs w:val="20"/>
        </w:rPr>
        <w:t xml:space="preserve"> requires that the name and</w:t>
      </w:r>
      <w:r w:rsidR="00BA3C4F">
        <w:rPr>
          <w:rFonts w:ascii="Times New Roman" w:hAnsi="Times New Roman" w:cs="Times New Roman"/>
          <w:color w:val="auto"/>
          <w:szCs w:val="20"/>
        </w:rPr>
        <w:t xml:space="preserve"> mailing</w:t>
      </w:r>
      <w:r w:rsidR="005E56C1" w:rsidRPr="005E56C1">
        <w:rPr>
          <w:rFonts w:ascii="Times New Roman" w:hAnsi="Times New Roman" w:cs="Times New Roman"/>
          <w:color w:val="auto"/>
          <w:szCs w:val="20"/>
        </w:rPr>
        <w:t xml:space="preserve"> </w:t>
      </w:r>
      <w:r w:rsidR="007D0810">
        <w:rPr>
          <w:rFonts w:ascii="Times New Roman" w:hAnsi="Times New Roman" w:cs="Times New Roman"/>
          <w:color w:val="auto"/>
          <w:szCs w:val="20"/>
        </w:rPr>
        <w:t>address</w:t>
      </w:r>
      <w:r w:rsidR="005E56C1" w:rsidRPr="005E56C1">
        <w:rPr>
          <w:rFonts w:ascii="Times New Roman" w:hAnsi="Times New Roman" w:cs="Times New Roman"/>
          <w:color w:val="auto"/>
          <w:szCs w:val="20"/>
        </w:rPr>
        <w:t xml:space="preserve"> (</w:t>
      </w:r>
      <w:r w:rsidR="00BA3C4F">
        <w:rPr>
          <w:rFonts w:ascii="Times New Roman" w:hAnsi="Times New Roman" w:cs="Times New Roman"/>
          <w:color w:val="auto"/>
          <w:szCs w:val="20"/>
        </w:rPr>
        <w:t xml:space="preserve">including </w:t>
      </w:r>
      <w:r w:rsidR="005E56C1" w:rsidRPr="005E56C1">
        <w:rPr>
          <w:rFonts w:ascii="Times New Roman" w:hAnsi="Times New Roman" w:cs="Times New Roman"/>
          <w:color w:val="auto"/>
          <w:szCs w:val="20"/>
        </w:rPr>
        <w:t>city, state, and zip code)</w:t>
      </w:r>
      <w:r w:rsidR="00BA3C4F">
        <w:rPr>
          <w:rFonts w:ascii="Times New Roman" w:hAnsi="Times New Roman" w:cs="Times New Roman"/>
          <w:color w:val="auto"/>
          <w:szCs w:val="20"/>
        </w:rPr>
        <w:t xml:space="preserve"> or telephone number (or both)</w:t>
      </w:r>
      <w:r w:rsidR="005E56C1" w:rsidRPr="005E56C1">
        <w:rPr>
          <w:rFonts w:ascii="Times New Roman" w:hAnsi="Times New Roman" w:cs="Times New Roman"/>
          <w:color w:val="auto"/>
          <w:szCs w:val="20"/>
        </w:rPr>
        <w:t xml:space="preserve"> of the manufacturer, distributor, or seller be marked clearly and legibly on each product and its retail </w:t>
      </w:r>
      <w:r w:rsidR="00CC21F9">
        <w:rPr>
          <w:rFonts w:ascii="Times New Roman" w:hAnsi="Times New Roman" w:cs="Times New Roman"/>
          <w:color w:val="auto"/>
          <w:szCs w:val="20"/>
        </w:rPr>
        <w:t>carton</w:t>
      </w:r>
      <w:r w:rsidR="00E222EF">
        <w:rPr>
          <w:rFonts w:ascii="Times New Roman" w:hAnsi="Times New Roman" w:cs="Times New Roman"/>
          <w:color w:val="auto"/>
          <w:szCs w:val="20"/>
        </w:rPr>
        <w:t>. Section 8</w:t>
      </w:r>
      <w:r w:rsidR="005E56C1" w:rsidRPr="005E56C1">
        <w:rPr>
          <w:rFonts w:ascii="Times New Roman" w:hAnsi="Times New Roman" w:cs="Times New Roman"/>
          <w:color w:val="auto"/>
          <w:szCs w:val="20"/>
        </w:rPr>
        <w:t xml:space="preserve"> of ASTM </w:t>
      </w:r>
      <w:r w:rsidR="00E222EF">
        <w:rPr>
          <w:rFonts w:ascii="Times New Roman" w:hAnsi="Times New Roman" w:cs="Times New Roman"/>
          <w:color w:val="auto"/>
          <w:szCs w:val="20"/>
        </w:rPr>
        <w:t>F2670-17</w:t>
      </w:r>
      <w:r w:rsidR="005E56C1" w:rsidRPr="005E56C1">
        <w:rPr>
          <w:rFonts w:ascii="Times New Roman" w:hAnsi="Times New Roman" w:cs="Times New Roman"/>
          <w:color w:val="auto"/>
          <w:szCs w:val="20"/>
        </w:rPr>
        <w:t xml:space="preserve"> </w:t>
      </w:r>
      <w:r w:rsidR="00E222EF">
        <w:rPr>
          <w:rFonts w:ascii="Times New Roman" w:hAnsi="Times New Roman" w:cs="Times New Roman"/>
          <w:color w:val="auto"/>
          <w:szCs w:val="20"/>
        </w:rPr>
        <w:t xml:space="preserve">also </w:t>
      </w:r>
      <w:r w:rsidR="005E56C1" w:rsidRPr="005E56C1">
        <w:rPr>
          <w:rFonts w:ascii="Times New Roman" w:hAnsi="Times New Roman" w:cs="Times New Roman"/>
          <w:color w:val="auto"/>
          <w:szCs w:val="20"/>
        </w:rPr>
        <w:t>requires a code mark or other means that identifies the date (month and year, as a minimum) of manufacture.</w:t>
      </w:r>
    </w:p>
    <w:p w:rsidR="003952AE" w:rsidRPr="00B66F28" w:rsidRDefault="003952AE" w:rsidP="003952AE">
      <w:pPr>
        <w:pStyle w:val="Default"/>
        <w:rPr>
          <w:rFonts w:ascii="Times New Roman" w:hAnsi="Times New Roman" w:cs="Times New Roman"/>
          <w:color w:val="auto"/>
          <w:szCs w:val="20"/>
        </w:rPr>
      </w:pPr>
    </w:p>
    <w:p w:rsidR="005E56C1" w:rsidRDefault="003952AE" w:rsidP="005E56C1">
      <w:pPr>
        <w:pStyle w:val="Default"/>
        <w:rPr>
          <w:rFonts w:ascii="Times New Roman" w:hAnsi="Times New Roman" w:cs="Times New Roman"/>
          <w:color w:val="auto"/>
          <w:szCs w:val="20"/>
        </w:rPr>
      </w:pPr>
      <w:r w:rsidRPr="00B66F28">
        <w:rPr>
          <w:rFonts w:ascii="Times New Roman" w:hAnsi="Times New Roman" w:cs="Times New Roman"/>
          <w:color w:val="auto"/>
          <w:szCs w:val="20"/>
        </w:rPr>
        <w:tab/>
      </w:r>
      <w:r w:rsidR="002E51D7">
        <w:rPr>
          <w:rFonts w:ascii="Times New Roman" w:hAnsi="Times New Roman" w:cs="Times New Roman"/>
          <w:color w:val="auto"/>
          <w:szCs w:val="20"/>
        </w:rPr>
        <w:t xml:space="preserve">There are </w:t>
      </w:r>
      <w:r w:rsidR="00E222EF">
        <w:rPr>
          <w:rFonts w:ascii="Times New Roman" w:hAnsi="Times New Roman" w:cs="Times New Roman"/>
          <w:color w:val="auto"/>
          <w:szCs w:val="20"/>
        </w:rPr>
        <w:t>25</w:t>
      </w:r>
      <w:r w:rsidR="005E56C1" w:rsidRPr="005E56C1">
        <w:rPr>
          <w:rFonts w:ascii="Times New Roman" w:hAnsi="Times New Roman" w:cs="Times New Roman"/>
          <w:color w:val="auto"/>
          <w:szCs w:val="20"/>
        </w:rPr>
        <w:t xml:space="preserve"> known entities supply</w:t>
      </w:r>
      <w:r w:rsidR="002E51D7">
        <w:rPr>
          <w:rFonts w:ascii="Times New Roman" w:hAnsi="Times New Roman" w:cs="Times New Roman"/>
          <w:color w:val="auto"/>
          <w:szCs w:val="20"/>
        </w:rPr>
        <w:t>ing</w:t>
      </w:r>
      <w:r w:rsidR="005E56C1" w:rsidRPr="005E56C1">
        <w:rPr>
          <w:rFonts w:ascii="Times New Roman" w:hAnsi="Times New Roman" w:cs="Times New Roman"/>
          <w:color w:val="auto"/>
          <w:szCs w:val="20"/>
        </w:rPr>
        <w:t xml:space="preserve"> </w:t>
      </w:r>
      <w:r w:rsidR="006C56C9">
        <w:rPr>
          <w:rFonts w:ascii="Times New Roman" w:hAnsi="Times New Roman" w:cs="Times New Roman"/>
          <w:color w:val="auto"/>
          <w:szCs w:val="20"/>
        </w:rPr>
        <w:t>infant bath tubs</w:t>
      </w:r>
      <w:r w:rsidR="005E56C1" w:rsidRPr="005E56C1">
        <w:rPr>
          <w:rFonts w:ascii="Times New Roman" w:hAnsi="Times New Roman" w:cs="Times New Roman"/>
          <w:color w:val="auto"/>
          <w:szCs w:val="20"/>
        </w:rPr>
        <w:t xml:space="preserve"> to the U.S. market</w:t>
      </w:r>
      <w:r w:rsidR="002E51D7">
        <w:rPr>
          <w:rFonts w:ascii="Times New Roman" w:hAnsi="Times New Roman" w:cs="Times New Roman"/>
          <w:color w:val="auto"/>
          <w:szCs w:val="20"/>
        </w:rPr>
        <w:t>.</w:t>
      </w:r>
      <w:r w:rsidR="005E56C1" w:rsidRPr="005E56C1">
        <w:rPr>
          <w:rFonts w:ascii="Times New Roman" w:hAnsi="Times New Roman" w:cs="Times New Roman"/>
          <w:color w:val="auto"/>
          <w:szCs w:val="20"/>
        </w:rPr>
        <w:t xml:space="preserve"> </w:t>
      </w:r>
      <w:r w:rsidR="002E51D7">
        <w:rPr>
          <w:rFonts w:ascii="Times New Roman" w:hAnsi="Times New Roman" w:cs="Times New Roman"/>
          <w:color w:val="auto"/>
          <w:szCs w:val="20"/>
        </w:rPr>
        <w:t>All firm</w:t>
      </w:r>
      <w:r w:rsidR="006C56C9">
        <w:rPr>
          <w:rFonts w:ascii="Times New Roman" w:hAnsi="Times New Roman" w:cs="Times New Roman"/>
          <w:color w:val="auto"/>
          <w:szCs w:val="20"/>
        </w:rPr>
        <w:t>s are a</w:t>
      </w:r>
      <w:r w:rsidR="002E51D7">
        <w:rPr>
          <w:rFonts w:ascii="Times New Roman" w:hAnsi="Times New Roman" w:cs="Times New Roman"/>
          <w:color w:val="auto"/>
          <w:szCs w:val="20"/>
        </w:rPr>
        <w:t xml:space="preserve">ssumed </w:t>
      </w:r>
      <w:r w:rsidR="006C56C9">
        <w:rPr>
          <w:rFonts w:ascii="Times New Roman" w:hAnsi="Times New Roman" w:cs="Times New Roman"/>
          <w:color w:val="auto"/>
          <w:szCs w:val="20"/>
        </w:rPr>
        <w:t>to</w:t>
      </w:r>
      <w:r w:rsidR="002E51D7">
        <w:rPr>
          <w:rFonts w:ascii="Times New Roman" w:hAnsi="Times New Roman" w:cs="Times New Roman"/>
          <w:color w:val="auto"/>
          <w:szCs w:val="20"/>
        </w:rPr>
        <w:t xml:space="preserve"> use labels on their products and packaging, but they </w:t>
      </w:r>
      <w:r w:rsidR="005E56C1" w:rsidRPr="005E56C1">
        <w:rPr>
          <w:rFonts w:ascii="Times New Roman" w:hAnsi="Times New Roman" w:cs="Times New Roman"/>
          <w:color w:val="auto"/>
          <w:szCs w:val="20"/>
        </w:rPr>
        <w:t>may need to</w:t>
      </w:r>
      <w:r w:rsidR="005E56C1">
        <w:rPr>
          <w:rFonts w:ascii="Times New Roman" w:hAnsi="Times New Roman" w:cs="Times New Roman"/>
          <w:color w:val="auto"/>
          <w:szCs w:val="20"/>
        </w:rPr>
        <w:t xml:space="preserve"> </w:t>
      </w:r>
      <w:r w:rsidR="005E56C1" w:rsidRPr="005E56C1">
        <w:rPr>
          <w:rFonts w:ascii="Times New Roman" w:hAnsi="Times New Roman" w:cs="Times New Roman"/>
          <w:color w:val="auto"/>
          <w:szCs w:val="20"/>
        </w:rPr>
        <w:t>make some modifications to their</w:t>
      </w:r>
      <w:r w:rsidR="005E56C1">
        <w:rPr>
          <w:rFonts w:ascii="Times New Roman" w:hAnsi="Times New Roman" w:cs="Times New Roman"/>
          <w:color w:val="auto"/>
          <w:szCs w:val="20"/>
        </w:rPr>
        <w:t xml:space="preserve"> </w:t>
      </w:r>
      <w:r w:rsidR="005E56C1" w:rsidRPr="005E56C1">
        <w:rPr>
          <w:rFonts w:ascii="Times New Roman" w:hAnsi="Times New Roman" w:cs="Times New Roman"/>
          <w:color w:val="auto"/>
          <w:szCs w:val="20"/>
        </w:rPr>
        <w:t>existing labels. We estimate that the</w:t>
      </w:r>
      <w:r w:rsidR="005E56C1">
        <w:rPr>
          <w:rFonts w:ascii="Times New Roman" w:hAnsi="Times New Roman" w:cs="Times New Roman"/>
          <w:color w:val="auto"/>
          <w:szCs w:val="20"/>
        </w:rPr>
        <w:t xml:space="preserve"> </w:t>
      </w:r>
      <w:r w:rsidR="005E56C1" w:rsidRPr="005E56C1">
        <w:rPr>
          <w:rFonts w:ascii="Times New Roman" w:hAnsi="Times New Roman" w:cs="Times New Roman"/>
          <w:color w:val="auto"/>
          <w:szCs w:val="20"/>
        </w:rPr>
        <w:t>time required to make these</w:t>
      </w:r>
      <w:r w:rsidR="005E56C1">
        <w:rPr>
          <w:rFonts w:ascii="Times New Roman" w:hAnsi="Times New Roman" w:cs="Times New Roman"/>
          <w:color w:val="auto"/>
          <w:szCs w:val="20"/>
        </w:rPr>
        <w:t xml:space="preserve"> </w:t>
      </w:r>
      <w:r w:rsidR="005E56C1" w:rsidRPr="005E56C1">
        <w:rPr>
          <w:rFonts w:ascii="Times New Roman" w:hAnsi="Times New Roman" w:cs="Times New Roman"/>
          <w:color w:val="auto"/>
          <w:szCs w:val="20"/>
        </w:rPr>
        <w:t>modifications is about 1 hour per</w:t>
      </w:r>
      <w:r w:rsidR="005E56C1">
        <w:rPr>
          <w:rFonts w:ascii="Times New Roman" w:hAnsi="Times New Roman" w:cs="Times New Roman"/>
          <w:color w:val="auto"/>
          <w:szCs w:val="20"/>
        </w:rPr>
        <w:t xml:space="preserve"> </w:t>
      </w:r>
      <w:r w:rsidR="005E56C1" w:rsidRPr="005E56C1">
        <w:rPr>
          <w:rFonts w:ascii="Times New Roman" w:hAnsi="Times New Roman" w:cs="Times New Roman"/>
          <w:color w:val="auto"/>
          <w:szCs w:val="20"/>
        </w:rPr>
        <w:t>model. Based on an evaluation of</w:t>
      </w:r>
      <w:r w:rsidR="005E56C1">
        <w:rPr>
          <w:rFonts w:ascii="Times New Roman" w:hAnsi="Times New Roman" w:cs="Times New Roman"/>
          <w:color w:val="auto"/>
          <w:szCs w:val="20"/>
        </w:rPr>
        <w:t xml:space="preserve"> </w:t>
      </w:r>
      <w:r w:rsidR="005E56C1" w:rsidRPr="005E56C1">
        <w:rPr>
          <w:rFonts w:ascii="Times New Roman" w:hAnsi="Times New Roman" w:cs="Times New Roman"/>
          <w:color w:val="auto"/>
          <w:szCs w:val="20"/>
        </w:rPr>
        <w:t>supplier product lines, each entity</w:t>
      </w:r>
      <w:r w:rsidR="005E56C1">
        <w:rPr>
          <w:rFonts w:ascii="Times New Roman" w:hAnsi="Times New Roman" w:cs="Times New Roman"/>
          <w:color w:val="auto"/>
          <w:szCs w:val="20"/>
        </w:rPr>
        <w:t xml:space="preserve"> </w:t>
      </w:r>
      <w:r w:rsidR="005E56C1" w:rsidRPr="005E56C1">
        <w:rPr>
          <w:rFonts w:ascii="Times New Roman" w:hAnsi="Times New Roman" w:cs="Times New Roman"/>
          <w:color w:val="auto"/>
          <w:szCs w:val="20"/>
        </w:rPr>
        <w:t xml:space="preserve">supplies an average of </w:t>
      </w:r>
      <w:r w:rsidR="00FB25DC">
        <w:rPr>
          <w:rFonts w:ascii="Times New Roman" w:hAnsi="Times New Roman" w:cs="Times New Roman"/>
          <w:color w:val="auto"/>
          <w:szCs w:val="20"/>
        </w:rPr>
        <w:t>three</w:t>
      </w:r>
      <w:r w:rsidR="005E56C1" w:rsidRPr="005E56C1">
        <w:rPr>
          <w:rFonts w:ascii="Times New Roman" w:hAnsi="Times New Roman" w:cs="Times New Roman"/>
          <w:color w:val="auto"/>
          <w:szCs w:val="20"/>
        </w:rPr>
        <w:t xml:space="preserve"> model</w:t>
      </w:r>
      <w:r w:rsidR="00FB25DC">
        <w:rPr>
          <w:rFonts w:ascii="Times New Roman" w:hAnsi="Times New Roman" w:cs="Times New Roman"/>
          <w:color w:val="auto"/>
          <w:szCs w:val="20"/>
        </w:rPr>
        <w:t>s</w:t>
      </w:r>
      <w:r w:rsidR="005E56C1" w:rsidRPr="005E56C1">
        <w:rPr>
          <w:rFonts w:ascii="Times New Roman" w:hAnsi="Times New Roman" w:cs="Times New Roman"/>
          <w:color w:val="auto"/>
          <w:szCs w:val="20"/>
        </w:rPr>
        <w:t xml:space="preserve"> of</w:t>
      </w:r>
      <w:r w:rsidR="005E56C1">
        <w:rPr>
          <w:rFonts w:ascii="Times New Roman" w:hAnsi="Times New Roman" w:cs="Times New Roman"/>
          <w:color w:val="auto"/>
          <w:szCs w:val="20"/>
        </w:rPr>
        <w:t xml:space="preserve"> </w:t>
      </w:r>
      <w:r w:rsidR="00FB25DC">
        <w:rPr>
          <w:rFonts w:ascii="Times New Roman" w:hAnsi="Times New Roman" w:cs="Times New Roman"/>
          <w:color w:val="auto"/>
          <w:szCs w:val="20"/>
        </w:rPr>
        <w:t>infant bath tubs</w:t>
      </w:r>
      <w:r w:rsidR="005E56C1" w:rsidRPr="005E56C1">
        <w:rPr>
          <w:rFonts w:ascii="Times New Roman" w:hAnsi="Times New Roman" w:cs="Times New Roman"/>
          <w:color w:val="auto"/>
          <w:szCs w:val="20"/>
        </w:rPr>
        <w:t>; therefore, the</w:t>
      </w:r>
      <w:r w:rsidR="005E56C1">
        <w:rPr>
          <w:rFonts w:ascii="Times New Roman" w:hAnsi="Times New Roman" w:cs="Times New Roman"/>
          <w:color w:val="auto"/>
          <w:szCs w:val="20"/>
        </w:rPr>
        <w:t xml:space="preserve"> </w:t>
      </w:r>
      <w:r w:rsidR="005E56C1" w:rsidRPr="005E56C1">
        <w:rPr>
          <w:rFonts w:ascii="Times New Roman" w:hAnsi="Times New Roman" w:cs="Times New Roman"/>
          <w:color w:val="auto"/>
          <w:szCs w:val="20"/>
        </w:rPr>
        <w:t xml:space="preserve">estimated burden </w:t>
      </w:r>
      <w:r w:rsidR="005E56C1">
        <w:rPr>
          <w:rFonts w:ascii="Times New Roman" w:hAnsi="Times New Roman" w:cs="Times New Roman"/>
          <w:color w:val="auto"/>
          <w:szCs w:val="20"/>
        </w:rPr>
        <w:t>a</w:t>
      </w:r>
      <w:r w:rsidR="005E56C1" w:rsidRPr="005E56C1">
        <w:rPr>
          <w:rFonts w:ascii="Times New Roman" w:hAnsi="Times New Roman" w:cs="Times New Roman"/>
          <w:color w:val="auto"/>
          <w:szCs w:val="20"/>
        </w:rPr>
        <w:t>ssociated with labels</w:t>
      </w:r>
      <w:r w:rsidR="005E56C1">
        <w:rPr>
          <w:rFonts w:ascii="Times New Roman" w:hAnsi="Times New Roman" w:cs="Times New Roman"/>
          <w:color w:val="auto"/>
          <w:szCs w:val="20"/>
        </w:rPr>
        <w:t xml:space="preserve"> </w:t>
      </w:r>
      <w:r w:rsidR="00E222EF">
        <w:rPr>
          <w:rFonts w:ascii="Times New Roman" w:hAnsi="Times New Roman" w:cs="Times New Roman"/>
          <w:color w:val="auto"/>
          <w:szCs w:val="20"/>
        </w:rPr>
        <w:t>is 1 hour per model × 25</w:t>
      </w:r>
      <w:r w:rsidR="005E56C1" w:rsidRPr="005E56C1">
        <w:rPr>
          <w:rFonts w:ascii="Times New Roman" w:hAnsi="Times New Roman" w:cs="Times New Roman"/>
          <w:color w:val="auto"/>
          <w:szCs w:val="20"/>
        </w:rPr>
        <w:t xml:space="preserve"> entities × </w:t>
      </w:r>
      <w:r w:rsidR="00FB25DC">
        <w:rPr>
          <w:rFonts w:ascii="Times New Roman" w:hAnsi="Times New Roman" w:cs="Times New Roman"/>
          <w:color w:val="auto"/>
          <w:szCs w:val="20"/>
        </w:rPr>
        <w:t>3</w:t>
      </w:r>
      <w:r w:rsidR="005E56C1">
        <w:rPr>
          <w:rFonts w:ascii="Times New Roman" w:hAnsi="Times New Roman" w:cs="Times New Roman"/>
          <w:color w:val="auto"/>
          <w:szCs w:val="20"/>
        </w:rPr>
        <w:t xml:space="preserve"> </w:t>
      </w:r>
      <w:r w:rsidR="005E56C1" w:rsidRPr="005E56C1">
        <w:rPr>
          <w:rFonts w:ascii="Times New Roman" w:hAnsi="Times New Roman" w:cs="Times New Roman"/>
          <w:color w:val="auto"/>
          <w:szCs w:val="20"/>
        </w:rPr>
        <w:t xml:space="preserve">model per entity = </w:t>
      </w:r>
      <w:r w:rsidR="00E222EF">
        <w:rPr>
          <w:rFonts w:ascii="Times New Roman" w:hAnsi="Times New Roman" w:cs="Times New Roman"/>
          <w:color w:val="auto"/>
          <w:szCs w:val="20"/>
        </w:rPr>
        <w:t>75</w:t>
      </w:r>
      <w:r w:rsidR="005E56C1" w:rsidRPr="005E56C1">
        <w:rPr>
          <w:rFonts w:ascii="Times New Roman" w:hAnsi="Times New Roman" w:cs="Times New Roman"/>
          <w:color w:val="auto"/>
          <w:szCs w:val="20"/>
        </w:rPr>
        <w:t xml:space="preserve"> hours. We</w:t>
      </w:r>
      <w:r w:rsidR="005E56C1">
        <w:rPr>
          <w:rFonts w:ascii="Times New Roman" w:hAnsi="Times New Roman" w:cs="Times New Roman"/>
          <w:color w:val="auto"/>
          <w:szCs w:val="20"/>
        </w:rPr>
        <w:t xml:space="preserve"> </w:t>
      </w:r>
      <w:r w:rsidR="005E56C1" w:rsidRPr="005E56C1">
        <w:rPr>
          <w:rFonts w:ascii="Times New Roman" w:hAnsi="Times New Roman" w:cs="Times New Roman"/>
          <w:color w:val="auto"/>
          <w:szCs w:val="20"/>
        </w:rPr>
        <w:t>estimate the hourly compensation for</w:t>
      </w:r>
      <w:r w:rsidR="005E56C1">
        <w:rPr>
          <w:rFonts w:ascii="Times New Roman" w:hAnsi="Times New Roman" w:cs="Times New Roman"/>
          <w:color w:val="auto"/>
          <w:szCs w:val="20"/>
        </w:rPr>
        <w:t xml:space="preserve"> </w:t>
      </w:r>
      <w:r w:rsidR="005E56C1" w:rsidRPr="005E56C1">
        <w:rPr>
          <w:rFonts w:ascii="Times New Roman" w:hAnsi="Times New Roman" w:cs="Times New Roman"/>
          <w:color w:val="auto"/>
          <w:szCs w:val="20"/>
        </w:rPr>
        <w:t>the time required to create and update</w:t>
      </w:r>
      <w:r w:rsidR="005E56C1">
        <w:rPr>
          <w:rFonts w:ascii="Times New Roman" w:hAnsi="Times New Roman" w:cs="Times New Roman"/>
          <w:color w:val="auto"/>
          <w:szCs w:val="20"/>
        </w:rPr>
        <w:t xml:space="preserve"> </w:t>
      </w:r>
      <w:r w:rsidR="007E1934">
        <w:rPr>
          <w:rFonts w:ascii="Times New Roman" w:hAnsi="Times New Roman" w:cs="Times New Roman"/>
          <w:color w:val="auto"/>
          <w:szCs w:val="20"/>
        </w:rPr>
        <w:t>labels is $33.30</w:t>
      </w:r>
      <w:r w:rsidR="003342A2" w:rsidRPr="005E56C1">
        <w:rPr>
          <w:rFonts w:ascii="Times New Roman" w:hAnsi="Times New Roman" w:cs="Times New Roman"/>
          <w:color w:val="auto"/>
          <w:szCs w:val="20"/>
        </w:rPr>
        <w:t xml:space="preserve"> </w:t>
      </w:r>
      <w:r w:rsidR="005E56C1" w:rsidRPr="005E56C1">
        <w:rPr>
          <w:rFonts w:ascii="Times New Roman" w:hAnsi="Times New Roman" w:cs="Times New Roman"/>
          <w:color w:val="auto"/>
          <w:szCs w:val="20"/>
        </w:rPr>
        <w:t>(U.S. Bureau of Labor</w:t>
      </w:r>
      <w:r w:rsidR="005E56C1">
        <w:rPr>
          <w:rFonts w:ascii="Times New Roman" w:hAnsi="Times New Roman" w:cs="Times New Roman"/>
          <w:color w:val="auto"/>
          <w:szCs w:val="20"/>
        </w:rPr>
        <w:t xml:space="preserve"> </w:t>
      </w:r>
      <w:r w:rsidR="005E56C1" w:rsidRPr="005E56C1">
        <w:rPr>
          <w:rFonts w:ascii="Times New Roman" w:hAnsi="Times New Roman" w:cs="Times New Roman"/>
          <w:color w:val="auto"/>
          <w:szCs w:val="20"/>
        </w:rPr>
        <w:t>Statistics, ‘‘Employer Costs for</w:t>
      </w:r>
      <w:r w:rsidR="005E56C1">
        <w:rPr>
          <w:rFonts w:ascii="Times New Roman" w:hAnsi="Times New Roman" w:cs="Times New Roman"/>
          <w:color w:val="auto"/>
          <w:szCs w:val="20"/>
        </w:rPr>
        <w:t xml:space="preserve"> </w:t>
      </w:r>
      <w:r w:rsidR="005E56C1" w:rsidRPr="005E56C1">
        <w:rPr>
          <w:rFonts w:ascii="Times New Roman" w:hAnsi="Times New Roman" w:cs="Times New Roman"/>
          <w:color w:val="auto"/>
          <w:szCs w:val="20"/>
        </w:rPr>
        <w:t xml:space="preserve">Employee Compensation,’’ </w:t>
      </w:r>
      <w:r w:rsidR="007E1934">
        <w:rPr>
          <w:rFonts w:ascii="Times New Roman" w:hAnsi="Times New Roman" w:cs="Times New Roman"/>
          <w:color w:val="auto"/>
          <w:szCs w:val="20"/>
        </w:rPr>
        <w:t>September 2016</w:t>
      </w:r>
      <w:r w:rsidR="005E56C1" w:rsidRPr="005E56C1">
        <w:rPr>
          <w:rFonts w:ascii="Times New Roman" w:hAnsi="Times New Roman" w:cs="Times New Roman"/>
          <w:color w:val="auto"/>
          <w:szCs w:val="20"/>
        </w:rPr>
        <w:t>,</w:t>
      </w:r>
      <w:r w:rsidR="005E56C1">
        <w:rPr>
          <w:rFonts w:ascii="Times New Roman" w:hAnsi="Times New Roman" w:cs="Times New Roman"/>
          <w:color w:val="auto"/>
          <w:szCs w:val="20"/>
        </w:rPr>
        <w:t xml:space="preserve"> </w:t>
      </w:r>
      <w:r w:rsidR="005E56C1" w:rsidRPr="005E56C1">
        <w:rPr>
          <w:rFonts w:ascii="Times New Roman" w:hAnsi="Times New Roman" w:cs="Times New Roman"/>
          <w:color w:val="auto"/>
          <w:szCs w:val="20"/>
        </w:rPr>
        <w:t>Table 9, total compensation for all sales</w:t>
      </w:r>
      <w:r w:rsidR="005E56C1">
        <w:rPr>
          <w:rFonts w:ascii="Times New Roman" w:hAnsi="Times New Roman" w:cs="Times New Roman"/>
          <w:color w:val="auto"/>
          <w:szCs w:val="20"/>
        </w:rPr>
        <w:t xml:space="preserve"> </w:t>
      </w:r>
      <w:r w:rsidR="005E56C1" w:rsidRPr="005E56C1">
        <w:rPr>
          <w:rFonts w:ascii="Times New Roman" w:hAnsi="Times New Roman" w:cs="Times New Roman"/>
          <w:color w:val="auto"/>
          <w:szCs w:val="20"/>
        </w:rPr>
        <w:t>and office workers in goods-producing</w:t>
      </w:r>
      <w:r w:rsidR="005E56C1">
        <w:rPr>
          <w:rFonts w:ascii="Times New Roman" w:hAnsi="Times New Roman" w:cs="Times New Roman"/>
          <w:color w:val="auto"/>
          <w:szCs w:val="20"/>
        </w:rPr>
        <w:t xml:space="preserve"> </w:t>
      </w:r>
      <w:r w:rsidR="005E56C1" w:rsidRPr="005E56C1">
        <w:rPr>
          <w:rFonts w:ascii="Times New Roman" w:hAnsi="Times New Roman" w:cs="Times New Roman"/>
          <w:color w:val="auto"/>
          <w:szCs w:val="20"/>
        </w:rPr>
        <w:t xml:space="preserve">private industries: </w:t>
      </w:r>
      <w:hyperlink r:id="rId9" w:history="1">
        <w:r w:rsidR="005E56C1" w:rsidRPr="005F6EB0">
          <w:rPr>
            <w:rStyle w:val="Hyperlink"/>
            <w:rFonts w:ascii="Times New Roman" w:hAnsi="Times New Roman" w:cs="Times New Roman"/>
            <w:szCs w:val="20"/>
          </w:rPr>
          <w:t>http://www.bls.gov/ncs/</w:t>
        </w:r>
      </w:hyperlink>
      <w:r w:rsidR="005E56C1" w:rsidRPr="005E56C1">
        <w:rPr>
          <w:rFonts w:ascii="Times New Roman" w:hAnsi="Times New Roman" w:cs="Times New Roman"/>
          <w:color w:val="auto"/>
          <w:szCs w:val="20"/>
        </w:rPr>
        <w:t>).</w:t>
      </w:r>
      <w:r w:rsidR="005E56C1">
        <w:rPr>
          <w:rFonts w:ascii="Times New Roman" w:hAnsi="Times New Roman" w:cs="Times New Roman"/>
          <w:color w:val="auto"/>
          <w:szCs w:val="20"/>
        </w:rPr>
        <w:t xml:space="preserve"> </w:t>
      </w:r>
      <w:r w:rsidR="005E56C1" w:rsidRPr="005E56C1">
        <w:rPr>
          <w:rFonts w:ascii="Times New Roman" w:hAnsi="Times New Roman" w:cs="Times New Roman"/>
          <w:color w:val="auto"/>
          <w:szCs w:val="20"/>
        </w:rPr>
        <w:t>Therefore, the estimated annual</w:t>
      </w:r>
      <w:r w:rsidR="005E56C1">
        <w:rPr>
          <w:rFonts w:ascii="Times New Roman" w:hAnsi="Times New Roman" w:cs="Times New Roman"/>
          <w:color w:val="auto"/>
          <w:szCs w:val="20"/>
        </w:rPr>
        <w:t xml:space="preserve"> </w:t>
      </w:r>
      <w:r w:rsidR="005E56C1" w:rsidRPr="005E56C1">
        <w:rPr>
          <w:rFonts w:ascii="Times New Roman" w:hAnsi="Times New Roman" w:cs="Times New Roman"/>
          <w:color w:val="auto"/>
          <w:szCs w:val="20"/>
        </w:rPr>
        <w:t>cost to industry associated with the</w:t>
      </w:r>
      <w:r w:rsidR="005E56C1">
        <w:rPr>
          <w:rFonts w:ascii="Times New Roman" w:hAnsi="Times New Roman" w:cs="Times New Roman"/>
          <w:color w:val="auto"/>
          <w:szCs w:val="20"/>
        </w:rPr>
        <w:t xml:space="preserve"> </w:t>
      </w:r>
      <w:r w:rsidR="005E56C1" w:rsidRPr="005E56C1">
        <w:rPr>
          <w:rFonts w:ascii="Times New Roman" w:hAnsi="Times New Roman" w:cs="Times New Roman"/>
          <w:color w:val="auto"/>
          <w:szCs w:val="20"/>
        </w:rPr>
        <w:t>labeling requirements is $</w:t>
      </w:r>
      <w:r w:rsidR="00FB25DC">
        <w:rPr>
          <w:rFonts w:ascii="Times New Roman" w:hAnsi="Times New Roman" w:cs="Times New Roman"/>
          <w:color w:val="auto"/>
          <w:szCs w:val="20"/>
        </w:rPr>
        <w:t>2,</w:t>
      </w:r>
      <w:r w:rsidR="007E1934">
        <w:rPr>
          <w:rFonts w:ascii="Times New Roman" w:hAnsi="Times New Roman" w:cs="Times New Roman"/>
          <w:color w:val="auto"/>
          <w:szCs w:val="20"/>
        </w:rPr>
        <w:t>498</w:t>
      </w:r>
      <w:r w:rsidR="00313150" w:rsidRPr="005E56C1">
        <w:rPr>
          <w:rFonts w:ascii="Times New Roman" w:hAnsi="Times New Roman" w:cs="Times New Roman"/>
          <w:color w:val="auto"/>
          <w:szCs w:val="20"/>
        </w:rPr>
        <w:t xml:space="preserve"> </w:t>
      </w:r>
      <w:r w:rsidR="005E56C1" w:rsidRPr="005E56C1">
        <w:rPr>
          <w:rFonts w:ascii="Times New Roman" w:hAnsi="Times New Roman" w:cs="Times New Roman"/>
          <w:color w:val="auto"/>
          <w:szCs w:val="20"/>
        </w:rPr>
        <w:t>($</w:t>
      </w:r>
      <w:r w:rsidR="007E1934">
        <w:rPr>
          <w:rFonts w:ascii="Times New Roman" w:hAnsi="Times New Roman" w:cs="Times New Roman"/>
          <w:color w:val="auto"/>
          <w:szCs w:val="20"/>
        </w:rPr>
        <w:t>33.30</w:t>
      </w:r>
      <w:r w:rsidR="00313150">
        <w:rPr>
          <w:rFonts w:ascii="Times New Roman" w:hAnsi="Times New Roman" w:cs="Times New Roman"/>
          <w:color w:val="auto"/>
          <w:szCs w:val="20"/>
        </w:rPr>
        <w:t xml:space="preserve"> </w:t>
      </w:r>
      <w:r w:rsidR="00E222EF">
        <w:rPr>
          <w:rFonts w:ascii="Times New Roman" w:hAnsi="Times New Roman" w:cs="Times New Roman"/>
          <w:color w:val="auto"/>
          <w:szCs w:val="20"/>
        </w:rPr>
        <w:t>per hour × 75</w:t>
      </w:r>
      <w:r w:rsidR="005E56C1" w:rsidRPr="005E56C1">
        <w:rPr>
          <w:rFonts w:ascii="Times New Roman" w:hAnsi="Times New Roman" w:cs="Times New Roman"/>
          <w:color w:val="auto"/>
          <w:szCs w:val="20"/>
        </w:rPr>
        <w:t xml:space="preserve"> hours = $</w:t>
      </w:r>
      <w:r w:rsidR="007E1934">
        <w:rPr>
          <w:rFonts w:ascii="Times New Roman" w:hAnsi="Times New Roman" w:cs="Times New Roman"/>
          <w:color w:val="auto"/>
          <w:szCs w:val="20"/>
        </w:rPr>
        <w:t>2,497.50</w:t>
      </w:r>
      <w:r w:rsidR="005E56C1" w:rsidRPr="005E56C1">
        <w:rPr>
          <w:rFonts w:ascii="Times New Roman" w:hAnsi="Times New Roman" w:cs="Times New Roman"/>
          <w:color w:val="auto"/>
          <w:szCs w:val="20"/>
        </w:rPr>
        <w:t>). No</w:t>
      </w:r>
      <w:r w:rsidR="00FB25DC">
        <w:rPr>
          <w:rFonts w:ascii="Times New Roman" w:hAnsi="Times New Roman" w:cs="Times New Roman"/>
          <w:color w:val="auto"/>
          <w:szCs w:val="20"/>
        </w:rPr>
        <w:t xml:space="preserve"> other</w:t>
      </w:r>
      <w:r w:rsidR="005E56C1">
        <w:rPr>
          <w:rFonts w:ascii="Times New Roman" w:hAnsi="Times New Roman" w:cs="Times New Roman"/>
          <w:color w:val="auto"/>
          <w:szCs w:val="20"/>
        </w:rPr>
        <w:t xml:space="preserve"> </w:t>
      </w:r>
      <w:r w:rsidR="005E56C1" w:rsidRPr="005E56C1">
        <w:rPr>
          <w:rFonts w:ascii="Times New Roman" w:hAnsi="Times New Roman" w:cs="Times New Roman"/>
          <w:color w:val="auto"/>
          <w:szCs w:val="20"/>
        </w:rPr>
        <w:t>operating, maintenance, or capital costs</w:t>
      </w:r>
      <w:r w:rsidR="005E56C1">
        <w:rPr>
          <w:rFonts w:ascii="Times New Roman" w:hAnsi="Times New Roman" w:cs="Times New Roman"/>
          <w:color w:val="auto"/>
          <w:szCs w:val="20"/>
        </w:rPr>
        <w:t xml:space="preserve"> </w:t>
      </w:r>
      <w:r w:rsidR="005E56C1" w:rsidRPr="005E56C1">
        <w:rPr>
          <w:rFonts w:ascii="Times New Roman" w:hAnsi="Times New Roman" w:cs="Times New Roman"/>
          <w:color w:val="auto"/>
          <w:szCs w:val="20"/>
        </w:rPr>
        <w:t>are associated with the collection.</w:t>
      </w:r>
      <w:r w:rsidR="005E56C1">
        <w:rPr>
          <w:rFonts w:ascii="Times New Roman" w:hAnsi="Times New Roman" w:cs="Times New Roman"/>
          <w:color w:val="auto"/>
          <w:szCs w:val="20"/>
        </w:rPr>
        <w:t xml:space="preserve"> </w:t>
      </w:r>
    </w:p>
    <w:p w:rsidR="005E56C1" w:rsidRDefault="005E56C1" w:rsidP="005E56C1">
      <w:pPr>
        <w:pStyle w:val="Default"/>
        <w:rPr>
          <w:rFonts w:ascii="Times New Roman" w:hAnsi="Times New Roman" w:cs="Times New Roman"/>
          <w:color w:val="auto"/>
          <w:szCs w:val="20"/>
        </w:rPr>
      </w:pPr>
    </w:p>
    <w:p w:rsidR="005E56C1" w:rsidRPr="005E56C1" w:rsidRDefault="005E56C1" w:rsidP="005E56C1">
      <w:pPr>
        <w:pStyle w:val="Default"/>
        <w:ind w:firstLine="720"/>
        <w:rPr>
          <w:rFonts w:ascii="Times New Roman" w:hAnsi="Times New Roman" w:cs="Times New Roman"/>
          <w:color w:val="auto"/>
          <w:szCs w:val="20"/>
        </w:rPr>
      </w:pPr>
      <w:r w:rsidRPr="005E56C1">
        <w:rPr>
          <w:rFonts w:ascii="Times New Roman" w:hAnsi="Times New Roman" w:cs="Times New Roman"/>
          <w:color w:val="auto"/>
          <w:szCs w:val="20"/>
        </w:rPr>
        <w:t xml:space="preserve">Section 9.1 of ASTM </w:t>
      </w:r>
      <w:r w:rsidR="00E222EF">
        <w:rPr>
          <w:rFonts w:ascii="Times New Roman" w:hAnsi="Times New Roman" w:cs="Times New Roman"/>
          <w:color w:val="auto"/>
          <w:szCs w:val="20"/>
        </w:rPr>
        <w:t>F2670-17</w:t>
      </w:r>
      <w:r>
        <w:rPr>
          <w:rFonts w:ascii="Times New Roman" w:hAnsi="Times New Roman" w:cs="Times New Roman"/>
          <w:color w:val="auto"/>
          <w:szCs w:val="20"/>
        </w:rPr>
        <w:t xml:space="preserve"> </w:t>
      </w:r>
      <w:r w:rsidRPr="005E56C1">
        <w:rPr>
          <w:rFonts w:ascii="Times New Roman" w:hAnsi="Times New Roman" w:cs="Times New Roman"/>
          <w:color w:val="auto"/>
          <w:szCs w:val="20"/>
        </w:rPr>
        <w:t>requires instructions to be supplied</w:t>
      </w:r>
      <w:r>
        <w:rPr>
          <w:rFonts w:ascii="Times New Roman" w:hAnsi="Times New Roman" w:cs="Times New Roman"/>
          <w:color w:val="auto"/>
          <w:szCs w:val="20"/>
        </w:rPr>
        <w:t xml:space="preserve"> </w:t>
      </w:r>
      <w:r w:rsidR="00FB25DC">
        <w:rPr>
          <w:rFonts w:ascii="Times New Roman" w:hAnsi="Times New Roman" w:cs="Times New Roman"/>
          <w:color w:val="auto"/>
          <w:szCs w:val="20"/>
        </w:rPr>
        <w:t>with the product. Infant bath tubs</w:t>
      </w:r>
      <w:r w:rsidRPr="005E56C1">
        <w:rPr>
          <w:rFonts w:ascii="Times New Roman" w:hAnsi="Times New Roman" w:cs="Times New Roman"/>
          <w:color w:val="auto"/>
          <w:szCs w:val="20"/>
        </w:rPr>
        <w:t xml:space="preserve"> are products that generally</w:t>
      </w:r>
      <w:r>
        <w:rPr>
          <w:rFonts w:ascii="Times New Roman" w:hAnsi="Times New Roman" w:cs="Times New Roman"/>
          <w:color w:val="auto"/>
          <w:szCs w:val="20"/>
        </w:rPr>
        <w:t xml:space="preserve"> </w:t>
      </w:r>
      <w:r w:rsidRPr="005E56C1">
        <w:rPr>
          <w:rFonts w:ascii="Times New Roman" w:hAnsi="Times New Roman" w:cs="Times New Roman"/>
          <w:color w:val="auto"/>
          <w:szCs w:val="20"/>
        </w:rPr>
        <w:t>require use and assembly instructions.</w:t>
      </w:r>
    </w:p>
    <w:p w:rsidR="002C3A30" w:rsidRDefault="005E56C1" w:rsidP="003952AE">
      <w:pPr>
        <w:pStyle w:val="Default"/>
        <w:rPr>
          <w:rFonts w:ascii="Times New Roman" w:hAnsi="Times New Roman" w:cs="Times New Roman"/>
          <w:color w:val="auto"/>
          <w:szCs w:val="20"/>
        </w:rPr>
      </w:pPr>
      <w:r w:rsidRPr="005E56C1">
        <w:rPr>
          <w:rFonts w:ascii="Times New Roman" w:hAnsi="Times New Roman" w:cs="Times New Roman"/>
          <w:color w:val="auto"/>
          <w:szCs w:val="20"/>
        </w:rPr>
        <w:t>Under the OMB’s regulations (5 CFR</w:t>
      </w:r>
      <w:r>
        <w:rPr>
          <w:rFonts w:ascii="Times New Roman" w:hAnsi="Times New Roman" w:cs="Times New Roman"/>
          <w:color w:val="auto"/>
          <w:szCs w:val="20"/>
        </w:rPr>
        <w:t xml:space="preserve"> </w:t>
      </w:r>
      <w:r w:rsidRPr="005E56C1">
        <w:rPr>
          <w:rFonts w:ascii="Times New Roman" w:hAnsi="Times New Roman" w:cs="Times New Roman"/>
          <w:color w:val="auto"/>
          <w:szCs w:val="20"/>
        </w:rPr>
        <w:t>1320.3(b</w:t>
      </w:r>
      <w:proofErr w:type="gramStart"/>
      <w:r w:rsidRPr="005E56C1">
        <w:rPr>
          <w:rFonts w:ascii="Times New Roman" w:hAnsi="Times New Roman" w:cs="Times New Roman"/>
          <w:color w:val="auto"/>
          <w:szCs w:val="20"/>
        </w:rPr>
        <w:t>)(</w:t>
      </w:r>
      <w:proofErr w:type="gramEnd"/>
      <w:r w:rsidRPr="005E56C1">
        <w:rPr>
          <w:rFonts w:ascii="Times New Roman" w:hAnsi="Times New Roman" w:cs="Times New Roman"/>
          <w:color w:val="auto"/>
          <w:szCs w:val="20"/>
        </w:rPr>
        <w:t>2)), the time, effort, and</w:t>
      </w:r>
      <w:r>
        <w:rPr>
          <w:rFonts w:ascii="Times New Roman" w:hAnsi="Times New Roman" w:cs="Times New Roman"/>
          <w:color w:val="auto"/>
          <w:szCs w:val="20"/>
        </w:rPr>
        <w:t xml:space="preserve"> </w:t>
      </w:r>
      <w:r w:rsidRPr="005E56C1">
        <w:rPr>
          <w:rFonts w:ascii="Times New Roman" w:hAnsi="Times New Roman" w:cs="Times New Roman"/>
          <w:color w:val="auto"/>
          <w:szCs w:val="20"/>
        </w:rPr>
        <w:t>financial resources necessary to comply</w:t>
      </w:r>
      <w:r>
        <w:rPr>
          <w:rFonts w:ascii="Times New Roman" w:hAnsi="Times New Roman" w:cs="Times New Roman"/>
          <w:color w:val="auto"/>
          <w:szCs w:val="20"/>
        </w:rPr>
        <w:t xml:space="preserve"> </w:t>
      </w:r>
      <w:r w:rsidRPr="005E56C1">
        <w:rPr>
          <w:rFonts w:ascii="Times New Roman" w:hAnsi="Times New Roman" w:cs="Times New Roman"/>
          <w:color w:val="auto"/>
          <w:szCs w:val="20"/>
        </w:rPr>
        <w:t>with a collection of information that</w:t>
      </w:r>
      <w:r>
        <w:rPr>
          <w:rFonts w:ascii="Times New Roman" w:hAnsi="Times New Roman" w:cs="Times New Roman"/>
          <w:color w:val="auto"/>
          <w:szCs w:val="20"/>
        </w:rPr>
        <w:t xml:space="preserve"> </w:t>
      </w:r>
      <w:r w:rsidRPr="005E56C1">
        <w:rPr>
          <w:rFonts w:ascii="Times New Roman" w:hAnsi="Times New Roman" w:cs="Times New Roman"/>
          <w:color w:val="auto"/>
          <w:szCs w:val="20"/>
        </w:rPr>
        <w:t>would be incurred by persons in the</w:t>
      </w:r>
      <w:r>
        <w:rPr>
          <w:rFonts w:ascii="Times New Roman" w:hAnsi="Times New Roman" w:cs="Times New Roman"/>
          <w:color w:val="auto"/>
          <w:szCs w:val="20"/>
        </w:rPr>
        <w:t xml:space="preserve"> </w:t>
      </w:r>
      <w:r w:rsidRPr="005E56C1">
        <w:rPr>
          <w:rFonts w:ascii="Times New Roman" w:hAnsi="Times New Roman" w:cs="Times New Roman"/>
          <w:color w:val="auto"/>
          <w:szCs w:val="20"/>
        </w:rPr>
        <w:t>‘‘normal course of their activities’’ are</w:t>
      </w:r>
      <w:r>
        <w:rPr>
          <w:rFonts w:ascii="Times New Roman" w:hAnsi="Times New Roman" w:cs="Times New Roman"/>
          <w:color w:val="auto"/>
          <w:szCs w:val="20"/>
        </w:rPr>
        <w:t xml:space="preserve"> </w:t>
      </w:r>
      <w:r w:rsidRPr="005E56C1">
        <w:rPr>
          <w:rFonts w:ascii="Times New Roman" w:hAnsi="Times New Roman" w:cs="Times New Roman"/>
          <w:color w:val="auto"/>
          <w:szCs w:val="20"/>
        </w:rPr>
        <w:t>excluded from a burden estimate, where</w:t>
      </w:r>
      <w:r>
        <w:rPr>
          <w:rFonts w:ascii="Times New Roman" w:hAnsi="Times New Roman" w:cs="Times New Roman"/>
          <w:color w:val="auto"/>
          <w:szCs w:val="20"/>
        </w:rPr>
        <w:t xml:space="preserve"> </w:t>
      </w:r>
      <w:r w:rsidRPr="005E56C1">
        <w:rPr>
          <w:rFonts w:ascii="Times New Roman" w:hAnsi="Times New Roman" w:cs="Times New Roman"/>
          <w:color w:val="auto"/>
          <w:szCs w:val="20"/>
        </w:rPr>
        <w:t>an agency demonstrates that the</w:t>
      </w:r>
      <w:r>
        <w:rPr>
          <w:rFonts w:ascii="Times New Roman" w:hAnsi="Times New Roman" w:cs="Times New Roman"/>
          <w:color w:val="auto"/>
          <w:szCs w:val="20"/>
        </w:rPr>
        <w:t xml:space="preserve"> </w:t>
      </w:r>
      <w:r w:rsidRPr="005E56C1">
        <w:rPr>
          <w:rFonts w:ascii="Times New Roman" w:hAnsi="Times New Roman" w:cs="Times New Roman"/>
          <w:color w:val="auto"/>
          <w:szCs w:val="20"/>
        </w:rPr>
        <w:t>disclosure activities required to comply</w:t>
      </w:r>
      <w:r>
        <w:rPr>
          <w:rFonts w:ascii="Times New Roman" w:hAnsi="Times New Roman" w:cs="Times New Roman"/>
          <w:color w:val="auto"/>
          <w:szCs w:val="20"/>
        </w:rPr>
        <w:t xml:space="preserve"> </w:t>
      </w:r>
      <w:r w:rsidRPr="005E56C1">
        <w:rPr>
          <w:rFonts w:ascii="Times New Roman" w:hAnsi="Times New Roman" w:cs="Times New Roman"/>
          <w:color w:val="auto"/>
          <w:szCs w:val="20"/>
        </w:rPr>
        <w:t>are ‘‘usual and customary.’’ We are</w:t>
      </w:r>
      <w:r>
        <w:rPr>
          <w:rFonts w:ascii="Times New Roman" w:hAnsi="Times New Roman" w:cs="Times New Roman"/>
          <w:color w:val="auto"/>
          <w:szCs w:val="20"/>
        </w:rPr>
        <w:t xml:space="preserve"> </w:t>
      </w:r>
      <w:r w:rsidR="00FB25DC">
        <w:rPr>
          <w:rFonts w:ascii="Times New Roman" w:hAnsi="Times New Roman" w:cs="Times New Roman"/>
          <w:color w:val="auto"/>
          <w:szCs w:val="20"/>
        </w:rPr>
        <w:t>unaware of infant bath tubs</w:t>
      </w:r>
      <w:r w:rsidRPr="005E56C1">
        <w:rPr>
          <w:rFonts w:ascii="Times New Roman" w:hAnsi="Times New Roman" w:cs="Times New Roman"/>
          <w:color w:val="auto"/>
          <w:szCs w:val="20"/>
        </w:rPr>
        <w:t xml:space="preserve"> that</w:t>
      </w:r>
      <w:r>
        <w:rPr>
          <w:rFonts w:ascii="Times New Roman" w:hAnsi="Times New Roman" w:cs="Times New Roman"/>
          <w:color w:val="auto"/>
          <w:szCs w:val="20"/>
        </w:rPr>
        <w:t xml:space="preserve"> </w:t>
      </w:r>
      <w:r w:rsidRPr="005E56C1">
        <w:rPr>
          <w:rFonts w:ascii="Times New Roman" w:hAnsi="Times New Roman" w:cs="Times New Roman"/>
          <w:color w:val="auto"/>
          <w:szCs w:val="20"/>
        </w:rPr>
        <w:t>generally require use instructions but</w:t>
      </w:r>
      <w:r>
        <w:rPr>
          <w:rFonts w:ascii="Times New Roman" w:hAnsi="Times New Roman" w:cs="Times New Roman"/>
          <w:color w:val="auto"/>
          <w:szCs w:val="20"/>
        </w:rPr>
        <w:t xml:space="preserve"> </w:t>
      </w:r>
      <w:r w:rsidRPr="005E56C1">
        <w:rPr>
          <w:rFonts w:ascii="Times New Roman" w:hAnsi="Times New Roman" w:cs="Times New Roman"/>
          <w:color w:val="auto"/>
          <w:szCs w:val="20"/>
        </w:rPr>
        <w:t>lack such instructions. Therefore, we</w:t>
      </w:r>
      <w:r>
        <w:rPr>
          <w:rFonts w:ascii="Times New Roman" w:hAnsi="Times New Roman" w:cs="Times New Roman"/>
          <w:color w:val="auto"/>
          <w:szCs w:val="20"/>
        </w:rPr>
        <w:t xml:space="preserve"> </w:t>
      </w:r>
      <w:r w:rsidRPr="005E56C1">
        <w:rPr>
          <w:rFonts w:ascii="Times New Roman" w:hAnsi="Times New Roman" w:cs="Times New Roman"/>
          <w:color w:val="auto"/>
          <w:szCs w:val="20"/>
        </w:rPr>
        <w:t>tentatively estimate that no burden</w:t>
      </w:r>
      <w:r>
        <w:rPr>
          <w:rFonts w:ascii="Times New Roman" w:hAnsi="Times New Roman" w:cs="Times New Roman"/>
          <w:color w:val="auto"/>
          <w:szCs w:val="20"/>
        </w:rPr>
        <w:t xml:space="preserve"> </w:t>
      </w:r>
      <w:r w:rsidRPr="005E56C1">
        <w:rPr>
          <w:rFonts w:ascii="Times New Roman" w:hAnsi="Times New Roman" w:cs="Times New Roman"/>
          <w:color w:val="auto"/>
          <w:szCs w:val="20"/>
        </w:rPr>
        <w:t>hours are associated with section 9.1 of</w:t>
      </w:r>
      <w:r>
        <w:rPr>
          <w:rFonts w:ascii="Times New Roman" w:hAnsi="Times New Roman" w:cs="Times New Roman"/>
          <w:color w:val="auto"/>
          <w:szCs w:val="20"/>
        </w:rPr>
        <w:t xml:space="preserve"> </w:t>
      </w:r>
      <w:r w:rsidR="00557CB0">
        <w:rPr>
          <w:rFonts w:ascii="Times New Roman" w:hAnsi="Times New Roman" w:cs="Times New Roman"/>
          <w:color w:val="auto"/>
          <w:szCs w:val="20"/>
        </w:rPr>
        <w:t xml:space="preserve">ASTM </w:t>
      </w:r>
      <w:r w:rsidR="00E222EF">
        <w:rPr>
          <w:rFonts w:ascii="Times New Roman" w:hAnsi="Times New Roman" w:cs="Times New Roman"/>
          <w:color w:val="auto"/>
          <w:szCs w:val="20"/>
        </w:rPr>
        <w:t>F2670-17</w:t>
      </w:r>
      <w:r w:rsidRPr="005E56C1">
        <w:rPr>
          <w:rFonts w:ascii="Times New Roman" w:hAnsi="Times New Roman" w:cs="Times New Roman"/>
          <w:color w:val="auto"/>
          <w:szCs w:val="20"/>
        </w:rPr>
        <w:t>, because any burden</w:t>
      </w:r>
      <w:r>
        <w:rPr>
          <w:rFonts w:ascii="Times New Roman" w:hAnsi="Times New Roman" w:cs="Times New Roman"/>
          <w:color w:val="auto"/>
          <w:szCs w:val="20"/>
        </w:rPr>
        <w:t xml:space="preserve"> </w:t>
      </w:r>
      <w:r w:rsidRPr="005E56C1">
        <w:rPr>
          <w:rFonts w:ascii="Times New Roman" w:hAnsi="Times New Roman" w:cs="Times New Roman"/>
          <w:color w:val="auto"/>
          <w:szCs w:val="20"/>
        </w:rPr>
        <w:t>associated with supplying instructions</w:t>
      </w:r>
      <w:r>
        <w:rPr>
          <w:rFonts w:ascii="Times New Roman" w:hAnsi="Times New Roman" w:cs="Times New Roman"/>
          <w:color w:val="auto"/>
          <w:szCs w:val="20"/>
        </w:rPr>
        <w:t xml:space="preserve"> </w:t>
      </w:r>
      <w:r w:rsidRPr="005E56C1">
        <w:rPr>
          <w:rFonts w:ascii="Times New Roman" w:hAnsi="Times New Roman" w:cs="Times New Roman"/>
          <w:color w:val="auto"/>
          <w:szCs w:val="20"/>
        </w:rPr>
        <w:t xml:space="preserve">with </w:t>
      </w:r>
      <w:r w:rsidR="00FB25DC">
        <w:rPr>
          <w:rFonts w:ascii="Times New Roman" w:hAnsi="Times New Roman" w:cs="Times New Roman"/>
          <w:color w:val="auto"/>
          <w:szCs w:val="20"/>
        </w:rPr>
        <w:t>infant bath tubs</w:t>
      </w:r>
      <w:r w:rsidRPr="005E56C1">
        <w:rPr>
          <w:rFonts w:ascii="Times New Roman" w:hAnsi="Times New Roman" w:cs="Times New Roman"/>
          <w:color w:val="auto"/>
          <w:szCs w:val="20"/>
        </w:rPr>
        <w:t xml:space="preserve"> </w:t>
      </w:r>
      <w:r w:rsidRPr="005E56C1">
        <w:rPr>
          <w:rFonts w:ascii="Times New Roman" w:hAnsi="Times New Roman" w:cs="Times New Roman"/>
          <w:color w:val="auto"/>
          <w:szCs w:val="20"/>
        </w:rPr>
        <w:lastRenderedPageBreak/>
        <w:t>would be ‘‘usual</w:t>
      </w:r>
      <w:r>
        <w:rPr>
          <w:rFonts w:ascii="Times New Roman" w:hAnsi="Times New Roman" w:cs="Times New Roman"/>
          <w:color w:val="auto"/>
          <w:szCs w:val="20"/>
        </w:rPr>
        <w:t xml:space="preserve"> </w:t>
      </w:r>
      <w:r w:rsidRPr="005E56C1">
        <w:rPr>
          <w:rFonts w:ascii="Times New Roman" w:hAnsi="Times New Roman" w:cs="Times New Roman"/>
          <w:color w:val="auto"/>
          <w:szCs w:val="20"/>
        </w:rPr>
        <w:t>and customary’’ and not within the</w:t>
      </w:r>
      <w:r>
        <w:rPr>
          <w:rFonts w:ascii="Times New Roman" w:hAnsi="Times New Roman" w:cs="Times New Roman"/>
          <w:color w:val="auto"/>
          <w:szCs w:val="20"/>
        </w:rPr>
        <w:t xml:space="preserve"> </w:t>
      </w:r>
      <w:r w:rsidRPr="005E56C1">
        <w:rPr>
          <w:rFonts w:ascii="Times New Roman" w:hAnsi="Times New Roman" w:cs="Times New Roman"/>
          <w:color w:val="auto"/>
          <w:szCs w:val="20"/>
        </w:rPr>
        <w:t>definition of ‘‘burden’’ under the OMB’s</w:t>
      </w:r>
      <w:r w:rsidR="002C3A30">
        <w:rPr>
          <w:rFonts w:ascii="Times New Roman" w:hAnsi="Times New Roman" w:cs="Times New Roman"/>
          <w:color w:val="auto"/>
          <w:szCs w:val="20"/>
        </w:rPr>
        <w:t xml:space="preserve"> </w:t>
      </w:r>
      <w:r w:rsidRPr="005E56C1">
        <w:rPr>
          <w:rFonts w:ascii="Times New Roman" w:hAnsi="Times New Roman" w:cs="Times New Roman"/>
          <w:color w:val="auto"/>
          <w:szCs w:val="20"/>
        </w:rPr>
        <w:t>regulations.</w:t>
      </w:r>
      <w:r w:rsidR="002C3A30">
        <w:rPr>
          <w:rFonts w:ascii="Times New Roman" w:hAnsi="Times New Roman" w:cs="Times New Roman"/>
          <w:color w:val="auto"/>
          <w:szCs w:val="20"/>
        </w:rPr>
        <w:t xml:space="preserve"> </w:t>
      </w:r>
    </w:p>
    <w:p w:rsidR="002C3A30" w:rsidRDefault="002C3A30" w:rsidP="003952AE">
      <w:pPr>
        <w:pStyle w:val="Default"/>
        <w:rPr>
          <w:rFonts w:ascii="Times New Roman" w:hAnsi="Times New Roman" w:cs="Times New Roman"/>
          <w:color w:val="auto"/>
          <w:szCs w:val="20"/>
        </w:rPr>
      </w:pPr>
    </w:p>
    <w:p w:rsidR="00A87500" w:rsidRPr="00322212" w:rsidRDefault="005E56C1" w:rsidP="002C3A30">
      <w:pPr>
        <w:pStyle w:val="Default"/>
        <w:ind w:firstLine="720"/>
        <w:rPr>
          <w:color w:val="auto"/>
        </w:rPr>
      </w:pPr>
      <w:r w:rsidRPr="005E56C1">
        <w:rPr>
          <w:rFonts w:ascii="Times New Roman" w:hAnsi="Times New Roman" w:cs="Times New Roman"/>
          <w:color w:val="auto"/>
          <w:szCs w:val="20"/>
        </w:rPr>
        <w:t>Based on this analysis, the proposed</w:t>
      </w:r>
      <w:r w:rsidR="002C3A30">
        <w:rPr>
          <w:rFonts w:ascii="Times New Roman" w:hAnsi="Times New Roman" w:cs="Times New Roman"/>
          <w:color w:val="auto"/>
          <w:szCs w:val="20"/>
        </w:rPr>
        <w:t xml:space="preserve"> </w:t>
      </w:r>
      <w:r w:rsidRPr="005E56C1">
        <w:rPr>
          <w:rFonts w:ascii="Times New Roman" w:hAnsi="Times New Roman" w:cs="Times New Roman"/>
          <w:color w:val="auto"/>
          <w:szCs w:val="20"/>
        </w:rPr>
        <w:t>standard for hook-on chairs would</w:t>
      </w:r>
      <w:r w:rsidR="002C3A30">
        <w:rPr>
          <w:rFonts w:ascii="Times New Roman" w:hAnsi="Times New Roman" w:cs="Times New Roman"/>
          <w:color w:val="auto"/>
          <w:szCs w:val="20"/>
        </w:rPr>
        <w:t xml:space="preserve"> </w:t>
      </w:r>
      <w:r w:rsidRPr="005E56C1">
        <w:rPr>
          <w:rFonts w:ascii="Times New Roman" w:hAnsi="Times New Roman" w:cs="Times New Roman"/>
          <w:color w:val="auto"/>
          <w:szCs w:val="20"/>
        </w:rPr>
        <w:t xml:space="preserve">impose a burden to </w:t>
      </w:r>
      <w:r w:rsidR="007E1934">
        <w:rPr>
          <w:rFonts w:ascii="Times New Roman" w:hAnsi="Times New Roman" w:cs="Times New Roman"/>
          <w:color w:val="auto"/>
          <w:szCs w:val="20"/>
        </w:rPr>
        <w:t>industry of 75</w:t>
      </w:r>
      <w:r w:rsidRPr="005E56C1">
        <w:rPr>
          <w:rFonts w:ascii="Times New Roman" w:hAnsi="Times New Roman" w:cs="Times New Roman"/>
          <w:color w:val="auto"/>
          <w:szCs w:val="20"/>
        </w:rPr>
        <w:t xml:space="preserve"> hours</w:t>
      </w:r>
      <w:r w:rsidR="002C3A30">
        <w:rPr>
          <w:rFonts w:ascii="Times New Roman" w:hAnsi="Times New Roman" w:cs="Times New Roman"/>
          <w:color w:val="auto"/>
          <w:szCs w:val="20"/>
        </w:rPr>
        <w:t xml:space="preserve"> </w:t>
      </w:r>
      <w:r w:rsidRPr="005E56C1">
        <w:rPr>
          <w:rFonts w:ascii="Times New Roman" w:hAnsi="Times New Roman" w:cs="Times New Roman"/>
          <w:color w:val="auto"/>
          <w:szCs w:val="20"/>
        </w:rPr>
        <w:t>at a cost of $</w:t>
      </w:r>
      <w:r w:rsidR="007E1934">
        <w:rPr>
          <w:rFonts w:ascii="Times New Roman" w:hAnsi="Times New Roman" w:cs="Times New Roman"/>
          <w:color w:val="auto"/>
          <w:szCs w:val="20"/>
        </w:rPr>
        <w:t>2,498</w:t>
      </w:r>
      <w:r w:rsidRPr="005E56C1">
        <w:rPr>
          <w:rFonts w:ascii="Times New Roman" w:hAnsi="Times New Roman" w:cs="Times New Roman"/>
          <w:color w:val="auto"/>
          <w:szCs w:val="20"/>
        </w:rPr>
        <w:t xml:space="preserve"> annually.</w:t>
      </w:r>
    </w:p>
    <w:p w:rsidR="00A87500" w:rsidRPr="0048044D" w:rsidRDefault="00A87500" w:rsidP="00A87500">
      <w:pPr>
        <w:ind w:firstLine="720"/>
        <w:rPr>
          <w:szCs w:val="24"/>
          <w:highlight w:val="yellow"/>
        </w:rPr>
      </w:pPr>
    </w:p>
    <w:p w:rsidR="00A87500" w:rsidRPr="00426A21" w:rsidRDefault="00A87500" w:rsidP="00A87500">
      <w:pPr>
        <w:tabs>
          <w:tab w:val="num" w:pos="720"/>
        </w:tabs>
        <w:rPr>
          <w:b/>
          <w:i/>
          <w:szCs w:val="24"/>
        </w:rPr>
      </w:pPr>
      <w:r w:rsidRPr="00426A21">
        <w:rPr>
          <w:b/>
          <w:i/>
          <w:szCs w:val="24"/>
        </w:rPr>
        <w:t>13.</w:t>
      </w:r>
      <w:r w:rsidRPr="00426A21">
        <w:rPr>
          <w:b/>
          <w:i/>
          <w:szCs w:val="24"/>
        </w:rPr>
        <w:tab/>
        <w:t xml:space="preserve"> Estimates of Other Total Annual Cost Burden to Respondents or Record</w:t>
      </w:r>
      <w:r w:rsidR="00651711" w:rsidRPr="00426A21">
        <w:rPr>
          <w:b/>
          <w:i/>
          <w:szCs w:val="24"/>
        </w:rPr>
        <w:t xml:space="preserve"> K</w:t>
      </w:r>
      <w:r w:rsidRPr="00426A21">
        <w:rPr>
          <w:b/>
          <w:i/>
          <w:szCs w:val="24"/>
        </w:rPr>
        <w:t>eepers</w:t>
      </w:r>
    </w:p>
    <w:p w:rsidR="00A87500" w:rsidRPr="00426A21" w:rsidRDefault="00A87500" w:rsidP="00A87500">
      <w:pPr>
        <w:rPr>
          <w:szCs w:val="24"/>
        </w:rPr>
      </w:pPr>
    </w:p>
    <w:p w:rsidR="00A87500" w:rsidRPr="00426A21" w:rsidRDefault="00A87500" w:rsidP="00A87500">
      <w:pPr>
        <w:pStyle w:val="Default"/>
        <w:rPr>
          <w:rFonts w:ascii="Times New Roman" w:hAnsi="Times New Roman" w:cs="Times New Roman"/>
          <w:color w:val="auto"/>
        </w:rPr>
      </w:pPr>
      <w:r w:rsidRPr="00426A21">
        <w:rPr>
          <w:rFonts w:ascii="Times New Roman" w:hAnsi="Times New Roman" w:cs="Times New Roman"/>
          <w:color w:val="auto"/>
        </w:rPr>
        <w:tab/>
        <w:t xml:space="preserve"> </w:t>
      </w:r>
      <w:r w:rsidR="007803D9" w:rsidRPr="00426A21">
        <w:rPr>
          <w:rFonts w:ascii="Times New Roman" w:hAnsi="Times New Roman" w:cs="Times New Roman"/>
          <w:color w:val="auto"/>
        </w:rPr>
        <w:t>There are no costs to respondents beyond those presented in Section A.12. There are no</w:t>
      </w:r>
      <w:r w:rsidR="00FB25DC">
        <w:rPr>
          <w:rFonts w:ascii="Times New Roman" w:hAnsi="Times New Roman" w:cs="Times New Roman"/>
          <w:color w:val="auto"/>
        </w:rPr>
        <w:t xml:space="preserve"> other</w:t>
      </w:r>
      <w:r w:rsidR="007803D9" w:rsidRPr="00426A21">
        <w:rPr>
          <w:rFonts w:ascii="Times New Roman" w:hAnsi="Times New Roman" w:cs="Times New Roman"/>
          <w:color w:val="auto"/>
        </w:rPr>
        <w:t xml:space="preserve"> operating, maintenance, or capital costs associated with the collection.  </w:t>
      </w:r>
    </w:p>
    <w:p w:rsidR="00A87500" w:rsidRPr="0048044D" w:rsidRDefault="00A87500" w:rsidP="00A87500">
      <w:pPr>
        <w:rPr>
          <w:szCs w:val="24"/>
          <w:highlight w:val="yellow"/>
        </w:rPr>
      </w:pPr>
    </w:p>
    <w:p w:rsidR="00A87500" w:rsidRPr="004D1923" w:rsidRDefault="00A87500" w:rsidP="00A87500">
      <w:pPr>
        <w:tabs>
          <w:tab w:val="num" w:pos="720"/>
        </w:tabs>
        <w:rPr>
          <w:b/>
          <w:i/>
          <w:szCs w:val="24"/>
        </w:rPr>
      </w:pPr>
      <w:r w:rsidRPr="004D1923">
        <w:rPr>
          <w:b/>
          <w:i/>
          <w:szCs w:val="24"/>
        </w:rPr>
        <w:t>14.</w:t>
      </w:r>
      <w:r w:rsidRPr="004D1923">
        <w:rPr>
          <w:b/>
          <w:i/>
          <w:szCs w:val="24"/>
        </w:rPr>
        <w:tab/>
        <w:t>Estimate of annualized costs to the federal government</w:t>
      </w:r>
    </w:p>
    <w:p w:rsidR="00A87500" w:rsidRPr="004D1923" w:rsidRDefault="00A87500" w:rsidP="00A87500">
      <w:pPr>
        <w:ind w:left="1080"/>
        <w:rPr>
          <w:szCs w:val="24"/>
        </w:rPr>
      </w:pPr>
    </w:p>
    <w:p w:rsidR="00A87500" w:rsidRPr="0048044D" w:rsidRDefault="00A87500" w:rsidP="00A87500">
      <w:pPr>
        <w:pStyle w:val="BodyTextIndent3"/>
        <w:ind w:left="0"/>
        <w:rPr>
          <w:color w:val="auto"/>
          <w:highlight w:val="yellow"/>
          <w:lang w:val="en-US"/>
        </w:rPr>
      </w:pPr>
      <w:r w:rsidRPr="004D1923">
        <w:rPr>
          <w:color w:val="auto"/>
        </w:rPr>
        <w:tab/>
      </w:r>
      <w:r w:rsidR="00DA702F" w:rsidRPr="004D1923">
        <w:rPr>
          <w:color w:val="auto"/>
        </w:rPr>
        <w:t xml:space="preserve">The estimated annual cost of the information collection requirements to the federal government is </w:t>
      </w:r>
      <w:r w:rsidR="00DA702F" w:rsidRPr="00113985">
        <w:rPr>
          <w:color w:val="auto"/>
        </w:rPr>
        <w:t>approximately $</w:t>
      </w:r>
      <w:r w:rsidR="005D390E" w:rsidRPr="00113985">
        <w:rPr>
          <w:color w:val="auto"/>
          <w:lang w:val="en-US"/>
        </w:rPr>
        <w:t>3,</w:t>
      </w:r>
      <w:r w:rsidR="00113985" w:rsidRPr="00113985">
        <w:rPr>
          <w:color w:val="auto"/>
          <w:lang w:val="en-US"/>
        </w:rPr>
        <w:t>6</w:t>
      </w:r>
      <w:r w:rsidR="00BA3C4F">
        <w:rPr>
          <w:color w:val="auto"/>
          <w:lang w:val="en-US"/>
        </w:rPr>
        <w:t>46</w:t>
      </w:r>
      <w:r w:rsidR="00DA702F" w:rsidRPr="00113985">
        <w:rPr>
          <w:color w:val="auto"/>
        </w:rPr>
        <w:t>, which</w:t>
      </w:r>
      <w:r w:rsidR="00DA702F" w:rsidRPr="004D1923">
        <w:rPr>
          <w:color w:val="auto"/>
        </w:rPr>
        <w:t xml:space="preserve"> includes 60 staff hours to examine and evaluate the information as needed</w:t>
      </w:r>
      <w:r w:rsidR="004D1923" w:rsidRPr="004D1923">
        <w:rPr>
          <w:color w:val="auto"/>
        </w:rPr>
        <w:t xml:space="preserve"> for Compliance activities.</w:t>
      </w:r>
      <w:r w:rsidR="004D1923" w:rsidRPr="004D1923">
        <w:rPr>
          <w:color w:val="auto"/>
          <w:lang w:val="en-US"/>
        </w:rPr>
        <w:t xml:space="preserve"> </w:t>
      </w:r>
      <w:r w:rsidR="00DA702F" w:rsidRPr="004D1923">
        <w:rPr>
          <w:color w:val="auto"/>
        </w:rPr>
        <w:t>This is based on a GS-1</w:t>
      </w:r>
      <w:r w:rsidR="00290846" w:rsidRPr="004D1923">
        <w:rPr>
          <w:color w:val="auto"/>
          <w:lang w:val="en-US"/>
        </w:rPr>
        <w:t>2</w:t>
      </w:r>
      <w:r w:rsidR="00DA702F" w:rsidRPr="004D1923">
        <w:rPr>
          <w:color w:val="auto"/>
        </w:rPr>
        <w:t xml:space="preserve"> level salaried employee. The average wage rate for a mid-level salaried GS-1</w:t>
      </w:r>
      <w:r w:rsidR="00290846" w:rsidRPr="004D1923">
        <w:rPr>
          <w:color w:val="auto"/>
          <w:lang w:val="en-US"/>
        </w:rPr>
        <w:t>2</w:t>
      </w:r>
      <w:r w:rsidR="00DA702F" w:rsidRPr="004D1923">
        <w:rPr>
          <w:color w:val="auto"/>
        </w:rPr>
        <w:t xml:space="preserve"> employee in the Washington, DC metropolitan area (</w:t>
      </w:r>
      <w:r w:rsidR="00DA702F" w:rsidRPr="00C77C7D">
        <w:rPr>
          <w:color w:val="auto"/>
        </w:rPr>
        <w:t xml:space="preserve">effective as of </w:t>
      </w:r>
      <w:r w:rsidR="009E4F69">
        <w:rPr>
          <w:color w:val="auto"/>
          <w:lang w:val="en-US"/>
        </w:rPr>
        <w:t>January 2017</w:t>
      </w:r>
      <w:r w:rsidR="00DA702F" w:rsidRPr="00C77C7D">
        <w:rPr>
          <w:color w:val="auto"/>
        </w:rPr>
        <w:t>) is $</w:t>
      </w:r>
      <w:r w:rsidR="009E4F69">
        <w:rPr>
          <w:color w:val="auto"/>
          <w:lang w:val="en-US"/>
        </w:rPr>
        <w:t>90,350</w:t>
      </w:r>
      <w:r w:rsidR="00E65B8E" w:rsidRPr="00E65B8E">
        <w:rPr>
          <w:color w:val="auto"/>
          <w:lang w:val="en-US"/>
        </w:rPr>
        <w:t xml:space="preserve"> </w:t>
      </w:r>
      <w:r w:rsidR="00DA702F" w:rsidRPr="00C77C7D">
        <w:rPr>
          <w:color w:val="auto"/>
        </w:rPr>
        <w:t>(GS-1</w:t>
      </w:r>
      <w:r w:rsidR="00290846" w:rsidRPr="00C77C7D">
        <w:rPr>
          <w:color w:val="auto"/>
          <w:lang w:val="en-US"/>
        </w:rPr>
        <w:t>2</w:t>
      </w:r>
      <w:r w:rsidR="004D1923" w:rsidRPr="00C77C7D">
        <w:rPr>
          <w:color w:val="auto"/>
        </w:rPr>
        <w:t xml:space="preserve">, step 5). </w:t>
      </w:r>
      <w:r w:rsidR="00DA702F" w:rsidRPr="00C77C7D">
        <w:rPr>
          <w:color w:val="auto"/>
        </w:rPr>
        <w:t xml:space="preserve">This represents </w:t>
      </w:r>
      <w:r w:rsidR="00C77C7D" w:rsidRPr="00C77C7D">
        <w:rPr>
          <w:color w:val="auto"/>
          <w:lang w:val="en-US"/>
        </w:rPr>
        <w:t>68.</w:t>
      </w:r>
      <w:r w:rsidR="009E4F69">
        <w:rPr>
          <w:color w:val="auto"/>
          <w:lang w:val="en-US"/>
        </w:rPr>
        <w:t>6</w:t>
      </w:r>
      <w:r w:rsidR="00AF5366" w:rsidRPr="00C77C7D">
        <w:rPr>
          <w:color w:val="auto"/>
        </w:rPr>
        <w:t xml:space="preserve"> </w:t>
      </w:r>
      <w:r w:rsidR="00DA702F" w:rsidRPr="00C77C7D">
        <w:rPr>
          <w:color w:val="auto"/>
        </w:rPr>
        <w:t>percent of total compensation (</w:t>
      </w:r>
      <w:r w:rsidR="00A61F8F" w:rsidRPr="00C77C7D">
        <w:rPr>
          <w:color w:val="auto"/>
        </w:rPr>
        <w:t xml:space="preserve">U.S. Bureau of Labor Statistics, “Employer Costs for Employee Compensation,” </w:t>
      </w:r>
      <w:r w:rsidR="009E4F69">
        <w:rPr>
          <w:color w:val="auto"/>
          <w:lang w:val="en-US"/>
        </w:rPr>
        <w:t>September 2016</w:t>
      </w:r>
      <w:r w:rsidR="00A61F8F" w:rsidRPr="00C77C7D">
        <w:rPr>
          <w:color w:val="auto"/>
        </w:rPr>
        <w:t xml:space="preserve">, Table </w:t>
      </w:r>
      <w:r w:rsidR="00A61F8F" w:rsidRPr="00C77C7D">
        <w:rPr>
          <w:color w:val="auto"/>
          <w:lang w:val="en-US"/>
        </w:rPr>
        <w:t>1</w:t>
      </w:r>
      <w:r w:rsidR="00A61F8F" w:rsidRPr="00C77C7D">
        <w:rPr>
          <w:color w:val="auto"/>
        </w:rPr>
        <w:t>,</w:t>
      </w:r>
      <w:r w:rsidR="00A61F8F" w:rsidRPr="00C77C7D">
        <w:rPr>
          <w:color w:val="auto"/>
          <w:lang w:val="en-US"/>
        </w:rPr>
        <w:t xml:space="preserve"> </w:t>
      </w:r>
      <w:r w:rsidR="00A61F8F" w:rsidRPr="00C77C7D">
        <w:rPr>
          <w:color w:val="auto"/>
        </w:rPr>
        <w:t xml:space="preserve">percentage of wages and salaries for all </w:t>
      </w:r>
      <w:r w:rsidR="00A61F8F" w:rsidRPr="00113985">
        <w:rPr>
          <w:color w:val="auto"/>
        </w:rPr>
        <w:t xml:space="preserve">civilian management, professional, and related employees: </w:t>
      </w:r>
      <w:hyperlink r:id="rId10" w:history="1">
        <w:r w:rsidR="00A61F8F" w:rsidRPr="00113985">
          <w:rPr>
            <w:rStyle w:val="Hyperlink"/>
            <w:color w:val="auto"/>
          </w:rPr>
          <w:t>http://www.bls.gov/ncs/</w:t>
        </w:r>
      </w:hyperlink>
      <w:r w:rsidR="00A61F8F" w:rsidRPr="00113985">
        <w:rPr>
          <w:rStyle w:val="Hyperlink"/>
          <w:color w:val="auto"/>
          <w:u w:val="none"/>
          <w:lang w:val="en-US"/>
        </w:rPr>
        <w:t xml:space="preserve">). </w:t>
      </w:r>
      <w:r w:rsidR="00DA702F" w:rsidRPr="00113985">
        <w:rPr>
          <w:color w:val="auto"/>
        </w:rPr>
        <w:t xml:space="preserve">Adding an additional </w:t>
      </w:r>
      <w:r w:rsidR="00113985" w:rsidRPr="00113985">
        <w:rPr>
          <w:color w:val="auto"/>
          <w:lang w:val="en-US"/>
        </w:rPr>
        <w:t>31.</w:t>
      </w:r>
      <w:r w:rsidR="009E4F69">
        <w:rPr>
          <w:color w:val="auto"/>
          <w:lang w:val="en-US"/>
        </w:rPr>
        <w:t>4</w:t>
      </w:r>
      <w:r w:rsidR="00ED29F4" w:rsidRPr="00113985">
        <w:rPr>
          <w:color w:val="auto"/>
        </w:rPr>
        <w:t xml:space="preserve"> </w:t>
      </w:r>
      <w:r w:rsidR="00DA702F" w:rsidRPr="00113985">
        <w:rPr>
          <w:color w:val="auto"/>
        </w:rPr>
        <w:t xml:space="preserve">percent for benefits brings average </w:t>
      </w:r>
      <w:r w:rsidR="00ED29F4">
        <w:rPr>
          <w:color w:val="auto"/>
          <w:lang w:val="en-US"/>
        </w:rPr>
        <w:t xml:space="preserve">annual </w:t>
      </w:r>
      <w:r w:rsidR="00DA702F" w:rsidRPr="00113985">
        <w:rPr>
          <w:color w:val="auto"/>
        </w:rPr>
        <w:t>compensation for a mid-level salaried GS-1</w:t>
      </w:r>
      <w:r w:rsidR="00290846" w:rsidRPr="00113985">
        <w:rPr>
          <w:color w:val="auto"/>
          <w:lang w:val="en-US"/>
        </w:rPr>
        <w:t>2</w:t>
      </w:r>
      <w:r w:rsidR="00DA702F" w:rsidRPr="00113985">
        <w:rPr>
          <w:color w:val="auto"/>
        </w:rPr>
        <w:t xml:space="preserve"> employee to $</w:t>
      </w:r>
      <w:r w:rsidR="009E4F69">
        <w:rPr>
          <w:color w:val="auto"/>
          <w:lang w:val="en-US"/>
        </w:rPr>
        <w:t>131,706 or $63.32</w:t>
      </w:r>
      <w:r w:rsidR="00ED29F4">
        <w:rPr>
          <w:color w:val="auto"/>
          <w:lang w:val="en-US"/>
        </w:rPr>
        <w:t xml:space="preserve"> per hour</w:t>
      </w:r>
      <w:r w:rsidR="00DA702F" w:rsidRPr="00113985">
        <w:rPr>
          <w:color w:val="auto"/>
        </w:rPr>
        <w:t>. Assuming that approximately 60 hours will be required annually, this results in an annual cost of $</w:t>
      </w:r>
      <w:r w:rsidR="009E4F69">
        <w:rPr>
          <w:color w:val="auto"/>
          <w:lang w:val="en-US"/>
        </w:rPr>
        <w:t>3,799</w:t>
      </w:r>
      <w:bookmarkStart w:id="0" w:name="_GoBack"/>
      <w:bookmarkEnd w:id="0"/>
      <w:r w:rsidR="00DA702F" w:rsidRPr="00113985">
        <w:rPr>
          <w:color w:val="auto"/>
        </w:rPr>
        <w:t>.</w:t>
      </w:r>
    </w:p>
    <w:p w:rsidR="00A87500" w:rsidRPr="0048044D" w:rsidRDefault="00A87500" w:rsidP="00A87500">
      <w:pPr>
        <w:rPr>
          <w:szCs w:val="24"/>
          <w:highlight w:val="yellow"/>
        </w:rPr>
      </w:pPr>
    </w:p>
    <w:p w:rsidR="00A87500" w:rsidRPr="00565EC7" w:rsidRDefault="00A87500" w:rsidP="00A87500">
      <w:pPr>
        <w:tabs>
          <w:tab w:val="num" w:pos="720"/>
        </w:tabs>
        <w:rPr>
          <w:b/>
          <w:i/>
          <w:szCs w:val="24"/>
        </w:rPr>
      </w:pPr>
      <w:r w:rsidRPr="00565EC7">
        <w:rPr>
          <w:b/>
          <w:i/>
          <w:szCs w:val="24"/>
        </w:rPr>
        <w:t>15.</w:t>
      </w:r>
      <w:r w:rsidRPr="00565EC7">
        <w:rPr>
          <w:b/>
          <w:i/>
          <w:szCs w:val="24"/>
        </w:rPr>
        <w:tab/>
        <w:t>Program changes or adjustments</w:t>
      </w:r>
    </w:p>
    <w:p w:rsidR="00A87500" w:rsidRPr="00565EC7" w:rsidRDefault="00A87500" w:rsidP="00A87500">
      <w:pPr>
        <w:ind w:left="1080"/>
        <w:rPr>
          <w:szCs w:val="24"/>
        </w:rPr>
      </w:pPr>
    </w:p>
    <w:p w:rsidR="00A87500" w:rsidRPr="00565EC7" w:rsidRDefault="00A87500" w:rsidP="00A87500">
      <w:pPr>
        <w:rPr>
          <w:szCs w:val="24"/>
        </w:rPr>
      </w:pPr>
      <w:r w:rsidRPr="00565EC7">
        <w:rPr>
          <w:szCs w:val="24"/>
        </w:rPr>
        <w:tab/>
      </w:r>
      <w:r w:rsidR="001232C1">
        <w:rPr>
          <w:szCs w:val="24"/>
        </w:rPr>
        <w:t>This is a new information request.</w:t>
      </w:r>
    </w:p>
    <w:p w:rsidR="00A87500" w:rsidRPr="00565EC7" w:rsidRDefault="00A87500" w:rsidP="00A87500">
      <w:pPr>
        <w:rPr>
          <w:szCs w:val="24"/>
        </w:rPr>
      </w:pPr>
    </w:p>
    <w:p w:rsidR="00A87500" w:rsidRPr="00565EC7" w:rsidRDefault="00A87500" w:rsidP="00A87500">
      <w:pPr>
        <w:rPr>
          <w:b/>
          <w:i/>
          <w:szCs w:val="24"/>
        </w:rPr>
      </w:pPr>
      <w:r w:rsidRPr="00565EC7">
        <w:rPr>
          <w:b/>
          <w:i/>
          <w:szCs w:val="24"/>
        </w:rPr>
        <w:t>16.</w:t>
      </w:r>
      <w:r w:rsidRPr="00565EC7">
        <w:rPr>
          <w:b/>
          <w:i/>
          <w:szCs w:val="24"/>
        </w:rPr>
        <w:tab/>
        <w:t>Plans for tabulation and publication</w:t>
      </w:r>
    </w:p>
    <w:p w:rsidR="00A87500" w:rsidRPr="00565EC7" w:rsidRDefault="00A87500" w:rsidP="00A87500">
      <w:pPr>
        <w:ind w:left="1080"/>
        <w:rPr>
          <w:szCs w:val="24"/>
        </w:rPr>
      </w:pPr>
    </w:p>
    <w:p w:rsidR="00A87500" w:rsidRPr="00565EC7" w:rsidRDefault="00A87500" w:rsidP="00A87500">
      <w:pPr>
        <w:rPr>
          <w:szCs w:val="24"/>
        </w:rPr>
      </w:pPr>
      <w:r w:rsidRPr="00565EC7">
        <w:rPr>
          <w:szCs w:val="24"/>
        </w:rPr>
        <w:tab/>
        <w:t>Not applicable.</w:t>
      </w:r>
    </w:p>
    <w:p w:rsidR="00A87500" w:rsidRPr="00B178DD" w:rsidRDefault="00A87500" w:rsidP="00A87500">
      <w:pPr>
        <w:rPr>
          <w:szCs w:val="24"/>
        </w:rPr>
      </w:pPr>
    </w:p>
    <w:p w:rsidR="00A87500" w:rsidRPr="00B178DD" w:rsidRDefault="00A87500" w:rsidP="00A87500">
      <w:pPr>
        <w:tabs>
          <w:tab w:val="left" w:pos="720"/>
          <w:tab w:val="num" w:pos="810"/>
        </w:tabs>
        <w:rPr>
          <w:b/>
          <w:i/>
          <w:szCs w:val="24"/>
        </w:rPr>
      </w:pPr>
      <w:r w:rsidRPr="00B178DD">
        <w:rPr>
          <w:b/>
          <w:i/>
          <w:szCs w:val="24"/>
        </w:rPr>
        <w:t>17.</w:t>
      </w:r>
      <w:r w:rsidRPr="00B178DD">
        <w:rPr>
          <w:b/>
          <w:i/>
          <w:szCs w:val="24"/>
        </w:rPr>
        <w:tab/>
        <w:t>Rationale for not displaying the expiration date for OMB approval</w:t>
      </w:r>
    </w:p>
    <w:p w:rsidR="00A87500" w:rsidRPr="00B178DD" w:rsidRDefault="00A87500" w:rsidP="00A87500">
      <w:pPr>
        <w:rPr>
          <w:b/>
          <w:i/>
          <w:szCs w:val="24"/>
        </w:rPr>
      </w:pPr>
      <w:r w:rsidRPr="00B178DD">
        <w:rPr>
          <w:b/>
          <w:i/>
          <w:szCs w:val="24"/>
        </w:rPr>
        <w:tab/>
      </w:r>
    </w:p>
    <w:p w:rsidR="00A87500" w:rsidRPr="00B178DD" w:rsidRDefault="00A87500" w:rsidP="00A87500">
      <w:pPr>
        <w:rPr>
          <w:b/>
          <w:i/>
          <w:szCs w:val="24"/>
        </w:rPr>
      </w:pPr>
      <w:r w:rsidRPr="00B178DD">
        <w:rPr>
          <w:b/>
          <w:i/>
          <w:szCs w:val="24"/>
        </w:rPr>
        <w:tab/>
      </w:r>
      <w:r w:rsidRPr="00B178DD">
        <w:rPr>
          <w:szCs w:val="24"/>
        </w:rPr>
        <w:t>Not applicable.</w:t>
      </w:r>
    </w:p>
    <w:p w:rsidR="00A87500" w:rsidRPr="00B178DD" w:rsidRDefault="00A87500" w:rsidP="00A87500">
      <w:pPr>
        <w:rPr>
          <w:szCs w:val="24"/>
        </w:rPr>
      </w:pPr>
    </w:p>
    <w:p w:rsidR="00A87500" w:rsidRPr="00B178DD" w:rsidRDefault="00A87500" w:rsidP="00A87500">
      <w:pPr>
        <w:numPr>
          <w:ilvl w:val="0"/>
          <w:numId w:val="1"/>
        </w:numPr>
        <w:rPr>
          <w:szCs w:val="24"/>
        </w:rPr>
      </w:pPr>
      <w:r w:rsidRPr="00B178DD">
        <w:rPr>
          <w:b/>
          <w:szCs w:val="24"/>
        </w:rPr>
        <w:t>Collection of Information Employing Statistical</w:t>
      </w:r>
      <w:r w:rsidRPr="00B178DD">
        <w:rPr>
          <w:szCs w:val="24"/>
        </w:rPr>
        <w:t xml:space="preserve"> </w:t>
      </w:r>
      <w:r w:rsidRPr="00B178DD">
        <w:rPr>
          <w:b/>
          <w:szCs w:val="24"/>
        </w:rPr>
        <w:t xml:space="preserve">Methods </w:t>
      </w:r>
    </w:p>
    <w:p w:rsidR="00A87500" w:rsidRPr="00B178DD" w:rsidRDefault="00A87500" w:rsidP="00A87500">
      <w:pPr>
        <w:ind w:left="720"/>
        <w:rPr>
          <w:szCs w:val="24"/>
        </w:rPr>
      </w:pPr>
    </w:p>
    <w:p w:rsidR="00A87500" w:rsidRPr="00923081" w:rsidRDefault="00A87500" w:rsidP="00A87500">
      <w:pPr>
        <w:ind w:left="720"/>
        <w:rPr>
          <w:szCs w:val="24"/>
        </w:rPr>
      </w:pPr>
      <w:r w:rsidRPr="00B178DD">
        <w:rPr>
          <w:szCs w:val="24"/>
        </w:rPr>
        <w:t>Not applicable.</w:t>
      </w:r>
    </w:p>
    <w:p w:rsidR="00A87500" w:rsidRPr="00923081" w:rsidRDefault="00A87500" w:rsidP="00A87500"/>
    <w:sectPr w:rsidR="00A87500" w:rsidRPr="0092308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E5F" w:rsidRDefault="00136E5F" w:rsidP="00B05E95">
      <w:r>
        <w:separator/>
      </w:r>
    </w:p>
  </w:endnote>
  <w:endnote w:type="continuationSeparator" w:id="0">
    <w:p w:rsidR="00136E5F" w:rsidRDefault="00136E5F" w:rsidP="00B05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E95" w:rsidRDefault="00B05E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E95" w:rsidRDefault="00B05E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E95" w:rsidRDefault="00B05E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E5F" w:rsidRDefault="00136E5F" w:rsidP="00B05E95">
      <w:r>
        <w:separator/>
      </w:r>
    </w:p>
  </w:footnote>
  <w:footnote w:type="continuationSeparator" w:id="0">
    <w:p w:rsidR="00136E5F" w:rsidRDefault="00136E5F" w:rsidP="00B05E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E95" w:rsidRDefault="00B05E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E95" w:rsidRDefault="00B05E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E95" w:rsidRDefault="00B05E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A15AE8"/>
    <w:multiLevelType w:val="hybridMultilevel"/>
    <w:tmpl w:val="ADC03EB8"/>
    <w:lvl w:ilvl="0" w:tplc="0409000F">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nsid w:val="5CDA5E3B"/>
    <w:multiLevelType w:val="hybridMultilevel"/>
    <w:tmpl w:val="6EB0E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EAF4B8F"/>
    <w:multiLevelType w:val="singleLevel"/>
    <w:tmpl w:val="E2206538"/>
    <w:lvl w:ilvl="0">
      <w:start w:val="1"/>
      <w:numFmt w:val="upperLetter"/>
      <w:lvlText w:val="%1."/>
      <w:lvlJc w:val="left"/>
      <w:pPr>
        <w:tabs>
          <w:tab w:val="num" w:pos="720"/>
        </w:tabs>
        <w:ind w:left="720" w:hanging="720"/>
      </w:pPr>
      <w:rPr>
        <w:rFonts w:hint="default"/>
        <w:b/>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35C"/>
    <w:rsid w:val="00007596"/>
    <w:rsid w:val="00023A24"/>
    <w:rsid w:val="00024142"/>
    <w:rsid w:val="00037F48"/>
    <w:rsid w:val="0006675C"/>
    <w:rsid w:val="0007148A"/>
    <w:rsid w:val="00094FCD"/>
    <w:rsid w:val="000A20D9"/>
    <w:rsid w:val="000B264F"/>
    <w:rsid w:val="000B4544"/>
    <w:rsid w:val="00112E42"/>
    <w:rsid w:val="00113985"/>
    <w:rsid w:val="00117E72"/>
    <w:rsid w:val="00122582"/>
    <w:rsid w:val="001232C1"/>
    <w:rsid w:val="00136E5F"/>
    <w:rsid w:val="00141505"/>
    <w:rsid w:val="00153836"/>
    <w:rsid w:val="001800B4"/>
    <w:rsid w:val="00180B08"/>
    <w:rsid w:val="001C1660"/>
    <w:rsid w:val="001D463C"/>
    <w:rsid w:val="00213810"/>
    <w:rsid w:val="002235D1"/>
    <w:rsid w:val="00231821"/>
    <w:rsid w:val="00235F52"/>
    <w:rsid w:val="00260E98"/>
    <w:rsid w:val="002614CA"/>
    <w:rsid w:val="002727F8"/>
    <w:rsid w:val="00274529"/>
    <w:rsid w:val="0028171A"/>
    <w:rsid w:val="002903D7"/>
    <w:rsid w:val="00290846"/>
    <w:rsid w:val="0029576F"/>
    <w:rsid w:val="0029687F"/>
    <w:rsid w:val="002A5C9A"/>
    <w:rsid w:val="002C1823"/>
    <w:rsid w:val="002C3A30"/>
    <w:rsid w:val="002E51D7"/>
    <w:rsid w:val="00313150"/>
    <w:rsid w:val="00322212"/>
    <w:rsid w:val="003342A2"/>
    <w:rsid w:val="00337A5E"/>
    <w:rsid w:val="0036738E"/>
    <w:rsid w:val="00374141"/>
    <w:rsid w:val="003743EA"/>
    <w:rsid w:val="003878F0"/>
    <w:rsid w:val="003952AE"/>
    <w:rsid w:val="003C3005"/>
    <w:rsid w:val="003C71EE"/>
    <w:rsid w:val="003D05DF"/>
    <w:rsid w:val="003E6B7E"/>
    <w:rsid w:val="003F05CD"/>
    <w:rsid w:val="003F0683"/>
    <w:rsid w:val="003F4AE6"/>
    <w:rsid w:val="00403137"/>
    <w:rsid w:val="00424605"/>
    <w:rsid w:val="00426A21"/>
    <w:rsid w:val="00456B14"/>
    <w:rsid w:val="00464730"/>
    <w:rsid w:val="0048044D"/>
    <w:rsid w:val="00495C22"/>
    <w:rsid w:val="004A0C18"/>
    <w:rsid w:val="004A5A86"/>
    <w:rsid w:val="004D1923"/>
    <w:rsid w:val="004F1C54"/>
    <w:rsid w:val="004F54BA"/>
    <w:rsid w:val="00507235"/>
    <w:rsid w:val="0053401D"/>
    <w:rsid w:val="00536244"/>
    <w:rsid w:val="00536789"/>
    <w:rsid w:val="00557CB0"/>
    <w:rsid w:val="00565B11"/>
    <w:rsid w:val="00565EC7"/>
    <w:rsid w:val="00585E83"/>
    <w:rsid w:val="00597874"/>
    <w:rsid w:val="005A2E6D"/>
    <w:rsid w:val="005B5CD6"/>
    <w:rsid w:val="005D390E"/>
    <w:rsid w:val="005D7905"/>
    <w:rsid w:val="005E56C1"/>
    <w:rsid w:val="0061082E"/>
    <w:rsid w:val="00617A51"/>
    <w:rsid w:val="006228B0"/>
    <w:rsid w:val="00633EF2"/>
    <w:rsid w:val="00651711"/>
    <w:rsid w:val="00654183"/>
    <w:rsid w:val="00672CB6"/>
    <w:rsid w:val="006770F7"/>
    <w:rsid w:val="006C0808"/>
    <w:rsid w:val="006C56C9"/>
    <w:rsid w:val="006C6AEB"/>
    <w:rsid w:val="006E42C9"/>
    <w:rsid w:val="007276CD"/>
    <w:rsid w:val="00734E8A"/>
    <w:rsid w:val="007803D9"/>
    <w:rsid w:val="00781872"/>
    <w:rsid w:val="007A00E4"/>
    <w:rsid w:val="007D0810"/>
    <w:rsid w:val="007D6863"/>
    <w:rsid w:val="007E1934"/>
    <w:rsid w:val="00804C72"/>
    <w:rsid w:val="00820B4B"/>
    <w:rsid w:val="00823C5E"/>
    <w:rsid w:val="008371E5"/>
    <w:rsid w:val="008442EB"/>
    <w:rsid w:val="00844CB7"/>
    <w:rsid w:val="00857DD4"/>
    <w:rsid w:val="00875835"/>
    <w:rsid w:val="00891425"/>
    <w:rsid w:val="00895212"/>
    <w:rsid w:val="008A20F1"/>
    <w:rsid w:val="008A3A66"/>
    <w:rsid w:val="008D1718"/>
    <w:rsid w:val="008D7617"/>
    <w:rsid w:val="008F746A"/>
    <w:rsid w:val="00906A38"/>
    <w:rsid w:val="0090739B"/>
    <w:rsid w:val="00923081"/>
    <w:rsid w:val="00943204"/>
    <w:rsid w:val="0098000E"/>
    <w:rsid w:val="009939B2"/>
    <w:rsid w:val="009E4F69"/>
    <w:rsid w:val="00A61F8F"/>
    <w:rsid w:val="00A6235C"/>
    <w:rsid w:val="00A646C3"/>
    <w:rsid w:val="00A76948"/>
    <w:rsid w:val="00A81A8D"/>
    <w:rsid w:val="00A87500"/>
    <w:rsid w:val="00A921DB"/>
    <w:rsid w:val="00AC0377"/>
    <w:rsid w:val="00AC1D43"/>
    <w:rsid w:val="00AE1B73"/>
    <w:rsid w:val="00AE5912"/>
    <w:rsid w:val="00AE7579"/>
    <w:rsid w:val="00AF5366"/>
    <w:rsid w:val="00B05E95"/>
    <w:rsid w:val="00B12951"/>
    <w:rsid w:val="00B1548C"/>
    <w:rsid w:val="00B178DD"/>
    <w:rsid w:val="00B206C9"/>
    <w:rsid w:val="00B21A4F"/>
    <w:rsid w:val="00B2534D"/>
    <w:rsid w:val="00B30EC5"/>
    <w:rsid w:val="00B51F3A"/>
    <w:rsid w:val="00B63D4E"/>
    <w:rsid w:val="00B66F28"/>
    <w:rsid w:val="00B74D0C"/>
    <w:rsid w:val="00B93108"/>
    <w:rsid w:val="00BA2B08"/>
    <w:rsid w:val="00BA3C4F"/>
    <w:rsid w:val="00BB46AD"/>
    <w:rsid w:val="00BC3E75"/>
    <w:rsid w:val="00BD4C34"/>
    <w:rsid w:val="00BE600D"/>
    <w:rsid w:val="00BE7CFD"/>
    <w:rsid w:val="00BF2D98"/>
    <w:rsid w:val="00BF7977"/>
    <w:rsid w:val="00C05849"/>
    <w:rsid w:val="00C17150"/>
    <w:rsid w:val="00C55DB9"/>
    <w:rsid w:val="00C561E5"/>
    <w:rsid w:val="00C669D6"/>
    <w:rsid w:val="00C77C7D"/>
    <w:rsid w:val="00C823B2"/>
    <w:rsid w:val="00C86DA7"/>
    <w:rsid w:val="00CC21F9"/>
    <w:rsid w:val="00CD1D66"/>
    <w:rsid w:val="00CE51AA"/>
    <w:rsid w:val="00D13C73"/>
    <w:rsid w:val="00D25370"/>
    <w:rsid w:val="00D26B3D"/>
    <w:rsid w:val="00D44DCF"/>
    <w:rsid w:val="00D53166"/>
    <w:rsid w:val="00D702A5"/>
    <w:rsid w:val="00D7402D"/>
    <w:rsid w:val="00D91FAA"/>
    <w:rsid w:val="00D9488F"/>
    <w:rsid w:val="00DA2868"/>
    <w:rsid w:val="00DA702F"/>
    <w:rsid w:val="00DC7BC3"/>
    <w:rsid w:val="00DE06D0"/>
    <w:rsid w:val="00DE582D"/>
    <w:rsid w:val="00DF0A4E"/>
    <w:rsid w:val="00E07824"/>
    <w:rsid w:val="00E17C36"/>
    <w:rsid w:val="00E222EF"/>
    <w:rsid w:val="00E23D74"/>
    <w:rsid w:val="00E2550D"/>
    <w:rsid w:val="00E271E7"/>
    <w:rsid w:val="00E4525E"/>
    <w:rsid w:val="00E4791C"/>
    <w:rsid w:val="00E50BC2"/>
    <w:rsid w:val="00E61B99"/>
    <w:rsid w:val="00E64B48"/>
    <w:rsid w:val="00E65B8E"/>
    <w:rsid w:val="00E72238"/>
    <w:rsid w:val="00E8530C"/>
    <w:rsid w:val="00E90B3F"/>
    <w:rsid w:val="00E92AEF"/>
    <w:rsid w:val="00E9545A"/>
    <w:rsid w:val="00EA116E"/>
    <w:rsid w:val="00EB2E5E"/>
    <w:rsid w:val="00EC6BD9"/>
    <w:rsid w:val="00ED29F4"/>
    <w:rsid w:val="00EE46D4"/>
    <w:rsid w:val="00F017F6"/>
    <w:rsid w:val="00F066D5"/>
    <w:rsid w:val="00F07492"/>
    <w:rsid w:val="00F155D3"/>
    <w:rsid w:val="00F55CF5"/>
    <w:rsid w:val="00F614BA"/>
    <w:rsid w:val="00F71BC1"/>
    <w:rsid w:val="00F9230D"/>
    <w:rsid w:val="00F9709C"/>
    <w:rsid w:val="00FA2621"/>
    <w:rsid w:val="00FB03DB"/>
    <w:rsid w:val="00FB2565"/>
    <w:rsid w:val="00FB25DC"/>
    <w:rsid w:val="00FC01AE"/>
    <w:rsid w:val="00FC184D"/>
    <w:rsid w:val="00FE5A44"/>
    <w:rsid w:val="00FF1258"/>
    <w:rsid w:val="00FF1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5C"/>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5E95"/>
    <w:pPr>
      <w:tabs>
        <w:tab w:val="center" w:pos="4680"/>
        <w:tab w:val="right" w:pos="9360"/>
      </w:tabs>
    </w:pPr>
  </w:style>
  <w:style w:type="character" w:customStyle="1" w:styleId="HeaderChar">
    <w:name w:val="Header Char"/>
    <w:basedOn w:val="DefaultParagraphFont"/>
    <w:link w:val="Header"/>
    <w:uiPriority w:val="99"/>
    <w:rsid w:val="00B05E9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05E95"/>
    <w:pPr>
      <w:tabs>
        <w:tab w:val="center" w:pos="4680"/>
        <w:tab w:val="right" w:pos="9360"/>
      </w:tabs>
    </w:pPr>
  </w:style>
  <w:style w:type="character" w:customStyle="1" w:styleId="FooterChar">
    <w:name w:val="Footer Char"/>
    <w:basedOn w:val="DefaultParagraphFont"/>
    <w:link w:val="Footer"/>
    <w:uiPriority w:val="99"/>
    <w:rsid w:val="00B05E95"/>
    <w:rPr>
      <w:rFonts w:ascii="Times New Roman" w:eastAsia="Times New Roman" w:hAnsi="Times New Roman" w:cs="Times New Roman"/>
      <w:sz w:val="24"/>
      <w:szCs w:val="20"/>
    </w:rPr>
  </w:style>
  <w:style w:type="paragraph" w:styleId="BodyTextIndent3">
    <w:name w:val="Body Text Indent 3"/>
    <w:basedOn w:val="Normal"/>
    <w:link w:val="BodyTextIndent3Char"/>
    <w:unhideWhenUsed/>
    <w:rsid w:val="00A87500"/>
    <w:pPr>
      <w:ind w:left="720"/>
    </w:pPr>
    <w:rPr>
      <w:color w:val="000000"/>
      <w:szCs w:val="24"/>
      <w:lang w:val="x-none" w:eastAsia="x-none"/>
    </w:rPr>
  </w:style>
  <w:style w:type="character" w:customStyle="1" w:styleId="BodyTextIndent3Char">
    <w:name w:val="Body Text Indent 3 Char"/>
    <w:basedOn w:val="DefaultParagraphFont"/>
    <w:link w:val="BodyTextIndent3"/>
    <w:rsid w:val="00A87500"/>
    <w:rPr>
      <w:rFonts w:ascii="Times New Roman" w:eastAsia="Times New Roman" w:hAnsi="Times New Roman" w:cs="Times New Roman"/>
      <w:color w:val="000000"/>
      <w:sz w:val="24"/>
      <w:szCs w:val="24"/>
      <w:lang w:val="x-none" w:eastAsia="x-none"/>
    </w:rPr>
  </w:style>
  <w:style w:type="paragraph" w:customStyle="1" w:styleId="Default">
    <w:name w:val="Default"/>
    <w:rsid w:val="00A87500"/>
    <w:pPr>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basedOn w:val="DefaultParagraphFont"/>
    <w:rsid w:val="00A87500"/>
    <w:rPr>
      <w:color w:val="0000FF"/>
      <w:u w:val="single"/>
    </w:rPr>
  </w:style>
  <w:style w:type="paragraph" w:styleId="BalloonText">
    <w:name w:val="Balloon Text"/>
    <w:basedOn w:val="Normal"/>
    <w:link w:val="BalloonTextChar"/>
    <w:uiPriority w:val="99"/>
    <w:semiHidden/>
    <w:unhideWhenUsed/>
    <w:rsid w:val="00857DD4"/>
    <w:rPr>
      <w:rFonts w:ascii="Tahoma" w:hAnsi="Tahoma" w:cs="Tahoma"/>
      <w:sz w:val="16"/>
      <w:szCs w:val="16"/>
    </w:rPr>
  </w:style>
  <w:style w:type="character" w:customStyle="1" w:styleId="BalloonTextChar">
    <w:name w:val="Balloon Text Char"/>
    <w:basedOn w:val="DefaultParagraphFont"/>
    <w:link w:val="BalloonText"/>
    <w:uiPriority w:val="99"/>
    <w:semiHidden/>
    <w:rsid w:val="00857DD4"/>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3743EA"/>
    <w:rPr>
      <w:sz w:val="16"/>
      <w:szCs w:val="16"/>
    </w:rPr>
  </w:style>
  <w:style w:type="paragraph" w:styleId="CommentText">
    <w:name w:val="annotation text"/>
    <w:basedOn w:val="Normal"/>
    <w:link w:val="CommentTextChar"/>
    <w:uiPriority w:val="99"/>
    <w:semiHidden/>
    <w:unhideWhenUsed/>
    <w:rsid w:val="003743EA"/>
    <w:rPr>
      <w:sz w:val="20"/>
    </w:rPr>
  </w:style>
  <w:style w:type="character" w:customStyle="1" w:styleId="CommentTextChar">
    <w:name w:val="Comment Text Char"/>
    <w:basedOn w:val="DefaultParagraphFont"/>
    <w:link w:val="CommentText"/>
    <w:uiPriority w:val="99"/>
    <w:semiHidden/>
    <w:rsid w:val="003743E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743EA"/>
    <w:rPr>
      <w:b/>
      <w:bCs/>
    </w:rPr>
  </w:style>
  <w:style w:type="character" w:customStyle="1" w:styleId="CommentSubjectChar">
    <w:name w:val="Comment Subject Char"/>
    <w:basedOn w:val="CommentTextChar"/>
    <w:link w:val="CommentSubject"/>
    <w:uiPriority w:val="99"/>
    <w:semiHidden/>
    <w:rsid w:val="003743EA"/>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5C"/>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5E95"/>
    <w:pPr>
      <w:tabs>
        <w:tab w:val="center" w:pos="4680"/>
        <w:tab w:val="right" w:pos="9360"/>
      </w:tabs>
    </w:pPr>
  </w:style>
  <w:style w:type="character" w:customStyle="1" w:styleId="HeaderChar">
    <w:name w:val="Header Char"/>
    <w:basedOn w:val="DefaultParagraphFont"/>
    <w:link w:val="Header"/>
    <w:uiPriority w:val="99"/>
    <w:rsid w:val="00B05E9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05E95"/>
    <w:pPr>
      <w:tabs>
        <w:tab w:val="center" w:pos="4680"/>
        <w:tab w:val="right" w:pos="9360"/>
      </w:tabs>
    </w:pPr>
  </w:style>
  <w:style w:type="character" w:customStyle="1" w:styleId="FooterChar">
    <w:name w:val="Footer Char"/>
    <w:basedOn w:val="DefaultParagraphFont"/>
    <w:link w:val="Footer"/>
    <w:uiPriority w:val="99"/>
    <w:rsid w:val="00B05E95"/>
    <w:rPr>
      <w:rFonts w:ascii="Times New Roman" w:eastAsia="Times New Roman" w:hAnsi="Times New Roman" w:cs="Times New Roman"/>
      <w:sz w:val="24"/>
      <w:szCs w:val="20"/>
    </w:rPr>
  </w:style>
  <w:style w:type="paragraph" w:styleId="BodyTextIndent3">
    <w:name w:val="Body Text Indent 3"/>
    <w:basedOn w:val="Normal"/>
    <w:link w:val="BodyTextIndent3Char"/>
    <w:unhideWhenUsed/>
    <w:rsid w:val="00A87500"/>
    <w:pPr>
      <w:ind w:left="720"/>
    </w:pPr>
    <w:rPr>
      <w:color w:val="000000"/>
      <w:szCs w:val="24"/>
      <w:lang w:val="x-none" w:eastAsia="x-none"/>
    </w:rPr>
  </w:style>
  <w:style w:type="character" w:customStyle="1" w:styleId="BodyTextIndent3Char">
    <w:name w:val="Body Text Indent 3 Char"/>
    <w:basedOn w:val="DefaultParagraphFont"/>
    <w:link w:val="BodyTextIndent3"/>
    <w:rsid w:val="00A87500"/>
    <w:rPr>
      <w:rFonts w:ascii="Times New Roman" w:eastAsia="Times New Roman" w:hAnsi="Times New Roman" w:cs="Times New Roman"/>
      <w:color w:val="000000"/>
      <w:sz w:val="24"/>
      <w:szCs w:val="24"/>
      <w:lang w:val="x-none" w:eastAsia="x-none"/>
    </w:rPr>
  </w:style>
  <w:style w:type="paragraph" w:customStyle="1" w:styleId="Default">
    <w:name w:val="Default"/>
    <w:rsid w:val="00A87500"/>
    <w:pPr>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basedOn w:val="DefaultParagraphFont"/>
    <w:rsid w:val="00A87500"/>
    <w:rPr>
      <w:color w:val="0000FF"/>
      <w:u w:val="single"/>
    </w:rPr>
  </w:style>
  <w:style w:type="paragraph" w:styleId="BalloonText">
    <w:name w:val="Balloon Text"/>
    <w:basedOn w:val="Normal"/>
    <w:link w:val="BalloonTextChar"/>
    <w:uiPriority w:val="99"/>
    <w:semiHidden/>
    <w:unhideWhenUsed/>
    <w:rsid w:val="00857DD4"/>
    <w:rPr>
      <w:rFonts w:ascii="Tahoma" w:hAnsi="Tahoma" w:cs="Tahoma"/>
      <w:sz w:val="16"/>
      <w:szCs w:val="16"/>
    </w:rPr>
  </w:style>
  <w:style w:type="character" w:customStyle="1" w:styleId="BalloonTextChar">
    <w:name w:val="Balloon Text Char"/>
    <w:basedOn w:val="DefaultParagraphFont"/>
    <w:link w:val="BalloonText"/>
    <w:uiPriority w:val="99"/>
    <w:semiHidden/>
    <w:rsid w:val="00857DD4"/>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3743EA"/>
    <w:rPr>
      <w:sz w:val="16"/>
      <w:szCs w:val="16"/>
    </w:rPr>
  </w:style>
  <w:style w:type="paragraph" w:styleId="CommentText">
    <w:name w:val="annotation text"/>
    <w:basedOn w:val="Normal"/>
    <w:link w:val="CommentTextChar"/>
    <w:uiPriority w:val="99"/>
    <w:semiHidden/>
    <w:unhideWhenUsed/>
    <w:rsid w:val="003743EA"/>
    <w:rPr>
      <w:sz w:val="20"/>
    </w:rPr>
  </w:style>
  <w:style w:type="character" w:customStyle="1" w:styleId="CommentTextChar">
    <w:name w:val="Comment Text Char"/>
    <w:basedOn w:val="DefaultParagraphFont"/>
    <w:link w:val="CommentText"/>
    <w:uiPriority w:val="99"/>
    <w:semiHidden/>
    <w:rsid w:val="003743E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743EA"/>
    <w:rPr>
      <w:b/>
      <w:bCs/>
    </w:rPr>
  </w:style>
  <w:style w:type="character" w:customStyle="1" w:styleId="CommentSubjectChar">
    <w:name w:val="Comment Subject Char"/>
    <w:basedOn w:val="CommentTextChar"/>
    <w:link w:val="CommentSubject"/>
    <w:uiPriority w:val="99"/>
    <w:semiHidden/>
    <w:rsid w:val="003743E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233808">
      <w:bodyDiv w:val="1"/>
      <w:marLeft w:val="0"/>
      <w:marRight w:val="0"/>
      <w:marTop w:val="0"/>
      <w:marBottom w:val="0"/>
      <w:divBdr>
        <w:top w:val="none" w:sz="0" w:space="0" w:color="auto"/>
        <w:left w:val="none" w:sz="0" w:space="0" w:color="auto"/>
        <w:bottom w:val="none" w:sz="0" w:space="0" w:color="auto"/>
        <w:right w:val="none" w:sz="0" w:space="0" w:color="auto"/>
      </w:divBdr>
    </w:div>
    <w:div w:id="1327856747">
      <w:bodyDiv w:val="1"/>
      <w:marLeft w:val="0"/>
      <w:marRight w:val="0"/>
      <w:marTop w:val="0"/>
      <w:marBottom w:val="0"/>
      <w:divBdr>
        <w:top w:val="none" w:sz="0" w:space="0" w:color="auto"/>
        <w:left w:val="none" w:sz="0" w:space="0" w:color="auto"/>
        <w:bottom w:val="none" w:sz="0" w:space="0" w:color="auto"/>
        <w:right w:val="none" w:sz="0" w:space="0" w:color="auto"/>
      </w:divBdr>
    </w:div>
    <w:div w:id="158849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bls.gov/ncs/" TargetMode="External"/><Relationship Id="rId4" Type="http://schemas.microsoft.com/office/2007/relationships/stylesWithEffects" Target="stylesWithEffects.xml"/><Relationship Id="rId9" Type="http://schemas.openxmlformats.org/officeDocument/2006/relationships/hyperlink" Target="http://www.bls.gov/nc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1E45B-40F3-4149-B2B4-31434E211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1449</Words>
  <Characters>8265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US CPSC</Company>
  <LinksUpToDate>false</LinksUpToDate>
  <CharactersWithSpaces>9695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CUSB</dc:creator>
  <cp:lastModifiedBy>Robbie Squibb</cp:lastModifiedBy>
  <cp:revision>2</cp:revision>
  <cp:lastPrinted>2015-10-20T12:50:00Z</cp:lastPrinted>
  <dcterms:created xsi:type="dcterms:W3CDTF">2017-04-26T12:36:00Z</dcterms:created>
  <dcterms:modified xsi:type="dcterms:W3CDTF">2017-04-26T12:36:00Z</dcterms:modified>
</cp:coreProperties>
</file>