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D77CC" w14:textId="77777777" w:rsidR="00DE165B" w:rsidRDefault="00DE165B">
      <w:pPr>
        <w:jc w:val="center"/>
        <w:rPr>
          <w:b/>
          <w:szCs w:val="24"/>
        </w:rPr>
      </w:pPr>
    </w:p>
    <w:p w14:paraId="69E9C00C" w14:textId="77777777" w:rsidR="00DE165B" w:rsidRPr="00CC5CF0" w:rsidRDefault="00DE165B">
      <w:pPr>
        <w:jc w:val="center"/>
        <w:rPr>
          <w:b/>
          <w:szCs w:val="24"/>
        </w:rPr>
      </w:pPr>
      <w:r w:rsidRPr="00CC5CF0">
        <w:rPr>
          <w:b/>
          <w:szCs w:val="24"/>
        </w:rPr>
        <w:t>SUPPORTING STATEMENT</w:t>
      </w:r>
    </w:p>
    <w:p w14:paraId="47797EC6" w14:textId="77777777" w:rsidR="00DE165B" w:rsidRDefault="00DE165B">
      <w:pPr>
        <w:jc w:val="center"/>
        <w:rPr>
          <w:b/>
          <w:szCs w:val="24"/>
        </w:rPr>
      </w:pPr>
    </w:p>
    <w:p w14:paraId="1B0159C8" w14:textId="5A2F53D7" w:rsidR="00DE165B" w:rsidRPr="00262F6E" w:rsidRDefault="00B24E6D" w:rsidP="008A493F">
      <w:pPr>
        <w:rPr>
          <w:szCs w:val="24"/>
        </w:rPr>
      </w:pPr>
      <w:r>
        <w:rPr>
          <w:szCs w:val="24"/>
        </w:rPr>
        <w:t>The Federal Communications Commission (</w:t>
      </w:r>
      <w:r w:rsidR="00273334" w:rsidRPr="00262F6E">
        <w:rPr>
          <w:szCs w:val="24"/>
        </w:rPr>
        <w:t xml:space="preserve">“the </w:t>
      </w:r>
      <w:r w:rsidRPr="00262F6E">
        <w:rPr>
          <w:szCs w:val="24"/>
        </w:rPr>
        <w:t>Commission</w:t>
      </w:r>
      <w:r w:rsidR="00273334" w:rsidRPr="00262F6E">
        <w:rPr>
          <w:szCs w:val="24"/>
        </w:rPr>
        <w:t>”</w:t>
      </w:r>
      <w:r w:rsidRPr="00262F6E">
        <w:rPr>
          <w:szCs w:val="24"/>
        </w:rPr>
        <w:t xml:space="preserve"> or </w:t>
      </w:r>
      <w:r w:rsidR="00273334" w:rsidRPr="00262F6E">
        <w:rPr>
          <w:szCs w:val="24"/>
        </w:rPr>
        <w:t xml:space="preserve">“the </w:t>
      </w:r>
      <w:r w:rsidRPr="00262F6E">
        <w:rPr>
          <w:szCs w:val="24"/>
        </w:rPr>
        <w:t>FCC</w:t>
      </w:r>
      <w:r w:rsidR="00273334" w:rsidRPr="00262F6E">
        <w:rPr>
          <w:szCs w:val="24"/>
        </w:rPr>
        <w:t>”</w:t>
      </w:r>
      <w:r w:rsidRPr="00262F6E">
        <w:rPr>
          <w:szCs w:val="24"/>
        </w:rPr>
        <w:t xml:space="preserve">) </w:t>
      </w:r>
      <w:r w:rsidR="001F6B48" w:rsidRPr="00262F6E">
        <w:rPr>
          <w:szCs w:val="24"/>
        </w:rPr>
        <w:t>seek</w:t>
      </w:r>
      <w:r w:rsidRPr="00262F6E">
        <w:rPr>
          <w:szCs w:val="24"/>
        </w:rPr>
        <w:t>s</w:t>
      </w:r>
      <w:r w:rsidR="004A31CA" w:rsidRPr="00262F6E">
        <w:rPr>
          <w:szCs w:val="24"/>
        </w:rPr>
        <w:t xml:space="preserve"> the Office of Management and Budget</w:t>
      </w:r>
      <w:r w:rsidR="001F6B48" w:rsidRPr="00262F6E">
        <w:rPr>
          <w:szCs w:val="24"/>
        </w:rPr>
        <w:t xml:space="preserve"> (OMB)</w:t>
      </w:r>
      <w:r w:rsidR="004A31CA" w:rsidRPr="00262F6E">
        <w:rPr>
          <w:szCs w:val="24"/>
        </w:rPr>
        <w:t xml:space="preserve"> approval </w:t>
      </w:r>
      <w:r w:rsidR="00654A59" w:rsidRPr="00262F6E">
        <w:rPr>
          <w:szCs w:val="24"/>
        </w:rPr>
        <w:t xml:space="preserve">for a new information collection in order to implement an online mechanism for federal spectrum users, spectrum </w:t>
      </w:r>
      <w:r w:rsidR="00FB2FB6" w:rsidRPr="00262F6E">
        <w:rPr>
          <w:szCs w:val="24"/>
        </w:rPr>
        <w:t>licensees</w:t>
      </w:r>
      <w:r w:rsidR="00654A59" w:rsidRPr="00262F6E">
        <w:rPr>
          <w:szCs w:val="24"/>
        </w:rPr>
        <w:t xml:space="preserve"> with a public safety or safety-of-life mission, and commercial spectrum licensees to submit complaints of radio</w:t>
      </w:r>
      <w:r w:rsidR="00CA09F2" w:rsidRPr="00262F6E">
        <w:rPr>
          <w:szCs w:val="24"/>
        </w:rPr>
        <w:t xml:space="preserve"> frequency</w:t>
      </w:r>
      <w:r w:rsidR="003761CE" w:rsidRPr="00262F6E">
        <w:rPr>
          <w:szCs w:val="24"/>
        </w:rPr>
        <w:t xml:space="preserve"> (RF)</w:t>
      </w:r>
      <w:r w:rsidR="00CA09F2" w:rsidRPr="00262F6E">
        <w:rPr>
          <w:szCs w:val="24"/>
        </w:rPr>
        <w:t xml:space="preserve"> </w:t>
      </w:r>
      <w:r w:rsidR="00654A59" w:rsidRPr="00262F6E">
        <w:rPr>
          <w:szCs w:val="24"/>
        </w:rPr>
        <w:t>interference</w:t>
      </w:r>
      <w:r w:rsidR="003761CE" w:rsidRPr="00262F6E">
        <w:rPr>
          <w:szCs w:val="24"/>
        </w:rPr>
        <w:t xml:space="preserve"> </w:t>
      </w:r>
      <w:r w:rsidR="00654A59" w:rsidRPr="00262F6E">
        <w:rPr>
          <w:szCs w:val="24"/>
        </w:rPr>
        <w:t>to the Commission</w:t>
      </w:r>
      <w:r w:rsidR="00CA09F2" w:rsidRPr="00262F6E">
        <w:rPr>
          <w:szCs w:val="24"/>
        </w:rPr>
        <w:t xml:space="preserve"> for investigation and possible enforcement action</w:t>
      </w:r>
      <w:r w:rsidR="00654A59" w:rsidRPr="00262F6E">
        <w:rPr>
          <w:szCs w:val="24"/>
        </w:rPr>
        <w:t xml:space="preserve">.  The subject information collection is being submitted in furtherance of a Commission order, </w:t>
      </w:r>
      <w:r w:rsidR="00654A59" w:rsidRPr="00262F6E">
        <w:rPr>
          <w:i/>
          <w:szCs w:val="24"/>
        </w:rPr>
        <w:t>Reorganization of the Enforcement Bureau’s Field Operations</w:t>
      </w:r>
      <w:r w:rsidR="00654A59" w:rsidRPr="00262F6E">
        <w:rPr>
          <w:szCs w:val="24"/>
        </w:rPr>
        <w:t>, Order, FCC 15-81 (</w:t>
      </w:r>
      <w:r w:rsidR="00273334" w:rsidRPr="00262F6E">
        <w:rPr>
          <w:szCs w:val="24"/>
        </w:rPr>
        <w:t xml:space="preserve">adopted and released on </w:t>
      </w:r>
      <w:r w:rsidR="00654A59" w:rsidRPr="00262F6E">
        <w:rPr>
          <w:szCs w:val="24"/>
        </w:rPr>
        <w:t>July 16, 2015)</w:t>
      </w:r>
      <w:r w:rsidR="00A41717" w:rsidRPr="00262F6E">
        <w:rPr>
          <w:szCs w:val="24"/>
        </w:rPr>
        <w:t xml:space="preserve"> </w:t>
      </w:r>
      <w:r w:rsidR="001F6B48" w:rsidRPr="00262F6E">
        <w:rPr>
          <w:szCs w:val="24"/>
        </w:rPr>
        <w:t xml:space="preserve">and to obtain OMB approval for </w:t>
      </w:r>
      <w:r w:rsidR="00100D2F" w:rsidRPr="00262F6E">
        <w:rPr>
          <w:szCs w:val="24"/>
        </w:rPr>
        <w:t>a</w:t>
      </w:r>
      <w:r w:rsidR="0025486A" w:rsidRPr="00262F6E">
        <w:rPr>
          <w:szCs w:val="24"/>
        </w:rPr>
        <w:t xml:space="preserve"> </w:t>
      </w:r>
      <w:r w:rsidR="001F6B48" w:rsidRPr="00262F6E">
        <w:rPr>
          <w:szCs w:val="24"/>
        </w:rPr>
        <w:t>three</w:t>
      </w:r>
      <w:r w:rsidR="00654A59" w:rsidRPr="00262F6E">
        <w:rPr>
          <w:szCs w:val="24"/>
        </w:rPr>
        <w:t>-year period</w:t>
      </w:r>
      <w:r w:rsidR="0025486A" w:rsidRPr="00262F6E">
        <w:rPr>
          <w:szCs w:val="24"/>
        </w:rPr>
        <w:t>.</w:t>
      </w:r>
      <w:r w:rsidR="00FB2FB6" w:rsidRPr="00262F6E">
        <w:rPr>
          <w:szCs w:val="24"/>
        </w:rPr>
        <w:t xml:space="preserve"> </w:t>
      </w:r>
      <w:r w:rsidR="00654A59" w:rsidRPr="00262F6E">
        <w:rPr>
          <w:szCs w:val="24"/>
        </w:rPr>
        <w:t xml:space="preserve"> </w:t>
      </w:r>
    </w:p>
    <w:p w14:paraId="1DDE1E0F" w14:textId="77777777" w:rsidR="008A493F" w:rsidRPr="00262F6E" w:rsidRDefault="008A493F" w:rsidP="008A493F">
      <w:pPr>
        <w:rPr>
          <w:b/>
          <w:szCs w:val="24"/>
        </w:rPr>
      </w:pPr>
    </w:p>
    <w:p w14:paraId="6D33D51A" w14:textId="77777777" w:rsidR="00DE165B" w:rsidRPr="00262F6E" w:rsidRDefault="00BD6572">
      <w:pPr>
        <w:rPr>
          <w:b/>
          <w:szCs w:val="24"/>
        </w:rPr>
      </w:pPr>
      <w:r w:rsidRPr="00262F6E">
        <w:rPr>
          <w:b/>
          <w:szCs w:val="24"/>
        </w:rPr>
        <w:t>A.</w:t>
      </w:r>
      <w:r w:rsidRPr="00262F6E">
        <w:rPr>
          <w:b/>
          <w:szCs w:val="24"/>
        </w:rPr>
        <w:tab/>
      </w:r>
      <w:r w:rsidR="00DE165B" w:rsidRPr="00262F6E">
        <w:rPr>
          <w:b/>
          <w:szCs w:val="24"/>
          <w:u w:val="single"/>
        </w:rPr>
        <w:t>Justification</w:t>
      </w:r>
      <w:r w:rsidR="00DE165B" w:rsidRPr="00262F6E">
        <w:rPr>
          <w:b/>
          <w:szCs w:val="24"/>
        </w:rPr>
        <w:t>:</w:t>
      </w:r>
    </w:p>
    <w:p w14:paraId="7883345D" w14:textId="77777777" w:rsidR="00DE165B" w:rsidRPr="00262F6E" w:rsidRDefault="00DE165B">
      <w:pPr>
        <w:rPr>
          <w:szCs w:val="24"/>
        </w:rPr>
      </w:pPr>
    </w:p>
    <w:p w14:paraId="5C7CBF9B" w14:textId="4BD0B53E" w:rsidR="00DE165B" w:rsidRPr="00262F6E" w:rsidRDefault="00BD6572" w:rsidP="00BD6572">
      <w:pPr>
        <w:ind w:left="360" w:hanging="360"/>
        <w:rPr>
          <w:szCs w:val="24"/>
        </w:rPr>
      </w:pPr>
      <w:r w:rsidRPr="00262F6E">
        <w:rPr>
          <w:szCs w:val="24"/>
        </w:rPr>
        <w:t>1.</w:t>
      </w:r>
      <w:r w:rsidRPr="00262F6E">
        <w:rPr>
          <w:i/>
          <w:szCs w:val="24"/>
        </w:rPr>
        <w:tab/>
      </w:r>
      <w:r w:rsidR="00DE165B" w:rsidRPr="00262F6E">
        <w:rPr>
          <w:i/>
          <w:szCs w:val="24"/>
        </w:rPr>
        <w:t>Circumstances that make the collection necessary.</w:t>
      </w:r>
      <w:r w:rsidR="00DE165B" w:rsidRPr="00262F6E">
        <w:rPr>
          <w:szCs w:val="24"/>
        </w:rPr>
        <w:t xml:space="preserve">  The Communications Ac</w:t>
      </w:r>
      <w:r w:rsidR="00654A59" w:rsidRPr="00262F6E">
        <w:rPr>
          <w:szCs w:val="24"/>
        </w:rPr>
        <w:t>t of 1934</w:t>
      </w:r>
      <w:r w:rsidR="0029746C" w:rsidRPr="00262F6E">
        <w:rPr>
          <w:szCs w:val="24"/>
        </w:rPr>
        <w:t xml:space="preserve"> (the “Act”)</w:t>
      </w:r>
      <w:r w:rsidR="00654A59" w:rsidRPr="00262F6E">
        <w:rPr>
          <w:szCs w:val="24"/>
        </w:rPr>
        <w:t>, as amended, prohibits the “willful[] or malicious[] . . . interference to any radio communications of any station licensed or authorized by” the Commission pursuant to the Act or to any station “operated by the United States Government.”</w:t>
      </w:r>
      <w:r w:rsidR="0029746C" w:rsidRPr="00262F6E">
        <w:rPr>
          <w:szCs w:val="24"/>
        </w:rPr>
        <w:t xml:space="preserve"> 47 U.S.C. § 333.</w:t>
      </w:r>
      <w:r w:rsidR="00654A59" w:rsidRPr="00262F6E">
        <w:rPr>
          <w:szCs w:val="24"/>
        </w:rPr>
        <w:t xml:space="preserve">  </w:t>
      </w:r>
      <w:r w:rsidR="0029746C" w:rsidRPr="00262F6E">
        <w:rPr>
          <w:szCs w:val="24"/>
        </w:rPr>
        <w:t xml:space="preserve">To that end, the Act also authorizes the Commission to investigate potential violations of the Act and its rules (the “Rules”) and to impose monetary forfeitures and other penalties when violations are found.  By providing stakeholders with a common, online mechanism for reporting instances of </w:t>
      </w:r>
      <w:r w:rsidR="003A41CA" w:rsidRPr="00262F6E">
        <w:rPr>
          <w:szCs w:val="24"/>
        </w:rPr>
        <w:t>RF</w:t>
      </w:r>
      <w:r w:rsidR="005960B6" w:rsidRPr="00262F6E">
        <w:rPr>
          <w:szCs w:val="24"/>
        </w:rPr>
        <w:t xml:space="preserve"> interference</w:t>
      </w:r>
      <w:r w:rsidR="0029746C" w:rsidRPr="00262F6E">
        <w:rPr>
          <w:szCs w:val="24"/>
        </w:rPr>
        <w:t xml:space="preserve"> to their radio communications, the subject information collection will enable the Commission to efficiently dispatch field personnel to investigate and, as applicable, take appropriate actions to resolve the </w:t>
      </w:r>
      <w:r w:rsidR="003A41CA" w:rsidRPr="00262F6E">
        <w:rPr>
          <w:szCs w:val="24"/>
        </w:rPr>
        <w:t>RF</w:t>
      </w:r>
      <w:r w:rsidR="005960B6" w:rsidRPr="00262F6E">
        <w:rPr>
          <w:szCs w:val="24"/>
        </w:rPr>
        <w:t xml:space="preserve"> interference</w:t>
      </w:r>
      <w:r w:rsidR="0029746C" w:rsidRPr="00262F6E">
        <w:rPr>
          <w:szCs w:val="24"/>
        </w:rPr>
        <w:t>.</w:t>
      </w:r>
    </w:p>
    <w:p w14:paraId="2CF33A48" w14:textId="77777777" w:rsidR="00102F48" w:rsidRPr="00262F6E" w:rsidRDefault="00102F48">
      <w:pPr>
        <w:ind w:left="360"/>
        <w:rPr>
          <w:b/>
          <w:i/>
          <w:szCs w:val="24"/>
        </w:rPr>
      </w:pPr>
    </w:p>
    <w:p w14:paraId="0A0FA717" w14:textId="1B68F376" w:rsidR="00BD6572" w:rsidRPr="00262F6E" w:rsidRDefault="00CA09F2">
      <w:pPr>
        <w:ind w:left="360"/>
        <w:rPr>
          <w:szCs w:val="24"/>
        </w:rPr>
      </w:pPr>
      <w:r w:rsidRPr="00262F6E">
        <w:rPr>
          <w:szCs w:val="24"/>
        </w:rPr>
        <w:t>Th</w:t>
      </w:r>
      <w:r w:rsidR="0025486A" w:rsidRPr="00262F6E">
        <w:rPr>
          <w:szCs w:val="24"/>
        </w:rPr>
        <w:t>is</w:t>
      </w:r>
      <w:r w:rsidRPr="00262F6E">
        <w:rPr>
          <w:szCs w:val="24"/>
        </w:rPr>
        <w:t xml:space="preserve"> </w:t>
      </w:r>
      <w:r w:rsidR="0025486A" w:rsidRPr="00262F6E">
        <w:rPr>
          <w:szCs w:val="24"/>
        </w:rPr>
        <w:t xml:space="preserve">new </w:t>
      </w:r>
      <w:r w:rsidRPr="00262F6E">
        <w:rPr>
          <w:szCs w:val="24"/>
        </w:rPr>
        <w:t>information collection will provide commercial spectrum licensees, spectrum licensees with public safety or safety of life missions, and federal agencies with a single po</w:t>
      </w:r>
      <w:r w:rsidR="00C76185" w:rsidRPr="00262F6E">
        <w:rPr>
          <w:szCs w:val="24"/>
        </w:rPr>
        <w:t>rtal</w:t>
      </w:r>
      <w:r w:rsidR="005A04B2" w:rsidRPr="00262F6E">
        <w:rPr>
          <w:szCs w:val="24"/>
        </w:rPr>
        <w:t xml:space="preserve">, </w:t>
      </w:r>
      <w:r w:rsidR="00E639EE" w:rsidRPr="00262F6E">
        <w:rPr>
          <w:szCs w:val="24"/>
        </w:rPr>
        <w:t>FCC-562</w:t>
      </w:r>
      <w:r w:rsidR="00277556">
        <w:rPr>
          <w:szCs w:val="24"/>
        </w:rPr>
        <w:t>4</w:t>
      </w:r>
      <w:r w:rsidR="005A04B2" w:rsidRPr="00262F6E">
        <w:rPr>
          <w:szCs w:val="24"/>
        </w:rPr>
        <w:t>,</w:t>
      </w:r>
      <w:r w:rsidRPr="00262F6E">
        <w:rPr>
          <w:szCs w:val="24"/>
        </w:rPr>
        <w:t xml:space="preserve"> through which to submit complaints of </w:t>
      </w:r>
      <w:r w:rsidR="005960B6" w:rsidRPr="00262F6E">
        <w:rPr>
          <w:szCs w:val="24"/>
        </w:rPr>
        <w:t>RF interference</w:t>
      </w:r>
      <w:r w:rsidRPr="00262F6E">
        <w:rPr>
          <w:szCs w:val="24"/>
        </w:rPr>
        <w:t xml:space="preserve">.  In general terms, the information collection will solicit contact information from the complainant, information about the complainant’s spectrum use, and, to the extent known, information about the </w:t>
      </w:r>
      <w:r w:rsidR="005960B6" w:rsidRPr="00262F6E">
        <w:rPr>
          <w:szCs w:val="24"/>
        </w:rPr>
        <w:t>RF interference</w:t>
      </w:r>
      <w:r w:rsidRPr="00262F6E">
        <w:rPr>
          <w:szCs w:val="24"/>
        </w:rPr>
        <w:t xml:space="preserve"> that the complainant is experiencing.  As proposed, this online </w:t>
      </w:r>
      <w:r w:rsidR="005960B6" w:rsidRPr="00262F6E">
        <w:rPr>
          <w:szCs w:val="24"/>
        </w:rPr>
        <w:t>RF interference</w:t>
      </w:r>
      <w:r w:rsidRPr="00262F6E">
        <w:rPr>
          <w:szCs w:val="24"/>
        </w:rPr>
        <w:t xml:space="preserve"> intake portal will enhance the Commission’s ability to efficiently triage and assign </w:t>
      </w:r>
      <w:r w:rsidR="005960B6" w:rsidRPr="00262F6E">
        <w:rPr>
          <w:szCs w:val="24"/>
        </w:rPr>
        <w:t>RF interference</w:t>
      </w:r>
      <w:r w:rsidRPr="00262F6E">
        <w:rPr>
          <w:szCs w:val="24"/>
        </w:rPr>
        <w:t xml:space="preserve"> complaints to field agents for further investigation, mitigation, and/or enforcement action, as appropriate.  </w:t>
      </w:r>
    </w:p>
    <w:p w14:paraId="1589C30C" w14:textId="77777777" w:rsidR="00BD6572" w:rsidRPr="00262F6E" w:rsidRDefault="00BD6572">
      <w:pPr>
        <w:ind w:left="360"/>
        <w:rPr>
          <w:szCs w:val="24"/>
        </w:rPr>
      </w:pPr>
    </w:p>
    <w:p w14:paraId="610C64D8" w14:textId="48ADC1E9" w:rsidR="0029746C" w:rsidRPr="00262F6E" w:rsidRDefault="00BD6572">
      <w:pPr>
        <w:ind w:left="360"/>
        <w:rPr>
          <w:szCs w:val="24"/>
          <w:u w:val="single"/>
        </w:rPr>
      </w:pPr>
      <w:r w:rsidRPr="00262F6E">
        <w:rPr>
          <w:szCs w:val="24"/>
        </w:rPr>
        <w:t xml:space="preserve">Although it is still designing the </w:t>
      </w:r>
      <w:r w:rsidR="00FB2FB6" w:rsidRPr="00262F6E">
        <w:rPr>
          <w:szCs w:val="24"/>
        </w:rPr>
        <w:t xml:space="preserve">online </w:t>
      </w:r>
      <w:r w:rsidRPr="00262F6E">
        <w:rPr>
          <w:szCs w:val="24"/>
        </w:rPr>
        <w:t xml:space="preserve">user interface for the proposed </w:t>
      </w:r>
      <w:r w:rsidR="005960B6" w:rsidRPr="00262F6E">
        <w:rPr>
          <w:szCs w:val="24"/>
        </w:rPr>
        <w:t>RF interference</w:t>
      </w:r>
      <w:r w:rsidR="005A04B2" w:rsidRPr="00262F6E">
        <w:rPr>
          <w:szCs w:val="24"/>
        </w:rPr>
        <w:t xml:space="preserve"> intake portal, </w:t>
      </w:r>
      <w:r w:rsidRPr="00262F6E">
        <w:rPr>
          <w:szCs w:val="24"/>
        </w:rPr>
        <w:t xml:space="preserve">the Commission has developed the specific questions that will be included in the information collection, which are attached hereto as </w:t>
      </w:r>
      <w:r w:rsidRPr="00262F6E">
        <w:rPr>
          <w:szCs w:val="24"/>
          <w:u w:val="single"/>
        </w:rPr>
        <w:t>Annex A</w:t>
      </w:r>
      <w:r w:rsidR="005A04B2" w:rsidRPr="00262F6E">
        <w:rPr>
          <w:szCs w:val="24"/>
          <w:u w:val="single"/>
        </w:rPr>
        <w:t>,</w:t>
      </w:r>
      <w:r w:rsidR="005A04B2" w:rsidRPr="00262F6E">
        <w:rPr>
          <w:szCs w:val="24"/>
        </w:rPr>
        <w:t xml:space="preserve"> </w:t>
      </w:r>
      <w:r w:rsidR="00E639EE" w:rsidRPr="00262F6E">
        <w:rPr>
          <w:szCs w:val="24"/>
        </w:rPr>
        <w:t>FCC-562</w:t>
      </w:r>
      <w:r w:rsidR="00277556">
        <w:rPr>
          <w:szCs w:val="24"/>
        </w:rPr>
        <w:t>4</w:t>
      </w:r>
      <w:r w:rsidRPr="00262F6E">
        <w:rPr>
          <w:szCs w:val="24"/>
        </w:rPr>
        <w:t xml:space="preserve">.  </w:t>
      </w:r>
    </w:p>
    <w:p w14:paraId="3385A93B" w14:textId="77777777" w:rsidR="009F318A" w:rsidRPr="00262F6E" w:rsidRDefault="009F318A">
      <w:pPr>
        <w:ind w:left="360"/>
        <w:rPr>
          <w:color w:val="000000"/>
          <w:szCs w:val="24"/>
        </w:rPr>
      </w:pPr>
    </w:p>
    <w:p w14:paraId="29BA1274" w14:textId="77777777" w:rsidR="0049669A" w:rsidRPr="00262F6E" w:rsidRDefault="0049669A">
      <w:pPr>
        <w:ind w:left="360"/>
        <w:rPr>
          <w:color w:val="000000"/>
          <w:szCs w:val="24"/>
        </w:rPr>
      </w:pPr>
      <w:r w:rsidRPr="00262F6E">
        <w:rPr>
          <w:color w:val="000000"/>
          <w:szCs w:val="24"/>
        </w:rPr>
        <w:t xml:space="preserve">Statutory authority for this information collection is contained in 47 U.S.C. sections </w:t>
      </w:r>
      <w:r w:rsidR="00BD6572" w:rsidRPr="00262F6E">
        <w:rPr>
          <w:color w:val="000000"/>
          <w:szCs w:val="24"/>
        </w:rPr>
        <w:t>154(i) – (j), 155, and 303(r)</w:t>
      </w:r>
      <w:r w:rsidRPr="00262F6E">
        <w:rPr>
          <w:color w:val="000000"/>
          <w:szCs w:val="24"/>
        </w:rPr>
        <w:t>.</w:t>
      </w:r>
    </w:p>
    <w:p w14:paraId="6262B3B2" w14:textId="77777777" w:rsidR="0049669A" w:rsidRPr="00262F6E" w:rsidRDefault="0049669A">
      <w:pPr>
        <w:ind w:left="360"/>
        <w:rPr>
          <w:color w:val="000000"/>
          <w:szCs w:val="24"/>
        </w:rPr>
      </w:pPr>
    </w:p>
    <w:p w14:paraId="7F949F68" w14:textId="420031C5" w:rsidR="0049669A" w:rsidRPr="00262F6E" w:rsidRDefault="0069572C">
      <w:pPr>
        <w:ind w:left="360"/>
        <w:rPr>
          <w:color w:val="000000"/>
          <w:szCs w:val="24"/>
        </w:rPr>
      </w:pPr>
      <w:r w:rsidRPr="00262F6E">
        <w:rPr>
          <w:color w:val="000000"/>
          <w:szCs w:val="24"/>
        </w:rPr>
        <w:t>T</w:t>
      </w:r>
      <w:r w:rsidR="0049669A" w:rsidRPr="00262F6E">
        <w:rPr>
          <w:color w:val="000000"/>
          <w:szCs w:val="24"/>
        </w:rPr>
        <w:t xml:space="preserve">his information does </w:t>
      </w:r>
      <w:r w:rsidR="00C76185" w:rsidRPr="00262F6E">
        <w:rPr>
          <w:color w:val="000000"/>
          <w:szCs w:val="24"/>
        </w:rPr>
        <w:t xml:space="preserve">not </w:t>
      </w:r>
      <w:r w:rsidR="00FB2FB6" w:rsidRPr="00262F6E">
        <w:rPr>
          <w:color w:val="000000"/>
          <w:szCs w:val="24"/>
        </w:rPr>
        <w:t xml:space="preserve">seek information from </w:t>
      </w:r>
      <w:r w:rsidR="0049669A" w:rsidRPr="00262F6E">
        <w:rPr>
          <w:color w:val="000000"/>
          <w:szCs w:val="24"/>
        </w:rPr>
        <w:t>individuals or households; thus, there are no impacts under the Privacy Act.</w:t>
      </w:r>
    </w:p>
    <w:p w14:paraId="03B460A1" w14:textId="77777777" w:rsidR="00DE165B" w:rsidRPr="00262F6E" w:rsidRDefault="00DE165B">
      <w:pPr>
        <w:ind w:left="360"/>
        <w:rPr>
          <w:color w:val="000000"/>
          <w:szCs w:val="24"/>
        </w:rPr>
      </w:pPr>
    </w:p>
    <w:p w14:paraId="39EBC01A" w14:textId="77777777" w:rsidR="00DE165B" w:rsidRPr="00262F6E" w:rsidRDefault="00BD6572">
      <w:pPr>
        <w:ind w:left="360" w:hanging="360"/>
        <w:rPr>
          <w:szCs w:val="24"/>
        </w:rPr>
      </w:pPr>
      <w:r w:rsidRPr="00262F6E">
        <w:rPr>
          <w:szCs w:val="24"/>
        </w:rPr>
        <w:t>2.</w:t>
      </w:r>
      <w:r w:rsidRPr="00262F6E">
        <w:rPr>
          <w:szCs w:val="24"/>
        </w:rPr>
        <w:tab/>
      </w:r>
      <w:r w:rsidR="00DE165B" w:rsidRPr="00262F6E">
        <w:rPr>
          <w:i/>
          <w:szCs w:val="24"/>
        </w:rPr>
        <w:t xml:space="preserve">Use of information. </w:t>
      </w:r>
      <w:r w:rsidR="00FC1F85" w:rsidRPr="00262F6E">
        <w:rPr>
          <w:szCs w:val="24"/>
        </w:rPr>
        <w:t>The Commiss</w:t>
      </w:r>
      <w:r w:rsidR="0029746C" w:rsidRPr="00262F6E">
        <w:rPr>
          <w:szCs w:val="24"/>
        </w:rPr>
        <w:t xml:space="preserve">ion will use this </w:t>
      </w:r>
      <w:r w:rsidR="00FC1F85" w:rsidRPr="00262F6E">
        <w:rPr>
          <w:szCs w:val="24"/>
        </w:rPr>
        <w:t xml:space="preserve">information collection to </w:t>
      </w:r>
      <w:r w:rsidR="0029746C" w:rsidRPr="00262F6E">
        <w:rPr>
          <w:szCs w:val="24"/>
        </w:rPr>
        <w:t xml:space="preserve">initiate investigations of potential violations of the Act and the Rules. </w:t>
      </w:r>
    </w:p>
    <w:p w14:paraId="24358774" w14:textId="77777777" w:rsidR="00DE165B" w:rsidRPr="00262F6E" w:rsidRDefault="00DE165B">
      <w:pPr>
        <w:ind w:left="360" w:hanging="360"/>
        <w:rPr>
          <w:szCs w:val="24"/>
        </w:rPr>
      </w:pPr>
    </w:p>
    <w:p w14:paraId="349A3719" w14:textId="1195083B" w:rsidR="00DE165B" w:rsidRPr="00262F6E" w:rsidRDefault="00BD6572">
      <w:pPr>
        <w:ind w:left="360" w:hanging="360"/>
        <w:rPr>
          <w:szCs w:val="24"/>
        </w:rPr>
      </w:pPr>
      <w:r w:rsidRPr="00262F6E">
        <w:rPr>
          <w:szCs w:val="24"/>
        </w:rPr>
        <w:t>3.</w:t>
      </w:r>
      <w:r w:rsidRPr="00262F6E">
        <w:rPr>
          <w:szCs w:val="24"/>
        </w:rPr>
        <w:tab/>
      </w:r>
      <w:r w:rsidR="00DE165B" w:rsidRPr="00262F6E">
        <w:rPr>
          <w:i/>
          <w:szCs w:val="24"/>
        </w:rPr>
        <w:t xml:space="preserve">Technological collection techniques.  </w:t>
      </w:r>
      <w:r w:rsidR="00DE165B" w:rsidRPr="00262F6E">
        <w:rPr>
          <w:szCs w:val="24"/>
        </w:rPr>
        <w:t xml:space="preserve">In an effort to reduce any burden created by these information collection requirements, the Commission </w:t>
      </w:r>
      <w:r w:rsidR="00FB2FB6" w:rsidRPr="00262F6E">
        <w:rPr>
          <w:szCs w:val="24"/>
        </w:rPr>
        <w:t xml:space="preserve">will </w:t>
      </w:r>
      <w:r w:rsidR="00DE165B" w:rsidRPr="00262F6E">
        <w:rPr>
          <w:szCs w:val="24"/>
        </w:rPr>
        <w:t>permit all respondents to file responses using automated, electronic, mechanical or other technological collection techniques where feasible.</w:t>
      </w:r>
      <w:r w:rsidR="00E25F51" w:rsidRPr="00262F6E">
        <w:rPr>
          <w:szCs w:val="24"/>
        </w:rPr>
        <w:t xml:space="preserve">  While the Commission does not intend to make the subject information collection available as a printed form, respondents will have the ability to contact the Commission by telephone to submit </w:t>
      </w:r>
      <w:r w:rsidR="005960B6" w:rsidRPr="00262F6E">
        <w:rPr>
          <w:szCs w:val="24"/>
        </w:rPr>
        <w:t>RF interference</w:t>
      </w:r>
      <w:r w:rsidR="00FB2FB6" w:rsidRPr="00262F6E">
        <w:rPr>
          <w:szCs w:val="24"/>
        </w:rPr>
        <w:t xml:space="preserve"> </w:t>
      </w:r>
      <w:r w:rsidR="00E25F51" w:rsidRPr="00262F6E">
        <w:rPr>
          <w:szCs w:val="24"/>
        </w:rPr>
        <w:t xml:space="preserve">complaints. </w:t>
      </w:r>
    </w:p>
    <w:p w14:paraId="1B407846" w14:textId="77777777" w:rsidR="00DE165B" w:rsidRPr="00262F6E" w:rsidRDefault="00DE165B">
      <w:pPr>
        <w:ind w:left="360" w:hanging="360"/>
        <w:rPr>
          <w:szCs w:val="24"/>
        </w:rPr>
      </w:pPr>
    </w:p>
    <w:p w14:paraId="1352E621" w14:textId="4BAAADC3" w:rsidR="00DE165B" w:rsidRPr="00262F6E" w:rsidRDefault="00BD6572">
      <w:pPr>
        <w:ind w:left="360" w:hanging="360"/>
        <w:rPr>
          <w:szCs w:val="24"/>
        </w:rPr>
      </w:pPr>
      <w:r w:rsidRPr="00262F6E">
        <w:rPr>
          <w:szCs w:val="24"/>
        </w:rPr>
        <w:t>4.</w:t>
      </w:r>
      <w:r w:rsidRPr="00262F6E">
        <w:rPr>
          <w:szCs w:val="24"/>
        </w:rPr>
        <w:tab/>
      </w:r>
      <w:r w:rsidR="00DE165B" w:rsidRPr="00262F6E">
        <w:rPr>
          <w:i/>
          <w:szCs w:val="24"/>
        </w:rPr>
        <w:t xml:space="preserve">Efforts to identify duplication.  </w:t>
      </w:r>
      <w:r w:rsidR="00DE165B" w:rsidRPr="00262F6E">
        <w:rPr>
          <w:szCs w:val="24"/>
        </w:rPr>
        <w:t xml:space="preserve">There will be no duplication of information.  The information sought is unique to each </w:t>
      </w:r>
      <w:r w:rsidR="00B86A74" w:rsidRPr="00262F6E">
        <w:rPr>
          <w:szCs w:val="24"/>
        </w:rPr>
        <w:t>party</w:t>
      </w:r>
      <w:r w:rsidR="00DE165B" w:rsidRPr="00262F6E">
        <w:rPr>
          <w:szCs w:val="24"/>
        </w:rPr>
        <w:t xml:space="preserve"> </w:t>
      </w:r>
      <w:r w:rsidR="00E25F51" w:rsidRPr="00262F6E">
        <w:rPr>
          <w:szCs w:val="24"/>
        </w:rPr>
        <w:t xml:space="preserve">and instance of </w:t>
      </w:r>
      <w:r w:rsidR="005960B6" w:rsidRPr="00262F6E">
        <w:rPr>
          <w:szCs w:val="24"/>
        </w:rPr>
        <w:t>RF interference</w:t>
      </w:r>
      <w:r w:rsidR="00E25F51" w:rsidRPr="00262F6E">
        <w:rPr>
          <w:szCs w:val="24"/>
        </w:rPr>
        <w:t xml:space="preserve">.  </w:t>
      </w:r>
    </w:p>
    <w:p w14:paraId="6E534B83" w14:textId="77777777" w:rsidR="00DE165B" w:rsidRPr="00262F6E" w:rsidRDefault="00DE165B">
      <w:pPr>
        <w:ind w:left="360" w:hanging="360"/>
        <w:rPr>
          <w:szCs w:val="24"/>
        </w:rPr>
      </w:pPr>
    </w:p>
    <w:p w14:paraId="0C84E464" w14:textId="6BBCCBE3" w:rsidR="00DE165B" w:rsidRPr="00262F6E" w:rsidRDefault="00BD6572">
      <w:pPr>
        <w:ind w:left="360" w:hanging="360"/>
        <w:rPr>
          <w:szCs w:val="24"/>
        </w:rPr>
      </w:pPr>
      <w:r w:rsidRPr="00262F6E">
        <w:rPr>
          <w:szCs w:val="24"/>
        </w:rPr>
        <w:t>5.</w:t>
      </w:r>
      <w:r w:rsidRPr="00262F6E">
        <w:rPr>
          <w:szCs w:val="24"/>
        </w:rPr>
        <w:tab/>
      </w:r>
      <w:r w:rsidR="00DE165B" w:rsidRPr="00262F6E">
        <w:rPr>
          <w:i/>
          <w:szCs w:val="24"/>
        </w:rPr>
        <w:t xml:space="preserve">Impact on small entities.  </w:t>
      </w:r>
      <w:r w:rsidR="00E25F51" w:rsidRPr="00262F6E">
        <w:rPr>
          <w:szCs w:val="24"/>
        </w:rPr>
        <w:t xml:space="preserve">While it anticipates that many small entities may use the subject information collection to submit </w:t>
      </w:r>
      <w:r w:rsidR="005960B6" w:rsidRPr="00262F6E">
        <w:rPr>
          <w:szCs w:val="24"/>
        </w:rPr>
        <w:t>RF interference</w:t>
      </w:r>
      <w:r w:rsidR="00FB2FB6" w:rsidRPr="00262F6E">
        <w:rPr>
          <w:szCs w:val="24"/>
        </w:rPr>
        <w:t xml:space="preserve"> </w:t>
      </w:r>
      <w:r w:rsidR="00E25F51" w:rsidRPr="00262F6E">
        <w:rPr>
          <w:szCs w:val="24"/>
        </w:rPr>
        <w:t xml:space="preserve">complaints, the Commission does not foresee that the subject information collection will have a substantial impact on such small entities.  First, the use of the information collection is optional, and the Commission provides other mechanisms to submit </w:t>
      </w:r>
      <w:r w:rsidR="005960B6" w:rsidRPr="00262F6E">
        <w:rPr>
          <w:szCs w:val="24"/>
        </w:rPr>
        <w:t>RF interference</w:t>
      </w:r>
      <w:r w:rsidR="00FB2FB6" w:rsidRPr="00262F6E">
        <w:rPr>
          <w:szCs w:val="24"/>
        </w:rPr>
        <w:t xml:space="preserve"> </w:t>
      </w:r>
      <w:r w:rsidR="00E25F51" w:rsidRPr="00262F6E">
        <w:rPr>
          <w:szCs w:val="24"/>
        </w:rPr>
        <w:t xml:space="preserve">complaints.  Second, the information collection </w:t>
      </w:r>
      <w:r w:rsidR="00B86A74" w:rsidRPr="00262F6E">
        <w:rPr>
          <w:szCs w:val="24"/>
        </w:rPr>
        <w:t>has been designed as far as possible to limit the burden on small entities</w:t>
      </w:r>
      <w:r w:rsidR="00E25F51" w:rsidRPr="00262F6E">
        <w:rPr>
          <w:szCs w:val="24"/>
        </w:rPr>
        <w:t xml:space="preserve">.  For example, the information collection will feature </w:t>
      </w:r>
      <w:r w:rsidR="00324713" w:rsidRPr="00262F6E">
        <w:rPr>
          <w:szCs w:val="24"/>
        </w:rPr>
        <w:t xml:space="preserve">drop-down lists to facilitate accurate responses from respondents, as well as numerous </w:t>
      </w:r>
      <w:r w:rsidR="00E25F51" w:rsidRPr="00262F6E">
        <w:rPr>
          <w:szCs w:val="24"/>
        </w:rPr>
        <w:t xml:space="preserve">pop-up help windows to provide respondents </w:t>
      </w:r>
      <w:r w:rsidR="00324713" w:rsidRPr="00262F6E">
        <w:rPr>
          <w:szCs w:val="24"/>
        </w:rPr>
        <w:t xml:space="preserve">with </w:t>
      </w:r>
      <w:r w:rsidR="00E25F51" w:rsidRPr="00262F6E">
        <w:rPr>
          <w:szCs w:val="24"/>
        </w:rPr>
        <w:t xml:space="preserve">guidance on the meaning of specific terms or the scope of specific questions.  </w:t>
      </w:r>
      <w:r w:rsidR="00324713" w:rsidRPr="00262F6E">
        <w:rPr>
          <w:szCs w:val="24"/>
        </w:rPr>
        <w:t xml:space="preserve">Further, </w:t>
      </w:r>
      <w:r w:rsidR="00E25F51" w:rsidRPr="00262F6E">
        <w:rPr>
          <w:szCs w:val="24"/>
        </w:rPr>
        <w:t xml:space="preserve">the Commission has limited the number of mandatory responses within the information collection, </w:t>
      </w:r>
      <w:r w:rsidR="00324713" w:rsidRPr="00262F6E">
        <w:rPr>
          <w:szCs w:val="24"/>
        </w:rPr>
        <w:t xml:space="preserve">either by designating certain questions as non-mandatory or by including “I don’t know” responses in certain drop-down lists. </w:t>
      </w:r>
    </w:p>
    <w:p w14:paraId="613A9749" w14:textId="77777777" w:rsidR="00DE165B" w:rsidRPr="00262F6E" w:rsidRDefault="00DE165B">
      <w:pPr>
        <w:ind w:left="360" w:hanging="360"/>
        <w:rPr>
          <w:szCs w:val="24"/>
        </w:rPr>
      </w:pPr>
    </w:p>
    <w:p w14:paraId="1FCAA5E3" w14:textId="329FCB83" w:rsidR="00DE165B" w:rsidRPr="00262F6E" w:rsidRDefault="00BD6572">
      <w:pPr>
        <w:ind w:left="360" w:hanging="360"/>
        <w:rPr>
          <w:szCs w:val="24"/>
        </w:rPr>
      </w:pPr>
      <w:r w:rsidRPr="00262F6E">
        <w:rPr>
          <w:szCs w:val="24"/>
        </w:rPr>
        <w:t>6.</w:t>
      </w:r>
      <w:r w:rsidRPr="00262F6E">
        <w:rPr>
          <w:szCs w:val="24"/>
        </w:rPr>
        <w:tab/>
      </w:r>
      <w:r w:rsidR="00DE165B" w:rsidRPr="00262F6E">
        <w:rPr>
          <w:i/>
          <w:szCs w:val="24"/>
        </w:rPr>
        <w:t xml:space="preserve">Consequences if information is not collected.  </w:t>
      </w:r>
      <w:r w:rsidR="00324713" w:rsidRPr="00262F6E">
        <w:rPr>
          <w:szCs w:val="24"/>
        </w:rPr>
        <w:t>Without th</w:t>
      </w:r>
      <w:r w:rsidR="0025486A" w:rsidRPr="00262F6E">
        <w:rPr>
          <w:szCs w:val="24"/>
        </w:rPr>
        <w:t>is</w:t>
      </w:r>
      <w:r w:rsidR="00324713" w:rsidRPr="00262F6E">
        <w:rPr>
          <w:szCs w:val="24"/>
        </w:rPr>
        <w:t xml:space="preserve"> information collection, respondents would have to either contact the Commission’s individual Field Offices or the Commission’s Operations Center to submit </w:t>
      </w:r>
      <w:r w:rsidR="005960B6" w:rsidRPr="00262F6E">
        <w:rPr>
          <w:szCs w:val="24"/>
        </w:rPr>
        <w:t>RF interference</w:t>
      </w:r>
      <w:r w:rsidR="00FB2FB6" w:rsidRPr="00262F6E">
        <w:rPr>
          <w:szCs w:val="24"/>
        </w:rPr>
        <w:t xml:space="preserve"> </w:t>
      </w:r>
      <w:r w:rsidR="00324713" w:rsidRPr="00262F6E">
        <w:rPr>
          <w:szCs w:val="24"/>
        </w:rPr>
        <w:t xml:space="preserve">complaints.  Either of such alternate complaint intake mechanisms will cause delays in the investigative process by requiring internal coordination to ensure that an </w:t>
      </w:r>
      <w:r w:rsidR="005960B6" w:rsidRPr="00262F6E">
        <w:rPr>
          <w:szCs w:val="24"/>
        </w:rPr>
        <w:t>RF interference</w:t>
      </w:r>
      <w:r w:rsidR="00FB2FB6" w:rsidRPr="00262F6E">
        <w:rPr>
          <w:szCs w:val="24"/>
        </w:rPr>
        <w:t xml:space="preserve"> </w:t>
      </w:r>
      <w:r w:rsidR="00324713" w:rsidRPr="00262F6E">
        <w:rPr>
          <w:szCs w:val="24"/>
        </w:rPr>
        <w:t>complaint has been directed to the appropriate Field Agent or Field Office.  By creating a centralized online intake mechanism, th</w:t>
      </w:r>
      <w:r w:rsidR="0025486A" w:rsidRPr="00262F6E">
        <w:rPr>
          <w:szCs w:val="24"/>
        </w:rPr>
        <w:t>is</w:t>
      </w:r>
      <w:r w:rsidR="00324713" w:rsidRPr="00262F6E">
        <w:rPr>
          <w:szCs w:val="24"/>
        </w:rPr>
        <w:t xml:space="preserve"> information collection will enable the Commission to dispatch Field Agents in a more efficient manner, with the goal of reducing the amount of time required to commence on-scene investigations, when appropriate.  </w:t>
      </w:r>
    </w:p>
    <w:p w14:paraId="5B091010" w14:textId="77777777" w:rsidR="0039463D" w:rsidRPr="00262F6E" w:rsidRDefault="0039463D">
      <w:pPr>
        <w:ind w:left="360" w:hanging="360"/>
        <w:rPr>
          <w:szCs w:val="24"/>
        </w:rPr>
      </w:pPr>
    </w:p>
    <w:p w14:paraId="5E0DB777" w14:textId="2B1F1010" w:rsidR="0039463D" w:rsidRPr="00262F6E" w:rsidRDefault="0039463D" w:rsidP="0039463D">
      <w:pPr>
        <w:ind w:left="360" w:hanging="360"/>
        <w:rPr>
          <w:sz w:val="22"/>
          <w:szCs w:val="22"/>
          <w:shd w:val="clear" w:color="auto" w:fill="FFFFFF"/>
        </w:rPr>
      </w:pPr>
      <w:r w:rsidRPr="00262F6E">
        <w:rPr>
          <w:szCs w:val="24"/>
        </w:rPr>
        <w:t>7.</w:t>
      </w:r>
      <w:r w:rsidRPr="00262F6E">
        <w:rPr>
          <w:szCs w:val="24"/>
        </w:rPr>
        <w:tab/>
      </w:r>
      <w:r w:rsidRPr="00262F6E">
        <w:rPr>
          <w:i/>
          <w:szCs w:val="24"/>
        </w:rPr>
        <w:t>Spe</w:t>
      </w:r>
      <w:r w:rsidR="00DE165B" w:rsidRPr="00262F6E">
        <w:rPr>
          <w:i/>
          <w:szCs w:val="24"/>
        </w:rPr>
        <w:t xml:space="preserve">cial circumstances.  </w:t>
      </w:r>
      <w:r w:rsidR="00DE165B" w:rsidRPr="00262F6E">
        <w:rPr>
          <w:szCs w:val="24"/>
        </w:rPr>
        <w:t>We do not foresee any special circumstances that would cause an information collection to be conducted under extraordinary circumstances.</w:t>
      </w:r>
      <w:r w:rsidRPr="00262F6E">
        <w:rPr>
          <w:szCs w:val="24"/>
          <w:shd w:val="clear" w:color="auto" w:fill="FFFFFF"/>
        </w:rPr>
        <w:t xml:space="preserve"> Therefore, this collection of information is consistent with the guidelines in 5 CFR Part 1320.5.</w:t>
      </w:r>
    </w:p>
    <w:p w14:paraId="17963358" w14:textId="77777777" w:rsidR="00DE165B" w:rsidRPr="00262F6E" w:rsidRDefault="00DE165B">
      <w:pPr>
        <w:ind w:left="360" w:hanging="360"/>
        <w:rPr>
          <w:szCs w:val="24"/>
        </w:rPr>
      </w:pPr>
    </w:p>
    <w:p w14:paraId="45333664" w14:textId="3398850D" w:rsidR="00C03E70" w:rsidRPr="00262F6E" w:rsidRDefault="00BD6572" w:rsidP="00DE165B">
      <w:pPr>
        <w:ind w:left="360" w:hanging="360"/>
        <w:rPr>
          <w:color w:val="000000"/>
          <w:szCs w:val="24"/>
        </w:rPr>
      </w:pPr>
      <w:r w:rsidRPr="00262F6E">
        <w:rPr>
          <w:szCs w:val="24"/>
        </w:rPr>
        <w:t>8.</w:t>
      </w:r>
      <w:r w:rsidRPr="00262F6E">
        <w:rPr>
          <w:szCs w:val="24"/>
        </w:rPr>
        <w:tab/>
      </w:r>
      <w:r w:rsidR="00DE165B" w:rsidRPr="00262F6E">
        <w:rPr>
          <w:i/>
          <w:szCs w:val="24"/>
        </w:rPr>
        <w:t>Federal Register notice; efforts to consult with persons outside the Commission.</w:t>
      </w:r>
      <w:r w:rsidR="00DE165B" w:rsidRPr="00262F6E">
        <w:rPr>
          <w:szCs w:val="24"/>
        </w:rPr>
        <w:t xml:space="preserve">  </w:t>
      </w:r>
      <w:r w:rsidR="00131FE3" w:rsidRPr="00262F6E">
        <w:rPr>
          <w:color w:val="000000"/>
          <w:szCs w:val="24"/>
        </w:rPr>
        <w:t xml:space="preserve">A 60-day notice was published in the </w:t>
      </w:r>
      <w:r w:rsidR="00131FE3" w:rsidRPr="00262F6E">
        <w:rPr>
          <w:i/>
          <w:color w:val="000000"/>
          <w:szCs w:val="24"/>
        </w:rPr>
        <w:t>Federal Register</w:t>
      </w:r>
      <w:r w:rsidR="00131FE3" w:rsidRPr="00262F6E">
        <w:rPr>
          <w:color w:val="000000"/>
          <w:szCs w:val="24"/>
        </w:rPr>
        <w:t xml:space="preserve"> pursuant to 5 C</w:t>
      </w:r>
      <w:r w:rsidR="001A140E" w:rsidRPr="00262F6E">
        <w:rPr>
          <w:color w:val="000000"/>
          <w:szCs w:val="24"/>
        </w:rPr>
        <w:t>.</w:t>
      </w:r>
      <w:r w:rsidR="00131FE3" w:rsidRPr="00262F6E">
        <w:rPr>
          <w:color w:val="000000"/>
          <w:szCs w:val="24"/>
        </w:rPr>
        <w:t>F</w:t>
      </w:r>
      <w:r w:rsidR="001A140E" w:rsidRPr="00262F6E">
        <w:rPr>
          <w:color w:val="000000"/>
          <w:szCs w:val="24"/>
        </w:rPr>
        <w:t>.</w:t>
      </w:r>
      <w:r w:rsidR="00131FE3" w:rsidRPr="00262F6E">
        <w:rPr>
          <w:color w:val="000000"/>
          <w:szCs w:val="24"/>
        </w:rPr>
        <w:t>R</w:t>
      </w:r>
      <w:r w:rsidR="001A140E" w:rsidRPr="00262F6E">
        <w:rPr>
          <w:color w:val="000000"/>
          <w:szCs w:val="24"/>
        </w:rPr>
        <w:t>.</w:t>
      </w:r>
      <w:r w:rsidR="00131FE3" w:rsidRPr="00262F6E">
        <w:rPr>
          <w:color w:val="000000"/>
          <w:szCs w:val="24"/>
        </w:rPr>
        <w:t xml:space="preserve"> </w:t>
      </w:r>
      <w:r w:rsidR="001A140E" w:rsidRPr="00262F6E">
        <w:rPr>
          <w:color w:val="000000"/>
          <w:szCs w:val="24"/>
        </w:rPr>
        <w:t xml:space="preserve">§ </w:t>
      </w:r>
      <w:r w:rsidR="00131FE3" w:rsidRPr="00262F6E">
        <w:rPr>
          <w:color w:val="000000"/>
          <w:szCs w:val="24"/>
        </w:rPr>
        <w:t xml:space="preserve">1320.8(d) on </w:t>
      </w:r>
      <w:r w:rsidR="00277556">
        <w:rPr>
          <w:color w:val="000000"/>
          <w:szCs w:val="24"/>
        </w:rPr>
        <w:t xml:space="preserve">February 9, 2017.  </w:t>
      </w:r>
      <w:r w:rsidR="00131FE3" w:rsidRPr="00262F6E">
        <w:rPr>
          <w:color w:val="000000"/>
          <w:szCs w:val="24"/>
        </w:rPr>
        <w:t xml:space="preserve"> </w:t>
      </w:r>
      <w:r w:rsidR="00131FE3" w:rsidRPr="00262F6E">
        <w:rPr>
          <w:i/>
          <w:color w:val="000000"/>
          <w:szCs w:val="24"/>
        </w:rPr>
        <w:t>See</w:t>
      </w:r>
      <w:r w:rsidR="00131FE3" w:rsidRPr="00262F6E">
        <w:rPr>
          <w:color w:val="000000"/>
          <w:szCs w:val="24"/>
        </w:rPr>
        <w:t xml:space="preserve"> </w:t>
      </w:r>
      <w:r w:rsidR="00277556">
        <w:rPr>
          <w:color w:val="000000"/>
          <w:szCs w:val="24"/>
        </w:rPr>
        <w:t>82</w:t>
      </w:r>
      <w:r w:rsidR="00131FE3" w:rsidRPr="00262F6E">
        <w:rPr>
          <w:color w:val="000000"/>
        </w:rPr>
        <w:t xml:space="preserve"> FR </w:t>
      </w:r>
      <w:r w:rsidR="00277556">
        <w:rPr>
          <w:color w:val="000000"/>
        </w:rPr>
        <w:t>10004</w:t>
      </w:r>
      <w:r w:rsidR="00131FE3" w:rsidRPr="00262F6E">
        <w:rPr>
          <w:color w:val="000000"/>
        </w:rPr>
        <w:t>.</w:t>
      </w:r>
      <w:r w:rsidR="00131FE3" w:rsidRPr="00262F6E">
        <w:rPr>
          <w:color w:val="000000"/>
          <w:szCs w:val="24"/>
        </w:rPr>
        <w:t xml:space="preserve">  No PRA comments were received</w:t>
      </w:r>
      <w:r w:rsidR="00230D7A">
        <w:rPr>
          <w:color w:val="000000"/>
          <w:szCs w:val="24"/>
        </w:rPr>
        <w:t xml:space="preserve"> from the public</w:t>
      </w:r>
      <w:bookmarkStart w:id="0" w:name="_GoBack"/>
      <w:bookmarkEnd w:id="0"/>
      <w:r w:rsidR="00131FE3" w:rsidRPr="00262F6E">
        <w:rPr>
          <w:color w:val="000000"/>
          <w:szCs w:val="24"/>
        </w:rPr>
        <w:t>.</w:t>
      </w:r>
    </w:p>
    <w:p w14:paraId="58BA6FAC" w14:textId="77777777" w:rsidR="00DE165B" w:rsidRPr="00262F6E" w:rsidRDefault="00DE165B">
      <w:pPr>
        <w:ind w:left="360" w:hanging="360"/>
        <w:rPr>
          <w:szCs w:val="24"/>
        </w:rPr>
      </w:pPr>
    </w:p>
    <w:p w14:paraId="035AEF0E" w14:textId="3B05EB82" w:rsidR="00DE165B" w:rsidRPr="00262F6E" w:rsidRDefault="00BD6572">
      <w:pPr>
        <w:ind w:left="360" w:hanging="360"/>
        <w:rPr>
          <w:szCs w:val="24"/>
        </w:rPr>
      </w:pPr>
      <w:r w:rsidRPr="00262F6E">
        <w:rPr>
          <w:szCs w:val="24"/>
        </w:rPr>
        <w:t>9.</w:t>
      </w:r>
      <w:r w:rsidRPr="00262F6E">
        <w:rPr>
          <w:szCs w:val="24"/>
        </w:rPr>
        <w:tab/>
      </w:r>
      <w:r w:rsidR="00DE165B" w:rsidRPr="00262F6E">
        <w:rPr>
          <w:i/>
          <w:szCs w:val="24"/>
        </w:rPr>
        <w:t xml:space="preserve">Payments or gifts to respondents.  </w:t>
      </w:r>
      <w:r w:rsidR="00DE165B" w:rsidRPr="00262F6E">
        <w:rPr>
          <w:szCs w:val="24"/>
        </w:rPr>
        <w:t xml:space="preserve">The Commission </w:t>
      </w:r>
      <w:r w:rsidR="004C2C43" w:rsidRPr="00262F6E">
        <w:rPr>
          <w:szCs w:val="24"/>
        </w:rPr>
        <w:t>will not provide</w:t>
      </w:r>
      <w:r w:rsidR="00DE165B" w:rsidRPr="00262F6E">
        <w:rPr>
          <w:szCs w:val="24"/>
        </w:rPr>
        <w:t xml:space="preserve"> any payment or gifts to respondents.</w:t>
      </w:r>
    </w:p>
    <w:p w14:paraId="5291B032" w14:textId="77777777" w:rsidR="00DE165B" w:rsidRPr="00262F6E" w:rsidRDefault="00DE165B">
      <w:pPr>
        <w:ind w:left="360" w:hanging="360"/>
        <w:rPr>
          <w:szCs w:val="24"/>
        </w:rPr>
      </w:pPr>
    </w:p>
    <w:p w14:paraId="3A214C46" w14:textId="77777777" w:rsidR="00DE165B" w:rsidRPr="00262F6E" w:rsidRDefault="00BD6572">
      <w:pPr>
        <w:ind w:left="360" w:hanging="360"/>
        <w:rPr>
          <w:szCs w:val="24"/>
        </w:rPr>
      </w:pPr>
      <w:r w:rsidRPr="00262F6E">
        <w:rPr>
          <w:szCs w:val="24"/>
        </w:rPr>
        <w:t>10.</w:t>
      </w:r>
      <w:r w:rsidRPr="00262F6E">
        <w:rPr>
          <w:szCs w:val="24"/>
        </w:rPr>
        <w:tab/>
      </w:r>
      <w:r w:rsidR="00DE165B" w:rsidRPr="00262F6E">
        <w:rPr>
          <w:i/>
          <w:szCs w:val="24"/>
        </w:rPr>
        <w:t xml:space="preserve">Assurances of confidentiality.  </w:t>
      </w:r>
      <w:r w:rsidR="00DE165B" w:rsidRPr="00262F6E">
        <w:rPr>
          <w:szCs w:val="24"/>
        </w:rPr>
        <w:t xml:space="preserve">The Commission is not requesting respondents </w:t>
      </w:r>
      <w:r w:rsidR="00A00893" w:rsidRPr="00262F6E">
        <w:rPr>
          <w:szCs w:val="24"/>
        </w:rPr>
        <w:t xml:space="preserve">to </w:t>
      </w:r>
      <w:r w:rsidR="00DE165B" w:rsidRPr="00262F6E">
        <w:rPr>
          <w:szCs w:val="24"/>
        </w:rPr>
        <w:t xml:space="preserve">submit confidential information to the Commission.  </w:t>
      </w:r>
      <w:r w:rsidR="00FE1729" w:rsidRPr="00262F6E">
        <w:rPr>
          <w:szCs w:val="24"/>
        </w:rPr>
        <w:t xml:space="preserve">However, respondents may request materials or information submitted to the Commission be withheld from public inspection under 47 C.F.R. § 0.459 of </w:t>
      </w:r>
      <w:r w:rsidR="006453BB" w:rsidRPr="00262F6E">
        <w:rPr>
          <w:szCs w:val="24"/>
        </w:rPr>
        <w:t>R</w:t>
      </w:r>
      <w:r w:rsidR="00FE1729" w:rsidRPr="00262F6E">
        <w:rPr>
          <w:szCs w:val="24"/>
        </w:rPr>
        <w:t xml:space="preserve">ules.  </w:t>
      </w:r>
    </w:p>
    <w:p w14:paraId="2A77F8AA" w14:textId="77777777" w:rsidR="00DE165B" w:rsidRPr="00262F6E" w:rsidRDefault="00DE165B">
      <w:pPr>
        <w:ind w:left="360" w:hanging="360"/>
        <w:rPr>
          <w:szCs w:val="24"/>
        </w:rPr>
      </w:pPr>
    </w:p>
    <w:p w14:paraId="578B666D" w14:textId="77777777" w:rsidR="00DE165B" w:rsidRPr="00262F6E" w:rsidRDefault="00BD6572">
      <w:pPr>
        <w:ind w:left="360" w:hanging="360"/>
        <w:rPr>
          <w:szCs w:val="24"/>
        </w:rPr>
      </w:pPr>
      <w:r w:rsidRPr="00262F6E">
        <w:rPr>
          <w:szCs w:val="24"/>
        </w:rPr>
        <w:t>11.</w:t>
      </w:r>
      <w:r w:rsidRPr="00262F6E">
        <w:rPr>
          <w:szCs w:val="24"/>
        </w:rPr>
        <w:tab/>
      </w:r>
      <w:r w:rsidR="00DE165B" w:rsidRPr="00262F6E">
        <w:rPr>
          <w:i/>
          <w:szCs w:val="24"/>
        </w:rPr>
        <w:t xml:space="preserve">Questions of a sensitive nature.  </w:t>
      </w:r>
      <w:r w:rsidR="00DE165B" w:rsidRPr="00262F6E">
        <w:rPr>
          <w:szCs w:val="24"/>
        </w:rPr>
        <w:t>There are no questions of a sensitive nature with respect to the information collection described herein.</w:t>
      </w:r>
    </w:p>
    <w:p w14:paraId="19E5472E" w14:textId="77777777" w:rsidR="00A54EA3" w:rsidRPr="00262F6E" w:rsidRDefault="00A54EA3">
      <w:pPr>
        <w:ind w:left="360" w:hanging="360"/>
        <w:rPr>
          <w:szCs w:val="24"/>
        </w:rPr>
      </w:pPr>
    </w:p>
    <w:p w14:paraId="0BE8728D" w14:textId="77777777" w:rsidR="00DE165B" w:rsidRPr="00262F6E" w:rsidRDefault="00BD6572">
      <w:pPr>
        <w:ind w:left="360" w:hanging="360"/>
        <w:rPr>
          <w:szCs w:val="24"/>
        </w:rPr>
      </w:pPr>
      <w:r w:rsidRPr="00262F6E">
        <w:rPr>
          <w:szCs w:val="24"/>
        </w:rPr>
        <w:t>12.</w:t>
      </w:r>
      <w:r w:rsidRPr="00262F6E">
        <w:rPr>
          <w:szCs w:val="24"/>
        </w:rPr>
        <w:tab/>
      </w:r>
      <w:r w:rsidR="00DE165B" w:rsidRPr="00262F6E">
        <w:rPr>
          <w:i/>
          <w:szCs w:val="24"/>
        </w:rPr>
        <w:t>Estimates of the hour burden of the collection to respondents.</w:t>
      </w:r>
      <w:r w:rsidR="00DE165B" w:rsidRPr="00262F6E">
        <w:rPr>
          <w:szCs w:val="24"/>
        </w:rPr>
        <w:t xml:space="preserve"> </w:t>
      </w:r>
      <w:r w:rsidR="00415186" w:rsidRPr="00262F6E">
        <w:rPr>
          <w:szCs w:val="24"/>
        </w:rPr>
        <w:t xml:space="preserve"> </w:t>
      </w:r>
      <w:r w:rsidR="00DE165B" w:rsidRPr="00262F6E">
        <w:rPr>
          <w:szCs w:val="24"/>
        </w:rPr>
        <w:t>The following represents the hour burden on the collection of information</w:t>
      </w:r>
      <w:r w:rsidR="006453BB" w:rsidRPr="00262F6E">
        <w:rPr>
          <w:szCs w:val="24"/>
        </w:rPr>
        <w:t xml:space="preserve"> proposed herein</w:t>
      </w:r>
      <w:r w:rsidR="00DE165B" w:rsidRPr="00262F6E">
        <w:rPr>
          <w:szCs w:val="24"/>
        </w:rPr>
        <w:t>:</w:t>
      </w:r>
    </w:p>
    <w:p w14:paraId="6F7F3F98" w14:textId="77777777" w:rsidR="001A140E" w:rsidRPr="00262F6E" w:rsidRDefault="001A140E">
      <w:pPr>
        <w:ind w:left="360" w:hanging="360"/>
        <w:rPr>
          <w:szCs w:val="24"/>
        </w:rPr>
      </w:pPr>
    </w:p>
    <w:p w14:paraId="7FB7A925" w14:textId="01F8D5AF" w:rsidR="001A140E" w:rsidRPr="00262F6E" w:rsidRDefault="001A140E" w:rsidP="001A140E">
      <w:pPr>
        <w:ind w:left="720" w:hanging="360"/>
        <w:rPr>
          <w:szCs w:val="24"/>
        </w:rPr>
      </w:pPr>
      <w:r w:rsidRPr="00262F6E">
        <w:rPr>
          <w:szCs w:val="24"/>
        </w:rPr>
        <w:t>(</w:t>
      </w:r>
      <w:r w:rsidR="00332272" w:rsidRPr="00262F6E">
        <w:rPr>
          <w:szCs w:val="24"/>
        </w:rPr>
        <w:t>a</w:t>
      </w:r>
      <w:r w:rsidRPr="00262F6E">
        <w:rPr>
          <w:szCs w:val="24"/>
        </w:rPr>
        <w:t xml:space="preserve">) </w:t>
      </w:r>
      <w:r w:rsidRPr="00262F6E">
        <w:rPr>
          <w:szCs w:val="24"/>
          <w:u w:val="single"/>
        </w:rPr>
        <w:t>Number of respondents</w:t>
      </w:r>
      <w:r w:rsidRPr="00262F6E">
        <w:rPr>
          <w:szCs w:val="24"/>
        </w:rPr>
        <w:t xml:space="preserve">:  </w:t>
      </w:r>
      <w:r w:rsidR="00404688" w:rsidRPr="00262F6E">
        <w:rPr>
          <w:szCs w:val="24"/>
        </w:rPr>
        <w:t xml:space="preserve">The Commission receives approximately 1,000 </w:t>
      </w:r>
      <w:r w:rsidR="005960B6" w:rsidRPr="00262F6E">
        <w:rPr>
          <w:szCs w:val="24"/>
        </w:rPr>
        <w:t>RF interference</w:t>
      </w:r>
      <w:r w:rsidR="00404688" w:rsidRPr="00262F6E">
        <w:rPr>
          <w:szCs w:val="24"/>
        </w:rPr>
        <w:t xml:space="preserve"> complaints per year</w:t>
      </w:r>
      <w:r w:rsidR="0039463D" w:rsidRPr="00262F6E">
        <w:rPr>
          <w:szCs w:val="24"/>
        </w:rPr>
        <w:t xml:space="preserve"> from </w:t>
      </w:r>
      <w:r w:rsidR="0039463D" w:rsidRPr="00262F6E">
        <w:rPr>
          <w:b/>
          <w:szCs w:val="24"/>
        </w:rPr>
        <w:t>1,000 respondents</w:t>
      </w:r>
      <w:r w:rsidR="00404688" w:rsidRPr="00262F6E">
        <w:rPr>
          <w:szCs w:val="24"/>
        </w:rPr>
        <w:t xml:space="preserve">.  </w:t>
      </w:r>
    </w:p>
    <w:p w14:paraId="43E0E541" w14:textId="77777777" w:rsidR="001A140E" w:rsidRPr="00262F6E" w:rsidRDefault="001A140E" w:rsidP="001A140E">
      <w:pPr>
        <w:ind w:left="720" w:hanging="360"/>
        <w:rPr>
          <w:szCs w:val="24"/>
        </w:rPr>
      </w:pPr>
    </w:p>
    <w:p w14:paraId="17E6C393" w14:textId="661FA25B" w:rsidR="005F5C6D" w:rsidRPr="00262F6E" w:rsidRDefault="001A140E" w:rsidP="001A140E">
      <w:pPr>
        <w:ind w:left="720" w:hanging="360"/>
        <w:rPr>
          <w:szCs w:val="24"/>
        </w:rPr>
      </w:pPr>
      <w:r w:rsidRPr="00262F6E">
        <w:rPr>
          <w:szCs w:val="24"/>
        </w:rPr>
        <w:t>(</w:t>
      </w:r>
      <w:r w:rsidR="00332272" w:rsidRPr="00262F6E">
        <w:rPr>
          <w:szCs w:val="24"/>
        </w:rPr>
        <w:t>b</w:t>
      </w:r>
      <w:r w:rsidRPr="00262F6E">
        <w:rPr>
          <w:szCs w:val="24"/>
        </w:rPr>
        <w:t xml:space="preserve">) </w:t>
      </w:r>
      <w:r w:rsidRPr="00262F6E">
        <w:rPr>
          <w:szCs w:val="24"/>
          <w:u w:val="single"/>
        </w:rPr>
        <w:t>Frequency of response</w:t>
      </w:r>
      <w:r w:rsidRPr="00262F6E">
        <w:rPr>
          <w:szCs w:val="24"/>
        </w:rPr>
        <w:t xml:space="preserve">:  </w:t>
      </w:r>
      <w:r w:rsidR="0025486A" w:rsidRPr="00262F6E">
        <w:rPr>
          <w:szCs w:val="24"/>
        </w:rPr>
        <w:t>On oc</w:t>
      </w:r>
      <w:r w:rsidR="00F76427" w:rsidRPr="00262F6E">
        <w:rPr>
          <w:szCs w:val="24"/>
        </w:rPr>
        <w:t>casion</w:t>
      </w:r>
      <w:r w:rsidR="0025486A" w:rsidRPr="00262F6E">
        <w:rPr>
          <w:szCs w:val="24"/>
        </w:rPr>
        <w:t xml:space="preserve"> reporting requirement</w:t>
      </w:r>
      <w:r w:rsidR="006453BB" w:rsidRPr="00262F6E">
        <w:rPr>
          <w:szCs w:val="24"/>
        </w:rPr>
        <w:t xml:space="preserve">.  </w:t>
      </w:r>
    </w:p>
    <w:p w14:paraId="3FF55ABC" w14:textId="77777777" w:rsidR="005F5C6D" w:rsidRPr="00262F6E" w:rsidRDefault="005F5C6D" w:rsidP="001A140E">
      <w:pPr>
        <w:ind w:left="720" w:hanging="360"/>
        <w:rPr>
          <w:szCs w:val="24"/>
        </w:rPr>
      </w:pPr>
    </w:p>
    <w:p w14:paraId="25C7CF59" w14:textId="6010DCF0" w:rsidR="001A140E" w:rsidRPr="00262F6E" w:rsidRDefault="00F76427" w:rsidP="00455B61">
      <w:pPr>
        <w:pStyle w:val="ListParagraph"/>
        <w:numPr>
          <w:ilvl w:val="0"/>
          <w:numId w:val="21"/>
        </w:numPr>
        <w:rPr>
          <w:szCs w:val="24"/>
        </w:rPr>
      </w:pPr>
      <w:r w:rsidRPr="00262F6E">
        <w:rPr>
          <w:szCs w:val="24"/>
        </w:rPr>
        <w:t xml:space="preserve">Total responses annually: </w:t>
      </w:r>
      <w:r w:rsidR="006453BB" w:rsidRPr="00262F6E">
        <w:rPr>
          <w:szCs w:val="24"/>
        </w:rPr>
        <w:t xml:space="preserve">Respondents will only use the information collection if they choose to submit an </w:t>
      </w:r>
      <w:r w:rsidR="005960B6" w:rsidRPr="00262F6E">
        <w:rPr>
          <w:szCs w:val="24"/>
        </w:rPr>
        <w:t>RF interference</w:t>
      </w:r>
      <w:r w:rsidR="00FB2FB6" w:rsidRPr="00262F6E">
        <w:rPr>
          <w:szCs w:val="24"/>
        </w:rPr>
        <w:t xml:space="preserve"> </w:t>
      </w:r>
      <w:r w:rsidR="006453BB" w:rsidRPr="00262F6E">
        <w:rPr>
          <w:szCs w:val="24"/>
        </w:rPr>
        <w:t xml:space="preserve">complaint to the Commission for investigation.  </w:t>
      </w:r>
      <w:r w:rsidR="0039463D" w:rsidRPr="00262F6E">
        <w:rPr>
          <w:szCs w:val="24"/>
        </w:rPr>
        <w:t xml:space="preserve">The Commission estimates that </w:t>
      </w:r>
      <w:r w:rsidR="0039463D" w:rsidRPr="00262F6E">
        <w:rPr>
          <w:b/>
          <w:szCs w:val="24"/>
        </w:rPr>
        <w:t>1,000 RF interference complaints</w:t>
      </w:r>
      <w:r w:rsidR="0039463D" w:rsidRPr="00262F6E">
        <w:rPr>
          <w:szCs w:val="24"/>
        </w:rPr>
        <w:t xml:space="preserve"> will be filed annually.  </w:t>
      </w:r>
      <w:r w:rsidR="001A140E" w:rsidRPr="00262F6E">
        <w:rPr>
          <w:szCs w:val="24"/>
        </w:rPr>
        <w:br/>
        <w:t xml:space="preserve"> </w:t>
      </w:r>
    </w:p>
    <w:p w14:paraId="7D6A4FE9" w14:textId="5097A1AD" w:rsidR="001A140E" w:rsidRPr="00262F6E" w:rsidRDefault="001A140E" w:rsidP="001A140E">
      <w:pPr>
        <w:ind w:left="720" w:hanging="360"/>
        <w:rPr>
          <w:szCs w:val="24"/>
        </w:rPr>
      </w:pPr>
      <w:r w:rsidRPr="00262F6E">
        <w:rPr>
          <w:szCs w:val="24"/>
        </w:rPr>
        <w:t>(</w:t>
      </w:r>
      <w:r w:rsidR="00F76427" w:rsidRPr="00262F6E">
        <w:rPr>
          <w:szCs w:val="24"/>
        </w:rPr>
        <w:t>d</w:t>
      </w:r>
      <w:r w:rsidRPr="00262F6E">
        <w:rPr>
          <w:szCs w:val="24"/>
        </w:rPr>
        <w:t xml:space="preserve">) </w:t>
      </w:r>
      <w:r w:rsidRPr="00262F6E">
        <w:rPr>
          <w:szCs w:val="24"/>
          <w:u w:val="single"/>
        </w:rPr>
        <w:t>Annual hour burden per respondent</w:t>
      </w:r>
      <w:r w:rsidRPr="00262F6E">
        <w:rPr>
          <w:szCs w:val="24"/>
        </w:rPr>
        <w:t xml:space="preserve">:  </w:t>
      </w:r>
      <w:r w:rsidR="00404688" w:rsidRPr="00262F6E">
        <w:rPr>
          <w:szCs w:val="24"/>
        </w:rPr>
        <w:t xml:space="preserve">The Commission estimates that respondents will need approximately 0.5 hours (30 minutes) to gather and submit information supporting an </w:t>
      </w:r>
      <w:r w:rsidR="005960B6" w:rsidRPr="00262F6E">
        <w:rPr>
          <w:szCs w:val="24"/>
        </w:rPr>
        <w:t>RF interference</w:t>
      </w:r>
      <w:r w:rsidR="00404688" w:rsidRPr="00262F6E">
        <w:rPr>
          <w:szCs w:val="24"/>
        </w:rPr>
        <w:t xml:space="preserve"> complaint.  Accordingly, the total</w:t>
      </w:r>
      <w:r w:rsidR="0039463D" w:rsidRPr="00262F6E">
        <w:rPr>
          <w:szCs w:val="24"/>
        </w:rPr>
        <w:t xml:space="preserve"> annual burden</w:t>
      </w:r>
      <w:r w:rsidR="00404688" w:rsidRPr="00262F6E">
        <w:rPr>
          <w:szCs w:val="24"/>
        </w:rPr>
        <w:t xml:space="preserve"> hour</w:t>
      </w:r>
      <w:r w:rsidR="0039463D" w:rsidRPr="00262F6E">
        <w:rPr>
          <w:szCs w:val="24"/>
        </w:rPr>
        <w:t>s</w:t>
      </w:r>
      <w:r w:rsidR="00404688" w:rsidRPr="00262F6E">
        <w:rPr>
          <w:szCs w:val="24"/>
        </w:rPr>
        <w:t xml:space="preserve"> would b</w:t>
      </w:r>
      <w:r w:rsidR="00947B6A" w:rsidRPr="00262F6E">
        <w:rPr>
          <w:szCs w:val="24"/>
        </w:rPr>
        <w:t xml:space="preserve">e calculated as the product of </w:t>
      </w:r>
      <w:r w:rsidR="00404688" w:rsidRPr="00262F6E">
        <w:rPr>
          <w:szCs w:val="24"/>
        </w:rPr>
        <w:t>1,000</w:t>
      </w:r>
      <w:r w:rsidR="006453BB" w:rsidRPr="00262F6E">
        <w:rPr>
          <w:szCs w:val="24"/>
        </w:rPr>
        <w:t xml:space="preserve"> </w:t>
      </w:r>
      <w:r w:rsidR="005960B6" w:rsidRPr="00262F6E">
        <w:rPr>
          <w:szCs w:val="24"/>
        </w:rPr>
        <w:t>RF interference</w:t>
      </w:r>
      <w:r w:rsidR="00404688" w:rsidRPr="00262F6E">
        <w:rPr>
          <w:szCs w:val="24"/>
        </w:rPr>
        <w:t xml:space="preserve"> complaints per year </w:t>
      </w:r>
      <w:r w:rsidR="0039463D" w:rsidRPr="00262F6E">
        <w:rPr>
          <w:szCs w:val="24"/>
        </w:rPr>
        <w:t xml:space="preserve">x </w:t>
      </w:r>
      <w:r w:rsidR="006453BB" w:rsidRPr="00262F6E">
        <w:rPr>
          <w:szCs w:val="24"/>
        </w:rPr>
        <w:t>0.5 hours</w:t>
      </w:r>
      <w:r w:rsidR="00404688" w:rsidRPr="00262F6E">
        <w:rPr>
          <w:szCs w:val="24"/>
        </w:rPr>
        <w:t xml:space="preserve"> (30 minutes) per </w:t>
      </w:r>
      <w:r w:rsidR="005960B6" w:rsidRPr="00262F6E">
        <w:rPr>
          <w:szCs w:val="24"/>
        </w:rPr>
        <w:t>RF interference</w:t>
      </w:r>
      <w:r w:rsidR="00404688" w:rsidRPr="00262F6E">
        <w:rPr>
          <w:szCs w:val="24"/>
        </w:rPr>
        <w:t xml:space="preserve"> complaint, which equals </w:t>
      </w:r>
      <w:r w:rsidR="00404688" w:rsidRPr="00262F6E">
        <w:rPr>
          <w:b/>
          <w:szCs w:val="24"/>
        </w:rPr>
        <w:t>500</w:t>
      </w:r>
      <w:r w:rsidR="006453BB" w:rsidRPr="00262F6E">
        <w:rPr>
          <w:b/>
          <w:szCs w:val="24"/>
        </w:rPr>
        <w:t xml:space="preserve"> total annual hours</w:t>
      </w:r>
      <w:r w:rsidR="006453BB" w:rsidRPr="00262F6E">
        <w:rPr>
          <w:szCs w:val="24"/>
        </w:rPr>
        <w:t xml:space="preserve">.  </w:t>
      </w:r>
    </w:p>
    <w:p w14:paraId="7288A1E4" w14:textId="77777777" w:rsidR="000D1F45" w:rsidRPr="00262F6E" w:rsidRDefault="000D1F45" w:rsidP="001A140E">
      <w:pPr>
        <w:ind w:left="720" w:hanging="360"/>
        <w:rPr>
          <w:szCs w:val="24"/>
        </w:rPr>
      </w:pPr>
    </w:p>
    <w:p w14:paraId="7EB79897" w14:textId="21E8329F" w:rsidR="001A140E" w:rsidRPr="00262F6E" w:rsidRDefault="001A140E" w:rsidP="001A140E">
      <w:pPr>
        <w:ind w:left="720" w:hanging="360"/>
        <w:rPr>
          <w:szCs w:val="24"/>
        </w:rPr>
      </w:pPr>
      <w:r w:rsidRPr="00262F6E">
        <w:rPr>
          <w:szCs w:val="24"/>
        </w:rPr>
        <w:t>(</w:t>
      </w:r>
      <w:r w:rsidR="00F76427" w:rsidRPr="00262F6E">
        <w:rPr>
          <w:szCs w:val="24"/>
        </w:rPr>
        <w:t>e</w:t>
      </w:r>
      <w:r w:rsidRPr="00262F6E">
        <w:rPr>
          <w:szCs w:val="24"/>
        </w:rPr>
        <w:t xml:space="preserve">) </w:t>
      </w:r>
      <w:r w:rsidRPr="00262F6E">
        <w:rPr>
          <w:szCs w:val="24"/>
          <w:u w:val="single"/>
        </w:rPr>
        <w:t xml:space="preserve">Total estimate of </w:t>
      </w:r>
      <w:r w:rsidR="0025486A" w:rsidRPr="00262F6E">
        <w:rPr>
          <w:szCs w:val="24"/>
          <w:u w:val="single"/>
        </w:rPr>
        <w:t xml:space="preserve">in-house </w:t>
      </w:r>
      <w:r w:rsidRPr="00262F6E">
        <w:rPr>
          <w:szCs w:val="24"/>
          <w:u w:val="single"/>
        </w:rPr>
        <w:t>cost to respondents</w:t>
      </w:r>
      <w:r w:rsidR="000D1F45" w:rsidRPr="00262F6E">
        <w:rPr>
          <w:szCs w:val="24"/>
        </w:rPr>
        <w:t xml:space="preserve">: </w:t>
      </w:r>
      <w:r w:rsidR="00404688" w:rsidRPr="00262F6E">
        <w:rPr>
          <w:szCs w:val="24"/>
        </w:rPr>
        <w:t>The Commission antic</w:t>
      </w:r>
      <w:r w:rsidR="00332272" w:rsidRPr="00262F6E">
        <w:rPr>
          <w:szCs w:val="24"/>
        </w:rPr>
        <w:t>i</w:t>
      </w:r>
      <w:r w:rsidR="00404688" w:rsidRPr="00262F6E">
        <w:rPr>
          <w:szCs w:val="24"/>
        </w:rPr>
        <w:t xml:space="preserve">pates that the annualized </w:t>
      </w:r>
      <w:r w:rsidR="0039463D" w:rsidRPr="00262F6E">
        <w:rPr>
          <w:szCs w:val="24"/>
        </w:rPr>
        <w:t xml:space="preserve">“in-house” </w:t>
      </w:r>
      <w:r w:rsidR="00404688" w:rsidRPr="00262F6E">
        <w:rPr>
          <w:szCs w:val="24"/>
        </w:rPr>
        <w:t xml:space="preserve">cost to respondents will be </w:t>
      </w:r>
      <w:r w:rsidR="000D1F45" w:rsidRPr="00262F6E">
        <w:rPr>
          <w:b/>
          <w:szCs w:val="24"/>
        </w:rPr>
        <w:t>$</w:t>
      </w:r>
      <w:r w:rsidR="00404688" w:rsidRPr="00262F6E">
        <w:rPr>
          <w:b/>
          <w:szCs w:val="24"/>
        </w:rPr>
        <w:t>20,000</w:t>
      </w:r>
      <w:r w:rsidR="00404688" w:rsidRPr="00262F6E">
        <w:rPr>
          <w:szCs w:val="24"/>
        </w:rPr>
        <w:t>, which i</w:t>
      </w:r>
      <w:r w:rsidR="00947B6A" w:rsidRPr="00262F6E">
        <w:rPr>
          <w:szCs w:val="24"/>
        </w:rPr>
        <w:t xml:space="preserve">s calculated as the product of </w:t>
      </w:r>
      <w:r w:rsidR="00404688" w:rsidRPr="00262F6E">
        <w:rPr>
          <w:szCs w:val="24"/>
        </w:rPr>
        <w:t xml:space="preserve">1,000 </w:t>
      </w:r>
      <w:r w:rsidR="005960B6" w:rsidRPr="00262F6E">
        <w:rPr>
          <w:szCs w:val="24"/>
        </w:rPr>
        <w:t>RF interference</w:t>
      </w:r>
      <w:r w:rsidR="00404688" w:rsidRPr="00262F6E">
        <w:rPr>
          <w:szCs w:val="24"/>
        </w:rPr>
        <w:t xml:space="preserve"> complaints</w:t>
      </w:r>
      <w:r w:rsidR="0039463D" w:rsidRPr="00262F6E">
        <w:rPr>
          <w:szCs w:val="24"/>
        </w:rPr>
        <w:t xml:space="preserve"> x </w:t>
      </w:r>
      <w:r w:rsidR="00404688" w:rsidRPr="00262F6E">
        <w:rPr>
          <w:szCs w:val="24"/>
        </w:rPr>
        <w:t>0.5 hours (</w:t>
      </w:r>
      <w:r w:rsidR="0039463D" w:rsidRPr="00262F6E">
        <w:rPr>
          <w:szCs w:val="24"/>
        </w:rPr>
        <w:t>30 minutes) per complaint x</w:t>
      </w:r>
      <w:r w:rsidR="00404688" w:rsidRPr="00262F6E">
        <w:rPr>
          <w:szCs w:val="24"/>
        </w:rPr>
        <w:t> $40 per hour for attorney, administrative staff time and overhead.</w:t>
      </w:r>
      <w:r w:rsidRPr="00262F6E">
        <w:rPr>
          <w:szCs w:val="24"/>
        </w:rPr>
        <w:t xml:space="preserve"> </w:t>
      </w:r>
    </w:p>
    <w:p w14:paraId="6465E74B" w14:textId="77777777" w:rsidR="001A140E" w:rsidRPr="00262F6E" w:rsidRDefault="001A140E" w:rsidP="001A140E">
      <w:pPr>
        <w:ind w:left="720" w:hanging="360"/>
        <w:rPr>
          <w:szCs w:val="24"/>
        </w:rPr>
      </w:pPr>
    </w:p>
    <w:p w14:paraId="34670DA0" w14:textId="12B88B74" w:rsidR="00DE165B" w:rsidRPr="00262F6E" w:rsidRDefault="001A140E" w:rsidP="00332272">
      <w:pPr>
        <w:ind w:left="720" w:hanging="360"/>
        <w:rPr>
          <w:szCs w:val="24"/>
        </w:rPr>
      </w:pPr>
      <w:r w:rsidRPr="00262F6E">
        <w:rPr>
          <w:szCs w:val="24"/>
        </w:rPr>
        <w:t>(</w:t>
      </w:r>
      <w:r w:rsidR="00F76427" w:rsidRPr="00262F6E">
        <w:rPr>
          <w:szCs w:val="24"/>
        </w:rPr>
        <w:t>f</w:t>
      </w:r>
      <w:r w:rsidRPr="00262F6E">
        <w:rPr>
          <w:szCs w:val="24"/>
        </w:rPr>
        <w:t xml:space="preserve">) </w:t>
      </w:r>
      <w:r w:rsidRPr="00262F6E">
        <w:rPr>
          <w:szCs w:val="24"/>
          <w:u w:val="single"/>
        </w:rPr>
        <w:t>Explanation of calculation</w:t>
      </w:r>
      <w:r w:rsidRPr="00262F6E">
        <w:rPr>
          <w:szCs w:val="24"/>
        </w:rPr>
        <w:t xml:space="preserve">:  </w:t>
      </w:r>
      <w:r w:rsidR="00332272" w:rsidRPr="00262F6E">
        <w:rPr>
          <w:szCs w:val="24"/>
        </w:rPr>
        <w:t>The Commission’s calculations of the annual hour burden and associated</w:t>
      </w:r>
      <w:r w:rsidR="00172667" w:rsidRPr="00262F6E">
        <w:rPr>
          <w:szCs w:val="24"/>
        </w:rPr>
        <w:t xml:space="preserve"> “in-house”</w:t>
      </w:r>
      <w:r w:rsidR="00332272" w:rsidRPr="00262F6E">
        <w:rPr>
          <w:szCs w:val="24"/>
        </w:rPr>
        <w:t xml:space="preserve"> cost for respondents are set forth in paragraphs 12(a) – (</w:t>
      </w:r>
      <w:r w:rsidR="00F76427" w:rsidRPr="00262F6E">
        <w:rPr>
          <w:szCs w:val="24"/>
        </w:rPr>
        <w:t>e</w:t>
      </w:r>
      <w:r w:rsidR="00332272" w:rsidRPr="00262F6E">
        <w:rPr>
          <w:szCs w:val="24"/>
        </w:rPr>
        <w:t xml:space="preserve">), above. </w:t>
      </w:r>
    </w:p>
    <w:p w14:paraId="708283BF" w14:textId="77777777" w:rsidR="00332272" w:rsidRPr="00262F6E" w:rsidRDefault="00332272" w:rsidP="00332272">
      <w:pPr>
        <w:ind w:left="720" w:hanging="360"/>
        <w:rPr>
          <w:szCs w:val="24"/>
        </w:rPr>
      </w:pPr>
    </w:p>
    <w:p w14:paraId="5A05214F" w14:textId="1D946DD7" w:rsidR="00DE165B" w:rsidRPr="00262F6E" w:rsidRDefault="00BD6572">
      <w:pPr>
        <w:ind w:left="360" w:hanging="360"/>
        <w:rPr>
          <w:szCs w:val="24"/>
        </w:rPr>
      </w:pPr>
      <w:r w:rsidRPr="00262F6E">
        <w:rPr>
          <w:szCs w:val="24"/>
        </w:rPr>
        <w:t>13.</w:t>
      </w:r>
      <w:r w:rsidRPr="00262F6E">
        <w:rPr>
          <w:szCs w:val="24"/>
        </w:rPr>
        <w:tab/>
      </w:r>
      <w:r w:rsidR="00DE165B" w:rsidRPr="00262F6E">
        <w:rPr>
          <w:i/>
          <w:szCs w:val="24"/>
        </w:rPr>
        <w:t xml:space="preserve">Estimates for the cost burden of the collection to respondents.  </w:t>
      </w:r>
      <w:r w:rsidR="00DE165B" w:rsidRPr="00262F6E">
        <w:rPr>
          <w:szCs w:val="24"/>
        </w:rPr>
        <w:t xml:space="preserve">There are no outside contracting costs for this information collection.  See </w:t>
      </w:r>
      <w:r w:rsidR="00FB2FB6" w:rsidRPr="00262F6E">
        <w:rPr>
          <w:szCs w:val="24"/>
        </w:rPr>
        <w:t xml:space="preserve">paragraph 12(d), above, </w:t>
      </w:r>
      <w:r w:rsidR="00DE165B" w:rsidRPr="00262F6E">
        <w:rPr>
          <w:szCs w:val="24"/>
        </w:rPr>
        <w:t xml:space="preserve">for the estimated </w:t>
      </w:r>
      <w:r w:rsidR="00172667" w:rsidRPr="00262F6E">
        <w:rPr>
          <w:szCs w:val="24"/>
        </w:rPr>
        <w:t>“</w:t>
      </w:r>
      <w:r w:rsidR="00DE165B" w:rsidRPr="00262F6E">
        <w:rPr>
          <w:szCs w:val="24"/>
        </w:rPr>
        <w:t>in-house</w:t>
      </w:r>
      <w:r w:rsidR="00172667" w:rsidRPr="00262F6E">
        <w:rPr>
          <w:szCs w:val="24"/>
        </w:rPr>
        <w:t>”</w:t>
      </w:r>
      <w:r w:rsidR="00DE165B" w:rsidRPr="00262F6E">
        <w:rPr>
          <w:szCs w:val="24"/>
        </w:rPr>
        <w:t xml:space="preserve"> cost.</w:t>
      </w:r>
    </w:p>
    <w:p w14:paraId="11DBB555" w14:textId="77777777" w:rsidR="00DE165B" w:rsidRPr="00262F6E" w:rsidRDefault="00DE165B">
      <w:pPr>
        <w:ind w:left="360" w:hanging="360"/>
        <w:rPr>
          <w:i/>
          <w:szCs w:val="24"/>
        </w:rPr>
      </w:pPr>
    </w:p>
    <w:p w14:paraId="34C84B5B" w14:textId="00653099" w:rsidR="00DE165B" w:rsidRPr="00262F6E" w:rsidRDefault="00BD6572" w:rsidP="00DE165B">
      <w:pPr>
        <w:ind w:left="360" w:hanging="360"/>
        <w:rPr>
          <w:szCs w:val="24"/>
        </w:rPr>
      </w:pPr>
      <w:r w:rsidRPr="00262F6E">
        <w:rPr>
          <w:szCs w:val="24"/>
        </w:rPr>
        <w:t>14.</w:t>
      </w:r>
      <w:r w:rsidRPr="00262F6E">
        <w:rPr>
          <w:szCs w:val="24"/>
        </w:rPr>
        <w:tab/>
      </w:r>
      <w:r w:rsidR="00DE165B" w:rsidRPr="00262F6E">
        <w:rPr>
          <w:i/>
          <w:szCs w:val="24"/>
        </w:rPr>
        <w:t xml:space="preserve">Estimates of the cost burden to the Commission.  </w:t>
      </w:r>
      <w:r w:rsidR="00DE165B" w:rsidRPr="00262F6E">
        <w:rPr>
          <w:szCs w:val="24"/>
        </w:rPr>
        <w:t xml:space="preserve">There will be </w:t>
      </w:r>
      <w:r w:rsidR="00696DE5" w:rsidRPr="00262F6E">
        <w:rPr>
          <w:szCs w:val="24"/>
        </w:rPr>
        <w:t xml:space="preserve">modest costs to the Commission.  As an initial matter, enforcing the Act’s prohibition against interference to radio communications and associated provision in the Rules is </w:t>
      </w:r>
      <w:r w:rsidR="00DE165B" w:rsidRPr="00262F6E">
        <w:rPr>
          <w:szCs w:val="24"/>
        </w:rPr>
        <w:t xml:space="preserve">already part of Commission duties.  </w:t>
      </w:r>
      <w:bookmarkStart w:id="1" w:name="OLE_LINK1"/>
      <w:bookmarkStart w:id="2" w:name="OLE_LINK2"/>
      <w:r w:rsidR="00696DE5" w:rsidRPr="00262F6E">
        <w:rPr>
          <w:szCs w:val="24"/>
        </w:rPr>
        <w:t xml:space="preserve">While the information collection will </w:t>
      </w:r>
      <w:r w:rsidR="00CA09F2" w:rsidRPr="00262F6E">
        <w:rPr>
          <w:szCs w:val="24"/>
        </w:rPr>
        <w:t xml:space="preserve">result in the addition of </w:t>
      </w:r>
      <w:r w:rsidR="00696DE5" w:rsidRPr="00262F6E">
        <w:rPr>
          <w:szCs w:val="24"/>
        </w:rPr>
        <w:t>new feature</w:t>
      </w:r>
      <w:r w:rsidR="00CA09F2" w:rsidRPr="00262F6E">
        <w:rPr>
          <w:szCs w:val="24"/>
        </w:rPr>
        <w:t>s</w:t>
      </w:r>
      <w:r w:rsidR="00696DE5" w:rsidRPr="00262F6E">
        <w:rPr>
          <w:szCs w:val="24"/>
        </w:rPr>
        <w:t xml:space="preserve"> on the Commission’s website, </w:t>
      </w:r>
      <w:r w:rsidR="00CA09F2" w:rsidRPr="00262F6E">
        <w:rPr>
          <w:szCs w:val="24"/>
        </w:rPr>
        <w:t xml:space="preserve">the proposed information collection </w:t>
      </w:r>
      <w:r w:rsidR="00696DE5" w:rsidRPr="00262F6E">
        <w:rPr>
          <w:szCs w:val="24"/>
        </w:rPr>
        <w:t xml:space="preserve">will leverage an existing platform in order to minimize costs to the Commission.  </w:t>
      </w:r>
    </w:p>
    <w:p w14:paraId="02FFB4DC" w14:textId="77777777" w:rsidR="00DE165B" w:rsidRPr="00262F6E" w:rsidRDefault="00DE165B" w:rsidP="00DE165B">
      <w:pPr>
        <w:ind w:left="360"/>
        <w:rPr>
          <w:iCs/>
          <w:color w:val="000000"/>
          <w:szCs w:val="24"/>
        </w:rPr>
      </w:pPr>
    </w:p>
    <w:p w14:paraId="2F1700BE" w14:textId="62A882B2" w:rsidR="00DE165B" w:rsidRPr="00262F6E" w:rsidRDefault="00DE165B" w:rsidP="002B6795">
      <w:pPr>
        <w:spacing w:after="220"/>
        <w:ind w:left="360" w:hanging="360"/>
        <w:rPr>
          <w:sz w:val="22"/>
        </w:rPr>
      </w:pPr>
      <w:r w:rsidRPr="00262F6E">
        <w:rPr>
          <w:iCs/>
          <w:color w:val="000000"/>
          <w:szCs w:val="24"/>
        </w:rPr>
        <w:t>15.</w:t>
      </w:r>
      <w:r w:rsidR="00BD6572" w:rsidRPr="00262F6E">
        <w:rPr>
          <w:iCs/>
          <w:color w:val="000000"/>
          <w:szCs w:val="24"/>
        </w:rPr>
        <w:tab/>
      </w:r>
      <w:r w:rsidRPr="00262F6E">
        <w:rPr>
          <w:i/>
          <w:iCs/>
          <w:color w:val="000000"/>
          <w:szCs w:val="24"/>
        </w:rPr>
        <w:t>Program changes or adjustments.</w:t>
      </w:r>
      <w:r w:rsidRPr="00262F6E">
        <w:rPr>
          <w:iCs/>
          <w:color w:val="000000"/>
          <w:szCs w:val="24"/>
        </w:rPr>
        <w:t xml:space="preserve"> </w:t>
      </w:r>
      <w:r w:rsidRPr="00262F6E">
        <w:rPr>
          <w:i/>
          <w:iCs/>
          <w:color w:val="000000"/>
          <w:szCs w:val="24"/>
        </w:rPr>
        <w:t xml:space="preserve"> </w:t>
      </w:r>
      <w:r w:rsidR="002B6795" w:rsidRPr="00262F6E">
        <w:t xml:space="preserve">This is a new information collection resulting in a program change/increase of 1,000 respondents, </w:t>
      </w:r>
      <w:r w:rsidR="00B040A7" w:rsidRPr="00262F6E">
        <w:t>1,000</w:t>
      </w:r>
      <w:r w:rsidR="002B6795" w:rsidRPr="00262F6E">
        <w:t xml:space="preserve"> responses, and 500 annual burden hours. These estimates will be added to OMB’s Active Inventory.</w:t>
      </w:r>
    </w:p>
    <w:bookmarkEnd w:id="1"/>
    <w:bookmarkEnd w:id="2"/>
    <w:p w14:paraId="20843B0A" w14:textId="3E3487D6" w:rsidR="00DE165B" w:rsidRPr="00262F6E" w:rsidRDefault="00DE165B">
      <w:pPr>
        <w:ind w:left="360" w:hanging="360"/>
        <w:rPr>
          <w:szCs w:val="24"/>
        </w:rPr>
      </w:pPr>
      <w:r w:rsidRPr="00262F6E">
        <w:rPr>
          <w:szCs w:val="24"/>
        </w:rPr>
        <w:t>16.</w:t>
      </w:r>
      <w:r w:rsidR="00BD6572" w:rsidRPr="00262F6E">
        <w:rPr>
          <w:szCs w:val="24"/>
        </w:rPr>
        <w:tab/>
      </w:r>
      <w:r w:rsidRPr="00262F6E">
        <w:rPr>
          <w:i/>
          <w:szCs w:val="24"/>
        </w:rPr>
        <w:t xml:space="preserve">Collections of information whose results will be published.  </w:t>
      </w:r>
      <w:r w:rsidR="00696DE5" w:rsidRPr="00262F6E">
        <w:rPr>
          <w:szCs w:val="24"/>
        </w:rPr>
        <w:t xml:space="preserve">The Commission periodically publishes aggregate data summarizing the speed of its response to </w:t>
      </w:r>
      <w:r w:rsidR="00AB7E28" w:rsidRPr="00262F6E">
        <w:rPr>
          <w:szCs w:val="24"/>
        </w:rPr>
        <w:t xml:space="preserve">complaints with public safety implications.  As a result, data generated following the use of the proposed complaint intake mechanism by federal spectrum users and spectrum licensees serving public safety or safety-of-life missions will be included in the Commission’s periodic reports on the response to public safety complaints.  </w:t>
      </w:r>
      <w:r w:rsidR="00C76185" w:rsidRPr="00262F6E">
        <w:rPr>
          <w:szCs w:val="24"/>
        </w:rPr>
        <w:t>Those reports do not contain any information that is law enforcement sensitive or for official use only.</w:t>
      </w:r>
    </w:p>
    <w:p w14:paraId="0BD9A316" w14:textId="77777777" w:rsidR="00DE165B" w:rsidRPr="00262F6E" w:rsidRDefault="00DE165B">
      <w:pPr>
        <w:ind w:left="360" w:hanging="360"/>
        <w:rPr>
          <w:szCs w:val="24"/>
        </w:rPr>
      </w:pPr>
    </w:p>
    <w:p w14:paraId="37523C2A" w14:textId="77777777" w:rsidR="00DE165B" w:rsidRPr="00262F6E" w:rsidRDefault="00DE165B" w:rsidP="00C45150">
      <w:pPr>
        <w:ind w:left="360" w:hanging="360"/>
        <w:rPr>
          <w:szCs w:val="24"/>
        </w:rPr>
      </w:pPr>
      <w:r w:rsidRPr="00262F6E">
        <w:rPr>
          <w:szCs w:val="24"/>
        </w:rPr>
        <w:t>17.</w:t>
      </w:r>
      <w:r w:rsidR="00BD6572" w:rsidRPr="00262F6E">
        <w:rPr>
          <w:szCs w:val="24"/>
        </w:rPr>
        <w:tab/>
      </w:r>
      <w:r w:rsidRPr="00262F6E">
        <w:rPr>
          <w:i/>
          <w:szCs w:val="24"/>
        </w:rPr>
        <w:t xml:space="preserve">Display of expiration date for OMB approval of information collection.  </w:t>
      </w:r>
      <w:r w:rsidR="00C45150" w:rsidRPr="00262F6E">
        <w:rPr>
          <w:szCs w:val="24"/>
        </w:rPr>
        <w:t>The Commission seek</w:t>
      </w:r>
      <w:r w:rsidR="00635F06" w:rsidRPr="00262F6E">
        <w:rPr>
          <w:szCs w:val="24"/>
        </w:rPr>
        <w:t>s</w:t>
      </w:r>
      <w:r w:rsidR="00C45150" w:rsidRPr="00262F6E">
        <w:rPr>
          <w:szCs w:val="24"/>
        </w:rPr>
        <w:t xml:space="preserve"> </w:t>
      </w:r>
      <w:r w:rsidR="009F03AB" w:rsidRPr="00262F6E">
        <w:rPr>
          <w:szCs w:val="24"/>
        </w:rPr>
        <w:t xml:space="preserve">approval not to display the expiration date of OMB approval on the form associated with this information collection.  </w:t>
      </w:r>
      <w:r w:rsidR="00635F06" w:rsidRPr="00262F6E">
        <w:rPr>
          <w:szCs w:val="24"/>
        </w:rPr>
        <w:t>The Commission will us</w:t>
      </w:r>
      <w:r w:rsidR="00AB7E28" w:rsidRPr="00262F6E">
        <w:rPr>
          <w:szCs w:val="24"/>
        </w:rPr>
        <w:t xml:space="preserve">e a “last updated” date on the online form </w:t>
      </w:r>
      <w:r w:rsidR="00635F06" w:rsidRPr="00262F6E">
        <w:rPr>
          <w:szCs w:val="24"/>
        </w:rPr>
        <w:t>in lieu of the OMB expiration date.  This will prevent the Commission from having to constantly update the expiration date on the electronic forms each time this collection is submitted to OMB for review and approval. The Commission publishes a list of all OMB-approved information collections in 47 C.F.R. 0.408 of the Commission’s rules</w:t>
      </w:r>
      <w:r w:rsidR="00AB7E28" w:rsidRPr="00262F6E">
        <w:rPr>
          <w:szCs w:val="24"/>
        </w:rPr>
        <w:t>.</w:t>
      </w:r>
    </w:p>
    <w:p w14:paraId="68DAE16F" w14:textId="77777777" w:rsidR="00DE165B" w:rsidRPr="00262F6E" w:rsidRDefault="00DE165B">
      <w:pPr>
        <w:ind w:left="360" w:hanging="360"/>
        <w:rPr>
          <w:szCs w:val="24"/>
        </w:rPr>
      </w:pPr>
    </w:p>
    <w:p w14:paraId="300758C9" w14:textId="53EAC2A9" w:rsidR="00DE165B" w:rsidRPr="00262F6E" w:rsidRDefault="00DE165B" w:rsidP="00DE165B">
      <w:pPr>
        <w:pStyle w:val="ParaNum"/>
        <w:numPr>
          <w:ilvl w:val="0"/>
          <w:numId w:val="0"/>
        </w:numPr>
        <w:ind w:left="360" w:hanging="360"/>
        <w:rPr>
          <w:sz w:val="22"/>
        </w:rPr>
      </w:pPr>
      <w:r w:rsidRPr="00262F6E">
        <w:rPr>
          <w:szCs w:val="24"/>
        </w:rPr>
        <w:t>18.</w:t>
      </w:r>
      <w:r w:rsidR="00BD6572" w:rsidRPr="00262F6E">
        <w:rPr>
          <w:szCs w:val="24"/>
        </w:rPr>
        <w:tab/>
      </w:r>
      <w:r w:rsidRPr="00262F6E">
        <w:rPr>
          <w:i/>
          <w:szCs w:val="24"/>
        </w:rPr>
        <w:t>Exceptions to certification statement for Paperwork Reduction Act submissions</w:t>
      </w:r>
      <w:r w:rsidRPr="00262F6E">
        <w:rPr>
          <w:szCs w:val="24"/>
        </w:rPr>
        <w:t xml:space="preserve">.  </w:t>
      </w:r>
      <w:r w:rsidR="00131FE3" w:rsidRPr="00262F6E">
        <w:rPr>
          <w:szCs w:val="24"/>
        </w:rPr>
        <w:t xml:space="preserve">There are no exceptions to the certification statement.  </w:t>
      </w:r>
    </w:p>
    <w:p w14:paraId="24E5DB5B" w14:textId="77777777" w:rsidR="00DE165B" w:rsidRPr="00262F6E" w:rsidRDefault="00BD6572">
      <w:pPr>
        <w:ind w:left="360" w:hanging="360"/>
        <w:rPr>
          <w:b/>
          <w:szCs w:val="24"/>
        </w:rPr>
      </w:pPr>
      <w:r w:rsidRPr="00262F6E">
        <w:rPr>
          <w:b/>
          <w:szCs w:val="24"/>
        </w:rPr>
        <w:t>B.</w:t>
      </w:r>
      <w:r w:rsidRPr="00262F6E">
        <w:rPr>
          <w:b/>
          <w:szCs w:val="24"/>
        </w:rPr>
        <w:tab/>
      </w:r>
      <w:r w:rsidR="00DE165B" w:rsidRPr="00262F6E">
        <w:rPr>
          <w:b/>
          <w:szCs w:val="24"/>
          <w:u w:val="single"/>
        </w:rPr>
        <w:t>Collections of Information Employing Statistical Methods:</w:t>
      </w:r>
    </w:p>
    <w:p w14:paraId="211CFEB6" w14:textId="77777777" w:rsidR="00DE165B" w:rsidRPr="00262F6E" w:rsidRDefault="00DE165B">
      <w:pPr>
        <w:ind w:left="360" w:hanging="360"/>
        <w:rPr>
          <w:szCs w:val="24"/>
        </w:rPr>
      </w:pPr>
    </w:p>
    <w:p w14:paraId="70645EFC" w14:textId="60714DA6" w:rsidR="00DE165B" w:rsidRDefault="005F5C6D">
      <w:pPr>
        <w:ind w:left="360"/>
        <w:rPr>
          <w:szCs w:val="24"/>
        </w:rPr>
      </w:pPr>
      <w:r w:rsidRPr="00262F6E">
        <w:rPr>
          <w:szCs w:val="24"/>
        </w:rPr>
        <w:t>T</w:t>
      </w:r>
      <w:r w:rsidR="00DE165B" w:rsidRPr="00262F6E">
        <w:rPr>
          <w:szCs w:val="24"/>
        </w:rPr>
        <w:t>he Commiss</w:t>
      </w:r>
      <w:r w:rsidR="00AB7E28" w:rsidRPr="00262F6E">
        <w:rPr>
          <w:szCs w:val="24"/>
        </w:rPr>
        <w:t xml:space="preserve">ion does not anticipate </w:t>
      </w:r>
      <w:r w:rsidR="00FB2FB6" w:rsidRPr="00262F6E">
        <w:rPr>
          <w:szCs w:val="24"/>
        </w:rPr>
        <w:t>employing statistical methods with respect to th</w:t>
      </w:r>
      <w:r w:rsidRPr="00262F6E">
        <w:rPr>
          <w:szCs w:val="24"/>
        </w:rPr>
        <w:t>is</w:t>
      </w:r>
      <w:r w:rsidR="00AB7E28" w:rsidRPr="00262F6E">
        <w:rPr>
          <w:szCs w:val="24"/>
        </w:rPr>
        <w:t xml:space="preserve"> information </w:t>
      </w:r>
      <w:r w:rsidR="00DE165B" w:rsidRPr="00262F6E">
        <w:rPr>
          <w:szCs w:val="24"/>
        </w:rPr>
        <w:t>collection.</w:t>
      </w:r>
    </w:p>
    <w:sectPr w:rsidR="00DE165B" w:rsidSect="00DE165B">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4D21" w14:textId="77777777" w:rsidR="003B0E3A" w:rsidRDefault="003B0E3A">
      <w:r>
        <w:separator/>
      </w:r>
    </w:p>
  </w:endnote>
  <w:endnote w:type="continuationSeparator" w:id="0">
    <w:p w14:paraId="7595738D" w14:textId="77777777" w:rsidR="003B0E3A" w:rsidRDefault="003B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DA82" w14:textId="77777777" w:rsidR="001841EA" w:rsidRDefault="001841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B5443" w14:textId="77777777" w:rsidR="001841EA" w:rsidRDefault="00184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BB45A" w14:textId="77777777" w:rsidR="001841EA" w:rsidRDefault="001841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D7A">
      <w:rPr>
        <w:rStyle w:val="PageNumber"/>
        <w:noProof/>
      </w:rPr>
      <w:t>4</w:t>
    </w:r>
    <w:r>
      <w:rPr>
        <w:rStyle w:val="PageNumber"/>
      </w:rPr>
      <w:fldChar w:fldCharType="end"/>
    </w:r>
  </w:p>
  <w:p w14:paraId="00E2BD76" w14:textId="77777777" w:rsidR="001841EA" w:rsidRDefault="00184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3CC1" w14:textId="77777777" w:rsidR="001841EA" w:rsidRDefault="001841EA">
    <w:pPr>
      <w:pStyle w:val="Footer"/>
      <w:jc w:val="center"/>
    </w:pPr>
    <w:r>
      <w:fldChar w:fldCharType="begin"/>
    </w:r>
    <w:r>
      <w:instrText xml:space="preserve"> PAGE   \* MERGEFORMAT </w:instrText>
    </w:r>
    <w:r>
      <w:fldChar w:fldCharType="separate"/>
    </w:r>
    <w:r w:rsidR="00230D7A">
      <w:rPr>
        <w:noProof/>
      </w:rPr>
      <w:t>1</w:t>
    </w:r>
    <w:r>
      <w:rPr>
        <w:noProof/>
      </w:rPr>
      <w:fldChar w:fldCharType="end"/>
    </w:r>
  </w:p>
  <w:p w14:paraId="5A1D5CE7" w14:textId="77777777" w:rsidR="001841EA" w:rsidRPr="002B27E0" w:rsidRDefault="001841EA">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4853E" w14:textId="77777777" w:rsidR="003B0E3A" w:rsidRDefault="003B0E3A">
      <w:r>
        <w:separator/>
      </w:r>
    </w:p>
  </w:footnote>
  <w:footnote w:type="continuationSeparator" w:id="0">
    <w:p w14:paraId="7BF154F7" w14:textId="77777777" w:rsidR="003B0E3A" w:rsidRDefault="003B0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7B8E" w14:textId="77777777" w:rsidR="001841EA" w:rsidRDefault="001841EA">
    <w:pPr>
      <w:pStyle w:val="Header"/>
      <w:tabs>
        <w:tab w:val="clear" w:pos="864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FBE11" w14:textId="77777777" w:rsidR="005F5C6D" w:rsidRDefault="005F5C6D" w:rsidP="002B6795">
    <w:pPr>
      <w:pStyle w:val="Header"/>
      <w:rPr>
        <w:b/>
        <w:sz w:val="22"/>
        <w:szCs w:val="22"/>
      </w:rPr>
    </w:pPr>
  </w:p>
  <w:p w14:paraId="6FEE89B2" w14:textId="5FD48A53" w:rsidR="005F5C6D" w:rsidRPr="00262F6E" w:rsidRDefault="005F5C6D">
    <w:pPr>
      <w:rPr>
        <w:sz w:val="22"/>
      </w:rPr>
    </w:pPr>
    <w:r w:rsidRPr="00262F6E">
      <w:t>Commercial and Public Safety Interference Complaint Intake Form</w:t>
    </w:r>
    <w:r w:rsidR="00166615" w:rsidRPr="00262F6E">
      <w:t>,</w:t>
    </w:r>
    <w:r w:rsidRPr="00262F6E">
      <w:tab/>
    </w:r>
    <w:r w:rsidRPr="00262F6E">
      <w:tab/>
      <w:t xml:space="preserve">    </w:t>
    </w:r>
    <w:r w:rsidRPr="00262F6E">
      <w:rPr>
        <w:b/>
        <w:sz w:val="22"/>
        <w:szCs w:val="22"/>
      </w:rPr>
      <w:t>3060-XXXX</w:t>
    </w:r>
  </w:p>
  <w:p w14:paraId="17E4ED76" w14:textId="032CC965" w:rsidR="005F5C6D" w:rsidRDefault="00E639EE" w:rsidP="00166615">
    <w:pPr>
      <w:pStyle w:val="Header"/>
      <w:rPr>
        <w:b/>
        <w:sz w:val="22"/>
        <w:szCs w:val="22"/>
      </w:rPr>
    </w:pPr>
    <w:r w:rsidRPr="00262F6E">
      <w:rPr>
        <w:b/>
        <w:sz w:val="22"/>
        <w:szCs w:val="22"/>
      </w:rPr>
      <w:t>FCC-562</w:t>
    </w:r>
    <w:r w:rsidR="00277556">
      <w:rPr>
        <w:b/>
        <w:sz w:val="22"/>
        <w:szCs w:val="22"/>
      </w:rPr>
      <w:t>4</w:t>
    </w:r>
    <w:r w:rsidR="00166615" w:rsidRPr="00262F6E">
      <w:rPr>
        <w:b/>
        <w:sz w:val="22"/>
        <w:szCs w:val="22"/>
      </w:rPr>
      <w:tab/>
    </w:r>
    <w:r w:rsidR="005F5C6D" w:rsidRPr="00262F6E">
      <w:rPr>
        <w:b/>
        <w:sz w:val="22"/>
        <w:szCs w:val="22"/>
      </w:rPr>
      <w:t xml:space="preserve"> </w:t>
    </w:r>
    <w:r w:rsidR="00166615" w:rsidRPr="00262F6E">
      <w:rPr>
        <w:b/>
        <w:sz w:val="22"/>
        <w:szCs w:val="22"/>
      </w:rPr>
      <w:t xml:space="preserve">                                                                                                                                 </w:t>
    </w:r>
    <w:r w:rsidR="00D83664" w:rsidRPr="00262F6E">
      <w:rPr>
        <w:b/>
        <w:sz w:val="22"/>
        <w:szCs w:val="22"/>
      </w:rPr>
      <w:t>April</w:t>
    </w:r>
    <w:r w:rsidR="00166615" w:rsidRPr="00262F6E">
      <w:rPr>
        <w:b/>
        <w:sz w:val="22"/>
        <w:szCs w:val="22"/>
      </w:rPr>
      <w:t xml:space="preserve"> 2017</w:t>
    </w:r>
  </w:p>
  <w:p w14:paraId="77B6D6C5" w14:textId="1D699D1B" w:rsidR="002B6795" w:rsidRPr="00455B61" w:rsidRDefault="002B6795" w:rsidP="00455B61">
    <w:pPr>
      <w:pStyle w:val="Header"/>
      <w:jc w:val="center"/>
      <w:rPr>
        <w:b/>
        <w:sz w:val="22"/>
        <w:szCs w:val="22"/>
      </w:rPr>
    </w:pPr>
  </w:p>
  <w:p w14:paraId="6929F167" w14:textId="77777777" w:rsidR="00CC5CF0" w:rsidRDefault="00CC5CF0" w:rsidP="00CC5CF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31471E"/>
    <w:multiLevelType w:val="hybridMultilevel"/>
    <w:tmpl w:val="671C0256"/>
    <w:lvl w:ilvl="0" w:tplc="A928182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F088B"/>
    <w:multiLevelType w:val="hybridMultilevel"/>
    <w:tmpl w:val="F11E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8"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6"/>
  </w:num>
  <w:num w:numId="4">
    <w:abstractNumId w:val="3"/>
  </w:num>
  <w:num w:numId="5">
    <w:abstractNumId w:val="13"/>
  </w:num>
  <w:num w:numId="6">
    <w:abstractNumId w:val="0"/>
  </w:num>
  <w:num w:numId="7">
    <w:abstractNumId w:val="19"/>
  </w:num>
  <w:num w:numId="8">
    <w:abstractNumId w:val="2"/>
  </w:num>
  <w:num w:numId="9">
    <w:abstractNumId w:val="15"/>
  </w:num>
  <w:num w:numId="10">
    <w:abstractNumId w:val="17"/>
  </w:num>
  <w:num w:numId="11">
    <w:abstractNumId w:val="20"/>
  </w:num>
  <w:num w:numId="12">
    <w:abstractNumId w:val="4"/>
  </w:num>
  <w:num w:numId="13">
    <w:abstractNumId w:val="14"/>
  </w:num>
  <w:num w:numId="14">
    <w:abstractNumId w:val="10"/>
  </w:num>
  <w:num w:numId="15">
    <w:abstractNumId w:val="1"/>
  </w:num>
  <w:num w:numId="16">
    <w:abstractNumId w:val="18"/>
  </w:num>
  <w:num w:numId="17">
    <w:abstractNumId w:val="11"/>
  </w:num>
  <w:num w:numId="18">
    <w:abstractNumId w:val="7"/>
  </w:num>
  <w:num w:numId="19">
    <w:abstractNumId w:val="6"/>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D9"/>
    <w:rsid w:val="000231EF"/>
    <w:rsid w:val="0003707F"/>
    <w:rsid w:val="000447C5"/>
    <w:rsid w:val="00086823"/>
    <w:rsid w:val="000C3AE0"/>
    <w:rsid w:val="000D1F45"/>
    <w:rsid w:val="000F1A48"/>
    <w:rsid w:val="00100D2F"/>
    <w:rsid w:val="00100F7F"/>
    <w:rsid w:val="00102F48"/>
    <w:rsid w:val="00131FE3"/>
    <w:rsid w:val="00137D05"/>
    <w:rsid w:val="0014388C"/>
    <w:rsid w:val="00166615"/>
    <w:rsid w:val="00172667"/>
    <w:rsid w:val="0017601D"/>
    <w:rsid w:val="0018172C"/>
    <w:rsid w:val="001841EA"/>
    <w:rsid w:val="00196B9B"/>
    <w:rsid w:val="001A140E"/>
    <w:rsid w:val="001B0C3C"/>
    <w:rsid w:val="001D6141"/>
    <w:rsid w:val="001E12FA"/>
    <w:rsid w:val="001F61B1"/>
    <w:rsid w:val="001F6B48"/>
    <w:rsid w:val="00200C06"/>
    <w:rsid w:val="00203F76"/>
    <w:rsid w:val="00211D55"/>
    <w:rsid w:val="00213725"/>
    <w:rsid w:val="00226CBE"/>
    <w:rsid w:val="00230D7A"/>
    <w:rsid w:val="0025486A"/>
    <w:rsid w:val="00262F6E"/>
    <w:rsid w:val="0027081A"/>
    <w:rsid w:val="00273334"/>
    <w:rsid w:val="00277556"/>
    <w:rsid w:val="00280E7A"/>
    <w:rsid w:val="00291FF8"/>
    <w:rsid w:val="0029746C"/>
    <w:rsid w:val="002B6795"/>
    <w:rsid w:val="002C0CC4"/>
    <w:rsid w:val="002D64A5"/>
    <w:rsid w:val="002D7C0C"/>
    <w:rsid w:val="002E010E"/>
    <w:rsid w:val="002F4A9B"/>
    <w:rsid w:val="00300B3B"/>
    <w:rsid w:val="00306785"/>
    <w:rsid w:val="00320105"/>
    <w:rsid w:val="0032410D"/>
    <w:rsid w:val="00324713"/>
    <w:rsid w:val="00332272"/>
    <w:rsid w:val="00334F40"/>
    <w:rsid w:val="00374C5C"/>
    <w:rsid w:val="003761CE"/>
    <w:rsid w:val="0039463D"/>
    <w:rsid w:val="0039620A"/>
    <w:rsid w:val="003A41CA"/>
    <w:rsid w:val="003B0E3A"/>
    <w:rsid w:val="003B477D"/>
    <w:rsid w:val="003D46DF"/>
    <w:rsid w:val="0040013E"/>
    <w:rsid w:val="00404688"/>
    <w:rsid w:val="00415186"/>
    <w:rsid w:val="0042284F"/>
    <w:rsid w:val="004355BC"/>
    <w:rsid w:val="00455B61"/>
    <w:rsid w:val="00477969"/>
    <w:rsid w:val="00477AFB"/>
    <w:rsid w:val="0048377D"/>
    <w:rsid w:val="00491590"/>
    <w:rsid w:val="0049321D"/>
    <w:rsid w:val="0049669A"/>
    <w:rsid w:val="004A31CA"/>
    <w:rsid w:val="004A3527"/>
    <w:rsid w:val="004A6151"/>
    <w:rsid w:val="004C218C"/>
    <w:rsid w:val="004C2C43"/>
    <w:rsid w:val="004F06F6"/>
    <w:rsid w:val="0050238B"/>
    <w:rsid w:val="00511113"/>
    <w:rsid w:val="005111CF"/>
    <w:rsid w:val="00553D7D"/>
    <w:rsid w:val="00563315"/>
    <w:rsid w:val="0056434D"/>
    <w:rsid w:val="0056683F"/>
    <w:rsid w:val="005960B6"/>
    <w:rsid w:val="00596A00"/>
    <w:rsid w:val="005A04B2"/>
    <w:rsid w:val="005B3DCE"/>
    <w:rsid w:val="005C2B10"/>
    <w:rsid w:val="005C5AD5"/>
    <w:rsid w:val="005E181B"/>
    <w:rsid w:val="005F5C6D"/>
    <w:rsid w:val="00605BAF"/>
    <w:rsid w:val="0060732D"/>
    <w:rsid w:val="006273C3"/>
    <w:rsid w:val="00635F06"/>
    <w:rsid w:val="00644C2C"/>
    <w:rsid w:val="006453BB"/>
    <w:rsid w:val="00654A59"/>
    <w:rsid w:val="006638D5"/>
    <w:rsid w:val="00667684"/>
    <w:rsid w:val="00681646"/>
    <w:rsid w:val="00693F76"/>
    <w:rsid w:val="0069572C"/>
    <w:rsid w:val="00696DE5"/>
    <w:rsid w:val="0069745D"/>
    <w:rsid w:val="006C1765"/>
    <w:rsid w:val="006F6AF5"/>
    <w:rsid w:val="00705165"/>
    <w:rsid w:val="00711F64"/>
    <w:rsid w:val="00717CAC"/>
    <w:rsid w:val="007448F3"/>
    <w:rsid w:val="00746E3B"/>
    <w:rsid w:val="007512BE"/>
    <w:rsid w:val="00757F01"/>
    <w:rsid w:val="00796C67"/>
    <w:rsid w:val="007C6586"/>
    <w:rsid w:val="007D02B8"/>
    <w:rsid w:val="007D1E6D"/>
    <w:rsid w:val="007E2295"/>
    <w:rsid w:val="00811E08"/>
    <w:rsid w:val="00814B08"/>
    <w:rsid w:val="008221B0"/>
    <w:rsid w:val="00825AFA"/>
    <w:rsid w:val="00835262"/>
    <w:rsid w:val="00854581"/>
    <w:rsid w:val="0087339B"/>
    <w:rsid w:val="00873898"/>
    <w:rsid w:val="008810CA"/>
    <w:rsid w:val="008914EA"/>
    <w:rsid w:val="008A493F"/>
    <w:rsid w:val="008C08A7"/>
    <w:rsid w:val="008D3BBA"/>
    <w:rsid w:val="008D48FE"/>
    <w:rsid w:val="008E46B6"/>
    <w:rsid w:val="008F2201"/>
    <w:rsid w:val="00901472"/>
    <w:rsid w:val="009028C1"/>
    <w:rsid w:val="00910F6F"/>
    <w:rsid w:val="00910FDD"/>
    <w:rsid w:val="00933B3E"/>
    <w:rsid w:val="009371D9"/>
    <w:rsid w:val="00937733"/>
    <w:rsid w:val="00947B6A"/>
    <w:rsid w:val="009731D9"/>
    <w:rsid w:val="00977574"/>
    <w:rsid w:val="009A37BA"/>
    <w:rsid w:val="009A69D0"/>
    <w:rsid w:val="009B2169"/>
    <w:rsid w:val="009B5F12"/>
    <w:rsid w:val="009D216A"/>
    <w:rsid w:val="009E3F69"/>
    <w:rsid w:val="009F03AB"/>
    <w:rsid w:val="009F2BA3"/>
    <w:rsid w:val="009F318A"/>
    <w:rsid w:val="00A00893"/>
    <w:rsid w:val="00A2541D"/>
    <w:rsid w:val="00A32FE8"/>
    <w:rsid w:val="00A3493E"/>
    <w:rsid w:val="00A41717"/>
    <w:rsid w:val="00A4294D"/>
    <w:rsid w:val="00A54EA3"/>
    <w:rsid w:val="00A7434D"/>
    <w:rsid w:val="00A90694"/>
    <w:rsid w:val="00AB7E28"/>
    <w:rsid w:val="00AC2E65"/>
    <w:rsid w:val="00B01BB3"/>
    <w:rsid w:val="00B040A7"/>
    <w:rsid w:val="00B15A83"/>
    <w:rsid w:val="00B24E6D"/>
    <w:rsid w:val="00B37CBE"/>
    <w:rsid w:val="00B514CD"/>
    <w:rsid w:val="00B54A14"/>
    <w:rsid w:val="00B55C26"/>
    <w:rsid w:val="00B572F0"/>
    <w:rsid w:val="00B63613"/>
    <w:rsid w:val="00B812B2"/>
    <w:rsid w:val="00B84AF8"/>
    <w:rsid w:val="00B86A74"/>
    <w:rsid w:val="00B918D6"/>
    <w:rsid w:val="00B95BE7"/>
    <w:rsid w:val="00BB37C1"/>
    <w:rsid w:val="00BD6572"/>
    <w:rsid w:val="00BD6694"/>
    <w:rsid w:val="00BE3555"/>
    <w:rsid w:val="00C03E70"/>
    <w:rsid w:val="00C14A4C"/>
    <w:rsid w:val="00C14EC9"/>
    <w:rsid w:val="00C165E0"/>
    <w:rsid w:val="00C35538"/>
    <w:rsid w:val="00C41656"/>
    <w:rsid w:val="00C45150"/>
    <w:rsid w:val="00C743D1"/>
    <w:rsid w:val="00C76185"/>
    <w:rsid w:val="00CA09F2"/>
    <w:rsid w:val="00CB051B"/>
    <w:rsid w:val="00CB510E"/>
    <w:rsid w:val="00CC5CF0"/>
    <w:rsid w:val="00CD36A9"/>
    <w:rsid w:val="00D627B9"/>
    <w:rsid w:val="00D73A36"/>
    <w:rsid w:val="00D83664"/>
    <w:rsid w:val="00DB38FD"/>
    <w:rsid w:val="00DE165B"/>
    <w:rsid w:val="00DE1929"/>
    <w:rsid w:val="00E00234"/>
    <w:rsid w:val="00E117BD"/>
    <w:rsid w:val="00E12D5C"/>
    <w:rsid w:val="00E14D15"/>
    <w:rsid w:val="00E25F51"/>
    <w:rsid w:val="00E27947"/>
    <w:rsid w:val="00E639EE"/>
    <w:rsid w:val="00E80CC1"/>
    <w:rsid w:val="00EE2A63"/>
    <w:rsid w:val="00F234E1"/>
    <w:rsid w:val="00F40496"/>
    <w:rsid w:val="00F40747"/>
    <w:rsid w:val="00F6487F"/>
    <w:rsid w:val="00F76427"/>
    <w:rsid w:val="00F76E88"/>
    <w:rsid w:val="00F85746"/>
    <w:rsid w:val="00F870E0"/>
    <w:rsid w:val="00FA3E75"/>
    <w:rsid w:val="00FA63C1"/>
    <w:rsid w:val="00FA7FC1"/>
    <w:rsid w:val="00FB2307"/>
    <w:rsid w:val="00FB2FB6"/>
    <w:rsid w:val="00FC1F85"/>
    <w:rsid w:val="00FC76F1"/>
    <w:rsid w:val="00FD3834"/>
    <w:rsid w:val="00FD690E"/>
    <w:rsid w:val="00FE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766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7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character" w:customStyle="1" w:styleId="HeaderChar">
    <w:name w:val="Header Char"/>
    <w:basedOn w:val="DefaultParagraphFont"/>
    <w:link w:val="Header"/>
    <w:uiPriority w:val="99"/>
    <w:rsid w:val="002B6795"/>
    <w:rPr>
      <w:sz w:val="24"/>
    </w:rPr>
  </w:style>
  <w:style w:type="paragraph" w:styleId="ListParagraph">
    <w:name w:val="List Paragraph"/>
    <w:basedOn w:val="Normal"/>
    <w:uiPriority w:val="34"/>
    <w:qFormat/>
    <w:rsid w:val="00F76427"/>
    <w:pPr>
      <w:ind w:left="720"/>
      <w:contextualSpacing/>
    </w:pPr>
  </w:style>
  <w:style w:type="paragraph" w:styleId="List2">
    <w:name w:val="List 2"/>
    <w:basedOn w:val="Normal"/>
    <w:rsid w:val="0039463D"/>
    <w:pPr>
      <w:widowControl w:val="0"/>
      <w:ind w:left="720" w:hanging="360"/>
    </w:pPr>
    <w:rPr>
      <w:rFonts w:ascii="Courier" w:hAnsi="Courie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4388">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75557903">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 w:id="212765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72A7-4334-4512-B830-5C1BFF9B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1539</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2017-03-13T15:57:00Z</dcterms:created>
  <dcterms:modified xsi:type="dcterms:W3CDTF">2017-04-13T12:34:00Z</dcterms:modified>
</cp:coreProperties>
</file>