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68F9A2" w14:textId="77777777" w:rsidR="00014A75" w:rsidRPr="005878BB" w:rsidRDefault="00014A75" w:rsidP="00014A75">
      <w:pPr>
        <w:autoSpaceDE w:val="0"/>
        <w:autoSpaceDN w:val="0"/>
        <w:adjustRightInd w:val="0"/>
        <w:jc w:val="center"/>
        <w:rPr>
          <w:b/>
          <w:bCs/>
          <w:sz w:val="28"/>
          <w:szCs w:val="28"/>
        </w:rPr>
      </w:pPr>
      <w:r w:rsidRPr="005878BB">
        <w:rPr>
          <w:b/>
          <w:bCs/>
          <w:sz w:val="28"/>
          <w:szCs w:val="28"/>
        </w:rPr>
        <w:t>ATTACHMENT 2</w:t>
      </w:r>
    </w:p>
    <w:p w14:paraId="433DA01B" w14:textId="77777777" w:rsidR="00014A75" w:rsidRPr="002E6BD8" w:rsidRDefault="00014A75" w:rsidP="00014A75">
      <w:pPr>
        <w:autoSpaceDE w:val="0"/>
        <w:autoSpaceDN w:val="0"/>
        <w:adjustRightInd w:val="0"/>
        <w:jc w:val="center"/>
        <w:rPr>
          <w:b/>
          <w:bCs/>
        </w:rPr>
      </w:pPr>
    </w:p>
    <w:p w14:paraId="2E3406FF" w14:textId="77777777" w:rsidR="00014A75" w:rsidRDefault="00014A75" w:rsidP="00014A75">
      <w:pPr>
        <w:autoSpaceDE w:val="0"/>
        <w:autoSpaceDN w:val="0"/>
        <w:adjustRightInd w:val="0"/>
        <w:jc w:val="center"/>
        <w:rPr>
          <w:b/>
          <w:bCs/>
        </w:rPr>
      </w:pPr>
      <w:r w:rsidRPr="002E6BD8">
        <w:rPr>
          <w:b/>
          <w:bCs/>
        </w:rPr>
        <w:t xml:space="preserve">CHANGES to the SED </w:t>
      </w:r>
      <w:r w:rsidR="00F506B2" w:rsidRPr="002E6BD8">
        <w:rPr>
          <w:b/>
          <w:bCs/>
        </w:rPr>
        <w:t>201</w:t>
      </w:r>
      <w:r w:rsidR="005A4792">
        <w:rPr>
          <w:b/>
          <w:bCs/>
        </w:rPr>
        <w:t>8</w:t>
      </w:r>
      <w:r w:rsidR="00792D1F" w:rsidRPr="002E6BD8">
        <w:rPr>
          <w:b/>
          <w:bCs/>
        </w:rPr>
        <w:t xml:space="preserve"> </w:t>
      </w:r>
      <w:r w:rsidR="00B4113E">
        <w:rPr>
          <w:b/>
          <w:bCs/>
        </w:rPr>
        <w:t>Questionnaire</w:t>
      </w:r>
      <w:r w:rsidRPr="002E6BD8">
        <w:rPr>
          <w:b/>
          <w:bCs/>
        </w:rPr>
        <w:t xml:space="preserve"> from </w:t>
      </w:r>
      <w:r w:rsidR="001A0985" w:rsidRPr="002E6BD8">
        <w:rPr>
          <w:b/>
          <w:bCs/>
        </w:rPr>
        <w:t xml:space="preserve">the </w:t>
      </w:r>
      <w:r w:rsidRPr="002E6BD8">
        <w:rPr>
          <w:b/>
          <w:bCs/>
        </w:rPr>
        <w:t xml:space="preserve">SED </w:t>
      </w:r>
      <w:r w:rsidR="00F506B2" w:rsidRPr="002E6BD8">
        <w:rPr>
          <w:b/>
          <w:bCs/>
        </w:rPr>
        <w:t>201</w:t>
      </w:r>
      <w:r w:rsidR="005A4792">
        <w:rPr>
          <w:b/>
          <w:bCs/>
        </w:rPr>
        <w:t>7</w:t>
      </w:r>
      <w:r w:rsidR="001A0985" w:rsidRPr="002E6BD8">
        <w:rPr>
          <w:b/>
          <w:bCs/>
        </w:rPr>
        <w:t xml:space="preserve"> </w:t>
      </w:r>
      <w:r w:rsidR="00B4113E">
        <w:rPr>
          <w:b/>
          <w:bCs/>
        </w:rPr>
        <w:t>Questionnaire</w:t>
      </w:r>
    </w:p>
    <w:p w14:paraId="1CFD40A7" w14:textId="77777777" w:rsidR="005A4792" w:rsidRDefault="005A4792" w:rsidP="00014A75">
      <w:pPr>
        <w:autoSpaceDE w:val="0"/>
        <w:autoSpaceDN w:val="0"/>
        <w:adjustRightInd w:val="0"/>
        <w:jc w:val="center"/>
        <w:rPr>
          <w:b/>
          <w:bCs/>
        </w:rPr>
      </w:pPr>
    </w:p>
    <w:p w14:paraId="3AA5FC3E" w14:textId="77777777" w:rsidR="005A4792" w:rsidRPr="00FB697B" w:rsidRDefault="005A4792" w:rsidP="005A4792">
      <w:pPr>
        <w:autoSpaceDE w:val="0"/>
        <w:autoSpaceDN w:val="0"/>
        <w:adjustRightInd w:val="0"/>
        <w:rPr>
          <w:b/>
          <w:bCs/>
          <w:u w:val="single"/>
        </w:rPr>
      </w:pPr>
      <w:r w:rsidRPr="00FB697B">
        <w:rPr>
          <w:b/>
          <w:bCs/>
          <w:u w:val="single"/>
        </w:rPr>
        <w:t>Items Added to the Questionnaire</w:t>
      </w:r>
    </w:p>
    <w:p w14:paraId="0CCAAB7F" w14:textId="77777777" w:rsidR="005A4792" w:rsidRDefault="005A4792" w:rsidP="005A4792">
      <w:pPr>
        <w:autoSpaceDE w:val="0"/>
        <w:autoSpaceDN w:val="0"/>
        <w:adjustRightInd w:val="0"/>
        <w:rPr>
          <w:b/>
          <w:bCs/>
        </w:rPr>
      </w:pPr>
    </w:p>
    <w:p w14:paraId="5621D9DD" w14:textId="6D7AE55B" w:rsidR="005A4792" w:rsidRPr="00390960" w:rsidRDefault="005A4792" w:rsidP="005A4792">
      <w:pPr>
        <w:autoSpaceDE w:val="0"/>
        <w:autoSpaceDN w:val="0"/>
        <w:adjustRightInd w:val="0"/>
        <w:rPr>
          <w:bCs/>
        </w:rPr>
      </w:pPr>
      <w:r w:rsidRPr="00390960">
        <w:rPr>
          <w:bCs/>
        </w:rPr>
        <w:t>PART A</w:t>
      </w:r>
      <w:r w:rsidR="008E0525">
        <w:rPr>
          <w:bCs/>
        </w:rPr>
        <w:t>2</w:t>
      </w:r>
      <w:r w:rsidR="00D43969" w:rsidRPr="00390960">
        <w:rPr>
          <w:bCs/>
        </w:rPr>
        <w:t xml:space="preserve"> – EDUCATION</w:t>
      </w:r>
      <w:r w:rsidR="008E0525">
        <w:rPr>
          <w:bCs/>
        </w:rPr>
        <w:t>AL HISTORY</w:t>
      </w:r>
      <w:r w:rsidR="00D43969" w:rsidRPr="00390960">
        <w:rPr>
          <w:bCs/>
        </w:rPr>
        <w:t xml:space="preserve"> </w:t>
      </w:r>
    </w:p>
    <w:p w14:paraId="6BAFCBFF" w14:textId="77777777" w:rsidR="005A4792" w:rsidRDefault="005A4792" w:rsidP="005A4792">
      <w:pPr>
        <w:autoSpaceDE w:val="0"/>
        <w:autoSpaceDN w:val="0"/>
        <w:adjustRightInd w:val="0"/>
        <w:rPr>
          <w:b/>
          <w:bCs/>
        </w:rPr>
      </w:pPr>
    </w:p>
    <w:p w14:paraId="5231F83C" w14:textId="1EBDB35F" w:rsidR="005A4792" w:rsidRPr="007E10EF" w:rsidRDefault="00FB697B" w:rsidP="005A4792">
      <w:pPr>
        <w:autoSpaceDE w:val="0"/>
        <w:autoSpaceDN w:val="0"/>
        <w:adjustRightInd w:val="0"/>
        <w:rPr>
          <w:bCs/>
        </w:rPr>
      </w:pPr>
      <w:r w:rsidRPr="007E10EF">
        <w:rPr>
          <w:bCs/>
        </w:rPr>
        <w:t>New item inserted near the end of Part A</w:t>
      </w:r>
      <w:r w:rsidR="008E0525">
        <w:rPr>
          <w:bCs/>
        </w:rPr>
        <w:t>2</w:t>
      </w:r>
      <w:r w:rsidRPr="007E10EF">
        <w:rPr>
          <w:bCs/>
        </w:rPr>
        <w:t>:</w:t>
      </w:r>
    </w:p>
    <w:p w14:paraId="620D06B6" w14:textId="1D02E8FC" w:rsidR="00FB697B" w:rsidRDefault="006B0F4F" w:rsidP="005A4792">
      <w:pPr>
        <w:autoSpaceDE w:val="0"/>
        <w:autoSpaceDN w:val="0"/>
        <w:adjustRightInd w:val="0"/>
        <w:rPr>
          <w:b/>
          <w:bCs/>
        </w:rPr>
      </w:pPr>
      <w:r w:rsidRPr="00060453">
        <w:rPr>
          <w:noProof/>
        </w:rPr>
        <w:drawing>
          <wp:inline distT="0" distB="0" distL="0" distR="0" wp14:anchorId="38C8A3EA" wp14:editId="60AE626D">
            <wp:extent cx="3467100" cy="26860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2686050"/>
                    </a:xfrm>
                    <a:prstGeom prst="rect">
                      <a:avLst/>
                    </a:prstGeom>
                    <a:noFill/>
                    <a:ln>
                      <a:noFill/>
                    </a:ln>
                  </pic:spPr>
                </pic:pic>
              </a:graphicData>
            </a:graphic>
          </wp:inline>
        </w:drawing>
      </w:r>
    </w:p>
    <w:p w14:paraId="28C76A0E" w14:textId="77777777" w:rsidR="00FB697B" w:rsidRDefault="00FB697B" w:rsidP="005A4792">
      <w:pPr>
        <w:autoSpaceDE w:val="0"/>
        <w:autoSpaceDN w:val="0"/>
        <w:adjustRightInd w:val="0"/>
        <w:rPr>
          <w:b/>
          <w:bCs/>
        </w:rPr>
      </w:pPr>
    </w:p>
    <w:p w14:paraId="053C712F" w14:textId="77777777" w:rsidR="007E10EF" w:rsidRPr="007E10EF" w:rsidRDefault="007E10EF" w:rsidP="005A4792">
      <w:pPr>
        <w:autoSpaceDE w:val="0"/>
        <w:autoSpaceDN w:val="0"/>
        <w:adjustRightInd w:val="0"/>
        <w:rPr>
          <w:bCs/>
        </w:rPr>
      </w:pPr>
      <w:r w:rsidRPr="007E10EF">
        <w:rPr>
          <w:bCs/>
          <w:i/>
        </w:rPr>
        <w:t>Rationale for change:</w:t>
      </w:r>
      <w:r w:rsidRPr="007E10EF">
        <w:rPr>
          <w:bCs/>
        </w:rPr>
        <w:t xml:space="preserve"> </w:t>
      </w:r>
      <w:r>
        <w:rPr>
          <w:bCs/>
        </w:rPr>
        <w:t xml:space="preserve"> Knowing which degrees were earned simultaneously will help in deciphering respondents’ educational history timelines.</w:t>
      </w:r>
    </w:p>
    <w:p w14:paraId="7ACEC03C" w14:textId="77777777" w:rsidR="007E10EF" w:rsidRDefault="007E10EF" w:rsidP="005A4792">
      <w:pPr>
        <w:autoSpaceDE w:val="0"/>
        <w:autoSpaceDN w:val="0"/>
        <w:adjustRightInd w:val="0"/>
        <w:rPr>
          <w:b/>
          <w:bCs/>
        </w:rPr>
      </w:pPr>
    </w:p>
    <w:p w14:paraId="68B1A56C" w14:textId="77777777" w:rsidR="007E10EF" w:rsidRDefault="007E10EF" w:rsidP="005A4792">
      <w:pPr>
        <w:autoSpaceDE w:val="0"/>
        <w:autoSpaceDN w:val="0"/>
        <w:adjustRightInd w:val="0"/>
        <w:rPr>
          <w:b/>
          <w:bCs/>
        </w:rPr>
      </w:pPr>
    </w:p>
    <w:p w14:paraId="0224022B" w14:textId="77777777" w:rsidR="00D43969" w:rsidRPr="00390960" w:rsidRDefault="00D43969" w:rsidP="005A4792">
      <w:pPr>
        <w:autoSpaceDE w:val="0"/>
        <w:autoSpaceDN w:val="0"/>
        <w:adjustRightInd w:val="0"/>
        <w:rPr>
          <w:bCs/>
        </w:rPr>
      </w:pPr>
      <w:r w:rsidRPr="00390960">
        <w:rPr>
          <w:bCs/>
        </w:rPr>
        <w:t>PART B – POSTGRADUATION PLANS</w:t>
      </w:r>
    </w:p>
    <w:p w14:paraId="3A73EE9C" w14:textId="77777777" w:rsidR="00D43969" w:rsidRDefault="00D43969" w:rsidP="005A4792">
      <w:pPr>
        <w:autoSpaceDE w:val="0"/>
        <w:autoSpaceDN w:val="0"/>
        <w:adjustRightInd w:val="0"/>
        <w:rPr>
          <w:b/>
          <w:bCs/>
        </w:rPr>
      </w:pPr>
    </w:p>
    <w:p w14:paraId="0C9598FD" w14:textId="77777777" w:rsidR="00911C34" w:rsidRDefault="00AB164B" w:rsidP="005A4792">
      <w:pPr>
        <w:autoSpaceDE w:val="0"/>
        <w:autoSpaceDN w:val="0"/>
        <w:adjustRightInd w:val="0"/>
        <w:rPr>
          <w:bCs/>
        </w:rPr>
      </w:pPr>
      <w:r>
        <w:rPr>
          <w:bCs/>
        </w:rPr>
        <w:t>R</w:t>
      </w:r>
      <w:r w:rsidR="00911C34" w:rsidRPr="00911C34">
        <w:rPr>
          <w:bCs/>
        </w:rPr>
        <w:t>esponse option</w:t>
      </w:r>
      <w:r>
        <w:rPr>
          <w:bCs/>
        </w:rPr>
        <w:t xml:space="preserve"> #2</w:t>
      </w:r>
      <w:r w:rsidR="00911C34">
        <w:rPr>
          <w:bCs/>
        </w:rPr>
        <w:t xml:space="preserve"> </w:t>
      </w:r>
      <w:r>
        <w:rPr>
          <w:bCs/>
        </w:rPr>
        <w:t>(revised from 2016 SED)</w:t>
      </w:r>
      <w:r w:rsidR="00911C34" w:rsidRPr="00911C34">
        <w:rPr>
          <w:bCs/>
        </w:rPr>
        <w:t xml:space="preserve"> inserted </w:t>
      </w:r>
      <w:r w:rsidR="00911C34">
        <w:rPr>
          <w:bCs/>
        </w:rPr>
        <w:t>into B2 of the paper questionnaire:</w:t>
      </w:r>
    </w:p>
    <w:p w14:paraId="621AE2DF" w14:textId="7BB29CC3" w:rsidR="00AB164B" w:rsidRDefault="006B0F4F" w:rsidP="005A4792">
      <w:pPr>
        <w:autoSpaceDE w:val="0"/>
        <w:autoSpaceDN w:val="0"/>
        <w:adjustRightInd w:val="0"/>
        <w:rPr>
          <w:bCs/>
        </w:rPr>
      </w:pPr>
      <w:r w:rsidRPr="00CC154E">
        <w:rPr>
          <w:noProof/>
        </w:rPr>
        <w:drawing>
          <wp:inline distT="0" distB="0" distL="0" distR="0" wp14:anchorId="04452213" wp14:editId="7DB09E37">
            <wp:extent cx="6610350" cy="2581275"/>
            <wp:effectExtent l="0" t="0" r="0" b="9525"/>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0350" cy="2581275"/>
                    </a:xfrm>
                    <a:prstGeom prst="rect">
                      <a:avLst/>
                    </a:prstGeom>
                    <a:noFill/>
                    <a:ln>
                      <a:noFill/>
                    </a:ln>
                  </pic:spPr>
                </pic:pic>
              </a:graphicData>
            </a:graphic>
          </wp:inline>
        </w:drawing>
      </w:r>
    </w:p>
    <w:p w14:paraId="3C7E715C" w14:textId="77777777" w:rsidR="00692C7D" w:rsidRDefault="00692C7D" w:rsidP="005A4792">
      <w:pPr>
        <w:autoSpaceDE w:val="0"/>
        <w:autoSpaceDN w:val="0"/>
        <w:adjustRightInd w:val="0"/>
        <w:rPr>
          <w:bCs/>
        </w:rPr>
      </w:pPr>
      <w:r w:rsidRPr="007E10EF">
        <w:rPr>
          <w:bCs/>
          <w:i/>
        </w:rPr>
        <w:lastRenderedPageBreak/>
        <w:t>Rationale for change:</w:t>
      </w:r>
      <w:r w:rsidRPr="007E10EF">
        <w:rPr>
          <w:bCs/>
        </w:rPr>
        <w:t xml:space="preserve"> </w:t>
      </w:r>
      <w:r>
        <w:rPr>
          <w:bCs/>
        </w:rPr>
        <w:t xml:space="preserve"> </w:t>
      </w:r>
      <w:r w:rsidR="00911C34">
        <w:rPr>
          <w:bCs/>
        </w:rPr>
        <w:t>This change was made to the 2017 web survey after the 2017 paper questionnaires were already printed.  Therefore, this change to the 2018 paper questionnaire simply brings it in line with the web instrument.</w:t>
      </w:r>
    </w:p>
    <w:p w14:paraId="59CFA2EC" w14:textId="77777777" w:rsidR="00692C7D" w:rsidRDefault="00692C7D" w:rsidP="005A4792">
      <w:pPr>
        <w:autoSpaceDE w:val="0"/>
        <w:autoSpaceDN w:val="0"/>
        <w:adjustRightInd w:val="0"/>
        <w:rPr>
          <w:bCs/>
        </w:rPr>
      </w:pPr>
    </w:p>
    <w:p w14:paraId="0DAA2309" w14:textId="77777777" w:rsidR="000F18C0" w:rsidRDefault="000F18C0" w:rsidP="00D43969">
      <w:pPr>
        <w:autoSpaceDE w:val="0"/>
        <w:autoSpaceDN w:val="0"/>
        <w:adjustRightInd w:val="0"/>
        <w:rPr>
          <w:bCs/>
          <w:caps/>
        </w:rPr>
      </w:pPr>
    </w:p>
    <w:p w14:paraId="530EC7F1" w14:textId="77777777" w:rsidR="00D43969" w:rsidRPr="000F18C0" w:rsidRDefault="00D43969" w:rsidP="00D43969">
      <w:pPr>
        <w:autoSpaceDE w:val="0"/>
        <w:autoSpaceDN w:val="0"/>
        <w:adjustRightInd w:val="0"/>
        <w:rPr>
          <w:bCs/>
        </w:rPr>
      </w:pPr>
      <w:r w:rsidRPr="000F18C0">
        <w:rPr>
          <w:bCs/>
          <w:caps/>
        </w:rPr>
        <w:t>Employed Other Than Postdoc or Training</w:t>
      </w:r>
      <w:r w:rsidRPr="000F18C0">
        <w:rPr>
          <w:bCs/>
        </w:rPr>
        <w:t xml:space="preserve"> section</w:t>
      </w:r>
    </w:p>
    <w:p w14:paraId="791940D0" w14:textId="77777777" w:rsidR="000F18C0" w:rsidRDefault="000F18C0" w:rsidP="005A4792">
      <w:pPr>
        <w:autoSpaceDE w:val="0"/>
        <w:autoSpaceDN w:val="0"/>
        <w:adjustRightInd w:val="0"/>
        <w:rPr>
          <w:bCs/>
        </w:rPr>
      </w:pPr>
    </w:p>
    <w:p w14:paraId="58D86AB7" w14:textId="77777777" w:rsidR="006B0F4F" w:rsidRPr="000F18C0" w:rsidRDefault="00FB697B" w:rsidP="005A4792">
      <w:pPr>
        <w:autoSpaceDE w:val="0"/>
        <w:autoSpaceDN w:val="0"/>
        <w:adjustRightInd w:val="0"/>
        <w:rPr>
          <w:bCs/>
        </w:rPr>
      </w:pPr>
      <w:r w:rsidRPr="000F18C0">
        <w:rPr>
          <w:bCs/>
        </w:rPr>
        <w:t>New item</w:t>
      </w:r>
      <w:r w:rsidR="00D43969" w:rsidRPr="000F18C0">
        <w:rPr>
          <w:bCs/>
        </w:rPr>
        <w:t xml:space="preserve"> inserted near the beginning of the section:</w:t>
      </w:r>
      <w:r w:rsidRPr="000F18C0">
        <w:rPr>
          <w:bCs/>
        </w:rPr>
        <w:t xml:space="preserve"> </w:t>
      </w:r>
    </w:p>
    <w:p w14:paraId="0182D1C4" w14:textId="0215DAEB" w:rsidR="00FB697B" w:rsidRDefault="006B0F4F" w:rsidP="005A4792">
      <w:pPr>
        <w:autoSpaceDE w:val="0"/>
        <w:autoSpaceDN w:val="0"/>
        <w:adjustRightInd w:val="0"/>
        <w:rPr>
          <w:b/>
          <w:bCs/>
        </w:rPr>
      </w:pPr>
      <w:r w:rsidRPr="00060453">
        <w:rPr>
          <w:noProof/>
        </w:rPr>
        <w:drawing>
          <wp:inline distT="0" distB="0" distL="0" distR="0" wp14:anchorId="6B38F31D" wp14:editId="004F6D04">
            <wp:extent cx="2305050" cy="126682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266825"/>
                    </a:xfrm>
                    <a:prstGeom prst="rect">
                      <a:avLst/>
                    </a:prstGeom>
                    <a:noFill/>
                    <a:ln>
                      <a:noFill/>
                    </a:ln>
                  </pic:spPr>
                </pic:pic>
              </a:graphicData>
            </a:graphic>
          </wp:inline>
        </w:drawing>
      </w:r>
    </w:p>
    <w:p w14:paraId="12B5F32B" w14:textId="77777777" w:rsidR="00FB697B" w:rsidRDefault="00FB697B" w:rsidP="005A4792">
      <w:pPr>
        <w:autoSpaceDE w:val="0"/>
        <w:autoSpaceDN w:val="0"/>
        <w:adjustRightInd w:val="0"/>
        <w:rPr>
          <w:b/>
          <w:bCs/>
        </w:rPr>
      </w:pPr>
    </w:p>
    <w:p w14:paraId="693E7D7B" w14:textId="77777777" w:rsidR="007E10EF" w:rsidRDefault="007E10EF" w:rsidP="005A4792">
      <w:pPr>
        <w:autoSpaceDE w:val="0"/>
        <w:autoSpaceDN w:val="0"/>
        <w:adjustRightInd w:val="0"/>
        <w:rPr>
          <w:bCs/>
        </w:rPr>
      </w:pPr>
      <w:r w:rsidRPr="007E10EF">
        <w:rPr>
          <w:bCs/>
          <w:i/>
        </w:rPr>
        <w:t>Rationale for change:</w:t>
      </w:r>
      <w:r w:rsidRPr="007E10EF">
        <w:rPr>
          <w:bCs/>
        </w:rPr>
        <w:t xml:space="preserve"> </w:t>
      </w:r>
      <w:r>
        <w:rPr>
          <w:bCs/>
        </w:rPr>
        <w:t xml:space="preserve"> </w:t>
      </w:r>
      <w:r w:rsidR="00740644">
        <w:rPr>
          <w:bCs/>
        </w:rPr>
        <w:t>For respondents who report that their principal employer will be a U.S. 4-year college or university, a U.S. medical school, a U.S. university-affiliated research institute, a U.S. community or 2-year college, or a foreign educational institution, data users have indicated that it would be useful to know whether the</w:t>
      </w:r>
      <w:r w:rsidR="000F18C0">
        <w:rPr>
          <w:bCs/>
        </w:rPr>
        <w:t>se individuals</w:t>
      </w:r>
      <w:r w:rsidR="00740644">
        <w:rPr>
          <w:bCs/>
        </w:rPr>
        <w:t xml:space="preserve"> will be holding a </w:t>
      </w:r>
      <w:r w:rsidR="00A0344A">
        <w:rPr>
          <w:bCs/>
        </w:rPr>
        <w:t xml:space="preserve">tenure-track </w:t>
      </w:r>
      <w:r w:rsidR="00740644">
        <w:rPr>
          <w:bCs/>
        </w:rPr>
        <w:t>faculty position.</w:t>
      </w:r>
    </w:p>
    <w:p w14:paraId="1D60BA41" w14:textId="77777777" w:rsidR="00FB697B" w:rsidRDefault="00FB697B" w:rsidP="005A4792">
      <w:pPr>
        <w:autoSpaceDE w:val="0"/>
        <w:autoSpaceDN w:val="0"/>
        <w:adjustRightInd w:val="0"/>
        <w:rPr>
          <w:b/>
          <w:bCs/>
        </w:rPr>
      </w:pPr>
    </w:p>
    <w:p w14:paraId="22D61440" w14:textId="77777777" w:rsidR="001C596B" w:rsidRDefault="001C596B" w:rsidP="005A4792">
      <w:pPr>
        <w:autoSpaceDE w:val="0"/>
        <w:autoSpaceDN w:val="0"/>
        <w:adjustRightInd w:val="0"/>
        <w:rPr>
          <w:b/>
          <w:bCs/>
        </w:rPr>
      </w:pPr>
    </w:p>
    <w:p w14:paraId="09D39D6A" w14:textId="77777777" w:rsidR="00D43969" w:rsidRPr="000F18C0" w:rsidRDefault="005E72DB" w:rsidP="005A4792">
      <w:pPr>
        <w:autoSpaceDE w:val="0"/>
        <w:autoSpaceDN w:val="0"/>
        <w:adjustRightInd w:val="0"/>
        <w:rPr>
          <w:bCs/>
        </w:rPr>
      </w:pPr>
      <w:r>
        <w:rPr>
          <w:bCs/>
        </w:rPr>
        <w:t>Two n</w:t>
      </w:r>
      <w:r w:rsidR="00D43969" w:rsidRPr="000F18C0">
        <w:rPr>
          <w:bCs/>
        </w:rPr>
        <w:t>ew items inserted at the end of the section:</w:t>
      </w:r>
    </w:p>
    <w:p w14:paraId="164AADE6" w14:textId="76816B67" w:rsidR="00D43969" w:rsidRDefault="006B0F4F" w:rsidP="005A4792">
      <w:pPr>
        <w:autoSpaceDE w:val="0"/>
        <w:autoSpaceDN w:val="0"/>
        <w:adjustRightInd w:val="0"/>
        <w:rPr>
          <w:b/>
          <w:bCs/>
        </w:rPr>
      </w:pPr>
      <w:r w:rsidRPr="00060453">
        <w:rPr>
          <w:noProof/>
        </w:rPr>
        <w:drawing>
          <wp:inline distT="0" distB="0" distL="0" distR="0" wp14:anchorId="02D392EE" wp14:editId="11FEC969">
            <wp:extent cx="3505200" cy="19240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05200" cy="1924050"/>
                    </a:xfrm>
                    <a:prstGeom prst="rect">
                      <a:avLst/>
                    </a:prstGeom>
                    <a:noFill/>
                    <a:ln>
                      <a:noFill/>
                    </a:ln>
                  </pic:spPr>
                </pic:pic>
              </a:graphicData>
            </a:graphic>
          </wp:inline>
        </w:drawing>
      </w:r>
    </w:p>
    <w:p w14:paraId="49FE017C" w14:textId="77777777" w:rsidR="00D43969" w:rsidRDefault="00D43969" w:rsidP="005A4792">
      <w:pPr>
        <w:autoSpaceDE w:val="0"/>
        <w:autoSpaceDN w:val="0"/>
        <w:adjustRightInd w:val="0"/>
        <w:rPr>
          <w:b/>
          <w:bCs/>
        </w:rPr>
      </w:pPr>
    </w:p>
    <w:p w14:paraId="308BBCFA" w14:textId="77777777" w:rsidR="00740644" w:rsidRDefault="00740644" w:rsidP="005A4792">
      <w:pPr>
        <w:autoSpaceDE w:val="0"/>
        <w:autoSpaceDN w:val="0"/>
        <w:adjustRightInd w:val="0"/>
        <w:rPr>
          <w:b/>
          <w:bCs/>
        </w:rPr>
      </w:pPr>
      <w:r w:rsidRPr="007E10EF">
        <w:rPr>
          <w:bCs/>
          <w:i/>
        </w:rPr>
        <w:t>Rationale for change:</w:t>
      </w:r>
      <w:r w:rsidRPr="007E10EF">
        <w:rPr>
          <w:bCs/>
        </w:rPr>
        <w:t xml:space="preserve"> </w:t>
      </w:r>
      <w:r>
        <w:rPr>
          <w:bCs/>
        </w:rPr>
        <w:t xml:space="preserve"> </w:t>
      </w:r>
      <w:r w:rsidR="00D4158D">
        <w:rPr>
          <w:bCs/>
        </w:rPr>
        <w:t xml:space="preserve">Among respondents who indicate they have accepted a position other than a postdoc or training, and that position (and employer) is the same they held </w:t>
      </w:r>
      <w:r w:rsidR="00616E1A">
        <w:rPr>
          <w:bCs/>
        </w:rPr>
        <w:t xml:space="preserve">before or </w:t>
      </w:r>
      <w:r w:rsidR="00D4158D">
        <w:rPr>
          <w:bCs/>
        </w:rPr>
        <w:t>during their doctoral studies, it is important to distinguish between (i) respondents holding positions they consider to be short-term jobs while they continue to search for a ‘permanent’ position, (ii) respondents who accepted what they consider to be a ‘permanent’ position before completing their doctoral studies</w:t>
      </w:r>
      <w:r w:rsidR="00616E1A">
        <w:rPr>
          <w:bCs/>
        </w:rPr>
        <w:t>, and (iii) respondents who are returning to their pre-doctoral positions</w:t>
      </w:r>
      <w:r w:rsidR="00D4158D">
        <w:rPr>
          <w:bCs/>
        </w:rPr>
        <w:t>.</w:t>
      </w:r>
    </w:p>
    <w:p w14:paraId="7BDD8EDF" w14:textId="77777777" w:rsidR="00D43969" w:rsidRDefault="00D43969" w:rsidP="005A4792">
      <w:pPr>
        <w:autoSpaceDE w:val="0"/>
        <w:autoSpaceDN w:val="0"/>
        <w:adjustRightInd w:val="0"/>
        <w:rPr>
          <w:b/>
          <w:bCs/>
        </w:rPr>
      </w:pPr>
    </w:p>
    <w:p w14:paraId="7DBEE8DC" w14:textId="77777777" w:rsidR="00911C34" w:rsidRDefault="00911C34" w:rsidP="005A4792">
      <w:pPr>
        <w:autoSpaceDE w:val="0"/>
        <w:autoSpaceDN w:val="0"/>
        <w:adjustRightInd w:val="0"/>
        <w:rPr>
          <w:bCs/>
        </w:rPr>
      </w:pPr>
    </w:p>
    <w:p w14:paraId="1FF836D6" w14:textId="77777777" w:rsidR="00AB164B" w:rsidRDefault="00AB164B" w:rsidP="005A4792">
      <w:pPr>
        <w:autoSpaceDE w:val="0"/>
        <w:autoSpaceDN w:val="0"/>
        <w:adjustRightInd w:val="0"/>
        <w:rPr>
          <w:bCs/>
        </w:rPr>
      </w:pPr>
    </w:p>
    <w:p w14:paraId="105C6D69" w14:textId="77777777" w:rsidR="00AB164B" w:rsidRDefault="00AB164B" w:rsidP="005A4792">
      <w:pPr>
        <w:autoSpaceDE w:val="0"/>
        <w:autoSpaceDN w:val="0"/>
        <w:adjustRightInd w:val="0"/>
        <w:rPr>
          <w:bCs/>
        </w:rPr>
      </w:pPr>
    </w:p>
    <w:p w14:paraId="44DE1B6D" w14:textId="77777777" w:rsidR="00AB164B" w:rsidRDefault="00AB164B" w:rsidP="005A4792">
      <w:pPr>
        <w:autoSpaceDE w:val="0"/>
        <w:autoSpaceDN w:val="0"/>
        <w:adjustRightInd w:val="0"/>
        <w:rPr>
          <w:bCs/>
        </w:rPr>
      </w:pPr>
    </w:p>
    <w:p w14:paraId="17CF0CFA" w14:textId="77777777" w:rsidR="00AB164B" w:rsidRDefault="00AB164B" w:rsidP="005A4792">
      <w:pPr>
        <w:autoSpaceDE w:val="0"/>
        <w:autoSpaceDN w:val="0"/>
        <w:adjustRightInd w:val="0"/>
        <w:rPr>
          <w:bCs/>
        </w:rPr>
      </w:pPr>
    </w:p>
    <w:p w14:paraId="7D318744" w14:textId="77777777" w:rsidR="006B0F4F" w:rsidRPr="00877ACB" w:rsidRDefault="00D43969" w:rsidP="005A4792">
      <w:pPr>
        <w:autoSpaceDE w:val="0"/>
        <w:autoSpaceDN w:val="0"/>
        <w:adjustRightInd w:val="0"/>
        <w:rPr>
          <w:bCs/>
        </w:rPr>
      </w:pPr>
      <w:r w:rsidRPr="00877ACB">
        <w:rPr>
          <w:bCs/>
        </w:rPr>
        <w:lastRenderedPageBreak/>
        <w:t>New NEGOTIATING OR SEEKING section:</w:t>
      </w:r>
    </w:p>
    <w:p w14:paraId="701F4199" w14:textId="1EB3287A" w:rsidR="00FB697B" w:rsidRDefault="006B0F4F" w:rsidP="005A4792">
      <w:pPr>
        <w:autoSpaceDE w:val="0"/>
        <w:autoSpaceDN w:val="0"/>
        <w:adjustRightInd w:val="0"/>
        <w:rPr>
          <w:b/>
          <w:bCs/>
        </w:rPr>
      </w:pPr>
      <w:r w:rsidRPr="00CC154E">
        <w:rPr>
          <w:noProof/>
        </w:rPr>
        <w:drawing>
          <wp:inline distT="0" distB="0" distL="0" distR="0" wp14:anchorId="09B85D73" wp14:editId="5ABCF941">
            <wp:extent cx="5943600" cy="4886325"/>
            <wp:effectExtent l="0" t="0" r="0" b="9525"/>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886325"/>
                    </a:xfrm>
                    <a:prstGeom prst="rect">
                      <a:avLst/>
                    </a:prstGeom>
                    <a:noFill/>
                    <a:ln>
                      <a:noFill/>
                    </a:ln>
                  </pic:spPr>
                </pic:pic>
              </a:graphicData>
            </a:graphic>
          </wp:inline>
        </w:drawing>
      </w:r>
    </w:p>
    <w:p w14:paraId="7A247B32" w14:textId="77777777" w:rsidR="00D43969" w:rsidRDefault="00D43969" w:rsidP="005A4792">
      <w:pPr>
        <w:autoSpaceDE w:val="0"/>
        <w:autoSpaceDN w:val="0"/>
        <w:adjustRightInd w:val="0"/>
        <w:rPr>
          <w:b/>
          <w:bCs/>
        </w:rPr>
      </w:pPr>
    </w:p>
    <w:p w14:paraId="64972DAA" w14:textId="77777777" w:rsidR="00D43969" w:rsidRDefault="00692C7D" w:rsidP="005A4792">
      <w:pPr>
        <w:autoSpaceDE w:val="0"/>
        <w:autoSpaceDN w:val="0"/>
        <w:adjustRightInd w:val="0"/>
        <w:rPr>
          <w:bCs/>
        </w:rPr>
      </w:pPr>
      <w:r w:rsidRPr="007E10EF">
        <w:rPr>
          <w:bCs/>
          <w:i/>
        </w:rPr>
        <w:t>Rationale for change:</w:t>
      </w:r>
      <w:r w:rsidRPr="007E10EF">
        <w:rPr>
          <w:bCs/>
        </w:rPr>
        <w:t xml:space="preserve"> </w:t>
      </w:r>
      <w:r>
        <w:rPr>
          <w:bCs/>
        </w:rPr>
        <w:t xml:space="preserve"> </w:t>
      </w:r>
      <w:r w:rsidR="00877ACB">
        <w:rPr>
          <w:bCs/>
        </w:rPr>
        <w:t>In prior SED questionnaires, respondents who reported that they did not have a definite commitment for employment or training were skipped to the demographics section</w:t>
      </w:r>
      <w:r w:rsidR="00BE51DA">
        <w:rPr>
          <w:bCs/>
        </w:rPr>
        <w:t xml:space="preserve"> and no information was collected about their </w:t>
      </w:r>
      <w:proofErr w:type="spellStart"/>
      <w:r w:rsidR="00BE51DA">
        <w:rPr>
          <w:bCs/>
        </w:rPr>
        <w:t>postgraduation</w:t>
      </w:r>
      <w:proofErr w:type="spellEnd"/>
      <w:r w:rsidR="00BE51DA">
        <w:rPr>
          <w:bCs/>
        </w:rPr>
        <w:t xml:space="preserve"> plans.  The 2018 SED questionnaire seeks to rectify this gap by req</w:t>
      </w:r>
      <w:r w:rsidR="00C716A3">
        <w:rPr>
          <w:bCs/>
        </w:rPr>
        <w:t>uesting information about the type of position and employer the</w:t>
      </w:r>
      <w:r w:rsidR="001F5CCE">
        <w:rPr>
          <w:bCs/>
        </w:rPr>
        <w:t>se individuals</w:t>
      </w:r>
      <w:r w:rsidR="00C716A3">
        <w:rPr>
          <w:bCs/>
        </w:rPr>
        <w:t xml:space="preserve"> are seeking.</w:t>
      </w:r>
    </w:p>
    <w:p w14:paraId="16BFC061" w14:textId="77777777" w:rsidR="00C716A3" w:rsidRDefault="00C716A3" w:rsidP="005A4792">
      <w:pPr>
        <w:autoSpaceDE w:val="0"/>
        <w:autoSpaceDN w:val="0"/>
        <w:adjustRightInd w:val="0"/>
        <w:rPr>
          <w:b/>
          <w:bCs/>
        </w:rPr>
      </w:pPr>
      <w:r>
        <w:rPr>
          <w:bCs/>
        </w:rPr>
        <w:tab/>
        <w:t>Moreover, during cognitive testing it was found that individuals who have not yet found the type of position they are seeking, may currently be employed</w:t>
      </w:r>
      <w:r w:rsidR="004850D1">
        <w:rPr>
          <w:bCs/>
        </w:rPr>
        <w:t>.  Hence, a question pertaining to their current employment is</w:t>
      </w:r>
      <w:r w:rsidR="001F5CCE">
        <w:rPr>
          <w:bCs/>
        </w:rPr>
        <w:t xml:space="preserve"> also</w:t>
      </w:r>
      <w:r w:rsidR="004850D1">
        <w:rPr>
          <w:bCs/>
        </w:rPr>
        <w:t xml:space="preserve"> included. </w:t>
      </w:r>
    </w:p>
    <w:p w14:paraId="5544191C" w14:textId="77777777" w:rsidR="00D43969" w:rsidRDefault="00D43969" w:rsidP="005A4792">
      <w:pPr>
        <w:autoSpaceDE w:val="0"/>
        <w:autoSpaceDN w:val="0"/>
        <w:adjustRightInd w:val="0"/>
        <w:rPr>
          <w:b/>
          <w:bCs/>
        </w:rPr>
      </w:pPr>
    </w:p>
    <w:p w14:paraId="30843924" w14:textId="77777777" w:rsidR="00D43969" w:rsidRDefault="00D43969" w:rsidP="005A4792">
      <w:pPr>
        <w:autoSpaceDE w:val="0"/>
        <w:autoSpaceDN w:val="0"/>
        <w:adjustRightInd w:val="0"/>
        <w:rPr>
          <w:b/>
          <w:bCs/>
        </w:rPr>
      </w:pPr>
    </w:p>
    <w:p w14:paraId="5B90D81E" w14:textId="77777777" w:rsidR="005A4792" w:rsidRPr="00911C34" w:rsidRDefault="006B0F4F" w:rsidP="005A4792">
      <w:pPr>
        <w:autoSpaceDE w:val="0"/>
        <w:autoSpaceDN w:val="0"/>
        <w:adjustRightInd w:val="0"/>
        <w:rPr>
          <w:b/>
          <w:bCs/>
          <w:u w:val="single"/>
        </w:rPr>
      </w:pPr>
      <w:r>
        <w:rPr>
          <w:b/>
          <w:bCs/>
          <w:u w:val="single"/>
        </w:rPr>
        <w:br w:type="page"/>
      </w:r>
      <w:r w:rsidR="005A4792" w:rsidRPr="00911C34">
        <w:rPr>
          <w:b/>
          <w:bCs/>
          <w:u w:val="single"/>
        </w:rPr>
        <w:lastRenderedPageBreak/>
        <w:t>Items Removed from the Questionnaire</w:t>
      </w:r>
    </w:p>
    <w:p w14:paraId="5EBFE005" w14:textId="77777777" w:rsidR="00014A75" w:rsidRPr="002E6BD8" w:rsidRDefault="00014A75" w:rsidP="00014A75">
      <w:pPr>
        <w:autoSpaceDE w:val="0"/>
        <w:autoSpaceDN w:val="0"/>
        <w:adjustRightInd w:val="0"/>
        <w:jc w:val="center"/>
        <w:rPr>
          <w:b/>
          <w:bCs/>
        </w:rPr>
      </w:pPr>
    </w:p>
    <w:p w14:paraId="020219F4" w14:textId="77777777" w:rsidR="007E10EF" w:rsidRPr="00911C34" w:rsidRDefault="007E10EF" w:rsidP="007E10EF">
      <w:pPr>
        <w:autoSpaceDE w:val="0"/>
        <w:autoSpaceDN w:val="0"/>
        <w:adjustRightInd w:val="0"/>
        <w:rPr>
          <w:bCs/>
        </w:rPr>
      </w:pPr>
      <w:r w:rsidRPr="00911C34">
        <w:rPr>
          <w:bCs/>
        </w:rPr>
        <w:t xml:space="preserve">PART </w:t>
      </w:r>
      <w:proofErr w:type="gramStart"/>
      <w:r w:rsidRPr="00911C34">
        <w:rPr>
          <w:bCs/>
        </w:rPr>
        <w:t>A</w:t>
      </w:r>
      <w:proofErr w:type="gramEnd"/>
      <w:r w:rsidRPr="00911C34">
        <w:rPr>
          <w:bCs/>
        </w:rPr>
        <w:t xml:space="preserve"> – EDUCATION </w:t>
      </w:r>
    </w:p>
    <w:p w14:paraId="25AA5BF7" w14:textId="77777777" w:rsidR="00B4113E" w:rsidRPr="002E6BD8" w:rsidRDefault="00B4113E" w:rsidP="00B4113E">
      <w:pPr>
        <w:autoSpaceDE w:val="0"/>
        <w:autoSpaceDN w:val="0"/>
        <w:adjustRightInd w:val="0"/>
        <w:rPr>
          <w:b/>
          <w:bCs/>
        </w:rPr>
      </w:pPr>
    </w:p>
    <w:p w14:paraId="1396E0A9" w14:textId="4644B253" w:rsidR="00B4113E" w:rsidRDefault="006B0F4F" w:rsidP="00B4113E">
      <w:pPr>
        <w:autoSpaceDE w:val="0"/>
        <w:autoSpaceDN w:val="0"/>
        <w:adjustRightInd w:val="0"/>
        <w:ind w:left="1530" w:hanging="1530"/>
      </w:pPr>
      <w:r w:rsidRPr="00060453">
        <w:rPr>
          <w:noProof/>
        </w:rPr>
        <w:drawing>
          <wp:inline distT="0" distB="0" distL="0" distR="0" wp14:anchorId="00E5C5F9" wp14:editId="682749BC">
            <wp:extent cx="5943600" cy="9715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971550"/>
                    </a:xfrm>
                    <a:prstGeom prst="rect">
                      <a:avLst/>
                    </a:prstGeom>
                    <a:noFill/>
                    <a:ln>
                      <a:noFill/>
                    </a:ln>
                  </pic:spPr>
                </pic:pic>
              </a:graphicData>
            </a:graphic>
          </wp:inline>
        </w:drawing>
      </w:r>
    </w:p>
    <w:p w14:paraId="1E357A47" w14:textId="77777777" w:rsidR="00911C34" w:rsidRDefault="00911C34" w:rsidP="00B4113E">
      <w:pPr>
        <w:autoSpaceDE w:val="0"/>
        <w:autoSpaceDN w:val="0"/>
        <w:adjustRightInd w:val="0"/>
        <w:ind w:left="1530" w:hanging="1530"/>
      </w:pPr>
    </w:p>
    <w:p w14:paraId="04A0C931" w14:textId="77777777" w:rsidR="00B4113E" w:rsidRDefault="00B4113E" w:rsidP="004178C8">
      <w:pPr>
        <w:autoSpaceDE w:val="0"/>
        <w:autoSpaceDN w:val="0"/>
        <w:adjustRightInd w:val="0"/>
        <w:rPr>
          <w:iCs/>
        </w:rPr>
      </w:pPr>
      <w:r w:rsidRPr="002E6BD8">
        <w:rPr>
          <w:i/>
          <w:iCs/>
        </w:rPr>
        <w:t>Rationale for change.</w:t>
      </w:r>
      <w:r w:rsidR="001F4381">
        <w:rPr>
          <w:i/>
          <w:iCs/>
        </w:rPr>
        <w:t xml:space="preserve"> </w:t>
      </w:r>
      <w:r w:rsidR="001F4381" w:rsidRPr="001F4381">
        <w:rPr>
          <w:iCs/>
        </w:rPr>
        <w:t>T</w:t>
      </w:r>
      <w:r w:rsidR="001F4381">
        <w:rPr>
          <w:iCs/>
        </w:rPr>
        <w:t>his item is recommended for removal because it has relatively high burden on respondents and low usefulness, as it is not coded and reported in standard NCSES publications, nor is it included in the Doctorate Records File or released to researchers, because it is personally identifiable information.</w:t>
      </w:r>
    </w:p>
    <w:p w14:paraId="275316A6" w14:textId="77777777" w:rsidR="004178C8" w:rsidRDefault="004178C8" w:rsidP="004178C8">
      <w:pPr>
        <w:autoSpaceDE w:val="0"/>
        <w:autoSpaceDN w:val="0"/>
        <w:adjustRightInd w:val="0"/>
        <w:rPr>
          <w:iCs/>
        </w:rPr>
      </w:pPr>
    </w:p>
    <w:p w14:paraId="39989A79" w14:textId="77777777" w:rsidR="00B4113E" w:rsidRDefault="00B4113E" w:rsidP="00B4113E">
      <w:pPr>
        <w:autoSpaceDE w:val="0"/>
        <w:autoSpaceDN w:val="0"/>
        <w:adjustRightInd w:val="0"/>
        <w:rPr>
          <w:iCs/>
        </w:rPr>
      </w:pPr>
    </w:p>
    <w:p w14:paraId="2E6AE854" w14:textId="0E517BFF" w:rsidR="004178C8" w:rsidRPr="002E6BD8" w:rsidRDefault="006B0F4F" w:rsidP="00B4113E">
      <w:pPr>
        <w:autoSpaceDE w:val="0"/>
        <w:autoSpaceDN w:val="0"/>
        <w:adjustRightInd w:val="0"/>
        <w:rPr>
          <w:iCs/>
        </w:rPr>
      </w:pPr>
      <w:r w:rsidRPr="00060453">
        <w:rPr>
          <w:noProof/>
        </w:rPr>
        <w:drawing>
          <wp:inline distT="0" distB="0" distL="0" distR="0" wp14:anchorId="09E8869E" wp14:editId="05830488">
            <wp:extent cx="5943600" cy="2857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857500"/>
                    </a:xfrm>
                    <a:prstGeom prst="rect">
                      <a:avLst/>
                    </a:prstGeom>
                    <a:noFill/>
                    <a:ln>
                      <a:noFill/>
                    </a:ln>
                  </pic:spPr>
                </pic:pic>
              </a:graphicData>
            </a:graphic>
          </wp:inline>
        </w:drawing>
      </w:r>
    </w:p>
    <w:p w14:paraId="565FA639" w14:textId="77777777" w:rsidR="00B4113E" w:rsidRDefault="00B4113E" w:rsidP="00B4113E">
      <w:pPr>
        <w:autoSpaceDE w:val="0"/>
        <w:autoSpaceDN w:val="0"/>
        <w:adjustRightInd w:val="0"/>
        <w:ind w:left="1440"/>
      </w:pPr>
    </w:p>
    <w:p w14:paraId="2E78AC07" w14:textId="73204780" w:rsidR="00B4113E" w:rsidRPr="004178C8" w:rsidRDefault="00B4113E" w:rsidP="004178C8">
      <w:pPr>
        <w:autoSpaceDE w:val="0"/>
        <w:autoSpaceDN w:val="0"/>
        <w:adjustRightInd w:val="0"/>
        <w:rPr>
          <w:iCs/>
        </w:rPr>
      </w:pPr>
      <w:r w:rsidRPr="002E6BD8">
        <w:rPr>
          <w:i/>
          <w:iCs/>
        </w:rPr>
        <w:t xml:space="preserve">Rationale for change.  </w:t>
      </w:r>
      <w:r w:rsidR="004178C8">
        <w:rPr>
          <w:iCs/>
        </w:rPr>
        <w:t xml:space="preserve">These items are recommended for removal </w:t>
      </w:r>
      <w:r w:rsidR="004178C8">
        <w:t xml:space="preserve">because the resulting data have not been found to be useful to researchers and analysts due to the conceptual overlap of the items, the rounding of responses to whole years, and the lack of data variation across subgroups of respondents.  The redesigned questionnaire originating with the 2017 SED measures time-to-degree more precisely by capturing the start and end dates of all of the degrees a respondent has earned, and so removing the four items would reduce the burden on respondents.  </w:t>
      </w:r>
      <w:r w:rsidR="00A83E6D">
        <w:t xml:space="preserve">When roughly 50 past SED data users were alerted to this proposed change, none of them disagreed. </w:t>
      </w:r>
      <w:r w:rsidR="004178C8">
        <w:t xml:space="preserve"> </w:t>
      </w:r>
    </w:p>
    <w:p w14:paraId="666C61C8" w14:textId="77777777" w:rsidR="00B4113E" w:rsidRDefault="00B4113E" w:rsidP="00B4113E">
      <w:pPr>
        <w:autoSpaceDE w:val="0"/>
        <w:autoSpaceDN w:val="0"/>
        <w:adjustRightInd w:val="0"/>
        <w:rPr>
          <w:iCs/>
        </w:rPr>
      </w:pPr>
    </w:p>
    <w:p w14:paraId="66F01C4E" w14:textId="77777777" w:rsidR="00B4113E" w:rsidRPr="00571506" w:rsidRDefault="00B4113E" w:rsidP="00B4113E">
      <w:pPr>
        <w:autoSpaceDE w:val="0"/>
        <w:autoSpaceDN w:val="0"/>
        <w:adjustRightInd w:val="0"/>
        <w:rPr>
          <w:iCs/>
        </w:rPr>
      </w:pPr>
    </w:p>
    <w:p w14:paraId="6288336F" w14:textId="77777777" w:rsidR="00177038" w:rsidRDefault="00177038">
      <w:pPr>
        <w:rPr>
          <w:b/>
          <w:bCs/>
          <w:u w:val="single"/>
        </w:rPr>
      </w:pPr>
      <w:r>
        <w:rPr>
          <w:b/>
          <w:bCs/>
          <w:u w:val="single"/>
        </w:rPr>
        <w:br w:type="page"/>
      </w:r>
    </w:p>
    <w:p w14:paraId="247AD6B2" w14:textId="3A3430D2" w:rsidR="00B4113E" w:rsidRPr="00177038" w:rsidRDefault="00866E38" w:rsidP="00B4113E">
      <w:pPr>
        <w:tabs>
          <w:tab w:val="left" w:pos="360"/>
        </w:tabs>
        <w:autoSpaceDE w:val="0"/>
        <w:autoSpaceDN w:val="0"/>
        <w:adjustRightInd w:val="0"/>
        <w:rPr>
          <w:b/>
          <w:bCs/>
          <w:u w:val="single"/>
        </w:rPr>
      </w:pPr>
      <w:r w:rsidRPr="00177038">
        <w:rPr>
          <w:b/>
          <w:bCs/>
          <w:u w:val="single"/>
        </w:rPr>
        <w:lastRenderedPageBreak/>
        <w:t>Item</w:t>
      </w:r>
      <w:r w:rsidR="001A30C0">
        <w:rPr>
          <w:b/>
          <w:bCs/>
          <w:u w:val="single"/>
        </w:rPr>
        <w:t>s</w:t>
      </w:r>
      <w:r w:rsidRPr="00177038">
        <w:rPr>
          <w:b/>
          <w:bCs/>
          <w:u w:val="single"/>
        </w:rPr>
        <w:t xml:space="preserve"> Modified in the </w:t>
      </w:r>
      <w:r w:rsidR="001A30C0">
        <w:rPr>
          <w:b/>
          <w:bCs/>
          <w:u w:val="single"/>
        </w:rPr>
        <w:t>Questionnaire</w:t>
      </w:r>
    </w:p>
    <w:p w14:paraId="54BE4F26" w14:textId="77777777" w:rsidR="00866E38" w:rsidRDefault="00866E38" w:rsidP="00B4113E">
      <w:pPr>
        <w:tabs>
          <w:tab w:val="left" w:pos="360"/>
        </w:tabs>
        <w:autoSpaceDE w:val="0"/>
        <w:autoSpaceDN w:val="0"/>
        <w:adjustRightInd w:val="0"/>
        <w:rPr>
          <w:b/>
          <w:bCs/>
        </w:rPr>
      </w:pPr>
    </w:p>
    <w:p w14:paraId="17FAE696" w14:textId="0827DA2F" w:rsidR="001A30C0" w:rsidRPr="00911C34" w:rsidRDefault="001A30C0" w:rsidP="001A30C0">
      <w:pPr>
        <w:autoSpaceDE w:val="0"/>
        <w:autoSpaceDN w:val="0"/>
        <w:adjustRightInd w:val="0"/>
        <w:rPr>
          <w:bCs/>
        </w:rPr>
      </w:pPr>
      <w:r w:rsidRPr="00911C34">
        <w:rPr>
          <w:bCs/>
        </w:rPr>
        <w:t xml:space="preserve">PART </w:t>
      </w:r>
      <w:r>
        <w:rPr>
          <w:bCs/>
        </w:rPr>
        <w:t>C</w:t>
      </w:r>
      <w:r w:rsidRPr="00911C34">
        <w:rPr>
          <w:bCs/>
        </w:rPr>
        <w:t xml:space="preserve"> – </w:t>
      </w:r>
      <w:r>
        <w:rPr>
          <w:bCs/>
        </w:rPr>
        <w:t>BACKGROUND INFORMATION</w:t>
      </w:r>
    </w:p>
    <w:p w14:paraId="0F6CCB68" w14:textId="77777777" w:rsidR="001A30C0" w:rsidRDefault="001A30C0" w:rsidP="00B4113E">
      <w:pPr>
        <w:tabs>
          <w:tab w:val="left" w:pos="360"/>
        </w:tabs>
        <w:autoSpaceDE w:val="0"/>
        <w:autoSpaceDN w:val="0"/>
        <w:adjustRightInd w:val="0"/>
        <w:rPr>
          <w:bCs/>
        </w:rPr>
      </w:pPr>
    </w:p>
    <w:p w14:paraId="2DA78194" w14:textId="74E823BB" w:rsidR="00866E38" w:rsidRDefault="00866E38" w:rsidP="00B4113E">
      <w:pPr>
        <w:tabs>
          <w:tab w:val="left" w:pos="360"/>
        </w:tabs>
        <w:autoSpaceDE w:val="0"/>
        <w:autoSpaceDN w:val="0"/>
        <w:adjustRightInd w:val="0"/>
        <w:rPr>
          <w:bCs/>
        </w:rPr>
      </w:pPr>
      <w:r w:rsidRPr="00866E38">
        <w:rPr>
          <w:bCs/>
        </w:rPr>
        <w:t>Item C4</w:t>
      </w:r>
      <w:r>
        <w:rPr>
          <w:bCs/>
        </w:rPr>
        <w:t xml:space="preserve"> requests the highest educational attainment of respondents’ parents or guardians.  </w:t>
      </w:r>
      <w:r w:rsidR="004E5463">
        <w:rPr>
          <w:bCs/>
        </w:rPr>
        <w:t xml:space="preserve">In past versions of the SED questionnaire, respondents were asked to provide this information for each of their mother and father.  In the 2018 </w:t>
      </w:r>
      <w:r w:rsidR="001A30C0">
        <w:rPr>
          <w:bCs/>
        </w:rPr>
        <w:t>instruments the labels will be changed from “Mother” and “Father” to “Mother</w:t>
      </w:r>
      <w:r w:rsidR="00AE38F1">
        <w:rPr>
          <w:bCs/>
        </w:rPr>
        <w:t>/F</w:t>
      </w:r>
      <w:r w:rsidR="001A30C0">
        <w:rPr>
          <w:bCs/>
        </w:rPr>
        <w:t xml:space="preserve">emale </w:t>
      </w:r>
      <w:r w:rsidR="00AE38F1">
        <w:rPr>
          <w:bCs/>
        </w:rPr>
        <w:t>G</w:t>
      </w:r>
      <w:r w:rsidR="001A30C0">
        <w:rPr>
          <w:bCs/>
        </w:rPr>
        <w:t>uardian” and “Father</w:t>
      </w:r>
      <w:r w:rsidR="00AE38F1">
        <w:rPr>
          <w:bCs/>
        </w:rPr>
        <w:t>/M</w:t>
      </w:r>
      <w:r w:rsidR="001A30C0">
        <w:rPr>
          <w:bCs/>
        </w:rPr>
        <w:t xml:space="preserve">ale </w:t>
      </w:r>
      <w:r w:rsidR="00AE38F1">
        <w:rPr>
          <w:bCs/>
        </w:rPr>
        <w:t>G</w:t>
      </w:r>
      <w:r w:rsidR="001A30C0">
        <w:rPr>
          <w:bCs/>
        </w:rPr>
        <w:t xml:space="preserve">uardian.”  In addition, </w:t>
      </w:r>
      <w:r w:rsidR="004E5463">
        <w:rPr>
          <w:bCs/>
        </w:rPr>
        <w:t>the</w:t>
      </w:r>
      <w:r w:rsidR="001A30C0">
        <w:rPr>
          <w:bCs/>
        </w:rPr>
        <w:t>se</w:t>
      </w:r>
      <w:r w:rsidR="004E5463">
        <w:rPr>
          <w:bCs/>
        </w:rPr>
        <w:t xml:space="preserve"> labels </w:t>
      </w:r>
      <w:r w:rsidR="001A30C0">
        <w:rPr>
          <w:bCs/>
        </w:rPr>
        <w:t>w</w:t>
      </w:r>
      <w:r w:rsidR="004E5463">
        <w:rPr>
          <w:bCs/>
        </w:rPr>
        <w:t>ill not be fixed</w:t>
      </w:r>
      <w:r w:rsidR="00BE47B1">
        <w:rPr>
          <w:bCs/>
        </w:rPr>
        <w:t xml:space="preserve"> in the web survey</w:t>
      </w:r>
      <w:r w:rsidR="00177038">
        <w:rPr>
          <w:bCs/>
        </w:rPr>
        <w:t>,</w:t>
      </w:r>
      <w:r w:rsidR="004E5463">
        <w:rPr>
          <w:bCs/>
        </w:rPr>
        <w:t xml:space="preserve"> but rather they each will be selected by respondents such that a respondent could report for two mothers</w:t>
      </w:r>
      <w:r w:rsidR="001A30C0">
        <w:rPr>
          <w:bCs/>
        </w:rPr>
        <w:t>/female guardians</w:t>
      </w:r>
      <w:r w:rsidR="004E5463">
        <w:rPr>
          <w:bCs/>
        </w:rPr>
        <w:t xml:space="preserve"> or two fathers</w:t>
      </w:r>
      <w:r w:rsidR="001A30C0">
        <w:rPr>
          <w:bCs/>
        </w:rPr>
        <w:t>/male guardians</w:t>
      </w:r>
      <w:r w:rsidR="004E5463">
        <w:rPr>
          <w:bCs/>
        </w:rPr>
        <w:t xml:space="preserve">, rather than one of each.  </w:t>
      </w:r>
    </w:p>
    <w:p w14:paraId="50B92689" w14:textId="77777777" w:rsidR="00177038" w:rsidRDefault="00177038" w:rsidP="00B4113E">
      <w:pPr>
        <w:tabs>
          <w:tab w:val="left" w:pos="360"/>
        </w:tabs>
        <w:autoSpaceDE w:val="0"/>
        <w:autoSpaceDN w:val="0"/>
        <w:adjustRightInd w:val="0"/>
        <w:rPr>
          <w:bCs/>
        </w:rPr>
      </w:pPr>
    </w:p>
    <w:p w14:paraId="488E02A2" w14:textId="1CD00BA6" w:rsidR="00BD1D75" w:rsidRDefault="008B23AB" w:rsidP="00B4113E">
      <w:pPr>
        <w:tabs>
          <w:tab w:val="left" w:pos="360"/>
        </w:tabs>
        <w:autoSpaceDE w:val="0"/>
        <w:autoSpaceDN w:val="0"/>
        <w:adjustRightInd w:val="0"/>
        <w:rPr>
          <w:bCs/>
        </w:rPr>
      </w:pPr>
      <w:r>
        <w:rPr>
          <w:bCs/>
        </w:rPr>
        <w:t xml:space="preserve">Here is the </w:t>
      </w:r>
      <w:r w:rsidR="00AE38F1">
        <w:rPr>
          <w:bCs/>
        </w:rPr>
        <w:t>revised</w:t>
      </w:r>
      <w:r>
        <w:rPr>
          <w:bCs/>
        </w:rPr>
        <w:t xml:space="preserve"> version from the paper questionnaire:</w:t>
      </w:r>
    </w:p>
    <w:p w14:paraId="3B50D400" w14:textId="04E898EC" w:rsidR="00177038" w:rsidRDefault="00AE38F1" w:rsidP="00B4113E">
      <w:pPr>
        <w:tabs>
          <w:tab w:val="left" w:pos="360"/>
        </w:tabs>
        <w:autoSpaceDE w:val="0"/>
        <w:autoSpaceDN w:val="0"/>
        <w:adjustRightInd w:val="0"/>
        <w:rPr>
          <w:bCs/>
        </w:rPr>
      </w:pPr>
      <w:r>
        <w:rPr>
          <w:noProof/>
        </w:rPr>
        <w:drawing>
          <wp:inline distT="0" distB="0" distL="0" distR="0" wp14:anchorId="6A3F5545" wp14:editId="3A636C88">
            <wp:extent cx="3423514" cy="328592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81275" cy="3341365"/>
                    </a:xfrm>
                    <a:prstGeom prst="rect">
                      <a:avLst/>
                    </a:prstGeom>
                  </pic:spPr>
                </pic:pic>
              </a:graphicData>
            </a:graphic>
          </wp:inline>
        </w:drawing>
      </w:r>
    </w:p>
    <w:p w14:paraId="26E1DC91" w14:textId="77777777" w:rsidR="00177038" w:rsidRDefault="00177038" w:rsidP="00B4113E">
      <w:pPr>
        <w:tabs>
          <w:tab w:val="left" w:pos="360"/>
        </w:tabs>
        <w:autoSpaceDE w:val="0"/>
        <w:autoSpaceDN w:val="0"/>
        <w:adjustRightInd w:val="0"/>
        <w:rPr>
          <w:bCs/>
        </w:rPr>
      </w:pPr>
    </w:p>
    <w:p w14:paraId="20B41066" w14:textId="77777777" w:rsidR="008B23AB" w:rsidRDefault="008B23AB" w:rsidP="00B4113E">
      <w:pPr>
        <w:tabs>
          <w:tab w:val="left" w:pos="360"/>
        </w:tabs>
        <w:autoSpaceDE w:val="0"/>
        <w:autoSpaceDN w:val="0"/>
        <w:adjustRightInd w:val="0"/>
        <w:rPr>
          <w:bCs/>
        </w:rPr>
      </w:pPr>
    </w:p>
    <w:p w14:paraId="67AD9F40" w14:textId="0EADE28A" w:rsidR="008B23AB" w:rsidRDefault="008B23AB" w:rsidP="00B4113E">
      <w:pPr>
        <w:tabs>
          <w:tab w:val="left" w:pos="360"/>
        </w:tabs>
        <w:autoSpaceDE w:val="0"/>
        <w:autoSpaceDN w:val="0"/>
        <w:adjustRightInd w:val="0"/>
        <w:rPr>
          <w:bCs/>
        </w:rPr>
      </w:pPr>
      <w:r>
        <w:rPr>
          <w:bCs/>
        </w:rPr>
        <w:t>Here is the current version from the web survey:</w:t>
      </w:r>
    </w:p>
    <w:p w14:paraId="0AC33B23" w14:textId="77777777" w:rsidR="008B23AB" w:rsidRDefault="008B23AB" w:rsidP="00B4113E">
      <w:pPr>
        <w:tabs>
          <w:tab w:val="left" w:pos="360"/>
        </w:tabs>
        <w:autoSpaceDE w:val="0"/>
        <w:autoSpaceDN w:val="0"/>
        <w:adjustRightInd w:val="0"/>
        <w:rPr>
          <w:bCs/>
        </w:rPr>
      </w:pPr>
    </w:p>
    <w:p w14:paraId="7EC05BDE" w14:textId="6EA970D6" w:rsidR="008B23AB" w:rsidRDefault="008B23AB" w:rsidP="00B4113E">
      <w:pPr>
        <w:tabs>
          <w:tab w:val="left" w:pos="360"/>
        </w:tabs>
        <w:autoSpaceDE w:val="0"/>
        <w:autoSpaceDN w:val="0"/>
        <w:adjustRightInd w:val="0"/>
        <w:rPr>
          <w:bCs/>
        </w:rPr>
      </w:pPr>
      <w:r>
        <w:rPr>
          <w:noProof/>
        </w:rPr>
        <w:drawing>
          <wp:inline distT="0" distB="0" distL="0" distR="0" wp14:anchorId="5CC8EFE9" wp14:editId="1B4D5D5F">
            <wp:extent cx="4001414" cy="2189509"/>
            <wp:effectExtent l="0" t="0" r="0" b="1270"/>
            <wp:docPr id="10" name="Picture 10" descr="cid:image003.jpg@01D2722A.1E31D1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2722A.1E31D1A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4025968" cy="2202944"/>
                    </a:xfrm>
                    <a:prstGeom prst="rect">
                      <a:avLst/>
                    </a:prstGeom>
                    <a:noFill/>
                    <a:ln>
                      <a:noFill/>
                    </a:ln>
                  </pic:spPr>
                </pic:pic>
              </a:graphicData>
            </a:graphic>
          </wp:inline>
        </w:drawing>
      </w:r>
    </w:p>
    <w:p w14:paraId="2B93502C" w14:textId="77777777" w:rsidR="008B23AB" w:rsidRDefault="008B23AB" w:rsidP="008B23AB">
      <w:pPr>
        <w:tabs>
          <w:tab w:val="left" w:pos="360"/>
        </w:tabs>
        <w:autoSpaceDE w:val="0"/>
        <w:autoSpaceDN w:val="0"/>
        <w:adjustRightInd w:val="0"/>
        <w:rPr>
          <w:bCs/>
        </w:rPr>
      </w:pPr>
    </w:p>
    <w:p w14:paraId="064392DF" w14:textId="77777777" w:rsidR="008B23AB" w:rsidRDefault="008B23AB" w:rsidP="008B23AB">
      <w:pPr>
        <w:tabs>
          <w:tab w:val="left" w:pos="360"/>
        </w:tabs>
        <w:autoSpaceDE w:val="0"/>
        <w:autoSpaceDN w:val="0"/>
        <w:adjustRightInd w:val="0"/>
        <w:rPr>
          <w:bCs/>
        </w:rPr>
      </w:pPr>
      <w:r>
        <w:rPr>
          <w:bCs/>
        </w:rPr>
        <w:t>Here is a mock-up for the web instrument (the label “Mother/Father” will be changed):</w:t>
      </w:r>
    </w:p>
    <w:p w14:paraId="6966209E" w14:textId="77777777" w:rsidR="008B23AB" w:rsidRDefault="008B23AB" w:rsidP="008B23AB">
      <w:pPr>
        <w:tabs>
          <w:tab w:val="left" w:pos="360"/>
        </w:tabs>
        <w:autoSpaceDE w:val="0"/>
        <w:autoSpaceDN w:val="0"/>
        <w:adjustRightInd w:val="0"/>
        <w:rPr>
          <w:bCs/>
        </w:rPr>
      </w:pPr>
      <w:r>
        <w:rPr>
          <w:noProof/>
        </w:rPr>
        <w:drawing>
          <wp:inline distT="0" distB="0" distL="0" distR="0" wp14:anchorId="6E50317F" wp14:editId="6B8AA3A5">
            <wp:extent cx="5940127" cy="1582310"/>
            <wp:effectExtent l="0" t="0" r="3810" b="0"/>
            <wp:docPr id="9" name="Picture 9" descr="cid:image003.jpg@01D27700.A88F8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7700.A88F88D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5981233" cy="1593260"/>
                    </a:xfrm>
                    <a:prstGeom prst="rect">
                      <a:avLst/>
                    </a:prstGeom>
                    <a:noFill/>
                    <a:ln>
                      <a:noFill/>
                    </a:ln>
                  </pic:spPr>
                </pic:pic>
              </a:graphicData>
            </a:graphic>
          </wp:inline>
        </w:drawing>
      </w:r>
    </w:p>
    <w:p w14:paraId="4BD6798F" w14:textId="43367E4B" w:rsidR="004E5463" w:rsidRDefault="004E5463" w:rsidP="00B4113E">
      <w:pPr>
        <w:tabs>
          <w:tab w:val="left" w:pos="360"/>
        </w:tabs>
        <w:autoSpaceDE w:val="0"/>
        <w:autoSpaceDN w:val="0"/>
        <w:adjustRightInd w:val="0"/>
        <w:rPr>
          <w:iCs/>
        </w:rPr>
      </w:pPr>
      <w:r w:rsidRPr="002E6BD8">
        <w:rPr>
          <w:i/>
          <w:iCs/>
        </w:rPr>
        <w:t xml:space="preserve">Rationale for change.  </w:t>
      </w:r>
      <w:r w:rsidR="00177038">
        <w:rPr>
          <w:iCs/>
        </w:rPr>
        <w:t xml:space="preserve">Respondent comments in previous cycles of the SED and in cognitive interviews conducted for the National Survey of College Graduates identified the need to broaden the question to encompass non-traditional families that may consist of same-sex parents rather than a mother and a father in the traditional sense. </w:t>
      </w:r>
    </w:p>
    <w:p w14:paraId="1A9C9B46" w14:textId="77777777" w:rsidR="008743C5" w:rsidRDefault="008743C5" w:rsidP="00B4113E">
      <w:pPr>
        <w:tabs>
          <w:tab w:val="left" w:pos="360"/>
        </w:tabs>
        <w:autoSpaceDE w:val="0"/>
        <w:autoSpaceDN w:val="0"/>
        <w:adjustRightInd w:val="0"/>
        <w:rPr>
          <w:iCs/>
        </w:rPr>
      </w:pPr>
    </w:p>
    <w:p w14:paraId="04FD7B90" w14:textId="77777777" w:rsidR="008743C5" w:rsidRDefault="008743C5" w:rsidP="00B4113E">
      <w:pPr>
        <w:tabs>
          <w:tab w:val="left" w:pos="360"/>
        </w:tabs>
        <w:autoSpaceDE w:val="0"/>
        <w:autoSpaceDN w:val="0"/>
        <w:adjustRightInd w:val="0"/>
        <w:rPr>
          <w:iCs/>
        </w:rPr>
      </w:pPr>
    </w:p>
    <w:p w14:paraId="0F7B2D99" w14:textId="2FF3C1AF" w:rsidR="004C5C8D" w:rsidRDefault="004C5C8D" w:rsidP="00B4113E">
      <w:pPr>
        <w:tabs>
          <w:tab w:val="left" w:pos="360"/>
        </w:tabs>
        <w:autoSpaceDE w:val="0"/>
        <w:autoSpaceDN w:val="0"/>
        <w:adjustRightInd w:val="0"/>
        <w:rPr>
          <w:iCs/>
        </w:rPr>
      </w:pPr>
      <w:r>
        <w:rPr>
          <w:iCs/>
        </w:rPr>
        <w:t>Item C17 requests the contact information of a person who is likely to know where the respondent can be reached in the future.  The text of the introduction will be modified to</w:t>
      </w:r>
      <w:r w:rsidR="00A10C8B">
        <w:rPr>
          <w:iCs/>
        </w:rPr>
        <w:t xml:space="preserve"> explain why th</w:t>
      </w:r>
      <w:r w:rsidR="00BD1D75">
        <w:rPr>
          <w:iCs/>
        </w:rPr>
        <w:t>is</w:t>
      </w:r>
      <w:r w:rsidR="00A10C8B">
        <w:rPr>
          <w:iCs/>
        </w:rPr>
        <w:t xml:space="preserve"> information is being requested.</w:t>
      </w:r>
      <w:r>
        <w:rPr>
          <w:iCs/>
        </w:rPr>
        <w:t xml:space="preserve">  In addition, the </w:t>
      </w:r>
      <w:r w:rsidR="00402683">
        <w:rPr>
          <w:iCs/>
        </w:rPr>
        <w:t>label</w:t>
      </w:r>
      <w:r>
        <w:rPr>
          <w:iCs/>
        </w:rPr>
        <w:t xml:space="preserve"> under the second text box will be changed from “Street Address” to “Relationship.”</w:t>
      </w:r>
      <w:r w:rsidR="00A10C8B">
        <w:rPr>
          <w:iCs/>
        </w:rPr>
        <w:t xml:space="preserve"> </w:t>
      </w:r>
      <w:r>
        <w:rPr>
          <w:iCs/>
        </w:rPr>
        <w:t xml:space="preserve"> </w:t>
      </w:r>
      <w:r w:rsidR="00AA0F20">
        <w:rPr>
          <w:iCs/>
        </w:rPr>
        <w:t>In the web instrument, i</w:t>
      </w:r>
      <w:r w:rsidR="00BD1D75">
        <w:rPr>
          <w:iCs/>
        </w:rPr>
        <w:t>f the relationship is personal</w:t>
      </w:r>
      <w:r w:rsidR="000832C1">
        <w:rPr>
          <w:iCs/>
        </w:rPr>
        <w:t xml:space="preserve"> (e.g., family member or friend)</w:t>
      </w:r>
      <w:r w:rsidR="00BD1D75">
        <w:rPr>
          <w:iCs/>
        </w:rPr>
        <w:t xml:space="preserve">, street address will be requested along with the other </w:t>
      </w:r>
      <w:r w:rsidR="008B23AB">
        <w:rPr>
          <w:iCs/>
        </w:rPr>
        <w:t xml:space="preserve">contact </w:t>
      </w:r>
      <w:r w:rsidR="00BD1D75">
        <w:rPr>
          <w:iCs/>
        </w:rPr>
        <w:t xml:space="preserve">information.  If the relationship is business-related, the company name will be requested along with the other </w:t>
      </w:r>
      <w:r w:rsidR="000832C1">
        <w:rPr>
          <w:iCs/>
        </w:rPr>
        <w:t xml:space="preserve">contact </w:t>
      </w:r>
      <w:r w:rsidR="00BD1D75">
        <w:rPr>
          <w:iCs/>
        </w:rPr>
        <w:t xml:space="preserve">information. </w:t>
      </w:r>
    </w:p>
    <w:p w14:paraId="40B4DB57" w14:textId="77777777" w:rsidR="008B23AB" w:rsidRDefault="008B23AB" w:rsidP="00B4113E">
      <w:pPr>
        <w:tabs>
          <w:tab w:val="left" w:pos="360"/>
        </w:tabs>
        <w:autoSpaceDE w:val="0"/>
        <w:autoSpaceDN w:val="0"/>
        <w:adjustRightInd w:val="0"/>
        <w:rPr>
          <w:iCs/>
        </w:rPr>
      </w:pPr>
    </w:p>
    <w:p w14:paraId="026B2645" w14:textId="5D32C7A7" w:rsidR="008B23AB" w:rsidRDefault="008B23AB" w:rsidP="008B23AB">
      <w:pPr>
        <w:tabs>
          <w:tab w:val="left" w:pos="360"/>
        </w:tabs>
        <w:autoSpaceDE w:val="0"/>
        <w:autoSpaceDN w:val="0"/>
        <w:adjustRightInd w:val="0"/>
        <w:rPr>
          <w:bCs/>
        </w:rPr>
      </w:pPr>
      <w:r>
        <w:rPr>
          <w:bCs/>
        </w:rPr>
        <w:t xml:space="preserve">Here is the </w:t>
      </w:r>
      <w:r w:rsidR="00A64A54">
        <w:rPr>
          <w:bCs/>
        </w:rPr>
        <w:t>revised</w:t>
      </w:r>
      <w:r>
        <w:rPr>
          <w:bCs/>
        </w:rPr>
        <w:t xml:space="preserve"> version from the paper questionnaire:</w:t>
      </w:r>
    </w:p>
    <w:p w14:paraId="054D9A5A" w14:textId="3C438707" w:rsidR="004C5C8D" w:rsidRDefault="00A64A54" w:rsidP="00B4113E">
      <w:pPr>
        <w:tabs>
          <w:tab w:val="left" w:pos="360"/>
        </w:tabs>
        <w:autoSpaceDE w:val="0"/>
        <w:autoSpaceDN w:val="0"/>
        <w:adjustRightInd w:val="0"/>
        <w:rPr>
          <w:iCs/>
        </w:rPr>
      </w:pPr>
      <w:r>
        <w:rPr>
          <w:noProof/>
        </w:rPr>
        <w:drawing>
          <wp:inline distT="0" distB="0" distL="0" distR="0" wp14:anchorId="059FE5EC" wp14:editId="01F4E0CC">
            <wp:extent cx="3065069" cy="268551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153164" cy="2762701"/>
                    </a:xfrm>
                    <a:prstGeom prst="rect">
                      <a:avLst/>
                    </a:prstGeom>
                  </pic:spPr>
                </pic:pic>
              </a:graphicData>
            </a:graphic>
          </wp:inline>
        </w:drawing>
      </w:r>
    </w:p>
    <w:p w14:paraId="0D271C08" w14:textId="77777777" w:rsidR="004C5C8D" w:rsidRDefault="004C5C8D" w:rsidP="00B4113E">
      <w:pPr>
        <w:tabs>
          <w:tab w:val="left" w:pos="360"/>
        </w:tabs>
        <w:autoSpaceDE w:val="0"/>
        <w:autoSpaceDN w:val="0"/>
        <w:adjustRightInd w:val="0"/>
        <w:rPr>
          <w:iCs/>
        </w:rPr>
      </w:pPr>
    </w:p>
    <w:p w14:paraId="306B0E43" w14:textId="182EC951" w:rsidR="004C5C8D" w:rsidRPr="00402683" w:rsidRDefault="00402683" w:rsidP="00B4113E">
      <w:pPr>
        <w:tabs>
          <w:tab w:val="left" w:pos="360"/>
        </w:tabs>
        <w:autoSpaceDE w:val="0"/>
        <w:autoSpaceDN w:val="0"/>
        <w:adjustRightInd w:val="0"/>
        <w:rPr>
          <w:iCs/>
        </w:rPr>
      </w:pPr>
      <w:r w:rsidRPr="002E6BD8">
        <w:rPr>
          <w:i/>
          <w:iCs/>
        </w:rPr>
        <w:t xml:space="preserve">Rationale for change.  </w:t>
      </w:r>
      <w:r>
        <w:rPr>
          <w:iCs/>
        </w:rPr>
        <w:t xml:space="preserve">This information is collected so that the respondents who are selected into the sample for the Survey of Doctorate Recipients (SDR), which is a separate NCSES survey, can be located in the future.  The SDR’s locating team has advised that knowing the relationship of this contact person to the respondent </w:t>
      </w:r>
      <w:r w:rsidR="00350EF2">
        <w:rPr>
          <w:iCs/>
        </w:rPr>
        <w:t>is</w:t>
      </w:r>
      <w:r>
        <w:rPr>
          <w:iCs/>
        </w:rPr>
        <w:t xml:space="preserve"> </w:t>
      </w:r>
      <w:r w:rsidR="000832C1">
        <w:rPr>
          <w:iCs/>
        </w:rPr>
        <w:t>key information</w:t>
      </w:r>
      <w:r>
        <w:rPr>
          <w:iCs/>
        </w:rPr>
        <w:t xml:space="preserve"> in their locating efforts</w:t>
      </w:r>
      <w:r w:rsidR="00350EF2">
        <w:rPr>
          <w:iCs/>
        </w:rPr>
        <w:t>. Moreover, street address is useful for personal contacts but not business contacts, for whom</w:t>
      </w:r>
      <w:r w:rsidR="00BD1D75">
        <w:rPr>
          <w:iCs/>
        </w:rPr>
        <w:t xml:space="preserve"> knowing the</w:t>
      </w:r>
      <w:r w:rsidR="00350EF2">
        <w:rPr>
          <w:iCs/>
        </w:rPr>
        <w:t>ir</w:t>
      </w:r>
      <w:r w:rsidR="00BD1D75">
        <w:rPr>
          <w:iCs/>
        </w:rPr>
        <w:t xml:space="preserve"> company name </w:t>
      </w:r>
      <w:r w:rsidR="00350EF2">
        <w:rPr>
          <w:iCs/>
        </w:rPr>
        <w:t>is</w:t>
      </w:r>
      <w:r w:rsidR="00BD1D75">
        <w:rPr>
          <w:iCs/>
        </w:rPr>
        <w:t xml:space="preserve"> </w:t>
      </w:r>
      <w:r w:rsidR="00350EF2">
        <w:rPr>
          <w:iCs/>
        </w:rPr>
        <w:t xml:space="preserve">more </w:t>
      </w:r>
      <w:r w:rsidR="00BD1D75">
        <w:rPr>
          <w:iCs/>
        </w:rPr>
        <w:t>useful.</w:t>
      </w:r>
      <w:r>
        <w:rPr>
          <w:iCs/>
        </w:rPr>
        <w:t xml:space="preserve">    </w:t>
      </w:r>
    </w:p>
    <w:p w14:paraId="160EF264" w14:textId="77777777" w:rsidR="004C5C8D" w:rsidRDefault="004C5C8D" w:rsidP="00B4113E">
      <w:pPr>
        <w:tabs>
          <w:tab w:val="left" w:pos="360"/>
        </w:tabs>
        <w:autoSpaceDE w:val="0"/>
        <w:autoSpaceDN w:val="0"/>
        <w:adjustRightInd w:val="0"/>
        <w:rPr>
          <w:iCs/>
        </w:rPr>
      </w:pPr>
    </w:p>
    <w:p w14:paraId="624F47B3" w14:textId="7CF7244B" w:rsidR="008743C5" w:rsidRPr="00D97D34" w:rsidRDefault="008743C5" w:rsidP="008743C5">
      <w:pPr>
        <w:tabs>
          <w:tab w:val="left" w:pos="360"/>
        </w:tabs>
        <w:autoSpaceDE w:val="0"/>
        <w:autoSpaceDN w:val="0"/>
        <w:adjustRightInd w:val="0"/>
        <w:rPr>
          <w:bCs/>
          <w:caps/>
        </w:rPr>
      </w:pPr>
      <w:bookmarkStart w:id="0" w:name="_GoBack"/>
      <w:bookmarkEnd w:id="0"/>
      <w:r w:rsidRPr="00D97D34">
        <w:rPr>
          <w:bCs/>
          <w:caps/>
        </w:rPr>
        <w:t xml:space="preserve">Confidentiality Pledge </w:t>
      </w:r>
    </w:p>
    <w:p w14:paraId="0B7A0075" w14:textId="77777777" w:rsidR="008743C5" w:rsidRDefault="008743C5" w:rsidP="00B4113E">
      <w:pPr>
        <w:tabs>
          <w:tab w:val="left" w:pos="360"/>
        </w:tabs>
        <w:autoSpaceDE w:val="0"/>
        <w:autoSpaceDN w:val="0"/>
        <w:adjustRightInd w:val="0"/>
        <w:rPr>
          <w:bCs/>
        </w:rPr>
      </w:pPr>
    </w:p>
    <w:p w14:paraId="008EA2FC" w14:textId="2DC6D414" w:rsidR="008743C5" w:rsidRDefault="00D97D34" w:rsidP="006600AC">
      <w:r>
        <w:t xml:space="preserve">The </w:t>
      </w:r>
      <w:r w:rsidR="008743C5">
        <w:t>Confidentiality Pledge included in the 2017 SED instruments</w:t>
      </w:r>
      <w:r>
        <w:t xml:space="preserve"> is as follows</w:t>
      </w:r>
      <w:r w:rsidR="008743C5">
        <w:t>:</w:t>
      </w:r>
    </w:p>
    <w:p w14:paraId="16BCB96F" w14:textId="77777777" w:rsidR="006600AC" w:rsidRDefault="006600AC" w:rsidP="006600AC"/>
    <w:p w14:paraId="3062E138" w14:textId="77777777" w:rsidR="008743C5" w:rsidRDefault="008743C5" w:rsidP="008743C5">
      <w:pPr>
        <w:ind w:left="720"/>
      </w:pPr>
      <w:r w:rsidRPr="00A34EA8">
        <w:t>This information is solicited under the authority of the National Science Foundation Act of 1950, as amended. All information you provide is protected under</w:t>
      </w:r>
      <w:r>
        <w:t xml:space="preserve"> </w:t>
      </w:r>
      <w:r w:rsidRPr="00760AE7">
        <w:t>the NSF Act and the Privacy Act of 1974, and will be used only for research or statistical purposes by your doctoral institution, the survey sponsors, their contractors,</w:t>
      </w:r>
      <w:r>
        <w:t xml:space="preserve"> </w:t>
      </w:r>
      <w:r w:rsidRPr="00760AE7">
        <w:t>and collaborating researchers for the purpose of analyzing data, preparing scientific reports and articles, and selecting samples for a limited number of</w:t>
      </w:r>
      <w:r>
        <w:t xml:space="preserve"> </w:t>
      </w:r>
      <w:r w:rsidRPr="00760AE7">
        <w:t>carefully defined follow-up studies. The last four digits of your Social Security Number are also solicited under the NSF Act of 1950, as amended; provision of it</w:t>
      </w:r>
      <w:r>
        <w:t xml:space="preserve"> </w:t>
      </w:r>
      <w:r w:rsidRPr="00760AE7">
        <w:t>is voluntary. It will be kept confidential. It is used for quality control, to assure that we identify the correct persons, especially when data are used for statistical</w:t>
      </w:r>
      <w:r>
        <w:t xml:space="preserve"> </w:t>
      </w:r>
      <w:r w:rsidRPr="00760AE7">
        <w:t>purposes in Federal program evaluation. Any information publicly released (such as statistical summaries) will be in a form that does not personally identify</w:t>
      </w:r>
      <w:r>
        <w:t xml:space="preserve"> </w:t>
      </w:r>
      <w:r w:rsidRPr="00760AE7">
        <w:t>you or other respondents. Your response is voluntary and failure to provide some or all of the requested information will not in any way adversely affect you.</w:t>
      </w:r>
      <w:r>
        <w:t xml:space="preserve"> </w:t>
      </w:r>
    </w:p>
    <w:p w14:paraId="5C66E022" w14:textId="77777777" w:rsidR="008743C5" w:rsidRPr="00A34EA8" w:rsidRDefault="008743C5" w:rsidP="008743C5">
      <w:pPr>
        <w:ind w:left="720"/>
      </w:pPr>
    </w:p>
    <w:p w14:paraId="71B1716F" w14:textId="77777777" w:rsidR="008743C5" w:rsidRPr="005F77A1" w:rsidRDefault="008743C5" w:rsidP="008743C5">
      <w:pPr>
        <w:ind w:left="720"/>
      </w:pPr>
      <w:r w:rsidRPr="00760AE7">
        <w:t>The time needed to complete this form varies according to individual circumstances, but the average time is estimated to be 20 minutes. If you have</w:t>
      </w:r>
      <w:r>
        <w:t xml:space="preserve"> </w:t>
      </w:r>
      <w:r w:rsidRPr="00760AE7">
        <w:t xml:space="preserve">comments regarding this time estimate, you may write to the National Science </w:t>
      </w:r>
      <w:r w:rsidRPr="005F77A1">
        <w:t xml:space="preserve">Foundation, 4201 Wilson Blvd., Arlington, VA 22230, </w:t>
      </w:r>
      <w:proofErr w:type="gramStart"/>
      <w:r w:rsidRPr="005F77A1">
        <w:t>Attention</w:t>
      </w:r>
      <w:proofErr w:type="gramEnd"/>
      <w:r w:rsidRPr="005F77A1">
        <w:t>: NSF Reports</w:t>
      </w:r>
      <w:r>
        <w:t xml:space="preserve"> </w:t>
      </w:r>
      <w:r w:rsidRPr="005F77A1">
        <w:t>Clearance Officer. A Federal agency may not conduct or sponsor a collection of information unless it displays a currently valid OMB control number.</w:t>
      </w:r>
    </w:p>
    <w:p w14:paraId="01ABA197" w14:textId="77777777" w:rsidR="008743C5" w:rsidRPr="00177038" w:rsidRDefault="008743C5" w:rsidP="00B4113E">
      <w:pPr>
        <w:tabs>
          <w:tab w:val="left" w:pos="360"/>
        </w:tabs>
        <w:autoSpaceDE w:val="0"/>
        <w:autoSpaceDN w:val="0"/>
        <w:adjustRightInd w:val="0"/>
        <w:rPr>
          <w:bCs/>
        </w:rPr>
      </w:pPr>
    </w:p>
    <w:p w14:paraId="6EBA3758" w14:textId="6CC5DAC5" w:rsidR="008743C5" w:rsidRDefault="00D97D34" w:rsidP="006600AC">
      <w:r>
        <w:t>A</w:t>
      </w:r>
      <w:r w:rsidR="008743C5">
        <w:t>s a result of the implementation of E</w:t>
      </w:r>
      <w:r w:rsidR="009363BF">
        <w:t>INSTEIN</w:t>
      </w:r>
      <w:r>
        <w:t xml:space="preserve">, the </w:t>
      </w:r>
      <w:r w:rsidR="006600AC">
        <w:t xml:space="preserve">Confidentiality Pledge provided in the </w:t>
      </w:r>
      <w:r>
        <w:t xml:space="preserve">2018 SED instruments will include </w:t>
      </w:r>
      <w:r w:rsidR="006600AC">
        <w:t>an additional sentence as highlighted below:</w:t>
      </w:r>
    </w:p>
    <w:p w14:paraId="7C8AC30D" w14:textId="77777777" w:rsidR="006600AC" w:rsidRDefault="006600AC" w:rsidP="006600AC"/>
    <w:p w14:paraId="76AE3E44" w14:textId="47F8B938" w:rsidR="006600AC" w:rsidRDefault="006600AC" w:rsidP="006600AC">
      <w:pPr>
        <w:ind w:left="720"/>
      </w:pPr>
      <w:r w:rsidRPr="00A34EA8">
        <w:t>This information is solicited under the authority of the National Science Foundation Act of 1950, as amended. All information you provide is protected under</w:t>
      </w:r>
      <w:r>
        <w:t xml:space="preserve"> </w:t>
      </w:r>
      <w:r w:rsidRPr="00760AE7">
        <w:t>the NSF Act and the Privacy Act of 1974, and will be used only for research or statistical purposes by your doctoral institution, the survey sponsors, their contractors,</w:t>
      </w:r>
      <w:r>
        <w:t xml:space="preserve"> </w:t>
      </w:r>
      <w:r w:rsidRPr="00760AE7">
        <w:t>and collaborating researchers for the purpose of analyzing data, preparing scientific reports and articles, and selecting samples for a limited number of</w:t>
      </w:r>
      <w:r>
        <w:t xml:space="preserve"> </w:t>
      </w:r>
      <w:r w:rsidRPr="00760AE7">
        <w:t>carefully defined follow-up studies. The last four digits of your Social Security Number are also solicited under the NSF Act of 1950, as amended; provision of it</w:t>
      </w:r>
      <w:r>
        <w:t xml:space="preserve"> </w:t>
      </w:r>
      <w:r w:rsidRPr="00760AE7">
        <w:t>is voluntary. It will be kept confidential. It is used for quality control, to assure that we identify the correct persons, especially when data are used for statistical</w:t>
      </w:r>
      <w:r>
        <w:t xml:space="preserve"> </w:t>
      </w:r>
      <w:r w:rsidRPr="00760AE7">
        <w:t>purposes in Federal program evaluation. Any information publicly released (such as statistical summaries) will be in a form that does not personally identify</w:t>
      </w:r>
      <w:r>
        <w:t xml:space="preserve"> </w:t>
      </w:r>
      <w:r w:rsidRPr="00760AE7">
        <w:t xml:space="preserve">you or other respondents. </w:t>
      </w:r>
      <w:r w:rsidRPr="006600AC">
        <w:rPr>
          <w:i/>
          <w:iCs/>
          <w:highlight w:val="yellow"/>
          <w:shd w:val="clear" w:color="auto" w:fill="FFFFFF"/>
        </w:rPr>
        <w:t>Per the Federal Cybersecurity Enhancement Act of 2015, your data are protected from cybersecurity risks through screening of the systems that transmit your data.</w:t>
      </w:r>
      <w:r w:rsidRPr="006600AC">
        <w:rPr>
          <w:i/>
          <w:iCs/>
        </w:rPr>
        <w:t xml:space="preserve">  </w:t>
      </w:r>
      <w:r w:rsidRPr="00760AE7">
        <w:t>Your response is voluntary and failure to provide some or all of the requested information will not in any way adversely affect you.</w:t>
      </w:r>
      <w:r>
        <w:t xml:space="preserve"> </w:t>
      </w:r>
    </w:p>
    <w:p w14:paraId="1597A79F" w14:textId="77777777" w:rsidR="006600AC" w:rsidRPr="00A34EA8" w:rsidRDefault="006600AC" w:rsidP="006600AC">
      <w:pPr>
        <w:ind w:left="720"/>
      </w:pPr>
    </w:p>
    <w:p w14:paraId="76064E68" w14:textId="77777777" w:rsidR="006600AC" w:rsidRPr="005F77A1" w:rsidRDefault="006600AC" w:rsidP="006600AC">
      <w:pPr>
        <w:ind w:left="720"/>
      </w:pPr>
      <w:r w:rsidRPr="00760AE7">
        <w:t>The time needed to complete this form varies according to individual circumstances, but the average time is estimated to be 20 minutes. If you have</w:t>
      </w:r>
      <w:r>
        <w:t xml:space="preserve"> </w:t>
      </w:r>
      <w:r w:rsidRPr="00760AE7">
        <w:t xml:space="preserve">comments regarding this time estimate, you may write to the National Science </w:t>
      </w:r>
      <w:r w:rsidRPr="005F77A1">
        <w:t xml:space="preserve">Foundation, 4201 Wilson Blvd., </w:t>
      </w:r>
      <w:r w:rsidRPr="005F77A1">
        <w:lastRenderedPageBreak/>
        <w:t xml:space="preserve">Arlington, VA 22230, </w:t>
      </w:r>
      <w:proofErr w:type="gramStart"/>
      <w:r w:rsidRPr="005F77A1">
        <w:t>Attention</w:t>
      </w:r>
      <w:proofErr w:type="gramEnd"/>
      <w:r w:rsidRPr="005F77A1">
        <w:t>: NSF Reports</w:t>
      </w:r>
      <w:r>
        <w:t xml:space="preserve"> </w:t>
      </w:r>
      <w:r w:rsidRPr="005F77A1">
        <w:t>Clearance Officer. A Federal agency may not conduct or sponsor a collection of information unless it displays a currently valid OMB control number.</w:t>
      </w:r>
    </w:p>
    <w:p w14:paraId="123D7F00" w14:textId="77777777" w:rsidR="006600AC" w:rsidRDefault="006600AC" w:rsidP="00014A75">
      <w:pPr>
        <w:autoSpaceDE w:val="0"/>
        <w:autoSpaceDN w:val="0"/>
        <w:adjustRightInd w:val="0"/>
        <w:rPr>
          <w:b/>
          <w:bCs/>
        </w:rPr>
      </w:pPr>
    </w:p>
    <w:p w14:paraId="5C3DEBAE" w14:textId="77777777" w:rsidR="006600AC" w:rsidRDefault="006600AC" w:rsidP="00014A75">
      <w:pPr>
        <w:autoSpaceDE w:val="0"/>
        <w:autoSpaceDN w:val="0"/>
        <w:adjustRightInd w:val="0"/>
        <w:rPr>
          <w:b/>
          <w:bCs/>
        </w:rPr>
      </w:pPr>
    </w:p>
    <w:p w14:paraId="178B35E5" w14:textId="45E1C2E9" w:rsidR="00014A75" w:rsidRPr="007418CB" w:rsidRDefault="00014A75" w:rsidP="00014A75">
      <w:pPr>
        <w:autoSpaceDE w:val="0"/>
        <w:autoSpaceDN w:val="0"/>
        <w:adjustRightInd w:val="0"/>
        <w:rPr>
          <w:bCs/>
        </w:rPr>
      </w:pPr>
      <w:r w:rsidRPr="007418CB">
        <w:rPr>
          <w:bCs/>
        </w:rPr>
        <w:t>FIELD OF STUDY</w:t>
      </w:r>
      <w:r w:rsidR="00816F8D" w:rsidRPr="007418CB">
        <w:rPr>
          <w:bCs/>
        </w:rPr>
        <w:t xml:space="preserve"> </w:t>
      </w:r>
      <w:r w:rsidR="007418CB">
        <w:rPr>
          <w:bCs/>
        </w:rPr>
        <w:t>TAXONOMY</w:t>
      </w:r>
    </w:p>
    <w:p w14:paraId="529F53C1" w14:textId="77777777" w:rsidR="00A85FCC" w:rsidRPr="00B4113E" w:rsidRDefault="00A85FCC"/>
    <w:p w14:paraId="123E42A2" w14:textId="3DFB488D" w:rsidR="007418CB" w:rsidRPr="007418CB" w:rsidRDefault="007418CB" w:rsidP="001E4869">
      <w:pPr>
        <w:rPr>
          <w:b/>
        </w:rPr>
      </w:pPr>
      <w:r w:rsidRPr="007418CB">
        <w:rPr>
          <w:b/>
        </w:rPr>
        <w:t xml:space="preserve">Field of Study Review </w:t>
      </w:r>
    </w:p>
    <w:p w14:paraId="6C1B1460" w14:textId="77777777" w:rsidR="007418CB" w:rsidRDefault="007418CB" w:rsidP="001E4869"/>
    <w:p w14:paraId="455CEA7B" w14:textId="6BF51054" w:rsidR="001E4869" w:rsidRPr="00B4113E" w:rsidRDefault="001E4869" w:rsidP="001E4869">
      <w:r w:rsidRPr="00B4113E">
        <w:t>Every two years the Survey of Earned Doctorates evaluate</w:t>
      </w:r>
      <w:r w:rsidR="004D5169">
        <w:t>s</w:t>
      </w:r>
      <w:r w:rsidRPr="00B4113E">
        <w:t xml:space="preserve"> the taxonomy of fields of study used in the SED to consider fields for addition to or deletion from the taxonomy. The survey contractor provides analytical support for this review, including tabulations of responses to the field of study questionnaire items and content analyses of verbatim responses. Field of study responses not currently in the taxonomy but which appear in the verbatim responses of many respond</w:t>
      </w:r>
      <w:r w:rsidR="00CE4390">
        <w:t>ents over the most recent three-</w:t>
      </w:r>
      <w:r w:rsidRPr="00B4113E">
        <w:t>year period are considered “possible emerging fields” and become candidates for addition to the SED taxonomy. Fields of study currently in the taxonomy that are not selected by many respond</w:t>
      </w:r>
      <w:r w:rsidR="00CE4390">
        <w:t>ents over the most recent three-</w:t>
      </w:r>
      <w:r w:rsidRPr="00B4113E">
        <w:t>year period become candidates for deletion from the SED taxonomy. Additional information sources – including scans of university websites, reference to the Classification of Instructional Programs (CIP) taxonomy, and the Federal Sponsors’ subject-area expertise – are brought to bear on the decisions to add or delete particular fields of study</w:t>
      </w:r>
      <w:r w:rsidR="003A40F7">
        <w:t xml:space="preserve"> (see table 1 below)</w:t>
      </w:r>
      <w:r w:rsidRPr="00B4113E">
        <w:t xml:space="preserve">.  </w:t>
      </w:r>
    </w:p>
    <w:p w14:paraId="189C4295" w14:textId="77777777" w:rsidR="001E4869" w:rsidRPr="00B4113E" w:rsidRDefault="001E4869" w:rsidP="001E4869"/>
    <w:p w14:paraId="3DB3160F" w14:textId="33295927" w:rsidR="001E4869" w:rsidRDefault="001E4869" w:rsidP="00BC2489">
      <w:pPr>
        <w:spacing w:after="120"/>
      </w:pPr>
      <w:r w:rsidRPr="00B4113E">
        <w:t>As a result of the latest (</w:t>
      </w:r>
      <w:r w:rsidR="00BD7412">
        <w:t>December</w:t>
      </w:r>
      <w:r w:rsidRPr="00B4113E">
        <w:t xml:space="preserve"> </w:t>
      </w:r>
      <w:r w:rsidR="004B7AA6" w:rsidRPr="00B4113E">
        <w:t>201</w:t>
      </w:r>
      <w:r w:rsidR="004D5169">
        <w:t>6</w:t>
      </w:r>
      <w:r w:rsidRPr="00B4113E">
        <w:t xml:space="preserve">) field of study review by the Federal Sponsors, the following </w:t>
      </w:r>
      <w:r w:rsidR="00BD7412">
        <w:t>three</w:t>
      </w:r>
      <w:r w:rsidR="00716E26">
        <w:t xml:space="preserve"> </w:t>
      </w:r>
      <w:r w:rsidRPr="00B4113E">
        <w:t>fields of study have been added to</w:t>
      </w:r>
      <w:r w:rsidR="00716E26">
        <w:t xml:space="preserve"> </w:t>
      </w:r>
      <w:r w:rsidRPr="00B4113E">
        <w:t>the SED taxonomy:</w:t>
      </w:r>
    </w:p>
    <w:tbl>
      <w:tblPr>
        <w:tblW w:w="856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2250"/>
      </w:tblGrid>
      <w:tr w:rsidR="00716E26" w14:paraId="18A99EF6" w14:textId="77777777" w:rsidTr="00A33B75">
        <w:tc>
          <w:tcPr>
            <w:tcW w:w="6318" w:type="dxa"/>
          </w:tcPr>
          <w:p w14:paraId="7F0FE2FB" w14:textId="068C660C" w:rsidR="00716E26" w:rsidRPr="006A78D4" w:rsidRDefault="00716E26" w:rsidP="00EC1BD7">
            <w:pPr>
              <w:tabs>
                <w:tab w:val="left" w:pos="360"/>
              </w:tabs>
              <w:rPr>
                <w:b/>
              </w:rPr>
            </w:pPr>
            <w:r w:rsidRPr="006A78D4">
              <w:rPr>
                <w:b/>
              </w:rPr>
              <w:t xml:space="preserve">Description of </w:t>
            </w:r>
            <w:r w:rsidR="006A78D4" w:rsidRPr="006A78D4">
              <w:rPr>
                <w:b/>
              </w:rPr>
              <w:t>f</w:t>
            </w:r>
            <w:r w:rsidRPr="006A78D4">
              <w:rPr>
                <w:b/>
              </w:rPr>
              <w:t>ield of study</w:t>
            </w:r>
            <w:r w:rsidR="006A78D4" w:rsidRPr="006A78D4">
              <w:rPr>
                <w:b/>
              </w:rPr>
              <w:t xml:space="preserve"> added</w:t>
            </w:r>
          </w:p>
        </w:tc>
        <w:tc>
          <w:tcPr>
            <w:tcW w:w="2250" w:type="dxa"/>
          </w:tcPr>
          <w:p w14:paraId="1F83A6FB" w14:textId="77777777" w:rsidR="00716E26" w:rsidRPr="006A78D4" w:rsidRDefault="00716E26" w:rsidP="00EE43AE">
            <w:pPr>
              <w:rPr>
                <w:b/>
              </w:rPr>
            </w:pPr>
            <w:r w:rsidRPr="006A78D4">
              <w:rPr>
                <w:b/>
              </w:rPr>
              <w:t>Field of study code</w:t>
            </w:r>
          </w:p>
        </w:tc>
      </w:tr>
      <w:tr w:rsidR="00716E26" w14:paraId="13ED9DB7" w14:textId="77777777" w:rsidTr="00A33B75">
        <w:trPr>
          <w:trHeight w:val="432"/>
        </w:trPr>
        <w:tc>
          <w:tcPr>
            <w:tcW w:w="6318" w:type="dxa"/>
            <w:vAlign w:val="bottom"/>
          </w:tcPr>
          <w:p w14:paraId="3E440A8D" w14:textId="6C1FAF29" w:rsidR="00716E26" w:rsidRPr="004C2B45" w:rsidRDefault="00CE4390" w:rsidP="006A78D4">
            <w:pPr>
              <w:spacing w:before="120"/>
              <w:rPr>
                <w:color w:val="000000"/>
              </w:rPr>
            </w:pPr>
            <w:r>
              <w:rPr>
                <w:color w:val="000000"/>
              </w:rPr>
              <w:t>African American Studies, Literature, and History</w:t>
            </w:r>
            <w:r w:rsidR="00716E26" w:rsidRPr="004C2B45">
              <w:rPr>
                <w:color w:val="000000"/>
              </w:rPr>
              <w:t xml:space="preserve"> </w:t>
            </w:r>
          </w:p>
        </w:tc>
        <w:tc>
          <w:tcPr>
            <w:tcW w:w="2250" w:type="dxa"/>
            <w:vAlign w:val="bottom"/>
          </w:tcPr>
          <w:p w14:paraId="53558C21" w14:textId="1F632DC4" w:rsidR="00716E26" w:rsidRDefault="00CE4390" w:rsidP="006A78D4">
            <w:pPr>
              <w:spacing w:before="120"/>
              <w:jc w:val="center"/>
            </w:pPr>
            <w:r>
              <w:t>7</w:t>
            </w:r>
            <w:r w:rsidR="00716E26">
              <w:t>75</w:t>
            </w:r>
          </w:p>
        </w:tc>
      </w:tr>
      <w:tr w:rsidR="00716E26" w14:paraId="650532E1" w14:textId="77777777" w:rsidTr="00A33B75">
        <w:trPr>
          <w:trHeight w:val="432"/>
        </w:trPr>
        <w:tc>
          <w:tcPr>
            <w:tcW w:w="6318" w:type="dxa"/>
            <w:vAlign w:val="bottom"/>
          </w:tcPr>
          <w:p w14:paraId="1BF52D2E" w14:textId="2078B261" w:rsidR="00716E26" w:rsidRPr="004C2B45" w:rsidRDefault="00CE4390" w:rsidP="006A78D4">
            <w:pPr>
              <w:rPr>
                <w:color w:val="000000"/>
              </w:rPr>
            </w:pPr>
            <w:r>
              <w:rPr>
                <w:color w:val="000000"/>
              </w:rPr>
              <w:t>Computational Mathematics</w:t>
            </w:r>
            <w:r w:rsidR="00716E26" w:rsidRPr="004C2B45">
              <w:rPr>
                <w:color w:val="000000"/>
              </w:rPr>
              <w:t xml:space="preserve"> </w:t>
            </w:r>
          </w:p>
        </w:tc>
        <w:tc>
          <w:tcPr>
            <w:tcW w:w="2250" w:type="dxa"/>
            <w:vAlign w:val="bottom"/>
          </w:tcPr>
          <w:p w14:paraId="27D3021F" w14:textId="77A201DC" w:rsidR="00716E26" w:rsidRDefault="00CE4390" w:rsidP="006A78D4">
            <w:pPr>
              <w:jc w:val="center"/>
            </w:pPr>
            <w:r>
              <w:t>461</w:t>
            </w:r>
          </w:p>
        </w:tc>
      </w:tr>
      <w:tr w:rsidR="00716E26" w14:paraId="1A93A848" w14:textId="77777777" w:rsidTr="00A33B75">
        <w:trPr>
          <w:trHeight w:val="432"/>
        </w:trPr>
        <w:tc>
          <w:tcPr>
            <w:tcW w:w="6318" w:type="dxa"/>
            <w:vAlign w:val="bottom"/>
          </w:tcPr>
          <w:p w14:paraId="137DD6DB" w14:textId="5DD73B4E" w:rsidR="00716E26" w:rsidRPr="004C2B45" w:rsidRDefault="00CE4390" w:rsidP="006A78D4">
            <w:pPr>
              <w:rPr>
                <w:color w:val="000000"/>
              </w:rPr>
            </w:pPr>
            <w:r>
              <w:rPr>
                <w:color w:val="000000"/>
              </w:rPr>
              <w:t>Learning Sciences</w:t>
            </w:r>
          </w:p>
        </w:tc>
        <w:tc>
          <w:tcPr>
            <w:tcW w:w="2250" w:type="dxa"/>
            <w:vAlign w:val="bottom"/>
          </w:tcPr>
          <w:p w14:paraId="5DA83F5D" w14:textId="488C0F5F" w:rsidR="00716E26" w:rsidRDefault="00CE4390" w:rsidP="006A78D4">
            <w:pPr>
              <w:jc w:val="center"/>
            </w:pPr>
            <w:r>
              <w:t>801</w:t>
            </w:r>
          </w:p>
        </w:tc>
      </w:tr>
    </w:tbl>
    <w:p w14:paraId="55869171" w14:textId="77777777" w:rsidR="00716E26" w:rsidRDefault="00716E26" w:rsidP="001E4869"/>
    <w:p w14:paraId="1C14D15C" w14:textId="11D3A261" w:rsidR="006A78D4" w:rsidRDefault="006A78D4" w:rsidP="00A22EE3">
      <w:pPr>
        <w:spacing w:before="120" w:after="120"/>
      </w:pPr>
      <w:r>
        <w:t xml:space="preserve">Two fields have had their labels modified: </w:t>
      </w:r>
    </w:p>
    <w:tbl>
      <w:tblPr>
        <w:tblW w:w="0" w:type="auto"/>
        <w:tblLook w:val="04A0" w:firstRow="1" w:lastRow="0" w:firstColumn="1" w:lastColumn="0" w:noHBand="0" w:noVBand="1"/>
      </w:tblPr>
      <w:tblGrid>
        <w:gridCol w:w="9136"/>
        <w:gridCol w:w="224"/>
      </w:tblGrid>
      <w:tr w:rsidR="006A78D4" w14:paraId="7906DABF" w14:textId="77777777" w:rsidTr="00BC2489">
        <w:tc>
          <w:tcPr>
            <w:tcW w:w="9136" w:type="dxa"/>
          </w:tcPr>
          <w:tbl>
            <w:tblPr>
              <w:tblStyle w:val="TableGrid"/>
              <w:tblW w:w="8617" w:type="dxa"/>
              <w:tblLook w:val="04A0" w:firstRow="1" w:lastRow="0" w:firstColumn="1" w:lastColumn="0" w:noHBand="0" w:noVBand="1"/>
            </w:tblPr>
            <w:tblGrid>
              <w:gridCol w:w="3127"/>
              <w:gridCol w:w="3240"/>
              <w:gridCol w:w="2250"/>
            </w:tblGrid>
            <w:tr w:rsidR="006A78D4" w14:paraId="3E9F4516" w14:textId="77777777" w:rsidTr="00BC2489">
              <w:tc>
                <w:tcPr>
                  <w:tcW w:w="3127" w:type="dxa"/>
                  <w:vAlign w:val="bottom"/>
                </w:tcPr>
                <w:p w14:paraId="5DFD3B43" w14:textId="67C55FD2" w:rsidR="006A78D4" w:rsidRPr="00EC1BD7" w:rsidRDefault="006A78D4" w:rsidP="00C612D7">
                  <w:pPr>
                    <w:tabs>
                      <w:tab w:val="left" w:pos="360"/>
                    </w:tabs>
                    <w:spacing w:before="120"/>
                    <w:rPr>
                      <w:b/>
                    </w:rPr>
                  </w:pPr>
                  <w:r w:rsidRPr="00EC1BD7">
                    <w:rPr>
                      <w:b/>
                    </w:rPr>
                    <w:t>Old label</w:t>
                  </w:r>
                </w:p>
              </w:tc>
              <w:tc>
                <w:tcPr>
                  <w:tcW w:w="3240" w:type="dxa"/>
                  <w:vAlign w:val="bottom"/>
                </w:tcPr>
                <w:p w14:paraId="56D77352" w14:textId="19F9EDDB" w:rsidR="006A78D4" w:rsidRPr="00EC1BD7" w:rsidRDefault="006A78D4" w:rsidP="00C612D7">
                  <w:pPr>
                    <w:tabs>
                      <w:tab w:val="left" w:pos="360"/>
                    </w:tabs>
                    <w:spacing w:before="120"/>
                    <w:rPr>
                      <w:b/>
                    </w:rPr>
                  </w:pPr>
                  <w:r w:rsidRPr="00EC1BD7">
                    <w:rPr>
                      <w:b/>
                    </w:rPr>
                    <w:t>Revised label</w:t>
                  </w:r>
                </w:p>
              </w:tc>
              <w:tc>
                <w:tcPr>
                  <w:tcW w:w="2250" w:type="dxa"/>
                  <w:vAlign w:val="bottom"/>
                </w:tcPr>
                <w:p w14:paraId="227005E7" w14:textId="3DD80F17" w:rsidR="006A78D4" w:rsidRPr="00EC1BD7" w:rsidRDefault="006A78D4" w:rsidP="00C612D7">
                  <w:pPr>
                    <w:tabs>
                      <w:tab w:val="left" w:pos="360"/>
                    </w:tabs>
                    <w:spacing w:before="120"/>
                    <w:rPr>
                      <w:b/>
                    </w:rPr>
                  </w:pPr>
                  <w:r w:rsidRPr="00EC1BD7">
                    <w:rPr>
                      <w:b/>
                    </w:rPr>
                    <w:t>Field of study code</w:t>
                  </w:r>
                </w:p>
              </w:tc>
            </w:tr>
            <w:tr w:rsidR="006A78D4" w14:paraId="3B1B8A00" w14:textId="77777777" w:rsidTr="00BC2489">
              <w:tc>
                <w:tcPr>
                  <w:tcW w:w="3127" w:type="dxa"/>
                  <w:vAlign w:val="bottom"/>
                </w:tcPr>
                <w:p w14:paraId="7F2A327B" w14:textId="4A129D43" w:rsidR="006A78D4" w:rsidRDefault="00A33B75" w:rsidP="00C612D7">
                  <w:pPr>
                    <w:tabs>
                      <w:tab w:val="left" w:pos="360"/>
                    </w:tabs>
                    <w:spacing w:before="120"/>
                  </w:pPr>
                  <w:r>
                    <w:t>Drama/Theater Arts</w:t>
                  </w:r>
                </w:p>
              </w:tc>
              <w:tc>
                <w:tcPr>
                  <w:tcW w:w="3240" w:type="dxa"/>
                  <w:vAlign w:val="bottom"/>
                </w:tcPr>
                <w:p w14:paraId="10DFA28E" w14:textId="7A621975" w:rsidR="006A78D4" w:rsidRDefault="00A33B75" w:rsidP="00C612D7">
                  <w:pPr>
                    <w:tabs>
                      <w:tab w:val="left" w:pos="360"/>
                    </w:tabs>
                    <w:spacing w:before="120"/>
                  </w:pPr>
                  <w:r>
                    <w:t>Drama/Theater Arts /Performance Studies</w:t>
                  </w:r>
                </w:p>
              </w:tc>
              <w:tc>
                <w:tcPr>
                  <w:tcW w:w="2250" w:type="dxa"/>
                  <w:vAlign w:val="bottom"/>
                </w:tcPr>
                <w:p w14:paraId="6E6BDD73" w14:textId="20779A56" w:rsidR="006A78D4" w:rsidRDefault="00A33B75" w:rsidP="00A33B75">
                  <w:pPr>
                    <w:tabs>
                      <w:tab w:val="left" w:pos="360"/>
                    </w:tabs>
                    <w:spacing w:before="120"/>
                    <w:jc w:val="center"/>
                  </w:pPr>
                  <w:r>
                    <w:t>795</w:t>
                  </w:r>
                </w:p>
              </w:tc>
            </w:tr>
            <w:tr w:rsidR="006A78D4" w14:paraId="5BDDDABE" w14:textId="77777777" w:rsidTr="00BC2489">
              <w:tc>
                <w:tcPr>
                  <w:tcW w:w="3127" w:type="dxa"/>
                  <w:vAlign w:val="bottom"/>
                </w:tcPr>
                <w:p w14:paraId="2A89FA58" w14:textId="5EA92A71" w:rsidR="006A78D4" w:rsidRDefault="00561403" w:rsidP="00C612D7">
                  <w:pPr>
                    <w:tabs>
                      <w:tab w:val="left" w:pos="360"/>
                    </w:tabs>
                    <w:spacing w:before="120"/>
                  </w:pPr>
                  <w:r>
                    <w:t>Film/Cinema/Video Studies</w:t>
                  </w:r>
                </w:p>
              </w:tc>
              <w:tc>
                <w:tcPr>
                  <w:tcW w:w="3240" w:type="dxa"/>
                  <w:vAlign w:val="bottom"/>
                </w:tcPr>
                <w:p w14:paraId="0A55BB5E" w14:textId="644C5015" w:rsidR="006A78D4" w:rsidRDefault="00561403" w:rsidP="00561403">
                  <w:pPr>
                    <w:tabs>
                      <w:tab w:val="left" w:pos="360"/>
                    </w:tabs>
                    <w:spacing w:before="120"/>
                  </w:pPr>
                  <w:r>
                    <w:t>Film/Cinema/Media Studies</w:t>
                  </w:r>
                </w:p>
              </w:tc>
              <w:tc>
                <w:tcPr>
                  <w:tcW w:w="2250" w:type="dxa"/>
                  <w:vAlign w:val="bottom"/>
                </w:tcPr>
                <w:p w14:paraId="1601BDDF" w14:textId="1ACE11B6" w:rsidR="006A78D4" w:rsidRDefault="00561403" w:rsidP="00561403">
                  <w:pPr>
                    <w:tabs>
                      <w:tab w:val="left" w:pos="360"/>
                    </w:tabs>
                    <w:spacing w:before="120"/>
                    <w:jc w:val="center"/>
                  </w:pPr>
                  <w:r>
                    <w:t>778</w:t>
                  </w:r>
                </w:p>
              </w:tc>
            </w:tr>
          </w:tbl>
          <w:p w14:paraId="20C247D5" w14:textId="397AC77B" w:rsidR="006A78D4" w:rsidRPr="00A45808" w:rsidRDefault="006A78D4" w:rsidP="00C612D7">
            <w:pPr>
              <w:tabs>
                <w:tab w:val="left" w:pos="360"/>
              </w:tabs>
              <w:spacing w:before="120"/>
            </w:pPr>
          </w:p>
        </w:tc>
        <w:tc>
          <w:tcPr>
            <w:tcW w:w="224" w:type="dxa"/>
          </w:tcPr>
          <w:p w14:paraId="3A055125" w14:textId="5BDFF304" w:rsidR="006A78D4" w:rsidRPr="00A45808" w:rsidRDefault="006A78D4" w:rsidP="00C612D7">
            <w:pPr>
              <w:spacing w:before="120"/>
              <w:ind w:left="432"/>
              <w:jc w:val="center"/>
            </w:pPr>
          </w:p>
        </w:tc>
      </w:tr>
    </w:tbl>
    <w:p w14:paraId="778E27E7" w14:textId="77777777" w:rsidR="00BC2489" w:rsidRDefault="00BC2489" w:rsidP="00BC2489"/>
    <w:p w14:paraId="5A9E6B78" w14:textId="77777777" w:rsidR="00BC2489" w:rsidRDefault="00BC2489" w:rsidP="00A22EE3">
      <w:pPr>
        <w:spacing w:before="120" w:after="120"/>
      </w:pPr>
      <w:r>
        <w:t>One</w:t>
      </w:r>
      <w:r w:rsidRPr="00E879B9">
        <w:t xml:space="preserve"> f</w:t>
      </w:r>
      <w:r>
        <w:t>ield has been dropped from the SED taxonomy:</w:t>
      </w:r>
    </w:p>
    <w:tbl>
      <w:tblPr>
        <w:tblW w:w="0" w:type="auto"/>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6385"/>
        <w:gridCol w:w="2183"/>
      </w:tblGrid>
      <w:tr w:rsidR="00BC2489" w14:paraId="4037D297" w14:textId="77777777" w:rsidTr="00D32260">
        <w:tc>
          <w:tcPr>
            <w:tcW w:w="6385" w:type="dxa"/>
          </w:tcPr>
          <w:p w14:paraId="0A8DB4BC" w14:textId="77777777" w:rsidR="00BC2489" w:rsidRPr="006A78D4" w:rsidRDefault="00BC2489" w:rsidP="00D32260">
            <w:pPr>
              <w:tabs>
                <w:tab w:val="left" w:pos="360"/>
              </w:tabs>
              <w:rPr>
                <w:b/>
              </w:rPr>
            </w:pPr>
            <w:r w:rsidRPr="006A78D4">
              <w:rPr>
                <w:b/>
              </w:rPr>
              <w:t>Description of field of study deleted</w:t>
            </w:r>
          </w:p>
        </w:tc>
        <w:tc>
          <w:tcPr>
            <w:tcW w:w="2183" w:type="dxa"/>
            <w:vAlign w:val="bottom"/>
          </w:tcPr>
          <w:p w14:paraId="795B577A" w14:textId="77777777" w:rsidR="00BC2489" w:rsidRPr="006A78D4" w:rsidRDefault="00BC2489" w:rsidP="00D32260">
            <w:pPr>
              <w:ind w:right="-558"/>
              <w:rPr>
                <w:b/>
              </w:rPr>
            </w:pPr>
            <w:r w:rsidRPr="006A78D4">
              <w:rPr>
                <w:b/>
              </w:rPr>
              <w:t xml:space="preserve"> </w:t>
            </w:r>
            <w:r>
              <w:rPr>
                <w:b/>
              </w:rPr>
              <w:t xml:space="preserve">Field </w:t>
            </w:r>
            <w:r w:rsidRPr="006A78D4">
              <w:rPr>
                <w:b/>
              </w:rPr>
              <w:t>of study code</w:t>
            </w:r>
          </w:p>
        </w:tc>
      </w:tr>
      <w:tr w:rsidR="00BC2489" w14:paraId="155EF949" w14:textId="77777777" w:rsidTr="00D32260">
        <w:trPr>
          <w:trHeight w:val="432"/>
        </w:trPr>
        <w:tc>
          <w:tcPr>
            <w:tcW w:w="6385" w:type="dxa"/>
            <w:vAlign w:val="bottom"/>
          </w:tcPr>
          <w:p w14:paraId="3896BAA8" w14:textId="77777777" w:rsidR="00BC2489" w:rsidRDefault="00BC2489" w:rsidP="00D32260">
            <w:pPr>
              <w:tabs>
                <w:tab w:val="left" w:pos="360"/>
              </w:tabs>
            </w:pPr>
            <w:r>
              <w:t>Wood Science &amp; Pulp/Paper Technology</w:t>
            </w:r>
          </w:p>
        </w:tc>
        <w:tc>
          <w:tcPr>
            <w:tcW w:w="2183" w:type="dxa"/>
            <w:vAlign w:val="bottom"/>
          </w:tcPr>
          <w:p w14:paraId="098383AB" w14:textId="77777777" w:rsidR="00BC2489" w:rsidRDefault="00BC2489" w:rsidP="00D32260">
            <w:pPr>
              <w:ind w:right="-558"/>
              <w:rPr>
                <w:u w:val="single"/>
              </w:rPr>
            </w:pPr>
            <w:r>
              <w:t xml:space="preserve">               072</w:t>
            </w:r>
          </w:p>
        </w:tc>
      </w:tr>
    </w:tbl>
    <w:p w14:paraId="32C432C8" w14:textId="77777777" w:rsidR="008A44BD" w:rsidRDefault="008A44BD" w:rsidP="001E4869"/>
    <w:p w14:paraId="69474055" w14:textId="77777777" w:rsidR="008A44BD" w:rsidRDefault="008A44BD" w:rsidP="001E4869"/>
    <w:p w14:paraId="00FF4E39" w14:textId="77777777" w:rsidR="007418CB" w:rsidRDefault="007418CB" w:rsidP="001E4869"/>
    <w:p w14:paraId="2D5F8BE7" w14:textId="77777777" w:rsidR="00DD0BEA" w:rsidRDefault="00DD0BEA" w:rsidP="001E4869"/>
    <w:p w14:paraId="4586D9D6" w14:textId="77777777" w:rsidR="00DD0BEA" w:rsidRPr="00B4113E" w:rsidRDefault="00DD0BEA" w:rsidP="001E4869">
      <w:pPr>
        <w:sectPr w:rsidR="00DD0BEA" w:rsidRPr="00B4113E" w:rsidSect="00F95C98">
          <w:footerReference w:type="default" r:id="rId21"/>
          <w:pgSz w:w="12240" w:h="15840"/>
          <w:pgMar w:top="1008" w:right="1440" w:bottom="1440" w:left="1440" w:header="720" w:footer="720" w:gutter="0"/>
          <w:cols w:space="720"/>
          <w:titlePg/>
          <w:docGrid w:linePitch="360"/>
        </w:sectPr>
      </w:pPr>
    </w:p>
    <w:p w14:paraId="73E42F7E" w14:textId="79FD9D98" w:rsidR="00021EDD" w:rsidRPr="00CB6CA9" w:rsidRDefault="003A40F7" w:rsidP="00AF6822">
      <w:pPr>
        <w:tabs>
          <w:tab w:val="left" w:pos="360"/>
        </w:tabs>
        <w:autoSpaceDE w:val="0"/>
        <w:autoSpaceDN w:val="0"/>
        <w:adjustRightInd w:val="0"/>
        <w:spacing w:after="120"/>
        <w:rPr>
          <w:rFonts w:ascii="Calibri" w:hAnsi="Calibri"/>
          <w:sz w:val="20"/>
          <w:szCs w:val="20"/>
        </w:rPr>
      </w:pPr>
      <w:r>
        <w:rPr>
          <w:rFonts w:ascii="Calibri" w:hAnsi="Calibri"/>
          <w:sz w:val="20"/>
          <w:szCs w:val="20"/>
        </w:rPr>
        <w:lastRenderedPageBreak/>
        <w:t xml:space="preserve">Table 1. </w:t>
      </w:r>
      <w:r w:rsidR="00021EDD" w:rsidRPr="00CB6CA9">
        <w:rPr>
          <w:rFonts w:ascii="Calibri" w:hAnsi="Calibri"/>
          <w:sz w:val="20"/>
          <w:szCs w:val="20"/>
        </w:rPr>
        <w:t>Fields to consider for addition to or deletion from the SED Field of Study taxonomy on the 201</w:t>
      </w:r>
      <w:r w:rsidR="00006A44">
        <w:rPr>
          <w:rFonts w:ascii="Calibri" w:hAnsi="Calibri"/>
          <w:sz w:val="20"/>
          <w:szCs w:val="20"/>
        </w:rPr>
        <w:t>8</w:t>
      </w:r>
      <w:r w:rsidR="00021EDD" w:rsidRPr="00CB6CA9">
        <w:rPr>
          <w:rFonts w:ascii="Calibri" w:hAnsi="Calibri"/>
          <w:sz w:val="20"/>
          <w:szCs w:val="20"/>
        </w:rPr>
        <w:t xml:space="preserve"> and 201</w:t>
      </w:r>
      <w:r w:rsidR="00006A44">
        <w:rPr>
          <w:rFonts w:ascii="Calibri" w:hAnsi="Calibri"/>
          <w:sz w:val="20"/>
          <w:szCs w:val="20"/>
        </w:rPr>
        <w:t>9</w:t>
      </w:r>
      <w:r w:rsidR="00021EDD" w:rsidRPr="00CB6CA9">
        <w:rPr>
          <w:rFonts w:ascii="Calibri" w:hAnsi="Calibri"/>
          <w:sz w:val="20"/>
          <w:szCs w:val="20"/>
        </w:rPr>
        <w:t xml:space="preserve"> questionnaires</w:t>
      </w:r>
    </w:p>
    <w:tbl>
      <w:tblPr>
        <w:tblW w:w="13605" w:type="dxa"/>
        <w:tblInd w:w="93" w:type="dxa"/>
        <w:tblCellMar>
          <w:top w:w="29" w:type="dxa"/>
          <w:left w:w="115" w:type="dxa"/>
          <w:bottom w:w="72" w:type="dxa"/>
          <w:right w:w="115" w:type="dxa"/>
        </w:tblCellMar>
        <w:tblLook w:val="04A0" w:firstRow="1" w:lastRow="0" w:firstColumn="1" w:lastColumn="0" w:noHBand="0" w:noVBand="1"/>
      </w:tblPr>
      <w:tblGrid>
        <w:gridCol w:w="1740"/>
        <w:gridCol w:w="1700"/>
        <w:gridCol w:w="6040"/>
        <w:gridCol w:w="4125"/>
      </w:tblGrid>
      <w:tr w:rsidR="0010233E" w14:paraId="50BDF7EF" w14:textId="77777777" w:rsidTr="001D4BE6">
        <w:trPr>
          <w:trHeight w:val="510"/>
        </w:trPr>
        <w:tc>
          <w:tcPr>
            <w:tcW w:w="1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FEF2BB" w14:textId="77777777" w:rsidR="0010233E" w:rsidRPr="00AF6822" w:rsidRDefault="0010233E" w:rsidP="00AF6822">
            <w:pPr>
              <w:rPr>
                <w:rFonts w:ascii="Arial Narrow" w:hAnsi="Arial Narrow"/>
                <w:b/>
                <w:color w:val="000000"/>
                <w:sz w:val="16"/>
                <w:szCs w:val="16"/>
              </w:rPr>
            </w:pPr>
            <w:r w:rsidRPr="00AF6822">
              <w:rPr>
                <w:rFonts w:ascii="Arial Narrow" w:hAnsi="Arial Narrow"/>
                <w:b/>
                <w:color w:val="000000"/>
                <w:sz w:val="16"/>
                <w:szCs w:val="16"/>
              </w:rPr>
              <w:t>SED emerging field verbatim</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14:paraId="36B2B073" w14:textId="77777777" w:rsidR="0010233E" w:rsidRPr="00AF6822" w:rsidRDefault="0010233E" w:rsidP="00AF6822">
            <w:pPr>
              <w:rPr>
                <w:rFonts w:ascii="Arial Narrow" w:hAnsi="Arial Narrow"/>
                <w:b/>
                <w:color w:val="000000"/>
                <w:sz w:val="16"/>
                <w:szCs w:val="16"/>
              </w:rPr>
            </w:pPr>
            <w:r w:rsidRPr="00AF6822">
              <w:rPr>
                <w:rFonts w:ascii="Arial Narrow" w:hAnsi="Arial Narrow"/>
                <w:b/>
                <w:color w:val="000000"/>
                <w:sz w:val="16"/>
                <w:szCs w:val="16"/>
              </w:rPr>
              <w:t>Proposed field label</w:t>
            </w:r>
          </w:p>
        </w:tc>
        <w:tc>
          <w:tcPr>
            <w:tcW w:w="6040" w:type="dxa"/>
            <w:tcBorders>
              <w:top w:val="single" w:sz="4" w:space="0" w:color="auto"/>
              <w:left w:val="nil"/>
              <w:bottom w:val="single" w:sz="4" w:space="0" w:color="auto"/>
              <w:right w:val="single" w:sz="4" w:space="0" w:color="auto"/>
            </w:tcBorders>
            <w:shd w:val="clear" w:color="auto" w:fill="auto"/>
            <w:vAlign w:val="bottom"/>
            <w:hideMark/>
          </w:tcPr>
          <w:p w14:paraId="0027EE51" w14:textId="3D45B7C2" w:rsidR="0010233E" w:rsidRPr="00AF6822" w:rsidRDefault="00E54458" w:rsidP="00E54458">
            <w:pPr>
              <w:rPr>
                <w:rFonts w:ascii="Arial Narrow" w:hAnsi="Arial Narrow"/>
                <w:b/>
                <w:color w:val="000000"/>
                <w:sz w:val="16"/>
                <w:szCs w:val="16"/>
              </w:rPr>
            </w:pPr>
            <w:r w:rsidRPr="00AF6822">
              <w:rPr>
                <w:rFonts w:ascii="Arial Narrow" w:hAnsi="Arial Narrow"/>
                <w:b/>
                <w:color w:val="000000"/>
                <w:sz w:val="16"/>
                <w:szCs w:val="16"/>
              </w:rPr>
              <w:t>E</w:t>
            </w:r>
            <w:r w:rsidR="00AF6822" w:rsidRPr="00AF6822">
              <w:rPr>
                <w:rFonts w:ascii="Arial Narrow" w:hAnsi="Arial Narrow"/>
                <w:b/>
                <w:color w:val="000000"/>
                <w:sz w:val="16"/>
                <w:szCs w:val="16"/>
              </w:rPr>
              <w:t>xplanation of proposed change</w:t>
            </w:r>
          </w:p>
        </w:tc>
        <w:tc>
          <w:tcPr>
            <w:tcW w:w="4125" w:type="dxa"/>
            <w:tcBorders>
              <w:top w:val="single" w:sz="4" w:space="0" w:color="auto"/>
              <w:left w:val="nil"/>
              <w:bottom w:val="single" w:sz="4" w:space="0" w:color="auto"/>
              <w:right w:val="single" w:sz="4" w:space="0" w:color="auto"/>
            </w:tcBorders>
            <w:shd w:val="clear" w:color="auto" w:fill="auto"/>
            <w:vAlign w:val="bottom"/>
            <w:hideMark/>
          </w:tcPr>
          <w:p w14:paraId="16EE584B" w14:textId="5121C9DA" w:rsidR="0010233E" w:rsidRPr="00AF6822" w:rsidRDefault="00E54458" w:rsidP="00AF6822">
            <w:pPr>
              <w:jc w:val="center"/>
              <w:rPr>
                <w:rFonts w:ascii="Arial Narrow" w:hAnsi="Arial Narrow"/>
                <w:b/>
                <w:color w:val="000000"/>
                <w:sz w:val="16"/>
                <w:szCs w:val="16"/>
              </w:rPr>
            </w:pPr>
            <w:r w:rsidRPr="00AF6822">
              <w:rPr>
                <w:rFonts w:ascii="Arial Narrow" w:hAnsi="Arial Narrow"/>
                <w:b/>
                <w:color w:val="000000"/>
                <w:sz w:val="16"/>
                <w:szCs w:val="16"/>
              </w:rPr>
              <w:t xml:space="preserve">Final </w:t>
            </w:r>
            <w:r w:rsidR="00AF6822" w:rsidRPr="00AF6822">
              <w:rPr>
                <w:rFonts w:ascii="Arial Narrow" w:hAnsi="Arial Narrow"/>
                <w:b/>
                <w:color w:val="000000"/>
                <w:sz w:val="16"/>
                <w:szCs w:val="16"/>
              </w:rPr>
              <w:t>r</w:t>
            </w:r>
            <w:r w:rsidRPr="00AF6822">
              <w:rPr>
                <w:rFonts w:ascii="Arial Narrow" w:hAnsi="Arial Narrow"/>
                <w:b/>
                <w:color w:val="000000"/>
                <w:sz w:val="16"/>
                <w:szCs w:val="16"/>
              </w:rPr>
              <w:t>ecommendation</w:t>
            </w:r>
          </w:p>
        </w:tc>
      </w:tr>
      <w:tr w:rsidR="0010233E" w14:paraId="554BFA20" w14:textId="77777777" w:rsidTr="001D4BE6">
        <w:trPr>
          <w:trHeight w:val="1880"/>
        </w:trPr>
        <w:tc>
          <w:tcPr>
            <w:tcW w:w="1740" w:type="dxa"/>
            <w:tcBorders>
              <w:top w:val="single" w:sz="4" w:space="0" w:color="auto"/>
              <w:left w:val="single" w:sz="4" w:space="0" w:color="auto"/>
              <w:bottom w:val="single" w:sz="4" w:space="0" w:color="auto"/>
              <w:right w:val="single" w:sz="4" w:space="0" w:color="auto"/>
            </w:tcBorders>
            <w:shd w:val="clear" w:color="auto" w:fill="auto"/>
            <w:hideMark/>
          </w:tcPr>
          <w:p w14:paraId="054A24C5" w14:textId="4A62B036" w:rsidR="0010233E" w:rsidRDefault="00561403" w:rsidP="00AF6822">
            <w:pPr>
              <w:rPr>
                <w:rFonts w:ascii="Arial Narrow" w:hAnsi="Arial Narrow"/>
                <w:color w:val="000000"/>
                <w:sz w:val="16"/>
                <w:szCs w:val="16"/>
              </w:rPr>
            </w:pPr>
            <w:r w:rsidRPr="00561403">
              <w:rPr>
                <w:rFonts w:ascii="Arial Narrow" w:hAnsi="Arial Narrow"/>
                <w:color w:val="000000"/>
                <w:sz w:val="16"/>
                <w:szCs w:val="16"/>
              </w:rPr>
              <w:t>African American Studies, Literature, and History</w:t>
            </w:r>
          </w:p>
        </w:tc>
        <w:tc>
          <w:tcPr>
            <w:tcW w:w="1700" w:type="dxa"/>
            <w:tcBorders>
              <w:top w:val="single" w:sz="4" w:space="0" w:color="auto"/>
              <w:left w:val="nil"/>
              <w:bottom w:val="single" w:sz="4" w:space="0" w:color="auto"/>
              <w:right w:val="single" w:sz="4" w:space="0" w:color="auto"/>
            </w:tcBorders>
            <w:shd w:val="clear" w:color="auto" w:fill="auto"/>
            <w:hideMark/>
          </w:tcPr>
          <w:p w14:paraId="08714328" w14:textId="219E4F29" w:rsidR="0010233E" w:rsidRDefault="00561403" w:rsidP="00AF6822">
            <w:pPr>
              <w:rPr>
                <w:rFonts w:ascii="Arial Narrow" w:hAnsi="Arial Narrow"/>
                <w:color w:val="000000"/>
                <w:sz w:val="16"/>
                <w:szCs w:val="16"/>
              </w:rPr>
            </w:pPr>
            <w:r>
              <w:rPr>
                <w:rFonts w:ascii="Arial Narrow" w:hAnsi="Arial Narrow"/>
                <w:color w:val="000000"/>
                <w:sz w:val="16"/>
                <w:szCs w:val="16"/>
              </w:rPr>
              <w:t>African-American/Black Studies</w:t>
            </w:r>
          </w:p>
        </w:tc>
        <w:tc>
          <w:tcPr>
            <w:tcW w:w="6040" w:type="dxa"/>
            <w:tcBorders>
              <w:top w:val="single" w:sz="4" w:space="0" w:color="auto"/>
              <w:left w:val="nil"/>
              <w:bottom w:val="single" w:sz="4" w:space="0" w:color="auto"/>
              <w:right w:val="single" w:sz="4" w:space="0" w:color="auto"/>
            </w:tcBorders>
            <w:shd w:val="clear" w:color="auto" w:fill="auto"/>
            <w:hideMark/>
          </w:tcPr>
          <w:p w14:paraId="594E1220" w14:textId="77777777" w:rsidR="0010233E" w:rsidRDefault="00561403" w:rsidP="00D073B1">
            <w:pPr>
              <w:rPr>
                <w:rFonts w:ascii="Arial Narrow" w:hAnsi="Arial Narrow"/>
                <w:color w:val="000000"/>
                <w:sz w:val="16"/>
                <w:szCs w:val="16"/>
              </w:rPr>
            </w:pPr>
            <w:r w:rsidRPr="00561403">
              <w:rPr>
                <w:rFonts w:ascii="Arial Narrow" w:hAnsi="Arial Narrow"/>
                <w:color w:val="000000"/>
                <w:sz w:val="16"/>
                <w:szCs w:val="16"/>
              </w:rPr>
              <w:t>Proposed field label matches CIP field label and the proposed SED field code falls within the Humanities: Other Humanities. In addition, African-American Studies has doctoral programs, professional associations, and publications that are distinct from other cultural studies.</w:t>
            </w:r>
          </w:p>
          <w:p w14:paraId="7C2A01BC" w14:textId="7A6E582D" w:rsidR="00561403" w:rsidRPr="00561403" w:rsidRDefault="00561403" w:rsidP="00D073B1">
            <w:pPr>
              <w:rPr>
                <w:rFonts w:ascii="Arial Narrow" w:hAnsi="Arial Narrow"/>
                <w:color w:val="000000"/>
                <w:sz w:val="16"/>
                <w:szCs w:val="16"/>
              </w:rPr>
            </w:pPr>
            <w:r>
              <w:rPr>
                <w:rFonts w:ascii="Arial Narrow" w:hAnsi="Arial Narrow"/>
                <w:color w:val="000000"/>
                <w:sz w:val="16"/>
                <w:szCs w:val="16"/>
              </w:rPr>
              <w:t xml:space="preserve">NSF:  </w:t>
            </w:r>
            <w:r w:rsidRPr="00561403">
              <w:rPr>
                <w:rFonts w:ascii="Arial Narrow" w:hAnsi="Arial Narrow"/>
                <w:color w:val="000000"/>
                <w:sz w:val="16"/>
                <w:szCs w:val="16"/>
              </w:rPr>
              <w:t>Proposed location of this field (in Humanities) conflicts with the Taxonomy of Disciplines (which locates it in Social Sciences, as a subfield of Area/Ethnic Studies); however, most respondents with this verbatim selected a field code in Humanities (26 of 42 respondents, according to data from 2016 Emerging Fields analysis).  Recommend either: (i) locating this field in Humanities with the field label "African American Studies, Literature, and History," or (ii) locating this field in Social Sciences with the proposed field label.</w:t>
            </w:r>
          </w:p>
        </w:tc>
        <w:tc>
          <w:tcPr>
            <w:tcW w:w="4125" w:type="dxa"/>
            <w:tcBorders>
              <w:top w:val="single" w:sz="4" w:space="0" w:color="auto"/>
              <w:left w:val="nil"/>
              <w:bottom w:val="single" w:sz="4" w:space="0" w:color="auto"/>
              <w:right w:val="single" w:sz="4" w:space="0" w:color="auto"/>
            </w:tcBorders>
            <w:shd w:val="clear" w:color="auto" w:fill="auto"/>
            <w:noWrap/>
            <w:vAlign w:val="center"/>
            <w:hideMark/>
          </w:tcPr>
          <w:p w14:paraId="72918FF1" w14:textId="4C34D14C" w:rsidR="0010233E" w:rsidRDefault="0010233E" w:rsidP="00006A44">
            <w:pPr>
              <w:jc w:val="center"/>
              <w:rPr>
                <w:rFonts w:ascii="Arial Narrow" w:hAnsi="Arial Narrow"/>
                <w:color w:val="000000"/>
                <w:sz w:val="16"/>
                <w:szCs w:val="16"/>
              </w:rPr>
            </w:pPr>
            <w:r>
              <w:rPr>
                <w:rFonts w:ascii="Arial Narrow" w:hAnsi="Arial Narrow"/>
                <w:color w:val="000000"/>
                <w:sz w:val="16"/>
                <w:szCs w:val="16"/>
                <w:u w:val="single"/>
              </w:rPr>
              <w:t>Add field</w:t>
            </w:r>
            <w:r>
              <w:rPr>
                <w:rFonts w:ascii="Arial Narrow" w:hAnsi="Arial Narrow"/>
                <w:color w:val="000000"/>
                <w:sz w:val="16"/>
                <w:szCs w:val="16"/>
              </w:rPr>
              <w:t xml:space="preserve"> as </w:t>
            </w:r>
            <w:r w:rsidR="00561403">
              <w:rPr>
                <w:rFonts w:ascii="Arial Narrow" w:hAnsi="Arial Narrow"/>
                <w:color w:val="000000"/>
                <w:sz w:val="16"/>
                <w:szCs w:val="16"/>
              </w:rPr>
              <w:t>775</w:t>
            </w:r>
            <w:r>
              <w:rPr>
                <w:rFonts w:ascii="Arial Narrow" w:hAnsi="Arial Narrow"/>
                <w:color w:val="000000"/>
                <w:sz w:val="16"/>
                <w:szCs w:val="16"/>
              </w:rPr>
              <w:t xml:space="preserve"> </w:t>
            </w:r>
            <w:r w:rsidR="00561403" w:rsidRPr="00561403">
              <w:rPr>
                <w:rFonts w:ascii="Arial Narrow" w:hAnsi="Arial Narrow"/>
                <w:color w:val="000000"/>
                <w:sz w:val="16"/>
                <w:szCs w:val="16"/>
              </w:rPr>
              <w:t>African American Studies, Literature, and History</w:t>
            </w:r>
            <w:r w:rsidR="00C345B7">
              <w:rPr>
                <w:rFonts w:ascii="Arial Narrow" w:hAnsi="Arial Narrow"/>
                <w:color w:val="000000"/>
                <w:sz w:val="16"/>
                <w:szCs w:val="16"/>
              </w:rPr>
              <w:t xml:space="preserve"> in the Humanities</w:t>
            </w:r>
            <w:r>
              <w:rPr>
                <w:rFonts w:ascii="Arial Narrow" w:hAnsi="Arial Narrow"/>
                <w:color w:val="000000"/>
                <w:sz w:val="16"/>
                <w:szCs w:val="16"/>
              </w:rPr>
              <w:t>.</w:t>
            </w:r>
          </w:p>
        </w:tc>
      </w:tr>
      <w:tr w:rsidR="00BC2489" w:rsidRPr="003471B7" w14:paraId="0095BBC9" w14:textId="77777777" w:rsidTr="00BC2489">
        <w:trPr>
          <w:trHeight w:val="961"/>
        </w:trPr>
        <w:tc>
          <w:tcPr>
            <w:tcW w:w="1740" w:type="dxa"/>
            <w:tcBorders>
              <w:top w:val="nil"/>
              <w:left w:val="single" w:sz="4" w:space="0" w:color="auto"/>
              <w:bottom w:val="single" w:sz="4" w:space="0" w:color="auto"/>
              <w:right w:val="single" w:sz="4" w:space="0" w:color="auto"/>
            </w:tcBorders>
            <w:shd w:val="clear" w:color="auto" w:fill="auto"/>
          </w:tcPr>
          <w:p w14:paraId="2E940588"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Computational Mathematics</w:t>
            </w:r>
          </w:p>
          <w:p w14:paraId="5EC774EA" w14:textId="27B6490E" w:rsidR="00BC2489" w:rsidRPr="003471B7" w:rsidRDefault="00BC2489" w:rsidP="00BC2489">
            <w:pPr>
              <w:rPr>
                <w:rFonts w:ascii="Arial Narrow" w:hAnsi="Arial Narrow"/>
                <w:color w:val="000000"/>
                <w:sz w:val="16"/>
                <w:szCs w:val="16"/>
              </w:rPr>
            </w:pPr>
          </w:p>
        </w:tc>
        <w:tc>
          <w:tcPr>
            <w:tcW w:w="1700" w:type="dxa"/>
            <w:tcBorders>
              <w:top w:val="nil"/>
              <w:left w:val="nil"/>
              <w:bottom w:val="single" w:sz="4" w:space="0" w:color="auto"/>
              <w:right w:val="single" w:sz="4" w:space="0" w:color="auto"/>
            </w:tcBorders>
            <w:shd w:val="clear" w:color="auto" w:fill="auto"/>
          </w:tcPr>
          <w:p w14:paraId="7FA5008E"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Computational Mathematics</w:t>
            </w:r>
          </w:p>
          <w:p w14:paraId="24DD264D" w14:textId="0D9BA930" w:rsidR="00BC2489" w:rsidRPr="003471B7" w:rsidRDefault="00BC2489" w:rsidP="00BC2489">
            <w:pPr>
              <w:rPr>
                <w:rFonts w:ascii="Arial Narrow" w:hAnsi="Arial Narrow"/>
                <w:color w:val="000000"/>
                <w:sz w:val="16"/>
                <w:szCs w:val="16"/>
              </w:rPr>
            </w:pPr>
          </w:p>
        </w:tc>
        <w:tc>
          <w:tcPr>
            <w:tcW w:w="6040" w:type="dxa"/>
            <w:tcBorders>
              <w:top w:val="nil"/>
              <w:left w:val="nil"/>
              <w:bottom w:val="single" w:sz="4" w:space="0" w:color="auto"/>
              <w:right w:val="single" w:sz="4" w:space="0" w:color="auto"/>
            </w:tcBorders>
            <w:shd w:val="clear" w:color="auto" w:fill="auto"/>
          </w:tcPr>
          <w:p w14:paraId="781332BB" w14:textId="77777777" w:rsidR="00BC2489" w:rsidRDefault="00BC2489" w:rsidP="00BC2489">
            <w:pPr>
              <w:rPr>
                <w:rFonts w:ascii="Arial Narrow" w:hAnsi="Arial Narrow"/>
                <w:sz w:val="16"/>
                <w:szCs w:val="16"/>
              </w:rPr>
            </w:pPr>
            <w:r>
              <w:rPr>
                <w:rFonts w:ascii="Arial Narrow" w:hAnsi="Arial Narrow"/>
                <w:sz w:val="16"/>
                <w:szCs w:val="16"/>
              </w:rPr>
              <w:t xml:space="preserve">The proposed SED field label Computational Mathematics matches the CIP field label. Computational Mathematics has doctoral programs, associated academic journals, and professional associations. In addition, Computational Mathematics merits its own funding program within the National Science Foundation Division of Mathematical Sciences. </w:t>
            </w:r>
          </w:p>
          <w:p w14:paraId="53132406" w14:textId="147CAA3D" w:rsidR="00BC2489" w:rsidRPr="003471B7" w:rsidRDefault="00BC2489" w:rsidP="00BC2489">
            <w:pPr>
              <w:rPr>
                <w:rFonts w:ascii="Arial Narrow" w:hAnsi="Arial Narrow"/>
                <w:color w:val="000000"/>
                <w:sz w:val="16"/>
                <w:szCs w:val="16"/>
              </w:rPr>
            </w:pPr>
          </w:p>
        </w:tc>
        <w:tc>
          <w:tcPr>
            <w:tcW w:w="4125" w:type="dxa"/>
            <w:tcBorders>
              <w:top w:val="nil"/>
              <w:left w:val="nil"/>
              <w:bottom w:val="single" w:sz="4" w:space="0" w:color="auto"/>
              <w:right w:val="single" w:sz="4" w:space="0" w:color="auto"/>
            </w:tcBorders>
            <w:shd w:val="clear" w:color="auto" w:fill="auto"/>
            <w:vAlign w:val="center"/>
          </w:tcPr>
          <w:p w14:paraId="0A6FDD9E" w14:textId="138E268C" w:rsidR="00BC2489" w:rsidRPr="00BD7412" w:rsidRDefault="00BC2489" w:rsidP="00BC2489">
            <w:pPr>
              <w:jc w:val="center"/>
              <w:rPr>
                <w:rFonts w:ascii="Arial Narrow" w:hAnsi="Arial Narrow"/>
                <w:color w:val="000000"/>
                <w:sz w:val="16"/>
                <w:szCs w:val="16"/>
              </w:rPr>
            </w:pPr>
            <w:r w:rsidRPr="003471B7">
              <w:rPr>
                <w:rFonts w:ascii="Arial Narrow" w:hAnsi="Arial Narrow"/>
                <w:color w:val="000000"/>
                <w:sz w:val="16"/>
                <w:szCs w:val="16"/>
                <w:u w:val="single"/>
              </w:rPr>
              <w:t>Add field</w:t>
            </w:r>
            <w:r w:rsidRPr="003471B7">
              <w:rPr>
                <w:rFonts w:ascii="Arial Narrow" w:hAnsi="Arial Narrow"/>
                <w:color w:val="000000"/>
                <w:sz w:val="16"/>
                <w:szCs w:val="16"/>
              </w:rPr>
              <w:t xml:space="preserve"> as 4</w:t>
            </w:r>
            <w:r>
              <w:rPr>
                <w:rFonts w:ascii="Arial Narrow" w:hAnsi="Arial Narrow"/>
                <w:color w:val="000000"/>
                <w:sz w:val="16"/>
                <w:szCs w:val="16"/>
              </w:rPr>
              <w:t>61</w:t>
            </w:r>
            <w:r w:rsidRPr="003471B7">
              <w:rPr>
                <w:rFonts w:ascii="Arial Narrow" w:hAnsi="Arial Narrow"/>
                <w:color w:val="000000"/>
                <w:sz w:val="16"/>
                <w:szCs w:val="16"/>
              </w:rPr>
              <w:t xml:space="preserve"> Com</w:t>
            </w:r>
            <w:r>
              <w:rPr>
                <w:rFonts w:ascii="Arial Narrow" w:hAnsi="Arial Narrow"/>
                <w:color w:val="000000"/>
                <w:sz w:val="16"/>
                <w:szCs w:val="16"/>
              </w:rPr>
              <w:t>putational Mathematics</w:t>
            </w:r>
          </w:p>
        </w:tc>
      </w:tr>
      <w:tr w:rsidR="00BC2489" w:rsidRPr="003471B7" w14:paraId="6DBBADE0" w14:textId="77777777" w:rsidTr="00BC2489">
        <w:trPr>
          <w:trHeight w:val="889"/>
        </w:trPr>
        <w:tc>
          <w:tcPr>
            <w:tcW w:w="1740" w:type="dxa"/>
            <w:tcBorders>
              <w:top w:val="nil"/>
              <w:left w:val="single" w:sz="4" w:space="0" w:color="auto"/>
              <w:bottom w:val="single" w:sz="4" w:space="0" w:color="auto"/>
              <w:right w:val="single" w:sz="4" w:space="0" w:color="auto"/>
            </w:tcBorders>
            <w:shd w:val="clear" w:color="auto" w:fill="auto"/>
          </w:tcPr>
          <w:p w14:paraId="48E45A1E"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Learning Sciences</w:t>
            </w:r>
          </w:p>
          <w:p w14:paraId="0B51C924" w14:textId="715A96D8" w:rsidR="00BC2489" w:rsidRPr="003471B7" w:rsidRDefault="00BC2489" w:rsidP="00BC2489">
            <w:pPr>
              <w:rPr>
                <w:rFonts w:ascii="Arial Narrow" w:hAnsi="Arial Narrow"/>
                <w:color w:val="000000"/>
                <w:sz w:val="16"/>
                <w:szCs w:val="16"/>
              </w:rPr>
            </w:pPr>
          </w:p>
        </w:tc>
        <w:tc>
          <w:tcPr>
            <w:tcW w:w="1700" w:type="dxa"/>
            <w:tcBorders>
              <w:top w:val="nil"/>
              <w:left w:val="nil"/>
              <w:bottom w:val="single" w:sz="4" w:space="0" w:color="auto"/>
              <w:right w:val="single" w:sz="4" w:space="0" w:color="auto"/>
            </w:tcBorders>
            <w:shd w:val="clear" w:color="auto" w:fill="auto"/>
          </w:tcPr>
          <w:p w14:paraId="7B620C62"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Learning Sciences</w:t>
            </w:r>
          </w:p>
          <w:p w14:paraId="5B9E299E" w14:textId="046BE2D8" w:rsidR="00BC2489" w:rsidRPr="003471B7" w:rsidRDefault="00BC2489" w:rsidP="00BC2489">
            <w:pPr>
              <w:rPr>
                <w:rFonts w:ascii="Arial Narrow" w:hAnsi="Arial Narrow"/>
                <w:color w:val="000000"/>
                <w:sz w:val="16"/>
                <w:szCs w:val="16"/>
              </w:rPr>
            </w:pPr>
          </w:p>
        </w:tc>
        <w:tc>
          <w:tcPr>
            <w:tcW w:w="6040" w:type="dxa"/>
            <w:tcBorders>
              <w:top w:val="nil"/>
              <w:left w:val="nil"/>
              <w:bottom w:val="single" w:sz="4" w:space="0" w:color="auto"/>
              <w:right w:val="single" w:sz="4" w:space="0" w:color="auto"/>
            </w:tcBorders>
            <w:shd w:val="clear" w:color="auto" w:fill="auto"/>
          </w:tcPr>
          <w:p w14:paraId="7B82037C"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 xml:space="preserve">The proposed field label matches the CIP field label, and the proposed SED field code falls within the Education: Research &amp; Administration FOS family title, as the CIP field area is Educational Assessment, Evaluation, and Research.  Furthermore, Learning Sciences has doctoral programs, professional associations, and academic journals.  </w:t>
            </w:r>
          </w:p>
          <w:p w14:paraId="5DAF78F0" w14:textId="5BF295DB" w:rsidR="00BC2489" w:rsidRPr="003471B7" w:rsidRDefault="00BC2489" w:rsidP="00BC2489">
            <w:pPr>
              <w:rPr>
                <w:rFonts w:ascii="Arial Narrow" w:hAnsi="Arial Narrow"/>
                <w:color w:val="000000"/>
                <w:sz w:val="16"/>
                <w:szCs w:val="16"/>
              </w:rPr>
            </w:pPr>
          </w:p>
        </w:tc>
        <w:tc>
          <w:tcPr>
            <w:tcW w:w="4125" w:type="dxa"/>
            <w:tcBorders>
              <w:top w:val="nil"/>
              <w:left w:val="nil"/>
              <w:bottom w:val="single" w:sz="4" w:space="0" w:color="auto"/>
              <w:right w:val="single" w:sz="4" w:space="0" w:color="auto"/>
            </w:tcBorders>
            <w:shd w:val="clear" w:color="auto" w:fill="auto"/>
            <w:vAlign w:val="center"/>
          </w:tcPr>
          <w:p w14:paraId="345CF8A5" w14:textId="45CC9DDD" w:rsidR="00BC2489" w:rsidRPr="003471B7" w:rsidRDefault="00BC2489" w:rsidP="00BC2489">
            <w:pPr>
              <w:jc w:val="center"/>
              <w:rPr>
                <w:rFonts w:ascii="Arial Narrow" w:hAnsi="Arial Narrow"/>
                <w:color w:val="000000"/>
                <w:sz w:val="16"/>
                <w:szCs w:val="16"/>
                <w:u w:val="single"/>
              </w:rPr>
            </w:pPr>
            <w:r w:rsidRPr="003471B7">
              <w:rPr>
                <w:rFonts w:ascii="Arial Narrow" w:hAnsi="Arial Narrow"/>
                <w:color w:val="000000"/>
                <w:sz w:val="16"/>
                <w:szCs w:val="16"/>
                <w:u w:val="single"/>
              </w:rPr>
              <w:t>Add field</w:t>
            </w:r>
            <w:r w:rsidRPr="003471B7">
              <w:rPr>
                <w:rFonts w:ascii="Arial Narrow" w:hAnsi="Arial Narrow"/>
                <w:color w:val="000000"/>
                <w:sz w:val="16"/>
                <w:szCs w:val="16"/>
              </w:rPr>
              <w:t xml:space="preserve"> as </w:t>
            </w:r>
            <w:r>
              <w:rPr>
                <w:rFonts w:ascii="Arial Narrow" w:hAnsi="Arial Narrow"/>
                <w:color w:val="000000"/>
                <w:sz w:val="16"/>
                <w:szCs w:val="16"/>
              </w:rPr>
              <w:t>801</w:t>
            </w:r>
            <w:r w:rsidRPr="003471B7">
              <w:rPr>
                <w:rFonts w:ascii="Arial Narrow" w:hAnsi="Arial Narrow"/>
                <w:color w:val="000000"/>
                <w:sz w:val="16"/>
                <w:szCs w:val="16"/>
              </w:rPr>
              <w:t xml:space="preserve"> </w:t>
            </w:r>
            <w:r>
              <w:rPr>
                <w:rFonts w:ascii="Arial Narrow" w:hAnsi="Arial Narrow"/>
                <w:color w:val="000000"/>
                <w:sz w:val="16"/>
                <w:szCs w:val="16"/>
              </w:rPr>
              <w:t>Learning Sciences</w:t>
            </w:r>
          </w:p>
        </w:tc>
      </w:tr>
      <w:tr w:rsidR="00BC2489" w:rsidRPr="003471B7" w14:paraId="41878DDA" w14:textId="77777777" w:rsidTr="00BC2489">
        <w:trPr>
          <w:trHeight w:val="889"/>
        </w:trPr>
        <w:tc>
          <w:tcPr>
            <w:tcW w:w="1740" w:type="dxa"/>
            <w:tcBorders>
              <w:top w:val="nil"/>
              <w:left w:val="single" w:sz="4" w:space="0" w:color="auto"/>
              <w:bottom w:val="single" w:sz="4" w:space="0" w:color="auto"/>
              <w:right w:val="single" w:sz="4" w:space="0" w:color="auto"/>
            </w:tcBorders>
            <w:shd w:val="clear" w:color="auto" w:fill="auto"/>
          </w:tcPr>
          <w:p w14:paraId="1ED59051"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Performance Studies</w:t>
            </w:r>
          </w:p>
          <w:p w14:paraId="0C45815F" w14:textId="77777777" w:rsidR="00BC2489" w:rsidRDefault="00BC2489" w:rsidP="00BC2489">
            <w:pPr>
              <w:rPr>
                <w:rFonts w:ascii="Arial Narrow" w:hAnsi="Arial Narrow"/>
                <w:color w:val="000000"/>
                <w:sz w:val="16"/>
                <w:szCs w:val="16"/>
              </w:rPr>
            </w:pPr>
          </w:p>
        </w:tc>
        <w:tc>
          <w:tcPr>
            <w:tcW w:w="1700" w:type="dxa"/>
            <w:tcBorders>
              <w:top w:val="nil"/>
              <w:left w:val="nil"/>
              <w:bottom w:val="single" w:sz="4" w:space="0" w:color="auto"/>
              <w:right w:val="single" w:sz="4" w:space="0" w:color="auto"/>
            </w:tcBorders>
            <w:shd w:val="clear" w:color="auto" w:fill="auto"/>
          </w:tcPr>
          <w:p w14:paraId="020E2974"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Drama/Theater Arts /Performance Studies</w:t>
            </w:r>
          </w:p>
          <w:p w14:paraId="6180CA83" w14:textId="77777777" w:rsidR="00BC2489" w:rsidRDefault="00BC2489" w:rsidP="00BC2489">
            <w:pPr>
              <w:rPr>
                <w:rFonts w:ascii="Arial Narrow" w:hAnsi="Arial Narrow"/>
                <w:color w:val="000000"/>
                <w:sz w:val="16"/>
                <w:szCs w:val="16"/>
              </w:rPr>
            </w:pPr>
          </w:p>
        </w:tc>
        <w:tc>
          <w:tcPr>
            <w:tcW w:w="6040" w:type="dxa"/>
            <w:tcBorders>
              <w:top w:val="nil"/>
              <w:left w:val="nil"/>
              <w:bottom w:val="single" w:sz="4" w:space="0" w:color="auto"/>
              <w:right w:val="single" w:sz="4" w:space="0" w:color="auto"/>
            </w:tcBorders>
            <w:shd w:val="clear" w:color="auto" w:fill="auto"/>
          </w:tcPr>
          <w:p w14:paraId="7458F931"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 xml:space="preserve">No exact match in CIP, but Performance Studies does include doctoral programs, professional associations, and publications. There is no indication that Performance Studies is distinct from Drama/Theater Arts; therefore, we recommend expanding that label to include Performance Studies. </w:t>
            </w:r>
          </w:p>
          <w:p w14:paraId="24E5FBDA" w14:textId="77777777" w:rsidR="00BC2489" w:rsidRDefault="00BC2489" w:rsidP="00BC2489">
            <w:pPr>
              <w:rPr>
                <w:rFonts w:ascii="Arial Narrow" w:hAnsi="Arial Narrow"/>
                <w:color w:val="000000"/>
                <w:sz w:val="16"/>
                <w:szCs w:val="16"/>
              </w:rPr>
            </w:pPr>
          </w:p>
        </w:tc>
        <w:tc>
          <w:tcPr>
            <w:tcW w:w="4125" w:type="dxa"/>
            <w:tcBorders>
              <w:top w:val="nil"/>
              <w:left w:val="nil"/>
              <w:bottom w:val="single" w:sz="4" w:space="0" w:color="auto"/>
              <w:right w:val="single" w:sz="4" w:space="0" w:color="auto"/>
            </w:tcBorders>
            <w:shd w:val="clear" w:color="auto" w:fill="auto"/>
            <w:vAlign w:val="center"/>
          </w:tcPr>
          <w:p w14:paraId="25FBA221" w14:textId="145CB388" w:rsidR="00BC2489" w:rsidRDefault="00BC2489" w:rsidP="00BC2489">
            <w:pPr>
              <w:jc w:val="center"/>
              <w:rPr>
                <w:rFonts w:ascii="Arial Narrow" w:hAnsi="Arial Narrow"/>
                <w:color w:val="000000"/>
                <w:sz w:val="16"/>
                <w:szCs w:val="16"/>
                <w:u w:val="single"/>
              </w:rPr>
            </w:pPr>
            <w:r>
              <w:rPr>
                <w:rFonts w:ascii="Arial Narrow" w:hAnsi="Arial Narrow"/>
                <w:color w:val="000000"/>
                <w:sz w:val="16"/>
                <w:szCs w:val="16"/>
                <w:u w:val="single"/>
              </w:rPr>
              <w:t>Change label</w:t>
            </w:r>
            <w:r w:rsidRPr="00FB1DB0">
              <w:rPr>
                <w:rFonts w:ascii="Arial Narrow" w:hAnsi="Arial Narrow"/>
                <w:color w:val="000000"/>
                <w:sz w:val="16"/>
                <w:szCs w:val="16"/>
              </w:rPr>
              <w:t xml:space="preserve"> to </w:t>
            </w:r>
            <w:r>
              <w:rPr>
                <w:rFonts w:ascii="Arial Narrow" w:hAnsi="Arial Narrow"/>
                <w:color w:val="000000"/>
                <w:sz w:val="16"/>
                <w:szCs w:val="16"/>
              </w:rPr>
              <w:t>Drama/Theater Arts/Performance Studies</w:t>
            </w:r>
          </w:p>
        </w:tc>
      </w:tr>
      <w:tr w:rsidR="00BC2489" w:rsidRPr="003471B7" w14:paraId="220602D7" w14:textId="77777777" w:rsidTr="00BC2489">
        <w:trPr>
          <w:trHeight w:val="889"/>
        </w:trPr>
        <w:tc>
          <w:tcPr>
            <w:tcW w:w="1740" w:type="dxa"/>
            <w:tcBorders>
              <w:top w:val="nil"/>
              <w:left w:val="single" w:sz="4" w:space="0" w:color="auto"/>
              <w:bottom w:val="single" w:sz="4" w:space="0" w:color="auto"/>
              <w:right w:val="single" w:sz="4" w:space="0" w:color="auto"/>
            </w:tcBorders>
            <w:shd w:val="clear" w:color="auto" w:fill="auto"/>
          </w:tcPr>
          <w:p w14:paraId="359A9A17"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Film and Media Studies/</w:t>
            </w:r>
            <w:r>
              <w:rPr>
                <w:rFonts w:ascii="Arial Narrow" w:hAnsi="Arial Narrow"/>
                <w:color w:val="000000"/>
                <w:sz w:val="16"/>
                <w:szCs w:val="16"/>
              </w:rPr>
              <w:br/>
              <w:t>Cinema and Media Studies</w:t>
            </w:r>
          </w:p>
          <w:p w14:paraId="1006D829" w14:textId="77777777" w:rsidR="00BC2489" w:rsidRDefault="00BC2489" w:rsidP="00BC2489">
            <w:pPr>
              <w:rPr>
                <w:rFonts w:ascii="Arial Narrow" w:hAnsi="Arial Narrow"/>
                <w:color w:val="000000"/>
                <w:sz w:val="16"/>
                <w:szCs w:val="16"/>
              </w:rPr>
            </w:pPr>
          </w:p>
        </w:tc>
        <w:tc>
          <w:tcPr>
            <w:tcW w:w="1700" w:type="dxa"/>
            <w:tcBorders>
              <w:top w:val="nil"/>
              <w:left w:val="nil"/>
              <w:bottom w:val="single" w:sz="4" w:space="0" w:color="auto"/>
              <w:right w:val="single" w:sz="4" w:space="0" w:color="auto"/>
            </w:tcBorders>
            <w:shd w:val="clear" w:color="auto" w:fill="auto"/>
          </w:tcPr>
          <w:p w14:paraId="071623E6"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Film/Cinema/Media Studies</w:t>
            </w:r>
          </w:p>
          <w:p w14:paraId="719F6725" w14:textId="77777777" w:rsidR="00BC2489" w:rsidRDefault="00BC2489" w:rsidP="00BC2489">
            <w:pPr>
              <w:rPr>
                <w:rFonts w:ascii="Arial Narrow" w:hAnsi="Arial Narrow"/>
                <w:color w:val="000000"/>
                <w:sz w:val="16"/>
                <w:szCs w:val="16"/>
              </w:rPr>
            </w:pPr>
          </w:p>
        </w:tc>
        <w:tc>
          <w:tcPr>
            <w:tcW w:w="6040" w:type="dxa"/>
            <w:tcBorders>
              <w:top w:val="nil"/>
              <w:left w:val="nil"/>
              <w:bottom w:val="single" w:sz="4" w:space="0" w:color="auto"/>
              <w:right w:val="single" w:sz="4" w:space="0" w:color="auto"/>
            </w:tcBorders>
            <w:shd w:val="clear" w:color="auto" w:fill="auto"/>
          </w:tcPr>
          <w:p w14:paraId="776BE33A"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 xml:space="preserve">The review of verbatim strings revealed numerous "Film and Media Studies" and "Cinema and Media Studies" research doctorate fields were reported. The SED taxonomy currently includes field 778 Film/Cinema/Video Studies. We recommend adding "Media" to the label, possibly replacing the word "Video," which appears in relatively few strings. </w:t>
            </w:r>
          </w:p>
          <w:p w14:paraId="0B44F6DF" w14:textId="77777777" w:rsidR="00BC2489" w:rsidRDefault="00BC2489" w:rsidP="00BC2489">
            <w:pPr>
              <w:rPr>
                <w:rFonts w:ascii="Arial Narrow" w:hAnsi="Arial Narrow"/>
                <w:color w:val="000000"/>
                <w:sz w:val="16"/>
                <w:szCs w:val="16"/>
              </w:rPr>
            </w:pPr>
          </w:p>
        </w:tc>
        <w:tc>
          <w:tcPr>
            <w:tcW w:w="4125" w:type="dxa"/>
            <w:tcBorders>
              <w:top w:val="nil"/>
              <w:left w:val="nil"/>
              <w:bottom w:val="single" w:sz="4" w:space="0" w:color="auto"/>
              <w:right w:val="single" w:sz="4" w:space="0" w:color="auto"/>
            </w:tcBorders>
            <w:shd w:val="clear" w:color="auto" w:fill="auto"/>
            <w:vAlign w:val="center"/>
          </w:tcPr>
          <w:p w14:paraId="6FBF895F" w14:textId="00F91C83" w:rsidR="00BC2489" w:rsidRPr="003471B7" w:rsidRDefault="00BC2489" w:rsidP="00BC2489">
            <w:pPr>
              <w:jc w:val="center"/>
              <w:rPr>
                <w:rFonts w:ascii="Arial Narrow" w:hAnsi="Arial Narrow"/>
                <w:color w:val="000000"/>
                <w:sz w:val="16"/>
                <w:szCs w:val="16"/>
                <w:u w:val="single"/>
              </w:rPr>
            </w:pPr>
            <w:r>
              <w:rPr>
                <w:rFonts w:ascii="Arial Narrow" w:hAnsi="Arial Narrow"/>
                <w:color w:val="000000"/>
                <w:sz w:val="16"/>
                <w:szCs w:val="16"/>
                <w:u w:val="single"/>
              </w:rPr>
              <w:t>Change label</w:t>
            </w:r>
            <w:r w:rsidRPr="00FB1DB0">
              <w:rPr>
                <w:rFonts w:ascii="Arial Narrow" w:hAnsi="Arial Narrow"/>
                <w:color w:val="000000"/>
                <w:sz w:val="16"/>
                <w:szCs w:val="16"/>
              </w:rPr>
              <w:t xml:space="preserve"> to</w:t>
            </w:r>
            <w:r>
              <w:rPr>
                <w:rFonts w:ascii="Arial Narrow" w:hAnsi="Arial Narrow"/>
                <w:color w:val="000000"/>
                <w:sz w:val="16"/>
                <w:szCs w:val="16"/>
              </w:rPr>
              <w:t xml:space="preserve"> Film/Cinema/Media Studies</w:t>
            </w:r>
          </w:p>
        </w:tc>
      </w:tr>
    </w:tbl>
    <w:p w14:paraId="012AE1CA" w14:textId="77777777" w:rsidR="00021EDD" w:rsidRPr="003471B7" w:rsidRDefault="00021EDD" w:rsidP="00021EDD">
      <w:pPr>
        <w:tabs>
          <w:tab w:val="left" w:pos="360"/>
        </w:tabs>
        <w:autoSpaceDE w:val="0"/>
        <w:autoSpaceDN w:val="0"/>
        <w:adjustRightInd w:val="0"/>
      </w:pPr>
    </w:p>
    <w:p w14:paraId="6524B63B" w14:textId="77777777" w:rsidR="00021EDD" w:rsidRPr="003471B7" w:rsidRDefault="00021EDD" w:rsidP="00021EDD">
      <w:pPr>
        <w:tabs>
          <w:tab w:val="left" w:pos="360"/>
        </w:tabs>
        <w:autoSpaceDE w:val="0"/>
        <w:autoSpaceDN w:val="0"/>
        <w:adjustRightInd w:val="0"/>
      </w:pPr>
      <w:r w:rsidRPr="003471B7">
        <w:br w:type="page"/>
      </w:r>
    </w:p>
    <w:p w14:paraId="4C6FE9F3" w14:textId="1193BE37" w:rsidR="00021EDD" w:rsidRPr="003471B7" w:rsidRDefault="003A40F7" w:rsidP="00021EDD">
      <w:pPr>
        <w:tabs>
          <w:tab w:val="left" w:pos="360"/>
        </w:tabs>
        <w:autoSpaceDE w:val="0"/>
        <w:autoSpaceDN w:val="0"/>
        <w:adjustRightInd w:val="0"/>
        <w:rPr>
          <w:rFonts w:ascii="Calibri" w:hAnsi="Calibri"/>
          <w:sz w:val="20"/>
          <w:szCs w:val="20"/>
        </w:rPr>
      </w:pPr>
      <w:r>
        <w:rPr>
          <w:rFonts w:ascii="Calibri" w:hAnsi="Calibri"/>
          <w:sz w:val="20"/>
          <w:szCs w:val="20"/>
        </w:rPr>
        <w:lastRenderedPageBreak/>
        <w:t xml:space="preserve">Table 1. </w:t>
      </w:r>
      <w:r w:rsidR="00021EDD" w:rsidRPr="003471B7">
        <w:rPr>
          <w:rFonts w:ascii="Calibri" w:hAnsi="Calibri"/>
          <w:sz w:val="20"/>
          <w:szCs w:val="20"/>
        </w:rPr>
        <w:t>Fields to consider (continued)</w:t>
      </w:r>
    </w:p>
    <w:tbl>
      <w:tblPr>
        <w:tblW w:w="13605" w:type="dxa"/>
        <w:tblInd w:w="93" w:type="dxa"/>
        <w:tblCellMar>
          <w:left w:w="115" w:type="dxa"/>
          <w:bottom w:w="72" w:type="dxa"/>
          <w:right w:w="115" w:type="dxa"/>
        </w:tblCellMar>
        <w:tblLook w:val="04A0" w:firstRow="1" w:lastRow="0" w:firstColumn="1" w:lastColumn="0" w:noHBand="0" w:noVBand="1"/>
      </w:tblPr>
      <w:tblGrid>
        <w:gridCol w:w="1740"/>
        <w:gridCol w:w="1700"/>
        <w:gridCol w:w="6040"/>
        <w:gridCol w:w="4125"/>
      </w:tblGrid>
      <w:tr w:rsidR="00AF6822" w:rsidRPr="003471B7" w14:paraId="47F2C263" w14:textId="77777777" w:rsidTr="00393719">
        <w:trPr>
          <w:trHeight w:val="557"/>
        </w:trPr>
        <w:tc>
          <w:tcPr>
            <w:tcW w:w="1740" w:type="dxa"/>
            <w:tcBorders>
              <w:top w:val="single" w:sz="4" w:space="0" w:color="auto"/>
              <w:left w:val="single" w:sz="4" w:space="0" w:color="auto"/>
              <w:bottom w:val="single" w:sz="4" w:space="0" w:color="auto"/>
              <w:right w:val="single" w:sz="4" w:space="0" w:color="auto"/>
            </w:tcBorders>
            <w:shd w:val="clear" w:color="auto" w:fill="auto"/>
            <w:vAlign w:val="bottom"/>
          </w:tcPr>
          <w:p w14:paraId="79BE9AC6" w14:textId="7F805C21" w:rsidR="00AF6822" w:rsidRPr="00AF6822" w:rsidRDefault="00AF6822" w:rsidP="00393719">
            <w:pPr>
              <w:rPr>
                <w:rFonts w:ascii="Arial Narrow" w:hAnsi="Arial Narrow"/>
                <w:b/>
                <w:color w:val="000000"/>
                <w:sz w:val="16"/>
                <w:szCs w:val="16"/>
              </w:rPr>
            </w:pPr>
            <w:r w:rsidRPr="00AF6822">
              <w:rPr>
                <w:rFonts w:ascii="Arial Narrow" w:hAnsi="Arial Narrow"/>
                <w:b/>
                <w:color w:val="000000"/>
                <w:sz w:val="16"/>
                <w:szCs w:val="16"/>
              </w:rPr>
              <w:t>SED emerging field verbatim</w:t>
            </w:r>
          </w:p>
        </w:tc>
        <w:tc>
          <w:tcPr>
            <w:tcW w:w="1700" w:type="dxa"/>
            <w:tcBorders>
              <w:top w:val="single" w:sz="4" w:space="0" w:color="auto"/>
              <w:left w:val="nil"/>
              <w:bottom w:val="single" w:sz="4" w:space="0" w:color="auto"/>
              <w:right w:val="single" w:sz="4" w:space="0" w:color="auto"/>
            </w:tcBorders>
            <w:shd w:val="clear" w:color="auto" w:fill="auto"/>
            <w:vAlign w:val="bottom"/>
          </w:tcPr>
          <w:p w14:paraId="20448EB3" w14:textId="7A5B5DBD" w:rsidR="00AF6822" w:rsidRPr="00AF6822" w:rsidRDefault="00AF6822" w:rsidP="00393719">
            <w:pPr>
              <w:rPr>
                <w:rFonts w:ascii="Arial Narrow" w:hAnsi="Arial Narrow"/>
                <w:b/>
                <w:color w:val="000000"/>
                <w:sz w:val="16"/>
                <w:szCs w:val="16"/>
              </w:rPr>
            </w:pPr>
            <w:r w:rsidRPr="00AF6822">
              <w:rPr>
                <w:rFonts w:ascii="Arial Narrow" w:hAnsi="Arial Narrow"/>
                <w:b/>
                <w:color w:val="000000"/>
                <w:sz w:val="16"/>
                <w:szCs w:val="16"/>
              </w:rPr>
              <w:t>Proposed field label</w:t>
            </w:r>
          </w:p>
        </w:tc>
        <w:tc>
          <w:tcPr>
            <w:tcW w:w="6040" w:type="dxa"/>
            <w:tcBorders>
              <w:top w:val="single" w:sz="4" w:space="0" w:color="auto"/>
              <w:left w:val="nil"/>
              <w:bottom w:val="single" w:sz="4" w:space="0" w:color="auto"/>
              <w:right w:val="single" w:sz="4" w:space="0" w:color="auto"/>
            </w:tcBorders>
            <w:shd w:val="clear" w:color="auto" w:fill="auto"/>
            <w:vAlign w:val="bottom"/>
          </w:tcPr>
          <w:p w14:paraId="01232ABE" w14:textId="1E281053" w:rsidR="00AF6822" w:rsidRPr="00AF6822" w:rsidRDefault="00AF6822" w:rsidP="00AF6822">
            <w:pPr>
              <w:rPr>
                <w:rFonts w:ascii="Arial Narrow" w:hAnsi="Arial Narrow"/>
                <w:b/>
                <w:color w:val="000000"/>
                <w:sz w:val="16"/>
                <w:szCs w:val="16"/>
              </w:rPr>
            </w:pPr>
            <w:r w:rsidRPr="00AF6822">
              <w:rPr>
                <w:rFonts w:ascii="Arial Narrow" w:hAnsi="Arial Narrow"/>
                <w:b/>
                <w:color w:val="000000"/>
                <w:sz w:val="16"/>
                <w:szCs w:val="16"/>
              </w:rPr>
              <w:t>Explanation of proposed change</w:t>
            </w:r>
          </w:p>
        </w:tc>
        <w:tc>
          <w:tcPr>
            <w:tcW w:w="4125" w:type="dxa"/>
            <w:tcBorders>
              <w:top w:val="single" w:sz="4" w:space="0" w:color="auto"/>
              <w:left w:val="nil"/>
              <w:bottom w:val="single" w:sz="4" w:space="0" w:color="auto"/>
              <w:right w:val="single" w:sz="4" w:space="0" w:color="auto"/>
            </w:tcBorders>
            <w:shd w:val="clear" w:color="auto" w:fill="auto"/>
            <w:noWrap/>
            <w:vAlign w:val="bottom"/>
          </w:tcPr>
          <w:p w14:paraId="3D2B79F7" w14:textId="020712F4" w:rsidR="00AF6822" w:rsidRPr="00AF6822" w:rsidRDefault="00AF6822" w:rsidP="00AF6822">
            <w:pPr>
              <w:jc w:val="center"/>
              <w:rPr>
                <w:rFonts w:ascii="Arial Narrow" w:hAnsi="Arial Narrow"/>
                <w:b/>
                <w:color w:val="000000"/>
                <w:sz w:val="16"/>
                <w:szCs w:val="16"/>
                <w:u w:val="single"/>
              </w:rPr>
            </w:pPr>
            <w:r w:rsidRPr="00AF6822">
              <w:rPr>
                <w:rFonts w:ascii="Arial Narrow" w:hAnsi="Arial Narrow"/>
                <w:b/>
                <w:color w:val="000000"/>
                <w:sz w:val="16"/>
                <w:szCs w:val="16"/>
              </w:rPr>
              <w:t>Final recommendation</w:t>
            </w:r>
          </w:p>
        </w:tc>
      </w:tr>
      <w:tr w:rsidR="00BC2489" w:rsidRPr="003471B7" w14:paraId="34785663" w14:textId="77777777" w:rsidTr="00116AD9">
        <w:trPr>
          <w:trHeight w:val="2348"/>
        </w:trPr>
        <w:tc>
          <w:tcPr>
            <w:tcW w:w="1740" w:type="dxa"/>
            <w:tcBorders>
              <w:top w:val="nil"/>
              <w:left w:val="single" w:sz="4" w:space="0" w:color="auto"/>
              <w:bottom w:val="single" w:sz="4" w:space="0" w:color="auto"/>
              <w:right w:val="single" w:sz="4" w:space="0" w:color="auto"/>
            </w:tcBorders>
            <w:shd w:val="clear" w:color="auto" w:fill="auto"/>
          </w:tcPr>
          <w:p w14:paraId="6AC90B78" w14:textId="298AC999" w:rsidR="00BC2489" w:rsidRDefault="00BC2489" w:rsidP="00BC2489">
            <w:pPr>
              <w:rPr>
                <w:rFonts w:ascii="Arial Narrow" w:hAnsi="Arial Narrow"/>
                <w:color w:val="000000"/>
                <w:sz w:val="16"/>
                <w:szCs w:val="16"/>
              </w:rPr>
            </w:pPr>
            <w:r w:rsidRPr="00006A44">
              <w:rPr>
                <w:rFonts w:ascii="Arial Narrow" w:hAnsi="Arial Narrow"/>
                <w:color w:val="000000"/>
                <w:sz w:val="16"/>
                <w:szCs w:val="16"/>
              </w:rPr>
              <w:t>Behavioral Neuroscience</w:t>
            </w:r>
          </w:p>
        </w:tc>
        <w:tc>
          <w:tcPr>
            <w:tcW w:w="1700" w:type="dxa"/>
            <w:tcBorders>
              <w:top w:val="nil"/>
              <w:left w:val="nil"/>
              <w:bottom w:val="single" w:sz="4" w:space="0" w:color="auto"/>
              <w:right w:val="single" w:sz="4" w:space="0" w:color="auto"/>
            </w:tcBorders>
            <w:shd w:val="clear" w:color="auto" w:fill="auto"/>
          </w:tcPr>
          <w:p w14:paraId="3DC9F301" w14:textId="4C64CDEB" w:rsidR="00BC2489" w:rsidRPr="003471B7" w:rsidRDefault="00BC2489" w:rsidP="00BC2489">
            <w:pPr>
              <w:rPr>
                <w:rFonts w:ascii="Arial Narrow" w:hAnsi="Arial Narrow"/>
                <w:color w:val="000000"/>
                <w:sz w:val="16"/>
                <w:szCs w:val="16"/>
              </w:rPr>
            </w:pPr>
            <w:r w:rsidRPr="00006A44">
              <w:rPr>
                <w:rFonts w:ascii="Arial Narrow" w:hAnsi="Arial Narrow"/>
                <w:color w:val="000000"/>
                <w:sz w:val="16"/>
                <w:szCs w:val="16"/>
              </w:rPr>
              <w:t>Behavioral Neuroscience</w:t>
            </w:r>
          </w:p>
        </w:tc>
        <w:tc>
          <w:tcPr>
            <w:tcW w:w="6040" w:type="dxa"/>
            <w:tcBorders>
              <w:top w:val="nil"/>
              <w:left w:val="nil"/>
              <w:bottom w:val="single" w:sz="4" w:space="0" w:color="auto"/>
              <w:right w:val="single" w:sz="4" w:space="0" w:color="auto"/>
            </w:tcBorders>
            <w:shd w:val="clear" w:color="auto" w:fill="auto"/>
          </w:tcPr>
          <w:p w14:paraId="523C9A52" w14:textId="77777777" w:rsidR="00BC2489" w:rsidRPr="00006A44" w:rsidRDefault="00BC2489" w:rsidP="00BC2489">
            <w:pPr>
              <w:rPr>
                <w:rFonts w:ascii="Arial Narrow" w:hAnsi="Arial Narrow"/>
                <w:color w:val="000000"/>
                <w:sz w:val="16"/>
                <w:szCs w:val="16"/>
              </w:rPr>
            </w:pPr>
            <w:r>
              <w:rPr>
                <w:rFonts w:ascii="Arial Narrow" w:hAnsi="Arial Narrow"/>
                <w:color w:val="000000"/>
                <w:sz w:val="16"/>
                <w:szCs w:val="16"/>
              </w:rPr>
              <w:t>The</w:t>
            </w:r>
            <w:r w:rsidRPr="00006A44">
              <w:rPr>
                <w:rFonts w:ascii="Arial Narrow" w:hAnsi="Arial Narrow"/>
                <w:color w:val="000000"/>
                <w:sz w:val="16"/>
                <w:szCs w:val="16"/>
              </w:rPr>
              <w:t xml:space="preserve"> proposed field label closely matches the CIP field label "Neurobiology and Behavior." The proposed SED field code falls within the Life Sciences: Biology/Biomedical Sciences. And, research indicates that Behavioral Neuroscience includes doctoral programs, and professional associations and academic journals that are distinct from Neuroscience. If this field is added, it is recommended that </w:t>
            </w:r>
            <w:r>
              <w:rPr>
                <w:rFonts w:ascii="Arial Narrow" w:hAnsi="Arial Narrow"/>
                <w:color w:val="000000"/>
                <w:sz w:val="16"/>
                <w:szCs w:val="16"/>
              </w:rPr>
              <w:t xml:space="preserve">it </w:t>
            </w:r>
            <w:r w:rsidRPr="00006A44">
              <w:rPr>
                <w:rFonts w:ascii="Arial Narrow" w:hAnsi="Arial Narrow"/>
                <w:color w:val="000000"/>
                <w:sz w:val="16"/>
                <w:szCs w:val="16"/>
              </w:rPr>
              <w:t xml:space="preserve">is cross-referenced with SED FOS 626 Cognitive Neurosciences on the questionnaire.  </w:t>
            </w:r>
          </w:p>
          <w:p w14:paraId="077C434F" w14:textId="79F90F7B" w:rsidR="00BC2489" w:rsidRDefault="00BC2489" w:rsidP="00BC2489">
            <w:pPr>
              <w:rPr>
                <w:rFonts w:ascii="Arial Narrow" w:hAnsi="Arial Narrow"/>
                <w:sz w:val="16"/>
                <w:szCs w:val="16"/>
              </w:rPr>
            </w:pPr>
            <w:r w:rsidRPr="00006A44">
              <w:rPr>
                <w:rFonts w:ascii="Arial Narrow" w:hAnsi="Arial Narrow"/>
                <w:color w:val="000000"/>
                <w:sz w:val="16"/>
                <w:szCs w:val="16"/>
              </w:rPr>
              <w:t xml:space="preserve">NSF: The potential overlap with Cognitive Neurosciences (code = 626) is a concern, especially as that field </w:t>
            </w:r>
            <w:r>
              <w:rPr>
                <w:rFonts w:ascii="Arial Narrow" w:hAnsi="Arial Narrow"/>
                <w:color w:val="000000"/>
                <w:sz w:val="16"/>
                <w:szCs w:val="16"/>
              </w:rPr>
              <w:t>did</w:t>
            </w:r>
            <w:r w:rsidRPr="00006A44">
              <w:rPr>
                <w:rFonts w:ascii="Arial Narrow" w:hAnsi="Arial Narrow"/>
                <w:color w:val="000000"/>
                <w:sz w:val="16"/>
                <w:szCs w:val="16"/>
              </w:rPr>
              <w:t xml:space="preserve"> not appear on the SED until 2016. Field codes of respondents with the Behavioral Neuroscience and Cognitive Neuroscience </w:t>
            </w:r>
            <w:proofErr w:type="spellStart"/>
            <w:r w:rsidRPr="00006A44">
              <w:rPr>
                <w:rFonts w:ascii="Arial Narrow" w:hAnsi="Arial Narrow"/>
                <w:color w:val="000000"/>
                <w:sz w:val="16"/>
                <w:szCs w:val="16"/>
              </w:rPr>
              <w:t>verbatims</w:t>
            </w:r>
            <w:proofErr w:type="spellEnd"/>
            <w:r w:rsidRPr="00006A44">
              <w:rPr>
                <w:rFonts w:ascii="Arial Narrow" w:hAnsi="Arial Narrow"/>
                <w:color w:val="000000"/>
                <w:sz w:val="16"/>
                <w:szCs w:val="16"/>
              </w:rPr>
              <w:t xml:space="preserve"> (according to the 2014 Emerging Fields memo) were both split between Social Sciences (600's) and Biological Sciences (100's) -- Cogn</w:t>
            </w:r>
            <w:r>
              <w:rPr>
                <w:rFonts w:ascii="Arial Narrow" w:hAnsi="Arial Narrow"/>
                <w:color w:val="000000"/>
                <w:sz w:val="16"/>
                <w:szCs w:val="16"/>
              </w:rPr>
              <w:t>i</w:t>
            </w:r>
            <w:r w:rsidRPr="00006A44">
              <w:rPr>
                <w:rFonts w:ascii="Arial Narrow" w:hAnsi="Arial Narrow"/>
                <w:color w:val="000000"/>
                <w:sz w:val="16"/>
                <w:szCs w:val="16"/>
              </w:rPr>
              <w:t xml:space="preserve">tive Neuroscience had more </w:t>
            </w:r>
            <w:proofErr w:type="spellStart"/>
            <w:r w:rsidRPr="00006A44">
              <w:rPr>
                <w:rFonts w:ascii="Arial Narrow" w:hAnsi="Arial Narrow"/>
                <w:color w:val="000000"/>
                <w:sz w:val="16"/>
                <w:szCs w:val="16"/>
              </w:rPr>
              <w:t>SocSci</w:t>
            </w:r>
            <w:proofErr w:type="spellEnd"/>
            <w:r w:rsidRPr="00006A44">
              <w:rPr>
                <w:rFonts w:ascii="Arial Narrow" w:hAnsi="Arial Narrow"/>
                <w:color w:val="000000"/>
                <w:sz w:val="16"/>
                <w:szCs w:val="16"/>
              </w:rPr>
              <w:t xml:space="preserve"> than </w:t>
            </w:r>
            <w:proofErr w:type="spellStart"/>
            <w:r w:rsidRPr="00006A44">
              <w:rPr>
                <w:rFonts w:ascii="Arial Narrow" w:hAnsi="Arial Narrow"/>
                <w:color w:val="000000"/>
                <w:sz w:val="16"/>
                <w:szCs w:val="16"/>
              </w:rPr>
              <w:t>B</w:t>
            </w:r>
            <w:r>
              <w:rPr>
                <w:rFonts w:ascii="Arial Narrow" w:hAnsi="Arial Narrow"/>
                <w:color w:val="000000"/>
                <w:sz w:val="16"/>
                <w:szCs w:val="16"/>
              </w:rPr>
              <w:t>i</w:t>
            </w:r>
            <w:r w:rsidRPr="00006A44">
              <w:rPr>
                <w:rFonts w:ascii="Arial Narrow" w:hAnsi="Arial Narrow"/>
                <w:color w:val="000000"/>
                <w:sz w:val="16"/>
                <w:szCs w:val="16"/>
              </w:rPr>
              <w:t>oSci</w:t>
            </w:r>
            <w:proofErr w:type="spellEnd"/>
            <w:r w:rsidRPr="00006A44">
              <w:rPr>
                <w:rFonts w:ascii="Arial Narrow" w:hAnsi="Arial Narrow"/>
                <w:color w:val="000000"/>
                <w:sz w:val="16"/>
                <w:szCs w:val="16"/>
              </w:rPr>
              <w:t xml:space="preserve">, and Behavioral Neuroscience had more </w:t>
            </w:r>
            <w:proofErr w:type="spellStart"/>
            <w:r w:rsidRPr="00006A44">
              <w:rPr>
                <w:rFonts w:ascii="Arial Narrow" w:hAnsi="Arial Narrow"/>
                <w:color w:val="000000"/>
                <w:sz w:val="16"/>
                <w:szCs w:val="16"/>
              </w:rPr>
              <w:t>BioSci</w:t>
            </w:r>
            <w:proofErr w:type="spellEnd"/>
            <w:r w:rsidRPr="00006A44">
              <w:rPr>
                <w:rFonts w:ascii="Arial Narrow" w:hAnsi="Arial Narrow"/>
                <w:color w:val="000000"/>
                <w:sz w:val="16"/>
                <w:szCs w:val="16"/>
              </w:rPr>
              <w:t xml:space="preserve"> than </w:t>
            </w:r>
            <w:proofErr w:type="spellStart"/>
            <w:r w:rsidRPr="00006A44">
              <w:rPr>
                <w:rFonts w:ascii="Arial Narrow" w:hAnsi="Arial Narrow"/>
                <w:color w:val="000000"/>
                <w:sz w:val="16"/>
                <w:szCs w:val="16"/>
              </w:rPr>
              <w:t>SocSci</w:t>
            </w:r>
            <w:proofErr w:type="spellEnd"/>
            <w:r w:rsidRPr="00006A44">
              <w:rPr>
                <w:rFonts w:ascii="Arial Narrow" w:hAnsi="Arial Narrow"/>
                <w:color w:val="000000"/>
                <w:sz w:val="16"/>
                <w:szCs w:val="16"/>
              </w:rPr>
              <w:t xml:space="preserve"> (data from 2016 Emerging Fields analysis showed this </w:t>
            </w:r>
            <w:proofErr w:type="spellStart"/>
            <w:r w:rsidRPr="00006A44">
              <w:rPr>
                <w:rFonts w:ascii="Arial Narrow" w:hAnsi="Arial Narrow"/>
                <w:color w:val="000000"/>
                <w:sz w:val="16"/>
                <w:szCs w:val="16"/>
              </w:rPr>
              <w:t>BioSci</w:t>
            </w:r>
            <w:proofErr w:type="spellEnd"/>
            <w:r w:rsidRPr="00006A44">
              <w:rPr>
                <w:rFonts w:ascii="Arial Narrow" w:hAnsi="Arial Narrow"/>
                <w:color w:val="000000"/>
                <w:sz w:val="16"/>
                <w:szCs w:val="16"/>
              </w:rPr>
              <w:t xml:space="preserve"> tendency for Behavioral Neuroscience even more strongly than the 2014 </w:t>
            </w:r>
            <w:r>
              <w:rPr>
                <w:rFonts w:ascii="Arial Narrow" w:hAnsi="Arial Narrow"/>
                <w:color w:val="000000"/>
                <w:sz w:val="16"/>
                <w:szCs w:val="16"/>
              </w:rPr>
              <w:t>analysis</w:t>
            </w:r>
            <w:r w:rsidRPr="00006A44">
              <w:rPr>
                <w:rFonts w:ascii="Arial Narrow" w:hAnsi="Arial Narrow"/>
                <w:color w:val="000000"/>
                <w:sz w:val="16"/>
                <w:szCs w:val="16"/>
              </w:rPr>
              <w:t>).</w:t>
            </w:r>
          </w:p>
        </w:tc>
        <w:tc>
          <w:tcPr>
            <w:tcW w:w="4125" w:type="dxa"/>
            <w:tcBorders>
              <w:top w:val="nil"/>
              <w:left w:val="nil"/>
              <w:bottom w:val="single" w:sz="4" w:space="0" w:color="auto"/>
              <w:right w:val="single" w:sz="4" w:space="0" w:color="auto"/>
            </w:tcBorders>
            <w:shd w:val="clear" w:color="auto" w:fill="auto"/>
            <w:vAlign w:val="center"/>
          </w:tcPr>
          <w:p w14:paraId="452EEE4A" w14:textId="62D3DDC3" w:rsidR="00BC2489" w:rsidRPr="00FB1DB0" w:rsidRDefault="00BC2489" w:rsidP="00BC2489">
            <w:pPr>
              <w:jc w:val="center"/>
              <w:rPr>
                <w:rFonts w:ascii="Arial Narrow" w:hAnsi="Arial Narrow"/>
                <w:color w:val="000000"/>
                <w:sz w:val="16"/>
                <w:szCs w:val="16"/>
                <w:u w:val="single"/>
              </w:rPr>
            </w:pPr>
            <w:r>
              <w:rPr>
                <w:rFonts w:ascii="Arial Narrow" w:hAnsi="Arial Narrow"/>
                <w:color w:val="000000"/>
                <w:sz w:val="16"/>
                <w:szCs w:val="16"/>
                <w:u w:val="single"/>
              </w:rPr>
              <w:t>Do not add</w:t>
            </w:r>
            <w:r>
              <w:rPr>
                <w:rFonts w:ascii="Arial Narrow" w:hAnsi="Arial Narrow"/>
                <w:color w:val="000000"/>
                <w:sz w:val="16"/>
                <w:szCs w:val="16"/>
              </w:rPr>
              <w:t xml:space="preserve"> field now, but reconsider based on next review.</w:t>
            </w:r>
          </w:p>
        </w:tc>
      </w:tr>
      <w:tr w:rsidR="00BC2489" w:rsidRPr="003471B7" w14:paraId="2CA28209" w14:textId="77777777" w:rsidTr="00116AD9">
        <w:trPr>
          <w:trHeight w:val="1088"/>
        </w:trPr>
        <w:tc>
          <w:tcPr>
            <w:tcW w:w="1740" w:type="dxa"/>
            <w:tcBorders>
              <w:top w:val="nil"/>
              <w:left w:val="single" w:sz="4" w:space="0" w:color="auto"/>
              <w:bottom w:val="single" w:sz="4" w:space="0" w:color="auto"/>
              <w:right w:val="single" w:sz="4" w:space="0" w:color="auto"/>
            </w:tcBorders>
            <w:shd w:val="clear" w:color="auto" w:fill="auto"/>
          </w:tcPr>
          <w:p w14:paraId="74EF7A3F"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Biological systems/ Biosystems Engineering</w:t>
            </w:r>
          </w:p>
          <w:p w14:paraId="311FB9DA" w14:textId="77777777" w:rsidR="00BC2489" w:rsidRDefault="00BC2489" w:rsidP="00BC2489">
            <w:pPr>
              <w:rPr>
                <w:rFonts w:ascii="Arial Narrow" w:hAnsi="Arial Narrow"/>
                <w:color w:val="000000"/>
                <w:sz w:val="16"/>
                <w:szCs w:val="16"/>
              </w:rPr>
            </w:pPr>
          </w:p>
        </w:tc>
        <w:tc>
          <w:tcPr>
            <w:tcW w:w="1700" w:type="dxa"/>
            <w:tcBorders>
              <w:top w:val="nil"/>
              <w:left w:val="nil"/>
              <w:bottom w:val="single" w:sz="4" w:space="0" w:color="auto"/>
              <w:right w:val="single" w:sz="4" w:space="0" w:color="auto"/>
            </w:tcBorders>
            <w:shd w:val="clear" w:color="auto" w:fill="auto"/>
          </w:tcPr>
          <w:p w14:paraId="29299B17" w14:textId="2231BF1F" w:rsidR="00BC2489" w:rsidRPr="003471B7" w:rsidRDefault="00BC2489" w:rsidP="00BC2489">
            <w:pPr>
              <w:rPr>
                <w:rFonts w:ascii="Arial Narrow" w:hAnsi="Arial Narrow"/>
                <w:color w:val="000000"/>
                <w:sz w:val="16"/>
                <w:szCs w:val="16"/>
              </w:rPr>
            </w:pPr>
            <w:r w:rsidRPr="00006A44">
              <w:rPr>
                <w:rFonts w:ascii="Arial Narrow" w:hAnsi="Arial Narrow"/>
                <w:color w:val="000000"/>
                <w:sz w:val="16"/>
                <w:szCs w:val="16"/>
              </w:rPr>
              <w:t>Biological and Biosystems Engineering</w:t>
            </w:r>
          </w:p>
        </w:tc>
        <w:tc>
          <w:tcPr>
            <w:tcW w:w="6040" w:type="dxa"/>
            <w:tcBorders>
              <w:top w:val="nil"/>
              <w:left w:val="nil"/>
              <w:bottom w:val="single" w:sz="4" w:space="0" w:color="auto"/>
              <w:right w:val="single" w:sz="4" w:space="0" w:color="auto"/>
            </w:tcBorders>
            <w:shd w:val="clear" w:color="auto" w:fill="auto"/>
          </w:tcPr>
          <w:p w14:paraId="3C2F925A" w14:textId="697DC207" w:rsidR="00BC2489" w:rsidRDefault="00BC2489" w:rsidP="00BC2489">
            <w:pPr>
              <w:rPr>
                <w:rFonts w:ascii="Arial Narrow" w:hAnsi="Arial Narrow"/>
                <w:sz w:val="16"/>
                <w:szCs w:val="16"/>
              </w:rPr>
            </w:pPr>
            <w:r>
              <w:rPr>
                <w:rFonts w:ascii="Arial Narrow" w:hAnsi="Arial Narrow"/>
                <w:color w:val="000000"/>
                <w:sz w:val="16"/>
                <w:szCs w:val="16"/>
              </w:rPr>
              <w:t xml:space="preserve">Proposed field label matches CIP field label, and falls within the CIP broad field of "ENGINEERING," and it is recommended that the proposed field be placed in the FOS family of "Engineering." The proposed field of Biological and Biosystems Engineering is distinct from SED FOS 306 – Bioengineering and Biomedical Engineering, in that it has specific doctoral programs, and academic journals. </w:t>
            </w:r>
          </w:p>
        </w:tc>
        <w:tc>
          <w:tcPr>
            <w:tcW w:w="4125" w:type="dxa"/>
            <w:tcBorders>
              <w:top w:val="nil"/>
              <w:left w:val="nil"/>
              <w:bottom w:val="single" w:sz="4" w:space="0" w:color="auto"/>
              <w:right w:val="single" w:sz="4" w:space="0" w:color="auto"/>
            </w:tcBorders>
            <w:shd w:val="clear" w:color="auto" w:fill="auto"/>
            <w:vAlign w:val="center"/>
          </w:tcPr>
          <w:p w14:paraId="080E6E1A" w14:textId="18898879" w:rsidR="00BC2489" w:rsidRPr="00FB1DB0" w:rsidRDefault="00BC2489" w:rsidP="00BC2489">
            <w:pPr>
              <w:jc w:val="center"/>
              <w:rPr>
                <w:rFonts w:ascii="Arial Narrow" w:hAnsi="Arial Narrow"/>
                <w:color w:val="000000"/>
                <w:sz w:val="16"/>
                <w:szCs w:val="16"/>
                <w:u w:val="single"/>
              </w:rPr>
            </w:pPr>
            <w:r>
              <w:rPr>
                <w:rFonts w:ascii="Arial Narrow" w:hAnsi="Arial Narrow"/>
                <w:color w:val="000000"/>
                <w:sz w:val="16"/>
                <w:szCs w:val="16"/>
                <w:u w:val="single"/>
              </w:rPr>
              <w:t>Do not add</w:t>
            </w:r>
            <w:r>
              <w:rPr>
                <w:rFonts w:ascii="Arial Narrow" w:hAnsi="Arial Narrow"/>
                <w:color w:val="000000"/>
                <w:sz w:val="16"/>
                <w:szCs w:val="16"/>
              </w:rPr>
              <w:t xml:space="preserve"> field now, but reconsider based on next review.</w:t>
            </w:r>
          </w:p>
        </w:tc>
      </w:tr>
      <w:tr w:rsidR="00BC2489" w:rsidRPr="003471B7" w14:paraId="61674043" w14:textId="77777777" w:rsidTr="00393719">
        <w:trPr>
          <w:trHeight w:val="696"/>
        </w:trPr>
        <w:tc>
          <w:tcPr>
            <w:tcW w:w="1740" w:type="dxa"/>
            <w:tcBorders>
              <w:top w:val="nil"/>
              <w:left w:val="single" w:sz="4" w:space="0" w:color="auto"/>
              <w:bottom w:val="single" w:sz="4" w:space="0" w:color="auto"/>
              <w:right w:val="single" w:sz="4" w:space="0" w:color="auto"/>
            </w:tcBorders>
            <w:shd w:val="clear" w:color="auto" w:fill="auto"/>
            <w:hideMark/>
          </w:tcPr>
          <w:p w14:paraId="0859388B" w14:textId="77777777" w:rsidR="00BC2489" w:rsidRDefault="00BC2489" w:rsidP="00BC2489">
            <w:pPr>
              <w:rPr>
                <w:rFonts w:ascii="Arial Narrow" w:hAnsi="Arial Narrow"/>
                <w:color w:val="000000"/>
                <w:sz w:val="16"/>
                <w:szCs w:val="16"/>
              </w:rPr>
            </w:pPr>
            <w:r>
              <w:rPr>
                <w:rFonts w:ascii="Arial Narrow" w:hAnsi="Arial Narrow"/>
                <w:color w:val="000000"/>
                <w:sz w:val="16"/>
                <w:szCs w:val="16"/>
              </w:rPr>
              <w:t>Sustainability Education</w:t>
            </w:r>
          </w:p>
          <w:p w14:paraId="6FF56CA9" w14:textId="67532C34" w:rsidR="00BC2489" w:rsidRPr="003471B7" w:rsidRDefault="00BC2489" w:rsidP="00BC2489">
            <w:pPr>
              <w:rPr>
                <w:rFonts w:ascii="Arial Narrow" w:hAnsi="Arial Narrow"/>
                <w:color w:val="000000"/>
                <w:sz w:val="16"/>
                <w:szCs w:val="16"/>
              </w:rPr>
            </w:pPr>
          </w:p>
        </w:tc>
        <w:tc>
          <w:tcPr>
            <w:tcW w:w="1700" w:type="dxa"/>
            <w:tcBorders>
              <w:top w:val="nil"/>
              <w:left w:val="nil"/>
              <w:bottom w:val="single" w:sz="4" w:space="0" w:color="auto"/>
              <w:right w:val="single" w:sz="4" w:space="0" w:color="auto"/>
            </w:tcBorders>
            <w:shd w:val="clear" w:color="auto" w:fill="auto"/>
            <w:hideMark/>
          </w:tcPr>
          <w:p w14:paraId="35569046" w14:textId="61DAF480" w:rsidR="00BC2489" w:rsidRPr="003471B7" w:rsidRDefault="00BC2489" w:rsidP="00BC2489">
            <w:pPr>
              <w:rPr>
                <w:rFonts w:ascii="Arial Narrow" w:hAnsi="Arial Narrow"/>
                <w:color w:val="000000"/>
                <w:sz w:val="16"/>
                <w:szCs w:val="16"/>
              </w:rPr>
            </w:pPr>
          </w:p>
        </w:tc>
        <w:tc>
          <w:tcPr>
            <w:tcW w:w="6040" w:type="dxa"/>
            <w:tcBorders>
              <w:top w:val="nil"/>
              <w:left w:val="nil"/>
              <w:bottom w:val="single" w:sz="4" w:space="0" w:color="auto"/>
              <w:right w:val="single" w:sz="4" w:space="0" w:color="auto"/>
            </w:tcBorders>
            <w:shd w:val="clear" w:color="auto" w:fill="auto"/>
            <w:hideMark/>
          </w:tcPr>
          <w:p w14:paraId="118F9281" w14:textId="77777777" w:rsidR="00BC2489" w:rsidRDefault="00BC2489" w:rsidP="00BC2489">
            <w:pPr>
              <w:rPr>
                <w:rFonts w:ascii="Arial Narrow" w:hAnsi="Arial Narrow"/>
                <w:sz w:val="16"/>
                <w:szCs w:val="16"/>
              </w:rPr>
            </w:pPr>
            <w:r>
              <w:rPr>
                <w:rFonts w:ascii="Arial Narrow" w:hAnsi="Arial Narrow"/>
                <w:sz w:val="16"/>
                <w:szCs w:val="16"/>
              </w:rPr>
              <w:t>No exact match in CIP. Sustainability Education has doctoral programs, and distinct professional associations and publications. However, only three institutions granted research doctorates in each of the three years examined.</w:t>
            </w:r>
          </w:p>
          <w:p w14:paraId="24247986" w14:textId="1AEBAF50" w:rsidR="00BC2489" w:rsidRDefault="00BC2489" w:rsidP="00BC2489">
            <w:pPr>
              <w:rPr>
                <w:rFonts w:ascii="Arial Narrow" w:hAnsi="Arial Narrow"/>
                <w:sz w:val="16"/>
                <w:szCs w:val="16"/>
              </w:rPr>
            </w:pPr>
            <w:r>
              <w:rPr>
                <w:rFonts w:ascii="Arial Narrow" w:hAnsi="Arial Narrow"/>
                <w:sz w:val="16"/>
                <w:szCs w:val="16"/>
              </w:rPr>
              <w:t xml:space="preserve">NSF: </w:t>
            </w:r>
            <w:r w:rsidRPr="00BD0425">
              <w:rPr>
                <w:rFonts w:ascii="Arial Narrow" w:hAnsi="Arial Narrow"/>
                <w:sz w:val="16"/>
                <w:szCs w:val="16"/>
              </w:rPr>
              <w:t xml:space="preserve">Field codes of respondents with this verbatim were drawn from several broad fields:  3 from </w:t>
            </w:r>
            <w:proofErr w:type="spellStart"/>
            <w:r w:rsidRPr="00BD0425">
              <w:rPr>
                <w:rFonts w:ascii="Arial Narrow" w:hAnsi="Arial Narrow"/>
                <w:sz w:val="16"/>
                <w:szCs w:val="16"/>
              </w:rPr>
              <w:t>AgSci</w:t>
            </w:r>
            <w:proofErr w:type="spellEnd"/>
            <w:r w:rsidRPr="00BD0425">
              <w:rPr>
                <w:rFonts w:ascii="Arial Narrow" w:hAnsi="Arial Narrow"/>
                <w:sz w:val="16"/>
                <w:szCs w:val="16"/>
              </w:rPr>
              <w:t xml:space="preserve">/Natural Resources, 2 from Engineering, 14 from </w:t>
            </w:r>
            <w:proofErr w:type="spellStart"/>
            <w:r w:rsidRPr="00BD0425">
              <w:rPr>
                <w:rFonts w:ascii="Arial Narrow" w:hAnsi="Arial Narrow"/>
                <w:sz w:val="16"/>
                <w:szCs w:val="16"/>
              </w:rPr>
              <w:t>SocSci</w:t>
            </w:r>
            <w:proofErr w:type="spellEnd"/>
            <w:r w:rsidRPr="00BD0425">
              <w:rPr>
                <w:rFonts w:ascii="Arial Narrow" w:hAnsi="Arial Narrow"/>
                <w:sz w:val="16"/>
                <w:szCs w:val="16"/>
              </w:rPr>
              <w:t>, 7 from Education, and 10 from Other Fields Not Elsewhere Classified.</w:t>
            </w:r>
          </w:p>
          <w:p w14:paraId="54E99117" w14:textId="3DAAACA1" w:rsidR="00BC2489" w:rsidRPr="003471B7" w:rsidRDefault="00BC2489" w:rsidP="00BC2489">
            <w:pPr>
              <w:rPr>
                <w:rFonts w:ascii="Arial Narrow" w:hAnsi="Arial Narrow"/>
                <w:color w:val="000000"/>
                <w:sz w:val="16"/>
                <w:szCs w:val="16"/>
              </w:rPr>
            </w:pPr>
          </w:p>
        </w:tc>
        <w:tc>
          <w:tcPr>
            <w:tcW w:w="4125" w:type="dxa"/>
            <w:tcBorders>
              <w:top w:val="nil"/>
              <w:left w:val="nil"/>
              <w:bottom w:val="single" w:sz="4" w:space="0" w:color="auto"/>
              <w:right w:val="single" w:sz="4" w:space="0" w:color="auto"/>
            </w:tcBorders>
            <w:shd w:val="clear" w:color="auto" w:fill="auto"/>
            <w:vAlign w:val="center"/>
            <w:hideMark/>
          </w:tcPr>
          <w:p w14:paraId="102B1F95" w14:textId="3B365EC4" w:rsidR="00BC2489" w:rsidRPr="003471B7" w:rsidRDefault="00BC2489" w:rsidP="00BC2489">
            <w:pPr>
              <w:jc w:val="center"/>
              <w:rPr>
                <w:rFonts w:ascii="Arial Narrow" w:hAnsi="Arial Narrow"/>
                <w:color w:val="000000"/>
                <w:sz w:val="16"/>
                <w:szCs w:val="16"/>
              </w:rPr>
            </w:pPr>
            <w:r w:rsidRPr="00FB1DB0">
              <w:rPr>
                <w:rFonts w:ascii="Arial Narrow" w:hAnsi="Arial Narrow"/>
                <w:color w:val="000000"/>
                <w:sz w:val="16"/>
                <w:szCs w:val="16"/>
                <w:u w:val="single"/>
              </w:rPr>
              <w:t>Do not add</w:t>
            </w:r>
            <w:r>
              <w:rPr>
                <w:rFonts w:ascii="Arial Narrow" w:hAnsi="Arial Narrow"/>
                <w:color w:val="000000"/>
                <w:sz w:val="16"/>
                <w:szCs w:val="16"/>
              </w:rPr>
              <w:t xml:space="preserve"> new field</w:t>
            </w:r>
          </w:p>
        </w:tc>
      </w:tr>
      <w:tr w:rsidR="00BC2489" w14:paraId="56785AC4" w14:textId="77777777" w:rsidTr="00393719">
        <w:trPr>
          <w:trHeight w:val="465"/>
        </w:trPr>
        <w:tc>
          <w:tcPr>
            <w:tcW w:w="1740" w:type="dxa"/>
            <w:tcBorders>
              <w:top w:val="nil"/>
              <w:left w:val="single" w:sz="4" w:space="0" w:color="auto"/>
              <w:bottom w:val="single" w:sz="4" w:space="0" w:color="auto"/>
              <w:right w:val="single" w:sz="4" w:space="0" w:color="auto"/>
            </w:tcBorders>
            <w:shd w:val="clear" w:color="auto" w:fill="auto"/>
            <w:noWrap/>
            <w:hideMark/>
          </w:tcPr>
          <w:p w14:paraId="08DEAC12" w14:textId="77777777" w:rsidR="00BC2489" w:rsidRPr="003471B7" w:rsidRDefault="00BC2489" w:rsidP="00BC2489">
            <w:pPr>
              <w:rPr>
                <w:rFonts w:ascii="Arial Narrow" w:hAnsi="Arial Narrow"/>
                <w:color w:val="000000"/>
                <w:sz w:val="16"/>
                <w:szCs w:val="16"/>
              </w:rPr>
            </w:pPr>
            <w:r w:rsidRPr="003471B7">
              <w:rPr>
                <w:rFonts w:ascii="Arial Narrow" w:hAnsi="Arial Narrow"/>
                <w:color w:val="000000"/>
                <w:sz w:val="16"/>
                <w:szCs w:val="16"/>
              </w:rPr>
              <w:t> </w:t>
            </w:r>
          </w:p>
        </w:tc>
        <w:tc>
          <w:tcPr>
            <w:tcW w:w="1700" w:type="dxa"/>
            <w:tcBorders>
              <w:top w:val="nil"/>
              <w:left w:val="nil"/>
              <w:bottom w:val="single" w:sz="4" w:space="0" w:color="auto"/>
              <w:right w:val="single" w:sz="4" w:space="0" w:color="auto"/>
            </w:tcBorders>
            <w:shd w:val="clear" w:color="auto" w:fill="auto"/>
            <w:noWrap/>
            <w:hideMark/>
          </w:tcPr>
          <w:p w14:paraId="617BE9CE" w14:textId="77777777" w:rsidR="00BC2489" w:rsidRPr="003471B7" w:rsidRDefault="00BC2489" w:rsidP="00BC2489">
            <w:pPr>
              <w:rPr>
                <w:rFonts w:ascii="Arial Narrow" w:hAnsi="Arial Narrow"/>
                <w:color w:val="000000"/>
                <w:sz w:val="16"/>
                <w:szCs w:val="16"/>
              </w:rPr>
            </w:pPr>
            <w:r w:rsidRPr="003471B7">
              <w:rPr>
                <w:rFonts w:ascii="Arial Narrow" w:hAnsi="Arial Narrow"/>
                <w:color w:val="000000"/>
                <w:sz w:val="16"/>
                <w:szCs w:val="16"/>
              </w:rPr>
              <w:t> </w:t>
            </w:r>
          </w:p>
        </w:tc>
        <w:tc>
          <w:tcPr>
            <w:tcW w:w="6040" w:type="dxa"/>
            <w:tcBorders>
              <w:top w:val="nil"/>
              <w:left w:val="nil"/>
              <w:bottom w:val="single" w:sz="4" w:space="0" w:color="auto"/>
              <w:right w:val="single" w:sz="4" w:space="0" w:color="auto"/>
            </w:tcBorders>
            <w:shd w:val="clear" w:color="auto" w:fill="auto"/>
            <w:noWrap/>
            <w:hideMark/>
          </w:tcPr>
          <w:p w14:paraId="69C577AC" w14:textId="757F772D" w:rsidR="00BC2489" w:rsidRPr="003471B7" w:rsidRDefault="00BC2489" w:rsidP="00BC2489">
            <w:pPr>
              <w:rPr>
                <w:rFonts w:ascii="Arial Narrow" w:hAnsi="Arial Narrow"/>
                <w:color w:val="000000"/>
                <w:sz w:val="16"/>
                <w:szCs w:val="16"/>
              </w:rPr>
            </w:pPr>
            <w:r w:rsidRPr="003471B7">
              <w:rPr>
                <w:rFonts w:ascii="Arial Narrow" w:hAnsi="Arial Narrow"/>
                <w:color w:val="000000"/>
                <w:sz w:val="16"/>
                <w:szCs w:val="16"/>
                <w:u w:val="single"/>
              </w:rPr>
              <w:t>Drop field</w:t>
            </w:r>
            <w:r w:rsidRPr="003471B7">
              <w:rPr>
                <w:rFonts w:ascii="Arial Narrow" w:hAnsi="Arial Narrow"/>
                <w:color w:val="000000"/>
                <w:sz w:val="16"/>
                <w:szCs w:val="16"/>
              </w:rPr>
              <w:t xml:space="preserve"> </w:t>
            </w:r>
            <w:r>
              <w:rPr>
                <w:rFonts w:ascii="Arial Narrow" w:hAnsi="Arial Narrow"/>
                <w:color w:val="000000"/>
                <w:sz w:val="16"/>
                <w:szCs w:val="16"/>
              </w:rPr>
              <w:t xml:space="preserve">072 </w:t>
            </w:r>
            <w:r w:rsidRPr="00FB1DB0">
              <w:rPr>
                <w:rFonts w:ascii="Arial Narrow" w:hAnsi="Arial Narrow"/>
                <w:color w:val="000000"/>
                <w:sz w:val="16"/>
                <w:szCs w:val="16"/>
              </w:rPr>
              <w:t>Wood Science &amp; Pulp/Paper Technology</w:t>
            </w:r>
          </w:p>
        </w:tc>
        <w:tc>
          <w:tcPr>
            <w:tcW w:w="4125" w:type="dxa"/>
            <w:tcBorders>
              <w:top w:val="nil"/>
              <w:left w:val="nil"/>
              <w:bottom w:val="single" w:sz="4" w:space="0" w:color="auto"/>
              <w:right w:val="single" w:sz="4" w:space="0" w:color="auto"/>
            </w:tcBorders>
            <w:shd w:val="clear" w:color="auto" w:fill="auto"/>
            <w:noWrap/>
            <w:vAlign w:val="center"/>
            <w:hideMark/>
          </w:tcPr>
          <w:p w14:paraId="578CFAA4" w14:textId="360BF880" w:rsidR="00BC2489" w:rsidRDefault="00BC2489" w:rsidP="00BC2489">
            <w:pPr>
              <w:jc w:val="center"/>
              <w:rPr>
                <w:rFonts w:ascii="Arial Narrow" w:hAnsi="Arial Narrow"/>
                <w:color w:val="000000"/>
                <w:sz w:val="16"/>
                <w:szCs w:val="16"/>
              </w:rPr>
            </w:pPr>
            <w:r w:rsidRPr="003471B7">
              <w:rPr>
                <w:rFonts w:ascii="Arial Narrow" w:hAnsi="Arial Narrow"/>
                <w:color w:val="000000"/>
                <w:sz w:val="16"/>
                <w:szCs w:val="16"/>
                <w:u w:val="single"/>
              </w:rPr>
              <w:t>Drop field</w:t>
            </w:r>
          </w:p>
        </w:tc>
      </w:tr>
    </w:tbl>
    <w:p w14:paraId="623EEE56" w14:textId="77777777" w:rsidR="00021EDD" w:rsidRPr="005F6685" w:rsidRDefault="00021EDD" w:rsidP="00021EDD">
      <w:pPr>
        <w:tabs>
          <w:tab w:val="left" w:pos="360"/>
        </w:tabs>
        <w:autoSpaceDE w:val="0"/>
        <w:autoSpaceDN w:val="0"/>
        <w:adjustRightInd w:val="0"/>
        <w:rPr>
          <w:rFonts w:ascii="Calibri" w:hAnsi="Calibri"/>
          <w:sz w:val="20"/>
          <w:szCs w:val="20"/>
        </w:rPr>
      </w:pPr>
    </w:p>
    <w:p w14:paraId="234A50FB" w14:textId="77777777" w:rsidR="00021EDD" w:rsidRDefault="00021EDD" w:rsidP="00021EDD">
      <w:pPr>
        <w:tabs>
          <w:tab w:val="left" w:pos="360"/>
        </w:tabs>
        <w:autoSpaceDE w:val="0"/>
        <w:autoSpaceDN w:val="0"/>
        <w:adjustRightInd w:val="0"/>
      </w:pPr>
    </w:p>
    <w:p w14:paraId="75116AB2" w14:textId="77777777" w:rsidR="00021EDD" w:rsidRPr="00DA3F25" w:rsidRDefault="00021EDD" w:rsidP="00021EDD">
      <w:pPr>
        <w:tabs>
          <w:tab w:val="left" w:pos="360"/>
        </w:tabs>
        <w:autoSpaceDE w:val="0"/>
        <w:autoSpaceDN w:val="0"/>
        <w:adjustRightInd w:val="0"/>
      </w:pPr>
    </w:p>
    <w:p w14:paraId="383733BD" w14:textId="77777777" w:rsidR="004B7AA6" w:rsidRDefault="004B7AA6" w:rsidP="001E4869"/>
    <w:p w14:paraId="0EDF00E1" w14:textId="1C315EA1" w:rsidR="00DD0BEA" w:rsidRDefault="00DD0BEA">
      <w:r>
        <w:br w:type="page"/>
      </w:r>
    </w:p>
    <w:p w14:paraId="53EFBD10" w14:textId="2F34EB0D" w:rsidR="00DD0BEA" w:rsidRDefault="00DD0BEA" w:rsidP="00DD0BEA">
      <w:pPr>
        <w:rPr>
          <w:b/>
        </w:rPr>
        <w:sectPr w:rsidR="00DD0BEA" w:rsidSect="00B4113E">
          <w:pgSz w:w="15840" w:h="12240" w:orient="landscape"/>
          <w:pgMar w:top="1440" w:right="1008" w:bottom="1440" w:left="1440" w:header="720" w:footer="720" w:gutter="0"/>
          <w:cols w:space="720"/>
          <w:titlePg/>
          <w:docGrid w:linePitch="360"/>
        </w:sectPr>
      </w:pPr>
    </w:p>
    <w:p w14:paraId="279CD86E" w14:textId="5D7E5E2D" w:rsidR="00DD0BEA" w:rsidRPr="007418CB" w:rsidRDefault="00DD0BEA" w:rsidP="00DD0BEA">
      <w:pPr>
        <w:rPr>
          <w:b/>
        </w:rPr>
      </w:pPr>
      <w:r w:rsidRPr="007418CB">
        <w:rPr>
          <w:b/>
        </w:rPr>
        <w:lastRenderedPageBreak/>
        <w:t>NCSES Taxonomy of Disciplines (TOD)</w:t>
      </w:r>
    </w:p>
    <w:p w14:paraId="4727A99C" w14:textId="77777777" w:rsidR="00DD0BEA" w:rsidRDefault="00DD0BEA" w:rsidP="00DD0BEA"/>
    <w:p w14:paraId="57A2A19C" w14:textId="018869A6" w:rsidR="00DD0BEA" w:rsidRDefault="00DD0BEA" w:rsidP="00DD0BEA">
      <w:r>
        <w:t xml:space="preserve">In addition to the changes resulting from the field of study review, a few other modifications were made to the SED taxonomy as a result of implementing the NCSES Taxonomy of Disciplines (TOD), meant to provide more consistency across NCSES surveys. To be compliant with the TOD, the following revisions were made to the field of study list that appears within the SED paper questionnaire.   </w:t>
      </w:r>
    </w:p>
    <w:p w14:paraId="151EB2A5" w14:textId="77777777" w:rsidR="00DD0BEA" w:rsidRDefault="00DD0BEA" w:rsidP="00DD0BEA"/>
    <w:tbl>
      <w:tblPr>
        <w:tblStyle w:val="TableGrid"/>
        <w:tblW w:w="9265" w:type="dxa"/>
        <w:tblLook w:val="04A0" w:firstRow="1" w:lastRow="0" w:firstColumn="1" w:lastColumn="0" w:noHBand="0" w:noVBand="1"/>
      </w:tblPr>
      <w:tblGrid>
        <w:gridCol w:w="2785"/>
        <w:gridCol w:w="3330"/>
        <w:gridCol w:w="3150"/>
      </w:tblGrid>
      <w:tr w:rsidR="00DD0BEA" w:rsidRPr="00EC1BD7" w14:paraId="054726AB" w14:textId="77777777" w:rsidTr="00DD0BEA">
        <w:tc>
          <w:tcPr>
            <w:tcW w:w="2785" w:type="dxa"/>
            <w:vAlign w:val="bottom"/>
          </w:tcPr>
          <w:p w14:paraId="55B816AB" w14:textId="77777777" w:rsidR="00DD0BEA" w:rsidRPr="00EC1BD7" w:rsidRDefault="00DD0BEA" w:rsidP="007B7FC6">
            <w:pPr>
              <w:tabs>
                <w:tab w:val="left" w:pos="360"/>
              </w:tabs>
              <w:spacing w:before="120"/>
              <w:rPr>
                <w:b/>
              </w:rPr>
            </w:pPr>
            <w:r>
              <w:rPr>
                <w:b/>
              </w:rPr>
              <w:t xml:space="preserve">Field </w:t>
            </w:r>
          </w:p>
        </w:tc>
        <w:tc>
          <w:tcPr>
            <w:tcW w:w="3330" w:type="dxa"/>
            <w:vAlign w:val="bottom"/>
          </w:tcPr>
          <w:p w14:paraId="124A76D7" w14:textId="77777777" w:rsidR="00DD0BEA" w:rsidRPr="00EC1BD7" w:rsidRDefault="00DD0BEA" w:rsidP="007B7FC6">
            <w:pPr>
              <w:tabs>
                <w:tab w:val="left" w:pos="360"/>
              </w:tabs>
              <w:spacing w:before="120"/>
              <w:rPr>
                <w:b/>
              </w:rPr>
            </w:pPr>
            <w:r>
              <w:rPr>
                <w:b/>
              </w:rPr>
              <w:t>Old Taxonomy Location</w:t>
            </w:r>
          </w:p>
        </w:tc>
        <w:tc>
          <w:tcPr>
            <w:tcW w:w="3150" w:type="dxa"/>
            <w:vAlign w:val="bottom"/>
          </w:tcPr>
          <w:p w14:paraId="4DBDCBFA" w14:textId="77777777" w:rsidR="00DD0BEA" w:rsidRPr="00EC1BD7" w:rsidRDefault="00DD0BEA" w:rsidP="007B7FC6">
            <w:pPr>
              <w:tabs>
                <w:tab w:val="left" w:pos="360"/>
              </w:tabs>
              <w:spacing w:before="120"/>
              <w:rPr>
                <w:b/>
              </w:rPr>
            </w:pPr>
            <w:r>
              <w:rPr>
                <w:b/>
              </w:rPr>
              <w:t>New Taxonomy Location</w:t>
            </w:r>
          </w:p>
        </w:tc>
      </w:tr>
      <w:tr w:rsidR="00DD0BEA" w14:paraId="1B275CF4" w14:textId="77777777" w:rsidTr="00DD0BEA">
        <w:tc>
          <w:tcPr>
            <w:tcW w:w="2785" w:type="dxa"/>
            <w:vAlign w:val="bottom"/>
          </w:tcPr>
          <w:p w14:paraId="15A3105E" w14:textId="77777777" w:rsidR="00DD0BEA" w:rsidRDefault="00DD0BEA" w:rsidP="007B7FC6">
            <w:pPr>
              <w:tabs>
                <w:tab w:val="left" w:pos="360"/>
              </w:tabs>
              <w:spacing w:before="120"/>
            </w:pPr>
            <w:r>
              <w:t>Natural Resource, Environmental Policy</w:t>
            </w:r>
          </w:p>
        </w:tc>
        <w:tc>
          <w:tcPr>
            <w:tcW w:w="3330" w:type="dxa"/>
            <w:vAlign w:val="bottom"/>
          </w:tcPr>
          <w:p w14:paraId="2BB79A00" w14:textId="77777777" w:rsidR="00DD0BEA" w:rsidRDefault="00DD0BEA" w:rsidP="007B7FC6">
            <w:pPr>
              <w:tabs>
                <w:tab w:val="left" w:pos="360"/>
              </w:tabs>
              <w:spacing w:before="120"/>
            </w:pPr>
            <w:r>
              <w:t>Social Sciences</w:t>
            </w:r>
          </w:p>
        </w:tc>
        <w:tc>
          <w:tcPr>
            <w:tcW w:w="3150" w:type="dxa"/>
            <w:vAlign w:val="bottom"/>
          </w:tcPr>
          <w:p w14:paraId="3D9BC027" w14:textId="651A1487" w:rsidR="00DD0BEA" w:rsidRDefault="00DD0BEA" w:rsidP="00DD0BEA">
            <w:pPr>
              <w:tabs>
                <w:tab w:val="left" w:pos="360"/>
              </w:tabs>
              <w:spacing w:before="120"/>
            </w:pPr>
            <w:r>
              <w:t xml:space="preserve">Life Sciences: </w:t>
            </w:r>
            <w:r w:rsidRPr="00641F89">
              <w:t xml:space="preserve">Agricultural </w:t>
            </w:r>
            <w:r>
              <w:t>S</w:t>
            </w:r>
            <w:r w:rsidRPr="00641F89">
              <w:t xml:space="preserve">ciences </w:t>
            </w:r>
            <w:r>
              <w:t>&amp;</w:t>
            </w:r>
            <w:r w:rsidRPr="00641F89">
              <w:t xml:space="preserve"> </w:t>
            </w:r>
            <w:r>
              <w:t>N</w:t>
            </w:r>
            <w:r w:rsidRPr="00641F89">
              <w:t xml:space="preserve">atural </w:t>
            </w:r>
            <w:r>
              <w:t>R</w:t>
            </w:r>
            <w:r w:rsidRPr="00641F89">
              <w:t>esources</w:t>
            </w:r>
          </w:p>
        </w:tc>
      </w:tr>
      <w:tr w:rsidR="00DD0BEA" w14:paraId="551AC9A4" w14:textId="77777777" w:rsidTr="00DD0BEA">
        <w:tc>
          <w:tcPr>
            <w:tcW w:w="2785" w:type="dxa"/>
            <w:vAlign w:val="bottom"/>
          </w:tcPr>
          <w:p w14:paraId="5025CCBD" w14:textId="77777777" w:rsidR="00DD0BEA" w:rsidRDefault="00DD0BEA" w:rsidP="007B7FC6">
            <w:pPr>
              <w:tabs>
                <w:tab w:val="left" w:pos="360"/>
              </w:tabs>
              <w:spacing w:before="120"/>
            </w:pPr>
            <w:r w:rsidRPr="007418CB">
              <w:t xml:space="preserve">Medical </w:t>
            </w:r>
            <w:r>
              <w:t>P</w:t>
            </w:r>
            <w:r w:rsidRPr="007418CB">
              <w:t>hysics</w:t>
            </w:r>
            <w:r>
              <w:t>, R</w:t>
            </w:r>
            <w:r w:rsidRPr="007418CB">
              <w:t xml:space="preserve">adiological </w:t>
            </w:r>
            <w:r>
              <w:t>S</w:t>
            </w:r>
            <w:r w:rsidRPr="007418CB">
              <w:t>cience</w:t>
            </w:r>
          </w:p>
        </w:tc>
        <w:tc>
          <w:tcPr>
            <w:tcW w:w="3330" w:type="dxa"/>
            <w:vAlign w:val="bottom"/>
          </w:tcPr>
          <w:p w14:paraId="552C4F2B" w14:textId="77777777" w:rsidR="00DD0BEA" w:rsidRDefault="00DD0BEA" w:rsidP="007B7FC6">
            <w:pPr>
              <w:tabs>
                <w:tab w:val="left" w:pos="360"/>
              </w:tabs>
              <w:spacing w:before="120"/>
            </w:pPr>
            <w:r>
              <w:t>Physical Sciences: Physics</w:t>
            </w:r>
          </w:p>
        </w:tc>
        <w:tc>
          <w:tcPr>
            <w:tcW w:w="3150" w:type="dxa"/>
            <w:vAlign w:val="bottom"/>
          </w:tcPr>
          <w:p w14:paraId="1FE5FCAA" w14:textId="77777777" w:rsidR="00DD0BEA" w:rsidRDefault="00DD0BEA" w:rsidP="007B7FC6">
            <w:pPr>
              <w:tabs>
                <w:tab w:val="left" w:pos="360"/>
              </w:tabs>
              <w:spacing w:before="120"/>
            </w:pPr>
            <w:r>
              <w:t>Life Sciences: Health Sciences</w:t>
            </w:r>
          </w:p>
        </w:tc>
      </w:tr>
      <w:tr w:rsidR="00DD0BEA" w14:paraId="6CC4EA7D" w14:textId="77777777" w:rsidTr="00DD0BEA">
        <w:tc>
          <w:tcPr>
            <w:tcW w:w="2785" w:type="dxa"/>
            <w:vAlign w:val="bottom"/>
          </w:tcPr>
          <w:p w14:paraId="7FB68825" w14:textId="77777777" w:rsidR="00DD0BEA" w:rsidRDefault="00DD0BEA" w:rsidP="007B7FC6">
            <w:pPr>
              <w:tabs>
                <w:tab w:val="left" w:pos="360"/>
              </w:tabs>
              <w:spacing w:before="120"/>
            </w:pPr>
            <w:r w:rsidRPr="00641F89">
              <w:t xml:space="preserve">Marine </w:t>
            </w:r>
            <w:r>
              <w:t>B</w:t>
            </w:r>
            <w:r w:rsidRPr="00641F89">
              <w:t xml:space="preserve">iology </w:t>
            </w:r>
            <w:r>
              <w:t>&amp;</w:t>
            </w:r>
            <w:r w:rsidRPr="00641F89">
              <w:t xml:space="preserve"> </w:t>
            </w:r>
            <w:r>
              <w:t>B</w:t>
            </w:r>
            <w:r w:rsidRPr="00641F89">
              <w:t xml:space="preserve">iological </w:t>
            </w:r>
            <w:r>
              <w:t>O</w:t>
            </w:r>
            <w:r w:rsidRPr="00641F89">
              <w:t>ceanography</w:t>
            </w:r>
          </w:p>
        </w:tc>
        <w:tc>
          <w:tcPr>
            <w:tcW w:w="3330" w:type="dxa"/>
            <w:vAlign w:val="bottom"/>
          </w:tcPr>
          <w:p w14:paraId="1891DF0B" w14:textId="77777777" w:rsidR="00DD0BEA" w:rsidRDefault="00DD0BEA" w:rsidP="007B7FC6">
            <w:pPr>
              <w:tabs>
                <w:tab w:val="left" w:pos="360"/>
              </w:tabs>
              <w:spacing w:before="120"/>
            </w:pPr>
            <w:r>
              <w:t>Life Sciences: Biological &amp; Biomedical Sciences</w:t>
            </w:r>
          </w:p>
        </w:tc>
        <w:tc>
          <w:tcPr>
            <w:tcW w:w="3150" w:type="dxa"/>
            <w:vAlign w:val="bottom"/>
          </w:tcPr>
          <w:p w14:paraId="2F26562E" w14:textId="77777777" w:rsidR="00DD0BEA" w:rsidRDefault="00DD0BEA" w:rsidP="007B7FC6">
            <w:pPr>
              <w:tabs>
                <w:tab w:val="left" w:pos="360"/>
              </w:tabs>
              <w:spacing w:before="120"/>
            </w:pPr>
            <w:r>
              <w:t>Physical Sciences: Ocean &amp; Marine Sciences</w:t>
            </w:r>
          </w:p>
        </w:tc>
      </w:tr>
      <w:tr w:rsidR="00DD0BEA" w14:paraId="6FBEE2C5" w14:textId="77777777" w:rsidTr="00DD0BEA">
        <w:tc>
          <w:tcPr>
            <w:tcW w:w="2785" w:type="dxa"/>
            <w:vAlign w:val="bottom"/>
          </w:tcPr>
          <w:p w14:paraId="5964BE10" w14:textId="77777777" w:rsidR="00DD0BEA" w:rsidRDefault="00DD0BEA" w:rsidP="007B7FC6">
            <w:pPr>
              <w:tabs>
                <w:tab w:val="left" w:pos="360"/>
              </w:tabs>
              <w:spacing w:before="120"/>
            </w:pPr>
            <w:r>
              <w:t>American, U.S. Studies</w:t>
            </w:r>
          </w:p>
        </w:tc>
        <w:tc>
          <w:tcPr>
            <w:tcW w:w="3330" w:type="dxa"/>
            <w:vAlign w:val="bottom"/>
          </w:tcPr>
          <w:p w14:paraId="08DC4102" w14:textId="77777777" w:rsidR="00DD0BEA" w:rsidRDefault="00DD0BEA" w:rsidP="007B7FC6">
            <w:pPr>
              <w:tabs>
                <w:tab w:val="left" w:pos="360"/>
              </w:tabs>
              <w:spacing w:before="120"/>
            </w:pPr>
            <w:r>
              <w:t>Humanities: Other Humanities</w:t>
            </w:r>
          </w:p>
        </w:tc>
        <w:tc>
          <w:tcPr>
            <w:tcW w:w="3150" w:type="dxa"/>
            <w:vAlign w:val="bottom"/>
          </w:tcPr>
          <w:p w14:paraId="04B6B15D" w14:textId="77777777" w:rsidR="00DD0BEA" w:rsidRDefault="00DD0BEA" w:rsidP="007B7FC6">
            <w:pPr>
              <w:tabs>
                <w:tab w:val="left" w:pos="360"/>
              </w:tabs>
              <w:spacing w:before="120"/>
            </w:pPr>
            <w:r>
              <w:t>Social Sciences</w:t>
            </w:r>
          </w:p>
        </w:tc>
      </w:tr>
      <w:tr w:rsidR="00DD0BEA" w14:paraId="5336CFC2" w14:textId="77777777" w:rsidTr="00DD0BEA">
        <w:tc>
          <w:tcPr>
            <w:tcW w:w="2785" w:type="dxa"/>
            <w:vAlign w:val="bottom"/>
          </w:tcPr>
          <w:p w14:paraId="090EA34B" w14:textId="77777777" w:rsidR="00DD0BEA" w:rsidRDefault="00DD0BEA" w:rsidP="007B7FC6">
            <w:pPr>
              <w:tabs>
                <w:tab w:val="left" w:pos="360"/>
              </w:tabs>
              <w:spacing w:before="120"/>
            </w:pPr>
            <w:r>
              <w:t>Health Policy Analysis</w:t>
            </w:r>
          </w:p>
        </w:tc>
        <w:tc>
          <w:tcPr>
            <w:tcW w:w="3330" w:type="dxa"/>
            <w:vAlign w:val="bottom"/>
          </w:tcPr>
          <w:p w14:paraId="119B3450" w14:textId="77777777" w:rsidR="00DD0BEA" w:rsidRDefault="00DD0BEA" w:rsidP="007B7FC6">
            <w:pPr>
              <w:tabs>
                <w:tab w:val="left" w:pos="360"/>
              </w:tabs>
              <w:spacing w:before="120"/>
            </w:pPr>
            <w:r>
              <w:t>Life Sciences: Health Sciences</w:t>
            </w:r>
          </w:p>
        </w:tc>
        <w:tc>
          <w:tcPr>
            <w:tcW w:w="3150" w:type="dxa"/>
            <w:vAlign w:val="bottom"/>
          </w:tcPr>
          <w:p w14:paraId="0A32A028" w14:textId="77777777" w:rsidR="00DD0BEA" w:rsidRDefault="00DD0BEA" w:rsidP="007B7FC6">
            <w:pPr>
              <w:tabs>
                <w:tab w:val="left" w:pos="360"/>
              </w:tabs>
              <w:spacing w:before="120"/>
            </w:pPr>
            <w:r>
              <w:t>Social Sciences</w:t>
            </w:r>
          </w:p>
        </w:tc>
      </w:tr>
      <w:tr w:rsidR="00DD0BEA" w14:paraId="48FE3335" w14:textId="77777777" w:rsidTr="00DD0BEA">
        <w:tc>
          <w:tcPr>
            <w:tcW w:w="2785" w:type="dxa"/>
            <w:vAlign w:val="bottom"/>
          </w:tcPr>
          <w:p w14:paraId="78CD2C46" w14:textId="77777777" w:rsidR="00DD0BEA" w:rsidRDefault="00DD0BEA" w:rsidP="007B7FC6">
            <w:pPr>
              <w:tabs>
                <w:tab w:val="left" w:pos="360"/>
              </w:tabs>
              <w:spacing w:before="120"/>
            </w:pPr>
            <w:r>
              <w:t>Robotics</w:t>
            </w:r>
          </w:p>
        </w:tc>
        <w:tc>
          <w:tcPr>
            <w:tcW w:w="3330" w:type="dxa"/>
            <w:vAlign w:val="bottom"/>
          </w:tcPr>
          <w:p w14:paraId="722881B9" w14:textId="77777777" w:rsidR="00DD0BEA" w:rsidRDefault="00DD0BEA" w:rsidP="007B7FC6">
            <w:pPr>
              <w:tabs>
                <w:tab w:val="left" w:pos="360"/>
              </w:tabs>
              <w:spacing w:before="120"/>
            </w:pPr>
            <w:r>
              <w:t>Computer &amp; Information Sciences</w:t>
            </w:r>
          </w:p>
        </w:tc>
        <w:tc>
          <w:tcPr>
            <w:tcW w:w="3150" w:type="dxa"/>
            <w:vAlign w:val="bottom"/>
          </w:tcPr>
          <w:p w14:paraId="17057FA2" w14:textId="77777777" w:rsidR="00DD0BEA" w:rsidRDefault="00DD0BEA" w:rsidP="007B7FC6">
            <w:pPr>
              <w:tabs>
                <w:tab w:val="left" w:pos="360"/>
              </w:tabs>
              <w:spacing w:before="120"/>
            </w:pPr>
            <w:r>
              <w:t>Engineering</w:t>
            </w:r>
          </w:p>
        </w:tc>
      </w:tr>
      <w:tr w:rsidR="00DD0BEA" w14:paraId="398CB406" w14:textId="77777777" w:rsidTr="00DD0BEA">
        <w:tc>
          <w:tcPr>
            <w:tcW w:w="2785" w:type="dxa"/>
            <w:vAlign w:val="bottom"/>
          </w:tcPr>
          <w:p w14:paraId="5AFF4B6C" w14:textId="77777777" w:rsidR="00DD0BEA" w:rsidRDefault="00DD0BEA" w:rsidP="007B7FC6">
            <w:pPr>
              <w:tabs>
                <w:tab w:val="left" w:pos="360"/>
              </w:tabs>
              <w:spacing w:before="120"/>
            </w:pPr>
            <w:r>
              <w:t>Theology, R</w:t>
            </w:r>
            <w:r w:rsidRPr="00641F89">
              <w:t xml:space="preserve">eligious </w:t>
            </w:r>
            <w:r>
              <w:t>E</w:t>
            </w:r>
            <w:r w:rsidRPr="00641F89">
              <w:t>ducation</w:t>
            </w:r>
          </w:p>
        </w:tc>
        <w:tc>
          <w:tcPr>
            <w:tcW w:w="3330" w:type="dxa"/>
            <w:vAlign w:val="bottom"/>
          </w:tcPr>
          <w:p w14:paraId="0EFD5FE7" w14:textId="77777777" w:rsidR="00DD0BEA" w:rsidRDefault="00DD0BEA" w:rsidP="007B7FC6">
            <w:pPr>
              <w:tabs>
                <w:tab w:val="left" w:pos="360"/>
              </w:tabs>
              <w:spacing w:before="120"/>
            </w:pPr>
            <w:r>
              <w:t>Fields Not Elsewhere Classified</w:t>
            </w:r>
          </w:p>
        </w:tc>
        <w:tc>
          <w:tcPr>
            <w:tcW w:w="3150" w:type="dxa"/>
            <w:vAlign w:val="bottom"/>
          </w:tcPr>
          <w:p w14:paraId="2954E973" w14:textId="77777777" w:rsidR="00DD0BEA" w:rsidRDefault="00DD0BEA" w:rsidP="007B7FC6">
            <w:pPr>
              <w:tabs>
                <w:tab w:val="left" w:pos="360"/>
              </w:tabs>
              <w:spacing w:before="120"/>
            </w:pPr>
            <w:r>
              <w:t>Humanities: Other Humanities</w:t>
            </w:r>
          </w:p>
        </w:tc>
      </w:tr>
      <w:tr w:rsidR="00DD0BEA" w14:paraId="66C43337" w14:textId="77777777" w:rsidTr="00DD0BEA">
        <w:tc>
          <w:tcPr>
            <w:tcW w:w="2785" w:type="dxa"/>
            <w:vAlign w:val="bottom"/>
          </w:tcPr>
          <w:p w14:paraId="65E31C73" w14:textId="77777777" w:rsidR="00DD0BEA" w:rsidRDefault="00DD0BEA" w:rsidP="007B7FC6">
            <w:pPr>
              <w:tabs>
                <w:tab w:val="left" w:pos="360"/>
              </w:tabs>
              <w:spacing w:before="120"/>
            </w:pPr>
            <w:r w:rsidRPr="00FC14BF">
              <w:t>Archaeology</w:t>
            </w:r>
            <w:r>
              <w:t>*</w:t>
            </w:r>
          </w:p>
        </w:tc>
        <w:tc>
          <w:tcPr>
            <w:tcW w:w="3330" w:type="dxa"/>
            <w:vAlign w:val="bottom"/>
          </w:tcPr>
          <w:p w14:paraId="54C7528D" w14:textId="77777777" w:rsidR="00DD0BEA" w:rsidRDefault="00DD0BEA" w:rsidP="007B7FC6">
            <w:pPr>
              <w:tabs>
                <w:tab w:val="left" w:pos="360"/>
              </w:tabs>
              <w:spacing w:before="120"/>
            </w:pPr>
            <w:r>
              <w:t>Humanities: Other Humanities</w:t>
            </w:r>
          </w:p>
        </w:tc>
        <w:tc>
          <w:tcPr>
            <w:tcW w:w="3150" w:type="dxa"/>
            <w:vAlign w:val="bottom"/>
          </w:tcPr>
          <w:p w14:paraId="7DB6BED7" w14:textId="77777777" w:rsidR="00DD0BEA" w:rsidRDefault="00DD0BEA" w:rsidP="007B7FC6">
            <w:pPr>
              <w:tabs>
                <w:tab w:val="left" w:pos="360"/>
              </w:tabs>
              <w:spacing w:before="120"/>
            </w:pPr>
            <w:r>
              <w:t>Humanities: Other Humanities; Social Sciences</w:t>
            </w:r>
          </w:p>
        </w:tc>
      </w:tr>
    </w:tbl>
    <w:p w14:paraId="0FEDC197" w14:textId="77777777" w:rsidR="00DD0BEA" w:rsidRDefault="00DD0BEA" w:rsidP="00DD0BEA"/>
    <w:p w14:paraId="2F2873F4" w14:textId="77777777" w:rsidR="00DD0BEA" w:rsidRDefault="00DD0BEA" w:rsidP="00DD0BEA">
      <w:r>
        <w:t xml:space="preserve">*Archaeology is cross-listed in the SED field of studies list, appearing in both the Humanities and Social Sciences sections. </w:t>
      </w:r>
    </w:p>
    <w:p w14:paraId="2D080461" w14:textId="77777777" w:rsidR="00DD0BEA" w:rsidRPr="002E6BD8" w:rsidRDefault="00DD0BEA" w:rsidP="001E4869"/>
    <w:sectPr w:rsidR="00DD0BEA" w:rsidRPr="002E6BD8" w:rsidSect="00DD0BEA">
      <w:pgSz w:w="12240" w:h="15840"/>
      <w:pgMar w:top="1008"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72F1F" w14:textId="77777777" w:rsidR="00C612D7" w:rsidRDefault="00C612D7" w:rsidP="00E83288">
      <w:r>
        <w:separator/>
      </w:r>
    </w:p>
  </w:endnote>
  <w:endnote w:type="continuationSeparator" w:id="0">
    <w:p w14:paraId="0F78CD89" w14:textId="77777777" w:rsidR="00C612D7" w:rsidRDefault="00C612D7" w:rsidP="00E83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E5E55" w14:textId="77777777" w:rsidR="00E83288" w:rsidRDefault="00E83288">
    <w:pPr>
      <w:pStyle w:val="Footer"/>
    </w:pPr>
  </w:p>
  <w:p w14:paraId="5955CCC0" w14:textId="77777777" w:rsidR="00E83288" w:rsidRDefault="00E83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5C1B0" w14:textId="77777777" w:rsidR="00C612D7" w:rsidRDefault="00C612D7" w:rsidP="00E83288">
      <w:r>
        <w:separator/>
      </w:r>
    </w:p>
  </w:footnote>
  <w:footnote w:type="continuationSeparator" w:id="0">
    <w:p w14:paraId="3964D091" w14:textId="77777777" w:rsidR="00C612D7" w:rsidRDefault="00C612D7" w:rsidP="00E832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65BF5"/>
    <w:multiLevelType w:val="hybridMultilevel"/>
    <w:tmpl w:val="078AADEE"/>
    <w:lvl w:ilvl="0" w:tplc="8AB6EC3C">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A75"/>
    <w:rsid w:val="00006A44"/>
    <w:rsid w:val="00007D60"/>
    <w:rsid w:val="00014A75"/>
    <w:rsid w:val="00020233"/>
    <w:rsid w:val="00021EDD"/>
    <w:rsid w:val="00041E91"/>
    <w:rsid w:val="0005723C"/>
    <w:rsid w:val="000832C1"/>
    <w:rsid w:val="00093E26"/>
    <w:rsid w:val="000A1536"/>
    <w:rsid w:val="000B11DE"/>
    <w:rsid w:val="000F18C0"/>
    <w:rsid w:val="0010102A"/>
    <w:rsid w:val="0010233E"/>
    <w:rsid w:val="00110B48"/>
    <w:rsid w:val="00116AD9"/>
    <w:rsid w:val="00121A9F"/>
    <w:rsid w:val="0016760F"/>
    <w:rsid w:val="00173B09"/>
    <w:rsid w:val="00177038"/>
    <w:rsid w:val="00186F5F"/>
    <w:rsid w:val="001A0985"/>
    <w:rsid w:val="001A30C0"/>
    <w:rsid w:val="001C596B"/>
    <w:rsid w:val="001D4BE6"/>
    <w:rsid w:val="001E4869"/>
    <w:rsid w:val="001F4381"/>
    <w:rsid w:val="001F5CCE"/>
    <w:rsid w:val="0020684D"/>
    <w:rsid w:val="00225C99"/>
    <w:rsid w:val="00233A47"/>
    <w:rsid w:val="00255FA6"/>
    <w:rsid w:val="0027185B"/>
    <w:rsid w:val="00276F0C"/>
    <w:rsid w:val="002D7888"/>
    <w:rsid w:val="002E45DD"/>
    <w:rsid w:val="002E6BD8"/>
    <w:rsid w:val="003131FE"/>
    <w:rsid w:val="00321EC6"/>
    <w:rsid w:val="00325CDB"/>
    <w:rsid w:val="003462F7"/>
    <w:rsid w:val="003471B7"/>
    <w:rsid w:val="00350EF2"/>
    <w:rsid w:val="00371F3A"/>
    <w:rsid w:val="003843D6"/>
    <w:rsid w:val="00390960"/>
    <w:rsid w:val="00393719"/>
    <w:rsid w:val="003A40F7"/>
    <w:rsid w:val="003B1D61"/>
    <w:rsid w:val="00402683"/>
    <w:rsid w:val="00413399"/>
    <w:rsid w:val="004178C8"/>
    <w:rsid w:val="00433063"/>
    <w:rsid w:val="004363E2"/>
    <w:rsid w:val="004540F0"/>
    <w:rsid w:val="004558D0"/>
    <w:rsid w:val="00461125"/>
    <w:rsid w:val="00475688"/>
    <w:rsid w:val="00476B70"/>
    <w:rsid w:val="004850D1"/>
    <w:rsid w:val="004925CD"/>
    <w:rsid w:val="0049423D"/>
    <w:rsid w:val="004B4056"/>
    <w:rsid w:val="004B7AA6"/>
    <w:rsid w:val="004C2B45"/>
    <w:rsid w:val="004C5C8D"/>
    <w:rsid w:val="004D2F31"/>
    <w:rsid w:val="004D5169"/>
    <w:rsid w:val="004E5463"/>
    <w:rsid w:val="004F4D08"/>
    <w:rsid w:val="005021D5"/>
    <w:rsid w:val="005062C2"/>
    <w:rsid w:val="00552D52"/>
    <w:rsid w:val="00561403"/>
    <w:rsid w:val="00571506"/>
    <w:rsid w:val="00585E27"/>
    <w:rsid w:val="005878BB"/>
    <w:rsid w:val="005A4792"/>
    <w:rsid w:val="005B734A"/>
    <w:rsid w:val="005C0D77"/>
    <w:rsid w:val="005D71C2"/>
    <w:rsid w:val="005E72DB"/>
    <w:rsid w:val="00602C3E"/>
    <w:rsid w:val="00614D71"/>
    <w:rsid w:val="00616E1A"/>
    <w:rsid w:val="006234E6"/>
    <w:rsid w:val="006323C8"/>
    <w:rsid w:val="006379A1"/>
    <w:rsid w:val="00641F89"/>
    <w:rsid w:val="0065103E"/>
    <w:rsid w:val="006600AC"/>
    <w:rsid w:val="00692C7D"/>
    <w:rsid w:val="006A78D4"/>
    <w:rsid w:val="006B0F4F"/>
    <w:rsid w:val="006C5DAE"/>
    <w:rsid w:val="006F75B3"/>
    <w:rsid w:val="00705860"/>
    <w:rsid w:val="00716E26"/>
    <w:rsid w:val="00740644"/>
    <w:rsid w:val="007418CB"/>
    <w:rsid w:val="00744587"/>
    <w:rsid w:val="00774C8C"/>
    <w:rsid w:val="00792D1F"/>
    <w:rsid w:val="007A6A69"/>
    <w:rsid w:val="007D6572"/>
    <w:rsid w:val="007E10EF"/>
    <w:rsid w:val="007E1E89"/>
    <w:rsid w:val="007E4145"/>
    <w:rsid w:val="008078E9"/>
    <w:rsid w:val="00816F8D"/>
    <w:rsid w:val="008205E7"/>
    <w:rsid w:val="00837D2B"/>
    <w:rsid w:val="00843025"/>
    <w:rsid w:val="008437A6"/>
    <w:rsid w:val="00850CCA"/>
    <w:rsid w:val="008579B9"/>
    <w:rsid w:val="0086277E"/>
    <w:rsid w:val="00866E38"/>
    <w:rsid w:val="008743C5"/>
    <w:rsid w:val="00877ACB"/>
    <w:rsid w:val="00887EC0"/>
    <w:rsid w:val="008A44BD"/>
    <w:rsid w:val="008A4790"/>
    <w:rsid w:val="008B23AB"/>
    <w:rsid w:val="008E0525"/>
    <w:rsid w:val="008F22E9"/>
    <w:rsid w:val="00907EE9"/>
    <w:rsid w:val="00911C34"/>
    <w:rsid w:val="009363BF"/>
    <w:rsid w:val="0095778E"/>
    <w:rsid w:val="00984D43"/>
    <w:rsid w:val="009906A5"/>
    <w:rsid w:val="009926AA"/>
    <w:rsid w:val="009A78C4"/>
    <w:rsid w:val="009E57C3"/>
    <w:rsid w:val="009F2EF7"/>
    <w:rsid w:val="00A0344A"/>
    <w:rsid w:val="00A10C8B"/>
    <w:rsid w:val="00A22AC3"/>
    <w:rsid w:val="00A22EE3"/>
    <w:rsid w:val="00A32CE9"/>
    <w:rsid w:val="00A33B75"/>
    <w:rsid w:val="00A45808"/>
    <w:rsid w:val="00A615B7"/>
    <w:rsid w:val="00A64A54"/>
    <w:rsid w:val="00A776FC"/>
    <w:rsid w:val="00A83E6D"/>
    <w:rsid w:val="00A85FCC"/>
    <w:rsid w:val="00AA0F20"/>
    <w:rsid w:val="00AB164B"/>
    <w:rsid w:val="00AB1C73"/>
    <w:rsid w:val="00AB6D02"/>
    <w:rsid w:val="00AC6B26"/>
    <w:rsid w:val="00AD41A5"/>
    <w:rsid w:val="00AE38F1"/>
    <w:rsid w:val="00AF44AF"/>
    <w:rsid w:val="00AF6822"/>
    <w:rsid w:val="00B2252D"/>
    <w:rsid w:val="00B24425"/>
    <w:rsid w:val="00B30AE8"/>
    <w:rsid w:val="00B33AE0"/>
    <w:rsid w:val="00B4113E"/>
    <w:rsid w:val="00B66925"/>
    <w:rsid w:val="00BB4C61"/>
    <w:rsid w:val="00BC2489"/>
    <w:rsid w:val="00BD0425"/>
    <w:rsid w:val="00BD1D75"/>
    <w:rsid w:val="00BD7412"/>
    <w:rsid w:val="00BE47B1"/>
    <w:rsid w:val="00BE51DA"/>
    <w:rsid w:val="00BF0184"/>
    <w:rsid w:val="00BF51C1"/>
    <w:rsid w:val="00C05F8C"/>
    <w:rsid w:val="00C345B7"/>
    <w:rsid w:val="00C40119"/>
    <w:rsid w:val="00C612D7"/>
    <w:rsid w:val="00C716A3"/>
    <w:rsid w:val="00C903BC"/>
    <w:rsid w:val="00C93B28"/>
    <w:rsid w:val="00CA06CE"/>
    <w:rsid w:val="00CA673B"/>
    <w:rsid w:val="00CE4390"/>
    <w:rsid w:val="00D01284"/>
    <w:rsid w:val="00D04539"/>
    <w:rsid w:val="00D073B1"/>
    <w:rsid w:val="00D16ED5"/>
    <w:rsid w:val="00D4158D"/>
    <w:rsid w:val="00D43969"/>
    <w:rsid w:val="00D5310E"/>
    <w:rsid w:val="00D6228E"/>
    <w:rsid w:val="00D97D34"/>
    <w:rsid w:val="00DA479E"/>
    <w:rsid w:val="00DB1D60"/>
    <w:rsid w:val="00DC78F5"/>
    <w:rsid w:val="00DD02D8"/>
    <w:rsid w:val="00DD0BEA"/>
    <w:rsid w:val="00E03191"/>
    <w:rsid w:val="00E25F15"/>
    <w:rsid w:val="00E276FB"/>
    <w:rsid w:val="00E4407E"/>
    <w:rsid w:val="00E51077"/>
    <w:rsid w:val="00E54458"/>
    <w:rsid w:val="00E62483"/>
    <w:rsid w:val="00E71CDA"/>
    <w:rsid w:val="00E74E96"/>
    <w:rsid w:val="00E80650"/>
    <w:rsid w:val="00E83288"/>
    <w:rsid w:val="00EA4226"/>
    <w:rsid w:val="00EC1BD7"/>
    <w:rsid w:val="00ED0078"/>
    <w:rsid w:val="00ED3D67"/>
    <w:rsid w:val="00EE43AE"/>
    <w:rsid w:val="00F25016"/>
    <w:rsid w:val="00F31083"/>
    <w:rsid w:val="00F349FA"/>
    <w:rsid w:val="00F4474E"/>
    <w:rsid w:val="00F506B2"/>
    <w:rsid w:val="00F509B2"/>
    <w:rsid w:val="00F74569"/>
    <w:rsid w:val="00F95C98"/>
    <w:rsid w:val="00F96B84"/>
    <w:rsid w:val="00FB1C99"/>
    <w:rsid w:val="00FB1DB0"/>
    <w:rsid w:val="00FB3E24"/>
    <w:rsid w:val="00FB42E6"/>
    <w:rsid w:val="00FB697B"/>
    <w:rsid w:val="00FC14BF"/>
    <w:rsid w:val="00FC72EE"/>
    <w:rsid w:val="00FE65EF"/>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7724"/>
  <w15:chartTrackingRefBased/>
  <w15:docId w15:val="{F05DF24C-0134-43B1-84B7-FB768E080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A75"/>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014A75"/>
    <w:rPr>
      <w:sz w:val="16"/>
      <w:szCs w:val="16"/>
    </w:rPr>
  </w:style>
  <w:style w:type="paragraph" w:styleId="CommentText">
    <w:name w:val="annotation text"/>
    <w:basedOn w:val="Normal"/>
    <w:link w:val="CommentTextChar"/>
    <w:uiPriority w:val="99"/>
    <w:unhideWhenUsed/>
    <w:rsid w:val="00014A75"/>
    <w:rPr>
      <w:sz w:val="20"/>
      <w:szCs w:val="20"/>
    </w:rPr>
  </w:style>
  <w:style w:type="character" w:customStyle="1" w:styleId="CommentTextChar">
    <w:name w:val="Comment Text Char"/>
    <w:link w:val="CommentText"/>
    <w:uiPriority w:val="99"/>
    <w:rsid w:val="00014A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A75"/>
    <w:rPr>
      <w:b/>
      <w:bCs/>
    </w:rPr>
  </w:style>
  <w:style w:type="character" w:customStyle="1" w:styleId="CommentSubjectChar">
    <w:name w:val="Comment Subject Char"/>
    <w:link w:val="CommentSubject"/>
    <w:uiPriority w:val="99"/>
    <w:semiHidden/>
    <w:rsid w:val="00014A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14A75"/>
    <w:rPr>
      <w:rFonts w:ascii="Tahoma" w:hAnsi="Tahoma" w:cs="Tahoma"/>
      <w:sz w:val="16"/>
      <w:szCs w:val="16"/>
    </w:rPr>
  </w:style>
  <w:style w:type="character" w:customStyle="1" w:styleId="BalloonTextChar">
    <w:name w:val="Balloon Text Char"/>
    <w:link w:val="BalloonText"/>
    <w:uiPriority w:val="99"/>
    <w:semiHidden/>
    <w:rsid w:val="00014A75"/>
    <w:rPr>
      <w:rFonts w:ascii="Tahoma" w:eastAsia="Times New Roman" w:hAnsi="Tahoma" w:cs="Tahoma"/>
      <w:sz w:val="16"/>
      <w:szCs w:val="16"/>
    </w:rPr>
  </w:style>
  <w:style w:type="table" w:styleId="TableGrid">
    <w:name w:val="Table Grid"/>
    <w:basedOn w:val="TableNormal"/>
    <w:uiPriority w:val="59"/>
    <w:rsid w:val="004C2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C8C"/>
    <w:pPr>
      <w:ind w:left="720"/>
    </w:pPr>
  </w:style>
  <w:style w:type="character" w:customStyle="1" w:styleId="mrquestiontext1">
    <w:name w:val="mrquestiontext1"/>
    <w:rsid w:val="00461125"/>
    <w:rPr>
      <w:rFonts w:ascii="Arial" w:hAnsi="Arial" w:cs="Arial" w:hint="default"/>
      <w:b w:val="0"/>
      <w:bCs w:val="0"/>
      <w:color w:val="000000"/>
      <w:sz w:val="24"/>
      <w:szCs w:val="24"/>
      <w:rtl w:val="0"/>
    </w:rPr>
  </w:style>
  <w:style w:type="paragraph" w:styleId="Header">
    <w:name w:val="header"/>
    <w:basedOn w:val="Normal"/>
    <w:link w:val="HeaderChar"/>
    <w:uiPriority w:val="99"/>
    <w:unhideWhenUsed/>
    <w:rsid w:val="00E83288"/>
    <w:pPr>
      <w:tabs>
        <w:tab w:val="center" w:pos="4680"/>
        <w:tab w:val="right" w:pos="9360"/>
      </w:tabs>
    </w:pPr>
  </w:style>
  <w:style w:type="character" w:customStyle="1" w:styleId="HeaderChar">
    <w:name w:val="Header Char"/>
    <w:link w:val="Header"/>
    <w:uiPriority w:val="99"/>
    <w:rsid w:val="00E83288"/>
    <w:rPr>
      <w:rFonts w:ascii="Times New Roman" w:eastAsia="Times New Roman" w:hAnsi="Times New Roman"/>
      <w:sz w:val="24"/>
      <w:szCs w:val="24"/>
    </w:rPr>
  </w:style>
  <w:style w:type="paragraph" w:styleId="Footer">
    <w:name w:val="footer"/>
    <w:basedOn w:val="Normal"/>
    <w:link w:val="FooterChar"/>
    <w:unhideWhenUsed/>
    <w:rsid w:val="00E83288"/>
    <w:pPr>
      <w:tabs>
        <w:tab w:val="center" w:pos="4680"/>
        <w:tab w:val="right" w:pos="9360"/>
      </w:tabs>
    </w:pPr>
  </w:style>
  <w:style w:type="character" w:customStyle="1" w:styleId="FooterChar">
    <w:name w:val="Footer Char"/>
    <w:link w:val="Footer"/>
    <w:rsid w:val="00E83288"/>
    <w:rPr>
      <w:rFonts w:ascii="Times New Roman" w:eastAsia="Times New Roman" w:hAnsi="Times New Roman"/>
      <w:sz w:val="24"/>
      <w:szCs w:val="24"/>
    </w:rPr>
  </w:style>
  <w:style w:type="paragraph" w:styleId="PlainText">
    <w:name w:val="Plain Text"/>
    <w:basedOn w:val="Normal"/>
    <w:link w:val="PlainTextChar"/>
    <w:rsid w:val="00E83288"/>
    <w:rPr>
      <w:rFonts w:ascii="Courier New" w:hAnsi="Courier New"/>
      <w:sz w:val="20"/>
      <w:szCs w:val="20"/>
    </w:rPr>
  </w:style>
  <w:style w:type="character" w:customStyle="1" w:styleId="PlainTextChar">
    <w:name w:val="Plain Text Char"/>
    <w:link w:val="PlainText"/>
    <w:rsid w:val="00E83288"/>
    <w:rPr>
      <w:rFonts w:ascii="Courier New" w:eastAsia="Times New Roman" w:hAnsi="Courier New"/>
    </w:rPr>
  </w:style>
  <w:style w:type="character" w:customStyle="1" w:styleId="mrsingletext1">
    <w:name w:val="mrsingletext1"/>
    <w:rsid w:val="00AB6D02"/>
    <w:rPr>
      <w:rFonts w:ascii="Arial" w:hAnsi="Arial" w:cs="Arial" w:hint="default"/>
      <w:b w:val="0"/>
      <w:bCs w:val="0"/>
      <w:color w:val="000000"/>
      <w:sz w:val="21"/>
      <w:szCs w:val="21"/>
      <w:rtl w:val="0"/>
    </w:rPr>
  </w:style>
  <w:style w:type="character" w:styleId="PageNumber">
    <w:name w:val="page number"/>
    <w:rsid w:val="00B41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08370">
      <w:bodyDiv w:val="1"/>
      <w:marLeft w:val="0"/>
      <w:marRight w:val="0"/>
      <w:marTop w:val="0"/>
      <w:marBottom w:val="0"/>
      <w:divBdr>
        <w:top w:val="none" w:sz="0" w:space="0" w:color="auto"/>
        <w:left w:val="none" w:sz="0" w:space="0" w:color="auto"/>
        <w:bottom w:val="none" w:sz="0" w:space="0" w:color="auto"/>
        <w:right w:val="none" w:sz="0" w:space="0" w:color="auto"/>
      </w:divBdr>
    </w:div>
    <w:div w:id="151482275">
      <w:bodyDiv w:val="1"/>
      <w:marLeft w:val="0"/>
      <w:marRight w:val="0"/>
      <w:marTop w:val="0"/>
      <w:marBottom w:val="0"/>
      <w:divBdr>
        <w:top w:val="none" w:sz="0" w:space="0" w:color="auto"/>
        <w:left w:val="none" w:sz="0" w:space="0" w:color="auto"/>
        <w:bottom w:val="none" w:sz="0" w:space="0" w:color="auto"/>
        <w:right w:val="none" w:sz="0" w:space="0" w:color="auto"/>
      </w:divBdr>
    </w:div>
    <w:div w:id="242759905">
      <w:bodyDiv w:val="1"/>
      <w:marLeft w:val="0"/>
      <w:marRight w:val="0"/>
      <w:marTop w:val="0"/>
      <w:marBottom w:val="0"/>
      <w:divBdr>
        <w:top w:val="none" w:sz="0" w:space="0" w:color="auto"/>
        <w:left w:val="none" w:sz="0" w:space="0" w:color="auto"/>
        <w:bottom w:val="none" w:sz="0" w:space="0" w:color="auto"/>
        <w:right w:val="none" w:sz="0" w:space="0" w:color="auto"/>
      </w:divBdr>
    </w:div>
    <w:div w:id="249003097">
      <w:bodyDiv w:val="1"/>
      <w:marLeft w:val="0"/>
      <w:marRight w:val="0"/>
      <w:marTop w:val="0"/>
      <w:marBottom w:val="0"/>
      <w:divBdr>
        <w:top w:val="none" w:sz="0" w:space="0" w:color="auto"/>
        <w:left w:val="none" w:sz="0" w:space="0" w:color="auto"/>
        <w:bottom w:val="none" w:sz="0" w:space="0" w:color="auto"/>
        <w:right w:val="none" w:sz="0" w:space="0" w:color="auto"/>
      </w:divBdr>
    </w:div>
    <w:div w:id="261648599">
      <w:bodyDiv w:val="1"/>
      <w:marLeft w:val="0"/>
      <w:marRight w:val="0"/>
      <w:marTop w:val="0"/>
      <w:marBottom w:val="0"/>
      <w:divBdr>
        <w:top w:val="none" w:sz="0" w:space="0" w:color="auto"/>
        <w:left w:val="none" w:sz="0" w:space="0" w:color="auto"/>
        <w:bottom w:val="none" w:sz="0" w:space="0" w:color="auto"/>
        <w:right w:val="none" w:sz="0" w:space="0" w:color="auto"/>
      </w:divBdr>
    </w:div>
    <w:div w:id="409624945">
      <w:bodyDiv w:val="1"/>
      <w:marLeft w:val="0"/>
      <w:marRight w:val="0"/>
      <w:marTop w:val="0"/>
      <w:marBottom w:val="0"/>
      <w:divBdr>
        <w:top w:val="none" w:sz="0" w:space="0" w:color="auto"/>
        <w:left w:val="none" w:sz="0" w:space="0" w:color="auto"/>
        <w:bottom w:val="none" w:sz="0" w:space="0" w:color="auto"/>
        <w:right w:val="none" w:sz="0" w:space="0" w:color="auto"/>
      </w:divBdr>
    </w:div>
    <w:div w:id="792330533">
      <w:bodyDiv w:val="1"/>
      <w:marLeft w:val="0"/>
      <w:marRight w:val="0"/>
      <w:marTop w:val="0"/>
      <w:marBottom w:val="0"/>
      <w:divBdr>
        <w:top w:val="none" w:sz="0" w:space="0" w:color="auto"/>
        <w:left w:val="none" w:sz="0" w:space="0" w:color="auto"/>
        <w:bottom w:val="none" w:sz="0" w:space="0" w:color="auto"/>
        <w:right w:val="none" w:sz="0" w:space="0" w:color="auto"/>
      </w:divBdr>
    </w:div>
    <w:div w:id="809442957">
      <w:bodyDiv w:val="1"/>
      <w:marLeft w:val="0"/>
      <w:marRight w:val="0"/>
      <w:marTop w:val="0"/>
      <w:marBottom w:val="0"/>
      <w:divBdr>
        <w:top w:val="none" w:sz="0" w:space="0" w:color="auto"/>
        <w:left w:val="none" w:sz="0" w:space="0" w:color="auto"/>
        <w:bottom w:val="none" w:sz="0" w:space="0" w:color="auto"/>
        <w:right w:val="none" w:sz="0" w:space="0" w:color="auto"/>
      </w:divBdr>
    </w:div>
    <w:div w:id="1208833824">
      <w:bodyDiv w:val="1"/>
      <w:marLeft w:val="0"/>
      <w:marRight w:val="0"/>
      <w:marTop w:val="0"/>
      <w:marBottom w:val="0"/>
      <w:divBdr>
        <w:top w:val="none" w:sz="0" w:space="0" w:color="auto"/>
        <w:left w:val="none" w:sz="0" w:space="0" w:color="auto"/>
        <w:bottom w:val="none" w:sz="0" w:space="0" w:color="auto"/>
        <w:right w:val="none" w:sz="0" w:space="0" w:color="auto"/>
      </w:divBdr>
    </w:div>
    <w:div w:id="1675035288">
      <w:bodyDiv w:val="1"/>
      <w:marLeft w:val="0"/>
      <w:marRight w:val="0"/>
      <w:marTop w:val="0"/>
      <w:marBottom w:val="0"/>
      <w:divBdr>
        <w:top w:val="none" w:sz="0" w:space="0" w:color="auto"/>
        <w:left w:val="none" w:sz="0" w:space="0" w:color="auto"/>
        <w:bottom w:val="none" w:sz="0" w:space="0" w:color="auto"/>
        <w:right w:val="none" w:sz="0" w:space="0" w:color="auto"/>
      </w:divBdr>
    </w:div>
    <w:div w:id="1732461062">
      <w:bodyDiv w:val="1"/>
      <w:marLeft w:val="0"/>
      <w:marRight w:val="0"/>
      <w:marTop w:val="0"/>
      <w:marBottom w:val="0"/>
      <w:divBdr>
        <w:top w:val="none" w:sz="0" w:space="0" w:color="auto"/>
        <w:left w:val="none" w:sz="0" w:space="0" w:color="auto"/>
        <w:bottom w:val="none" w:sz="0" w:space="0" w:color="auto"/>
        <w:right w:val="none" w:sz="0" w:space="0" w:color="auto"/>
      </w:divBdr>
    </w:div>
    <w:div w:id="1765684291">
      <w:bodyDiv w:val="1"/>
      <w:marLeft w:val="0"/>
      <w:marRight w:val="0"/>
      <w:marTop w:val="0"/>
      <w:marBottom w:val="0"/>
      <w:divBdr>
        <w:top w:val="none" w:sz="0" w:space="0" w:color="auto"/>
        <w:left w:val="none" w:sz="0" w:space="0" w:color="auto"/>
        <w:bottom w:val="none" w:sz="0" w:space="0" w:color="auto"/>
        <w:right w:val="none" w:sz="0" w:space="0" w:color="auto"/>
      </w:divBdr>
    </w:div>
    <w:div w:id="1896887927">
      <w:bodyDiv w:val="1"/>
      <w:marLeft w:val="0"/>
      <w:marRight w:val="0"/>
      <w:marTop w:val="0"/>
      <w:marBottom w:val="0"/>
      <w:divBdr>
        <w:top w:val="none" w:sz="0" w:space="0" w:color="auto"/>
        <w:left w:val="none" w:sz="0" w:space="0" w:color="auto"/>
        <w:bottom w:val="none" w:sz="0" w:space="0" w:color="auto"/>
        <w:right w:val="none" w:sz="0" w:space="0" w:color="auto"/>
      </w:divBdr>
    </w:div>
    <w:div w:id="1935631504">
      <w:bodyDiv w:val="1"/>
      <w:marLeft w:val="0"/>
      <w:marRight w:val="0"/>
      <w:marTop w:val="0"/>
      <w:marBottom w:val="0"/>
      <w:divBdr>
        <w:top w:val="none" w:sz="0" w:space="0" w:color="auto"/>
        <w:left w:val="none" w:sz="0" w:space="0" w:color="auto"/>
        <w:bottom w:val="none" w:sz="0" w:space="0" w:color="auto"/>
        <w:right w:val="none" w:sz="0" w:space="0" w:color="auto"/>
      </w:divBdr>
    </w:div>
    <w:div w:id="1998268578">
      <w:bodyDiv w:val="1"/>
      <w:marLeft w:val="0"/>
      <w:marRight w:val="0"/>
      <w:marTop w:val="0"/>
      <w:marBottom w:val="0"/>
      <w:divBdr>
        <w:top w:val="none" w:sz="0" w:space="0" w:color="auto"/>
        <w:left w:val="none" w:sz="0" w:space="0" w:color="auto"/>
        <w:bottom w:val="none" w:sz="0" w:space="0" w:color="auto"/>
        <w:right w:val="none" w:sz="0" w:space="0" w:color="auto"/>
      </w:divBdr>
    </w:div>
    <w:div w:id="2079664391">
      <w:bodyDiv w:val="1"/>
      <w:marLeft w:val="0"/>
      <w:marRight w:val="0"/>
      <w:marTop w:val="0"/>
      <w:marBottom w:val="0"/>
      <w:divBdr>
        <w:top w:val="none" w:sz="0" w:space="0" w:color="auto"/>
        <w:left w:val="none" w:sz="0" w:space="0" w:color="auto"/>
        <w:bottom w:val="none" w:sz="0" w:space="0" w:color="auto"/>
        <w:right w:val="none" w:sz="0" w:space="0" w:color="auto"/>
      </w:divBdr>
    </w:div>
    <w:div w:id="2090150756">
      <w:bodyDiv w:val="1"/>
      <w:marLeft w:val="0"/>
      <w:marRight w:val="0"/>
      <w:marTop w:val="0"/>
      <w:marBottom w:val="0"/>
      <w:divBdr>
        <w:top w:val="none" w:sz="0" w:space="0" w:color="auto"/>
        <w:left w:val="none" w:sz="0" w:space="0" w:color="auto"/>
        <w:bottom w:val="none" w:sz="0" w:space="0" w:color="auto"/>
        <w:right w:val="none" w:sz="0" w:space="0" w:color="auto"/>
      </w:divBdr>
    </w:div>
    <w:div w:id="214585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cid:image002.jpg@01D27700.A88F88D0" TargetMode="Externa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cid:image003.jpg@01D27700.A88F88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9A707-D6BC-48A2-980F-FAFE2050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2713</Words>
  <Characters>15468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18145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mason-admin</dc:creator>
  <cp:keywords/>
  <dc:description/>
  <cp:lastModifiedBy>Milan, Lynn M.</cp:lastModifiedBy>
  <cp:revision>2</cp:revision>
  <cp:lastPrinted>2017-01-19T16:09:00Z</cp:lastPrinted>
  <dcterms:created xsi:type="dcterms:W3CDTF">2017-02-28T14:25:00Z</dcterms:created>
  <dcterms:modified xsi:type="dcterms:W3CDTF">2017-02-28T14:25:00Z</dcterms:modified>
</cp:coreProperties>
</file>