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B7" w:rsidRPr="007B693D" w:rsidRDefault="00157BB7" w:rsidP="00157BB7">
      <w:pPr>
        <w:pStyle w:val="BodyTextIndent3"/>
        <w:numPr>
          <w:ilvl w:val="0"/>
          <w:numId w:val="3"/>
        </w:numPr>
        <w:tabs>
          <w:tab w:val="clear" w:pos="360"/>
        </w:tabs>
        <w:rPr>
          <w:b/>
        </w:rPr>
      </w:pPr>
      <w:r>
        <w:rPr>
          <w:b/>
        </w:rPr>
        <w:t>ST</w:t>
      </w:r>
      <w:r w:rsidRPr="007B693D">
        <w:rPr>
          <w:b/>
        </w:rPr>
        <w:t>ATISTICAL METHODS</w:t>
      </w:r>
    </w:p>
    <w:p w:rsidR="00157BB7" w:rsidRDefault="00157BB7" w:rsidP="00157BB7">
      <w:pPr>
        <w:pStyle w:val="BodyTextIndent3"/>
        <w:ind w:left="0"/>
        <w:rPr>
          <w:b/>
        </w:rPr>
      </w:pPr>
    </w:p>
    <w:p w:rsidR="00157BB7" w:rsidRDefault="00157BB7" w:rsidP="00157BB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57BB7" w:rsidRDefault="00157BB7" w:rsidP="00157BB7">
      <w:pPr>
        <w:spacing w:after="0" w:line="240" w:lineRule="auto"/>
        <w:rPr>
          <w:b/>
        </w:rPr>
      </w:pPr>
    </w:p>
    <w:p w:rsidR="00157BB7" w:rsidRDefault="00157BB7" w:rsidP="00157BB7">
      <w:pPr>
        <w:pStyle w:val="ListParagraph"/>
        <w:numPr>
          <w:ilvl w:val="0"/>
          <w:numId w:val="2"/>
        </w:numPr>
        <w:spacing w:after="0" w:line="240" w:lineRule="auto"/>
        <w:rPr>
          <w:b/>
        </w:rPr>
      </w:pPr>
      <w:r>
        <w:rPr>
          <w:b/>
        </w:rPr>
        <w:t>Universe and Respondent Selection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Procedures for Collecting Information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Data collection methods and procedures will vary and the specifics of these will be provided with each collection request. </w:t>
      </w:r>
      <w:r w:rsidR="00D639A6">
        <w:t>NSF</w:t>
      </w:r>
      <w:r>
        <w:t xml:space="preserve"> </w:t>
      </w:r>
      <w:r w:rsidRPr="00BE0599">
        <w:t>expects to use a variety of methodologies for these collections</w:t>
      </w:r>
      <w:r>
        <w:t xml:space="preserve">. </w:t>
      </w:r>
      <w:r w:rsidRPr="00D64AAF">
        <w:t>For example,</w:t>
      </w:r>
      <w:r>
        <w:t xml:space="preserve"> </w:t>
      </w:r>
      <w:r w:rsidR="00D639A6">
        <w:t>NSF</w:t>
      </w:r>
      <w:r>
        <w:t xml:space="preserve"> or its contractors may use commercial survey-specific software to automate its collection and analysis of feedback.  In addition to physical copies, information collection instruments may be electronically disseminated and/or post</w:t>
      </w:r>
      <w:r w:rsidR="00D639A6">
        <w:t>ed on target pages of NSF</w:t>
      </w:r>
      <w:r>
        <w:t>’s web site.  Telephone scripts, personal interviews, and focus groups with professional guidance and moderation may also be used.</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Methods to Maximize Response</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Testing of Procedures</w:t>
      </w:r>
    </w:p>
    <w:p w:rsidR="00157BB7" w:rsidRDefault="00157BB7" w:rsidP="00157BB7">
      <w:pPr>
        <w:pStyle w:val="ListParagraph"/>
        <w:spacing w:after="0" w:line="240" w:lineRule="auto"/>
        <w:ind w:left="360"/>
        <w:rPr>
          <w:b/>
        </w:rPr>
      </w:pPr>
      <w:r>
        <w:rPr>
          <w:b/>
        </w:rPr>
        <w:t xml:space="preserve"> </w:t>
      </w:r>
    </w:p>
    <w:p w:rsidR="00157BB7" w:rsidRDefault="00157BB7" w:rsidP="00157BB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w:t>
      </w:r>
      <w:r w:rsidR="00D639A6">
        <w:t>embers of the public, NSF</w:t>
      </w:r>
      <w:r>
        <w:t xml:space="preserve"> will submit the pretest instruments for review under this generic clearance.</w:t>
      </w:r>
    </w:p>
    <w:p w:rsidR="00157BB7" w:rsidRDefault="00157BB7" w:rsidP="00157BB7">
      <w:pPr>
        <w:pStyle w:val="ListParagraph"/>
        <w:spacing w:after="0" w:line="240" w:lineRule="auto"/>
        <w:ind w:left="360"/>
        <w:rPr>
          <w:b/>
        </w:rPr>
      </w:pPr>
      <w:bookmarkStart w:id="0" w:name="_GoBack"/>
      <w:bookmarkEnd w:id="0"/>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Contacts for Statistical Aspects and Data Collection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Each program will obtain information from statisticians in the development, design, conduct, and analysis of customer/partner service surveys, when appropriate.  This statistical expertise will be available from agency statisticians or</w:t>
      </w:r>
      <w:r w:rsidR="00D639A6">
        <w:t xml:space="preserve"> from contractors and NSF</w:t>
      </w:r>
      <w:r>
        <w:t xml:space="preserve"> will include the names and contact information of persons consulted in the specific information collection requests submitted under this generic clearance.  </w:t>
      </w:r>
    </w:p>
    <w:p w:rsidR="00157BB7" w:rsidRDefault="00157BB7" w:rsidP="00157BB7">
      <w:pPr>
        <w:spacing w:after="0" w:line="240" w:lineRule="auto"/>
        <w:ind w:left="360"/>
      </w:pPr>
    </w:p>
    <w:p w:rsidR="007A59F2" w:rsidRDefault="00464616"/>
    <w:sectPr w:rsidR="007A59F2"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A2" w:rsidRDefault="00D639A6">
      <w:pPr>
        <w:spacing w:after="0" w:line="240" w:lineRule="auto"/>
      </w:pPr>
      <w:r>
        <w:separator/>
      </w:r>
    </w:p>
  </w:endnote>
  <w:endnote w:type="continuationSeparator" w:id="0">
    <w:p w:rsidR="00EE4FA2" w:rsidRDefault="00D6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A2" w:rsidRDefault="00D639A6">
      <w:pPr>
        <w:spacing w:after="0" w:line="240" w:lineRule="auto"/>
      </w:pPr>
      <w:r>
        <w:separator/>
      </w:r>
    </w:p>
  </w:footnote>
  <w:footnote w:type="continuationSeparator" w:id="0">
    <w:p w:rsidR="00EE4FA2" w:rsidRDefault="00D63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4" w:rsidRDefault="00464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4" w:rsidRDefault="00464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4" w:rsidRDefault="00464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C24EA2"/>
    <w:multiLevelType w:val="hybridMultilevel"/>
    <w:tmpl w:val="D5B4EDB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B7"/>
    <w:rsid w:val="00157BB7"/>
    <w:rsid w:val="001C0CB6"/>
    <w:rsid w:val="003D2903"/>
    <w:rsid w:val="00464616"/>
    <w:rsid w:val="00492824"/>
    <w:rsid w:val="004A7761"/>
    <w:rsid w:val="005B0F55"/>
    <w:rsid w:val="00D639A6"/>
    <w:rsid w:val="00DF0D40"/>
    <w:rsid w:val="00EE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B1598-6502-4EFF-A2BB-D4AB9C9A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B7"/>
    <w:pPr>
      <w:ind w:left="720"/>
      <w:contextualSpacing/>
    </w:pPr>
  </w:style>
  <w:style w:type="paragraph" w:styleId="Header">
    <w:name w:val="header"/>
    <w:basedOn w:val="Normal"/>
    <w:link w:val="HeaderChar"/>
    <w:uiPriority w:val="99"/>
    <w:semiHidden/>
    <w:unhideWhenUsed/>
    <w:rsid w:val="00157B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BB7"/>
    <w:rPr>
      <w:rFonts w:eastAsiaTheme="minorEastAsia"/>
    </w:rPr>
  </w:style>
  <w:style w:type="paragraph" w:styleId="BodyTextIndent3">
    <w:name w:val="Body Text Indent 3"/>
    <w:basedOn w:val="Normal"/>
    <w:link w:val="BodyTextIndent3Char"/>
    <w:semiHidden/>
    <w:rsid w:val="00157BB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57BB7"/>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splimpto</dc:creator>
  <cp:lastModifiedBy>Plimpton, Suzanne H.</cp:lastModifiedBy>
  <cp:revision>2</cp:revision>
  <dcterms:created xsi:type="dcterms:W3CDTF">2017-04-05T15:41:00Z</dcterms:created>
  <dcterms:modified xsi:type="dcterms:W3CDTF">2017-04-05T15:41:00Z</dcterms:modified>
</cp:coreProperties>
</file>