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68D74B" w14:textId="77777777"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6D6F04">
        <w:rPr>
          <w:sz w:val="28"/>
        </w:rPr>
        <w:t>3145</w:t>
      </w:r>
      <w:r>
        <w:rPr>
          <w:sz w:val="28"/>
        </w:rPr>
        <w:t>-</w:t>
      </w:r>
      <w:r w:rsidR="006D6F04">
        <w:rPr>
          <w:sz w:val="28"/>
        </w:rPr>
        <w:t>0215</w:t>
      </w:r>
      <w:r>
        <w:rPr>
          <w:sz w:val="28"/>
        </w:rPr>
        <w:t>)</w:t>
      </w:r>
    </w:p>
    <w:p w14:paraId="09180A87" w14:textId="04C1147B" w:rsidR="00E50293" w:rsidRPr="009239AA" w:rsidRDefault="00711C07" w:rsidP="00434E33">
      <w:pPr>
        <w:rPr>
          <w:b/>
        </w:rPr>
      </w:pPr>
      <w:r>
        <w:rPr>
          <w:b/>
          <w:noProof/>
        </w:rPr>
        <mc:AlternateContent>
          <mc:Choice Requires="wps">
            <w:drawing>
              <wp:anchor distT="0" distB="0" distL="114300" distR="114300" simplePos="0" relativeHeight="251657728" behindDoc="0" locked="0" layoutInCell="0" allowOverlap="1" wp14:anchorId="7240DD94" wp14:editId="3D816729">
                <wp:simplePos x="0" y="0"/>
                <wp:positionH relativeFrom="column">
                  <wp:posOffset>0</wp:posOffset>
                </wp:positionH>
                <wp:positionV relativeFrom="paragraph">
                  <wp:posOffset>0</wp:posOffset>
                </wp:positionV>
                <wp:extent cx="5943600" cy="0"/>
                <wp:effectExtent l="9525" t="18415" r="9525" b="1016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C24E544"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fkm8QEAALQDAAAOAAAAZHJzL2Uyb0RvYy54bWysU8uu2jAQ3VfqP1jeQ8KzEBGuqgDd0F6k&#10;e/sBxnaIVcdj2YaAqv57x+bR23ZXNQtr7Jk5c+bMZPF0bjU5SecVmJIO+jkl0nAQyhxK+vV105tR&#10;4gMzgmkwsqQX6enT8v27RWcLOYQGtJCOIIjxRWdL2oRgiyzzvJEt832w0qCzBteygFd3yIRjHaK3&#10;Ohvm+TTrwAnrgEvv8XV1ddJlwq9rycNzXXsZiC4pcgvpdOncxzNbLlhxcMw2it9osH9g0TJlsOgD&#10;asUCI0en/oJqFXfgoQ59Dm0Gda24TD1gN4P8j25eGmZl6gXF8fYhk/9/sPzLaeeIEiUdUmJYiyPa&#10;KiPJKCrTWV9gQGV2LvbGz+bFboF/88RA1TBzkInh68Vi2iBmZL+lxIu3iL/vPoPAGHYMkGQ6166N&#10;kCgAOadpXB7TkOdAOD5O5uPRNMeh8bsvY8U90TofPkloSTRKqpFzAmanrQ+RCCvuIbGOgY3SOg1b&#10;G9Ih23k+yVOGB61E9MY47w77SjtyYnFf0pfaQs/bMAdHIxJaI5lY3+zAlL7aWF2biIe9IJ+bdV2I&#10;7/N8vp6tZ+PeeDhd98a5EL2Pm2rcm24GHyar0aqqVoMft6r3/KRrlPI6lD2Iy87d9cbVSA3f1jju&#10;3tt7msqvn235EwAA//8DAFBLAwQUAAYACAAAACEAdPJdtNYAAAACAQAADwAAAGRycy9kb3ducmV2&#10;LnhtbEyPTU/DMAyG70j8h8hI3FjK19SVphNM4rIbZQKOXmPaisapmqxr/z0eF3ax9Oq1Hj/O15Pr&#10;1EhDaD0buF0koIgrb1uuDezeX29SUCEiW+w8k4GZAqyLy4scM+uP/EZjGWslEA4ZGmhi7DOtQ9WQ&#10;w7DwPbF0335wGCUOtbYDHgXuOn2XJEvtsGW50GBPm4aqn/LghPL4mb5sMd3Nc1d+rR42H9uRnTHX&#10;V9PzE6hIU/xfhpO+qEMhTnt/YBtUZ0AeiX9TutX9UuL+FHWR63P14hcAAP//AwBQSwECLQAUAAYA&#10;CAAAACEAtoM4kv4AAADhAQAAEwAAAAAAAAAAAAAAAAAAAAAAW0NvbnRlbnRfVHlwZXNdLnhtbFBL&#10;AQItABQABgAIAAAAIQA4/SH/1gAAAJQBAAALAAAAAAAAAAAAAAAAAC8BAABfcmVscy8ucmVsc1BL&#10;AQItABQABgAIAAAAIQDYNfkm8QEAALQDAAAOAAAAAAAAAAAAAAAAAC4CAABkcnMvZTJvRG9jLnht&#10;bFBLAQItABQABgAIAAAAIQB08l201gAAAAIBAAAPAAAAAAAAAAAAAAAAAEsEAABkcnMvZG93bnJl&#10;di54bWxQSwUGAAAAAAQABADzAAAATgUAAAAA&#10;" o:allowincell="f" strokeweight="1.5pt"/>
            </w:pict>
          </mc:Fallback>
        </mc:AlternateContent>
      </w:r>
      <w:r w:rsidR="005E714A" w:rsidRPr="00434E33">
        <w:rPr>
          <w:b/>
        </w:rPr>
        <w:t>TITLE OF INFORMATION COLLECTION:</w:t>
      </w:r>
      <w:r w:rsidR="005E714A">
        <w:t xml:space="preserve">  </w:t>
      </w:r>
      <w:r w:rsidR="00B04FBB">
        <w:br/>
        <w:t>Request to Interview</w:t>
      </w:r>
      <w:r w:rsidR="00251F22">
        <w:t xml:space="preserve"> NSF INCLUDES </w:t>
      </w:r>
      <w:r w:rsidR="00B04FBB">
        <w:t>Cohort 2 Design and Development Launch Pilot Project Princip</w:t>
      </w:r>
      <w:r w:rsidR="00E42484">
        <w:t>al</w:t>
      </w:r>
      <w:r w:rsidR="00B04FBB">
        <w:t xml:space="preserve"> Investigators and Evaluators. </w:t>
      </w:r>
    </w:p>
    <w:p w14:paraId="7A588BF2" w14:textId="77777777" w:rsidR="005E714A" w:rsidRDefault="005E714A"/>
    <w:p w14:paraId="31FDB7E1" w14:textId="77777777" w:rsidR="001B0AAA" w:rsidRDefault="00F15956">
      <w:r>
        <w:rPr>
          <w:b/>
        </w:rPr>
        <w:t>PURPOSE</w:t>
      </w:r>
      <w:r w:rsidRPr="009239AA">
        <w:rPr>
          <w:b/>
        </w:rPr>
        <w:t>:</w:t>
      </w:r>
      <w:r w:rsidR="00C14CC4" w:rsidRPr="009239AA">
        <w:rPr>
          <w:b/>
        </w:rPr>
        <w:t xml:space="preserve">  </w:t>
      </w:r>
    </w:p>
    <w:p w14:paraId="6D83FB0B" w14:textId="77777777" w:rsidR="001B0AAA" w:rsidRDefault="001B0AAA"/>
    <w:p w14:paraId="1B3D8BF5" w14:textId="4A9E4E7A" w:rsidR="00C8488C" w:rsidRDefault="00B04FBB" w:rsidP="00B04FBB">
      <w:r>
        <w:t>The NSF INCLUDES T</w:t>
      </w:r>
      <w:r w:rsidR="00C8182A">
        <w:t xml:space="preserve">echnical </w:t>
      </w:r>
      <w:r>
        <w:t>A</w:t>
      </w:r>
      <w:r w:rsidR="00C8182A">
        <w:t>ssistance (TA)</w:t>
      </w:r>
      <w:r>
        <w:t xml:space="preserve"> Team will hos</w:t>
      </w:r>
      <w:r w:rsidR="00F032C7">
        <w:t xml:space="preserve">t a </w:t>
      </w:r>
      <w:r w:rsidR="00E42484">
        <w:t>30</w:t>
      </w:r>
      <w:r w:rsidR="00C8182A">
        <w:t>-</w:t>
      </w:r>
      <w:r w:rsidR="00E42484">
        <w:t>minute</w:t>
      </w:r>
      <w:r w:rsidR="00F032C7">
        <w:t xml:space="preserve"> phone call with the </w:t>
      </w:r>
      <w:r>
        <w:t>new</w:t>
      </w:r>
      <w:r w:rsidR="00F032C7" w:rsidRPr="00F032C7">
        <w:t xml:space="preserve"> </w:t>
      </w:r>
      <w:r w:rsidR="00F032C7">
        <w:t>NSF INCLUDES Design and Development Launch Pilot (DDLP) grantees</w:t>
      </w:r>
      <w:r>
        <w:t xml:space="preserve"> with the intention of welcoming them to the NSF INCLUDES community, provide information about the Technical Assistance offered, and to learn more about the</w:t>
      </w:r>
      <w:r w:rsidR="00512C43">
        <w:t>ir</w:t>
      </w:r>
      <w:r>
        <w:t xml:space="preserve"> project </w:t>
      </w:r>
      <w:r w:rsidR="00512C43">
        <w:t>goals and</w:t>
      </w:r>
      <w:r>
        <w:t xml:space="preserve"> T</w:t>
      </w:r>
      <w:r w:rsidR="008016DE">
        <w:t>echnical Assistance</w:t>
      </w:r>
      <w:r>
        <w:t xml:space="preserve"> needs. Information </w:t>
      </w:r>
      <w:r w:rsidR="00512C43">
        <w:t xml:space="preserve">collected </w:t>
      </w:r>
      <w:r>
        <w:t>from the inter</w:t>
      </w:r>
      <w:r w:rsidR="00F032C7">
        <w:t>views will be used to inform the</w:t>
      </w:r>
      <w:r>
        <w:t xml:space="preserve"> T</w:t>
      </w:r>
      <w:r w:rsidR="008016DE">
        <w:t>echnical Assistance</w:t>
      </w:r>
      <w:r>
        <w:t xml:space="preserve"> planning</w:t>
      </w:r>
      <w:r w:rsidR="00DE1707">
        <w:t xml:space="preserve"> </w:t>
      </w:r>
      <w:r w:rsidR="00512C43">
        <w:t xml:space="preserve">and will </w:t>
      </w:r>
      <w:r>
        <w:t xml:space="preserve">not be used for </w:t>
      </w:r>
      <w:r w:rsidR="00251F22" w:rsidRPr="00251F22">
        <w:t>evaluation or publication purposes</w:t>
      </w:r>
      <w:r w:rsidR="00DE1707">
        <w:t>.</w:t>
      </w:r>
    </w:p>
    <w:p w14:paraId="6CDE3C66" w14:textId="77777777" w:rsidR="00DE1707" w:rsidRDefault="00DE1707" w:rsidP="00B04FBB"/>
    <w:p w14:paraId="232EEE80" w14:textId="541A5485" w:rsidR="00C8488C" w:rsidRPr="00A713FB" w:rsidRDefault="008016DE" w:rsidP="00DE1707">
      <w:pPr>
        <w:autoSpaceDE w:val="0"/>
        <w:autoSpaceDN w:val="0"/>
        <w:adjustRightInd w:val="0"/>
      </w:pPr>
      <w:r w:rsidRPr="00A713FB">
        <w:t>The Technical Assistance</w:t>
      </w:r>
      <w:r w:rsidR="00DE1707" w:rsidRPr="00A713FB">
        <w:t xml:space="preserve"> leverages a set of “medium touch” activities (e.g., </w:t>
      </w:r>
      <w:r w:rsidR="00BC73B2">
        <w:t xml:space="preserve">in-person events, </w:t>
      </w:r>
      <w:r w:rsidR="00D95EA6" w:rsidRPr="00A713FB">
        <w:t>virtual</w:t>
      </w:r>
      <w:r w:rsidR="00DE1707" w:rsidRPr="00A713FB">
        <w:t xml:space="preserve"> community of practice, </w:t>
      </w:r>
      <w:r w:rsidR="00D95EA6" w:rsidRPr="00A713FB">
        <w:t xml:space="preserve">online </w:t>
      </w:r>
      <w:r w:rsidR="00DE1707" w:rsidRPr="00A713FB">
        <w:t>webinars, synchronous and asynchronous d</w:t>
      </w:r>
      <w:r w:rsidR="00D95EA6" w:rsidRPr="00A713FB">
        <w:t>iscussion boards</w:t>
      </w:r>
      <w:r w:rsidR="00DE1707" w:rsidRPr="00A713FB">
        <w:t>, resource</w:t>
      </w:r>
      <w:r w:rsidR="00D95EA6" w:rsidRPr="00A713FB">
        <w:t xml:space="preserve"> library</w:t>
      </w:r>
      <w:r w:rsidR="00DE1707" w:rsidRPr="00A713FB">
        <w:t>) that have as their overarching goal connecting DDLPs to people and resources that can help them succeed in building their collaboration infrastructure, prepare for scale and sustainability, and collect the evidence necessary to demonstrate the impact o</w:t>
      </w:r>
      <w:r w:rsidR="00D95EA6" w:rsidRPr="00A713FB">
        <w:t xml:space="preserve">f their work, all in service to </w:t>
      </w:r>
      <w:r w:rsidR="00DE1707" w:rsidRPr="00A713FB">
        <w:t>broadening</w:t>
      </w:r>
      <w:r w:rsidR="00D95EA6" w:rsidRPr="00A713FB">
        <w:t xml:space="preserve"> </w:t>
      </w:r>
      <w:r w:rsidRPr="00A713FB">
        <w:t>participation in STEM. The Techanical Assistance</w:t>
      </w:r>
      <w:r w:rsidR="00DE1707" w:rsidRPr="00A713FB">
        <w:t xml:space="preserve"> is informed on the one hand by the NSF INCLUDES Program and on the other, by the DDLPs themselves. And, in service to the broader goals of the program, the TA Team informs and serves as an information broker between the NSF INCLUDES Program and the DDLPs. </w:t>
      </w:r>
    </w:p>
    <w:p w14:paraId="72FBBB00" w14:textId="77777777" w:rsidR="00DE1707" w:rsidRPr="00A713FB" w:rsidRDefault="00DE1707" w:rsidP="00434E33">
      <w:pPr>
        <w:pStyle w:val="Header"/>
        <w:tabs>
          <w:tab w:val="clear" w:pos="4320"/>
          <w:tab w:val="clear" w:pos="8640"/>
        </w:tabs>
        <w:rPr>
          <w:b/>
        </w:rPr>
      </w:pPr>
    </w:p>
    <w:p w14:paraId="00380A06" w14:textId="0B4D30E7" w:rsidR="00DE1707" w:rsidRPr="00D95EA6" w:rsidRDefault="008016DE" w:rsidP="00D95EA6">
      <w:pPr>
        <w:autoSpaceDE w:val="0"/>
        <w:autoSpaceDN w:val="0"/>
        <w:adjustRightInd w:val="0"/>
      </w:pPr>
      <w:r w:rsidRPr="00A713FB">
        <w:t>The Technical Assistance</w:t>
      </w:r>
      <w:r w:rsidR="00DE1707" w:rsidRPr="00A713FB">
        <w:t xml:space="preserve"> is a system in which there are many thoughtfully developed and connected</w:t>
      </w:r>
      <w:r w:rsidR="00D95EA6" w:rsidRPr="00A713FB">
        <w:t xml:space="preserve"> opportunities </w:t>
      </w:r>
      <w:r w:rsidR="00DE1707" w:rsidRPr="00A713FB">
        <w:t>and resources offered to DDLPs that encourage them to learn,</w:t>
      </w:r>
      <w:r w:rsidR="00D95EA6" w:rsidRPr="00A713FB">
        <w:t xml:space="preserve"> </w:t>
      </w:r>
      <w:r w:rsidR="00DE1707" w:rsidRPr="00A713FB">
        <w:t>engage, network, and enhance their work. DDLPs will take advantage of these</w:t>
      </w:r>
      <w:r w:rsidR="00D95EA6" w:rsidRPr="00A713FB">
        <w:t xml:space="preserve"> </w:t>
      </w:r>
      <w:r w:rsidR="00DE1707" w:rsidRPr="00A713FB">
        <w:t>opportunities as they make sense for their own work, and they will make their</w:t>
      </w:r>
      <w:r w:rsidR="00D95EA6" w:rsidRPr="00A713FB">
        <w:t xml:space="preserve"> </w:t>
      </w:r>
      <w:r w:rsidR="00DE1707" w:rsidRPr="00A713FB">
        <w:t>own understandings and connec</w:t>
      </w:r>
      <w:r w:rsidR="00D95EA6" w:rsidRPr="00A713FB">
        <w:t xml:space="preserve">tions with what they learn from </w:t>
      </w:r>
      <w:r w:rsidR="00DE1707" w:rsidRPr="00A713FB">
        <w:t>the activities we</w:t>
      </w:r>
      <w:r w:rsidR="00D95EA6" w:rsidRPr="00A713FB">
        <w:t xml:space="preserve"> </w:t>
      </w:r>
      <w:r w:rsidR="00DE1707" w:rsidRPr="00A713FB">
        <w:t>offer. This process is not necessarily linear, but it could be seen as additive or</w:t>
      </w:r>
      <w:r w:rsidR="00D95EA6" w:rsidRPr="00A713FB">
        <w:t xml:space="preserve"> </w:t>
      </w:r>
      <w:r w:rsidR="00DE1707" w:rsidRPr="00A713FB">
        <w:t>cumulative; those DDLPs that participate in more activities may get more benefit</w:t>
      </w:r>
      <w:r w:rsidR="00D95EA6" w:rsidRPr="00A713FB">
        <w:t xml:space="preserve"> </w:t>
      </w:r>
      <w:r w:rsidR="00DE1707" w:rsidRPr="00A713FB">
        <w:t>from the T</w:t>
      </w:r>
      <w:r w:rsidRPr="00A713FB">
        <w:t xml:space="preserve">echnical </w:t>
      </w:r>
      <w:r w:rsidR="00DE1707" w:rsidRPr="00A713FB">
        <w:t>A</w:t>
      </w:r>
      <w:r w:rsidRPr="00A713FB">
        <w:t>ssistance</w:t>
      </w:r>
      <w:r w:rsidR="00DE1707" w:rsidRPr="00A713FB">
        <w:t xml:space="preserve">. </w:t>
      </w:r>
      <w:r w:rsidR="00D95EA6" w:rsidRPr="00A713FB">
        <w:t xml:space="preserve">The </w:t>
      </w:r>
      <w:r w:rsidR="00DE1707" w:rsidRPr="00A713FB">
        <w:t xml:space="preserve">job </w:t>
      </w:r>
      <w:r w:rsidR="00D95EA6" w:rsidRPr="00A713FB">
        <w:t>of the T</w:t>
      </w:r>
      <w:r w:rsidRPr="00A713FB">
        <w:t xml:space="preserve">echnical </w:t>
      </w:r>
      <w:r w:rsidR="00D95EA6" w:rsidRPr="00A713FB">
        <w:t>A</w:t>
      </w:r>
      <w:r w:rsidRPr="00A713FB">
        <w:t>ssistance</w:t>
      </w:r>
      <w:r w:rsidR="00D95EA6" w:rsidRPr="00A713FB">
        <w:t xml:space="preserve"> provider </w:t>
      </w:r>
      <w:r w:rsidR="00DE1707" w:rsidRPr="00A713FB">
        <w:t>is to invite and entice them to participate in activities and</w:t>
      </w:r>
      <w:r w:rsidR="00D95EA6" w:rsidRPr="00A713FB">
        <w:t xml:space="preserve"> join the </w:t>
      </w:r>
      <w:r w:rsidR="00DE1707" w:rsidRPr="00A713FB">
        <w:t>community, with the goal of supporting their success in designing,</w:t>
      </w:r>
      <w:r w:rsidR="00D95EA6" w:rsidRPr="00A713FB">
        <w:t xml:space="preserve"> developing, implementing </w:t>
      </w:r>
      <w:r w:rsidR="00DE1707" w:rsidRPr="00A713FB">
        <w:t>and evaluating their DDLP, while also helping them set</w:t>
      </w:r>
      <w:r w:rsidR="00D95EA6" w:rsidRPr="00A713FB">
        <w:t xml:space="preserve"> </w:t>
      </w:r>
      <w:r w:rsidR="00DE1707" w:rsidRPr="00A713FB">
        <w:t>the stage for sustainability and scale</w:t>
      </w:r>
      <w:r w:rsidR="00D95EA6" w:rsidRPr="00A713FB">
        <w:t xml:space="preserve"> in the future</w:t>
      </w:r>
      <w:r w:rsidR="00DE1707" w:rsidRPr="00A713FB">
        <w:t>.</w:t>
      </w:r>
    </w:p>
    <w:p w14:paraId="00E53EE2" w14:textId="77777777" w:rsidR="00DE1707" w:rsidRDefault="00DE1707" w:rsidP="00434E33">
      <w:pPr>
        <w:pStyle w:val="Header"/>
        <w:tabs>
          <w:tab w:val="clear" w:pos="4320"/>
          <w:tab w:val="clear" w:pos="8640"/>
        </w:tabs>
        <w:rPr>
          <w:b/>
        </w:rPr>
      </w:pPr>
    </w:p>
    <w:p w14:paraId="5A807CB0" w14:textId="77777777"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14:paraId="0E3C6420" w14:textId="77777777" w:rsidR="00F15956" w:rsidRDefault="00F15956"/>
    <w:p w14:paraId="5D76D414" w14:textId="2D1D4684" w:rsidR="005525C9" w:rsidRDefault="005525C9" w:rsidP="005525C9">
      <w:r>
        <w:t>Princip</w:t>
      </w:r>
      <w:r w:rsidR="00E42484">
        <w:t>al</w:t>
      </w:r>
      <w:r>
        <w:t xml:space="preserve"> Investigators for the 27 newly awarded NSF INCLUDES Design and Development Launch Pilots (DDLPs) </w:t>
      </w:r>
    </w:p>
    <w:p w14:paraId="65ADF402" w14:textId="77777777" w:rsidR="005525C9" w:rsidRDefault="005525C9"/>
    <w:p w14:paraId="40710F9B" w14:textId="0721D5DB" w:rsidR="00E26329" w:rsidRDefault="00EB7C19">
      <w:r>
        <w:t xml:space="preserve">Project-level external evaluators for the </w:t>
      </w:r>
      <w:r w:rsidR="005525C9">
        <w:t>27 newly awarded</w:t>
      </w:r>
      <w:r>
        <w:t xml:space="preserve"> NSF INCLUDES Design and Development Launch Pilots (DDLPs)</w:t>
      </w:r>
    </w:p>
    <w:p w14:paraId="29A2F406" w14:textId="77777777" w:rsidR="005525C9" w:rsidRDefault="005525C9">
      <w:pPr>
        <w:rPr>
          <w:b/>
        </w:rPr>
      </w:pPr>
    </w:p>
    <w:p w14:paraId="4C708B58" w14:textId="77777777" w:rsidR="00F06866" w:rsidRPr="00F06866" w:rsidRDefault="00F06866">
      <w:pPr>
        <w:rPr>
          <w:b/>
        </w:rPr>
      </w:pPr>
      <w:r>
        <w:rPr>
          <w:b/>
        </w:rPr>
        <w:t>TYPE OF COLLECTION:</w:t>
      </w:r>
      <w:r w:rsidRPr="00F06866">
        <w:t xml:space="preserve"> (Check one)</w:t>
      </w:r>
    </w:p>
    <w:p w14:paraId="149E873D" w14:textId="77777777" w:rsidR="00441434" w:rsidRPr="00434E33" w:rsidRDefault="00441434" w:rsidP="0096108F">
      <w:pPr>
        <w:pStyle w:val="BodyTextIndent"/>
        <w:tabs>
          <w:tab w:val="left" w:pos="360"/>
        </w:tabs>
        <w:ind w:left="0"/>
        <w:rPr>
          <w:bCs/>
          <w:sz w:val="16"/>
          <w:szCs w:val="16"/>
        </w:rPr>
      </w:pPr>
    </w:p>
    <w:p w14:paraId="20B6E197"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22F91AB3" w14:textId="18979009"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B04FBB">
        <w:rPr>
          <w:bCs/>
          <w:sz w:val="24"/>
        </w:rPr>
        <w:tab/>
        <w:t>[X</w:t>
      </w:r>
      <w:r w:rsidR="00F06866">
        <w:rPr>
          <w:bCs/>
          <w:sz w:val="24"/>
        </w:rPr>
        <w:t>] Small Discussion Group</w:t>
      </w:r>
    </w:p>
    <w:p w14:paraId="1CFB9DF3" w14:textId="6C978B11" w:rsidR="00F06866" w:rsidRPr="00F06866" w:rsidRDefault="00F249F4" w:rsidP="00B04FBB">
      <w:pPr>
        <w:pStyle w:val="BodyTextIndent"/>
        <w:tabs>
          <w:tab w:val="left" w:pos="360"/>
        </w:tabs>
        <w:ind w:left="5040" w:hanging="5040"/>
        <w:rPr>
          <w:bCs/>
          <w:sz w:val="24"/>
        </w:rPr>
      </w:pPr>
      <w:r>
        <w:rPr>
          <w:bCs/>
          <w:sz w:val="24"/>
        </w:rPr>
        <w:t>[</w:t>
      </w:r>
      <w:r w:rsidR="004C0FBD">
        <w:rPr>
          <w:bCs/>
          <w:sz w:val="24"/>
        </w:rPr>
        <w:t xml:space="preserve"> </w:t>
      </w:r>
      <w:r>
        <w:rPr>
          <w:bCs/>
          <w:sz w:val="24"/>
        </w:rPr>
        <w:t xml:space="preserve">]  Focus Group  </w:t>
      </w:r>
      <w:r>
        <w:rPr>
          <w:bCs/>
          <w:sz w:val="24"/>
        </w:rPr>
        <w:tab/>
      </w:r>
      <w:r w:rsidR="00F06866" w:rsidRPr="00F06866">
        <w:rPr>
          <w:bCs/>
          <w:sz w:val="24"/>
        </w:rPr>
        <w:t>[</w:t>
      </w:r>
      <w:r w:rsidR="00B04FBB">
        <w:rPr>
          <w:bCs/>
          <w:sz w:val="24"/>
        </w:rPr>
        <w:t xml:space="preserve"> </w:t>
      </w:r>
      <w:r w:rsidR="00F06866" w:rsidRPr="00F06866">
        <w:rPr>
          <w:bCs/>
          <w:sz w:val="24"/>
        </w:rPr>
        <w:t>]</w:t>
      </w:r>
      <w:r w:rsidR="00F06866">
        <w:rPr>
          <w:bCs/>
          <w:sz w:val="24"/>
        </w:rPr>
        <w:t xml:space="preserve"> Other</w:t>
      </w:r>
      <w:r w:rsidR="00F06866" w:rsidRPr="008636DC">
        <w:rPr>
          <w:bCs/>
          <w:sz w:val="24"/>
        </w:rPr>
        <w:t>:</w:t>
      </w:r>
      <w:r w:rsidR="008636DC">
        <w:rPr>
          <w:bCs/>
          <w:sz w:val="24"/>
        </w:rPr>
        <w:t xml:space="preserve"> </w:t>
      </w:r>
    </w:p>
    <w:p w14:paraId="7BE7239A" w14:textId="77777777" w:rsidR="00434E33" w:rsidRDefault="00434E33">
      <w:pPr>
        <w:pStyle w:val="Header"/>
        <w:tabs>
          <w:tab w:val="clear" w:pos="4320"/>
          <w:tab w:val="clear" w:pos="8640"/>
        </w:tabs>
      </w:pPr>
    </w:p>
    <w:p w14:paraId="6D4DD137" w14:textId="77777777" w:rsidR="00CA2650" w:rsidRDefault="00441434">
      <w:pPr>
        <w:rPr>
          <w:b/>
        </w:rPr>
      </w:pPr>
      <w:r>
        <w:rPr>
          <w:b/>
        </w:rPr>
        <w:t>C</w:t>
      </w:r>
      <w:r w:rsidR="009C13B9">
        <w:rPr>
          <w:b/>
        </w:rPr>
        <w:t>ERTIFICATION:</w:t>
      </w:r>
    </w:p>
    <w:p w14:paraId="5D601800" w14:textId="77777777" w:rsidR="00441434" w:rsidRDefault="00441434">
      <w:pPr>
        <w:rPr>
          <w:sz w:val="16"/>
          <w:szCs w:val="16"/>
        </w:rPr>
      </w:pPr>
    </w:p>
    <w:p w14:paraId="4A859CEE" w14:textId="77777777" w:rsidR="008101A5" w:rsidRPr="009C13B9" w:rsidRDefault="008101A5" w:rsidP="008101A5">
      <w:r>
        <w:t xml:space="preserve">I certify the following to be true: </w:t>
      </w:r>
    </w:p>
    <w:p w14:paraId="02E223A4" w14:textId="77777777" w:rsidR="008101A5" w:rsidRDefault="008101A5" w:rsidP="008101A5">
      <w:pPr>
        <w:pStyle w:val="ListParagraph"/>
        <w:numPr>
          <w:ilvl w:val="0"/>
          <w:numId w:val="14"/>
        </w:numPr>
      </w:pPr>
      <w:r>
        <w:t>The collection is voluntary.</w:t>
      </w:r>
      <w:r w:rsidRPr="00C14CC4">
        <w:t xml:space="preserve"> </w:t>
      </w:r>
    </w:p>
    <w:p w14:paraId="387E0180"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550C6ACF"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586A79D7"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07D10380"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78800988"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62FAA3E9" w14:textId="77777777" w:rsidR="009C13B9" w:rsidRDefault="009C13B9" w:rsidP="009C13B9"/>
    <w:p w14:paraId="446F0513" w14:textId="77777777" w:rsidR="009C13B9" w:rsidRDefault="009C13B9" w:rsidP="009C13B9">
      <w:r>
        <w:t>Name:__</w:t>
      </w:r>
      <w:r w:rsidR="00B76CD7" w:rsidRPr="00B76CD7">
        <w:rPr>
          <w:u w:val="single"/>
        </w:rPr>
        <w:t>Suzanne H. Plimpton, NSF Reports Clearance Officer</w:t>
      </w:r>
      <w:r>
        <w:t>_______________________</w:t>
      </w:r>
    </w:p>
    <w:p w14:paraId="7222852A" w14:textId="77777777" w:rsidR="009C13B9" w:rsidRDefault="009C13B9" w:rsidP="009C13B9">
      <w:pPr>
        <w:pStyle w:val="ListParagraph"/>
        <w:ind w:left="360"/>
      </w:pPr>
    </w:p>
    <w:p w14:paraId="315B7F3D" w14:textId="77777777" w:rsidR="009C13B9" w:rsidRDefault="009C13B9" w:rsidP="009C13B9">
      <w:r>
        <w:t>To assist review, please provide answers to the following question:</w:t>
      </w:r>
    </w:p>
    <w:p w14:paraId="1E2D1F0E" w14:textId="77777777" w:rsidR="009C13B9" w:rsidRDefault="009C13B9" w:rsidP="009C13B9">
      <w:pPr>
        <w:pStyle w:val="ListParagraph"/>
        <w:ind w:left="360"/>
      </w:pPr>
    </w:p>
    <w:p w14:paraId="440D1209" w14:textId="77777777" w:rsidR="009C13B9" w:rsidRPr="00C86E91" w:rsidRDefault="00C86E91" w:rsidP="00C86E91">
      <w:pPr>
        <w:rPr>
          <w:b/>
        </w:rPr>
      </w:pPr>
      <w:r w:rsidRPr="00C86E91">
        <w:rPr>
          <w:b/>
        </w:rPr>
        <w:t>Personally Identifiable Information:</w:t>
      </w:r>
    </w:p>
    <w:p w14:paraId="4479B4B7" w14:textId="0D6AC602"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xml:space="preserve">[ </w:t>
      </w:r>
      <w:r w:rsidR="005525C9">
        <w:t>X</w:t>
      </w:r>
      <w:r w:rsidR="009239AA">
        <w:t xml:space="preserve"> ] Yes  [</w:t>
      </w:r>
      <w:r w:rsidR="005525C9">
        <w:t xml:space="preserve"> </w:t>
      </w:r>
      <w:r w:rsidR="009239AA">
        <w:t xml:space="preserve">]  No </w:t>
      </w:r>
    </w:p>
    <w:p w14:paraId="0C16BB55" w14:textId="77777777"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w:t>
      </w:r>
      <w:r w:rsidR="00866B2C" w:rsidRPr="00925DB2">
        <w:t>X</w:t>
      </w:r>
      <w:r w:rsidR="009239AA">
        <w:t>] No</w:t>
      </w:r>
      <w:r w:rsidR="00C86E91">
        <w:t xml:space="preserve">   </w:t>
      </w:r>
    </w:p>
    <w:p w14:paraId="5F1D601A" w14:textId="77777777" w:rsidR="00C86E91" w:rsidRDefault="00C86E91" w:rsidP="00C86E91">
      <w:pPr>
        <w:pStyle w:val="ListParagraph"/>
        <w:numPr>
          <w:ilvl w:val="0"/>
          <w:numId w:val="18"/>
        </w:numPr>
      </w:pPr>
      <w:r>
        <w:t>If Applicable, has a System or Records Notice been published?  [  ] Yes  [  ] No</w:t>
      </w:r>
    </w:p>
    <w:p w14:paraId="543AEAD5" w14:textId="77777777" w:rsidR="005525C9" w:rsidRDefault="005525C9" w:rsidP="00C86E91">
      <w:pPr>
        <w:pStyle w:val="ListParagraph"/>
        <w:ind w:left="0"/>
        <w:rPr>
          <w:b/>
        </w:rPr>
      </w:pPr>
    </w:p>
    <w:p w14:paraId="04FCB671" w14:textId="77777777" w:rsidR="00C86E91" w:rsidRPr="00C86E91" w:rsidRDefault="00CB1078" w:rsidP="00C86E91">
      <w:pPr>
        <w:pStyle w:val="ListParagraph"/>
        <w:ind w:left="0"/>
        <w:rPr>
          <w:b/>
        </w:rPr>
      </w:pPr>
      <w:r>
        <w:rPr>
          <w:b/>
        </w:rPr>
        <w:t>Gifts or Payments</w:t>
      </w:r>
      <w:r w:rsidR="00C86E91">
        <w:rPr>
          <w:b/>
        </w:rPr>
        <w:t>:</w:t>
      </w:r>
    </w:p>
    <w:p w14:paraId="6DEFBD3A" w14:textId="77777777" w:rsidR="00C86E91" w:rsidRDefault="00C86E91" w:rsidP="00C86E91">
      <w:r>
        <w:t>Is an incentive (e.g., money or reimbursement of expenses, token of appreciation) provided to participants?  [  ] Yes [</w:t>
      </w:r>
      <w:r w:rsidR="008636DC">
        <w:t>X</w:t>
      </w:r>
      <w:r>
        <w:t xml:space="preserve">] No  </w:t>
      </w:r>
    </w:p>
    <w:p w14:paraId="3C726D0F" w14:textId="77777777" w:rsidR="00C86E91" w:rsidRDefault="00C86E91">
      <w:pPr>
        <w:rPr>
          <w:b/>
        </w:rPr>
      </w:pPr>
    </w:p>
    <w:p w14:paraId="0CCE9D9D" w14:textId="77777777" w:rsidR="00C86E91" w:rsidRDefault="00C86E91">
      <w:pPr>
        <w:rPr>
          <w:b/>
        </w:rPr>
      </w:pPr>
    </w:p>
    <w:p w14:paraId="6D81363F" w14:textId="77777777" w:rsidR="005E714A" w:rsidRDefault="005E714A" w:rsidP="00C86E91">
      <w:pPr>
        <w:rPr>
          <w:i/>
        </w:rPr>
      </w:pPr>
      <w:r>
        <w:rPr>
          <w:b/>
        </w:rPr>
        <w:t>BURDEN HOUR</w:t>
      </w:r>
      <w:r w:rsidR="00441434">
        <w:rPr>
          <w:b/>
        </w:rPr>
        <w:t>S</w:t>
      </w:r>
      <w:r>
        <w:t xml:space="preserve"> </w:t>
      </w:r>
    </w:p>
    <w:p w14:paraId="110B0128" w14:textId="77777777" w:rsidR="006832D9" w:rsidRPr="006832D9" w:rsidRDefault="006832D9" w:rsidP="00F3170F">
      <w:pPr>
        <w:keepNext/>
        <w:keepLines/>
        <w:rPr>
          <w:b/>
        </w:rPr>
      </w:pPr>
    </w:p>
    <w:tbl>
      <w:tblPr>
        <w:tblStyle w:val="TableGrid"/>
        <w:tblW w:w="9591" w:type="dxa"/>
        <w:tblLayout w:type="fixed"/>
        <w:tblLook w:val="01E0" w:firstRow="1" w:lastRow="1" w:firstColumn="1" w:lastColumn="1" w:noHBand="0" w:noVBand="0"/>
      </w:tblPr>
      <w:tblGrid>
        <w:gridCol w:w="2456"/>
        <w:gridCol w:w="2456"/>
        <w:gridCol w:w="1727"/>
        <w:gridCol w:w="1662"/>
        <w:gridCol w:w="1290"/>
      </w:tblGrid>
      <w:tr w:rsidR="005525C9" w:rsidRPr="00807D7A" w14:paraId="59FA791F" w14:textId="77777777" w:rsidTr="005525C9">
        <w:trPr>
          <w:trHeight w:val="250"/>
        </w:trPr>
        <w:tc>
          <w:tcPr>
            <w:tcW w:w="2456" w:type="dxa"/>
          </w:tcPr>
          <w:p w14:paraId="5BDBA982" w14:textId="77777777" w:rsidR="005525C9" w:rsidRPr="00807D7A" w:rsidRDefault="005525C9" w:rsidP="0020255D">
            <w:pPr>
              <w:rPr>
                <w:b/>
                <w:sz w:val="22"/>
                <w:szCs w:val="22"/>
              </w:rPr>
            </w:pPr>
            <w:r w:rsidRPr="00807D7A">
              <w:rPr>
                <w:b/>
                <w:sz w:val="22"/>
                <w:szCs w:val="22"/>
              </w:rPr>
              <w:t>Type of Collection</w:t>
            </w:r>
          </w:p>
        </w:tc>
        <w:tc>
          <w:tcPr>
            <w:tcW w:w="2456" w:type="dxa"/>
          </w:tcPr>
          <w:p w14:paraId="1502BF63" w14:textId="77777777" w:rsidR="005525C9" w:rsidRDefault="005525C9" w:rsidP="0020255D">
            <w:pPr>
              <w:rPr>
                <w:b/>
                <w:sz w:val="22"/>
                <w:szCs w:val="22"/>
              </w:rPr>
            </w:pPr>
            <w:r w:rsidRPr="00807D7A">
              <w:rPr>
                <w:b/>
                <w:sz w:val="22"/>
                <w:szCs w:val="22"/>
              </w:rPr>
              <w:t xml:space="preserve">Category of </w:t>
            </w:r>
          </w:p>
          <w:p w14:paraId="257506AB" w14:textId="77777777" w:rsidR="005525C9" w:rsidRPr="00807D7A" w:rsidRDefault="005525C9" w:rsidP="0020255D">
            <w:pPr>
              <w:rPr>
                <w:b/>
                <w:sz w:val="22"/>
                <w:szCs w:val="22"/>
              </w:rPr>
            </w:pPr>
            <w:r w:rsidRPr="00807D7A">
              <w:rPr>
                <w:b/>
                <w:sz w:val="22"/>
                <w:szCs w:val="22"/>
              </w:rPr>
              <w:t xml:space="preserve">Respondent </w:t>
            </w:r>
          </w:p>
        </w:tc>
        <w:tc>
          <w:tcPr>
            <w:tcW w:w="1727" w:type="dxa"/>
          </w:tcPr>
          <w:p w14:paraId="158D8F76" w14:textId="77777777" w:rsidR="005525C9" w:rsidRDefault="005525C9" w:rsidP="0020255D">
            <w:pPr>
              <w:rPr>
                <w:b/>
                <w:sz w:val="22"/>
                <w:szCs w:val="22"/>
              </w:rPr>
            </w:pPr>
            <w:r w:rsidRPr="00807D7A">
              <w:rPr>
                <w:b/>
                <w:sz w:val="22"/>
                <w:szCs w:val="22"/>
              </w:rPr>
              <w:t xml:space="preserve">No. of </w:t>
            </w:r>
          </w:p>
          <w:p w14:paraId="72C56453" w14:textId="77777777" w:rsidR="005525C9" w:rsidRPr="00807D7A" w:rsidRDefault="005525C9" w:rsidP="0020255D">
            <w:pPr>
              <w:rPr>
                <w:b/>
                <w:sz w:val="22"/>
                <w:szCs w:val="22"/>
              </w:rPr>
            </w:pPr>
            <w:r w:rsidRPr="00807D7A">
              <w:rPr>
                <w:b/>
                <w:sz w:val="22"/>
                <w:szCs w:val="22"/>
              </w:rPr>
              <w:t>Respondents</w:t>
            </w:r>
          </w:p>
        </w:tc>
        <w:tc>
          <w:tcPr>
            <w:tcW w:w="1662" w:type="dxa"/>
          </w:tcPr>
          <w:p w14:paraId="19A6C8C7" w14:textId="77777777" w:rsidR="005525C9" w:rsidRDefault="005525C9" w:rsidP="0020255D">
            <w:pPr>
              <w:rPr>
                <w:b/>
                <w:sz w:val="22"/>
                <w:szCs w:val="22"/>
              </w:rPr>
            </w:pPr>
            <w:r w:rsidRPr="00807D7A">
              <w:rPr>
                <w:b/>
                <w:sz w:val="22"/>
                <w:szCs w:val="22"/>
              </w:rPr>
              <w:t xml:space="preserve">Participation </w:t>
            </w:r>
          </w:p>
          <w:p w14:paraId="2E714140" w14:textId="77777777" w:rsidR="005525C9" w:rsidRPr="00807D7A" w:rsidRDefault="005525C9" w:rsidP="0020255D">
            <w:pPr>
              <w:rPr>
                <w:b/>
                <w:sz w:val="22"/>
                <w:szCs w:val="22"/>
              </w:rPr>
            </w:pPr>
            <w:r w:rsidRPr="00807D7A">
              <w:rPr>
                <w:b/>
                <w:sz w:val="22"/>
                <w:szCs w:val="22"/>
              </w:rPr>
              <w:t>Time</w:t>
            </w:r>
          </w:p>
        </w:tc>
        <w:tc>
          <w:tcPr>
            <w:tcW w:w="1290" w:type="dxa"/>
          </w:tcPr>
          <w:p w14:paraId="49E10E9D" w14:textId="77777777" w:rsidR="005525C9" w:rsidRPr="00807D7A" w:rsidRDefault="005525C9" w:rsidP="0020255D">
            <w:pPr>
              <w:rPr>
                <w:b/>
                <w:sz w:val="22"/>
                <w:szCs w:val="22"/>
              </w:rPr>
            </w:pPr>
            <w:r w:rsidRPr="00807D7A">
              <w:rPr>
                <w:b/>
                <w:sz w:val="22"/>
                <w:szCs w:val="22"/>
              </w:rPr>
              <w:t>Burden</w:t>
            </w:r>
          </w:p>
        </w:tc>
      </w:tr>
      <w:tr w:rsidR="005525C9" w:rsidRPr="00807D7A" w14:paraId="27F97909" w14:textId="77777777" w:rsidTr="005525C9">
        <w:trPr>
          <w:trHeight w:val="250"/>
        </w:trPr>
        <w:tc>
          <w:tcPr>
            <w:tcW w:w="2456" w:type="dxa"/>
          </w:tcPr>
          <w:p w14:paraId="79057D2A" w14:textId="68BCEA43" w:rsidR="005525C9" w:rsidRPr="00807D7A" w:rsidRDefault="005525C9" w:rsidP="0020255D">
            <w:pPr>
              <w:rPr>
                <w:sz w:val="22"/>
                <w:szCs w:val="22"/>
              </w:rPr>
            </w:pPr>
            <w:r>
              <w:rPr>
                <w:sz w:val="22"/>
                <w:szCs w:val="22"/>
              </w:rPr>
              <w:t>Phone Calls</w:t>
            </w:r>
          </w:p>
        </w:tc>
        <w:tc>
          <w:tcPr>
            <w:tcW w:w="2456" w:type="dxa"/>
          </w:tcPr>
          <w:p w14:paraId="629FAB78" w14:textId="77777777" w:rsidR="005525C9" w:rsidRPr="00807D7A" w:rsidRDefault="005525C9" w:rsidP="0020255D">
            <w:pPr>
              <w:rPr>
                <w:sz w:val="22"/>
                <w:szCs w:val="22"/>
              </w:rPr>
            </w:pPr>
            <w:r w:rsidRPr="00807D7A">
              <w:rPr>
                <w:sz w:val="22"/>
                <w:szCs w:val="22"/>
              </w:rPr>
              <w:t>(2) Private Sector</w:t>
            </w:r>
          </w:p>
        </w:tc>
        <w:tc>
          <w:tcPr>
            <w:tcW w:w="1727" w:type="dxa"/>
          </w:tcPr>
          <w:p w14:paraId="2281F423" w14:textId="275A35F5" w:rsidR="005525C9" w:rsidRPr="00807D7A" w:rsidRDefault="005525C9" w:rsidP="0020255D">
            <w:pPr>
              <w:rPr>
                <w:sz w:val="22"/>
                <w:szCs w:val="22"/>
              </w:rPr>
            </w:pPr>
            <w:r>
              <w:rPr>
                <w:sz w:val="22"/>
                <w:szCs w:val="22"/>
              </w:rPr>
              <w:t>54</w:t>
            </w:r>
          </w:p>
        </w:tc>
        <w:tc>
          <w:tcPr>
            <w:tcW w:w="1662" w:type="dxa"/>
          </w:tcPr>
          <w:p w14:paraId="6E7F9883" w14:textId="0FD51916" w:rsidR="005525C9" w:rsidRPr="00807D7A" w:rsidRDefault="00E42484" w:rsidP="0020255D">
            <w:pPr>
              <w:rPr>
                <w:sz w:val="22"/>
                <w:szCs w:val="22"/>
              </w:rPr>
            </w:pPr>
            <w:r>
              <w:rPr>
                <w:sz w:val="22"/>
                <w:szCs w:val="22"/>
              </w:rPr>
              <w:t>30</w:t>
            </w:r>
            <w:r w:rsidRPr="00807D7A">
              <w:rPr>
                <w:sz w:val="22"/>
                <w:szCs w:val="22"/>
              </w:rPr>
              <w:t xml:space="preserve"> </w:t>
            </w:r>
            <w:r w:rsidR="005525C9" w:rsidRPr="00807D7A">
              <w:rPr>
                <w:sz w:val="22"/>
                <w:szCs w:val="22"/>
              </w:rPr>
              <w:t>minutes</w:t>
            </w:r>
          </w:p>
        </w:tc>
        <w:tc>
          <w:tcPr>
            <w:tcW w:w="1290" w:type="dxa"/>
          </w:tcPr>
          <w:p w14:paraId="300AC377" w14:textId="7D301B95" w:rsidR="005525C9" w:rsidRPr="00807D7A" w:rsidRDefault="00E42484" w:rsidP="0020255D">
            <w:pPr>
              <w:rPr>
                <w:sz w:val="22"/>
                <w:szCs w:val="22"/>
              </w:rPr>
            </w:pPr>
            <w:r>
              <w:rPr>
                <w:sz w:val="22"/>
                <w:szCs w:val="22"/>
              </w:rPr>
              <w:t xml:space="preserve">27 </w:t>
            </w:r>
            <w:r w:rsidR="005525C9" w:rsidRPr="00807D7A">
              <w:rPr>
                <w:sz w:val="22"/>
                <w:szCs w:val="22"/>
              </w:rPr>
              <w:t>hours</w:t>
            </w:r>
          </w:p>
        </w:tc>
      </w:tr>
      <w:tr w:rsidR="005525C9" w:rsidRPr="00807D7A" w14:paraId="275F2521" w14:textId="77777777" w:rsidTr="005525C9">
        <w:trPr>
          <w:trHeight w:val="250"/>
        </w:trPr>
        <w:tc>
          <w:tcPr>
            <w:tcW w:w="2456" w:type="dxa"/>
            <w:tcBorders>
              <w:bottom w:val="single" w:sz="4" w:space="0" w:color="auto"/>
            </w:tcBorders>
          </w:tcPr>
          <w:p w14:paraId="28A508B7" w14:textId="77777777" w:rsidR="005525C9" w:rsidRPr="00807D7A" w:rsidRDefault="005525C9" w:rsidP="0020255D">
            <w:pPr>
              <w:rPr>
                <w:sz w:val="22"/>
                <w:szCs w:val="22"/>
              </w:rPr>
            </w:pPr>
          </w:p>
        </w:tc>
        <w:tc>
          <w:tcPr>
            <w:tcW w:w="2456" w:type="dxa"/>
            <w:tcBorders>
              <w:bottom w:val="single" w:sz="4" w:space="0" w:color="auto"/>
            </w:tcBorders>
          </w:tcPr>
          <w:p w14:paraId="5E4C2208" w14:textId="77777777" w:rsidR="005525C9" w:rsidRPr="00807D7A" w:rsidRDefault="005525C9" w:rsidP="0020255D">
            <w:pPr>
              <w:rPr>
                <w:b/>
                <w:sz w:val="22"/>
                <w:szCs w:val="22"/>
              </w:rPr>
            </w:pPr>
            <w:r w:rsidRPr="00807D7A">
              <w:rPr>
                <w:b/>
                <w:sz w:val="22"/>
                <w:szCs w:val="22"/>
              </w:rPr>
              <w:t>Totals</w:t>
            </w:r>
          </w:p>
        </w:tc>
        <w:tc>
          <w:tcPr>
            <w:tcW w:w="1727" w:type="dxa"/>
            <w:tcBorders>
              <w:bottom w:val="single" w:sz="4" w:space="0" w:color="auto"/>
            </w:tcBorders>
          </w:tcPr>
          <w:p w14:paraId="29C266AC" w14:textId="23B002AB" w:rsidR="005525C9" w:rsidRPr="00807D7A" w:rsidRDefault="005525C9" w:rsidP="0020255D">
            <w:pPr>
              <w:rPr>
                <w:b/>
                <w:sz w:val="22"/>
                <w:szCs w:val="22"/>
              </w:rPr>
            </w:pPr>
            <w:r>
              <w:rPr>
                <w:b/>
                <w:sz w:val="22"/>
                <w:szCs w:val="22"/>
              </w:rPr>
              <w:t>54</w:t>
            </w:r>
          </w:p>
        </w:tc>
        <w:tc>
          <w:tcPr>
            <w:tcW w:w="1662" w:type="dxa"/>
            <w:tcBorders>
              <w:bottom w:val="single" w:sz="4" w:space="0" w:color="auto"/>
            </w:tcBorders>
          </w:tcPr>
          <w:p w14:paraId="21E99F31" w14:textId="295A82C8" w:rsidR="005525C9" w:rsidRPr="00807D7A" w:rsidRDefault="00E42484" w:rsidP="0020255D">
            <w:pPr>
              <w:rPr>
                <w:b/>
                <w:sz w:val="22"/>
                <w:szCs w:val="22"/>
              </w:rPr>
            </w:pPr>
            <w:r>
              <w:rPr>
                <w:b/>
                <w:sz w:val="22"/>
                <w:szCs w:val="22"/>
              </w:rPr>
              <w:t>30</w:t>
            </w:r>
            <w:r w:rsidRPr="00807D7A">
              <w:rPr>
                <w:b/>
                <w:sz w:val="22"/>
                <w:szCs w:val="22"/>
              </w:rPr>
              <w:t xml:space="preserve"> </w:t>
            </w:r>
            <w:r w:rsidR="005525C9" w:rsidRPr="00807D7A">
              <w:rPr>
                <w:b/>
                <w:sz w:val="22"/>
                <w:szCs w:val="22"/>
              </w:rPr>
              <w:t>minutes</w:t>
            </w:r>
          </w:p>
        </w:tc>
        <w:tc>
          <w:tcPr>
            <w:tcW w:w="1290" w:type="dxa"/>
            <w:tcBorders>
              <w:bottom w:val="single" w:sz="4" w:space="0" w:color="auto"/>
            </w:tcBorders>
          </w:tcPr>
          <w:p w14:paraId="1A8CD1F3" w14:textId="1BC7A29D" w:rsidR="005525C9" w:rsidRPr="00807D7A" w:rsidRDefault="00E42484" w:rsidP="0020255D">
            <w:pPr>
              <w:rPr>
                <w:b/>
                <w:sz w:val="22"/>
                <w:szCs w:val="22"/>
              </w:rPr>
            </w:pPr>
            <w:r>
              <w:rPr>
                <w:b/>
                <w:sz w:val="22"/>
                <w:szCs w:val="22"/>
              </w:rPr>
              <w:t>27</w:t>
            </w:r>
            <w:r w:rsidRPr="00807D7A">
              <w:rPr>
                <w:b/>
                <w:sz w:val="22"/>
                <w:szCs w:val="22"/>
              </w:rPr>
              <w:t xml:space="preserve"> </w:t>
            </w:r>
            <w:r w:rsidR="005525C9" w:rsidRPr="00807D7A">
              <w:rPr>
                <w:b/>
                <w:sz w:val="22"/>
                <w:szCs w:val="22"/>
              </w:rPr>
              <w:t>hours</w:t>
            </w:r>
          </w:p>
        </w:tc>
      </w:tr>
    </w:tbl>
    <w:p w14:paraId="5F7BD23B" w14:textId="77777777" w:rsidR="00441434" w:rsidRDefault="00441434" w:rsidP="00F3170F"/>
    <w:p w14:paraId="1540BF45" w14:textId="77777777" w:rsidR="005525C9" w:rsidRDefault="005525C9">
      <w:pPr>
        <w:rPr>
          <w:b/>
        </w:rPr>
      </w:pPr>
    </w:p>
    <w:p w14:paraId="2C3D0CE2" w14:textId="45D0F537" w:rsidR="005E714A" w:rsidRPr="005525C9" w:rsidRDefault="001C39F7">
      <w:pPr>
        <w:rPr>
          <w:b/>
          <w:u w:val="single"/>
        </w:rPr>
      </w:pPr>
      <w:r>
        <w:rPr>
          <w:b/>
        </w:rPr>
        <w:t xml:space="preserve">FEDERAL </w:t>
      </w:r>
      <w:r w:rsidR="009F5923">
        <w:rPr>
          <w:b/>
        </w:rPr>
        <w:t>COST</w:t>
      </w:r>
      <w:r w:rsidR="00F06866">
        <w:rPr>
          <w:b/>
        </w:rPr>
        <w:t>:</w:t>
      </w:r>
      <w:r w:rsidR="00895229">
        <w:rPr>
          <w:b/>
        </w:rPr>
        <w:t xml:space="preserve"> </w:t>
      </w:r>
      <w:r w:rsidR="00C86E91">
        <w:rPr>
          <w:b/>
        </w:rPr>
        <w:t xml:space="preserve"> </w:t>
      </w:r>
      <w:r w:rsidR="005525C9" w:rsidRPr="00164CB1">
        <w:t>This will be incorporated into the plans of running the program.</w:t>
      </w:r>
    </w:p>
    <w:p w14:paraId="3D23FFB6" w14:textId="77777777" w:rsidR="00ED6492" w:rsidRDefault="00ED6492">
      <w:pPr>
        <w:rPr>
          <w:b/>
          <w:bCs/>
          <w:u w:val="single"/>
        </w:rPr>
      </w:pPr>
    </w:p>
    <w:p w14:paraId="2915B924" w14:textId="77777777"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14:paraId="416C739E" w14:textId="77777777" w:rsidR="0069403B" w:rsidRDefault="0069403B" w:rsidP="00F06866">
      <w:pPr>
        <w:rPr>
          <w:b/>
        </w:rPr>
      </w:pPr>
    </w:p>
    <w:p w14:paraId="789C508F" w14:textId="77777777" w:rsidR="00F06866" w:rsidRDefault="00636621" w:rsidP="00F06866">
      <w:pPr>
        <w:rPr>
          <w:b/>
        </w:rPr>
      </w:pPr>
      <w:r>
        <w:rPr>
          <w:b/>
        </w:rPr>
        <w:t>The</w:t>
      </w:r>
      <w:r w:rsidR="0069403B">
        <w:rPr>
          <w:b/>
        </w:rPr>
        <w:t xml:space="preserve"> select</w:t>
      </w:r>
      <w:r>
        <w:rPr>
          <w:b/>
        </w:rPr>
        <w:t>ion of your targeted respondents</w:t>
      </w:r>
    </w:p>
    <w:p w14:paraId="1FCB67D3" w14:textId="77777777"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866B2C" w:rsidRPr="00925DB2">
        <w:t>X</w:t>
      </w:r>
      <w:r>
        <w:t xml:space="preserve"> ] Yes</w:t>
      </w:r>
      <w:r>
        <w:tab/>
        <w:t>[ ] No</w:t>
      </w:r>
    </w:p>
    <w:p w14:paraId="595AD674" w14:textId="77777777" w:rsidR="00636621" w:rsidRDefault="00636621" w:rsidP="00636621">
      <w:pPr>
        <w:pStyle w:val="ListParagraph"/>
      </w:pPr>
    </w:p>
    <w:p w14:paraId="0CE200F4" w14:textId="36F523D0" w:rsidR="00636621" w:rsidRDefault="00636621" w:rsidP="001B0AAA">
      <w:r w:rsidRPr="00636621">
        <w:t xml:space="preserve">If the answer is yes, </w:t>
      </w:r>
      <w:r>
        <w:t>please provide a description of both below</w:t>
      </w:r>
      <w:r w:rsidR="00A403BB">
        <w:t xml:space="preserve"> (or attach the sampling plan)</w:t>
      </w:r>
      <w:r w:rsidR="00A5336C">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756BB176" w14:textId="77777777" w:rsidR="00A5336C" w:rsidRDefault="00A5336C" w:rsidP="00A403BB"/>
    <w:p w14:paraId="3DB39EEF" w14:textId="0BC90A55" w:rsidR="004D6E14" w:rsidRPr="005525C9" w:rsidRDefault="005525C9" w:rsidP="005525C9">
      <w:pPr>
        <w:pStyle w:val="ListParagraph"/>
      </w:pPr>
      <w:r>
        <w:t>The universe of potential respondents consists of the Principal/Co-Principal Investigators and project level external evaluators of 27 DDLPs. The list is generated from the NSF administrative data for these awards. Census sampling will be used, though a convenience sample may result.</w:t>
      </w:r>
    </w:p>
    <w:p w14:paraId="3B6F1FE3" w14:textId="77777777" w:rsidR="005525C9" w:rsidRDefault="005525C9" w:rsidP="00A403BB">
      <w:pPr>
        <w:rPr>
          <w:b/>
        </w:rPr>
      </w:pPr>
    </w:p>
    <w:p w14:paraId="2EE504AD" w14:textId="77777777" w:rsidR="00A403BB" w:rsidRDefault="00A403BB" w:rsidP="00A403BB">
      <w:pPr>
        <w:rPr>
          <w:b/>
        </w:rPr>
      </w:pPr>
      <w:r>
        <w:rPr>
          <w:b/>
        </w:rPr>
        <w:t>Administration of the Instrument</w:t>
      </w:r>
    </w:p>
    <w:p w14:paraId="22F13020" w14:textId="77777777" w:rsidR="00A403BB" w:rsidRDefault="001B0AAA" w:rsidP="00A403BB">
      <w:pPr>
        <w:pStyle w:val="ListParagraph"/>
        <w:numPr>
          <w:ilvl w:val="0"/>
          <w:numId w:val="17"/>
        </w:numPr>
      </w:pPr>
      <w:r>
        <w:t>H</w:t>
      </w:r>
      <w:r w:rsidR="00A403BB">
        <w:t>ow will you collect the information? (Check all that apply)</w:t>
      </w:r>
    </w:p>
    <w:p w14:paraId="19CFF5D9" w14:textId="111C2D19" w:rsidR="001B0AAA" w:rsidRDefault="00925DB2" w:rsidP="001B0AAA">
      <w:pPr>
        <w:ind w:left="720"/>
      </w:pPr>
      <w:r>
        <w:t>[</w:t>
      </w:r>
      <w:r w:rsidR="00B04FBB">
        <w:t xml:space="preserve"> </w:t>
      </w:r>
      <w:r w:rsidR="00A403BB">
        <w:t>] Web-based</w:t>
      </w:r>
      <w:r w:rsidR="001B0AAA">
        <w:t xml:space="preserve"> or other forms of Social Media </w:t>
      </w:r>
    </w:p>
    <w:p w14:paraId="5A173E7A" w14:textId="6ADA650A" w:rsidR="001B0AAA" w:rsidRDefault="00A403BB" w:rsidP="001B0AAA">
      <w:pPr>
        <w:ind w:left="720"/>
      </w:pPr>
      <w:r>
        <w:t xml:space="preserve">[ </w:t>
      </w:r>
      <w:r w:rsidR="00B04FBB">
        <w:t>X</w:t>
      </w:r>
      <w:r w:rsidR="001B0AAA">
        <w:t xml:space="preserve"> </w:t>
      </w:r>
      <w:r>
        <w:t>] Telephone</w:t>
      </w:r>
      <w:r>
        <w:tab/>
      </w:r>
    </w:p>
    <w:p w14:paraId="48C4B473" w14:textId="0CBF0C6E" w:rsidR="001B0AAA" w:rsidRDefault="00A403BB" w:rsidP="001B0AAA">
      <w:pPr>
        <w:ind w:left="720"/>
      </w:pPr>
      <w:r>
        <w:t>[</w:t>
      </w:r>
      <w:r w:rsidR="001B0AAA">
        <w:t xml:space="preserve"> </w:t>
      </w:r>
      <w:r>
        <w:t>] In-person</w:t>
      </w:r>
      <w:r>
        <w:tab/>
      </w:r>
    </w:p>
    <w:p w14:paraId="3D4B695B" w14:textId="32E6C186" w:rsidR="001B0AAA" w:rsidRDefault="00A403BB" w:rsidP="001B0AAA">
      <w:pPr>
        <w:ind w:left="720"/>
      </w:pPr>
      <w:r>
        <w:t>[</w:t>
      </w:r>
      <w:r w:rsidR="00B04FBB">
        <w:t xml:space="preserve"> </w:t>
      </w:r>
      <w:r>
        <w:t>] Mail</w:t>
      </w:r>
      <w:r w:rsidR="001B0AAA">
        <w:t xml:space="preserve"> </w:t>
      </w:r>
    </w:p>
    <w:p w14:paraId="1115B023" w14:textId="4D76C360" w:rsidR="001B0AAA" w:rsidRDefault="004C0FBD" w:rsidP="001B0AAA">
      <w:pPr>
        <w:ind w:left="720"/>
      </w:pPr>
      <w:r>
        <w:t>[</w:t>
      </w:r>
      <w:r w:rsidR="001B0AAA">
        <w:t xml:space="preserve"> </w:t>
      </w:r>
      <w:r w:rsidR="00A403BB">
        <w:t>] Other, Explain</w:t>
      </w:r>
    </w:p>
    <w:p w14:paraId="0812EDA9" w14:textId="4C0159AF" w:rsidR="00F24CFC" w:rsidRDefault="00F24CFC" w:rsidP="00B04FBB">
      <w:pPr>
        <w:pStyle w:val="ListParagraph"/>
        <w:numPr>
          <w:ilvl w:val="0"/>
          <w:numId w:val="17"/>
        </w:numPr>
      </w:pPr>
      <w:r>
        <w:t xml:space="preserve">Will interviewers or facilitators be used?  [ </w:t>
      </w:r>
      <w:r w:rsidR="00B04FBB">
        <w:t>X</w:t>
      </w:r>
      <w:r>
        <w:t xml:space="preserve"> ] Yes [</w:t>
      </w:r>
      <w:r w:rsidR="00B04FBB">
        <w:t xml:space="preserve"> </w:t>
      </w:r>
      <w:r>
        <w:t xml:space="preserve"> ] No</w:t>
      </w:r>
    </w:p>
    <w:p w14:paraId="59340FAF" w14:textId="77777777" w:rsidR="00F24CFC" w:rsidRDefault="00F24CFC" w:rsidP="00F24CFC">
      <w:pPr>
        <w:pStyle w:val="ListParagraph"/>
        <w:ind w:left="360"/>
      </w:pPr>
      <w:r>
        <w:t xml:space="preserve"> </w:t>
      </w:r>
    </w:p>
    <w:p w14:paraId="3D4A9B9E" w14:textId="77777777" w:rsidR="0024521E" w:rsidRPr="00F24CFC" w:rsidRDefault="00F24CFC" w:rsidP="0024521E">
      <w:pPr>
        <w:rPr>
          <w:b/>
        </w:rPr>
      </w:pPr>
      <w:r w:rsidRPr="00B04FBB">
        <w:rPr>
          <w:b/>
        </w:rPr>
        <w:t>Please make sure that all instruments, instructions, and scripts are submitted with the request.</w:t>
      </w:r>
    </w:p>
    <w:sectPr w:rsidR="0024521E" w:rsidRPr="00F24CFC"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6357E6" w14:textId="77777777" w:rsidR="000A6D3E" w:rsidRDefault="000A6D3E">
      <w:r>
        <w:separator/>
      </w:r>
    </w:p>
  </w:endnote>
  <w:endnote w:type="continuationSeparator" w:id="0">
    <w:p w14:paraId="6F5E0477" w14:textId="77777777" w:rsidR="000A6D3E" w:rsidRDefault="000A6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6B906C" w14:textId="77777777" w:rsidR="008F50D4" w:rsidRDefault="00223102">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EB20B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ECCC84" w14:textId="77777777" w:rsidR="000A6D3E" w:rsidRDefault="000A6D3E">
      <w:r>
        <w:separator/>
      </w:r>
    </w:p>
  </w:footnote>
  <w:footnote w:type="continuationSeparator" w:id="0">
    <w:p w14:paraId="4DC20575" w14:textId="77777777" w:rsidR="000A6D3E" w:rsidRDefault="000A6D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A6D3E"/>
    <w:rsid w:val="000B2838"/>
    <w:rsid w:val="000D44CA"/>
    <w:rsid w:val="000E200B"/>
    <w:rsid w:val="000F68BE"/>
    <w:rsid w:val="001927A4"/>
    <w:rsid w:val="00194AC6"/>
    <w:rsid w:val="001A23B0"/>
    <w:rsid w:val="001A25CC"/>
    <w:rsid w:val="001B0AAA"/>
    <w:rsid w:val="001C39F7"/>
    <w:rsid w:val="001D60BD"/>
    <w:rsid w:val="00223102"/>
    <w:rsid w:val="00237B48"/>
    <w:rsid w:val="0024521E"/>
    <w:rsid w:val="00251F22"/>
    <w:rsid w:val="00255F9E"/>
    <w:rsid w:val="00263C3D"/>
    <w:rsid w:val="00274D0B"/>
    <w:rsid w:val="00296937"/>
    <w:rsid w:val="002B3C95"/>
    <w:rsid w:val="002D0B92"/>
    <w:rsid w:val="0031162B"/>
    <w:rsid w:val="003D5BBE"/>
    <w:rsid w:val="003E3C61"/>
    <w:rsid w:val="003F1C5B"/>
    <w:rsid w:val="00434E33"/>
    <w:rsid w:val="00441434"/>
    <w:rsid w:val="0045264C"/>
    <w:rsid w:val="004876EC"/>
    <w:rsid w:val="004C0FBD"/>
    <w:rsid w:val="004D6E14"/>
    <w:rsid w:val="005009B0"/>
    <w:rsid w:val="00512C43"/>
    <w:rsid w:val="005149C7"/>
    <w:rsid w:val="0052088A"/>
    <w:rsid w:val="005525C9"/>
    <w:rsid w:val="005A1006"/>
    <w:rsid w:val="005E714A"/>
    <w:rsid w:val="006140A0"/>
    <w:rsid w:val="00636621"/>
    <w:rsid w:val="00642B49"/>
    <w:rsid w:val="00677A20"/>
    <w:rsid w:val="006832D9"/>
    <w:rsid w:val="0069403B"/>
    <w:rsid w:val="006D6F04"/>
    <w:rsid w:val="006F3DDE"/>
    <w:rsid w:val="00704678"/>
    <w:rsid w:val="00711C07"/>
    <w:rsid w:val="007425E7"/>
    <w:rsid w:val="008016DE"/>
    <w:rsid w:val="00802607"/>
    <w:rsid w:val="008101A5"/>
    <w:rsid w:val="00822664"/>
    <w:rsid w:val="00843796"/>
    <w:rsid w:val="00854ECD"/>
    <w:rsid w:val="008636DC"/>
    <w:rsid w:val="00866B2C"/>
    <w:rsid w:val="00876C73"/>
    <w:rsid w:val="00895229"/>
    <w:rsid w:val="008F0203"/>
    <w:rsid w:val="008F50D4"/>
    <w:rsid w:val="0090783F"/>
    <w:rsid w:val="009165ED"/>
    <w:rsid w:val="009239AA"/>
    <w:rsid w:val="0092407B"/>
    <w:rsid w:val="00925DB2"/>
    <w:rsid w:val="00935ADA"/>
    <w:rsid w:val="00946B6C"/>
    <w:rsid w:val="00955A71"/>
    <w:rsid w:val="0096108F"/>
    <w:rsid w:val="009C13B9"/>
    <w:rsid w:val="009D01A2"/>
    <w:rsid w:val="009E1806"/>
    <w:rsid w:val="009F5923"/>
    <w:rsid w:val="00A403BB"/>
    <w:rsid w:val="00A5336C"/>
    <w:rsid w:val="00A674DF"/>
    <w:rsid w:val="00A713FB"/>
    <w:rsid w:val="00A83AA6"/>
    <w:rsid w:val="00AE1809"/>
    <w:rsid w:val="00B04FBB"/>
    <w:rsid w:val="00B0703E"/>
    <w:rsid w:val="00B7676E"/>
    <w:rsid w:val="00B7687E"/>
    <w:rsid w:val="00B76CD7"/>
    <w:rsid w:val="00B80D76"/>
    <w:rsid w:val="00BA2105"/>
    <w:rsid w:val="00BA7E06"/>
    <w:rsid w:val="00BB3C5F"/>
    <w:rsid w:val="00BB41E7"/>
    <w:rsid w:val="00BB43B5"/>
    <w:rsid w:val="00BB6219"/>
    <w:rsid w:val="00BC73B2"/>
    <w:rsid w:val="00BD290F"/>
    <w:rsid w:val="00BD700E"/>
    <w:rsid w:val="00BE2388"/>
    <w:rsid w:val="00C14CC4"/>
    <w:rsid w:val="00C17845"/>
    <w:rsid w:val="00C33C52"/>
    <w:rsid w:val="00C40D8B"/>
    <w:rsid w:val="00C8182A"/>
    <w:rsid w:val="00C8407A"/>
    <w:rsid w:val="00C8488C"/>
    <w:rsid w:val="00C86E91"/>
    <w:rsid w:val="00CA2650"/>
    <w:rsid w:val="00CB1078"/>
    <w:rsid w:val="00CC6FAF"/>
    <w:rsid w:val="00D24698"/>
    <w:rsid w:val="00D6383F"/>
    <w:rsid w:val="00D95EA6"/>
    <w:rsid w:val="00DB59D0"/>
    <w:rsid w:val="00DC33D3"/>
    <w:rsid w:val="00DE1707"/>
    <w:rsid w:val="00DE4C70"/>
    <w:rsid w:val="00E02F4F"/>
    <w:rsid w:val="00E26329"/>
    <w:rsid w:val="00E40B50"/>
    <w:rsid w:val="00E42484"/>
    <w:rsid w:val="00E50293"/>
    <w:rsid w:val="00E57FEF"/>
    <w:rsid w:val="00E65FFC"/>
    <w:rsid w:val="00E7474B"/>
    <w:rsid w:val="00E80951"/>
    <w:rsid w:val="00E86CC6"/>
    <w:rsid w:val="00EB20BF"/>
    <w:rsid w:val="00EB56B3"/>
    <w:rsid w:val="00EB7C19"/>
    <w:rsid w:val="00ED6492"/>
    <w:rsid w:val="00EF2095"/>
    <w:rsid w:val="00F032C7"/>
    <w:rsid w:val="00F06866"/>
    <w:rsid w:val="00F15956"/>
    <w:rsid w:val="00F249F4"/>
    <w:rsid w:val="00F24CFC"/>
    <w:rsid w:val="00F3170F"/>
    <w:rsid w:val="00F477D3"/>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F8A3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870</Words>
  <Characters>4964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2010-10-04T16:59:00Z</cp:lastPrinted>
  <dcterms:created xsi:type="dcterms:W3CDTF">2017-09-27T16:02:00Z</dcterms:created>
  <dcterms:modified xsi:type="dcterms:W3CDTF">2017-09-27T16:02:00Z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