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5530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688F34F1" w14:textId="77777777" w:rsidR="00FE1C21" w:rsidRDefault="00947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411FC9" wp14:editId="796D50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8B2B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E1C21">
        <w:t>User Interviews</w:t>
      </w:r>
      <w:r w:rsidR="00CB41DD">
        <w:t xml:space="preserve"> for the NSF </w:t>
      </w:r>
      <w:r w:rsidR="00FE1C21">
        <w:t>IUCRC</w:t>
      </w:r>
      <w:r w:rsidR="00CB41DD">
        <w:t xml:space="preserve"> </w:t>
      </w:r>
      <w:r w:rsidR="00FE1C21">
        <w:t>Redesign Project</w:t>
      </w:r>
    </w:p>
    <w:p w14:paraId="58EEF610" w14:textId="77777777" w:rsidR="00CB41DD" w:rsidRDefault="00CB41DD"/>
    <w:p w14:paraId="7EDEE376" w14:textId="71692D68" w:rsidR="00F23D5A" w:rsidRDefault="00F15956" w:rsidP="00060B5A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547A168" w14:textId="6D902617" w:rsidR="007C7A45" w:rsidRDefault="00B91315" w:rsidP="00F23D5A">
      <w:r w:rsidRPr="00213046">
        <w:t>Reingold is working with NSF to improve the IUCRC website for its broad community of users</w:t>
      </w:r>
      <w:r>
        <w:t xml:space="preserve">. </w:t>
      </w:r>
      <w:r w:rsidRPr="00213046">
        <w:t xml:space="preserve">As a part of this effort, </w:t>
      </w:r>
      <w:r>
        <w:t>Reingold</w:t>
      </w:r>
      <w:r w:rsidR="007C7A45">
        <w:t>’</w:t>
      </w:r>
      <w:r>
        <w:t>s</w:t>
      </w:r>
      <w:r w:rsidRPr="00213046">
        <w:t xml:space="preserve"> User Experience team will </w:t>
      </w:r>
      <w:r w:rsidR="00497717">
        <w:t xml:space="preserve">conduct </w:t>
      </w:r>
      <w:r w:rsidR="007E0516">
        <w:t>a Tree Test</w:t>
      </w:r>
      <w:r w:rsidR="007C7A45">
        <w:t xml:space="preserve"> </w:t>
      </w:r>
      <w:r w:rsidR="007E0516">
        <w:t>activity</w:t>
      </w:r>
      <w:r w:rsidR="007C7A45">
        <w:t xml:space="preserve"> with IUCRC end</w:t>
      </w:r>
      <w:r w:rsidR="009A1510">
        <w:t>-</w:t>
      </w:r>
      <w:r w:rsidR="007C7A45">
        <w:t xml:space="preserve">users. </w:t>
      </w:r>
    </w:p>
    <w:p w14:paraId="4DE46723" w14:textId="4E559563" w:rsidR="007C7A45" w:rsidRDefault="007C7A45" w:rsidP="00F23D5A"/>
    <w:p w14:paraId="4450D17A" w14:textId="44521877" w:rsidR="007C7A45" w:rsidRPr="007C7A45" w:rsidRDefault="007C7A45" w:rsidP="00F23D5A">
      <w:pPr>
        <w:rPr>
          <w:b/>
          <w:bCs/>
        </w:rPr>
      </w:pPr>
      <w:r w:rsidRPr="007C7A45">
        <w:rPr>
          <w:b/>
          <w:bCs/>
        </w:rPr>
        <w:t>Tree Testing:</w:t>
      </w:r>
    </w:p>
    <w:p w14:paraId="25D740AA" w14:textId="024F8F84" w:rsidR="007C7A45" w:rsidRDefault="007C7A45" w:rsidP="007C7A45">
      <w:r>
        <w:t>Tree Testing is sent via email and participation is voluntary. Individuals who receive the email can opt to participate</w:t>
      </w:r>
      <w:r w:rsidR="009A1510">
        <w:t xml:space="preserve"> in a short </w:t>
      </w:r>
      <w:r w:rsidR="007E0516">
        <w:t>10</w:t>
      </w:r>
      <w:r w:rsidR="009A1510">
        <w:t>-minute survey</w:t>
      </w:r>
      <w:r>
        <w:t xml:space="preserve"> by clicking a link </w:t>
      </w:r>
      <w:r w:rsidR="009A1510">
        <w:t xml:space="preserve">to the tree test </w:t>
      </w:r>
      <w:r>
        <w:t xml:space="preserve">in the email body. </w:t>
      </w:r>
      <w:r w:rsidR="009A1510">
        <w:t xml:space="preserve">Results from Tree Testing are used to validate page naming structures and overall site organization. </w:t>
      </w:r>
    </w:p>
    <w:p w14:paraId="71E534D4" w14:textId="77777777" w:rsidR="007C7A45" w:rsidRDefault="007C7A45" w:rsidP="00F23D5A"/>
    <w:p w14:paraId="5D226087" w14:textId="175753A1" w:rsidR="009A1510" w:rsidRDefault="009A1510" w:rsidP="007C7A45">
      <w:r>
        <w:t xml:space="preserve">Reingold would like to </w:t>
      </w:r>
      <w:r w:rsidR="002B24A8">
        <w:t xml:space="preserve">engage 50 </w:t>
      </w:r>
      <w:r>
        <w:t>end-users to participate</w:t>
      </w:r>
      <w:r w:rsidR="007E0516">
        <w:t xml:space="preserve">. </w:t>
      </w:r>
    </w:p>
    <w:p w14:paraId="2567ADC7" w14:textId="34481F50" w:rsidR="00497717" w:rsidRDefault="00497717" w:rsidP="00F23D5A"/>
    <w:p w14:paraId="7308813B" w14:textId="77777777" w:rsidR="00F23D5A" w:rsidRDefault="00F23D5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852AE58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6F72DD4" w14:textId="77777777" w:rsidR="00F23D5A" w:rsidRDefault="00F23D5A" w:rsidP="00F23D5A"/>
    <w:p w14:paraId="53A5D8E9" w14:textId="7D9AFA34" w:rsidR="00F23D5A" w:rsidRDefault="00F23D5A" w:rsidP="00F23D5A">
      <w:r w:rsidRPr="00213046">
        <w:t xml:space="preserve">Individuals who are currently affiliated with IUCRC and have </w:t>
      </w:r>
      <w:r>
        <w:t>regular</w:t>
      </w:r>
      <w:r w:rsidRPr="00213046">
        <w:t xml:space="preserve"> use of the IUCRC web channels have been identified in partnership with the NSF-IUCRC stakeholder group. </w:t>
      </w:r>
      <w:r w:rsidR="00225F4F">
        <w:t>These individuals include:</w:t>
      </w:r>
    </w:p>
    <w:p w14:paraId="5AA54F2A" w14:textId="77777777" w:rsidR="00225F4F" w:rsidRPr="00213046" w:rsidRDefault="00225F4F" w:rsidP="00F23D5A"/>
    <w:p w14:paraId="65265268" w14:textId="5B6CB2C7" w:rsidR="00225F4F" w:rsidRDefault="00225F4F" w:rsidP="00225F4F">
      <w:pPr>
        <w:pStyle w:val="ListParagraph"/>
        <w:numPr>
          <w:ilvl w:val="0"/>
          <w:numId w:val="20"/>
        </w:numPr>
      </w:pPr>
      <w:r>
        <w:t>Program Directors/Managers</w:t>
      </w:r>
    </w:p>
    <w:p w14:paraId="5A1DF709" w14:textId="24A2AA9D" w:rsidR="00225F4F" w:rsidRDefault="00F23D5A" w:rsidP="00225F4F">
      <w:pPr>
        <w:pStyle w:val="ListParagraph"/>
        <w:numPr>
          <w:ilvl w:val="0"/>
          <w:numId w:val="20"/>
        </w:numPr>
      </w:pPr>
      <w:r w:rsidRPr="00213046">
        <w:t>Center Directors</w:t>
      </w:r>
    </w:p>
    <w:p w14:paraId="0F7801E9" w14:textId="201D2174" w:rsidR="00225F4F" w:rsidRDefault="00225F4F" w:rsidP="00225F4F">
      <w:pPr>
        <w:pStyle w:val="ListParagraph"/>
        <w:numPr>
          <w:ilvl w:val="0"/>
          <w:numId w:val="20"/>
        </w:numPr>
      </w:pPr>
      <w:r w:rsidRPr="00213046">
        <w:t>Center Staff</w:t>
      </w:r>
    </w:p>
    <w:p w14:paraId="69E3B33F" w14:textId="77777777" w:rsidR="00225F4F" w:rsidRDefault="00F23D5A" w:rsidP="00225F4F">
      <w:pPr>
        <w:pStyle w:val="ListParagraph"/>
        <w:numPr>
          <w:ilvl w:val="0"/>
          <w:numId w:val="20"/>
        </w:numPr>
      </w:pPr>
      <w:r w:rsidRPr="00213046">
        <w:t xml:space="preserve">IAB Members </w:t>
      </w:r>
    </w:p>
    <w:p w14:paraId="56ED01FA" w14:textId="2009697A" w:rsidR="00F23D5A" w:rsidRDefault="00F23D5A" w:rsidP="00225F4F">
      <w:pPr>
        <w:pStyle w:val="ListParagraph"/>
        <w:numPr>
          <w:ilvl w:val="0"/>
          <w:numId w:val="20"/>
        </w:numPr>
      </w:pPr>
      <w:r w:rsidRPr="00213046">
        <w:t>IUCRC affiliated partners</w:t>
      </w:r>
    </w:p>
    <w:p w14:paraId="24202212" w14:textId="042A087B" w:rsidR="007E0516" w:rsidRPr="00213046" w:rsidRDefault="007E0516" w:rsidP="00225F4F">
      <w:pPr>
        <w:pStyle w:val="ListParagraph"/>
        <w:numPr>
          <w:ilvl w:val="0"/>
          <w:numId w:val="20"/>
        </w:numPr>
      </w:pPr>
      <w:r>
        <w:t>New to the IUCRC program</w:t>
      </w:r>
    </w:p>
    <w:p w14:paraId="5D71C722" w14:textId="77777777" w:rsidR="00C8488C" w:rsidRDefault="00982A35" w:rsidP="00982A35">
      <w:pPr>
        <w:tabs>
          <w:tab w:val="left" w:pos="4050"/>
        </w:tabs>
      </w:pPr>
      <w:r>
        <w:tab/>
      </w:r>
    </w:p>
    <w:p w14:paraId="70F15218" w14:textId="77777777" w:rsidR="00F15956" w:rsidRDefault="00F15956"/>
    <w:p w14:paraId="74E74E63" w14:textId="77777777" w:rsidR="00F06866" w:rsidRPr="00E80C43" w:rsidRDefault="00F06866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14:paraId="68B72CEA" w14:textId="77777777" w:rsidR="00441434" w:rsidRPr="00E80C4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42FE13" w14:textId="775D57A1" w:rsidR="00F06866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="00894C36">
        <w:rPr>
          <w:bCs/>
          <w:color w:val="17365D" w:themeColor="text2" w:themeShade="BF"/>
          <w:sz w:val="24"/>
        </w:rPr>
        <w:t xml:space="preserve"> </w:t>
      </w:r>
      <w:r w:rsidRPr="00E80C43">
        <w:rPr>
          <w:bCs/>
          <w:sz w:val="24"/>
        </w:rPr>
        <w:t xml:space="preserve">] </w:t>
      </w:r>
      <w:r w:rsidR="00F06866" w:rsidRPr="00E80C43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="00CA2650" w:rsidRPr="00E80C43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14:paraId="6319FC69" w14:textId="7063D6E6" w:rsidR="0096108F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>[</w:t>
      </w:r>
      <w:r w:rsidR="00497717">
        <w:rPr>
          <w:bCs/>
          <w:sz w:val="24"/>
        </w:rPr>
        <w:t>X</w:t>
      </w:r>
      <w:r w:rsidRPr="00E80C43">
        <w:rPr>
          <w:bCs/>
          <w:sz w:val="24"/>
        </w:rPr>
        <w:t xml:space="preserve">] </w:t>
      </w:r>
      <w:r w:rsidR="00F06866" w:rsidRPr="00E80C43">
        <w:rPr>
          <w:bCs/>
          <w:sz w:val="24"/>
        </w:rPr>
        <w:t>Usability</w:t>
      </w:r>
      <w:r w:rsidR="009239AA" w:rsidRPr="00E80C43">
        <w:rPr>
          <w:bCs/>
          <w:sz w:val="24"/>
        </w:rPr>
        <w:t xml:space="preserve"> Testing (e.g., Website or Software</w:t>
      </w:r>
      <w:r w:rsidR="00F06866" w:rsidRPr="00E80C43">
        <w:rPr>
          <w:bCs/>
          <w:sz w:val="24"/>
        </w:rPr>
        <w:tab/>
        <w:t>[ ] Small Discussion Group</w:t>
      </w:r>
    </w:p>
    <w:p w14:paraId="76F53C5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>[</w:t>
      </w:r>
      <w:r w:rsidR="00662153">
        <w:rPr>
          <w:bCs/>
          <w:sz w:val="24"/>
        </w:rPr>
        <w:t xml:space="preserve"> ] </w:t>
      </w:r>
      <w:r w:rsidRPr="00E80C43">
        <w:rPr>
          <w:bCs/>
          <w:sz w:val="24"/>
        </w:rPr>
        <w:t xml:space="preserve">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="00F06866" w:rsidRPr="00E80C43">
        <w:rPr>
          <w:bCs/>
          <w:sz w:val="24"/>
        </w:rPr>
        <w:t>[ ] Other:</w:t>
      </w:r>
      <w:r w:rsidR="00F06866" w:rsidRPr="00E80C43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91964B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E38E16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72BCCA4" w14:textId="77777777" w:rsidR="00441434" w:rsidRDefault="00441434">
      <w:pPr>
        <w:rPr>
          <w:sz w:val="16"/>
          <w:szCs w:val="16"/>
        </w:rPr>
      </w:pPr>
    </w:p>
    <w:p w14:paraId="3656671A" w14:textId="77777777" w:rsidR="008101A5" w:rsidRPr="009C13B9" w:rsidRDefault="008101A5" w:rsidP="008101A5">
      <w:r>
        <w:t xml:space="preserve">I certify the following to be true: </w:t>
      </w:r>
    </w:p>
    <w:p w14:paraId="2BBE1AC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715FEF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E305D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633D0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32A0DE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F649CF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14:paraId="11E61968" w14:textId="77777777" w:rsidR="009C13B9" w:rsidRDefault="009C13B9" w:rsidP="009C13B9"/>
    <w:p w14:paraId="43695950" w14:textId="77777777" w:rsidR="009C13B9" w:rsidRDefault="00947E65" w:rsidP="009C13B9">
      <w:r>
        <w:t>Name:_</w:t>
      </w:r>
      <w:r w:rsidR="00D72E9B">
        <w:rPr>
          <w:u w:val="single"/>
        </w:rPr>
        <w:t>Megan Patterson, Senior Digital Project Manager, Reingold, Inc.</w:t>
      </w:r>
    </w:p>
    <w:p w14:paraId="3B94242F" w14:textId="77777777" w:rsidR="009C13B9" w:rsidRDefault="009C13B9" w:rsidP="009C13B9">
      <w:pPr>
        <w:pStyle w:val="ListParagraph"/>
        <w:ind w:left="360"/>
      </w:pPr>
    </w:p>
    <w:p w14:paraId="3D3CFBE9" w14:textId="77777777" w:rsidR="009C13B9" w:rsidRDefault="009C13B9" w:rsidP="009C13B9">
      <w:r>
        <w:t>To assist review, please provide answers to the following question:</w:t>
      </w:r>
    </w:p>
    <w:p w14:paraId="6798F581" w14:textId="77777777" w:rsidR="009C13B9" w:rsidRDefault="009C13B9" w:rsidP="009C13B9">
      <w:pPr>
        <w:pStyle w:val="ListParagraph"/>
        <w:ind w:left="360"/>
      </w:pPr>
    </w:p>
    <w:p w14:paraId="720F4A3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F9F704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01511" w:rsidRPr="00947E65">
        <w:rPr>
          <w:color w:val="17365D" w:themeColor="text2" w:themeShade="BF"/>
        </w:rPr>
        <w:t>X</w:t>
      </w:r>
      <w:r w:rsidR="009239AA">
        <w:t xml:space="preserve"> ]  No </w:t>
      </w:r>
    </w:p>
    <w:p w14:paraId="32A3527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3EA0B1E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14:paraId="35D57D47" w14:textId="77777777" w:rsidR="00F23D5A" w:rsidRDefault="00F23D5A" w:rsidP="00C86E91">
      <w:pPr>
        <w:pStyle w:val="ListParagraph"/>
        <w:ind w:left="0"/>
        <w:rPr>
          <w:b/>
        </w:rPr>
      </w:pPr>
    </w:p>
    <w:p w14:paraId="5A33D38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146A781" w14:textId="77777777" w:rsidR="00C86E91" w:rsidRDefault="00C86E91" w:rsidP="00C86E91">
      <w:r>
        <w:t>Is an incentive (e.g., money or reimbursement of expenses, token of appreciation) provided to participants?  [  ] Yes [</w:t>
      </w:r>
      <w:r w:rsidR="00901511" w:rsidRPr="00947E65">
        <w:rPr>
          <w:color w:val="17365D" w:themeColor="text2" w:themeShade="BF"/>
        </w:rPr>
        <w:t>X</w:t>
      </w:r>
      <w:r w:rsidR="00947E65" w:rsidRPr="00947E65">
        <w:rPr>
          <w:color w:val="17365D" w:themeColor="text2" w:themeShade="BF"/>
        </w:rPr>
        <w:t xml:space="preserve"> </w:t>
      </w:r>
      <w:r w:rsidR="00947E65">
        <w:t>]</w:t>
      </w:r>
      <w:r>
        <w:t xml:space="preserve"> No  </w:t>
      </w:r>
    </w:p>
    <w:p w14:paraId="5E94C1F3" w14:textId="77777777" w:rsidR="004D6E14" w:rsidRDefault="004D6E14">
      <w:pPr>
        <w:rPr>
          <w:b/>
        </w:rPr>
      </w:pPr>
    </w:p>
    <w:p w14:paraId="0BE16910" w14:textId="77777777" w:rsidR="00C86E91" w:rsidRDefault="00C86E91">
      <w:pPr>
        <w:rPr>
          <w:b/>
        </w:rPr>
      </w:pPr>
    </w:p>
    <w:p w14:paraId="61883FDC" w14:textId="77777777" w:rsidR="00C86E91" w:rsidRDefault="00C86E91">
      <w:pPr>
        <w:rPr>
          <w:b/>
        </w:rPr>
      </w:pPr>
    </w:p>
    <w:p w14:paraId="4306CBD7" w14:textId="77777777" w:rsidR="005E714A" w:rsidRPr="00E80C43" w:rsidRDefault="005E714A" w:rsidP="00C86E91">
      <w:pPr>
        <w:rPr>
          <w:i/>
        </w:rPr>
      </w:pPr>
      <w:r w:rsidRPr="00E80C43">
        <w:rPr>
          <w:b/>
        </w:rPr>
        <w:t>BURDEN HOUR</w:t>
      </w:r>
      <w:r w:rsidR="00441434" w:rsidRPr="00E80C43">
        <w:rPr>
          <w:b/>
        </w:rPr>
        <w:t>S</w:t>
      </w:r>
      <w:r w:rsidRPr="00E80C43">
        <w:t xml:space="preserve"> </w:t>
      </w:r>
    </w:p>
    <w:p w14:paraId="76C6C6AD" w14:textId="77777777" w:rsidR="006832D9" w:rsidRPr="00E80C43" w:rsidRDefault="006832D9" w:rsidP="00F3170F">
      <w:pPr>
        <w:keepNext/>
        <w:keepLines/>
        <w:rPr>
          <w:b/>
        </w:rPr>
      </w:pPr>
    </w:p>
    <w:tbl>
      <w:tblPr>
        <w:tblStyle w:val="TableGrid"/>
        <w:tblW w:w="9805" w:type="dxa"/>
        <w:tblLayout w:type="fixed"/>
        <w:tblLook w:val="01E0" w:firstRow="1" w:lastRow="1" w:firstColumn="1" w:lastColumn="1" w:noHBand="0" w:noVBand="0"/>
      </w:tblPr>
      <w:tblGrid>
        <w:gridCol w:w="2515"/>
        <w:gridCol w:w="4433"/>
        <w:gridCol w:w="1237"/>
        <w:gridCol w:w="1620"/>
      </w:tblGrid>
      <w:tr w:rsidR="00EF2095" w:rsidRPr="00E80C43" w14:paraId="0FEB9F11" w14:textId="77777777" w:rsidTr="00211C2B">
        <w:trPr>
          <w:trHeight w:val="274"/>
        </w:trPr>
        <w:tc>
          <w:tcPr>
            <w:tcW w:w="2515" w:type="dxa"/>
          </w:tcPr>
          <w:p w14:paraId="42C0D74E" w14:textId="77777777" w:rsidR="006832D9" w:rsidRPr="00E80C43" w:rsidRDefault="00E40B50" w:rsidP="00C8488C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="00EF2095" w:rsidRPr="00E80C43">
              <w:rPr>
                <w:b/>
              </w:rPr>
              <w:t xml:space="preserve"> </w:t>
            </w:r>
          </w:p>
        </w:tc>
        <w:tc>
          <w:tcPr>
            <w:tcW w:w="4433" w:type="dxa"/>
          </w:tcPr>
          <w:p w14:paraId="7B1099EF" w14:textId="77777777"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="009F5923" w:rsidRPr="00E80C4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237" w:type="dxa"/>
          </w:tcPr>
          <w:p w14:paraId="46EE546B" w14:textId="77777777"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14:paraId="40296A9B" w14:textId="77777777"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="00EF2095" w:rsidRPr="00E80C43" w14:paraId="7816F80C" w14:textId="77777777" w:rsidTr="00211C2B">
        <w:trPr>
          <w:trHeight w:val="274"/>
        </w:trPr>
        <w:tc>
          <w:tcPr>
            <w:tcW w:w="2515" w:type="dxa"/>
          </w:tcPr>
          <w:p w14:paraId="5D421216" w14:textId="323A81AD" w:rsidR="006832D9" w:rsidRPr="00497717" w:rsidRDefault="00497717" w:rsidP="00843796">
            <w:pPr>
              <w:rPr>
                <w:color w:val="000000" w:themeColor="text1"/>
              </w:rPr>
            </w:pPr>
            <w:r w:rsidRPr="00497717">
              <w:rPr>
                <w:color w:val="000000" w:themeColor="text1"/>
              </w:rPr>
              <w:t>Individual</w:t>
            </w:r>
            <w:r w:rsidR="00225F4F">
              <w:rPr>
                <w:color w:val="000000" w:themeColor="text1"/>
              </w:rPr>
              <w:t xml:space="preserve"> </w:t>
            </w:r>
          </w:p>
        </w:tc>
        <w:tc>
          <w:tcPr>
            <w:tcW w:w="4433" w:type="dxa"/>
          </w:tcPr>
          <w:p w14:paraId="4EA6171D" w14:textId="64C46575" w:rsidR="00497717" w:rsidRDefault="002B24A8" w:rsidP="00497717">
            <w:r>
              <w:t>50</w:t>
            </w:r>
          </w:p>
          <w:p w14:paraId="4ABCB7B3" w14:textId="338D4BEA" w:rsidR="006832D9" w:rsidRPr="00497717" w:rsidRDefault="006832D9" w:rsidP="00843796">
            <w:pPr>
              <w:rPr>
                <w:color w:val="000000" w:themeColor="text1"/>
              </w:rPr>
            </w:pPr>
          </w:p>
        </w:tc>
        <w:tc>
          <w:tcPr>
            <w:tcW w:w="1237" w:type="dxa"/>
          </w:tcPr>
          <w:p w14:paraId="44E02279" w14:textId="70103CA7" w:rsidR="006832D9" w:rsidRPr="00497717" w:rsidRDefault="007E0516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 minutes</w:t>
            </w:r>
          </w:p>
        </w:tc>
        <w:tc>
          <w:tcPr>
            <w:tcW w:w="1620" w:type="dxa"/>
          </w:tcPr>
          <w:p w14:paraId="65974AA1" w14:textId="170DBCB1" w:rsidR="001C45AC" w:rsidRPr="001C45AC" w:rsidRDefault="007E0516" w:rsidP="001C4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2B24A8">
              <w:rPr>
                <w:color w:val="000000" w:themeColor="text1"/>
              </w:rPr>
              <w:t xml:space="preserve"> hours</w:t>
            </w:r>
          </w:p>
        </w:tc>
      </w:tr>
      <w:tr w:rsidR="00EF2095" w:rsidRPr="00E80C43" w14:paraId="0D385228" w14:textId="77777777" w:rsidTr="00211C2B">
        <w:trPr>
          <w:trHeight w:val="274"/>
        </w:trPr>
        <w:tc>
          <w:tcPr>
            <w:tcW w:w="2515" w:type="dxa"/>
          </w:tcPr>
          <w:p w14:paraId="2436E457" w14:textId="098D92FB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4433" w:type="dxa"/>
          </w:tcPr>
          <w:p w14:paraId="68E29A5F" w14:textId="06642BA7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237" w:type="dxa"/>
          </w:tcPr>
          <w:p w14:paraId="58491443" w14:textId="3EEE1D1C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620" w:type="dxa"/>
          </w:tcPr>
          <w:p w14:paraId="069B41CF" w14:textId="1DD63CFB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</w:tr>
      <w:tr w:rsidR="00EF2095" w14:paraId="573E0990" w14:textId="77777777" w:rsidTr="00211C2B">
        <w:trPr>
          <w:trHeight w:val="289"/>
        </w:trPr>
        <w:tc>
          <w:tcPr>
            <w:tcW w:w="2515" w:type="dxa"/>
          </w:tcPr>
          <w:p w14:paraId="44B48599" w14:textId="77777777"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4433" w:type="dxa"/>
          </w:tcPr>
          <w:p w14:paraId="5C7619D8" w14:textId="77777777"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237" w:type="dxa"/>
          </w:tcPr>
          <w:p w14:paraId="39CA5673" w14:textId="77777777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620" w:type="dxa"/>
          </w:tcPr>
          <w:p w14:paraId="22635198" w14:textId="4E270170" w:rsidR="006832D9" w:rsidRPr="001C45AC" w:rsidRDefault="007E0516" w:rsidP="0084379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225F4F">
              <w:rPr>
                <w:b/>
                <w:color w:val="000000" w:themeColor="text1"/>
              </w:rPr>
              <w:t xml:space="preserve"> hours</w:t>
            </w:r>
          </w:p>
        </w:tc>
      </w:tr>
    </w:tbl>
    <w:p w14:paraId="0201AEE2" w14:textId="77777777" w:rsidR="00F3170F" w:rsidRDefault="00F3170F" w:rsidP="00F3170F"/>
    <w:p w14:paraId="159ED837" w14:textId="77777777" w:rsidR="00441434" w:rsidRDefault="00441434" w:rsidP="00F3170F"/>
    <w:p w14:paraId="09D96DBC" w14:textId="77777777" w:rsidR="005E714A" w:rsidRPr="00947E65" w:rsidRDefault="001C39F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901511" w:rsidRPr="00947E65">
        <w:rPr>
          <w:b/>
          <w:color w:val="17365D" w:themeColor="text2" w:themeShade="BF"/>
          <w:u w:val="single"/>
        </w:rPr>
        <w:t>minimal (close to zero)</w:t>
      </w:r>
      <w:r w:rsidR="00901511" w:rsidRPr="00947E65">
        <w:rPr>
          <w:color w:val="17365D" w:themeColor="text2" w:themeShade="BF"/>
        </w:rPr>
        <w:t xml:space="preserve"> </w:t>
      </w:r>
    </w:p>
    <w:p w14:paraId="75536ECE" w14:textId="77777777" w:rsidR="00ED6492" w:rsidRDefault="00ED6492">
      <w:pPr>
        <w:rPr>
          <w:b/>
          <w:bCs/>
          <w:u w:val="single"/>
        </w:rPr>
      </w:pPr>
    </w:p>
    <w:p w14:paraId="1CCEC6CE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3AD8AF4" w14:textId="77777777" w:rsidR="0069403B" w:rsidRDefault="0069403B" w:rsidP="00F06866">
      <w:pPr>
        <w:rPr>
          <w:b/>
        </w:rPr>
      </w:pPr>
    </w:p>
    <w:p w14:paraId="73B87C5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788182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01511" w:rsidRPr="00947E65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14:paraId="0B13BA09" w14:textId="77777777" w:rsidR="00636621" w:rsidRDefault="00636621" w:rsidP="00636621">
      <w:pPr>
        <w:pStyle w:val="ListParagraph"/>
      </w:pPr>
    </w:p>
    <w:p w14:paraId="0ED4964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C9605AD" w14:textId="77777777" w:rsidR="00A403BB" w:rsidRPr="00947E65" w:rsidRDefault="00A403BB" w:rsidP="00A403BB">
      <w:pPr>
        <w:rPr>
          <w:color w:val="17365D" w:themeColor="text2" w:themeShade="BF"/>
        </w:rPr>
      </w:pPr>
    </w:p>
    <w:p w14:paraId="6D337965" w14:textId="741C42D4" w:rsidR="00225F4F" w:rsidRDefault="00225F4F" w:rsidP="00225F4F">
      <w:pPr>
        <w:rPr>
          <w:color w:val="17365D" w:themeColor="text2" w:themeShade="BF"/>
        </w:rPr>
      </w:pPr>
      <w:r>
        <w:rPr>
          <w:color w:val="17365D" w:themeColor="text2" w:themeShade="BF"/>
        </w:rPr>
        <w:t>Audiences</w:t>
      </w:r>
      <w:r w:rsidR="00D72E9B">
        <w:rPr>
          <w:color w:val="17365D" w:themeColor="text2" w:themeShade="BF"/>
        </w:rPr>
        <w:t xml:space="preserve"> who are currently affiliated with IUCRC and have likely use of the IUCRC web channels have been identified in partnership with the NSF-IUCRC stakeholder group</w:t>
      </w:r>
      <w:r>
        <w:rPr>
          <w:color w:val="17365D" w:themeColor="text2" w:themeShade="BF"/>
        </w:rPr>
        <w:t xml:space="preserve">.  IUCRC Program Directors and Communication Specialists will assist in identifying and contacting a final list of individuals who match the target audience.  </w:t>
      </w:r>
    </w:p>
    <w:p w14:paraId="6AC4F81F" w14:textId="77777777" w:rsidR="00225F4F" w:rsidRDefault="00225F4F" w:rsidP="00225F4F"/>
    <w:p w14:paraId="72647631" w14:textId="7D6B6AB5" w:rsidR="00D72E9B" w:rsidRDefault="00D72E9B" w:rsidP="00060B5A">
      <w:pPr>
        <w:rPr>
          <w:color w:val="17365D" w:themeColor="text2" w:themeShade="BF"/>
        </w:rPr>
      </w:pPr>
    </w:p>
    <w:p w14:paraId="1317266C" w14:textId="77777777" w:rsidR="00A403BB" w:rsidRDefault="00A403BB" w:rsidP="00A403BB"/>
    <w:p w14:paraId="7A29B102" w14:textId="77777777" w:rsidR="004D6E14" w:rsidRDefault="004D6E14" w:rsidP="00A403BB">
      <w:pPr>
        <w:rPr>
          <w:b/>
        </w:rPr>
      </w:pPr>
    </w:p>
    <w:p w14:paraId="2C78874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6EA517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644DFB6" w14:textId="77777777" w:rsidR="001B0AAA" w:rsidRDefault="00A403BB" w:rsidP="001B0AAA">
      <w:pPr>
        <w:ind w:left="720"/>
      </w:pPr>
      <w:r>
        <w:t>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B46FE8B" w14:textId="2D0C1514" w:rsidR="001B0AAA" w:rsidRDefault="00A403BB" w:rsidP="001B0AAA">
      <w:pPr>
        <w:ind w:left="720"/>
      </w:pPr>
      <w:r>
        <w:t xml:space="preserve">[ </w:t>
      </w:r>
      <w:r w:rsidR="00497717">
        <w:t xml:space="preserve"> </w:t>
      </w:r>
      <w:r>
        <w:t>] Telephone</w:t>
      </w:r>
      <w:r>
        <w:tab/>
      </w:r>
    </w:p>
    <w:p w14:paraId="0D9FE188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99BD96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AEF0FD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03F8E63" w14:textId="61925AEB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225F4F">
        <w:t>X</w:t>
      </w:r>
      <w:r w:rsidR="00497717">
        <w:t xml:space="preserve"> </w:t>
      </w:r>
      <w:r>
        <w:t>] Yes [ ] No</w:t>
      </w:r>
    </w:p>
    <w:p w14:paraId="6146395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E1396F9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093C7C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06386F7" w14:textId="77777777" w:rsidR="00F24CFC" w:rsidRDefault="00F24CFC" w:rsidP="00F24CFC">
      <w:pPr>
        <w:rPr>
          <w:b/>
        </w:rPr>
      </w:pPr>
    </w:p>
    <w:p w14:paraId="753D869F" w14:textId="77777777" w:rsidR="00F24CFC" w:rsidRDefault="00947E6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B06542" wp14:editId="172989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E920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4627A3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60F89FB9" w14:textId="77777777" w:rsidR="00F24CFC" w:rsidRDefault="00F24CFC" w:rsidP="00F24CFC"/>
    <w:p w14:paraId="3D145812" w14:textId="77777777" w:rsidR="00B91315" w:rsidRPr="008F50D4" w:rsidRDefault="00B91315" w:rsidP="00F24CFC"/>
    <w:p w14:paraId="5083788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EB42358" w14:textId="77777777" w:rsidR="00B91315" w:rsidRPr="008F50D4" w:rsidRDefault="00B91315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FBCBF4F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7041975" w14:textId="77777777" w:rsidR="00F24CFC" w:rsidRPr="008F50D4" w:rsidRDefault="00F24CFC" w:rsidP="00F24CFC">
      <w:pPr>
        <w:rPr>
          <w:b/>
        </w:rPr>
      </w:pPr>
    </w:p>
    <w:p w14:paraId="03517C9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68257396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7FD02D50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0675583" w14:textId="77777777" w:rsidR="00F24CFC" w:rsidRDefault="00F24CFC" w:rsidP="00F24CFC">
      <w:pPr>
        <w:rPr>
          <w:sz w:val="16"/>
          <w:szCs w:val="16"/>
        </w:rPr>
      </w:pPr>
    </w:p>
    <w:p w14:paraId="474881BE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43A6394E" w14:textId="77777777" w:rsidR="008F50D4" w:rsidRPr="008F50D4" w:rsidRDefault="008F50D4" w:rsidP="00F24CFC"/>
    <w:p w14:paraId="5AF132A9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7231689D" w14:textId="77777777" w:rsidR="00F24CFC" w:rsidRDefault="00F24CFC" w:rsidP="00F24CFC">
      <w:pPr>
        <w:rPr>
          <w:b/>
        </w:rPr>
      </w:pPr>
    </w:p>
    <w:p w14:paraId="6C874C76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D8D4DC5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50ED3EA1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8888BF1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96D742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270D6FE2" w14:textId="77777777" w:rsidR="00F24CFC" w:rsidRPr="006832D9" w:rsidRDefault="00F24CFC" w:rsidP="00F24CFC">
      <w:pPr>
        <w:keepNext/>
        <w:keepLines/>
        <w:rPr>
          <w:b/>
        </w:rPr>
      </w:pPr>
    </w:p>
    <w:p w14:paraId="4989ECAB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4B494578" w14:textId="77777777" w:rsidR="00F24CFC" w:rsidRDefault="00F24CFC" w:rsidP="00F24CFC">
      <w:pPr>
        <w:rPr>
          <w:b/>
          <w:bCs/>
          <w:u w:val="single"/>
        </w:rPr>
      </w:pPr>
    </w:p>
    <w:p w14:paraId="54FAF545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AA02864" w14:textId="77777777" w:rsidR="00F24CFC" w:rsidRDefault="00F24CFC" w:rsidP="00F24CFC">
      <w:pPr>
        <w:rPr>
          <w:b/>
        </w:rPr>
      </w:pPr>
    </w:p>
    <w:p w14:paraId="2D3A5361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19D7BEB" w14:textId="77777777" w:rsidR="00F24CFC" w:rsidRDefault="00F24CFC" w:rsidP="00F24CFC">
      <w:pPr>
        <w:rPr>
          <w:b/>
        </w:rPr>
      </w:pPr>
    </w:p>
    <w:p w14:paraId="01A7AB62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8668D3F" w14:textId="77777777" w:rsidR="00F24CFC" w:rsidRDefault="00F24CFC" w:rsidP="00F24CFC">
      <w:pPr>
        <w:pStyle w:val="ListParagraph"/>
        <w:ind w:left="360"/>
      </w:pPr>
    </w:p>
    <w:p w14:paraId="314557AC" w14:textId="77777777" w:rsidR="005E714A" w:rsidRDefault="00F24CFC" w:rsidP="00901511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9E98B" w14:textId="77777777" w:rsidR="00EE7FDE" w:rsidRDefault="00EE7FDE">
      <w:r>
        <w:separator/>
      </w:r>
    </w:p>
  </w:endnote>
  <w:endnote w:type="continuationSeparator" w:id="0">
    <w:p w14:paraId="38119CE1" w14:textId="77777777" w:rsidR="00EE7FDE" w:rsidRDefault="00EE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1A69F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0039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DD791" w14:textId="77777777" w:rsidR="00EE7FDE" w:rsidRDefault="00EE7FDE">
      <w:r>
        <w:separator/>
      </w:r>
    </w:p>
  </w:footnote>
  <w:footnote w:type="continuationSeparator" w:id="0">
    <w:p w14:paraId="47B0C0CD" w14:textId="77777777" w:rsidR="00EE7FDE" w:rsidRDefault="00EE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multilevel"/>
    <w:tmpl w:val="8CA88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B30A9"/>
    <w:multiLevelType w:val="hybridMultilevel"/>
    <w:tmpl w:val="3740E55C"/>
    <w:lvl w:ilvl="0" w:tplc="6D3E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0B5A"/>
    <w:rsid w:val="00067329"/>
    <w:rsid w:val="000A766F"/>
    <w:rsid w:val="000B2838"/>
    <w:rsid w:val="000D44CA"/>
    <w:rsid w:val="000E200B"/>
    <w:rsid w:val="000F68BE"/>
    <w:rsid w:val="0010039B"/>
    <w:rsid w:val="001927A4"/>
    <w:rsid w:val="00194AC6"/>
    <w:rsid w:val="001978EA"/>
    <w:rsid w:val="001A23B0"/>
    <w:rsid w:val="001A25CC"/>
    <w:rsid w:val="001B0AAA"/>
    <w:rsid w:val="001C39F7"/>
    <w:rsid w:val="001C45AC"/>
    <w:rsid w:val="001C597B"/>
    <w:rsid w:val="001E594D"/>
    <w:rsid w:val="001F26B4"/>
    <w:rsid w:val="00211C2B"/>
    <w:rsid w:val="00223102"/>
    <w:rsid w:val="00225F4F"/>
    <w:rsid w:val="00237B48"/>
    <w:rsid w:val="0024521E"/>
    <w:rsid w:val="00263C3D"/>
    <w:rsid w:val="00274D0B"/>
    <w:rsid w:val="002B24A8"/>
    <w:rsid w:val="002B3C95"/>
    <w:rsid w:val="002D0B92"/>
    <w:rsid w:val="00325BA7"/>
    <w:rsid w:val="00363DBA"/>
    <w:rsid w:val="003D5BBE"/>
    <w:rsid w:val="003E3C61"/>
    <w:rsid w:val="003F1C5B"/>
    <w:rsid w:val="00434E33"/>
    <w:rsid w:val="00441434"/>
    <w:rsid w:val="0045264C"/>
    <w:rsid w:val="004876EC"/>
    <w:rsid w:val="00497717"/>
    <w:rsid w:val="004D6E14"/>
    <w:rsid w:val="005009B0"/>
    <w:rsid w:val="005A1006"/>
    <w:rsid w:val="005C1F2F"/>
    <w:rsid w:val="005E714A"/>
    <w:rsid w:val="006140A0"/>
    <w:rsid w:val="00622BBA"/>
    <w:rsid w:val="00636621"/>
    <w:rsid w:val="00642B49"/>
    <w:rsid w:val="00662153"/>
    <w:rsid w:val="006832D9"/>
    <w:rsid w:val="0069403B"/>
    <w:rsid w:val="006D6F04"/>
    <w:rsid w:val="006F3DDE"/>
    <w:rsid w:val="00704678"/>
    <w:rsid w:val="007425E7"/>
    <w:rsid w:val="007C7A45"/>
    <w:rsid w:val="007E0516"/>
    <w:rsid w:val="00802607"/>
    <w:rsid w:val="008101A5"/>
    <w:rsid w:val="008219D0"/>
    <w:rsid w:val="00822664"/>
    <w:rsid w:val="00843796"/>
    <w:rsid w:val="00894C36"/>
    <w:rsid w:val="00895229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86336"/>
    <w:rsid w:val="009A1510"/>
    <w:rsid w:val="009A6DF9"/>
    <w:rsid w:val="009C13B9"/>
    <w:rsid w:val="009D01A2"/>
    <w:rsid w:val="009F5923"/>
    <w:rsid w:val="00A403BB"/>
    <w:rsid w:val="00A674DF"/>
    <w:rsid w:val="00A83AA6"/>
    <w:rsid w:val="00AE1809"/>
    <w:rsid w:val="00AE4986"/>
    <w:rsid w:val="00B0703E"/>
    <w:rsid w:val="00B50F1D"/>
    <w:rsid w:val="00B664FD"/>
    <w:rsid w:val="00B7676E"/>
    <w:rsid w:val="00B7687E"/>
    <w:rsid w:val="00B76CD7"/>
    <w:rsid w:val="00B80D76"/>
    <w:rsid w:val="00B91315"/>
    <w:rsid w:val="00BA2105"/>
    <w:rsid w:val="00BA7E06"/>
    <w:rsid w:val="00BB35A9"/>
    <w:rsid w:val="00BB43B5"/>
    <w:rsid w:val="00BB6219"/>
    <w:rsid w:val="00BD290F"/>
    <w:rsid w:val="00C14CC4"/>
    <w:rsid w:val="00C33C52"/>
    <w:rsid w:val="00C40D8B"/>
    <w:rsid w:val="00C77CBA"/>
    <w:rsid w:val="00C8407A"/>
    <w:rsid w:val="00C8488C"/>
    <w:rsid w:val="00C86E91"/>
    <w:rsid w:val="00CA2650"/>
    <w:rsid w:val="00CB1078"/>
    <w:rsid w:val="00CB41DD"/>
    <w:rsid w:val="00CC6FAF"/>
    <w:rsid w:val="00D14112"/>
    <w:rsid w:val="00D24698"/>
    <w:rsid w:val="00D6383F"/>
    <w:rsid w:val="00D72E9B"/>
    <w:rsid w:val="00D755EF"/>
    <w:rsid w:val="00DB59D0"/>
    <w:rsid w:val="00DC33D3"/>
    <w:rsid w:val="00DE4C70"/>
    <w:rsid w:val="00E26329"/>
    <w:rsid w:val="00E40B50"/>
    <w:rsid w:val="00E50293"/>
    <w:rsid w:val="00E65FFC"/>
    <w:rsid w:val="00E80951"/>
    <w:rsid w:val="00E80C43"/>
    <w:rsid w:val="00E86CC6"/>
    <w:rsid w:val="00EB56B3"/>
    <w:rsid w:val="00ED6492"/>
    <w:rsid w:val="00EE7FDE"/>
    <w:rsid w:val="00EF2095"/>
    <w:rsid w:val="00F06866"/>
    <w:rsid w:val="00F15956"/>
    <w:rsid w:val="00F23D5A"/>
    <w:rsid w:val="00F24CFC"/>
    <w:rsid w:val="00F3170F"/>
    <w:rsid w:val="00F53896"/>
    <w:rsid w:val="00F75A4B"/>
    <w:rsid w:val="00F976B0"/>
    <w:rsid w:val="00FA6DE7"/>
    <w:rsid w:val="00FC0A8E"/>
    <w:rsid w:val="00FE1C21"/>
    <w:rsid w:val="00FE2FA6"/>
    <w:rsid w:val="00FE3DF2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F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3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E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3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F8D11341B264BBB41D39A0D269A32" ma:contentTypeVersion="4" ma:contentTypeDescription="Create a new document." ma:contentTypeScope="" ma:versionID="bce0e1765bd815797abf9b739564ba0e">
  <xsd:schema xmlns:xsd="http://www.w3.org/2001/XMLSchema" xmlns:xs="http://www.w3.org/2001/XMLSchema" xmlns:p="http://schemas.microsoft.com/office/2006/metadata/properties" xmlns:ns2="ea175b4d-aa74-499b-ad9f-10ab0e5ac6af" xmlns:ns3="ffdadbe0-7684-4fad-87b9-48ad920310c5" targetNamespace="http://schemas.microsoft.com/office/2006/metadata/properties" ma:root="true" ma:fieldsID="e2023d45140664ad337975a56a7f105e" ns2:_="" ns3:_="">
    <xsd:import namespace="ea175b4d-aa74-499b-ad9f-10ab0e5ac6af"/>
    <xsd:import namespace="ffdadbe0-7684-4fad-87b9-48ad92031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5b4d-aa74-499b-ad9f-10ab0e5ac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adbe0-7684-4fad-87b9-48ad9203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dadbe0-7684-4fad-87b9-48ad920310c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11459-C779-413F-A763-C61372E9C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75b4d-aa74-499b-ad9f-10ab0e5ac6af"/>
    <ds:schemaRef ds:uri="ffdadbe0-7684-4fad-87b9-48ad9203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D2FD8-18FE-40FB-A553-8878E1A1D9FD}">
  <ds:schemaRefs>
    <ds:schemaRef ds:uri="http://schemas.microsoft.com/office/2006/metadata/properties"/>
    <ds:schemaRef ds:uri="http://schemas.microsoft.com/office/infopath/2007/PartnerControls"/>
    <ds:schemaRef ds:uri="ffdadbe0-7684-4fad-87b9-48ad920310c5"/>
  </ds:schemaRefs>
</ds:datastoreItem>
</file>

<file path=customXml/itemProps3.xml><?xml version="1.0" encoding="utf-8"?>
<ds:datastoreItem xmlns:ds="http://schemas.openxmlformats.org/officeDocument/2006/customXml" ds:itemID="{6BD8AF9D-5CA7-47AB-95B8-98CD0E722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2019-08-29T15:38:00Z</dcterms:created>
  <dcterms:modified xsi:type="dcterms:W3CDTF">2019-08-29T15:38:00Z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0x01010086AF8D11341B264BBB41D39A0D269A32</vt:lpwstr>
  </property>
  <property fmtid="{D5CDD505-2E9C-101B-9397-08002B2CF9AE}" pid="4" name="Order">
    <vt:r8>55200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