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14:paraId="34F74701"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w:t>
      </w:r>
      <w:r w:rsidRPr="00742ADF">
        <w:rPr>
          <w:sz w:val="28"/>
          <w:u w:val="single"/>
        </w:rPr>
        <w:t xml:space="preserve">Control Number: </w:t>
      </w:r>
      <w:bookmarkStart w:name="_Hlk33534540" w:id="0"/>
      <w:r w:rsidRPr="00742ADF" w:rsidR="005D268F">
        <w:rPr>
          <w:sz w:val="28"/>
          <w:u w:val="single"/>
        </w:rPr>
        <w:t>0581</w:t>
      </w:r>
      <w:r w:rsidRPr="00742ADF">
        <w:rPr>
          <w:sz w:val="28"/>
          <w:u w:val="single"/>
        </w:rPr>
        <w:t>-</w:t>
      </w:r>
      <w:r w:rsidRPr="00742ADF" w:rsidR="005D268F">
        <w:rPr>
          <w:sz w:val="28"/>
          <w:u w:val="single"/>
        </w:rPr>
        <w:t>0269</w:t>
      </w:r>
      <w:bookmarkEnd w:id="0"/>
      <w:r w:rsidRPr="00742ADF">
        <w:rPr>
          <w:sz w:val="28"/>
          <w:u w:val="single"/>
        </w:rPr>
        <w:t>)</w:t>
      </w:r>
    </w:p>
    <w:p w:rsidR="0028744B" w:rsidP="00434E33" w:rsidRDefault="00A7455D" w14:paraId="56562B8B" w14:textId="77777777">
      <w:r w:rsidRPr="008B1CEE">
        <w:rPr>
          <w:b/>
          <w:noProof/>
        </w:rPr>
        <mc:AlternateContent>
          <mc:Choice Requires="wps">
            <w:drawing>
              <wp:anchor distT="0" distB="0" distL="114300" distR="114300" simplePos="0" relativeHeight="251657728" behindDoc="0" locked="0" layoutInCell="0" allowOverlap="1" wp14:editId="7B4C5FE7" wp14:anchorId="4E5DB097">
                <wp:simplePos x="0" y="0"/>
                <wp:positionH relativeFrom="column">
                  <wp:posOffset>0</wp:posOffset>
                </wp:positionH>
                <wp:positionV relativeFrom="paragraph">
                  <wp:posOffset>0</wp:posOffset>
                </wp:positionV>
                <wp:extent cx="3863340" cy="0"/>
                <wp:effectExtent l="11430" t="9525" r="11430"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33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304.2pt,0" w14:anchorId="4B3AA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8hpEgIAACk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"/>
            </w:pict>
          </mc:Fallback>
        </mc:AlternateContent>
      </w:r>
      <w:r w:rsidRPr="008B1CEE" w:rsidR="005E714A">
        <w:rPr>
          <w:b/>
        </w:rPr>
        <w:t>TITLE OF INFORMATION COLLECTION</w:t>
      </w:r>
      <w:r w:rsidRPr="00434E33" w:rsidR="005E714A">
        <w:rPr>
          <w:b/>
        </w:rPr>
        <w:t>:</w:t>
      </w:r>
    </w:p>
    <w:p w:rsidR="0028744B" w:rsidP="00434E33" w:rsidRDefault="0028744B" w14:paraId="7648231B" w14:textId="77777777"/>
    <w:p w:rsidR="0028744B" w:rsidP="0028744B" w:rsidRDefault="0028744B" w14:paraId="7330087E" w14:textId="672C7EEE">
      <w:r>
        <w:t>Survey for the Monitoring Programs Division (MPD) Extranet Website</w:t>
      </w:r>
    </w:p>
    <w:p w:rsidR="005E714A" w:rsidRDefault="005E714A" w14:paraId="7B95F91A" w14:textId="77777777"/>
    <w:p w:rsidR="001B0AAA" w:rsidRDefault="00F15956" w14:paraId="438258A0" w14:textId="77777777">
      <w:r>
        <w:rPr>
          <w:b/>
        </w:rPr>
        <w:t>PURPOSE</w:t>
      </w:r>
      <w:r w:rsidRPr="009239AA">
        <w:rPr>
          <w:b/>
        </w:rPr>
        <w:t>:</w:t>
      </w:r>
      <w:r w:rsidRPr="009239AA" w:rsidR="00C14CC4">
        <w:rPr>
          <w:b/>
        </w:rPr>
        <w:t xml:space="preserve">  </w:t>
      </w:r>
    </w:p>
    <w:p w:rsidR="001B0AAA" w:rsidRDefault="001B0AAA" w14:paraId="7A8EC777" w14:textId="77777777"/>
    <w:p w:rsidR="00C145A8" w:rsidP="00C145A8" w:rsidRDefault="00135538" w14:paraId="0DAC4E1A" w14:textId="384AC8C7">
      <w:r w:rsidRPr="003E337D">
        <w:t xml:space="preserve">To evaluate the effectiveness of </w:t>
      </w:r>
      <w:r>
        <w:t>the MPD Extranet (</w:t>
      </w:r>
      <w:proofErr w:type="spellStart"/>
      <w:r>
        <w:t>AgnisX</w:t>
      </w:r>
      <w:proofErr w:type="spellEnd"/>
      <w:r>
        <w:t>)</w:t>
      </w:r>
      <w:r w:rsidRPr="003E337D">
        <w:t xml:space="preserve"> and to get feedback from </w:t>
      </w:r>
      <w:r w:rsidR="00D04FCD">
        <w:t xml:space="preserve">State Cooperative Agreement </w:t>
      </w:r>
      <w:r>
        <w:t>users to improve or replace the MPD Extranet.</w:t>
      </w:r>
      <w:r w:rsidR="00B06DC8">
        <w:t xml:space="preserve"> </w:t>
      </w:r>
      <w:r w:rsidR="00154726">
        <w:t xml:space="preserve"> </w:t>
      </w:r>
      <w:r w:rsidRPr="00AD7F79" w:rsidR="00154726">
        <w:t>Several of the State Users have complain</w:t>
      </w:r>
      <w:r w:rsidRPr="00AD7F79" w:rsidR="0008341C">
        <w:t>ed of the</w:t>
      </w:r>
      <w:r w:rsidRPr="00AD7F79" w:rsidR="00154726">
        <w:t xml:space="preserve"> lack of connectivity and security permission issues when trying to access the MPD Extranet.  The MPD management is trying to define where those users are and what resolutions or alternatives are available to share program information</w:t>
      </w:r>
      <w:r w:rsidRPr="00AD7F79" w:rsidR="004E21F5">
        <w:t>.</w:t>
      </w:r>
      <w:r w:rsidR="004E21F5">
        <w:t xml:space="preserve"> </w:t>
      </w:r>
    </w:p>
    <w:p w:rsidR="00C145A8" w:rsidP="00C145A8" w:rsidRDefault="00C145A8" w14:paraId="0D1F08F5" w14:textId="77777777"/>
    <w:p w:rsidRPr="00434E33" w:rsidR="00434E33" w:rsidP="00434E33" w:rsidRDefault="00434E33" w14:paraId="396B01AE" w14:textId="77777777">
      <w:pPr>
        <w:pStyle w:val="Header"/>
        <w:tabs>
          <w:tab w:val="clear" w:pos="4320"/>
          <w:tab w:val="clear" w:pos="8640"/>
        </w:tabs>
        <w:rPr>
          <w:i/>
          <w:snapToGrid/>
        </w:rPr>
      </w:pPr>
      <w:r w:rsidRPr="00434E33">
        <w:rPr>
          <w:b/>
        </w:rPr>
        <w:t>DESCRIPTION OF RESPONDENTS</w:t>
      </w:r>
      <w:r>
        <w:t xml:space="preserve">: </w:t>
      </w:r>
    </w:p>
    <w:p w:rsidR="00F15956" w:rsidRDefault="00F15956" w14:paraId="592C373E" w14:textId="5FB3A1BD"/>
    <w:p w:rsidR="00154726" w:rsidP="00154726" w:rsidRDefault="004E21F5" w14:paraId="7CF21548" w14:textId="1BF2609C">
      <w:r>
        <w:t xml:space="preserve">The respondents are </w:t>
      </w:r>
      <w:r w:rsidR="00D04FCD">
        <w:t>State</w:t>
      </w:r>
      <w:r w:rsidR="00C923E3">
        <w:t xml:space="preserve"> employees who participate in the USDA</w:t>
      </w:r>
      <w:r w:rsidR="00DC145B">
        <w:t>-AMS-ST-MPD</w:t>
      </w:r>
      <w:r w:rsidR="00C923E3">
        <w:t xml:space="preserve"> Pesticide Data Program</w:t>
      </w:r>
      <w:r w:rsidR="00B06DC8">
        <w:t xml:space="preserve"> under cooperative agreements.</w:t>
      </w:r>
      <w:r w:rsidR="00154726">
        <w:t xml:space="preserve">  </w:t>
      </w:r>
      <w:r w:rsidRPr="00AD7F79" w:rsidR="00154726">
        <w:t>Each State</w:t>
      </w:r>
      <w:r w:rsidRPr="00AD7F79">
        <w:t xml:space="preserve">, </w:t>
      </w:r>
      <w:proofErr w:type="gramStart"/>
      <w:r w:rsidRPr="00AD7F79">
        <w:t>with the exception of</w:t>
      </w:r>
      <w:proofErr w:type="gramEnd"/>
      <w:r w:rsidRPr="00AD7F79">
        <w:t xml:space="preserve"> California, </w:t>
      </w:r>
      <w:r w:rsidRPr="00AD7F79" w:rsidR="00154726">
        <w:t>has one cooperative agreement</w:t>
      </w:r>
      <w:r w:rsidRPr="00AD7F79">
        <w:t>; California has two cooperative agreements.  The Cooperative Agreements have multiple users who have access to the MPD Extranet</w:t>
      </w:r>
      <w:r>
        <w:rPr>
          <w:highlight w:val="yellow"/>
        </w:rPr>
        <w:t xml:space="preserve">.  </w:t>
      </w:r>
    </w:p>
    <w:p w:rsidR="00E26329" w:rsidRDefault="00E26329" w14:paraId="17535566" w14:textId="77777777">
      <w:pPr>
        <w:rPr>
          <w:b/>
        </w:rPr>
      </w:pPr>
    </w:p>
    <w:p w:rsidRPr="00F06866" w:rsidR="00F06866" w:rsidRDefault="00F06866" w14:paraId="72FFD6A2" w14:textId="77777777">
      <w:pPr>
        <w:rPr>
          <w:b/>
        </w:rPr>
      </w:pPr>
      <w:r>
        <w:rPr>
          <w:b/>
        </w:rPr>
        <w:t>TYPE OF COLLECTION:</w:t>
      </w:r>
      <w:r w:rsidRPr="00F06866">
        <w:t xml:space="preserve"> (Check one)</w:t>
      </w:r>
    </w:p>
    <w:p w:rsidRPr="00434E33" w:rsidR="00441434" w:rsidP="0096108F" w:rsidRDefault="00441434" w14:paraId="5BDA07FA" w14:textId="77777777">
      <w:pPr>
        <w:pStyle w:val="BodyTextIndent"/>
        <w:tabs>
          <w:tab w:val="left" w:pos="360"/>
        </w:tabs>
        <w:ind w:left="0"/>
        <w:rPr>
          <w:bCs/>
          <w:sz w:val="16"/>
          <w:szCs w:val="16"/>
        </w:rPr>
      </w:pPr>
    </w:p>
    <w:p w:rsidRPr="00F06866" w:rsidR="00F06866" w:rsidP="0096108F" w:rsidRDefault="0096108F" w14:paraId="5670D6DD"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41EFBC58" w14:textId="02605FD8">
      <w:pPr>
        <w:pStyle w:val="BodyTextIndent"/>
        <w:tabs>
          <w:tab w:val="left" w:pos="360"/>
        </w:tabs>
        <w:ind w:left="0"/>
        <w:rPr>
          <w:bCs/>
          <w:sz w:val="24"/>
        </w:rPr>
      </w:pPr>
      <w:r w:rsidRPr="00F06866">
        <w:rPr>
          <w:bCs/>
          <w:sz w:val="24"/>
        </w:rPr>
        <w:t>[</w:t>
      </w:r>
      <w:r w:rsidR="00135538">
        <w:rPr>
          <w:bCs/>
          <w:sz w:val="24"/>
        </w:rPr>
        <w:t>X</w:t>
      </w:r>
      <w:r w:rsidRPr="00F06866">
        <w:rPr>
          <w:bCs/>
          <w:sz w:val="24"/>
        </w:rPr>
        <w:t xml:space="preserve">] </w:t>
      </w:r>
      <w:r w:rsidRPr="00F06866" w:rsidR="00F06866">
        <w:rPr>
          <w:bCs/>
          <w:sz w:val="24"/>
        </w:rPr>
        <w:t>Usability</w:t>
      </w:r>
      <w:r w:rsidR="009239AA">
        <w:rPr>
          <w:bCs/>
          <w:sz w:val="24"/>
        </w:rPr>
        <w:t xml:space="preserve"> Testing (e.g., Website or Software</w:t>
      </w:r>
      <w:r w:rsidR="00D04FCD">
        <w:rPr>
          <w:bCs/>
          <w:sz w:val="24"/>
        </w:rPr>
        <w:t>)</w:t>
      </w:r>
      <w:r w:rsidR="00F06866">
        <w:rPr>
          <w:bCs/>
          <w:sz w:val="24"/>
        </w:rPr>
        <w:tab/>
      </w:r>
      <w:proofErr w:type="gramStart"/>
      <w:r w:rsidR="00F06866">
        <w:rPr>
          <w:bCs/>
          <w:sz w:val="24"/>
        </w:rPr>
        <w:t>[ ]</w:t>
      </w:r>
      <w:proofErr w:type="gramEnd"/>
      <w:r w:rsidR="00F06866">
        <w:rPr>
          <w:bCs/>
          <w:sz w:val="24"/>
        </w:rPr>
        <w:t xml:space="preserve"> Small Discussion Group</w:t>
      </w:r>
    </w:p>
    <w:p w:rsidRPr="00F06866" w:rsidR="00F06866" w:rsidP="0096108F" w:rsidRDefault="00935ADA" w14:paraId="25195091" w14:textId="77777777">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573480EC" w14:textId="77777777">
      <w:pPr>
        <w:pStyle w:val="Header"/>
        <w:tabs>
          <w:tab w:val="clear" w:pos="4320"/>
          <w:tab w:val="clear" w:pos="8640"/>
        </w:tabs>
      </w:pPr>
    </w:p>
    <w:p w:rsidR="00CA2650" w:rsidRDefault="00441434" w14:paraId="1442CB0F" w14:textId="77777777">
      <w:pPr>
        <w:rPr>
          <w:b/>
        </w:rPr>
      </w:pPr>
      <w:r>
        <w:rPr>
          <w:b/>
        </w:rPr>
        <w:t>C</w:t>
      </w:r>
      <w:r w:rsidR="009C13B9">
        <w:rPr>
          <w:b/>
        </w:rPr>
        <w:t>ERTIFICATION:</w:t>
      </w:r>
    </w:p>
    <w:p w:rsidR="00441434" w:rsidRDefault="00441434" w14:paraId="6174B273" w14:textId="77777777">
      <w:pPr>
        <w:rPr>
          <w:sz w:val="16"/>
          <w:szCs w:val="16"/>
        </w:rPr>
      </w:pPr>
    </w:p>
    <w:p w:rsidRPr="009C13B9" w:rsidR="008101A5" w:rsidP="008101A5" w:rsidRDefault="008101A5" w14:paraId="54EEC1DD" w14:textId="77777777">
      <w:r>
        <w:t xml:space="preserve">I certify the following to be true: </w:t>
      </w:r>
    </w:p>
    <w:p w:rsidR="008101A5" w:rsidP="008101A5" w:rsidRDefault="008101A5" w14:paraId="66901E30" w14:textId="77777777">
      <w:pPr>
        <w:pStyle w:val="ListParagraph"/>
        <w:numPr>
          <w:ilvl w:val="0"/>
          <w:numId w:val="14"/>
        </w:numPr>
      </w:pPr>
      <w:r>
        <w:t>The collection is voluntary.</w:t>
      </w:r>
      <w:r w:rsidRPr="00C14CC4">
        <w:t xml:space="preserve"> </w:t>
      </w:r>
    </w:p>
    <w:p w:rsidR="008101A5" w:rsidP="008101A5" w:rsidRDefault="008101A5" w14:paraId="41E30EA6"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3EB5CFC5"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5FF08DC2"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2A7B3979"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5458A34F" w14:textId="3A406E4F">
      <w:pPr>
        <w:pStyle w:val="ListParagraph"/>
        <w:numPr>
          <w:ilvl w:val="0"/>
          <w:numId w:val="14"/>
        </w:numPr>
      </w:pPr>
      <w:r>
        <w:t>The collection is targeted to the solicitation of opinions from respondents who have experience with the program or may have experience with the program in the future.</w:t>
      </w:r>
    </w:p>
    <w:p w:rsidR="008B1CEE" w:rsidP="008B1CEE" w:rsidRDefault="008B1CEE" w14:paraId="54D4B1ED" w14:textId="7EBABA25">
      <w:pPr>
        <w:pStyle w:val="ListParagraph"/>
        <w:ind w:left="360"/>
      </w:pPr>
    </w:p>
    <w:p w:rsidR="008B1CEE" w:rsidP="008B1CEE" w:rsidRDefault="008B1CEE" w14:paraId="5C84109B" w14:textId="77777777">
      <w:pPr>
        <w:pStyle w:val="ListParagraph"/>
        <w:ind w:left="360"/>
      </w:pPr>
    </w:p>
    <w:p w:rsidR="009C13B9" w:rsidP="009C13B9" w:rsidRDefault="009C13B9" w14:paraId="677DEB0F" w14:textId="77777777"/>
    <w:p w:rsidR="009C13B9" w:rsidP="009C13B9" w:rsidRDefault="009C13B9" w14:paraId="64AF84B9" w14:textId="77777777">
      <w:proofErr w:type="gramStart"/>
      <w:r w:rsidRPr="008B1CEE">
        <w:t>Name:_</w:t>
      </w:r>
      <w:proofErr w:type="gramEnd"/>
      <w:r w:rsidRPr="008B1CEE">
        <w:t>_______________________________________________</w:t>
      </w:r>
    </w:p>
    <w:p w:rsidR="009C13B9" w:rsidP="009C13B9" w:rsidRDefault="009C13B9" w14:paraId="3C83AB16" w14:textId="77777777">
      <w:pPr>
        <w:pStyle w:val="ListParagraph"/>
        <w:ind w:left="360"/>
      </w:pPr>
    </w:p>
    <w:p w:rsidR="00410E55" w:rsidP="009C13B9" w:rsidRDefault="00410E55" w14:paraId="29BD8E92" w14:textId="77777777"/>
    <w:p w:rsidR="009C13B9" w:rsidP="009C13B9" w:rsidRDefault="009C13B9" w14:paraId="22474AD4" w14:textId="3082ECA7">
      <w:r>
        <w:t>To assist review, please provide answers to the following question:</w:t>
      </w:r>
    </w:p>
    <w:p w:rsidR="009C13B9" w:rsidP="009C13B9" w:rsidRDefault="009C13B9" w14:paraId="240E66B5" w14:textId="77777777">
      <w:pPr>
        <w:pStyle w:val="ListParagraph"/>
        <w:ind w:left="360"/>
      </w:pPr>
    </w:p>
    <w:p w:rsidR="0008341C" w:rsidP="00C86E91" w:rsidRDefault="0008341C" w14:paraId="5F7B0FAD" w14:textId="77777777">
      <w:pPr>
        <w:rPr>
          <w:b/>
        </w:rPr>
      </w:pPr>
    </w:p>
    <w:p w:rsidR="0008341C" w:rsidP="00C86E91" w:rsidRDefault="0008341C" w14:paraId="4115AFC7" w14:textId="77777777">
      <w:pPr>
        <w:rPr>
          <w:b/>
        </w:rPr>
      </w:pPr>
    </w:p>
    <w:p w:rsidR="0008341C" w:rsidP="00C86E91" w:rsidRDefault="0008341C" w14:paraId="5394E8DC" w14:textId="77777777">
      <w:pPr>
        <w:rPr>
          <w:b/>
        </w:rPr>
      </w:pPr>
    </w:p>
    <w:p w:rsidR="009C13B9" w:rsidP="00C86E91" w:rsidRDefault="00C86E91" w14:paraId="5786F05D" w14:textId="682AF8BA">
      <w:pPr>
        <w:rPr>
          <w:b/>
        </w:rPr>
      </w:pPr>
      <w:proofErr w:type="gramStart"/>
      <w:r w:rsidRPr="00C86E91">
        <w:rPr>
          <w:b/>
        </w:rPr>
        <w:t>Personally</w:t>
      </w:r>
      <w:proofErr w:type="gramEnd"/>
      <w:r w:rsidRPr="00C86E91">
        <w:rPr>
          <w:b/>
        </w:rPr>
        <w:t xml:space="preserve"> Identifiable Information:</w:t>
      </w:r>
    </w:p>
    <w:p w:rsidRPr="00C86E91" w:rsidR="0028744B" w:rsidP="00C86E91" w:rsidRDefault="0028744B" w14:paraId="6A3DA501" w14:textId="77777777">
      <w:pPr>
        <w:rPr>
          <w:b/>
        </w:rPr>
      </w:pPr>
    </w:p>
    <w:p w:rsidR="00C86E91" w:rsidP="00C86E91" w:rsidRDefault="009C13B9" w14:paraId="6EC00BFB" w14:textId="564B98DA">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135538">
        <w:t>X</w:t>
      </w:r>
      <w:r w:rsidR="009239AA">
        <w:t xml:space="preserve">]  No </w:t>
      </w:r>
    </w:p>
    <w:p w:rsidR="00C86E91" w:rsidP="00C86E91" w:rsidRDefault="009C13B9" w14:paraId="5898811C" w14:textId="77777777">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14:paraId="6D9E02C9" w14:textId="1817E056">
      <w:pPr>
        <w:pStyle w:val="ListParagraph"/>
        <w:numPr>
          <w:ilvl w:val="0"/>
          <w:numId w:val="18"/>
        </w:numPr>
      </w:pPr>
      <w:r>
        <w:t xml:space="preserve">If Applicable, has a System or Records Notice been published?  </w:t>
      </w:r>
      <w:proofErr w:type="gramStart"/>
      <w:r>
        <w:t>[  ]</w:t>
      </w:r>
      <w:proofErr w:type="gramEnd"/>
      <w:r>
        <w:t xml:space="preserve"> Yes  [</w:t>
      </w:r>
      <w:r w:rsidR="00135538">
        <w:t xml:space="preserve"> </w:t>
      </w:r>
      <w:r>
        <w:t>] No</w:t>
      </w:r>
    </w:p>
    <w:p w:rsidR="0028744B" w:rsidP="00C86E91" w:rsidRDefault="0028744B" w14:paraId="709837A7" w14:textId="77777777">
      <w:pPr>
        <w:pStyle w:val="ListParagraph"/>
        <w:ind w:left="0"/>
        <w:rPr>
          <w:b/>
        </w:rPr>
      </w:pPr>
    </w:p>
    <w:p w:rsidR="00C86E91" w:rsidP="00C86E91" w:rsidRDefault="00CB1078" w14:paraId="61DDBD46" w14:textId="59F01697">
      <w:pPr>
        <w:pStyle w:val="ListParagraph"/>
        <w:ind w:left="0"/>
        <w:rPr>
          <w:b/>
        </w:rPr>
      </w:pPr>
      <w:r>
        <w:rPr>
          <w:b/>
        </w:rPr>
        <w:t>Gifts or Payments</w:t>
      </w:r>
      <w:r w:rsidR="00C86E91">
        <w:rPr>
          <w:b/>
        </w:rPr>
        <w:t>:</w:t>
      </w:r>
    </w:p>
    <w:p w:rsidRPr="00C86E91" w:rsidR="0028744B" w:rsidP="00C86E91" w:rsidRDefault="0028744B" w14:paraId="6A9F8907" w14:textId="77777777">
      <w:pPr>
        <w:pStyle w:val="ListParagraph"/>
        <w:ind w:left="0"/>
        <w:rPr>
          <w:b/>
        </w:rPr>
      </w:pPr>
    </w:p>
    <w:p w:rsidR="00C86E91" w:rsidP="00C86E91" w:rsidRDefault="00C86E91" w14:paraId="12B301C5" w14:textId="691409D5">
      <w:r>
        <w:t xml:space="preserve">Is an incentive (e.g., money or reimbursement of expenses, token of appreciation) provided to participants?  </w:t>
      </w:r>
      <w:proofErr w:type="gramStart"/>
      <w:r>
        <w:t>[  ]</w:t>
      </w:r>
      <w:proofErr w:type="gramEnd"/>
      <w:r>
        <w:t xml:space="preserve"> Yes [</w:t>
      </w:r>
      <w:r w:rsidR="00135538">
        <w:t>X</w:t>
      </w:r>
      <w:r>
        <w:t xml:space="preserve">] No  </w:t>
      </w:r>
    </w:p>
    <w:p w:rsidR="00D05688" w:rsidP="00C86E91" w:rsidRDefault="00D05688" w14:paraId="68FFE370" w14:textId="77777777">
      <w:pPr>
        <w:rPr>
          <w:b/>
        </w:rPr>
      </w:pPr>
    </w:p>
    <w:p w:rsidRPr="008B1CEE" w:rsidR="005E714A" w:rsidP="00C86E91" w:rsidRDefault="005E714A" w14:paraId="6B6F84E7" w14:textId="4877AD35">
      <w:pPr>
        <w:rPr>
          <w:i/>
        </w:rPr>
      </w:pPr>
      <w:r w:rsidRPr="008B1CEE">
        <w:rPr>
          <w:b/>
        </w:rPr>
        <w:t>BURDEN HOUR</w:t>
      </w:r>
      <w:r w:rsidRPr="008B1CEE" w:rsidR="00441434">
        <w:rPr>
          <w:b/>
        </w:rPr>
        <w:t>S</w:t>
      </w:r>
      <w:r w:rsidRPr="008B1CEE">
        <w:t xml:space="preserve"> </w:t>
      </w:r>
    </w:p>
    <w:p w:rsidRPr="0057041F" w:rsidR="006832D9" w:rsidP="00F3170F" w:rsidRDefault="006832D9" w14:paraId="304A7247" w14:textId="77777777">
      <w:pPr>
        <w:keepNext/>
        <w:keepLines/>
        <w:rPr>
          <w:b/>
          <w:highlight w:val="yellow"/>
        </w:rPr>
      </w:pPr>
    </w:p>
    <w:tbl>
      <w:tblPr>
        <w:tblStyle w:val="TableGrid"/>
        <w:tblW w:w="9661" w:type="dxa"/>
        <w:tblLayout w:type="fixed"/>
        <w:tblLook w:val="01E0" w:firstRow="1" w:lastRow="1" w:firstColumn="1" w:lastColumn="1" w:noHBand="0" w:noVBand="0"/>
      </w:tblPr>
      <w:tblGrid>
        <w:gridCol w:w="5418"/>
        <w:gridCol w:w="1530"/>
        <w:gridCol w:w="1710"/>
        <w:gridCol w:w="1003"/>
      </w:tblGrid>
      <w:tr w:rsidRPr="0057041F" w:rsidR="00EF2095" w:rsidTr="00EF2095" w14:paraId="61429B34" w14:textId="77777777">
        <w:trPr>
          <w:trHeight w:val="274"/>
        </w:trPr>
        <w:tc>
          <w:tcPr>
            <w:tcW w:w="5418" w:type="dxa"/>
          </w:tcPr>
          <w:p w:rsidRPr="008B1CEE" w:rsidR="006832D9" w:rsidP="00C8488C" w:rsidRDefault="00E40B50" w14:paraId="330ED80C" w14:textId="77777777">
            <w:pPr>
              <w:rPr>
                <w:b/>
              </w:rPr>
            </w:pPr>
            <w:r w:rsidRPr="008B1CEE">
              <w:rPr>
                <w:b/>
              </w:rPr>
              <w:t>Category of Respondent</w:t>
            </w:r>
            <w:r w:rsidRPr="008B1CEE" w:rsidR="00EF2095">
              <w:rPr>
                <w:b/>
              </w:rPr>
              <w:t xml:space="preserve"> </w:t>
            </w:r>
          </w:p>
        </w:tc>
        <w:tc>
          <w:tcPr>
            <w:tcW w:w="1530" w:type="dxa"/>
          </w:tcPr>
          <w:p w:rsidRPr="008B1CEE" w:rsidR="006832D9" w:rsidP="00843796" w:rsidRDefault="006832D9" w14:paraId="5B831E6C" w14:textId="77777777">
            <w:pPr>
              <w:rPr>
                <w:b/>
              </w:rPr>
            </w:pPr>
            <w:r w:rsidRPr="008B1CEE">
              <w:rPr>
                <w:b/>
              </w:rPr>
              <w:t>N</w:t>
            </w:r>
            <w:r w:rsidRPr="008B1CEE" w:rsidR="009F5923">
              <w:rPr>
                <w:b/>
              </w:rPr>
              <w:t>o.</w:t>
            </w:r>
            <w:r w:rsidRPr="008B1CEE">
              <w:rPr>
                <w:b/>
              </w:rPr>
              <w:t xml:space="preserve"> of Respondents</w:t>
            </w:r>
          </w:p>
        </w:tc>
        <w:tc>
          <w:tcPr>
            <w:tcW w:w="1710" w:type="dxa"/>
          </w:tcPr>
          <w:p w:rsidRPr="008B1CEE" w:rsidR="006832D9" w:rsidP="00843796" w:rsidRDefault="006832D9" w14:paraId="5032FBCF" w14:textId="77777777">
            <w:pPr>
              <w:rPr>
                <w:b/>
              </w:rPr>
            </w:pPr>
            <w:r w:rsidRPr="008B1CEE">
              <w:rPr>
                <w:b/>
              </w:rPr>
              <w:t>Participation Time</w:t>
            </w:r>
          </w:p>
        </w:tc>
        <w:tc>
          <w:tcPr>
            <w:tcW w:w="1003" w:type="dxa"/>
          </w:tcPr>
          <w:p w:rsidRPr="008B1CEE" w:rsidR="006832D9" w:rsidP="00843796" w:rsidRDefault="006832D9" w14:paraId="4EF32797" w14:textId="77777777">
            <w:pPr>
              <w:rPr>
                <w:b/>
              </w:rPr>
            </w:pPr>
            <w:r w:rsidRPr="008B1CEE">
              <w:rPr>
                <w:b/>
              </w:rPr>
              <w:t>Burden</w:t>
            </w:r>
          </w:p>
        </w:tc>
      </w:tr>
      <w:tr w:rsidRPr="0057041F" w:rsidR="00EF2095" w:rsidTr="00EF2095" w14:paraId="12CD7BE5" w14:textId="77777777">
        <w:trPr>
          <w:trHeight w:val="274"/>
        </w:trPr>
        <w:tc>
          <w:tcPr>
            <w:tcW w:w="5418" w:type="dxa"/>
          </w:tcPr>
          <w:p w:rsidRPr="0057041F" w:rsidR="006832D9" w:rsidP="00843796" w:rsidRDefault="00135538" w14:paraId="53490171" w14:textId="3ECEAC90">
            <w:pPr>
              <w:rPr>
                <w:highlight w:val="yellow"/>
              </w:rPr>
            </w:pPr>
            <w:r w:rsidRPr="00135538">
              <w:t>Individuals</w:t>
            </w:r>
          </w:p>
        </w:tc>
        <w:tc>
          <w:tcPr>
            <w:tcW w:w="1530" w:type="dxa"/>
          </w:tcPr>
          <w:p w:rsidRPr="0057041F" w:rsidR="006832D9" w:rsidP="00843796" w:rsidRDefault="00C923E3" w14:paraId="32C926F1" w14:textId="2BD26C21">
            <w:pPr>
              <w:rPr>
                <w:highlight w:val="yellow"/>
              </w:rPr>
            </w:pPr>
            <w:r>
              <w:t>75</w:t>
            </w:r>
          </w:p>
        </w:tc>
        <w:tc>
          <w:tcPr>
            <w:tcW w:w="1710" w:type="dxa"/>
          </w:tcPr>
          <w:p w:rsidRPr="0057041F" w:rsidR="006832D9" w:rsidP="00843796" w:rsidRDefault="00C923E3" w14:paraId="69E7ABB0" w14:textId="3F2E594A">
            <w:pPr>
              <w:rPr>
                <w:highlight w:val="yellow"/>
              </w:rPr>
            </w:pPr>
            <w:r w:rsidRPr="003E337D">
              <w:t>.083 hour</w:t>
            </w:r>
          </w:p>
        </w:tc>
        <w:tc>
          <w:tcPr>
            <w:tcW w:w="1003" w:type="dxa"/>
          </w:tcPr>
          <w:p w:rsidRPr="0057041F" w:rsidR="006832D9" w:rsidP="00843796" w:rsidRDefault="00742ADF" w14:paraId="77B26B5B" w14:textId="42F15E4D">
            <w:pPr>
              <w:rPr>
                <w:highlight w:val="yellow"/>
              </w:rPr>
            </w:pPr>
            <w:r>
              <w:t>6.225</w:t>
            </w:r>
          </w:p>
        </w:tc>
      </w:tr>
      <w:tr w:rsidRPr="0057041F" w:rsidR="00EF2095" w:rsidTr="00EF2095" w14:paraId="1DAB0C82" w14:textId="77777777">
        <w:trPr>
          <w:trHeight w:val="274"/>
        </w:trPr>
        <w:tc>
          <w:tcPr>
            <w:tcW w:w="5418" w:type="dxa"/>
          </w:tcPr>
          <w:p w:rsidRPr="0057041F" w:rsidR="006832D9" w:rsidP="00843796" w:rsidRDefault="006832D9" w14:paraId="7016C127" w14:textId="77777777">
            <w:pPr>
              <w:rPr>
                <w:highlight w:val="yellow"/>
              </w:rPr>
            </w:pPr>
          </w:p>
        </w:tc>
        <w:tc>
          <w:tcPr>
            <w:tcW w:w="1530" w:type="dxa"/>
          </w:tcPr>
          <w:p w:rsidRPr="0057041F" w:rsidR="006832D9" w:rsidP="00843796" w:rsidRDefault="006832D9" w14:paraId="33FCE184" w14:textId="77777777">
            <w:pPr>
              <w:rPr>
                <w:highlight w:val="yellow"/>
              </w:rPr>
            </w:pPr>
          </w:p>
        </w:tc>
        <w:tc>
          <w:tcPr>
            <w:tcW w:w="1710" w:type="dxa"/>
          </w:tcPr>
          <w:p w:rsidRPr="0057041F" w:rsidR="006832D9" w:rsidP="00843796" w:rsidRDefault="006832D9" w14:paraId="0764519C" w14:textId="77777777">
            <w:pPr>
              <w:rPr>
                <w:highlight w:val="yellow"/>
              </w:rPr>
            </w:pPr>
          </w:p>
        </w:tc>
        <w:tc>
          <w:tcPr>
            <w:tcW w:w="1003" w:type="dxa"/>
          </w:tcPr>
          <w:p w:rsidRPr="0057041F" w:rsidR="006832D9" w:rsidP="00843796" w:rsidRDefault="006832D9" w14:paraId="2E9B7A2E" w14:textId="77777777">
            <w:pPr>
              <w:rPr>
                <w:highlight w:val="yellow"/>
              </w:rPr>
            </w:pPr>
          </w:p>
        </w:tc>
      </w:tr>
      <w:tr w:rsidR="00EF2095" w:rsidTr="00EF2095" w14:paraId="3C25B698" w14:textId="77777777">
        <w:trPr>
          <w:trHeight w:val="289"/>
        </w:trPr>
        <w:tc>
          <w:tcPr>
            <w:tcW w:w="5418" w:type="dxa"/>
          </w:tcPr>
          <w:p w:rsidRPr="00F6240A" w:rsidR="006832D9" w:rsidP="00843796" w:rsidRDefault="006832D9" w14:paraId="460B89E1" w14:textId="77777777">
            <w:pPr>
              <w:rPr>
                <w:b/>
              </w:rPr>
            </w:pPr>
            <w:r w:rsidRPr="008B1CEE">
              <w:rPr>
                <w:b/>
              </w:rPr>
              <w:t>Totals</w:t>
            </w:r>
          </w:p>
        </w:tc>
        <w:tc>
          <w:tcPr>
            <w:tcW w:w="1530" w:type="dxa"/>
          </w:tcPr>
          <w:p w:rsidRPr="00F6240A" w:rsidR="006832D9" w:rsidP="00843796" w:rsidRDefault="00C923E3" w14:paraId="43B54E7C" w14:textId="00BA37FD">
            <w:pPr>
              <w:rPr>
                <w:b/>
              </w:rPr>
            </w:pPr>
            <w:r>
              <w:rPr>
                <w:b/>
              </w:rPr>
              <w:t>75</w:t>
            </w:r>
          </w:p>
        </w:tc>
        <w:tc>
          <w:tcPr>
            <w:tcW w:w="1710" w:type="dxa"/>
          </w:tcPr>
          <w:p w:rsidR="006832D9" w:rsidP="00843796" w:rsidRDefault="00C923E3" w14:paraId="1D90CB68" w14:textId="58274E46">
            <w:r>
              <w:t>.083 hour</w:t>
            </w:r>
          </w:p>
        </w:tc>
        <w:tc>
          <w:tcPr>
            <w:tcW w:w="1003" w:type="dxa"/>
          </w:tcPr>
          <w:p w:rsidRPr="00F6240A" w:rsidR="006832D9" w:rsidP="00843796" w:rsidRDefault="00742ADF" w14:paraId="56D81EE2" w14:textId="71E7CB64">
            <w:pPr>
              <w:rPr>
                <w:b/>
              </w:rPr>
            </w:pPr>
            <w:r>
              <w:rPr>
                <w:b/>
              </w:rPr>
              <w:t>6.225</w:t>
            </w:r>
          </w:p>
        </w:tc>
      </w:tr>
    </w:tbl>
    <w:p w:rsidR="00441434" w:rsidP="00F3170F" w:rsidRDefault="00441434" w14:paraId="19459221" w14:textId="77777777"/>
    <w:p w:rsidR="005E714A" w:rsidRDefault="001C39F7" w14:paraId="1D03AC05" w14:textId="14C347A8">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C923E3">
        <w:t>is _</w:t>
      </w:r>
      <w:r w:rsidR="00C86E91">
        <w:t>_</w:t>
      </w:r>
      <w:r w:rsidRPr="00C923E3" w:rsidR="00C923E3">
        <w:rPr>
          <w:u w:val="single"/>
        </w:rPr>
        <w:t>$0.00</w:t>
      </w:r>
      <w:r w:rsidR="00C86E91">
        <w:t>________</w:t>
      </w:r>
    </w:p>
    <w:p w:rsidR="00ED6492" w:rsidRDefault="00ED6492" w14:paraId="30EAFFDA" w14:textId="77777777">
      <w:pPr>
        <w:rPr>
          <w:b/>
          <w:bCs/>
          <w:u w:val="single"/>
        </w:rPr>
      </w:pPr>
    </w:p>
    <w:p w:rsidR="0069403B" w:rsidP="00F06866" w:rsidRDefault="00ED6492" w14:paraId="42662556"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63B33798" w14:textId="77777777">
      <w:pPr>
        <w:rPr>
          <w:b/>
        </w:rPr>
      </w:pPr>
    </w:p>
    <w:p w:rsidR="00F06866" w:rsidP="00F06866" w:rsidRDefault="00636621" w14:paraId="6D68BCE0" w14:textId="77777777">
      <w:pPr>
        <w:rPr>
          <w:b/>
        </w:rPr>
      </w:pPr>
      <w:r>
        <w:rPr>
          <w:b/>
        </w:rPr>
        <w:t>The</w:t>
      </w:r>
      <w:r w:rsidR="0069403B">
        <w:rPr>
          <w:b/>
        </w:rPr>
        <w:t xml:space="preserve"> select</w:t>
      </w:r>
      <w:r>
        <w:rPr>
          <w:b/>
        </w:rPr>
        <w:t>ion of your targeted respondents</w:t>
      </w:r>
    </w:p>
    <w:p w:rsidR="0069403B" w:rsidP="0069403B" w:rsidRDefault="0069403B" w14:paraId="6622C479" w14:textId="0883C3FA">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B06DC8">
        <w:t>X</w:t>
      </w:r>
      <w:r>
        <w:t>] Yes</w:t>
      </w:r>
      <w:r w:rsidR="007E5146">
        <w:t xml:space="preserve"> </w:t>
      </w:r>
      <w:r>
        <w:tab/>
      </w:r>
      <w:proofErr w:type="gramStart"/>
      <w:r>
        <w:t xml:space="preserve">[ </w:t>
      </w:r>
      <w:r w:rsidR="007E5146">
        <w:t xml:space="preserve"> </w:t>
      </w:r>
      <w:r>
        <w:t>]</w:t>
      </w:r>
      <w:proofErr w:type="gramEnd"/>
      <w:r>
        <w:t xml:space="preserve"> No</w:t>
      </w:r>
    </w:p>
    <w:p w:rsidR="00636621" w:rsidP="00636621" w:rsidRDefault="00636621" w14:paraId="5ED853C3" w14:textId="77777777">
      <w:pPr>
        <w:pStyle w:val="ListParagraph"/>
      </w:pPr>
    </w:p>
    <w:p w:rsidR="00A403BB" w:rsidP="00BE6C73" w:rsidRDefault="00636621" w14:paraId="52163B90" w14:textId="1E9B9B73">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rsidR="00BE6C73">
        <w:t>?</w:t>
      </w:r>
    </w:p>
    <w:p w:rsidR="00BE6C73" w:rsidP="00BE6C73" w:rsidRDefault="00BE6C73" w14:paraId="52A74632" w14:textId="763CC793"/>
    <w:p w:rsidR="00BE6C73" w:rsidP="00BE6C73" w:rsidRDefault="00BE6C73" w14:paraId="55407070" w14:textId="2333E959">
      <w:r w:rsidRPr="00AD7F79">
        <w:t xml:space="preserve">The census of eligibility is the targeted population (users with access).  There are 75 users with access to the cooperative agreements.  The outcome of the survey will be discussed as part of the monthly meeting.   </w:t>
      </w:r>
    </w:p>
    <w:p w:rsidR="00BE6C73" w:rsidP="00A403BB" w:rsidRDefault="00BE6C73" w14:paraId="54560759" w14:textId="77777777">
      <w:pPr>
        <w:pStyle w:val="ListParagraph"/>
      </w:pPr>
    </w:p>
    <w:p w:rsidR="0091622E" w:rsidP="0091622E" w:rsidRDefault="00D04FCD" w14:paraId="66A08033" w14:textId="663E8874">
      <w:r>
        <w:t xml:space="preserve">MPD </w:t>
      </w:r>
      <w:r w:rsidR="00B06DC8">
        <w:t>Pesticide Data Program contact list</w:t>
      </w:r>
      <w:r>
        <w:t xml:space="preserve"> for State</w:t>
      </w:r>
      <w:r w:rsidR="00DA46E8">
        <w:t xml:space="preserve"> </w:t>
      </w:r>
      <w:r w:rsidR="004E21F5">
        <w:t>Cooperative Agreements:</w:t>
      </w:r>
      <w:r w:rsidR="00742ADF">
        <w:t xml:space="preserve"> </w:t>
      </w:r>
    </w:p>
    <w:p w:rsidR="0091622E" w:rsidP="0091622E" w:rsidRDefault="0091622E" w14:paraId="3663136C" w14:textId="7CD818F7">
      <w:r>
        <w:t>(</w:t>
      </w:r>
      <w:r w:rsidRPr="00AD7F79" w:rsidR="00F42F7C">
        <w:t xml:space="preserve">The </w:t>
      </w:r>
      <w:r w:rsidRPr="00AD7F79">
        <w:t>State</w:t>
      </w:r>
      <w:r w:rsidRPr="00AD7F79" w:rsidR="00F42F7C">
        <w:t xml:space="preserve"> of California has two</w:t>
      </w:r>
      <w:r w:rsidRPr="00AD7F79">
        <w:t xml:space="preserve"> Cooperative Agreement</w:t>
      </w:r>
      <w:r w:rsidRPr="00AD7F79" w:rsidR="00F42F7C">
        <w:t>s</w:t>
      </w:r>
      <w:r w:rsidRPr="00AD7F79">
        <w:t>):</w:t>
      </w:r>
      <w:bookmarkStart w:name="_GoBack" w:id="1"/>
      <w:bookmarkEnd w:id="1"/>
    </w:p>
    <w:p w:rsidR="0091622E" w:rsidP="0091622E" w:rsidRDefault="0091622E" w14:paraId="11ECE97C" w14:textId="77777777"/>
    <w:p w:rsidR="0091622E" w:rsidP="0091622E" w:rsidRDefault="00666474" w14:paraId="48C5E5F4" w14:textId="0EA92C01">
      <w:r>
        <w:tab/>
      </w:r>
      <w:r>
        <w:tab/>
      </w:r>
      <w:r w:rsidR="0091622E">
        <w:t>California</w:t>
      </w:r>
      <w:r>
        <w:tab/>
      </w:r>
      <w:r>
        <w:tab/>
        <w:t>North Carolina</w:t>
      </w:r>
      <w:r>
        <w:tab/>
      </w:r>
      <w:r>
        <w:tab/>
      </w:r>
    </w:p>
    <w:p w:rsidR="0091622E" w:rsidP="0091622E" w:rsidRDefault="00666474" w14:paraId="6B13AC69" w14:textId="0B09D372">
      <w:r>
        <w:tab/>
      </w:r>
      <w:r>
        <w:tab/>
      </w:r>
      <w:r w:rsidR="0091622E">
        <w:t>Colorado</w:t>
      </w:r>
      <w:r>
        <w:tab/>
      </w:r>
      <w:r>
        <w:tab/>
        <w:t>New York</w:t>
      </w:r>
    </w:p>
    <w:p w:rsidR="0091622E" w:rsidP="0091622E" w:rsidRDefault="00666474" w14:paraId="6CCA3220" w14:textId="13016EEB">
      <w:r>
        <w:tab/>
      </w:r>
      <w:r>
        <w:tab/>
      </w:r>
      <w:r w:rsidR="0091622E">
        <w:t>Florida</w:t>
      </w:r>
      <w:r>
        <w:tab/>
      </w:r>
      <w:r>
        <w:tab/>
      </w:r>
      <w:r>
        <w:tab/>
        <w:t>Ohio</w:t>
      </w:r>
    </w:p>
    <w:p w:rsidR="0091622E" w:rsidP="0091622E" w:rsidRDefault="00666474" w14:paraId="23F1EABD" w14:textId="3908F12F">
      <w:r>
        <w:tab/>
      </w:r>
      <w:r>
        <w:tab/>
      </w:r>
      <w:r w:rsidR="0091622E">
        <w:t>Maryland</w:t>
      </w:r>
      <w:r>
        <w:tab/>
      </w:r>
      <w:r>
        <w:tab/>
        <w:t>Texas</w:t>
      </w:r>
    </w:p>
    <w:p w:rsidR="0091622E" w:rsidP="0091622E" w:rsidRDefault="00666474" w14:paraId="12C72AE8" w14:textId="27195A50">
      <w:r>
        <w:tab/>
      </w:r>
      <w:r>
        <w:tab/>
      </w:r>
      <w:r w:rsidR="0091622E">
        <w:t>Michigan</w:t>
      </w:r>
      <w:r>
        <w:tab/>
      </w:r>
      <w:r>
        <w:tab/>
        <w:t>Washington</w:t>
      </w:r>
    </w:p>
    <w:p w:rsidR="00A403BB" w:rsidP="00A403BB" w:rsidRDefault="00666474" w14:paraId="7722395C" w14:textId="103A4EAB">
      <w:r>
        <w:tab/>
      </w:r>
    </w:p>
    <w:p w:rsidR="0008341C" w:rsidP="00A403BB" w:rsidRDefault="0008341C" w14:paraId="656E4C34" w14:textId="77777777">
      <w:pPr>
        <w:rPr>
          <w:b/>
        </w:rPr>
      </w:pPr>
    </w:p>
    <w:p w:rsidR="0008341C" w:rsidP="00A403BB" w:rsidRDefault="0008341C" w14:paraId="4CE33BFC" w14:textId="77777777">
      <w:pPr>
        <w:rPr>
          <w:b/>
        </w:rPr>
      </w:pPr>
    </w:p>
    <w:p w:rsidR="0008341C" w:rsidP="00A403BB" w:rsidRDefault="0008341C" w14:paraId="287404BB" w14:textId="77777777">
      <w:pPr>
        <w:rPr>
          <w:b/>
        </w:rPr>
      </w:pPr>
    </w:p>
    <w:p w:rsidR="0008341C" w:rsidP="00A403BB" w:rsidRDefault="0008341C" w14:paraId="6C37B1FE" w14:textId="77777777">
      <w:pPr>
        <w:rPr>
          <w:b/>
        </w:rPr>
      </w:pPr>
    </w:p>
    <w:p w:rsidR="0008341C" w:rsidP="00A403BB" w:rsidRDefault="0008341C" w14:paraId="29069573" w14:textId="77777777">
      <w:pPr>
        <w:rPr>
          <w:b/>
        </w:rPr>
      </w:pPr>
    </w:p>
    <w:p w:rsidR="0008341C" w:rsidP="00A403BB" w:rsidRDefault="0008341C" w14:paraId="25234DB3" w14:textId="77777777">
      <w:pPr>
        <w:rPr>
          <w:b/>
        </w:rPr>
      </w:pPr>
    </w:p>
    <w:p w:rsidR="00A403BB" w:rsidP="00A403BB" w:rsidRDefault="00A403BB" w14:paraId="5DD139C7" w14:textId="56688E30">
      <w:pPr>
        <w:rPr>
          <w:b/>
        </w:rPr>
      </w:pPr>
      <w:r>
        <w:rPr>
          <w:b/>
        </w:rPr>
        <w:t>Administration of the Instrument</w:t>
      </w:r>
    </w:p>
    <w:p w:rsidR="0008341C" w:rsidP="00A403BB" w:rsidRDefault="0008341C" w14:paraId="480802EE" w14:textId="77777777">
      <w:pPr>
        <w:rPr>
          <w:b/>
        </w:rPr>
      </w:pPr>
    </w:p>
    <w:p w:rsidR="00A403BB" w:rsidP="00A403BB" w:rsidRDefault="001B0AAA" w14:paraId="3EA26B66" w14:textId="77777777">
      <w:pPr>
        <w:pStyle w:val="ListParagraph"/>
        <w:numPr>
          <w:ilvl w:val="0"/>
          <w:numId w:val="17"/>
        </w:numPr>
      </w:pPr>
      <w:r>
        <w:t>H</w:t>
      </w:r>
      <w:r w:rsidR="00A403BB">
        <w:t>ow will you collect the information? (Check all that apply)</w:t>
      </w:r>
    </w:p>
    <w:p w:rsidR="001B0AAA" w:rsidP="001B0AAA" w:rsidRDefault="00A403BB" w14:paraId="77FEF54D" w14:textId="6328497C">
      <w:pPr>
        <w:ind w:left="720"/>
      </w:pPr>
      <w:r>
        <w:t>[</w:t>
      </w:r>
      <w:r w:rsidR="00C923E3">
        <w:t>X</w:t>
      </w:r>
      <w:r>
        <w:t>] Web-based</w:t>
      </w:r>
      <w:r w:rsidR="001B0AAA">
        <w:t xml:space="preserve"> or other forms of Social Media </w:t>
      </w:r>
    </w:p>
    <w:p w:rsidR="001B0AAA" w:rsidP="001B0AAA" w:rsidRDefault="00A403BB" w14:paraId="0B159598"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56189D31"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09534AC1"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5B677B72" w14:textId="77777777">
      <w:pPr>
        <w:ind w:left="720"/>
      </w:pPr>
      <w:proofErr w:type="gramStart"/>
      <w:r>
        <w:t xml:space="preserve">[ </w:t>
      </w:r>
      <w:r w:rsidR="001B0AAA">
        <w:t xml:space="preserve"> </w:t>
      </w:r>
      <w:r>
        <w:t>]</w:t>
      </w:r>
      <w:proofErr w:type="gramEnd"/>
      <w:r>
        <w:t xml:space="preserve"> Other, Explain</w:t>
      </w:r>
    </w:p>
    <w:p w:rsidR="00F24CFC" w:rsidP="002A7AF9" w:rsidRDefault="00F24CFC" w14:paraId="54E0DC66" w14:textId="2B515391">
      <w:pPr>
        <w:pStyle w:val="ListParagraph"/>
        <w:numPr>
          <w:ilvl w:val="0"/>
          <w:numId w:val="17"/>
        </w:numPr>
      </w:pPr>
      <w:r>
        <w:t xml:space="preserve">Will interviewers or facilitators be used?  </w:t>
      </w:r>
      <w:proofErr w:type="gramStart"/>
      <w:r>
        <w:t>[  ]</w:t>
      </w:r>
      <w:proofErr w:type="gramEnd"/>
      <w:r>
        <w:t xml:space="preserve"> Yes [</w:t>
      </w:r>
      <w:r w:rsidR="00C923E3">
        <w:t>X</w:t>
      </w:r>
      <w:r>
        <w:t>] No</w:t>
      </w:r>
    </w:p>
    <w:p w:rsidR="00666474" w:rsidP="00666474" w:rsidRDefault="00666474" w14:paraId="69FFA988" w14:textId="77777777">
      <w:pPr>
        <w:pStyle w:val="ListParagraph"/>
        <w:ind w:left="360"/>
      </w:pPr>
    </w:p>
    <w:p w:rsidR="008B1CEE" w:rsidP="0024521E" w:rsidRDefault="00F24CFC" w14:paraId="51740AEC" w14:textId="780529B3">
      <w:pPr>
        <w:rPr>
          <w:b/>
        </w:rPr>
      </w:pPr>
      <w:r w:rsidRPr="00F24CFC">
        <w:rPr>
          <w:b/>
        </w:rPr>
        <w:t>Please make sure that all instruments, instructions, and scripts are submitted with the request.</w:t>
      </w:r>
    </w:p>
    <w:p w:rsidR="0008341C" w:rsidP="0024521E" w:rsidRDefault="0008341C" w14:paraId="791DB202" w14:textId="0342EBD8">
      <w:pPr>
        <w:rPr>
          <w:b/>
        </w:rPr>
      </w:pPr>
    </w:p>
    <w:p w:rsidR="0008341C" w:rsidP="0023731C" w:rsidRDefault="0008341C" w14:paraId="11DBEEE5" w14:textId="77777777">
      <w:pPr>
        <w:rPr>
          <w:sz w:val="28"/>
        </w:rPr>
      </w:pPr>
    </w:p>
    <w:p w:rsidR="0008341C" w:rsidP="0023731C" w:rsidRDefault="0008341C" w14:paraId="6C92BFA7" w14:textId="77777777">
      <w:pPr>
        <w:rPr>
          <w:sz w:val="28"/>
        </w:rPr>
      </w:pPr>
    </w:p>
    <w:p w:rsidR="0008341C" w:rsidP="0023731C" w:rsidRDefault="0008341C" w14:paraId="31883F81" w14:textId="77777777">
      <w:pPr>
        <w:rPr>
          <w:sz w:val="28"/>
        </w:rPr>
      </w:pPr>
    </w:p>
    <w:p w:rsidR="0008341C" w:rsidP="0023731C" w:rsidRDefault="0008341C" w14:paraId="3773E036" w14:textId="77777777">
      <w:pPr>
        <w:rPr>
          <w:sz w:val="28"/>
        </w:rPr>
      </w:pPr>
    </w:p>
    <w:p w:rsidR="0008341C" w:rsidP="0023731C" w:rsidRDefault="0008341C" w14:paraId="42737757" w14:textId="77777777">
      <w:pPr>
        <w:rPr>
          <w:sz w:val="28"/>
        </w:rPr>
      </w:pPr>
    </w:p>
    <w:p w:rsidR="0008341C" w:rsidP="0023731C" w:rsidRDefault="0008341C" w14:paraId="0221F16A" w14:textId="77777777">
      <w:pPr>
        <w:rPr>
          <w:sz w:val="28"/>
        </w:rPr>
      </w:pPr>
    </w:p>
    <w:p w:rsidR="0008341C" w:rsidP="0023731C" w:rsidRDefault="0008341C" w14:paraId="3D45EF39" w14:textId="77777777">
      <w:pPr>
        <w:rPr>
          <w:sz w:val="28"/>
        </w:rPr>
      </w:pPr>
    </w:p>
    <w:p w:rsidR="0008341C" w:rsidP="0023731C" w:rsidRDefault="0008341C" w14:paraId="2ABF22B1" w14:textId="77777777">
      <w:pPr>
        <w:rPr>
          <w:sz w:val="28"/>
        </w:rPr>
      </w:pPr>
    </w:p>
    <w:p w:rsidR="0008341C" w:rsidP="0023731C" w:rsidRDefault="0008341C" w14:paraId="5830E6C1" w14:textId="77777777">
      <w:pPr>
        <w:rPr>
          <w:sz w:val="28"/>
        </w:rPr>
      </w:pPr>
    </w:p>
    <w:p w:rsidR="0008341C" w:rsidP="0023731C" w:rsidRDefault="0008341C" w14:paraId="1E4A5ABA" w14:textId="77777777">
      <w:pPr>
        <w:rPr>
          <w:sz w:val="28"/>
        </w:rPr>
      </w:pPr>
    </w:p>
    <w:p w:rsidR="0008341C" w:rsidP="0023731C" w:rsidRDefault="0008341C" w14:paraId="55955F4F" w14:textId="77777777">
      <w:pPr>
        <w:rPr>
          <w:sz w:val="28"/>
        </w:rPr>
      </w:pPr>
    </w:p>
    <w:p w:rsidR="0008341C" w:rsidP="0023731C" w:rsidRDefault="0008341C" w14:paraId="79A68FA7" w14:textId="77777777">
      <w:pPr>
        <w:rPr>
          <w:sz w:val="28"/>
        </w:rPr>
      </w:pPr>
    </w:p>
    <w:p w:rsidR="0008341C" w:rsidP="0023731C" w:rsidRDefault="0008341C" w14:paraId="47DA2197" w14:textId="77777777">
      <w:pPr>
        <w:rPr>
          <w:sz w:val="28"/>
        </w:rPr>
      </w:pPr>
    </w:p>
    <w:p w:rsidR="0008341C" w:rsidP="0023731C" w:rsidRDefault="0008341C" w14:paraId="4FEFCC04" w14:textId="77777777">
      <w:pPr>
        <w:rPr>
          <w:sz w:val="28"/>
        </w:rPr>
      </w:pPr>
    </w:p>
    <w:p w:rsidR="0008341C" w:rsidP="0023731C" w:rsidRDefault="0008341C" w14:paraId="6E7FE6F6" w14:textId="77777777">
      <w:pPr>
        <w:rPr>
          <w:sz w:val="28"/>
        </w:rPr>
      </w:pPr>
    </w:p>
    <w:p w:rsidR="0008341C" w:rsidP="0023731C" w:rsidRDefault="0008341C" w14:paraId="278D684F" w14:textId="77777777">
      <w:pPr>
        <w:rPr>
          <w:sz w:val="28"/>
        </w:rPr>
      </w:pPr>
    </w:p>
    <w:p w:rsidR="0008341C" w:rsidP="0023731C" w:rsidRDefault="0008341C" w14:paraId="269853DF" w14:textId="77777777">
      <w:pPr>
        <w:rPr>
          <w:sz w:val="28"/>
        </w:rPr>
      </w:pPr>
    </w:p>
    <w:p w:rsidR="0008341C" w:rsidP="0023731C" w:rsidRDefault="0008341C" w14:paraId="04EF4A2B" w14:textId="77777777">
      <w:pPr>
        <w:rPr>
          <w:sz w:val="28"/>
        </w:rPr>
      </w:pPr>
    </w:p>
    <w:p w:rsidR="0008341C" w:rsidP="0023731C" w:rsidRDefault="0008341C" w14:paraId="0A957E45" w14:textId="77777777">
      <w:pPr>
        <w:rPr>
          <w:sz w:val="28"/>
        </w:rPr>
      </w:pPr>
    </w:p>
    <w:p w:rsidR="0008341C" w:rsidP="0023731C" w:rsidRDefault="0008341C" w14:paraId="10421510" w14:textId="77777777">
      <w:pPr>
        <w:rPr>
          <w:sz w:val="28"/>
        </w:rPr>
      </w:pPr>
    </w:p>
    <w:p w:rsidR="0008341C" w:rsidP="0023731C" w:rsidRDefault="0008341C" w14:paraId="687C1A39" w14:textId="77777777">
      <w:pPr>
        <w:rPr>
          <w:sz w:val="28"/>
        </w:rPr>
      </w:pPr>
    </w:p>
    <w:p w:rsidR="0008341C" w:rsidP="0023731C" w:rsidRDefault="0008341C" w14:paraId="2E2501BD" w14:textId="77777777">
      <w:pPr>
        <w:rPr>
          <w:sz w:val="28"/>
        </w:rPr>
      </w:pPr>
    </w:p>
    <w:p w:rsidR="0008341C" w:rsidP="0023731C" w:rsidRDefault="0008341C" w14:paraId="5F9BD9DD" w14:textId="77777777">
      <w:pPr>
        <w:rPr>
          <w:sz w:val="28"/>
        </w:rPr>
      </w:pPr>
    </w:p>
    <w:p w:rsidR="0008341C" w:rsidP="0023731C" w:rsidRDefault="0008341C" w14:paraId="5629CAA8" w14:textId="77777777">
      <w:pPr>
        <w:rPr>
          <w:sz w:val="28"/>
        </w:rPr>
      </w:pPr>
    </w:p>
    <w:p w:rsidR="0008341C" w:rsidP="0023731C" w:rsidRDefault="0008341C" w14:paraId="55AB6F79" w14:textId="77777777">
      <w:pPr>
        <w:rPr>
          <w:sz w:val="28"/>
        </w:rPr>
      </w:pPr>
    </w:p>
    <w:p w:rsidR="0008341C" w:rsidP="0023731C" w:rsidRDefault="0008341C" w14:paraId="365DE136" w14:textId="77777777">
      <w:pPr>
        <w:rPr>
          <w:sz w:val="28"/>
        </w:rPr>
      </w:pPr>
    </w:p>
    <w:p w:rsidR="0008341C" w:rsidP="0023731C" w:rsidRDefault="0008341C" w14:paraId="68E5AC1C" w14:textId="77777777">
      <w:pPr>
        <w:rPr>
          <w:sz w:val="28"/>
        </w:rPr>
      </w:pPr>
    </w:p>
    <w:p w:rsidR="0008341C" w:rsidP="0023731C" w:rsidRDefault="0008341C" w14:paraId="39706017" w14:textId="77777777">
      <w:pPr>
        <w:rPr>
          <w:sz w:val="28"/>
        </w:rPr>
      </w:pPr>
    </w:p>
    <w:p w:rsidR="0008341C" w:rsidP="0023731C" w:rsidRDefault="0008341C" w14:paraId="0849EF89" w14:textId="77777777">
      <w:pPr>
        <w:rPr>
          <w:sz w:val="28"/>
        </w:rPr>
      </w:pPr>
    </w:p>
    <w:p w:rsidR="0008341C" w:rsidP="0023731C" w:rsidRDefault="0008341C" w14:paraId="4B53B09D" w14:textId="77777777">
      <w:pPr>
        <w:rPr>
          <w:sz w:val="28"/>
        </w:rPr>
      </w:pPr>
    </w:p>
    <w:p w:rsidR="0008341C" w:rsidP="0023731C" w:rsidRDefault="0008341C" w14:paraId="1B1C751E" w14:textId="77777777">
      <w:pPr>
        <w:rPr>
          <w:sz w:val="28"/>
        </w:rPr>
      </w:pPr>
    </w:p>
    <w:p w:rsidR="00F24CFC" w:rsidP="0023731C" w:rsidRDefault="00F24CFC" w14:paraId="6BD3DFB7" w14:textId="579B9147">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F24CFC" w14:paraId="3A3A6378" w14:textId="77777777">
      <w:pPr>
        <w:rPr>
          <w:b/>
        </w:rPr>
      </w:pPr>
    </w:p>
    <w:p w:rsidR="00F24CFC" w:rsidP="00F24CFC" w:rsidRDefault="00A7455D" w14:paraId="6D06D353" w14:textId="77777777">
      <w:pPr>
        <w:rPr>
          <w:b/>
        </w:rPr>
      </w:pPr>
      <w:r>
        <w:rPr>
          <w:b/>
          <w:noProof/>
        </w:rPr>
        <mc:AlternateContent>
          <mc:Choice Requires="wps">
            <w:drawing>
              <wp:anchor distT="0" distB="0" distL="114300" distR="114300" simplePos="0" relativeHeight="251660288" behindDoc="0" locked="0" layoutInCell="0" allowOverlap="1" wp14:editId="1CCC2C87" wp14:anchorId="3C0812F6">
                <wp:simplePos x="0" y="0"/>
                <wp:positionH relativeFrom="column">
                  <wp:posOffset>0</wp:posOffset>
                </wp:positionH>
                <wp:positionV relativeFrom="paragraph">
                  <wp:posOffset>0</wp:posOffset>
                </wp:positionV>
                <wp:extent cx="5408295" cy="0"/>
                <wp:effectExtent l="11430" t="15240" r="9525" b="1333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829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25.85pt,0" w14:anchorId="4829A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xOd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"/>
            </w:pict>
          </mc:Fallback>
        </mc:AlternateContent>
      </w:r>
    </w:p>
    <w:p w:rsidRPr="008F50D4" w:rsidR="00F24CFC" w:rsidP="00F24CFC" w:rsidRDefault="00F24CFC" w14:paraId="39E60419"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Pr="008F50D4" w:rsidR="00F24CFC" w:rsidP="00F24CFC" w:rsidRDefault="00F24CFC" w14:paraId="4838111E" w14:textId="77777777"/>
    <w:p w:rsidRPr="008F50D4" w:rsidR="00F24CFC" w:rsidP="00F24CFC" w:rsidRDefault="00F24CFC" w14:paraId="29F5842A"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4ADC180C" w14:textId="77777777">
      <w:pPr>
        <w:pStyle w:val="Header"/>
        <w:tabs>
          <w:tab w:val="clear" w:pos="4320"/>
          <w:tab w:val="clear" w:pos="8640"/>
        </w:tabs>
        <w:rPr>
          <w:b/>
        </w:rPr>
      </w:pPr>
    </w:p>
    <w:p w:rsidRPr="008F50D4" w:rsidR="00F24CFC" w:rsidP="00F24CFC" w:rsidRDefault="00F24CFC" w14:paraId="78936790"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8F50D4" w:rsidR="00F24CFC" w:rsidP="00F24CFC" w:rsidRDefault="00F24CFC" w14:paraId="49F8EC08" w14:textId="77777777">
      <w:pPr>
        <w:rPr>
          <w:b/>
        </w:rPr>
      </w:pPr>
    </w:p>
    <w:p w:rsidRPr="008F50D4" w:rsidR="00F24CFC" w:rsidP="00F24CFC" w:rsidRDefault="00F24CFC" w14:paraId="6D83DE52"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8F50D4" w:rsidR="00F24CFC" w:rsidP="00F24CFC" w:rsidRDefault="00F24CFC" w14:paraId="76F4F3CF" w14:textId="77777777">
      <w:pPr>
        <w:pStyle w:val="BodyTextIndent"/>
        <w:tabs>
          <w:tab w:val="left" w:pos="360"/>
        </w:tabs>
        <w:ind w:left="0"/>
        <w:rPr>
          <w:bCs/>
          <w:sz w:val="24"/>
          <w:szCs w:val="24"/>
        </w:rPr>
      </w:pPr>
    </w:p>
    <w:p w:rsidRPr="008F50D4" w:rsidR="00F24CFC" w:rsidP="00F24CFC" w:rsidRDefault="00F24CFC" w14:paraId="2E3A4E80"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14:paraId="0DE2598C" w14:textId="77777777">
      <w:pPr>
        <w:rPr>
          <w:sz w:val="16"/>
          <w:szCs w:val="16"/>
        </w:rPr>
      </w:pPr>
    </w:p>
    <w:p w:rsidR="00F24CFC" w:rsidP="00F24CFC" w:rsidRDefault="00F24CFC" w14:paraId="3F92098E" w14:textId="77777777">
      <w:proofErr w:type="gramStart"/>
      <w:r w:rsidRPr="00C86E91">
        <w:rPr>
          <w:b/>
        </w:rPr>
        <w:t>Personally</w:t>
      </w:r>
      <w:proofErr w:type="gramEnd"/>
      <w:r w:rsidRPr="00C86E91">
        <w:rPr>
          <w:b/>
        </w:rPr>
        <w:t xml:space="preserve"> Identifiable Information:</w:t>
      </w:r>
      <w:r w:rsidR="008F50D4">
        <w:rPr>
          <w:b/>
        </w:rPr>
        <w:t xml:space="preserve">  </w:t>
      </w:r>
      <w:r w:rsidR="008F50D4">
        <w:t xml:space="preserve">Provide answers to the questions.  </w:t>
      </w:r>
    </w:p>
    <w:p w:rsidRPr="008F50D4" w:rsidR="008F50D4" w:rsidP="00F24CFC" w:rsidRDefault="008F50D4" w14:paraId="6085612E" w14:textId="77777777"/>
    <w:p w:rsidRPr="008F50D4" w:rsidR="00F24CFC" w:rsidP="008F50D4" w:rsidRDefault="00CB1078" w14:paraId="77EDFE52" w14:textId="77777777">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14:paraId="00427D1D" w14:textId="77777777">
      <w:pPr>
        <w:rPr>
          <w:b/>
        </w:rPr>
      </w:pPr>
    </w:p>
    <w:p w:rsidR="008F50D4" w:rsidP="00F24CFC" w:rsidRDefault="00F24CFC" w14:paraId="11C6759D" w14:textId="77777777">
      <w:pPr>
        <w:rPr>
          <w:b/>
        </w:rPr>
      </w:pPr>
      <w:r>
        <w:rPr>
          <w:b/>
        </w:rPr>
        <w:t>BURDEN HOURS</w:t>
      </w:r>
      <w:r w:rsidR="008F50D4">
        <w:rPr>
          <w:b/>
        </w:rPr>
        <w:t>:</w:t>
      </w:r>
    </w:p>
    <w:p w:rsidR="008F50D4" w:rsidP="00F24CFC" w:rsidRDefault="008F50D4" w14:paraId="059AC4BC"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P="00F24CFC" w:rsidRDefault="008F50D4" w14:paraId="1D7A00B9" w14:textId="77777777">
      <w:r w:rsidRPr="008F50D4">
        <w:rPr>
          <w:b/>
        </w:rPr>
        <w:t>No</w:t>
      </w:r>
      <w:r>
        <w:rPr>
          <w:b/>
        </w:rPr>
        <w:t>.</w:t>
      </w:r>
      <w:r w:rsidRPr="008F50D4">
        <w:rPr>
          <w:b/>
        </w:rPr>
        <w:t xml:space="preserve"> of Respondents:</w:t>
      </w:r>
      <w:r>
        <w:t xml:space="preserve">  Provide an estimate of the Number of respondents.</w:t>
      </w:r>
    </w:p>
    <w:p w:rsidR="008F50D4" w:rsidP="00F24CFC" w:rsidRDefault="008F50D4" w14:paraId="6C7A8D7B" w14:textId="77777777">
      <w:r>
        <w:rPr>
          <w:b/>
        </w:rPr>
        <w:t xml:space="preserve">Participation Time:  </w:t>
      </w:r>
      <w:r>
        <w:t>Provide an estimate of the amount of time required for a respondent to participate (e.g. fill out a survey or participate in a focus group)</w:t>
      </w:r>
    </w:p>
    <w:p w:rsidRPr="008F50D4" w:rsidR="00F24CFC" w:rsidP="00F24CFC" w:rsidRDefault="008F50D4" w14:paraId="349296A7" w14:textId="77777777">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14:paraId="76AA5EF4" w14:textId="77777777">
      <w:pPr>
        <w:keepNext/>
        <w:keepLines/>
        <w:rPr>
          <w:b/>
        </w:rPr>
      </w:pPr>
    </w:p>
    <w:p w:rsidR="00F24CFC" w:rsidP="00F24CFC" w:rsidRDefault="00F24CFC" w14:paraId="0109B220"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P="00F24CFC" w:rsidRDefault="00F24CFC" w14:paraId="6C033649" w14:textId="77777777">
      <w:pPr>
        <w:rPr>
          <w:b/>
          <w:bCs/>
          <w:u w:val="single"/>
        </w:rPr>
      </w:pPr>
    </w:p>
    <w:p w:rsidR="00F24CFC" w:rsidP="00F24CFC" w:rsidRDefault="00F24CFC" w14:paraId="5246855B" w14:textId="77777777">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P="00F24CFC" w:rsidRDefault="00F24CFC" w14:paraId="7676DC95" w14:textId="77777777">
      <w:pPr>
        <w:rPr>
          <w:b/>
        </w:rPr>
      </w:pPr>
    </w:p>
    <w:p w:rsidR="00F24CFC" w:rsidP="00F24CFC" w:rsidRDefault="00F24CFC" w14:paraId="48F928E1"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P="00F24CFC" w:rsidRDefault="00F24CFC" w14:paraId="19A2172F" w14:textId="77777777">
      <w:pPr>
        <w:rPr>
          <w:b/>
        </w:rPr>
      </w:pPr>
    </w:p>
    <w:p w:rsidRPr="003F1C5B" w:rsidR="00F24CFC" w:rsidP="00F24CFC" w:rsidRDefault="00F24CFC" w14:paraId="7A601893" w14:textId="77777777">
      <w:r>
        <w:rPr>
          <w:b/>
        </w:rPr>
        <w:lastRenderedPageBreak/>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rsidRDefault="00F24CFC" w14:paraId="539BA993" w14:textId="77777777">
      <w:pPr>
        <w:pStyle w:val="ListParagraph"/>
        <w:ind w:left="360"/>
      </w:pPr>
    </w:p>
    <w:p w:rsidR="005E714A" w:rsidP="0042089D" w:rsidRDefault="00F24CFC" w14:paraId="15C55514" w14:textId="77777777">
      <w:r w:rsidRPr="00F24CFC">
        <w:rPr>
          <w:b/>
        </w:rPr>
        <w:t>Please make sure that all instruments, instructions, and scripts are submitted with the request.</w:t>
      </w:r>
    </w:p>
    <w:sectPr w:rsidR="005E714A"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3039A" w14:textId="77777777" w:rsidR="00B234B9" w:rsidRDefault="00B234B9">
      <w:r>
        <w:separator/>
      </w:r>
    </w:p>
  </w:endnote>
  <w:endnote w:type="continuationSeparator" w:id="0">
    <w:p w14:paraId="2661BF01" w14:textId="77777777" w:rsidR="00B234B9" w:rsidRDefault="00B23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03057" w14:textId="049E1FE5" w:rsidR="008F50D4" w:rsidRDefault="003B4DCC">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D04FCD">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44E5B" w14:textId="77777777" w:rsidR="00B234B9" w:rsidRDefault="00B234B9">
      <w:r>
        <w:separator/>
      </w:r>
    </w:p>
  </w:footnote>
  <w:footnote w:type="continuationSeparator" w:id="0">
    <w:p w14:paraId="2441975E" w14:textId="77777777" w:rsidR="00B234B9" w:rsidRDefault="00B234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47A64"/>
    <w:rsid w:val="00067329"/>
    <w:rsid w:val="0008341C"/>
    <w:rsid w:val="000B2838"/>
    <w:rsid w:val="000D44CA"/>
    <w:rsid w:val="000E200B"/>
    <w:rsid w:val="000F68BE"/>
    <w:rsid w:val="00135538"/>
    <w:rsid w:val="00154726"/>
    <w:rsid w:val="001912EC"/>
    <w:rsid w:val="001927A4"/>
    <w:rsid w:val="00194AC6"/>
    <w:rsid w:val="001A23B0"/>
    <w:rsid w:val="001A25CC"/>
    <w:rsid w:val="001B0AAA"/>
    <w:rsid w:val="001C39F7"/>
    <w:rsid w:val="0023731C"/>
    <w:rsid w:val="00237B48"/>
    <w:rsid w:val="0024521E"/>
    <w:rsid w:val="00263C3D"/>
    <w:rsid w:val="00274D0B"/>
    <w:rsid w:val="0028744B"/>
    <w:rsid w:val="002B3C95"/>
    <w:rsid w:val="002D0B92"/>
    <w:rsid w:val="003B4DCC"/>
    <w:rsid w:val="003D5BBE"/>
    <w:rsid w:val="003E3C61"/>
    <w:rsid w:val="003F1C5B"/>
    <w:rsid w:val="00410E55"/>
    <w:rsid w:val="0042089D"/>
    <w:rsid w:val="00434E33"/>
    <w:rsid w:val="00441434"/>
    <w:rsid w:val="0045264C"/>
    <w:rsid w:val="0046624C"/>
    <w:rsid w:val="004876EC"/>
    <w:rsid w:val="004D5C4B"/>
    <w:rsid w:val="004D6E14"/>
    <w:rsid w:val="004E21F5"/>
    <w:rsid w:val="005009B0"/>
    <w:rsid w:val="00550CF5"/>
    <w:rsid w:val="0057041F"/>
    <w:rsid w:val="005A1006"/>
    <w:rsid w:val="005D268F"/>
    <w:rsid w:val="005E714A"/>
    <w:rsid w:val="006140A0"/>
    <w:rsid w:val="00636621"/>
    <w:rsid w:val="00642B49"/>
    <w:rsid w:val="00666474"/>
    <w:rsid w:val="006832D9"/>
    <w:rsid w:val="0069403B"/>
    <w:rsid w:val="00694169"/>
    <w:rsid w:val="006F3DDE"/>
    <w:rsid w:val="00704678"/>
    <w:rsid w:val="007425E7"/>
    <w:rsid w:val="00742ADF"/>
    <w:rsid w:val="007E5146"/>
    <w:rsid w:val="00802607"/>
    <w:rsid w:val="008101A5"/>
    <w:rsid w:val="00822664"/>
    <w:rsid w:val="00843796"/>
    <w:rsid w:val="008708B4"/>
    <w:rsid w:val="00895229"/>
    <w:rsid w:val="008B1CEE"/>
    <w:rsid w:val="008F0203"/>
    <w:rsid w:val="008F50D4"/>
    <w:rsid w:val="0091622E"/>
    <w:rsid w:val="009239AA"/>
    <w:rsid w:val="00935ADA"/>
    <w:rsid w:val="00946B6C"/>
    <w:rsid w:val="00955A71"/>
    <w:rsid w:val="0096108F"/>
    <w:rsid w:val="009C13B9"/>
    <w:rsid w:val="009D01A2"/>
    <w:rsid w:val="009F5923"/>
    <w:rsid w:val="00A403BB"/>
    <w:rsid w:val="00A674DF"/>
    <w:rsid w:val="00A7455D"/>
    <w:rsid w:val="00A83AA6"/>
    <w:rsid w:val="00AD7F79"/>
    <w:rsid w:val="00AE1809"/>
    <w:rsid w:val="00B06DC8"/>
    <w:rsid w:val="00B234B9"/>
    <w:rsid w:val="00B80D76"/>
    <w:rsid w:val="00BA2105"/>
    <w:rsid w:val="00BA7E06"/>
    <w:rsid w:val="00BB43B5"/>
    <w:rsid w:val="00BB6219"/>
    <w:rsid w:val="00BD290F"/>
    <w:rsid w:val="00BE6C73"/>
    <w:rsid w:val="00C145A8"/>
    <w:rsid w:val="00C14CC4"/>
    <w:rsid w:val="00C33C52"/>
    <w:rsid w:val="00C40D8B"/>
    <w:rsid w:val="00C8407A"/>
    <w:rsid w:val="00C8488C"/>
    <w:rsid w:val="00C86E91"/>
    <w:rsid w:val="00C923E3"/>
    <w:rsid w:val="00CA2650"/>
    <w:rsid w:val="00CB1078"/>
    <w:rsid w:val="00CC6FAF"/>
    <w:rsid w:val="00D04FCD"/>
    <w:rsid w:val="00D05688"/>
    <w:rsid w:val="00D24698"/>
    <w:rsid w:val="00D6383F"/>
    <w:rsid w:val="00DA46E8"/>
    <w:rsid w:val="00DB59D0"/>
    <w:rsid w:val="00DC145B"/>
    <w:rsid w:val="00DC33D3"/>
    <w:rsid w:val="00E26329"/>
    <w:rsid w:val="00E40B50"/>
    <w:rsid w:val="00E50293"/>
    <w:rsid w:val="00E65FFC"/>
    <w:rsid w:val="00E80951"/>
    <w:rsid w:val="00E84D24"/>
    <w:rsid w:val="00E86CC6"/>
    <w:rsid w:val="00EB56B3"/>
    <w:rsid w:val="00ED6492"/>
    <w:rsid w:val="00EF2095"/>
    <w:rsid w:val="00F06866"/>
    <w:rsid w:val="00F15956"/>
    <w:rsid w:val="00F24CFC"/>
    <w:rsid w:val="00F3170F"/>
    <w:rsid w:val="00F42F7C"/>
    <w:rsid w:val="00F51F5D"/>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D57698"/>
  <w15:docId w15:val="{EC813E26-A651-47AB-A0A1-9D979C918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Default">
    <w:name w:val="Default"/>
    <w:rsid w:val="00C145A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069825">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1046</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Pish, Marylin - AMS</cp:lastModifiedBy>
  <cp:revision>3</cp:revision>
  <cp:lastPrinted>2010-10-04T16:59:00Z</cp:lastPrinted>
  <dcterms:created xsi:type="dcterms:W3CDTF">2020-03-06T17:08:00Z</dcterms:created>
  <dcterms:modified xsi:type="dcterms:W3CDTF">2020-04-02T12:12:00Z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