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9AD0D" w14:textId="77777777" w:rsidR="000750D6" w:rsidRDefault="000750D6" w:rsidP="000750D6">
      <w:pPr>
        <w:spacing w:line="240" w:lineRule="auto"/>
        <w:contextualSpacing/>
        <w:jc w:val="center"/>
        <w:rPr>
          <w:rFonts w:ascii="Times New Roman" w:hAnsi="Times New Roman" w:cs="Times New Roman"/>
          <w:b/>
        </w:rPr>
      </w:pPr>
      <w:bookmarkStart w:id="0" w:name="_GoBack"/>
      <w:bookmarkEnd w:id="0"/>
      <w:r>
        <w:rPr>
          <w:rFonts w:ascii="Times New Roman" w:hAnsi="Times New Roman" w:cs="Times New Roman"/>
          <w:b/>
        </w:rPr>
        <w:t>Department of Commerce</w:t>
      </w:r>
    </w:p>
    <w:p w14:paraId="1D09AD0E" w14:textId="77777777" w:rsidR="000750D6" w:rsidRDefault="000750D6" w:rsidP="000750D6">
      <w:pPr>
        <w:spacing w:line="240" w:lineRule="auto"/>
        <w:contextualSpacing/>
        <w:jc w:val="center"/>
        <w:rPr>
          <w:rFonts w:ascii="Times New Roman" w:hAnsi="Times New Roman" w:cs="Times New Roman"/>
          <w:b/>
        </w:rPr>
      </w:pPr>
      <w:r>
        <w:rPr>
          <w:rFonts w:ascii="Times New Roman" w:hAnsi="Times New Roman" w:cs="Times New Roman"/>
          <w:b/>
        </w:rPr>
        <w:t>United States Census Bureau</w:t>
      </w:r>
    </w:p>
    <w:p w14:paraId="1D09AD0F" w14:textId="77777777" w:rsidR="000750D6" w:rsidRDefault="000750D6" w:rsidP="000750D6">
      <w:pPr>
        <w:spacing w:line="240" w:lineRule="auto"/>
        <w:contextualSpacing/>
        <w:jc w:val="center"/>
        <w:rPr>
          <w:rFonts w:ascii="Times New Roman" w:hAnsi="Times New Roman" w:cs="Times New Roman"/>
          <w:b/>
        </w:rPr>
      </w:pPr>
      <w:r>
        <w:rPr>
          <w:rFonts w:ascii="Times New Roman" w:hAnsi="Times New Roman" w:cs="Times New Roman"/>
          <w:b/>
        </w:rPr>
        <w:t>OMB Information Collection Request</w:t>
      </w:r>
    </w:p>
    <w:p w14:paraId="1D09AD10" w14:textId="77777777" w:rsidR="000750D6" w:rsidRDefault="000750D6" w:rsidP="000750D6">
      <w:pPr>
        <w:spacing w:line="240" w:lineRule="auto"/>
        <w:contextualSpacing/>
        <w:jc w:val="center"/>
        <w:rPr>
          <w:rFonts w:ascii="Times New Roman" w:hAnsi="Times New Roman" w:cs="Times New Roman"/>
          <w:b/>
        </w:rPr>
      </w:pPr>
      <w:r>
        <w:rPr>
          <w:rFonts w:ascii="Times New Roman" w:hAnsi="Times New Roman" w:cs="Times New Roman"/>
          <w:b/>
        </w:rPr>
        <w:t>MAF TIGER Generic Clearance</w:t>
      </w:r>
    </w:p>
    <w:p w14:paraId="1D09AD11" w14:textId="77777777" w:rsidR="000750D6" w:rsidRDefault="000750D6" w:rsidP="000750D6">
      <w:pPr>
        <w:spacing w:line="240" w:lineRule="auto"/>
        <w:contextualSpacing/>
        <w:jc w:val="center"/>
        <w:rPr>
          <w:rFonts w:ascii="Times New Roman" w:hAnsi="Times New Roman" w:cs="Times New Roman"/>
          <w:b/>
        </w:rPr>
      </w:pPr>
      <w:r>
        <w:rPr>
          <w:rFonts w:ascii="Times New Roman" w:hAnsi="Times New Roman" w:cs="Times New Roman"/>
          <w:b/>
        </w:rPr>
        <w:t>OMB Control Number 0607-0809</w:t>
      </w:r>
    </w:p>
    <w:p w14:paraId="1D09AD12" w14:textId="77777777" w:rsidR="000750D6" w:rsidRDefault="000750D6" w:rsidP="000750D6">
      <w:pPr>
        <w:spacing w:line="240" w:lineRule="auto"/>
        <w:contextualSpacing/>
        <w:jc w:val="center"/>
        <w:rPr>
          <w:rFonts w:ascii="Times New Roman" w:hAnsi="Times New Roman" w:cs="Times New Roman"/>
          <w:b/>
        </w:rPr>
      </w:pPr>
    </w:p>
    <w:p w14:paraId="1D09AD13" w14:textId="77777777" w:rsidR="00C75A4C" w:rsidRDefault="00C75A4C" w:rsidP="000750D6">
      <w:pPr>
        <w:spacing w:line="240" w:lineRule="auto"/>
        <w:contextualSpacing/>
        <w:jc w:val="center"/>
        <w:rPr>
          <w:rFonts w:ascii="Times New Roman" w:hAnsi="Times New Roman" w:cs="Times New Roman"/>
          <w:b/>
        </w:rPr>
      </w:pPr>
    </w:p>
    <w:p w14:paraId="1D09AD14" w14:textId="77777777" w:rsidR="00C75A4C" w:rsidRDefault="00C75A4C" w:rsidP="000750D6">
      <w:pPr>
        <w:spacing w:line="240" w:lineRule="auto"/>
        <w:contextualSpacing/>
        <w:jc w:val="center"/>
        <w:rPr>
          <w:rFonts w:ascii="Times New Roman" w:hAnsi="Times New Roman" w:cs="Times New Roman"/>
          <w:b/>
        </w:rPr>
      </w:pPr>
    </w:p>
    <w:p w14:paraId="1D09AD15" w14:textId="77777777" w:rsidR="000750D6" w:rsidRDefault="000750D6" w:rsidP="000750D6">
      <w:pPr>
        <w:spacing w:line="240" w:lineRule="auto"/>
        <w:contextualSpacing/>
        <w:jc w:val="center"/>
        <w:rPr>
          <w:rFonts w:ascii="Times New Roman" w:hAnsi="Times New Roman" w:cs="Times New Roman"/>
          <w:b/>
        </w:rPr>
      </w:pPr>
    </w:p>
    <w:p w14:paraId="1D09AD16" w14:textId="77777777" w:rsidR="000750D6" w:rsidRDefault="000750D6" w:rsidP="000750D6">
      <w:pPr>
        <w:spacing w:line="240" w:lineRule="auto"/>
        <w:contextualSpacing/>
        <w:rPr>
          <w:rFonts w:ascii="Times New Roman" w:hAnsi="Times New Roman" w:cs="Times New Roman"/>
          <w:b/>
        </w:rPr>
      </w:pPr>
      <w:r>
        <w:rPr>
          <w:rFonts w:ascii="Times New Roman" w:hAnsi="Times New Roman" w:cs="Times New Roman"/>
          <w:b/>
        </w:rPr>
        <w:t>Part A.  Justification</w:t>
      </w:r>
    </w:p>
    <w:p w14:paraId="1D09AD17" w14:textId="77777777" w:rsidR="000635AA" w:rsidRDefault="000635AA" w:rsidP="000750D6">
      <w:pPr>
        <w:spacing w:line="240" w:lineRule="auto"/>
        <w:contextualSpacing/>
        <w:rPr>
          <w:rFonts w:ascii="Times New Roman" w:hAnsi="Times New Roman" w:cs="Times New Roman"/>
          <w:b/>
        </w:rPr>
      </w:pPr>
    </w:p>
    <w:p w14:paraId="1D09AD18" w14:textId="77777777" w:rsidR="000750D6" w:rsidRDefault="000750D6" w:rsidP="000750D6">
      <w:pPr>
        <w:spacing w:line="240" w:lineRule="auto"/>
        <w:contextualSpacing/>
        <w:rPr>
          <w:rFonts w:ascii="Times New Roman" w:hAnsi="Times New Roman" w:cs="Times New Roman"/>
          <w:b/>
        </w:rPr>
      </w:pPr>
    </w:p>
    <w:p w14:paraId="1D09AD19" w14:textId="77777777" w:rsidR="000750D6" w:rsidRDefault="000750D6" w:rsidP="000750D6">
      <w:pPr>
        <w:spacing w:line="480" w:lineRule="auto"/>
        <w:contextualSpacing/>
        <w:rPr>
          <w:rFonts w:ascii="Times New Roman" w:hAnsi="Times New Roman" w:cs="Times New Roman"/>
          <w:b/>
        </w:rPr>
      </w:pPr>
      <w:r>
        <w:rPr>
          <w:rFonts w:ascii="Times New Roman" w:hAnsi="Times New Roman" w:cs="Times New Roman"/>
          <w:b/>
        </w:rPr>
        <w:t>1.  Necessity of the Information Collection</w:t>
      </w:r>
    </w:p>
    <w:p w14:paraId="220AE298" w14:textId="507E1D3F" w:rsidR="00386E78" w:rsidRPr="00B40D57" w:rsidRDefault="000750D6" w:rsidP="00386E78">
      <w:pPr>
        <w:pStyle w:val="CM54"/>
        <w:spacing w:after="282" w:line="480" w:lineRule="auto"/>
        <w:ind w:right="110"/>
        <w:rPr>
          <w:color w:val="000000"/>
        </w:rPr>
      </w:pPr>
      <w:r>
        <w:t>The Census Bureau requests approval from the Office of Management and Budget (OMB) for an extension of the generic clearance for a number of activities it plans to conduct to update its Master Address File (MAF) and maintain the linkage between the MAF and the Topol</w:t>
      </w:r>
      <w:r w:rsidR="008C3EE5">
        <w:t xml:space="preserve">ogically Integrated Geographic Encoding Referencing </w:t>
      </w:r>
      <w:r w:rsidR="00A85D64">
        <w:t xml:space="preserve">System </w:t>
      </w:r>
      <w:r w:rsidR="008C602A">
        <w:t>(TIGER)</w:t>
      </w:r>
      <w:r w:rsidR="008C3EE5">
        <w:t xml:space="preserve"> of address ranges and associated geographic information. </w:t>
      </w:r>
      <w:r w:rsidR="00B40D57" w:rsidRPr="00B40D57">
        <w:rPr>
          <w:color w:val="000000"/>
        </w:rPr>
        <w:t>This</w:t>
      </w:r>
      <w:r w:rsidR="00CA06F3" w:rsidRPr="00B40D57">
        <w:rPr>
          <w:color w:val="000000"/>
        </w:rPr>
        <w:t xml:space="preserve"> M</w:t>
      </w:r>
      <w:r w:rsidR="00B40D57" w:rsidRPr="00B40D57">
        <w:rPr>
          <w:color w:val="000000"/>
        </w:rPr>
        <w:t>AF/</w:t>
      </w:r>
      <w:r w:rsidR="00CA06F3" w:rsidRPr="00B40D57">
        <w:rPr>
          <w:color w:val="000000"/>
        </w:rPr>
        <w:t>T</w:t>
      </w:r>
      <w:r w:rsidR="00B40D57" w:rsidRPr="00B40D57">
        <w:rPr>
          <w:color w:val="000000"/>
        </w:rPr>
        <w:t xml:space="preserve">IGER </w:t>
      </w:r>
      <w:r w:rsidR="00CA06F3" w:rsidRPr="00B40D57">
        <w:rPr>
          <w:color w:val="000000"/>
        </w:rPr>
        <w:t>d</w:t>
      </w:r>
      <w:r w:rsidR="00B40D57" w:rsidRPr="00B40D57">
        <w:rPr>
          <w:color w:val="000000"/>
        </w:rPr>
        <w:t>atabase (MTdb)</w:t>
      </w:r>
      <w:r w:rsidR="00386E78" w:rsidRPr="00B40D57">
        <w:rPr>
          <w:color w:val="000000"/>
        </w:rPr>
        <w:t xml:space="preserve"> serves as the national repository for all of the spatial, geographic, and residential address data needed for census and survey data collection, data tabulation, data dissemination, geocoding services, and map production. The MAF contains all known living quarters and serves as the base of the census frame, to deliver questionnaires and postcards and to facilitate in-person data collection. The goal is to have each address in the MAF linked to a geographic location in TIGER, the Census Bureau’s mapped spatial database. This linkage also ensures that the census data are processed and tabulated in the correct geographic location. </w:t>
      </w:r>
    </w:p>
    <w:p w14:paraId="16A3AF4C" w14:textId="515B75FD" w:rsidR="00386E78" w:rsidRPr="00B40D57" w:rsidRDefault="00386E78" w:rsidP="00386E78">
      <w:pPr>
        <w:pStyle w:val="CM54"/>
        <w:spacing w:after="282" w:line="480" w:lineRule="auto"/>
        <w:ind w:right="110"/>
        <w:rPr>
          <w:color w:val="000000"/>
        </w:rPr>
      </w:pPr>
      <w:r w:rsidRPr="00B40D57">
        <w:rPr>
          <w:color w:val="000000"/>
        </w:rPr>
        <w:t xml:space="preserve">The Census Bureau established the first MAF/TIGER System to support the Census 2000 enumeration. </w:t>
      </w:r>
      <w:r w:rsidR="0039614B" w:rsidRPr="00B40D57">
        <w:rPr>
          <w:color w:val="000000"/>
        </w:rPr>
        <w:t>T</w:t>
      </w:r>
      <w:r w:rsidRPr="00B40D57">
        <w:rPr>
          <w:color w:val="000000"/>
        </w:rPr>
        <w:t>he objective was to build and maintain a permanent housing unit address list</w:t>
      </w:r>
      <w:r w:rsidR="0039614B" w:rsidRPr="00B40D57">
        <w:rPr>
          <w:color w:val="000000"/>
        </w:rPr>
        <w:t xml:space="preserve"> and linked spatial database</w:t>
      </w:r>
      <w:r w:rsidRPr="00B40D57">
        <w:rPr>
          <w:color w:val="000000"/>
        </w:rPr>
        <w:t xml:space="preserve"> for future use. The 1990 </w:t>
      </w:r>
      <w:r w:rsidR="0039614B" w:rsidRPr="00B40D57">
        <w:rPr>
          <w:color w:val="000000"/>
        </w:rPr>
        <w:t xml:space="preserve">Census </w:t>
      </w:r>
      <w:r w:rsidRPr="00B40D57">
        <w:rPr>
          <w:color w:val="000000"/>
        </w:rPr>
        <w:t xml:space="preserve">Address Control File was the initial base for the MAF. The United States Postal Service (USPS) Delivery Sequence File (DSF) </w:t>
      </w:r>
      <w:r w:rsidRPr="00B40D57">
        <w:rPr>
          <w:color w:val="000000"/>
        </w:rPr>
        <w:lastRenderedPageBreak/>
        <w:t xml:space="preserve">provided regular updates to the MAF in city-style address areas. Census 2000 frame operations were the first decennial census operations to update the MAF. Census 2000 enumeration operations supplied additional updates to the MAF. </w:t>
      </w:r>
    </w:p>
    <w:p w14:paraId="1D09AD1A" w14:textId="49A2F13A" w:rsidR="000750D6" w:rsidRPr="00B40D57" w:rsidRDefault="00386E78" w:rsidP="000750D6">
      <w:pPr>
        <w:spacing w:line="480" w:lineRule="auto"/>
        <w:contextualSpacing/>
        <w:rPr>
          <w:rFonts w:ascii="Times New Roman" w:hAnsi="Times New Roman" w:cs="Times New Roman"/>
          <w:sz w:val="24"/>
          <w:szCs w:val="24"/>
        </w:rPr>
      </w:pPr>
      <w:r w:rsidRPr="00B40D57">
        <w:rPr>
          <w:rFonts w:ascii="Times New Roman" w:hAnsi="Times New Roman" w:cs="Times New Roman"/>
          <w:color w:val="000000"/>
          <w:sz w:val="24"/>
          <w:szCs w:val="24"/>
        </w:rPr>
        <w:t>After Census 2000, the advent of the American Community Survey (ACS), an ongoing census survey to collect community information, strengthen</w:t>
      </w:r>
      <w:r w:rsidR="008C602A" w:rsidRPr="00B40D57">
        <w:rPr>
          <w:rFonts w:ascii="Times New Roman" w:hAnsi="Times New Roman" w:cs="Times New Roman"/>
          <w:color w:val="000000"/>
          <w:sz w:val="24"/>
          <w:szCs w:val="24"/>
        </w:rPr>
        <w:t>ed the need for MTdb</w:t>
      </w:r>
      <w:r w:rsidRPr="00B40D57">
        <w:rPr>
          <w:rFonts w:ascii="Times New Roman" w:hAnsi="Times New Roman" w:cs="Times New Roman"/>
          <w:color w:val="000000"/>
          <w:sz w:val="24"/>
          <w:szCs w:val="24"/>
        </w:rPr>
        <w:t xml:space="preserve"> updates throughout the decade. Between 2000 and 2010, the Census Bureau continued to use the USPS’s DSF to update the MAF at least twice a year. In addition, the ACS established the Communit</w:t>
      </w:r>
      <w:r w:rsidR="00050688">
        <w:rPr>
          <w:rFonts w:ascii="Times New Roman" w:hAnsi="Times New Roman" w:cs="Times New Roman"/>
          <w:color w:val="000000"/>
          <w:sz w:val="24"/>
          <w:szCs w:val="24"/>
        </w:rPr>
        <w:t>y Address Updating System</w:t>
      </w:r>
      <w:r w:rsidRPr="00B40D57">
        <w:rPr>
          <w:rFonts w:ascii="Times New Roman" w:hAnsi="Times New Roman" w:cs="Times New Roman"/>
          <w:color w:val="000000"/>
          <w:sz w:val="24"/>
          <w:szCs w:val="24"/>
        </w:rPr>
        <w:t xml:space="preserve">, a program that provides field verified address updates to the MAF particularly in areas where the DSF is deficient. </w:t>
      </w:r>
      <w:r w:rsidR="008C3EE5" w:rsidRPr="00B40D57">
        <w:rPr>
          <w:rFonts w:ascii="Times New Roman" w:hAnsi="Times New Roman" w:cs="Times New Roman"/>
          <w:sz w:val="24"/>
          <w:szCs w:val="24"/>
        </w:rPr>
        <w:t>The Census Bureau</w:t>
      </w:r>
      <w:r w:rsidR="00674C99" w:rsidRPr="00B40D57">
        <w:rPr>
          <w:rFonts w:ascii="Times New Roman" w:hAnsi="Times New Roman" w:cs="Times New Roman"/>
          <w:sz w:val="24"/>
          <w:szCs w:val="24"/>
        </w:rPr>
        <w:t xml:space="preserve"> used the addresses in the MTdb for </w:t>
      </w:r>
      <w:r w:rsidR="008C602A" w:rsidRPr="00B40D57">
        <w:rPr>
          <w:rFonts w:ascii="Times New Roman" w:hAnsi="Times New Roman" w:cs="Times New Roman"/>
          <w:sz w:val="24"/>
          <w:szCs w:val="24"/>
        </w:rPr>
        <w:t>the address frame for</w:t>
      </w:r>
      <w:r w:rsidR="00674C99" w:rsidRPr="00B40D57">
        <w:rPr>
          <w:rFonts w:ascii="Times New Roman" w:hAnsi="Times New Roman" w:cs="Times New Roman"/>
          <w:sz w:val="24"/>
          <w:szCs w:val="24"/>
        </w:rPr>
        <w:t xml:space="preserve"> the 2010 Census </w:t>
      </w:r>
      <w:r w:rsidR="007A6EF3">
        <w:rPr>
          <w:rFonts w:ascii="Times New Roman" w:hAnsi="Times New Roman" w:cs="Times New Roman"/>
          <w:sz w:val="24"/>
          <w:szCs w:val="24"/>
        </w:rPr>
        <w:t xml:space="preserve">and all frame-building operations </w:t>
      </w:r>
      <w:r w:rsidR="00674C99" w:rsidRPr="00B40D57">
        <w:rPr>
          <w:rFonts w:ascii="Times New Roman" w:hAnsi="Times New Roman" w:cs="Times New Roman"/>
          <w:sz w:val="24"/>
          <w:szCs w:val="24"/>
        </w:rPr>
        <w:t>and will do so</w:t>
      </w:r>
      <w:r w:rsidR="007A6EF3">
        <w:rPr>
          <w:rFonts w:ascii="Times New Roman" w:hAnsi="Times New Roman" w:cs="Times New Roman"/>
          <w:sz w:val="24"/>
          <w:szCs w:val="24"/>
        </w:rPr>
        <w:t xml:space="preserve"> again</w:t>
      </w:r>
      <w:r w:rsidR="00674C99" w:rsidRPr="00B40D57">
        <w:rPr>
          <w:rFonts w:ascii="Times New Roman" w:hAnsi="Times New Roman" w:cs="Times New Roman"/>
          <w:sz w:val="24"/>
          <w:szCs w:val="24"/>
        </w:rPr>
        <w:t xml:space="preserve"> for the 2020 Census. These addresses are also used as a sampling frame for the American Community Survey and our other demographic current surveys.</w:t>
      </w:r>
      <w:r w:rsidR="00E75B69" w:rsidRPr="00B40D57">
        <w:rPr>
          <w:rFonts w:ascii="Times New Roman" w:hAnsi="Times New Roman" w:cs="Times New Roman"/>
          <w:sz w:val="24"/>
          <w:szCs w:val="24"/>
        </w:rPr>
        <w:t xml:space="preserve"> </w:t>
      </w:r>
      <w:r w:rsidR="007A6EF3">
        <w:rPr>
          <w:rFonts w:ascii="Times New Roman" w:hAnsi="Times New Roman" w:cs="Times New Roman"/>
          <w:sz w:val="24"/>
          <w:szCs w:val="24"/>
        </w:rPr>
        <w:t>Maintenance activities for the MTdb are ongoing.</w:t>
      </w:r>
    </w:p>
    <w:p w14:paraId="1D09AD1B" w14:textId="77777777" w:rsidR="004D36EA" w:rsidRPr="00B40D57" w:rsidRDefault="004D36EA" w:rsidP="000750D6">
      <w:pPr>
        <w:spacing w:line="480" w:lineRule="auto"/>
        <w:contextualSpacing/>
        <w:rPr>
          <w:rFonts w:ascii="Times New Roman" w:hAnsi="Times New Roman" w:cs="Times New Roman"/>
          <w:sz w:val="24"/>
          <w:szCs w:val="24"/>
        </w:rPr>
      </w:pPr>
    </w:p>
    <w:p w14:paraId="1D09AD1C" w14:textId="0B0D1B5C" w:rsidR="004D36EA" w:rsidRPr="00B40D57" w:rsidRDefault="004D36EA" w:rsidP="00D24CCC">
      <w:pPr>
        <w:spacing w:line="480" w:lineRule="auto"/>
        <w:contextualSpacing/>
        <w:rPr>
          <w:rFonts w:ascii="Times New Roman" w:hAnsi="Times New Roman" w:cs="Times New Roman"/>
          <w:sz w:val="24"/>
          <w:szCs w:val="24"/>
        </w:rPr>
      </w:pPr>
      <w:r w:rsidRPr="00B40D57">
        <w:rPr>
          <w:rFonts w:ascii="Times New Roman" w:hAnsi="Times New Roman" w:cs="Times New Roman"/>
          <w:sz w:val="24"/>
          <w:szCs w:val="24"/>
        </w:rPr>
        <w:t xml:space="preserve">The generic clearance has proved to be very beneficial to the Census Bureau. The generic clearance </w:t>
      </w:r>
      <w:r w:rsidR="00050688">
        <w:rPr>
          <w:rFonts w:ascii="Times New Roman" w:hAnsi="Times New Roman" w:cs="Times New Roman"/>
          <w:sz w:val="24"/>
          <w:szCs w:val="24"/>
        </w:rPr>
        <w:t xml:space="preserve">has </w:t>
      </w:r>
      <w:r w:rsidRPr="00B40D57">
        <w:rPr>
          <w:rFonts w:ascii="Times New Roman" w:hAnsi="Times New Roman" w:cs="Times New Roman"/>
          <w:sz w:val="24"/>
          <w:szCs w:val="24"/>
        </w:rPr>
        <w:t>allowed us to utilize our limited resources on actual operational planning and development of procedures.  The extension will be especially beneficial over the upcoming three years by enabling us to focus on the efforts</w:t>
      </w:r>
      <w:r w:rsidR="00F34F4D" w:rsidRPr="00B40D57">
        <w:rPr>
          <w:rFonts w:ascii="Times New Roman" w:hAnsi="Times New Roman" w:cs="Times New Roman"/>
          <w:sz w:val="24"/>
          <w:szCs w:val="24"/>
        </w:rPr>
        <w:t xml:space="preserve"> to improve procedures and continue updating the MTdb for the 2020 Census and current surveys.</w:t>
      </w:r>
    </w:p>
    <w:p w14:paraId="1D09AD1D" w14:textId="77777777" w:rsidR="00F34F4D" w:rsidRPr="00B40D57" w:rsidRDefault="00F34F4D" w:rsidP="000750D6">
      <w:pPr>
        <w:spacing w:line="480" w:lineRule="auto"/>
        <w:contextualSpacing/>
        <w:rPr>
          <w:rFonts w:ascii="Times New Roman" w:hAnsi="Times New Roman" w:cs="Times New Roman"/>
          <w:sz w:val="24"/>
          <w:szCs w:val="24"/>
        </w:rPr>
      </w:pPr>
    </w:p>
    <w:p w14:paraId="1D09AD1E" w14:textId="51D4B455" w:rsidR="00F34F4D" w:rsidRPr="00B40D57" w:rsidRDefault="00F34F4D" w:rsidP="000750D6">
      <w:pPr>
        <w:spacing w:line="480" w:lineRule="auto"/>
        <w:contextualSpacing/>
        <w:rPr>
          <w:rFonts w:ascii="Times New Roman" w:hAnsi="Times New Roman" w:cs="Times New Roman"/>
          <w:sz w:val="24"/>
          <w:szCs w:val="24"/>
        </w:rPr>
      </w:pPr>
      <w:r w:rsidRPr="00B40D57">
        <w:rPr>
          <w:rFonts w:ascii="Times New Roman" w:hAnsi="Times New Roman" w:cs="Times New Roman"/>
          <w:sz w:val="24"/>
          <w:szCs w:val="24"/>
        </w:rPr>
        <w:t xml:space="preserve">The Census Bureau will follow the protocol of past generic clearances:  30 days before the scheduled start date of each census activity, we will provide OMB with a detailed background on the activity, estimates of respondent burden and samples of pertinent forms. After the close of </w:t>
      </w:r>
      <w:r w:rsidRPr="00B40D57">
        <w:rPr>
          <w:rFonts w:ascii="Times New Roman" w:hAnsi="Times New Roman" w:cs="Times New Roman"/>
          <w:sz w:val="24"/>
          <w:szCs w:val="24"/>
        </w:rPr>
        <w:lastRenderedPageBreak/>
        <w:t>each fiscal year, we will also file a year-end summary report with OMB, presenting the results of each activity conducted.</w:t>
      </w:r>
    </w:p>
    <w:p w14:paraId="1D09AD1F" w14:textId="77777777" w:rsidR="00F34F4D" w:rsidRPr="00B40D57" w:rsidRDefault="00F34F4D" w:rsidP="000750D6">
      <w:pPr>
        <w:spacing w:line="480" w:lineRule="auto"/>
        <w:contextualSpacing/>
        <w:rPr>
          <w:rFonts w:ascii="Times New Roman" w:hAnsi="Times New Roman" w:cs="Times New Roman"/>
          <w:sz w:val="24"/>
          <w:szCs w:val="24"/>
        </w:rPr>
      </w:pPr>
    </w:p>
    <w:p w14:paraId="1D09AD20" w14:textId="53E53ECB" w:rsidR="00870162" w:rsidRPr="00E62BCA" w:rsidRDefault="00F34F4D"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following sections describe the activities to be included under the clearance. The Census Bureau has conducted these activities (or similar ones) previously and the respondent burden remains relatively unchan</w:t>
      </w:r>
      <w:r w:rsidR="0020216A" w:rsidRPr="00E62BCA">
        <w:rPr>
          <w:rFonts w:ascii="Times New Roman" w:hAnsi="Times New Roman" w:cs="Times New Roman"/>
          <w:sz w:val="24"/>
          <w:szCs w:val="24"/>
        </w:rPr>
        <w:t>ged from one time to another.</w:t>
      </w:r>
      <w:r w:rsidR="00A85D64" w:rsidRPr="00E62BCA">
        <w:rPr>
          <w:rFonts w:ascii="Times New Roman" w:hAnsi="Times New Roman" w:cs="Times New Roman"/>
          <w:sz w:val="24"/>
          <w:szCs w:val="24"/>
        </w:rPr>
        <w:t xml:space="preserve"> The estimated number of respondents is based on historical contact data and applied to the number of Census blocks in sample.</w:t>
      </w:r>
    </w:p>
    <w:p w14:paraId="1D09AD21" w14:textId="77777777" w:rsidR="008E7723" w:rsidRDefault="008E7723" w:rsidP="000750D6">
      <w:pPr>
        <w:spacing w:line="480" w:lineRule="auto"/>
        <w:contextualSpacing/>
        <w:rPr>
          <w:rFonts w:ascii="Times New Roman" w:hAnsi="Times New Roman" w:cs="Times New Roman"/>
        </w:rPr>
      </w:pPr>
    </w:p>
    <w:p w14:paraId="1D09AD22" w14:textId="77777777" w:rsidR="008E7723" w:rsidRPr="00E62BCA" w:rsidRDefault="0020216A"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Demographic Area Address Listing (DAAL)</w:t>
      </w:r>
    </w:p>
    <w:p w14:paraId="1D09AD23" w14:textId="19908C4D" w:rsidR="0020216A" w:rsidRPr="00E62BCA" w:rsidRDefault="0020216A"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Demographic Area Address Listing (DAAL) program encompasses the geographic area updates for the Community Address Updating System (CAUS) and the Nationa</w:t>
      </w:r>
      <w:r w:rsidR="00A3583A" w:rsidRPr="00E62BCA">
        <w:rPr>
          <w:rFonts w:ascii="Times New Roman" w:hAnsi="Times New Roman" w:cs="Times New Roman"/>
          <w:sz w:val="24"/>
          <w:szCs w:val="24"/>
        </w:rPr>
        <w:t>l Health Interview Survey</w:t>
      </w:r>
      <w:r w:rsidR="00566961" w:rsidRPr="00E62BCA">
        <w:rPr>
          <w:rFonts w:ascii="Times New Roman" w:hAnsi="Times New Roman" w:cs="Times New Roman"/>
          <w:sz w:val="24"/>
          <w:szCs w:val="24"/>
        </w:rPr>
        <w:t xml:space="preserve">, the area and group quarters (GQ) frame listings for many ongoing demographic surveys (the Current Population Survey, the Consumer Expenditures Survey, etc.), and any other operations </w:t>
      </w:r>
      <w:r w:rsidR="00A85D64" w:rsidRPr="00E62BCA">
        <w:rPr>
          <w:rFonts w:ascii="Times New Roman" w:hAnsi="Times New Roman" w:cs="Times New Roman"/>
          <w:sz w:val="24"/>
          <w:szCs w:val="24"/>
        </w:rPr>
        <w:t>that</w:t>
      </w:r>
      <w:r w:rsidR="00566961" w:rsidRPr="00E62BCA">
        <w:rPr>
          <w:rFonts w:ascii="Times New Roman" w:hAnsi="Times New Roman" w:cs="Times New Roman"/>
          <w:sz w:val="24"/>
          <w:szCs w:val="24"/>
        </w:rPr>
        <w:t xml:space="preserve"> use the MTdb as a frame for data collectio</w:t>
      </w:r>
      <w:r w:rsidR="00050688">
        <w:rPr>
          <w:rFonts w:ascii="Times New Roman" w:hAnsi="Times New Roman" w:cs="Times New Roman"/>
          <w:sz w:val="24"/>
          <w:szCs w:val="24"/>
        </w:rPr>
        <w:t>n. As noted above, t</w:t>
      </w:r>
      <w:r w:rsidR="00566961" w:rsidRPr="00E62BCA">
        <w:rPr>
          <w:rFonts w:ascii="Times New Roman" w:hAnsi="Times New Roman" w:cs="Times New Roman"/>
          <w:sz w:val="24"/>
          <w:szCs w:val="24"/>
        </w:rPr>
        <w:t>he CAUS program was designed to address quality concerns relating to areas with high concentrations of noncity-style addresses</w:t>
      </w:r>
      <w:r w:rsidR="00DF645E" w:rsidRPr="00E62BCA">
        <w:rPr>
          <w:rFonts w:ascii="Times New Roman" w:hAnsi="Times New Roman" w:cs="Times New Roman"/>
          <w:sz w:val="24"/>
          <w:szCs w:val="24"/>
        </w:rPr>
        <w:t xml:space="preserve"> and to provide a rural counterpart to the update of city-style addresses the Census Bureau will receive from the U.S. Postal </w:t>
      </w:r>
      <w:r w:rsidR="00050688">
        <w:rPr>
          <w:rFonts w:ascii="Times New Roman" w:hAnsi="Times New Roman" w:cs="Times New Roman"/>
          <w:sz w:val="24"/>
          <w:szCs w:val="24"/>
        </w:rPr>
        <w:t>Service’s DSF</w:t>
      </w:r>
      <w:r w:rsidR="00DF645E" w:rsidRPr="00E62BCA">
        <w:rPr>
          <w:rFonts w:ascii="Times New Roman" w:hAnsi="Times New Roman" w:cs="Times New Roman"/>
          <w:sz w:val="24"/>
          <w:szCs w:val="24"/>
        </w:rPr>
        <w:t>. The ongoing demographic surveys, as part of the 2000 Sample Redesign Program, use the MTdb as one of several sources of addresses from which they select their samples.</w:t>
      </w:r>
    </w:p>
    <w:p w14:paraId="1D09AD24" w14:textId="77777777" w:rsidR="00DF645E" w:rsidRPr="00E62BCA" w:rsidRDefault="00DF645E" w:rsidP="000750D6">
      <w:pPr>
        <w:spacing w:line="480" w:lineRule="auto"/>
        <w:contextualSpacing/>
        <w:rPr>
          <w:rFonts w:ascii="Times New Roman" w:hAnsi="Times New Roman" w:cs="Times New Roman"/>
          <w:sz w:val="24"/>
          <w:szCs w:val="24"/>
        </w:rPr>
      </w:pPr>
    </w:p>
    <w:p w14:paraId="1D09AD25" w14:textId="5354B6E0" w:rsidR="00DF645E" w:rsidRPr="00E62BCA" w:rsidRDefault="00DF645E"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 xml:space="preserve">The DAAL program is a cooperative effort among many divisions at the Census Bureau; it includes automated listing software, systems, and procedures that allow us to conduct </w:t>
      </w:r>
      <w:r w:rsidR="00FE6737" w:rsidRPr="00E62BCA">
        <w:rPr>
          <w:rFonts w:ascii="Times New Roman" w:hAnsi="Times New Roman" w:cs="Times New Roman"/>
          <w:sz w:val="24"/>
          <w:szCs w:val="24"/>
        </w:rPr>
        <w:t xml:space="preserve">address </w:t>
      </w:r>
      <w:r w:rsidRPr="00E62BCA">
        <w:rPr>
          <w:rFonts w:ascii="Times New Roman" w:hAnsi="Times New Roman" w:cs="Times New Roman"/>
          <w:sz w:val="24"/>
          <w:szCs w:val="24"/>
        </w:rPr>
        <w:t xml:space="preserve">listing operations in a dependent manner based on information contained in the MTdb. The DAAL operations are conducted on an ongoing basis in potentially any county across the country. Census Bureau </w:t>
      </w:r>
      <w:r w:rsidR="00FE6737" w:rsidRPr="00E62BCA">
        <w:rPr>
          <w:rFonts w:ascii="Times New Roman" w:hAnsi="Times New Roman" w:cs="Times New Roman"/>
          <w:sz w:val="24"/>
          <w:szCs w:val="24"/>
        </w:rPr>
        <w:t xml:space="preserve">field </w:t>
      </w:r>
      <w:r w:rsidRPr="00E62BCA">
        <w:rPr>
          <w:rFonts w:ascii="Times New Roman" w:hAnsi="Times New Roman" w:cs="Times New Roman"/>
          <w:sz w:val="24"/>
          <w:szCs w:val="24"/>
        </w:rPr>
        <w:t xml:space="preserve">staff canvass selected 2010 </w:t>
      </w:r>
      <w:r w:rsidR="005E0B27" w:rsidRPr="00E62BCA">
        <w:rPr>
          <w:rFonts w:ascii="Times New Roman" w:hAnsi="Times New Roman" w:cs="Times New Roman"/>
          <w:sz w:val="24"/>
          <w:szCs w:val="24"/>
        </w:rPr>
        <w:t xml:space="preserve">Census tabulation blocks in an effort to improve the address list in areas where substantial address changes may have occurred that have not been added to the MTdb through regular update operations, and/or in blocks in the area or group quarters frame sample for the demographic surveys.  Staff update existing information and, when necessary, contact individuals to collect accurate location and mailing address information.  In general, contact with a household occurs </w:t>
      </w:r>
      <w:r w:rsidR="00FE6737" w:rsidRPr="00E62BCA">
        <w:rPr>
          <w:rFonts w:ascii="Times New Roman" w:hAnsi="Times New Roman" w:cs="Times New Roman"/>
          <w:sz w:val="24"/>
          <w:szCs w:val="24"/>
        </w:rPr>
        <w:t xml:space="preserve">only </w:t>
      </w:r>
      <w:r w:rsidR="005E0B27" w:rsidRPr="00E62BCA">
        <w:rPr>
          <w:rFonts w:ascii="Times New Roman" w:hAnsi="Times New Roman" w:cs="Times New Roman"/>
          <w:sz w:val="24"/>
          <w:szCs w:val="24"/>
        </w:rPr>
        <w:t>when the staff is adding a unit to the address list, there is a missing mailing address flag, and/or the individual’s address is not posted or visible to the staff. There is no pre-determined or scripted list of questions asked for households as part of this listing operation. If an address is not posted or visible to the staff, they inquire about the address of the structure, the mailing address</w:t>
      </w:r>
      <w:r w:rsidR="008D054C" w:rsidRPr="00E62BCA">
        <w:rPr>
          <w:rFonts w:ascii="Times New Roman" w:hAnsi="Times New Roman" w:cs="Times New Roman"/>
          <w:sz w:val="24"/>
          <w:szCs w:val="24"/>
        </w:rPr>
        <w:t xml:space="preserve">, and </w:t>
      </w:r>
      <w:r w:rsidR="003C1C84" w:rsidRPr="00E62BCA">
        <w:rPr>
          <w:rFonts w:ascii="Times New Roman" w:hAnsi="Times New Roman" w:cs="Times New Roman"/>
          <w:sz w:val="24"/>
          <w:szCs w:val="24"/>
        </w:rPr>
        <w:t>in some instances, the year the structure was built. If the occupants of these households are not at home, the staff m</w:t>
      </w:r>
      <w:r w:rsidR="002C25B2" w:rsidRPr="00E62BCA">
        <w:rPr>
          <w:rFonts w:ascii="Times New Roman" w:hAnsi="Times New Roman" w:cs="Times New Roman"/>
          <w:sz w:val="24"/>
          <w:szCs w:val="24"/>
        </w:rPr>
        <w:t>a</w:t>
      </w:r>
      <w:r w:rsidR="003C1C84" w:rsidRPr="00E62BCA">
        <w:rPr>
          <w:rFonts w:ascii="Times New Roman" w:hAnsi="Times New Roman" w:cs="Times New Roman"/>
          <w:sz w:val="24"/>
          <w:szCs w:val="24"/>
        </w:rPr>
        <w:t>y attempt to contact a neighbor to obtain the correct address information.  DAAL collects Group Quarters information from all GQs in the selected blocks, and although there is not a scripted list of questions, the staff will ask information about the GQ such as the number of beds, the GQ name, and so on.</w:t>
      </w:r>
    </w:p>
    <w:p w14:paraId="1D09AD26" w14:textId="77777777" w:rsidR="003C1C84" w:rsidRPr="00E62BCA" w:rsidRDefault="003C1C84" w:rsidP="000750D6">
      <w:pPr>
        <w:spacing w:line="480" w:lineRule="auto"/>
        <w:contextualSpacing/>
        <w:rPr>
          <w:rFonts w:ascii="Times New Roman" w:hAnsi="Times New Roman" w:cs="Times New Roman"/>
          <w:sz w:val="24"/>
          <w:szCs w:val="24"/>
        </w:rPr>
      </w:pPr>
    </w:p>
    <w:p w14:paraId="1D09AD27" w14:textId="21A929A9" w:rsidR="00870162" w:rsidRPr="00E62BCA" w:rsidRDefault="003C1C84"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DAAL is an ongoing operation. Listing assignments are distributed regularly</w:t>
      </w:r>
      <w:r w:rsidR="002C25B2" w:rsidRPr="00E62BCA">
        <w:rPr>
          <w:rFonts w:ascii="Times New Roman" w:hAnsi="Times New Roman" w:cs="Times New Roman"/>
          <w:sz w:val="24"/>
          <w:szCs w:val="24"/>
        </w:rPr>
        <w:t>,</w:t>
      </w:r>
      <w:r w:rsidRPr="00E62BCA">
        <w:rPr>
          <w:rFonts w:ascii="Times New Roman" w:hAnsi="Times New Roman" w:cs="Times New Roman"/>
          <w:sz w:val="24"/>
          <w:szCs w:val="24"/>
        </w:rPr>
        <w:t xml:space="preserve"> with the work conducted throughout the time period. We expect the DAAL listing operation will be conducted throughout the entire time period of the extension</w:t>
      </w:r>
      <w:r w:rsidR="002C25B2" w:rsidRPr="00E62BCA">
        <w:rPr>
          <w:rFonts w:ascii="Times New Roman" w:hAnsi="Times New Roman" w:cs="Times New Roman"/>
          <w:sz w:val="24"/>
          <w:szCs w:val="24"/>
        </w:rPr>
        <w:t xml:space="preserve"> of this clearance</w:t>
      </w:r>
      <w:r w:rsidRPr="00E62BCA">
        <w:rPr>
          <w:rFonts w:ascii="Times New Roman" w:hAnsi="Times New Roman" w:cs="Times New Roman"/>
          <w:sz w:val="24"/>
          <w:szCs w:val="24"/>
        </w:rPr>
        <w:t>.</w:t>
      </w:r>
    </w:p>
    <w:p w14:paraId="1D09AD28" w14:textId="77777777" w:rsidR="008E7723" w:rsidRPr="00E62BCA" w:rsidRDefault="008E7723" w:rsidP="000750D6">
      <w:pPr>
        <w:spacing w:line="480" w:lineRule="auto"/>
        <w:contextualSpacing/>
        <w:rPr>
          <w:rFonts w:ascii="Times New Roman" w:hAnsi="Times New Roman" w:cs="Times New Roman"/>
          <w:sz w:val="24"/>
          <w:szCs w:val="24"/>
        </w:rPr>
      </w:pPr>
    </w:p>
    <w:p w14:paraId="65DAF128" w14:textId="77777777" w:rsidR="00D5661F" w:rsidRDefault="00D5661F" w:rsidP="000750D6">
      <w:pPr>
        <w:spacing w:line="480" w:lineRule="auto"/>
        <w:contextualSpacing/>
        <w:rPr>
          <w:rFonts w:ascii="Times New Roman" w:hAnsi="Times New Roman" w:cs="Times New Roman"/>
          <w:b/>
          <w:sz w:val="24"/>
          <w:szCs w:val="24"/>
        </w:rPr>
      </w:pPr>
    </w:p>
    <w:p w14:paraId="1B6278A1" w14:textId="77777777" w:rsidR="00D5661F" w:rsidRDefault="00D5661F" w:rsidP="000750D6">
      <w:pPr>
        <w:spacing w:line="480" w:lineRule="auto"/>
        <w:contextualSpacing/>
        <w:rPr>
          <w:rFonts w:ascii="Times New Roman" w:hAnsi="Times New Roman" w:cs="Times New Roman"/>
          <w:b/>
          <w:sz w:val="24"/>
          <w:szCs w:val="24"/>
        </w:rPr>
      </w:pPr>
    </w:p>
    <w:p w14:paraId="2BBA7DF3" w14:textId="77777777" w:rsidR="00D5661F" w:rsidRDefault="00D5661F" w:rsidP="000750D6">
      <w:pPr>
        <w:spacing w:line="480" w:lineRule="auto"/>
        <w:contextualSpacing/>
        <w:rPr>
          <w:rFonts w:ascii="Times New Roman" w:hAnsi="Times New Roman" w:cs="Times New Roman"/>
          <w:b/>
          <w:sz w:val="24"/>
          <w:szCs w:val="24"/>
        </w:rPr>
      </w:pPr>
    </w:p>
    <w:p w14:paraId="1D09AD29" w14:textId="77777777" w:rsidR="003C1C84" w:rsidRDefault="003C1C84"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MAF Coverage Study</w:t>
      </w:r>
    </w:p>
    <w:p w14:paraId="1D09AD2A" w14:textId="09E962C9" w:rsidR="003C1C84" w:rsidRPr="00E62BCA" w:rsidRDefault="003C1C84"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MAF Coverage Study (MAFCS) is planned as an ongoing Census Bureau</w:t>
      </w:r>
      <w:r w:rsidR="000D6E11" w:rsidRPr="00E62BCA">
        <w:rPr>
          <w:rFonts w:ascii="Times New Roman" w:hAnsi="Times New Roman" w:cs="Times New Roman"/>
          <w:sz w:val="24"/>
          <w:szCs w:val="24"/>
        </w:rPr>
        <w:t xml:space="preserve"> effort to update the MTdb for current surveys and the Decennial Census</w:t>
      </w:r>
      <w:r w:rsidR="00E52AFC" w:rsidRPr="00E62BCA">
        <w:rPr>
          <w:rFonts w:ascii="Times New Roman" w:hAnsi="Times New Roman" w:cs="Times New Roman"/>
          <w:sz w:val="24"/>
          <w:szCs w:val="24"/>
        </w:rPr>
        <w:t>,</w:t>
      </w:r>
      <w:r w:rsidR="000D6E11" w:rsidRPr="00E62BCA">
        <w:rPr>
          <w:rFonts w:ascii="Times New Roman" w:hAnsi="Times New Roman" w:cs="Times New Roman"/>
          <w:sz w:val="24"/>
          <w:szCs w:val="24"/>
        </w:rPr>
        <w:t xml:space="preserve"> as well as to produce MTdb coverage estimates at national and sub-national levels.  The coverage estimates produced as a result of the MAFCS design will allow the Census Bureau to establish a baseline coverage measure for the MTdb and yearly measures to assess the impacts of ongoing address updates on the MTdb. In addition to the traditional updates from the United States Postal Service and current surveys, the Census Bureau now continuously updates the MTdb with data from local data providers</w:t>
      </w:r>
      <w:r w:rsidR="007A0892" w:rsidRPr="00E62BCA">
        <w:rPr>
          <w:rFonts w:ascii="Times New Roman" w:hAnsi="Times New Roman" w:cs="Times New Roman"/>
          <w:sz w:val="24"/>
          <w:szCs w:val="24"/>
        </w:rPr>
        <w:t xml:space="preserve"> through the Geogr</w:t>
      </w:r>
      <w:r w:rsidR="002E70F3" w:rsidRPr="00E62BCA">
        <w:rPr>
          <w:rFonts w:ascii="Times New Roman" w:hAnsi="Times New Roman" w:cs="Times New Roman"/>
          <w:sz w:val="24"/>
          <w:szCs w:val="24"/>
        </w:rPr>
        <w:t xml:space="preserve">aphic Support Systems (GSS). </w:t>
      </w:r>
      <w:r w:rsidR="007A0892" w:rsidRPr="00E62BCA">
        <w:rPr>
          <w:rFonts w:ascii="Times New Roman" w:hAnsi="Times New Roman" w:cs="Times New Roman"/>
          <w:sz w:val="24"/>
          <w:szCs w:val="24"/>
        </w:rPr>
        <w:t>The MAFCS estimates will allow the Census Bureau to a</w:t>
      </w:r>
      <w:r w:rsidR="002E70F3" w:rsidRPr="00E62BCA">
        <w:rPr>
          <w:rFonts w:ascii="Times New Roman" w:hAnsi="Times New Roman" w:cs="Times New Roman"/>
          <w:sz w:val="24"/>
          <w:szCs w:val="24"/>
        </w:rPr>
        <w:t>ssess the updates from the GSS</w:t>
      </w:r>
      <w:r w:rsidR="007A0892" w:rsidRPr="00E62BCA">
        <w:rPr>
          <w:rFonts w:ascii="Times New Roman" w:hAnsi="Times New Roman" w:cs="Times New Roman"/>
          <w:sz w:val="24"/>
          <w:szCs w:val="24"/>
        </w:rPr>
        <w:t xml:space="preserve"> as well as other ongoing updates.  MAFCS will leverage existing Census Bureau programs and systems to achieve these objectives.  MAFCS data are collected by DAAL staff; hence, there will be a large increase to the DAAL operation workload.</w:t>
      </w:r>
    </w:p>
    <w:p w14:paraId="1D09AD2B" w14:textId="77777777" w:rsidR="007A0892" w:rsidRPr="00E62BCA" w:rsidRDefault="007A0892" w:rsidP="000750D6">
      <w:pPr>
        <w:spacing w:line="480" w:lineRule="auto"/>
        <w:contextualSpacing/>
        <w:rPr>
          <w:rFonts w:ascii="Times New Roman" w:hAnsi="Times New Roman" w:cs="Times New Roman"/>
          <w:sz w:val="24"/>
          <w:szCs w:val="24"/>
        </w:rPr>
      </w:pPr>
    </w:p>
    <w:p w14:paraId="1D09AD2C" w14:textId="6E4CD194" w:rsidR="007A0892" w:rsidRPr="00E62BCA" w:rsidRDefault="007A0892"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 xml:space="preserve">During Fiscal Year 2016, the bulk of the production field data collection (18,500 blocks) will occur from April 2016 through September 2017. In subsequent </w:t>
      </w:r>
      <w:r w:rsidR="00326820" w:rsidRPr="00E62BCA">
        <w:rPr>
          <w:rFonts w:ascii="Times New Roman" w:hAnsi="Times New Roman" w:cs="Times New Roman"/>
          <w:sz w:val="24"/>
          <w:szCs w:val="24"/>
        </w:rPr>
        <w:t>fiscal</w:t>
      </w:r>
      <w:r w:rsidR="002E012C" w:rsidRPr="00E62BCA">
        <w:rPr>
          <w:rFonts w:ascii="Times New Roman" w:hAnsi="Times New Roman" w:cs="Times New Roman"/>
          <w:sz w:val="24"/>
          <w:szCs w:val="24"/>
        </w:rPr>
        <w:t xml:space="preserve"> </w:t>
      </w:r>
      <w:r w:rsidRPr="00E62BCA">
        <w:rPr>
          <w:rFonts w:ascii="Times New Roman" w:hAnsi="Times New Roman" w:cs="Times New Roman"/>
          <w:sz w:val="24"/>
          <w:szCs w:val="24"/>
        </w:rPr>
        <w:t>years, the field data collection w</w:t>
      </w:r>
      <w:r w:rsidR="002E012C" w:rsidRPr="00E62BCA">
        <w:rPr>
          <w:rFonts w:ascii="Times New Roman" w:hAnsi="Times New Roman" w:cs="Times New Roman"/>
          <w:sz w:val="24"/>
          <w:szCs w:val="24"/>
        </w:rPr>
        <w:t>ill be</w:t>
      </w:r>
      <w:r w:rsidRPr="00E62BCA">
        <w:rPr>
          <w:rFonts w:ascii="Times New Roman" w:hAnsi="Times New Roman" w:cs="Times New Roman"/>
          <w:sz w:val="24"/>
          <w:szCs w:val="24"/>
        </w:rPr>
        <w:t xml:space="preserve"> spread over a 12-month period from October through September.  The MAFCS uses probabilistic sampling methods to select blocks to canvass in the United States (except remote areas of Alaska) and Puerto Rico</w:t>
      </w:r>
      <w:r w:rsidR="00622AFD" w:rsidRPr="00E62BCA">
        <w:rPr>
          <w:rFonts w:ascii="Times New Roman" w:hAnsi="Times New Roman" w:cs="Times New Roman"/>
          <w:sz w:val="24"/>
          <w:szCs w:val="24"/>
        </w:rPr>
        <w:t>.</w:t>
      </w:r>
      <w:r w:rsidR="008E5CFA" w:rsidRPr="00E62BCA">
        <w:rPr>
          <w:rFonts w:ascii="Times New Roman" w:hAnsi="Times New Roman" w:cs="Times New Roman"/>
          <w:sz w:val="24"/>
          <w:szCs w:val="24"/>
        </w:rPr>
        <w:t xml:space="preserve"> </w:t>
      </w:r>
      <w:r w:rsidR="004D5E90" w:rsidRPr="00E62BCA">
        <w:rPr>
          <w:rFonts w:ascii="Times New Roman" w:hAnsi="Times New Roman" w:cs="Times New Roman"/>
          <w:sz w:val="24"/>
          <w:szCs w:val="24"/>
        </w:rPr>
        <w:t>B</w:t>
      </w:r>
      <w:r w:rsidR="008E5CFA" w:rsidRPr="00E62BCA">
        <w:rPr>
          <w:rFonts w:ascii="Times New Roman" w:hAnsi="Times New Roman" w:cs="Times New Roman"/>
          <w:sz w:val="24"/>
          <w:szCs w:val="24"/>
        </w:rPr>
        <w:t xml:space="preserve">locks for Puerto Rico will be selected for Fiscal Year 2017 and canvassing will not begin until April 2017. Blocks that </w:t>
      </w:r>
      <w:r w:rsidR="00A40FDC" w:rsidRPr="00E62BCA">
        <w:rPr>
          <w:rFonts w:ascii="Times New Roman" w:hAnsi="Times New Roman" w:cs="Times New Roman"/>
          <w:sz w:val="24"/>
          <w:szCs w:val="24"/>
        </w:rPr>
        <w:t xml:space="preserve">are known to </w:t>
      </w:r>
      <w:r w:rsidR="008E5CFA" w:rsidRPr="00E62BCA">
        <w:rPr>
          <w:rFonts w:ascii="Times New Roman" w:hAnsi="Times New Roman" w:cs="Times New Roman"/>
          <w:sz w:val="24"/>
          <w:szCs w:val="24"/>
        </w:rPr>
        <w:t xml:space="preserve">include public lands, </w:t>
      </w:r>
      <w:r w:rsidR="00FD1361" w:rsidRPr="00E62BCA">
        <w:rPr>
          <w:rFonts w:ascii="Times New Roman" w:hAnsi="Times New Roman" w:cs="Times New Roman"/>
          <w:sz w:val="24"/>
          <w:szCs w:val="24"/>
        </w:rPr>
        <w:t>nonresidential military facilities</w:t>
      </w:r>
      <w:r w:rsidR="008E5CFA" w:rsidRPr="00E62BCA">
        <w:rPr>
          <w:rFonts w:ascii="Times New Roman" w:hAnsi="Times New Roman" w:cs="Times New Roman"/>
          <w:sz w:val="24"/>
          <w:szCs w:val="24"/>
        </w:rPr>
        <w:t>,</w:t>
      </w:r>
      <w:r w:rsidR="00DF1A7C" w:rsidRPr="00E62BCA">
        <w:rPr>
          <w:rFonts w:ascii="Times New Roman" w:hAnsi="Times New Roman" w:cs="Times New Roman"/>
          <w:sz w:val="24"/>
          <w:szCs w:val="24"/>
        </w:rPr>
        <w:t xml:space="preserve"> or</w:t>
      </w:r>
      <w:r w:rsidR="008E5CFA" w:rsidRPr="00E62BCA">
        <w:rPr>
          <w:rFonts w:ascii="Times New Roman" w:hAnsi="Times New Roman" w:cs="Times New Roman"/>
          <w:sz w:val="24"/>
          <w:szCs w:val="24"/>
        </w:rPr>
        <w:t xml:space="preserve"> </w:t>
      </w:r>
      <w:r w:rsidR="00FD1361" w:rsidRPr="00E62BCA">
        <w:rPr>
          <w:rFonts w:ascii="Times New Roman" w:hAnsi="Times New Roman" w:cs="Times New Roman"/>
          <w:sz w:val="24"/>
          <w:szCs w:val="24"/>
        </w:rPr>
        <w:t>only street medians</w:t>
      </w:r>
      <w:r w:rsidR="00FD1361" w:rsidRPr="00E62BCA" w:rsidDel="00FD1361">
        <w:rPr>
          <w:rFonts w:ascii="Times New Roman" w:hAnsi="Times New Roman" w:cs="Times New Roman"/>
          <w:sz w:val="24"/>
          <w:szCs w:val="24"/>
        </w:rPr>
        <w:t xml:space="preserve"> </w:t>
      </w:r>
      <w:r w:rsidR="008E5CFA" w:rsidRPr="00E62BCA">
        <w:rPr>
          <w:rFonts w:ascii="Times New Roman" w:hAnsi="Times New Roman" w:cs="Times New Roman"/>
          <w:sz w:val="24"/>
          <w:szCs w:val="24"/>
        </w:rPr>
        <w:t>are out of scope for the MAFCS.</w:t>
      </w:r>
    </w:p>
    <w:p w14:paraId="1D09AD2D" w14:textId="77777777" w:rsidR="008E5CFA" w:rsidRPr="00E62BCA" w:rsidRDefault="008E5CFA" w:rsidP="000750D6">
      <w:pPr>
        <w:spacing w:line="480" w:lineRule="auto"/>
        <w:contextualSpacing/>
        <w:rPr>
          <w:rFonts w:ascii="Times New Roman" w:hAnsi="Times New Roman" w:cs="Times New Roman"/>
          <w:sz w:val="24"/>
          <w:szCs w:val="24"/>
        </w:rPr>
      </w:pPr>
    </w:p>
    <w:p w14:paraId="1D09AD2F" w14:textId="7D213F77" w:rsidR="00870162" w:rsidRPr="00E62BCA" w:rsidRDefault="008E5CFA"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listed activities are not exhaustive of all activities that m</w:t>
      </w:r>
      <w:r w:rsidR="008D054C" w:rsidRPr="00E62BCA">
        <w:rPr>
          <w:rFonts w:ascii="Times New Roman" w:hAnsi="Times New Roman" w:cs="Times New Roman"/>
          <w:sz w:val="24"/>
          <w:szCs w:val="24"/>
        </w:rPr>
        <w:t>a</w:t>
      </w:r>
      <w:r w:rsidRPr="00E62BCA">
        <w:rPr>
          <w:rFonts w:ascii="Times New Roman" w:hAnsi="Times New Roman" w:cs="Times New Roman"/>
          <w:sz w:val="24"/>
          <w:szCs w:val="24"/>
        </w:rPr>
        <w:t>y be performed under this generic clearance.  We will follow the approved procedure when submitting any additional activities not specifically listed here.</w:t>
      </w:r>
    </w:p>
    <w:p w14:paraId="1D09AD30" w14:textId="77777777" w:rsidR="00870162" w:rsidRPr="00E62BCA" w:rsidRDefault="00870162" w:rsidP="000750D6">
      <w:pPr>
        <w:spacing w:line="480" w:lineRule="auto"/>
        <w:contextualSpacing/>
        <w:rPr>
          <w:rFonts w:ascii="Times New Roman" w:hAnsi="Times New Roman" w:cs="Times New Roman"/>
          <w:sz w:val="24"/>
          <w:szCs w:val="24"/>
        </w:rPr>
      </w:pPr>
    </w:p>
    <w:p w14:paraId="2C7E955E" w14:textId="1D50C911" w:rsidR="00D5661F" w:rsidRPr="00D5661F" w:rsidRDefault="008E5CFA"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2.  N</w:t>
      </w:r>
      <w:r w:rsidR="00D5661F">
        <w:rPr>
          <w:rFonts w:ascii="Times New Roman" w:hAnsi="Times New Roman" w:cs="Times New Roman"/>
          <w:b/>
          <w:sz w:val="24"/>
          <w:szCs w:val="24"/>
        </w:rPr>
        <w:t>eeds and Uses</w:t>
      </w:r>
    </w:p>
    <w:p w14:paraId="1D09AD32" w14:textId="66338981" w:rsidR="008E5CFA" w:rsidRPr="00E62BCA" w:rsidRDefault="008E5CFA"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All activities descri</w:t>
      </w:r>
      <w:r w:rsidR="00DF1A7C" w:rsidRPr="00E62BCA">
        <w:rPr>
          <w:rFonts w:ascii="Times New Roman" w:hAnsi="Times New Roman" w:cs="Times New Roman"/>
          <w:sz w:val="24"/>
          <w:szCs w:val="24"/>
        </w:rPr>
        <w:t>b</w:t>
      </w:r>
      <w:r w:rsidRPr="00E62BCA">
        <w:rPr>
          <w:rFonts w:ascii="Times New Roman" w:hAnsi="Times New Roman" w:cs="Times New Roman"/>
          <w:sz w:val="24"/>
          <w:szCs w:val="24"/>
        </w:rPr>
        <w:t xml:space="preserve">ed above directly support the Census Bureau’s efforts to update the MTdb on a regular basis so that </w:t>
      </w:r>
      <w:r w:rsidR="001A3368" w:rsidRPr="00E62BCA">
        <w:rPr>
          <w:rFonts w:ascii="Times New Roman" w:hAnsi="Times New Roman" w:cs="Times New Roman"/>
          <w:sz w:val="24"/>
          <w:szCs w:val="24"/>
        </w:rPr>
        <w:t>the most current MTdb</w:t>
      </w:r>
      <w:r w:rsidRPr="00E62BCA">
        <w:rPr>
          <w:rFonts w:ascii="Times New Roman" w:hAnsi="Times New Roman" w:cs="Times New Roman"/>
          <w:sz w:val="24"/>
          <w:szCs w:val="24"/>
        </w:rPr>
        <w:t xml:space="preserve"> will be available for use in conducting and evaluating statistical programs</w:t>
      </w:r>
      <w:r w:rsidR="00C75A4C" w:rsidRPr="00E62BCA">
        <w:rPr>
          <w:rFonts w:ascii="Times New Roman" w:hAnsi="Times New Roman" w:cs="Times New Roman"/>
          <w:sz w:val="24"/>
          <w:szCs w:val="24"/>
        </w:rPr>
        <w:t xml:space="preserve"> the Census Bureau undertakes on a monthly, annual, or periodic basis</w:t>
      </w:r>
      <w:r w:rsidR="00D23714" w:rsidRPr="00E62BCA">
        <w:rPr>
          <w:rFonts w:ascii="Times New Roman" w:hAnsi="Times New Roman" w:cs="Times New Roman"/>
          <w:sz w:val="24"/>
          <w:szCs w:val="24"/>
        </w:rPr>
        <w:t>.</w:t>
      </w:r>
    </w:p>
    <w:p w14:paraId="66D4E059" w14:textId="77777777" w:rsidR="00D23714" w:rsidRDefault="00D23714" w:rsidP="000750D6">
      <w:pPr>
        <w:spacing w:line="480" w:lineRule="auto"/>
        <w:contextualSpacing/>
        <w:rPr>
          <w:rFonts w:ascii="Times New Roman" w:hAnsi="Times New Roman" w:cs="Times New Roman"/>
        </w:rPr>
      </w:pPr>
    </w:p>
    <w:p w14:paraId="15184443" w14:textId="77777777" w:rsidR="00D5661F" w:rsidRDefault="005E3990" w:rsidP="00D5661F">
      <w:pPr>
        <w:widowControl w:val="0"/>
        <w:autoSpaceDE w:val="0"/>
        <w:autoSpaceDN w:val="0"/>
        <w:adjustRightInd w:val="0"/>
        <w:rPr>
          <w:rFonts w:ascii="Times New Roman" w:hAnsi="Times New Roman" w:cs="Times New Roman"/>
          <w:b/>
          <w:sz w:val="24"/>
          <w:szCs w:val="24"/>
        </w:rPr>
      </w:pPr>
      <w:r w:rsidRPr="006B4BDF">
        <w:rPr>
          <w:rFonts w:ascii="Times New Roman" w:hAnsi="Times New Roman" w:cs="Times New Roman"/>
          <w:b/>
          <w:sz w:val="24"/>
          <w:szCs w:val="24"/>
        </w:rPr>
        <w:t>Information Quality</w:t>
      </w:r>
    </w:p>
    <w:p w14:paraId="1D09AD35" w14:textId="5EFF7051" w:rsidR="008D054C" w:rsidRPr="00D5661F" w:rsidRDefault="00C75A4C" w:rsidP="00D5661F">
      <w:pPr>
        <w:widowControl w:val="0"/>
        <w:autoSpaceDE w:val="0"/>
        <w:autoSpaceDN w:val="0"/>
        <w:adjustRightInd w:val="0"/>
        <w:spacing w:line="480" w:lineRule="auto"/>
        <w:rPr>
          <w:rFonts w:ascii="Times New Roman" w:hAnsi="Times New Roman" w:cs="Times New Roman"/>
          <w:b/>
          <w:sz w:val="24"/>
          <w:szCs w:val="24"/>
        </w:rPr>
      </w:pPr>
      <w:r w:rsidRPr="00E62BCA">
        <w:rPr>
          <w:rFonts w:ascii="Times New Roman" w:hAnsi="Times New Roman" w:cs="Times New Roman"/>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1D09AD36" w14:textId="77777777" w:rsidR="008D054C" w:rsidRPr="00E62BCA" w:rsidRDefault="008D054C" w:rsidP="000750D6">
      <w:pPr>
        <w:spacing w:line="480" w:lineRule="auto"/>
        <w:contextualSpacing/>
        <w:rPr>
          <w:rFonts w:ascii="Times New Roman" w:hAnsi="Times New Roman" w:cs="Times New Roman"/>
          <w:sz w:val="24"/>
          <w:szCs w:val="24"/>
        </w:rPr>
      </w:pPr>
    </w:p>
    <w:p w14:paraId="1D09AD37" w14:textId="77777777" w:rsidR="00C75A4C" w:rsidRPr="00E62BCA" w:rsidRDefault="00C75A4C"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3.  Use of Information Technology</w:t>
      </w:r>
    </w:p>
    <w:p w14:paraId="1D09AD38" w14:textId="38F23851" w:rsidR="00C75A4C" w:rsidRPr="00E62BCA" w:rsidRDefault="00C75A4C"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Laptops</w:t>
      </w:r>
      <w:r w:rsidR="00651460" w:rsidRPr="00E62BCA">
        <w:rPr>
          <w:rFonts w:ascii="Times New Roman" w:hAnsi="Times New Roman" w:cs="Times New Roman"/>
          <w:sz w:val="24"/>
          <w:szCs w:val="24"/>
        </w:rPr>
        <w:t xml:space="preserve"> and other</w:t>
      </w:r>
      <w:r w:rsidR="002E70F3" w:rsidRPr="00E62BCA">
        <w:rPr>
          <w:rFonts w:ascii="Times New Roman" w:hAnsi="Times New Roman" w:cs="Times New Roman"/>
          <w:sz w:val="24"/>
          <w:szCs w:val="24"/>
        </w:rPr>
        <w:t xml:space="preserve"> mobile</w:t>
      </w:r>
      <w:r w:rsidR="00651460" w:rsidRPr="00E62BCA">
        <w:rPr>
          <w:rFonts w:ascii="Times New Roman" w:hAnsi="Times New Roman" w:cs="Times New Roman"/>
          <w:sz w:val="24"/>
          <w:szCs w:val="24"/>
        </w:rPr>
        <w:t xml:space="preserve"> electronic</w:t>
      </w:r>
      <w:r w:rsidR="002E70F3" w:rsidRPr="00E62BCA">
        <w:rPr>
          <w:rFonts w:ascii="Times New Roman" w:hAnsi="Times New Roman" w:cs="Times New Roman"/>
          <w:sz w:val="24"/>
          <w:szCs w:val="24"/>
        </w:rPr>
        <w:t xml:space="preserve"> devices are used by the field staff </w:t>
      </w:r>
      <w:r w:rsidR="00651460" w:rsidRPr="00E62BCA">
        <w:rPr>
          <w:rFonts w:ascii="Times New Roman" w:hAnsi="Times New Roman" w:cs="Times New Roman"/>
          <w:sz w:val="24"/>
          <w:szCs w:val="24"/>
        </w:rPr>
        <w:t>in collecting responses or data in some of the activities we conduct.</w:t>
      </w:r>
      <w:r w:rsidR="00106B02">
        <w:rPr>
          <w:rFonts w:ascii="Times New Roman" w:hAnsi="Times New Roman" w:cs="Times New Roman"/>
          <w:sz w:val="24"/>
          <w:szCs w:val="24"/>
        </w:rPr>
        <w:t xml:space="preserve"> F</w:t>
      </w:r>
      <w:r w:rsidR="00447E72" w:rsidRPr="00E62BCA">
        <w:rPr>
          <w:rFonts w:ascii="Times New Roman" w:hAnsi="Times New Roman" w:cs="Times New Roman"/>
          <w:sz w:val="24"/>
          <w:szCs w:val="24"/>
        </w:rPr>
        <w:t xml:space="preserve">ield staff includes those managing field activities and </w:t>
      </w:r>
      <w:r w:rsidR="0015529D" w:rsidRPr="00E62BCA">
        <w:rPr>
          <w:rFonts w:ascii="Times New Roman" w:hAnsi="Times New Roman" w:cs="Times New Roman"/>
          <w:sz w:val="24"/>
          <w:szCs w:val="24"/>
        </w:rPr>
        <w:t xml:space="preserve">the staff responsible for </w:t>
      </w:r>
      <w:r w:rsidR="00106B02">
        <w:rPr>
          <w:rFonts w:ascii="Times New Roman" w:hAnsi="Times New Roman" w:cs="Times New Roman"/>
          <w:sz w:val="24"/>
          <w:szCs w:val="24"/>
        </w:rPr>
        <w:t xml:space="preserve">address </w:t>
      </w:r>
      <w:r w:rsidR="0015529D" w:rsidRPr="00E62BCA">
        <w:rPr>
          <w:rFonts w:ascii="Times New Roman" w:hAnsi="Times New Roman" w:cs="Times New Roman"/>
          <w:sz w:val="24"/>
          <w:szCs w:val="24"/>
        </w:rPr>
        <w:t>listing activities</w:t>
      </w:r>
      <w:r w:rsidR="00447E72" w:rsidRPr="00E62BCA">
        <w:rPr>
          <w:rFonts w:ascii="Times New Roman" w:hAnsi="Times New Roman" w:cs="Times New Roman"/>
          <w:sz w:val="24"/>
          <w:szCs w:val="24"/>
        </w:rPr>
        <w:t>.</w:t>
      </w:r>
      <w:r w:rsidR="00A741D8" w:rsidRPr="00E62BCA">
        <w:rPr>
          <w:rFonts w:ascii="Times New Roman" w:hAnsi="Times New Roman" w:cs="Times New Roman"/>
          <w:sz w:val="24"/>
          <w:szCs w:val="24"/>
        </w:rPr>
        <w:t xml:space="preserve"> The</w:t>
      </w:r>
      <w:r w:rsidR="0015529D" w:rsidRPr="00E62BCA">
        <w:rPr>
          <w:rFonts w:ascii="Times New Roman" w:hAnsi="Times New Roman" w:cs="Times New Roman"/>
          <w:sz w:val="24"/>
          <w:szCs w:val="24"/>
        </w:rPr>
        <w:t xml:space="preserve"> </w:t>
      </w:r>
      <w:r w:rsidR="00A741D8" w:rsidRPr="00E62BCA">
        <w:rPr>
          <w:rFonts w:ascii="Times New Roman" w:hAnsi="Times New Roman" w:cs="Times New Roman"/>
          <w:sz w:val="24"/>
          <w:szCs w:val="24"/>
        </w:rPr>
        <w:t>specific information t</w:t>
      </w:r>
      <w:r w:rsidR="0015529D" w:rsidRPr="00E62BCA">
        <w:rPr>
          <w:rFonts w:ascii="Times New Roman" w:hAnsi="Times New Roman" w:cs="Times New Roman"/>
          <w:sz w:val="24"/>
          <w:szCs w:val="24"/>
        </w:rPr>
        <w:t xml:space="preserve">echnology </w:t>
      </w:r>
      <w:r w:rsidR="00A741D8" w:rsidRPr="00E62BCA">
        <w:rPr>
          <w:rFonts w:ascii="Times New Roman" w:hAnsi="Times New Roman" w:cs="Times New Roman"/>
          <w:sz w:val="24"/>
          <w:szCs w:val="24"/>
        </w:rPr>
        <w:t xml:space="preserve">used </w:t>
      </w:r>
      <w:r w:rsidR="0015529D" w:rsidRPr="00E62BCA">
        <w:rPr>
          <w:rFonts w:ascii="Times New Roman" w:hAnsi="Times New Roman" w:cs="Times New Roman"/>
          <w:sz w:val="24"/>
          <w:szCs w:val="24"/>
        </w:rPr>
        <w:t xml:space="preserve">may vary by role. </w:t>
      </w:r>
    </w:p>
    <w:p w14:paraId="1D09AD3A" w14:textId="77777777" w:rsidR="008D054C" w:rsidRPr="00E62BCA" w:rsidRDefault="008D054C" w:rsidP="000750D6">
      <w:pPr>
        <w:spacing w:line="480" w:lineRule="auto"/>
        <w:contextualSpacing/>
        <w:rPr>
          <w:rFonts w:ascii="Times New Roman" w:hAnsi="Times New Roman" w:cs="Times New Roman"/>
          <w:sz w:val="24"/>
          <w:szCs w:val="24"/>
        </w:rPr>
      </w:pPr>
    </w:p>
    <w:p w14:paraId="1D09AD3B" w14:textId="77777777" w:rsidR="00651460" w:rsidRPr="00E62BCA" w:rsidRDefault="00651460"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4.  Efforts to Identify Duplication</w:t>
      </w:r>
    </w:p>
    <w:p w14:paraId="1D09AD3C" w14:textId="77777777" w:rsidR="00651460" w:rsidRPr="00E62BCA" w:rsidRDefault="00651460"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These efforts do not duplicate information collected by any other agency.  Further, there is no similar current information available that could be used or modified for these purposes.</w:t>
      </w:r>
    </w:p>
    <w:p w14:paraId="1D09AD3E" w14:textId="77777777" w:rsidR="008D054C" w:rsidRPr="00E62BCA" w:rsidRDefault="008D054C" w:rsidP="000750D6">
      <w:pPr>
        <w:spacing w:line="480" w:lineRule="auto"/>
        <w:contextualSpacing/>
        <w:rPr>
          <w:rFonts w:ascii="Times New Roman" w:hAnsi="Times New Roman" w:cs="Times New Roman"/>
          <w:sz w:val="24"/>
          <w:szCs w:val="24"/>
        </w:rPr>
      </w:pPr>
    </w:p>
    <w:p w14:paraId="1D09AD3F" w14:textId="77777777" w:rsidR="00651460" w:rsidRPr="00E62BCA" w:rsidRDefault="00651460"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 xml:space="preserve">5.  Minimizing </w:t>
      </w:r>
      <w:r w:rsidR="004073BE" w:rsidRPr="00E62BCA">
        <w:rPr>
          <w:rFonts w:ascii="Times New Roman" w:hAnsi="Times New Roman" w:cs="Times New Roman"/>
          <w:b/>
          <w:sz w:val="24"/>
          <w:szCs w:val="24"/>
        </w:rPr>
        <w:t>Burden</w:t>
      </w:r>
    </w:p>
    <w:p w14:paraId="1D09AD40" w14:textId="0135A7F3" w:rsidR="008D054C" w:rsidRPr="00E62BCA" w:rsidRDefault="004073BE" w:rsidP="00D23714">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 xml:space="preserve">Using the Delivery Sequence File provided by the U.S. Postal Service, along with address information provided by state, local, and tribal governments, to update the MAF will allow us to verify existing information in appropriate areas instead of collecting all the information </w:t>
      </w:r>
      <w:r w:rsidR="001238B2" w:rsidRPr="00E62BCA">
        <w:rPr>
          <w:rFonts w:ascii="Times New Roman" w:hAnsi="Times New Roman" w:cs="Times New Roman"/>
          <w:sz w:val="24"/>
          <w:szCs w:val="24"/>
        </w:rPr>
        <w:t xml:space="preserve">during the field listing. When contact with respondents is required, the information requested is minimal, to  </w:t>
      </w:r>
      <w:r w:rsidRPr="00E62BCA">
        <w:rPr>
          <w:rFonts w:ascii="Times New Roman" w:hAnsi="Times New Roman" w:cs="Times New Roman"/>
          <w:sz w:val="24"/>
          <w:szCs w:val="24"/>
        </w:rPr>
        <w:t>require only the address or physical location</w:t>
      </w:r>
      <w:r w:rsidR="001238B2" w:rsidRPr="00E62BCA">
        <w:rPr>
          <w:rFonts w:ascii="Times New Roman" w:hAnsi="Times New Roman" w:cs="Times New Roman"/>
          <w:sz w:val="24"/>
          <w:szCs w:val="24"/>
        </w:rPr>
        <w:t xml:space="preserve"> of the housing unit</w:t>
      </w:r>
      <w:r w:rsidRPr="00E62BCA">
        <w:rPr>
          <w:rFonts w:ascii="Times New Roman" w:hAnsi="Times New Roman" w:cs="Times New Roman"/>
          <w:sz w:val="24"/>
          <w:szCs w:val="24"/>
        </w:rPr>
        <w:t>, plus householder name and telephone number for some operations.</w:t>
      </w:r>
      <w:r w:rsidR="001238B2" w:rsidRPr="00E62BCA">
        <w:rPr>
          <w:rFonts w:ascii="Times New Roman" w:hAnsi="Times New Roman" w:cs="Times New Roman"/>
          <w:sz w:val="24"/>
          <w:szCs w:val="24"/>
        </w:rPr>
        <w:t xml:space="preserve"> Fo</w:t>
      </w:r>
      <w:r w:rsidR="001F5F96" w:rsidRPr="00E62BCA">
        <w:rPr>
          <w:rFonts w:ascii="Times New Roman" w:hAnsi="Times New Roman" w:cs="Times New Roman"/>
          <w:sz w:val="24"/>
          <w:szCs w:val="24"/>
        </w:rPr>
        <w:t>r GQs the requested information also includes informatio</w:t>
      </w:r>
      <w:r w:rsidR="0023771E">
        <w:rPr>
          <w:rFonts w:ascii="Times New Roman" w:hAnsi="Times New Roman" w:cs="Times New Roman"/>
          <w:sz w:val="24"/>
          <w:szCs w:val="24"/>
        </w:rPr>
        <w:t>n sufficient to identify the GQ</w:t>
      </w:r>
      <w:r w:rsidR="001F5F96" w:rsidRPr="00E62BCA">
        <w:rPr>
          <w:rFonts w:ascii="Times New Roman" w:hAnsi="Times New Roman" w:cs="Times New Roman"/>
          <w:sz w:val="24"/>
          <w:szCs w:val="24"/>
        </w:rPr>
        <w:t xml:space="preserve"> and include it appropriately in sub</w:t>
      </w:r>
      <w:r w:rsidR="00485E4E" w:rsidRPr="00E62BCA">
        <w:rPr>
          <w:rFonts w:ascii="Times New Roman" w:hAnsi="Times New Roman" w:cs="Times New Roman"/>
          <w:sz w:val="24"/>
          <w:szCs w:val="24"/>
        </w:rPr>
        <w:t>sequent enumeration operations, such as GQ name, number of beds, and GQ contact person.</w:t>
      </w:r>
      <w:r w:rsidR="001238B2" w:rsidRPr="00E62BCA">
        <w:rPr>
          <w:rFonts w:ascii="Times New Roman" w:hAnsi="Times New Roman" w:cs="Times New Roman"/>
          <w:sz w:val="24"/>
          <w:szCs w:val="24"/>
        </w:rPr>
        <w:t xml:space="preserve"> </w:t>
      </w:r>
    </w:p>
    <w:p w14:paraId="1D09AD41" w14:textId="77777777" w:rsidR="008D054C" w:rsidRPr="00E62BCA" w:rsidRDefault="008D054C" w:rsidP="00D23714">
      <w:pPr>
        <w:spacing w:line="480" w:lineRule="auto"/>
        <w:contextualSpacing/>
        <w:rPr>
          <w:rFonts w:ascii="Times New Roman" w:hAnsi="Times New Roman" w:cs="Times New Roman"/>
          <w:sz w:val="24"/>
          <w:szCs w:val="24"/>
        </w:rPr>
      </w:pPr>
    </w:p>
    <w:p w14:paraId="1D09AD44" w14:textId="67349185" w:rsidR="00870162" w:rsidRPr="00E62BCA" w:rsidRDefault="00870162" w:rsidP="00D23714">
      <w:pPr>
        <w:spacing w:line="480" w:lineRule="auto"/>
        <w:rPr>
          <w:rFonts w:ascii="Times New Roman" w:hAnsi="Times New Roman" w:cs="Times New Roman"/>
          <w:b/>
          <w:sz w:val="24"/>
          <w:szCs w:val="24"/>
        </w:rPr>
      </w:pPr>
      <w:r w:rsidRPr="00E62BCA">
        <w:rPr>
          <w:rFonts w:ascii="Times New Roman" w:hAnsi="Times New Roman" w:cs="Times New Roman"/>
          <w:b/>
          <w:sz w:val="24"/>
          <w:szCs w:val="24"/>
        </w:rPr>
        <w:t>6.  Consequences of Less Frequent Collection</w:t>
      </w:r>
    </w:p>
    <w:p w14:paraId="1D09AD45" w14:textId="77777777" w:rsidR="00870162" w:rsidRPr="00E62BCA" w:rsidRDefault="00870162" w:rsidP="00D23714">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 xml:space="preserve">Response to each of these activities is on a one-time basis.  However, the activities will be conducted periodically in conjunction with Census tests, dress rehearsals, and other interim Census efforts to maintain a current and accurate list of addresses and geographic features.  If these activities were not conducted, the accuracy of the MAF and the TIGER database would </w:t>
      </w:r>
      <w:r w:rsidR="00332809" w:rsidRPr="00E62BCA">
        <w:rPr>
          <w:rFonts w:ascii="Times New Roman" w:hAnsi="Times New Roman" w:cs="Times New Roman"/>
          <w:sz w:val="24"/>
          <w:szCs w:val="24"/>
        </w:rPr>
        <w:t>suffer, resulting in increased cost for, and problems in, conducting the Decennial Census and other Census Bureau statistical programs.</w:t>
      </w:r>
    </w:p>
    <w:p w14:paraId="1D09AD47" w14:textId="77777777" w:rsidR="008D054C" w:rsidRDefault="008D054C" w:rsidP="000750D6">
      <w:pPr>
        <w:spacing w:line="480" w:lineRule="auto"/>
        <w:contextualSpacing/>
        <w:rPr>
          <w:rFonts w:ascii="Times New Roman" w:hAnsi="Times New Roman" w:cs="Times New Roman"/>
          <w:sz w:val="24"/>
          <w:szCs w:val="24"/>
        </w:rPr>
      </w:pPr>
    </w:p>
    <w:p w14:paraId="483EB2BD" w14:textId="77777777" w:rsidR="0023771E" w:rsidRPr="00E62BCA" w:rsidRDefault="0023771E" w:rsidP="000750D6">
      <w:pPr>
        <w:spacing w:line="480" w:lineRule="auto"/>
        <w:contextualSpacing/>
        <w:rPr>
          <w:rFonts w:ascii="Times New Roman" w:hAnsi="Times New Roman" w:cs="Times New Roman"/>
          <w:sz w:val="24"/>
          <w:szCs w:val="24"/>
        </w:rPr>
      </w:pPr>
    </w:p>
    <w:p w14:paraId="1D09AD48" w14:textId="77777777" w:rsidR="00332809" w:rsidRPr="00E62BCA" w:rsidRDefault="00332809"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7.  Special Circumstances</w:t>
      </w:r>
    </w:p>
    <w:p w14:paraId="1D09AD49" w14:textId="77777777" w:rsidR="00332809" w:rsidRPr="00E62BCA" w:rsidRDefault="00332809"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There are no special circumstances preventing the meeting of all guidelines.</w:t>
      </w:r>
    </w:p>
    <w:p w14:paraId="1D09AD4B" w14:textId="77777777" w:rsidR="008D054C" w:rsidRPr="00E62BCA" w:rsidRDefault="008D054C" w:rsidP="000750D6">
      <w:pPr>
        <w:spacing w:line="480" w:lineRule="auto"/>
        <w:contextualSpacing/>
        <w:rPr>
          <w:rFonts w:ascii="Times New Roman" w:hAnsi="Times New Roman" w:cs="Times New Roman"/>
          <w:sz w:val="24"/>
          <w:szCs w:val="24"/>
        </w:rPr>
      </w:pPr>
    </w:p>
    <w:p w14:paraId="1D09AD4C" w14:textId="77777777" w:rsidR="00332809" w:rsidRPr="00E62BCA" w:rsidRDefault="00332809"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8.  Consultations Outside the Agency</w:t>
      </w:r>
    </w:p>
    <w:p w14:paraId="1D09AD4D" w14:textId="576B0AE3" w:rsidR="00332809" w:rsidRPr="00E62BCA" w:rsidRDefault="00332809"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 xml:space="preserve">While planning for the mid-decade activities and the 2020 Census, we have </w:t>
      </w:r>
      <w:r w:rsidR="0023771E">
        <w:rPr>
          <w:rFonts w:ascii="Times New Roman" w:hAnsi="Times New Roman" w:cs="Times New Roman"/>
          <w:sz w:val="24"/>
          <w:szCs w:val="24"/>
        </w:rPr>
        <w:t>consulted</w:t>
      </w:r>
      <w:r w:rsidRPr="00E62BCA">
        <w:rPr>
          <w:rFonts w:ascii="Times New Roman" w:hAnsi="Times New Roman" w:cs="Times New Roman"/>
          <w:sz w:val="24"/>
          <w:szCs w:val="24"/>
        </w:rPr>
        <w:t xml:space="preserve"> with outside parties, including the U.S. Postal Service.  Consultations specific to the activities described above generally are not deemed necessary because the methodologies are well proven.</w:t>
      </w:r>
    </w:p>
    <w:p w14:paraId="1D09AD4E" w14:textId="77777777" w:rsidR="007A337B" w:rsidRPr="00E62BCA" w:rsidRDefault="007A337B" w:rsidP="000750D6">
      <w:pPr>
        <w:spacing w:line="480" w:lineRule="auto"/>
        <w:contextualSpacing/>
        <w:rPr>
          <w:rFonts w:ascii="Times New Roman" w:hAnsi="Times New Roman" w:cs="Times New Roman"/>
          <w:sz w:val="24"/>
          <w:szCs w:val="24"/>
        </w:rPr>
      </w:pPr>
    </w:p>
    <w:p w14:paraId="1D09AD4F" w14:textId="5B7A5464" w:rsidR="007A337B" w:rsidRPr="00E62BCA" w:rsidRDefault="007A337B"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 xml:space="preserve">The notice for public comment, entitled, “Generic Clearance for Master Address File (MAF) and Topologically Integrated Geographic Encoding and Referencing (TIGER) Update Activities,” was published in the </w:t>
      </w:r>
      <w:r w:rsidR="00047ED8" w:rsidRPr="00E62BCA">
        <w:rPr>
          <w:rFonts w:ascii="Times New Roman" w:hAnsi="Times New Roman" w:cs="Times New Roman"/>
          <w:i/>
          <w:sz w:val="24"/>
          <w:szCs w:val="24"/>
        </w:rPr>
        <w:t>Federal Register</w:t>
      </w:r>
      <w:r w:rsidR="00047ED8" w:rsidRPr="00E62BCA">
        <w:rPr>
          <w:rFonts w:ascii="Times New Roman" w:hAnsi="Times New Roman" w:cs="Times New Roman"/>
          <w:sz w:val="24"/>
          <w:szCs w:val="24"/>
        </w:rPr>
        <w:t xml:space="preserve"> October 7, 2015 (Vol. 80, No. 2015-25506, pp. 60623-60624).  There were no public comments received.</w:t>
      </w:r>
    </w:p>
    <w:p w14:paraId="1D09AD50" w14:textId="77777777" w:rsidR="00047ED8" w:rsidRPr="00E62BCA" w:rsidRDefault="00047ED8" w:rsidP="000750D6">
      <w:pPr>
        <w:spacing w:line="480" w:lineRule="auto"/>
        <w:contextualSpacing/>
        <w:rPr>
          <w:rFonts w:ascii="Times New Roman" w:hAnsi="Times New Roman" w:cs="Times New Roman"/>
          <w:sz w:val="24"/>
          <w:szCs w:val="24"/>
        </w:rPr>
      </w:pPr>
    </w:p>
    <w:p w14:paraId="1D09AD52" w14:textId="77777777" w:rsidR="00047ED8" w:rsidRPr="00E62BCA" w:rsidRDefault="00047ED8"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9.  Paying Respondents</w:t>
      </w:r>
    </w:p>
    <w:p w14:paraId="1D09AD53" w14:textId="77777777" w:rsidR="00047ED8" w:rsidRPr="00E62BCA" w:rsidRDefault="00047ED8"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Respondents will not be paid or provided with gifts.</w:t>
      </w:r>
    </w:p>
    <w:p w14:paraId="1D09AD55" w14:textId="77777777" w:rsidR="008D054C" w:rsidRPr="00E62BCA" w:rsidRDefault="008D054C" w:rsidP="000750D6">
      <w:pPr>
        <w:spacing w:line="480" w:lineRule="auto"/>
        <w:contextualSpacing/>
        <w:rPr>
          <w:rFonts w:ascii="Times New Roman" w:hAnsi="Times New Roman" w:cs="Times New Roman"/>
          <w:sz w:val="24"/>
          <w:szCs w:val="24"/>
        </w:rPr>
      </w:pPr>
    </w:p>
    <w:p w14:paraId="1D09AD56" w14:textId="77777777" w:rsidR="00047ED8" w:rsidRPr="00E62BCA" w:rsidRDefault="00047ED8"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10.  Assurance of Confidentiality</w:t>
      </w:r>
    </w:p>
    <w:p w14:paraId="1D09AD57" w14:textId="77777777" w:rsidR="00047ED8" w:rsidRPr="00E62BCA" w:rsidRDefault="00047ED8"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All information tending to identify individuals will be held in strict confidence according to the provisions</w:t>
      </w:r>
      <w:r w:rsidR="0064644C" w:rsidRPr="00E62BCA">
        <w:rPr>
          <w:rFonts w:ascii="Times New Roman" w:hAnsi="Times New Roman" w:cs="Times New Roman"/>
          <w:sz w:val="24"/>
          <w:szCs w:val="24"/>
        </w:rPr>
        <w:t xml:space="preserve"> of Title 1</w:t>
      </w:r>
      <w:r w:rsidR="009606B3" w:rsidRPr="00E62BCA">
        <w:rPr>
          <w:rFonts w:ascii="Times New Roman" w:hAnsi="Times New Roman" w:cs="Times New Roman"/>
          <w:sz w:val="24"/>
          <w:szCs w:val="24"/>
        </w:rPr>
        <w:t>3, United States Code, Sections 141 and 193</w:t>
      </w:r>
      <w:r w:rsidR="0064644C" w:rsidRPr="00E62BCA">
        <w:rPr>
          <w:rFonts w:ascii="Times New Roman" w:hAnsi="Times New Roman" w:cs="Times New Roman"/>
          <w:sz w:val="24"/>
          <w:szCs w:val="24"/>
        </w:rPr>
        <w:t>.  The Census Bureau staff on site will give a notice to each person contacted.  Since some activities are mandatory and others are voluntary, separate notices will be used (see Attachments 1 and 2)</w:t>
      </w:r>
      <w:r w:rsidR="00F005E7" w:rsidRPr="00E62BCA">
        <w:rPr>
          <w:rFonts w:ascii="Times New Roman" w:hAnsi="Times New Roman" w:cs="Times New Roman"/>
          <w:sz w:val="24"/>
          <w:szCs w:val="24"/>
        </w:rPr>
        <w:t>.  The notices inform respondents about the operation and explain that any information given to the Census Bureau</w:t>
      </w:r>
      <w:r w:rsidR="00E27229" w:rsidRPr="00E62BCA">
        <w:rPr>
          <w:rFonts w:ascii="Times New Roman" w:hAnsi="Times New Roman" w:cs="Times New Roman"/>
          <w:sz w:val="24"/>
          <w:szCs w:val="24"/>
        </w:rPr>
        <w:t xml:space="preserve"> will be held in strict confidence.  Additionally, the OMB number, expiration date, respondent burden, and other required disclosures will be provided to respondents in these notices or by other means.  Specific forms, notices, and any other respondent materials will be provided to the Office of the Under Secretary for Economic Affairs and to OMB in advance of each activity conducted under the generic clearance. </w:t>
      </w:r>
    </w:p>
    <w:p w14:paraId="1D09AD59" w14:textId="77777777" w:rsidR="008D054C" w:rsidRPr="00E62BCA" w:rsidRDefault="008D054C" w:rsidP="000750D6">
      <w:pPr>
        <w:spacing w:line="480" w:lineRule="auto"/>
        <w:contextualSpacing/>
        <w:rPr>
          <w:rFonts w:ascii="Times New Roman" w:hAnsi="Times New Roman" w:cs="Times New Roman"/>
          <w:sz w:val="24"/>
          <w:szCs w:val="24"/>
        </w:rPr>
      </w:pPr>
    </w:p>
    <w:p w14:paraId="1D09AD5A" w14:textId="77777777" w:rsidR="00AC14A7" w:rsidRPr="00E62BCA" w:rsidRDefault="00AC14A7" w:rsidP="000750D6">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11.  Justification for Sensitive Questions</w:t>
      </w:r>
    </w:p>
    <w:p w14:paraId="1D09AD5C" w14:textId="57589A38" w:rsidR="00383894" w:rsidRPr="00E62BCA" w:rsidRDefault="00AC14A7"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None of the questions asked during the activities described above are of a sensitive nature</w:t>
      </w:r>
      <w:r w:rsidR="0097738A" w:rsidRPr="00E62BCA">
        <w:rPr>
          <w:rFonts w:ascii="Times New Roman" w:hAnsi="Times New Roman" w:cs="Times New Roman"/>
          <w:sz w:val="24"/>
          <w:szCs w:val="24"/>
        </w:rPr>
        <w:t>,</w:t>
      </w:r>
      <w:r w:rsidRPr="00E62BCA">
        <w:rPr>
          <w:rFonts w:ascii="Times New Roman" w:hAnsi="Times New Roman" w:cs="Times New Roman"/>
          <w:sz w:val="24"/>
          <w:szCs w:val="24"/>
        </w:rPr>
        <w:t xml:space="preserve"> and they should not pose any problem for respondents in that respect.</w:t>
      </w:r>
    </w:p>
    <w:p w14:paraId="1D09AD5D" w14:textId="77777777" w:rsidR="008D054C" w:rsidRPr="00E62BCA" w:rsidRDefault="008D054C" w:rsidP="000750D6">
      <w:pPr>
        <w:spacing w:line="480" w:lineRule="auto"/>
        <w:contextualSpacing/>
        <w:rPr>
          <w:rFonts w:ascii="Times New Roman" w:hAnsi="Times New Roman" w:cs="Times New Roman"/>
          <w:sz w:val="24"/>
          <w:szCs w:val="24"/>
        </w:rPr>
      </w:pPr>
    </w:p>
    <w:p w14:paraId="1D09AD60" w14:textId="49491E40" w:rsidR="001F39CC" w:rsidRPr="00E62BCA" w:rsidRDefault="001F15AC" w:rsidP="00D23714">
      <w:pPr>
        <w:rPr>
          <w:rFonts w:ascii="Times New Roman" w:hAnsi="Times New Roman" w:cs="Times New Roman"/>
          <w:b/>
          <w:sz w:val="24"/>
          <w:szCs w:val="24"/>
        </w:rPr>
      </w:pPr>
      <w:r w:rsidRPr="00E62BCA">
        <w:rPr>
          <w:rFonts w:ascii="Times New Roman" w:hAnsi="Times New Roman" w:cs="Times New Roman"/>
          <w:b/>
          <w:sz w:val="24"/>
          <w:szCs w:val="24"/>
        </w:rPr>
        <w:t>12.  Estimate of Burden Hours</w:t>
      </w:r>
      <w:r w:rsidR="0072303C" w:rsidRPr="00E62BCA">
        <w:rPr>
          <w:rFonts w:ascii="Times New Roman" w:hAnsi="Times New Roman" w:cs="Times New Roman"/>
          <w:b/>
          <w:sz w:val="24"/>
          <w:szCs w:val="24"/>
        </w:rPr>
        <w:t xml:space="preserve"> </w:t>
      </w:r>
    </w:p>
    <w:p w14:paraId="7F884DF1" w14:textId="3F9801A1" w:rsidR="00AE3B3D" w:rsidRPr="00E62BCA" w:rsidRDefault="00AE3B3D" w:rsidP="000750D6">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following table shows the calculation of estimate</w:t>
      </w:r>
      <w:r w:rsidR="005E0FE4" w:rsidRPr="00E62BCA">
        <w:rPr>
          <w:rFonts w:ascii="Times New Roman" w:hAnsi="Times New Roman" w:cs="Times New Roman"/>
          <w:sz w:val="24"/>
          <w:szCs w:val="24"/>
        </w:rPr>
        <w:t>d burden in</w:t>
      </w:r>
      <w:r w:rsidRPr="00E62BCA">
        <w:rPr>
          <w:rFonts w:ascii="Times New Roman" w:hAnsi="Times New Roman" w:cs="Times New Roman"/>
          <w:sz w:val="24"/>
          <w:szCs w:val="24"/>
        </w:rPr>
        <w:t xml:space="preserve"> FYs 2016, 2017,</w:t>
      </w:r>
      <w:r w:rsidR="005E0FE4" w:rsidRPr="00E62BCA">
        <w:rPr>
          <w:rFonts w:ascii="Times New Roman" w:hAnsi="Times New Roman" w:cs="Times New Roman"/>
          <w:sz w:val="24"/>
          <w:szCs w:val="24"/>
        </w:rPr>
        <w:t xml:space="preserve"> and 2018 for all operations conducted as part of the DAAL program.</w:t>
      </w:r>
    </w:p>
    <w:p w14:paraId="009158F2" w14:textId="77777777" w:rsidR="00245D60" w:rsidRDefault="00245D60" w:rsidP="000750D6">
      <w:pPr>
        <w:spacing w:line="480" w:lineRule="auto"/>
        <w:contextualSpacing/>
        <w:rPr>
          <w:rFonts w:ascii="Times New Roman" w:hAnsi="Times New Roman" w:cs="Times New Roman"/>
          <w:b/>
        </w:rPr>
      </w:pPr>
    </w:p>
    <w:tbl>
      <w:tblPr>
        <w:tblStyle w:val="LightShading"/>
        <w:tblW w:w="5000" w:type="pct"/>
        <w:tblLook w:val="04A0" w:firstRow="1" w:lastRow="0" w:firstColumn="1" w:lastColumn="0" w:noHBand="0" w:noVBand="1"/>
      </w:tblPr>
      <w:tblGrid>
        <w:gridCol w:w="1759"/>
        <w:gridCol w:w="1189"/>
        <w:gridCol w:w="1241"/>
        <w:gridCol w:w="889"/>
        <w:gridCol w:w="1413"/>
        <w:gridCol w:w="971"/>
        <w:gridCol w:w="1241"/>
        <w:gridCol w:w="873"/>
      </w:tblGrid>
      <w:tr w:rsidR="005E0FE4" w:rsidRPr="00F61545" w14:paraId="7DFECE31" w14:textId="77777777" w:rsidTr="00245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pct"/>
            <w:tcBorders>
              <w:bottom w:val="single" w:sz="4" w:space="0" w:color="auto"/>
            </w:tcBorders>
            <w:vAlign w:val="center"/>
          </w:tcPr>
          <w:p w14:paraId="5C790C10" w14:textId="5028552A" w:rsidR="005E0FE4" w:rsidRPr="00AE3B3D" w:rsidRDefault="005E0FE4" w:rsidP="00315C75">
            <w:pPr>
              <w:rPr>
                <w:rFonts w:ascii="Times New Roman" w:hAnsi="Times New Roman" w:cs="Times New Roman"/>
                <w:sz w:val="20"/>
                <w:szCs w:val="20"/>
              </w:rPr>
            </w:pPr>
          </w:p>
        </w:tc>
        <w:tc>
          <w:tcPr>
            <w:tcW w:w="4082" w:type="pct"/>
            <w:gridSpan w:val="7"/>
          </w:tcPr>
          <w:p w14:paraId="51106BA7" w14:textId="43669D9F" w:rsidR="005E0FE4" w:rsidRPr="00AE3B3D" w:rsidRDefault="005E0FE4" w:rsidP="00AE3B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Estimated Respondents and Burden Hours</w:t>
            </w:r>
            <w:r w:rsidR="001A5EF6">
              <w:rPr>
                <w:rFonts w:ascii="Times New Roman" w:hAnsi="Times New Roman" w:cs="Times New Roman"/>
                <w:sz w:val="20"/>
                <w:szCs w:val="20"/>
              </w:rPr>
              <w:t xml:space="preserve"> per Fiscal Year</w:t>
            </w:r>
          </w:p>
        </w:tc>
      </w:tr>
      <w:tr w:rsidR="005E0FE4" w:rsidRPr="00F61545" w14:paraId="1D09AD69" w14:textId="77777777" w:rsidTr="00245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pct"/>
            <w:tcBorders>
              <w:top w:val="single" w:sz="4" w:space="0" w:color="auto"/>
              <w:bottom w:val="single" w:sz="8" w:space="0" w:color="000000" w:themeColor="text1"/>
            </w:tcBorders>
            <w:shd w:val="clear" w:color="auto" w:fill="auto"/>
          </w:tcPr>
          <w:p w14:paraId="57640EAF" w14:textId="332AF780" w:rsidR="00245D60" w:rsidRDefault="00245D60" w:rsidP="00315C75">
            <w:pPr>
              <w:rPr>
                <w:rFonts w:ascii="Times New Roman" w:hAnsi="Times New Roman" w:cs="Times New Roman"/>
                <w:sz w:val="20"/>
                <w:szCs w:val="20"/>
              </w:rPr>
            </w:pPr>
            <w:r>
              <w:rPr>
                <w:rFonts w:ascii="Times New Roman" w:hAnsi="Times New Roman" w:cs="Times New Roman"/>
                <w:sz w:val="20"/>
                <w:szCs w:val="20"/>
              </w:rPr>
              <w:t>Type of</w:t>
            </w:r>
          </w:p>
          <w:p w14:paraId="1D09AD61" w14:textId="62C12B00" w:rsidR="005E0FE4" w:rsidRPr="00AE3B3D" w:rsidRDefault="00245D60" w:rsidP="00315C75">
            <w:pPr>
              <w:rPr>
                <w:rFonts w:ascii="Times New Roman" w:hAnsi="Times New Roman" w:cs="Times New Roman"/>
                <w:sz w:val="20"/>
                <w:szCs w:val="20"/>
              </w:rPr>
            </w:pPr>
            <w:r w:rsidRPr="00AE3B3D">
              <w:rPr>
                <w:rFonts w:ascii="Times New Roman" w:hAnsi="Times New Roman" w:cs="Times New Roman"/>
                <w:sz w:val="20"/>
                <w:szCs w:val="20"/>
              </w:rPr>
              <w:t xml:space="preserve">Respondent </w:t>
            </w:r>
          </w:p>
        </w:tc>
        <w:tc>
          <w:tcPr>
            <w:tcW w:w="621" w:type="pct"/>
            <w:tcBorders>
              <w:top w:val="single" w:sz="4" w:space="0" w:color="auto"/>
              <w:bottom w:val="single" w:sz="8" w:space="0" w:color="000000" w:themeColor="text1"/>
            </w:tcBorders>
            <w:shd w:val="clear" w:color="auto" w:fill="auto"/>
          </w:tcPr>
          <w:p w14:paraId="1D09AD62" w14:textId="7184577C" w:rsidR="005E0FE4" w:rsidRPr="005E0FE4" w:rsidRDefault="005E0FE4" w:rsidP="00F46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0FE4">
              <w:rPr>
                <w:rFonts w:ascii="Times New Roman" w:hAnsi="Times New Roman" w:cs="Times New Roman"/>
                <w:sz w:val="20"/>
                <w:szCs w:val="20"/>
              </w:rPr>
              <w:t>Time per Response</w:t>
            </w:r>
          </w:p>
        </w:tc>
        <w:tc>
          <w:tcPr>
            <w:tcW w:w="648" w:type="pct"/>
            <w:tcBorders>
              <w:top w:val="single" w:sz="8" w:space="0" w:color="000000" w:themeColor="text1"/>
              <w:bottom w:val="single" w:sz="8" w:space="0" w:color="000000" w:themeColor="text1"/>
            </w:tcBorders>
            <w:shd w:val="clear" w:color="auto" w:fill="auto"/>
          </w:tcPr>
          <w:p w14:paraId="1D09AD63" w14:textId="7D1D3664" w:rsidR="005E0FE4" w:rsidRPr="005E0FE4" w:rsidRDefault="005E0FE4" w:rsidP="00F46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0FE4">
              <w:rPr>
                <w:rFonts w:ascii="Times New Roman" w:hAnsi="Times New Roman" w:cs="Times New Roman"/>
                <w:sz w:val="20"/>
                <w:szCs w:val="20"/>
              </w:rPr>
              <w:t>Number of Respondents in FY2016</w:t>
            </w:r>
          </w:p>
        </w:tc>
        <w:tc>
          <w:tcPr>
            <w:tcW w:w="464" w:type="pct"/>
            <w:tcBorders>
              <w:top w:val="single" w:sz="8" w:space="0" w:color="000000" w:themeColor="text1"/>
              <w:bottom w:val="single" w:sz="8" w:space="0" w:color="000000" w:themeColor="text1"/>
            </w:tcBorders>
            <w:shd w:val="clear" w:color="auto" w:fill="auto"/>
          </w:tcPr>
          <w:p w14:paraId="1D09AD64" w14:textId="64BC8E64" w:rsidR="005E0FE4" w:rsidRPr="005E0FE4" w:rsidRDefault="005E0FE4" w:rsidP="00F46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0FE4">
              <w:rPr>
                <w:rFonts w:ascii="Times New Roman" w:hAnsi="Times New Roman" w:cs="Times New Roman"/>
                <w:sz w:val="20"/>
                <w:szCs w:val="20"/>
              </w:rPr>
              <w:t>Burden in FY2016</w:t>
            </w:r>
          </w:p>
        </w:tc>
        <w:tc>
          <w:tcPr>
            <w:tcW w:w="738" w:type="pct"/>
            <w:tcBorders>
              <w:top w:val="single" w:sz="8" w:space="0" w:color="000000" w:themeColor="text1"/>
              <w:bottom w:val="single" w:sz="8" w:space="0" w:color="000000" w:themeColor="text1"/>
            </w:tcBorders>
            <w:shd w:val="clear" w:color="auto" w:fill="auto"/>
          </w:tcPr>
          <w:p w14:paraId="1D09AD65" w14:textId="30AF7A1B" w:rsidR="005E0FE4" w:rsidRPr="005E0FE4" w:rsidRDefault="005E0FE4" w:rsidP="00F46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0FE4">
              <w:rPr>
                <w:rFonts w:ascii="Times New Roman" w:hAnsi="Times New Roman" w:cs="Times New Roman"/>
                <w:sz w:val="20"/>
                <w:szCs w:val="20"/>
              </w:rPr>
              <w:t>Number of Respondents in FY2017</w:t>
            </w:r>
          </w:p>
        </w:tc>
        <w:tc>
          <w:tcPr>
            <w:tcW w:w="507" w:type="pct"/>
            <w:tcBorders>
              <w:top w:val="single" w:sz="8" w:space="0" w:color="000000" w:themeColor="text1"/>
              <w:bottom w:val="single" w:sz="8" w:space="0" w:color="000000" w:themeColor="text1"/>
            </w:tcBorders>
            <w:shd w:val="clear" w:color="auto" w:fill="auto"/>
          </w:tcPr>
          <w:p w14:paraId="1D09AD66" w14:textId="56EC273D" w:rsidR="005E0FE4" w:rsidRPr="005E0FE4" w:rsidRDefault="005E0FE4" w:rsidP="00F46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0FE4">
              <w:rPr>
                <w:rFonts w:ascii="Times New Roman" w:hAnsi="Times New Roman" w:cs="Times New Roman"/>
                <w:sz w:val="20"/>
                <w:szCs w:val="20"/>
              </w:rPr>
              <w:t>Burden in FY2017</w:t>
            </w:r>
          </w:p>
        </w:tc>
        <w:tc>
          <w:tcPr>
            <w:tcW w:w="648" w:type="pct"/>
            <w:tcBorders>
              <w:top w:val="single" w:sz="8" w:space="0" w:color="000000" w:themeColor="text1"/>
              <w:bottom w:val="single" w:sz="8" w:space="0" w:color="000000" w:themeColor="text1"/>
            </w:tcBorders>
            <w:shd w:val="clear" w:color="auto" w:fill="auto"/>
          </w:tcPr>
          <w:p w14:paraId="1D09AD67" w14:textId="3CAA294D" w:rsidR="005E0FE4" w:rsidRPr="005E0FE4" w:rsidRDefault="005E0FE4" w:rsidP="00F46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0FE4">
              <w:rPr>
                <w:rFonts w:ascii="Times New Roman" w:hAnsi="Times New Roman" w:cs="Times New Roman"/>
                <w:sz w:val="20"/>
                <w:szCs w:val="20"/>
              </w:rPr>
              <w:t>Number of Respondents in FY2018</w:t>
            </w:r>
          </w:p>
        </w:tc>
        <w:tc>
          <w:tcPr>
            <w:tcW w:w="456" w:type="pct"/>
            <w:tcBorders>
              <w:top w:val="single" w:sz="8" w:space="0" w:color="000000" w:themeColor="text1"/>
              <w:bottom w:val="single" w:sz="8" w:space="0" w:color="000000" w:themeColor="text1"/>
            </w:tcBorders>
            <w:shd w:val="clear" w:color="auto" w:fill="auto"/>
          </w:tcPr>
          <w:p w14:paraId="1D09AD68" w14:textId="66FF3627" w:rsidR="005E0FE4" w:rsidRPr="005E0FE4" w:rsidRDefault="005E0FE4" w:rsidP="00F469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0FE4">
              <w:rPr>
                <w:rFonts w:ascii="Times New Roman" w:hAnsi="Times New Roman" w:cs="Times New Roman"/>
                <w:sz w:val="20"/>
                <w:szCs w:val="20"/>
              </w:rPr>
              <w:t>Burden in FY2018</w:t>
            </w:r>
          </w:p>
        </w:tc>
      </w:tr>
      <w:tr w:rsidR="00825D03" w:rsidRPr="00F61545" w14:paraId="1D09AD72" w14:textId="77777777" w:rsidTr="00315C75">
        <w:tc>
          <w:tcPr>
            <w:cnfStyle w:val="001000000000" w:firstRow="0" w:lastRow="0" w:firstColumn="1" w:lastColumn="0" w:oddVBand="0" w:evenVBand="0" w:oddHBand="0" w:evenHBand="0" w:firstRowFirstColumn="0" w:firstRowLastColumn="0" w:lastRowFirstColumn="0" w:lastRowLastColumn="0"/>
            <w:tcW w:w="918" w:type="pct"/>
            <w:tcBorders>
              <w:top w:val="single" w:sz="8" w:space="0" w:color="000000" w:themeColor="text1"/>
              <w:bottom w:val="dotted" w:sz="4" w:space="0" w:color="auto"/>
            </w:tcBorders>
            <w:shd w:val="clear" w:color="auto" w:fill="auto"/>
          </w:tcPr>
          <w:p w14:paraId="1D09AD6A" w14:textId="79208E7E" w:rsidR="00825D03" w:rsidRPr="005E0FE4" w:rsidRDefault="00825D03" w:rsidP="003625CC">
            <w:pPr>
              <w:rPr>
                <w:rFonts w:ascii="Times New Roman" w:hAnsi="Times New Roman" w:cs="Times New Roman"/>
                <w:b w:val="0"/>
              </w:rPr>
            </w:pPr>
            <w:r w:rsidRPr="005E0FE4">
              <w:rPr>
                <w:rFonts w:ascii="Times New Roman" w:hAnsi="Times New Roman" w:cs="Times New Roman"/>
                <w:b w:val="0"/>
              </w:rPr>
              <w:t>Households</w:t>
            </w:r>
          </w:p>
        </w:tc>
        <w:tc>
          <w:tcPr>
            <w:tcW w:w="621" w:type="pct"/>
            <w:tcBorders>
              <w:top w:val="single" w:sz="8" w:space="0" w:color="000000" w:themeColor="text1"/>
              <w:bottom w:val="dotted" w:sz="4" w:space="0" w:color="auto"/>
            </w:tcBorders>
            <w:shd w:val="clear" w:color="auto" w:fill="auto"/>
          </w:tcPr>
          <w:p w14:paraId="1D09AD6B" w14:textId="43B58478" w:rsidR="00825D03" w:rsidRPr="005E0FE4" w:rsidRDefault="00825D03" w:rsidP="006438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E0FE4">
              <w:rPr>
                <w:rFonts w:ascii="Times New Roman" w:hAnsi="Times New Roman" w:cs="Times New Roman"/>
              </w:rPr>
              <w:t>3 min</w:t>
            </w:r>
          </w:p>
        </w:tc>
        <w:tc>
          <w:tcPr>
            <w:tcW w:w="648" w:type="pct"/>
            <w:tcBorders>
              <w:top w:val="single" w:sz="8" w:space="0" w:color="000000" w:themeColor="text1"/>
              <w:bottom w:val="dotted" w:sz="4" w:space="0" w:color="auto"/>
            </w:tcBorders>
            <w:shd w:val="clear" w:color="auto" w:fill="auto"/>
          </w:tcPr>
          <w:p w14:paraId="1D09AD6C" w14:textId="37E60569" w:rsidR="00825D03" w:rsidRPr="005E0FE4"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5D03">
              <w:rPr>
                <w:rFonts w:ascii="Times New Roman" w:hAnsi="Times New Roman" w:cs="Times New Roman"/>
              </w:rPr>
              <w:t>60,000</w:t>
            </w:r>
          </w:p>
        </w:tc>
        <w:tc>
          <w:tcPr>
            <w:tcW w:w="464" w:type="pct"/>
            <w:tcBorders>
              <w:top w:val="single" w:sz="8" w:space="0" w:color="000000" w:themeColor="text1"/>
              <w:bottom w:val="dotted" w:sz="4" w:space="0" w:color="auto"/>
            </w:tcBorders>
            <w:shd w:val="clear" w:color="auto" w:fill="auto"/>
          </w:tcPr>
          <w:p w14:paraId="1D09AD6D" w14:textId="49F95FC4" w:rsidR="00825D03" w:rsidRPr="005E0FE4"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3,000</w:t>
            </w:r>
          </w:p>
        </w:tc>
        <w:tc>
          <w:tcPr>
            <w:tcW w:w="738" w:type="pct"/>
            <w:tcBorders>
              <w:top w:val="single" w:sz="8" w:space="0" w:color="000000" w:themeColor="text1"/>
              <w:bottom w:val="dotted" w:sz="4" w:space="0" w:color="auto"/>
            </w:tcBorders>
            <w:shd w:val="clear" w:color="auto" w:fill="auto"/>
          </w:tcPr>
          <w:p w14:paraId="1D09AD6E" w14:textId="6A5C899D" w:rsidR="00825D03" w:rsidRPr="005E0FE4"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5D03">
              <w:rPr>
                <w:rFonts w:ascii="Times New Roman" w:hAnsi="Times New Roman" w:cs="Times New Roman"/>
              </w:rPr>
              <w:t>60,000</w:t>
            </w:r>
          </w:p>
        </w:tc>
        <w:tc>
          <w:tcPr>
            <w:tcW w:w="507" w:type="pct"/>
            <w:tcBorders>
              <w:top w:val="single" w:sz="8" w:space="0" w:color="000000" w:themeColor="text1"/>
              <w:bottom w:val="dotted" w:sz="4" w:space="0" w:color="auto"/>
            </w:tcBorders>
            <w:shd w:val="clear" w:color="auto" w:fill="auto"/>
          </w:tcPr>
          <w:p w14:paraId="1D09AD6F" w14:textId="7B183A1A" w:rsidR="00825D03" w:rsidRPr="005E0FE4"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3,000</w:t>
            </w:r>
          </w:p>
        </w:tc>
        <w:tc>
          <w:tcPr>
            <w:tcW w:w="648" w:type="pct"/>
            <w:tcBorders>
              <w:top w:val="single" w:sz="8" w:space="0" w:color="000000" w:themeColor="text1"/>
              <w:bottom w:val="dotted" w:sz="4" w:space="0" w:color="auto"/>
            </w:tcBorders>
            <w:shd w:val="clear" w:color="auto" w:fill="auto"/>
          </w:tcPr>
          <w:p w14:paraId="1D09AD70" w14:textId="76E88002" w:rsidR="00825D03" w:rsidRPr="005E0FE4"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5D03">
              <w:rPr>
                <w:rFonts w:ascii="Times New Roman" w:hAnsi="Times New Roman" w:cs="Times New Roman"/>
              </w:rPr>
              <w:t>60,000</w:t>
            </w:r>
          </w:p>
        </w:tc>
        <w:tc>
          <w:tcPr>
            <w:tcW w:w="456" w:type="pct"/>
            <w:tcBorders>
              <w:top w:val="single" w:sz="8" w:space="0" w:color="000000" w:themeColor="text1"/>
              <w:bottom w:val="dotted" w:sz="4" w:space="0" w:color="auto"/>
            </w:tcBorders>
            <w:shd w:val="clear" w:color="auto" w:fill="auto"/>
          </w:tcPr>
          <w:p w14:paraId="1D09AD71" w14:textId="5083B51A" w:rsidR="00825D03" w:rsidRPr="005E0FE4"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3,000</w:t>
            </w:r>
          </w:p>
        </w:tc>
      </w:tr>
      <w:tr w:rsidR="00825D03" w:rsidRPr="00F61545" w14:paraId="1D09AD7B" w14:textId="77777777" w:rsidTr="00315C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pct"/>
            <w:tcBorders>
              <w:top w:val="dotted" w:sz="4" w:space="0" w:color="auto"/>
              <w:bottom w:val="dotted" w:sz="4" w:space="0" w:color="auto"/>
            </w:tcBorders>
            <w:shd w:val="clear" w:color="auto" w:fill="auto"/>
          </w:tcPr>
          <w:p w14:paraId="1D09AD73" w14:textId="710764DE" w:rsidR="00825D03" w:rsidRPr="005E0FE4" w:rsidRDefault="00825D03" w:rsidP="003625CC">
            <w:pPr>
              <w:rPr>
                <w:rFonts w:ascii="Times New Roman" w:hAnsi="Times New Roman" w:cs="Times New Roman"/>
                <w:b w:val="0"/>
              </w:rPr>
            </w:pPr>
            <w:r w:rsidRPr="005E0FE4">
              <w:rPr>
                <w:rFonts w:ascii="Times New Roman" w:hAnsi="Times New Roman" w:cs="Times New Roman"/>
                <w:b w:val="0"/>
              </w:rPr>
              <w:t>Group Quarters</w:t>
            </w:r>
          </w:p>
        </w:tc>
        <w:tc>
          <w:tcPr>
            <w:tcW w:w="621" w:type="pct"/>
            <w:tcBorders>
              <w:top w:val="dotted" w:sz="4" w:space="0" w:color="auto"/>
              <w:bottom w:val="dotted" w:sz="4" w:space="0" w:color="auto"/>
            </w:tcBorders>
            <w:shd w:val="clear" w:color="auto" w:fill="auto"/>
          </w:tcPr>
          <w:p w14:paraId="1D09AD74" w14:textId="25A7D81F" w:rsidR="00825D03" w:rsidRPr="005E0FE4" w:rsidRDefault="00825D03" w:rsidP="006438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0FE4">
              <w:rPr>
                <w:rFonts w:ascii="Times New Roman" w:hAnsi="Times New Roman" w:cs="Times New Roman"/>
              </w:rPr>
              <w:t>10 min</w:t>
            </w:r>
          </w:p>
        </w:tc>
        <w:tc>
          <w:tcPr>
            <w:tcW w:w="648" w:type="pct"/>
            <w:tcBorders>
              <w:top w:val="dotted" w:sz="4" w:space="0" w:color="auto"/>
              <w:bottom w:val="dotted" w:sz="4" w:space="0" w:color="auto"/>
            </w:tcBorders>
            <w:shd w:val="clear" w:color="auto" w:fill="auto"/>
          </w:tcPr>
          <w:p w14:paraId="1D09AD75" w14:textId="0E6A6D22" w:rsidR="00825D03" w:rsidRPr="005E0FE4" w:rsidRDefault="00825D03" w:rsidP="002A032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2,000</w:t>
            </w:r>
          </w:p>
        </w:tc>
        <w:tc>
          <w:tcPr>
            <w:tcW w:w="464" w:type="pct"/>
            <w:tcBorders>
              <w:top w:val="dotted" w:sz="4" w:space="0" w:color="auto"/>
              <w:bottom w:val="dotted" w:sz="4" w:space="0" w:color="auto"/>
            </w:tcBorders>
            <w:shd w:val="clear" w:color="auto" w:fill="auto"/>
          </w:tcPr>
          <w:p w14:paraId="1D09AD76" w14:textId="67C78155" w:rsidR="00825D03" w:rsidRPr="005E0FE4" w:rsidRDefault="00825D03" w:rsidP="002A032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333</w:t>
            </w:r>
          </w:p>
        </w:tc>
        <w:tc>
          <w:tcPr>
            <w:tcW w:w="738" w:type="pct"/>
            <w:tcBorders>
              <w:top w:val="dotted" w:sz="4" w:space="0" w:color="auto"/>
              <w:bottom w:val="dotted" w:sz="4" w:space="0" w:color="auto"/>
            </w:tcBorders>
            <w:shd w:val="clear" w:color="auto" w:fill="auto"/>
          </w:tcPr>
          <w:p w14:paraId="1D09AD77" w14:textId="59E74D69" w:rsidR="00825D03" w:rsidRPr="005E0FE4" w:rsidRDefault="00825D03" w:rsidP="002A032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2,000</w:t>
            </w:r>
          </w:p>
        </w:tc>
        <w:tc>
          <w:tcPr>
            <w:tcW w:w="507" w:type="pct"/>
            <w:tcBorders>
              <w:top w:val="dotted" w:sz="4" w:space="0" w:color="auto"/>
              <w:bottom w:val="dotted" w:sz="4" w:space="0" w:color="auto"/>
            </w:tcBorders>
            <w:shd w:val="clear" w:color="auto" w:fill="auto"/>
          </w:tcPr>
          <w:p w14:paraId="1D09AD78" w14:textId="1991A0F8" w:rsidR="00825D03" w:rsidRPr="005E0FE4" w:rsidRDefault="00825D03" w:rsidP="002A032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333</w:t>
            </w:r>
          </w:p>
        </w:tc>
        <w:tc>
          <w:tcPr>
            <w:tcW w:w="648" w:type="pct"/>
            <w:tcBorders>
              <w:top w:val="dotted" w:sz="4" w:space="0" w:color="auto"/>
              <w:bottom w:val="dotted" w:sz="4" w:space="0" w:color="auto"/>
            </w:tcBorders>
            <w:shd w:val="clear" w:color="auto" w:fill="auto"/>
          </w:tcPr>
          <w:p w14:paraId="1D09AD79" w14:textId="7CB79624" w:rsidR="00825D03" w:rsidRPr="005E0FE4" w:rsidRDefault="00825D03" w:rsidP="002A032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2,000</w:t>
            </w:r>
          </w:p>
        </w:tc>
        <w:tc>
          <w:tcPr>
            <w:tcW w:w="456" w:type="pct"/>
            <w:tcBorders>
              <w:top w:val="dotted" w:sz="4" w:space="0" w:color="auto"/>
              <w:bottom w:val="dotted" w:sz="4" w:space="0" w:color="auto"/>
            </w:tcBorders>
            <w:shd w:val="clear" w:color="auto" w:fill="auto"/>
          </w:tcPr>
          <w:p w14:paraId="1D09AD7A" w14:textId="2A07E05C" w:rsidR="00825D03" w:rsidRPr="005E0FE4" w:rsidRDefault="00825D03" w:rsidP="002A0328">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333</w:t>
            </w:r>
          </w:p>
        </w:tc>
      </w:tr>
      <w:tr w:rsidR="00825D03" w:rsidRPr="00F61545" w14:paraId="1D09AD8D" w14:textId="77777777" w:rsidTr="00315C75">
        <w:tc>
          <w:tcPr>
            <w:cnfStyle w:val="001000000000" w:firstRow="0" w:lastRow="0" w:firstColumn="1" w:lastColumn="0" w:oddVBand="0" w:evenVBand="0" w:oddHBand="0" w:evenHBand="0" w:firstRowFirstColumn="0" w:firstRowLastColumn="0" w:lastRowFirstColumn="0" w:lastRowLastColumn="0"/>
            <w:tcW w:w="918" w:type="pct"/>
            <w:tcBorders>
              <w:top w:val="dotted" w:sz="4" w:space="0" w:color="auto"/>
              <w:bottom w:val="single" w:sz="8" w:space="0" w:color="000000" w:themeColor="text1"/>
            </w:tcBorders>
            <w:shd w:val="clear" w:color="auto" w:fill="auto"/>
          </w:tcPr>
          <w:p w14:paraId="1D09AD85" w14:textId="77777777" w:rsidR="00825D03" w:rsidRPr="005E0FE4" w:rsidRDefault="00825D03" w:rsidP="003625CC">
            <w:pPr>
              <w:rPr>
                <w:rFonts w:ascii="Times New Roman" w:hAnsi="Times New Roman" w:cs="Times New Roman"/>
                <w:b w:val="0"/>
              </w:rPr>
            </w:pPr>
            <w:r w:rsidRPr="005E0FE4">
              <w:rPr>
                <w:rFonts w:ascii="Times New Roman" w:hAnsi="Times New Roman" w:cs="Times New Roman"/>
              </w:rPr>
              <w:t>Totals</w:t>
            </w:r>
          </w:p>
        </w:tc>
        <w:tc>
          <w:tcPr>
            <w:tcW w:w="621" w:type="pct"/>
            <w:tcBorders>
              <w:top w:val="dotted" w:sz="4" w:space="0" w:color="auto"/>
              <w:bottom w:val="single" w:sz="8" w:space="0" w:color="000000" w:themeColor="text1"/>
            </w:tcBorders>
            <w:shd w:val="clear" w:color="auto" w:fill="auto"/>
          </w:tcPr>
          <w:p w14:paraId="1D09AD86" w14:textId="77777777" w:rsidR="00825D03" w:rsidRPr="005E0FE4" w:rsidRDefault="00825D03" w:rsidP="006438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8" w:type="pct"/>
            <w:tcBorders>
              <w:top w:val="dotted" w:sz="4" w:space="0" w:color="auto"/>
              <w:bottom w:val="single" w:sz="8" w:space="0" w:color="000000" w:themeColor="text1"/>
            </w:tcBorders>
            <w:shd w:val="clear" w:color="auto" w:fill="auto"/>
          </w:tcPr>
          <w:p w14:paraId="1D09AD87" w14:textId="23E9589E" w:rsidR="00825D03" w:rsidRPr="00315C75"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15C75">
              <w:rPr>
                <w:rFonts w:ascii="Times New Roman" w:hAnsi="Times New Roman" w:cs="Times New Roman"/>
                <w:b/>
              </w:rPr>
              <w:t>62,000</w:t>
            </w:r>
          </w:p>
        </w:tc>
        <w:tc>
          <w:tcPr>
            <w:tcW w:w="464" w:type="pct"/>
            <w:tcBorders>
              <w:top w:val="dotted" w:sz="4" w:space="0" w:color="auto"/>
              <w:bottom w:val="single" w:sz="8" w:space="0" w:color="000000" w:themeColor="text1"/>
            </w:tcBorders>
            <w:shd w:val="clear" w:color="auto" w:fill="auto"/>
          </w:tcPr>
          <w:p w14:paraId="1D09AD88" w14:textId="4CEE0D4F" w:rsidR="00825D03" w:rsidRPr="00315C75"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15C75">
              <w:rPr>
                <w:rFonts w:ascii="Times New Roman" w:hAnsi="Times New Roman" w:cs="Times New Roman"/>
                <w:b/>
              </w:rPr>
              <w:t>3,333</w:t>
            </w:r>
          </w:p>
        </w:tc>
        <w:tc>
          <w:tcPr>
            <w:tcW w:w="738" w:type="pct"/>
            <w:tcBorders>
              <w:top w:val="dotted" w:sz="4" w:space="0" w:color="auto"/>
              <w:bottom w:val="single" w:sz="8" w:space="0" w:color="000000" w:themeColor="text1"/>
            </w:tcBorders>
            <w:shd w:val="clear" w:color="auto" w:fill="auto"/>
          </w:tcPr>
          <w:p w14:paraId="1D09AD89" w14:textId="00E215D4" w:rsidR="00825D03" w:rsidRPr="00315C75"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15C75">
              <w:rPr>
                <w:rFonts w:ascii="Times New Roman" w:hAnsi="Times New Roman" w:cs="Times New Roman"/>
                <w:b/>
              </w:rPr>
              <w:t>62,000</w:t>
            </w:r>
          </w:p>
        </w:tc>
        <w:tc>
          <w:tcPr>
            <w:tcW w:w="507" w:type="pct"/>
            <w:tcBorders>
              <w:top w:val="dotted" w:sz="4" w:space="0" w:color="auto"/>
              <w:bottom w:val="single" w:sz="8" w:space="0" w:color="000000" w:themeColor="text1"/>
            </w:tcBorders>
            <w:shd w:val="clear" w:color="auto" w:fill="auto"/>
          </w:tcPr>
          <w:p w14:paraId="1D09AD8A" w14:textId="7C6C2075" w:rsidR="00825D03" w:rsidRPr="00315C75"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15C75">
              <w:rPr>
                <w:rFonts w:ascii="Times New Roman" w:hAnsi="Times New Roman" w:cs="Times New Roman"/>
                <w:b/>
              </w:rPr>
              <w:t>3,333</w:t>
            </w:r>
          </w:p>
        </w:tc>
        <w:tc>
          <w:tcPr>
            <w:tcW w:w="648" w:type="pct"/>
            <w:tcBorders>
              <w:top w:val="dotted" w:sz="4" w:space="0" w:color="auto"/>
              <w:bottom w:val="single" w:sz="8" w:space="0" w:color="000000" w:themeColor="text1"/>
            </w:tcBorders>
            <w:shd w:val="clear" w:color="auto" w:fill="auto"/>
          </w:tcPr>
          <w:p w14:paraId="1D09AD8B" w14:textId="078E53FB" w:rsidR="00825D03" w:rsidRPr="00315C75"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15C75">
              <w:rPr>
                <w:rFonts w:ascii="Times New Roman" w:hAnsi="Times New Roman" w:cs="Times New Roman"/>
                <w:b/>
              </w:rPr>
              <w:t>62,000</w:t>
            </w:r>
          </w:p>
        </w:tc>
        <w:tc>
          <w:tcPr>
            <w:tcW w:w="456" w:type="pct"/>
            <w:tcBorders>
              <w:top w:val="dotted" w:sz="4" w:space="0" w:color="auto"/>
              <w:bottom w:val="single" w:sz="8" w:space="0" w:color="000000" w:themeColor="text1"/>
            </w:tcBorders>
            <w:shd w:val="clear" w:color="auto" w:fill="auto"/>
          </w:tcPr>
          <w:p w14:paraId="1D09AD8C" w14:textId="7A386B5E" w:rsidR="00825D03" w:rsidRPr="00315C75" w:rsidRDefault="00825D03" w:rsidP="002A0328">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15C75">
              <w:rPr>
                <w:rFonts w:ascii="Times New Roman" w:hAnsi="Times New Roman" w:cs="Times New Roman"/>
                <w:b/>
              </w:rPr>
              <w:t>3,333</w:t>
            </w:r>
          </w:p>
        </w:tc>
      </w:tr>
    </w:tbl>
    <w:p w14:paraId="1D09AE57" w14:textId="77777777" w:rsidR="001F39CC" w:rsidRDefault="001F39CC" w:rsidP="001F39CC">
      <w:pPr>
        <w:spacing w:line="240" w:lineRule="auto"/>
        <w:rPr>
          <w:color w:val="000000"/>
          <w:szCs w:val="20"/>
        </w:rPr>
      </w:pPr>
    </w:p>
    <w:p w14:paraId="1D09AE5A" w14:textId="407B0165" w:rsidR="008D054C" w:rsidRPr="00E62BCA" w:rsidRDefault="001F39CC" w:rsidP="00555873">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lang w:val="en-CA"/>
        </w:rPr>
        <w:fldChar w:fldCharType="begin"/>
      </w:r>
      <w:r w:rsidRPr="00E62BCA">
        <w:rPr>
          <w:rFonts w:ascii="Times New Roman" w:hAnsi="Times New Roman" w:cs="Times New Roman"/>
          <w:sz w:val="24"/>
          <w:szCs w:val="24"/>
          <w:lang w:val="en-CA"/>
        </w:rPr>
        <w:instrText xml:space="preserve"> SEQ CHAPTER \h \r 1</w:instrText>
      </w:r>
      <w:r w:rsidRPr="00E62BCA">
        <w:rPr>
          <w:rFonts w:ascii="Times New Roman" w:hAnsi="Times New Roman" w:cs="Times New Roman"/>
          <w:sz w:val="24"/>
          <w:szCs w:val="24"/>
          <w:lang w:val="en-CA"/>
        </w:rPr>
        <w:fldChar w:fldCharType="end"/>
      </w:r>
      <w:r w:rsidRPr="00E62BCA">
        <w:rPr>
          <w:rFonts w:ascii="Times New Roman" w:hAnsi="Times New Roman" w:cs="Times New Roman"/>
          <w:sz w:val="24"/>
          <w:szCs w:val="24"/>
        </w:rPr>
        <w:t>All estimates of burden per response are derived from the Census Bureau’s experience conducting the same or similar activities previously.</w:t>
      </w:r>
    </w:p>
    <w:p w14:paraId="1D09AE5B" w14:textId="77777777" w:rsidR="00555873" w:rsidRPr="00E62BCA" w:rsidRDefault="00555873" w:rsidP="00555873">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13.  Estimate of Cost Burden to Respondents</w:t>
      </w:r>
    </w:p>
    <w:p w14:paraId="1D09AE5D" w14:textId="3D8D847D" w:rsidR="000D397B" w:rsidRPr="00E62BCA" w:rsidRDefault="00555873" w:rsidP="00555873">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 xml:space="preserve">There are no costs to respondents other than that of their time to respond.  </w:t>
      </w:r>
    </w:p>
    <w:p w14:paraId="53CC209E" w14:textId="77777777" w:rsidR="00D23714" w:rsidRPr="00E62BCA" w:rsidRDefault="00D23714" w:rsidP="00555873">
      <w:pPr>
        <w:spacing w:line="480" w:lineRule="auto"/>
        <w:contextualSpacing/>
        <w:rPr>
          <w:rFonts w:ascii="Times New Roman" w:hAnsi="Times New Roman" w:cs="Times New Roman"/>
          <w:sz w:val="24"/>
          <w:szCs w:val="24"/>
        </w:rPr>
      </w:pPr>
    </w:p>
    <w:p w14:paraId="1D09AE5F" w14:textId="77777777" w:rsidR="000D397B" w:rsidRPr="00E62BCA" w:rsidRDefault="000D397B" w:rsidP="00555873">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14.  Cost to Federal Government</w:t>
      </w:r>
    </w:p>
    <w:p w14:paraId="1D09AE60" w14:textId="77777777" w:rsidR="000D397B" w:rsidRPr="00E62BCA" w:rsidRDefault="000D397B" w:rsidP="00555873">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annual cost to the Federal Government associated with each activity will be provided in the letter to the Under Secretary for Economic Affairs and OMB that will precede the activity.</w:t>
      </w:r>
    </w:p>
    <w:p w14:paraId="1D09AE63" w14:textId="77777777" w:rsidR="000D397B" w:rsidRPr="00E62BCA" w:rsidRDefault="000D397B" w:rsidP="00555873">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15.  Reason for Change Burden</w:t>
      </w:r>
    </w:p>
    <w:p w14:paraId="1D09AE64" w14:textId="77777777" w:rsidR="000D397B" w:rsidRPr="00E62BCA" w:rsidRDefault="000D397B" w:rsidP="00555873">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numerous activities we conduct each fiscal year directly cause fluctuations in the burden hours we report.</w:t>
      </w:r>
    </w:p>
    <w:p w14:paraId="1D09AE65" w14:textId="77777777" w:rsidR="000D397B" w:rsidRPr="00E62BCA" w:rsidRDefault="000D397B" w:rsidP="00555873">
      <w:pPr>
        <w:spacing w:line="480" w:lineRule="auto"/>
        <w:contextualSpacing/>
        <w:rPr>
          <w:rFonts w:ascii="Times New Roman" w:hAnsi="Times New Roman" w:cs="Times New Roman"/>
          <w:sz w:val="24"/>
          <w:szCs w:val="24"/>
        </w:rPr>
      </w:pPr>
    </w:p>
    <w:p w14:paraId="1D09AE67" w14:textId="77777777" w:rsidR="000D397B" w:rsidRPr="00E62BCA" w:rsidRDefault="000D397B" w:rsidP="00555873">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16.  Project Schedule</w:t>
      </w:r>
    </w:p>
    <w:p w14:paraId="1D09AE68" w14:textId="77777777" w:rsidR="000D397B" w:rsidRPr="00E62BCA" w:rsidRDefault="000D397B" w:rsidP="00555873">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 table in Question 12 and the description of each activity in Question 1 give an approximate time frame for each activity.  A schedule for completing each activity will be provided in the letter to OMB that will precede the activity.</w:t>
      </w:r>
    </w:p>
    <w:p w14:paraId="2710006E" w14:textId="77777777" w:rsidR="00D36893" w:rsidRPr="00E62BCA" w:rsidRDefault="00D36893" w:rsidP="00555873">
      <w:pPr>
        <w:spacing w:line="480" w:lineRule="auto"/>
        <w:contextualSpacing/>
        <w:rPr>
          <w:rFonts w:ascii="Times New Roman" w:hAnsi="Times New Roman" w:cs="Times New Roman"/>
          <w:sz w:val="24"/>
          <w:szCs w:val="24"/>
        </w:rPr>
      </w:pPr>
    </w:p>
    <w:p w14:paraId="1D09AE6B" w14:textId="77777777" w:rsidR="000D397B" w:rsidRPr="00E62BCA" w:rsidRDefault="000D397B" w:rsidP="00555873">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17.  Request to Not Display Expiration Date</w:t>
      </w:r>
    </w:p>
    <w:p w14:paraId="1D09AE6C" w14:textId="77777777" w:rsidR="000D397B" w:rsidRPr="00E62BCA" w:rsidRDefault="000D397B" w:rsidP="00555873">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We will display the expiration date on the “Your Answers are Confidential” form given to respondents (see Attachment 1).</w:t>
      </w:r>
    </w:p>
    <w:p w14:paraId="1D09AE6E" w14:textId="77777777" w:rsidR="008D054C" w:rsidRPr="00E62BCA" w:rsidRDefault="008D054C" w:rsidP="00555873">
      <w:pPr>
        <w:spacing w:line="480" w:lineRule="auto"/>
        <w:contextualSpacing/>
        <w:rPr>
          <w:rFonts w:ascii="Times New Roman" w:hAnsi="Times New Roman" w:cs="Times New Roman"/>
          <w:sz w:val="24"/>
          <w:szCs w:val="24"/>
        </w:rPr>
      </w:pPr>
    </w:p>
    <w:p w14:paraId="1D09AE6F" w14:textId="77777777" w:rsidR="000D397B" w:rsidRPr="00E62BCA" w:rsidRDefault="006846D5" w:rsidP="00555873">
      <w:pPr>
        <w:spacing w:line="480" w:lineRule="auto"/>
        <w:contextualSpacing/>
        <w:rPr>
          <w:rFonts w:ascii="Times New Roman" w:hAnsi="Times New Roman" w:cs="Times New Roman"/>
          <w:b/>
          <w:sz w:val="24"/>
          <w:szCs w:val="24"/>
        </w:rPr>
      </w:pPr>
      <w:r w:rsidRPr="00E62BCA">
        <w:rPr>
          <w:rFonts w:ascii="Times New Roman" w:hAnsi="Times New Roman" w:cs="Times New Roman"/>
          <w:b/>
          <w:sz w:val="24"/>
          <w:szCs w:val="24"/>
        </w:rPr>
        <w:t>18.  Exce</w:t>
      </w:r>
      <w:r w:rsidR="000D397B" w:rsidRPr="00E62BCA">
        <w:rPr>
          <w:rFonts w:ascii="Times New Roman" w:hAnsi="Times New Roman" w:cs="Times New Roman"/>
          <w:b/>
          <w:sz w:val="24"/>
          <w:szCs w:val="24"/>
        </w:rPr>
        <w:t>ptions to the Certification</w:t>
      </w:r>
    </w:p>
    <w:p w14:paraId="1D09AE70" w14:textId="77777777" w:rsidR="006846D5" w:rsidRPr="00E62BCA" w:rsidRDefault="005C75E4" w:rsidP="00555873">
      <w:pPr>
        <w:spacing w:line="480" w:lineRule="auto"/>
        <w:contextualSpacing/>
        <w:rPr>
          <w:rFonts w:ascii="Times New Roman" w:hAnsi="Times New Roman" w:cs="Times New Roman"/>
          <w:sz w:val="24"/>
          <w:szCs w:val="24"/>
        </w:rPr>
      </w:pPr>
      <w:r w:rsidRPr="00E62BCA">
        <w:rPr>
          <w:rFonts w:ascii="Times New Roman" w:hAnsi="Times New Roman" w:cs="Times New Roman"/>
          <w:sz w:val="24"/>
          <w:szCs w:val="24"/>
        </w:rPr>
        <w:t>There are no exceptions.</w:t>
      </w:r>
    </w:p>
    <w:p w14:paraId="1D09AE71" w14:textId="77777777" w:rsidR="000D397B" w:rsidRPr="00E62BCA" w:rsidRDefault="000D397B" w:rsidP="00555873">
      <w:pPr>
        <w:spacing w:line="480" w:lineRule="auto"/>
        <w:contextualSpacing/>
        <w:rPr>
          <w:rFonts w:ascii="Times New Roman" w:hAnsi="Times New Roman" w:cs="Times New Roman"/>
          <w:sz w:val="24"/>
          <w:szCs w:val="24"/>
        </w:rPr>
      </w:pPr>
    </w:p>
    <w:p w14:paraId="1D09AE72" w14:textId="77777777" w:rsidR="00555873" w:rsidRPr="00E62BCA" w:rsidRDefault="00555873" w:rsidP="00555873">
      <w:pPr>
        <w:spacing w:line="480" w:lineRule="auto"/>
        <w:contextualSpacing/>
        <w:rPr>
          <w:rFonts w:ascii="Times New Roman" w:hAnsi="Times New Roman" w:cs="Times New Roman"/>
          <w:sz w:val="24"/>
          <w:szCs w:val="24"/>
        </w:rPr>
      </w:pPr>
    </w:p>
    <w:p w14:paraId="1D09AE73" w14:textId="77777777" w:rsidR="00383894" w:rsidRPr="00383894" w:rsidRDefault="00383894" w:rsidP="000750D6">
      <w:pPr>
        <w:spacing w:line="480" w:lineRule="auto"/>
        <w:contextualSpacing/>
        <w:rPr>
          <w:rFonts w:ascii="Times New Roman" w:hAnsi="Times New Roman" w:cs="Times New Roman"/>
          <w:b/>
        </w:rPr>
      </w:pPr>
    </w:p>
    <w:p w14:paraId="1D09AE74" w14:textId="77777777" w:rsidR="00332809" w:rsidRDefault="00332809" w:rsidP="000750D6">
      <w:pPr>
        <w:spacing w:line="480" w:lineRule="auto"/>
        <w:contextualSpacing/>
        <w:rPr>
          <w:rFonts w:ascii="Times New Roman" w:hAnsi="Times New Roman" w:cs="Times New Roman"/>
        </w:rPr>
      </w:pPr>
    </w:p>
    <w:p w14:paraId="1D09AE75" w14:textId="77777777" w:rsidR="00332809" w:rsidRPr="00332809" w:rsidRDefault="00332809" w:rsidP="000750D6">
      <w:pPr>
        <w:spacing w:line="480" w:lineRule="auto"/>
        <w:contextualSpacing/>
        <w:rPr>
          <w:rFonts w:ascii="Times New Roman" w:hAnsi="Times New Roman" w:cs="Times New Roman"/>
          <w:b/>
        </w:rPr>
      </w:pPr>
    </w:p>
    <w:p w14:paraId="1D09AE76" w14:textId="77777777" w:rsidR="00C75A4C" w:rsidRDefault="00C75A4C" w:rsidP="000750D6">
      <w:pPr>
        <w:spacing w:line="480" w:lineRule="auto"/>
        <w:contextualSpacing/>
        <w:rPr>
          <w:rFonts w:ascii="Times New Roman" w:hAnsi="Times New Roman" w:cs="Times New Roman"/>
        </w:rPr>
      </w:pPr>
    </w:p>
    <w:p w14:paraId="1D09AE77" w14:textId="77777777" w:rsidR="00C75A4C" w:rsidRPr="00C75A4C" w:rsidRDefault="00C75A4C" w:rsidP="000750D6">
      <w:pPr>
        <w:spacing w:line="480" w:lineRule="auto"/>
        <w:contextualSpacing/>
        <w:rPr>
          <w:rFonts w:ascii="Times New Roman" w:hAnsi="Times New Roman" w:cs="Times New Roman"/>
          <w:b/>
        </w:rPr>
      </w:pPr>
    </w:p>
    <w:sectPr w:rsidR="00C75A4C" w:rsidRPr="00C75A4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9AE7A" w14:textId="77777777" w:rsidR="00D5661F" w:rsidRDefault="00D5661F" w:rsidP="00DD3396">
      <w:pPr>
        <w:spacing w:after="0" w:line="240" w:lineRule="auto"/>
      </w:pPr>
      <w:r>
        <w:separator/>
      </w:r>
    </w:p>
  </w:endnote>
  <w:endnote w:type="continuationSeparator" w:id="0">
    <w:p w14:paraId="1D09AE7B" w14:textId="77777777" w:rsidR="00D5661F" w:rsidRDefault="00D5661F" w:rsidP="00DD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AE7E" w14:textId="77777777" w:rsidR="00D5661F" w:rsidRDefault="00D56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637741"/>
      <w:docPartObj>
        <w:docPartGallery w:val="Page Numbers (Bottom of Page)"/>
        <w:docPartUnique/>
      </w:docPartObj>
    </w:sdtPr>
    <w:sdtEndPr>
      <w:rPr>
        <w:noProof/>
      </w:rPr>
    </w:sdtEndPr>
    <w:sdtContent>
      <w:p w14:paraId="1D09AE7F" w14:textId="77777777" w:rsidR="00D5661F" w:rsidRDefault="00D5661F">
        <w:pPr>
          <w:pStyle w:val="Footer"/>
          <w:jc w:val="center"/>
        </w:pPr>
        <w:r>
          <w:fldChar w:fldCharType="begin"/>
        </w:r>
        <w:r>
          <w:instrText xml:space="preserve"> PAGE   \* MERGEFORMAT </w:instrText>
        </w:r>
        <w:r>
          <w:fldChar w:fldCharType="separate"/>
        </w:r>
        <w:r w:rsidR="00BC78DB">
          <w:rPr>
            <w:noProof/>
          </w:rPr>
          <w:t>1</w:t>
        </w:r>
        <w:r>
          <w:rPr>
            <w:noProof/>
          </w:rPr>
          <w:fldChar w:fldCharType="end"/>
        </w:r>
      </w:p>
    </w:sdtContent>
  </w:sdt>
  <w:p w14:paraId="1D09AE80" w14:textId="77777777" w:rsidR="00D5661F" w:rsidRDefault="00D566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AE82" w14:textId="77777777" w:rsidR="00D5661F" w:rsidRDefault="00D56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9AE78" w14:textId="77777777" w:rsidR="00D5661F" w:rsidRDefault="00D5661F" w:rsidP="00DD3396">
      <w:pPr>
        <w:spacing w:after="0" w:line="240" w:lineRule="auto"/>
      </w:pPr>
      <w:r>
        <w:separator/>
      </w:r>
    </w:p>
  </w:footnote>
  <w:footnote w:type="continuationSeparator" w:id="0">
    <w:p w14:paraId="1D09AE79" w14:textId="77777777" w:rsidR="00D5661F" w:rsidRDefault="00D5661F" w:rsidP="00DD3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AE7C" w14:textId="77777777" w:rsidR="00D5661F" w:rsidRDefault="00D56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AE7D" w14:textId="77777777" w:rsidR="00D5661F" w:rsidRDefault="00D566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AE81" w14:textId="77777777" w:rsidR="00D5661F" w:rsidRDefault="00D56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D6"/>
    <w:rsid w:val="00007FDE"/>
    <w:rsid w:val="00015102"/>
    <w:rsid w:val="00021ABD"/>
    <w:rsid w:val="00047ED8"/>
    <w:rsid w:val="00050688"/>
    <w:rsid w:val="000635AA"/>
    <w:rsid w:val="000750D6"/>
    <w:rsid w:val="000D397B"/>
    <w:rsid w:val="000D6E11"/>
    <w:rsid w:val="00106B02"/>
    <w:rsid w:val="00111E5E"/>
    <w:rsid w:val="001238B2"/>
    <w:rsid w:val="00132176"/>
    <w:rsid w:val="0015529D"/>
    <w:rsid w:val="001A3368"/>
    <w:rsid w:val="001A5EF6"/>
    <w:rsid w:val="001B20CB"/>
    <w:rsid w:val="001E51AF"/>
    <w:rsid w:val="001F00CD"/>
    <w:rsid w:val="001F15AC"/>
    <w:rsid w:val="001F39CC"/>
    <w:rsid w:val="001F5F96"/>
    <w:rsid w:val="0020216A"/>
    <w:rsid w:val="0023771E"/>
    <w:rsid w:val="00245D60"/>
    <w:rsid w:val="002A0328"/>
    <w:rsid w:val="002B3638"/>
    <w:rsid w:val="002C25B2"/>
    <w:rsid w:val="002E012C"/>
    <w:rsid w:val="002E70F3"/>
    <w:rsid w:val="00315C75"/>
    <w:rsid w:val="00326820"/>
    <w:rsid w:val="00332809"/>
    <w:rsid w:val="0036099B"/>
    <w:rsid w:val="003625CC"/>
    <w:rsid w:val="00367FF8"/>
    <w:rsid w:val="00383894"/>
    <w:rsid w:val="00386E78"/>
    <w:rsid w:val="0039614B"/>
    <w:rsid w:val="003C1C84"/>
    <w:rsid w:val="004073BE"/>
    <w:rsid w:val="00427DCA"/>
    <w:rsid w:val="00447E72"/>
    <w:rsid w:val="00485E4E"/>
    <w:rsid w:val="004D36EA"/>
    <w:rsid w:val="004D5E90"/>
    <w:rsid w:val="00555873"/>
    <w:rsid w:val="00566961"/>
    <w:rsid w:val="00570E59"/>
    <w:rsid w:val="005C75E4"/>
    <w:rsid w:val="005E0B27"/>
    <w:rsid w:val="005E0FE4"/>
    <w:rsid w:val="005E3990"/>
    <w:rsid w:val="00622AFD"/>
    <w:rsid w:val="00641D9B"/>
    <w:rsid w:val="0064389E"/>
    <w:rsid w:val="0064644C"/>
    <w:rsid w:val="00651460"/>
    <w:rsid w:val="00656D35"/>
    <w:rsid w:val="00674C99"/>
    <w:rsid w:val="006846D5"/>
    <w:rsid w:val="006A6BAC"/>
    <w:rsid w:val="0072303C"/>
    <w:rsid w:val="00723E74"/>
    <w:rsid w:val="00785FC1"/>
    <w:rsid w:val="007A0892"/>
    <w:rsid w:val="007A337B"/>
    <w:rsid w:val="007A4B5F"/>
    <w:rsid w:val="007A6EF3"/>
    <w:rsid w:val="0081502B"/>
    <w:rsid w:val="00825D03"/>
    <w:rsid w:val="00870162"/>
    <w:rsid w:val="008C3EE5"/>
    <w:rsid w:val="008C602A"/>
    <w:rsid w:val="008D054C"/>
    <w:rsid w:val="008E5CFA"/>
    <w:rsid w:val="008E7723"/>
    <w:rsid w:val="00914780"/>
    <w:rsid w:val="009606B3"/>
    <w:rsid w:val="0097738A"/>
    <w:rsid w:val="00A0303C"/>
    <w:rsid w:val="00A3583A"/>
    <w:rsid w:val="00A40FDC"/>
    <w:rsid w:val="00A741D8"/>
    <w:rsid w:val="00A85D64"/>
    <w:rsid w:val="00AC14A7"/>
    <w:rsid w:val="00AE3B3D"/>
    <w:rsid w:val="00AF0A96"/>
    <w:rsid w:val="00B40D57"/>
    <w:rsid w:val="00B77104"/>
    <w:rsid w:val="00BC78DB"/>
    <w:rsid w:val="00BF22B0"/>
    <w:rsid w:val="00C461EE"/>
    <w:rsid w:val="00C61273"/>
    <w:rsid w:val="00C75A4C"/>
    <w:rsid w:val="00CA06F3"/>
    <w:rsid w:val="00CE617F"/>
    <w:rsid w:val="00D23714"/>
    <w:rsid w:val="00D24CCC"/>
    <w:rsid w:val="00D36893"/>
    <w:rsid w:val="00D5661F"/>
    <w:rsid w:val="00DD3396"/>
    <w:rsid w:val="00DF1A7C"/>
    <w:rsid w:val="00DF1E7C"/>
    <w:rsid w:val="00DF645E"/>
    <w:rsid w:val="00E27229"/>
    <w:rsid w:val="00E52AFC"/>
    <w:rsid w:val="00E620DF"/>
    <w:rsid w:val="00E62BCA"/>
    <w:rsid w:val="00E75B69"/>
    <w:rsid w:val="00E873BC"/>
    <w:rsid w:val="00ED71E5"/>
    <w:rsid w:val="00F005E7"/>
    <w:rsid w:val="00F34F4D"/>
    <w:rsid w:val="00F36CD9"/>
    <w:rsid w:val="00F46934"/>
    <w:rsid w:val="00FD1361"/>
    <w:rsid w:val="00FE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F39CC"/>
    <w:pPr>
      <w:keepNext/>
      <w:spacing w:after="0" w:line="240" w:lineRule="auto"/>
      <w:jc w:val="center"/>
      <w:outlineLvl w:val="2"/>
    </w:pPr>
    <w:rPr>
      <w:rFonts w:ascii="Times New Roman" w:eastAsia="Times New Roman" w:hAnsi="Times New Roman" w:cs="Times New Roman"/>
      <w:b/>
      <w:bCs/>
      <w:sz w:val="20"/>
      <w:szCs w:val="24"/>
    </w:rPr>
  </w:style>
  <w:style w:type="paragraph" w:styleId="Heading4">
    <w:name w:val="heading 4"/>
    <w:basedOn w:val="Normal"/>
    <w:next w:val="Normal"/>
    <w:link w:val="Heading4Char"/>
    <w:qFormat/>
    <w:rsid w:val="001F39CC"/>
    <w:pPr>
      <w:keepNext/>
      <w:spacing w:after="0" w:line="240" w:lineRule="auto"/>
      <w:jc w:val="center"/>
      <w:outlineLvl w:val="3"/>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9CC"/>
    <w:rPr>
      <w:rFonts w:ascii="Times New Roman" w:eastAsia="Times New Roman" w:hAnsi="Times New Roman" w:cs="Times New Roman"/>
      <w:b/>
      <w:bCs/>
      <w:sz w:val="20"/>
      <w:szCs w:val="24"/>
    </w:rPr>
  </w:style>
  <w:style w:type="character" w:customStyle="1" w:styleId="Heading4Char">
    <w:name w:val="Heading 4 Char"/>
    <w:basedOn w:val="DefaultParagraphFont"/>
    <w:link w:val="Heading4"/>
    <w:rsid w:val="001F39CC"/>
    <w:rPr>
      <w:rFonts w:ascii="Times New Roman" w:eastAsia="Times New Roman" w:hAnsi="Times New Roman" w:cs="Times New Roman"/>
      <w:b/>
      <w:bCs/>
      <w:sz w:val="20"/>
      <w:szCs w:val="24"/>
      <w:u w:val="single"/>
    </w:rPr>
  </w:style>
  <w:style w:type="paragraph" w:styleId="BodyText3">
    <w:name w:val="Body Text 3"/>
    <w:basedOn w:val="Normal"/>
    <w:link w:val="BodyText3Char"/>
    <w:semiHidden/>
    <w:rsid w:val="001F39CC"/>
    <w:pPr>
      <w:spacing w:after="0" w:line="240" w:lineRule="auto"/>
      <w:jc w:val="center"/>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semiHidden/>
    <w:rsid w:val="001F39C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C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E4"/>
    <w:rPr>
      <w:rFonts w:ascii="Tahoma" w:hAnsi="Tahoma" w:cs="Tahoma"/>
      <w:sz w:val="16"/>
      <w:szCs w:val="16"/>
    </w:rPr>
  </w:style>
  <w:style w:type="paragraph" w:styleId="Header">
    <w:name w:val="header"/>
    <w:basedOn w:val="Normal"/>
    <w:link w:val="HeaderChar"/>
    <w:uiPriority w:val="99"/>
    <w:unhideWhenUsed/>
    <w:rsid w:val="00DD3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96"/>
  </w:style>
  <w:style w:type="paragraph" w:styleId="Footer">
    <w:name w:val="footer"/>
    <w:basedOn w:val="Normal"/>
    <w:link w:val="FooterChar"/>
    <w:uiPriority w:val="99"/>
    <w:unhideWhenUsed/>
    <w:rsid w:val="00DD3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96"/>
  </w:style>
  <w:style w:type="table" w:styleId="LightShading">
    <w:name w:val="Light Shading"/>
    <w:basedOn w:val="TableNormal"/>
    <w:uiPriority w:val="60"/>
    <w:rsid w:val="007230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54">
    <w:name w:val="CM54"/>
    <w:basedOn w:val="Normal"/>
    <w:next w:val="Normal"/>
    <w:uiPriority w:val="99"/>
    <w:rsid w:val="00386E78"/>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F39CC"/>
    <w:pPr>
      <w:keepNext/>
      <w:spacing w:after="0" w:line="240" w:lineRule="auto"/>
      <w:jc w:val="center"/>
      <w:outlineLvl w:val="2"/>
    </w:pPr>
    <w:rPr>
      <w:rFonts w:ascii="Times New Roman" w:eastAsia="Times New Roman" w:hAnsi="Times New Roman" w:cs="Times New Roman"/>
      <w:b/>
      <w:bCs/>
      <w:sz w:val="20"/>
      <w:szCs w:val="24"/>
    </w:rPr>
  </w:style>
  <w:style w:type="paragraph" w:styleId="Heading4">
    <w:name w:val="heading 4"/>
    <w:basedOn w:val="Normal"/>
    <w:next w:val="Normal"/>
    <w:link w:val="Heading4Char"/>
    <w:qFormat/>
    <w:rsid w:val="001F39CC"/>
    <w:pPr>
      <w:keepNext/>
      <w:spacing w:after="0" w:line="240" w:lineRule="auto"/>
      <w:jc w:val="center"/>
      <w:outlineLvl w:val="3"/>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9CC"/>
    <w:rPr>
      <w:rFonts w:ascii="Times New Roman" w:eastAsia="Times New Roman" w:hAnsi="Times New Roman" w:cs="Times New Roman"/>
      <w:b/>
      <w:bCs/>
      <w:sz w:val="20"/>
      <w:szCs w:val="24"/>
    </w:rPr>
  </w:style>
  <w:style w:type="character" w:customStyle="1" w:styleId="Heading4Char">
    <w:name w:val="Heading 4 Char"/>
    <w:basedOn w:val="DefaultParagraphFont"/>
    <w:link w:val="Heading4"/>
    <w:rsid w:val="001F39CC"/>
    <w:rPr>
      <w:rFonts w:ascii="Times New Roman" w:eastAsia="Times New Roman" w:hAnsi="Times New Roman" w:cs="Times New Roman"/>
      <w:b/>
      <w:bCs/>
      <w:sz w:val="20"/>
      <w:szCs w:val="24"/>
      <w:u w:val="single"/>
    </w:rPr>
  </w:style>
  <w:style w:type="paragraph" w:styleId="BodyText3">
    <w:name w:val="Body Text 3"/>
    <w:basedOn w:val="Normal"/>
    <w:link w:val="BodyText3Char"/>
    <w:semiHidden/>
    <w:rsid w:val="001F39CC"/>
    <w:pPr>
      <w:spacing w:after="0" w:line="240" w:lineRule="auto"/>
      <w:jc w:val="center"/>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semiHidden/>
    <w:rsid w:val="001F39C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C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E4"/>
    <w:rPr>
      <w:rFonts w:ascii="Tahoma" w:hAnsi="Tahoma" w:cs="Tahoma"/>
      <w:sz w:val="16"/>
      <w:szCs w:val="16"/>
    </w:rPr>
  </w:style>
  <w:style w:type="paragraph" w:styleId="Header">
    <w:name w:val="header"/>
    <w:basedOn w:val="Normal"/>
    <w:link w:val="HeaderChar"/>
    <w:uiPriority w:val="99"/>
    <w:unhideWhenUsed/>
    <w:rsid w:val="00DD3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96"/>
  </w:style>
  <w:style w:type="paragraph" w:styleId="Footer">
    <w:name w:val="footer"/>
    <w:basedOn w:val="Normal"/>
    <w:link w:val="FooterChar"/>
    <w:uiPriority w:val="99"/>
    <w:unhideWhenUsed/>
    <w:rsid w:val="00DD3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96"/>
  </w:style>
  <w:style w:type="table" w:styleId="LightShading">
    <w:name w:val="Light Shading"/>
    <w:basedOn w:val="TableNormal"/>
    <w:uiPriority w:val="60"/>
    <w:rsid w:val="007230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54">
    <w:name w:val="CM54"/>
    <w:basedOn w:val="Normal"/>
    <w:next w:val="Normal"/>
    <w:uiPriority w:val="99"/>
    <w:rsid w:val="00386E78"/>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Program_x0020_Phase xmlns="8786e127-8cf9-45af-9c33-81dcc7df3a97"><Value>2020 Research and Test</Value></Program_x0020_Phase><HomePage xmlns="fed884a3-e19a-4794-bde3-a64e218c9b49">false</HomePage><DocumentStatus xmlns="fed884a3-e19a-4794-bde3-a64e218c9b49">Draft</DocumentStatus><Category xmlns="$ListId:Team Documents;">Generic Clearance MAF TIGER</Category></documentManagement></p:properties>
</file>

<file path=customXml/item2.xml><?xml version="1.0" encoding="utf-8"?><ct:contentTypeSchema ct:_="" ma:_="" ma:contentTypeName="Document" ma:contentTypeID="0x010100AAAE7CC11D85384A90C3BA37E19FAE6C" ma:contentTypeVersion="2" ma:contentTypeDescription="Create a new document." ma:contentTypeScope="" ma:versionID="2b189299d198965a15f33eb9b3d88ad9" xmlns:ct="http://schemas.microsoft.com/office/2006/metadata/contentType" xmlns:ma="http://schemas.microsoft.com/office/2006/metadata/properties/metaAttributes">
<xsd:schema targetNamespace="http://schemas.microsoft.com/office/2006/metadata/properties" ma:root="true" ma:fieldsID="0fd15bb15ce8e5f2f5999321aeaa453d" ns2:_="" ns3:_="" ns4:_="" xmlns:xsd="http://www.w3.org/2001/XMLSchema" xmlns:xs="http://www.w3.org/2001/XMLSchema" xmlns:p="http://schemas.microsoft.com/office/2006/metadata/properties" xmlns:ns2="fed884a3-e19a-4794-bde3-a64e218c9b49" xmlns:ns3="8786e127-8cf9-45af-9c33-81dcc7df3a97" xmlns:ns4="$ListId:Team Documents;">
<xsd:import namespace="fed884a3-e19a-4794-bde3-a64e218c9b49"/>
<xsd:import namespace="8786e127-8cf9-45af-9c33-81dcc7df3a97"/>
<xsd:import namespace="$ListId:Team Documents;"/>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4:Category"/>
<xsd:element ref="ns2:HomePage" minOccurs="0"/>
</xsd:all>
</xsd:complexType>
</xsd:element>
</xsd:sequence>
</xsd:complexType>
</xsd:element>
</xsd:schema>
<xsd:schema targetNamespace="fed884a3-e19a-4794-bde3-a64e218c9b4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2"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3"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4"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5"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6"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restriction>
</xsd:simpleType>
</xsd:un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B68E5-4822-4359-8986-292FC7BA89D6}">
  <ds:schemaRefs>
    <ds:schemaRef ds:uri="8786e127-8cf9-45af-9c33-81dcc7df3a97"/>
    <ds:schemaRef ds:uri="http://schemas.microsoft.com/office/infopath/2007/PartnerControls"/>
    <ds:schemaRef ds:uri="http://purl.org/dc/terms/"/>
    <ds:schemaRef ds:uri="http://schemas.microsoft.com/office/2006/documentManagement/types"/>
    <ds:schemaRef ds:uri="$ListId:Team Documents;"/>
    <ds:schemaRef ds:uri="http://purl.org/dc/dcmitype/"/>
    <ds:schemaRef ds:uri="http://purl.org/dc/elements/1.1/"/>
    <ds:schemaRef ds:uri="fed884a3-e19a-4794-bde3-a64e218c9b49"/>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B381AC-3F36-4C15-9458-B6D5F68C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884a3-e19a-4794-bde3-a64e218c9b49"/>
    <ds:schemaRef ds:uri="8786e127-8cf9-45af-9c33-81dcc7df3a97"/>
    <ds:schemaRef ds:uri="$ListId:Team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57C4D-F4A7-41C2-B52D-780AFEA3251F}">
  <ds:schemaRefs>
    <ds:schemaRef ds:uri="http://schemas.microsoft.com/sharepoint/events"/>
  </ds:schemaRefs>
</ds:datastoreItem>
</file>

<file path=customXml/itemProps4.xml><?xml version="1.0" encoding="utf-8"?>
<ds:datastoreItem xmlns:ds="http://schemas.openxmlformats.org/officeDocument/2006/customXml" ds:itemID="{07F4CFD4-52DF-43F0-A621-33D34AF79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397B025B</Template>
  <TotalTime>1</TotalTime>
  <Pages>3</Pages>
  <Words>2234</Words>
  <Characters>12734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Robin A Pennington</cp:lastModifiedBy>
  <cp:revision>2</cp:revision>
  <cp:lastPrinted>2016-02-11T15:08:00Z</cp:lastPrinted>
  <dcterms:created xsi:type="dcterms:W3CDTF">2016-04-07T20:14:00Z</dcterms:created>
  <dcterms:modified xsi:type="dcterms:W3CDTF">2016-04-07T20:14:00Z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0x010100AAAE7CC11D85384A90C3BA37E19FAE6C</vt:lpwstr>
  </property>
</Properties>
</file>