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096F1" w14:textId="77777777" w:rsidR="00DA04F7" w:rsidRPr="00007C43" w:rsidRDefault="00DA04F7" w:rsidP="00DA04F7">
      <w:pPr>
        <w:jc w:val="center"/>
        <w:rPr>
          <w:b/>
          <w:bCs/>
          <w:sz w:val="24"/>
          <w:szCs w:val="24"/>
        </w:rPr>
      </w:pPr>
      <w:r w:rsidRPr="00007C43">
        <w:rPr>
          <w:b/>
          <w:bCs/>
          <w:sz w:val="24"/>
          <w:szCs w:val="24"/>
        </w:rPr>
        <w:t>SUPPORTING STATEMENT</w:t>
      </w:r>
    </w:p>
    <w:p w14:paraId="41EB6E0C" w14:textId="77777777" w:rsidR="00DA04F7" w:rsidRPr="00007C43" w:rsidRDefault="00DA04F7" w:rsidP="00DA04F7">
      <w:pPr>
        <w:jc w:val="center"/>
        <w:rPr>
          <w:b/>
          <w:bCs/>
          <w:sz w:val="24"/>
          <w:szCs w:val="24"/>
        </w:rPr>
      </w:pPr>
      <w:r w:rsidRPr="00007C43">
        <w:rPr>
          <w:b/>
          <w:bCs/>
          <w:sz w:val="24"/>
          <w:szCs w:val="24"/>
        </w:rPr>
        <w:t>COST-EARNINGS SURVEY OF MARIANA ARCHIPELAGO SMALL BOAT FLEET</w:t>
      </w:r>
    </w:p>
    <w:p w14:paraId="7FE99BAC" w14:textId="77777777" w:rsidR="00DA04F7" w:rsidRPr="00007C43" w:rsidRDefault="00DA04F7" w:rsidP="00DA04F7">
      <w:pPr>
        <w:jc w:val="center"/>
        <w:rPr>
          <w:sz w:val="24"/>
          <w:szCs w:val="24"/>
        </w:rPr>
      </w:pPr>
      <w:proofErr w:type="gramStart"/>
      <w:r w:rsidRPr="00007C43">
        <w:rPr>
          <w:b/>
          <w:bCs/>
          <w:sz w:val="24"/>
          <w:szCs w:val="24"/>
        </w:rPr>
        <w:t>OMB CONTROL NO.</w:t>
      </w:r>
      <w:proofErr w:type="gramEnd"/>
      <w:r w:rsidRPr="00007C43">
        <w:rPr>
          <w:b/>
          <w:bCs/>
          <w:sz w:val="24"/>
          <w:szCs w:val="24"/>
        </w:rPr>
        <w:t xml:space="preserve"> 0648-xxxx</w:t>
      </w:r>
    </w:p>
    <w:p w14:paraId="4006031B" w14:textId="77777777" w:rsidR="00DA04F7" w:rsidRPr="00007C43" w:rsidRDefault="00DA04F7" w:rsidP="00DA04F7">
      <w:pPr>
        <w:rPr>
          <w:b/>
          <w:bCs/>
          <w:sz w:val="24"/>
          <w:szCs w:val="24"/>
        </w:rPr>
      </w:pPr>
    </w:p>
    <w:p w14:paraId="41B1F2C2" w14:textId="77777777" w:rsidR="00DA04F7" w:rsidRPr="00007C43" w:rsidRDefault="00DA04F7" w:rsidP="00DA04F7">
      <w:pPr>
        <w:rPr>
          <w:sz w:val="24"/>
          <w:szCs w:val="24"/>
        </w:rPr>
      </w:pPr>
      <w:r w:rsidRPr="00007C43">
        <w:rPr>
          <w:b/>
          <w:bCs/>
          <w:sz w:val="24"/>
          <w:szCs w:val="24"/>
        </w:rPr>
        <w:t>B.  COLLECTIONS OF INFORMATION EMPLOYING STATISTICAL METHODS</w:t>
      </w:r>
    </w:p>
    <w:p w14:paraId="62BACF0C" w14:textId="77777777" w:rsidR="00DA04F7" w:rsidRPr="00007C43" w:rsidRDefault="00DA04F7" w:rsidP="00DA04F7">
      <w:pPr>
        <w:rPr>
          <w:sz w:val="24"/>
          <w:szCs w:val="24"/>
        </w:rPr>
      </w:pPr>
    </w:p>
    <w:p w14:paraId="33A5DFA5"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007C43">
        <w:rPr>
          <w:b/>
          <w:bCs/>
          <w:sz w:val="24"/>
          <w:szCs w:val="24"/>
          <w:u w:val="single"/>
        </w:rPr>
        <w:t xml:space="preserve">1.  </w:t>
      </w:r>
      <w:r w:rsidRPr="00007C43">
        <w:rPr>
          <w:b/>
          <w:bCs/>
          <w:sz w:val="24"/>
          <w:szCs w:val="24"/>
          <w:u w:val="single"/>
          <w:shd w:val="clear" w:color="auto" w:fill="FFFFFF"/>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 achieved.</w:t>
      </w:r>
    </w:p>
    <w:p w14:paraId="7D818013"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C1B4F83" w14:textId="77777777" w:rsidR="00DA04F7" w:rsidRPr="00007C43" w:rsidRDefault="00DA04F7" w:rsidP="00DA04F7">
      <w:pPr>
        <w:widowControl/>
        <w:rPr>
          <w:sz w:val="24"/>
          <w:szCs w:val="24"/>
          <w:u w:val="single"/>
        </w:rPr>
      </w:pPr>
      <w:r w:rsidRPr="00007C43">
        <w:rPr>
          <w:sz w:val="24"/>
          <w:szCs w:val="24"/>
          <w:u w:val="single"/>
        </w:rPr>
        <w:t>Potential Respondent Universe</w:t>
      </w:r>
    </w:p>
    <w:p w14:paraId="6EC6431B" w14:textId="77777777" w:rsidR="00DA04F7" w:rsidRPr="00007C43" w:rsidRDefault="00DA04F7" w:rsidP="00DA04F7">
      <w:pPr>
        <w:widowControl/>
        <w:rPr>
          <w:sz w:val="24"/>
          <w:szCs w:val="24"/>
        </w:rPr>
      </w:pPr>
      <w:r w:rsidRPr="00007C43">
        <w:rPr>
          <w:sz w:val="24"/>
          <w:szCs w:val="24"/>
        </w:rPr>
        <w:t xml:space="preserve">The potential respondent universe, approximated from </w:t>
      </w:r>
      <w:r w:rsidRPr="00007C43">
        <w:rPr>
          <w:color w:val="000000"/>
          <w:sz w:val="24"/>
          <w:szCs w:val="24"/>
        </w:rPr>
        <w:t xml:space="preserve">the </w:t>
      </w:r>
      <w:r w:rsidRPr="00007C43">
        <w:rPr>
          <w:sz w:val="24"/>
          <w:szCs w:val="24"/>
        </w:rPr>
        <w:t>Western Pacific Fisheries Information Network’s</w:t>
      </w:r>
      <w:r w:rsidRPr="00007C43">
        <w:rPr>
          <w:color w:val="000000"/>
        </w:rPr>
        <w:t xml:space="preserve"> (</w:t>
      </w:r>
      <w:proofErr w:type="spellStart"/>
      <w:r w:rsidRPr="00007C43">
        <w:rPr>
          <w:sz w:val="24"/>
          <w:szCs w:val="24"/>
        </w:rPr>
        <w:t>WPacFIN</w:t>
      </w:r>
      <w:proofErr w:type="spellEnd"/>
      <w:r w:rsidRPr="00007C43">
        <w:rPr>
          <w:sz w:val="24"/>
          <w:szCs w:val="24"/>
        </w:rPr>
        <w:t>) estimation, is defined in terms of the number of unique small fishing boats fishing in 2015 in Guam and 2014 in CNMI (most recent available information).  Table 2 shows the estimated number of small fishing boats in the two island areas.  The combined survey population (boats) is 655.</w:t>
      </w:r>
    </w:p>
    <w:p w14:paraId="47096003" w14:textId="77777777" w:rsidR="00DA04F7" w:rsidRPr="00007C43" w:rsidRDefault="00DA04F7" w:rsidP="00DA04F7">
      <w:pPr>
        <w:widowControl/>
        <w:rPr>
          <w:sz w:val="24"/>
          <w:szCs w:val="24"/>
        </w:rPr>
      </w:pPr>
    </w:p>
    <w:p w14:paraId="4DB54102" w14:textId="77777777" w:rsidR="00DA04F7" w:rsidRPr="00007C43" w:rsidRDefault="00DA04F7" w:rsidP="00DA04F7">
      <w:pPr>
        <w:widowControl/>
        <w:rPr>
          <w:b/>
          <w:sz w:val="24"/>
          <w:szCs w:val="24"/>
        </w:rPr>
      </w:pPr>
      <w:r w:rsidRPr="00007C43">
        <w:rPr>
          <w:b/>
          <w:sz w:val="24"/>
          <w:szCs w:val="24"/>
        </w:rPr>
        <w:t xml:space="preserve"> </w:t>
      </w:r>
      <w:proofErr w:type="gramStart"/>
      <w:r w:rsidRPr="00007C43">
        <w:rPr>
          <w:b/>
          <w:sz w:val="24"/>
          <w:szCs w:val="24"/>
        </w:rPr>
        <w:t>Table 2.</w:t>
      </w:r>
      <w:proofErr w:type="gramEnd"/>
      <w:r w:rsidRPr="00007C43">
        <w:rPr>
          <w:b/>
          <w:sz w:val="24"/>
          <w:szCs w:val="24"/>
        </w:rPr>
        <w:t xml:space="preserve"> Estimated Number of Small Fishing Boats</w:t>
      </w:r>
    </w:p>
    <w:tbl>
      <w:tblPr>
        <w:tblW w:w="89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320"/>
      </w:tblGrid>
      <w:tr w:rsidR="00DA04F7" w:rsidRPr="00007C43" w14:paraId="09DF0298" w14:textId="77777777" w:rsidTr="00CF4A65">
        <w:trPr>
          <w:trHeight w:val="235"/>
        </w:trPr>
        <w:tc>
          <w:tcPr>
            <w:tcW w:w="4595" w:type="dxa"/>
            <w:shd w:val="clear" w:color="auto" w:fill="auto"/>
            <w:vAlign w:val="bottom"/>
          </w:tcPr>
          <w:p w14:paraId="3D8BD579" w14:textId="77777777" w:rsidR="00DA04F7" w:rsidRPr="00007C43" w:rsidRDefault="00DA04F7" w:rsidP="00CF4A65">
            <w:pPr>
              <w:widowControl/>
              <w:autoSpaceDE/>
              <w:autoSpaceDN/>
              <w:adjustRightInd/>
              <w:rPr>
                <w:b/>
                <w:bCs/>
                <w:sz w:val="24"/>
                <w:szCs w:val="24"/>
                <w:lang w:eastAsia="zh-TW"/>
              </w:rPr>
            </w:pPr>
          </w:p>
        </w:tc>
        <w:tc>
          <w:tcPr>
            <w:tcW w:w="4320" w:type="dxa"/>
            <w:shd w:val="clear" w:color="auto" w:fill="auto"/>
            <w:noWrap/>
            <w:vAlign w:val="bottom"/>
          </w:tcPr>
          <w:p w14:paraId="38896471" w14:textId="77777777" w:rsidR="00DA04F7" w:rsidRPr="00007C43" w:rsidRDefault="00DA04F7" w:rsidP="00CF4A65">
            <w:pPr>
              <w:widowControl/>
              <w:autoSpaceDE/>
              <w:autoSpaceDN/>
              <w:adjustRightInd/>
              <w:jc w:val="center"/>
              <w:rPr>
                <w:b/>
                <w:bCs/>
                <w:sz w:val="24"/>
                <w:szCs w:val="24"/>
                <w:lang w:eastAsia="zh-TW"/>
              </w:rPr>
            </w:pPr>
            <w:r w:rsidRPr="00007C43">
              <w:rPr>
                <w:b/>
                <w:bCs/>
                <w:sz w:val="24"/>
                <w:szCs w:val="24"/>
                <w:lang w:eastAsia="zh-TW"/>
              </w:rPr>
              <w:t>Estimated Number of Active Vessels</w:t>
            </w:r>
          </w:p>
        </w:tc>
      </w:tr>
      <w:tr w:rsidR="00DA04F7" w:rsidRPr="00007C43" w14:paraId="5064F4E2" w14:textId="77777777" w:rsidTr="00CF4A65">
        <w:trPr>
          <w:trHeight w:val="235"/>
        </w:trPr>
        <w:tc>
          <w:tcPr>
            <w:tcW w:w="4595" w:type="dxa"/>
            <w:shd w:val="clear" w:color="auto" w:fill="auto"/>
            <w:vAlign w:val="bottom"/>
            <w:hideMark/>
          </w:tcPr>
          <w:p w14:paraId="4B7335E5" w14:textId="77777777" w:rsidR="00DA04F7" w:rsidRPr="00007C43" w:rsidRDefault="00DA04F7" w:rsidP="00CF4A65">
            <w:pPr>
              <w:widowControl/>
              <w:autoSpaceDE/>
              <w:autoSpaceDN/>
              <w:adjustRightInd/>
              <w:rPr>
                <w:b/>
                <w:bCs/>
                <w:sz w:val="24"/>
                <w:szCs w:val="24"/>
                <w:lang w:eastAsia="zh-TW"/>
              </w:rPr>
            </w:pPr>
            <w:r w:rsidRPr="00007C43">
              <w:rPr>
                <w:b/>
                <w:bCs/>
                <w:sz w:val="24"/>
                <w:szCs w:val="24"/>
                <w:lang w:eastAsia="zh-TW"/>
              </w:rPr>
              <w:t>Guam (2015)</w:t>
            </w:r>
          </w:p>
        </w:tc>
        <w:tc>
          <w:tcPr>
            <w:tcW w:w="4320" w:type="dxa"/>
            <w:shd w:val="clear" w:color="auto" w:fill="auto"/>
            <w:noWrap/>
            <w:vAlign w:val="bottom"/>
            <w:hideMark/>
          </w:tcPr>
          <w:p w14:paraId="1DE76045" w14:textId="77777777" w:rsidR="00DA04F7" w:rsidRPr="00007C43" w:rsidRDefault="00DA04F7" w:rsidP="00CF4A65">
            <w:pPr>
              <w:widowControl/>
              <w:autoSpaceDE/>
              <w:autoSpaceDN/>
              <w:adjustRightInd/>
              <w:jc w:val="center"/>
              <w:rPr>
                <w:bCs/>
                <w:sz w:val="24"/>
                <w:szCs w:val="24"/>
                <w:lang w:eastAsia="zh-TW"/>
              </w:rPr>
            </w:pPr>
            <w:r w:rsidRPr="00007C43">
              <w:rPr>
                <w:bCs/>
                <w:sz w:val="24"/>
                <w:szCs w:val="24"/>
                <w:lang w:eastAsia="zh-TW"/>
              </w:rPr>
              <w:t>372</w:t>
            </w:r>
          </w:p>
        </w:tc>
      </w:tr>
      <w:tr w:rsidR="00DA04F7" w:rsidRPr="00007C43" w14:paraId="5B16A44C" w14:textId="77777777" w:rsidTr="00CF4A65">
        <w:trPr>
          <w:trHeight w:val="235"/>
        </w:trPr>
        <w:tc>
          <w:tcPr>
            <w:tcW w:w="4595" w:type="dxa"/>
            <w:shd w:val="clear" w:color="auto" w:fill="auto"/>
            <w:vAlign w:val="bottom"/>
            <w:hideMark/>
          </w:tcPr>
          <w:p w14:paraId="4C135652" w14:textId="77777777" w:rsidR="00DA04F7" w:rsidRPr="00007C43" w:rsidRDefault="00DA04F7" w:rsidP="00CF4A65">
            <w:pPr>
              <w:widowControl/>
              <w:autoSpaceDE/>
              <w:autoSpaceDN/>
              <w:adjustRightInd/>
              <w:rPr>
                <w:b/>
                <w:bCs/>
                <w:sz w:val="24"/>
                <w:szCs w:val="24"/>
                <w:lang w:eastAsia="zh-TW"/>
              </w:rPr>
            </w:pPr>
            <w:r w:rsidRPr="00007C43">
              <w:rPr>
                <w:b/>
                <w:bCs/>
                <w:sz w:val="24"/>
                <w:szCs w:val="24"/>
                <w:lang w:eastAsia="zh-TW"/>
              </w:rPr>
              <w:t>CNMI (2014)</w:t>
            </w:r>
          </w:p>
        </w:tc>
        <w:tc>
          <w:tcPr>
            <w:tcW w:w="4320" w:type="dxa"/>
            <w:shd w:val="clear" w:color="auto" w:fill="auto"/>
            <w:noWrap/>
            <w:vAlign w:val="bottom"/>
            <w:hideMark/>
          </w:tcPr>
          <w:p w14:paraId="1CE367ED" w14:textId="77777777" w:rsidR="00DA04F7" w:rsidRPr="00007C43" w:rsidRDefault="00DA04F7" w:rsidP="00CF4A65">
            <w:pPr>
              <w:widowControl/>
              <w:autoSpaceDE/>
              <w:autoSpaceDN/>
              <w:adjustRightInd/>
              <w:jc w:val="center"/>
              <w:rPr>
                <w:bCs/>
                <w:sz w:val="24"/>
                <w:szCs w:val="24"/>
                <w:lang w:eastAsia="zh-TW"/>
              </w:rPr>
            </w:pPr>
            <w:r w:rsidRPr="00007C43">
              <w:rPr>
                <w:bCs/>
                <w:sz w:val="24"/>
                <w:szCs w:val="24"/>
                <w:lang w:eastAsia="zh-TW"/>
              </w:rPr>
              <w:t>283</w:t>
            </w:r>
          </w:p>
        </w:tc>
      </w:tr>
      <w:tr w:rsidR="00DA04F7" w:rsidRPr="00007C43" w14:paraId="7BA57522" w14:textId="77777777" w:rsidTr="00CF4A65">
        <w:trPr>
          <w:trHeight w:val="235"/>
        </w:trPr>
        <w:tc>
          <w:tcPr>
            <w:tcW w:w="4595" w:type="dxa"/>
            <w:shd w:val="clear" w:color="auto" w:fill="auto"/>
            <w:vAlign w:val="bottom"/>
            <w:hideMark/>
          </w:tcPr>
          <w:p w14:paraId="0EA9D01A" w14:textId="77777777" w:rsidR="00DA04F7" w:rsidRPr="00007C43" w:rsidRDefault="00DA04F7" w:rsidP="00CF4A65">
            <w:pPr>
              <w:widowControl/>
              <w:autoSpaceDE/>
              <w:autoSpaceDN/>
              <w:adjustRightInd/>
              <w:rPr>
                <w:b/>
                <w:bCs/>
                <w:sz w:val="24"/>
                <w:szCs w:val="24"/>
                <w:lang w:eastAsia="zh-TW"/>
              </w:rPr>
            </w:pPr>
            <w:r w:rsidRPr="00007C43">
              <w:rPr>
                <w:b/>
                <w:bCs/>
                <w:sz w:val="24"/>
                <w:szCs w:val="24"/>
                <w:lang w:eastAsia="zh-TW"/>
              </w:rPr>
              <w:t>Total</w:t>
            </w:r>
          </w:p>
        </w:tc>
        <w:tc>
          <w:tcPr>
            <w:tcW w:w="4320" w:type="dxa"/>
            <w:shd w:val="clear" w:color="auto" w:fill="auto"/>
            <w:noWrap/>
            <w:vAlign w:val="bottom"/>
            <w:hideMark/>
          </w:tcPr>
          <w:p w14:paraId="23A13CC7" w14:textId="77777777" w:rsidR="00DA04F7" w:rsidRPr="00007C43" w:rsidRDefault="00DA04F7" w:rsidP="00CF4A65">
            <w:pPr>
              <w:widowControl/>
              <w:autoSpaceDE/>
              <w:autoSpaceDN/>
              <w:adjustRightInd/>
              <w:jc w:val="center"/>
              <w:rPr>
                <w:b/>
                <w:bCs/>
                <w:sz w:val="24"/>
                <w:szCs w:val="24"/>
                <w:lang w:eastAsia="zh-TW"/>
              </w:rPr>
            </w:pPr>
            <w:r w:rsidRPr="00007C43">
              <w:rPr>
                <w:b/>
                <w:bCs/>
                <w:sz w:val="24"/>
                <w:szCs w:val="24"/>
                <w:lang w:eastAsia="zh-TW"/>
              </w:rPr>
              <w:t>655</w:t>
            </w:r>
          </w:p>
        </w:tc>
      </w:tr>
    </w:tbl>
    <w:p w14:paraId="158B8733" w14:textId="77777777" w:rsidR="00DA04F7" w:rsidRPr="00007C43" w:rsidRDefault="00DA04F7" w:rsidP="00DA04F7">
      <w:pPr>
        <w:widowControl/>
        <w:rPr>
          <w:sz w:val="24"/>
          <w:szCs w:val="24"/>
        </w:rPr>
      </w:pPr>
      <w:r w:rsidRPr="00007C43">
        <w:rPr>
          <w:sz w:val="24"/>
          <w:szCs w:val="24"/>
        </w:rPr>
        <w:t xml:space="preserve">(Source: NOAA PIFSC – </w:t>
      </w:r>
      <w:proofErr w:type="spellStart"/>
      <w:r w:rsidRPr="00007C43">
        <w:rPr>
          <w:sz w:val="24"/>
          <w:szCs w:val="24"/>
        </w:rPr>
        <w:t>WPacFIN</w:t>
      </w:r>
      <w:proofErr w:type="spellEnd"/>
      <w:r w:rsidRPr="00007C43">
        <w:rPr>
          <w:sz w:val="24"/>
          <w:szCs w:val="24"/>
        </w:rPr>
        <w:t>, unpublished data)</w:t>
      </w:r>
    </w:p>
    <w:p w14:paraId="24CE6E18" w14:textId="77777777" w:rsidR="00DA04F7" w:rsidRPr="00007C43" w:rsidRDefault="00DA04F7" w:rsidP="00DA04F7">
      <w:pPr>
        <w:widowControl/>
        <w:rPr>
          <w:sz w:val="24"/>
          <w:szCs w:val="24"/>
        </w:rPr>
      </w:pPr>
    </w:p>
    <w:p w14:paraId="1E625BE6" w14:textId="77777777" w:rsidR="00DA04F7" w:rsidRPr="00007C43" w:rsidRDefault="00DA04F7" w:rsidP="00DA04F7">
      <w:pPr>
        <w:widowControl/>
        <w:rPr>
          <w:sz w:val="24"/>
          <w:szCs w:val="24"/>
          <w:u w:val="single"/>
        </w:rPr>
      </w:pPr>
      <w:r w:rsidRPr="00007C43">
        <w:rPr>
          <w:sz w:val="24"/>
          <w:szCs w:val="24"/>
          <w:u w:val="single"/>
        </w:rPr>
        <w:t>Sampling and Other Respondent Selection Methods</w:t>
      </w:r>
    </w:p>
    <w:p w14:paraId="3E6C3D7A" w14:textId="12D92785" w:rsidR="00DA04F7" w:rsidRPr="00007C43" w:rsidRDefault="00DA04F7" w:rsidP="00DA04F7">
      <w:pPr>
        <w:rPr>
          <w:sz w:val="24"/>
          <w:szCs w:val="24"/>
        </w:rPr>
      </w:pPr>
      <w:r w:rsidRPr="00007C43">
        <w:rPr>
          <w:sz w:val="24"/>
          <w:szCs w:val="24"/>
        </w:rPr>
        <w:t>The last cost-earnings survey in Guam and the CNMI was contracted to the Pacific Islands Fisheries Group (PIFG)</w:t>
      </w:r>
      <w:r w:rsidRPr="00007C43">
        <w:rPr>
          <w:rStyle w:val="FootnoteReference"/>
          <w:sz w:val="24"/>
          <w:szCs w:val="24"/>
        </w:rPr>
        <w:footnoteReference w:id="1"/>
      </w:r>
      <w:r w:rsidRPr="00007C43">
        <w:rPr>
          <w:sz w:val="24"/>
          <w:szCs w:val="24"/>
        </w:rPr>
        <w:t xml:space="preserve"> to administer the survey.  The majority of the surveys were completed in-person by fishermen who attended the community meetings, with additional surveys distributed and collected by PIFG for fishermen who were unable to attend the community meetings but willing to fill out the survey </w:t>
      </w:r>
      <w:proofErr w:type="gramStart"/>
      <w:r w:rsidRPr="00007C43">
        <w:rPr>
          <w:sz w:val="24"/>
          <w:szCs w:val="24"/>
        </w:rPr>
        <w:t>voluntarily(</w:t>
      </w:r>
      <w:proofErr w:type="gramEnd"/>
      <w:r w:rsidRPr="00007C43">
        <w:rPr>
          <w:sz w:val="24"/>
          <w:szCs w:val="24"/>
        </w:rPr>
        <w:t xml:space="preserve">Table 3).  Additionally, in-person interviews were conducted in first languages to accommodate literacy and language barriers. Anyone who had fished from a boat in the past 12 months was eligible and encouraged to attend the community meetings and participate in the survey.  </w:t>
      </w:r>
    </w:p>
    <w:p w14:paraId="597F50A1" w14:textId="77777777" w:rsidR="00DA04F7" w:rsidRPr="00007C43" w:rsidRDefault="00DA04F7" w:rsidP="00DA04F7">
      <w:pPr>
        <w:rPr>
          <w:sz w:val="24"/>
          <w:szCs w:val="24"/>
        </w:rPr>
      </w:pPr>
    </w:p>
    <w:p w14:paraId="57EF9A34" w14:textId="00DFEE51" w:rsidR="00DA04F7" w:rsidRPr="00007C43" w:rsidRDefault="00DA04F7" w:rsidP="00713DB8">
      <w:pPr>
        <w:rPr>
          <w:sz w:val="24"/>
          <w:szCs w:val="24"/>
        </w:rPr>
      </w:pPr>
      <w:r w:rsidRPr="00007C43">
        <w:rPr>
          <w:sz w:val="24"/>
          <w:szCs w:val="24"/>
        </w:rPr>
        <w:t xml:space="preserve">For this study, we plan to use the same methodology as the previous cost-earnings studies (Hospital and Beavers, 2012 and 2014) and contract an outside vendor to administer the survey.  </w:t>
      </w:r>
      <w:r w:rsidR="00713DB8" w:rsidRPr="00007C43">
        <w:rPr>
          <w:sz w:val="24"/>
          <w:szCs w:val="24"/>
        </w:rPr>
        <w:t xml:space="preserve">Surveys will be completed by fishermen who attend the community meetings.  In addition, </w:t>
      </w:r>
      <w:r w:rsidR="00301A3C" w:rsidRPr="00007C43">
        <w:rPr>
          <w:sz w:val="24"/>
          <w:szCs w:val="24"/>
        </w:rPr>
        <w:t xml:space="preserve">a point-intercept component will be added to </w:t>
      </w:r>
      <w:r w:rsidR="00713DB8" w:rsidRPr="00007C43">
        <w:rPr>
          <w:sz w:val="24"/>
          <w:szCs w:val="24"/>
        </w:rPr>
        <w:t>distribute</w:t>
      </w:r>
      <w:r w:rsidR="00301A3C" w:rsidRPr="00007C43">
        <w:rPr>
          <w:sz w:val="24"/>
          <w:szCs w:val="24"/>
        </w:rPr>
        <w:t xml:space="preserve"> survey</w:t>
      </w:r>
      <w:r w:rsidR="00713DB8" w:rsidRPr="00007C43">
        <w:rPr>
          <w:sz w:val="24"/>
          <w:szCs w:val="24"/>
        </w:rPr>
        <w:t xml:space="preserve"> </w:t>
      </w:r>
      <w:r w:rsidR="00447177" w:rsidRPr="00007C43">
        <w:rPr>
          <w:sz w:val="24"/>
          <w:szCs w:val="24"/>
        </w:rPr>
        <w:t>to</w:t>
      </w:r>
      <w:r w:rsidR="00713DB8" w:rsidRPr="00007C43">
        <w:rPr>
          <w:sz w:val="24"/>
          <w:szCs w:val="24"/>
        </w:rPr>
        <w:t xml:space="preserve"> fishermen who </w:t>
      </w:r>
      <w:r w:rsidR="00447177" w:rsidRPr="00007C43">
        <w:rPr>
          <w:sz w:val="24"/>
          <w:szCs w:val="24"/>
        </w:rPr>
        <w:t>are</w:t>
      </w:r>
      <w:r w:rsidR="00713DB8" w:rsidRPr="00007C43">
        <w:rPr>
          <w:sz w:val="24"/>
          <w:szCs w:val="24"/>
        </w:rPr>
        <w:t xml:space="preserve"> unable to </w:t>
      </w:r>
      <w:r w:rsidR="00713DB8" w:rsidRPr="00007C43">
        <w:rPr>
          <w:sz w:val="24"/>
          <w:szCs w:val="24"/>
        </w:rPr>
        <w:lastRenderedPageBreak/>
        <w:t>attend the community meetings.  This includes fishermen who m</w:t>
      </w:r>
      <w:r w:rsidR="00447177" w:rsidRPr="00007C43">
        <w:rPr>
          <w:sz w:val="24"/>
          <w:szCs w:val="24"/>
        </w:rPr>
        <w:t>ay</w:t>
      </w:r>
      <w:r w:rsidR="00713DB8" w:rsidRPr="00007C43">
        <w:rPr>
          <w:sz w:val="24"/>
          <w:szCs w:val="24"/>
        </w:rPr>
        <w:t xml:space="preserve"> be under-sampled in the community meetings, e.g. those who </w:t>
      </w:r>
      <w:r w:rsidR="00447177" w:rsidRPr="00007C43">
        <w:rPr>
          <w:sz w:val="24"/>
          <w:szCs w:val="24"/>
        </w:rPr>
        <w:t>do</w:t>
      </w:r>
      <w:r w:rsidR="00713DB8" w:rsidRPr="00007C43">
        <w:rPr>
          <w:sz w:val="24"/>
          <w:szCs w:val="24"/>
        </w:rPr>
        <w:t xml:space="preserve"> not go fishing very often.  </w:t>
      </w:r>
      <w:bookmarkStart w:id="0" w:name="_GoBack"/>
      <w:bookmarkEnd w:id="0"/>
      <w:r w:rsidRPr="00007C43">
        <w:rPr>
          <w:sz w:val="24"/>
          <w:szCs w:val="24"/>
        </w:rPr>
        <w:t>Similar to past studies, anyone who has fished in the past 12 months are eligible to participate the survey and no sampling or other respondent selection methods will be used, as there is no viable sampling frame to draw from.</w:t>
      </w:r>
    </w:p>
    <w:p w14:paraId="29C63D2B" w14:textId="56AB0BFA" w:rsidR="00107553" w:rsidRPr="00007C43" w:rsidRDefault="00107553" w:rsidP="00713DB8">
      <w:pPr>
        <w:rPr>
          <w:sz w:val="24"/>
          <w:szCs w:val="24"/>
        </w:rPr>
      </w:pPr>
    </w:p>
    <w:p w14:paraId="7AF76097" w14:textId="68834765" w:rsidR="00107553" w:rsidRPr="00007C43" w:rsidRDefault="00107553" w:rsidP="00713DB8">
      <w:pPr>
        <w:rPr>
          <w:sz w:val="24"/>
          <w:szCs w:val="24"/>
        </w:rPr>
      </w:pPr>
      <w:r w:rsidRPr="00007C43">
        <w:rPr>
          <w:sz w:val="24"/>
          <w:szCs w:val="24"/>
        </w:rPr>
        <w:t>The survey coverages are estimated based on the results from the past studies (Hospital and Beavers, 2012, 2014)</w:t>
      </w:r>
      <w:r w:rsidR="002C4C0C" w:rsidRPr="00007C43">
        <w:rPr>
          <w:sz w:val="24"/>
          <w:szCs w:val="24"/>
        </w:rPr>
        <w:t>.  T</w:t>
      </w:r>
      <w:r w:rsidRPr="00007C43">
        <w:rPr>
          <w:sz w:val="24"/>
          <w:szCs w:val="24"/>
        </w:rPr>
        <w:t xml:space="preserve">he </w:t>
      </w:r>
      <w:proofErr w:type="gramStart"/>
      <w:r w:rsidRPr="00007C43">
        <w:rPr>
          <w:sz w:val="24"/>
          <w:szCs w:val="24"/>
        </w:rPr>
        <w:t>number of vessels</w:t>
      </w:r>
      <w:r w:rsidR="000D78F7" w:rsidRPr="00007C43">
        <w:rPr>
          <w:sz w:val="24"/>
          <w:szCs w:val="24"/>
        </w:rPr>
        <w:t xml:space="preserve"> covered from the survey</w:t>
      </w:r>
      <w:r w:rsidRPr="00007C43">
        <w:rPr>
          <w:sz w:val="24"/>
          <w:szCs w:val="24"/>
        </w:rPr>
        <w:t xml:space="preserve"> are</w:t>
      </w:r>
      <w:proofErr w:type="gramEnd"/>
      <w:r w:rsidRPr="00007C43">
        <w:rPr>
          <w:sz w:val="24"/>
          <w:szCs w:val="24"/>
        </w:rPr>
        <w:t xml:space="preserve"> estimated from: 1) number of vessels covered by boat captains, and 2) number of vessels covered by crew.  From the past studies, 69% of sample in Guam and 52% of sample in the CNMI were boat captains, and these </w:t>
      </w:r>
      <w:r w:rsidR="002C4C0C" w:rsidRPr="00007C43">
        <w:rPr>
          <w:sz w:val="24"/>
          <w:szCs w:val="24"/>
        </w:rPr>
        <w:t>convert</w:t>
      </w:r>
      <w:r w:rsidRPr="00007C43">
        <w:rPr>
          <w:sz w:val="24"/>
          <w:szCs w:val="24"/>
        </w:rPr>
        <w:t xml:space="preserve"> to 101 vessels in Guam and 58 vessels in the CNMI. </w:t>
      </w:r>
      <w:r w:rsidR="002C4C0C" w:rsidRPr="00007C43">
        <w:rPr>
          <w:sz w:val="24"/>
          <w:szCs w:val="24"/>
        </w:rPr>
        <w:t xml:space="preserve"> For the estimation of vessels covered by crew, it is more complicated because it depends on the percent of crew fished on multiple vessels and whether there are any overlaps of vessels between the sampled captain</w:t>
      </w:r>
      <w:r w:rsidR="006E48B0" w:rsidRPr="00007C43">
        <w:rPr>
          <w:sz w:val="24"/>
          <w:szCs w:val="24"/>
        </w:rPr>
        <w:t>s</w:t>
      </w:r>
      <w:r w:rsidR="002C4C0C" w:rsidRPr="00007C43">
        <w:rPr>
          <w:sz w:val="24"/>
          <w:szCs w:val="24"/>
        </w:rPr>
        <w:t xml:space="preserve"> and crew.  For the first part, past studies indicate that 58% of crew in Guam and 55% of crew in the CNMI always fish on the same vessels.  But for the second part, we do not have any information and we </w:t>
      </w:r>
      <w:r w:rsidR="000D78F7" w:rsidRPr="00007C43">
        <w:rPr>
          <w:sz w:val="24"/>
          <w:szCs w:val="24"/>
        </w:rPr>
        <w:t>calculate</w:t>
      </w:r>
      <w:r w:rsidR="002C4C0C" w:rsidRPr="00007C43">
        <w:rPr>
          <w:sz w:val="24"/>
          <w:szCs w:val="24"/>
        </w:rPr>
        <w:t xml:space="preserve"> </w:t>
      </w:r>
      <w:proofErr w:type="gramStart"/>
      <w:r w:rsidR="002C4C0C" w:rsidRPr="00007C43">
        <w:rPr>
          <w:sz w:val="24"/>
          <w:szCs w:val="24"/>
        </w:rPr>
        <w:t>an upper limits</w:t>
      </w:r>
      <w:proofErr w:type="gramEnd"/>
      <w:r w:rsidR="002C4C0C" w:rsidRPr="00007C43">
        <w:rPr>
          <w:sz w:val="24"/>
          <w:szCs w:val="24"/>
        </w:rPr>
        <w:t xml:space="preserve"> assuming no overlapping of sampled captains and crew, and the lower limits assuming complete overlapping.</w:t>
      </w:r>
      <w:r w:rsidR="006E48B0" w:rsidRPr="00007C43">
        <w:rPr>
          <w:sz w:val="24"/>
          <w:szCs w:val="24"/>
        </w:rPr>
        <w:t xml:space="preserve">  For example, we know in Guam 58% of crew always fish on the same vessels, that means 42% of them fish on multiple vessels (assuming 2 vessels maximum).  Assuming no overlapping of vessels between</w:t>
      </w:r>
      <w:r w:rsidR="000D78F7" w:rsidRPr="00007C43">
        <w:rPr>
          <w:sz w:val="24"/>
          <w:szCs w:val="24"/>
        </w:rPr>
        <w:t xml:space="preserve"> the</w:t>
      </w:r>
      <w:r w:rsidR="006E48B0" w:rsidRPr="00007C43">
        <w:rPr>
          <w:sz w:val="24"/>
          <w:szCs w:val="24"/>
        </w:rPr>
        <w:t xml:space="preserve"> sampled captains and crew, this means 65 vessels were covered in the Guam sample (46 crew * 58% + 46 crew * (1-58%) * 2 vessels).  If there is </w:t>
      </w:r>
      <w:r w:rsidR="000D78F7" w:rsidRPr="00007C43">
        <w:rPr>
          <w:sz w:val="24"/>
          <w:szCs w:val="24"/>
        </w:rPr>
        <w:t>complete</w:t>
      </w:r>
      <w:r w:rsidR="006E48B0" w:rsidRPr="00007C43">
        <w:rPr>
          <w:sz w:val="24"/>
          <w:szCs w:val="24"/>
        </w:rPr>
        <w:t xml:space="preserve"> overlap between the sampled captains and </w:t>
      </w:r>
      <w:proofErr w:type="gramStart"/>
      <w:r w:rsidR="006E48B0" w:rsidRPr="00007C43">
        <w:rPr>
          <w:sz w:val="24"/>
          <w:szCs w:val="24"/>
        </w:rPr>
        <w:t>crew, that</w:t>
      </w:r>
      <w:proofErr w:type="gramEnd"/>
      <w:r w:rsidR="006E48B0" w:rsidRPr="00007C43">
        <w:rPr>
          <w:sz w:val="24"/>
          <w:szCs w:val="24"/>
        </w:rPr>
        <w:t xml:space="preserve"> means no additional vessels were covered by the crew.</w:t>
      </w:r>
      <w:r w:rsidR="00071510" w:rsidRPr="00007C43">
        <w:rPr>
          <w:sz w:val="24"/>
          <w:szCs w:val="24"/>
        </w:rPr>
        <w:t xml:space="preserve">  Table 3 shows the coverage estimations.</w:t>
      </w:r>
    </w:p>
    <w:p w14:paraId="1DFB941C" w14:textId="77777777" w:rsidR="00DA04F7" w:rsidRPr="00007C43" w:rsidRDefault="00DA04F7" w:rsidP="00DA04F7">
      <w:pPr>
        <w:rPr>
          <w:sz w:val="24"/>
          <w:szCs w:val="24"/>
        </w:rPr>
      </w:pPr>
    </w:p>
    <w:p w14:paraId="576DBA21" w14:textId="77777777" w:rsidR="00DA04F7" w:rsidRPr="00007C43" w:rsidRDefault="00DA04F7" w:rsidP="00DA04F7">
      <w:pPr>
        <w:widowControl/>
        <w:rPr>
          <w:b/>
          <w:sz w:val="24"/>
          <w:szCs w:val="24"/>
        </w:rPr>
      </w:pPr>
      <w:proofErr w:type="gramStart"/>
      <w:r w:rsidRPr="00007C43">
        <w:rPr>
          <w:b/>
          <w:sz w:val="24"/>
          <w:szCs w:val="24"/>
        </w:rPr>
        <w:t>Table 3.</w:t>
      </w:r>
      <w:proofErr w:type="gramEnd"/>
      <w:r w:rsidRPr="00007C43">
        <w:rPr>
          <w:b/>
          <w:sz w:val="24"/>
          <w:szCs w:val="24"/>
        </w:rPr>
        <w:t xml:space="preserve"> Survey Coverage from Past Studies</w:t>
      </w:r>
    </w:p>
    <w:tbl>
      <w:tblPr>
        <w:tblW w:w="9400" w:type="dxa"/>
        <w:tblLook w:val="04A0" w:firstRow="1" w:lastRow="0" w:firstColumn="1" w:lastColumn="0" w:noHBand="0" w:noVBand="1"/>
      </w:tblPr>
      <w:tblGrid>
        <w:gridCol w:w="6560"/>
        <w:gridCol w:w="1420"/>
        <w:gridCol w:w="1420"/>
      </w:tblGrid>
      <w:tr w:rsidR="009768B2" w:rsidRPr="00007C43" w14:paraId="218FCF7C" w14:textId="77777777" w:rsidTr="009768B2">
        <w:trPr>
          <w:trHeight w:val="315"/>
        </w:trPr>
        <w:tc>
          <w:tcPr>
            <w:tcW w:w="6560" w:type="dxa"/>
            <w:tcBorders>
              <w:top w:val="single" w:sz="4" w:space="0" w:color="auto"/>
              <w:left w:val="nil"/>
              <w:bottom w:val="single" w:sz="4" w:space="0" w:color="auto"/>
              <w:right w:val="nil"/>
            </w:tcBorders>
            <w:shd w:val="clear" w:color="auto" w:fill="auto"/>
            <w:vAlign w:val="center"/>
            <w:hideMark/>
          </w:tcPr>
          <w:p w14:paraId="28F2CA2D" w14:textId="77777777" w:rsidR="009768B2" w:rsidRPr="00007C43" w:rsidRDefault="009768B2" w:rsidP="009768B2">
            <w:pPr>
              <w:widowControl/>
              <w:autoSpaceDE/>
              <w:autoSpaceDN/>
              <w:adjustRightInd/>
              <w:rPr>
                <w:color w:val="000000"/>
                <w:sz w:val="24"/>
                <w:szCs w:val="24"/>
              </w:rPr>
            </w:pPr>
            <w:r w:rsidRPr="00007C43">
              <w:rPr>
                <w:color w:val="000000"/>
                <w:sz w:val="24"/>
                <w:szCs w:val="24"/>
                <w:lang w:eastAsia="zh-TW"/>
              </w:rPr>
              <w:t> </w:t>
            </w:r>
          </w:p>
        </w:tc>
        <w:tc>
          <w:tcPr>
            <w:tcW w:w="1420" w:type="dxa"/>
            <w:tcBorders>
              <w:top w:val="single" w:sz="4" w:space="0" w:color="auto"/>
              <w:left w:val="nil"/>
              <w:bottom w:val="single" w:sz="4" w:space="0" w:color="auto"/>
              <w:right w:val="nil"/>
            </w:tcBorders>
            <w:shd w:val="clear" w:color="auto" w:fill="auto"/>
            <w:noWrap/>
            <w:vAlign w:val="center"/>
            <w:hideMark/>
          </w:tcPr>
          <w:p w14:paraId="0542F6D2"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Guam</w:t>
            </w:r>
          </w:p>
        </w:tc>
        <w:tc>
          <w:tcPr>
            <w:tcW w:w="1420" w:type="dxa"/>
            <w:tcBorders>
              <w:top w:val="single" w:sz="4" w:space="0" w:color="auto"/>
              <w:left w:val="nil"/>
              <w:bottom w:val="single" w:sz="4" w:space="0" w:color="auto"/>
              <w:right w:val="nil"/>
            </w:tcBorders>
            <w:shd w:val="clear" w:color="auto" w:fill="auto"/>
            <w:vAlign w:val="center"/>
            <w:hideMark/>
          </w:tcPr>
          <w:p w14:paraId="75037AED"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CNMI</w:t>
            </w:r>
          </w:p>
        </w:tc>
      </w:tr>
      <w:tr w:rsidR="009768B2" w:rsidRPr="00007C43" w14:paraId="32EEAFFC" w14:textId="77777777" w:rsidTr="009768B2">
        <w:trPr>
          <w:trHeight w:val="315"/>
        </w:trPr>
        <w:tc>
          <w:tcPr>
            <w:tcW w:w="6560" w:type="dxa"/>
            <w:tcBorders>
              <w:top w:val="nil"/>
              <w:left w:val="nil"/>
              <w:bottom w:val="nil"/>
              <w:right w:val="nil"/>
            </w:tcBorders>
            <w:shd w:val="clear" w:color="auto" w:fill="auto"/>
            <w:vAlign w:val="center"/>
            <w:hideMark/>
          </w:tcPr>
          <w:p w14:paraId="2517856A" w14:textId="77777777" w:rsidR="009768B2" w:rsidRPr="00007C43" w:rsidRDefault="009768B2" w:rsidP="009768B2">
            <w:pPr>
              <w:widowControl/>
              <w:autoSpaceDE/>
              <w:autoSpaceDN/>
              <w:adjustRightInd/>
              <w:rPr>
                <w:color w:val="000000"/>
                <w:sz w:val="24"/>
                <w:szCs w:val="24"/>
              </w:rPr>
            </w:pPr>
            <w:r w:rsidRPr="00007C43">
              <w:rPr>
                <w:color w:val="000000"/>
                <w:sz w:val="24"/>
                <w:szCs w:val="24"/>
                <w:lang w:eastAsia="zh-TW"/>
              </w:rPr>
              <w:t>Completed surveys from community meetings</w:t>
            </w:r>
          </w:p>
        </w:tc>
        <w:tc>
          <w:tcPr>
            <w:tcW w:w="1420" w:type="dxa"/>
            <w:tcBorders>
              <w:top w:val="nil"/>
              <w:left w:val="nil"/>
              <w:bottom w:val="nil"/>
              <w:right w:val="nil"/>
            </w:tcBorders>
            <w:shd w:val="clear" w:color="auto" w:fill="auto"/>
            <w:noWrap/>
            <w:vAlign w:val="center"/>
            <w:hideMark/>
          </w:tcPr>
          <w:p w14:paraId="12660449" w14:textId="77777777" w:rsidR="009768B2" w:rsidRPr="00007C43" w:rsidRDefault="009768B2" w:rsidP="009768B2">
            <w:pPr>
              <w:widowControl/>
              <w:autoSpaceDE/>
              <w:autoSpaceDN/>
              <w:adjustRightInd/>
              <w:jc w:val="center"/>
              <w:rPr>
                <w:color w:val="000000"/>
                <w:sz w:val="24"/>
                <w:szCs w:val="24"/>
              </w:rPr>
            </w:pPr>
            <w:r w:rsidRPr="00007C43">
              <w:rPr>
                <w:bCs/>
                <w:color w:val="000000"/>
                <w:sz w:val="24"/>
                <w:szCs w:val="24"/>
                <w:lang w:eastAsia="zh-TW"/>
              </w:rPr>
              <w:t>111</w:t>
            </w:r>
          </w:p>
        </w:tc>
        <w:tc>
          <w:tcPr>
            <w:tcW w:w="1420" w:type="dxa"/>
            <w:tcBorders>
              <w:top w:val="nil"/>
              <w:left w:val="nil"/>
              <w:bottom w:val="nil"/>
              <w:right w:val="nil"/>
            </w:tcBorders>
            <w:shd w:val="clear" w:color="auto" w:fill="auto"/>
            <w:vAlign w:val="center"/>
            <w:hideMark/>
          </w:tcPr>
          <w:p w14:paraId="6EBF10A6" w14:textId="77777777" w:rsidR="009768B2" w:rsidRPr="00007C43" w:rsidRDefault="009768B2" w:rsidP="009768B2">
            <w:pPr>
              <w:widowControl/>
              <w:autoSpaceDE/>
              <w:autoSpaceDN/>
              <w:adjustRightInd/>
              <w:jc w:val="center"/>
              <w:rPr>
                <w:color w:val="000000"/>
                <w:sz w:val="24"/>
                <w:szCs w:val="24"/>
              </w:rPr>
            </w:pPr>
            <w:r w:rsidRPr="00007C43">
              <w:rPr>
                <w:bCs/>
                <w:color w:val="000000"/>
                <w:sz w:val="24"/>
                <w:szCs w:val="24"/>
                <w:lang w:eastAsia="zh-TW"/>
              </w:rPr>
              <w:t>100</w:t>
            </w:r>
          </w:p>
        </w:tc>
      </w:tr>
      <w:tr w:rsidR="009768B2" w:rsidRPr="00007C43" w14:paraId="1110D340" w14:textId="77777777" w:rsidTr="009768B2">
        <w:trPr>
          <w:trHeight w:val="315"/>
        </w:trPr>
        <w:tc>
          <w:tcPr>
            <w:tcW w:w="6560" w:type="dxa"/>
            <w:tcBorders>
              <w:top w:val="nil"/>
              <w:left w:val="nil"/>
              <w:bottom w:val="nil"/>
              <w:right w:val="nil"/>
            </w:tcBorders>
            <w:shd w:val="clear" w:color="auto" w:fill="auto"/>
            <w:vAlign w:val="center"/>
            <w:hideMark/>
          </w:tcPr>
          <w:p w14:paraId="09E21DCF" w14:textId="77777777" w:rsidR="009768B2" w:rsidRPr="00007C43" w:rsidRDefault="009768B2" w:rsidP="009768B2">
            <w:pPr>
              <w:widowControl/>
              <w:autoSpaceDE/>
              <w:autoSpaceDN/>
              <w:adjustRightInd/>
              <w:rPr>
                <w:color w:val="000000"/>
                <w:sz w:val="24"/>
                <w:szCs w:val="24"/>
              </w:rPr>
            </w:pPr>
            <w:r w:rsidRPr="00007C43">
              <w:rPr>
                <w:color w:val="000000"/>
                <w:sz w:val="24"/>
                <w:szCs w:val="24"/>
                <w:lang w:eastAsia="zh-TW"/>
              </w:rPr>
              <w:t>Completed surveys from in-person volunteer participants</w:t>
            </w:r>
          </w:p>
        </w:tc>
        <w:tc>
          <w:tcPr>
            <w:tcW w:w="1420" w:type="dxa"/>
            <w:tcBorders>
              <w:top w:val="nil"/>
              <w:left w:val="nil"/>
              <w:bottom w:val="nil"/>
              <w:right w:val="nil"/>
            </w:tcBorders>
            <w:shd w:val="clear" w:color="auto" w:fill="auto"/>
            <w:noWrap/>
            <w:vAlign w:val="center"/>
            <w:hideMark/>
          </w:tcPr>
          <w:p w14:paraId="429E37B6" w14:textId="77777777" w:rsidR="009768B2" w:rsidRPr="00007C43" w:rsidRDefault="009768B2" w:rsidP="009768B2">
            <w:pPr>
              <w:widowControl/>
              <w:autoSpaceDE/>
              <w:autoSpaceDN/>
              <w:adjustRightInd/>
              <w:jc w:val="center"/>
              <w:rPr>
                <w:color w:val="000000"/>
                <w:sz w:val="24"/>
                <w:szCs w:val="24"/>
              </w:rPr>
            </w:pPr>
            <w:r w:rsidRPr="00007C43">
              <w:rPr>
                <w:bCs/>
                <w:color w:val="000000"/>
                <w:sz w:val="24"/>
                <w:szCs w:val="24"/>
                <w:lang w:eastAsia="zh-TW"/>
              </w:rPr>
              <w:t>36</w:t>
            </w:r>
          </w:p>
        </w:tc>
        <w:tc>
          <w:tcPr>
            <w:tcW w:w="1420" w:type="dxa"/>
            <w:tcBorders>
              <w:top w:val="nil"/>
              <w:left w:val="nil"/>
              <w:bottom w:val="nil"/>
              <w:right w:val="nil"/>
            </w:tcBorders>
            <w:shd w:val="clear" w:color="auto" w:fill="auto"/>
            <w:vAlign w:val="center"/>
            <w:hideMark/>
          </w:tcPr>
          <w:p w14:paraId="4ACC0CB8" w14:textId="77777777" w:rsidR="009768B2" w:rsidRPr="00007C43" w:rsidRDefault="009768B2" w:rsidP="009768B2">
            <w:pPr>
              <w:widowControl/>
              <w:autoSpaceDE/>
              <w:autoSpaceDN/>
              <w:adjustRightInd/>
              <w:jc w:val="center"/>
              <w:rPr>
                <w:color w:val="000000"/>
                <w:sz w:val="24"/>
                <w:szCs w:val="24"/>
              </w:rPr>
            </w:pPr>
            <w:r w:rsidRPr="00007C43">
              <w:rPr>
                <w:bCs/>
                <w:color w:val="000000"/>
                <w:sz w:val="24"/>
                <w:szCs w:val="24"/>
                <w:lang w:eastAsia="zh-TW"/>
              </w:rPr>
              <w:t>12</w:t>
            </w:r>
          </w:p>
        </w:tc>
      </w:tr>
      <w:tr w:rsidR="009768B2" w:rsidRPr="00007C43" w14:paraId="4BBD2D99" w14:textId="77777777" w:rsidTr="009768B2">
        <w:trPr>
          <w:trHeight w:val="315"/>
        </w:trPr>
        <w:tc>
          <w:tcPr>
            <w:tcW w:w="6560" w:type="dxa"/>
            <w:tcBorders>
              <w:top w:val="nil"/>
              <w:left w:val="nil"/>
              <w:bottom w:val="nil"/>
              <w:right w:val="nil"/>
            </w:tcBorders>
            <w:shd w:val="clear" w:color="auto" w:fill="auto"/>
            <w:vAlign w:val="center"/>
            <w:hideMark/>
          </w:tcPr>
          <w:p w14:paraId="4D850103" w14:textId="77777777" w:rsidR="009768B2" w:rsidRPr="00007C43" w:rsidRDefault="009768B2" w:rsidP="009768B2">
            <w:pPr>
              <w:widowControl/>
              <w:autoSpaceDE/>
              <w:autoSpaceDN/>
              <w:adjustRightInd/>
              <w:rPr>
                <w:color w:val="000000"/>
                <w:sz w:val="24"/>
                <w:szCs w:val="24"/>
              </w:rPr>
            </w:pPr>
            <w:r w:rsidRPr="00007C43">
              <w:rPr>
                <w:color w:val="000000"/>
                <w:sz w:val="24"/>
                <w:szCs w:val="24"/>
                <w:lang w:eastAsia="zh-TW"/>
              </w:rPr>
              <w:t>Total completed surveys</w:t>
            </w:r>
          </w:p>
        </w:tc>
        <w:tc>
          <w:tcPr>
            <w:tcW w:w="1420" w:type="dxa"/>
            <w:tcBorders>
              <w:top w:val="nil"/>
              <w:left w:val="nil"/>
              <w:bottom w:val="nil"/>
              <w:right w:val="nil"/>
            </w:tcBorders>
            <w:shd w:val="clear" w:color="auto" w:fill="auto"/>
            <w:noWrap/>
            <w:vAlign w:val="center"/>
            <w:hideMark/>
          </w:tcPr>
          <w:p w14:paraId="0284A3DD"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147</w:t>
            </w:r>
          </w:p>
        </w:tc>
        <w:tc>
          <w:tcPr>
            <w:tcW w:w="1420" w:type="dxa"/>
            <w:tcBorders>
              <w:top w:val="nil"/>
              <w:left w:val="nil"/>
              <w:bottom w:val="nil"/>
              <w:right w:val="nil"/>
            </w:tcBorders>
            <w:shd w:val="clear" w:color="auto" w:fill="auto"/>
            <w:vAlign w:val="center"/>
            <w:hideMark/>
          </w:tcPr>
          <w:p w14:paraId="358F0B9C"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112</w:t>
            </w:r>
          </w:p>
        </w:tc>
      </w:tr>
      <w:tr w:rsidR="009768B2" w:rsidRPr="00007C43" w14:paraId="2872623A" w14:textId="77777777" w:rsidTr="009768B2">
        <w:trPr>
          <w:trHeight w:val="315"/>
        </w:trPr>
        <w:tc>
          <w:tcPr>
            <w:tcW w:w="6560" w:type="dxa"/>
            <w:tcBorders>
              <w:top w:val="nil"/>
              <w:left w:val="nil"/>
              <w:bottom w:val="nil"/>
              <w:right w:val="nil"/>
            </w:tcBorders>
            <w:shd w:val="clear" w:color="auto" w:fill="auto"/>
            <w:vAlign w:val="center"/>
            <w:hideMark/>
          </w:tcPr>
          <w:p w14:paraId="338B33D4" w14:textId="256CEBAA" w:rsidR="009768B2" w:rsidRPr="00007C43" w:rsidRDefault="009768B2" w:rsidP="001824A5">
            <w:pPr>
              <w:widowControl/>
              <w:autoSpaceDE/>
              <w:autoSpaceDN/>
              <w:adjustRightInd/>
              <w:rPr>
                <w:color w:val="000000"/>
                <w:sz w:val="24"/>
                <w:szCs w:val="24"/>
              </w:rPr>
            </w:pPr>
            <w:r w:rsidRPr="00007C43">
              <w:rPr>
                <w:color w:val="000000"/>
                <w:sz w:val="24"/>
                <w:szCs w:val="24"/>
              </w:rPr>
              <w:t xml:space="preserve">Percent </w:t>
            </w:r>
            <w:r w:rsidR="001824A5" w:rsidRPr="00007C43">
              <w:rPr>
                <w:color w:val="000000"/>
                <w:sz w:val="24"/>
                <w:szCs w:val="24"/>
              </w:rPr>
              <w:t xml:space="preserve">estimated to be </w:t>
            </w:r>
            <w:proofErr w:type="spellStart"/>
            <w:r w:rsidRPr="00007C43">
              <w:rPr>
                <w:color w:val="000000"/>
                <w:sz w:val="24"/>
                <w:szCs w:val="24"/>
              </w:rPr>
              <w:t>aptain</w:t>
            </w:r>
            <w:proofErr w:type="spellEnd"/>
          </w:p>
        </w:tc>
        <w:tc>
          <w:tcPr>
            <w:tcW w:w="1420" w:type="dxa"/>
            <w:tcBorders>
              <w:top w:val="nil"/>
              <w:left w:val="nil"/>
              <w:bottom w:val="nil"/>
              <w:right w:val="nil"/>
            </w:tcBorders>
            <w:shd w:val="clear" w:color="auto" w:fill="auto"/>
            <w:noWrap/>
            <w:vAlign w:val="bottom"/>
            <w:hideMark/>
          </w:tcPr>
          <w:p w14:paraId="7E501F68"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69%</w:t>
            </w:r>
          </w:p>
        </w:tc>
        <w:tc>
          <w:tcPr>
            <w:tcW w:w="1420" w:type="dxa"/>
            <w:tcBorders>
              <w:top w:val="nil"/>
              <w:left w:val="nil"/>
              <w:bottom w:val="nil"/>
              <w:right w:val="nil"/>
            </w:tcBorders>
            <w:shd w:val="clear" w:color="auto" w:fill="auto"/>
            <w:noWrap/>
            <w:vAlign w:val="bottom"/>
            <w:hideMark/>
          </w:tcPr>
          <w:p w14:paraId="62D1DF5A"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52%</w:t>
            </w:r>
          </w:p>
        </w:tc>
      </w:tr>
      <w:tr w:rsidR="009768B2" w:rsidRPr="00007C43" w14:paraId="76371D59" w14:textId="77777777" w:rsidTr="009768B2">
        <w:trPr>
          <w:trHeight w:val="315"/>
        </w:trPr>
        <w:tc>
          <w:tcPr>
            <w:tcW w:w="6560" w:type="dxa"/>
            <w:tcBorders>
              <w:top w:val="nil"/>
              <w:left w:val="nil"/>
              <w:bottom w:val="nil"/>
              <w:right w:val="nil"/>
            </w:tcBorders>
            <w:shd w:val="clear" w:color="auto" w:fill="auto"/>
            <w:vAlign w:val="center"/>
            <w:hideMark/>
          </w:tcPr>
          <w:p w14:paraId="472F1F71" w14:textId="77777777" w:rsidR="009768B2" w:rsidRPr="00007C43" w:rsidRDefault="009768B2" w:rsidP="009768B2">
            <w:pPr>
              <w:widowControl/>
              <w:autoSpaceDE/>
              <w:autoSpaceDN/>
              <w:adjustRightInd/>
              <w:rPr>
                <w:color w:val="000000"/>
                <w:sz w:val="24"/>
                <w:szCs w:val="24"/>
              </w:rPr>
            </w:pPr>
            <w:r w:rsidRPr="00007C43">
              <w:rPr>
                <w:color w:val="000000"/>
                <w:sz w:val="24"/>
                <w:szCs w:val="24"/>
              </w:rPr>
              <w:t>Number of captains and vessels</w:t>
            </w:r>
          </w:p>
        </w:tc>
        <w:tc>
          <w:tcPr>
            <w:tcW w:w="1420" w:type="dxa"/>
            <w:tcBorders>
              <w:top w:val="nil"/>
              <w:left w:val="nil"/>
              <w:bottom w:val="nil"/>
              <w:right w:val="nil"/>
            </w:tcBorders>
            <w:shd w:val="clear" w:color="auto" w:fill="auto"/>
            <w:noWrap/>
            <w:vAlign w:val="bottom"/>
            <w:hideMark/>
          </w:tcPr>
          <w:p w14:paraId="75D5F9C1"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101</w:t>
            </w:r>
          </w:p>
        </w:tc>
        <w:tc>
          <w:tcPr>
            <w:tcW w:w="1420" w:type="dxa"/>
            <w:tcBorders>
              <w:top w:val="nil"/>
              <w:left w:val="nil"/>
              <w:bottom w:val="nil"/>
              <w:right w:val="nil"/>
            </w:tcBorders>
            <w:shd w:val="clear" w:color="auto" w:fill="auto"/>
            <w:noWrap/>
            <w:vAlign w:val="bottom"/>
            <w:hideMark/>
          </w:tcPr>
          <w:p w14:paraId="2CDB5ACC"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58</w:t>
            </w:r>
          </w:p>
        </w:tc>
      </w:tr>
      <w:tr w:rsidR="009768B2" w:rsidRPr="00007C43" w14:paraId="77C6A010" w14:textId="77777777" w:rsidTr="009768B2">
        <w:trPr>
          <w:trHeight w:val="315"/>
        </w:trPr>
        <w:tc>
          <w:tcPr>
            <w:tcW w:w="6560" w:type="dxa"/>
            <w:tcBorders>
              <w:top w:val="nil"/>
              <w:left w:val="nil"/>
              <w:bottom w:val="nil"/>
              <w:right w:val="nil"/>
            </w:tcBorders>
            <w:shd w:val="clear" w:color="auto" w:fill="auto"/>
            <w:vAlign w:val="center"/>
            <w:hideMark/>
          </w:tcPr>
          <w:p w14:paraId="3B6DC5FC" w14:textId="77777777" w:rsidR="009768B2" w:rsidRPr="00007C43" w:rsidRDefault="009768B2" w:rsidP="009768B2">
            <w:pPr>
              <w:widowControl/>
              <w:autoSpaceDE/>
              <w:autoSpaceDN/>
              <w:adjustRightInd/>
              <w:rPr>
                <w:color w:val="000000"/>
                <w:sz w:val="24"/>
                <w:szCs w:val="24"/>
              </w:rPr>
            </w:pPr>
            <w:r w:rsidRPr="00007C43">
              <w:rPr>
                <w:color w:val="000000"/>
                <w:sz w:val="24"/>
                <w:szCs w:val="24"/>
              </w:rPr>
              <w:t>Number of crew</w:t>
            </w:r>
          </w:p>
        </w:tc>
        <w:tc>
          <w:tcPr>
            <w:tcW w:w="1420" w:type="dxa"/>
            <w:tcBorders>
              <w:top w:val="nil"/>
              <w:left w:val="nil"/>
              <w:bottom w:val="nil"/>
              <w:right w:val="nil"/>
            </w:tcBorders>
            <w:shd w:val="clear" w:color="auto" w:fill="auto"/>
            <w:noWrap/>
            <w:vAlign w:val="bottom"/>
            <w:hideMark/>
          </w:tcPr>
          <w:p w14:paraId="7D5128B0"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46</w:t>
            </w:r>
          </w:p>
        </w:tc>
        <w:tc>
          <w:tcPr>
            <w:tcW w:w="1420" w:type="dxa"/>
            <w:tcBorders>
              <w:top w:val="nil"/>
              <w:left w:val="nil"/>
              <w:bottom w:val="nil"/>
              <w:right w:val="nil"/>
            </w:tcBorders>
            <w:shd w:val="clear" w:color="auto" w:fill="auto"/>
            <w:noWrap/>
            <w:vAlign w:val="bottom"/>
            <w:hideMark/>
          </w:tcPr>
          <w:p w14:paraId="2D92E778"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54</w:t>
            </w:r>
          </w:p>
        </w:tc>
      </w:tr>
      <w:tr w:rsidR="009768B2" w:rsidRPr="00007C43" w14:paraId="3B8576B2" w14:textId="77777777" w:rsidTr="009768B2">
        <w:trPr>
          <w:trHeight w:val="315"/>
        </w:trPr>
        <w:tc>
          <w:tcPr>
            <w:tcW w:w="6560" w:type="dxa"/>
            <w:tcBorders>
              <w:top w:val="nil"/>
              <w:left w:val="nil"/>
              <w:bottom w:val="nil"/>
              <w:right w:val="nil"/>
            </w:tcBorders>
            <w:shd w:val="clear" w:color="auto" w:fill="auto"/>
            <w:vAlign w:val="center"/>
            <w:hideMark/>
          </w:tcPr>
          <w:p w14:paraId="19F76BDE" w14:textId="77777777" w:rsidR="009768B2" w:rsidRPr="00007C43" w:rsidRDefault="009768B2" w:rsidP="009768B2">
            <w:pPr>
              <w:widowControl/>
              <w:autoSpaceDE/>
              <w:autoSpaceDN/>
              <w:adjustRightInd/>
              <w:rPr>
                <w:color w:val="000000"/>
                <w:sz w:val="24"/>
                <w:szCs w:val="24"/>
              </w:rPr>
            </w:pPr>
            <w:r w:rsidRPr="00007C43">
              <w:rPr>
                <w:color w:val="000000"/>
                <w:sz w:val="24"/>
                <w:szCs w:val="24"/>
              </w:rPr>
              <w:t>Percent of crew always fish on same vessels</w:t>
            </w:r>
          </w:p>
        </w:tc>
        <w:tc>
          <w:tcPr>
            <w:tcW w:w="1420" w:type="dxa"/>
            <w:tcBorders>
              <w:top w:val="nil"/>
              <w:left w:val="nil"/>
              <w:bottom w:val="nil"/>
              <w:right w:val="nil"/>
            </w:tcBorders>
            <w:shd w:val="clear" w:color="auto" w:fill="auto"/>
            <w:noWrap/>
            <w:vAlign w:val="bottom"/>
            <w:hideMark/>
          </w:tcPr>
          <w:p w14:paraId="43F1E669"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58%</w:t>
            </w:r>
          </w:p>
        </w:tc>
        <w:tc>
          <w:tcPr>
            <w:tcW w:w="1420" w:type="dxa"/>
            <w:tcBorders>
              <w:top w:val="nil"/>
              <w:left w:val="nil"/>
              <w:bottom w:val="nil"/>
              <w:right w:val="nil"/>
            </w:tcBorders>
            <w:shd w:val="clear" w:color="auto" w:fill="auto"/>
            <w:noWrap/>
            <w:vAlign w:val="bottom"/>
            <w:hideMark/>
          </w:tcPr>
          <w:p w14:paraId="32211DEA"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55%</w:t>
            </w:r>
          </w:p>
        </w:tc>
      </w:tr>
      <w:tr w:rsidR="009768B2" w:rsidRPr="00007C43" w14:paraId="256429E2" w14:textId="77777777" w:rsidTr="009768B2">
        <w:trPr>
          <w:trHeight w:val="315"/>
        </w:trPr>
        <w:tc>
          <w:tcPr>
            <w:tcW w:w="6560" w:type="dxa"/>
            <w:tcBorders>
              <w:top w:val="nil"/>
              <w:left w:val="nil"/>
              <w:bottom w:val="nil"/>
              <w:right w:val="nil"/>
            </w:tcBorders>
            <w:shd w:val="clear" w:color="auto" w:fill="auto"/>
            <w:noWrap/>
            <w:vAlign w:val="bottom"/>
            <w:hideMark/>
          </w:tcPr>
          <w:p w14:paraId="0A275898" w14:textId="77777777" w:rsidR="009768B2" w:rsidRPr="00007C43" w:rsidRDefault="009768B2" w:rsidP="009768B2">
            <w:pPr>
              <w:widowControl/>
              <w:autoSpaceDE/>
              <w:autoSpaceDN/>
              <w:adjustRightInd/>
              <w:rPr>
                <w:color w:val="000000"/>
                <w:sz w:val="24"/>
                <w:szCs w:val="24"/>
              </w:rPr>
            </w:pPr>
            <w:r w:rsidRPr="00007C43">
              <w:rPr>
                <w:color w:val="000000"/>
                <w:sz w:val="24"/>
                <w:szCs w:val="24"/>
              </w:rPr>
              <w:t>Number of vessels the crew fished on: maximum</w:t>
            </w:r>
          </w:p>
        </w:tc>
        <w:tc>
          <w:tcPr>
            <w:tcW w:w="1420" w:type="dxa"/>
            <w:tcBorders>
              <w:top w:val="nil"/>
              <w:left w:val="nil"/>
              <w:bottom w:val="nil"/>
              <w:right w:val="nil"/>
            </w:tcBorders>
            <w:shd w:val="clear" w:color="auto" w:fill="auto"/>
            <w:noWrap/>
            <w:vAlign w:val="bottom"/>
            <w:hideMark/>
          </w:tcPr>
          <w:p w14:paraId="227E6F1A"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 xml:space="preserve">65 </w:t>
            </w:r>
          </w:p>
        </w:tc>
        <w:tc>
          <w:tcPr>
            <w:tcW w:w="1420" w:type="dxa"/>
            <w:tcBorders>
              <w:top w:val="nil"/>
              <w:left w:val="nil"/>
              <w:bottom w:val="nil"/>
              <w:right w:val="nil"/>
            </w:tcBorders>
            <w:shd w:val="clear" w:color="auto" w:fill="auto"/>
            <w:noWrap/>
            <w:vAlign w:val="bottom"/>
            <w:hideMark/>
          </w:tcPr>
          <w:p w14:paraId="6778EE8B"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 xml:space="preserve">78 </w:t>
            </w:r>
          </w:p>
        </w:tc>
      </w:tr>
      <w:tr w:rsidR="009768B2" w:rsidRPr="00007C43" w14:paraId="21F2D437" w14:textId="77777777" w:rsidTr="009768B2">
        <w:trPr>
          <w:trHeight w:val="315"/>
        </w:trPr>
        <w:tc>
          <w:tcPr>
            <w:tcW w:w="6560" w:type="dxa"/>
            <w:tcBorders>
              <w:top w:val="nil"/>
              <w:left w:val="nil"/>
              <w:bottom w:val="nil"/>
              <w:right w:val="nil"/>
            </w:tcBorders>
            <w:shd w:val="clear" w:color="auto" w:fill="auto"/>
            <w:noWrap/>
            <w:vAlign w:val="bottom"/>
            <w:hideMark/>
          </w:tcPr>
          <w:p w14:paraId="0EA77F59" w14:textId="77777777" w:rsidR="009768B2" w:rsidRPr="00007C43" w:rsidRDefault="009768B2" w:rsidP="009768B2">
            <w:pPr>
              <w:widowControl/>
              <w:autoSpaceDE/>
              <w:autoSpaceDN/>
              <w:adjustRightInd/>
              <w:rPr>
                <w:color w:val="000000"/>
                <w:sz w:val="24"/>
                <w:szCs w:val="24"/>
              </w:rPr>
            </w:pPr>
            <w:r w:rsidRPr="00007C43">
              <w:rPr>
                <w:color w:val="000000"/>
                <w:sz w:val="24"/>
                <w:szCs w:val="24"/>
              </w:rPr>
              <w:t>Number of vessels the crew fished on: minimum</w:t>
            </w:r>
          </w:p>
        </w:tc>
        <w:tc>
          <w:tcPr>
            <w:tcW w:w="1420" w:type="dxa"/>
            <w:tcBorders>
              <w:top w:val="nil"/>
              <w:left w:val="nil"/>
              <w:bottom w:val="nil"/>
              <w:right w:val="nil"/>
            </w:tcBorders>
            <w:shd w:val="clear" w:color="auto" w:fill="auto"/>
            <w:noWrap/>
            <w:vAlign w:val="bottom"/>
            <w:hideMark/>
          </w:tcPr>
          <w:p w14:paraId="4ACD2E4E"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 xml:space="preserve">0 </w:t>
            </w:r>
          </w:p>
        </w:tc>
        <w:tc>
          <w:tcPr>
            <w:tcW w:w="1420" w:type="dxa"/>
            <w:tcBorders>
              <w:top w:val="nil"/>
              <w:left w:val="nil"/>
              <w:bottom w:val="nil"/>
              <w:right w:val="nil"/>
            </w:tcBorders>
            <w:shd w:val="clear" w:color="auto" w:fill="auto"/>
            <w:noWrap/>
            <w:vAlign w:val="bottom"/>
            <w:hideMark/>
          </w:tcPr>
          <w:p w14:paraId="3C765049"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rPr>
              <w:t xml:space="preserve">0 </w:t>
            </w:r>
          </w:p>
        </w:tc>
      </w:tr>
      <w:tr w:rsidR="009768B2" w:rsidRPr="00007C43" w14:paraId="07717B6D" w14:textId="77777777" w:rsidTr="009768B2">
        <w:trPr>
          <w:trHeight w:val="315"/>
        </w:trPr>
        <w:tc>
          <w:tcPr>
            <w:tcW w:w="6560" w:type="dxa"/>
            <w:tcBorders>
              <w:top w:val="nil"/>
              <w:left w:val="nil"/>
              <w:bottom w:val="nil"/>
              <w:right w:val="nil"/>
            </w:tcBorders>
            <w:shd w:val="clear" w:color="auto" w:fill="auto"/>
            <w:vAlign w:val="center"/>
            <w:hideMark/>
          </w:tcPr>
          <w:p w14:paraId="7BC417B2" w14:textId="77777777" w:rsidR="009768B2" w:rsidRPr="00007C43" w:rsidRDefault="009768B2" w:rsidP="009768B2">
            <w:pPr>
              <w:widowControl/>
              <w:autoSpaceDE/>
              <w:autoSpaceDN/>
              <w:adjustRightInd/>
              <w:rPr>
                <w:color w:val="000000"/>
                <w:sz w:val="24"/>
                <w:szCs w:val="24"/>
              </w:rPr>
            </w:pPr>
            <w:r w:rsidRPr="00007C43">
              <w:rPr>
                <w:color w:val="000000"/>
                <w:sz w:val="24"/>
                <w:szCs w:val="24"/>
                <w:lang w:eastAsia="zh-TW"/>
              </w:rPr>
              <w:t>Maximum number of vessels</w:t>
            </w:r>
          </w:p>
        </w:tc>
        <w:tc>
          <w:tcPr>
            <w:tcW w:w="1420" w:type="dxa"/>
            <w:tcBorders>
              <w:top w:val="nil"/>
              <w:left w:val="nil"/>
              <w:bottom w:val="nil"/>
              <w:right w:val="nil"/>
            </w:tcBorders>
            <w:shd w:val="clear" w:color="auto" w:fill="auto"/>
            <w:noWrap/>
            <w:vAlign w:val="center"/>
            <w:hideMark/>
          </w:tcPr>
          <w:p w14:paraId="2CCE0013"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166</w:t>
            </w:r>
          </w:p>
        </w:tc>
        <w:tc>
          <w:tcPr>
            <w:tcW w:w="1420" w:type="dxa"/>
            <w:tcBorders>
              <w:top w:val="nil"/>
              <w:left w:val="nil"/>
              <w:bottom w:val="nil"/>
              <w:right w:val="nil"/>
            </w:tcBorders>
            <w:shd w:val="clear" w:color="auto" w:fill="auto"/>
            <w:noWrap/>
            <w:vAlign w:val="center"/>
            <w:hideMark/>
          </w:tcPr>
          <w:p w14:paraId="75E5AED8"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136</w:t>
            </w:r>
          </w:p>
        </w:tc>
      </w:tr>
      <w:tr w:rsidR="009768B2" w:rsidRPr="00007C43" w14:paraId="3F3D002D" w14:textId="77777777" w:rsidTr="009768B2">
        <w:trPr>
          <w:trHeight w:val="315"/>
        </w:trPr>
        <w:tc>
          <w:tcPr>
            <w:tcW w:w="6560" w:type="dxa"/>
            <w:tcBorders>
              <w:top w:val="nil"/>
              <w:left w:val="nil"/>
              <w:bottom w:val="single" w:sz="4" w:space="0" w:color="auto"/>
              <w:right w:val="nil"/>
            </w:tcBorders>
            <w:shd w:val="clear" w:color="auto" w:fill="auto"/>
            <w:vAlign w:val="center"/>
            <w:hideMark/>
          </w:tcPr>
          <w:p w14:paraId="2798A7E4" w14:textId="77777777" w:rsidR="009768B2" w:rsidRPr="00007C43" w:rsidRDefault="009768B2" w:rsidP="009768B2">
            <w:pPr>
              <w:widowControl/>
              <w:autoSpaceDE/>
              <w:autoSpaceDN/>
              <w:adjustRightInd/>
              <w:rPr>
                <w:color w:val="000000"/>
                <w:sz w:val="24"/>
                <w:szCs w:val="24"/>
              </w:rPr>
            </w:pPr>
            <w:r w:rsidRPr="00007C43">
              <w:rPr>
                <w:color w:val="000000"/>
                <w:sz w:val="24"/>
                <w:szCs w:val="24"/>
                <w:lang w:eastAsia="zh-TW"/>
              </w:rPr>
              <w:t>Minimum number of vessels</w:t>
            </w:r>
          </w:p>
        </w:tc>
        <w:tc>
          <w:tcPr>
            <w:tcW w:w="1420" w:type="dxa"/>
            <w:tcBorders>
              <w:top w:val="nil"/>
              <w:left w:val="nil"/>
              <w:bottom w:val="single" w:sz="4" w:space="0" w:color="auto"/>
              <w:right w:val="nil"/>
            </w:tcBorders>
            <w:shd w:val="clear" w:color="auto" w:fill="auto"/>
            <w:noWrap/>
            <w:vAlign w:val="center"/>
            <w:hideMark/>
          </w:tcPr>
          <w:p w14:paraId="266D9E83"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101</w:t>
            </w:r>
          </w:p>
        </w:tc>
        <w:tc>
          <w:tcPr>
            <w:tcW w:w="1420" w:type="dxa"/>
            <w:tcBorders>
              <w:top w:val="nil"/>
              <w:left w:val="nil"/>
              <w:bottom w:val="single" w:sz="4" w:space="0" w:color="auto"/>
              <w:right w:val="nil"/>
            </w:tcBorders>
            <w:shd w:val="clear" w:color="auto" w:fill="auto"/>
            <w:noWrap/>
            <w:vAlign w:val="center"/>
            <w:hideMark/>
          </w:tcPr>
          <w:p w14:paraId="5666C268" w14:textId="77777777" w:rsidR="009768B2" w:rsidRPr="00007C43" w:rsidRDefault="009768B2" w:rsidP="009768B2">
            <w:pPr>
              <w:widowControl/>
              <w:autoSpaceDE/>
              <w:autoSpaceDN/>
              <w:adjustRightInd/>
              <w:jc w:val="center"/>
              <w:rPr>
                <w:color w:val="000000"/>
                <w:sz w:val="24"/>
                <w:szCs w:val="24"/>
              </w:rPr>
            </w:pPr>
            <w:r w:rsidRPr="00007C43">
              <w:rPr>
                <w:color w:val="000000"/>
                <w:sz w:val="24"/>
                <w:szCs w:val="24"/>
                <w:lang w:eastAsia="zh-TW"/>
              </w:rPr>
              <w:t>58</w:t>
            </w:r>
          </w:p>
        </w:tc>
      </w:tr>
      <w:tr w:rsidR="009768B2" w:rsidRPr="00007C43" w14:paraId="798B3C92" w14:textId="77777777" w:rsidTr="009768B2">
        <w:trPr>
          <w:trHeight w:val="315"/>
        </w:trPr>
        <w:tc>
          <w:tcPr>
            <w:tcW w:w="6560" w:type="dxa"/>
            <w:tcBorders>
              <w:top w:val="nil"/>
              <w:left w:val="nil"/>
              <w:bottom w:val="nil"/>
              <w:right w:val="nil"/>
            </w:tcBorders>
            <w:shd w:val="clear" w:color="auto" w:fill="auto"/>
            <w:vAlign w:val="center"/>
            <w:hideMark/>
          </w:tcPr>
          <w:p w14:paraId="223C8382" w14:textId="77777777" w:rsidR="009768B2" w:rsidRPr="00007C43" w:rsidRDefault="009768B2" w:rsidP="009768B2">
            <w:pPr>
              <w:widowControl/>
              <w:autoSpaceDE/>
              <w:autoSpaceDN/>
              <w:adjustRightInd/>
              <w:rPr>
                <w:b/>
                <w:bCs/>
                <w:color w:val="000000"/>
                <w:sz w:val="24"/>
                <w:szCs w:val="24"/>
              </w:rPr>
            </w:pPr>
            <w:r w:rsidRPr="00007C43">
              <w:rPr>
                <w:b/>
                <w:bCs/>
                <w:color w:val="000000"/>
                <w:sz w:val="24"/>
                <w:szCs w:val="24"/>
                <w:lang w:eastAsia="zh-TW"/>
              </w:rPr>
              <w:t>Estimated number of active vessels in 2010-2011</w:t>
            </w:r>
          </w:p>
        </w:tc>
        <w:tc>
          <w:tcPr>
            <w:tcW w:w="1420" w:type="dxa"/>
            <w:tcBorders>
              <w:top w:val="nil"/>
              <w:left w:val="nil"/>
              <w:bottom w:val="nil"/>
              <w:right w:val="nil"/>
            </w:tcBorders>
            <w:shd w:val="clear" w:color="auto" w:fill="auto"/>
            <w:noWrap/>
            <w:vAlign w:val="center"/>
            <w:hideMark/>
          </w:tcPr>
          <w:p w14:paraId="068DDECF" w14:textId="77777777" w:rsidR="009768B2" w:rsidRPr="00007C43" w:rsidRDefault="009768B2" w:rsidP="009768B2">
            <w:pPr>
              <w:widowControl/>
              <w:autoSpaceDE/>
              <w:autoSpaceDN/>
              <w:adjustRightInd/>
              <w:jc w:val="center"/>
              <w:rPr>
                <w:b/>
                <w:bCs/>
                <w:color w:val="000000"/>
                <w:sz w:val="24"/>
                <w:szCs w:val="24"/>
              </w:rPr>
            </w:pPr>
            <w:r w:rsidRPr="00007C43">
              <w:rPr>
                <w:b/>
                <w:bCs/>
                <w:color w:val="000000"/>
                <w:sz w:val="24"/>
                <w:szCs w:val="24"/>
                <w:lang w:eastAsia="zh-TW"/>
              </w:rPr>
              <w:t>454</w:t>
            </w:r>
          </w:p>
        </w:tc>
        <w:tc>
          <w:tcPr>
            <w:tcW w:w="1420" w:type="dxa"/>
            <w:tcBorders>
              <w:top w:val="nil"/>
              <w:left w:val="nil"/>
              <w:bottom w:val="nil"/>
              <w:right w:val="nil"/>
            </w:tcBorders>
            <w:shd w:val="clear" w:color="auto" w:fill="auto"/>
            <w:vAlign w:val="center"/>
            <w:hideMark/>
          </w:tcPr>
          <w:p w14:paraId="0BA950BE" w14:textId="77777777" w:rsidR="009768B2" w:rsidRPr="00007C43" w:rsidRDefault="009768B2" w:rsidP="009768B2">
            <w:pPr>
              <w:widowControl/>
              <w:autoSpaceDE/>
              <w:autoSpaceDN/>
              <w:adjustRightInd/>
              <w:jc w:val="center"/>
              <w:rPr>
                <w:b/>
                <w:bCs/>
                <w:color w:val="000000"/>
                <w:sz w:val="24"/>
                <w:szCs w:val="24"/>
              </w:rPr>
            </w:pPr>
            <w:r w:rsidRPr="00007C43">
              <w:rPr>
                <w:b/>
                <w:bCs/>
                <w:color w:val="000000"/>
                <w:sz w:val="24"/>
                <w:szCs w:val="24"/>
                <w:lang w:eastAsia="zh-TW"/>
              </w:rPr>
              <w:t>122</w:t>
            </w:r>
          </w:p>
        </w:tc>
      </w:tr>
      <w:tr w:rsidR="009768B2" w:rsidRPr="00007C43" w14:paraId="25425455" w14:textId="77777777" w:rsidTr="009768B2">
        <w:trPr>
          <w:trHeight w:val="315"/>
        </w:trPr>
        <w:tc>
          <w:tcPr>
            <w:tcW w:w="6560" w:type="dxa"/>
            <w:tcBorders>
              <w:top w:val="nil"/>
              <w:left w:val="nil"/>
              <w:bottom w:val="nil"/>
              <w:right w:val="nil"/>
            </w:tcBorders>
            <w:shd w:val="clear" w:color="auto" w:fill="auto"/>
            <w:vAlign w:val="center"/>
            <w:hideMark/>
          </w:tcPr>
          <w:p w14:paraId="6D9FAC0A" w14:textId="77777777" w:rsidR="009768B2" w:rsidRPr="00007C43" w:rsidRDefault="009768B2" w:rsidP="009768B2">
            <w:pPr>
              <w:widowControl/>
              <w:autoSpaceDE/>
              <w:autoSpaceDN/>
              <w:adjustRightInd/>
              <w:rPr>
                <w:b/>
                <w:bCs/>
                <w:color w:val="000000"/>
                <w:sz w:val="24"/>
                <w:szCs w:val="24"/>
              </w:rPr>
            </w:pPr>
            <w:r w:rsidRPr="00007C43">
              <w:rPr>
                <w:b/>
                <w:bCs/>
                <w:color w:val="000000"/>
                <w:sz w:val="24"/>
                <w:szCs w:val="24"/>
                <w:lang w:eastAsia="zh-TW"/>
              </w:rPr>
              <w:t>Maximum coverage of active vessels</w:t>
            </w:r>
          </w:p>
        </w:tc>
        <w:tc>
          <w:tcPr>
            <w:tcW w:w="1420" w:type="dxa"/>
            <w:tcBorders>
              <w:top w:val="nil"/>
              <w:left w:val="nil"/>
              <w:bottom w:val="nil"/>
              <w:right w:val="nil"/>
            </w:tcBorders>
            <w:shd w:val="clear" w:color="auto" w:fill="auto"/>
            <w:noWrap/>
            <w:vAlign w:val="bottom"/>
            <w:hideMark/>
          </w:tcPr>
          <w:p w14:paraId="2197F757" w14:textId="77777777" w:rsidR="009768B2" w:rsidRPr="00007C43" w:rsidRDefault="009768B2" w:rsidP="009768B2">
            <w:pPr>
              <w:widowControl/>
              <w:autoSpaceDE/>
              <w:autoSpaceDN/>
              <w:adjustRightInd/>
              <w:jc w:val="center"/>
              <w:rPr>
                <w:b/>
                <w:bCs/>
                <w:color w:val="000000"/>
                <w:sz w:val="24"/>
                <w:szCs w:val="24"/>
              </w:rPr>
            </w:pPr>
            <w:r w:rsidRPr="00007C43">
              <w:rPr>
                <w:b/>
                <w:bCs/>
                <w:color w:val="000000"/>
                <w:sz w:val="24"/>
                <w:szCs w:val="24"/>
              </w:rPr>
              <w:t>37%</w:t>
            </w:r>
          </w:p>
        </w:tc>
        <w:tc>
          <w:tcPr>
            <w:tcW w:w="1420" w:type="dxa"/>
            <w:tcBorders>
              <w:top w:val="nil"/>
              <w:left w:val="nil"/>
              <w:bottom w:val="nil"/>
              <w:right w:val="nil"/>
            </w:tcBorders>
            <w:shd w:val="clear" w:color="auto" w:fill="auto"/>
            <w:noWrap/>
            <w:vAlign w:val="bottom"/>
            <w:hideMark/>
          </w:tcPr>
          <w:p w14:paraId="5DF89A3F" w14:textId="77777777" w:rsidR="009768B2" w:rsidRPr="00007C43" w:rsidRDefault="009768B2" w:rsidP="009768B2">
            <w:pPr>
              <w:widowControl/>
              <w:autoSpaceDE/>
              <w:autoSpaceDN/>
              <w:adjustRightInd/>
              <w:jc w:val="center"/>
              <w:rPr>
                <w:b/>
                <w:bCs/>
                <w:color w:val="000000"/>
                <w:sz w:val="24"/>
                <w:szCs w:val="24"/>
              </w:rPr>
            </w:pPr>
            <w:r w:rsidRPr="00007C43">
              <w:rPr>
                <w:b/>
                <w:bCs/>
                <w:color w:val="000000"/>
                <w:sz w:val="24"/>
                <w:szCs w:val="24"/>
              </w:rPr>
              <w:t>100%</w:t>
            </w:r>
          </w:p>
        </w:tc>
      </w:tr>
      <w:tr w:rsidR="009768B2" w:rsidRPr="00007C43" w14:paraId="3DFFB9C9" w14:textId="77777777" w:rsidTr="009768B2">
        <w:trPr>
          <w:trHeight w:val="315"/>
        </w:trPr>
        <w:tc>
          <w:tcPr>
            <w:tcW w:w="6560" w:type="dxa"/>
            <w:tcBorders>
              <w:top w:val="nil"/>
              <w:left w:val="nil"/>
              <w:bottom w:val="single" w:sz="4" w:space="0" w:color="auto"/>
              <w:right w:val="nil"/>
            </w:tcBorders>
            <w:shd w:val="clear" w:color="auto" w:fill="auto"/>
            <w:vAlign w:val="center"/>
            <w:hideMark/>
          </w:tcPr>
          <w:p w14:paraId="7CA9F480" w14:textId="77777777" w:rsidR="009768B2" w:rsidRPr="00007C43" w:rsidRDefault="009768B2" w:rsidP="009768B2">
            <w:pPr>
              <w:widowControl/>
              <w:autoSpaceDE/>
              <w:autoSpaceDN/>
              <w:adjustRightInd/>
              <w:rPr>
                <w:b/>
                <w:bCs/>
                <w:color w:val="000000"/>
                <w:sz w:val="24"/>
                <w:szCs w:val="24"/>
              </w:rPr>
            </w:pPr>
            <w:r w:rsidRPr="00007C43">
              <w:rPr>
                <w:b/>
                <w:bCs/>
                <w:color w:val="000000"/>
                <w:sz w:val="24"/>
                <w:szCs w:val="24"/>
                <w:lang w:eastAsia="zh-TW"/>
              </w:rPr>
              <w:t>Minimum coverage of active vessels</w:t>
            </w:r>
          </w:p>
        </w:tc>
        <w:tc>
          <w:tcPr>
            <w:tcW w:w="1420" w:type="dxa"/>
            <w:tcBorders>
              <w:top w:val="nil"/>
              <w:left w:val="nil"/>
              <w:bottom w:val="single" w:sz="4" w:space="0" w:color="auto"/>
              <w:right w:val="nil"/>
            </w:tcBorders>
            <w:shd w:val="clear" w:color="auto" w:fill="auto"/>
            <w:noWrap/>
            <w:vAlign w:val="bottom"/>
            <w:hideMark/>
          </w:tcPr>
          <w:p w14:paraId="1F15D879" w14:textId="77777777" w:rsidR="009768B2" w:rsidRPr="00007C43" w:rsidRDefault="009768B2" w:rsidP="009768B2">
            <w:pPr>
              <w:widowControl/>
              <w:autoSpaceDE/>
              <w:autoSpaceDN/>
              <w:adjustRightInd/>
              <w:jc w:val="center"/>
              <w:rPr>
                <w:b/>
                <w:bCs/>
                <w:color w:val="000000"/>
                <w:sz w:val="24"/>
                <w:szCs w:val="24"/>
              </w:rPr>
            </w:pPr>
            <w:r w:rsidRPr="00007C43">
              <w:rPr>
                <w:b/>
                <w:bCs/>
                <w:color w:val="000000"/>
                <w:sz w:val="24"/>
                <w:szCs w:val="24"/>
              </w:rPr>
              <w:t>22%</w:t>
            </w:r>
          </w:p>
        </w:tc>
        <w:tc>
          <w:tcPr>
            <w:tcW w:w="1420" w:type="dxa"/>
            <w:tcBorders>
              <w:top w:val="nil"/>
              <w:left w:val="nil"/>
              <w:bottom w:val="single" w:sz="4" w:space="0" w:color="auto"/>
              <w:right w:val="nil"/>
            </w:tcBorders>
            <w:shd w:val="clear" w:color="auto" w:fill="auto"/>
            <w:noWrap/>
            <w:vAlign w:val="bottom"/>
            <w:hideMark/>
          </w:tcPr>
          <w:p w14:paraId="241E6B1B" w14:textId="77777777" w:rsidR="009768B2" w:rsidRPr="00007C43" w:rsidRDefault="009768B2" w:rsidP="009768B2">
            <w:pPr>
              <w:widowControl/>
              <w:autoSpaceDE/>
              <w:autoSpaceDN/>
              <w:adjustRightInd/>
              <w:jc w:val="center"/>
              <w:rPr>
                <w:b/>
                <w:bCs/>
                <w:color w:val="000000"/>
                <w:sz w:val="24"/>
                <w:szCs w:val="24"/>
              </w:rPr>
            </w:pPr>
            <w:r w:rsidRPr="00007C43">
              <w:rPr>
                <w:b/>
                <w:bCs/>
                <w:color w:val="000000"/>
                <w:sz w:val="24"/>
                <w:szCs w:val="24"/>
              </w:rPr>
              <w:t>48%</w:t>
            </w:r>
          </w:p>
        </w:tc>
      </w:tr>
    </w:tbl>
    <w:p w14:paraId="327D3687" w14:textId="6841B190" w:rsidR="00071510" w:rsidRPr="00007C43" w:rsidRDefault="00071510" w:rsidP="00DA04F7">
      <w:pPr>
        <w:rPr>
          <w:sz w:val="24"/>
          <w:szCs w:val="24"/>
        </w:rPr>
      </w:pPr>
    </w:p>
    <w:p w14:paraId="3B45CB7D" w14:textId="77777777" w:rsidR="00071510" w:rsidRPr="00007C43" w:rsidRDefault="00071510" w:rsidP="00DA04F7">
      <w:pPr>
        <w:rPr>
          <w:sz w:val="24"/>
          <w:szCs w:val="24"/>
        </w:rPr>
      </w:pPr>
    </w:p>
    <w:p w14:paraId="677BB3CD" w14:textId="77777777" w:rsidR="00DA04F7" w:rsidRPr="00007C43" w:rsidRDefault="00DA04F7" w:rsidP="00DA04F7">
      <w:pPr>
        <w:widowControl/>
        <w:rPr>
          <w:sz w:val="24"/>
          <w:szCs w:val="24"/>
          <w:u w:val="single"/>
        </w:rPr>
      </w:pPr>
      <w:r w:rsidRPr="00007C43">
        <w:rPr>
          <w:sz w:val="24"/>
          <w:szCs w:val="24"/>
          <w:u w:val="single"/>
        </w:rPr>
        <w:t>Expected Response Rate</w:t>
      </w:r>
    </w:p>
    <w:p w14:paraId="0FADB62A" w14:textId="77777777" w:rsidR="00DA04F7" w:rsidRPr="00007C43" w:rsidRDefault="00DA04F7" w:rsidP="00DA04F7">
      <w:pPr>
        <w:widowControl/>
        <w:rPr>
          <w:sz w:val="24"/>
          <w:szCs w:val="24"/>
          <w:u w:val="single"/>
        </w:rPr>
      </w:pPr>
    </w:p>
    <w:p w14:paraId="163211F2" w14:textId="77777777" w:rsidR="00DA04F7" w:rsidRPr="00007C43" w:rsidRDefault="00DA04F7" w:rsidP="00DA04F7">
      <w:pPr>
        <w:widowControl/>
        <w:rPr>
          <w:sz w:val="24"/>
          <w:szCs w:val="24"/>
        </w:rPr>
      </w:pPr>
      <w:r w:rsidRPr="00007C43">
        <w:rPr>
          <w:sz w:val="24"/>
          <w:szCs w:val="24"/>
        </w:rPr>
        <w:lastRenderedPageBreak/>
        <w:t xml:space="preserve">The data for the previous cost-earnings studies of CNMI and Guam small boat fisheries (Hospital and Beavers, 2012, 2014) were successfully collected by a contracted outside vendor and it achieved exceptional responses: 147 surveys were collected in Guam in 2011 and 112 surveys were collected in the CNMI.  Nearly all fishermen who attended the community meetings completed the surveys.  Although we do not have an exact response rate, we contacted the previous contracted vendor and they agreed 95% is a reasonable estimation of response rate for those attending meetings.  </w:t>
      </w:r>
    </w:p>
    <w:p w14:paraId="19E73C98" w14:textId="77777777" w:rsidR="00DA04F7" w:rsidRPr="00007C43" w:rsidRDefault="00DA04F7" w:rsidP="00DA04F7">
      <w:pPr>
        <w:widowControl/>
        <w:rPr>
          <w:sz w:val="24"/>
          <w:szCs w:val="24"/>
        </w:rPr>
      </w:pPr>
    </w:p>
    <w:p w14:paraId="570C583A" w14:textId="5E845590" w:rsidR="00DA04F7" w:rsidRPr="00007C43" w:rsidRDefault="00DA04F7" w:rsidP="00DA04F7">
      <w:pPr>
        <w:widowControl/>
        <w:rPr>
          <w:sz w:val="24"/>
          <w:szCs w:val="24"/>
        </w:rPr>
      </w:pPr>
      <w:r w:rsidRPr="00007C43">
        <w:rPr>
          <w:sz w:val="24"/>
          <w:szCs w:val="24"/>
        </w:rPr>
        <w:t xml:space="preserve">Regarding non-respondents, it is difficult to estimate the coverage of the survey sample because there are no definitive measures of small boat fishing participation in the Marianas.  The most relevant estimation of the active vessels was done by </w:t>
      </w:r>
      <w:proofErr w:type="spellStart"/>
      <w:r w:rsidRPr="00007C43">
        <w:rPr>
          <w:sz w:val="24"/>
          <w:szCs w:val="24"/>
        </w:rPr>
        <w:t>WPacFIN</w:t>
      </w:r>
      <w:proofErr w:type="spellEnd"/>
      <w:r w:rsidRPr="00007C43">
        <w:rPr>
          <w:sz w:val="24"/>
          <w:szCs w:val="24"/>
        </w:rPr>
        <w:t xml:space="preserve"> based on the creel survey programs administrated by the Guam Division of Aquatic and Wildlife Resources (DAWR) and the CNMI Division of Fish and Wildlife (DFW).  </w:t>
      </w:r>
      <w:proofErr w:type="spellStart"/>
      <w:r w:rsidRPr="00007C43">
        <w:rPr>
          <w:sz w:val="24"/>
          <w:szCs w:val="24"/>
        </w:rPr>
        <w:t>WPacFIN</w:t>
      </w:r>
      <w:proofErr w:type="spellEnd"/>
      <w:r w:rsidRPr="00007C43">
        <w:rPr>
          <w:sz w:val="24"/>
          <w:szCs w:val="24"/>
        </w:rPr>
        <w:t xml:space="preserve"> estimated the number of active vessels in 2010-2011 were 454 in Guam and 122 in CNMI, that converted to a </w:t>
      </w:r>
      <w:r w:rsidR="00A86D46" w:rsidRPr="00007C43">
        <w:rPr>
          <w:sz w:val="24"/>
          <w:szCs w:val="24"/>
        </w:rPr>
        <w:t xml:space="preserve">maximum </w:t>
      </w:r>
      <w:r w:rsidR="0022736A" w:rsidRPr="00007C43">
        <w:rPr>
          <w:sz w:val="24"/>
          <w:szCs w:val="24"/>
        </w:rPr>
        <w:t xml:space="preserve">coverage of </w:t>
      </w:r>
      <w:r w:rsidRPr="00007C43">
        <w:rPr>
          <w:sz w:val="24"/>
          <w:szCs w:val="24"/>
        </w:rPr>
        <w:t>3</w:t>
      </w:r>
      <w:r w:rsidR="0022736A" w:rsidRPr="00007C43">
        <w:rPr>
          <w:sz w:val="24"/>
          <w:szCs w:val="24"/>
        </w:rPr>
        <w:t>7</w:t>
      </w:r>
      <w:r w:rsidRPr="00007C43">
        <w:rPr>
          <w:sz w:val="24"/>
          <w:szCs w:val="24"/>
        </w:rPr>
        <w:t xml:space="preserve">% in Guam and </w:t>
      </w:r>
      <w:r w:rsidR="0022736A" w:rsidRPr="00007C43">
        <w:rPr>
          <w:sz w:val="24"/>
          <w:szCs w:val="24"/>
        </w:rPr>
        <w:t>100</w:t>
      </w:r>
      <w:r w:rsidRPr="00007C43">
        <w:rPr>
          <w:sz w:val="24"/>
          <w:szCs w:val="24"/>
        </w:rPr>
        <w:t xml:space="preserve">% in the CNMI </w:t>
      </w:r>
      <w:r w:rsidR="0022736A" w:rsidRPr="00007C43">
        <w:rPr>
          <w:sz w:val="24"/>
          <w:szCs w:val="24"/>
        </w:rPr>
        <w:t xml:space="preserve">and a minimum coverage of 22% in Guam and 48% in the CNMI </w:t>
      </w:r>
      <w:r w:rsidRPr="00007C43">
        <w:rPr>
          <w:sz w:val="24"/>
          <w:szCs w:val="24"/>
        </w:rPr>
        <w:t xml:space="preserve">(Table 3).  </w:t>
      </w:r>
    </w:p>
    <w:p w14:paraId="0FA18E14" w14:textId="77777777" w:rsidR="00DA04F7" w:rsidRPr="00007C43" w:rsidRDefault="00DA04F7" w:rsidP="00DA04F7">
      <w:pPr>
        <w:widowControl/>
        <w:rPr>
          <w:sz w:val="24"/>
          <w:szCs w:val="24"/>
        </w:rPr>
      </w:pPr>
    </w:p>
    <w:p w14:paraId="43D4430C"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007C43">
        <w:rPr>
          <w:b/>
          <w:bCs/>
          <w:sz w:val="24"/>
          <w:szCs w:val="24"/>
          <w:u w:val="single"/>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411CFC86"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10805E"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7C43">
        <w:rPr>
          <w:sz w:val="24"/>
          <w:szCs w:val="24"/>
        </w:rPr>
        <w:t xml:space="preserve">One time, voluntary surveys will be used to obtain costs and earnings information.  The whole population of small boat fishers will be targeted, so no stratification and sample selection will be employed.  </w:t>
      </w:r>
    </w:p>
    <w:p w14:paraId="641947E6"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8E833C6"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7C43">
        <w:rPr>
          <w:sz w:val="24"/>
          <w:szCs w:val="24"/>
        </w:rPr>
        <w:t>Using the population and completed number of surveys in the two island areas listed in Table 3, the sampling errors at the 95% confidence level are 6.7% for Guam and 2.7% for the CNMI.  This level of accuracy will provide good estimation of fishing expenses, revenues, and profitability in general.  The data collected will be used for descriptive and economic analyses.  Detailed economic analyses can be found in Section A, Question 2.</w:t>
      </w:r>
    </w:p>
    <w:p w14:paraId="3F16F804"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F35770F"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14:paraId="712570D5"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007C43">
        <w:rPr>
          <w:b/>
          <w:bCs/>
          <w:sz w:val="24"/>
          <w:szCs w:val="24"/>
          <w:u w:val="single"/>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44669B48"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F5FF565" w14:textId="77777777" w:rsidR="00DA04F7" w:rsidRPr="00007C43" w:rsidRDefault="00DA04F7" w:rsidP="00DA04F7">
      <w:pPr>
        <w:rPr>
          <w:sz w:val="24"/>
          <w:szCs w:val="24"/>
          <w:u w:val="single"/>
        </w:rPr>
      </w:pPr>
      <w:r w:rsidRPr="00007C43">
        <w:rPr>
          <w:sz w:val="24"/>
          <w:szCs w:val="24"/>
          <w:u w:val="single"/>
        </w:rPr>
        <w:t>Strategy to Maximize Response Rates</w:t>
      </w:r>
    </w:p>
    <w:p w14:paraId="0F55EE2C" w14:textId="77777777" w:rsidR="00DA04F7" w:rsidRPr="00007C43" w:rsidRDefault="00DA04F7" w:rsidP="00DA04F7">
      <w:pPr>
        <w:rPr>
          <w:sz w:val="24"/>
          <w:szCs w:val="24"/>
        </w:rPr>
      </w:pPr>
    </w:p>
    <w:p w14:paraId="6E9ED696" w14:textId="77777777" w:rsidR="00DA04F7" w:rsidRPr="00007C43" w:rsidRDefault="00DA04F7" w:rsidP="00DA04F7">
      <w:pPr>
        <w:rPr>
          <w:sz w:val="24"/>
          <w:szCs w:val="24"/>
        </w:rPr>
      </w:pPr>
      <w:r w:rsidRPr="00007C43">
        <w:rPr>
          <w:sz w:val="24"/>
          <w:szCs w:val="24"/>
        </w:rPr>
        <w:t xml:space="preserve">The primary strategy to maximize response rates is to keep the survey short.  This proposed cost-earnings survey is similar to the previous cost-earnings survey of Marianas small-boat fisheries but we have shortened it slightly.  We tried to focus on the main questions related to costs, earnings, and fishing characteristics and eliminate any unnecessary questions that appeared in the previous survey.  </w:t>
      </w:r>
    </w:p>
    <w:p w14:paraId="5E9B3911" w14:textId="77777777" w:rsidR="00DA04F7" w:rsidRPr="00007C43" w:rsidRDefault="00DA04F7" w:rsidP="00DA04F7">
      <w:pPr>
        <w:rPr>
          <w:sz w:val="24"/>
          <w:szCs w:val="24"/>
        </w:rPr>
      </w:pPr>
    </w:p>
    <w:p w14:paraId="03E935B1"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7C43">
        <w:rPr>
          <w:sz w:val="24"/>
          <w:szCs w:val="24"/>
        </w:rPr>
        <w:lastRenderedPageBreak/>
        <w:t>Second, we will use the same methodology that was implemented successfully in the last cost-earnings survey in the Marianas to contract an outside vendor that has strong connections with the fishing communities and is familiar with the logistics and culture in doing fieldwork in the Marianas to administer the survey.  Additionally, given the timely feedback of results in 2012 through research summary brochures and the distribution of survey reports to all fishermen that completed the survey, as well as providing additional copies of results to local fishery agencies, we feel that we have built a trust within the community.</w:t>
      </w:r>
    </w:p>
    <w:p w14:paraId="24BD8C16"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6B3F818" w14:textId="77777777" w:rsidR="00DA04F7" w:rsidRPr="00007C43" w:rsidRDefault="00DA04F7" w:rsidP="00DA04F7">
      <w:pPr>
        <w:rPr>
          <w:sz w:val="24"/>
          <w:szCs w:val="24"/>
        </w:rPr>
      </w:pPr>
      <w:r w:rsidRPr="00007C43">
        <w:rPr>
          <w:sz w:val="24"/>
          <w:szCs w:val="24"/>
        </w:rPr>
        <w:t>Third, before the administration of the survey, outreach including fishery management council meetings and other public meetings for fishing community members will be held to introduce the upcoming survey to encourage survey participation.</w:t>
      </w:r>
    </w:p>
    <w:p w14:paraId="11416ADE"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5AD7854" w14:textId="77777777" w:rsidR="00DA04F7" w:rsidRPr="00007C43" w:rsidRDefault="00DA04F7" w:rsidP="00DA04F7">
      <w:pPr>
        <w:rPr>
          <w:sz w:val="24"/>
          <w:szCs w:val="24"/>
        </w:rPr>
      </w:pPr>
      <w:r w:rsidRPr="00007C43">
        <w:rPr>
          <w:sz w:val="24"/>
          <w:szCs w:val="24"/>
        </w:rPr>
        <w:t>Fourth, participation in the survey effort is completely voluntary, if the fisher does not want to participate, he/she can simply disregard the survey.</w:t>
      </w:r>
    </w:p>
    <w:p w14:paraId="3AEDF267" w14:textId="77777777" w:rsidR="00DA04F7" w:rsidRPr="00007C43" w:rsidRDefault="00DA04F7" w:rsidP="00DA04F7">
      <w:pPr>
        <w:rPr>
          <w:sz w:val="24"/>
          <w:szCs w:val="24"/>
        </w:rPr>
      </w:pPr>
    </w:p>
    <w:p w14:paraId="5579229F" w14:textId="77777777" w:rsidR="00DA04F7" w:rsidRPr="00007C43" w:rsidRDefault="00DA04F7" w:rsidP="00DA04F7">
      <w:pPr>
        <w:rPr>
          <w:sz w:val="24"/>
          <w:szCs w:val="24"/>
        </w:rPr>
      </w:pPr>
      <w:r w:rsidRPr="00007C43">
        <w:rPr>
          <w:sz w:val="24"/>
          <w:szCs w:val="24"/>
        </w:rPr>
        <w:t xml:space="preserve">Fifth, we did pre-test the survey through expert review and pilot test with about 5 fishers in the Marianas to make sure the question wording is easy to understand.  </w:t>
      </w:r>
    </w:p>
    <w:p w14:paraId="2332195C" w14:textId="77777777" w:rsidR="00DA04F7" w:rsidRPr="00007C43" w:rsidRDefault="00DA04F7" w:rsidP="00DA04F7">
      <w:pPr>
        <w:rPr>
          <w:sz w:val="24"/>
          <w:szCs w:val="24"/>
        </w:rPr>
      </w:pPr>
    </w:p>
    <w:p w14:paraId="5403B1F7" w14:textId="77777777" w:rsidR="00DA04F7" w:rsidRPr="00007C43" w:rsidRDefault="00DA04F7" w:rsidP="00DA04F7">
      <w:pPr>
        <w:rPr>
          <w:sz w:val="24"/>
          <w:szCs w:val="24"/>
          <w:u w:val="single"/>
        </w:rPr>
      </w:pPr>
      <w:r w:rsidRPr="00007C43">
        <w:rPr>
          <w:sz w:val="24"/>
          <w:szCs w:val="24"/>
          <w:u w:val="single"/>
        </w:rPr>
        <w:t>Addressing Non-Response</w:t>
      </w:r>
    </w:p>
    <w:p w14:paraId="2CCF3EE0" w14:textId="77777777" w:rsidR="00DA04F7" w:rsidRPr="00007C43" w:rsidRDefault="00DA04F7" w:rsidP="00DA04F7">
      <w:pPr>
        <w:rPr>
          <w:sz w:val="24"/>
          <w:szCs w:val="24"/>
          <w:u w:val="single"/>
        </w:rPr>
      </w:pPr>
    </w:p>
    <w:p w14:paraId="25ABF1AA" w14:textId="6A05B501" w:rsidR="00DA04F7" w:rsidRPr="00007C43" w:rsidRDefault="005F0B85" w:rsidP="00A04221">
      <w:pPr>
        <w:rPr>
          <w:sz w:val="24"/>
          <w:szCs w:val="24"/>
        </w:rPr>
      </w:pPr>
      <w:r w:rsidRPr="00007C43">
        <w:rPr>
          <w:sz w:val="24"/>
          <w:szCs w:val="24"/>
        </w:rPr>
        <w:t>T</w:t>
      </w:r>
      <w:r w:rsidR="00DA04F7" w:rsidRPr="00007C43">
        <w:rPr>
          <w:sz w:val="24"/>
          <w:szCs w:val="24"/>
        </w:rPr>
        <w:t xml:space="preserve">he contracted vendor will </w:t>
      </w:r>
      <w:r w:rsidR="00A04221" w:rsidRPr="00007C43">
        <w:rPr>
          <w:sz w:val="24"/>
          <w:szCs w:val="24"/>
        </w:rPr>
        <w:t xml:space="preserve">add a point-intercept component and </w:t>
      </w:r>
      <w:r w:rsidR="00DA04F7" w:rsidRPr="00007C43">
        <w:rPr>
          <w:sz w:val="24"/>
          <w:szCs w:val="24"/>
        </w:rPr>
        <w:t>reach out to non-respondents to encourage survey participation, via individually scheduled interviews, similar to the previous cost-earnings study in the CNMI.</w:t>
      </w:r>
      <w:r w:rsidR="007F0723" w:rsidRPr="00007C43">
        <w:t xml:space="preserve"> </w:t>
      </w:r>
      <w:r w:rsidR="007F0723" w:rsidRPr="00007C43">
        <w:rPr>
          <w:sz w:val="24"/>
          <w:szCs w:val="24"/>
        </w:rPr>
        <w:t xml:space="preserve"> And we will compare the </w:t>
      </w:r>
      <w:r w:rsidR="00A04221" w:rsidRPr="00007C43">
        <w:rPr>
          <w:sz w:val="24"/>
          <w:szCs w:val="24"/>
        </w:rPr>
        <w:t xml:space="preserve">results collected from this point-intercept component with the results from the sampling frame using fishermen contacted in the community meetings.  If </w:t>
      </w:r>
      <w:r w:rsidR="007F0723" w:rsidRPr="00007C43">
        <w:rPr>
          <w:sz w:val="24"/>
          <w:szCs w:val="24"/>
        </w:rPr>
        <w:t xml:space="preserve">the </w:t>
      </w:r>
      <w:r w:rsidR="00A04221" w:rsidRPr="00007C43">
        <w:rPr>
          <w:sz w:val="24"/>
          <w:szCs w:val="24"/>
        </w:rPr>
        <w:t>results are different</w:t>
      </w:r>
      <w:r w:rsidR="007F0723" w:rsidRPr="00007C43">
        <w:rPr>
          <w:sz w:val="24"/>
          <w:szCs w:val="24"/>
        </w:rPr>
        <w:t xml:space="preserve">, then </w:t>
      </w:r>
      <w:r w:rsidR="00A04221" w:rsidRPr="00007C43">
        <w:rPr>
          <w:sz w:val="24"/>
          <w:szCs w:val="24"/>
        </w:rPr>
        <w:t>we</w:t>
      </w:r>
      <w:r w:rsidR="007F0723" w:rsidRPr="00007C43">
        <w:rPr>
          <w:sz w:val="24"/>
          <w:szCs w:val="24"/>
        </w:rPr>
        <w:t xml:space="preserve"> w</w:t>
      </w:r>
      <w:r w:rsidR="00817111" w:rsidRPr="00007C43">
        <w:rPr>
          <w:sz w:val="24"/>
          <w:szCs w:val="24"/>
        </w:rPr>
        <w:t>ill take into</w:t>
      </w:r>
      <w:r w:rsidR="007F0723" w:rsidRPr="00007C43">
        <w:rPr>
          <w:sz w:val="24"/>
          <w:szCs w:val="24"/>
        </w:rPr>
        <w:t xml:space="preserve"> account </w:t>
      </w:r>
      <w:r w:rsidR="00817111" w:rsidRPr="00007C43">
        <w:rPr>
          <w:sz w:val="24"/>
          <w:szCs w:val="24"/>
        </w:rPr>
        <w:t xml:space="preserve">the differences </w:t>
      </w:r>
      <w:r w:rsidR="007F0723" w:rsidRPr="00007C43">
        <w:rPr>
          <w:sz w:val="24"/>
          <w:szCs w:val="24"/>
        </w:rPr>
        <w:t>in interpreting the results.</w:t>
      </w:r>
    </w:p>
    <w:p w14:paraId="5062DBE0"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B9A0766"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007C43">
        <w:rPr>
          <w:b/>
          <w:bCs/>
          <w:sz w:val="24"/>
          <w:szCs w:val="24"/>
          <w:u w:val="single"/>
        </w:rPr>
        <w:t>4.  Describe any tests of procedures or methods to be undertaken. Tests are encouraged as effective means to refine collections, but if ten or more test respondents are involved OMB must give prior approval.</w:t>
      </w:r>
    </w:p>
    <w:p w14:paraId="5F1ACAE4"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1E669F7"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07C43">
        <w:rPr>
          <w:sz w:val="24"/>
          <w:szCs w:val="24"/>
        </w:rPr>
        <w:t xml:space="preserve">We have </w:t>
      </w:r>
      <w:proofErr w:type="gramStart"/>
      <w:r w:rsidRPr="00007C43">
        <w:rPr>
          <w:sz w:val="24"/>
          <w:szCs w:val="24"/>
        </w:rPr>
        <w:t>pretested</w:t>
      </w:r>
      <w:proofErr w:type="gramEnd"/>
      <w:r w:rsidRPr="00007C43">
        <w:rPr>
          <w:sz w:val="24"/>
          <w:szCs w:val="24"/>
        </w:rPr>
        <w:t xml:space="preserve"> the survey through expert review, with PIFSC staff in the Marianas and WPRFMC staff.  Also, we pilot tested the survey with 2-3 fishers in Guam and the CNMI to make sure the instrument is easy to understand and complete.</w:t>
      </w:r>
    </w:p>
    <w:p w14:paraId="1F7BFA1B"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2369B52"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14:paraId="33F19DDD" w14:textId="77777777" w:rsidR="00DA04F7" w:rsidRPr="00007C43" w:rsidRDefault="00DA04F7" w:rsidP="00DA0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007C43">
        <w:rPr>
          <w:b/>
          <w:bCs/>
          <w:sz w:val="24"/>
          <w:szCs w:val="24"/>
          <w:u w:val="single"/>
        </w:rPr>
        <w:t>5.  Provide the name and telephone number of individuals consulted on the statistical aspects of the design, and the name of the agency unit, contractor(s), grantee(s), or other person(s) who will actually collect and/or analyze the information for the agency.</w:t>
      </w:r>
    </w:p>
    <w:p w14:paraId="5741F18A" w14:textId="77777777" w:rsidR="00326BD1" w:rsidRPr="00007C43" w:rsidRDefault="00326BD1" w:rsidP="00DA04F7">
      <w:pPr>
        <w:rPr>
          <w:sz w:val="24"/>
          <w:szCs w:val="24"/>
        </w:rPr>
      </w:pPr>
    </w:p>
    <w:p w14:paraId="17DC1533" w14:textId="77777777" w:rsidR="00DA04F7" w:rsidRPr="00961A8B" w:rsidRDefault="00DA04F7" w:rsidP="00DA04F7">
      <w:pPr>
        <w:rPr>
          <w:sz w:val="24"/>
          <w:szCs w:val="24"/>
        </w:rPr>
      </w:pPr>
      <w:r w:rsidRPr="00007C43">
        <w:rPr>
          <w:sz w:val="24"/>
          <w:szCs w:val="24"/>
        </w:rPr>
        <w:t>Justin Hospital, Supervisory Economist, employed by the NMFS, was consulted on the statistical design and analysis.  He can be reached at 808-725-5399.  A contracted outside vendor will be used to implement the data collection.  Researchers at PIFSC will enter and analyze the data under the supervision of NMFS economists.  NMFS economists and WPRFMC staff will use the data for future regulatory analyses.</w:t>
      </w:r>
      <w:r w:rsidRPr="00961A8B">
        <w:rPr>
          <w:sz w:val="24"/>
          <w:szCs w:val="24"/>
        </w:rPr>
        <w:t xml:space="preserve">  </w:t>
      </w:r>
    </w:p>
    <w:p w14:paraId="712605BD" w14:textId="77777777" w:rsidR="00DA1418" w:rsidRDefault="00DA1418"/>
    <w:sectPr w:rsidR="00DA1418" w:rsidSect="00DA04F7">
      <w:footerReference w:type="default" r:id="rId9"/>
      <w:footnotePr>
        <w:numRestart w:val="eachSect"/>
      </w:footnotePr>
      <w:endnotePr>
        <w:numFmt w:val="decimal"/>
      </w:endnotePr>
      <w:pgSz w:w="12240" w:h="15840"/>
      <w:pgMar w:top="1440" w:right="1440" w:bottom="108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E7E907" w15:done="0"/>
  <w15:commentEx w15:paraId="13FD7A36" w15:done="0"/>
  <w15:commentEx w15:paraId="7825C399" w15:done="0"/>
  <w15:commentEx w15:paraId="55159F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4A49" w14:textId="77777777" w:rsidR="008C4DDA" w:rsidRDefault="008C4DDA" w:rsidP="00DA04F7">
      <w:r>
        <w:separator/>
      </w:r>
    </w:p>
  </w:endnote>
  <w:endnote w:type="continuationSeparator" w:id="0">
    <w:p w14:paraId="7C9707A1" w14:textId="77777777" w:rsidR="008C4DDA" w:rsidRDefault="008C4DDA" w:rsidP="00DA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06D3A" w14:textId="67069B28" w:rsidR="004F26E9" w:rsidRDefault="004B02CF">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007C43">
      <w:rPr>
        <w:rStyle w:val="PageNumber"/>
        <w:noProof/>
        <w:sz w:val="24"/>
        <w:szCs w:val="24"/>
      </w:rPr>
      <w:t>2</w:t>
    </w:r>
    <w:r>
      <w:rPr>
        <w:rStyle w:val="PageNumber"/>
        <w:sz w:val="24"/>
        <w:szCs w:val="24"/>
      </w:rPr>
      <w:fldChar w:fldCharType="end"/>
    </w:r>
  </w:p>
  <w:p w14:paraId="310AF1B5" w14:textId="77777777" w:rsidR="004F26E9" w:rsidRDefault="008C4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BEF79" w14:textId="77777777" w:rsidR="008C4DDA" w:rsidRDefault="008C4DDA" w:rsidP="00DA04F7">
      <w:r>
        <w:separator/>
      </w:r>
    </w:p>
  </w:footnote>
  <w:footnote w:type="continuationSeparator" w:id="0">
    <w:p w14:paraId="7DAEE3D9" w14:textId="77777777" w:rsidR="008C4DDA" w:rsidRDefault="008C4DDA" w:rsidP="00DA04F7">
      <w:r>
        <w:continuationSeparator/>
      </w:r>
    </w:p>
  </w:footnote>
  <w:footnote w:id="1">
    <w:p w14:paraId="66368798" w14:textId="77777777" w:rsidR="00DA04F7" w:rsidRDefault="00DA04F7" w:rsidP="00DA04F7">
      <w:pPr>
        <w:numPr>
          <w:ilvl w:val="0"/>
          <w:numId w:val="1"/>
        </w:numPr>
        <w:tabs>
          <w:tab w:val="left" w:pos="263"/>
        </w:tabs>
        <w:autoSpaceDE/>
        <w:autoSpaceDN/>
        <w:adjustRightInd/>
        <w:spacing w:before="51" w:line="241" w:lineRule="auto"/>
        <w:ind w:right="191" w:firstLine="0"/>
      </w:pPr>
      <w:r>
        <w:t>The</w:t>
      </w:r>
      <w:r>
        <w:rPr>
          <w:spacing w:val="-7"/>
        </w:rPr>
        <w:t xml:space="preserve"> </w:t>
      </w:r>
      <w:r>
        <w:rPr>
          <w:spacing w:val="-1"/>
        </w:rPr>
        <w:t>Pacific</w:t>
      </w:r>
      <w:r>
        <w:rPr>
          <w:spacing w:val="-6"/>
        </w:rPr>
        <w:t xml:space="preserve"> </w:t>
      </w:r>
      <w:r>
        <w:rPr>
          <w:spacing w:val="-1"/>
        </w:rPr>
        <w:t>Islands</w:t>
      </w:r>
      <w:r>
        <w:rPr>
          <w:spacing w:val="-8"/>
        </w:rPr>
        <w:t xml:space="preserve"> </w:t>
      </w:r>
      <w:r>
        <w:t>Fisheries</w:t>
      </w:r>
      <w:r>
        <w:rPr>
          <w:spacing w:val="-5"/>
        </w:rPr>
        <w:t xml:space="preserve"> </w:t>
      </w:r>
      <w:r>
        <w:rPr>
          <w:spacing w:val="-1"/>
        </w:rPr>
        <w:t>Group</w:t>
      </w:r>
      <w:r>
        <w:rPr>
          <w:spacing w:val="-5"/>
        </w:rPr>
        <w:t xml:space="preserve"> </w:t>
      </w:r>
      <w:r>
        <w:t>(PIFG)</w:t>
      </w:r>
      <w:r>
        <w:rPr>
          <w:spacing w:val="-7"/>
        </w:rPr>
        <w:t xml:space="preserve"> </w:t>
      </w:r>
      <w:r>
        <w:t>is</w:t>
      </w:r>
      <w:r>
        <w:rPr>
          <w:spacing w:val="-7"/>
        </w:rPr>
        <w:t xml:space="preserve"> </w:t>
      </w:r>
      <w:r>
        <w:t>a</w:t>
      </w:r>
      <w:r>
        <w:rPr>
          <w:spacing w:val="-7"/>
        </w:rPr>
        <w:t xml:space="preserve"> </w:t>
      </w:r>
      <w:r>
        <w:t>Hawaii-based</w:t>
      </w:r>
      <w:r>
        <w:rPr>
          <w:spacing w:val="-5"/>
        </w:rPr>
        <w:t xml:space="preserve"> </w:t>
      </w:r>
      <w:r>
        <w:t>501(c</w:t>
      </w:r>
      <w:proofErr w:type="gramStart"/>
      <w:r>
        <w:t>)3</w:t>
      </w:r>
      <w:proofErr w:type="gramEnd"/>
      <w:r>
        <w:rPr>
          <w:spacing w:val="-6"/>
        </w:rPr>
        <w:t xml:space="preserve"> </w:t>
      </w:r>
      <w:r>
        <w:rPr>
          <w:spacing w:val="-1"/>
        </w:rPr>
        <w:t>nonprofit</w:t>
      </w:r>
      <w:r>
        <w:rPr>
          <w:spacing w:val="-7"/>
        </w:rPr>
        <w:t xml:space="preserve"> </w:t>
      </w:r>
      <w:r>
        <w:t>organization</w:t>
      </w:r>
      <w:r>
        <w:rPr>
          <w:spacing w:val="-8"/>
        </w:rPr>
        <w:t xml:space="preserve"> </w:t>
      </w:r>
      <w:r>
        <w:rPr>
          <w:spacing w:val="-1"/>
        </w:rPr>
        <w:t xml:space="preserve">established </w:t>
      </w:r>
      <w:r>
        <w:t>in</w:t>
      </w:r>
      <w:r>
        <w:rPr>
          <w:spacing w:val="-7"/>
        </w:rPr>
        <w:t xml:space="preserve"> </w:t>
      </w:r>
      <w:r>
        <w:t>2005</w:t>
      </w:r>
      <w:r>
        <w:rPr>
          <w:spacing w:val="-4"/>
        </w:rPr>
        <w:t xml:space="preserve"> </w:t>
      </w:r>
      <w:r>
        <w:t>to</w:t>
      </w:r>
      <w:r>
        <w:rPr>
          <w:spacing w:val="-4"/>
        </w:rPr>
        <w:t xml:space="preserve"> help </w:t>
      </w:r>
      <w:r>
        <w:rPr>
          <w:spacing w:val="-1"/>
        </w:rPr>
        <w:t>organize</w:t>
      </w:r>
      <w:r>
        <w:rPr>
          <w:spacing w:val="-5"/>
        </w:rPr>
        <w:t xml:space="preserve"> </w:t>
      </w:r>
      <w:r>
        <w:rPr>
          <w:spacing w:val="-1"/>
        </w:rPr>
        <w:t>and</w:t>
      </w:r>
      <w:r>
        <w:rPr>
          <w:spacing w:val="-4"/>
        </w:rPr>
        <w:t xml:space="preserve"> </w:t>
      </w:r>
      <w:r>
        <w:rPr>
          <w:spacing w:val="-1"/>
        </w:rPr>
        <w:t>keep</w:t>
      </w:r>
      <w:r>
        <w:rPr>
          <w:spacing w:val="-3"/>
        </w:rPr>
        <w:t xml:space="preserve"> </w:t>
      </w:r>
      <w:r>
        <w:rPr>
          <w:spacing w:val="-1"/>
        </w:rPr>
        <w:t>Pacific</w:t>
      </w:r>
      <w:r>
        <w:rPr>
          <w:spacing w:val="-5"/>
        </w:rPr>
        <w:t xml:space="preserve"> </w:t>
      </w:r>
      <w:r>
        <w:rPr>
          <w:spacing w:val="-1"/>
        </w:rPr>
        <w:t>Island</w:t>
      </w:r>
      <w:r>
        <w:rPr>
          <w:spacing w:val="-4"/>
        </w:rPr>
        <w:t xml:space="preserve"> </w:t>
      </w:r>
      <w:r>
        <w:t>fishermen</w:t>
      </w:r>
      <w:r>
        <w:rPr>
          <w:spacing w:val="-5"/>
        </w:rPr>
        <w:t xml:space="preserve"> engaged and </w:t>
      </w:r>
      <w:r>
        <w:t>informed</w:t>
      </w:r>
      <w:r>
        <w:rPr>
          <w:spacing w:val="-5"/>
        </w:rPr>
        <w:t xml:space="preserve"> on the management and conservation of fishery resources in the Pacific</w:t>
      </w:r>
      <w:r>
        <w:t xml:space="preserve">. </w:t>
      </w:r>
      <w:r>
        <w:rPr>
          <w:spacing w:val="-5"/>
        </w:rPr>
        <w:t xml:space="preserve"> </w:t>
      </w:r>
      <w:r>
        <w:t>The</w:t>
      </w:r>
      <w:r>
        <w:rPr>
          <w:spacing w:val="-5"/>
        </w:rPr>
        <w:t xml:space="preserve"> </w:t>
      </w:r>
      <w:r>
        <w:t>PIFG administers and supports</w:t>
      </w:r>
      <w:r>
        <w:rPr>
          <w:spacing w:val="-8"/>
        </w:rPr>
        <w:t xml:space="preserve"> </w:t>
      </w:r>
      <w:r>
        <w:rPr>
          <w:spacing w:val="-1"/>
        </w:rPr>
        <w:t>programs</w:t>
      </w:r>
      <w:r>
        <w:rPr>
          <w:spacing w:val="-8"/>
        </w:rPr>
        <w:t xml:space="preserve"> </w:t>
      </w:r>
      <w:r>
        <w:t>that</w:t>
      </w:r>
      <w:r>
        <w:rPr>
          <w:spacing w:val="-7"/>
        </w:rPr>
        <w:t xml:space="preserve"> </w:t>
      </w:r>
      <w:r>
        <w:t>benefit</w:t>
      </w:r>
      <w:r>
        <w:rPr>
          <w:spacing w:val="-6"/>
        </w:rPr>
        <w:t xml:space="preserve"> our </w:t>
      </w:r>
      <w:r>
        <w:t>marine</w:t>
      </w:r>
      <w:r>
        <w:rPr>
          <w:spacing w:val="-7"/>
        </w:rPr>
        <w:t xml:space="preserve"> and fishery resources</w:t>
      </w:r>
      <w:r>
        <w:rPr>
          <w:spacing w:val="-1"/>
        </w:rPr>
        <w:t>,</w:t>
      </w:r>
      <w:r>
        <w:rPr>
          <w:spacing w:val="-7"/>
        </w:rPr>
        <w:t xml:space="preserve"> </w:t>
      </w:r>
      <w:r>
        <w:rPr>
          <w:spacing w:val="-1"/>
        </w:rPr>
        <w:t>enhances</w:t>
      </w:r>
      <w:r>
        <w:rPr>
          <w:spacing w:val="-8"/>
        </w:rPr>
        <w:t xml:space="preserve"> fishing experiences, raises </w:t>
      </w:r>
      <w:r>
        <w:rPr>
          <w:spacing w:val="-1"/>
        </w:rPr>
        <w:t>community</w:t>
      </w:r>
      <w:r>
        <w:rPr>
          <w:spacing w:val="-8"/>
        </w:rPr>
        <w:t xml:space="preserve"> </w:t>
      </w:r>
      <w:r>
        <w:t xml:space="preserve">awareness and encourages </w:t>
      </w:r>
      <w:r>
        <w:rPr>
          <w:spacing w:val="-1"/>
        </w:rPr>
        <w:t>responsible</w:t>
      </w:r>
      <w:r>
        <w:rPr>
          <w:spacing w:val="-4"/>
        </w:rPr>
        <w:t xml:space="preserve"> </w:t>
      </w:r>
      <w:r>
        <w:rPr>
          <w:spacing w:val="-1"/>
        </w:rPr>
        <w:t>fishing</w:t>
      </w:r>
      <w:r>
        <w:rPr>
          <w:spacing w:val="-8"/>
        </w:rPr>
        <w:t xml:space="preserve"> </w:t>
      </w:r>
      <w:r>
        <w:t>and</w:t>
      </w:r>
      <w:r>
        <w:rPr>
          <w:spacing w:val="-5"/>
        </w:rPr>
        <w:t xml:space="preserve"> </w:t>
      </w:r>
      <w:r>
        <w:rPr>
          <w:spacing w:val="-1"/>
        </w:rPr>
        <w:t>conservation</w:t>
      </w:r>
      <w:r>
        <w:rPr>
          <w:spacing w:val="-7"/>
        </w:rPr>
        <w:t xml:space="preserve"> </w:t>
      </w:r>
      <w:r>
        <w:t>practices, with the mission to facilitate communication and participation amongst all marine resource users to support sound resource use, management, research, conservation and education</w:t>
      </w:r>
      <w:r>
        <w:rPr>
          <w:spacing w:val="-7"/>
        </w:rPr>
        <w:t xml:space="preserve"> </w:t>
      </w:r>
      <w:r>
        <w:t>(source:</w:t>
      </w:r>
      <w:r>
        <w:rPr>
          <w:w w:val="99"/>
        </w:rPr>
        <w:t xml:space="preserve"> </w:t>
      </w:r>
      <w:hyperlink r:id="rId1">
        <w:r>
          <w:rPr>
            <w:color w:val="0000FF"/>
            <w:spacing w:val="-1"/>
            <w:u w:val="single" w:color="0000FF"/>
          </w:rPr>
          <w:t>http://www.fishtoday.org/about-pifg</w:t>
        </w:r>
      </w:hyperlink>
      <w:r>
        <w:rPr>
          <w:spacing w:val="-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0BE6"/>
    <w:multiLevelType w:val="hybridMultilevel"/>
    <w:tmpl w:val="550C1982"/>
    <w:lvl w:ilvl="0" w:tplc="14CC4896">
      <w:start w:val="1"/>
      <w:numFmt w:val="decimal"/>
      <w:lvlText w:val="%1"/>
      <w:lvlJc w:val="left"/>
      <w:pPr>
        <w:ind w:left="120" w:hanging="142"/>
      </w:pPr>
      <w:rPr>
        <w:rFonts w:ascii="Times New Roman" w:eastAsia="Times New Roman" w:hAnsi="Times New Roman" w:hint="default"/>
        <w:position w:val="11"/>
        <w:sz w:val="16"/>
        <w:szCs w:val="16"/>
      </w:rPr>
    </w:lvl>
    <w:lvl w:ilvl="1" w:tplc="1A64DF2E">
      <w:start w:val="1"/>
      <w:numFmt w:val="bullet"/>
      <w:lvlText w:val="•"/>
      <w:lvlJc w:val="left"/>
      <w:pPr>
        <w:ind w:left="994" w:hanging="142"/>
      </w:pPr>
      <w:rPr>
        <w:rFonts w:hint="default"/>
      </w:rPr>
    </w:lvl>
    <w:lvl w:ilvl="2" w:tplc="7A882FE0">
      <w:start w:val="1"/>
      <w:numFmt w:val="bullet"/>
      <w:lvlText w:val="•"/>
      <w:lvlJc w:val="left"/>
      <w:pPr>
        <w:ind w:left="1868" w:hanging="142"/>
      </w:pPr>
      <w:rPr>
        <w:rFonts w:hint="default"/>
      </w:rPr>
    </w:lvl>
    <w:lvl w:ilvl="3" w:tplc="20E2D9BA">
      <w:start w:val="1"/>
      <w:numFmt w:val="bullet"/>
      <w:lvlText w:val="•"/>
      <w:lvlJc w:val="left"/>
      <w:pPr>
        <w:ind w:left="2742" w:hanging="142"/>
      </w:pPr>
      <w:rPr>
        <w:rFonts w:hint="default"/>
      </w:rPr>
    </w:lvl>
    <w:lvl w:ilvl="4" w:tplc="48902F6A">
      <w:start w:val="1"/>
      <w:numFmt w:val="bullet"/>
      <w:lvlText w:val="•"/>
      <w:lvlJc w:val="left"/>
      <w:pPr>
        <w:ind w:left="3616" w:hanging="142"/>
      </w:pPr>
      <w:rPr>
        <w:rFonts w:hint="default"/>
      </w:rPr>
    </w:lvl>
    <w:lvl w:ilvl="5" w:tplc="804A242C">
      <w:start w:val="1"/>
      <w:numFmt w:val="bullet"/>
      <w:lvlText w:val="•"/>
      <w:lvlJc w:val="left"/>
      <w:pPr>
        <w:ind w:left="4490" w:hanging="142"/>
      </w:pPr>
      <w:rPr>
        <w:rFonts w:hint="default"/>
      </w:rPr>
    </w:lvl>
    <w:lvl w:ilvl="6" w:tplc="F2707990">
      <w:start w:val="1"/>
      <w:numFmt w:val="bullet"/>
      <w:lvlText w:val="•"/>
      <w:lvlJc w:val="left"/>
      <w:pPr>
        <w:ind w:left="5364" w:hanging="142"/>
      </w:pPr>
      <w:rPr>
        <w:rFonts w:hint="default"/>
      </w:rPr>
    </w:lvl>
    <w:lvl w:ilvl="7" w:tplc="1D3A9CF0">
      <w:start w:val="1"/>
      <w:numFmt w:val="bullet"/>
      <w:lvlText w:val="•"/>
      <w:lvlJc w:val="left"/>
      <w:pPr>
        <w:ind w:left="6238" w:hanging="142"/>
      </w:pPr>
      <w:rPr>
        <w:rFonts w:hint="default"/>
      </w:rPr>
    </w:lvl>
    <w:lvl w:ilvl="8" w:tplc="1ACEC522">
      <w:start w:val="1"/>
      <w:numFmt w:val="bullet"/>
      <w:lvlText w:val="•"/>
      <w:lvlJc w:val="left"/>
      <w:pPr>
        <w:ind w:left="7112" w:hanging="142"/>
      </w:pPr>
      <w:rPr>
        <w:rFonts w:hint="default"/>
      </w:rPr>
    </w:lvl>
  </w:abstractNum>
  <w:abstractNum w:abstractNumId="1">
    <w:nsid w:val="56FA0F2A"/>
    <w:multiLevelType w:val="hybridMultilevel"/>
    <w:tmpl w:val="45AC60D8"/>
    <w:lvl w:ilvl="0" w:tplc="974013CC">
      <w:start w:val="1"/>
      <w:numFmt w:val="decimal"/>
      <w:lvlText w:val="%1"/>
      <w:lvlJc w:val="left"/>
      <w:pPr>
        <w:ind w:left="450" w:hanging="360"/>
      </w:pPr>
      <w:rPr>
        <w:rFonts w:ascii="Times New Roman" w:eastAsia="Times New Roman" w:hAnsi="Times New Roman" w:cs="Times New Roman"/>
        <w:vertAlign w:val="superscrip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
    <w15:presenceInfo w15:providerId="None" w15:userId="Michel"/>
  </w15:person>
  <w15:person w15:author="Levenbach, Stuart . EOP/OMB">
    <w15:presenceInfo w15:providerId="AD" w15:userId="S-1-5-21-481821332-259741479-317593308-14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F7"/>
    <w:rsid w:val="00004214"/>
    <w:rsid w:val="00007C43"/>
    <w:rsid w:val="00071510"/>
    <w:rsid w:val="000D2CE1"/>
    <w:rsid w:val="000D78F7"/>
    <w:rsid w:val="000F0C31"/>
    <w:rsid w:val="00107553"/>
    <w:rsid w:val="001824A5"/>
    <w:rsid w:val="001A4B8A"/>
    <w:rsid w:val="001C2971"/>
    <w:rsid w:val="0022736A"/>
    <w:rsid w:val="00284D72"/>
    <w:rsid w:val="002C4C0C"/>
    <w:rsid w:val="00301A3C"/>
    <w:rsid w:val="00326BD1"/>
    <w:rsid w:val="003C511F"/>
    <w:rsid w:val="003E3043"/>
    <w:rsid w:val="00447177"/>
    <w:rsid w:val="004B02CF"/>
    <w:rsid w:val="005F0B85"/>
    <w:rsid w:val="006E48B0"/>
    <w:rsid w:val="00713DB8"/>
    <w:rsid w:val="00724BAC"/>
    <w:rsid w:val="007F0723"/>
    <w:rsid w:val="00817111"/>
    <w:rsid w:val="008B1ED2"/>
    <w:rsid w:val="008C4DDA"/>
    <w:rsid w:val="00941C51"/>
    <w:rsid w:val="009768B2"/>
    <w:rsid w:val="00A01149"/>
    <w:rsid w:val="00A04221"/>
    <w:rsid w:val="00A86D46"/>
    <w:rsid w:val="00A928EA"/>
    <w:rsid w:val="00C6407D"/>
    <w:rsid w:val="00CA0B78"/>
    <w:rsid w:val="00CB7449"/>
    <w:rsid w:val="00CD28BF"/>
    <w:rsid w:val="00DA04F7"/>
    <w:rsid w:val="00DA1418"/>
    <w:rsid w:val="00E22AC0"/>
    <w:rsid w:val="00E616CE"/>
    <w:rsid w:val="00E649AE"/>
    <w:rsid w:val="00EC4CCE"/>
    <w:rsid w:val="00EC6A16"/>
    <w:rsid w:val="00F4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F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04F7"/>
    <w:pPr>
      <w:tabs>
        <w:tab w:val="center" w:pos="4320"/>
        <w:tab w:val="right" w:pos="8640"/>
      </w:tabs>
    </w:pPr>
  </w:style>
  <w:style w:type="character" w:customStyle="1" w:styleId="FooterChar">
    <w:name w:val="Footer Char"/>
    <w:basedOn w:val="DefaultParagraphFont"/>
    <w:link w:val="Footer"/>
    <w:rsid w:val="00DA04F7"/>
    <w:rPr>
      <w:rFonts w:ascii="Times New Roman" w:eastAsia="Times New Roman" w:hAnsi="Times New Roman" w:cs="Times New Roman"/>
      <w:sz w:val="20"/>
      <w:szCs w:val="20"/>
    </w:rPr>
  </w:style>
  <w:style w:type="character" w:styleId="PageNumber">
    <w:name w:val="page number"/>
    <w:basedOn w:val="DefaultParagraphFont"/>
    <w:rsid w:val="00DA04F7"/>
  </w:style>
  <w:style w:type="character" w:styleId="FootnoteReference">
    <w:name w:val="footnote reference"/>
    <w:rsid w:val="00DA04F7"/>
    <w:rPr>
      <w:vertAlign w:val="superscript"/>
    </w:rPr>
  </w:style>
  <w:style w:type="character" w:styleId="CommentReference">
    <w:name w:val="annotation reference"/>
    <w:basedOn w:val="DefaultParagraphFont"/>
    <w:uiPriority w:val="99"/>
    <w:semiHidden/>
    <w:unhideWhenUsed/>
    <w:rsid w:val="00E616CE"/>
    <w:rPr>
      <w:sz w:val="16"/>
      <w:szCs w:val="16"/>
    </w:rPr>
  </w:style>
  <w:style w:type="paragraph" w:styleId="CommentText">
    <w:name w:val="annotation text"/>
    <w:basedOn w:val="Normal"/>
    <w:link w:val="CommentTextChar"/>
    <w:uiPriority w:val="99"/>
    <w:semiHidden/>
    <w:unhideWhenUsed/>
    <w:rsid w:val="00E616CE"/>
  </w:style>
  <w:style w:type="character" w:customStyle="1" w:styleId="CommentTextChar">
    <w:name w:val="Comment Text Char"/>
    <w:basedOn w:val="DefaultParagraphFont"/>
    <w:link w:val="CommentText"/>
    <w:uiPriority w:val="99"/>
    <w:semiHidden/>
    <w:rsid w:val="00E616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6CE"/>
    <w:rPr>
      <w:b/>
      <w:bCs/>
    </w:rPr>
  </w:style>
  <w:style w:type="character" w:customStyle="1" w:styleId="CommentSubjectChar">
    <w:name w:val="Comment Subject Char"/>
    <w:basedOn w:val="CommentTextChar"/>
    <w:link w:val="CommentSubject"/>
    <w:uiPriority w:val="99"/>
    <w:semiHidden/>
    <w:rsid w:val="00E616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1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CE"/>
    <w:rPr>
      <w:rFonts w:ascii="Segoe UI" w:eastAsia="Times New Roman" w:hAnsi="Segoe UI" w:cs="Segoe UI"/>
      <w:sz w:val="18"/>
      <w:szCs w:val="18"/>
    </w:rPr>
  </w:style>
  <w:style w:type="paragraph" w:styleId="Revision">
    <w:name w:val="Revision"/>
    <w:hidden/>
    <w:uiPriority w:val="99"/>
    <w:semiHidden/>
    <w:rsid w:val="00E616CE"/>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4F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04F7"/>
    <w:pPr>
      <w:tabs>
        <w:tab w:val="center" w:pos="4320"/>
        <w:tab w:val="right" w:pos="8640"/>
      </w:tabs>
    </w:pPr>
  </w:style>
  <w:style w:type="character" w:customStyle="1" w:styleId="FooterChar">
    <w:name w:val="Footer Char"/>
    <w:basedOn w:val="DefaultParagraphFont"/>
    <w:link w:val="Footer"/>
    <w:rsid w:val="00DA04F7"/>
    <w:rPr>
      <w:rFonts w:ascii="Times New Roman" w:eastAsia="Times New Roman" w:hAnsi="Times New Roman" w:cs="Times New Roman"/>
      <w:sz w:val="20"/>
      <w:szCs w:val="20"/>
    </w:rPr>
  </w:style>
  <w:style w:type="character" w:styleId="PageNumber">
    <w:name w:val="page number"/>
    <w:basedOn w:val="DefaultParagraphFont"/>
    <w:rsid w:val="00DA04F7"/>
  </w:style>
  <w:style w:type="character" w:styleId="FootnoteReference">
    <w:name w:val="footnote reference"/>
    <w:rsid w:val="00DA04F7"/>
    <w:rPr>
      <w:vertAlign w:val="superscript"/>
    </w:rPr>
  </w:style>
  <w:style w:type="character" w:styleId="CommentReference">
    <w:name w:val="annotation reference"/>
    <w:basedOn w:val="DefaultParagraphFont"/>
    <w:uiPriority w:val="99"/>
    <w:semiHidden/>
    <w:unhideWhenUsed/>
    <w:rsid w:val="00E616CE"/>
    <w:rPr>
      <w:sz w:val="16"/>
      <w:szCs w:val="16"/>
    </w:rPr>
  </w:style>
  <w:style w:type="paragraph" w:styleId="CommentText">
    <w:name w:val="annotation text"/>
    <w:basedOn w:val="Normal"/>
    <w:link w:val="CommentTextChar"/>
    <w:uiPriority w:val="99"/>
    <w:semiHidden/>
    <w:unhideWhenUsed/>
    <w:rsid w:val="00E616CE"/>
  </w:style>
  <w:style w:type="character" w:customStyle="1" w:styleId="CommentTextChar">
    <w:name w:val="Comment Text Char"/>
    <w:basedOn w:val="DefaultParagraphFont"/>
    <w:link w:val="CommentText"/>
    <w:uiPriority w:val="99"/>
    <w:semiHidden/>
    <w:rsid w:val="00E616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16CE"/>
    <w:rPr>
      <w:b/>
      <w:bCs/>
    </w:rPr>
  </w:style>
  <w:style w:type="character" w:customStyle="1" w:styleId="CommentSubjectChar">
    <w:name w:val="Comment Subject Char"/>
    <w:basedOn w:val="CommentTextChar"/>
    <w:link w:val="CommentSubject"/>
    <w:uiPriority w:val="99"/>
    <w:semiHidden/>
    <w:rsid w:val="00E616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1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CE"/>
    <w:rPr>
      <w:rFonts w:ascii="Segoe UI" w:eastAsia="Times New Roman" w:hAnsi="Segoe UI" w:cs="Segoe UI"/>
      <w:sz w:val="18"/>
      <w:szCs w:val="18"/>
    </w:rPr>
  </w:style>
  <w:style w:type="paragraph" w:styleId="Revision">
    <w:name w:val="Revision"/>
    <w:hidden/>
    <w:uiPriority w:val="99"/>
    <w:semiHidden/>
    <w:rsid w:val="00E616C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7463">
      <w:bodyDiv w:val="1"/>
      <w:marLeft w:val="0"/>
      <w:marRight w:val="0"/>
      <w:marTop w:val="0"/>
      <w:marBottom w:val="0"/>
      <w:divBdr>
        <w:top w:val="none" w:sz="0" w:space="0" w:color="auto"/>
        <w:left w:val="none" w:sz="0" w:space="0" w:color="auto"/>
        <w:bottom w:val="none" w:sz="0" w:space="0" w:color="auto"/>
        <w:right w:val="none" w:sz="0" w:space="0" w:color="auto"/>
      </w:divBdr>
    </w:div>
    <w:div w:id="417337912">
      <w:bodyDiv w:val="1"/>
      <w:marLeft w:val="0"/>
      <w:marRight w:val="0"/>
      <w:marTop w:val="0"/>
      <w:marBottom w:val="0"/>
      <w:divBdr>
        <w:top w:val="none" w:sz="0" w:space="0" w:color="auto"/>
        <w:left w:val="none" w:sz="0" w:space="0" w:color="auto"/>
        <w:bottom w:val="none" w:sz="0" w:space="0" w:color="auto"/>
        <w:right w:val="none" w:sz="0" w:space="0" w:color="auto"/>
      </w:divBdr>
    </w:div>
    <w:div w:id="668562281">
      <w:bodyDiv w:val="1"/>
      <w:marLeft w:val="0"/>
      <w:marRight w:val="0"/>
      <w:marTop w:val="0"/>
      <w:marBottom w:val="0"/>
      <w:divBdr>
        <w:top w:val="none" w:sz="0" w:space="0" w:color="auto"/>
        <w:left w:val="none" w:sz="0" w:space="0" w:color="auto"/>
        <w:bottom w:val="none" w:sz="0" w:space="0" w:color="auto"/>
        <w:right w:val="none" w:sz="0" w:space="0" w:color="auto"/>
      </w:divBdr>
    </w:div>
    <w:div w:id="986588283">
      <w:bodyDiv w:val="1"/>
      <w:marLeft w:val="0"/>
      <w:marRight w:val="0"/>
      <w:marTop w:val="0"/>
      <w:marBottom w:val="0"/>
      <w:divBdr>
        <w:top w:val="none" w:sz="0" w:space="0" w:color="auto"/>
        <w:left w:val="none" w:sz="0" w:space="0" w:color="auto"/>
        <w:bottom w:val="none" w:sz="0" w:space="0" w:color="auto"/>
        <w:right w:val="none" w:sz="0" w:space="0" w:color="auto"/>
      </w:divBdr>
    </w:div>
    <w:div w:id="1662808411">
      <w:bodyDiv w:val="1"/>
      <w:marLeft w:val="0"/>
      <w:marRight w:val="0"/>
      <w:marTop w:val="0"/>
      <w:marBottom w:val="0"/>
      <w:divBdr>
        <w:top w:val="none" w:sz="0" w:space="0" w:color="auto"/>
        <w:left w:val="none" w:sz="0" w:space="0" w:color="auto"/>
        <w:bottom w:val="none" w:sz="0" w:space="0" w:color="auto"/>
        <w:right w:val="none" w:sz="0" w:space="0" w:color="auto"/>
      </w:divBdr>
    </w:div>
    <w:div w:id="18454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fishtoday.org/about-pi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2CE3-7FBE-433B-B96F-91BB1B0F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27</cp:revision>
  <dcterms:created xsi:type="dcterms:W3CDTF">2017-07-07T19:52:00Z</dcterms:created>
  <dcterms:modified xsi:type="dcterms:W3CDTF">2017-07-11T01:53:00Z</dcterms:modified>
</cp:coreProperties>
</file>