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3423" w14:textId="77777777" w:rsidR="00636A35" w:rsidRPr="00636A35" w:rsidRDefault="00636A35" w:rsidP="00636A35">
      <w:pPr>
        <w:pStyle w:val="NoSpacing"/>
        <w:jc w:val="center"/>
        <w:rPr>
          <w:b/>
          <w:sz w:val="28"/>
          <w:szCs w:val="28"/>
          <w:lang w:val="en"/>
        </w:rPr>
      </w:pPr>
      <w:bookmarkStart w:id="0" w:name="_GoBack"/>
      <w:bookmarkEnd w:id="0"/>
      <w:r w:rsidRPr="00636A35">
        <w:rPr>
          <w:b/>
          <w:sz w:val="28"/>
          <w:szCs w:val="28"/>
          <w:lang w:val="en"/>
        </w:rPr>
        <w:t>Request for Approval under the “Generic Clearance for the Collection of Routine Customer Feedback” (OMB Control Number 0690-0030)</w:t>
      </w:r>
    </w:p>
    <w:p w14:paraId="2A260EEA" w14:textId="77777777" w:rsidR="00636A35" w:rsidRDefault="00636A35" w:rsidP="00636A35">
      <w:pPr>
        <w:pStyle w:val="NoSpacing"/>
        <w:rPr>
          <w:lang w:val="en"/>
        </w:rPr>
      </w:pPr>
    </w:p>
    <w:p w14:paraId="1116E593" w14:textId="77777777" w:rsidR="00636A35" w:rsidRPr="004A38AD" w:rsidRDefault="00636A35" w:rsidP="004A38AD">
      <w:pPr>
        <w:rPr>
          <w:i/>
          <w:sz w:val="36"/>
          <w:szCs w:val="36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4A38AD" w:rsidRPr="004A38AD">
        <w:rPr>
          <w:rFonts w:ascii="Verdana" w:hAnsi="Verdana"/>
          <w:sz w:val="20"/>
          <w:szCs w:val="20"/>
        </w:rPr>
        <w:t>20</w:t>
      </w:r>
      <w:r w:rsidR="009D271B">
        <w:rPr>
          <w:rFonts w:ascii="Verdana" w:hAnsi="Verdana"/>
          <w:sz w:val="20"/>
          <w:szCs w:val="20"/>
        </w:rPr>
        <w:t>20</w:t>
      </w:r>
      <w:r w:rsidR="004A38AD" w:rsidRPr="004A38AD">
        <w:rPr>
          <w:rFonts w:ascii="Verdana" w:hAnsi="Verdana"/>
          <w:sz w:val="20"/>
          <w:szCs w:val="20"/>
        </w:rPr>
        <w:t xml:space="preserve"> American Community Survey (ACS) Revised Mailing Materials Cognitive Interviews</w:t>
      </w:r>
    </w:p>
    <w:p w14:paraId="2B025AA8" w14:textId="4CB9CE3C" w:rsidR="00344E83" w:rsidRPr="00344E83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hAnsi="Verdana"/>
          <w:sz w:val="20"/>
          <w:szCs w:val="20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PURPOSE:</w:t>
      </w:r>
      <w:r w:rsidR="004A38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 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There has been evidence from previous decennial census years that the census has an impact on ACS response rates. After observing this trend in 2000,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the Census Bureau developed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alternative 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ACS 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mailing materials for 2010</w:t>
      </w:r>
      <w:r w:rsidR="007F5757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</w:t>
      </w:r>
      <w:r w:rsidR="007F5757" w:rsidRPr="007F5757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with the goal of minimizing the impact of the census on ACS response rates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. The mailing materials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differentiat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ed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the ACS from the 2010 Census and explain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ed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that respondents are required to complete both. 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The a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lternative mailing materials improved ACS participation compared to the production materials</w:t>
      </w:r>
      <w:r w:rsidR="004F6BD5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, which did not attempt to differentiate ACS from the 2010 Census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. </w:t>
      </w:r>
      <w:r w:rsidR="009D155B">
        <w:t xml:space="preserve">We also developed and cognitively tested a field flier that ACS field representatives could use during nonresponse followup to further differentiate ACS from the 2010 </w:t>
      </w:r>
      <w:r w:rsidR="009D155B" w:rsidRPr="009D155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Census. This flier was viewed positively by field representatives, who reported using it frequently. </w:t>
      </w:r>
      <w:r w:rsidR="009D155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Because of these materials were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success</w:t>
      </w:r>
      <w:r w:rsidR="009D155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ful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in 2010, we would like to implement similar changes for 2020. </w:t>
      </w:r>
      <w:r w:rsidR="004A38AD" w:rsidRPr="00344E83">
        <w:rPr>
          <w:rFonts w:ascii="Verdana" w:hAnsi="Verdana"/>
          <w:sz w:val="20"/>
          <w:szCs w:val="20"/>
        </w:rPr>
        <w:t xml:space="preserve">The purpose of this cognitive research is to </w:t>
      </w:r>
      <w:r w:rsidR="00344E83">
        <w:rPr>
          <w:rFonts w:ascii="Verdana" w:hAnsi="Verdana"/>
          <w:sz w:val="20"/>
          <w:szCs w:val="20"/>
        </w:rPr>
        <w:t>evaluate</w:t>
      </w:r>
      <w:r w:rsidR="00344E83" w:rsidRPr="00344E83">
        <w:rPr>
          <w:rFonts w:ascii="Verdana" w:hAnsi="Verdana"/>
          <w:sz w:val="20"/>
          <w:szCs w:val="20"/>
        </w:rPr>
        <w:t xml:space="preserve"> </w:t>
      </w:r>
      <w:r w:rsidR="00633363">
        <w:rPr>
          <w:rFonts w:ascii="Verdana" w:hAnsi="Verdana"/>
          <w:sz w:val="20"/>
          <w:szCs w:val="20"/>
        </w:rPr>
        <w:t xml:space="preserve">whether </w:t>
      </w:r>
      <w:r w:rsidR="00344E83" w:rsidRPr="00344E83">
        <w:rPr>
          <w:rFonts w:ascii="Verdana" w:hAnsi="Verdana"/>
          <w:sz w:val="20"/>
          <w:szCs w:val="20"/>
        </w:rPr>
        <w:t>revisions</w:t>
      </w:r>
      <w:r w:rsidR="00344E83">
        <w:rPr>
          <w:rFonts w:ascii="Verdana" w:hAnsi="Verdana"/>
          <w:sz w:val="20"/>
          <w:szCs w:val="20"/>
        </w:rPr>
        <w:t xml:space="preserve"> made to the </w:t>
      </w:r>
      <w:r w:rsidR="00344E83" w:rsidRPr="00344E83">
        <w:rPr>
          <w:rFonts w:ascii="Verdana" w:hAnsi="Verdana"/>
          <w:sz w:val="20"/>
          <w:szCs w:val="20"/>
        </w:rPr>
        <w:t xml:space="preserve">ACS mail materials </w:t>
      </w:r>
      <w:r w:rsidR="00633363">
        <w:rPr>
          <w:rFonts w:ascii="Verdana" w:hAnsi="Verdana"/>
          <w:sz w:val="20"/>
          <w:szCs w:val="20"/>
        </w:rPr>
        <w:t xml:space="preserve">for 2020 are effective at communicating </w:t>
      </w:r>
      <w:r w:rsidR="004E2C65">
        <w:rPr>
          <w:rFonts w:ascii="Verdana" w:hAnsi="Verdana"/>
          <w:sz w:val="20"/>
          <w:szCs w:val="20"/>
        </w:rPr>
        <w:t>that ACS and census are different, and that respondents must complete both</w:t>
      </w:r>
      <w:r w:rsidR="00633363">
        <w:rPr>
          <w:rFonts w:ascii="Verdana" w:hAnsi="Verdana"/>
          <w:sz w:val="20"/>
          <w:szCs w:val="20"/>
        </w:rPr>
        <w:t xml:space="preserve">. </w:t>
      </w:r>
    </w:p>
    <w:p w14:paraId="4F4CDC0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: 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General population</w:t>
      </w:r>
    </w:p>
    <w:p w14:paraId="52A2BE0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(Check one)</w:t>
      </w:r>
    </w:p>
    <w:p w14:paraId="4861148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Customer Comment Card/Complaint Form [ ] Customer Satisfaction Survey </w:t>
      </w:r>
    </w:p>
    <w:p w14:paraId="4F5DF7F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Usability Testing (e.g., Website or Software [ ] Small Discussion Group</w:t>
      </w:r>
    </w:p>
    <w:p w14:paraId="62FE353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Focus Group [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Other:</w:t>
      </w:r>
      <w:r w:rsidR="004A38AD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4A38AD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Cognitive Interviews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p w14:paraId="4D4C563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CERTIFICATION:</w:t>
      </w:r>
    </w:p>
    <w:p w14:paraId="0493A67E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14:paraId="2F66D99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The collection is voluntary. </w:t>
      </w:r>
    </w:p>
    <w:p w14:paraId="17B6109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14:paraId="3EA7DE3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 xml:space="preserve">3. The collection is non-controversial and does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14:paraId="490541B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intended to be disseminated to the public. </w:t>
      </w:r>
    </w:p>
    <w:p w14:paraId="69B60F5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5. Information gathered will not be used for the purpose of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informing </w:t>
      </w:r>
      <w:r w:rsidR="00B52CEA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influential</w:t>
      </w:r>
      <w:r w:rsidR="00B52CE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p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olicy decisions. </w:t>
      </w:r>
    </w:p>
    <w:p w14:paraId="0877A05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6. The collection is targeted to the solicitation of opinions from respondents who have experience with the program or may have experience with the program in the future.</w:t>
      </w:r>
    </w:p>
    <w:p w14:paraId="704E659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Name:</w:t>
      </w:r>
      <w:r w:rsidR="0031347F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________________________________________________</w:t>
      </w:r>
    </w:p>
    <w:p w14:paraId="0A9B6E94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14:paraId="07EDE3D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14:paraId="4C4A217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14:paraId="52F2D02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Is personally identifiable information (PII) collected? [ ] Yes [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No </w:t>
      </w:r>
    </w:p>
    <w:p w14:paraId="482981E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2. If Yes, will any information that is collected be included in records that are subject to the Privacy Act of 1974? [ ] Yes [ ] No </w:t>
      </w:r>
    </w:p>
    <w:p w14:paraId="7B68504E" w14:textId="77777777" w:rsidR="00636A35" w:rsidRPr="00636A35" w:rsidRDefault="00636A35" w:rsidP="00636A35">
      <w:pPr>
        <w:pStyle w:val="NoSpacing"/>
        <w:spacing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If Yes, has an up-to-date System of Records Notice (SORN) been published? </w:t>
      </w:r>
    </w:p>
    <w:p w14:paraId="6BDDA9AF" w14:textId="77777777" w:rsidR="00636A35" w:rsidRPr="00636A35" w:rsidRDefault="00636A35" w:rsidP="00636A35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Yes [ ] No</w:t>
      </w:r>
    </w:p>
    <w:p w14:paraId="31C38766" w14:textId="77777777" w:rsidR="00636A35" w:rsidRDefault="00636A35" w:rsidP="00636A35">
      <w:pPr>
        <w:pStyle w:val="NoSpacing"/>
        <w:rPr>
          <w:lang w:val="en"/>
        </w:rPr>
      </w:pPr>
    </w:p>
    <w:p w14:paraId="352E326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Gifts or Payments:</w:t>
      </w:r>
    </w:p>
    <w:p w14:paraId="484FF41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Is an incentive (e.g., money or reimbursement of expenses, token of appreciation) provided to participants? [</w:t>
      </w:r>
      <w:r w:rsidR="004A38AD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Yes [ ] No </w:t>
      </w:r>
    </w:p>
    <w:p w14:paraId="3E54781D" w14:textId="77777777" w:rsidR="0031347F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1800"/>
        <w:gridCol w:w="1620"/>
        <w:gridCol w:w="990"/>
      </w:tblGrid>
      <w:tr w:rsidR="00286F25" w:rsidRPr="00636A35" w14:paraId="2E102394" w14:textId="77777777" w:rsidTr="007269FD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0D53D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 xml:space="preserve">Category of Respondent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163CB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>No. of Respondents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E4C65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>Participation Time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59CE1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>Burden</w:t>
            </w:r>
          </w:p>
        </w:tc>
      </w:tr>
      <w:tr w:rsidR="00286F25" w:rsidRPr="00636A35" w14:paraId="3B98F67C" w14:textId="77777777" w:rsidTr="007269FD">
        <w:trPr>
          <w:trHeight w:val="402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1B550" w14:textId="77777777" w:rsidR="00286F25" w:rsidRPr="001445F9" w:rsidRDefault="00286F25" w:rsidP="007269FD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  Screening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5A204" w14:textId="097FFF5D" w:rsidR="00286F25" w:rsidRPr="001445F9" w:rsidRDefault="00B30487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55922" w14:textId="77777777" w:rsidR="00286F25" w:rsidRPr="001445F9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 minutes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9337D" w14:textId="61DFCCC8" w:rsidR="00286F25" w:rsidRPr="001445F9" w:rsidRDefault="00B30487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</w:t>
            </w:r>
            <w:r w:rsidR="00286F25"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 xml:space="preserve"> hours</w:t>
            </w:r>
          </w:p>
        </w:tc>
      </w:tr>
      <w:tr w:rsidR="00286F25" w:rsidRPr="00636A35" w14:paraId="534CCD4C" w14:textId="77777777" w:rsidTr="007269FD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4D619" w14:textId="77777777" w:rsidR="00286F25" w:rsidRPr="001B42C4" w:rsidRDefault="00286F25" w:rsidP="007269FD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  Cognitive Interviews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6823A" w14:textId="77777777" w:rsidR="00286F25" w:rsidRPr="001B42C4" w:rsidRDefault="009D271B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EE2BB" w14:textId="77777777" w:rsidR="00286F25" w:rsidRPr="001B42C4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60 minutes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CFCD7" w14:textId="77777777" w:rsidR="00286F25" w:rsidRPr="001B42C4" w:rsidRDefault="009D271B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20</w:t>
            </w:r>
            <w:r w:rsidR="00286F25"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 xml:space="preserve"> hours</w:t>
            </w:r>
          </w:p>
        </w:tc>
      </w:tr>
      <w:tr w:rsidR="00286F25" w:rsidRPr="00636A35" w14:paraId="4ED9EA48" w14:textId="77777777" w:rsidTr="007269FD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CCCED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lastRenderedPageBreak/>
              <w:t>Totals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E84A7" w14:textId="77777777" w:rsidR="00286F25" w:rsidRPr="001B42C4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3CB5D" w14:textId="77777777" w:rsidR="00286F25" w:rsidRPr="001B42C4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DA0AD" w14:textId="772AD196" w:rsidR="00286F25" w:rsidRPr="001B42C4" w:rsidRDefault="00B30487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22</w:t>
            </w:r>
            <w:r w:rsidR="00286F25"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 xml:space="preserve"> hours</w:t>
            </w:r>
          </w:p>
        </w:tc>
      </w:tr>
    </w:tbl>
    <w:p w14:paraId="18FDB968" w14:textId="77777777" w:rsidR="00636A35" w:rsidRPr="0031347F" w:rsidRDefault="00636A35" w:rsidP="0031347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FEDERAL COST: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 estimated annual cost to the Federal government is </w:t>
      </w:r>
      <w:r w:rsidR="0031347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minimal.</w:t>
      </w:r>
    </w:p>
    <w:p w14:paraId="58BE77D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en"/>
        </w:rPr>
        <w:t>If you are conducting a focus group, survey, or plan to employ statistical methods, please provide answers to the following questions:</w:t>
      </w:r>
    </w:p>
    <w:p w14:paraId="1E0746C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14:paraId="1832D61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Do you have a customer list or something similar that defines the universe of potential respondents and do you have a sampling plan for selecting from this universe? [</w:t>
      </w:r>
      <w:r w:rsid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Yes [x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No</w:t>
      </w:r>
    </w:p>
    <w:p w14:paraId="714C5173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17DD96DA" w14:textId="485EBA38" w:rsidR="00B6491F" w:rsidRPr="0007405D" w:rsidRDefault="00B6491F" w:rsidP="006C7FF4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"/>
        </w:rPr>
      </w:pP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Respondents will be recruited through fliers posted at local community organizations</w:t>
      </w:r>
      <w:r w:rsidR="001438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,</w:t>
      </w: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advertisements on Craigslist.com</w:t>
      </w:r>
      <w:r w:rsidR="001438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,</w:t>
      </w: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and broadcast messages distributed through the Census Bureau’s daily online newsletter. All recruiting materials are attached (see </w:t>
      </w:r>
      <w:r w:rsidR="001438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Enclosure 4</w:t>
      </w: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).</w:t>
      </w:r>
      <w:r w:rsidR="006C7FF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7C699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Our recruiting efforts will target </w:t>
      </w:r>
      <w:r w:rsidR="0014382B" w:rsidRPr="001438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respondents who are most likely to handle the mail and react to it in a household. We will recruit respondents who read at different literacy levels, using education as a proxy measure. We will also recruit respondents with diverse demographic characteristics and household composition to the maximum extent possible.</w:t>
      </w:r>
    </w:p>
    <w:p w14:paraId="693C314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14:paraId="453A802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How will you collect the information? (Check all that apply)</w:t>
      </w:r>
    </w:p>
    <w:p w14:paraId="705417F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4555E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Web-based or other forms of Social Media </w:t>
      </w:r>
    </w:p>
    <w:p w14:paraId="65281B7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Telephone </w:t>
      </w:r>
    </w:p>
    <w:p w14:paraId="4EB3BCF7" w14:textId="77777777" w:rsidR="00636A35" w:rsidRPr="00636A35" w:rsidRDefault="004555E3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[x</w:t>
      </w:r>
      <w:r w:rsidR="00636A35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In-person </w:t>
      </w:r>
    </w:p>
    <w:p w14:paraId="606523C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Mail </w:t>
      </w:r>
    </w:p>
    <w:p w14:paraId="231B41A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Other, Explain</w:t>
      </w:r>
    </w:p>
    <w:p w14:paraId="67B320EC" w14:textId="77777777" w:rsidR="006B42F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Will interviewers or facilitators be used? [</w:t>
      </w:r>
      <w:r w:rsidR="004555E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Yes [ ] No</w:t>
      </w:r>
    </w:p>
    <w:p w14:paraId="5E02FBD6" w14:textId="77777777" w:rsidR="006B42F5" w:rsidRPr="00EF20D1" w:rsidRDefault="006B42F5" w:rsidP="006B42F5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1.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Line of Business</w:t>
      </w:r>
      <w:r>
        <w:rPr>
          <w:rFonts w:ascii="Calibri" w:hAnsi="Calibri"/>
          <w:color w:val="000000"/>
        </w:rPr>
        <w:t xml:space="preserve"> – General Government</w:t>
      </w:r>
      <w:r>
        <w:rPr>
          <w:rFonts w:ascii="Calibri" w:hAnsi="Calibri"/>
          <w:color w:val="000000"/>
        </w:rPr>
        <w:tab/>
      </w:r>
    </w:p>
    <w:p w14:paraId="3384357B" w14:textId="77777777" w:rsidR="006B42F5" w:rsidRPr="00EF20D1" w:rsidRDefault="006B42F5" w:rsidP="006B42F5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2.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Subfunction</w:t>
      </w:r>
      <w:r>
        <w:rPr>
          <w:rFonts w:ascii="Calibri" w:hAnsi="Calibri"/>
          <w:color w:val="000000"/>
        </w:rPr>
        <w:t xml:space="preserve"> - </w:t>
      </w:r>
      <w:r>
        <w:rPr>
          <w:rFonts w:ascii="Calibri" w:hAnsi="Calibri"/>
          <w:color w:val="000000"/>
          <w:shd w:val="clear" w:color="auto" w:fill="FFFFFF"/>
        </w:rPr>
        <w:t>Central Records and Statistical Mgt.</w:t>
      </w:r>
    </w:p>
    <w:p w14:paraId="7204895F" w14:textId="77777777" w:rsidR="006B42F5" w:rsidRPr="00EF20D1" w:rsidRDefault="006B42F5" w:rsidP="006B42F5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3.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Number of Respondents for small entity</w:t>
      </w:r>
      <w:r>
        <w:rPr>
          <w:rFonts w:ascii="Calibri" w:hAnsi="Calibri"/>
          <w:color w:val="000000"/>
        </w:rPr>
        <w:t xml:space="preserve"> - 0</w:t>
      </w:r>
    </w:p>
    <w:p w14:paraId="3316EB9C" w14:textId="77777777" w:rsidR="006B42F5" w:rsidRPr="00EF20D1" w:rsidRDefault="006B42F5" w:rsidP="006B42F5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4.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Affected Public</w:t>
      </w:r>
      <w:r>
        <w:rPr>
          <w:rFonts w:ascii="Calibri" w:hAnsi="Calibri"/>
          <w:color w:val="000000"/>
        </w:rPr>
        <w:t xml:space="preserve"> – Individuals and Households</w:t>
      </w:r>
    </w:p>
    <w:p w14:paraId="1159A14E" w14:textId="77777777" w:rsidR="006B42F5" w:rsidRPr="00EF20D1" w:rsidRDefault="006B42F5" w:rsidP="006B42F5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5.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Percentage of respondents reporting electronically</w:t>
      </w:r>
      <w:r w:rsidR="004555E3">
        <w:rPr>
          <w:rFonts w:ascii="Calibri" w:hAnsi="Calibri"/>
          <w:color w:val="000000"/>
        </w:rPr>
        <w:t xml:space="preserve"> - 0</w:t>
      </w:r>
    </w:p>
    <w:p w14:paraId="368DFAD0" w14:textId="77777777" w:rsidR="006B42F5" w:rsidRPr="00636A35" w:rsidRDefault="006B42F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14:paraId="7FDBD05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14:paraId="2ED5283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Every instrument must have the following displayed – </w:t>
      </w:r>
    </w:p>
    <w:p w14:paraId="4275D60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OMB Control No. 0690-0030</w:t>
      </w:r>
    </w:p>
    <w:p w14:paraId="3DA0758D" w14:textId="20D2D452" w:rsidR="00636A35" w:rsidRPr="006C10A6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C10A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Expiration Date: </w:t>
      </w:r>
      <w:r w:rsidR="00812A40" w:rsidRPr="006C10A6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7/30/20</w:t>
      </w:r>
    </w:p>
    <w:p w14:paraId="4FCA861A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"/>
        </w:rPr>
      </w:pPr>
    </w:p>
    <w:p w14:paraId="27877228" w14:textId="77777777" w:rsidR="00F24C13" w:rsidRDefault="00F24C13"/>
    <w:sectPr w:rsidR="00F2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bb3554a-0dae-43df-a0cb-d8baff4a77ca"/>
  </w:docVars>
  <w:rsids>
    <w:rsidRoot w:val="00636A35"/>
    <w:rsid w:val="00003628"/>
    <w:rsid w:val="0000439A"/>
    <w:rsid w:val="0001120C"/>
    <w:rsid w:val="00013CF6"/>
    <w:rsid w:val="000140A9"/>
    <w:rsid w:val="00016990"/>
    <w:rsid w:val="0002425F"/>
    <w:rsid w:val="00035D1C"/>
    <w:rsid w:val="000444A8"/>
    <w:rsid w:val="00044AEF"/>
    <w:rsid w:val="00055CC3"/>
    <w:rsid w:val="0006134F"/>
    <w:rsid w:val="00063A6C"/>
    <w:rsid w:val="000643C5"/>
    <w:rsid w:val="00065CA0"/>
    <w:rsid w:val="000704D0"/>
    <w:rsid w:val="0007405D"/>
    <w:rsid w:val="00074BF8"/>
    <w:rsid w:val="00082B5E"/>
    <w:rsid w:val="00087AEC"/>
    <w:rsid w:val="0009488D"/>
    <w:rsid w:val="000A6E25"/>
    <w:rsid w:val="000B12B6"/>
    <w:rsid w:val="000B1720"/>
    <w:rsid w:val="000B2F29"/>
    <w:rsid w:val="000C0C47"/>
    <w:rsid w:val="000C0E9E"/>
    <w:rsid w:val="000C7DE8"/>
    <w:rsid w:val="000D0DC5"/>
    <w:rsid w:val="000E2B16"/>
    <w:rsid w:val="000F29A9"/>
    <w:rsid w:val="000F4CA9"/>
    <w:rsid w:val="000F54B0"/>
    <w:rsid w:val="00105FC8"/>
    <w:rsid w:val="00107FC1"/>
    <w:rsid w:val="0011205D"/>
    <w:rsid w:val="00115FE0"/>
    <w:rsid w:val="001246BB"/>
    <w:rsid w:val="00134102"/>
    <w:rsid w:val="00135FC3"/>
    <w:rsid w:val="0014382B"/>
    <w:rsid w:val="001445F9"/>
    <w:rsid w:val="0014572A"/>
    <w:rsid w:val="00152ADC"/>
    <w:rsid w:val="00152E2B"/>
    <w:rsid w:val="00170A98"/>
    <w:rsid w:val="00175124"/>
    <w:rsid w:val="00176034"/>
    <w:rsid w:val="00183F56"/>
    <w:rsid w:val="001900F0"/>
    <w:rsid w:val="00192AEF"/>
    <w:rsid w:val="001A7611"/>
    <w:rsid w:val="001A7E94"/>
    <w:rsid w:val="001B002A"/>
    <w:rsid w:val="001B29FB"/>
    <w:rsid w:val="001B42C4"/>
    <w:rsid w:val="001C1BAB"/>
    <w:rsid w:val="001C22C7"/>
    <w:rsid w:val="001C3CFB"/>
    <w:rsid w:val="001C7886"/>
    <w:rsid w:val="001D0249"/>
    <w:rsid w:val="001D67B7"/>
    <w:rsid w:val="001D7228"/>
    <w:rsid w:val="001D7471"/>
    <w:rsid w:val="001D74F3"/>
    <w:rsid w:val="001E06D1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200CA"/>
    <w:rsid w:val="00220828"/>
    <w:rsid w:val="00226716"/>
    <w:rsid w:val="00234408"/>
    <w:rsid w:val="00237252"/>
    <w:rsid w:val="00240902"/>
    <w:rsid w:val="002422FA"/>
    <w:rsid w:val="002425FC"/>
    <w:rsid w:val="00244315"/>
    <w:rsid w:val="0024567F"/>
    <w:rsid w:val="0025004A"/>
    <w:rsid w:val="00253C44"/>
    <w:rsid w:val="0025676E"/>
    <w:rsid w:val="002649F3"/>
    <w:rsid w:val="002671F1"/>
    <w:rsid w:val="002733E7"/>
    <w:rsid w:val="00286A15"/>
    <w:rsid w:val="00286F25"/>
    <w:rsid w:val="00294CB2"/>
    <w:rsid w:val="00295C97"/>
    <w:rsid w:val="00295D17"/>
    <w:rsid w:val="002A517D"/>
    <w:rsid w:val="002A7F68"/>
    <w:rsid w:val="002B1A0C"/>
    <w:rsid w:val="002B45A4"/>
    <w:rsid w:val="002B6EB1"/>
    <w:rsid w:val="002C4822"/>
    <w:rsid w:val="002E0C61"/>
    <w:rsid w:val="002F6FFB"/>
    <w:rsid w:val="00301CD2"/>
    <w:rsid w:val="00302A2C"/>
    <w:rsid w:val="003063F6"/>
    <w:rsid w:val="00306598"/>
    <w:rsid w:val="00310BFC"/>
    <w:rsid w:val="00311AAC"/>
    <w:rsid w:val="0031347F"/>
    <w:rsid w:val="00320691"/>
    <w:rsid w:val="00327172"/>
    <w:rsid w:val="00327C0A"/>
    <w:rsid w:val="00344C0E"/>
    <w:rsid w:val="00344E83"/>
    <w:rsid w:val="00346D56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F3CC2"/>
    <w:rsid w:val="00401A24"/>
    <w:rsid w:val="004072D8"/>
    <w:rsid w:val="0041553D"/>
    <w:rsid w:val="0042538A"/>
    <w:rsid w:val="00427912"/>
    <w:rsid w:val="004313B1"/>
    <w:rsid w:val="00435125"/>
    <w:rsid w:val="0044056A"/>
    <w:rsid w:val="00440678"/>
    <w:rsid w:val="004416CB"/>
    <w:rsid w:val="00446BB4"/>
    <w:rsid w:val="00450713"/>
    <w:rsid w:val="004555E3"/>
    <w:rsid w:val="00461B46"/>
    <w:rsid w:val="00464C38"/>
    <w:rsid w:val="00465C58"/>
    <w:rsid w:val="00471EE1"/>
    <w:rsid w:val="00475B59"/>
    <w:rsid w:val="00485F8A"/>
    <w:rsid w:val="00486331"/>
    <w:rsid w:val="00486F59"/>
    <w:rsid w:val="00496B8B"/>
    <w:rsid w:val="004A232F"/>
    <w:rsid w:val="004A38AD"/>
    <w:rsid w:val="004B04BD"/>
    <w:rsid w:val="004B0ED6"/>
    <w:rsid w:val="004B4A62"/>
    <w:rsid w:val="004B4BC4"/>
    <w:rsid w:val="004B567B"/>
    <w:rsid w:val="004B79D3"/>
    <w:rsid w:val="004C318A"/>
    <w:rsid w:val="004C5EC8"/>
    <w:rsid w:val="004C655A"/>
    <w:rsid w:val="004C6896"/>
    <w:rsid w:val="004C6E5A"/>
    <w:rsid w:val="004C74CD"/>
    <w:rsid w:val="004D2007"/>
    <w:rsid w:val="004E0063"/>
    <w:rsid w:val="004E115B"/>
    <w:rsid w:val="004E2C65"/>
    <w:rsid w:val="004E7B52"/>
    <w:rsid w:val="004F23BF"/>
    <w:rsid w:val="004F6BD5"/>
    <w:rsid w:val="004F7411"/>
    <w:rsid w:val="00500337"/>
    <w:rsid w:val="00512D21"/>
    <w:rsid w:val="0052001D"/>
    <w:rsid w:val="005257C3"/>
    <w:rsid w:val="00532361"/>
    <w:rsid w:val="00532D2F"/>
    <w:rsid w:val="00534DDA"/>
    <w:rsid w:val="0053610C"/>
    <w:rsid w:val="00536DD4"/>
    <w:rsid w:val="00546F2F"/>
    <w:rsid w:val="00562293"/>
    <w:rsid w:val="0056693C"/>
    <w:rsid w:val="005709ED"/>
    <w:rsid w:val="00572652"/>
    <w:rsid w:val="005749FF"/>
    <w:rsid w:val="005822BC"/>
    <w:rsid w:val="005846B1"/>
    <w:rsid w:val="005863FA"/>
    <w:rsid w:val="005928F1"/>
    <w:rsid w:val="0059488B"/>
    <w:rsid w:val="00597CC4"/>
    <w:rsid w:val="005A15E5"/>
    <w:rsid w:val="005A2CE0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7061"/>
    <w:rsid w:val="00603F73"/>
    <w:rsid w:val="0060622F"/>
    <w:rsid w:val="0060775B"/>
    <w:rsid w:val="00610301"/>
    <w:rsid w:val="00610B73"/>
    <w:rsid w:val="00612B14"/>
    <w:rsid w:val="00614166"/>
    <w:rsid w:val="0061697B"/>
    <w:rsid w:val="00617822"/>
    <w:rsid w:val="00626995"/>
    <w:rsid w:val="00630851"/>
    <w:rsid w:val="00631B4D"/>
    <w:rsid w:val="006325CB"/>
    <w:rsid w:val="00633363"/>
    <w:rsid w:val="00633C35"/>
    <w:rsid w:val="006365C1"/>
    <w:rsid w:val="00636A35"/>
    <w:rsid w:val="00644124"/>
    <w:rsid w:val="00647990"/>
    <w:rsid w:val="00651AF2"/>
    <w:rsid w:val="006537A1"/>
    <w:rsid w:val="006546B0"/>
    <w:rsid w:val="00665F7F"/>
    <w:rsid w:val="00666B56"/>
    <w:rsid w:val="00670A9C"/>
    <w:rsid w:val="00671367"/>
    <w:rsid w:val="006720F6"/>
    <w:rsid w:val="00672E75"/>
    <w:rsid w:val="00673182"/>
    <w:rsid w:val="0067350B"/>
    <w:rsid w:val="00675612"/>
    <w:rsid w:val="006A0250"/>
    <w:rsid w:val="006A4CE0"/>
    <w:rsid w:val="006A540E"/>
    <w:rsid w:val="006A5711"/>
    <w:rsid w:val="006A69D0"/>
    <w:rsid w:val="006B3FC6"/>
    <w:rsid w:val="006B42F5"/>
    <w:rsid w:val="006C10A6"/>
    <w:rsid w:val="006C24BC"/>
    <w:rsid w:val="006C390E"/>
    <w:rsid w:val="006C7FF4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43F5"/>
    <w:rsid w:val="00724D07"/>
    <w:rsid w:val="00725ED8"/>
    <w:rsid w:val="007269FD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5DD9"/>
    <w:rsid w:val="007A6484"/>
    <w:rsid w:val="007B1F28"/>
    <w:rsid w:val="007B279E"/>
    <w:rsid w:val="007B3A36"/>
    <w:rsid w:val="007B3E3D"/>
    <w:rsid w:val="007C1639"/>
    <w:rsid w:val="007C699A"/>
    <w:rsid w:val="007D5EA4"/>
    <w:rsid w:val="007D5FE2"/>
    <w:rsid w:val="007D70B4"/>
    <w:rsid w:val="007E246D"/>
    <w:rsid w:val="007E5820"/>
    <w:rsid w:val="007E6A17"/>
    <w:rsid w:val="007F35B6"/>
    <w:rsid w:val="007F50D9"/>
    <w:rsid w:val="007F5757"/>
    <w:rsid w:val="007F7073"/>
    <w:rsid w:val="008054F5"/>
    <w:rsid w:val="0080794A"/>
    <w:rsid w:val="00810B9E"/>
    <w:rsid w:val="00812A40"/>
    <w:rsid w:val="008141D9"/>
    <w:rsid w:val="008204C6"/>
    <w:rsid w:val="008235F7"/>
    <w:rsid w:val="00833384"/>
    <w:rsid w:val="00850FB3"/>
    <w:rsid w:val="008527C1"/>
    <w:rsid w:val="008557DD"/>
    <w:rsid w:val="008571B0"/>
    <w:rsid w:val="00862BF2"/>
    <w:rsid w:val="00865C05"/>
    <w:rsid w:val="0086695D"/>
    <w:rsid w:val="00871095"/>
    <w:rsid w:val="00873CCD"/>
    <w:rsid w:val="00875E21"/>
    <w:rsid w:val="00876747"/>
    <w:rsid w:val="00880EC9"/>
    <w:rsid w:val="008855CF"/>
    <w:rsid w:val="008924F9"/>
    <w:rsid w:val="00897CA9"/>
    <w:rsid w:val="008A38AB"/>
    <w:rsid w:val="008B66C7"/>
    <w:rsid w:val="008C679D"/>
    <w:rsid w:val="008C78AD"/>
    <w:rsid w:val="008C7CDE"/>
    <w:rsid w:val="008E14D4"/>
    <w:rsid w:val="008F4690"/>
    <w:rsid w:val="008F6392"/>
    <w:rsid w:val="00901A5F"/>
    <w:rsid w:val="00902035"/>
    <w:rsid w:val="00911E9F"/>
    <w:rsid w:val="009133D6"/>
    <w:rsid w:val="00915CBF"/>
    <w:rsid w:val="0092298C"/>
    <w:rsid w:val="00927E51"/>
    <w:rsid w:val="00931C79"/>
    <w:rsid w:val="00934531"/>
    <w:rsid w:val="00946F03"/>
    <w:rsid w:val="0095337F"/>
    <w:rsid w:val="00956B02"/>
    <w:rsid w:val="009577D7"/>
    <w:rsid w:val="00960E4B"/>
    <w:rsid w:val="009639D9"/>
    <w:rsid w:val="00971E94"/>
    <w:rsid w:val="00975B39"/>
    <w:rsid w:val="009849D1"/>
    <w:rsid w:val="00991C21"/>
    <w:rsid w:val="009934DE"/>
    <w:rsid w:val="00994627"/>
    <w:rsid w:val="009A707C"/>
    <w:rsid w:val="009A7AC5"/>
    <w:rsid w:val="009B03C1"/>
    <w:rsid w:val="009C36ED"/>
    <w:rsid w:val="009C3A70"/>
    <w:rsid w:val="009C70C7"/>
    <w:rsid w:val="009D155B"/>
    <w:rsid w:val="009D271B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211B0"/>
    <w:rsid w:val="00A22003"/>
    <w:rsid w:val="00A24BB6"/>
    <w:rsid w:val="00A31942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F7"/>
    <w:rsid w:val="00AA7467"/>
    <w:rsid w:val="00AB501A"/>
    <w:rsid w:val="00AB7D28"/>
    <w:rsid w:val="00AC2861"/>
    <w:rsid w:val="00AC41C8"/>
    <w:rsid w:val="00AC68CB"/>
    <w:rsid w:val="00AD1F81"/>
    <w:rsid w:val="00AD2A25"/>
    <w:rsid w:val="00AE73A0"/>
    <w:rsid w:val="00B0211F"/>
    <w:rsid w:val="00B06E44"/>
    <w:rsid w:val="00B17FC6"/>
    <w:rsid w:val="00B251BB"/>
    <w:rsid w:val="00B27444"/>
    <w:rsid w:val="00B30487"/>
    <w:rsid w:val="00B328BA"/>
    <w:rsid w:val="00B33A58"/>
    <w:rsid w:val="00B37E51"/>
    <w:rsid w:val="00B41F2E"/>
    <w:rsid w:val="00B44E54"/>
    <w:rsid w:val="00B52CEA"/>
    <w:rsid w:val="00B6491F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D00A0"/>
    <w:rsid w:val="00BD1A23"/>
    <w:rsid w:val="00BD3834"/>
    <w:rsid w:val="00BD43ED"/>
    <w:rsid w:val="00BE1FC0"/>
    <w:rsid w:val="00BF0074"/>
    <w:rsid w:val="00BF32A1"/>
    <w:rsid w:val="00BF618D"/>
    <w:rsid w:val="00BF7442"/>
    <w:rsid w:val="00C02E69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862"/>
    <w:rsid w:val="00C70350"/>
    <w:rsid w:val="00C70BA9"/>
    <w:rsid w:val="00C75FAE"/>
    <w:rsid w:val="00C770F1"/>
    <w:rsid w:val="00C77558"/>
    <w:rsid w:val="00C80DF9"/>
    <w:rsid w:val="00C8153D"/>
    <w:rsid w:val="00C9085C"/>
    <w:rsid w:val="00C934CF"/>
    <w:rsid w:val="00CA2C31"/>
    <w:rsid w:val="00CA4029"/>
    <w:rsid w:val="00CA5625"/>
    <w:rsid w:val="00CB13AA"/>
    <w:rsid w:val="00CB498C"/>
    <w:rsid w:val="00CB7C88"/>
    <w:rsid w:val="00CC3DDC"/>
    <w:rsid w:val="00CD4A3C"/>
    <w:rsid w:val="00CD68F7"/>
    <w:rsid w:val="00CE3BEF"/>
    <w:rsid w:val="00CE3D93"/>
    <w:rsid w:val="00CF0626"/>
    <w:rsid w:val="00CF124C"/>
    <w:rsid w:val="00CF5D91"/>
    <w:rsid w:val="00D03382"/>
    <w:rsid w:val="00D06292"/>
    <w:rsid w:val="00D10121"/>
    <w:rsid w:val="00D119E0"/>
    <w:rsid w:val="00D22943"/>
    <w:rsid w:val="00D23AEF"/>
    <w:rsid w:val="00D30DDC"/>
    <w:rsid w:val="00D3761D"/>
    <w:rsid w:val="00D37D2C"/>
    <w:rsid w:val="00D47CAC"/>
    <w:rsid w:val="00D57B3E"/>
    <w:rsid w:val="00D62A34"/>
    <w:rsid w:val="00D63785"/>
    <w:rsid w:val="00D65587"/>
    <w:rsid w:val="00D72BAB"/>
    <w:rsid w:val="00D74B99"/>
    <w:rsid w:val="00D75671"/>
    <w:rsid w:val="00D75FA5"/>
    <w:rsid w:val="00D85C88"/>
    <w:rsid w:val="00D94A83"/>
    <w:rsid w:val="00DA0EEB"/>
    <w:rsid w:val="00DB22CC"/>
    <w:rsid w:val="00DC0648"/>
    <w:rsid w:val="00DC204E"/>
    <w:rsid w:val="00DC3FC4"/>
    <w:rsid w:val="00DD6475"/>
    <w:rsid w:val="00DD67AB"/>
    <w:rsid w:val="00DD6A9E"/>
    <w:rsid w:val="00DE0687"/>
    <w:rsid w:val="00DF1974"/>
    <w:rsid w:val="00DF2265"/>
    <w:rsid w:val="00DF27B2"/>
    <w:rsid w:val="00DF6AC0"/>
    <w:rsid w:val="00E00F2A"/>
    <w:rsid w:val="00E05B43"/>
    <w:rsid w:val="00E11B7D"/>
    <w:rsid w:val="00E11BA9"/>
    <w:rsid w:val="00E12F0F"/>
    <w:rsid w:val="00E14674"/>
    <w:rsid w:val="00E42AAD"/>
    <w:rsid w:val="00E442A9"/>
    <w:rsid w:val="00E52A3D"/>
    <w:rsid w:val="00E557C7"/>
    <w:rsid w:val="00E60829"/>
    <w:rsid w:val="00E6232D"/>
    <w:rsid w:val="00E647C0"/>
    <w:rsid w:val="00E7525A"/>
    <w:rsid w:val="00E770D3"/>
    <w:rsid w:val="00E8163B"/>
    <w:rsid w:val="00E8704D"/>
    <w:rsid w:val="00E9419F"/>
    <w:rsid w:val="00E9646D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C467A"/>
    <w:rsid w:val="00ED0899"/>
    <w:rsid w:val="00ED4FD4"/>
    <w:rsid w:val="00ED5062"/>
    <w:rsid w:val="00EE3491"/>
    <w:rsid w:val="00EE418F"/>
    <w:rsid w:val="00EF0739"/>
    <w:rsid w:val="00EF4137"/>
    <w:rsid w:val="00F00223"/>
    <w:rsid w:val="00F047D2"/>
    <w:rsid w:val="00F05CCD"/>
    <w:rsid w:val="00F11953"/>
    <w:rsid w:val="00F1611A"/>
    <w:rsid w:val="00F24C13"/>
    <w:rsid w:val="00F2794D"/>
    <w:rsid w:val="00F34695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7A3C"/>
    <w:rsid w:val="00F81C01"/>
    <w:rsid w:val="00F85ACD"/>
    <w:rsid w:val="00F9102D"/>
    <w:rsid w:val="00F938E6"/>
    <w:rsid w:val="00F94F2E"/>
    <w:rsid w:val="00F96FD7"/>
    <w:rsid w:val="00FA4D1F"/>
    <w:rsid w:val="00FA50D7"/>
    <w:rsid w:val="00FA50DB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7652"/>
    <w:rsid w:val="00FF1694"/>
    <w:rsid w:val="00FF4829"/>
    <w:rsid w:val="00FF4833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7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347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2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347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2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Reuling Lenaiyasa</dc:creator>
  <cp:lastModifiedBy>SYSTEM</cp:lastModifiedBy>
  <cp:revision>2</cp:revision>
  <dcterms:created xsi:type="dcterms:W3CDTF">2018-09-11T12:03:00Z</dcterms:created>
  <dcterms:modified xsi:type="dcterms:W3CDTF">2018-09-11T12:03:00Z</dcterms:modified>
</cp:coreProperties>
</file>