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CAB07" w14:textId="77777777" w:rsidR="00FE32EF" w:rsidRPr="00850E4A" w:rsidRDefault="00474972" w:rsidP="00CD26C1">
      <w:pPr>
        <w:jc w:val="center"/>
        <w:rPr>
          <w:rFonts w:ascii="Courier New" w:hAnsi="Courier New" w:cs="Courier New"/>
          <w:b/>
          <w:highlight w:val="yellow"/>
        </w:rPr>
      </w:pPr>
      <w:r w:rsidRPr="00850E4A">
        <w:rPr>
          <w:rFonts w:ascii="Courier New" w:hAnsi="Courier New" w:cs="Courier New"/>
          <w:b/>
        </w:rPr>
        <w:t xml:space="preserve">Project </w:t>
      </w:r>
      <w:proofErr w:type="spellStart"/>
      <w:r w:rsidRPr="00850E4A">
        <w:rPr>
          <w:rFonts w:ascii="Courier New" w:hAnsi="Courier New" w:cs="Courier New"/>
          <w:b/>
        </w:rPr>
        <w:t>PrIDE</w:t>
      </w:r>
      <w:proofErr w:type="spellEnd"/>
    </w:p>
    <w:p w14:paraId="1549DCB3" w14:textId="77777777" w:rsidR="00D060D0" w:rsidRPr="00772CF2" w:rsidRDefault="00D060D0" w:rsidP="00FE32EF">
      <w:pPr>
        <w:jc w:val="center"/>
        <w:rPr>
          <w:rFonts w:ascii="Courier New" w:hAnsi="Courier New" w:cs="Courier New"/>
          <w:highlight w:val="yellow"/>
        </w:rPr>
      </w:pPr>
    </w:p>
    <w:p w14:paraId="4DA4787F" w14:textId="77777777" w:rsidR="00FE32EF" w:rsidRPr="00470E36" w:rsidRDefault="00D060D0" w:rsidP="00FE32EF">
      <w:pPr>
        <w:jc w:val="center"/>
        <w:rPr>
          <w:rFonts w:ascii="Courier New" w:hAnsi="Courier New" w:cs="Courier New"/>
        </w:rPr>
      </w:pPr>
      <w:r w:rsidRPr="00D25942">
        <w:rPr>
          <w:rFonts w:ascii="Courier New" w:hAnsi="Courier New" w:cs="Courier New"/>
        </w:rPr>
        <w:t>OMB</w:t>
      </w:r>
      <w:r w:rsidR="00470E36" w:rsidRPr="00D25942">
        <w:rPr>
          <w:rFonts w:ascii="Courier New" w:hAnsi="Courier New" w:cs="Courier New"/>
        </w:rPr>
        <w:t xml:space="preserve"> No.</w:t>
      </w:r>
      <w:r w:rsidRPr="00D25942">
        <w:rPr>
          <w:rFonts w:ascii="Courier New" w:hAnsi="Courier New" w:cs="Courier New"/>
        </w:rPr>
        <w:t xml:space="preserve"> </w:t>
      </w:r>
      <w:r w:rsidR="00FE32EF" w:rsidRPr="00D25942">
        <w:rPr>
          <w:rFonts w:ascii="Courier New" w:hAnsi="Courier New" w:cs="Courier New"/>
        </w:rPr>
        <w:t>0920-</w:t>
      </w:r>
      <w:r w:rsidR="00CD26C1" w:rsidRPr="00D25942">
        <w:rPr>
          <w:rFonts w:ascii="Courier New" w:hAnsi="Courier New" w:cs="Courier New"/>
        </w:rPr>
        <w:t>NEW</w:t>
      </w:r>
    </w:p>
    <w:p w14:paraId="39AF8631" w14:textId="77777777" w:rsidR="00D060D0" w:rsidRDefault="00D060D0" w:rsidP="00FE32EF">
      <w:pPr>
        <w:jc w:val="center"/>
        <w:rPr>
          <w:rFonts w:ascii="Courier New" w:hAnsi="Courier New" w:cs="Courier New"/>
          <w:b/>
        </w:rPr>
      </w:pPr>
    </w:p>
    <w:p w14:paraId="1DBBC86A" w14:textId="77777777" w:rsidR="00D060D0" w:rsidRDefault="00D060D0" w:rsidP="00FE32EF">
      <w:pPr>
        <w:jc w:val="center"/>
        <w:rPr>
          <w:rFonts w:ascii="Courier New" w:hAnsi="Courier New" w:cs="Courier New"/>
          <w:b/>
        </w:rPr>
      </w:pPr>
      <w:bookmarkStart w:id="0" w:name="_GoBack"/>
      <w:bookmarkEnd w:id="0"/>
    </w:p>
    <w:p w14:paraId="48045057" w14:textId="77777777" w:rsidR="00D060D0" w:rsidRDefault="00D060D0" w:rsidP="00FE32EF">
      <w:pPr>
        <w:jc w:val="center"/>
        <w:rPr>
          <w:rFonts w:ascii="Courier New" w:hAnsi="Courier New" w:cs="Courier New"/>
          <w:b/>
        </w:rPr>
      </w:pPr>
    </w:p>
    <w:p w14:paraId="688AFE88" w14:textId="77777777" w:rsidR="00D060D0" w:rsidRDefault="00D060D0" w:rsidP="00FE32EF">
      <w:pPr>
        <w:jc w:val="center"/>
        <w:rPr>
          <w:rFonts w:ascii="Courier New" w:hAnsi="Courier New" w:cs="Courier New"/>
          <w:b/>
        </w:rPr>
      </w:pPr>
    </w:p>
    <w:p w14:paraId="37539AF2" w14:textId="77777777" w:rsidR="00D060D0" w:rsidRDefault="00D060D0" w:rsidP="00FE32EF">
      <w:pPr>
        <w:jc w:val="center"/>
        <w:rPr>
          <w:rFonts w:ascii="Courier New" w:hAnsi="Courier New" w:cs="Courier New"/>
          <w:b/>
        </w:rPr>
      </w:pPr>
    </w:p>
    <w:p w14:paraId="1D6C1334" w14:textId="77777777" w:rsidR="00D060D0" w:rsidRDefault="00D060D0" w:rsidP="00FE32EF">
      <w:pPr>
        <w:jc w:val="center"/>
        <w:rPr>
          <w:rFonts w:ascii="Courier New" w:hAnsi="Courier New" w:cs="Courier New"/>
          <w:b/>
        </w:rPr>
      </w:pPr>
    </w:p>
    <w:p w14:paraId="56296AD6" w14:textId="77777777" w:rsidR="00D060D0" w:rsidRDefault="00D060D0" w:rsidP="00FE32EF">
      <w:pPr>
        <w:jc w:val="center"/>
        <w:rPr>
          <w:rFonts w:ascii="Courier New" w:hAnsi="Courier New" w:cs="Courier New"/>
          <w:b/>
        </w:rPr>
      </w:pPr>
    </w:p>
    <w:p w14:paraId="0DF46F62" w14:textId="77777777" w:rsidR="00614B14" w:rsidRPr="00470E36" w:rsidRDefault="00614B14" w:rsidP="00FE32EF">
      <w:pPr>
        <w:jc w:val="center"/>
        <w:rPr>
          <w:rFonts w:ascii="Courier New" w:hAnsi="Courier New" w:cs="Courier New"/>
        </w:rPr>
      </w:pPr>
      <w:r w:rsidRPr="00470E36">
        <w:rPr>
          <w:rFonts w:ascii="Courier New" w:hAnsi="Courier New" w:cs="Courier New"/>
        </w:rPr>
        <w:t>Supporting Statement A</w:t>
      </w:r>
    </w:p>
    <w:p w14:paraId="7561BBB2" w14:textId="77777777" w:rsidR="00B52C53" w:rsidRPr="003513DD" w:rsidRDefault="00B52C53" w:rsidP="00FE32EF">
      <w:pPr>
        <w:jc w:val="center"/>
        <w:rPr>
          <w:rFonts w:ascii="Courier New" w:hAnsi="Courier New" w:cs="Courier New"/>
          <w:b/>
        </w:rPr>
      </w:pPr>
    </w:p>
    <w:p w14:paraId="416A853D" w14:textId="77777777" w:rsidR="00FE32EF" w:rsidRPr="003513DD" w:rsidRDefault="00FE32EF" w:rsidP="00FE32EF">
      <w:pPr>
        <w:jc w:val="center"/>
        <w:rPr>
          <w:rFonts w:ascii="Courier New" w:hAnsi="Courier New" w:cs="Courier New"/>
          <w:b/>
        </w:rPr>
      </w:pPr>
    </w:p>
    <w:p w14:paraId="2E864C74" w14:textId="77777777" w:rsidR="00FE32EF" w:rsidRPr="003513DD" w:rsidRDefault="00FE32EF" w:rsidP="00FE32EF">
      <w:pPr>
        <w:jc w:val="center"/>
        <w:rPr>
          <w:rFonts w:ascii="Courier New" w:hAnsi="Courier New" w:cs="Courier New"/>
          <w:b/>
        </w:rPr>
      </w:pPr>
    </w:p>
    <w:p w14:paraId="712FC911" w14:textId="77777777" w:rsidR="00FE32EF" w:rsidRDefault="00FE32EF" w:rsidP="00FE32EF">
      <w:pPr>
        <w:jc w:val="center"/>
        <w:rPr>
          <w:rFonts w:ascii="Courier New" w:hAnsi="Courier New" w:cs="Courier New"/>
          <w:b/>
        </w:rPr>
      </w:pPr>
    </w:p>
    <w:p w14:paraId="51418397" w14:textId="77777777" w:rsidR="00D060D0" w:rsidRDefault="00D060D0" w:rsidP="00FE32EF">
      <w:pPr>
        <w:jc w:val="center"/>
        <w:rPr>
          <w:rFonts w:ascii="Courier New" w:hAnsi="Courier New" w:cs="Courier New"/>
          <w:b/>
        </w:rPr>
      </w:pPr>
    </w:p>
    <w:p w14:paraId="59621FC8" w14:textId="77777777" w:rsidR="00D060D0" w:rsidRDefault="00D060D0" w:rsidP="00FE32EF">
      <w:pPr>
        <w:jc w:val="center"/>
        <w:rPr>
          <w:rFonts w:ascii="Courier New" w:hAnsi="Courier New" w:cs="Courier New"/>
          <w:b/>
        </w:rPr>
      </w:pPr>
    </w:p>
    <w:p w14:paraId="246A1306" w14:textId="77777777" w:rsidR="00D060D0" w:rsidRDefault="00D060D0" w:rsidP="00FE32EF">
      <w:pPr>
        <w:jc w:val="center"/>
        <w:rPr>
          <w:rFonts w:ascii="Courier New" w:hAnsi="Courier New" w:cs="Courier New"/>
          <w:b/>
        </w:rPr>
      </w:pPr>
    </w:p>
    <w:p w14:paraId="14689F14" w14:textId="2E306D8C" w:rsidR="00FE32EF" w:rsidRPr="00D060D0" w:rsidRDefault="0053797D" w:rsidP="00FE32EF">
      <w:pPr>
        <w:jc w:val="center"/>
        <w:rPr>
          <w:rFonts w:ascii="Courier New" w:hAnsi="Courier New" w:cs="Courier New"/>
        </w:rPr>
      </w:pPr>
      <w:r>
        <w:rPr>
          <w:rFonts w:ascii="Courier New" w:hAnsi="Courier New" w:cs="Courier New"/>
        </w:rPr>
        <w:t>April 1</w:t>
      </w:r>
      <w:r w:rsidR="00B52852">
        <w:rPr>
          <w:rFonts w:ascii="Courier New" w:hAnsi="Courier New" w:cs="Courier New"/>
        </w:rPr>
        <w:t>3</w:t>
      </w:r>
      <w:r>
        <w:rPr>
          <w:rFonts w:ascii="Courier New" w:hAnsi="Courier New" w:cs="Courier New"/>
        </w:rPr>
        <w:t>, 2017</w:t>
      </w:r>
    </w:p>
    <w:p w14:paraId="0CAB8A33" w14:textId="77777777" w:rsidR="00FE32EF" w:rsidRPr="00D060D0" w:rsidRDefault="00FE32EF" w:rsidP="00FE32EF">
      <w:pPr>
        <w:jc w:val="center"/>
        <w:rPr>
          <w:rFonts w:ascii="Courier New" w:hAnsi="Courier New" w:cs="Courier New"/>
        </w:rPr>
      </w:pPr>
    </w:p>
    <w:p w14:paraId="2BE18864" w14:textId="77777777" w:rsidR="00FE32EF" w:rsidRPr="00D060D0" w:rsidRDefault="00FE32EF" w:rsidP="00FE32EF">
      <w:pPr>
        <w:jc w:val="center"/>
        <w:rPr>
          <w:rFonts w:ascii="Courier New" w:hAnsi="Courier New" w:cs="Courier New"/>
        </w:rPr>
      </w:pPr>
    </w:p>
    <w:p w14:paraId="063A3135" w14:textId="77777777" w:rsidR="00D67797" w:rsidRDefault="00D67797" w:rsidP="00FE32EF">
      <w:pPr>
        <w:jc w:val="center"/>
        <w:rPr>
          <w:rFonts w:ascii="Courier New" w:hAnsi="Courier New" w:cs="Courier New"/>
        </w:rPr>
      </w:pPr>
    </w:p>
    <w:p w14:paraId="017E7FAC" w14:textId="77777777" w:rsidR="00D060D0" w:rsidRPr="00D060D0" w:rsidRDefault="00D060D0" w:rsidP="00D95DC1">
      <w:pPr>
        <w:rPr>
          <w:rFonts w:ascii="Courier New" w:hAnsi="Courier New" w:cs="Courier New"/>
        </w:rPr>
      </w:pPr>
    </w:p>
    <w:p w14:paraId="6CF48C8C" w14:textId="77777777" w:rsidR="00D95DC1" w:rsidRDefault="00D95DC1" w:rsidP="00FE32EF">
      <w:pPr>
        <w:jc w:val="center"/>
        <w:rPr>
          <w:rFonts w:ascii="Courier New" w:hAnsi="Courier New" w:cs="Courier New"/>
        </w:rPr>
      </w:pPr>
    </w:p>
    <w:p w14:paraId="7CC0D75C" w14:textId="77777777" w:rsidR="00C041C8" w:rsidRPr="00D060D0" w:rsidRDefault="00C041C8" w:rsidP="00DD76A8">
      <w:pPr>
        <w:rPr>
          <w:rFonts w:ascii="Courier New" w:hAnsi="Courier New" w:cs="Courier New"/>
        </w:rPr>
      </w:pPr>
    </w:p>
    <w:p w14:paraId="0D12DD96" w14:textId="77777777" w:rsidR="00355BB4" w:rsidRPr="000F38BF" w:rsidRDefault="000F38BF" w:rsidP="006D0244">
      <w:pPr>
        <w:jc w:val="center"/>
        <w:rPr>
          <w:rFonts w:ascii="Courier New" w:hAnsi="Courier New" w:cs="Courier New"/>
        </w:rPr>
      </w:pPr>
      <w:r>
        <w:rPr>
          <w:rFonts w:ascii="Courier New" w:hAnsi="Courier New" w:cs="Courier New"/>
        </w:rPr>
        <w:t>Tamika Hoyte</w:t>
      </w:r>
      <w:r w:rsidR="00355BB4" w:rsidRPr="000F38BF">
        <w:rPr>
          <w:rFonts w:ascii="Courier New" w:hAnsi="Courier New" w:cs="Courier New"/>
        </w:rPr>
        <w:t xml:space="preserve">, </w:t>
      </w:r>
      <w:r>
        <w:rPr>
          <w:rFonts w:ascii="Courier New" w:hAnsi="Courier New" w:cs="Courier New"/>
        </w:rPr>
        <w:t>MPH</w:t>
      </w:r>
    </w:p>
    <w:p w14:paraId="27CB6C08" w14:textId="77777777" w:rsidR="00355BB4" w:rsidRPr="00D060D0" w:rsidRDefault="000F38BF" w:rsidP="006D0244">
      <w:pPr>
        <w:jc w:val="center"/>
        <w:rPr>
          <w:rFonts w:ascii="Courier New" w:hAnsi="Courier New" w:cs="Courier New"/>
        </w:rPr>
      </w:pPr>
      <w:r>
        <w:rPr>
          <w:rFonts w:ascii="Courier New" w:hAnsi="Courier New" w:cs="Courier New"/>
        </w:rPr>
        <w:t>Health Scientist</w:t>
      </w:r>
    </w:p>
    <w:p w14:paraId="41FC2CA6" w14:textId="77777777" w:rsidR="00D95DC1" w:rsidRPr="00D95DC1" w:rsidRDefault="00D95DC1" w:rsidP="00D95DC1">
      <w:pPr>
        <w:jc w:val="center"/>
        <w:rPr>
          <w:rFonts w:ascii="Courier New" w:hAnsi="Courier New" w:cs="Courier New"/>
        </w:rPr>
      </w:pPr>
      <w:r>
        <w:rPr>
          <w:rFonts w:ascii="Courier New" w:hAnsi="Courier New" w:cs="Courier New"/>
        </w:rPr>
        <w:t>Phone</w:t>
      </w:r>
      <w:r w:rsidR="00395B90">
        <w:rPr>
          <w:rFonts w:ascii="Courier New" w:hAnsi="Courier New" w:cs="Courier New"/>
        </w:rPr>
        <w:t>: 404</w:t>
      </w:r>
      <w:r>
        <w:rPr>
          <w:rFonts w:ascii="Courier New" w:hAnsi="Courier New" w:cs="Courier New"/>
        </w:rPr>
        <w:t>-639-6029</w:t>
      </w:r>
    </w:p>
    <w:p w14:paraId="0249A98F" w14:textId="77777777" w:rsidR="00D95DC1" w:rsidRPr="00D95DC1" w:rsidRDefault="00D95DC1" w:rsidP="00D95DC1">
      <w:pPr>
        <w:jc w:val="center"/>
        <w:rPr>
          <w:rFonts w:ascii="Courier New" w:hAnsi="Courier New" w:cs="Courier New"/>
        </w:rPr>
      </w:pPr>
      <w:r>
        <w:rPr>
          <w:rFonts w:ascii="Courier New" w:hAnsi="Courier New" w:cs="Courier New"/>
        </w:rPr>
        <w:t>Fax</w:t>
      </w:r>
      <w:r w:rsidR="00395B90">
        <w:rPr>
          <w:rFonts w:ascii="Courier New" w:hAnsi="Courier New" w:cs="Courier New"/>
        </w:rPr>
        <w:t>: 404</w:t>
      </w:r>
      <w:r>
        <w:rPr>
          <w:rFonts w:ascii="Courier New" w:hAnsi="Courier New" w:cs="Courier New"/>
        </w:rPr>
        <w:t>-639-0929</w:t>
      </w:r>
    </w:p>
    <w:p w14:paraId="5EFA90D7" w14:textId="77777777" w:rsidR="00D95DC1" w:rsidRPr="00D95DC1" w:rsidRDefault="00395B90" w:rsidP="00D95DC1">
      <w:pPr>
        <w:jc w:val="center"/>
        <w:rPr>
          <w:rFonts w:ascii="Courier New" w:hAnsi="Courier New" w:cs="Courier New"/>
        </w:rPr>
      </w:pPr>
      <w:r>
        <w:rPr>
          <w:rFonts w:ascii="Courier New" w:hAnsi="Courier New" w:cs="Courier New"/>
        </w:rPr>
        <w:t>Email: thoyte</w:t>
      </w:r>
      <w:r w:rsidR="00D95DC1" w:rsidRPr="00D95DC1">
        <w:rPr>
          <w:rFonts w:ascii="Courier New" w:hAnsi="Courier New" w:cs="Courier New"/>
        </w:rPr>
        <w:t xml:space="preserve">@cdc.gov  </w:t>
      </w:r>
    </w:p>
    <w:p w14:paraId="4D93634C" w14:textId="77777777" w:rsidR="00D95DC1" w:rsidRDefault="00D95DC1" w:rsidP="00D95DC1">
      <w:pPr>
        <w:jc w:val="center"/>
        <w:rPr>
          <w:rFonts w:ascii="Courier New" w:hAnsi="Courier New" w:cs="Courier New"/>
        </w:rPr>
      </w:pPr>
      <w:r w:rsidRPr="00D95DC1">
        <w:rPr>
          <w:rFonts w:ascii="Courier New" w:hAnsi="Courier New" w:cs="Courier New"/>
        </w:rPr>
        <w:t xml:space="preserve">  </w:t>
      </w:r>
    </w:p>
    <w:p w14:paraId="2A552743" w14:textId="77777777" w:rsidR="00FE32EF" w:rsidRPr="00D060D0" w:rsidRDefault="00FE32EF" w:rsidP="00FE32EF">
      <w:pPr>
        <w:jc w:val="center"/>
        <w:rPr>
          <w:rFonts w:ascii="Courier New" w:hAnsi="Courier New" w:cs="Courier New"/>
        </w:rPr>
      </w:pPr>
      <w:r w:rsidRPr="00D060D0">
        <w:rPr>
          <w:rFonts w:ascii="Courier New" w:hAnsi="Courier New" w:cs="Courier New"/>
        </w:rPr>
        <w:t>National Center for HIV/AIDS, Viral Hepatitis, STD, and TB Prevention</w:t>
      </w:r>
    </w:p>
    <w:p w14:paraId="1FD00836" w14:textId="77777777" w:rsidR="00FE32EF" w:rsidRPr="00D060D0" w:rsidRDefault="00FE32EF" w:rsidP="000862E6">
      <w:pPr>
        <w:jc w:val="center"/>
        <w:rPr>
          <w:rFonts w:ascii="Courier New" w:hAnsi="Courier New" w:cs="Courier New"/>
        </w:rPr>
      </w:pPr>
      <w:r w:rsidRPr="00D060D0">
        <w:rPr>
          <w:rFonts w:ascii="Courier New" w:hAnsi="Courier New" w:cs="Courier New"/>
        </w:rPr>
        <w:t>Division</w:t>
      </w:r>
      <w:r w:rsidR="00355BB4" w:rsidRPr="00D060D0">
        <w:rPr>
          <w:rFonts w:ascii="Courier New" w:hAnsi="Courier New" w:cs="Courier New"/>
        </w:rPr>
        <w:t xml:space="preserve"> of HIV/AIDS Prevention</w:t>
      </w:r>
      <w:r w:rsidR="000862E6">
        <w:rPr>
          <w:rFonts w:ascii="Courier New" w:hAnsi="Courier New" w:cs="Courier New"/>
        </w:rPr>
        <w:t xml:space="preserve">: </w:t>
      </w:r>
      <w:r w:rsidR="00355BB4" w:rsidRPr="00D060D0">
        <w:rPr>
          <w:rFonts w:ascii="Courier New" w:hAnsi="Courier New" w:cs="Courier New"/>
        </w:rPr>
        <w:t>Program Evaluation</w:t>
      </w:r>
      <w:r w:rsidR="006D0244" w:rsidRPr="00D060D0">
        <w:rPr>
          <w:rFonts w:ascii="Courier New" w:hAnsi="Courier New" w:cs="Courier New"/>
        </w:rPr>
        <w:t xml:space="preserve"> </w:t>
      </w:r>
      <w:r w:rsidRPr="00D060D0">
        <w:rPr>
          <w:rFonts w:ascii="Courier New" w:hAnsi="Courier New" w:cs="Courier New"/>
        </w:rPr>
        <w:t>Branch</w:t>
      </w:r>
    </w:p>
    <w:p w14:paraId="0AD7D56A" w14:textId="77777777" w:rsidR="00FE32EF" w:rsidRPr="00D060D0" w:rsidRDefault="00FE32EF" w:rsidP="00FE32EF">
      <w:pPr>
        <w:jc w:val="center"/>
        <w:rPr>
          <w:rFonts w:ascii="Courier New" w:hAnsi="Courier New" w:cs="Courier New"/>
        </w:rPr>
      </w:pPr>
      <w:r w:rsidRPr="00D060D0">
        <w:rPr>
          <w:rFonts w:ascii="Courier New" w:hAnsi="Courier New" w:cs="Courier New"/>
        </w:rPr>
        <w:t>Centers for Disease Control and Prevention</w:t>
      </w:r>
    </w:p>
    <w:p w14:paraId="1522F62A" w14:textId="77777777" w:rsidR="00FE32EF" w:rsidRPr="00D060D0" w:rsidRDefault="00FE32EF" w:rsidP="00FE32EF">
      <w:pPr>
        <w:jc w:val="center"/>
        <w:rPr>
          <w:rFonts w:ascii="Courier New" w:hAnsi="Courier New" w:cs="Courier New"/>
        </w:rPr>
      </w:pPr>
      <w:r w:rsidRPr="00D060D0">
        <w:rPr>
          <w:rFonts w:ascii="Courier New" w:hAnsi="Courier New" w:cs="Courier New"/>
        </w:rPr>
        <w:t xml:space="preserve">1600 Clifton Road NE, Mailstop </w:t>
      </w:r>
      <w:r w:rsidR="00355BB4" w:rsidRPr="00D060D0">
        <w:rPr>
          <w:rFonts w:ascii="Courier New" w:hAnsi="Courier New" w:cs="Courier New"/>
        </w:rPr>
        <w:t>E-59</w:t>
      </w:r>
    </w:p>
    <w:p w14:paraId="794A54A3" w14:textId="77777777" w:rsidR="00D95DC1" w:rsidRDefault="00FE32EF" w:rsidP="005B2E2F">
      <w:pPr>
        <w:jc w:val="center"/>
        <w:rPr>
          <w:rFonts w:ascii="Courier New" w:hAnsi="Courier New" w:cs="Courier New"/>
        </w:rPr>
      </w:pPr>
      <w:r w:rsidRPr="00D060D0">
        <w:rPr>
          <w:rFonts w:ascii="Courier New" w:hAnsi="Courier New" w:cs="Courier New"/>
        </w:rPr>
        <w:t>Atlanta, GA 30333.</w:t>
      </w:r>
    </w:p>
    <w:p w14:paraId="339DF7F0" w14:textId="77777777" w:rsidR="009A536A" w:rsidRDefault="009A536A" w:rsidP="005B2E2F">
      <w:pPr>
        <w:jc w:val="center"/>
        <w:rPr>
          <w:rFonts w:ascii="Courier New" w:hAnsi="Courier New" w:cs="Courier New"/>
        </w:rPr>
      </w:pPr>
    </w:p>
    <w:p w14:paraId="4E3D7C71" w14:textId="77777777" w:rsidR="00DD76A8" w:rsidRDefault="00DD76A8" w:rsidP="005B2E2F">
      <w:pPr>
        <w:jc w:val="center"/>
        <w:rPr>
          <w:rFonts w:ascii="Courier New" w:hAnsi="Courier New" w:cs="Courier New"/>
        </w:rPr>
      </w:pPr>
    </w:p>
    <w:p w14:paraId="27DBD51E" w14:textId="77777777" w:rsidR="00DD76A8" w:rsidRDefault="00DD76A8" w:rsidP="005B2E2F">
      <w:pPr>
        <w:jc w:val="center"/>
        <w:rPr>
          <w:rFonts w:ascii="Courier New" w:hAnsi="Courier New" w:cs="Courier New"/>
        </w:rPr>
      </w:pPr>
    </w:p>
    <w:p w14:paraId="378BA01D" w14:textId="77777777" w:rsidR="00DD76A8" w:rsidRDefault="00DD76A8" w:rsidP="005B2E2F">
      <w:pPr>
        <w:jc w:val="center"/>
        <w:rPr>
          <w:rFonts w:ascii="Courier New" w:hAnsi="Courier New" w:cs="Courier New"/>
        </w:rPr>
      </w:pPr>
    </w:p>
    <w:p w14:paraId="028A4591" w14:textId="77777777" w:rsidR="00DD76A8" w:rsidRDefault="00DD76A8" w:rsidP="005B2E2F">
      <w:pPr>
        <w:jc w:val="center"/>
        <w:rPr>
          <w:rFonts w:ascii="Courier New" w:hAnsi="Courier New" w:cs="Courier New"/>
        </w:rPr>
      </w:pPr>
    </w:p>
    <w:p w14:paraId="0D9B74AA" w14:textId="77777777" w:rsidR="00DD76A8" w:rsidRPr="005B2E2F" w:rsidRDefault="00DD76A8" w:rsidP="005B2E2F">
      <w:pPr>
        <w:jc w:val="center"/>
        <w:rPr>
          <w:rFonts w:ascii="Courier New" w:hAnsi="Courier New" w:cs="Courier New"/>
        </w:rPr>
      </w:pPr>
    </w:p>
    <w:p w14:paraId="1FD75EF3" w14:textId="77777777" w:rsidR="0022322E" w:rsidRDefault="0022322E">
      <w:pPr>
        <w:rPr>
          <w:rFonts w:ascii="Courier New" w:hAnsi="Courier New" w:cs="Courier New"/>
          <w:b/>
        </w:rPr>
      </w:pPr>
      <w:r>
        <w:rPr>
          <w:rFonts w:ascii="Courier New" w:hAnsi="Courier New" w:cs="Courier New"/>
          <w:b/>
        </w:rPr>
        <w:br w:type="page"/>
      </w:r>
    </w:p>
    <w:p w14:paraId="24625BCF" w14:textId="77777777" w:rsidR="00FE32EF" w:rsidRPr="003513DD" w:rsidRDefault="00FE32EF" w:rsidP="00FE32EF">
      <w:pPr>
        <w:jc w:val="center"/>
        <w:rPr>
          <w:rFonts w:ascii="Courier New" w:hAnsi="Courier New" w:cs="Courier New"/>
          <w:b/>
        </w:rPr>
      </w:pPr>
      <w:r w:rsidRPr="003513DD">
        <w:rPr>
          <w:rFonts w:ascii="Courier New" w:hAnsi="Courier New" w:cs="Courier New"/>
          <w:b/>
        </w:rPr>
        <w:lastRenderedPageBreak/>
        <w:t>Title</w:t>
      </w:r>
    </w:p>
    <w:p w14:paraId="6C68CB45" w14:textId="77777777" w:rsidR="00FE32EF" w:rsidRPr="003513DD" w:rsidRDefault="00FE32EF" w:rsidP="00FE32EF">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14:paraId="0B4B0351" w14:textId="77777777" w:rsidR="00FE32EF" w:rsidRDefault="00FE32EF" w:rsidP="00FE32EF">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14:paraId="57CAE79B" w14:textId="77777777" w:rsidR="00492C26" w:rsidRDefault="00492C26" w:rsidP="00FE32EF">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Justification</w:t>
      </w:r>
    </w:p>
    <w:p w14:paraId="1E241375" w14:textId="77777777" w:rsidR="00492C26" w:rsidRPr="00492C26" w:rsidRDefault="00492C26" w:rsidP="00915B5B">
      <w:pPr>
        <w:numPr>
          <w:ilvl w:val="0"/>
          <w:numId w:val="11"/>
        </w:numPr>
        <w:ind w:hanging="720"/>
      </w:pPr>
      <w:r w:rsidRPr="00492C26">
        <w:rPr>
          <w:rFonts w:ascii="Courier New" w:hAnsi="Courier New" w:cs="Courier New"/>
        </w:rPr>
        <w:t>Circumstances Making the Collection of Information Necessary</w:t>
      </w:r>
      <w:r w:rsidRPr="00492C26">
        <w:t xml:space="preserve"> </w:t>
      </w:r>
    </w:p>
    <w:p w14:paraId="690B236D" w14:textId="77777777" w:rsidR="00492C26" w:rsidRPr="00492C26" w:rsidRDefault="00492C26" w:rsidP="00915B5B">
      <w:pPr>
        <w:numPr>
          <w:ilvl w:val="0"/>
          <w:numId w:val="11"/>
        </w:numPr>
        <w:ind w:hanging="720"/>
      </w:pPr>
      <w:r w:rsidRPr="00492C26">
        <w:rPr>
          <w:rFonts w:ascii="Courier New" w:hAnsi="Courier New" w:cs="Courier New"/>
        </w:rPr>
        <w:t>Purpose and Use of the Information Collection</w:t>
      </w:r>
      <w:r w:rsidRPr="00492C26">
        <w:t xml:space="preserve"> </w:t>
      </w:r>
    </w:p>
    <w:p w14:paraId="6B5B0814" w14:textId="77777777" w:rsidR="00492C26" w:rsidRPr="00492C26" w:rsidRDefault="00492C26" w:rsidP="00915B5B">
      <w:pPr>
        <w:numPr>
          <w:ilvl w:val="0"/>
          <w:numId w:val="11"/>
        </w:numPr>
        <w:ind w:hanging="720"/>
        <w:rPr>
          <w:rFonts w:ascii="Courier New" w:hAnsi="Courier New" w:cs="Courier New"/>
        </w:rPr>
      </w:pPr>
      <w:r w:rsidRPr="00492C26">
        <w:rPr>
          <w:rFonts w:ascii="Courier New" w:hAnsi="Courier New" w:cs="Courier New"/>
        </w:rPr>
        <w:t>Use of Improved Information Technology and Burden Reduction</w:t>
      </w:r>
    </w:p>
    <w:p w14:paraId="1E51CE4B" w14:textId="77777777"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14:paraId="4363E3CB" w14:textId="77777777"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Impact on Small Businesses or Other Small Entities</w:t>
      </w:r>
    </w:p>
    <w:p w14:paraId="6A26C6B3" w14:textId="77777777"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Consequences of Collecting the Information Less </w:t>
      </w:r>
      <w:r>
        <w:rPr>
          <w:rFonts w:ascii="Courier New" w:hAnsi="Courier New" w:cs="Courier New"/>
        </w:rPr>
        <w:t>f</w:t>
      </w:r>
      <w:r w:rsidRPr="00492C26">
        <w:rPr>
          <w:rFonts w:ascii="Courier New" w:hAnsi="Courier New" w:cs="Courier New"/>
        </w:rPr>
        <w:t xml:space="preserve">requently </w:t>
      </w:r>
    </w:p>
    <w:p w14:paraId="6CA1A6B4" w14:textId="77777777" w:rsidR="00492C26" w:rsidRDefault="00492C26" w:rsidP="00915B5B">
      <w:pPr>
        <w:numPr>
          <w:ilvl w:val="0"/>
          <w:numId w:val="11"/>
        </w:numPr>
        <w:ind w:hanging="720"/>
      </w:pPr>
      <w:r w:rsidRPr="00492C26">
        <w:rPr>
          <w:rFonts w:ascii="Courier New" w:hAnsi="Courier New" w:cs="Courier New"/>
        </w:rPr>
        <w:t>Special Circumstances Relating to the Guidelines of 5 CFR 1320.5</w:t>
      </w:r>
      <w:r w:rsidRPr="00492C26">
        <w:t xml:space="preserve"> </w:t>
      </w:r>
    </w:p>
    <w:p w14:paraId="108533E4" w14:textId="77777777"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14:paraId="612465E7" w14:textId="77777777"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Explanation of Any Payment or Gift to Respondents </w:t>
      </w:r>
    </w:p>
    <w:p w14:paraId="4C6631F9" w14:textId="77777777" w:rsidR="00492C26" w:rsidRDefault="00474972" w:rsidP="00915B5B">
      <w:pPr>
        <w:numPr>
          <w:ilvl w:val="0"/>
          <w:numId w:val="11"/>
        </w:numPr>
        <w:tabs>
          <w:tab w:val="clear" w:pos="720"/>
          <w:tab w:val="num" w:pos="360"/>
        </w:tabs>
        <w:ind w:left="360"/>
        <w:rPr>
          <w:rFonts w:ascii="Courier New" w:hAnsi="Courier New" w:cs="Courier New"/>
        </w:rPr>
      </w:pPr>
      <w:r w:rsidRPr="00474972">
        <w:rPr>
          <w:rFonts w:ascii="Courier New" w:hAnsi="Courier New" w:cs="Courier New"/>
        </w:rPr>
        <w:t>Prot</w:t>
      </w:r>
      <w:r>
        <w:rPr>
          <w:rFonts w:ascii="Courier New" w:hAnsi="Courier New" w:cs="Courier New"/>
        </w:rPr>
        <w:t>ection of the Privacy and Confi</w:t>
      </w:r>
      <w:r w:rsidRPr="00474972">
        <w:rPr>
          <w:rFonts w:ascii="Courier New" w:hAnsi="Courier New" w:cs="Courier New"/>
        </w:rPr>
        <w:t>dentiality of Information Provided by Respondents</w:t>
      </w:r>
    </w:p>
    <w:p w14:paraId="0797FC3F" w14:textId="77777777" w:rsidR="00492C26" w:rsidRDefault="00474972" w:rsidP="00915B5B">
      <w:pPr>
        <w:numPr>
          <w:ilvl w:val="0"/>
          <w:numId w:val="11"/>
        </w:numPr>
        <w:ind w:left="360"/>
        <w:rPr>
          <w:rFonts w:ascii="Courier New" w:hAnsi="Courier New" w:cs="Courier New"/>
        </w:rPr>
      </w:pPr>
      <w:r w:rsidRPr="00474972">
        <w:rPr>
          <w:rFonts w:ascii="Courier New" w:hAnsi="Courier New" w:cs="Courier New"/>
        </w:rPr>
        <w:t>I</w:t>
      </w:r>
      <w:r>
        <w:rPr>
          <w:rFonts w:ascii="Courier New" w:hAnsi="Courier New" w:cs="Courier New"/>
        </w:rPr>
        <w:t>nstitutional Review Board (IRB)</w:t>
      </w:r>
      <w:r w:rsidRPr="00474972">
        <w:rPr>
          <w:rFonts w:ascii="Courier New" w:hAnsi="Courier New" w:cs="Courier New"/>
        </w:rPr>
        <w:t>and</w:t>
      </w:r>
      <w:r>
        <w:rPr>
          <w:rFonts w:ascii="Courier New" w:hAnsi="Courier New" w:cs="Courier New"/>
        </w:rPr>
        <w:t xml:space="preserve"> </w:t>
      </w:r>
      <w:r w:rsidR="00492C26" w:rsidRPr="00492C26">
        <w:rPr>
          <w:rFonts w:ascii="Courier New" w:hAnsi="Courier New" w:cs="Courier New"/>
        </w:rPr>
        <w:t xml:space="preserve">Justification for Sensitive Questions </w:t>
      </w:r>
    </w:p>
    <w:p w14:paraId="6CB4A7BE" w14:textId="77777777"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Estimates of Annualized Burden Hours and Costs </w:t>
      </w:r>
    </w:p>
    <w:p w14:paraId="69942054" w14:textId="77777777"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Estimates of Other Total Annual Cost Burden to Respondents and Record Keepers </w:t>
      </w:r>
    </w:p>
    <w:p w14:paraId="72A91D8A" w14:textId="77777777"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Annualized Cost to the Government </w:t>
      </w:r>
    </w:p>
    <w:p w14:paraId="5CDF2DF8" w14:textId="77777777" w:rsidR="00492C26" w:rsidRDefault="00492C26" w:rsidP="00915B5B">
      <w:pPr>
        <w:numPr>
          <w:ilvl w:val="0"/>
          <w:numId w:val="11"/>
        </w:numPr>
        <w:ind w:left="360"/>
        <w:rPr>
          <w:rFonts w:ascii="Courier New" w:hAnsi="Courier New" w:cs="Courier New"/>
        </w:rPr>
      </w:pPr>
      <w:r w:rsidRPr="00492C26">
        <w:rPr>
          <w:rFonts w:ascii="Courier New" w:hAnsi="Courier New" w:cs="Courier New"/>
        </w:rPr>
        <w:t xml:space="preserve">Explanation for Program Changes or Adjustments </w:t>
      </w:r>
    </w:p>
    <w:p w14:paraId="78F3603A" w14:textId="77777777" w:rsidR="00492C26"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14:paraId="2BBF88CF" w14:textId="77777777" w:rsidR="00492C26" w:rsidRDefault="00492C26" w:rsidP="00915B5B">
      <w:pPr>
        <w:numPr>
          <w:ilvl w:val="0"/>
          <w:numId w:val="11"/>
        </w:numPr>
        <w:ind w:hanging="720"/>
      </w:pPr>
      <w:r w:rsidRPr="00492C26">
        <w:rPr>
          <w:rFonts w:ascii="Courier New" w:hAnsi="Courier New" w:cs="Courier New"/>
        </w:rPr>
        <w:t>Reason(s) Display of OMB Expiration Date is Inappropriate</w:t>
      </w:r>
    </w:p>
    <w:p w14:paraId="6DF02ADD" w14:textId="77777777" w:rsidR="00FE32EF" w:rsidRPr="003513DD" w:rsidRDefault="00492C26" w:rsidP="00915B5B">
      <w:pPr>
        <w:numPr>
          <w:ilvl w:val="0"/>
          <w:numId w:val="11"/>
        </w:numPr>
        <w:ind w:hanging="720"/>
        <w:rPr>
          <w:rFonts w:ascii="Courier New" w:hAnsi="Courier New" w:cs="Courier New"/>
        </w:rPr>
      </w:pPr>
      <w:r w:rsidRPr="00492C26">
        <w:rPr>
          <w:rFonts w:ascii="Courier New" w:hAnsi="Courier New" w:cs="Courier New"/>
        </w:rPr>
        <w:t xml:space="preserve">Exceptions to Certification for Paperwork Reduction Act Submissions </w:t>
      </w:r>
      <w:r w:rsidR="00520AC3" w:rsidRPr="003513DD">
        <w:rPr>
          <w:rFonts w:ascii="Courier New" w:hAnsi="Courier New" w:cs="Courier New"/>
        </w:rPr>
        <w:fldChar w:fldCharType="begin"/>
      </w:r>
      <w:r w:rsidR="00FE32EF" w:rsidRPr="00492C26">
        <w:rPr>
          <w:rFonts w:ascii="Courier New" w:hAnsi="Courier New" w:cs="Courier New"/>
        </w:rPr>
        <w:instrText xml:space="preserve"> TOC \o "1-2" \h \z \u </w:instrText>
      </w:r>
      <w:r w:rsidR="00520AC3" w:rsidRPr="003513DD">
        <w:rPr>
          <w:rFonts w:ascii="Courier New" w:hAnsi="Courier New" w:cs="Courier New"/>
        </w:rPr>
        <w:fldChar w:fldCharType="separate"/>
      </w:r>
    </w:p>
    <w:p w14:paraId="31A94CEF" w14:textId="77777777" w:rsidR="00FE32EF" w:rsidRPr="003513DD" w:rsidRDefault="00520AC3" w:rsidP="00492C26">
      <w:pPr>
        <w:ind w:left="360" w:hanging="360"/>
        <w:rPr>
          <w:rFonts w:ascii="Courier New" w:hAnsi="Courier New" w:cs="Courier New"/>
          <w:b/>
          <w:bCs/>
        </w:rPr>
      </w:pPr>
      <w:r w:rsidRPr="003513DD">
        <w:rPr>
          <w:rFonts w:ascii="Courier New" w:hAnsi="Courier New" w:cs="Courier New"/>
        </w:rPr>
        <w:fldChar w:fldCharType="end"/>
      </w:r>
    </w:p>
    <w:p w14:paraId="46F92EFC" w14:textId="77777777" w:rsidR="00FE32EF" w:rsidRDefault="00C5318C" w:rsidP="00FE32EF">
      <w:pPr>
        <w:rPr>
          <w:rFonts w:ascii="Courier New" w:hAnsi="Courier New" w:cs="Courier New"/>
          <w:b/>
        </w:rPr>
      </w:pPr>
      <w:r>
        <w:rPr>
          <w:rFonts w:ascii="Courier New" w:hAnsi="Courier New" w:cs="Courier New"/>
          <w:b/>
        </w:rPr>
        <w:t>Exhibits</w:t>
      </w:r>
    </w:p>
    <w:p w14:paraId="608C624C" w14:textId="77777777" w:rsidR="00492C26" w:rsidRPr="003513DD" w:rsidRDefault="00492C26" w:rsidP="00FE32EF">
      <w:pPr>
        <w:rPr>
          <w:rFonts w:ascii="Courier New" w:hAnsi="Courier New" w:cs="Courier New"/>
        </w:rPr>
      </w:pPr>
      <w:r>
        <w:rPr>
          <w:rFonts w:ascii="Courier New" w:hAnsi="Courier New" w:cs="Courier New"/>
        </w:rPr>
        <w:t>Exhibit</w:t>
      </w:r>
      <w:r w:rsidRPr="003513DD">
        <w:rPr>
          <w:rFonts w:ascii="Courier New" w:hAnsi="Courier New" w:cs="Courier New"/>
        </w:rPr>
        <w:t xml:space="preserve"> 12.A</w:t>
      </w:r>
      <w:r w:rsidRPr="003513DD">
        <w:rPr>
          <w:rFonts w:ascii="Courier New" w:hAnsi="Courier New" w:cs="Courier New"/>
        </w:rPr>
        <w:tab/>
        <w:t>Estimated Annualized Burden Hours</w:t>
      </w:r>
    </w:p>
    <w:p w14:paraId="04A3D4E8" w14:textId="77777777" w:rsidR="00492C26" w:rsidRPr="003513DD"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12.B</w:t>
      </w:r>
      <w:r w:rsidRPr="003513DD">
        <w:rPr>
          <w:rFonts w:ascii="Courier New" w:hAnsi="Courier New" w:cs="Courier New"/>
        </w:rPr>
        <w:tab/>
        <w:t>Estimated Annualized Burden Costs</w:t>
      </w:r>
    </w:p>
    <w:p w14:paraId="1C2B6CD9" w14:textId="77777777" w:rsidR="00492C26" w:rsidRDefault="00492C26" w:rsidP="00492C26">
      <w:pPr>
        <w:rPr>
          <w:rFonts w:ascii="Courier New" w:hAnsi="Courier New" w:cs="Courier New"/>
        </w:rPr>
      </w:pPr>
      <w:r>
        <w:rPr>
          <w:rFonts w:ascii="Courier New" w:hAnsi="Courier New" w:cs="Courier New"/>
        </w:rPr>
        <w:t>Exhibit</w:t>
      </w:r>
      <w:r w:rsidRPr="003513DD">
        <w:rPr>
          <w:rFonts w:ascii="Courier New" w:hAnsi="Courier New" w:cs="Courier New"/>
        </w:rPr>
        <w:t xml:space="preserve"> 14.</w:t>
      </w:r>
      <w:proofErr w:type="spellStart"/>
      <w:r w:rsidRPr="003513DD">
        <w:rPr>
          <w:rFonts w:ascii="Courier New" w:hAnsi="Courier New" w:cs="Courier New"/>
        </w:rPr>
        <w:t>A</w:t>
      </w:r>
      <w:proofErr w:type="spellEnd"/>
      <w:r w:rsidRPr="003513DD">
        <w:rPr>
          <w:rFonts w:ascii="Courier New" w:hAnsi="Courier New" w:cs="Courier New"/>
        </w:rPr>
        <w:tab/>
        <w:t xml:space="preserve">Estimated Cost to the Government </w:t>
      </w:r>
    </w:p>
    <w:p w14:paraId="48FB8CE2" w14:textId="77777777" w:rsidR="00FE32EF" w:rsidRPr="003513DD" w:rsidRDefault="00520AC3" w:rsidP="00FE32EF">
      <w:pPr>
        <w:rPr>
          <w:rFonts w:ascii="Courier New" w:hAnsi="Courier New" w:cs="Courier New"/>
        </w:rPr>
      </w:pPr>
      <w:r w:rsidRPr="003513DD">
        <w:rPr>
          <w:rFonts w:ascii="Courier New" w:hAnsi="Courier New" w:cs="Courier New"/>
        </w:rPr>
        <w:fldChar w:fldCharType="begin"/>
      </w:r>
      <w:r w:rsidR="00FE32EF" w:rsidRPr="003513DD">
        <w:rPr>
          <w:rFonts w:ascii="Courier New" w:hAnsi="Courier New" w:cs="Courier New"/>
        </w:rPr>
        <w:instrText xml:space="preserve"> TOC \t "Exhibit Title,5" </w:instrText>
      </w:r>
      <w:r w:rsidRPr="003513DD">
        <w:rPr>
          <w:rFonts w:ascii="Courier New" w:hAnsi="Courier New" w:cs="Courier New"/>
        </w:rPr>
        <w:fldChar w:fldCharType="separate"/>
      </w:r>
    </w:p>
    <w:p w14:paraId="7558A1F3" w14:textId="77777777" w:rsidR="00FE32EF" w:rsidRPr="003513DD" w:rsidRDefault="00FE32EF" w:rsidP="00FE32EF">
      <w:pPr>
        <w:rPr>
          <w:rFonts w:ascii="Courier New" w:hAnsi="Courier New" w:cs="Courier New"/>
        </w:rPr>
      </w:pPr>
    </w:p>
    <w:p w14:paraId="6449DE09" w14:textId="77777777" w:rsidR="00FE32EF" w:rsidRPr="003513DD" w:rsidRDefault="00520AC3" w:rsidP="00FE32EF">
      <w:pPr>
        <w:rPr>
          <w:rFonts w:ascii="Courier New" w:hAnsi="Courier New" w:cs="Courier New"/>
        </w:rPr>
      </w:pPr>
      <w:r w:rsidRPr="003513DD">
        <w:rPr>
          <w:rFonts w:ascii="Courier New" w:hAnsi="Courier New" w:cs="Courier New"/>
        </w:rPr>
        <w:fldChar w:fldCharType="end"/>
      </w:r>
    </w:p>
    <w:p w14:paraId="00D7FBBB" w14:textId="77777777" w:rsidR="00FE32EF" w:rsidRPr="003513DD" w:rsidRDefault="00C5318C" w:rsidP="00FE32EF">
      <w:pPr>
        <w:rPr>
          <w:rFonts w:ascii="Courier New" w:hAnsi="Courier New" w:cs="Courier New"/>
          <w:b/>
        </w:rPr>
      </w:pPr>
      <w:r>
        <w:rPr>
          <w:rFonts w:ascii="Courier New" w:hAnsi="Courier New" w:cs="Courier New"/>
          <w:b/>
        </w:rPr>
        <w:br w:type="page"/>
      </w:r>
      <w:r w:rsidR="00FE32EF" w:rsidRPr="003513DD">
        <w:rPr>
          <w:rFonts w:ascii="Courier New" w:hAnsi="Courier New" w:cs="Courier New"/>
          <w:b/>
        </w:rPr>
        <w:lastRenderedPageBreak/>
        <w:t xml:space="preserve">LIST OF ATTACHMENTS </w:t>
      </w:r>
    </w:p>
    <w:p w14:paraId="78E0DD18" w14:textId="77777777" w:rsidR="00735CF7" w:rsidRPr="002551D6" w:rsidRDefault="00735CF7" w:rsidP="002551D6">
      <w:pPr>
        <w:rPr>
          <w:rFonts w:ascii="Courier New" w:hAnsi="Courier New" w:cs="Courier New"/>
          <w:i/>
        </w:rPr>
      </w:pPr>
      <w:r w:rsidRPr="002551D6">
        <w:rPr>
          <w:rFonts w:ascii="Courier New" w:hAnsi="Courier New" w:cs="Courier New"/>
        </w:rPr>
        <w:t xml:space="preserve">Attachment 1 </w:t>
      </w:r>
      <w:r w:rsidRPr="002551D6">
        <w:rPr>
          <w:rFonts w:ascii="Courier New" w:hAnsi="Courier New" w:cs="Courier New"/>
        </w:rPr>
        <w:tab/>
        <w:t xml:space="preserve">Authorizing Legislation </w:t>
      </w:r>
    </w:p>
    <w:p w14:paraId="658EC958" w14:textId="77777777" w:rsidR="00735CF7" w:rsidRPr="002551D6" w:rsidRDefault="00735CF7" w:rsidP="002551D6">
      <w:pPr>
        <w:rPr>
          <w:rFonts w:ascii="Courier New" w:hAnsi="Courier New" w:cs="Courier New"/>
        </w:rPr>
      </w:pPr>
      <w:r w:rsidRPr="002551D6">
        <w:rPr>
          <w:rFonts w:ascii="Courier New" w:hAnsi="Courier New" w:cs="Courier New"/>
        </w:rPr>
        <w:t xml:space="preserve">Attachment 2 </w:t>
      </w:r>
      <w:r w:rsidRPr="002551D6">
        <w:rPr>
          <w:rFonts w:ascii="Courier New" w:hAnsi="Courier New" w:cs="Courier New"/>
        </w:rPr>
        <w:tab/>
        <w:t>60-Day Federal Register Notice</w:t>
      </w:r>
    </w:p>
    <w:p w14:paraId="31CF2271" w14:textId="77777777" w:rsidR="00262670" w:rsidRPr="002551D6" w:rsidRDefault="00262670" w:rsidP="002551D6">
      <w:pPr>
        <w:rPr>
          <w:rFonts w:ascii="Courier New" w:hAnsi="Courier New" w:cs="Courier New"/>
        </w:rPr>
      </w:pPr>
      <w:r w:rsidRPr="002551D6">
        <w:rPr>
          <w:rFonts w:ascii="Courier New" w:hAnsi="Courier New" w:cs="Courier New"/>
        </w:rPr>
        <w:t>Attachment 2A</w:t>
      </w:r>
      <w:r w:rsidRPr="002551D6">
        <w:rPr>
          <w:rFonts w:ascii="Courier New" w:hAnsi="Courier New" w:cs="Courier New"/>
        </w:rPr>
        <w:tab/>
        <w:t>Public Comments</w:t>
      </w:r>
    </w:p>
    <w:p w14:paraId="72690AFC" w14:textId="77777777" w:rsidR="00735CF7" w:rsidRPr="002551D6" w:rsidRDefault="00735CF7" w:rsidP="002551D6">
      <w:pPr>
        <w:rPr>
          <w:rFonts w:ascii="Courier New" w:hAnsi="Courier New" w:cs="Courier New"/>
        </w:rPr>
      </w:pPr>
      <w:r w:rsidRPr="002551D6">
        <w:rPr>
          <w:rFonts w:ascii="Courier New" w:hAnsi="Courier New" w:cs="Courier New"/>
        </w:rPr>
        <w:t>Attachment 3</w:t>
      </w:r>
      <w:r w:rsidRPr="002551D6">
        <w:rPr>
          <w:rFonts w:ascii="Courier New" w:hAnsi="Courier New" w:cs="Courier New"/>
        </w:rPr>
        <w:tab/>
      </w:r>
      <w:proofErr w:type="spellStart"/>
      <w:r w:rsidRPr="002551D6">
        <w:rPr>
          <w:rFonts w:ascii="Courier New" w:hAnsi="Courier New" w:cs="Courier New"/>
        </w:rPr>
        <w:t>PrIDE</w:t>
      </w:r>
      <w:proofErr w:type="spellEnd"/>
      <w:r w:rsidRPr="002551D6">
        <w:rPr>
          <w:rFonts w:ascii="Courier New" w:hAnsi="Courier New" w:cs="Courier New"/>
        </w:rPr>
        <w:t xml:space="preserve"> Data Elements</w:t>
      </w:r>
    </w:p>
    <w:p w14:paraId="42D75FC1" w14:textId="77777777" w:rsidR="00735CF7" w:rsidRPr="002551D6" w:rsidRDefault="00735CF7" w:rsidP="002551D6">
      <w:pPr>
        <w:rPr>
          <w:rFonts w:ascii="Courier New" w:hAnsi="Courier New" w:cs="Courier New"/>
        </w:rPr>
      </w:pPr>
      <w:r w:rsidRPr="002551D6">
        <w:rPr>
          <w:rFonts w:ascii="Courier New" w:hAnsi="Courier New" w:cs="Courier New"/>
        </w:rPr>
        <w:t>Attachment 4</w:t>
      </w:r>
      <w:r w:rsidRPr="002551D6">
        <w:rPr>
          <w:rFonts w:ascii="Courier New" w:hAnsi="Courier New" w:cs="Courier New"/>
        </w:rPr>
        <w:tab/>
      </w:r>
      <w:proofErr w:type="spellStart"/>
      <w:r w:rsidRPr="002551D6">
        <w:rPr>
          <w:rFonts w:ascii="Courier New" w:hAnsi="Courier New" w:cs="Courier New"/>
        </w:rPr>
        <w:t>PrIDE</w:t>
      </w:r>
      <w:proofErr w:type="spellEnd"/>
      <w:r w:rsidRPr="002551D6">
        <w:rPr>
          <w:rFonts w:ascii="Courier New" w:hAnsi="Courier New" w:cs="Courier New"/>
        </w:rPr>
        <w:t xml:space="preserve"> Data Management</w:t>
      </w:r>
    </w:p>
    <w:p w14:paraId="5B8152D7" w14:textId="77777777" w:rsidR="00735CF7" w:rsidRPr="002551D6" w:rsidRDefault="00735CF7" w:rsidP="002551D6">
      <w:pPr>
        <w:rPr>
          <w:rFonts w:ascii="Courier New" w:hAnsi="Courier New" w:cs="Courier New"/>
        </w:rPr>
      </w:pPr>
      <w:r w:rsidRPr="002551D6">
        <w:rPr>
          <w:rFonts w:ascii="Courier New" w:hAnsi="Courier New" w:cs="Courier New"/>
        </w:rPr>
        <w:t>Attachment 5</w:t>
      </w:r>
      <w:r w:rsidRPr="002551D6">
        <w:rPr>
          <w:rFonts w:ascii="Courier New" w:hAnsi="Courier New" w:cs="Courier New"/>
        </w:rPr>
        <w:tab/>
      </w:r>
      <w:proofErr w:type="spellStart"/>
      <w:r w:rsidRPr="002551D6">
        <w:rPr>
          <w:rFonts w:ascii="Courier New" w:hAnsi="Courier New" w:cs="Courier New"/>
        </w:rPr>
        <w:t>PrIDE</w:t>
      </w:r>
      <w:proofErr w:type="spellEnd"/>
      <w:r w:rsidRPr="002551D6">
        <w:rPr>
          <w:rFonts w:ascii="Courier New" w:hAnsi="Courier New" w:cs="Courier New"/>
        </w:rPr>
        <w:t xml:space="preserve"> Progress Report</w:t>
      </w:r>
    </w:p>
    <w:p w14:paraId="0B53F93F" w14:textId="77777777" w:rsidR="00735CF7" w:rsidRPr="002551D6" w:rsidRDefault="00735CF7" w:rsidP="002551D6">
      <w:pPr>
        <w:rPr>
          <w:rFonts w:ascii="Courier New" w:hAnsi="Courier New" w:cs="Courier New"/>
        </w:rPr>
      </w:pPr>
      <w:r w:rsidRPr="002551D6">
        <w:rPr>
          <w:rFonts w:ascii="Courier New" w:hAnsi="Courier New" w:cs="Courier New"/>
        </w:rPr>
        <w:t xml:space="preserve">Attachment 6   </w:t>
      </w:r>
      <w:proofErr w:type="spellStart"/>
      <w:r w:rsidRPr="002551D6">
        <w:rPr>
          <w:rFonts w:ascii="Courier New" w:hAnsi="Courier New" w:cs="Courier New"/>
        </w:rPr>
        <w:t>PrIDE</w:t>
      </w:r>
      <w:proofErr w:type="spellEnd"/>
      <w:r w:rsidRPr="002551D6">
        <w:rPr>
          <w:rFonts w:ascii="Courier New" w:hAnsi="Courier New" w:cs="Courier New"/>
        </w:rPr>
        <w:t xml:space="preserve"> Project Determination Form</w:t>
      </w:r>
    </w:p>
    <w:p w14:paraId="2F8D9205" w14:textId="77777777" w:rsidR="00BD058C" w:rsidRPr="002551D6" w:rsidRDefault="00BD058C" w:rsidP="002551D6">
      <w:pPr>
        <w:rPr>
          <w:rFonts w:ascii="Courier New" w:hAnsi="Courier New" w:cs="Courier New"/>
        </w:rPr>
      </w:pPr>
      <w:r w:rsidRPr="002551D6">
        <w:rPr>
          <w:rFonts w:ascii="Courier New" w:hAnsi="Courier New" w:cs="Courier New"/>
        </w:rPr>
        <w:t>Attachment 7   Security and Confidentiality Guidelines</w:t>
      </w:r>
    </w:p>
    <w:p w14:paraId="6527A321" w14:textId="77777777" w:rsidR="00861C3B" w:rsidRDefault="00861C3B" w:rsidP="002551D6">
      <w:pPr>
        <w:rPr>
          <w:rFonts w:ascii="Courier New" w:hAnsi="Courier New" w:cs="Courier New"/>
        </w:rPr>
      </w:pPr>
      <w:r w:rsidRPr="002551D6">
        <w:rPr>
          <w:rFonts w:ascii="Courier New" w:hAnsi="Courier New" w:cs="Courier New"/>
        </w:rPr>
        <w:t>Attachment 8</w:t>
      </w:r>
      <w:r>
        <w:rPr>
          <w:rFonts w:ascii="Courier New" w:hAnsi="Courier New" w:cs="Courier New"/>
        </w:rPr>
        <w:tab/>
      </w:r>
      <w:proofErr w:type="spellStart"/>
      <w:r>
        <w:rPr>
          <w:rFonts w:ascii="Courier New" w:hAnsi="Courier New" w:cs="Courier New"/>
        </w:rPr>
        <w:t>PrIDE</w:t>
      </w:r>
      <w:proofErr w:type="spellEnd"/>
      <w:r>
        <w:rPr>
          <w:rFonts w:ascii="Courier New" w:hAnsi="Courier New" w:cs="Courier New"/>
        </w:rPr>
        <w:t xml:space="preserve"> Consultants</w:t>
      </w:r>
    </w:p>
    <w:p w14:paraId="3CAA169C" w14:textId="77777777" w:rsidR="002B0B0E" w:rsidRDefault="002B0B0E" w:rsidP="002551D6">
      <w:pPr>
        <w:rPr>
          <w:rFonts w:ascii="Courier New" w:hAnsi="Courier New" w:cs="Courier New"/>
        </w:rPr>
      </w:pPr>
      <w:r>
        <w:rPr>
          <w:rFonts w:ascii="Courier New" w:hAnsi="Courier New" w:cs="Courier New"/>
        </w:rPr>
        <w:t xml:space="preserve">Attachment 9   </w:t>
      </w:r>
      <w:proofErr w:type="spellStart"/>
      <w:r>
        <w:rPr>
          <w:rFonts w:ascii="Courier New" w:hAnsi="Courier New" w:cs="Courier New"/>
        </w:rPr>
        <w:t>PrIDE</w:t>
      </w:r>
      <w:proofErr w:type="spellEnd"/>
      <w:r>
        <w:rPr>
          <w:rFonts w:ascii="Courier New" w:hAnsi="Courier New" w:cs="Courier New"/>
        </w:rPr>
        <w:t xml:space="preserve"> Reporting Tool</w:t>
      </w:r>
    </w:p>
    <w:p w14:paraId="64322E8B" w14:textId="77777777" w:rsidR="00D060D0" w:rsidRDefault="003A6F5C" w:rsidP="00000436">
      <w:pPr>
        <w:spacing w:line="480" w:lineRule="auto"/>
        <w:jc w:val="center"/>
        <w:rPr>
          <w:rFonts w:ascii="Courier New" w:hAnsi="Courier New" w:cs="Courier New"/>
          <w:b/>
        </w:rPr>
      </w:pPr>
      <w:r>
        <w:rPr>
          <w:rFonts w:ascii="Courier New" w:hAnsi="Courier New" w:cs="Courier New"/>
          <w:b/>
        </w:rPr>
        <w:t xml:space="preserve"> </w:t>
      </w:r>
      <w:r w:rsidR="005617ED">
        <w:rPr>
          <w:rFonts w:ascii="Courier New" w:hAnsi="Courier New" w:cs="Courier New"/>
          <w:b/>
        </w:rPr>
        <w:br w:type="page"/>
      </w:r>
    </w:p>
    <w:p w14:paraId="74307C76" w14:textId="77777777" w:rsidR="008C64F4" w:rsidRDefault="008C64F4" w:rsidP="000677EA">
      <w:pPr>
        <w:spacing w:line="480" w:lineRule="auto"/>
        <w:rPr>
          <w:rFonts w:ascii="Courier New" w:hAnsi="Courier New" w:cs="Courier New"/>
          <w:b/>
        </w:rPr>
      </w:pPr>
      <w:r w:rsidRPr="00A908C5">
        <w:rPr>
          <w:rFonts w:ascii="Courier New" w:hAnsi="Courier New" w:cs="Courier New"/>
          <w:b/>
          <w:bCs/>
          <w:noProof/>
        </w:rPr>
        <w:lastRenderedPageBreak/>
        <mc:AlternateContent>
          <mc:Choice Requires="wps">
            <w:drawing>
              <wp:anchor distT="0" distB="0" distL="114300" distR="114300" simplePos="0" relativeHeight="251659264" behindDoc="0" locked="0" layoutInCell="1" allowOverlap="1" wp14:anchorId="3FC70BCF" wp14:editId="521CED8C">
                <wp:simplePos x="0" y="0"/>
                <wp:positionH relativeFrom="margin">
                  <wp:align>left</wp:align>
                </wp:positionH>
                <wp:positionV relativeFrom="paragraph">
                  <wp:posOffset>-1</wp:posOffset>
                </wp:positionV>
                <wp:extent cx="6505575" cy="5008418"/>
                <wp:effectExtent l="0" t="0" r="28575" b="20955"/>
                <wp:wrapNone/>
                <wp:docPr id="2" name="Text Box 2"/>
                <wp:cNvGraphicFramePr/>
                <a:graphic xmlns:a="http://schemas.openxmlformats.org/drawingml/2006/main">
                  <a:graphicData uri="http://schemas.microsoft.com/office/word/2010/wordprocessingShape">
                    <wps:wsp>
                      <wps:cNvSpPr txBox="1"/>
                      <wps:spPr>
                        <a:xfrm>
                          <a:off x="0" y="0"/>
                          <a:ext cx="6505575" cy="50084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FCF9AE" w14:textId="77777777" w:rsidR="008C64F4" w:rsidRPr="00A908C5" w:rsidRDefault="008C64F4" w:rsidP="008C64F4">
                            <w:pPr>
                              <w:autoSpaceDE w:val="0"/>
                              <w:autoSpaceDN w:val="0"/>
                              <w:adjustRightInd w:val="0"/>
                              <w:jc w:val="center"/>
                              <w:rPr>
                                <w:rFonts w:ascii="Courier New" w:hAnsi="Courier New" w:cs="Courier New"/>
                                <w:b/>
                              </w:rPr>
                            </w:pPr>
                            <w:r w:rsidRPr="00A908C5">
                              <w:rPr>
                                <w:rFonts w:ascii="Courier New" w:hAnsi="Courier New" w:cs="Courier New"/>
                                <w:b/>
                              </w:rPr>
                              <w:t>Abstract</w:t>
                            </w:r>
                          </w:p>
                          <w:p w14:paraId="3803589C" w14:textId="77777777" w:rsidR="008C64F4" w:rsidRPr="00A908C5" w:rsidRDefault="008C64F4" w:rsidP="008C64F4">
                            <w:pPr>
                              <w:autoSpaceDE w:val="0"/>
                              <w:autoSpaceDN w:val="0"/>
                              <w:adjustRightInd w:val="0"/>
                              <w:rPr>
                                <w:rFonts w:ascii="Courier New" w:hAnsi="Courier New" w:cs="Courier New"/>
                              </w:rPr>
                            </w:pPr>
                            <w:r w:rsidRPr="00A908C5">
                              <w:rPr>
                                <w:rFonts w:ascii="Courier New" w:hAnsi="Courier New" w:cs="Courier New"/>
                              </w:rPr>
                              <w:t xml:space="preserve">• </w:t>
                            </w:r>
                            <w:r w:rsidRPr="00A908C5">
                              <w:rPr>
                                <w:rFonts w:ascii="Courier New" w:hAnsi="Courier New" w:cs="Courier New"/>
                                <w:b/>
                              </w:rPr>
                              <w:t>Goal of the study</w:t>
                            </w:r>
                            <w:r w:rsidRPr="00A908C5">
                              <w:rPr>
                                <w:rFonts w:ascii="Courier New" w:hAnsi="Courier New" w:cs="Courier New"/>
                              </w:rPr>
                              <w:t xml:space="preserve">: </w:t>
                            </w:r>
                            <w:r w:rsidRPr="008C64F4">
                              <w:rPr>
                                <w:rFonts w:ascii="Courier New" w:hAnsi="Courier New" w:cs="Courier New"/>
                              </w:rPr>
                              <w:t>The purpose of this project is to</w:t>
                            </w:r>
                            <w:r>
                              <w:rPr>
                                <w:rFonts w:ascii="Courier New" w:hAnsi="Courier New" w:cs="Courier New"/>
                              </w:rPr>
                              <w:t xml:space="preserve"> </w:t>
                            </w:r>
                            <w:r w:rsidRPr="008C64F4">
                              <w:rPr>
                                <w:rFonts w:ascii="Courier New" w:hAnsi="Courier New" w:cs="Courier New"/>
                              </w:rPr>
                              <w:t>support 12 health departments in the</w:t>
                            </w:r>
                            <w:r>
                              <w:rPr>
                                <w:rFonts w:ascii="Courier New" w:hAnsi="Courier New" w:cs="Courier New"/>
                              </w:rPr>
                              <w:t xml:space="preserve"> </w:t>
                            </w:r>
                            <w:r w:rsidRPr="008C64F4">
                              <w:rPr>
                                <w:rFonts w:ascii="Courier New" w:hAnsi="Courier New" w:cs="Courier New"/>
                              </w:rPr>
                              <w:t>United States to implement PrEP and</w:t>
                            </w:r>
                            <w:r>
                              <w:rPr>
                                <w:rFonts w:ascii="Courier New" w:hAnsi="Courier New" w:cs="Courier New"/>
                              </w:rPr>
                              <w:t xml:space="preserve"> </w:t>
                            </w:r>
                            <w:r w:rsidRPr="008C64F4">
                              <w:rPr>
                                <w:rFonts w:ascii="Courier New" w:hAnsi="Courier New" w:cs="Courier New"/>
                              </w:rPr>
                              <w:t>Data to Care demonstration projects, prioritizing MSM</w:t>
                            </w:r>
                            <w:r>
                              <w:rPr>
                                <w:rFonts w:ascii="Courier New" w:hAnsi="Courier New" w:cs="Courier New"/>
                              </w:rPr>
                              <w:t xml:space="preserve"> </w:t>
                            </w:r>
                            <w:r w:rsidRPr="008C64F4">
                              <w:rPr>
                                <w:rFonts w:ascii="Courier New" w:hAnsi="Courier New" w:cs="Courier New"/>
                              </w:rPr>
                              <w:t>and transgender persons at high risk of</w:t>
                            </w:r>
                            <w:r>
                              <w:rPr>
                                <w:rFonts w:ascii="Courier New" w:hAnsi="Courier New" w:cs="Courier New"/>
                              </w:rPr>
                              <w:t xml:space="preserve"> </w:t>
                            </w:r>
                            <w:r w:rsidRPr="008C64F4">
                              <w:rPr>
                                <w:rFonts w:ascii="Courier New" w:hAnsi="Courier New" w:cs="Courier New"/>
                              </w:rPr>
                              <w:t>HIV infection</w:t>
                            </w:r>
                            <w:r w:rsidR="006E3E08">
                              <w:rPr>
                                <w:rFonts w:ascii="Courier New" w:hAnsi="Courier New" w:cs="Courier New"/>
                              </w:rPr>
                              <w:t xml:space="preserve"> </w:t>
                            </w:r>
                            <w:r w:rsidR="00102E06" w:rsidRPr="00102E06">
                              <w:rPr>
                                <w:rFonts w:ascii="Courier New" w:hAnsi="Courier New" w:cs="Courier New"/>
                              </w:rPr>
                              <w:t>and living with HIV infection</w:t>
                            </w:r>
                            <w:r w:rsidRPr="008C64F4">
                              <w:rPr>
                                <w:rFonts w:ascii="Courier New" w:hAnsi="Courier New" w:cs="Courier New"/>
                              </w:rPr>
                              <w:t>.</w:t>
                            </w:r>
                          </w:p>
                          <w:p w14:paraId="736B2EB0" w14:textId="77777777" w:rsidR="008C64F4" w:rsidRPr="00A908C5" w:rsidRDefault="008C64F4" w:rsidP="008C64F4">
                            <w:pPr>
                              <w:autoSpaceDE w:val="0"/>
                              <w:autoSpaceDN w:val="0"/>
                              <w:adjustRightInd w:val="0"/>
                              <w:rPr>
                                <w:rFonts w:ascii="Courier New" w:hAnsi="Courier New" w:cs="Courier New"/>
                              </w:rPr>
                            </w:pPr>
                          </w:p>
                          <w:p w14:paraId="71EB03DB" w14:textId="77777777" w:rsidR="008C64F4" w:rsidRDefault="008C64F4" w:rsidP="008C64F4">
                            <w:pPr>
                              <w:autoSpaceDE w:val="0"/>
                              <w:autoSpaceDN w:val="0"/>
                              <w:adjustRightInd w:val="0"/>
                              <w:rPr>
                                <w:rFonts w:ascii="Courier New" w:hAnsi="Courier New" w:cs="Courier New"/>
                              </w:rPr>
                            </w:pPr>
                            <w:r w:rsidRPr="00A908C5">
                              <w:rPr>
                                <w:rFonts w:ascii="Courier New" w:hAnsi="Courier New" w:cs="Courier New"/>
                              </w:rPr>
                              <w:t xml:space="preserve">• </w:t>
                            </w:r>
                            <w:r w:rsidRPr="00A908C5">
                              <w:rPr>
                                <w:rFonts w:ascii="Courier New" w:hAnsi="Courier New" w:cs="Courier New"/>
                                <w:b/>
                              </w:rPr>
                              <w:t>Intended use of the resulting data</w:t>
                            </w:r>
                            <w:r w:rsidRPr="00A908C5">
                              <w:rPr>
                                <w:rFonts w:ascii="Courier New" w:hAnsi="Courier New" w:cs="Courier New"/>
                              </w:rPr>
                              <w:t xml:space="preserve">: </w:t>
                            </w:r>
                            <w:r w:rsidR="00FB6F8A">
                              <w:rPr>
                                <w:rFonts w:ascii="Courier New" w:hAnsi="Courier New" w:cs="Courier New"/>
                              </w:rPr>
                              <w:t xml:space="preserve"> </w:t>
                            </w:r>
                            <w:r w:rsidR="00CD0FCC" w:rsidRPr="00CD0FCC">
                              <w:rPr>
                                <w:rFonts w:ascii="Courier New" w:hAnsi="Courier New" w:cs="Courier New"/>
                              </w:rPr>
                              <w:t xml:space="preserve">To assist health departments in monitoring and evaluating their activities to help them develop, deliver, and refine successful HIV prevention and care interventions for MSM </w:t>
                            </w:r>
                            <w:r w:rsidR="00EB408E">
                              <w:rPr>
                                <w:rFonts w:ascii="Courier New" w:hAnsi="Courier New" w:cs="Courier New"/>
                              </w:rPr>
                              <w:t>and transgender persons</w:t>
                            </w:r>
                            <w:r w:rsidR="00CD0FCC" w:rsidRPr="00CD0FCC">
                              <w:rPr>
                                <w:rFonts w:ascii="Courier New" w:hAnsi="Courier New" w:cs="Courier New"/>
                              </w:rPr>
                              <w:t>.  These data are also used to report key program performance indicators to CDC to show whether the funded programs are efficient and effective in achieving their stated goals.</w:t>
                            </w:r>
                          </w:p>
                          <w:p w14:paraId="5FFFD461" w14:textId="77777777" w:rsidR="00CD0FCC" w:rsidRPr="00A908C5" w:rsidRDefault="00CD0FCC" w:rsidP="008C64F4">
                            <w:pPr>
                              <w:autoSpaceDE w:val="0"/>
                              <w:autoSpaceDN w:val="0"/>
                              <w:adjustRightInd w:val="0"/>
                              <w:rPr>
                                <w:rFonts w:ascii="Courier New" w:hAnsi="Courier New" w:cs="Courier New"/>
                              </w:rPr>
                            </w:pPr>
                          </w:p>
                          <w:p w14:paraId="748375C3" w14:textId="77777777" w:rsidR="008C64F4" w:rsidRPr="00A908C5" w:rsidRDefault="008C64F4" w:rsidP="008C64F4">
                            <w:pPr>
                              <w:autoSpaceDE w:val="0"/>
                              <w:autoSpaceDN w:val="0"/>
                              <w:adjustRightInd w:val="0"/>
                              <w:rPr>
                                <w:rFonts w:ascii="Courier New" w:hAnsi="Courier New" w:cs="Courier New"/>
                              </w:rPr>
                            </w:pPr>
                            <w:r w:rsidRPr="00A908C5">
                              <w:rPr>
                                <w:rFonts w:ascii="Courier New" w:hAnsi="Courier New" w:cs="Courier New"/>
                              </w:rPr>
                              <w:t xml:space="preserve">• </w:t>
                            </w:r>
                            <w:r w:rsidRPr="00A908C5">
                              <w:rPr>
                                <w:rFonts w:ascii="Courier New" w:hAnsi="Courier New" w:cs="Courier New"/>
                                <w:b/>
                              </w:rPr>
                              <w:t>Methods</w:t>
                            </w:r>
                            <w:r w:rsidRPr="00A908C5">
                              <w:rPr>
                                <w:rFonts w:ascii="Courier New" w:hAnsi="Courier New" w:cs="Courier New"/>
                              </w:rPr>
                              <w:t xml:space="preserve">: </w:t>
                            </w:r>
                            <w:r w:rsidR="00CD0FCC" w:rsidRPr="00CD0FCC">
                              <w:rPr>
                                <w:rFonts w:ascii="Courier New" w:hAnsi="Courier New" w:cs="Courier New"/>
                              </w:rPr>
                              <w:t>CDC has established guidelines for monitoring and evaluation content</w:t>
                            </w:r>
                            <w:r w:rsidR="00EB408E">
                              <w:rPr>
                                <w:rFonts w:ascii="Courier New" w:hAnsi="Courier New" w:cs="Courier New"/>
                              </w:rPr>
                              <w:t>.</w:t>
                            </w:r>
                            <w:r w:rsidR="00CD0FCC" w:rsidRPr="00CD0FCC">
                              <w:rPr>
                                <w:rFonts w:ascii="Courier New" w:hAnsi="Courier New" w:cs="Courier New"/>
                              </w:rPr>
                              <w:t xml:space="preserve"> The funded health departments will determine how data are to be collected. Many grantees will use their </w:t>
                            </w:r>
                            <w:r w:rsidR="00EB408E">
                              <w:rPr>
                                <w:rFonts w:ascii="Courier New" w:hAnsi="Courier New" w:cs="Courier New"/>
                              </w:rPr>
                              <w:t>own data system; however, data will be reported to CDC in a standardized format</w:t>
                            </w:r>
                            <w:r w:rsidR="00CD0FCC" w:rsidRPr="00CD0FCC">
                              <w:rPr>
                                <w:rFonts w:ascii="Courier New" w:hAnsi="Courier New" w:cs="Courier New"/>
                              </w:rPr>
                              <w:t>.</w:t>
                            </w:r>
                          </w:p>
                          <w:p w14:paraId="7249A296" w14:textId="77777777" w:rsidR="008C64F4" w:rsidRPr="00A908C5" w:rsidRDefault="008C64F4" w:rsidP="008C64F4">
                            <w:pPr>
                              <w:autoSpaceDE w:val="0"/>
                              <w:autoSpaceDN w:val="0"/>
                              <w:adjustRightInd w:val="0"/>
                              <w:rPr>
                                <w:rFonts w:ascii="Courier New" w:hAnsi="Courier New" w:cs="Courier New"/>
                              </w:rPr>
                            </w:pPr>
                          </w:p>
                          <w:p w14:paraId="0DEF524D" w14:textId="77777777" w:rsidR="008C64F4" w:rsidRPr="00A908C5" w:rsidRDefault="008C64F4" w:rsidP="008C64F4">
                            <w:pPr>
                              <w:autoSpaceDE w:val="0"/>
                              <w:autoSpaceDN w:val="0"/>
                              <w:adjustRightInd w:val="0"/>
                              <w:rPr>
                                <w:rFonts w:ascii="Courier New" w:hAnsi="Courier New" w:cs="Courier New"/>
                              </w:rPr>
                            </w:pPr>
                            <w:r w:rsidRPr="00A908C5">
                              <w:rPr>
                                <w:rFonts w:ascii="Courier New" w:hAnsi="Courier New" w:cs="Courier New"/>
                              </w:rPr>
                              <w:t xml:space="preserve">• </w:t>
                            </w:r>
                            <w:r w:rsidRPr="00A908C5">
                              <w:rPr>
                                <w:rFonts w:ascii="Courier New" w:hAnsi="Courier New" w:cs="Courier New"/>
                                <w:b/>
                              </w:rPr>
                              <w:t>Subpopulation</w:t>
                            </w:r>
                            <w:r w:rsidRPr="00A908C5">
                              <w:rPr>
                                <w:rFonts w:ascii="Courier New" w:hAnsi="Courier New" w:cs="Courier New"/>
                              </w:rPr>
                              <w:t xml:space="preserve">: The population targeted for this project are MSM </w:t>
                            </w:r>
                            <w:r w:rsidR="00CD0FCC">
                              <w:rPr>
                                <w:rFonts w:ascii="Courier New" w:hAnsi="Courier New" w:cs="Courier New"/>
                              </w:rPr>
                              <w:t>and transgender persons at</w:t>
                            </w:r>
                            <w:r w:rsidRPr="00A908C5">
                              <w:rPr>
                                <w:rFonts w:ascii="Courier New" w:hAnsi="Courier New" w:cs="Courier New"/>
                              </w:rPr>
                              <w:t xml:space="preserve"> risk for and living with HIV infection in the funded health departments.</w:t>
                            </w:r>
                          </w:p>
                          <w:p w14:paraId="3135068D" w14:textId="77777777" w:rsidR="008C64F4" w:rsidRPr="00A908C5" w:rsidRDefault="008C64F4" w:rsidP="008C64F4">
                            <w:pPr>
                              <w:autoSpaceDE w:val="0"/>
                              <w:autoSpaceDN w:val="0"/>
                              <w:adjustRightInd w:val="0"/>
                              <w:rPr>
                                <w:rFonts w:ascii="Courier New" w:hAnsi="Courier New" w:cs="Courier New"/>
                              </w:rPr>
                            </w:pPr>
                          </w:p>
                          <w:p w14:paraId="5A491A00" w14:textId="77777777" w:rsidR="008C64F4" w:rsidRPr="00A908C5" w:rsidRDefault="008C64F4" w:rsidP="008C64F4">
                            <w:pPr>
                              <w:rPr>
                                <w:rFonts w:ascii="Courier New" w:hAnsi="Courier New" w:cs="Courier New"/>
                                <w:sz w:val="20"/>
                                <w:szCs w:val="20"/>
                              </w:rPr>
                            </w:pPr>
                            <w:r w:rsidRPr="00A908C5">
                              <w:rPr>
                                <w:rFonts w:ascii="Courier New" w:hAnsi="Courier New" w:cs="Courier New"/>
                              </w:rPr>
                              <w:t xml:space="preserve">• </w:t>
                            </w:r>
                            <w:r w:rsidRPr="00A908C5">
                              <w:rPr>
                                <w:rFonts w:ascii="Courier New" w:hAnsi="Courier New" w:cs="Courier New"/>
                                <w:b/>
                              </w:rPr>
                              <w:t>How data will be analyzed</w:t>
                            </w:r>
                            <w:r w:rsidRPr="00A908C5">
                              <w:rPr>
                                <w:rFonts w:ascii="Courier New" w:hAnsi="Courier New" w:cs="Courier New"/>
                              </w:rPr>
                              <w:t xml:space="preserve">: </w:t>
                            </w:r>
                            <w:r w:rsidR="00FB6F8A">
                              <w:rPr>
                                <w:rFonts w:ascii="Courier New" w:hAnsi="Courier New" w:cs="Courier New"/>
                              </w:rPr>
                              <w:t xml:space="preserve"> </w:t>
                            </w:r>
                            <w:r w:rsidRPr="00A908C5">
                              <w:rPr>
                                <w:rFonts w:ascii="Courier New" w:hAnsi="Courier New" w:cs="Courier New"/>
                              </w:rPr>
                              <w:t xml:space="preserve"> </w:t>
                            </w:r>
                            <w:r w:rsidR="00CD0FCC" w:rsidRPr="00CD0FCC">
                              <w:rPr>
                                <w:rFonts w:ascii="Courier New" w:hAnsi="Courier New" w:cs="Courier New"/>
                              </w:rPr>
                              <w:t xml:space="preserve">Descriptive analyses will be conducted using appropriate statistical software (i.e. SAS) </w:t>
                            </w:r>
                            <w:r w:rsidR="00CD0FCC">
                              <w:rPr>
                                <w:rFonts w:ascii="Courier New" w:hAnsi="Courier New" w:cs="Courier New"/>
                              </w:rPr>
                              <w:t>on</w:t>
                            </w:r>
                            <w:r w:rsidR="00CD0FCC" w:rsidRPr="00CD0FCC">
                              <w:rPr>
                                <w:rFonts w:ascii="Courier New" w:hAnsi="Courier New" w:cs="Courier New"/>
                              </w:rPr>
                              <w:t xml:space="preserve"> data variables related to HIV prevention and care services (qualitative and quantitative)</w:t>
                            </w:r>
                            <w:r w:rsidR="00CD0FCC">
                              <w:rPr>
                                <w:rFonts w:ascii="Courier New" w:hAnsi="Courier New" w:cs="Courier New"/>
                              </w:rPr>
                              <w:t xml:space="preserve"> in attachments 3-5</w:t>
                            </w:r>
                            <w:r w:rsidR="00CD0FCC" w:rsidRPr="00CD0FCC">
                              <w:rPr>
                                <w:rFonts w:ascii="Courier New" w:hAnsi="Courier New" w:cs="Courier New"/>
                              </w:rPr>
                              <w:t xml:space="preserve">. Monitoring and Evaluation variables will be reported to CDC twice a year by all </w:t>
                            </w:r>
                            <w:proofErr w:type="spellStart"/>
                            <w:r w:rsidR="00CD0FCC">
                              <w:rPr>
                                <w:rFonts w:ascii="Courier New" w:hAnsi="Courier New" w:cs="Courier New"/>
                              </w:rPr>
                              <w:t>PrIDE</w:t>
                            </w:r>
                            <w:proofErr w:type="spellEnd"/>
                            <w:r w:rsidR="00CD0FCC" w:rsidRPr="00CD0FCC">
                              <w:rPr>
                                <w:rFonts w:ascii="Courier New" w:hAnsi="Courier New" w:cs="Courier New"/>
                              </w:rPr>
                              <w:t xml:space="preserve"> grantees</w:t>
                            </w:r>
                            <w:r w:rsidR="00CD0FCC">
                              <w:rPr>
                                <w:rFonts w:ascii="Courier New" w:hAnsi="Courier New" w:cs="Courier New"/>
                              </w:rPr>
                              <w:t>.</w:t>
                            </w:r>
                          </w:p>
                          <w:p w14:paraId="4177567B" w14:textId="77777777" w:rsidR="008C64F4" w:rsidRPr="00A908C5" w:rsidRDefault="008C64F4" w:rsidP="008C64F4">
                            <w:pPr>
                              <w:rPr>
                                <w:rFonts w:ascii="Courier New" w:hAnsi="Courier New" w:cs="Courier Ne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C70BCF" id="_x0000_t202" coordsize="21600,21600" o:spt="202" path="m,l,21600r21600,l21600,xe">
                <v:stroke joinstyle="miter"/>
                <v:path gradientshapeok="t" o:connecttype="rect"/>
              </v:shapetype>
              <v:shape id="Text Box 2" o:spid="_x0000_s1026" type="#_x0000_t202" style="position:absolute;margin-left:0;margin-top:0;width:512.25pt;height:394.3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" fillcolor="white [3201]" strokeweight=".5pt">
                <v:textbox>
                  <w:txbxContent>
                    <w:p w14:paraId="44FCF9AE" w14:textId="77777777" w:rsidR="008C64F4" w:rsidRPr="00A908C5" w:rsidRDefault="008C64F4" w:rsidP="008C64F4">
                      <w:pPr>
                        <w:autoSpaceDE w:val="0"/>
                        <w:autoSpaceDN w:val="0"/>
                        <w:adjustRightInd w:val="0"/>
                        <w:jc w:val="center"/>
                        <w:rPr>
                          <w:rFonts w:ascii="Courier New" w:hAnsi="Courier New" w:cs="Courier New"/>
                          <w:b/>
                        </w:rPr>
                      </w:pPr>
                      <w:r w:rsidRPr="00A908C5">
                        <w:rPr>
                          <w:rFonts w:ascii="Courier New" w:hAnsi="Courier New" w:cs="Courier New"/>
                          <w:b/>
                        </w:rPr>
                        <w:t>Abstract</w:t>
                      </w:r>
                    </w:p>
                    <w:p w14:paraId="3803589C" w14:textId="77777777" w:rsidR="008C64F4" w:rsidRPr="00A908C5" w:rsidRDefault="008C64F4" w:rsidP="008C64F4">
                      <w:pPr>
                        <w:autoSpaceDE w:val="0"/>
                        <w:autoSpaceDN w:val="0"/>
                        <w:adjustRightInd w:val="0"/>
                        <w:rPr>
                          <w:rFonts w:ascii="Courier New" w:hAnsi="Courier New" w:cs="Courier New"/>
                        </w:rPr>
                      </w:pPr>
                      <w:r w:rsidRPr="00A908C5">
                        <w:rPr>
                          <w:rFonts w:ascii="Courier New" w:hAnsi="Courier New" w:cs="Courier New"/>
                        </w:rPr>
                        <w:t xml:space="preserve">• </w:t>
                      </w:r>
                      <w:r w:rsidRPr="00A908C5">
                        <w:rPr>
                          <w:rFonts w:ascii="Courier New" w:hAnsi="Courier New" w:cs="Courier New"/>
                          <w:b/>
                        </w:rPr>
                        <w:t>Goal of the study</w:t>
                      </w:r>
                      <w:r w:rsidRPr="00A908C5">
                        <w:rPr>
                          <w:rFonts w:ascii="Courier New" w:hAnsi="Courier New" w:cs="Courier New"/>
                        </w:rPr>
                        <w:t xml:space="preserve">: </w:t>
                      </w:r>
                      <w:r w:rsidRPr="008C64F4">
                        <w:rPr>
                          <w:rFonts w:ascii="Courier New" w:hAnsi="Courier New" w:cs="Courier New"/>
                        </w:rPr>
                        <w:t>The purpose of this project is to</w:t>
                      </w:r>
                      <w:r>
                        <w:rPr>
                          <w:rFonts w:ascii="Courier New" w:hAnsi="Courier New" w:cs="Courier New"/>
                        </w:rPr>
                        <w:t xml:space="preserve"> </w:t>
                      </w:r>
                      <w:r w:rsidRPr="008C64F4">
                        <w:rPr>
                          <w:rFonts w:ascii="Courier New" w:hAnsi="Courier New" w:cs="Courier New"/>
                        </w:rPr>
                        <w:t>support 12 health departments in the</w:t>
                      </w:r>
                      <w:r>
                        <w:rPr>
                          <w:rFonts w:ascii="Courier New" w:hAnsi="Courier New" w:cs="Courier New"/>
                        </w:rPr>
                        <w:t xml:space="preserve"> </w:t>
                      </w:r>
                      <w:r w:rsidRPr="008C64F4">
                        <w:rPr>
                          <w:rFonts w:ascii="Courier New" w:hAnsi="Courier New" w:cs="Courier New"/>
                        </w:rPr>
                        <w:t>United States to implement PrEP and</w:t>
                      </w:r>
                      <w:r>
                        <w:rPr>
                          <w:rFonts w:ascii="Courier New" w:hAnsi="Courier New" w:cs="Courier New"/>
                        </w:rPr>
                        <w:t xml:space="preserve"> </w:t>
                      </w:r>
                      <w:r w:rsidRPr="008C64F4">
                        <w:rPr>
                          <w:rFonts w:ascii="Courier New" w:hAnsi="Courier New" w:cs="Courier New"/>
                        </w:rPr>
                        <w:t>Data to Care demonstration projects, prioritizing MSM</w:t>
                      </w:r>
                      <w:r>
                        <w:rPr>
                          <w:rFonts w:ascii="Courier New" w:hAnsi="Courier New" w:cs="Courier New"/>
                        </w:rPr>
                        <w:t xml:space="preserve"> </w:t>
                      </w:r>
                      <w:r w:rsidRPr="008C64F4">
                        <w:rPr>
                          <w:rFonts w:ascii="Courier New" w:hAnsi="Courier New" w:cs="Courier New"/>
                        </w:rPr>
                        <w:t>and transgender persons at high risk of</w:t>
                      </w:r>
                      <w:r>
                        <w:rPr>
                          <w:rFonts w:ascii="Courier New" w:hAnsi="Courier New" w:cs="Courier New"/>
                        </w:rPr>
                        <w:t xml:space="preserve"> </w:t>
                      </w:r>
                      <w:r w:rsidRPr="008C64F4">
                        <w:rPr>
                          <w:rFonts w:ascii="Courier New" w:hAnsi="Courier New" w:cs="Courier New"/>
                        </w:rPr>
                        <w:t>HIV infection</w:t>
                      </w:r>
                      <w:r w:rsidR="006E3E08">
                        <w:rPr>
                          <w:rFonts w:ascii="Courier New" w:hAnsi="Courier New" w:cs="Courier New"/>
                        </w:rPr>
                        <w:t xml:space="preserve"> </w:t>
                      </w:r>
                      <w:r w:rsidR="00102E06" w:rsidRPr="00102E06">
                        <w:rPr>
                          <w:rFonts w:ascii="Courier New" w:hAnsi="Courier New" w:cs="Courier New"/>
                        </w:rPr>
                        <w:t>and living with HIV infection</w:t>
                      </w:r>
                      <w:r w:rsidRPr="008C64F4">
                        <w:rPr>
                          <w:rFonts w:ascii="Courier New" w:hAnsi="Courier New" w:cs="Courier New"/>
                        </w:rPr>
                        <w:t>.</w:t>
                      </w:r>
                    </w:p>
                    <w:p w14:paraId="736B2EB0" w14:textId="77777777" w:rsidR="008C64F4" w:rsidRPr="00A908C5" w:rsidRDefault="008C64F4" w:rsidP="008C64F4">
                      <w:pPr>
                        <w:autoSpaceDE w:val="0"/>
                        <w:autoSpaceDN w:val="0"/>
                        <w:adjustRightInd w:val="0"/>
                        <w:rPr>
                          <w:rFonts w:ascii="Courier New" w:hAnsi="Courier New" w:cs="Courier New"/>
                        </w:rPr>
                      </w:pPr>
                    </w:p>
                    <w:p w14:paraId="71EB03DB" w14:textId="77777777" w:rsidR="008C64F4" w:rsidRDefault="008C64F4" w:rsidP="008C64F4">
                      <w:pPr>
                        <w:autoSpaceDE w:val="0"/>
                        <w:autoSpaceDN w:val="0"/>
                        <w:adjustRightInd w:val="0"/>
                        <w:rPr>
                          <w:rFonts w:ascii="Courier New" w:hAnsi="Courier New" w:cs="Courier New"/>
                        </w:rPr>
                      </w:pPr>
                      <w:r w:rsidRPr="00A908C5">
                        <w:rPr>
                          <w:rFonts w:ascii="Courier New" w:hAnsi="Courier New" w:cs="Courier New"/>
                        </w:rPr>
                        <w:t xml:space="preserve">• </w:t>
                      </w:r>
                      <w:r w:rsidRPr="00A908C5">
                        <w:rPr>
                          <w:rFonts w:ascii="Courier New" w:hAnsi="Courier New" w:cs="Courier New"/>
                          <w:b/>
                        </w:rPr>
                        <w:t>Intended use of the resulting data</w:t>
                      </w:r>
                      <w:r w:rsidRPr="00A908C5">
                        <w:rPr>
                          <w:rFonts w:ascii="Courier New" w:hAnsi="Courier New" w:cs="Courier New"/>
                        </w:rPr>
                        <w:t xml:space="preserve">: </w:t>
                      </w:r>
                      <w:r w:rsidR="00FB6F8A">
                        <w:rPr>
                          <w:rFonts w:ascii="Courier New" w:hAnsi="Courier New" w:cs="Courier New"/>
                        </w:rPr>
                        <w:t xml:space="preserve"> </w:t>
                      </w:r>
                      <w:r w:rsidR="00CD0FCC" w:rsidRPr="00CD0FCC">
                        <w:rPr>
                          <w:rFonts w:ascii="Courier New" w:hAnsi="Courier New" w:cs="Courier New"/>
                        </w:rPr>
                        <w:t xml:space="preserve">To assist health departments in monitoring and evaluating their activities to help them develop, deliver, and refine successful HIV prevention and care interventions for MSM </w:t>
                      </w:r>
                      <w:r w:rsidR="00EB408E">
                        <w:rPr>
                          <w:rFonts w:ascii="Courier New" w:hAnsi="Courier New" w:cs="Courier New"/>
                        </w:rPr>
                        <w:t>and transgender persons</w:t>
                      </w:r>
                      <w:r w:rsidR="00CD0FCC" w:rsidRPr="00CD0FCC">
                        <w:rPr>
                          <w:rFonts w:ascii="Courier New" w:hAnsi="Courier New" w:cs="Courier New"/>
                        </w:rPr>
                        <w:t>.  These data are also used to report key program performance indicators to CDC to show whether the funded programs are efficient and effective in achieving their stated goals.</w:t>
                      </w:r>
                    </w:p>
                    <w:p w14:paraId="5FFFD461" w14:textId="77777777" w:rsidR="00CD0FCC" w:rsidRPr="00A908C5" w:rsidRDefault="00CD0FCC" w:rsidP="008C64F4">
                      <w:pPr>
                        <w:autoSpaceDE w:val="0"/>
                        <w:autoSpaceDN w:val="0"/>
                        <w:adjustRightInd w:val="0"/>
                        <w:rPr>
                          <w:rFonts w:ascii="Courier New" w:hAnsi="Courier New" w:cs="Courier New"/>
                        </w:rPr>
                      </w:pPr>
                    </w:p>
                    <w:p w14:paraId="748375C3" w14:textId="77777777" w:rsidR="008C64F4" w:rsidRPr="00A908C5" w:rsidRDefault="008C64F4" w:rsidP="008C64F4">
                      <w:pPr>
                        <w:autoSpaceDE w:val="0"/>
                        <w:autoSpaceDN w:val="0"/>
                        <w:adjustRightInd w:val="0"/>
                        <w:rPr>
                          <w:rFonts w:ascii="Courier New" w:hAnsi="Courier New" w:cs="Courier New"/>
                        </w:rPr>
                      </w:pPr>
                      <w:r w:rsidRPr="00A908C5">
                        <w:rPr>
                          <w:rFonts w:ascii="Courier New" w:hAnsi="Courier New" w:cs="Courier New"/>
                        </w:rPr>
                        <w:t xml:space="preserve">• </w:t>
                      </w:r>
                      <w:r w:rsidRPr="00A908C5">
                        <w:rPr>
                          <w:rFonts w:ascii="Courier New" w:hAnsi="Courier New" w:cs="Courier New"/>
                          <w:b/>
                        </w:rPr>
                        <w:t>Methods</w:t>
                      </w:r>
                      <w:r w:rsidRPr="00A908C5">
                        <w:rPr>
                          <w:rFonts w:ascii="Courier New" w:hAnsi="Courier New" w:cs="Courier New"/>
                        </w:rPr>
                        <w:t xml:space="preserve">: </w:t>
                      </w:r>
                      <w:r w:rsidR="00CD0FCC" w:rsidRPr="00CD0FCC">
                        <w:rPr>
                          <w:rFonts w:ascii="Courier New" w:hAnsi="Courier New" w:cs="Courier New"/>
                        </w:rPr>
                        <w:t>CDC has established guidelines for monitoring and evaluation content</w:t>
                      </w:r>
                      <w:r w:rsidR="00EB408E">
                        <w:rPr>
                          <w:rFonts w:ascii="Courier New" w:hAnsi="Courier New" w:cs="Courier New"/>
                        </w:rPr>
                        <w:t>.</w:t>
                      </w:r>
                      <w:r w:rsidR="00CD0FCC" w:rsidRPr="00CD0FCC">
                        <w:rPr>
                          <w:rFonts w:ascii="Courier New" w:hAnsi="Courier New" w:cs="Courier New"/>
                        </w:rPr>
                        <w:t xml:space="preserve"> The funded health departments will determine how data are to be collected. Many grantees will use their </w:t>
                      </w:r>
                      <w:r w:rsidR="00EB408E">
                        <w:rPr>
                          <w:rFonts w:ascii="Courier New" w:hAnsi="Courier New" w:cs="Courier New"/>
                        </w:rPr>
                        <w:t>own data system; however, data will be reported to CDC in a standardized format</w:t>
                      </w:r>
                      <w:r w:rsidR="00CD0FCC" w:rsidRPr="00CD0FCC">
                        <w:rPr>
                          <w:rFonts w:ascii="Courier New" w:hAnsi="Courier New" w:cs="Courier New"/>
                        </w:rPr>
                        <w:t>.</w:t>
                      </w:r>
                    </w:p>
                    <w:p w14:paraId="7249A296" w14:textId="77777777" w:rsidR="008C64F4" w:rsidRPr="00A908C5" w:rsidRDefault="008C64F4" w:rsidP="008C64F4">
                      <w:pPr>
                        <w:autoSpaceDE w:val="0"/>
                        <w:autoSpaceDN w:val="0"/>
                        <w:adjustRightInd w:val="0"/>
                        <w:rPr>
                          <w:rFonts w:ascii="Courier New" w:hAnsi="Courier New" w:cs="Courier New"/>
                        </w:rPr>
                      </w:pPr>
                    </w:p>
                    <w:p w14:paraId="0DEF524D" w14:textId="77777777" w:rsidR="008C64F4" w:rsidRPr="00A908C5" w:rsidRDefault="008C64F4" w:rsidP="008C64F4">
                      <w:pPr>
                        <w:autoSpaceDE w:val="0"/>
                        <w:autoSpaceDN w:val="0"/>
                        <w:adjustRightInd w:val="0"/>
                        <w:rPr>
                          <w:rFonts w:ascii="Courier New" w:hAnsi="Courier New" w:cs="Courier New"/>
                        </w:rPr>
                      </w:pPr>
                      <w:r w:rsidRPr="00A908C5">
                        <w:rPr>
                          <w:rFonts w:ascii="Courier New" w:hAnsi="Courier New" w:cs="Courier New"/>
                        </w:rPr>
                        <w:t xml:space="preserve">• </w:t>
                      </w:r>
                      <w:r w:rsidRPr="00A908C5">
                        <w:rPr>
                          <w:rFonts w:ascii="Courier New" w:hAnsi="Courier New" w:cs="Courier New"/>
                          <w:b/>
                        </w:rPr>
                        <w:t>Subpopulation</w:t>
                      </w:r>
                      <w:r w:rsidRPr="00A908C5">
                        <w:rPr>
                          <w:rFonts w:ascii="Courier New" w:hAnsi="Courier New" w:cs="Courier New"/>
                        </w:rPr>
                        <w:t xml:space="preserve">: The population targeted for this project are MSM </w:t>
                      </w:r>
                      <w:r w:rsidR="00CD0FCC">
                        <w:rPr>
                          <w:rFonts w:ascii="Courier New" w:hAnsi="Courier New" w:cs="Courier New"/>
                        </w:rPr>
                        <w:t>and transgender persons at</w:t>
                      </w:r>
                      <w:r w:rsidRPr="00A908C5">
                        <w:rPr>
                          <w:rFonts w:ascii="Courier New" w:hAnsi="Courier New" w:cs="Courier New"/>
                        </w:rPr>
                        <w:t xml:space="preserve"> risk for and living with HIV infection in the funded health departments.</w:t>
                      </w:r>
                    </w:p>
                    <w:p w14:paraId="3135068D" w14:textId="77777777" w:rsidR="008C64F4" w:rsidRPr="00A908C5" w:rsidRDefault="008C64F4" w:rsidP="008C64F4">
                      <w:pPr>
                        <w:autoSpaceDE w:val="0"/>
                        <w:autoSpaceDN w:val="0"/>
                        <w:adjustRightInd w:val="0"/>
                        <w:rPr>
                          <w:rFonts w:ascii="Courier New" w:hAnsi="Courier New" w:cs="Courier New"/>
                        </w:rPr>
                      </w:pPr>
                    </w:p>
                    <w:p w14:paraId="5A491A00" w14:textId="77777777" w:rsidR="008C64F4" w:rsidRPr="00A908C5" w:rsidRDefault="008C64F4" w:rsidP="008C64F4">
                      <w:pPr>
                        <w:rPr>
                          <w:rFonts w:ascii="Courier New" w:hAnsi="Courier New" w:cs="Courier New"/>
                          <w:sz w:val="20"/>
                          <w:szCs w:val="20"/>
                        </w:rPr>
                      </w:pPr>
                      <w:r w:rsidRPr="00A908C5">
                        <w:rPr>
                          <w:rFonts w:ascii="Courier New" w:hAnsi="Courier New" w:cs="Courier New"/>
                        </w:rPr>
                        <w:t xml:space="preserve">• </w:t>
                      </w:r>
                      <w:r w:rsidRPr="00A908C5">
                        <w:rPr>
                          <w:rFonts w:ascii="Courier New" w:hAnsi="Courier New" w:cs="Courier New"/>
                          <w:b/>
                        </w:rPr>
                        <w:t>How data will be analyzed</w:t>
                      </w:r>
                      <w:r w:rsidRPr="00A908C5">
                        <w:rPr>
                          <w:rFonts w:ascii="Courier New" w:hAnsi="Courier New" w:cs="Courier New"/>
                        </w:rPr>
                        <w:t xml:space="preserve">: </w:t>
                      </w:r>
                      <w:r w:rsidR="00FB6F8A">
                        <w:rPr>
                          <w:rFonts w:ascii="Courier New" w:hAnsi="Courier New" w:cs="Courier New"/>
                        </w:rPr>
                        <w:t xml:space="preserve"> </w:t>
                      </w:r>
                      <w:r w:rsidRPr="00A908C5">
                        <w:rPr>
                          <w:rFonts w:ascii="Courier New" w:hAnsi="Courier New" w:cs="Courier New"/>
                        </w:rPr>
                        <w:t xml:space="preserve"> </w:t>
                      </w:r>
                      <w:r w:rsidR="00CD0FCC" w:rsidRPr="00CD0FCC">
                        <w:rPr>
                          <w:rFonts w:ascii="Courier New" w:hAnsi="Courier New" w:cs="Courier New"/>
                        </w:rPr>
                        <w:t xml:space="preserve">Descriptive analyses will be conducted using appropriate statistical software (i.e. SAS) </w:t>
                      </w:r>
                      <w:r w:rsidR="00CD0FCC">
                        <w:rPr>
                          <w:rFonts w:ascii="Courier New" w:hAnsi="Courier New" w:cs="Courier New"/>
                        </w:rPr>
                        <w:t>on</w:t>
                      </w:r>
                      <w:r w:rsidR="00CD0FCC" w:rsidRPr="00CD0FCC">
                        <w:rPr>
                          <w:rFonts w:ascii="Courier New" w:hAnsi="Courier New" w:cs="Courier New"/>
                        </w:rPr>
                        <w:t xml:space="preserve"> data variables related to HIV prevention and care services (qualitative and quantitative)</w:t>
                      </w:r>
                      <w:r w:rsidR="00CD0FCC">
                        <w:rPr>
                          <w:rFonts w:ascii="Courier New" w:hAnsi="Courier New" w:cs="Courier New"/>
                        </w:rPr>
                        <w:t xml:space="preserve"> in attachments 3-5</w:t>
                      </w:r>
                      <w:r w:rsidR="00CD0FCC" w:rsidRPr="00CD0FCC">
                        <w:rPr>
                          <w:rFonts w:ascii="Courier New" w:hAnsi="Courier New" w:cs="Courier New"/>
                        </w:rPr>
                        <w:t xml:space="preserve">. Monitoring and Evaluation variables will be reported to CDC twice a year by all </w:t>
                      </w:r>
                      <w:r w:rsidR="00CD0FCC">
                        <w:rPr>
                          <w:rFonts w:ascii="Courier New" w:hAnsi="Courier New" w:cs="Courier New"/>
                        </w:rPr>
                        <w:t>PrIDE</w:t>
                      </w:r>
                      <w:r w:rsidR="00CD0FCC" w:rsidRPr="00CD0FCC">
                        <w:rPr>
                          <w:rFonts w:ascii="Courier New" w:hAnsi="Courier New" w:cs="Courier New"/>
                        </w:rPr>
                        <w:t xml:space="preserve"> grantees</w:t>
                      </w:r>
                      <w:r w:rsidR="00CD0FCC">
                        <w:rPr>
                          <w:rFonts w:ascii="Courier New" w:hAnsi="Courier New" w:cs="Courier New"/>
                        </w:rPr>
                        <w:t>.</w:t>
                      </w:r>
                    </w:p>
                    <w:p w14:paraId="4177567B" w14:textId="77777777" w:rsidR="008C64F4" w:rsidRPr="00A908C5" w:rsidRDefault="008C64F4" w:rsidP="008C64F4">
                      <w:pPr>
                        <w:rPr>
                          <w:rFonts w:ascii="Courier New" w:hAnsi="Courier New" w:cs="Courier New"/>
                        </w:rPr>
                      </w:pPr>
                    </w:p>
                  </w:txbxContent>
                </v:textbox>
                <w10:wrap anchorx="margin"/>
              </v:shape>
            </w:pict>
          </mc:Fallback>
        </mc:AlternateContent>
      </w:r>
    </w:p>
    <w:p w14:paraId="03239F46" w14:textId="77777777" w:rsidR="008C64F4" w:rsidRDefault="008C64F4" w:rsidP="000677EA">
      <w:pPr>
        <w:spacing w:line="480" w:lineRule="auto"/>
        <w:rPr>
          <w:rFonts w:ascii="Courier New" w:hAnsi="Courier New" w:cs="Courier New"/>
          <w:b/>
        </w:rPr>
      </w:pPr>
    </w:p>
    <w:p w14:paraId="08A20332" w14:textId="77777777" w:rsidR="008C64F4" w:rsidRDefault="008C64F4" w:rsidP="000677EA">
      <w:pPr>
        <w:spacing w:line="480" w:lineRule="auto"/>
        <w:rPr>
          <w:rFonts w:ascii="Courier New" w:hAnsi="Courier New" w:cs="Courier New"/>
          <w:b/>
        </w:rPr>
      </w:pPr>
    </w:p>
    <w:p w14:paraId="4A614293" w14:textId="77777777" w:rsidR="008C64F4" w:rsidRDefault="008C64F4" w:rsidP="000677EA">
      <w:pPr>
        <w:spacing w:line="480" w:lineRule="auto"/>
        <w:rPr>
          <w:rFonts w:ascii="Courier New" w:hAnsi="Courier New" w:cs="Courier New"/>
          <w:b/>
        </w:rPr>
      </w:pPr>
    </w:p>
    <w:p w14:paraId="1043CEB9" w14:textId="77777777" w:rsidR="008C64F4" w:rsidRDefault="008C64F4" w:rsidP="000677EA">
      <w:pPr>
        <w:spacing w:line="480" w:lineRule="auto"/>
        <w:rPr>
          <w:rFonts w:ascii="Courier New" w:hAnsi="Courier New" w:cs="Courier New"/>
          <w:b/>
        </w:rPr>
      </w:pPr>
    </w:p>
    <w:p w14:paraId="145E44C9" w14:textId="77777777" w:rsidR="008C64F4" w:rsidRDefault="008C64F4" w:rsidP="000677EA">
      <w:pPr>
        <w:spacing w:line="480" w:lineRule="auto"/>
        <w:rPr>
          <w:rFonts w:ascii="Courier New" w:hAnsi="Courier New" w:cs="Courier New"/>
          <w:b/>
        </w:rPr>
      </w:pPr>
    </w:p>
    <w:p w14:paraId="7F81819F" w14:textId="77777777" w:rsidR="008C64F4" w:rsidRDefault="008C64F4" w:rsidP="000677EA">
      <w:pPr>
        <w:spacing w:line="480" w:lineRule="auto"/>
        <w:rPr>
          <w:rFonts w:ascii="Courier New" w:hAnsi="Courier New" w:cs="Courier New"/>
          <w:b/>
        </w:rPr>
      </w:pPr>
    </w:p>
    <w:p w14:paraId="2656B037" w14:textId="77777777" w:rsidR="008C64F4" w:rsidRDefault="008C64F4" w:rsidP="000677EA">
      <w:pPr>
        <w:spacing w:line="480" w:lineRule="auto"/>
        <w:rPr>
          <w:rFonts w:ascii="Courier New" w:hAnsi="Courier New" w:cs="Courier New"/>
          <w:b/>
        </w:rPr>
      </w:pPr>
    </w:p>
    <w:p w14:paraId="66B306C5" w14:textId="77777777" w:rsidR="008C64F4" w:rsidRDefault="008C64F4" w:rsidP="000677EA">
      <w:pPr>
        <w:spacing w:line="480" w:lineRule="auto"/>
        <w:rPr>
          <w:rFonts w:ascii="Courier New" w:hAnsi="Courier New" w:cs="Courier New"/>
          <w:b/>
        </w:rPr>
      </w:pPr>
    </w:p>
    <w:p w14:paraId="7D1796C5" w14:textId="77777777" w:rsidR="008C64F4" w:rsidRDefault="008C64F4" w:rsidP="000677EA">
      <w:pPr>
        <w:spacing w:line="480" w:lineRule="auto"/>
        <w:rPr>
          <w:rFonts w:ascii="Courier New" w:hAnsi="Courier New" w:cs="Courier New"/>
          <w:b/>
        </w:rPr>
      </w:pPr>
    </w:p>
    <w:p w14:paraId="0CFFF04A" w14:textId="77777777" w:rsidR="008C64F4" w:rsidRDefault="008C64F4" w:rsidP="000677EA">
      <w:pPr>
        <w:spacing w:line="480" w:lineRule="auto"/>
        <w:rPr>
          <w:rFonts w:ascii="Courier New" w:hAnsi="Courier New" w:cs="Courier New"/>
          <w:b/>
        </w:rPr>
      </w:pPr>
    </w:p>
    <w:p w14:paraId="51B20FF0" w14:textId="77777777" w:rsidR="008C64F4" w:rsidRDefault="008C64F4" w:rsidP="000677EA">
      <w:pPr>
        <w:spacing w:line="480" w:lineRule="auto"/>
        <w:rPr>
          <w:rFonts w:ascii="Courier New" w:hAnsi="Courier New" w:cs="Courier New"/>
          <w:b/>
        </w:rPr>
      </w:pPr>
    </w:p>
    <w:p w14:paraId="371A47D9" w14:textId="77777777" w:rsidR="008C64F4" w:rsidRDefault="008C64F4" w:rsidP="000677EA">
      <w:pPr>
        <w:spacing w:line="480" w:lineRule="auto"/>
        <w:rPr>
          <w:rFonts w:ascii="Courier New" w:hAnsi="Courier New" w:cs="Courier New"/>
          <w:b/>
        </w:rPr>
      </w:pPr>
    </w:p>
    <w:p w14:paraId="06432B9F" w14:textId="77777777" w:rsidR="008C64F4" w:rsidRDefault="008C64F4" w:rsidP="000677EA">
      <w:pPr>
        <w:spacing w:line="480" w:lineRule="auto"/>
        <w:rPr>
          <w:rFonts w:ascii="Courier New" w:hAnsi="Courier New" w:cs="Courier New"/>
          <w:b/>
        </w:rPr>
      </w:pPr>
    </w:p>
    <w:p w14:paraId="59ED39CB" w14:textId="77777777" w:rsidR="008C64F4" w:rsidRDefault="008C64F4" w:rsidP="000677EA">
      <w:pPr>
        <w:spacing w:line="480" w:lineRule="auto"/>
        <w:rPr>
          <w:rFonts w:ascii="Courier New" w:hAnsi="Courier New" w:cs="Courier New"/>
          <w:b/>
        </w:rPr>
      </w:pPr>
    </w:p>
    <w:p w14:paraId="7CCF0213" w14:textId="77777777" w:rsidR="00AD720D" w:rsidRPr="003513DD" w:rsidRDefault="003912C4" w:rsidP="000677EA">
      <w:pPr>
        <w:spacing w:line="480" w:lineRule="auto"/>
        <w:rPr>
          <w:rFonts w:ascii="Courier New" w:hAnsi="Courier New" w:cs="Courier New"/>
          <w:b/>
        </w:rPr>
      </w:pPr>
      <w:r w:rsidRPr="003513DD">
        <w:rPr>
          <w:rFonts w:ascii="Courier New" w:hAnsi="Courier New" w:cs="Courier New"/>
          <w:b/>
        </w:rPr>
        <w:t>Section</w:t>
      </w:r>
      <w:r w:rsidR="000677EA">
        <w:rPr>
          <w:rFonts w:ascii="Courier New" w:hAnsi="Courier New" w:cs="Courier New"/>
          <w:b/>
        </w:rPr>
        <w:t xml:space="preserve"> </w:t>
      </w:r>
      <w:r w:rsidRPr="003513DD">
        <w:rPr>
          <w:rFonts w:ascii="Courier New" w:hAnsi="Courier New" w:cs="Courier New"/>
          <w:b/>
        </w:rPr>
        <w:t>A.</w:t>
      </w:r>
      <w:r w:rsidRPr="003513DD">
        <w:rPr>
          <w:rFonts w:ascii="Courier New" w:hAnsi="Courier New" w:cs="Courier New"/>
          <w:b/>
        </w:rPr>
        <w:tab/>
      </w:r>
      <w:r w:rsidR="00AD720D" w:rsidRPr="003513DD">
        <w:rPr>
          <w:rFonts w:ascii="Courier New" w:hAnsi="Courier New" w:cs="Courier New"/>
          <w:b/>
        </w:rPr>
        <w:t xml:space="preserve">Justification </w:t>
      </w:r>
      <w:r w:rsidR="00D82025" w:rsidRPr="003513DD">
        <w:rPr>
          <w:rFonts w:ascii="Courier New" w:hAnsi="Courier New" w:cs="Courier New"/>
          <w:b/>
        </w:rPr>
        <w:t xml:space="preserve"> </w:t>
      </w:r>
    </w:p>
    <w:p w14:paraId="2C8F913C" w14:textId="77777777" w:rsidR="00AD720D" w:rsidRPr="00647978" w:rsidRDefault="00AD720D" w:rsidP="000677EA">
      <w:pPr>
        <w:numPr>
          <w:ilvl w:val="0"/>
          <w:numId w:val="1"/>
        </w:numPr>
        <w:tabs>
          <w:tab w:val="num" w:pos="180"/>
        </w:tabs>
        <w:spacing w:line="480" w:lineRule="auto"/>
        <w:ind w:left="180" w:hanging="180"/>
        <w:rPr>
          <w:rFonts w:ascii="Courier New" w:hAnsi="Courier New" w:cs="Courier New"/>
          <w:b/>
        </w:rPr>
      </w:pPr>
      <w:r w:rsidRPr="00647978">
        <w:rPr>
          <w:rFonts w:ascii="Courier New" w:hAnsi="Courier New" w:cs="Courier New"/>
          <w:b/>
        </w:rPr>
        <w:t>Circumstances Making the Collection of Information Necessary</w:t>
      </w:r>
    </w:p>
    <w:p w14:paraId="1AC367DE" w14:textId="77777777" w:rsidR="00EA0317" w:rsidRDefault="00EA0317" w:rsidP="00EA0317">
      <w:pPr>
        <w:autoSpaceDE w:val="0"/>
        <w:autoSpaceDN w:val="0"/>
        <w:adjustRightInd w:val="0"/>
        <w:spacing w:line="480" w:lineRule="auto"/>
        <w:ind w:firstLine="720"/>
        <w:rPr>
          <w:rFonts w:ascii="Courier New" w:hAnsi="Courier New" w:cs="Courier New"/>
        </w:rPr>
      </w:pPr>
      <w:r w:rsidRPr="00EA0317">
        <w:rPr>
          <w:rFonts w:ascii="Courier New" w:hAnsi="Courier New" w:cs="Courier New"/>
        </w:rPr>
        <w:t xml:space="preserve">The Centers for Disease Control and Prevention (CDC) requests </w:t>
      </w:r>
      <w:r w:rsidR="00474972">
        <w:rPr>
          <w:rFonts w:ascii="Courier New" w:hAnsi="Courier New" w:cs="Courier New"/>
        </w:rPr>
        <w:t xml:space="preserve">a </w:t>
      </w:r>
      <w:r w:rsidR="0022322E">
        <w:rPr>
          <w:rFonts w:ascii="Courier New" w:hAnsi="Courier New" w:cs="Courier New"/>
        </w:rPr>
        <w:t>3</w:t>
      </w:r>
      <w:r w:rsidR="00474972">
        <w:rPr>
          <w:rFonts w:ascii="Courier New" w:hAnsi="Courier New" w:cs="Courier New"/>
        </w:rPr>
        <w:t xml:space="preserve"> year </w:t>
      </w:r>
      <w:r w:rsidRPr="00EA0317">
        <w:rPr>
          <w:rFonts w:ascii="Courier New" w:hAnsi="Courier New" w:cs="Courier New"/>
        </w:rPr>
        <w:t xml:space="preserve">approval for a new </w:t>
      </w:r>
      <w:r w:rsidR="007719F2">
        <w:rPr>
          <w:rFonts w:ascii="Courier New" w:hAnsi="Courier New" w:cs="Courier New"/>
        </w:rPr>
        <w:t>information</w:t>
      </w:r>
      <w:r w:rsidRPr="00EA0317">
        <w:rPr>
          <w:rFonts w:ascii="Courier New" w:hAnsi="Courier New" w:cs="Courier New"/>
        </w:rPr>
        <w:t xml:space="preserve"> collection </w:t>
      </w:r>
      <w:r w:rsidR="007719F2">
        <w:rPr>
          <w:rFonts w:ascii="Courier New" w:hAnsi="Courier New" w:cs="Courier New"/>
        </w:rPr>
        <w:t>entitled</w:t>
      </w:r>
      <w:r w:rsidRPr="00EA0317">
        <w:rPr>
          <w:rFonts w:ascii="Courier New" w:hAnsi="Courier New" w:cs="Courier New"/>
        </w:rPr>
        <w:t xml:space="preserve"> “</w:t>
      </w:r>
      <w:r w:rsidR="00A7033A">
        <w:rPr>
          <w:rFonts w:ascii="Courier New" w:hAnsi="Courier New" w:cs="Courier New"/>
        </w:rPr>
        <w:t xml:space="preserve">Project </w:t>
      </w:r>
      <w:proofErr w:type="spellStart"/>
      <w:r w:rsidR="00A7033A">
        <w:rPr>
          <w:rFonts w:ascii="Courier New" w:hAnsi="Courier New" w:cs="Courier New"/>
        </w:rPr>
        <w:t>PrIDE</w:t>
      </w:r>
      <w:proofErr w:type="spellEnd"/>
      <w:r w:rsidR="0022322E">
        <w:rPr>
          <w:rFonts w:ascii="Courier New" w:hAnsi="Courier New" w:cs="Courier New"/>
        </w:rPr>
        <w:t>”</w:t>
      </w:r>
      <w:r w:rsidR="00A7033A">
        <w:rPr>
          <w:rFonts w:ascii="Courier New" w:hAnsi="Courier New" w:cs="Courier New"/>
        </w:rPr>
        <w:t xml:space="preserve"> </w:t>
      </w:r>
      <w:r w:rsidR="00EC5517">
        <w:rPr>
          <w:rFonts w:ascii="Courier New" w:hAnsi="Courier New" w:cs="Courier New"/>
        </w:rPr>
        <w:t>(</w:t>
      </w:r>
      <w:r w:rsidR="00A7033A">
        <w:rPr>
          <w:rFonts w:ascii="Courier New" w:hAnsi="Courier New" w:cs="Courier New"/>
        </w:rPr>
        <w:t xml:space="preserve">PrEP </w:t>
      </w:r>
      <w:r w:rsidR="00360F4B">
        <w:rPr>
          <w:rFonts w:ascii="Courier New" w:hAnsi="Courier New" w:cs="Courier New"/>
        </w:rPr>
        <w:t>Implementation, Data to C</w:t>
      </w:r>
      <w:r w:rsidR="00F649A3" w:rsidRPr="00A7033A">
        <w:rPr>
          <w:rFonts w:ascii="Courier New" w:hAnsi="Courier New" w:cs="Courier New"/>
        </w:rPr>
        <w:t>are &amp; Evaluation</w:t>
      </w:r>
      <w:r w:rsidR="00EC5517">
        <w:rPr>
          <w:rFonts w:ascii="Courier New" w:hAnsi="Courier New" w:cs="Courier New"/>
        </w:rPr>
        <w:t>)</w:t>
      </w:r>
      <w:r w:rsidR="00A7033A" w:rsidRPr="00A7033A">
        <w:rPr>
          <w:rFonts w:ascii="Courier New" w:hAnsi="Courier New" w:cs="Courier New"/>
        </w:rPr>
        <w:t>.</w:t>
      </w:r>
      <w:r w:rsidR="007719F2">
        <w:rPr>
          <w:rFonts w:ascii="Courier New" w:hAnsi="Courier New" w:cs="Courier New"/>
        </w:rPr>
        <w:t xml:space="preserve"> Th</w:t>
      </w:r>
      <w:r w:rsidR="007719F2" w:rsidRPr="007719F2">
        <w:rPr>
          <w:rFonts w:ascii="Courier New" w:hAnsi="Courier New" w:cs="Courier New"/>
        </w:rPr>
        <w:t xml:space="preserve">e project is </w:t>
      </w:r>
      <w:r w:rsidR="007719F2">
        <w:rPr>
          <w:rFonts w:ascii="Courier New" w:hAnsi="Courier New" w:cs="Courier New"/>
        </w:rPr>
        <w:t xml:space="preserve">intended </w:t>
      </w:r>
      <w:r w:rsidR="007719F2" w:rsidRPr="007719F2">
        <w:rPr>
          <w:rFonts w:ascii="Courier New" w:hAnsi="Courier New" w:cs="Courier New"/>
        </w:rPr>
        <w:t>to support 12 health departments in the United States to implement PrEP and Data to Care demonstration projects, prioritizing MSM and transgender persons at high risk of HIV infection and living with HIV infection.</w:t>
      </w:r>
    </w:p>
    <w:p w14:paraId="5574648C" w14:textId="77777777" w:rsidR="009C38AD" w:rsidRPr="008E6E84" w:rsidRDefault="009C38AD" w:rsidP="00B968A8">
      <w:pPr>
        <w:autoSpaceDE w:val="0"/>
        <w:autoSpaceDN w:val="0"/>
        <w:adjustRightInd w:val="0"/>
        <w:spacing w:line="480" w:lineRule="auto"/>
        <w:ind w:firstLine="720"/>
        <w:rPr>
          <w:rFonts w:ascii="Courier New" w:hAnsi="Courier New" w:cs="Courier New"/>
          <w:b/>
          <w:u w:val="single"/>
        </w:rPr>
      </w:pPr>
      <w:r w:rsidRPr="008E6E84">
        <w:rPr>
          <w:rFonts w:ascii="Courier New" w:hAnsi="Courier New" w:cs="Courier New"/>
          <w:b/>
          <w:u w:val="single"/>
        </w:rPr>
        <w:t>Background</w:t>
      </w:r>
    </w:p>
    <w:p w14:paraId="6D4231D6" w14:textId="77777777" w:rsidR="009C38AD" w:rsidRDefault="00FD4B36" w:rsidP="009C38AD">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In August 2015, </w:t>
      </w:r>
      <w:r w:rsidR="00AD61EF">
        <w:rPr>
          <w:rFonts w:ascii="Courier New" w:hAnsi="Courier New" w:cs="Courier New"/>
        </w:rPr>
        <w:t>12</w:t>
      </w:r>
      <w:r>
        <w:rPr>
          <w:rFonts w:ascii="Courier New" w:hAnsi="Courier New" w:cs="Courier New"/>
        </w:rPr>
        <w:t xml:space="preserve"> health departments were funded</w:t>
      </w:r>
      <w:r w:rsidR="009C38AD" w:rsidRPr="009C38AD">
        <w:rPr>
          <w:rFonts w:ascii="Courier New" w:hAnsi="Courier New" w:cs="Courier New"/>
        </w:rPr>
        <w:t xml:space="preserve"> to</w:t>
      </w:r>
      <w:r w:rsidR="009C38AD">
        <w:rPr>
          <w:rFonts w:ascii="Courier New" w:hAnsi="Courier New" w:cs="Courier New"/>
        </w:rPr>
        <w:t xml:space="preserve"> </w:t>
      </w:r>
      <w:r w:rsidR="009C38AD" w:rsidRPr="009C38AD">
        <w:rPr>
          <w:rFonts w:ascii="Courier New" w:hAnsi="Courier New" w:cs="Courier New"/>
        </w:rPr>
        <w:t xml:space="preserve">implement PrEP </w:t>
      </w:r>
      <w:r w:rsidR="003050CF">
        <w:rPr>
          <w:rFonts w:ascii="Courier New" w:hAnsi="Courier New" w:cs="Courier New"/>
        </w:rPr>
        <w:t xml:space="preserve">demonstration projects </w:t>
      </w:r>
      <w:r w:rsidR="00415C06">
        <w:rPr>
          <w:rFonts w:ascii="Courier New" w:hAnsi="Courier New" w:cs="Courier New"/>
        </w:rPr>
        <w:t>(</w:t>
      </w:r>
      <w:r w:rsidR="00AD61EF" w:rsidRPr="00AD61EF">
        <w:rPr>
          <w:rFonts w:ascii="Courier New" w:hAnsi="Courier New" w:cs="Courier New"/>
        </w:rPr>
        <w:t>Baltimore Department of Health</w:t>
      </w:r>
      <w:r w:rsidR="00AD61EF">
        <w:rPr>
          <w:rFonts w:ascii="Courier New" w:hAnsi="Courier New" w:cs="Courier New"/>
        </w:rPr>
        <w:t>,</w:t>
      </w:r>
      <w:r w:rsidR="00AD61EF" w:rsidRPr="00AD61EF">
        <w:t xml:space="preserve"> </w:t>
      </w:r>
      <w:r w:rsidR="00AD61EF" w:rsidRPr="00AD61EF">
        <w:rPr>
          <w:rFonts w:ascii="Courier New" w:hAnsi="Courier New" w:cs="Courier New"/>
        </w:rPr>
        <w:t>California Department of Public Health</w:t>
      </w:r>
      <w:r w:rsidR="00AD61EF">
        <w:rPr>
          <w:rFonts w:ascii="Courier New" w:hAnsi="Courier New" w:cs="Courier New"/>
        </w:rPr>
        <w:t>,</w:t>
      </w:r>
      <w:r w:rsidR="00AD61EF" w:rsidRPr="00AD61EF">
        <w:t xml:space="preserve"> </w:t>
      </w:r>
      <w:r w:rsidR="00AD61EF" w:rsidRPr="00AD61EF">
        <w:rPr>
          <w:rFonts w:ascii="Courier New" w:hAnsi="Courier New" w:cs="Courier New"/>
        </w:rPr>
        <w:t>Chicago Department of Public Health</w:t>
      </w:r>
      <w:r w:rsidR="00AD61EF">
        <w:rPr>
          <w:rFonts w:ascii="Courier New" w:hAnsi="Courier New" w:cs="Courier New"/>
        </w:rPr>
        <w:t>,</w:t>
      </w:r>
      <w:r w:rsidR="00AD61EF" w:rsidRPr="00AD61EF">
        <w:t xml:space="preserve"> </w:t>
      </w:r>
      <w:r w:rsidR="00AD61EF" w:rsidRPr="00AD61EF">
        <w:rPr>
          <w:rFonts w:ascii="Courier New" w:hAnsi="Courier New" w:cs="Courier New"/>
        </w:rPr>
        <w:t>Colorado Department of Health</w:t>
      </w:r>
      <w:r w:rsidR="00AD61EF">
        <w:rPr>
          <w:rFonts w:ascii="Courier New" w:hAnsi="Courier New" w:cs="Courier New"/>
        </w:rPr>
        <w:t xml:space="preserve">, </w:t>
      </w:r>
      <w:r w:rsidR="00AD61EF" w:rsidRPr="00AD61EF">
        <w:rPr>
          <w:rFonts w:ascii="Courier New" w:hAnsi="Courier New" w:cs="Courier New"/>
        </w:rPr>
        <w:t>Houston Department of Health and Human Services</w:t>
      </w:r>
      <w:r w:rsidR="00AD61EF">
        <w:rPr>
          <w:rFonts w:ascii="Courier New" w:hAnsi="Courier New" w:cs="Courier New"/>
        </w:rPr>
        <w:t xml:space="preserve">, </w:t>
      </w:r>
      <w:r w:rsidR="00AD61EF" w:rsidRPr="00AD61EF">
        <w:rPr>
          <w:rFonts w:ascii="Courier New" w:hAnsi="Courier New" w:cs="Courier New"/>
        </w:rPr>
        <w:t>Los Angeles County Public Health Department</w:t>
      </w:r>
      <w:r w:rsidR="00AD61EF">
        <w:rPr>
          <w:rFonts w:ascii="Courier New" w:hAnsi="Courier New" w:cs="Courier New"/>
        </w:rPr>
        <w:t xml:space="preserve">, </w:t>
      </w:r>
      <w:r w:rsidR="00AD61EF" w:rsidRPr="00AD61EF">
        <w:rPr>
          <w:rFonts w:ascii="Courier New" w:hAnsi="Courier New" w:cs="Courier New"/>
        </w:rPr>
        <w:t>Louisiana Department of Health</w:t>
      </w:r>
      <w:r w:rsidR="00AD61EF">
        <w:rPr>
          <w:rFonts w:ascii="Courier New" w:hAnsi="Courier New" w:cs="Courier New"/>
        </w:rPr>
        <w:t>,</w:t>
      </w:r>
      <w:r w:rsidR="00AD61EF" w:rsidRPr="00AD61EF">
        <w:t xml:space="preserve"> </w:t>
      </w:r>
      <w:r w:rsidR="00AD61EF" w:rsidRPr="00AD61EF">
        <w:rPr>
          <w:rFonts w:ascii="Courier New" w:hAnsi="Courier New" w:cs="Courier New"/>
        </w:rPr>
        <w:t>Michigan Department of Community Health</w:t>
      </w:r>
      <w:r w:rsidR="00AD61EF">
        <w:rPr>
          <w:rFonts w:ascii="Courier New" w:hAnsi="Courier New" w:cs="Courier New"/>
        </w:rPr>
        <w:t>,</w:t>
      </w:r>
      <w:r w:rsidR="00AD61EF" w:rsidRPr="00AD61EF">
        <w:t xml:space="preserve"> </w:t>
      </w:r>
      <w:r w:rsidR="00AD61EF" w:rsidRPr="00AD61EF">
        <w:rPr>
          <w:rFonts w:ascii="Courier New" w:hAnsi="Courier New" w:cs="Courier New"/>
        </w:rPr>
        <w:t>New York City Department of Health and Mental Hygiene</w:t>
      </w:r>
      <w:r w:rsidR="00AD61EF">
        <w:rPr>
          <w:rFonts w:ascii="Courier New" w:hAnsi="Courier New" w:cs="Courier New"/>
        </w:rPr>
        <w:t>,</w:t>
      </w:r>
      <w:r w:rsidR="00AD61EF" w:rsidRPr="00AD61EF">
        <w:t xml:space="preserve"> </w:t>
      </w:r>
      <w:r w:rsidR="00AD61EF" w:rsidRPr="00AD61EF">
        <w:rPr>
          <w:rFonts w:ascii="Courier New" w:hAnsi="Courier New" w:cs="Courier New"/>
        </w:rPr>
        <w:t>San Francisco Department of Public Health</w:t>
      </w:r>
      <w:r w:rsidR="00AD61EF">
        <w:rPr>
          <w:rFonts w:ascii="Courier New" w:hAnsi="Courier New" w:cs="Courier New"/>
        </w:rPr>
        <w:t>,</w:t>
      </w:r>
      <w:r w:rsidR="00AD61EF" w:rsidRPr="00AD61EF">
        <w:t xml:space="preserve"> </w:t>
      </w:r>
      <w:r w:rsidR="00AD61EF" w:rsidRPr="00AD61EF">
        <w:rPr>
          <w:rFonts w:ascii="Courier New" w:hAnsi="Courier New" w:cs="Courier New"/>
        </w:rPr>
        <w:t>Tennessee Department of Health</w:t>
      </w:r>
      <w:r w:rsidR="00AD61EF">
        <w:rPr>
          <w:rFonts w:ascii="Courier New" w:hAnsi="Courier New" w:cs="Courier New"/>
        </w:rPr>
        <w:t xml:space="preserve">, and  </w:t>
      </w:r>
      <w:r w:rsidR="00AD61EF" w:rsidRPr="00AD61EF">
        <w:rPr>
          <w:rFonts w:ascii="Courier New" w:hAnsi="Courier New" w:cs="Courier New"/>
        </w:rPr>
        <w:t>Virginia State Department of Health</w:t>
      </w:r>
      <w:r w:rsidR="00AD61EF">
        <w:rPr>
          <w:rFonts w:ascii="Courier New" w:hAnsi="Courier New" w:cs="Courier New"/>
        </w:rPr>
        <w:t>)</w:t>
      </w:r>
      <w:r w:rsidR="009C38AD" w:rsidRPr="009C38AD">
        <w:rPr>
          <w:rFonts w:ascii="Courier New" w:hAnsi="Courier New" w:cs="Courier New"/>
        </w:rPr>
        <w:t xml:space="preserve">. </w:t>
      </w:r>
      <w:r w:rsidR="00EC5517">
        <w:rPr>
          <w:rFonts w:ascii="Courier New" w:hAnsi="Courier New" w:cs="Courier New"/>
        </w:rPr>
        <w:t xml:space="preserve">Five </w:t>
      </w:r>
      <w:r w:rsidR="00AD61EF">
        <w:rPr>
          <w:rFonts w:ascii="Courier New" w:hAnsi="Courier New" w:cs="Courier New"/>
        </w:rPr>
        <w:t xml:space="preserve">of the 12 were </w:t>
      </w:r>
      <w:r w:rsidR="00EC5517">
        <w:rPr>
          <w:rFonts w:ascii="Courier New" w:hAnsi="Courier New" w:cs="Courier New"/>
        </w:rPr>
        <w:t xml:space="preserve">also </w:t>
      </w:r>
      <w:r w:rsidR="000429E5">
        <w:rPr>
          <w:rFonts w:ascii="Courier New" w:hAnsi="Courier New" w:cs="Courier New"/>
        </w:rPr>
        <w:t>awarded additional funds</w:t>
      </w:r>
      <w:r w:rsidR="00AD61EF">
        <w:rPr>
          <w:rFonts w:ascii="Courier New" w:hAnsi="Courier New" w:cs="Courier New"/>
        </w:rPr>
        <w:t xml:space="preserve"> to implement Data to Care projects</w:t>
      </w:r>
      <w:r w:rsidR="00EC5517">
        <w:rPr>
          <w:rFonts w:ascii="Courier New" w:hAnsi="Courier New" w:cs="Courier New"/>
        </w:rPr>
        <w:t xml:space="preserve"> (</w:t>
      </w:r>
      <w:r w:rsidR="00AD61EF" w:rsidRPr="00AD61EF">
        <w:rPr>
          <w:rFonts w:ascii="Courier New" w:hAnsi="Courier New" w:cs="Courier New"/>
        </w:rPr>
        <w:t xml:space="preserve">Baltimore Department of Health, Chicago Department of Public Health, Houston Department of Health and Human Services, Los Angeles County Public Health Department, Louisiana Department of Health, </w:t>
      </w:r>
      <w:r w:rsidR="00AD61EF">
        <w:rPr>
          <w:rFonts w:ascii="Courier New" w:hAnsi="Courier New" w:cs="Courier New"/>
        </w:rPr>
        <w:t xml:space="preserve">and </w:t>
      </w:r>
      <w:r w:rsidR="00AD61EF" w:rsidRPr="00AD61EF">
        <w:rPr>
          <w:rFonts w:ascii="Courier New" w:hAnsi="Courier New" w:cs="Courier New"/>
        </w:rPr>
        <w:t>San Franci</w:t>
      </w:r>
      <w:r w:rsidR="009434C9">
        <w:rPr>
          <w:rFonts w:ascii="Courier New" w:hAnsi="Courier New" w:cs="Courier New"/>
        </w:rPr>
        <w:t>sco Department of Public Health</w:t>
      </w:r>
      <w:r w:rsidR="00EC5517">
        <w:rPr>
          <w:rFonts w:ascii="Courier New" w:hAnsi="Courier New" w:cs="Courier New"/>
        </w:rPr>
        <w:t>)</w:t>
      </w:r>
      <w:r w:rsidR="009434C9">
        <w:rPr>
          <w:rFonts w:ascii="Courier New" w:hAnsi="Courier New" w:cs="Courier New"/>
        </w:rPr>
        <w:t>.</w:t>
      </w:r>
      <w:r w:rsidR="00AD61EF">
        <w:rPr>
          <w:rFonts w:ascii="Courier New" w:hAnsi="Courier New" w:cs="Courier New"/>
        </w:rPr>
        <w:t xml:space="preserve"> </w:t>
      </w:r>
      <w:r w:rsidR="009C38AD" w:rsidRPr="009C38AD">
        <w:rPr>
          <w:rFonts w:ascii="Courier New" w:hAnsi="Courier New" w:cs="Courier New"/>
        </w:rPr>
        <w:t>Health department</w:t>
      </w:r>
      <w:r w:rsidR="00552849">
        <w:rPr>
          <w:rFonts w:ascii="Courier New" w:hAnsi="Courier New" w:cs="Courier New"/>
        </w:rPr>
        <w:t>s that are funded under this cooperative agreement</w:t>
      </w:r>
      <w:r w:rsidR="009C38AD" w:rsidRPr="009C38AD">
        <w:rPr>
          <w:rFonts w:ascii="Courier New" w:hAnsi="Courier New" w:cs="Courier New"/>
        </w:rPr>
        <w:t xml:space="preserve"> will</w:t>
      </w:r>
      <w:r w:rsidR="009C38AD">
        <w:rPr>
          <w:rFonts w:ascii="Courier New" w:hAnsi="Courier New" w:cs="Courier New"/>
        </w:rPr>
        <w:t xml:space="preserve"> </w:t>
      </w:r>
      <w:r w:rsidR="009C38AD" w:rsidRPr="009C38AD">
        <w:rPr>
          <w:rFonts w:ascii="Courier New" w:hAnsi="Courier New" w:cs="Courier New"/>
        </w:rPr>
        <w:t xml:space="preserve">be required to prioritize their services to </w:t>
      </w:r>
      <w:r w:rsidR="003050CF" w:rsidRPr="003050CF">
        <w:rPr>
          <w:rFonts w:ascii="Courier New" w:hAnsi="Courier New" w:cs="Courier New"/>
        </w:rPr>
        <w:t>MSM and transgender persons at high risk of HIV infection, particularly persons of color</w:t>
      </w:r>
      <w:r w:rsidR="00841A3D">
        <w:rPr>
          <w:rFonts w:ascii="Courier New" w:hAnsi="Courier New" w:cs="Courier New"/>
        </w:rPr>
        <w:t>. PrEP services may also be provided to</w:t>
      </w:r>
      <w:r w:rsidR="009C38AD" w:rsidRPr="009C38AD">
        <w:rPr>
          <w:rFonts w:ascii="Courier New" w:hAnsi="Courier New" w:cs="Courier New"/>
        </w:rPr>
        <w:t xml:space="preserve"> </w:t>
      </w:r>
      <w:r w:rsidR="00552849">
        <w:rPr>
          <w:rFonts w:ascii="Courier New" w:hAnsi="Courier New" w:cs="Courier New"/>
        </w:rPr>
        <w:t xml:space="preserve">HIV-negative </w:t>
      </w:r>
      <w:r w:rsidR="009C38AD" w:rsidRPr="009C38AD">
        <w:rPr>
          <w:rFonts w:ascii="Courier New" w:hAnsi="Courier New" w:cs="Courier New"/>
        </w:rPr>
        <w:t>persons at</w:t>
      </w:r>
      <w:r w:rsidR="009C38AD">
        <w:rPr>
          <w:rFonts w:ascii="Courier New" w:hAnsi="Courier New" w:cs="Courier New"/>
        </w:rPr>
        <w:t xml:space="preserve"> </w:t>
      </w:r>
      <w:r w:rsidR="00841A3D">
        <w:rPr>
          <w:rFonts w:ascii="Courier New" w:hAnsi="Courier New" w:cs="Courier New"/>
        </w:rPr>
        <w:t xml:space="preserve">substantial risk for HIV who are not MSM or transgender. Additionally, Data to Care services may be provided to </w:t>
      </w:r>
      <w:r w:rsidR="00552849">
        <w:rPr>
          <w:rFonts w:ascii="Courier New" w:hAnsi="Courier New" w:cs="Courier New"/>
        </w:rPr>
        <w:t xml:space="preserve">persons diagnosed with HIV infection and out of care, </w:t>
      </w:r>
      <w:r w:rsidR="00841A3D">
        <w:rPr>
          <w:rFonts w:ascii="Courier New" w:hAnsi="Courier New" w:cs="Courier New"/>
        </w:rPr>
        <w:t>those</w:t>
      </w:r>
      <w:r w:rsidR="00552849">
        <w:rPr>
          <w:rFonts w:ascii="Courier New" w:hAnsi="Courier New" w:cs="Courier New"/>
        </w:rPr>
        <w:t xml:space="preserve"> who are in care but</w:t>
      </w:r>
      <w:r w:rsidR="009C38AD" w:rsidRPr="009C38AD">
        <w:rPr>
          <w:rFonts w:ascii="Courier New" w:hAnsi="Courier New" w:cs="Courier New"/>
        </w:rPr>
        <w:t xml:space="preserve"> not virally suppressed</w:t>
      </w:r>
      <w:r w:rsidR="00552849">
        <w:rPr>
          <w:rFonts w:ascii="Courier New" w:hAnsi="Courier New" w:cs="Courier New"/>
        </w:rPr>
        <w:t>,</w:t>
      </w:r>
      <w:r w:rsidR="009C38AD" w:rsidRPr="009C38AD">
        <w:rPr>
          <w:rFonts w:ascii="Courier New" w:hAnsi="Courier New" w:cs="Courier New"/>
        </w:rPr>
        <w:t xml:space="preserve"> or </w:t>
      </w:r>
      <w:r w:rsidR="00841A3D">
        <w:rPr>
          <w:rFonts w:ascii="Courier New" w:hAnsi="Courier New" w:cs="Courier New"/>
        </w:rPr>
        <w:t xml:space="preserve">those who </w:t>
      </w:r>
      <w:r w:rsidR="009C38AD" w:rsidRPr="009C38AD">
        <w:rPr>
          <w:rFonts w:ascii="Courier New" w:hAnsi="Courier New" w:cs="Courier New"/>
        </w:rPr>
        <w:t>have</w:t>
      </w:r>
      <w:r w:rsidR="009C38AD">
        <w:rPr>
          <w:rFonts w:ascii="Courier New" w:hAnsi="Courier New" w:cs="Courier New"/>
        </w:rPr>
        <w:t xml:space="preserve"> </w:t>
      </w:r>
      <w:r w:rsidR="009C38AD" w:rsidRPr="009C38AD">
        <w:rPr>
          <w:rFonts w:ascii="Courier New" w:hAnsi="Courier New" w:cs="Courier New"/>
        </w:rPr>
        <w:t>ongoing</w:t>
      </w:r>
      <w:r w:rsidR="009C38AD">
        <w:rPr>
          <w:rFonts w:ascii="Courier New" w:hAnsi="Courier New" w:cs="Courier New"/>
        </w:rPr>
        <w:t xml:space="preserve"> </w:t>
      </w:r>
      <w:r w:rsidR="009C38AD" w:rsidRPr="009C38AD">
        <w:rPr>
          <w:rFonts w:ascii="Courier New" w:hAnsi="Courier New" w:cs="Courier New"/>
        </w:rPr>
        <w:t>r</w:t>
      </w:r>
      <w:r w:rsidR="00841A3D">
        <w:rPr>
          <w:rFonts w:ascii="Courier New" w:hAnsi="Courier New" w:cs="Courier New"/>
        </w:rPr>
        <w:t xml:space="preserve">isk behavior </w:t>
      </w:r>
      <w:r w:rsidR="009C38AD" w:rsidRPr="009C38AD">
        <w:rPr>
          <w:rFonts w:ascii="Courier New" w:hAnsi="Courier New" w:cs="Courier New"/>
        </w:rPr>
        <w:t>who are not MSM or transgender.</w:t>
      </w:r>
    </w:p>
    <w:p w14:paraId="1F7EDCEC" w14:textId="77777777" w:rsidR="00FD4B36" w:rsidRDefault="00FD4B36" w:rsidP="00FD4B36">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The goals of </w:t>
      </w:r>
      <w:proofErr w:type="spellStart"/>
      <w:r w:rsidR="00041948">
        <w:rPr>
          <w:rFonts w:ascii="Courier New" w:hAnsi="Courier New" w:cs="Courier New"/>
        </w:rPr>
        <w:t>PrIDE</w:t>
      </w:r>
      <w:proofErr w:type="spellEnd"/>
      <w:r>
        <w:rPr>
          <w:rFonts w:ascii="Courier New" w:hAnsi="Courier New" w:cs="Courier New"/>
        </w:rPr>
        <w:t xml:space="preserve"> are consistent with the </w:t>
      </w:r>
      <w:r w:rsidRPr="00FD4B36">
        <w:rPr>
          <w:rFonts w:ascii="Courier New" w:hAnsi="Courier New" w:cs="Courier New"/>
        </w:rPr>
        <w:t>long-term goals of the National</w:t>
      </w:r>
      <w:r>
        <w:rPr>
          <w:rFonts w:ascii="Courier New" w:hAnsi="Courier New" w:cs="Courier New"/>
        </w:rPr>
        <w:t xml:space="preserve"> </w:t>
      </w:r>
      <w:r w:rsidRPr="00FD4B36">
        <w:rPr>
          <w:rFonts w:ascii="Courier New" w:hAnsi="Courier New" w:cs="Courier New"/>
        </w:rPr>
        <w:t>HIV/AIDS Strategy (NHAS) including reducing HIV incidence, increasing access to HIV care and optimizing</w:t>
      </w:r>
      <w:r>
        <w:rPr>
          <w:rFonts w:ascii="Courier New" w:hAnsi="Courier New" w:cs="Courier New"/>
        </w:rPr>
        <w:t xml:space="preserve"> </w:t>
      </w:r>
      <w:r w:rsidRPr="00FD4B36">
        <w:rPr>
          <w:rFonts w:ascii="Courier New" w:hAnsi="Courier New" w:cs="Courier New"/>
        </w:rPr>
        <w:t>health outcomes, and reducing HIV-related health disparities</w:t>
      </w:r>
      <w:r>
        <w:rPr>
          <w:rFonts w:ascii="Courier New" w:hAnsi="Courier New" w:cs="Courier New"/>
        </w:rPr>
        <w:t>.</w:t>
      </w:r>
    </w:p>
    <w:p w14:paraId="60EE1F13" w14:textId="77777777" w:rsidR="004F7A5F" w:rsidRDefault="00FD4B36" w:rsidP="00B968A8">
      <w:pPr>
        <w:autoSpaceDE w:val="0"/>
        <w:autoSpaceDN w:val="0"/>
        <w:adjustRightInd w:val="0"/>
        <w:spacing w:line="480" w:lineRule="auto"/>
        <w:ind w:firstLine="720"/>
        <w:rPr>
          <w:rFonts w:ascii="Courier New" w:hAnsi="Courier New" w:cs="Courier New"/>
        </w:rPr>
      </w:pPr>
      <w:r w:rsidRPr="00FD4B36">
        <w:rPr>
          <w:rFonts w:ascii="Courier New" w:hAnsi="Courier New" w:cs="Courier New"/>
        </w:rPr>
        <w:t xml:space="preserve">To evaluate the impact of </w:t>
      </w:r>
      <w:proofErr w:type="spellStart"/>
      <w:r w:rsidR="009C0EA1">
        <w:rPr>
          <w:rFonts w:ascii="Courier New" w:hAnsi="Courier New" w:cs="Courier New"/>
        </w:rPr>
        <w:t>PrIDE</w:t>
      </w:r>
      <w:proofErr w:type="spellEnd"/>
      <w:r w:rsidR="00130C6D">
        <w:rPr>
          <w:rFonts w:ascii="Courier New" w:hAnsi="Courier New" w:cs="Courier New"/>
        </w:rPr>
        <w:t xml:space="preserve"> in the 12</w:t>
      </w:r>
      <w:r w:rsidRPr="00FD4B36">
        <w:rPr>
          <w:rFonts w:ascii="Courier New" w:hAnsi="Courier New" w:cs="Courier New"/>
        </w:rPr>
        <w:t xml:space="preserve"> </w:t>
      </w:r>
      <w:r w:rsidR="00931EE4">
        <w:rPr>
          <w:rFonts w:ascii="Courier New" w:hAnsi="Courier New" w:cs="Courier New"/>
        </w:rPr>
        <w:t>jurisdictions</w:t>
      </w:r>
      <w:r w:rsidRPr="00FD4B36">
        <w:rPr>
          <w:rFonts w:ascii="Courier New" w:hAnsi="Courier New" w:cs="Courier New"/>
        </w:rPr>
        <w:t>, data will be collected from both existing CDC data sources and through new data collection activities. Exi</w:t>
      </w:r>
      <w:r w:rsidR="00130C6D">
        <w:rPr>
          <w:rFonts w:ascii="Courier New" w:hAnsi="Courier New" w:cs="Courier New"/>
        </w:rPr>
        <w:t>sting CDC data sources that may</w:t>
      </w:r>
      <w:r w:rsidRPr="00FD4B36">
        <w:rPr>
          <w:rFonts w:ascii="Courier New" w:hAnsi="Courier New" w:cs="Courier New"/>
        </w:rPr>
        <w:t xml:space="preserve"> be used for the evaluation are listed below, along with relevant OMB control numbers and expiration dates. Each of these data c</w:t>
      </w:r>
      <w:r w:rsidR="00360F4B">
        <w:rPr>
          <w:rFonts w:ascii="Courier New" w:hAnsi="Courier New" w:cs="Courier New"/>
        </w:rPr>
        <w:t xml:space="preserve">ollection activities has </w:t>
      </w:r>
      <w:r w:rsidRPr="00FD4B36">
        <w:rPr>
          <w:rFonts w:ascii="Courier New" w:hAnsi="Courier New" w:cs="Courier New"/>
        </w:rPr>
        <w:t>received OMB approva</w:t>
      </w:r>
      <w:r w:rsidR="00360F4B">
        <w:rPr>
          <w:rFonts w:ascii="Courier New" w:hAnsi="Courier New" w:cs="Courier New"/>
        </w:rPr>
        <w:t>l</w:t>
      </w:r>
      <w:r w:rsidRPr="00FD4B36">
        <w:rPr>
          <w:rFonts w:ascii="Courier New" w:hAnsi="Courier New" w:cs="Courier New"/>
        </w:rPr>
        <w:t>.</w:t>
      </w:r>
      <w:r>
        <w:rPr>
          <w:rFonts w:ascii="Courier New" w:hAnsi="Courier New" w:cs="Courier New"/>
        </w:rPr>
        <w:t xml:space="preserve"> </w:t>
      </w:r>
    </w:p>
    <w:p w14:paraId="2A2B17D6" w14:textId="77777777" w:rsidR="009C0EA1" w:rsidRPr="009C0EA1" w:rsidRDefault="009C0EA1" w:rsidP="009C0EA1">
      <w:pPr>
        <w:widowControl w:val="0"/>
        <w:autoSpaceDE w:val="0"/>
        <w:autoSpaceDN w:val="0"/>
        <w:adjustRightInd w:val="0"/>
        <w:rPr>
          <w:rFonts w:ascii="Courier New" w:hAnsi="Courier New" w:cs="Courier New"/>
          <w:b/>
        </w:rPr>
      </w:pPr>
      <w:r w:rsidRPr="009C0EA1">
        <w:rPr>
          <w:rFonts w:ascii="Courier New" w:hAnsi="Courier New" w:cs="Courier New"/>
          <w:b/>
        </w:rPr>
        <w:t xml:space="preserve">Table A-1-1: OMB Control Number and Expiration Date of Existing CDC Data Sources for </w:t>
      </w:r>
      <w:proofErr w:type="spellStart"/>
      <w:r w:rsidR="00931EE4">
        <w:rPr>
          <w:rFonts w:ascii="Courier New" w:hAnsi="Courier New" w:cs="Courier New"/>
          <w:b/>
        </w:rPr>
        <w:t>PrIDE</w:t>
      </w:r>
      <w:proofErr w:type="spellEnd"/>
      <w:r w:rsidRPr="009C0EA1">
        <w:rPr>
          <w:rFonts w:ascii="Courier New" w:hAnsi="Courier New" w:cs="Courier New"/>
          <w:b/>
        </w:rPr>
        <w:t xml:space="preserve"> Evaluation </w:t>
      </w:r>
    </w:p>
    <w:p w14:paraId="523E30DA" w14:textId="77777777" w:rsidR="009C0EA1" w:rsidRPr="009C0EA1" w:rsidRDefault="009C0EA1" w:rsidP="009C0EA1">
      <w:pPr>
        <w:tabs>
          <w:tab w:val="num" w:pos="1440"/>
        </w:tabs>
        <w:autoSpaceDE w:val="0"/>
        <w:autoSpaceDN w:val="0"/>
        <w:adjustRightInd w:val="0"/>
        <w:spacing w:before="120"/>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430"/>
        <w:gridCol w:w="1890"/>
      </w:tblGrid>
      <w:tr w:rsidR="009C0EA1" w:rsidRPr="009C0EA1" w14:paraId="667DE855" w14:textId="77777777" w:rsidTr="00C041C8">
        <w:tc>
          <w:tcPr>
            <w:tcW w:w="4338" w:type="dxa"/>
            <w:vAlign w:val="bottom"/>
          </w:tcPr>
          <w:p w14:paraId="36E4F94E" w14:textId="77777777" w:rsidR="009C0EA1" w:rsidRPr="009C0EA1" w:rsidRDefault="009C0EA1" w:rsidP="009C0EA1">
            <w:pPr>
              <w:tabs>
                <w:tab w:val="num" w:pos="1440"/>
              </w:tabs>
              <w:autoSpaceDE w:val="0"/>
              <w:autoSpaceDN w:val="0"/>
              <w:adjustRightInd w:val="0"/>
              <w:spacing w:before="120"/>
              <w:jc w:val="center"/>
              <w:rPr>
                <w:rFonts w:ascii="Courier New" w:hAnsi="Courier New" w:cs="Courier New"/>
              </w:rPr>
            </w:pPr>
            <w:r w:rsidRPr="009C0EA1">
              <w:rPr>
                <w:rFonts w:ascii="Courier New" w:hAnsi="Courier New" w:cs="Courier New"/>
              </w:rPr>
              <w:t>System</w:t>
            </w:r>
          </w:p>
        </w:tc>
        <w:tc>
          <w:tcPr>
            <w:tcW w:w="2430" w:type="dxa"/>
            <w:vAlign w:val="bottom"/>
          </w:tcPr>
          <w:p w14:paraId="093D0493" w14:textId="77777777" w:rsidR="009C0EA1" w:rsidRPr="00360F4B" w:rsidRDefault="009C0EA1" w:rsidP="009C0EA1">
            <w:pPr>
              <w:tabs>
                <w:tab w:val="num" w:pos="1440"/>
              </w:tabs>
              <w:autoSpaceDE w:val="0"/>
              <w:autoSpaceDN w:val="0"/>
              <w:adjustRightInd w:val="0"/>
              <w:spacing w:before="120"/>
              <w:jc w:val="center"/>
              <w:rPr>
                <w:rFonts w:ascii="Courier New" w:hAnsi="Courier New" w:cs="Courier New"/>
              </w:rPr>
            </w:pPr>
            <w:r w:rsidRPr="00360F4B">
              <w:rPr>
                <w:rFonts w:ascii="Courier New" w:hAnsi="Courier New" w:cs="Courier New"/>
              </w:rPr>
              <w:t>OMB Control No.</w:t>
            </w:r>
          </w:p>
        </w:tc>
        <w:tc>
          <w:tcPr>
            <w:tcW w:w="1890" w:type="dxa"/>
            <w:vAlign w:val="bottom"/>
          </w:tcPr>
          <w:p w14:paraId="04E529B6" w14:textId="77777777" w:rsidR="009C0EA1" w:rsidRPr="00360F4B" w:rsidRDefault="009C0EA1" w:rsidP="009C0EA1">
            <w:pPr>
              <w:tabs>
                <w:tab w:val="num" w:pos="1440"/>
              </w:tabs>
              <w:autoSpaceDE w:val="0"/>
              <w:autoSpaceDN w:val="0"/>
              <w:adjustRightInd w:val="0"/>
              <w:spacing w:before="120"/>
              <w:jc w:val="center"/>
              <w:rPr>
                <w:rFonts w:ascii="Courier New" w:hAnsi="Courier New" w:cs="Courier New"/>
              </w:rPr>
            </w:pPr>
            <w:r w:rsidRPr="00360F4B">
              <w:rPr>
                <w:rFonts w:ascii="Courier New" w:hAnsi="Courier New" w:cs="Courier New"/>
              </w:rPr>
              <w:t>OMB Expiration Date</w:t>
            </w:r>
          </w:p>
        </w:tc>
      </w:tr>
      <w:tr w:rsidR="0070417D" w:rsidRPr="009C0EA1" w14:paraId="2E538EC3" w14:textId="77777777" w:rsidTr="00C041C8">
        <w:tc>
          <w:tcPr>
            <w:tcW w:w="4338" w:type="dxa"/>
            <w:vAlign w:val="center"/>
          </w:tcPr>
          <w:p w14:paraId="0746EE15" w14:textId="77777777" w:rsidR="0070417D" w:rsidRPr="009C0EA1" w:rsidRDefault="0070417D" w:rsidP="0070417D">
            <w:pPr>
              <w:tabs>
                <w:tab w:val="num" w:pos="1440"/>
              </w:tabs>
              <w:autoSpaceDE w:val="0"/>
              <w:autoSpaceDN w:val="0"/>
              <w:adjustRightInd w:val="0"/>
              <w:spacing w:before="120"/>
              <w:rPr>
                <w:rFonts w:ascii="Courier New" w:hAnsi="Courier New" w:cs="Courier New"/>
              </w:rPr>
            </w:pPr>
            <w:r w:rsidRPr="009C0EA1">
              <w:rPr>
                <w:rFonts w:ascii="Courier New" w:hAnsi="Courier New" w:cs="Courier New"/>
              </w:rPr>
              <w:t>National HIV Prevention Program Monitoring and Evaluation System Data</w:t>
            </w:r>
            <w:r w:rsidR="00EC5517">
              <w:rPr>
                <w:rFonts w:ascii="Courier New" w:hAnsi="Courier New" w:cs="Courier New"/>
              </w:rPr>
              <w:t xml:space="preserve"> (NHM&amp;E)</w:t>
            </w:r>
          </w:p>
        </w:tc>
        <w:tc>
          <w:tcPr>
            <w:tcW w:w="2430" w:type="dxa"/>
            <w:vAlign w:val="center"/>
          </w:tcPr>
          <w:p w14:paraId="47285001" w14:textId="77777777" w:rsidR="0070417D" w:rsidRPr="00360F4B" w:rsidRDefault="0070417D" w:rsidP="0070417D">
            <w:pPr>
              <w:tabs>
                <w:tab w:val="num" w:pos="1440"/>
              </w:tabs>
              <w:autoSpaceDE w:val="0"/>
              <w:autoSpaceDN w:val="0"/>
              <w:adjustRightInd w:val="0"/>
              <w:spacing w:before="120"/>
              <w:jc w:val="center"/>
              <w:rPr>
                <w:rFonts w:ascii="Courier New" w:hAnsi="Courier New" w:cs="Courier New"/>
              </w:rPr>
            </w:pPr>
            <w:r w:rsidRPr="00360F4B">
              <w:rPr>
                <w:rFonts w:ascii="Courier New" w:hAnsi="Courier New" w:cs="Courier New"/>
                <w:caps/>
              </w:rPr>
              <w:t>0920-0696</w:t>
            </w:r>
          </w:p>
        </w:tc>
        <w:tc>
          <w:tcPr>
            <w:tcW w:w="1890" w:type="dxa"/>
            <w:vAlign w:val="center"/>
          </w:tcPr>
          <w:p w14:paraId="70920EED" w14:textId="77777777" w:rsidR="0070417D" w:rsidRPr="00360F4B" w:rsidRDefault="00D36BD5" w:rsidP="0070417D">
            <w:pPr>
              <w:tabs>
                <w:tab w:val="num" w:pos="1440"/>
              </w:tabs>
              <w:autoSpaceDE w:val="0"/>
              <w:autoSpaceDN w:val="0"/>
              <w:adjustRightInd w:val="0"/>
              <w:spacing w:before="120"/>
              <w:jc w:val="center"/>
              <w:rPr>
                <w:rFonts w:ascii="Courier New" w:hAnsi="Courier New" w:cs="Courier New"/>
              </w:rPr>
            </w:pPr>
            <w:r>
              <w:rPr>
                <w:rFonts w:ascii="Courier New" w:hAnsi="Courier New" w:cs="Courier New"/>
                <w:caps/>
              </w:rPr>
              <w:t>02/28</w:t>
            </w:r>
            <w:r w:rsidR="0070417D" w:rsidRPr="00360F4B">
              <w:rPr>
                <w:rFonts w:ascii="Courier New" w:hAnsi="Courier New" w:cs="Courier New"/>
                <w:caps/>
              </w:rPr>
              <w:t>/201</w:t>
            </w:r>
            <w:r>
              <w:rPr>
                <w:rFonts w:ascii="Courier New" w:hAnsi="Courier New" w:cs="Courier New"/>
                <w:caps/>
              </w:rPr>
              <w:t>9</w:t>
            </w:r>
          </w:p>
        </w:tc>
      </w:tr>
      <w:tr w:rsidR="0022322E" w:rsidRPr="009C0EA1" w14:paraId="445503F0" w14:textId="77777777" w:rsidTr="00C041C8">
        <w:tc>
          <w:tcPr>
            <w:tcW w:w="4338" w:type="dxa"/>
            <w:vAlign w:val="center"/>
          </w:tcPr>
          <w:p w14:paraId="5698A1A2" w14:textId="77777777" w:rsidR="0022322E" w:rsidRPr="00360F4B" w:rsidRDefault="0022322E" w:rsidP="0022322E">
            <w:pPr>
              <w:tabs>
                <w:tab w:val="num" w:pos="1440"/>
              </w:tabs>
              <w:autoSpaceDE w:val="0"/>
              <w:autoSpaceDN w:val="0"/>
              <w:adjustRightInd w:val="0"/>
              <w:spacing w:before="120"/>
              <w:rPr>
                <w:rFonts w:ascii="Courier New" w:hAnsi="Courier New" w:cs="Courier New"/>
              </w:rPr>
            </w:pPr>
            <w:r>
              <w:rPr>
                <w:rFonts w:ascii="Courier New" w:hAnsi="Courier New" w:cs="Courier New"/>
              </w:rPr>
              <w:t xml:space="preserve">National </w:t>
            </w:r>
            <w:r w:rsidRPr="00360F4B">
              <w:rPr>
                <w:rFonts w:ascii="Courier New" w:hAnsi="Courier New" w:cs="Courier New"/>
              </w:rPr>
              <w:t>HIV Surveillance System</w:t>
            </w:r>
            <w:r>
              <w:rPr>
                <w:rFonts w:ascii="Courier New" w:hAnsi="Courier New" w:cs="Courier New"/>
              </w:rPr>
              <w:t xml:space="preserve"> (NHSS)</w:t>
            </w:r>
          </w:p>
        </w:tc>
        <w:tc>
          <w:tcPr>
            <w:tcW w:w="2430" w:type="dxa"/>
            <w:vAlign w:val="center"/>
          </w:tcPr>
          <w:p w14:paraId="387DB90A" w14:textId="77777777" w:rsidR="0022322E" w:rsidRPr="00360F4B" w:rsidRDefault="0022322E" w:rsidP="0022322E">
            <w:pPr>
              <w:widowControl w:val="0"/>
              <w:autoSpaceDE w:val="0"/>
              <w:autoSpaceDN w:val="0"/>
              <w:adjustRightInd w:val="0"/>
              <w:jc w:val="center"/>
              <w:rPr>
                <w:rFonts w:ascii="Courier New" w:hAnsi="Courier New" w:cs="Courier New"/>
                <w:caps/>
              </w:rPr>
            </w:pPr>
            <w:r w:rsidRPr="00360F4B">
              <w:rPr>
                <w:rFonts w:ascii="Courier New" w:hAnsi="Courier New" w:cs="Courier New"/>
                <w:caps/>
              </w:rPr>
              <w:t>0920-0573</w:t>
            </w:r>
          </w:p>
        </w:tc>
        <w:tc>
          <w:tcPr>
            <w:tcW w:w="1890" w:type="dxa"/>
            <w:vAlign w:val="center"/>
          </w:tcPr>
          <w:p w14:paraId="4A3091C5" w14:textId="77777777" w:rsidR="0022322E" w:rsidRPr="00360F4B" w:rsidRDefault="0022322E" w:rsidP="0022322E">
            <w:pPr>
              <w:widowControl w:val="0"/>
              <w:autoSpaceDE w:val="0"/>
              <w:autoSpaceDN w:val="0"/>
              <w:adjustRightInd w:val="0"/>
              <w:rPr>
                <w:rFonts w:ascii="Courier New" w:hAnsi="Courier New" w:cs="Courier New"/>
                <w:caps/>
              </w:rPr>
            </w:pPr>
            <w:r>
              <w:rPr>
                <w:rFonts w:ascii="Courier New" w:hAnsi="Courier New" w:cs="Courier New"/>
                <w:caps/>
              </w:rPr>
              <w:t>06/30</w:t>
            </w:r>
            <w:r w:rsidRPr="00360F4B">
              <w:rPr>
                <w:rFonts w:ascii="Courier New" w:hAnsi="Courier New" w:cs="Courier New"/>
                <w:caps/>
              </w:rPr>
              <w:t>/201</w:t>
            </w:r>
            <w:r>
              <w:rPr>
                <w:rFonts w:ascii="Courier New" w:hAnsi="Courier New" w:cs="Courier New"/>
                <w:caps/>
              </w:rPr>
              <w:t>9</w:t>
            </w:r>
          </w:p>
        </w:tc>
      </w:tr>
      <w:tr w:rsidR="0022322E" w:rsidRPr="009C0EA1" w14:paraId="35C236E9" w14:textId="77777777" w:rsidTr="00C041C8">
        <w:tc>
          <w:tcPr>
            <w:tcW w:w="4338" w:type="dxa"/>
            <w:vAlign w:val="center"/>
          </w:tcPr>
          <w:p w14:paraId="0C84F212" w14:textId="77777777" w:rsidR="0022322E" w:rsidRPr="00360F4B" w:rsidRDefault="0022322E" w:rsidP="0022322E">
            <w:pPr>
              <w:tabs>
                <w:tab w:val="num" w:pos="1440"/>
              </w:tabs>
              <w:autoSpaceDE w:val="0"/>
              <w:autoSpaceDN w:val="0"/>
              <w:adjustRightInd w:val="0"/>
              <w:spacing w:before="120"/>
              <w:rPr>
                <w:rFonts w:ascii="Courier New" w:hAnsi="Courier New" w:cs="Courier New"/>
              </w:rPr>
            </w:pPr>
            <w:r w:rsidRPr="00360F4B">
              <w:rPr>
                <w:rFonts w:ascii="Courier New" w:hAnsi="Courier New" w:cs="Courier New"/>
              </w:rPr>
              <w:t>National HIV Behavioral Surveillance System</w:t>
            </w:r>
            <w:r>
              <w:rPr>
                <w:rFonts w:ascii="Courier New" w:hAnsi="Courier New" w:cs="Courier New"/>
              </w:rPr>
              <w:t xml:space="preserve"> (NHBS)</w:t>
            </w:r>
          </w:p>
        </w:tc>
        <w:tc>
          <w:tcPr>
            <w:tcW w:w="2430" w:type="dxa"/>
            <w:vAlign w:val="center"/>
          </w:tcPr>
          <w:p w14:paraId="634754E2" w14:textId="77777777" w:rsidR="0022322E" w:rsidRPr="00360F4B" w:rsidRDefault="0022322E" w:rsidP="0022322E">
            <w:pPr>
              <w:widowControl w:val="0"/>
              <w:autoSpaceDE w:val="0"/>
              <w:autoSpaceDN w:val="0"/>
              <w:adjustRightInd w:val="0"/>
              <w:jc w:val="center"/>
              <w:rPr>
                <w:rFonts w:ascii="Courier New" w:hAnsi="Courier New" w:cs="Courier New"/>
                <w:caps/>
                <w:szCs w:val="22"/>
              </w:rPr>
            </w:pPr>
            <w:r w:rsidRPr="00360F4B">
              <w:rPr>
                <w:rFonts w:ascii="Courier New" w:hAnsi="Courier New" w:cs="Courier New"/>
                <w:caps/>
              </w:rPr>
              <w:t>0920-0770</w:t>
            </w:r>
          </w:p>
        </w:tc>
        <w:tc>
          <w:tcPr>
            <w:tcW w:w="1890" w:type="dxa"/>
            <w:vAlign w:val="center"/>
          </w:tcPr>
          <w:p w14:paraId="429052B8" w14:textId="77777777" w:rsidR="0022322E" w:rsidRPr="00360F4B" w:rsidRDefault="0022322E" w:rsidP="0022322E">
            <w:pPr>
              <w:widowControl w:val="0"/>
              <w:autoSpaceDE w:val="0"/>
              <w:autoSpaceDN w:val="0"/>
              <w:adjustRightInd w:val="0"/>
              <w:rPr>
                <w:rFonts w:ascii="Courier New" w:hAnsi="Courier New" w:cs="Courier New"/>
                <w:caps/>
              </w:rPr>
            </w:pPr>
            <w:r>
              <w:rPr>
                <w:rFonts w:ascii="Courier New" w:hAnsi="Courier New" w:cs="Courier New"/>
                <w:caps/>
              </w:rPr>
              <w:t>03/31</w:t>
            </w:r>
            <w:r w:rsidRPr="00360F4B">
              <w:rPr>
                <w:rFonts w:ascii="Courier New" w:hAnsi="Courier New" w:cs="Courier New"/>
                <w:caps/>
              </w:rPr>
              <w:t>/201</w:t>
            </w:r>
            <w:r>
              <w:rPr>
                <w:rFonts w:ascii="Courier New" w:hAnsi="Courier New" w:cs="Courier New"/>
                <w:caps/>
              </w:rPr>
              <w:t>7</w:t>
            </w:r>
          </w:p>
        </w:tc>
      </w:tr>
      <w:tr w:rsidR="0022322E" w:rsidRPr="009C0EA1" w14:paraId="5125E2C0" w14:textId="77777777" w:rsidTr="00C041C8">
        <w:tc>
          <w:tcPr>
            <w:tcW w:w="4338" w:type="dxa"/>
            <w:vAlign w:val="center"/>
          </w:tcPr>
          <w:p w14:paraId="76C148DB" w14:textId="77777777" w:rsidR="0022322E" w:rsidRPr="00360F4B" w:rsidRDefault="0022322E" w:rsidP="0022322E">
            <w:pPr>
              <w:tabs>
                <w:tab w:val="num" w:pos="1440"/>
              </w:tabs>
              <w:autoSpaceDE w:val="0"/>
              <w:autoSpaceDN w:val="0"/>
              <w:adjustRightInd w:val="0"/>
              <w:spacing w:before="120"/>
              <w:rPr>
                <w:rFonts w:ascii="Courier New" w:hAnsi="Courier New" w:cs="Courier New"/>
              </w:rPr>
            </w:pPr>
            <w:r w:rsidRPr="00360F4B">
              <w:rPr>
                <w:rFonts w:ascii="Courier New" w:hAnsi="Courier New" w:cs="Courier New"/>
              </w:rPr>
              <w:t>Medical Monitoring Project</w:t>
            </w:r>
            <w:r>
              <w:rPr>
                <w:rFonts w:ascii="Courier New" w:hAnsi="Courier New" w:cs="Courier New"/>
              </w:rPr>
              <w:t xml:space="preserve"> (MMP)</w:t>
            </w:r>
          </w:p>
        </w:tc>
        <w:tc>
          <w:tcPr>
            <w:tcW w:w="2430" w:type="dxa"/>
            <w:vAlign w:val="center"/>
          </w:tcPr>
          <w:p w14:paraId="7014ECF2" w14:textId="77777777" w:rsidR="0022322E" w:rsidRPr="00360F4B" w:rsidRDefault="0022322E" w:rsidP="0022322E">
            <w:pPr>
              <w:widowControl w:val="0"/>
              <w:autoSpaceDE w:val="0"/>
              <w:autoSpaceDN w:val="0"/>
              <w:adjustRightInd w:val="0"/>
              <w:jc w:val="center"/>
              <w:rPr>
                <w:rFonts w:ascii="Courier New" w:hAnsi="Courier New" w:cs="Courier New"/>
                <w:caps/>
                <w:szCs w:val="22"/>
              </w:rPr>
            </w:pPr>
            <w:r w:rsidRPr="00360F4B">
              <w:rPr>
                <w:rFonts w:ascii="Courier New" w:hAnsi="Courier New" w:cs="Courier New"/>
                <w:caps/>
              </w:rPr>
              <w:t>0920-0740</w:t>
            </w:r>
          </w:p>
        </w:tc>
        <w:tc>
          <w:tcPr>
            <w:tcW w:w="1890" w:type="dxa"/>
            <w:vAlign w:val="center"/>
          </w:tcPr>
          <w:p w14:paraId="6DD2F5A0" w14:textId="77777777" w:rsidR="0022322E" w:rsidRPr="00360F4B" w:rsidRDefault="0022322E" w:rsidP="0022322E">
            <w:pPr>
              <w:widowControl w:val="0"/>
              <w:autoSpaceDE w:val="0"/>
              <w:autoSpaceDN w:val="0"/>
              <w:adjustRightInd w:val="0"/>
              <w:rPr>
                <w:rFonts w:ascii="Courier New" w:hAnsi="Courier New" w:cs="Courier New"/>
                <w:caps/>
              </w:rPr>
            </w:pPr>
            <w:r>
              <w:rPr>
                <w:rFonts w:ascii="Courier New" w:hAnsi="Courier New" w:cs="Courier New"/>
                <w:caps/>
              </w:rPr>
              <w:t>06/30</w:t>
            </w:r>
            <w:r w:rsidRPr="00360F4B">
              <w:rPr>
                <w:rFonts w:ascii="Courier New" w:hAnsi="Courier New" w:cs="Courier New"/>
                <w:caps/>
              </w:rPr>
              <w:t>/201</w:t>
            </w:r>
            <w:r>
              <w:rPr>
                <w:rFonts w:ascii="Courier New" w:hAnsi="Courier New" w:cs="Courier New"/>
                <w:caps/>
              </w:rPr>
              <w:t>8</w:t>
            </w:r>
          </w:p>
        </w:tc>
      </w:tr>
    </w:tbl>
    <w:p w14:paraId="3578C1AF" w14:textId="77777777" w:rsidR="009C0EA1" w:rsidRPr="009C0EA1" w:rsidRDefault="009C0EA1" w:rsidP="009C0EA1">
      <w:pPr>
        <w:autoSpaceDE w:val="0"/>
        <w:autoSpaceDN w:val="0"/>
        <w:adjustRightInd w:val="0"/>
        <w:spacing w:line="480" w:lineRule="auto"/>
        <w:rPr>
          <w:rFonts w:ascii="Courier New" w:hAnsi="Courier New" w:cs="Courier New"/>
        </w:rPr>
      </w:pPr>
    </w:p>
    <w:p w14:paraId="74AB198F" w14:textId="77777777" w:rsidR="009C0EA1" w:rsidRDefault="007719F2" w:rsidP="00C07AA6">
      <w:pPr>
        <w:autoSpaceDE w:val="0"/>
        <w:autoSpaceDN w:val="0"/>
        <w:adjustRightInd w:val="0"/>
        <w:spacing w:line="480" w:lineRule="auto"/>
        <w:ind w:firstLine="720"/>
        <w:rPr>
          <w:rFonts w:ascii="Courier New" w:hAnsi="Courier New" w:cs="Courier New"/>
        </w:rPr>
      </w:pPr>
      <w:r>
        <w:rPr>
          <w:rFonts w:ascii="Courier New" w:hAnsi="Courier New" w:cs="Courier New"/>
        </w:rPr>
        <w:t>In addition to the above OMB approved information collections, this new information collection request (ICR) i</w:t>
      </w:r>
      <w:r w:rsidR="009C0EA1" w:rsidRPr="009C0EA1">
        <w:rPr>
          <w:rFonts w:ascii="Courier New" w:hAnsi="Courier New" w:cs="Courier New"/>
        </w:rPr>
        <w:t xml:space="preserve">s requested to assist with the </w:t>
      </w:r>
      <w:proofErr w:type="spellStart"/>
      <w:r w:rsidR="009C0EA1">
        <w:rPr>
          <w:rFonts w:ascii="Courier New" w:hAnsi="Courier New" w:cs="Courier New"/>
        </w:rPr>
        <w:t>PrIDE</w:t>
      </w:r>
      <w:proofErr w:type="spellEnd"/>
      <w:r w:rsidR="009C0EA1" w:rsidRPr="009C0EA1">
        <w:rPr>
          <w:rFonts w:ascii="Courier New" w:hAnsi="Courier New" w:cs="Courier New"/>
        </w:rPr>
        <w:t xml:space="preserve"> evaluation. This new data collection activity will occur in </w:t>
      </w:r>
      <w:r w:rsidR="00581105">
        <w:rPr>
          <w:rFonts w:ascii="Courier New" w:hAnsi="Courier New" w:cs="Courier New"/>
        </w:rPr>
        <w:t>all</w:t>
      </w:r>
      <w:r w:rsidR="006C460C">
        <w:rPr>
          <w:rFonts w:ascii="Courier New" w:hAnsi="Courier New" w:cs="Courier New"/>
        </w:rPr>
        <w:t xml:space="preserve"> 12</w:t>
      </w:r>
      <w:r w:rsidR="009C0EA1" w:rsidRPr="009C0EA1">
        <w:rPr>
          <w:rFonts w:ascii="Courier New" w:hAnsi="Courier New" w:cs="Courier New"/>
        </w:rPr>
        <w:t xml:space="preserve"> </w:t>
      </w:r>
      <w:proofErr w:type="spellStart"/>
      <w:r w:rsidR="00581105">
        <w:rPr>
          <w:rFonts w:ascii="Courier New" w:hAnsi="Courier New" w:cs="Courier New"/>
        </w:rPr>
        <w:t>PrIDE</w:t>
      </w:r>
      <w:proofErr w:type="spellEnd"/>
      <w:r w:rsidR="00581105">
        <w:rPr>
          <w:rFonts w:ascii="Courier New" w:hAnsi="Courier New" w:cs="Courier New"/>
        </w:rPr>
        <w:t xml:space="preserve"> jurisdictions</w:t>
      </w:r>
      <w:r w:rsidR="00EC5517">
        <w:rPr>
          <w:rFonts w:ascii="Courier New" w:hAnsi="Courier New" w:cs="Courier New"/>
        </w:rPr>
        <w:t xml:space="preserve"> </w:t>
      </w:r>
      <w:r w:rsidR="00BC5C63">
        <w:rPr>
          <w:rFonts w:ascii="Courier New" w:hAnsi="Courier New" w:cs="Courier New"/>
        </w:rPr>
        <w:t xml:space="preserve">and </w:t>
      </w:r>
      <w:r w:rsidR="00BC5C63" w:rsidRPr="009C0EA1">
        <w:rPr>
          <w:rFonts w:ascii="Courier New" w:hAnsi="Courier New" w:cs="Courier New"/>
        </w:rPr>
        <w:t>is</w:t>
      </w:r>
      <w:r w:rsidR="009C0EA1" w:rsidRPr="009C0EA1">
        <w:rPr>
          <w:rFonts w:ascii="Courier New" w:hAnsi="Courier New" w:cs="Courier New"/>
        </w:rPr>
        <w:t xml:space="preserve"> designed to monitor </w:t>
      </w:r>
      <w:r w:rsidR="00C07AA6">
        <w:rPr>
          <w:rFonts w:ascii="Courier New" w:hAnsi="Courier New" w:cs="Courier New"/>
        </w:rPr>
        <w:t>process and outcome indicators</w:t>
      </w:r>
      <w:r w:rsidR="009C0EA1" w:rsidRPr="009C0EA1">
        <w:rPr>
          <w:rFonts w:ascii="Courier New" w:hAnsi="Courier New" w:cs="Courier New"/>
        </w:rPr>
        <w:t xml:space="preserve"> and supplement existing HIV surveillance data already being collected via CDC data systems in these cities. Information about </w:t>
      </w:r>
      <w:r w:rsidR="00C07AA6">
        <w:rPr>
          <w:rFonts w:ascii="Courier New" w:hAnsi="Courier New" w:cs="Courier New"/>
        </w:rPr>
        <w:t>client demographics and services provided will be collected</w:t>
      </w:r>
      <w:r w:rsidR="001A08CC">
        <w:rPr>
          <w:rFonts w:ascii="Courier New" w:hAnsi="Courier New" w:cs="Courier New"/>
        </w:rPr>
        <w:t xml:space="preserve">. </w:t>
      </w:r>
      <w:r w:rsidR="001E6FD6">
        <w:rPr>
          <w:rFonts w:ascii="Courier New" w:hAnsi="Courier New" w:cs="Courier New"/>
        </w:rPr>
        <w:t>These q</w:t>
      </w:r>
      <w:r w:rsidR="001A08CC">
        <w:rPr>
          <w:rFonts w:ascii="Courier New" w:hAnsi="Courier New" w:cs="Courier New"/>
        </w:rPr>
        <w:t xml:space="preserve">uantitative </w:t>
      </w:r>
      <w:r w:rsidR="001A08CC" w:rsidRPr="009C0EA1">
        <w:rPr>
          <w:rFonts w:ascii="Courier New" w:hAnsi="Courier New" w:cs="Courier New"/>
        </w:rPr>
        <w:t xml:space="preserve">data </w:t>
      </w:r>
      <w:r w:rsidR="001A08CC">
        <w:rPr>
          <w:rFonts w:ascii="Courier New" w:hAnsi="Courier New" w:cs="Courier New"/>
        </w:rPr>
        <w:t xml:space="preserve">will be collected semiannually for </w:t>
      </w:r>
      <w:proofErr w:type="spellStart"/>
      <w:r w:rsidR="001A08CC">
        <w:rPr>
          <w:rFonts w:ascii="Courier New" w:hAnsi="Courier New" w:cs="Courier New"/>
        </w:rPr>
        <w:t>PrIDE</w:t>
      </w:r>
      <w:proofErr w:type="spellEnd"/>
      <w:r w:rsidR="001A08CC">
        <w:rPr>
          <w:rFonts w:ascii="Courier New" w:hAnsi="Courier New" w:cs="Courier New"/>
        </w:rPr>
        <w:t xml:space="preserve"> program monitoring and evaluation (M&amp;E) </w:t>
      </w:r>
      <w:r w:rsidR="00430B5B">
        <w:rPr>
          <w:rFonts w:ascii="Courier New" w:hAnsi="Courier New" w:cs="Courier New"/>
        </w:rPr>
        <w:t>(</w:t>
      </w:r>
      <w:r w:rsidR="001A08CC" w:rsidRPr="0022322E">
        <w:rPr>
          <w:rFonts w:ascii="Courier New" w:hAnsi="Courier New" w:cs="Courier New"/>
          <w:b/>
        </w:rPr>
        <w:t>Attachment 3</w:t>
      </w:r>
      <w:r w:rsidR="00430B5B" w:rsidRPr="0022322E">
        <w:rPr>
          <w:rFonts w:ascii="Courier New" w:hAnsi="Courier New" w:cs="Courier New"/>
          <w:b/>
        </w:rPr>
        <w:t xml:space="preserve"> and Attachment 4</w:t>
      </w:r>
      <w:r w:rsidR="001A08CC">
        <w:rPr>
          <w:rFonts w:ascii="Courier New" w:hAnsi="Courier New" w:cs="Courier New"/>
        </w:rPr>
        <w:t>)</w:t>
      </w:r>
      <w:r w:rsidR="00C07AA6">
        <w:rPr>
          <w:rFonts w:ascii="Courier New" w:hAnsi="Courier New" w:cs="Courier New"/>
        </w:rPr>
        <w:t>.</w:t>
      </w:r>
    </w:p>
    <w:p w14:paraId="63006B9F" w14:textId="77777777" w:rsidR="006C460C" w:rsidRPr="009C0EA1" w:rsidRDefault="006C460C" w:rsidP="00C07AA6">
      <w:pPr>
        <w:autoSpaceDE w:val="0"/>
        <w:autoSpaceDN w:val="0"/>
        <w:adjustRightInd w:val="0"/>
        <w:spacing w:line="480" w:lineRule="auto"/>
        <w:ind w:firstLine="720"/>
        <w:rPr>
          <w:rFonts w:ascii="Courier New" w:hAnsi="Courier New" w:cs="Courier New"/>
        </w:rPr>
      </w:pPr>
      <w:r>
        <w:rPr>
          <w:rFonts w:ascii="Courier New" w:hAnsi="Courier New" w:cs="Courier New"/>
        </w:rPr>
        <w:t>Performance Progress Reports are required for all CDC-funded cooperative agreements. Qualitative information on program implementation</w:t>
      </w:r>
      <w:r w:rsidR="000B7E2C">
        <w:rPr>
          <w:rFonts w:ascii="Courier New" w:hAnsi="Courier New" w:cs="Courier New"/>
        </w:rPr>
        <w:t>, successes, challenges, anticipated changes, lessons learned, and best practices will be collected</w:t>
      </w:r>
      <w:r w:rsidR="001A08CC">
        <w:rPr>
          <w:rFonts w:ascii="Courier New" w:hAnsi="Courier New" w:cs="Courier New"/>
        </w:rPr>
        <w:t xml:space="preserve"> (</w:t>
      </w:r>
      <w:r w:rsidR="001A08CC" w:rsidRPr="0022322E">
        <w:rPr>
          <w:rFonts w:ascii="Courier New" w:hAnsi="Courier New" w:cs="Courier New"/>
          <w:b/>
        </w:rPr>
        <w:t>Attachment 5</w:t>
      </w:r>
      <w:r w:rsidR="001A08CC">
        <w:rPr>
          <w:rFonts w:ascii="Courier New" w:hAnsi="Courier New" w:cs="Courier New"/>
        </w:rPr>
        <w:t>)</w:t>
      </w:r>
      <w:r w:rsidR="000B7E2C">
        <w:rPr>
          <w:rFonts w:ascii="Courier New" w:hAnsi="Courier New" w:cs="Courier New"/>
        </w:rPr>
        <w:t>.</w:t>
      </w:r>
    </w:p>
    <w:p w14:paraId="222DA986" w14:textId="77777777" w:rsidR="00EC19E5" w:rsidRPr="00EC19E5" w:rsidRDefault="009C0EA1" w:rsidP="00136EAF">
      <w:pPr>
        <w:autoSpaceDE w:val="0"/>
        <w:autoSpaceDN w:val="0"/>
        <w:adjustRightInd w:val="0"/>
        <w:spacing w:line="480" w:lineRule="auto"/>
        <w:ind w:firstLine="720"/>
        <w:rPr>
          <w:rFonts w:ascii="Courier New" w:hAnsi="Courier New" w:cs="Courier New"/>
        </w:rPr>
      </w:pPr>
      <w:r w:rsidRPr="009C0EA1">
        <w:rPr>
          <w:rFonts w:ascii="Courier New" w:hAnsi="Courier New" w:cs="Courier New"/>
        </w:rPr>
        <w:t xml:space="preserve">Synthesizing data collected through this new data collection activity with data collected through existing CDC data sources will allow CDC staff to evaluate </w:t>
      </w:r>
      <w:proofErr w:type="spellStart"/>
      <w:r w:rsidR="000079EE">
        <w:rPr>
          <w:rFonts w:ascii="Courier New" w:hAnsi="Courier New" w:cs="Courier New"/>
        </w:rPr>
        <w:t>PrIDE</w:t>
      </w:r>
      <w:proofErr w:type="spellEnd"/>
      <w:r w:rsidRPr="009C0EA1">
        <w:rPr>
          <w:rFonts w:ascii="Courier New" w:hAnsi="Courier New" w:cs="Courier New"/>
        </w:rPr>
        <w:t xml:space="preserve"> and make a broad statement about its success. </w:t>
      </w:r>
      <w:r w:rsidR="00EC19E5" w:rsidRPr="00EC19E5">
        <w:rPr>
          <w:rFonts w:ascii="Courier New" w:hAnsi="Courier New" w:cs="Courier New"/>
        </w:rPr>
        <w:t>Th</w:t>
      </w:r>
      <w:r w:rsidR="00E34FCE">
        <w:rPr>
          <w:rFonts w:ascii="Courier New" w:hAnsi="Courier New" w:cs="Courier New"/>
        </w:rPr>
        <w:t>e s</w:t>
      </w:r>
      <w:r w:rsidR="00EC19E5" w:rsidRPr="00EC19E5">
        <w:rPr>
          <w:rFonts w:ascii="Courier New" w:hAnsi="Courier New" w:cs="Courier New"/>
        </w:rPr>
        <w:t xml:space="preserve">tandardized variables </w:t>
      </w:r>
      <w:r w:rsidR="00E34FCE">
        <w:rPr>
          <w:rFonts w:ascii="Courier New" w:hAnsi="Courier New" w:cs="Courier New"/>
        </w:rPr>
        <w:t>will</w:t>
      </w:r>
      <w:r w:rsidR="00EC19E5" w:rsidRPr="00EC19E5">
        <w:rPr>
          <w:rFonts w:ascii="Courier New" w:hAnsi="Courier New" w:cs="Courier New"/>
        </w:rPr>
        <w:t xml:space="preserve"> assist Health Departments in monitoring and evaluating their activities to help them develop, deliver, and refine successful HIV prevention interventions.  These data are also used to report key program performance indicators to CDC to show whether the programs implemented or supported are efficient and effective in achieving their stated goals. </w:t>
      </w:r>
      <w:r w:rsidR="00E34FCE">
        <w:rPr>
          <w:rFonts w:ascii="Courier New" w:hAnsi="Courier New" w:cs="Courier New"/>
        </w:rPr>
        <w:t>These d</w:t>
      </w:r>
      <w:r w:rsidR="00EC19E5" w:rsidRPr="00EC19E5">
        <w:rPr>
          <w:rFonts w:ascii="Courier New" w:hAnsi="Courier New" w:cs="Courier New"/>
        </w:rPr>
        <w:t xml:space="preserve">ata </w:t>
      </w:r>
      <w:r w:rsidR="00E34FCE">
        <w:rPr>
          <w:rFonts w:ascii="Courier New" w:hAnsi="Courier New" w:cs="Courier New"/>
        </w:rPr>
        <w:t xml:space="preserve">will </w:t>
      </w:r>
      <w:r w:rsidR="00EC19E5" w:rsidRPr="00EC19E5">
        <w:rPr>
          <w:rFonts w:ascii="Courier New" w:hAnsi="Courier New" w:cs="Courier New"/>
        </w:rPr>
        <w:t>supply program managers with service-level information regarding intervention processes (e.g., who delivered what to whom, how many, where, and whe</w:t>
      </w:r>
      <w:r w:rsidR="008B1944">
        <w:rPr>
          <w:rFonts w:ascii="Courier New" w:hAnsi="Courier New" w:cs="Courier New"/>
        </w:rPr>
        <w:t>n) and aggregate</w:t>
      </w:r>
      <w:r w:rsidR="00EC19E5" w:rsidRPr="00EC19E5">
        <w:rPr>
          <w:rFonts w:ascii="Courier New" w:hAnsi="Courier New" w:cs="Courier New"/>
        </w:rPr>
        <w:t xml:space="preserve">-level information (e.g., client  demographics, behavioral risk factors, exposure to services, verified referrals into other services, and changes in risk-behaviors for selected interventions) for monitoring and enhancing local HIV prevention programs.  Much of </w:t>
      </w:r>
      <w:r w:rsidR="00B229AC">
        <w:rPr>
          <w:rFonts w:ascii="Courier New" w:hAnsi="Courier New" w:cs="Courier New"/>
        </w:rPr>
        <w:t>these data are collected by community-based organizations and health department</w:t>
      </w:r>
      <w:r w:rsidR="00EC19E5" w:rsidRPr="00EC19E5">
        <w:rPr>
          <w:rFonts w:ascii="Courier New" w:hAnsi="Courier New" w:cs="Courier New"/>
        </w:rPr>
        <w:t>s using locally developed forms</w:t>
      </w:r>
      <w:r w:rsidR="00F22E16">
        <w:rPr>
          <w:rFonts w:ascii="Courier New" w:hAnsi="Courier New" w:cs="Courier New"/>
        </w:rPr>
        <w:t xml:space="preserve"> as part of their usual business process</w:t>
      </w:r>
      <w:r w:rsidR="00EC19E5" w:rsidRPr="00EC19E5">
        <w:rPr>
          <w:rFonts w:ascii="Courier New" w:hAnsi="Courier New" w:cs="Courier New"/>
        </w:rPr>
        <w:t xml:space="preserve">. </w:t>
      </w:r>
      <w:r w:rsidR="00136EAF">
        <w:rPr>
          <w:rFonts w:ascii="Courier New" w:hAnsi="Courier New" w:cs="Courier New"/>
        </w:rPr>
        <w:t>Furthermore, d</w:t>
      </w:r>
      <w:r w:rsidR="00EC19E5" w:rsidRPr="00EC19E5">
        <w:rPr>
          <w:rFonts w:ascii="Courier New" w:hAnsi="Courier New" w:cs="Courier New"/>
        </w:rPr>
        <w:t xml:space="preserve">ata collected and reported will be used to inform progress toward meeting </w:t>
      </w:r>
      <w:r w:rsidR="00463E96">
        <w:rPr>
          <w:rFonts w:ascii="Courier New" w:hAnsi="Courier New" w:cs="Courier New"/>
        </w:rPr>
        <w:t>goals and objectives of the National HIV/AIDS Strategy</w:t>
      </w:r>
      <w:r w:rsidR="00EC19E5" w:rsidRPr="00EC19E5">
        <w:rPr>
          <w:rFonts w:ascii="Courier New" w:hAnsi="Courier New" w:cs="Courier New"/>
        </w:rPr>
        <w:t>.</w:t>
      </w:r>
    </w:p>
    <w:p w14:paraId="4CCD4FB2" w14:textId="77777777" w:rsidR="007B7679" w:rsidRPr="006C4B92" w:rsidRDefault="007B7679" w:rsidP="0022322E">
      <w:pPr>
        <w:autoSpaceDE w:val="0"/>
        <w:autoSpaceDN w:val="0"/>
        <w:adjustRightInd w:val="0"/>
        <w:spacing w:line="480" w:lineRule="auto"/>
        <w:rPr>
          <w:rFonts w:ascii="Courier New" w:hAnsi="Courier New" w:cs="Courier New"/>
          <w:b/>
          <w:color w:val="3366FF"/>
          <w:sz w:val="18"/>
          <w:szCs w:val="18"/>
        </w:rPr>
      </w:pPr>
      <w:r w:rsidRPr="00647978">
        <w:rPr>
          <w:rFonts w:ascii="Courier New" w:hAnsi="Courier New" w:cs="Courier New"/>
          <w:b/>
        </w:rPr>
        <w:t>2.</w:t>
      </w:r>
      <w:r w:rsidRPr="003513DD">
        <w:rPr>
          <w:rFonts w:ascii="Courier New" w:hAnsi="Courier New" w:cs="Courier New"/>
          <w:b/>
          <w:color w:val="FF0000"/>
        </w:rPr>
        <w:tab/>
      </w:r>
      <w:r w:rsidR="00AD720D" w:rsidRPr="00647978">
        <w:rPr>
          <w:rFonts w:ascii="Courier New" w:hAnsi="Courier New" w:cs="Courier New"/>
          <w:b/>
        </w:rPr>
        <w:t>Purpose of Use of the Information Collection</w:t>
      </w:r>
      <w:r w:rsidR="00AD720D" w:rsidRPr="003513DD">
        <w:rPr>
          <w:rFonts w:ascii="Courier New" w:hAnsi="Courier New" w:cs="Courier New"/>
          <w:b/>
          <w:color w:val="FF0000"/>
        </w:rPr>
        <w:t xml:space="preserve"> </w:t>
      </w:r>
    </w:p>
    <w:p w14:paraId="7B774D95" w14:textId="77777777" w:rsidR="00A129E9" w:rsidRPr="00A129E9" w:rsidRDefault="00A129E9" w:rsidP="00A129E9">
      <w:pPr>
        <w:spacing w:line="480" w:lineRule="auto"/>
        <w:ind w:firstLine="720"/>
        <w:rPr>
          <w:rFonts w:ascii="Courier New" w:hAnsi="Courier New" w:cs="Courier New"/>
        </w:rPr>
      </w:pPr>
      <w:r w:rsidRPr="00A129E9">
        <w:rPr>
          <w:rFonts w:ascii="Courier New" w:hAnsi="Courier New" w:cs="Courier New"/>
        </w:rPr>
        <w:t>The purpose of this project is to support state and local health departments to develop and implement demonstration projects for provision of comprehensive HIV prevention and care services for MSM</w:t>
      </w:r>
      <w:r>
        <w:rPr>
          <w:rFonts w:ascii="Courier New" w:hAnsi="Courier New" w:cs="Courier New"/>
        </w:rPr>
        <w:t xml:space="preserve"> and transgender persons</w:t>
      </w:r>
      <w:r w:rsidRPr="00A129E9">
        <w:rPr>
          <w:rFonts w:ascii="Courier New" w:hAnsi="Courier New" w:cs="Courier New"/>
        </w:rPr>
        <w:t xml:space="preserve"> of </w:t>
      </w:r>
      <w:r>
        <w:rPr>
          <w:rFonts w:ascii="Courier New" w:hAnsi="Courier New" w:cs="Courier New"/>
        </w:rPr>
        <w:t>with</w:t>
      </w:r>
      <w:r w:rsidRPr="00A129E9">
        <w:rPr>
          <w:rFonts w:ascii="Courier New" w:hAnsi="Courier New" w:cs="Courier New"/>
        </w:rPr>
        <w:t xml:space="preserve">in their jurisdiction. </w:t>
      </w:r>
    </w:p>
    <w:p w14:paraId="2AE838E1" w14:textId="77777777" w:rsidR="00A129E9" w:rsidRPr="00A129E9" w:rsidRDefault="00A129E9" w:rsidP="00A129E9">
      <w:pPr>
        <w:spacing w:line="480" w:lineRule="auto"/>
        <w:ind w:firstLine="720"/>
        <w:rPr>
          <w:rFonts w:ascii="Courier New" w:hAnsi="Courier New" w:cs="Courier New"/>
        </w:rPr>
      </w:pPr>
      <w:r w:rsidRPr="00A129E9">
        <w:rPr>
          <w:rFonts w:ascii="Courier New" w:hAnsi="Courier New" w:cs="Courier New"/>
        </w:rPr>
        <w:t>The M&amp;E data variables provide a comprehensive, yet parsimonious, standardized set of program data variables essential to monitoring and evaluating HIV prevention programs in funded jurisdictions.  When used for assessing outcomes associated with CDC-funded HIV prevention program activities, the results of analyses of M&amp;E data will enable CDC to track program activity, identify best practices, and assist grantees in redesigning interventions that do not accomplish stated goals. CDC will use the M&amp;E data with surveillance and research data, for the following purposes:</w:t>
      </w:r>
    </w:p>
    <w:p w14:paraId="29DACB02" w14:textId="77777777" w:rsidR="00A129E9" w:rsidRPr="00A129E9" w:rsidRDefault="00A129E9" w:rsidP="00A129E9">
      <w:pPr>
        <w:pStyle w:val="ListParagraph"/>
        <w:numPr>
          <w:ilvl w:val="0"/>
          <w:numId w:val="34"/>
        </w:numPr>
        <w:spacing w:line="480" w:lineRule="auto"/>
        <w:rPr>
          <w:rFonts w:ascii="Courier New" w:hAnsi="Courier New" w:cs="Courier New"/>
        </w:rPr>
      </w:pPr>
      <w:r w:rsidRPr="00A129E9">
        <w:rPr>
          <w:rFonts w:ascii="Courier New" w:hAnsi="Courier New" w:cs="Courier New"/>
        </w:rPr>
        <w:t>Disseminate rapid feedback reports to the grantees showing progress toward NH</w:t>
      </w:r>
      <w:r w:rsidR="00190482">
        <w:rPr>
          <w:rFonts w:ascii="Courier New" w:hAnsi="Courier New" w:cs="Courier New"/>
        </w:rPr>
        <w:t>A</w:t>
      </w:r>
      <w:r w:rsidR="00804226">
        <w:rPr>
          <w:rFonts w:ascii="Courier New" w:hAnsi="Courier New" w:cs="Courier New"/>
        </w:rPr>
        <w:t>S goals</w:t>
      </w:r>
      <w:r w:rsidRPr="00A129E9">
        <w:rPr>
          <w:rFonts w:ascii="Courier New" w:hAnsi="Courier New" w:cs="Courier New"/>
        </w:rPr>
        <w:t xml:space="preserve"> and grantee comparison to other grantees</w:t>
      </w:r>
    </w:p>
    <w:p w14:paraId="49AAD934" w14:textId="77777777" w:rsidR="00A129E9" w:rsidRPr="00A129E9" w:rsidRDefault="00A129E9" w:rsidP="00A129E9">
      <w:pPr>
        <w:pStyle w:val="ListParagraph"/>
        <w:numPr>
          <w:ilvl w:val="0"/>
          <w:numId w:val="34"/>
        </w:numPr>
        <w:spacing w:line="480" w:lineRule="auto"/>
        <w:rPr>
          <w:rFonts w:ascii="Courier New" w:hAnsi="Courier New" w:cs="Courier New"/>
        </w:rPr>
      </w:pPr>
      <w:r w:rsidRPr="00A129E9">
        <w:rPr>
          <w:rFonts w:ascii="Courier New" w:hAnsi="Courier New" w:cs="Courier New"/>
        </w:rPr>
        <w:t>Assess CDC HIV budget allocations with respect to prioritized risk populations at the jurisdiction level</w:t>
      </w:r>
      <w:r w:rsidR="00804226">
        <w:rPr>
          <w:rFonts w:ascii="Courier New" w:hAnsi="Courier New" w:cs="Courier New"/>
        </w:rPr>
        <w:t xml:space="preserve"> and allocations to key program areas</w:t>
      </w:r>
      <w:r w:rsidRPr="00A129E9">
        <w:rPr>
          <w:rFonts w:ascii="Courier New" w:hAnsi="Courier New" w:cs="Courier New"/>
        </w:rPr>
        <w:t xml:space="preserve"> </w:t>
      </w:r>
    </w:p>
    <w:p w14:paraId="3A5B72B0" w14:textId="77777777" w:rsidR="00A129E9" w:rsidRPr="00A129E9" w:rsidRDefault="00A129E9" w:rsidP="00A129E9">
      <w:pPr>
        <w:pStyle w:val="ListParagraph"/>
        <w:numPr>
          <w:ilvl w:val="0"/>
          <w:numId w:val="34"/>
        </w:numPr>
        <w:spacing w:line="480" w:lineRule="auto"/>
        <w:rPr>
          <w:rFonts w:ascii="Courier New" w:hAnsi="Courier New" w:cs="Courier New"/>
        </w:rPr>
      </w:pPr>
      <w:r w:rsidRPr="00A129E9">
        <w:rPr>
          <w:rFonts w:ascii="Courier New" w:hAnsi="Courier New" w:cs="Courier New"/>
        </w:rPr>
        <w:t>Identify gaps in HIV prevention service provision</w:t>
      </w:r>
    </w:p>
    <w:p w14:paraId="614B98C3" w14:textId="77777777" w:rsidR="00A129E9" w:rsidRPr="00A129E9" w:rsidRDefault="00A129E9" w:rsidP="00A129E9">
      <w:pPr>
        <w:pStyle w:val="ListParagraph"/>
        <w:numPr>
          <w:ilvl w:val="0"/>
          <w:numId w:val="34"/>
        </w:numPr>
        <w:spacing w:line="480" w:lineRule="auto"/>
        <w:rPr>
          <w:rFonts w:ascii="Courier New" w:hAnsi="Courier New" w:cs="Courier New"/>
        </w:rPr>
      </w:pPr>
      <w:r w:rsidRPr="00A129E9">
        <w:rPr>
          <w:rFonts w:ascii="Courier New" w:hAnsi="Courier New" w:cs="Courier New"/>
        </w:rPr>
        <w:t>Respond to data requests from Congress, the administration, and other interested parties</w:t>
      </w:r>
    </w:p>
    <w:p w14:paraId="2C304DFA" w14:textId="77777777" w:rsidR="00A129E9" w:rsidRPr="00A129E9" w:rsidRDefault="00A129E9" w:rsidP="00A129E9">
      <w:pPr>
        <w:pStyle w:val="ListParagraph"/>
        <w:numPr>
          <w:ilvl w:val="0"/>
          <w:numId w:val="34"/>
        </w:numPr>
        <w:spacing w:line="480" w:lineRule="auto"/>
        <w:rPr>
          <w:rFonts w:ascii="Courier New" w:hAnsi="Courier New" w:cs="Courier New"/>
        </w:rPr>
      </w:pPr>
      <w:r w:rsidRPr="00A129E9">
        <w:rPr>
          <w:rFonts w:ascii="Courier New" w:hAnsi="Courier New" w:cs="Courier New"/>
        </w:rPr>
        <w:t>Assess the extent to which HIV prevention programs have reached their target population</w:t>
      </w:r>
    </w:p>
    <w:p w14:paraId="542C4131" w14:textId="77777777" w:rsidR="00A129E9" w:rsidRPr="00A129E9" w:rsidRDefault="00A129E9" w:rsidP="00A129E9">
      <w:pPr>
        <w:pStyle w:val="ListParagraph"/>
        <w:numPr>
          <w:ilvl w:val="0"/>
          <w:numId w:val="34"/>
        </w:numPr>
        <w:spacing w:line="480" w:lineRule="auto"/>
        <w:rPr>
          <w:rFonts w:ascii="Courier New" w:hAnsi="Courier New" w:cs="Courier New"/>
        </w:rPr>
      </w:pPr>
      <w:r w:rsidRPr="00A129E9">
        <w:rPr>
          <w:rFonts w:ascii="Courier New" w:hAnsi="Courier New" w:cs="Courier New"/>
        </w:rPr>
        <w:t>Assess the annual performance of CDC and its grantees in meeting priority goals and objectives</w:t>
      </w:r>
    </w:p>
    <w:p w14:paraId="40CDD8AE" w14:textId="77777777" w:rsidR="00A129E9" w:rsidRPr="00A129E9" w:rsidRDefault="00A129E9" w:rsidP="00A129E9">
      <w:pPr>
        <w:spacing w:line="480" w:lineRule="auto"/>
        <w:ind w:firstLine="720"/>
        <w:rPr>
          <w:rFonts w:ascii="Courier New" w:hAnsi="Courier New" w:cs="Courier New"/>
        </w:rPr>
      </w:pPr>
      <w:r w:rsidRPr="00A129E9">
        <w:rPr>
          <w:rFonts w:ascii="Courier New" w:hAnsi="Courier New" w:cs="Courier New"/>
        </w:rPr>
        <w:t>The M&amp;E data variables have been developed with ex</w:t>
      </w:r>
      <w:r w:rsidR="008A71A3">
        <w:rPr>
          <w:rFonts w:ascii="Courier New" w:hAnsi="Courier New" w:cs="Courier New"/>
        </w:rPr>
        <w:t xml:space="preserve">tensive input from </w:t>
      </w:r>
      <w:r w:rsidRPr="00A129E9">
        <w:rPr>
          <w:rFonts w:ascii="Courier New" w:hAnsi="Courier New" w:cs="Courier New"/>
        </w:rPr>
        <w:t>representatives of health jurisdictions</w:t>
      </w:r>
      <w:r w:rsidR="00622AD2">
        <w:rPr>
          <w:rFonts w:ascii="Courier New" w:hAnsi="Courier New" w:cs="Courier New"/>
        </w:rPr>
        <w:t xml:space="preserve"> (see </w:t>
      </w:r>
      <w:r w:rsidR="00622AD2">
        <w:rPr>
          <w:rFonts w:ascii="Courier New" w:hAnsi="Courier New" w:cs="Courier New"/>
          <w:b/>
        </w:rPr>
        <w:t>Attachment 8</w:t>
      </w:r>
      <w:r w:rsidR="00622AD2">
        <w:rPr>
          <w:rFonts w:ascii="Courier New" w:hAnsi="Courier New" w:cs="Courier New"/>
        </w:rPr>
        <w:t>)</w:t>
      </w:r>
      <w:r w:rsidRPr="00A129E9">
        <w:rPr>
          <w:rFonts w:ascii="Courier New" w:hAnsi="Courier New" w:cs="Courier New"/>
        </w:rPr>
        <w:t xml:space="preserve"> and the </w:t>
      </w:r>
      <w:r w:rsidR="00804226">
        <w:rPr>
          <w:rFonts w:ascii="Courier New" w:hAnsi="Courier New" w:cs="Courier New"/>
        </w:rPr>
        <w:t>partner branches</w:t>
      </w:r>
      <w:r w:rsidRPr="00A129E9">
        <w:rPr>
          <w:rFonts w:ascii="Courier New" w:hAnsi="Courier New" w:cs="Courier New"/>
        </w:rPr>
        <w:t xml:space="preserve"> the Division of HIV/AIDS Prevention (NCHHSTP/CDC). The data variables are based on HIV prevention business processes and sound scientific approaches to HIV prevention.  The M&amp;E data variables will cover the </w:t>
      </w:r>
      <w:r w:rsidR="008A71A3">
        <w:rPr>
          <w:rFonts w:ascii="Courier New" w:hAnsi="Courier New" w:cs="Courier New"/>
        </w:rPr>
        <w:t>activities</w:t>
      </w:r>
      <w:r w:rsidRPr="00A129E9">
        <w:rPr>
          <w:rFonts w:ascii="Courier New" w:hAnsi="Courier New" w:cs="Courier New"/>
        </w:rPr>
        <w:t xml:space="preserve"> required for the project.</w:t>
      </w:r>
    </w:p>
    <w:p w14:paraId="33FE69EC" w14:textId="77777777" w:rsidR="00A129E9" w:rsidRPr="00A129E9" w:rsidRDefault="00A129E9" w:rsidP="00D816A7">
      <w:pPr>
        <w:spacing w:line="480" w:lineRule="auto"/>
        <w:ind w:firstLine="720"/>
        <w:rPr>
          <w:rFonts w:ascii="Courier New" w:hAnsi="Courier New" w:cs="Courier New"/>
        </w:rPr>
      </w:pPr>
      <w:r w:rsidRPr="00A129E9">
        <w:rPr>
          <w:rFonts w:ascii="Courier New" w:hAnsi="Courier New" w:cs="Courier New"/>
        </w:rPr>
        <w:t>Collection of the M&amp;E data will supply program managers with service-level information regarding intervention processes (e.g., who delivered what to whom, how m</w:t>
      </w:r>
      <w:r w:rsidR="00190482">
        <w:rPr>
          <w:rFonts w:ascii="Courier New" w:hAnsi="Courier New" w:cs="Courier New"/>
        </w:rPr>
        <w:t>any, where, and when) and aggregate</w:t>
      </w:r>
      <w:r w:rsidRPr="00A129E9">
        <w:rPr>
          <w:rFonts w:ascii="Courier New" w:hAnsi="Courier New" w:cs="Courier New"/>
        </w:rPr>
        <w:t xml:space="preserve">-level information (e.g., client demographics, utilization of services, and verified referrals to other services) for monitoring and enhancing local HIV prevention programs. </w:t>
      </w:r>
      <w:r w:rsidRPr="00FE19A9">
        <w:rPr>
          <w:rFonts w:ascii="Courier New" w:hAnsi="Courier New" w:cs="Courier New"/>
        </w:rPr>
        <w:t xml:space="preserve">See </w:t>
      </w:r>
      <w:r w:rsidRPr="0022322E">
        <w:rPr>
          <w:rFonts w:ascii="Courier New" w:hAnsi="Courier New" w:cs="Courier New"/>
          <w:b/>
        </w:rPr>
        <w:t>Attachment 3</w:t>
      </w:r>
      <w:r w:rsidRPr="00FE19A9">
        <w:rPr>
          <w:rFonts w:ascii="Courier New" w:hAnsi="Courier New" w:cs="Courier New"/>
        </w:rPr>
        <w:t xml:space="preserve"> for t</w:t>
      </w:r>
      <w:r w:rsidR="00FE19A9">
        <w:rPr>
          <w:rFonts w:ascii="Courier New" w:hAnsi="Courier New" w:cs="Courier New"/>
        </w:rPr>
        <w:t xml:space="preserve">he list of </w:t>
      </w:r>
      <w:proofErr w:type="spellStart"/>
      <w:r w:rsidR="00FE19A9">
        <w:rPr>
          <w:rFonts w:ascii="Courier New" w:hAnsi="Courier New" w:cs="Courier New"/>
        </w:rPr>
        <w:t>PrIDE</w:t>
      </w:r>
      <w:proofErr w:type="spellEnd"/>
      <w:r w:rsidR="00FE19A9">
        <w:rPr>
          <w:rFonts w:ascii="Courier New" w:hAnsi="Courier New" w:cs="Courier New"/>
        </w:rPr>
        <w:t xml:space="preserve"> data elements</w:t>
      </w:r>
      <w:r w:rsidRPr="00FE19A9">
        <w:rPr>
          <w:rFonts w:ascii="Courier New" w:hAnsi="Courier New" w:cs="Courier New"/>
        </w:rPr>
        <w:t>.</w:t>
      </w:r>
      <w:r w:rsidRPr="00A129E9">
        <w:rPr>
          <w:rFonts w:ascii="Courier New" w:hAnsi="Courier New" w:cs="Courier New"/>
        </w:rPr>
        <w:t xml:space="preserve">  </w:t>
      </w:r>
    </w:p>
    <w:p w14:paraId="42324CFD" w14:textId="77777777" w:rsidR="00A129E9" w:rsidRPr="00A129E9" w:rsidRDefault="00A129E9" w:rsidP="00A129E9">
      <w:pPr>
        <w:spacing w:line="480" w:lineRule="auto"/>
        <w:ind w:firstLine="720"/>
        <w:rPr>
          <w:rFonts w:ascii="Courier New" w:hAnsi="Courier New" w:cs="Courier New"/>
        </w:rPr>
      </w:pPr>
      <w:r w:rsidRPr="00A129E9">
        <w:rPr>
          <w:rFonts w:ascii="Courier New" w:hAnsi="Courier New" w:cs="Courier New"/>
        </w:rPr>
        <w:t xml:space="preserve">Without these data, CDC would be unable to determine what is being done with the funding it provides, what populations are being served, what services are being provided, or which programs are having the most effect in preventing HIV and supporting HIV care. It would be unable to account to the administration, Congress, or other stakeholders for the proper use of public money or provide transparency for the programs it funds.  </w:t>
      </w:r>
    </w:p>
    <w:p w14:paraId="1EC05FFA" w14:textId="77777777" w:rsidR="00146F6B" w:rsidRPr="003513DD" w:rsidRDefault="00AD720D" w:rsidP="003D6F38">
      <w:pPr>
        <w:numPr>
          <w:ilvl w:val="2"/>
          <w:numId w:val="3"/>
        </w:numPr>
        <w:tabs>
          <w:tab w:val="clear" w:pos="2040"/>
          <w:tab w:val="num" w:pos="-360"/>
        </w:tabs>
        <w:spacing w:before="120" w:line="480" w:lineRule="auto"/>
        <w:ind w:left="360"/>
        <w:rPr>
          <w:rFonts w:ascii="Courier New" w:hAnsi="Courier New" w:cs="Courier New"/>
        </w:rPr>
      </w:pPr>
      <w:r w:rsidRPr="00647978">
        <w:rPr>
          <w:rFonts w:ascii="Courier New" w:hAnsi="Courier New" w:cs="Courier New"/>
          <w:b/>
        </w:rPr>
        <w:t>Use of Improved Information Technology and Burden Reduction</w:t>
      </w:r>
      <w:r w:rsidRPr="003513DD">
        <w:rPr>
          <w:rFonts w:ascii="Courier New" w:hAnsi="Courier New" w:cs="Courier New"/>
          <w:b/>
          <w:color w:val="FF0000"/>
        </w:rPr>
        <w:t xml:space="preserve"> </w:t>
      </w:r>
    </w:p>
    <w:p w14:paraId="552EBA08" w14:textId="77777777" w:rsidR="00BC7C11" w:rsidRDefault="00344300" w:rsidP="00F0487D">
      <w:pPr>
        <w:autoSpaceDE w:val="0"/>
        <w:autoSpaceDN w:val="0"/>
        <w:adjustRightInd w:val="0"/>
        <w:spacing w:before="240" w:line="480" w:lineRule="auto"/>
        <w:ind w:firstLine="720"/>
        <w:rPr>
          <w:rFonts w:ascii="Courier New" w:hAnsi="Courier New" w:cs="Courier New"/>
        </w:rPr>
      </w:pPr>
      <w:r>
        <w:rPr>
          <w:rFonts w:ascii="Courier New" w:hAnsi="Courier New" w:cs="Courier New"/>
        </w:rPr>
        <w:t xml:space="preserve">Each </w:t>
      </w:r>
      <w:r w:rsidR="00D816A7" w:rsidRPr="00D816A7">
        <w:rPr>
          <w:rFonts w:ascii="Courier New" w:hAnsi="Courier New" w:cs="Courier New"/>
        </w:rPr>
        <w:t xml:space="preserve">of the 12 </w:t>
      </w:r>
      <w:proofErr w:type="spellStart"/>
      <w:r w:rsidR="00D816A7" w:rsidRPr="00D816A7">
        <w:rPr>
          <w:rFonts w:ascii="Courier New" w:hAnsi="Courier New" w:cs="Courier New"/>
        </w:rPr>
        <w:t>PrIDE</w:t>
      </w:r>
      <w:proofErr w:type="spellEnd"/>
      <w:r w:rsidR="00D816A7" w:rsidRPr="00D816A7">
        <w:rPr>
          <w:rFonts w:ascii="Courier New" w:hAnsi="Courier New" w:cs="Courier New"/>
        </w:rPr>
        <w:t xml:space="preserve"> health department </w:t>
      </w:r>
      <w:r w:rsidR="00D816A7">
        <w:rPr>
          <w:rFonts w:ascii="Courier New" w:hAnsi="Courier New" w:cs="Courier New"/>
        </w:rPr>
        <w:t>representatives/</w:t>
      </w:r>
      <w:r w:rsidR="00D816A7" w:rsidRPr="00D816A7">
        <w:rPr>
          <w:rFonts w:ascii="Courier New" w:hAnsi="Courier New" w:cs="Courier New"/>
        </w:rPr>
        <w:t>respondents</w:t>
      </w:r>
      <w:r w:rsidR="00D816A7">
        <w:rPr>
          <w:rFonts w:ascii="Courier New" w:hAnsi="Courier New" w:cs="Courier New"/>
        </w:rPr>
        <w:t xml:space="preserve"> </w:t>
      </w:r>
      <w:r>
        <w:rPr>
          <w:rFonts w:ascii="Courier New" w:hAnsi="Courier New" w:cs="Courier New"/>
        </w:rPr>
        <w:t>will determine how data are to be collected. There are no required form</w:t>
      </w:r>
      <w:r w:rsidR="00D816A7">
        <w:rPr>
          <w:rFonts w:ascii="Courier New" w:hAnsi="Courier New" w:cs="Courier New"/>
        </w:rPr>
        <w:t>at, form</w:t>
      </w:r>
      <w:r>
        <w:rPr>
          <w:rFonts w:ascii="Courier New" w:hAnsi="Courier New" w:cs="Courier New"/>
        </w:rPr>
        <w:t xml:space="preserve">s or other data collection instruments. </w:t>
      </w:r>
    </w:p>
    <w:p w14:paraId="7CA3B84B" w14:textId="77777777" w:rsidR="00AE1492" w:rsidRDefault="006078D1" w:rsidP="00AE1492">
      <w:pPr>
        <w:autoSpaceDE w:val="0"/>
        <w:autoSpaceDN w:val="0"/>
        <w:adjustRightInd w:val="0"/>
        <w:spacing w:before="240" w:line="480" w:lineRule="auto"/>
        <w:ind w:firstLine="720"/>
        <w:rPr>
          <w:rFonts w:ascii="Courier New" w:hAnsi="Courier New" w:cs="Courier New"/>
        </w:rPr>
      </w:pPr>
      <w:r>
        <w:rPr>
          <w:rFonts w:ascii="Courier New" w:hAnsi="Courier New" w:cs="Courier New"/>
        </w:rPr>
        <w:t xml:space="preserve">All </w:t>
      </w:r>
      <w:proofErr w:type="spellStart"/>
      <w:r>
        <w:rPr>
          <w:rFonts w:ascii="Courier New" w:hAnsi="Courier New" w:cs="Courier New"/>
        </w:rPr>
        <w:t>PrIDE</w:t>
      </w:r>
      <w:proofErr w:type="spellEnd"/>
      <w:r>
        <w:rPr>
          <w:rFonts w:ascii="Courier New" w:hAnsi="Courier New" w:cs="Courier New"/>
        </w:rPr>
        <w:t xml:space="preserve"> </w:t>
      </w:r>
      <w:r w:rsidR="009C047D">
        <w:rPr>
          <w:rFonts w:ascii="Courier New" w:hAnsi="Courier New" w:cs="Courier New"/>
        </w:rPr>
        <w:t xml:space="preserve">data </w:t>
      </w:r>
      <w:r w:rsidR="005467F5">
        <w:rPr>
          <w:rFonts w:ascii="Courier New" w:hAnsi="Courier New" w:cs="Courier New"/>
        </w:rPr>
        <w:t>are</w:t>
      </w:r>
      <w:r w:rsidR="009C047D">
        <w:rPr>
          <w:rFonts w:ascii="Courier New" w:hAnsi="Courier New" w:cs="Courier New"/>
        </w:rPr>
        <w:t xml:space="preserve"> to be submitted to CDC electronically.  While grantees may collect the data by whatever means they choose, </w:t>
      </w:r>
      <w:r w:rsidR="005467F5">
        <w:rPr>
          <w:rFonts w:ascii="Courier New" w:hAnsi="Courier New" w:cs="Courier New"/>
        </w:rPr>
        <w:t>data</w:t>
      </w:r>
      <w:r w:rsidR="009C047D">
        <w:rPr>
          <w:rFonts w:ascii="Courier New" w:hAnsi="Courier New" w:cs="Courier New"/>
        </w:rPr>
        <w:t xml:space="preserve"> must be submitted to CDC electronically</w:t>
      </w:r>
      <w:r w:rsidR="00C558EB">
        <w:rPr>
          <w:rFonts w:ascii="Courier New" w:hAnsi="Courier New" w:cs="Courier New"/>
        </w:rPr>
        <w:t xml:space="preserve"> </w:t>
      </w:r>
      <w:r w:rsidR="000B1EA2">
        <w:rPr>
          <w:rFonts w:ascii="Courier New" w:hAnsi="Courier New" w:cs="Courier New"/>
        </w:rPr>
        <w:t xml:space="preserve">using CDC provided </w:t>
      </w:r>
      <w:r w:rsidR="0021114B">
        <w:rPr>
          <w:rFonts w:ascii="Courier New" w:hAnsi="Courier New" w:cs="Courier New"/>
        </w:rPr>
        <w:t xml:space="preserve">Microsoft </w:t>
      </w:r>
      <w:r w:rsidR="000B1EA2" w:rsidRPr="0021114B">
        <w:rPr>
          <w:rFonts w:ascii="Courier New" w:hAnsi="Courier New" w:cs="Courier New"/>
        </w:rPr>
        <w:t>Excel templates</w:t>
      </w:r>
      <w:r>
        <w:rPr>
          <w:rFonts w:ascii="Courier New" w:hAnsi="Courier New" w:cs="Courier New"/>
        </w:rPr>
        <w:t xml:space="preserve"> or </w:t>
      </w:r>
      <w:proofErr w:type="spellStart"/>
      <w:r>
        <w:rPr>
          <w:rFonts w:ascii="Courier New" w:hAnsi="Courier New" w:cs="Courier New"/>
        </w:rPr>
        <w:t>EvaluationWeb</w:t>
      </w:r>
      <w:proofErr w:type="spellEnd"/>
      <w:r>
        <w:rPr>
          <w:rFonts w:ascii="Courier New" w:hAnsi="Courier New" w:cs="Courier New"/>
        </w:rPr>
        <w:t xml:space="preserve"> as appropriate</w:t>
      </w:r>
      <w:r w:rsidR="000B1EA2" w:rsidRPr="0021114B">
        <w:rPr>
          <w:rFonts w:ascii="Courier New" w:hAnsi="Courier New" w:cs="Courier New"/>
        </w:rPr>
        <w:t>.</w:t>
      </w:r>
    </w:p>
    <w:p w14:paraId="2FE20AF6" w14:textId="77777777" w:rsidR="00F44719" w:rsidRPr="00AE1492" w:rsidRDefault="00AE1492" w:rsidP="00AE1492">
      <w:pPr>
        <w:autoSpaceDE w:val="0"/>
        <w:autoSpaceDN w:val="0"/>
        <w:adjustRightInd w:val="0"/>
        <w:spacing w:before="240" w:line="480" w:lineRule="auto"/>
        <w:rPr>
          <w:rFonts w:ascii="Courier New" w:hAnsi="Courier New" w:cs="Courier New"/>
        </w:rPr>
      </w:pPr>
      <w:r w:rsidRPr="00AE1492">
        <w:rPr>
          <w:rFonts w:ascii="Courier New" w:hAnsi="Courier New" w:cs="Courier New"/>
          <w:b/>
        </w:rPr>
        <w:t>4.</w:t>
      </w:r>
      <w:r>
        <w:rPr>
          <w:rFonts w:ascii="Courier New" w:hAnsi="Courier New" w:cs="Courier New"/>
          <w:b/>
        </w:rPr>
        <w:t xml:space="preserve"> </w:t>
      </w:r>
      <w:r w:rsidR="00AD720D" w:rsidRPr="00AE1492">
        <w:rPr>
          <w:rFonts w:ascii="Courier New" w:hAnsi="Courier New" w:cs="Courier New"/>
          <w:b/>
        </w:rPr>
        <w:t>Efforts to Identify Duplication and Use of Similar Information</w:t>
      </w:r>
      <w:r w:rsidR="00AD720D" w:rsidRPr="00AE1492">
        <w:rPr>
          <w:rFonts w:ascii="Courier New" w:hAnsi="Courier New" w:cs="Courier New"/>
          <w:b/>
          <w:color w:val="FF0000"/>
        </w:rPr>
        <w:t xml:space="preserve"> </w:t>
      </w:r>
    </w:p>
    <w:p w14:paraId="0DCB40A2" w14:textId="77777777" w:rsidR="00673B66" w:rsidRPr="00673B66" w:rsidRDefault="00673B66" w:rsidP="00673B66">
      <w:pPr>
        <w:autoSpaceDE w:val="0"/>
        <w:autoSpaceDN w:val="0"/>
        <w:adjustRightInd w:val="0"/>
        <w:spacing w:before="120" w:line="480" w:lineRule="auto"/>
        <w:ind w:firstLine="720"/>
        <w:rPr>
          <w:rFonts w:ascii="Courier New" w:hAnsi="Courier New" w:cs="Courier New"/>
        </w:rPr>
      </w:pPr>
      <w:r w:rsidRPr="00673B66">
        <w:rPr>
          <w:rFonts w:ascii="Courier New" w:hAnsi="Courier New" w:cs="Courier New"/>
        </w:rPr>
        <w:t xml:space="preserve">Within CDC, there are some complementary systems already in place that contain similar data elements to the </w:t>
      </w:r>
      <w:proofErr w:type="spellStart"/>
      <w:r>
        <w:rPr>
          <w:rFonts w:ascii="Courier New" w:hAnsi="Courier New" w:cs="Courier New"/>
        </w:rPr>
        <w:t>PrIDE</w:t>
      </w:r>
      <w:proofErr w:type="spellEnd"/>
      <w:r>
        <w:rPr>
          <w:rFonts w:ascii="Courier New" w:hAnsi="Courier New" w:cs="Courier New"/>
        </w:rPr>
        <w:t xml:space="preserve"> </w:t>
      </w:r>
      <w:r w:rsidRPr="00673B66">
        <w:rPr>
          <w:rFonts w:ascii="Courier New" w:hAnsi="Courier New" w:cs="Courier New"/>
        </w:rPr>
        <w:t>evaluation:</w:t>
      </w:r>
    </w:p>
    <w:p w14:paraId="497B4258" w14:textId="77777777" w:rsidR="00673B66" w:rsidRPr="006078D1" w:rsidRDefault="00673B66" w:rsidP="00673B66">
      <w:pPr>
        <w:autoSpaceDE w:val="0"/>
        <w:autoSpaceDN w:val="0"/>
        <w:adjustRightInd w:val="0"/>
        <w:spacing w:before="120" w:line="480" w:lineRule="auto"/>
        <w:ind w:firstLine="720"/>
        <w:rPr>
          <w:rFonts w:ascii="Courier New" w:hAnsi="Courier New" w:cs="Courier New"/>
        </w:rPr>
      </w:pPr>
      <w:r w:rsidRPr="00673B66">
        <w:rPr>
          <w:rFonts w:ascii="Courier New" w:hAnsi="Courier New" w:cs="Courier New"/>
        </w:rPr>
        <w:t>•</w:t>
      </w:r>
      <w:r w:rsidRPr="00673B66">
        <w:rPr>
          <w:rFonts w:ascii="Courier New" w:hAnsi="Courier New" w:cs="Courier New"/>
        </w:rPr>
        <w:tab/>
        <w:t>N</w:t>
      </w:r>
      <w:r w:rsidRPr="006078D1">
        <w:rPr>
          <w:rFonts w:ascii="Courier New" w:hAnsi="Courier New" w:cs="Courier New"/>
        </w:rPr>
        <w:t xml:space="preserve">ational HIV Prevention Program Monitoring and Evaluation System Data </w:t>
      </w:r>
      <w:r w:rsidR="00002C69" w:rsidRPr="006078D1">
        <w:rPr>
          <w:rFonts w:ascii="Courier New" w:hAnsi="Courier New" w:cs="Courier New"/>
        </w:rPr>
        <w:t>(NHM&amp;E) (</w:t>
      </w:r>
      <w:r w:rsidR="006078D1" w:rsidRPr="006078D1">
        <w:rPr>
          <w:rFonts w:ascii="Courier New" w:hAnsi="Courier New" w:cs="Courier New"/>
        </w:rPr>
        <w:t>OMB # 0920-0770, exp. 2/28/2019</w:t>
      </w:r>
      <w:r w:rsidRPr="006078D1">
        <w:rPr>
          <w:rFonts w:ascii="Courier New" w:hAnsi="Courier New" w:cs="Courier New"/>
        </w:rPr>
        <w:t>)</w:t>
      </w:r>
    </w:p>
    <w:p w14:paraId="18AD0C5A" w14:textId="77777777" w:rsidR="00673B66" w:rsidRPr="00673B66" w:rsidRDefault="00673B66" w:rsidP="00745544">
      <w:pPr>
        <w:autoSpaceDE w:val="0"/>
        <w:autoSpaceDN w:val="0"/>
        <w:adjustRightInd w:val="0"/>
        <w:spacing w:before="120" w:line="480" w:lineRule="auto"/>
        <w:ind w:firstLine="720"/>
        <w:rPr>
          <w:rFonts w:ascii="Courier New" w:hAnsi="Courier New" w:cs="Courier New"/>
        </w:rPr>
      </w:pPr>
      <w:r w:rsidRPr="006078D1">
        <w:rPr>
          <w:rFonts w:ascii="Courier New" w:hAnsi="Courier New" w:cs="Courier New"/>
        </w:rPr>
        <w:t>•</w:t>
      </w:r>
      <w:r w:rsidRPr="006078D1">
        <w:rPr>
          <w:rFonts w:ascii="Courier New" w:hAnsi="Courier New" w:cs="Courier New"/>
        </w:rPr>
        <w:tab/>
      </w:r>
      <w:r w:rsidR="00C56E1A">
        <w:rPr>
          <w:rFonts w:ascii="Courier New" w:hAnsi="Courier New" w:cs="Courier New"/>
        </w:rPr>
        <w:t xml:space="preserve">National </w:t>
      </w:r>
      <w:r w:rsidR="00002C69" w:rsidRPr="006078D1">
        <w:rPr>
          <w:rFonts w:ascii="Courier New" w:hAnsi="Courier New" w:cs="Courier New"/>
        </w:rPr>
        <w:t>HIV Surveillance System (NHSS) (</w:t>
      </w:r>
      <w:r w:rsidR="006078D1" w:rsidRPr="006078D1">
        <w:rPr>
          <w:rFonts w:ascii="Courier New" w:hAnsi="Courier New" w:cs="Courier New"/>
        </w:rPr>
        <w:t>OMB #0920-0740, exp. 6/30/2019</w:t>
      </w:r>
      <w:r w:rsidRPr="006078D1">
        <w:rPr>
          <w:rFonts w:ascii="Courier New" w:hAnsi="Courier New" w:cs="Courier New"/>
        </w:rPr>
        <w:t>)</w:t>
      </w:r>
    </w:p>
    <w:p w14:paraId="41BF9F21" w14:textId="78C071DC" w:rsidR="00673B66" w:rsidRPr="00AE6995" w:rsidRDefault="00673B66" w:rsidP="00BE264B">
      <w:pPr>
        <w:autoSpaceDE w:val="0"/>
        <w:autoSpaceDN w:val="0"/>
        <w:adjustRightInd w:val="0"/>
        <w:spacing w:before="120" w:line="480" w:lineRule="auto"/>
        <w:ind w:firstLine="720"/>
        <w:rPr>
          <w:rFonts w:ascii="Courier New" w:hAnsi="Courier New" w:cs="Courier New"/>
        </w:rPr>
      </w:pPr>
      <w:r w:rsidRPr="00673B66">
        <w:rPr>
          <w:rFonts w:ascii="Courier New" w:hAnsi="Courier New" w:cs="Courier New"/>
        </w:rPr>
        <w:t xml:space="preserve">Although data collected through </w:t>
      </w:r>
      <w:r w:rsidR="00745544">
        <w:rPr>
          <w:rFonts w:ascii="Courier New" w:hAnsi="Courier New" w:cs="Courier New"/>
        </w:rPr>
        <w:t>NHM&amp;E</w:t>
      </w:r>
      <w:r w:rsidRPr="00673B66">
        <w:rPr>
          <w:rFonts w:ascii="Courier New" w:hAnsi="Courier New" w:cs="Courier New"/>
        </w:rPr>
        <w:t xml:space="preserve"> and </w:t>
      </w:r>
      <w:r w:rsidR="00745544">
        <w:rPr>
          <w:rFonts w:ascii="Courier New" w:hAnsi="Courier New" w:cs="Courier New"/>
        </w:rPr>
        <w:t>NHSS</w:t>
      </w:r>
      <w:r w:rsidRPr="00673B66">
        <w:rPr>
          <w:rFonts w:ascii="Courier New" w:hAnsi="Courier New" w:cs="Courier New"/>
        </w:rPr>
        <w:t xml:space="preserve"> are similar to the data that will be collected through </w:t>
      </w:r>
      <w:proofErr w:type="spellStart"/>
      <w:r w:rsidR="00745544">
        <w:rPr>
          <w:rFonts w:ascii="Courier New" w:hAnsi="Courier New" w:cs="Courier New"/>
        </w:rPr>
        <w:t>PrIDE</w:t>
      </w:r>
      <w:proofErr w:type="spellEnd"/>
      <w:r w:rsidRPr="00673B66">
        <w:rPr>
          <w:rFonts w:ascii="Courier New" w:hAnsi="Courier New" w:cs="Courier New"/>
        </w:rPr>
        <w:t xml:space="preserve">, there is </w:t>
      </w:r>
      <w:r w:rsidR="00AF10CC">
        <w:rPr>
          <w:rFonts w:ascii="Courier New" w:hAnsi="Courier New" w:cs="Courier New"/>
        </w:rPr>
        <w:t xml:space="preserve">additional </w:t>
      </w:r>
      <w:r w:rsidRPr="00673B66">
        <w:rPr>
          <w:rFonts w:ascii="Courier New" w:hAnsi="Courier New" w:cs="Courier New"/>
        </w:rPr>
        <w:t xml:space="preserve">information </w:t>
      </w:r>
      <w:r w:rsidR="00AF10CC">
        <w:rPr>
          <w:rFonts w:ascii="Courier New" w:hAnsi="Courier New" w:cs="Courier New"/>
        </w:rPr>
        <w:t>to be collected through</w:t>
      </w:r>
      <w:r w:rsidR="00AF10CC" w:rsidRPr="00673B66">
        <w:rPr>
          <w:rFonts w:ascii="Courier New" w:hAnsi="Courier New" w:cs="Courier New"/>
        </w:rPr>
        <w:t xml:space="preserve"> </w:t>
      </w:r>
      <w:r w:rsidRPr="00673B66">
        <w:rPr>
          <w:rFonts w:ascii="Courier New" w:hAnsi="Courier New" w:cs="Courier New"/>
        </w:rPr>
        <w:t xml:space="preserve">the </w:t>
      </w:r>
      <w:proofErr w:type="spellStart"/>
      <w:r w:rsidR="00745544">
        <w:rPr>
          <w:rFonts w:ascii="Courier New" w:hAnsi="Courier New" w:cs="Courier New"/>
        </w:rPr>
        <w:t>PrIDE</w:t>
      </w:r>
      <w:proofErr w:type="spellEnd"/>
      <w:r w:rsidR="00745544">
        <w:rPr>
          <w:rFonts w:ascii="Courier New" w:hAnsi="Courier New" w:cs="Courier New"/>
        </w:rPr>
        <w:t xml:space="preserve"> data collection</w:t>
      </w:r>
      <w:r w:rsidR="00AF10CC">
        <w:rPr>
          <w:rFonts w:ascii="Courier New" w:hAnsi="Courier New" w:cs="Courier New"/>
        </w:rPr>
        <w:t xml:space="preserve"> activity</w:t>
      </w:r>
      <w:r w:rsidR="00745544">
        <w:rPr>
          <w:rFonts w:ascii="Courier New" w:hAnsi="Courier New" w:cs="Courier New"/>
        </w:rPr>
        <w:t xml:space="preserve"> </w:t>
      </w:r>
      <w:r w:rsidR="00433E3B">
        <w:rPr>
          <w:rFonts w:ascii="Courier New" w:hAnsi="Courier New" w:cs="Courier New"/>
        </w:rPr>
        <w:t xml:space="preserve">such as </w:t>
      </w:r>
      <w:r w:rsidR="00AF10CC">
        <w:rPr>
          <w:rFonts w:ascii="Courier New" w:hAnsi="Courier New" w:cs="Courier New"/>
        </w:rPr>
        <w:t>Pre-exposure prophylaxis and data-to-care services that</w:t>
      </w:r>
      <w:r w:rsidR="00745544">
        <w:rPr>
          <w:rFonts w:ascii="Courier New" w:hAnsi="Courier New" w:cs="Courier New"/>
        </w:rPr>
        <w:t xml:space="preserve"> is</w:t>
      </w:r>
      <w:r w:rsidRPr="00673B66">
        <w:rPr>
          <w:rFonts w:ascii="Courier New" w:hAnsi="Courier New" w:cs="Courier New"/>
        </w:rPr>
        <w:t xml:space="preserve"> necessary for conducting the </w:t>
      </w:r>
      <w:proofErr w:type="spellStart"/>
      <w:r w:rsidR="00745544">
        <w:rPr>
          <w:rFonts w:ascii="Courier New" w:hAnsi="Courier New" w:cs="Courier New"/>
        </w:rPr>
        <w:t>PrIDE</w:t>
      </w:r>
      <w:proofErr w:type="spellEnd"/>
      <w:r w:rsidRPr="00673B66">
        <w:rPr>
          <w:rFonts w:ascii="Courier New" w:hAnsi="Courier New" w:cs="Courier New"/>
        </w:rPr>
        <w:t xml:space="preserve"> evaluation. Furthermore, the existing </w:t>
      </w:r>
      <w:r w:rsidR="00745544">
        <w:rPr>
          <w:rFonts w:ascii="Courier New" w:hAnsi="Courier New" w:cs="Courier New"/>
        </w:rPr>
        <w:t>NHM&amp;E</w:t>
      </w:r>
      <w:r w:rsidRPr="00673B66">
        <w:rPr>
          <w:rFonts w:ascii="Courier New" w:hAnsi="Courier New" w:cs="Courier New"/>
        </w:rPr>
        <w:t xml:space="preserve"> and </w:t>
      </w:r>
      <w:r w:rsidR="00745544">
        <w:rPr>
          <w:rFonts w:ascii="Courier New" w:hAnsi="Courier New" w:cs="Courier New"/>
        </w:rPr>
        <w:t>NHSS</w:t>
      </w:r>
      <w:r w:rsidRPr="00673B66">
        <w:rPr>
          <w:rFonts w:ascii="Courier New" w:hAnsi="Courier New" w:cs="Courier New"/>
        </w:rPr>
        <w:t xml:space="preserve"> data collections cannot be modified to satis</w:t>
      </w:r>
      <w:r w:rsidRPr="00AE6995">
        <w:rPr>
          <w:rFonts w:ascii="Courier New" w:hAnsi="Courier New" w:cs="Courier New"/>
        </w:rPr>
        <w:t>fy the needs of the proposed project.</w:t>
      </w:r>
    </w:p>
    <w:p w14:paraId="6F4884EF" w14:textId="77777777" w:rsidR="00AD720D" w:rsidRPr="00AE1492" w:rsidRDefault="00AE1492" w:rsidP="00AE1492">
      <w:pPr>
        <w:spacing w:before="120" w:line="480" w:lineRule="auto"/>
        <w:rPr>
          <w:rFonts w:ascii="Courier New" w:hAnsi="Courier New" w:cs="Courier New"/>
          <w:b/>
        </w:rPr>
      </w:pPr>
      <w:r w:rsidRPr="00AE1492">
        <w:rPr>
          <w:rFonts w:ascii="Courier New" w:hAnsi="Courier New" w:cs="Courier New"/>
          <w:b/>
        </w:rPr>
        <w:t>5.</w:t>
      </w:r>
      <w:r>
        <w:rPr>
          <w:rFonts w:ascii="Courier New" w:hAnsi="Courier New" w:cs="Courier New"/>
          <w:b/>
        </w:rPr>
        <w:t xml:space="preserve"> </w:t>
      </w:r>
      <w:r w:rsidR="00AD720D" w:rsidRPr="00AE1492">
        <w:rPr>
          <w:rFonts w:ascii="Courier New" w:hAnsi="Courier New" w:cs="Courier New"/>
          <w:b/>
        </w:rPr>
        <w:t>Impact on Small Business or Other Small Entities</w:t>
      </w:r>
    </w:p>
    <w:p w14:paraId="4C20BDC2" w14:textId="77777777" w:rsidR="00E201CE" w:rsidRDefault="00E201CE" w:rsidP="00F0487D">
      <w:pPr>
        <w:autoSpaceDE w:val="0"/>
        <w:autoSpaceDN w:val="0"/>
        <w:adjustRightInd w:val="0"/>
        <w:spacing w:before="120" w:line="480" w:lineRule="auto"/>
        <w:ind w:firstLine="720"/>
        <w:rPr>
          <w:rFonts w:ascii="Courier New" w:hAnsi="Courier New" w:cs="Courier New"/>
          <w:bCs/>
        </w:rPr>
      </w:pPr>
      <w:r w:rsidRPr="00E201CE">
        <w:rPr>
          <w:rFonts w:ascii="Courier New" w:hAnsi="Courier New" w:cs="Courier New"/>
          <w:bCs/>
        </w:rPr>
        <w:t>No small businesses will be involved in this activity.</w:t>
      </w:r>
    </w:p>
    <w:p w14:paraId="1F1C9BE9" w14:textId="77777777" w:rsidR="00647978" w:rsidRPr="00AE1492" w:rsidRDefault="00AD720D" w:rsidP="00AE1492">
      <w:pPr>
        <w:pStyle w:val="ListParagraph"/>
        <w:numPr>
          <w:ilvl w:val="0"/>
          <w:numId w:val="3"/>
        </w:numPr>
        <w:spacing w:before="120" w:line="480" w:lineRule="auto"/>
        <w:rPr>
          <w:rFonts w:ascii="Courier New" w:hAnsi="Courier New" w:cs="Courier New"/>
        </w:rPr>
      </w:pPr>
      <w:r w:rsidRPr="00AE1492">
        <w:rPr>
          <w:rFonts w:ascii="Courier New" w:hAnsi="Courier New" w:cs="Courier New"/>
          <w:b/>
        </w:rPr>
        <w:t xml:space="preserve">Consequences of Collecting the Information Less Frequently </w:t>
      </w:r>
    </w:p>
    <w:p w14:paraId="27960AB8" w14:textId="7E5F96D9" w:rsidR="00316184" w:rsidRDefault="009D4F9F" w:rsidP="00316184">
      <w:pPr>
        <w:tabs>
          <w:tab w:val="num" w:pos="720"/>
        </w:tabs>
        <w:autoSpaceDE w:val="0"/>
        <w:autoSpaceDN w:val="0"/>
        <w:adjustRightInd w:val="0"/>
        <w:spacing w:before="120" w:line="480" w:lineRule="auto"/>
        <w:rPr>
          <w:rFonts w:ascii="Courier New" w:hAnsi="Courier New" w:cs="Courier New"/>
        </w:rPr>
      </w:pPr>
      <w:r>
        <w:rPr>
          <w:rFonts w:ascii="Courier New" w:hAnsi="Courier New" w:cs="Courier New"/>
        </w:rPr>
        <w:tab/>
      </w:r>
      <w:r w:rsidR="00316184" w:rsidRPr="00316184">
        <w:rPr>
          <w:rFonts w:ascii="Courier New" w:hAnsi="Courier New" w:cs="Courier New"/>
        </w:rPr>
        <w:t>Respondents are asked</w:t>
      </w:r>
      <w:r w:rsidR="00AA2327" w:rsidRPr="00AA2327">
        <w:rPr>
          <w:rFonts w:ascii="Courier New" w:hAnsi="Courier New" w:cs="Courier New"/>
        </w:rPr>
        <w:t xml:space="preserve"> to submit </w:t>
      </w:r>
      <w:r w:rsidR="00C93C3D">
        <w:rPr>
          <w:rFonts w:ascii="Courier New" w:hAnsi="Courier New" w:cs="Courier New"/>
        </w:rPr>
        <w:t xml:space="preserve">quantitative </w:t>
      </w:r>
      <w:r w:rsidR="00AA2327" w:rsidRPr="00AA2327">
        <w:rPr>
          <w:rFonts w:ascii="Courier New" w:hAnsi="Courier New" w:cs="Courier New"/>
        </w:rPr>
        <w:t xml:space="preserve">data to the CDC on a </w:t>
      </w:r>
      <w:r w:rsidR="007F1400">
        <w:rPr>
          <w:rFonts w:ascii="Courier New" w:hAnsi="Courier New" w:cs="Courier New"/>
        </w:rPr>
        <w:t>semiannual</w:t>
      </w:r>
      <w:r w:rsidR="00AA2327" w:rsidRPr="00AA2327">
        <w:rPr>
          <w:rFonts w:ascii="Courier New" w:hAnsi="Courier New" w:cs="Courier New"/>
        </w:rPr>
        <w:t xml:space="preserve"> basis</w:t>
      </w:r>
      <w:r w:rsidR="00316184" w:rsidRPr="00316184">
        <w:t xml:space="preserve"> </w:t>
      </w:r>
      <w:r w:rsidR="00316184" w:rsidRPr="00316184">
        <w:rPr>
          <w:rFonts w:ascii="Courier New" w:hAnsi="Courier New" w:cs="Courier New"/>
        </w:rPr>
        <w:t>consistent with all other HIV prevention program data reporting requirements</w:t>
      </w:r>
      <w:r w:rsidR="00AA2327" w:rsidRPr="00AA2327">
        <w:rPr>
          <w:rFonts w:ascii="Courier New" w:hAnsi="Courier New" w:cs="Courier New"/>
        </w:rPr>
        <w:t xml:space="preserve">. Less frequent data submission </w:t>
      </w:r>
      <w:r w:rsidR="00E57E94">
        <w:rPr>
          <w:rFonts w:ascii="Courier New" w:hAnsi="Courier New" w:cs="Courier New"/>
        </w:rPr>
        <w:t>c</w:t>
      </w:r>
      <w:r w:rsidR="00AA2327" w:rsidRPr="00AA2327">
        <w:rPr>
          <w:rFonts w:ascii="Courier New" w:hAnsi="Courier New" w:cs="Courier New"/>
        </w:rPr>
        <w:t>ould result</w:t>
      </w:r>
      <w:r w:rsidR="00E57E94">
        <w:rPr>
          <w:rFonts w:ascii="Courier New" w:hAnsi="Courier New" w:cs="Courier New"/>
        </w:rPr>
        <w:t xml:space="preserve"> </w:t>
      </w:r>
      <w:r w:rsidR="00316184" w:rsidRPr="00316184">
        <w:rPr>
          <w:rFonts w:ascii="Courier New" w:hAnsi="Courier New" w:cs="Courier New"/>
        </w:rPr>
        <w:t>in missed opportunities to correct potential issues with program implementation or data collection</w:t>
      </w:r>
    </w:p>
    <w:p w14:paraId="46620007" w14:textId="77777777" w:rsidR="00B16517" w:rsidRPr="00647978" w:rsidRDefault="00B97728" w:rsidP="00316184">
      <w:pPr>
        <w:tabs>
          <w:tab w:val="num" w:pos="720"/>
        </w:tabs>
        <w:autoSpaceDE w:val="0"/>
        <w:autoSpaceDN w:val="0"/>
        <w:adjustRightInd w:val="0"/>
        <w:spacing w:before="120" w:line="480" w:lineRule="auto"/>
        <w:rPr>
          <w:rFonts w:ascii="Courier New" w:hAnsi="Courier New" w:cs="Courier New"/>
        </w:rPr>
      </w:pPr>
      <w:r w:rsidRPr="00647978">
        <w:rPr>
          <w:rFonts w:ascii="Courier New" w:hAnsi="Courier New" w:cs="Courier New"/>
          <w:b/>
        </w:rPr>
        <w:t>7.</w:t>
      </w:r>
      <w:r w:rsidRPr="00647978">
        <w:rPr>
          <w:rFonts w:ascii="Courier New" w:hAnsi="Courier New" w:cs="Courier New"/>
          <w:b/>
        </w:rPr>
        <w:tab/>
      </w:r>
      <w:r w:rsidR="00AD720D" w:rsidRPr="00647978">
        <w:rPr>
          <w:rFonts w:ascii="Courier New" w:hAnsi="Courier New" w:cs="Courier New"/>
          <w:b/>
        </w:rPr>
        <w:t xml:space="preserve">Special Circumstances </w:t>
      </w:r>
      <w:r w:rsidR="00EE3E03" w:rsidRPr="00647978">
        <w:rPr>
          <w:rFonts w:ascii="Courier New" w:hAnsi="Courier New" w:cs="Courier New"/>
          <w:b/>
        </w:rPr>
        <w:t>relating</w:t>
      </w:r>
      <w:r w:rsidR="00AD720D" w:rsidRPr="00647978">
        <w:rPr>
          <w:rFonts w:ascii="Courier New" w:hAnsi="Courier New" w:cs="Courier New"/>
          <w:b/>
        </w:rPr>
        <w:t xml:space="preserve"> to the Guidelines of </w:t>
      </w:r>
      <w:hyperlink r:id="rId8" w:history="1">
        <w:r w:rsidR="00AD720D" w:rsidRPr="00647978">
          <w:rPr>
            <w:b/>
          </w:rPr>
          <w:t>5 CFR 1320.5</w:t>
        </w:r>
      </w:hyperlink>
      <w:r w:rsidRPr="00647978">
        <w:rPr>
          <w:rFonts w:ascii="Courier New" w:hAnsi="Courier New" w:cs="Courier New"/>
        </w:rPr>
        <w:t xml:space="preserve"> </w:t>
      </w:r>
    </w:p>
    <w:p w14:paraId="38A7D54D" w14:textId="77777777" w:rsidR="00B16517" w:rsidRPr="00647978" w:rsidRDefault="00B16517" w:rsidP="00AA1EB1">
      <w:pPr>
        <w:spacing w:before="120" w:line="480" w:lineRule="auto"/>
        <w:ind w:firstLine="720"/>
        <w:rPr>
          <w:rFonts w:ascii="Courier New" w:hAnsi="Courier New" w:cs="Courier New"/>
        </w:rPr>
      </w:pPr>
      <w:r w:rsidRPr="00B16517">
        <w:rPr>
          <w:rFonts w:ascii="Courier New" w:hAnsi="Courier New" w:cs="Courier New"/>
        </w:rPr>
        <w:t>This request fully complies with the guidelines of 5 CFR 1320.5.</w:t>
      </w:r>
    </w:p>
    <w:p w14:paraId="19AEACC3" w14:textId="77777777" w:rsidR="00AD720D" w:rsidRPr="00647978" w:rsidRDefault="00EE3E03" w:rsidP="003D6F38">
      <w:pPr>
        <w:spacing w:before="120" w:line="480" w:lineRule="auto"/>
        <w:ind w:left="720" w:hanging="720"/>
        <w:rPr>
          <w:rFonts w:ascii="Courier New" w:hAnsi="Courier New" w:cs="Courier New"/>
          <w:b/>
        </w:rPr>
      </w:pPr>
      <w:r w:rsidRPr="00647978">
        <w:rPr>
          <w:rFonts w:ascii="Courier New" w:hAnsi="Courier New" w:cs="Courier New"/>
          <w:b/>
        </w:rPr>
        <w:t>8.</w:t>
      </w:r>
      <w:r w:rsidRPr="00647978">
        <w:rPr>
          <w:rFonts w:ascii="Courier New" w:hAnsi="Courier New" w:cs="Courier New"/>
          <w:b/>
        </w:rPr>
        <w:tab/>
      </w:r>
      <w:r w:rsidR="00AD720D" w:rsidRPr="001C3934">
        <w:rPr>
          <w:rFonts w:ascii="Courier New" w:hAnsi="Courier New" w:cs="Courier New"/>
          <w:b/>
        </w:rPr>
        <w:t xml:space="preserve">Comments in Response to the </w:t>
      </w:r>
      <w:hyperlink r:id="rId9" w:history="1">
        <w:r w:rsidR="00AD720D" w:rsidRPr="001C3934">
          <w:rPr>
            <w:rStyle w:val="Hyperlink"/>
            <w:rFonts w:ascii="Courier New" w:hAnsi="Courier New" w:cs="Courier New"/>
            <w:b/>
            <w:color w:val="auto"/>
          </w:rPr>
          <w:t>Federal Register</w:t>
        </w:r>
      </w:hyperlink>
      <w:r w:rsidR="00AD720D" w:rsidRPr="001C3934">
        <w:rPr>
          <w:rFonts w:ascii="Courier New" w:hAnsi="Courier New" w:cs="Courier New"/>
          <w:b/>
        </w:rPr>
        <w:t xml:space="preserve"> Notice and Efforts to Consult Outside the Agency</w:t>
      </w:r>
    </w:p>
    <w:p w14:paraId="5D267ABF" w14:textId="77777777" w:rsidR="00AC411A" w:rsidRPr="00AC411A" w:rsidRDefault="00AC411A" w:rsidP="00212BD7">
      <w:pPr>
        <w:spacing w:before="120" w:line="480" w:lineRule="auto"/>
        <w:ind w:firstLine="720"/>
        <w:rPr>
          <w:rFonts w:ascii="Courier New" w:hAnsi="Courier New" w:cs="Courier New"/>
        </w:rPr>
      </w:pPr>
      <w:r w:rsidRPr="00AC411A">
        <w:rPr>
          <w:rFonts w:ascii="Courier New" w:hAnsi="Courier New" w:cs="Courier New"/>
        </w:rPr>
        <w:t xml:space="preserve">A 60-day notice to solicit public comments was published in the </w:t>
      </w:r>
      <w:r w:rsidRPr="00607332">
        <w:rPr>
          <w:rFonts w:ascii="Courier New" w:hAnsi="Courier New" w:cs="Courier New"/>
          <w:i/>
        </w:rPr>
        <w:t>Federal Register</w:t>
      </w:r>
      <w:r w:rsidR="004B1721">
        <w:rPr>
          <w:rFonts w:ascii="Courier New" w:hAnsi="Courier New" w:cs="Courier New"/>
          <w:i/>
        </w:rPr>
        <w:t xml:space="preserve"> </w:t>
      </w:r>
      <w:r w:rsidR="00F71A8C" w:rsidRPr="00F71A8C">
        <w:rPr>
          <w:rFonts w:ascii="Courier New" w:hAnsi="Courier New" w:cs="Courier New"/>
          <w:i/>
        </w:rPr>
        <w:t>Vol. 81, No. 213 / Thursday, November 3, 2016</w:t>
      </w:r>
      <w:r w:rsidR="004B1721">
        <w:rPr>
          <w:rFonts w:ascii="Courier New" w:hAnsi="Courier New" w:cs="Courier New"/>
        </w:rPr>
        <w:t xml:space="preserve">, Page </w:t>
      </w:r>
      <w:r w:rsidR="00F71A8C">
        <w:rPr>
          <w:rFonts w:ascii="Courier New" w:hAnsi="Courier New" w:cs="Courier New"/>
        </w:rPr>
        <w:t>76592</w:t>
      </w:r>
      <w:r w:rsidRPr="00AC411A">
        <w:rPr>
          <w:rFonts w:ascii="Courier New" w:hAnsi="Courier New" w:cs="Courier New"/>
          <w:b/>
        </w:rPr>
        <w:t xml:space="preserve"> </w:t>
      </w:r>
      <w:r w:rsidR="004B1721">
        <w:rPr>
          <w:rFonts w:ascii="Courier New" w:hAnsi="Courier New" w:cs="Courier New"/>
          <w:b/>
        </w:rPr>
        <w:t>(</w:t>
      </w:r>
      <w:r w:rsidRPr="00AC411A">
        <w:rPr>
          <w:rFonts w:ascii="Courier New" w:hAnsi="Courier New" w:cs="Courier New"/>
          <w:b/>
        </w:rPr>
        <w:t xml:space="preserve">Attachment </w:t>
      </w:r>
      <w:r w:rsidR="00F43D89">
        <w:rPr>
          <w:rFonts w:ascii="Courier New" w:hAnsi="Courier New" w:cs="Courier New"/>
          <w:b/>
        </w:rPr>
        <w:t>2</w:t>
      </w:r>
      <w:r w:rsidR="004B1721">
        <w:rPr>
          <w:rFonts w:ascii="Courier New" w:hAnsi="Courier New" w:cs="Courier New"/>
          <w:b/>
        </w:rPr>
        <w:t>).</w:t>
      </w:r>
      <w:r w:rsidRPr="00AC411A">
        <w:rPr>
          <w:rFonts w:ascii="Courier New" w:hAnsi="Courier New" w:cs="Courier New"/>
        </w:rPr>
        <w:t xml:space="preserve"> </w:t>
      </w:r>
      <w:r w:rsidR="006E04F1">
        <w:rPr>
          <w:rFonts w:ascii="Courier New" w:hAnsi="Courier New" w:cs="Courier New"/>
        </w:rPr>
        <w:t xml:space="preserve">CDC </w:t>
      </w:r>
      <w:r w:rsidR="00F71A8C">
        <w:rPr>
          <w:rFonts w:ascii="Courier New" w:hAnsi="Courier New" w:cs="Courier New"/>
        </w:rPr>
        <w:t xml:space="preserve">has </w:t>
      </w:r>
      <w:r w:rsidR="006E04F1">
        <w:rPr>
          <w:rFonts w:ascii="Courier New" w:hAnsi="Courier New" w:cs="Courier New"/>
        </w:rPr>
        <w:t xml:space="preserve">received </w:t>
      </w:r>
      <w:r w:rsidR="00F71A8C">
        <w:rPr>
          <w:rFonts w:ascii="Courier New" w:hAnsi="Courier New" w:cs="Courier New"/>
        </w:rPr>
        <w:t>2</w:t>
      </w:r>
      <w:r w:rsidR="00EE5241">
        <w:rPr>
          <w:rFonts w:ascii="Courier New" w:hAnsi="Courier New" w:cs="Courier New"/>
        </w:rPr>
        <w:t xml:space="preserve"> </w:t>
      </w:r>
      <w:r w:rsidR="00F6743E">
        <w:rPr>
          <w:rFonts w:ascii="Courier New" w:hAnsi="Courier New" w:cs="Courier New"/>
        </w:rPr>
        <w:t>comm</w:t>
      </w:r>
      <w:r w:rsidR="00F6743E" w:rsidRPr="006E04F1">
        <w:rPr>
          <w:rFonts w:ascii="Courier New" w:hAnsi="Courier New" w:cs="Courier New"/>
        </w:rPr>
        <w:t>ent</w:t>
      </w:r>
      <w:r w:rsidR="00F6743E">
        <w:rPr>
          <w:rFonts w:ascii="Courier New" w:hAnsi="Courier New" w:cs="Courier New"/>
        </w:rPr>
        <w:t>s</w:t>
      </w:r>
      <w:r w:rsidR="00F71A8C">
        <w:rPr>
          <w:rFonts w:ascii="Courier New" w:hAnsi="Courier New" w:cs="Courier New"/>
        </w:rPr>
        <w:t xml:space="preserve"> </w:t>
      </w:r>
      <w:r w:rsidR="00F71A8C">
        <w:rPr>
          <w:rFonts w:ascii="Courier New" w:hAnsi="Courier New" w:cs="Courier New"/>
          <w:b/>
        </w:rPr>
        <w:t>(</w:t>
      </w:r>
      <w:r w:rsidR="00F71A8C" w:rsidRPr="00AC411A">
        <w:rPr>
          <w:rFonts w:ascii="Courier New" w:hAnsi="Courier New" w:cs="Courier New"/>
          <w:b/>
        </w:rPr>
        <w:t xml:space="preserve">Attachment </w:t>
      </w:r>
      <w:r w:rsidR="00F71A8C">
        <w:rPr>
          <w:rFonts w:ascii="Courier New" w:hAnsi="Courier New" w:cs="Courier New"/>
          <w:b/>
        </w:rPr>
        <w:t>2a)</w:t>
      </w:r>
      <w:r w:rsidR="006E04F1">
        <w:rPr>
          <w:rFonts w:ascii="Courier New" w:hAnsi="Courier New" w:cs="Courier New"/>
        </w:rPr>
        <w:t>.</w:t>
      </w:r>
      <w:r w:rsidRPr="00AC411A">
        <w:rPr>
          <w:rFonts w:ascii="Courier New" w:hAnsi="Courier New" w:cs="Courier New"/>
        </w:rPr>
        <w:t xml:space="preserve"> </w:t>
      </w:r>
      <w:r w:rsidR="0066530A">
        <w:rPr>
          <w:rFonts w:ascii="Courier New" w:hAnsi="Courier New" w:cs="Courier New"/>
        </w:rPr>
        <w:t>CDC’s standard response was sent.</w:t>
      </w:r>
      <w:r w:rsidR="00F71A8C">
        <w:rPr>
          <w:rFonts w:ascii="Courier New" w:hAnsi="Courier New" w:cs="Courier New"/>
        </w:rPr>
        <w:t xml:space="preserve"> </w:t>
      </w:r>
      <w:r w:rsidRPr="00AC411A">
        <w:rPr>
          <w:rFonts w:ascii="Courier New" w:hAnsi="Courier New" w:cs="Courier New"/>
        </w:rPr>
        <w:t xml:space="preserve">  </w:t>
      </w:r>
    </w:p>
    <w:p w14:paraId="283FDD49" w14:textId="77777777" w:rsidR="00117371" w:rsidRDefault="00117371" w:rsidP="00212BD7">
      <w:pPr>
        <w:spacing w:before="120" w:line="480" w:lineRule="auto"/>
        <w:ind w:firstLine="720"/>
        <w:rPr>
          <w:rFonts w:ascii="Courier New" w:hAnsi="Courier New" w:cs="Courier New"/>
        </w:rPr>
      </w:pPr>
      <w:r w:rsidRPr="00AC411A">
        <w:rPr>
          <w:rFonts w:ascii="Courier New" w:hAnsi="Courier New" w:cs="Courier New"/>
        </w:rPr>
        <w:t>CDC develop</w:t>
      </w:r>
      <w:r>
        <w:rPr>
          <w:rFonts w:ascii="Courier New" w:hAnsi="Courier New" w:cs="Courier New"/>
        </w:rPr>
        <w:t xml:space="preserve">ed the </w:t>
      </w:r>
      <w:proofErr w:type="spellStart"/>
      <w:r w:rsidR="00BE5DFA">
        <w:rPr>
          <w:rFonts w:ascii="Courier New" w:hAnsi="Courier New" w:cs="Courier New"/>
        </w:rPr>
        <w:t>PrIDE</w:t>
      </w:r>
      <w:proofErr w:type="spellEnd"/>
      <w:r>
        <w:rPr>
          <w:rFonts w:ascii="Courier New" w:hAnsi="Courier New" w:cs="Courier New"/>
        </w:rPr>
        <w:t xml:space="preserve"> data variables</w:t>
      </w:r>
      <w:r w:rsidRPr="00AC411A">
        <w:rPr>
          <w:rFonts w:ascii="Courier New" w:hAnsi="Courier New" w:cs="Courier New"/>
        </w:rPr>
        <w:t xml:space="preserve"> with feedback from state</w:t>
      </w:r>
      <w:r w:rsidR="00BE5DFA">
        <w:rPr>
          <w:rFonts w:ascii="Courier New" w:hAnsi="Courier New" w:cs="Courier New"/>
        </w:rPr>
        <w:t xml:space="preserve"> </w:t>
      </w:r>
      <w:r w:rsidR="001C3934">
        <w:rPr>
          <w:rFonts w:ascii="Courier New" w:hAnsi="Courier New" w:cs="Courier New"/>
        </w:rPr>
        <w:t>health departments</w:t>
      </w:r>
      <w:r w:rsidR="00861C3B">
        <w:rPr>
          <w:rFonts w:ascii="Courier New" w:hAnsi="Courier New" w:cs="Courier New"/>
        </w:rPr>
        <w:t xml:space="preserve"> (</w:t>
      </w:r>
      <w:r w:rsidR="006E44C9">
        <w:rPr>
          <w:rFonts w:ascii="Courier New" w:hAnsi="Courier New" w:cs="Courier New"/>
          <w:b/>
        </w:rPr>
        <w:t>A</w:t>
      </w:r>
      <w:r w:rsidR="006E44C9" w:rsidRPr="00861C3B">
        <w:rPr>
          <w:rFonts w:ascii="Courier New" w:hAnsi="Courier New" w:cs="Courier New"/>
          <w:b/>
        </w:rPr>
        <w:t xml:space="preserve">ttachment </w:t>
      </w:r>
      <w:r w:rsidR="00861C3B" w:rsidRPr="00861C3B">
        <w:rPr>
          <w:rFonts w:ascii="Courier New" w:hAnsi="Courier New" w:cs="Courier New"/>
          <w:b/>
        </w:rPr>
        <w:t>8</w:t>
      </w:r>
      <w:r w:rsidR="00861C3B">
        <w:rPr>
          <w:rFonts w:ascii="Courier New" w:hAnsi="Courier New" w:cs="Courier New"/>
        </w:rPr>
        <w:t>)</w:t>
      </w:r>
      <w:r w:rsidRPr="00AC411A">
        <w:rPr>
          <w:rFonts w:ascii="Courier New" w:hAnsi="Courier New" w:cs="Courier New"/>
        </w:rPr>
        <w:t xml:space="preserve">.  Developing </w:t>
      </w:r>
      <w:r>
        <w:rPr>
          <w:rFonts w:ascii="Courier New" w:hAnsi="Courier New" w:cs="Courier New"/>
        </w:rPr>
        <w:t xml:space="preserve">the </w:t>
      </w:r>
      <w:proofErr w:type="spellStart"/>
      <w:r w:rsidR="00BE5DFA">
        <w:rPr>
          <w:rFonts w:ascii="Courier New" w:hAnsi="Courier New" w:cs="Courier New"/>
        </w:rPr>
        <w:t>PrIDE</w:t>
      </w:r>
      <w:proofErr w:type="spellEnd"/>
      <w:r>
        <w:rPr>
          <w:rFonts w:ascii="Courier New" w:hAnsi="Courier New" w:cs="Courier New"/>
        </w:rPr>
        <w:t xml:space="preserve"> data </w:t>
      </w:r>
      <w:r w:rsidR="00796CDC">
        <w:rPr>
          <w:rFonts w:ascii="Courier New" w:hAnsi="Courier New" w:cs="Courier New"/>
        </w:rPr>
        <w:t xml:space="preserve">variables </w:t>
      </w:r>
      <w:r w:rsidRPr="00AC411A">
        <w:rPr>
          <w:rFonts w:ascii="Courier New" w:hAnsi="Courier New" w:cs="Courier New"/>
        </w:rPr>
        <w:t xml:space="preserve">has been a </w:t>
      </w:r>
      <w:r w:rsidR="00221D87">
        <w:rPr>
          <w:rFonts w:ascii="Courier New" w:hAnsi="Courier New" w:cs="Courier New"/>
        </w:rPr>
        <w:t xml:space="preserve">collaborative </w:t>
      </w:r>
      <w:r w:rsidRPr="00AC411A">
        <w:rPr>
          <w:rFonts w:ascii="Courier New" w:hAnsi="Courier New" w:cs="Courier New"/>
        </w:rPr>
        <w:t xml:space="preserve">process.  </w:t>
      </w:r>
      <w:r w:rsidR="007F1400">
        <w:rPr>
          <w:rFonts w:ascii="Courier New" w:hAnsi="Courier New" w:cs="Courier New"/>
        </w:rPr>
        <w:t xml:space="preserve">There was extensive consultation on revisions to the variables during </w:t>
      </w:r>
      <w:r w:rsidR="00346395">
        <w:rPr>
          <w:rFonts w:ascii="Courier New" w:hAnsi="Courier New" w:cs="Courier New"/>
        </w:rPr>
        <w:t>the grantee orientation meeting</w:t>
      </w:r>
      <w:r w:rsidR="001C3934">
        <w:rPr>
          <w:rFonts w:ascii="Courier New" w:hAnsi="Courier New" w:cs="Courier New"/>
        </w:rPr>
        <w:t>, site visits,</w:t>
      </w:r>
      <w:r w:rsidR="00346395">
        <w:rPr>
          <w:rFonts w:ascii="Courier New" w:hAnsi="Courier New" w:cs="Courier New"/>
        </w:rPr>
        <w:t xml:space="preserve"> </w:t>
      </w:r>
      <w:r w:rsidR="007F1400">
        <w:rPr>
          <w:rFonts w:ascii="Courier New" w:hAnsi="Courier New" w:cs="Courier New"/>
        </w:rPr>
        <w:t>a</w:t>
      </w:r>
      <w:r w:rsidR="00346395">
        <w:rPr>
          <w:rFonts w:ascii="Courier New" w:hAnsi="Courier New" w:cs="Courier New"/>
        </w:rPr>
        <w:t>nd a</w:t>
      </w:r>
      <w:r w:rsidR="007F1400">
        <w:rPr>
          <w:rFonts w:ascii="Courier New" w:hAnsi="Courier New" w:cs="Courier New"/>
        </w:rPr>
        <w:t xml:space="preserve"> series of </w:t>
      </w:r>
      <w:r w:rsidR="00BE5DFA">
        <w:rPr>
          <w:rFonts w:ascii="Courier New" w:hAnsi="Courier New" w:cs="Courier New"/>
        </w:rPr>
        <w:t>conference calls</w:t>
      </w:r>
      <w:r w:rsidR="00071338">
        <w:rPr>
          <w:rFonts w:ascii="Courier New" w:hAnsi="Courier New" w:cs="Courier New"/>
        </w:rPr>
        <w:t xml:space="preserve">.  </w:t>
      </w:r>
      <w:r w:rsidRPr="00AC411A">
        <w:rPr>
          <w:rFonts w:ascii="Courier New" w:hAnsi="Courier New" w:cs="Courier New"/>
        </w:rPr>
        <w:t xml:space="preserve">Additional consultations, workshops, and </w:t>
      </w:r>
      <w:r w:rsidR="007F1400">
        <w:rPr>
          <w:rFonts w:ascii="Courier New" w:hAnsi="Courier New" w:cs="Courier New"/>
        </w:rPr>
        <w:t>web-conferences</w:t>
      </w:r>
      <w:r w:rsidRPr="00AC411A">
        <w:rPr>
          <w:rFonts w:ascii="Courier New" w:hAnsi="Courier New" w:cs="Courier New"/>
        </w:rPr>
        <w:t xml:space="preserve"> </w:t>
      </w:r>
      <w:r w:rsidR="004245CB">
        <w:rPr>
          <w:rFonts w:ascii="Courier New" w:hAnsi="Courier New" w:cs="Courier New"/>
        </w:rPr>
        <w:t xml:space="preserve">will </w:t>
      </w:r>
      <w:r>
        <w:rPr>
          <w:rFonts w:ascii="Courier New" w:hAnsi="Courier New" w:cs="Courier New"/>
        </w:rPr>
        <w:t>occur as needed</w:t>
      </w:r>
      <w:r w:rsidRPr="00AC411A">
        <w:rPr>
          <w:rFonts w:ascii="Courier New" w:hAnsi="Courier New" w:cs="Courier New"/>
        </w:rPr>
        <w:t xml:space="preserve">. </w:t>
      </w:r>
    </w:p>
    <w:p w14:paraId="35190293" w14:textId="77777777" w:rsidR="00AD720D" w:rsidRPr="003513DD" w:rsidRDefault="00AD720D" w:rsidP="006E44C9">
      <w:pPr>
        <w:numPr>
          <w:ilvl w:val="1"/>
          <w:numId w:val="2"/>
        </w:numPr>
        <w:tabs>
          <w:tab w:val="clear" w:pos="1440"/>
          <w:tab w:val="num" w:pos="-540"/>
        </w:tabs>
        <w:spacing w:before="120" w:line="480" w:lineRule="auto"/>
        <w:ind w:left="540" w:hanging="540"/>
        <w:rPr>
          <w:rFonts w:ascii="Courier New" w:hAnsi="Courier New" w:cs="Courier New"/>
          <w:b/>
          <w:color w:val="FF0000"/>
        </w:rPr>
      </w:pPr>
      <w:r w:rsidRPr="004B349D">
        <w:rPr>
          <w:rFonts w:ascii="Courier New" w:hAnsi="Courier New" w:cs="Courier New"/>
          <w:b/>
        </w:rPr>
        <w:t xml:space="preserve">Explanation of Any Payment </w:t>
      </w:r>
      <w:r w:rsidRPr="00647978">
        <w:rPr>
          <w:rFonts w:ascii="Courier New" w:hAnsi="Courier New" w:cs="Courier New"/>
          <w:b/>
        </w:rPr>
        <w:t>or Gift to Respondents</w:t>
      </w:r>
    </w:p>
    <w:p w14:paraId="1B849F11" w14:textId="77777777" w:rsidR="003D7536" w:rsidRDefault="003D7536" w:rsidP="00AA1EB1">
      <w:pPr>
        <w:spacing w:before="120" w:line="480" w:lineRule="auto"/>
        <w:ind w:firstLine="720"/>
        <w:rPr>
          <w:rFonts w:ascii="Courier New" w:hAnsi="Courier New" w:cs="Courier New"/>
        </w:rPr>
      </w:pPr>
      <w:r w:rsidRPr="003D7536">
        <w:rPr>
          <w:rFonts w:ascii="Courier New" w:hAnsi="Courier New" w:cs="Courier New"/>
        </w:rPr>
        <w:t>No payments or gifts will be provided to respondents.</w:t>
      </w:r>
    </w:p>
    <w:p w14:paraId="49D70499" w14:textId="77777777" w:rsidR="006345AD" w:rsidRDefault="00AD720D" w:rsidP="003D6F38">
      <w:pPr>
        <w:spacing w:before="120" w:line="480" w:lineRule="auto"/>
        <w:rPr>
          <w:rFonts w:ascii="Courier New" w:hAnsi="Courier New" w:cs="Courier New"/>
          <w:b/>
          <w:color w:val="FF0000"/>
        </w:rPr>
      </w:pPr>
      <w:r w:rsidRPr="00647978">
        <w:rPr>
          <w:rFonts w:ascii="Courier New" w:hAnsi="Courier New" w:cs="Courier New"/>
          <w:b/>
        </w:rPr>
        <w:t xml:space="preserve">10. </w:t>
      </w:r>
      <w:r w:rsidR="004B1721" w:rsidRPr="004B1721">
        <w:rPr>
          <w:rFonts w:ascii="Courier New" w:hAnsi="Courier New" w:cs="Courier New"/>
          <w:b/>
        </w:rPr>
        <w:t>Protection of the Privacy and Con</w:t>
      </w:r>
      <w:r w:rsidR="00A73400">
        <w:rPr>
          <w:rFonts w:ascii="Courier New" w:hAnsi="Courier New" w:cs="Courier New"/>
          <w:b/>
        </w:rPr>
        <w:t>fi</w:t>
      </w:r>
      <w:r w:rsidR="004B1721" w:rsidRPr="004B1721">
        <w:rPr>
          <w:rFonts w:ascii="Courier New" w:hAnsi="Courier New" w:cs="Courier New"/>
          <w:b/>
        </w:rPr>
        <w:t>dentiality of Information Provided by Respondents</w:t>
      </w:r>
      <w:r w:rsidRPr="003513DD">
        <w:rPr>
          <w:rFonts w:ascii="Courier New" w:hAnsi="Courier New" w:cs="Courier New"/>
          <w:b/>
          <w:color w:val="FF0000"/>
        </w:rPr>
        <w:t xml:space="preserve"> </w:t>
      </w:r>
    </w:p>
    <w:p w14:paraId="58D84EFA" w14:textId="77777777" w:rsidR="00C65289" w:rsidRDefault="00D816A7" w:rsidP="00C65289">
      <w:pPr>
        <w:spacing w:before="120" w:line="480" w:lineRule="auto"/>
        <w:ind w:firstLine="720"/>
        <w:rPr>
          <w:rFonts w:ascii="Courier New" w:hAnsi="Courier New" w:cs="Courier New"/>
        </w:rPr>
      </w:pPr>
      <w:r w:rsidRPr="00D816A7">
        <w:rPr>
          <w:rFonts w:ascii="Courier New" w:hAnsi="Courier New" w:cs="Courier New"/>
        </w:rPr>
        <w:t xml:space="preserve">The CDC NCHHSTP Associate Director of Science Office reviewed this submission and determined that the Privacy Act </w:t>
      </w:r>
      <w:r w:rsidR="00A73400">
        <w:rPr>
          <w:rFonts w:ascii="Courier New" w:hAnsi="Courier New" w:cs="Courier New"/>
        </w:rPr>
        <w:t xml:space="preserve">is not applicable to this </w:t>
      </w:r>
      <w:r w:rsidR="00A73400" w:rsidRPr="00A73400">
        <w:rPr>
          <w:rFonts w:ascii="Courier New" w:hAnsi="Courier New" w:cs="Courier New"/>
        </w:rPr>
        <w:t>information collection</w:t>
      </w:r>
      <w:r w:rsidR="00A73400">
        <w:rPr>
          <w:rFonts w:ascii="Courier New" w:hAnsi="Courier New" w:cs="Courier New"/>
        </w:rPr>
        <w:t xml:space="preserve">. </w:t>
      </w:r>
      <w:r w:rsidR="00C65289">
        <w:rPr>
          <w:rFonts w:ascii="Courier New" w:hAnsi="Courier New" w:cs="Courier New"/>
        </w:rPr>
        <w:t>H</w:t>
      </w:r>
      <w:r w:rsidR="00BF1195">
        <w:rPr>
          <w:rFonts w:ascii="Courier New" w:hAnsi="Courier New" w:cs="Courier New"/>
        </w:rPr>
        <w:t>ealth departments</w:t>
      </w:r>
      <w:r w:rsidR="00C65289" w:rsidRPr="006345AD">
        <w:rPr>
          <w:rFonts w:ascii="Courier New" w:hAnsi="Courier New" w:cs="Courier New"/>
        </w:rPr>
        <w:t xml:space="preserve"> </w:t>
      </w:r>
      <w:r w:rsidR="00C65289">
        <w:rPr>
          <w:rFonts w:ascii="Courier New" w:hAnsi="Courier New" w:cs="Courier New"/>
        </w:rPr>
        <w:t>may</w:t>
      </w:r>
      <w:r w:rsidR="00C65289" w:rsidRPr="006345AD">
        <w:rPr>
          <w:rFonts w:ascii="Courier New" w:hAnsi="Courier New" w:cs="Courier New"/>
        </w:rPr>
        <w:t xml:space="preserve"> collect identifiers (name, address, etc.) on clients who receive HIV prevention services, including HIV testing. The Privacy Act is not applicable to the client-level data because the information will become a part of the health </w:t>
      </w:r>
      <w:r w:rsidR="00095648">
        <w:rPr>
          <w:rFonts w:ascii="Courier New" w:hAnsi="Courier New" w:cs="Courier New"/>
        </w:rPr>
        <w:t>departments</w:t>
      </w:r>
      <w:r w:rsidR="00C65289" w:rsidRPr="006345AD">
        <w:rPr>
          <w:rFonts w:ascii="Courier New" w:hAnsi="Courier New" w:cs="Courier New"/>
        </w:rPr>
        <w:t xml:space="preserve">’ already established record systems; moreover, its </w:t>
      </w:r>
      <w:r w:rsidR="00C65289">
        <w:rPr>
          <w:rFonts w:ascii="Courier New" w:hAnsi="Courier New" w:cs="Courier New"/>
        </w:rPr>
        <w:t xml:space="preserve">availability and </w:t>
      </w:r>
      <w:r w:rsidR="00C65289" w:rsidRPr="006345AD">
        <w:rPr>
          <w:rFonts w:ascii="Courier New" w:hAnsi="Courier New" w:cs="Courier New"/>
        </w:rPr>
        <w:t>use will be limited to the provision of services at the local level.  </w:t>
      </w:r>
    </w:p>
    <w:p w14:paraId="7D5AAE26" w14:textId="77777777" w:rsidR="00D5222D" w:rsidRDefault="000079EE" w:rsidP="006155C9">
      <w:pPr>
        <w:spacing w:line="480" w:lineRule="auto"/>
        <w:ind w:firstLine="720"/>
        <w:rPr>
          <w:rFonts w:ascii="Courier New" w:hAnsi="Courier New" w:cs="Courier New"/>
        </w:rPr>
      </w:pPr>
      <w:r w:rsidRPr="000079EE">
        <w:rPr>
          <w:rFonts w:ascii="Courier New" w:hAnsi="Courier New" w:cs="Courier New"/>
        </w:rPr>
        <w:t>CDC will not receive any personally identifiable information from respondents. No personally identifiable information will be collected or stored in the data collection system, including respondent contact information, date of birth</w:t>
      </w:r>
      <w:r>
        <w:rPr>
          <w:rFonts w:ascii="Courier New" w:hAnsi="Courier New" w:cs="Courier New"/>
        </w:rPr>
        <w:t>.</w:t>
      </w:r>
      <w:r w:rsidR="00EE1E0F">
        <w:rPr>
          <w:rFonts w:ascii="Courier New" w:hAnsi="Courier New" w:cs="Courier New"/>
        </w:rPr>
        <w:t xml:space="preserve"> </w:t>
      </w:r>
    </w:p>
    <w:p w14:paraId="1AD7E623" w14:textId="77777777" w:rsidR="00FF2F09" w:rsidRPr="00647978" w:rsidRDefault="00AD720D" w:rsidP="003D6F38">
      <w:pPr>
        <w:spacing w:before="120" w:line="480" w:lineRule="auto"/>
        <w:ind w:left="720" w:hanging="720"/>
        <w:rPr>
          <w:rFonts w:ascii="Courier New" w:hAnsi="Courier New" w:cs="Courier New"/>
          <w:b/>
        </w:rPr>
      </w:pPr>
      <w:r w:rsidRPr="00647978">
        <w:rPr>
          <w:rFonts w:ascii="Courier New" w:hAnsi="Courier New" w:cs="Courier New"/>
          <w:b/>
        </w:rPr>
        <w:t xml:space="preserve">11. </w:t>
      </w:r>
      <w:r w:rsidR="004B1721" w:rsidRPr="004B1721">
        <w:rPr>
          <w:rFonts w:ascii="Courier New" w:hAnsi="Courier New" w:cs="Courier New"/>
          <w:b/>
        </w:rPr>
        <w:t>Institutional Review Board (IRB) and Justi</w:t>
      </w:r>
      <w:r w:rsidR="005641B2">
        <w:rPr>
          <w:rFonts w:ascii="Courier New" w:hAnsi="Courier New" w:cs="Courier New"/>
          <w:b/>
        </w:rPr>
        <w:t>fi</w:t>
      </w:r>
      <w:r w:rsidR="004B1721" w:rsidRPr="004B1721">
        <w:rPr>
          <w:rFonts w:ascii="Courier New" w:hAnsi="Courier New" w:cs="Courier New"/>
          <w:b/>
        </w:rPr>
        <w:t>cation for Sensitive Questions</w:t>
      </w:r>
    </w:p>
    <w:p w14:paraId="67A489C8" w14:textId="77777777" w:rsidR="0022322E" w:rsidRPr="0022322E" w:rsidRDefault="0022322E" w:rsidP="0022322E">
      <w:pPr>
        <w:spacing w:line="480" w:lineRule="auto"/>
        <w:ind w:firstLine="720"/>
        <w:rPr>
          <w:rFonts w:ascii="Courier New" w:hAnsi="Courier New" w:cs="Courier New"/>
          <w:u w:val="single"/>
        </w:rPr>
      </w:pPr>
      <w:r w:rsidRPr="0022322E">
        <w:rPr>
          <w:rFonts w:ascii="Courier New" w:hAnsi="Courier New" w:cs="Courier New"/>
          <w:u w:val="single"/>
        </w:rPr>
        <w:t>IRB Approval</w:t>
      </w:r>
    </w:p>
    <w:p w14:paraId="2E4698EC" w14:textId="77777777" w:rsidR="0022322E" w:rsidRDefault="0022322E" w:rsidP="0022322E">
      <w:pPr>
        <w:spacing w:line="480" w:lineRule="auto"/>
        <w:ind w:firstLine="720"/>
        <w:rPr>
          <w:rFonts w:ascii="Courier New" w:hAnsi="Courier New" w:cs="Courier New"/>
        </w:rPr>
      </w:pPr>
      <w:r w:rsidRPr="0022322E">
        <w:rPr>
          <w:rFonts w:ascii="Courier New" w:hAnsi="Courier New" w:cs="Courier New"/>
        </w:rPr>
        <w:t>The approved Project Determination Form (</w:t>
      </w:r>
      <w:r w:rsidRPr="0022322E">
        <w:rPr>
          <w:rFonts w:ascii="Courier New" w:hAnsi="Courier New" w:cs="Courier New"/>
          <w:b/>
        </w:rPr>
        <w:t>Attachment 6</w:t>
      </w:r>
      <w:r w:rsidRPr="0022322E">
        <w:rPr>
          <w:rFonts w:ascii="Courier New" w:hAnsi="Courier New" w:cs="Courier New"/>
        </w:rPr>
        <w:t>) indicates that this activity is not human subjects research and that the primary intent is to evaluate a public health program. Data collected through this project will be used for program monitoring and evaluation purposes only. Because this project does not involve human subjects research, the protocol will not be reviewed by CDC’s IRB.</w:t>
      </w:r>
    </w:p>
    <w:p w14:paraId="65655259" w14:textId="77777777" w:rsidR="0022322E" w:rsidRPr="00AE1492" w:rsidRDefault="0022322E" w:rsidP="0086057A">
      <w:pPr>
        <w:spacing w:line="480" w:lineRule="auto"/>
        <w:ind w:firstLine="720"/>
        <w:rPr>
          <w:rFonts w:ascii="Courier New" w:hAnsi="Courier New" w:cs="Courier New"/>
          <w:u w:val="single"/>
        </w:rPr>
      </w:pPr>
      <w:r w:rsidRPr="00AE1492">
        <w:rPr>
          <w:rFonts w:ascii="Courier New" w:hAnsi="Courier New" w:cs="Courier New"/>
          <w:u w:val="single"/>
        </w:rPr>
        <w:t>Sensitive Questions</w:t>
      </w:r>
    </w:p>
    <w:p w14:paraId="7B151E82" w14:textId="77777777" w:rsidR="00F54CCB" w:rsidRPr="00F54CCB" w:rsidRDefault="00F54CCB" w:rsidP="0086057A">
      <w:pPr>
        <w:spacing w:line="480" w:lineRule="auto"/>
        <w:ind w:firstLine="720"/>
        <w:rPr>
          <w:rFonts w:ascii="Courier New" w:hAnsi="Courier New" w:cs="Courier New"/>
        </w:rPr>
      </w:pPr>
      <w:r w:rsidRPr="00F54CCB">
        <w:rPr>
          <w:rFonts w:ascii="Courier New" w:hAnsi="Courier New" w:cs="Courier New"/>
        </w:rPr>
        <w:t xml:space="preserve">Some of the client-level data to be collected </w:t>
      </w:r>
      <w:r w:rsidR="008B57CA">
        <w:rPr>
          <w:rFonts w:ascii="Courier New" w:hAnsi="Courier New" w:cs="Courier New"/>
        </w:rPr>
        <w:t>are</w:t>
      </w:r>
      <w:r w:rsidRPr="00F54CCB">
        <w:rPr>
          <w:rFonts w:ascii="Courier New" w:hAnsi="Courier New" w:cs="Courier New"/>
        </w:rPr>
        <w:t xml:space="preserve"> highly sensitive. HIV can be transmitted from person to person through sexual contact and the sharing of HIV contaminated needles and syringes. These modes of transmission necessitate the collection of sensitive data regarding sexual practices as well as alcohol and drug use.  Because collection of these data will be used to </w:t>
      </w:r>
      <w:r w:rsidR="00392FD4">
        <w:rPr>
          <w:rFonts w:ascii="Courier New" w:hAnsi="Courier New" w:cs="Courier New"/>
        </w:rPr>
        <w:t>provide improved HIV prevention services to</w:t>
      </w:r>
      <w:r w:rsidRPr="00F54CCB">
        <w:rPr>
          <w:rFonts w:ascii="Courier New" w:hAnsi="Courier New" w:cs="Courier New"/>
        </w:rPr>
        <w:t xml:space="preserve"> high-risk populations</w:t>
      </w:r>
      <w:r w:rsidR="0045081D">
        <w:rPr>
          <w:rFonts w:ascii="Courier New" w:hAnsi="Courier New" w:cs="Courier New"/>
        </w:rPr>
        <w:t>,</w:t>
      </w:r>
      <w:r w:rsidRPr="00F54CCB">
        <w:rPr>
          <w:rFonts w:ascii="Courier New" w:hAnsi="Courier New" w:cs="Courier New"/>
        </w:rPr>
        <w:t xml:space="preserve"> </w:t>
      </w:r>
      <w:r w:rsidR="0045081D">
        <w:rPr>
          <w:rFonts w:ascii="Courier New" w:hAnsi="Courier New" w:cs="Courier New"/>
        </w:rPr>
        <w:t xml:space="preserve">to </w:t>
      </w:r>
      <w:r w:rsidRPr="00F54CCB">
        <w:rPr>
          <w:rFonts w:ascii="Courier New" w:hAnsi="Courier New" w:cs="Courier New"/>
        </w:rPr>
        <w:t>enhance HIV prevention programs at the local level, and to reduce high-risk behaviors in persons most likely to acquire or transmit HIV, specific information about client demographics and client risk profiles is essential to designing appropriate interventions and programs and to monitor</w:t>
      </w:r>
      <w:r w:rsidR="004245CB">
        <w:rPr>
          <w:rFonts w:ascii="Courier New" w:hAnsi="Courier New" w:cs="Courier New"/>
        </w:rPr>
        <w:t>ing</w:t>
      </w:r>
      <w:r w:rsidRPr="00F54CCB">
        <w:rPr>
          <w:rFonts w:ascii="Courier New" w:hAnsi="Courier New" w:cs="Courier New"/>
        </w:rPr>
        <w:t xml:space="preserve"> and evaluat</w:t>
      </w:r>
      <w:r w:rsidR="004245CB">
        <w:rPr>
          <w:rFonts w:ascii="Courier New" w:hAnsi="Courier New" w:cs="Courier New"/>
        </w:rPr>
        <w:t>ing</w:t>
      </w:r>
      <w:r w:rsidRPr="00F54CCB">
        <w:rPr>
          <w:rFonts w:ascii="Courier New" w:hAnsi="Courier New" w:cs="Courier New"/>
        </w:rPr>
        <w:t xml:space="preserve"> these programs. </w:t>
      </w:r>
    </w:p>
    <w:p w14:paraId="74405CEE" w14:textId="77777777" w:rsidR="00F54CCB" w:rsidRDefault="00F54CCB" w:rsidP="0086057A">
      <w:pPr>
        <w:spacing w:line="480" w:lineRule="auto"/>
        <w:ind w:firstLine="720"/>
        <w:rPr>
          <w:rFonts w:ascii="Courier New" w:hAnsi="Courier New" w:cs="Courier New"/>
        </w:rPr>
      </w:pPr>
      <w:r w:rsidRPr="00F54CCB">
        <w:rPr>
          <w:rFonts w:ascii="Courier New" w:hAnsi="Courier New" w:cs="Courier New"/>
        </w:rPr>
        <w:t>This data collection also includes race and ethnicity questions, which may also be viewed as sensitive by some respondents, for use in data analysis (e.g., designing and evaluating programs, as discussed above</w:t>
      </w:r>
      <w:r w:rsidR="00C81363">
        <w:rPr>
          <w:rFonts w:ascii="Courier New" w:hAnsi="Courier New" w:cs="Courier New"/>
        </w:rPr>
        <w:t>)</w:t>
      </w:r>
      <w:r w:rsidRPr="00F54CCB">
        <w:rPr>
          <w:rFonts w:ascii="Courier New" w:hAnsi="Courier New" w:cs="Courier New"/>
        </w:rPr>
        <w:t xml:space="preserve">.  </w:t>
      </w:r>
      <w:r w:rsidR="00C648E6">
        <w:rPr>
          <w:rFonts w:ascii="Courier New" w:hAnsi="Courier New" w:cs="Courier New"/>
        </w:rPr>
        <w:t xml:space="preserve">The variables are described in </w:t>
      </w:r>
      <w:r w:rsidR="00C648E6" w:rsidRPr="0053797D">
        <w:rPr>
          <w:rFonts w:ascii="Courier New" w:hAnsi="Courier New" w:cs="Courier New"/>
          <w:b/>
        </w:rPr>
        <w:t>Attachment 3</w:t>
      </w:r>
      <w:r w:rsidR="00C648E6">
        <w:rPr>
          <w:rFonts w:ascii="Courier New" w:hAnsi="Courier New" w:cs="Courier New"/>
        </w:rPr>
        <w:t>.</w:t>
      </w:r>
    </w:p>
    <w:p w14:paraId="643A1277" w14:textId="77777777" w:rsidR="00647978" w:rsidRDefault="00AD720D" w:rsidP="00647978">
      <w:pPr>
        <w:spacing w:before="120"/>
        <w:ind w:left="720" w:hanging="720"/>
        <w:rPr>
          <w:rFonts w:ascii="Courier New" w:hAnsi="Courier New" w:cs="Courier New"/>
          <w:b/>
          <w:color w:val="FF0000"/>
        </w:rPr>
      </w:pPr>
      <w:r w:rsidRPr="00647978">
        <w:rPr>
          <w:rFonts w:ascii="Courier New" w:hAnsi="Courier New" w:cs="Courier New"/>
          <w:b/>
        </w:rPr>
        <w:t xml:space="preserve">12. </w:t>
      </w:r>
      <w:r w:rsidRPr="009B6239">
        <w:rPr>
          <w:rFonts w:ascii="Courier New" w:hAnsi="Courier New" w:cs="Courier New"/>
          <w:b/>
        </w:rPr>
        <w:t>Estimates of Annualized Burden Hours and Costs</w:t>
      </w:r>
      <w:r w:rsidRPr="003513DD">
        <w:rPr>
          <w:rFonts w:ascii="Courier New" w:hAnsi="Courier New" w:cs="Courier New"/>
          <w:b/>
          <w:color w:val="FF0000"/>
        </w:rPr>
        <w:t xml:space="preserve"> </w:t>
      </w:r>
    </w:p>
    <w:p w14:paraId="22E350C0" w14:textId="77777777" w:rsidR="00212BD7" w:rsidRDefault="00212BD7" w:rsidP="00647978">
      <w:pPr>
        <w:spacing w:before="120"/>
        <w:ind w:left="720" w:hanging="720"/>
        <w:rPr>
          <w:rFonts w:ascii="Courier New" w:hAnsi="Courier New" w:cs="Courier New"/>
          <w:b/>
          <w:color w:val="FF0000"/>
        </w:rPr>
      </w:pPr>
    </w:p>
    <w:p w14:paraId="059D9059" w14:textId="77777777" w:rsidR="0066530A" w:rsidRDefault="0066530A" w:rsidP="0066530A">
      <w:pPr>
        <w:spacing w:line="480" w:lineRule="auto"/>
        <w:ind w:firstLine="720"/>
        <w:rPr>
          <w:rFonts w:ascii="Courier New" w:hAnsi="Courier New"/>
        </w:rPr>
      </w:pPr>
      <w:r w:rsidRPr="00180DDF">
        <w:rPr>
          <w:rFonts w:ascii="Courier New" w:hAnsi="Courier New"/>
        </w:rPr>
        <w:t>The total estimated annualized ho</w:t>
      </w:r>
      <w:r>
        <w:rPr>
          <w:rFonts w:ascii="Courier New" w:hAnsi="Courier New"/>
        </w:rPr>
        <w:t xml:space="preserve">urly burden anticipated for all </w:t>
      </w:r>
      <w:r w:rsidRPr="00180DDF">
        <w:rPr>
          <w:rFonts w:ascii="Courier New" w:hAnsi="Courier New"/>
        </w:rPr>
        <w:t xml:space="preserve">data collections would be </w:t>
      </w:r>
      <w:r>
        <w:rPr>
          <w:rFonts w:ascii="Courier New" w:hAnsi="Courier New"/>
        </w:rPr>
        <w:t>11</w:t>
      </w:r>
      <w:r w:rsidRPr="008D781E">
        <w:rPr>
          <w:rFonts w:ascii="Courier New" w:hAnsi="Courier New"/>
        </w:rPr>
        <w:t>04</w:t>
      </w:r>
      <w:r w:rsidRPr="00FB0614">
        <w:rPr>
          <w:rFonts w:ascii="Courier New" w:hAnsi="Courier New"/>
          <w:color w:val="FF0000"/>
        </w:rPr>
        <w:t xml:space="preserve"> </w:t>
      </w:r>
      <w:r w:rsidRPr="00180DDF">
        <w:rPr>
          <w:rFonts w:ascii="Courier New" w:hAnsi="Courier New"/>
        </w:rPr>
        <w:t xml:space="preserve">hours.  </w:t>
      </w:r>
    </w:p>
    <w:p w14:paraId="08B75B76" w14:textId="3A476DD2" w:rsidR="00C93C3D" w:rsidRDefault="00FE4502" w:rsidP="00FE4502">
      <w:pPr>
        <w:spacing w:line="480" w:lineRule="auto"/>
        <w:ind w:firstLine="720"/>
        <w:rPr>
          <w:rFonts w:ascii="Courier New" w:hAnsi="Courier New" w:cs="Courier New"/>
        </w:rPr>
      </w:pPr>
      <w:r w:rsidRPr="00FE4502">
        <w:rPr>
          <w:rFonts w:ascii="Courier New" w:hAnsi="Courier New" w:cs="Courier New"/>
        </w:rPr>
        <w:t>It is estimated that</w:t>
      </w:r>
      <w:r w:rsidR="00AE5B13">
        <w:rPr>
          <w:rFonts w:ascii="Courier New" w:hAnsi="Courier New" w:cs="Courier New"/>
        </w:rPr>
        <w:t xml:space="preserve"> </w:t>
      </w:r>
      <w:r w:rsidR="00857CA3">
        <w:rPr>
          <w:rFonts w:ascii="Courier New" w:hAnsi="Courier New" w:cs="Courier New"/>
        </w:rPr>
        <w:t xml:space="preserve">each of </w:t>
      </w:r>
      <w:r w:rsidR="00AE5B13">
        <w:rPr>
          <w:rFonts w:ascii="Courier New" w:hAnsi="Courier New" w:cs="Courier New"/>
        </w:rPr>
        <w:t xml:space="preserve">the 12 </w:t>
      </w:r>
      <w:proofErr w:type="spellStart"/>
      <w:r w:rsidR="00AE5B13">
        <w:rPr>
          <w:rFonts w:ascii="Courier New" w:hAnsi="Courier New" w:cs="Courier New"/>
        </w:rPr>
        <w:t>PrIDE</w:t>
      </w:r>
      <w:proofErr w:type="spellEnd"/>
      <w:r w:rsidR="00AE5B13">
        <w:rPr>
          <w:rFonts w:ascii="Courier New" w:hAnsi="Courier New" w:cs="Courier New"/>
        </w:rPr>
        <w:t xml:space="preserve"> health department </w:t>
      </w:r>
      <w:r w:rsidRPr="00FE4502">
        <w:rPr>
          <w:rFonts w:ascii="Courier New" w:hAnsi="Courier New" w:cs="Courier New"/>
        </w:rPr>
        <w:t>responde</w:t>
      </w:r>
      <w:r w:rsidR="00AE5B13">
        <w:rPr>
          <w:rFonts w:ascii="Courier New" w:hAnsi="Courier New" w:cs="Courier New"/>
        </w:rPr>
        <w:t>nts will target 200 participants</w:t>
      </w:r>
      <w:r w:rsidRPr="00FE4502">
        <w:rPr>
          <w:rFonts w:ascii="Courier New" w:hAnsi="Courier New" w:cs="Courier New"/>
        </w:rPr>
        <w:t xml:space="preserve"> per year</w:t>
      </w:r>
      <w:r w:rsidR="0066530A">
        <w:rPr>
          <w:rFonts w:ascii="Courier New" w:hAnsi="Courier New" w:cs="Courier New"/>
        </w:rPr>
        <w:t xml:space="preserve"> for a total of 2,400 respondents</w:t>
      </w:r>
      <w:r w:rsidRPr="00FE4502">
        <w:rPr>
          <w:rFonts w:ascii="Courier New" w:hAnsi="Courier New" w:cs="Courier New"/>
        </w:rPr>
        <w:t>. The participants will be recruited via agencies in contract w</w:t>
      </w:r>
      <w:r w:rsidR="00AE5B13">
        <w:rPr>
          <w:rFonts w:ascii="Courier New" w:hAnsi="Courier New" w:cs="Courier New"/>
        </w:rPr>
        <w:t xml:space="preserve">ith the health departments. </w:t>
      </w:r>
      <w:r w:rsidRPr="00FE4502">
        <w:rPr>
          <w:rFonts w:ascii="Courier New" w:hAnsi="Courier New" w:cs="Courier New"/>
        </w:rPr>
        <w:t xml:space="preserve">The contracted agencies will administer a </w:t>
      </w:r>
      <w:r w:rsidR="00CA3840">
        <w:rPr>
          <w:rFonts w:ascii="Courier New" w:hAnsi="Courier New" w:cs="Courier New"/>
        </w:rPr>
        <w:t xml:space="preserve">local </w:t>
      </w:r>
      <w:r w:rsidR="00AE5B13">
        <w:rPr>
          <w:rFonts w:ascii="Courier New" w:hAnsi="Courier New" w:cs="Courier New"/>
        </w:rPr>
        <w:t>screening tool</w:t>
      </w:r>
      <w:r w:rsidRPr="00FE4502">
        <w:rPr>
          <w:rFonts w:ascii="Courier New" w:hAnsi="Courier New" w:cs="Courier New"/>
        </w:rPr>
        <w:t xml:space="preserve"> </w:t>
      </w:r>
      <w:r w:rsidR="00CA3840" w:rsidRPr="005D5FDE">
        <w:rPr>
          <w:rStyle w:val="CommentReference"/>
          <w:rFonts w:ascii="Courier New" w:hAnsi="Courier New" w:cs="Courier New"/>
          <w:sz w:val="24"/>
          <w:szCs w:val="24"/>
        </w:rPr>
        <w:t xml:space="preserve">based on variables in </w:t>
      </w:r>
      <w:r w:rsidR="00CA3840" w:rsidRPr="0053797D">
        <w:rPr>
          <w:rStyle w:val="CommentReference"/>
          <w:rFonts w:ascii="Courier New" w:hAnsi="Courier New" w:cs="Courier New"/>
          <w:b/>
          <w:sz w:val="24"/>
          <w:szCs w:val="24"/>
        </w:rPr>
        <w:t>Attachment 3</w:t>
      </w:r>
      <w:r w:rsidR="00CA3840" w:rsidRPr="005D5FDE">
        <w:rPr>
          <w:rStyle w:val="CommentReference"/>
          <w:sz w:val="24"/>
          <w:szCs w:val="24"/>
        </w:rPr>
        <w:t xml:space="preserve">, </w:t>
      </w:r>
      <w:r w:rsidRPr="00CA3840">
        <w:rPr>
          <w:rFonts w:ascii="Courier New" w:hAnsi="Courier New" w:cs="Courier New"/>
        </w:rPr>
        <w:t>with a complet</w:t>
      </w:r>
      <w:r w:rsidR="00BE3076" w:rsidRPr="00CA3840">
        <w:rPr>
          <w:rFonts w:ascii="Courier New" w:hAnsi="Courier New" w:cs="Courier New"/>
        </w:rPr>
        <w:t>ion time of 2</w:t>
      </w:r>
      <w:r w:rsidR="0066530A" w:rsidRPr="00CA3840">
        <w:rPr>
          <w:rFonts w:ascii="Courier New" w:hAnsi="Courier New" w:cs="Courier New"/>
        </w:rPr>
        <w:t>5</w:t>
      </w:r>
      <w:r w:rsidR="00BE3076" w:rsidRPr="00CA3840">
        <w:rPr>
          <w:rFonts w:ascii="Courier New" w:hAnsi="Courier New" w:cs="Courier New"/>
        </w:rPr>
        <w:t xml:space="preserve"> minutes</w:t>
      </w:r>
      <w:r w:rsidR="00AE5B13" w:rsidRPr="00CA3840">
        <w:rPr>
          <w:rFonts w:ascii="Courier New" w:hAnsi="Courier New" w:cs="Courier New"/>
        </w:rPr>
        <w:t>.</w:t>
      </w:r>
      <w:r w:rsidRPr="00CA3840">
        <w:rPr>
          <w:rFonts w:ascii="Courier New" w:hAnsi="Courier New" w:cs="Courier New"/>
        </w:rPr>
        <w:t xml:space="preserve"> The</w:t>
      </w:r>
      <w:r w:rsidR="00B23D37">
        <w:rPr>
          <w:rFonts w:ascii="Courier New" w:hAnsi="Courier New" w:cs="Courier New"/>
        </w:rPr>
        <w:t xml:space="preserve"> contracted agencies will then</w:t>
      </w:r>
      <w:r w:rsidRPr="00FE4502">
        <w:rPr>
          <w:rFonts w:ascii="Courier New" w:hAnsi="Courier New" w:cs="Courier New"/>
        </w:rPr>
        <w:t xml:space="preserve"> enter the data collected</w:t>
      </w:r>
      <w:r w:rsidR="00B23D37">
        <w:rPr>
          <w:rFonts w:ascii="Courier New" w:hAnsi="Courier New" w:cs="Courier New"/>
        </w:rPr>
        <w:t xml:space="preserve"> (some may choose to use handheld devices which eliminates data entry)</w:t>
      </w:r>
      <w:r w:rsidRPr="00FE4502">
        <w:rPr>
          <w:rFonts w:ascii="Courier New" w:hAnsi="Courier New" w:cs="Courier New"/>
        </w:rPr>
        <w:t xml:space="preserve"> and upload the data to the health department for each of the 200 pat</w:t>
      </w:r>
      <w:r w:rsidR="00453259">
        <w:rPr>
          <w:rFonts w:ascii="Courier New" w:hAnsi="Courier New" w:cs="Courier New"/>
        </w:rPr>
        <w:t>ients</w:t>
      </w:r>
      <w:r w:rsidRPr="00FE4502">
        <w:rPr>
          <w:rFonts w:ascii="Courier New" w:hAnsi="Courier New" w:cs="Courier New"/>
        </w:rPr>
        <w:t>.</w:t>
      </w:r>
      <w:r w:rsidR="00C93C3D">
        <w:rPr>
          <w:rFonts w:ascii="Courier New" w:hAnsi="Courier New" w:cs="Courier New"/>
        </w:rPr>
        <w:t xml:space="preserve"> This is estimated at 5 minutes per respondent)</w:t>
      </w:r>
      <w:r w:rsidR="004B1721">
        <w:rPr>
          <w:rFonts w:ascii="Courier New" w:hAnsi="Courier New" w:cs="Courier New"/>
        </w:rPr>
        <w:t>.</w:t>
      </w:r>
      <w:r w:rsidR="00C93C3D">
        <w:rPr>
          <w:rFonts w:ascii="Courier New" w:hAnsi="Courier New" w:cs="Courier New"/>
        </w:rPr>
        <w:t xml:space="preserve"> The total annual estimated burden for screening, questionnaire response, and data upload is 1000 hours</w:t>
      </w:r>
      <w:r w:rsidR="0066530A">
        <w:rPr>
          <w:rFonts w:ascii="Courier New" w:hAnsi="Courier New" w:cs="Courier New"/>
        </w:rPr>
        <w:t xml:space="preserve"> (</w:t>
      </w:r>
      <w:r w:rsidR="006E44C9">
        <w:rPr>
          <w:rFonts w:ascii="Courier New" w:hAnsi="Courier New" w:cs="Courier New"/>
          <w:b/>
        </w:rPr>
        <w:t>A</w:t>
      </w:r>
      <w:r w:rsidR="006E44C9" w:rsidRPr="0066530A">
        <w:rPr>
          <w:rFonts w:ascii="Courier New" w:hAnsi="Courier New" w:cs="Courier New"/>
          <w:b/>
        </w:rPr>
        <w:t xml:space="preserve">ttachment </w:t>
      </w:r>
      <w:r w:rsidR="0066530A" w:rsidRPr="0066530A">
        <w:rPr>
          <w:rFonts w:ascii="Courier New" w:hAnsi="Courier New" w:cs="Courier New"/>
          <w:b/>
        </w:rPr>
        <w:t>3</w:t>
      </w:r>
      <w:r w:rsidR="0066530A">
        <w:rPr>
          <w:rFonts w:ascii="Courier New" w:hAnsi="Courier New" w:cs="Courier New"/>
        </w:rPr>
        <w:t>)</w:t>
      </w:r>
      <w:r w:rsidR="00C93C3D">
        <w:rPr>
          <w:rFonts w:ascii="Courier New" w:hAnsi="Courier New" w:cs="Courier New"/>
        </w:rPr>
        <w:t>.</w:t>
      </w:r>
    </w:p>
    <w:p w14:paraId="7D3C6906" w14:textId="77777777" w:rsidR="002E1CBE" w:rsidRDefault="00FE4502" w:rsidP="00FE4502">
      <w:pPr>
        <w:spacing w:line="480" w:lineRule="auto"/>
        <w:ind w:firstLine="720"/>
        <w:rPr>
          <w:rFonts w:ascii="Courier New" w:hAnsi="Courier New" w:cs="Courier New"/>
        </w:rPr>
      </w:pPr>
      <w:r w:rsidRPr="00FE4502">
        <w:rPr>
          <w:rFonts w:ascii="Courier New" w:hAnsi="Courier New" w:cs="Courier New"/>
        </w:rPr>
        <w:t xml:space="preserve"> After upload to the health department, the health department will be responsible for aggregating the data received from the individual contract agencies in preparation for data submission to CDC with</w:t>
      </w:r>
      <w:r w:rsidR="00B23D37">
        <w:rPr>
          <w:rFonts w:ascii="Courier New" w:hAnsi="Courier New" w:cs="Courier New"/>
        </w:rPr>
        <w:t xml:space="preserve"> an estimated data management burden of 20 minutes</w:t>
      </w:r>
      <w:r w:rsidR="00C93C3D">
        <w:rPr>
          <w:rFonts w:ascii="Courier New" w:hAnsi="Courier New" w:cs="Courier New"/>
        </w:rPr>
        <w:t xml:space="preserve">. </w:t>
      </w:r>
      <w:r w:rsidR="00C93C3D" w:rsidRPr="00FE4502">
        <w:rPr>
          <w:rFonts w:ascii="Courier New" w:hAnsi="Courier New" w:cs="Courier New"/>
        </w:rPr>
        <w:t>The health department</w:t>
      </w:r>
      <w:r w:rsidR="00C93C3D">
        <w:rPr>
          <w:rFonts w:ascii="Courier New" w:hAnsi="Courier New" w:cs="Courier New"/>
        </w:rPr>
        <w:t xml:space="preserve"> </w:t>
      </w:r>
      <w:r w:rsidR="00C93C3D" w:rsidRPr="00FE4502">
        <w:rPr>
          <w:rFonts w:ascii="Courier New" w:hAnsi="Courier New" w:cs="Courier New"/>
        </w:rPr>
        <w:t xml:space="preserve">grantees will submit M&amp;E data to CDC twice a year using </w:t>
      </w:r>
      <w:proofErr w:type="spellStart"/>
      <w:r w:rsidR="00C93C3D" w:rsidRPr="00FE4502">
        <w:rPr>
          <w:rFonts w:ascii="Courier New" w:hAnsi="Courier New" w:cs="Courier New"/>
        </w:rPr>
        <w:t>EvaluationWeb</w:t>
      </w:r>
      <w:proofErr w:type="spellEnd"/>
      <w:r w:rsidR="00C93C3D" w:rsidRPr="00FE4502">
        <w:rPr>
          <w:rFonts w:ascii="Courier New" w:hAnsi="Courier New" w:cs="Courier New"/>
        </w:rPr>
        <w:t xml:space="preserve">® </w:t>
      </w:r>
      <w:r w:rsidR="00C93C3D">
        <w:rPr>
          <w:rFonts w:ascii="Courier New" w:hAnsi="Courier New" w:cs="Courier New"/>
        </w:rPr>
        <w:t>and/</w:t>
      </w:r>
      <w:r w:rsidR="00C93C3D" w:rsidRPr="00FE4502">
        <w:rPr>
          <w:rFonts w:ascii="Courier New" w:hAnsi="Courier New" w:cs="Courier New"/>
        </w:rPr>
        <w:t>or entering into Excel templates as appropria</w:t>
      </w:r>
      <w:r w:rsidR="00C93C3D">
        <w:rPr>
          <w:rFonts w:ascii="Courier New" w:hAnsi="Courier New" w:cs="Courier New"/>
        </w:rPr>
        <w:t>te. The estimated total annual burden is 8 hours</w:t>
      </w:r>
      <w:r w:rsidR="0066530A">
        <w:rPr>
          <w:rFonts w:ascii="Courier New" w:hAnsi="Courier New" w:cs="Courier New"/>
        </w:rPr>
        <w:t xml:space="preserve"> (</w:t>
      </w:r>
      <w:r w:rsidR="006E44C9">
        <w:rPr>
          <w:rFonts w:ascii="Courier New" w:hAnsi="Courier New" w:cs="Courier New"/>
          <w:b/>
        </w:rPr>
        <w:t>A</w:t>
      </w:r>
      <w:r w:rsidR="006E44C9" w:rsidRPr="0066530A">
        <w:rPr>
          <w:rFonts w:ascii="Courier New" w:hAnsi="Courier New" w:cs="Courier New"/>
          <w:b/>
        </w:rPr>
        <w:t xml:space="preserve">ttachment </w:t>
      </w:r>
      <w:r w:rsidR="0066530A" w:rsidRPr="0066530A">
        <w:rPr>
          <w:rFonts w:ascii="Courier New" w:hAnsi="Courier New" w:cs="Courier New"/>
          <w:b/>
        </w:rPr>
        <w:t>4</w:t>
      </w:r>
      <w:r w:rsidR="0066530A">
        <w:rPr>
          <w:rFonts w:ascii="Courier New" w:hAnsi="Courier New" w:cs="Courier New"/>
        </w:rPr>
        <w:t>)</w:t>
      </w:r>
      <w:r w:rsidR="00C93C3D">
        <w:rPr>
          <w:rFonts w:ascii="Courier New" w:hAnsi="Courier New" w:cs="Courier New"/>
        </w:rPr>
        <w:t xml:space="preserve">.  </w:t>
      </w:r>
      <w:r w:rsidR="00BD058C" w:rsidRPr="00BD058C">
        <w:rPr>
          <w:rFonts w:ascii="Courier New" w:hAnsi="Courier New" w:cs="Courier New"/>
        </w:rPr>
        <w:t>Awardees are expected to electronically transmit files that conform to NCHHSTP Data security confiden</w:t>
      </w:r>
      <w:r w:rsidR="00BD058C">
        <w:rPr>
          <w:rFonts w:ascii="Courier New" w:hAnsi="Courier New" w:cs="Courier New"/>
        </w:rPr>
        <w:t>tiality guidelines (</w:t>
      </w:r>
      <w:r w:rsidR="00BD058C" w:rsidRPr="0066530A">
        <w:rPr>
          <w:rFonts w:ascii="Courier New" w:hAnsi="Courier New" w:cs="Courier New"/>
          <w:b/>
        </w:rPr>
        <w:t>Attachment 7</w:t>
      </w:r>
      <w:r w:rsidR="00BD058C" w:rsidRPr="00BD058C">
        <w:rPr>
          <w:rFonts w:ascii="Courier New" w:hAnsi="Courier New" w:cs="Courier New"/>
        </w:rPr>
        <w:t>).</w:t>
      </w:r>
    </w:p>
    <w:p w14:paraId="1195FD00" w14:textId="77777777" w:rsidR="00FE4502" w:rsidRPr="00FE4502" w:rsidRDefault="00424C63" w:rsidP="00FE4502">
      <w:pPr>
        <w:spacing w:line="480" w:lineRule="auto"/>
        <w:ind w:firstLine="720"/>
        <w:rPr>
          <w:rFonts w:ascii="Courier New" w:hAnsi="Courier New" w:cs="Courier New"/>
        </w:rPr>
      </w:pPr>
      <w:r>
        <w:rPr>
          <w:rFonts w:ascii="Courier New" w:hAnsi="Courier New" w:cs="Courier New"/>
        </w:rPr>
        <w:t xml:space="preserve">Additionally, the 12 </w:t>
      </w:r>
      <w:proofErr w:type="spellStart"/>
      <w:r w:rsidR="00FE4502" w:rsidRPr="00FE4502">
        <w:rPr>
          <w:rFonts w:ascii="Courier New" w:hAnsi="Courier New" w:cs="Courier New"/>
        </w:rPr>
        <w:t>PrIDE</w:t>
      </w:r>
      <w:proofErr w:type="spellEnd"/>
      <w:r w:rsidR="00FE4502" w:rsidRPr="00FE4502">
        <w:rPr>
          <w:rFonts w:ascii="Courier New" w:hAnsi="Courier New" w:cs="Courier New"/>
        </w:rPr>
        <w:t>-funded health departments will also be required to submit annual performance progress reports on their success, challenges and anticipated changes.  It is estimated that the 12 health departments will take about 8 hours to enter the data with a total of 96 annualized burden hours</w:t>
      </w:r>
      <w:r w:rsidR="0066530A">
        <w:rPr>
          <w:rFonts w:ascii="Courier New" w:hAnsi="Courier New" w:cs="Courier New"/>
        </w:rPr>
        <w:t xml:space="preserve"> (</w:t>
      </w:r>
      <w:r w:rsidR="006E44C9">
        <w:rPr>
          <w:rFonts w:ascii="Courier New" w:hAnsi="Courier New" w:cs="Courier New"/>
          <w:b/>
        </w:rPr>
        <w:t>A</w:t>
      </w:r>
      <w:r w:rsidR="006E44C9" w:rsidRPr="0066530A">
        <w:rPr>
          <w:rFonts w:ascii="Courier New" w:hAnsi="Courier New" w:cs="Courier New"/>
          <w:b/>
        </w:rPr>
        <w:t xml:space="preserve">ttachment </w:t>
      </w:r>
      <w:r w:rsidR="0066530A" w:rsidRPr="0066530A">
        <w:rPr>
          <w:rFonts w:ascii="Courier New" w:hAnsi="Courier New" w:cs="Courier New"/>
          <w:b/>
        </w:rPr>
        <w:t>5</w:t>
      </w:r>
      <w:r w:rsidR="0066530A">
        <w:rPr>
          <w:rFonts w:ascii="Courier New" w:hAnsi="Courier New" w:cs="Courier New"/>
        </w:rPr>
        <w:t>)</w:t>
      </w:r>
      <w:r w:rsidR="00FE4502" w:rsidRPr="00FE4502">
        <w:rPr>
          <w:rFonts w:ascii="Courier New" w:hAnsi="Courier New" w:cs="Courier New"/>
        </w:rPr>
        <w:t>.</w:t>
      </w:r>
    </w:p>
    <w:p w14:paraId="4217992E" w14:textId="77777777" w:rsidR="00DF4877" w:rsidRDefault="00FE4502" w:rsidP="00FE4502">
      <w:pPr>
        <w:spacing w:line="480" w:lineRule="auto"/>
        <w:ind w:firstLine="720"/>
        <w:rPr>
          <w:rFonts w:ascii="Courier New" w:hAnsi="Courier New" w:cs="Courier New"/>
        </w:rPr>
      </w:pPr>
      <w:r w:rsidRPr="00FE4502">
        <w:rPr>
          <w:rFonts w:ascii="Courier New" w:hAnsi="Courier New" w:cs="Courier New"/>
        </w:rPr>
        <w:t>The calculations for annualized burden ar</w:t>
      </w:r>
      <w:r w:rsidR="00621CFD">
        <w:rPr>
          <w:rFonts w:ascii="Courier New" w:hAnsi="Courier New" w:cs="Courier New"/>
        </w:rPr>
        <w:t>e derived from the contracted agencies</w:t>
      </w:r>
      <w:r w:rsidRPr="00FE4502">
        <w:rPr>
          <w:rFonts w:ascii="Courier New" w:hAnsi="Courier New" w:cs="Courier New"/>
        </w:rPr>
        <w:t xml:space="preserve"> working with the health department and time need</w:t>
      </w:r>
      <w:r w:rsidR="00621CFD">
        <w:rPr>
          <w:rFonts w:ascii="Courier New" w:hAnsi="Courier New" w:cs="Courier New"/>
        </w:rPr>
        <w:t xml:space="preserve">ed to search the various local tracking </w:t>
      </w:r>
      <w:r w:rsidRPr="00FE4502">
        <w:rPr>
          <w:rFonts w:ascii="Courier New" w:hAnsi="Courier New" w:cs="Courier New"/>
        </w:rPr>
        <w:t>database</w:t>
      </w:r>
      <w:r w:rsidR="00621CFD">
        <w:rPr>
          <w:rFonts w:ascii="Courier New" w:hAnsi="Courier New" w:cs="Courier New"/>
        </w:rPr>
        <w:t>s</w:t>
      </w:r>
      <w:r w:rsidRPr="00FE4502">
        <w:rPr>
          <w:rFonts w:ascii="Courier New" w:hAnsi="Courier New" w:cs="Courier New"/>
        </w:rPr>
        <w:t xml:space="preserve"> or entering into Excel templates as appropriate for existing records, gather and maintain the data, complete the collection of records, and review the information prior to submission to CDC.   </w:t>
      </w:r>
      <w:r w:rsidR="00DF4877" w:rsidRPr="00DF4877">
        <w:rPr>
          <w:rFonts w:ascii="Courier New" w:hAnsi="Courier New" w:cs="Courier New"/>
        </w:rPr>
        <w:t xml:space="preserve"> </w:t>
      </w:r>
    </w:p>
    <w:p w14:paraId="1E5C4BAF" w14:textId="77777777" w:rsidR="0095011F" w:rsidRPr="00C6131C" w:rsidRDefault="003838F7" w:rsidP="00DF4877">
      <w:pPr>
        <w:rPr>
          <w:rFonts w:ascii="Courier New" w:hAnsi="Courier New" w:cs="Courier New"/>
        </w:rPr>
      </w:pPr>
      <w:r w:rsidRPr="00C6131C">
        <w:rPr>
          <w:rFonts w:ascii="Courier New" w:hAnsi="Courier New" w:cs="Courier New"/>
          <w:b/>
        </w:rPr>
        <w:t>Table A.12-A.  Estimated Annualized Burden Hours</w:t>
      </w:r>
    </w:p>
    <w:p w14:paraId="55D04779" w14:textId="77777777" w:rsidR="0004750B" w:rsidRPr="00C6131C" w:rsidRDefault="0004750B" w:rsidP="0004750B">
      <w:pPr>
        <w:rPr>
          <w:rFonts w:ascii="Courier New" w:hAnsi="Courier New" w:cs="Courier New"/>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680"/>
        <w:gridCol w:w="1920"/>
        <w:gridCol w:w="1680"/>
        <w:gridCol w:w="1440"/>
        <w:gridCol w:w="1068"/>
      </w:tblGrid>
      <w:tr w:rsidR="008D781E" w:rsidRPr="0040574D" w14:paraId="2A43439F" w14:textId="77777777" w:rsidTr="00B23D37">
        <w:trPr>
          <w:trHeight w:val="720"/>
          <w:tblHeader/>
        </w:trPr>
        <w:tc>
          <w:tcPr>
            <w:tcW w:w="1788" w:type="dxa"/>
            <w:vAlign w:val="bottom"/>
          </w:tcPr>
          <w:p w14:paraId="3252D110" w14:textId="77777777" w:rsidR="008D781E" w:rsidRPr="0040574D" w:rsidRDefault="008D781E" w:rsidP="00B23D37">
            <w:pPr>
              <w:jc w:val="center"/>
              <w:rPr>
                <w:b/>
              </w:rPr>
            </w:pPr>
            <w:r w:rsidRPr="0040574D">
              <w:rPr>
                <w:b/>
              </w:rPr>
              <w:t>Type of Respondents</w:t>
            </w:r>
          </w:p>
        </w:tc>
        <w:tc>
          <w:tcPr>
            <w:tcW w:w="1680" w:type="dxa"/>
          </w:tcPr>
          <w:p w14:paraId="2E2B2011" w14:textId="77777777" w:rsidR="008D781E" w:rsidRPr="0040574D" w:rsidRDefault="008D781E" w:rsidP="00B23D37">
            <w:pPr>
              <w:jc w:val="center"/>
              <w:rPr>
                <w:b/>
              </w:rPr>
            </w:pPr>
          </w:p>
          <w:p w14:paraId="4779EA11" w14:textId="77777777" w:rsidR="008D781E" w:rsidRPr="0040574D" w:rsidRDefault="008D781E" w:rsidP="00B23D37">
            <w:pPr>
              <w:rPr>
                <w:b/>
              </w:rPr>
            </w:pPr>
          </w:p>
          <w:p w14:paraId="2B15695D" w14:textId="77777777" w:rsidR="008D781E" w:rsidRPr="0040574D" w:rsidRDefault="008D781E" w:rsidP="00B23D37">
            <w:pPr>
              <w:jc w:val="center"/>
              <w:rPr>
                <w:b/>
              </w:rPr>
            </w:pPr>
            <w:r w:rsidRPr="0040574D">
              <w:rPr>
                <w:b/>
              </w:rPr>
              <w:t>Form Name</w:t>
            </w:r>
          </w:p>
        </w:tc>
        <w:tc>
          <w:tcPr>
            <w:tcW w:w="1920" w:type="dxa"/>
            <w:vAlign w:val="bottom"/>
          </w:tcPr>
          <w:p w14:paraId="6F77F0CB" w14:textId="77777777" w:rsidR="008D781E" w:rsidRPr="0040574D" w:rsidRDefault="008D781E" w:rsidP="00B23D37">
            <w:pPr>
              <w:jc w:val="center"/>
              <w:rPr>
                <w:b/>
              </w:rPr>
            </w:pPr>
            <w:r w:rsidRPr="0040574D">
              <w:rPr>
                <w:b/>
              </w:rPr>
              <w:t>Number of Respondents</w:t>
            </w:r>
          </w:p>
        </w:tc>
        <w:tc>
          <w:tcPr>
            <w:tcW w:w="1680" w:type="dxa"/>
            <w:vAlign w:val="bottom"/>
          </w:tcPr>
          <w:p w14:paraId="675D9E0B" w14:textId="77777777" w:rsidR="008D781E" w:rsidRPr="0040574D" w:rsidRDefault="008D781E" w:rsidP="00B23D37">
            <w:pPr>
              <w:jc w:val="center"/>
              <w:rPr>
                <w:b/>
              </w:rPr>
            </w:pPr>
            <w:r w:rsidRPr="0040574D">
              <w:rPr>
                <w:b/>
              </w:rPr>
              <w:t>Number of Responses per Respondent</w:t>
            </w:r>
          </w:p>
        </w:tc>
        <w:tc>
          <w:tcPr>
            <w:tcW w:w="1440" w:type="dxa"/>
            <w:vAlign w:val="bottom"/>
          </w:tcPr>
          <w:p w14:paraId="0D850768" w14:textId="77777777" w:rsidR="008D781E" w:rsidRPr="0040574D" w:rsidRDefault="008D781E" w:rsidP="00B23D37">
            <w:pPr>
              <w:jc w:val="center"/>
              <w:rPr>
                <w:b/>
              </w:rPr>
            </w:pPr>
            <w:r w:rsidRPr="0040574D">
              <w:rPr>
                <w:b/>
              </w:rPr>
              <w:t>Average Burden per response  (in hours)</w:t>
            </w:r>
          </w:p>
        </w:tc>
        <w:tc>
          <w:tcPr>
            <w:tcW w:w="1068" w:type="dxa"/>
            <w:vAlign w:val="bottom"/>
          </w:tcPr>
          <w:p w14:paraId="4379DA7A" w14:textId="77777777" w:rsidR="008D781E" w:rsidRPr="0040574D" w:rsidRDefault="008D781E" w:rsidP="00B23D37">
            <w:pPr>
              <w:jc w:val="center"/>
              <w:rPr>
                <w:b/>
              </w:rPr>
            </w:pPr>
            <w:r w:rsidRPr="0040574D">
              <w:rPr>
                <w:b/>
              </w:rPr>
              <w:t>Total Burden</w:t>
            </w:r>
          </w:p>
          <w:p w14:paraId="34BF4EEA" w14:textId="77777777" w:rsidR="008D781E" w:rsidRPr="0040574D" w:rsidRDefault="008D781E" w:rsidP="00B23D37">
            <w:pPr>
              <w:jc w:val="center"/>
            </w:pPr>
            <w:r w:rsidRPr="0040574D">
              <w:rPr>
                <w:b/>
              </w:rPr>
              <w:t xml:space="preserve"> Hours</w:t>
            </w:r>
          </w:p>
        </w:tc>
      </w:tr>
      <w:tr w:rsidR="008D781E" w:rsidRPr="0040574D" w14:paraId="29B8613B" w14:textId="77777777" w:rsidTr="00B23D37">
        <w:trPr>
          <w:trHeight w:val="854"/>
        </w:trPr>
        <w:tc>
          <w:tcPr>
            <w:tcW w:w="1788" w:type="dxa"/>
            <w:vAlign w:val="center"/>
          </w:tcPr>
          <w:p w14:paraId="7185F1B7" w14:textId="77777777" w:rsidR="008D781E" w:rsidRPr="0040574D" w:rsidRDefault="008D781E" w:rsidP="00B23D37">
            <w:pPr>
              <w:jc w:val="center"/>
            </w:pPr>
            <w:r>
              <w:t>Clients</w:t>
            </w:r>
          </w:p>
          <w:p w14:paraId="3A96FA35" w14:textId="77777777" w:rsidR="008D781E" w:rsidRPr="0040574D" w:rsidRDefault="008D781E" w:rsidP="00B23D37">
            <w:pPr>
              <w:jc w:val="center"/>
            </w:pPr>
          </w:p>
        </w:tc>
        <w:tc>
          <w:tcPr>
            <w:tcW w:w="1680" w:type="dxa"/>
            <w:vAlign w:val="center"/>
          </w:tcPr>
          <w:p w14:paraId="4D099F7D" w14:textId="77777777" w:rsidR="008D781E" w:rsidRPr="0009599D" w:rsidRDefault="008D781E" w:rsidP="00B23D37">
            <w:pPr>
              <w:jc w:val="center"/>
              <w:rPr>
                <w:b/>
              </w:rPr>
            </w:pPr>
            <w:r>
              <w:t>Data Elements</w:t>
            </w:r>
            <w:r w:rsidR="005A374D">
              <w:t xml:space="preserve"> (</w:t>
            </w:r>
            <w:proofErr w:type="spellStart"/>
            <w:r w:rsidR="005A374D">
              <w:t>att</w:t>
            </w:r>
            <w:proofErr w:type="spellEnd"/>
            <w:r w:rsidR="005A374D">
              <w:t xml:space="preserve"> 3)</w:t>
            </w:r>
          </w:p>
        </w:tc>
        <w:tc>
          <w:tcPr>
            <w:tcW w:w="1920" w:type="dxa"/>
            <w:vAlign w:val="center"/>
          </w:tcPr>
          <w:p w14:paraId="05386F42" w14:textId="77777777" w:rsidR="008D781E" w:rsidRPr="0040574D" w:rsidDel="002705BF" w:rsidRDefault="008D781E" w:rsidP="00B23D37">
            <w:pPr>
              <w:jc w:val="center"/>
            </w:pPr>
            <w:r>
              <w:t>2400</w:t>
            </w:r>
          </w:p>
        </w:tc>
        <w:tc>
          <w:tcPr>
            <w:tcW w:w="1680" w:type="dxa"/>
            <w:vAlign w:val="center"/>
          </w:tcPr>
          <w:p w14:paraId="6110D938" w14:textId="77777777" w:rsidR="008D781E" w:rsidRPr="0040574D" w:rsidRDefault="008D781E" w:rsidP="00B23D37">
            <w:pPr>
              <w:jc w:val="center"/>
            </w:pPr>
            <w:r>
              <w:t>1</w:t>
            </w:r>
          </w:p>
        </w:tc>
        <w:tc>
          <w:tcPr>
            <w:tcW w:w="1440" w:type="dxa"/>
            <w:vAlign w:val="center"/>
          </w:tcPr>
          <w:p w14:paraId="5E6A138E" w14:textId="77777777" w:rsidR="008D781E" w:rsidRPr="0040574D" w:rsidRDefault="008D781E" w:rsidP="00E27E5A">
            <w:pPr>
              <w:jc w:val="center"/>
            </w:pPr>
            <w:r>
              <w:t>2</w:t>
            </w:r>
            <w:r w:rsidR="00C93C3D">
              <w:t>5</w:t>
            </w:r>
            <w:r>
              <w:t>/60</w:t>
            </w:r>
          </w:p>
        </w:tc>
        <w:tc>
          <w:tcPr>
            <w:tcW w:w="1068" w:type="dxa"/>
            <w:vAlign w:val="center"/>
          </w:tcPr>
          <w:p w14:paraId="267D231A" w14:textId="77777777" w:rsidR="008D781E" w:rsidRPr="0040574D" w:rsidRDefault="00C93C3D" w:rsidP="00B23D37">
            <w:pPr>
              <w:jc w:val="center"/>
            </w:pPr>
            <w:r>
              <w:t>10</w:t>
            </w:r>
            <w:r w:rsidR="008D781E">
              <w:t>00</w:t>
            </w:r>
          </w:p>
        </w:tc>
      </w:tr>
      <w:tr w:rsidR="008D781E" w:rsidRPr="0040574D" w14:paraId="23DD9901" w14:textId="77777777" w:rsidTr="00B23D37">
        <w:trPr>
          <w:trHeight w:val="854"/>
        </w:trPr>
        <w:tc>
          <w:tcPr>
            <w:tcW w:w="1788" w:type="dxa"/>
            <w:vAlign w:val="center"/>
          </w:tcPr>
          <w:p w14:paraId="2176E489" w14:textId="77777777" w:rsidR="008D781E" w:rsidRPr="0040574D" w:rsidRDefault="008D781E" w:rsidP="00B23D37">
            <w:pPr>
              <w:jc w:val="center"/>
            </w:pPr>
            <w:r>
              <w:t>Health Departments</w:t>
            </w:r>
          </w:p>
        </w:tc>
        <w:tc>
          <w:tcPr>
            <w:tcW w:w="1680" w:type="dxa"/>
            <w:vAlign w:val="center"/>
          </w:tcPr>
          <w:p w14:paraId="692A15E9" w14:textId="77777777" w:rsidR="008D781E" w:rsidRDefault="008D781E" w:rsidP="00B23D37">
            <w:pPr>
              <w:jc w:val="center"/>
            </w:pPr>
            <w:r>
              <w:t>Data Management</w:t>
            </w:r>
            <w:r w:rsidR="005A374D">
              <w:t xml:space="preserve"> </w:t>
            </w:r>
            <w:r w:rsidR="00261F87">
              <w:t xml:space="preserve">Upload </w:t>
            </w:r>
            <w:r w:rsidR="005A374D">
              <w:t>(</w:t>
            </w:r>
            <w:proofErr w:type="spellStart"/>
            <w:r w:rsidR="005A374D">
              <w:t>att</w:t>
            </w:r>
            <w:proofErr w:type="spellEnd"/>
            <w:r w:rsidR="005A374D">
              <w:t xml:space="preserve"> 4)</w:t>
            </w:r>
          </w:p>
        </w:tc>
        <w:tc>
          <w:tcPr>
            <w:tcW w:w="1920" w:type="dxa"/>
            <w:vAlign w:val="center"/>
          </w:tcPr>
          <w:p w14:paraId="0E978A0D" w14:textId="77777777" w:rsidR="008D781E" w:rsidRDefault="008D781E" w:rsidP="00B23D37">
            <w:pPr>
              <w:jc w:val="center"/>
            </w:pPr>
            <w:r>
              <w:t>12</w:t>
            </w:r>
          </w:p>
        </w:tc>
        <w:tc>
          <w:tcPr>
            <w:tcW w:w="1680" w:type="dxa"/>
            <w:vAlign w:val="center"/>
          </w:tcPr>
          <w:p w14:paraId="6697D89B" w14:textId="77777777" w:rsidR="008D781E" w:rsidRDefault="008D781E" w:rsidP="00B23D37">
            <w:pPr>
              <w:jc w:val="center"/>
            </w:pPr>
            <w:r>
              <w:t>2</w:t>
            </w:r>
          </w:p>
        </w:tc>
        <w:tc>
          <w:tcPr>
            <w:tcW w:w="1440" w:type="dxa"/>
            <w:vAlign w:val="center"/>
          </w:tcPr>
          <w:p w14:paraId="6A5DA1E0" w14:textId="77777777" w:rsidR="008D781E" w:rsidRDefault="008D781E" w:rsidP="00B23D37">
            <w:pPr>
              <w:jc w:val="center"/>
            </w:pPr>
            <w:r>
              <w:t>20/60</w:t>
            </w:r>
          </w:p>
        </w:tc>
        <w:tc>
          <w:tcPr>
            <w:tcW w:w="1068" w:type="dxa"/>
            <w:vAlign w:val="center"/>
          </w:tcPr>
          <w:p w14:paraId="2517F9F9" w14:textId="77777777" w:rsidR="008D781E" w:rsidRDefault="008D781E" w:rsidP="00B23D37">
            <w:pPr>
              <w:jc w:val="center"/>
            </w:pPr>
            <w:r>
              <w:t>8</w:t>
            </w:r>
          </w:p>
        </w:tc>
      </w:tr>
      <w:tr w:rsidR="008D781E" w:rsidRPr="0040574D" w14:paraId="4E685EFD" w14:textId="77777777" w:rsidTr="00B23D37">
        <w:trPr>
          <w:trHeight w:val="854"/>
        </w:trPr>
        <w:tc>
          <w:tcPr>
            <w:tcW w:w="1788" w:type="dxa"/>
            <w:vAlign w:val="center"/>
          </w:tcPr>
          <w:p w14:paraId="07438326" w14:textId="77777777" w:rsidR="008D781E" w:rsidRDefault="008D781E" w:rsidP="00B23D37">
            <w:pPr>
              <w:jc w:val="center"/>
            </w:pPr>
            <w:r>
              <w:t>Health Departments</w:t>
            </w:r>
          </w:p>
        </w:tc>
        <w:tc>
          <w:tcPr>
            <w:tcW w:w="1680" w:type="dxa"/>
            <w:vAlign w:val="center"/>
          </w:tcPr>
          <w:p w14:paraId="440AFCBB" w14:textId="77777777" w:rsidR="008D781E" w:rsidRDefault="008D781E" w:rsidP="00B23D37">
            <w:pPr>
              <w:jc w:val="center"/>
            </w:pPr>
            <w:r>
              <w:t>Performance Progress Report</w:t>
            </w:r>
            <w:r w:rsidR="005A374D">
              <w:t xml:space="preserve"> (</w:t>
            </w:r>
            <w:proofErr w:type="spellStart"/>
            <w:r w:rsidR="005A374D">
              <w:t>att</w:t>
            </w:r>
            <w:proofErr w:type="spellEnd"/>
            <w:r w:rsidR="005A374D">
              <w:t xml:space="preserve"> 5)</w:t>
            </w:r>
          </w:p>
        </w:tc>
        <w:tc>
          <w:tcPr>
            <w:tcW w:w="1920" w:type="dxa"/>
            <w:vAlign w:val="center"/>
          </w:tcPr>
          <w:p w14:paraId="748E670D" w14:textId="77777777" w:rsidR="008D781E" w:rsidRDefault="008D781E" w:rsidP="00B23D37">
            <w:pPr>
              <w:jc w:val="center"/>
            </w:pPr>
            <w:r>
              <w:t>12</w:t>
            </w:r>
          </w:p>
        </w:tc>
        <w:tc>
          <w:tcPr>
            <w:tcW w:w="1680" w:type="dxa"/>
            <w:vAlign w:val="center"/>
          </w:tcPr>
          <w:p w14:paraId="161444C0" w14:textId="77777777" w:rsidR="008D781E" w:rsidRDefault="008D781E" w:rsidP="00B23D37">
            <w:pPr>
              <w:jc w:val="center"/>
            </w:pPr>
            <w:r>
              <w:t>1</w:t>
            </w:r>
          </w:p>
        </w:tc>
        <w:tc>
          <w:tcPr>
            <w:tcW w:w="1440" w:type="dxa"/>
            <w:vAlign w:val="center"/>
          </w:tcPr>
          <w:p w14:paraId="229E4A4D" w14:textId="77777777" w:rsidR="008D781E" w:rsidRDefault="008D781E" w:rsidP="00B23D37">
            <w:pPr>
              <w:jc w:val="center"/>
            </w:pPr>
            <w:r>
              <w:t>8</w:t>
            </w:r>
          </w:p>
        </w:tc>
        <w:tc>
          <w:tcPr>
            <w:tcW w:w="1068" w:type="dxa"/>
            <w:vAlign w:val="center"/>
          </w:tcPr>
          <w:p w14:paraId="2D952991" w14:textId="77777777" w:rsidR="008D781E" w:rsidRDefault="008D781E" w:rsidP="00B23D37">
            <w:pPr>
              <w:jc w:val="center"/>
            </w:pPr>
            <w:r>
              <w:t>96</w:t>
            </w:r>
          </w:p>
        </w:tc>
      </w:tr>
      <w:tr w:rsidR="001D4186" w:rsidRPr="0040574D" w14:paraId="2054C275" w14:textId="77777777" w:rsidTr="00B23D37">
        <w:trPr>
          <w:trHeight w:val="854"/>
        </w:trPr>
        <w:tc>
          <w:tcPr>
            <w:tcW w:w="1788" w:type="dxa"/>
            <w:vAlign w:val="center"/>
          </w:tcPr>
          <w:p w14:paraId="1510FC69" w14:textId="77777777" w:rsidR="001D4186" w:rsidRDefault="001D4186" w:rsidP="00B23D37">
            <w:pPr>
              <w:jc w:val="center"/>
            </w:pPr>
            <w:r>
              <w:t>Total</w:t>
            </w:r>
          </w:p>
        </w:tc>
        <w:tc>
          <w:tcPr>
            <w:tcW w:w="1680" w:type="dxa"/>
            <w:vAlign w:val="center"/>
          </w:tcPr>
          <w:p w14:paraId="47AFFC38" w14:textId="77777777" w:rsidR="001D4186" w:rsidRDefault="001D4186" w:rsidP="00B23D37">
            <w:pPr>
              <w:jc w:val="center"/>
            </w:pPr>
          </w:p>
        </w:tc>
        <w:tc>
          <w:tcPr>
            <w:tcW w:w="1920" w:type="dxa"/>
            <w:vAlign w:val="center"/>
          </w:tcPr>
          <w:p w14:paraId="456BD366" w14:textId="77777777" w:rsidR="001D4186" w:rsidRDefault="001D4186" w:rsidP="00B23D37">
            <w:pPr>
              <w:jc w:val="center"/>
            </w:pPr>
          </w:p>
        </w:tc>
        <w:tc>
          <w:tcPr>
            <w:tcW w:w="1680" w:type="dxa"/>
            <w:vAlign w:val="center"/>
          </w:tcPr>
          <w:p w14:paraId="5499CED7" w14:textId="77777777" w:rsidR="001D4186" w:rsidRDefault="001D4186" w:rsidP="00B23D37">
            <w:pPr>
              <w:jc w:val="center"/>
            </w:pPr>
          </w:p>
        </w:tc>
        <w:tc>
          <w:tcPr>
            <w:tcW w:w="1440" w:type="dxa"/>
            <w:vAlign w:val="center"/>
          </w:tcPr>
          <w:p w14:paraId="2BA0DF54" w14:textId="77777777" w:rsidR="001D4186" w:rsidRDefault="001D4186" w:rsidP="00B23D37">
            <w:pPr>
              <w:jc w:val="center"/>
            </w:pPr>
          </w:p>
        </w:tc>
        <w:tc>
          <w:tcPr>
            <w:tcW w:w="1068" w:type="dxa"/>
            <w:vAlign w:val="center"/>
          </w:tcPr>
          <w:p w14:paraId="55A46F75" w14:textId="77777777" w:rsidR="001D4186" w:rsidRDefault="001D4186" w:rsidP="00B23D37">
            <w:pPr>
              <w:jc w:val="center"/>
            </w:pPr>
            <w:r>
              <w:t>1104</w:t>
            </w:r>
          </w:p>
        </w:tc>
      </w:tr>
    </w:tbl>
    <w:p w14:paraId="6EB4CC02" w14:textId="77777777" w:rsidR="008D781E" w:rsidRPr="00C6131C" w:rsidRDefault="008D781E" w:rsidP="0004750B"/>
    <w:p w14:paraId="290349D6" w14:textId="77777777" w:rsidR="00F11DBF" w:rsidRDefault="00F11DBF" w:rsidP="003D6F38">
      <w:pPr>
        <w:spacing w:line="480" w:lineRule="auto"/>
        <w:rPr>
          <w:rFonts w:ascii="Courier New" w:hAnsi="Courier New" w:cs="Courier New"/>
        </w:rPr>
      </w:pPr>
    </w:p>
    <w:p w14:paraId="7E3459CD" w14:textId="77777777" w:rsidR="009F6318" w:rsidRPr="003A1F26" w:rsidRDefault="009F6318" w:rsidP="003D6F38">
      <w:pPr>
        <w:spacing w:line="480" w:lineRule="auto"/>
        <w:rPr>
          <w:rFonts w:ascii="Courier New" w:hAnsi="Courier New" w:cs="Courier New"/>
        </w:rPr>
      </w:pPr>
      <w:r>
        <w:rPr>
          <w:rFonts w:ascii="Courier New" w:hAnsi="Courier New" w:cs="Courier New"/>
        </w:rPr>
        <w:t>B. Annualized Cost to Respondent</w:t>
      </w:r>
    </w:p>
    <w:p w14:paraId="3965FD1E" w14:textId="77777777" w:rsidR="009F6318" w:rsidRPr="005E0F12" w:rsidRDefault="00E27E5A" w:rsidP="00C42659">
      <w:pPr>
        <w:spacing w:line="480" w:lineRule="auto"/>
        <w:ind w:firstLine="720"/>
        <w:rPr>
          <w:rFonts w:ascii="Courier New" w:hAnsi="Courier New" w:cs="Courier New"/>
        </w:rPr>
      </w:pPr>
      <w:r w:rsidRPr="00E27E5A">
        <w:rPr>
          <w:rFonts w:ascii="Courier New" w:hAnsi="Courier New" w:cs="Courier New"/>
        </w:rPr>
        <w:t xml:space="preserve">Annualized cost to respondents for the burden hours is provided in Exhibit 12.B.  The estimate of hourly wages were obtained from the United States Department of Labor’s Bureau of Labor Statistics and is based on the May 2015 National Occupational Employment and Wage Estimates for all occupations (http://www.bls.gov/oes/current/oes_nat.htm ). </w:t>
      </w:r>
      <w:r w:rsidR="00A375F4">
        <w:rPr>
          <w:rFonts w:ascii="Courier New" w:hAnsi="Courier New" w:cs="Courier New"/>
        </w:rPr>
        <w:t>The estimate for health department staff is based on the 2016 OPM general schedule for a GS-10 step 3 (</w:t>
      </w:r>
      <w:r w:rsidR="00A375F4" w:rsidRPr="00A375F4">
        <w:rPr>
          <w:rFonts w:ascii="Courier New" w:hAnsi="Courier New" w:cs="Courier New"/>
        </w:rPr>
        <w:t>50,302</w:t>
      </w:r>
      <w:r w:rsidR="00A375F4">
        <w:rPr>
          <w:rFonts w:ascii="Courier New" w:hAnsi="Courier New" w:cs="Courier New"/>
        </w:rPr>
        <w:t xml:space="preserve"> or $24.10/hour).</w:t>
      </w:r>
      <w:r w:rsidR="009F6318" w:rsidRPr="005E0F12">
        <w:rPr>
          <w:rFonts w:ascii="Courier New" w:hAnsi="Courier New" w:cs="Courier New"/>
        </w:rPr>
        <w:t xml:space="preserve"> </w:t>
      </w:r>
      <w:r w:rsidR="00A375F4">
        <w:rPr>
          <w:rFonts w:ascii="Courier New" w:hAnsi="Courier New" w:cs="Courier New"/>
        </w:rPr>
        <w:t>(</w:t>
      </w:r>
      <w:r w:rsidR="00A375F4" w:rsidRPr="00A375F4">
        <w:rPr>
          <w:rFonts w:ascii="Courier New" w:hAnsi="Courier New" w:cs="Courier New"/>
        </w:rPr>
        <w:t>https://www.opm.gov/policy-data-oversight/pay-leave/salaries-wages/2016/general-schedule/</w:t>
      </w:r>
      <w:r w:rsidR="00A375F4">
        <w:rPr>
          <w:rFonts w:ascii="Courier New" w:hAnsi="Courier New" w:cs="Courier New"/>
        </w:rPr>
        <w:t>)</w:t>
      </w:r>
    </w:p>
    <w:p w14:paraId="18AC3441" w14:textId="77777777" w:rsidR="005C33CA" w:rsidRDefault="005C33CA">
      <w:pPr>
        <w:rPr>
          <w:rFonts w:ascii="Courier New" w:hAnsi="Courier New" w:cs="Courier New"/>
        </w:rPr>
      </w:pPr>
      <w:r>
        <w:rPr>
          <w:rFonts w:ascii="Courier New" w:hAnsi="Courier New" w:cs="Courier New"/>
        </w:rPr>
        <w:br w:type="page"/>
      </w:r>
    </w:p>
    <w:p w14:paraId="215D589D" w14:textId="77777777" w:rsidR="008B3AB9" w:rsidRPr="005E0F12" w:rsidRDefault="009F6318" w:rsidP="00C42659">
      <w:pPr>
        <w:spacing w:line="480" w:lineRule="auto"/>
        <w:ind w:firstLine="720"/>
        <w:rPr>
          <w:rFonts w:ascii="Courier New" w:hAnsi="Courier New" w:cs="Courier New"/>
        </w:rPr>
      </w:pPr>
      <w:r w:rsidRPr="005E0F12">
        <w:rPr>
          <w:rFonts w:ascii="Courier New" w:hAnsi="Courier New" w:cs="Courier New"/>
        </w:rPr>
        <w:t xml:space="preserve"> </w:t>
      </w:r>
    </w:p>
    <w:p w14:paraId="151D3EF4" w14:textId="77777777" w:rsidR="00C42659" w:rsidRPr="001E3084" w:rsidRDefault="00C42659" w:rsidP="00C42659">
      <w:pPr>
        <w:rPr>
          <w:rFonts w:ascii="Courier New" w:hAnsi="Courier New" w:cs="Courier New"/>
          <w:b/>
          <w:sz w:val="22"/>
          <w:szCs w:val="22"/>
        </w:rPr>
      </w:pPr>
    </w:p>
    <w:p w14:paraId="1E04C7CC" w14:textId="77777777" w:rsidR="00C42659" w:rsidRPr="00D83187" w:rsidRDefault="00C42659" w:rsidP="00C42659">
      <w:pPr>
        <w:rPr>
          <w:rFonts w:ascii="Courier New" w:hAnsi="Courier New" w:cs="Courier New"/>
          <w:b/>
        </w:rPr>
      </w:pPr>
      <w:r w:rsidRPr="005846DB">
        <w:rPr>
          <w:rFonts w:ascii="Courier New" w:hAnsi="Courier New" w:cs="Courier New"/>
          <w:b/>
        </w:rPr>
        <w:t>Table A.12-B. Annualized Cost to Respondents</w:t>
      </w:r>
    </w:p>
    <w:p w14:paraId="38719695" w14:textId="77777777" w:rsidR="007231E2" w:rsidRPr="00D83187" w:rsidRDefault="007231E2" w:rsidP="00C42659">
      <w:pPr>
        <w:rPr>
          <w:rFonts w:ascii="Courier New" w:hAnsi="Courier New" w:cs="Courier New"/>
          <w:b/>
        </w:rPr>
      </w:pP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620"/>
        <w:gridCol w:w="1530"/>
        <w:gridCol w:w="1350"/>
        <w:gridCol w:w="1165"/>
        <w:gridCol w:w="900"/>
        <w:gridCol w:w="1373"/>
      </w:tblGrid>
      <w:tr w:rsidR="0066530A" w:rsidRPr="0040574D" w14:paraId="73BE78F2" w14:textId="77777777" w:rsidTr="0066530A">
        <w:trPr>
          <w:jc w:val="center"/>
        </w:trPr>
        <w:tc>
          <w:tcPr>
            <w:tcW w:w="1525" w:type="dxa"/>
            <w:vAlign w:val="bottom"/>
          </w:tcPr>
          <w:p w14:paraId="78AA91D1" w14:textId="77777777" w:rsidR="0066530A" w:rsidRPr="0040574D" w:rsidRDefault="0066530A" w:rsidP="0066530A">
            <w:r w:rsidRPr="0040574D">
              <w:t>Type of Respondents</w:t>
            </w:r>
          </w:p>
        </w:tc>
        <w:tc>
          <w:tcPr>
            <w:tcW w:w="1620" w:type="dxa"/>
            <w:vAlign w:val="bottom"/>
          </w:tcPr>
          <w:p w14:paraId="42A8E7E7" w14:textId="77777777" w:rsidR="0066530A" w:rsidRPr="0040574D" w:rsidRDefault="0066530A" w:rsidP="0066530A">
            <w:r w:rsidRPr="0040574D">
              <w:t>Number of Respondents</w:t>
            </w:r>
          </w:p>
        </w:tc>
        <w:tc>
          <w:tcPr>
            <w:tcW w:w="1530" w:type="dxa"/>
          </w:tcPr>
          <w:p w14:paraId="64D54ED3" w14:textId="77777777" w:rsidR="0066530A" w:rsidRDefault="0066530A" w:rsidP="0066530A"/>
          <w:p w14:paraId="663DE08C" w14:textId="77777777" w:rsidR="0066530A" w:rsidRDefault="0066530A" w:rsidP="0066530A"/>
          <w:p w14:paraId="6EDC4A46" w14:textId="77777777" w:rsidR="0066530A" w:rsidRPr="0040574D" w:rsidRDefault="0066530A" w:rsidP="0066530A">
            <w:r w:rsidRPr="0040574D">
              <w:t>Form Name</w:t>
            </w:r>
          </w:p>
        </w:tc>
        <w:tc>
          <w:tcPr>
            <w:tcW w:w="1350" w:type="dxa"/>
            <w:vAlign w:val="bottom"/>
          </w:tcPr>
          <w:p w14:paraId="141A6375" w14:textId="77777777" w:rsidR="0066530A" w:rsidRPr="0040574D" w:rsidRDefault="0066530A" w:rsidP="0066530A">
            <w:pPr>
              <w:jc w:val="center"/>
            </w:pPr>
            <w:r w:rsidRPr="0040574D">
              <w:t>Number of Responses per respondent</w:t>
            </w:r>
          </w:p>
        </w:tc>
        <w:tc>
          <w:tcPr>
            <w:tcW w:w="1165" w:type="dxa"/>
            <w:vAlign w:val="bottom"/>
          </w:tcPr>
          <w:p w14:paraId="53663514" w14:textId="77777777" w:rsidR="0066530A" w:rsidRPr="0066530A" w:rsidRDefault="0066530A" w:rsidP="0066530A">
            <w:pPr>
              <w:jc w:val="center"/>
            </w:pPr>
            <w:r w:rsidRPr="0066530A">
              <w:t>Total Burden</w:t>
            </w:r>
          </w:p>
          <w:p w14:paraId="130F153D" w14:textId="77777777" w:rsidR="0066530A" w:rsidRPr="0066530A" w:rsidRDefault="0066530A" w:rsidP="0066530A">
            <w:pPr>
              <w:jc w:val="center"/>
            </w:pPr>
            <w:r w:rsidRPr="0066530A">
              <w:t>Hours</w:t>
            </w:r>
          </w:p>
        </w:tc>
        <w:tc>
          <w:tcPr>
            <w:tcW w:w="900" w:type="dxa"/>
            <w:vAlign w:val="bottom"/>
          </w:tcPr>
          <w:p w14:paraId="44AE77E3" w14:textId="77777777" w:rsidR="0066530A" w:rsidRPr="0040574D" w:rsidRDefault="0066530A" w:rsidP="0066530A">
            <w:r w:rsidRPr="0040574D">
              <w:t>Hourly Wage Rate</w:t>
            </w:r>
          </w:p>
        </w:tc>
        <w:tc>
          <w:tcPr>
            <w:tcW w:w="1373" w:type="dxa"/>
            <w:vAlign w:val="bottom"/>
          </w:tcPr>
          <w:p w14:paraId="743A182D" w14:textId="77777777" w:rsidR="0066530A" w:rsidRPr="0040574D" w:rsidRDefault="0066530A" w:rsidP="0066530A">
            <w:r w:rsidRPr="0040574D">
              <w:t>Total Respondent Cost</w:t>
            </w:r>
          </w:p>
        </w:tc>
      </w:tr>
      <w:tr w:rsidR="0066530A" w:rsidRPr="0040574D" w14:paraId="094BD19E" w14:textId="77777777" w:rsidTr="0066530A">
        <w:trPr>
          <w:jc w:val="center"/>
        </w:trPr>
        <w:tc>
          <w:tcPr>
            <w:tcW w:w="1525" w:type="dxa"/>
            <w:vAlign w:val="center"/>
          </w:tcPr>
          <w:p w14:paraId="6D32CCD4" w14:textId="77777777" w:rsidR="0066530A" w:rsidRPr="0040574D" w:rsidRDefault="0066530A" w:rsidP="0066530A">
            <w:pPr>
              <w:jc w:val="center"/>
            </w:pPr>
            <w:r>
              <w:t>Clients</w:t>
            </w:r>
          </w:p>
          <w:p w14:paraId="50E8D707" w14:textId="77777777" w:rsidR="0066530A" w:rsidRPr="0040574D" w:rsidRDefault="0066530A" w:rsidP="0066530A">
            <w:pPr>
              <w:jc w:val="center"/>
            </w:pPr>
          </w:p>
        </w:tc>
        <w:tc>
          <w:tcPr>
            <w:tcW w:w="1620" w:type="dxa"/>
            <w:vAlign w:val="center"/>
          </w:tcPr>
          <w:p w14:paraId="0F8E04AF" w14:textId="77777777" w:rsidR="0066530A" w:rsidRDefault="0066530A" w:rsidP="0066530A">
            <w:pPr>
              <w:jc w:val="center"/>
            </w:pPr>
            <w:r>
              <w:t>2400</w:t>
            </w:r>
          </w:p>
        </w:tc>
        <w:tc>
          <w:tcPr>
            <w:tcW w:w="1530" w:type="dxa"/>
            <w:vAlign w:val="center"/>
          </w:tcPr>
          <w:p w14:paraId="56565895" w14:textId="77777777" w:rsidR="0066530A" w:rsidRDefault="0066530A" w:rsidP="0066530A">
            <w:pPr>
              <w:jc w:val="center"/>
            </w:pPr>
            <w:r>
              <w:t>Data Elements</w:t>
            </w:r>
          </w:p>
        </w:tc>
        <w:tc>
          <w:tcPr>
            <w:tcW w:w="1350" w:type="dxa"/>
            <w:vAlign w:val="center"/>
          </w:tcPr>
          <w:p w14:paraId="49913002" w14:textId="77777777" w:rsidR="0066530A" w:rsidRDefault="0066530A" w:rsidP="0066530A">
            <w:pPr>
              <w:jc w:val="center"/>
            </w:pPr>
            <w:r>
              <w:t>1</w:t>
            </w:r>
          </w:p>
        </w:tc>
        <w:tc>
          <w:tcPr>
            <w:tcW w:w="1165" w:type="dxa"/>
            <w:vAlign w:val="center"/>
          </w:tcPr>
          <w:p w14:paraId="61EB9B6F" w14:textId="77777777" w:rsidR="0066530A" w:rsidRDefault="0066530A" w:rsidP="0066530A">
            <w:pPr>
              <w:jc w:val="center"/>
            </w:pPr>
            <w:r>
              <w:t>1000</w:t>
            </w:r>
          </w:p>
        </w:tc>
        <w:tc>
          <w:tcPr>
            <w:tcW w:w="900" w:type="dxa"/>
            <w:vAlign w:val="center"/>
          </w:tcPr>
          <w:p w14:paraId="26B6E1F1" w14:textId="77777777" w:rsidR="0066530A" w:rsidRPr="0040574D" w:rsidRDefault="0066530A" w:rsidP="0066530A">
            <w:pPr>
              <w:jc w:val="center"/>
            </w:pPr>
            <w:r>
              <w:t>23.23</w:t>
            </w:r>
          </w:p>
        </w:tc>
        <w:tc>
          <w:tcPr>
            <w:tcW w:w="1373" w:type="dxa"/>
            <w:vAlign w:val="center"/>
          </w:tcPr>
          <w:p w14:paraId="5106B49D" w14:textId="77777777" w:rsidR="0066530A" w:rsidRDefault="0066530A" w:rsidP="0066530A">
            <w:pPr>
              <w:jc w:val="center"/>
            </w:pPr>
            <w:r>
              <w:t>$23,230</w:t>
            </w:r>
          </w:p>
        </w:tc>
      </w:tr>
      <w:tr w:rsidR="0066530A" w:rsidRPr="0040574D" w14:paraId="745F2EED" w14:textId="77777777" w:rsidTr="0066530A">
        <w:trPr>
          <w:jc w:val="center"/>
        </w:trPr>
        <w:tc>
          <w:tcPr>
            <w:tcW w:w="1525" w:type="dxa"/>
            <w:vAlign w:val="center"/>
          </w:tcPr>
          <w:p w14:paraId="3CB54110" w14:textId="77777777" w:rsidR="0066530A" w:rsidRDefault="0066530A" w:rsidP="0066530A">
            <w:pPr>
              <w:jc w:val="center"/>
            </w:pPr>
            <w:r>
              <w:t>Health Departments</w:t>
            </w:r>
          </w:p>
        </w:tc>
        <w:tc>
          <w:tcPr>
            <w:tcW w:w="1620" w:type="dxa"/>
            <w:vAlign w:val="center"/>
          </w:tcPr>
          <w:p w14:paraId="108DD22A" w14:textId="77777777" w:rsidR="0066530A" w:rsidRDefault="0066530A" w:rsidP="0066530A">
            <w:pPr>
              <w:jc w:val="center"/>
            </w:pPr>
            <w:r>
              <w:t>12</w:t>
            </w:r>
          </w:p>
        </w:tc>
        <w:tc>
          <w:tcPr>
            <w:tcW w:w="1530" w:type="dxa"/>
            <w:vAlign w:val="center"/>
          </w:tcPr>
          <w:p w14:paraId="2BC45672" w14:textId="77777777" w:rsidR="0066530A" w:rsidRDefault="0066530A" w:rsidP="0066530A">
            <w:pPr>
              <w:jc w:val="center"/>
            </w:pPr>
            <w:r>
              <w:t>Data Management</w:t>
            </w:r>
          </w:p>
        </w:tc>
        <w:tc>
          <w:tcPr>
            <w:tcW w:w="1350" w:type="dxa"/>
            <w:vAlign w:val="center"/>
          </w:tcPr>
          <w:p w14:paraId="26352E4E" w14:textId="77777777" w:rsidR="0066530A" w:rsidRDefault="0066530A" w:rsidP="0066530A">
            <w:pPr>
              <w:jc w:val="center"/>
            </w:pPr>
            <w:r>
              <w:t>2</w:t>
            </w:r>
          </w:p>
        </w:tc>
        <w:tc>
          <w:tcPr>
            <w:tcW w:w="1165" w:type="dxa"/>
            <w:vAlign w:val="center"/>
          </w:tcPr>
          <w:p w14:paraId="613E2679" w14:textId="77777777" w:rsidR="0066530A" w:rsidRDefault="0066530A" w:rsidP="0066530A">
            <w:pPr>
              <w:jc w:val="center"/>
            </w:pPr>
            <w:r>
              <w:t>8</w:t>
            </w:r>
          </w:p>
        </w:tc>
        <w:tc>
          <w:tcPr>
            <w:tcW w:w="900" w:type="dxa"/>
            <w:vAlign w:val="center"/>
          </w:tcPr>
          <w:p w14:paraId="2856DC61" w14:textId="77777777" w:rsidR="0066530A" w:rsidRDefault="0066530A" w:rsidP="0066530A">
            <w:pPr>
              <w:jc w:val="center"/>
            </w:pPr>
            <w:r>
              <w:t>24.10</w:t>
            </w:r>
          </w:p>
        </w:tc>
        <w:tc>
          <w:tcPr>
            <w:tcW w:w="1373" w:type="dxa"/>
            <w:vAlign w:val="center"/>
          </w:tcPr>
          <w:p w14:paraId="275148B6" w14:textId="77777777" w:rsidR="0066530A" w:rsidRDefault="0066530A" w:rsidP="0066530A">
            <w:pPr>
              <w:jc w:val="center"/>
            </w:pPr>
            <w:r>
              <w:t>$192.80</w:t>
            </w:r>
          </w:p>
        </w:tc>
      </w:tr>
      <w:tr w:rsidR="0066530A" w:rsidRPr="0040574D" w14:paraId="5B893350" w14:textId="77777777" w:rsidTr="0066530A">
        <w:trPr>
          <w:jc w:val="center"/>
        </w:trPr>
        <w:tc>
          <w:tcPr>
            <w:tcW w:w="1525" w:type="dxa"/>
            <w:vAlign w:val="center"/>
          </w:tcPr>
          <w:p w14:paraId="02983EE0" w14:textId="77777777" w:rsidR="0066530A" w:rsidRDefault="0066530A" w:rsidP="0066530A">
            <w:pPr>
              <w:jc w:val="center"/>
            </w:pPr>
            <w:r>
              <w:t>Health Departments</w:t>
            </w:r>
          </w:p>
        </w:tc>
        <w:tc>
          <w:tcPr>
            <w:tcW w:w="1620" w:type="dxa"/>
            <w:vAlign w:val="center"/>
          </w:tcPr>
          <w:p w14:paraId="25B0C5C2" w14:textId="77777777" w:rsidR="0066530A" w:rsidRDefault="0066530A" w:rsidP="0066530A">
            <w:pPr>
              <w:jc w:val="center"/>
            </w:pPr>
            <w:r>
              <w:t>12</w:t>
            </w:r>
          </w:p>
        </w:tc>
        <w:tc>
          <w:tcPr>
            <w:tcW w:w="1530" w:type="dxa"/>
            <w:vAlign w:val="center"/>
          </w:tcPr>
          <w:p w14:paraId="099F67AB" w14:textId="77777777" w:rsidR="0066530A" w:rsidRDefault="0066530A" w:rsidP="0066530A">
            <w:pPr>
              <w:jc w:val="center"/>
            </w:pPr>
            <w:r>
              <w:t>Performance Progress Report</w:t>
            </w:r>
          </w:p>
        </w:tc>
        <w:tc>
          <w:tcPr>
            <w:tcW w:w="1350" w:type="dxa"/>
            <w:vAlign w:val="center"/>
          </w:tcPr>
          <w:p w14:paraId="4358BA7A" w14:textId="77777777" w:rsidR="0066530A" w:rsidRDefault="0066530A" w:rsidP="0066530A">
            <w:pPr>
              <w:jc w:val="center"/>
            </w:pPr>
            <w:r>
              <w:t>1</w:t>
            </w:r>
          </w:p>
        </w:tc>
        <w:tc>
          <w:tcPr>
            <w:tcW w:w="1165" w:type="dxa"/>
            <w:vAlign w:val="center"/>
          </w:tcPr>
          <w:p w14:paraId="3DF6AC5E" w14:textId="77777777" w:rsidR="0066530A" w:rsidRDefault="0066530A" w:rsidP="0066530A">
            <w:pPr>
              <w:jc w:val="center"/>
            </w:pPr>
            <w:r>
              <w:t>96</w:t>
            </w:r>
          </w:p>
        </w:tc>
        <w:tc>
          <w:tcPr>
            <w:tcW w:w="900" w:type="dxa"/>
            <w:vAlign w:val="center"/>
          </w:tcPr>
          <w:p w14:paraId="3B3F6804" w14:textId="77777777" w:rsidR="0066530A" w:rsidRDefault="0066530A" w:rsidP="0066530A">
            <w:pPr>
              <w:jc w:val="center"/>
            </w:pPr>
            <w:r>
              <w:t>24.10</w:t>
            </w:r>
          </w:p>
        </w:tc>
        <w:tc>
          <w:tcPr>
            <w:tcW w:w="1373" w:type="dxa"/>
            <w:vAlign w:val="center"/>
          </w:tcPr>
          <w:p w14:paraId="0A864171" w14:textId="77777777" w:rsidR="0066530A" w:rsidRDefault="0066530A" w:rsidP="0066530A">
            <w:pPr>
              <w:jc w:val="center"/>
            </w:pPr>
            <w:r>
              <w:t>$2,313.60</w:t>
            </w:r>
          </w:p>
        </w:tc>
      </w:tr>
      <w:tr w:rsidR="0066530A" w:rsidRPr="0040574D" w14:paraId="38BE4F48" w14:textId="77777777" w:rsidTr="0066530A">
        <w:trPr>
          <w:jc w:val="center"/>
        </w:trPr>
        <w:tc>
          <w:tcPr>
            <w:tcW w:w="1525" w:type="dxa"/>
            <w:vAlign w:val="center"/>
          </w:tcPr>
          <w:p w14:paraId="398264CC" w14:textId="77777777" w:rsidR="0066530A" w:rsidRDefault="0066530A" w:rsidP="0066530A">
            <w:pPr>
              <w:jc w:val="center"/>
            </w:pPr>
            <w:r>
              <w:t>Total</w:t>
            </w:r>
          </w:p>
        </w:tc>
        <w:tc>
          <w:tcPr>
            <w:tcW w:w="1620" w:type="dxa"/>
            <w:vAlign w:val="center"/>
          </w:tcPr>
          <w:p w14:paraId="5A61ACB1" w14:textId="77777777" w:rsidR="0066530A" w:rsidRDefault="0066530A" w:rsidP="0066530A">
            <w:pPr>
              <w:jc w:val="center"/>
            </w:pPr>
          </w:p>
        </w:tc>
        <w:tc>
          <w:tcPr>
            <w:tcW w:w="1530" w:type="dxa"/>
            <w:vAlign w:val="center"/>
          </w:tcPr>
          <w:p w14:paraId="702AE02F" w14:textId="77777777" w:rsidR="0066530A" w:rsidRDefault="0066530A" w:rsidP="0066530A">
            <w:pPr>
              <w:jc w:val="center"/>
            </w:pPr>
          </w:p>
        </w:tc>
        <w:tc>
          <w:tcPr>
            <w:tcW w:w="1350" w:type="dxa"/>
            <w:vAlign w:val="center"/>
          </w:tcPr>
          <w:p w14:paraId="37E75BC4" w14:textId="77777777" w:rsidR="0066530A" w:rsidRDefault="0066530A" w:rsidP="0066530A">
            <w:pPr>
              <w:jc w:val="center"/>
            </w:pPr>
          </w:p>
        </w:tc>
        <w:tc>
          <w:tcPr>
            <w:tcW w:w="1165" w:type="dxa"/>
          </w:tcPr>
          <w:p w14:paraId="41B84F3C" w14:textId="77777777" w:rsidR="0066530A" w:rsidDel="00A375F4" w:rsidRDefault="0066530A" w:rsidP="0066530A">
            <w:pPr>
              <w:jc w:val="center"/>
            </w:pPr>
          </w:p>
        </w:tc>
        <w:tc>
          <w:tcPr>
            <w:tcW w:w="900" w:type="dxa"/>
            <w:vAlign w:val="center"/>
          </w:tcPr>
          <w:p w14:paraId="56C49340" w14:textId="77777777" w:rsidR="0066530A" w:rsidDel="00A375F4" w:rsidRDefault="0066530A" w:rsidP="0066530A">
            <w:pPr>
              <w:jc w:val="center"/>
            </w:pPr>
          </w:p>
        </w:tc>
        <w:tc>
          <w:tcPr>
            <w:tcW w:w="1373" w:type="dxa"/>
            <w:vAlign w:val="center"/>
          </w:tcPr>
          <w:p w14:paraId="4E51F203" w14:textId="77777777" w:rsidR="0066530A" w:rsidRDefault="0066530A" w:rsidP="0066530A">
            <w:pPr>
              <w:jc w:val="center"/>
            </w:pPr>
            <w:r>
              <w:t>$25,736.40</w:t>
            </w:r>
          </w:p>
        </w:tc>
      </w:tr>
    </w:tbl>
    <w:p w14:paraId="77F45019" w14:textId="77777777" w:rsidR="009F6318" w:rsidRPr="001E3084" w:rsidRDefault="009F6318" w:rsidP="009F6318">
      <w:pPr>
        <w:rPr>
          <w:rFonts w:ascii="Courier New" w:hAnsi="Courier New" w:cs="Courier New"/>
        </w:rPr>
      </w:pPr>
    </w:p>
    <w:p w14:paraId="72B1D234" w14:textId="77777777" w:rsidR="009F6318" w:rsidRDefault="006F5BA6" w:rsidP="009F6318">
      <w:pPr>
        <w:rPr>
          <w:rFonts w:ascii="Courier New" w:hAnsi="Courier New" w:cs="Courier New"/>
          <w:color w:val="FF0000"/>
        </w:rPr>
      </w:pPr>
      <w:r>
        <w:rPr>
          <w:rFonts w:ascii="Courier New" w:hAnsi="Courier New" w:cs="Courier New"/>
          <w:color w:val="FF0000"/>
        </w:rPr>
        <w:t xml:space="preserve">Source: </w:t>
      </w:r>
      <w:hyperlink r:id="rId10" w:history="1">
        <w:r w:rsidRPr="00D26DE0">
          <w:rPr>
            <w:rStyle w:val="Hyperlink"/>
            <w:rFonts w:ascii="Courier New" w:hAnsi="Courier New" w:cs="Courier New"/>
          </w:rPr>
          <w:t>http://www.opm.gov/policy-data-oversight/pay-leave/salaries-wages/salary-tables/pdf/2015/ATL.pdf</w:t>
        </w:r>
      </w:hyperlink>
    </w:p>
    <w:p w14:paraId="2ADA104D" w14:textId="77777777" w:rsidR="006F5BA6" w:rsidRPr="002933FE" w:rsidRDefault="006F5BA6" w:rsidP="009F6318">
      <w:pPr>
        <w:rPr>
          <w:rFonts w:ascii="Courier New" w:hAnsi="Courier New" w:cs="Courier New"/>
          <w:color w:val="FF0000"/>
        </w:rPr>
      </w:pPr>
    </w:p>
    <w:p w14:paraId="0AB013BF" w14:textId="77777777" w:rsidR="000E691E" w:rsidRPr="00647978" w:rsidRDefault="000E691E" w:rsidP="00B60BAC">
      <w:pPr>
        <w:rPr>
          <w:rFonts w:ascii="Courier New" w:hAnsi="Courier New" w:cs="Courier New"/>
        </w:rPr>
      </w:pPr>
    </w:p>
    <w:p w14:paraId="1FF23B97" w14:textId="77777777" w:rsidR="00AD720D" w:rsidRPr="00647978" w:rsidRDefault="00AD720D" w:rsidP="003D6F38">
      <w:pPr>
        <w:spacing w:before="120" w:line="480" w:lineRule="auto"/>
        <w:ind w:left="720" w:hanging="720"/>
        <w:rPr>
          <w:rFonts w:ascii="Courier New" w:hAnsi="Courier New" w:cs="Courier New"/>
          <w:b/>
        </w:rPr>
      </w:pPr>
      <w:r w:rsidRPr="00647978">
        <w:rPr>
          <w:rFonts w:ascii="Courier New" w:hAnsi="Courier New" w:cs="Courier New"/>
          <w:b/>
        </w:rPr>
        <w:t>13. Estimates of Other Total Annual Cost Burden to Respondents and Record Keepers</w:t>
      </w:r>
    </w:p>
    <w:p w14:paraId="2AE4C1FC" w14:textId="77777777" w:rsidR="009C017A" w:rsidRDefault="00B60BAC" w:rsidP="00C42659">
      <w:pPr>
        <w:spacing w:line="480" w:lineRule="auto"/>
        <w:ind w:firstLine="720"/>
        <w:rPr>
          <w:rFonts w:ascii="Courier New" w:hAnsi="Courier New" w:cs="Courier New"/>
        </w:rPr>
      </w:pPr>
      <w:r w:rsidRPr="009C017A">
        <w:rPr>
          <w:rFonts w:ascii="Courier New" w:hAnsi="Courier New" w:cs="Courier New"/>
        </w:rPr>
        <w:t xml:space="preserve">There are no costs to respondents </w:t>
      </w:r>
      <w:r w:rsidR="009C017A">
        <w:rPr>
          <w:rFonts w:ascii="Courier New" w:hAnsi="Courier New" w:cs="Courier New"/>
        </w:rPr>
        <w:t xml:space="preserve">that are not supported by CDC funding under the program announcement beyond </w:t>
      </w:r>
      <w:r w:rsidR="00833346">
        <w:rPr>
          <w:rFonts w:ascii="Courier New" w:hAnsi="Courier New" w:cs="Courier New"/>
        </w:rPr>
        <w:t xml:space="preserve">usual and </w:t>
      </w:r>
      <w:r w:rsidR="009C017A">
        <w:rPr>
          <w:rFonts w:ascii="Courier New" w:hAnsi="Courier New" w:cs="Courier New"/>
        </w:rPr>
        <w:t xml:space="preserve">customary business practices that would be carried out even if </w:t>
      </w:r>
      <w:proofErr w:type="spellStart"/>
      <w:r w:rsidR="000869E5">
        <w:rPr>
          <w:rFonts w:ascii="Courier New" w:hAnsi="Courier New" w:cs="Courier New"/>
        </w:rPr>
        <w:t>PrIDE</w:t>
      </w:r>
      <w:proofErr w:type="spellEnd"/>
      <w:r w:rsidR="009C017A">
        <w:rPr>
          <w:rFonts w:ascii="Courier New" w:hAnsi="Courier New" w:cs="Courier New"/>
        </w:rPr>
        <w:t xml:space="preserve"> data collection were not required. The conditions of the cooperative agreements that CDC awards for HIV prevention programs require recipients to conduct evaluation of major program activities, interventions, and services, including data collection on interventions and clients served. Program announcements specify that a portion of the funding is to be used for evaluation activities, including data collection. Although the data previously collected by health jurisdictions varied widely from state to state and program to program, it is the </w:t>
      </w:r>
      <w:r w:rsidR="00833346">
        <w:rPr>
          <w:rFonts w:ascii="Courier New" w:hAnsi="Courier New" w:cs="Courier New"/>
        </w:rPr>
        <w:t xml:space="preserve">usual and </w:t>
      </w:r>
      <w:r w:rsidR="009C017A">
        <w:rPr>
          <w:rFonts w:ascii="Courier New" w:hAnsi="Courier New" w:cs="Courier New"/>
        </w:rPr>
        <w:t xml:space="preserve">customary business practice of the grantees to gather and maintain HIV prevention program data, complete the collection of records, and review the information prior to submission to CDC.  Since the collection of data is a routine and customary practice, grantees that </w:t>
      </w:r>
      <w:r w:rsidR="0040096B">
        <w:rPr>
          <w:rFonts w:ascii="Courier New" w:hAnsi="Courier New" w:cs="Courier New"/>
        </w:rPr>
        <w:t xml:space="preserve">collect </w:t>
      </w:r>
      <w:proofErr w:type="spellStart"/>
      <w:r w:rsidR="000869E5">
        <w:rPr>
          <w:rFonts w:ascii="Courier New" w:hAnsi="Courier New" w:cs="Courier New"/>
        </w:rPr>
        <w:t>PrIDE</w:t>
      </w:r>
      <w:proofErr w:type="spellEnd"/>
      <w:r w:rsidR="0040096B">
        <w:rPr>
          <w:rFonts w:ascii="Courier New" w:hAnsi="Courier New" w:cs="Courier New"/>
        </w:rPr>
        <w:t xml:space="preserve"> data </w:t>
      </w:r>
      <w:r w:rsidR="009C017A">
        <w:rPr>
          <w:rFonts w:ascii="Courier New" w:hAnsi="Courier New" w:cs="Courier New"/>
        </w:rPr>
        <w:t xml:space="preserve">should incur </w:t>
      </w:r>
      <w:r w:rsidR="0040096B">
        <w:rPr>
          <w:rFonts w:ascii="Courier New" w:hAnsi="Courier New" w:cs="Courier New"/>
        </w:rPr>
        <w:t xml:space="preserve">little or </w:t>
      </w:r>
      <w:r w:rsidR="009C017A">
        <w:rPr>
          <w:rFonts w:ascii="Courier New" w:hAnsi="Courier New" w:cs="Courier New"/>
        </w:rPr>
        <w:t>no net additional costs to respond to this data collection.</w:t>
      </w:r>
    </w:p>
    <w:p w14:paraId="24F2A7E1" w14:textId="77777777" w:rsidR="004A04B7" w:rsidRPr="00647978" w:rsidRDefault="004A04B7" w:rsidP="003D6F38">
      <w:pPr>
        <w:spacing w:before="120" w:line="480" w:lineRule="auto"/>
        <w:rPr>
          <w:rFonts w:ascii="Courier New" w:hAnsi="Courier New" w:cs="Courier New"/>
          <w:b/>
        </w:rPr>
      </w:pPr>
      <w:r w:rsidRPr="00647978">
        <w:rPr>
          <w:rFonts w:ascii="Courier New" w:hAnsi="Courier New" w:cs="Courier New"/>
          <w:b/>
        </w:rPr>
        <w:t>14. Annualized Cost to the Federal Government</w:t>
      </w:r>
    </w:p>
    <w:p w14:paraId="0C1F3995" w14:textId="77777777" w:rsidR="00C1423A" w:rsidRPr="00C1423A" w:rsidRDefault="004B1721" w:rsidP="00C42659">
      <w:pPr>
        <w:spacing w:before="120" w:line="480" w:lineRule="auto"/>
        <w:ind w:firstLine="720"/>
        <w:rPr>
          <w:rFonts w:ascii="Courier New" w:hAnsi="Courier New" w:cs="Courier New"/>
        </w:rPr>
      </w:pPr>
      <w:r>
        <w:rPr>
          <w:rFonts w:ascii="Courier New" w:hAnsi="Courier New" w:cs="Courier New"/>
        </w:rPr>
        <w:t xml:space="preserve">The annualized cost to the government is $77,037.50. </w:t>
      </w:r>
      <w:r w:rsidR="00C1423A" w:rsidRPr="00C1423A">
        <w:rPr>
          <w:rFonts w:ascii="Courier New" w:hAnsi="Courier New" w:cs="Courier New"/>
        </w:rPr>
        <w:t xml:space="preserve">The </w:t>
      </w:r>
      <w:proofErr w:type="spellStart"/>
      <w:r w:rsidR="006B19AD">
        <w:rPr>
          <w:rFonts w:ascii="Courier New" w:hAnsi="Courier New" w:cs="Courier New"/>
        </w:rPr>
        <w:t>PrIDE</w:t>
      </w:r>
      <w:proofErr w:type="spellEnd"/>
      <w:r w:rsidR="00C1423A">
        <w:rPr>
          <w:rFonts w:ascii="Courier New" w:hAnsi="Courier New" w:cs="Courier New"/>
        </w:rPr>
        <w:t xml:space="preserve"> data collection </w:t>
      </w:r>
      <w:r w:rsidR="00AF212D">
        <w:rPr>
          <w:rFonts w:ascii="Courier New" w:hAnsi="Courier New" w:cs="Courier New"/>
        </w:rPr>
        <w:t xml:space="preserve">is </w:t>
      </w:r>
      <w:r w:rsidR="00C1423A">
        <w:rPr>
          <w:rFonts w:ascii="Courier New" w:hAnsi="Courier New" w:cs="Courier New"/>
        </w:rPr>
        <w:t xml:space="preserve">a </w:t>
      </w:r>
      <w:r w:rsidR="006B19AD">
        <w:rPr>
          <w:rFonts w:ascii="Courier New" w:hAnsi="Courier New" w:cs="Courier New"/>
        </w:rPr>
        <w:t xml:space="preserve">three-year project. </w:t>
      </w:r>
      <w:r w:rsidR="00C1423A" w:rsidRPr="00C1423A">
        <w:rPr>
          <w:rFonts w:ascii="Courier New" w:hAnsi="Courier New" w:cs="Courier New"/>
        </w:rPr>
        <w:t>For the purposes of this submission, a three year life expectancy has been used to estimate the annualized cost to the government.</w:t>
      </w:r>
    </w:p>
    <w:p w14:paraId="24F0D09D" w14:textId="77777777" w:rsidR="00C1423A" w:rsidRPr="00C1423A" w:rsidRDefault="00C1423A" w:rsidP="00C42659">
      <w:pPr>
        <w:spacing w:before="120" w:line="480" w:lineRule="auto"/>
        <w:ind w:firstLine="720"/>
        <w:rPr>
          <w:rFonts w:ascii="Courier New" w:hAnsi="Courier New" w:cs="Courier New"/>
          <w:b/>
        </w:rPr>
      </w:pPr>
      <w:r w:rsidRPr="00C1423A">
        <w:rPr>
          <w:rFonts w:ascii="Courier New" w:hAnsi="Courier New" w:cs="Courier New"/>
        </w:rPr>
        <w:t>CDC supports costs for HIV prevention program cooperative agreements using fund</w:t>
      </w:r>
      <w:r w:rsidR="00C42659">
        <w:rPr>
          <w:rFonts w:ascii="Courier New" w:hAnsi="Courier New" w:cs="Courier New"/>
        </w:rPr>
        <w:t xml:space="preserve">s budgeted for these purposes. </w:t>
      </w:r>
      <w:r w:rsidRPr="00C1423A">
        <w:rPr>
          <w:rFonts w:ascii="Courier New" w:hAnsi="Courier New" w:cs="Courier New"/>
        </w:rPr>
        <w:t xml:space="preserve">Additional expenses will be incurred by CDC for training grantees, providing technical assistance, monitoring and analyzing the submitted </w:t>
      </w:r>
      <w:proofErr w:type="spellStart"/>
      <w:r w:rsidR="000869E5">
        <w:rPr>
          <w:rFonts w:ascii="Courier New" w:hAnsi="Courier New" w:cs="Courier New"/>
        </w:rPr>
        <w:t>PrIDE</w:t>
      </w:r>
      <w:proofErr w:type="spellEnd"/>
      <w:r w:rsidRPr="00C1423A">
        <w:rPr>
          <w:rFonts w:ascii="Courier New" w:hAnsi="Courier New" w:cs="Courier New"/>
        </w:rPr>
        <w:t xml:space="preserve"> data, and generating assorted reports. Total costs for these activities</w:t>
      </w:r>
      <w:r w:rsidR="00504559">
        <w:rPr>
          <w:rFonts w:ascii="Courier New" w:hAnsi="Courier New" w:cs="Courier New"/>
        </w:rPr>
        <w:t xml:space="preserve">, using the Atlanta locality </w:t>
      </w:r>
      <w:r w:rsidR="00037A48">
        <w:rPr>
          <w:rFonts w:ascii="Courier New" w:hAnsi="Courier New" w:cs="Courier New"/>
        </w:rPr>
        <w:t>salary schedule,</w:t>
      </w:r>
      <w:r w:rsidRPr="00C1423A">
        <w:rPr>
          <w:rFonts w:ascii="Courier New" w:hAnsi="Courier New" w:cs="Courier New"/>
        </w:rPr>
        <w:t xml:space="preserve"> are estimated at </w:t>
      </w:r>
      <w:r w:rsidR="00931D37" w:rsidRPr="005846DB">
        <w:rPr>
          <w:rFonts w:ascii="Courier New" w:hAnsi="Courier New" w:cs="Courier New"/>
        </w:rPr>
        <w:t>$</w:t>
      </w:r>
      <w:r w:rsidR="005846DB" w:rsidRPr="005846DB">
        <w:rPr>
          <w:rFonts w:ascii="Courier New" w:hAnsi="Courier New" w:cs="Courier New"/>
        </w:rPr>
        <w:t xml:space="preserve">77,037.50 </w:t>
      </w:r>
      <w:r w:rsidRPr="005846DB">
        <w:rPr>
          <w:rFonts w:ascii="Courier New" w:hAnsi="Courier New" w:cs="Courier New"/>
        </w:rPr>
        <w:t>annually (see table below).</w:t>
      </w:r>
      <w:r w:rsidRPr="00C1423A">
        <w:rPr>
          <w:rFonts w:ascii="Courier New" w:hAnsi="Courier New" w:cs="Courier New"/>
        </w:rPr>
        <w:t xml:space="preserve"> </w:t>
      </w:r>
    </w:p>
    <w:p w14:paraId="457FD573" w14:textId="77777777" w:rsidR="00C1423A" w:rsidRPr="00504559" w:rsidRDefault="00C1423A" w:rsidP="00C21843">
      <w:pPr>
        <w:spacing w:before="120" w:line="480" w:lineRule="auto"/>
        <w:ind w:firstLine="720"/>
        <w:rPr>
          <w:rFonts w:ascii="Courier New" w:hAnsi="Courier New" w:cs="Courier New"/>
        </w:rPr>
      </w:pPr>
      <w:r w:rsidRPr="00504559">
        <w:rPr>
          <w:rFonts w:ascii="Courier New" w:hAnsi="Courier New" w:cs="Courier New"/>
        </w:rPr>
        <w:t xml:space="preserve">Monitoring, analyzing, and reporting the </w:t>
      </w:r>
      <w:proofErr w:type="spellStart"/>
      <w:r w:rsidR="00C07E1A">
        <w:rPr>
          <w:rFonts w:ascii="Courier New" w:hAnsi="Courier New" w:cs="Courier New"/>
        </w:rPr>
        <w:t>PrIDE</w:t>
      </w:r>
      <w:proofErr w:type="spellEnd"/>
      <w:r w:rsidRPr="00504559">
        <w:rPr>
          <w:rFonts w:ascii="Courier New" w:hAnsi="Courier New" w:cs="Courier New"/>
        </w:rPr>
        <w:t xml:space="preserve"> data are projected to require the expertise of </w:t>
      </w:r>
      <w:r w:rsidR="007B2559">
        <w:rPr>
          <w:rFonts w:ascii="Courier New" w:hAnsi="Courier New" w:cs="Courier New"/>
        </w:rPr>
        <w:t>one health scientist half time and one data analyst half-time.</w:t>
      </w:r>
      <w:r w:rsidRPr="003538D7">
        <w:rPr>
          <w:rFonts w:ascii="Courier New" w:hAnsi="Courier New" w:cs="Courier New"/>
        </w:rPr>
        <w:t xml:space="preserve"> The </w:t>
      </w:r>
      <w:r w:rsidR="003538D7" w:rsidRPr="003538D7">
        <w:rPr>
          <w:rFonts w:ascii="Courier New" w:hAnsi="Courier New" w:cs="Courier New"/>
        </w:rPr>
        <w:t>health scientist</w:t>
      </w:r>
      <w:r w:rsidRPr="003538D7">
        <w:rPr>
          <w:rFonts w:ascii="Courier New" w:hAnsi="Courier New" w:cs="Courier New"/>
        </w:rPr>
        <w:t xml:space="preserve"> would be at the pay scale of GS-13 step </w:t>
      </w:r>
      <w:r w:rsidR="00037A48" w:rsidRPr="003538D7">
        <w:rPr>
          <w:rFonts w:ascii="Courier New" w:hAnsi="Courier New" w:cs="Courier New"/>
        </w:rPr>
        <w:t>5</w:t>
      </w:r>
      <w:r w:rsidRPr="003538D7">
        <w:rPr>
          <w:rFonts w:ascii="Courier New" w:hAnsi="Courier New" w:cs="Courier New"/>
        </w:rPr>
        <w:t xml:space="preserve"> ($</w:t>
      </w:r>
      <w:r w:rsidR="00B67C8A" w:rsidRPr="00B67C8A">
        <w:rPr>
          <w:rFonts w:ascii="Courier New" w:hAnsi="Courier New" w:cs="Courier New"/>
        </w:rPr>
        <w:t>83,694</w:t>
      </w:r>
      <w:r w:rsidRPr="003538D7">
        <w:rPr>
          <w:rFonts w:ascii="Courier New" w:hAnsi="Courier New" w:cs="Courier New"/>
        </w:rPr>
        <w:t>)</w:t>
      </w:r>
      <w:r w:rsidR="00C07E1A" w:rsidRPr="003538D7">
        <w:rPr>
          <w:rFonts w:ascii="Courier New" w:hAnsi="Courier New" w:cs="Courier New"/>
        </w:rPr>
        <w:t xml:space="preserve"> and the data analyst</w:t>
      </w:r>
      <w:r w:rsidRPr="003538D7">
        <w:rPr>
          <w:rFonts w:ascii="Courier New" w:hAnsi="Courier New" w:cs="Courier New"/>
        </w:rPr>
        <w:t xml:space="preserve"> would be at the pay scale of GS-12 step 5 ($</w:t>
      </w:r>
      <w:r w:rsidR="00B67C8A">
        <w:rPr>
          <w:rFonts w:ascii="Courier New" w:hAnsi="Courier New" w:cs="Courier New"/>
        </w:rPr>
        <w:t>70,381</w:t>
      </w:r>
      <w:r w:rsidRPr="003538D7">
        <w:rPr>
          <w:rFonts w:ascii="Courier New" w:hAnsi="Courier New" w:cs="Courier New"/>
        </w:rPr>
        <w:t>).</w:t>
      </w:r>
      <w:r w:rsidRPr="00504559">
        <w:rPr>
          <w:rFonts w:ascii="Courier New" w:hAnsi="Courier New" w:cs="Courier New"/>
        </w:rPr>
        <w:t xml:space="preserve">     </w:t>
      </w:r>
    </w:p>
    <w:p w14:paraId="542C8261" w14:textId="77777777" w:rsidR="00C1423A" w:rsidRDefault="00FD675B" w:rsidP="00C1423A">
      <w:pPr>
        <w:spacing w:before="120"/>
        <w:rPr>
          <w:rFonts w:ascii="Courier New" w:hAnsi="Courier New" w:cs="Courier New"/>
          <w:b/>
        </w:rPr>
      </w:pPr>
      <w:r w:rsidRPr="00FD675B">
        <w:rPr>
          <w:rFonts w:ascii="Courier New" w:hAnsi="Courier New" w:cs="Courier New"/>
          <w:b/>
        </w:rPr>
        <w:t>Table</w:t>
      </w:r>
      <w:r w:rsidR="00212BD7" w:rsidRPr="00FD675B">
        <w:rPr>
          <w:rFonts w:ascii="Courier New" w:hAnsi="Courier New" w:cs="Courier New"/>
          <w:b/>
        </w:rPr>
        <w:t xml:space="preserve"> 14.A Annualized Cost to the Government</w:t>
      </w:r>
    </w:p>
    <w:p w14:paraId="4A92A8C4" w14:textId="77777777" w:rsidR="00CB3A1F" w:rsidRPr="00FD675B" w:rsidRDefault="00CB3A1F" w:rsidP="00C1423A">
      <w:pPr>
        <w:spacing w:before="120"/>
        <w:rPr>
          <w:rFonts w:ascii="Courier New" w:hAnsi="Courier New" w:cs="Courier New"/>
          <w:b/>
        </w:rPr>
      </w:pPr>
    </w:p>
    <w:tbl>
      <w:tblPr>
        <w:tblW w:w="99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5940"/>
        <w:gridCol w:w="2137"/>
      </w:tblGrid>
      <w:tr w:rsidR="00CB3A1F" w:rsidRPr="00CB3A1F" w14:paraId="76A13FD0" w14:textId="77777777" w:rsidTr="005E6379">
        <w:tc>
          <w:tcPr>
            <w:tcW w:w="1890" w:type="dxa"/>
            <w:tcBorders>
              <w:top w:val="single" w:sz="4" w:space="0" w:color="auto"/>
              <w:left w:val="single" w:sz="4" w:space="0" w:color="auto"/>
              <w:bottom w:val="single" w:sz="4" w:space="0" w:color="auto"/>
              <w:right w:val="single" w:sz="4" w:space="0" w:color="auto"/>
            </w:tcBorders>
            <w:vAlign w:val="bottom"/>
          </w:tcPr>
          <w:p w14:paraId="776145C2" w14:textId="77777777" w:rsidR="00CB3A1F" w:rsidRPr="00CB3A1F" w:rsidRDefault="00CB3A1F" w:rsidP="00CB3A1F">
            <w:pPr>
              <w:widowControl w:val="0"/>
              <w:autoSpaceDE w:val="0"/>
              <w:autoSpaceDN w:val="0"/>
              <w:adjustRightInd w:val="0"/>
              <w:jc w:val="center"/>
              <w:rPr>
                <w:rFonts w:ascii="Courier New" w:hAnsi="Courier New" w:cs="Courier New"/>
              </w:rPr>
            </w:pPr>
            <w:r w:rsidRPr="00CB3A1F">
              <w:rPr>
                <w:rFonts w:ascii="Courier New" w:hAnsi="Courier New" w:cs="Courier New"/>
              </w:rPr>
              <w:t>Expense Type</w:t>
            </w:r>
          </w:p>
        </w:tc>
        <w:tc>
          <w:tcPr>
            <w:tcW w:w="5940" w:type="dxa"/>
            <w:tcBorders>
              <w:top w:val="single" w:sz="4" w:space="0" w:color="auto"/>
              <w:left w:val="single" w:sz="4" w:space="0" w:color="auto"/>
              <w:bottom w:val="single" w:sz="4" w:space="0" w:color="auto"/>
              <w:right w:val="single" w:sz="4" w:space="0" w:color="auto"/>
            </w:tcBorders>
            <w:vAlign w:val="bottom"/>
          </w:tcPr>
          <w:p w14:paraId="69BE2C85" w14:textId="77777777" w:rsidR="00CB3A1F" w:rsidRPr="00CB3A1F" w:rsidRDefault="00CB3A1F" w:rsidP="00CB3A1F">
            <w:pPr>
              <w:widowControl w:val="0"/>
              <w:autoSpaceDE w:val="0"/>
              <w:autoSpaceDN w:val="0"/>
              <w:adjustRightInd w:val="0"/>
              <w:jc w:val="center"/>
              <w:rPr>
                <w:rFonts w:ascii="Courier New" w:hAnsi="Courier New" w:cs="Courier New"/>
              </w:rPr>
            </w:pPr>
            <w:r w:rsidRPr="00CB3A1F">
              <w:rPr>
                <w:rFonts w:ascii="Courier New" w:hAnsi="Courier New" w:cs="Courier New"/>
              </w:rPr>
              <w:t>Expense Explanation</w:t>
            </w:r>
          </w:p>
        </w:tc>
        <w:tc>
          <w:tcPr>
            <w:tcW w:w="2137" w:type="dxa"/>
            <w:tcBorders>
              <w:top w:val="single" w:sz="4" w:space="0" w:color="auto"/>
              <w:left w:val="single" w:sz="4" w:space="0" w:color="auto"/>
              <w:bottom w:val="single" w:sz="4" w:space="0" w:color="auto"/>
              <w:right w:val="single" w:sz="4" w:space="0" w:color="auto"/>
            </w:tcBorders>
            <w:vAlign w:val="bottom"/>
          </w:tcPr>
          <w:p w14:paraId="3FBECCB3" w14:textId="77777777" w:rsidR="00CB3A1F" w:rsidRPr="00CB3A1F" w:rsidRDefault="00CB3A1F" w:rsidP="00CB3A1F">
            <w:pPr>
              <w:widowControl w:val="0"/>
              <w:autoSpaceDE w:val="0"/>
              <w:autoSpaceDN w:val="0"/>
              <w:adjustRightInd w:val="0"/>
              <w:jc w:val="center"/>
              <w:rPr>
                <w:rFonts w:ascii="Courier New" w:hAnsi="Courier New" w:cs="Courier New"/>
              </w:rPr>
            </w:pPr>
            <w:r w:rsidRPr="00CB3A1F">
              <w:rPr>
                <w:rFonts w:ascii="Courier New" w:hAnsi="Courier New" w:cs="Courier New"/>
              </w:rPr>
              <w:t>Annual Costs</w:t>
            </w:r>
          </w:p>
          <w:p w14:paraId="15BFB576" w14:textId="77777777" w:rsidR="00CB3A1F" w:rsidRPr="00CB3A1F" w:rsidRDefault="00CB3A1F" w:rsidP="00CB3A1F">
            <w:pPr>
              <w:widowControl w:val="0"/>
              <w:autoSpaceDE w:val="0"/>
              <w:autoSpaceDN w:val="0"/>
              <w:adjustRightInd w:val="0"/>
              <w:jc w:val="center"/>
              <w:rPr>
                <w:rFonts w:ascii="Courier New" w:hAnsi="Courier New" w:cs="Courier New"/>
              </w:rPr>
            </w:pPr>
            <w:r w:rsidRPr="00CB3A1F">
              <w:rPr>
                <w:rFonts w:ascii="Courier New" w:hAnsi="Courier New" w:cs="Courier New"/>
              </w:rPr>
              <w:t>(dollars)</w:t>
            </w:r>
          </w:p>
        </w:tc>
      </w:tr>
      <w:tr w:rsidR="00CB3A1F" w:rsidRPr="00CB3A1F" w14:paraId="0F217038" w14:textId="77777777" w:rsidTr="005E6379">
        <w:tc>
          <w:tcPr>
            <w:tcW w:w="1890" w:type="dxa"/>
            <w:tcBorders>
              <w:top w:val="single" w:sz="4" w:space="0" w:color="auto"/>
              <w:left w:val="single" w:sz="4" w:space="0" w:color="auto"/>
              <w:bottom w:val="single" w:sz="4" w:space="0" w:color="auto"/>
              <w:right w:val="single" w:sz="4" w:space="0" w:color="auto"/>
            </w:tcBorders>
          </w:tcPr>
          <w:p w14:paraId="231A0780" w14:textId="77777777" w:rsidR="00CB3A1F" w:rsidRPr="00CB3A1F" w:rsidRDefault="00CB3A1F" w:rsidP="00CB3A1F">
            <w:pPr>
              <w:widowControl w:val="0"/>
              <w:autoSpaceDE w:val="0"/>
              <w:autoSpaceDN w:val="0"/>
              <w:adjustRightInd w:val="0"/>
              <w:rPr>
                <w:rFonts w:ascii="Courier New" w:hAnsi="Courier New" w:cs="Courier New"/>
              </w:rPr>
            </w:pPr>
            <w:r w:rsidRPr="00CB3A1F">
              <w:rPr>
                <w:rFonts w:ascii="Courier New" w:hAnsi="Courier New" w:cs="Courier New"/>
              </w:rPr>
              <w:t>Direct Costs to the Federal Government</w:t>
            </w:r>
          </w:p>
        </w:tc>
        <w:tc>
          <w:tcPr>
            <w:tcW w:w="5940" w:type="dxa"/>
            <w:tcBorders>
              <w:top w:val="single" w:sz="4" w:space="0" w:color="auto"/>
              <w:left w:val="single" w:sz="4" w:space="0" w:color="auto"/>
              <w:bottom w:val="single" w:sz="4" w:space="0" w:color="auto"/>
              <w:right w:val="single" w:sz="4" w:space="0" w:color="auto"/>
            </w:tcBorders>
          </w:tcPr>
          <w:p w14:paraId="389E7392" w14:textId="77777777" w:rsidR="00B67C8A" w:rsidRDefault="00B67C8A" w:rsidP="00CB3A1F">
            <w:pPr>
              <w:widowControl w:val="0"/>
              <w:tabs>
                <w:tab w:val="left" w:pos="3942"/>
                <w:tab w:val="left" w:pos="4731"/>
                <w:tab w:val="left" w:pos="5753"/>
              </w:tabs>
              <w:autoSpaceDE w:val="0"/>
              <w:autoSpaceDN w:val="0"/>
              <w:adjustRightInd w:val="0"/>
              <w:rPr>
                <w:rFonts w:ascii="Courier New" w:hAnsi="Courier New" w:cs="Courier New"/>
              </w:rPr>
            </w:pPr>
            <w:r>
              <w:rPr>
                <w:rFonts w:ascii="Courier New" w:hAnsi="Courier New" w:cs="Courier New"/>
              </w:rPr>
              <w:t xml:space="preserve">CDC Evaluator </w:t>
            </w:r>
          </w:p>
          <w:p w14:paraId="31C4791D" w14:textId="77777777" w:rsidR="00CB3A1F" w:rsidRPr="00CB3A1F" w:rsidRDefault="00B67C8A" w:rsidP="00CB3A1F">
            <w:pPr>
              <w:widowControl w:val="0"/>
              <w:tabs>
                <w:tab w:val="left" w:pos="3942"/>
                <w:tab w:val="left" w:pos="4731"/>
                <w:tab w:val="left" w:pos="5753"/>
              </w:tabs>
              <w:autoSpaceDE w:val="0"/>
              <w:autoSpaceDN w:val="0"/>
              <w:adjustRightInd w:val="0"/>
              <w:rPr>
                <w:rFonts w:ascii="Courier New" w:hAnsi="Courier New" w:cs="Courier New"/>
              </w:rPr>
            </w:pPr>
            <w:r>
              <w:rPr>
                <w:rFonts w:ascii="Courier New" w:hAnsi="Courier New" w:cs="Courier New"/>
              </w:rPr>
              <w:t>(</w:t>
            </w:r>
            <w:r w:rsidR="00951CCF">
              <w:rPr>
                <w:rFonts w:ascii="Courier New" w:hAnsi="Courier New" w:cs="Courier New"/>
              </w:rPr>
              <w:t>Health Scientist</w:t>
            </w:r>
            <w:r>
              <w:rPr>
                <w:rFonts w:ascii="Courier New" w:hAnsi="Courier New" w:cs="Courier New"/>
              </w:rPr>
              <w:t>, GS-13 (step 5), .50 FTE)</w:t>
            </w:r>
            <w:r w:rsidR="005E6379" w:rsidRPr="00CB3A1F" w:rsidDel="005E6379">
              <w:rPr>
                <w:rFonts w:ascii="Courier New" w:hAnsi="Courier New" w:cs="Courier New"/>
              </w:rPr>
              <w:t xml:space="preserve"> </w:t>
            </w:r>
          </w:p>
          <w:p w14:paraId="5967158A" w14:textId="77777777" w:rsidR="00CB3A1F" w:rsidRPr="00CB3A1F" w:rsidRDefault="00CB3A1F" w:rsidP="00CB3A1F">
            <w:pPr>
              <w:widowControl w:val="0"/>
              <w:tabs>
                <w:tab w:val="left" w:pos="3942"/>
                <w:tab w:val="left" w:pos="4731"/>
                <w:tab w:val="left" w:pos="5753"/>
              </w:tabs>
              <w:autoSpaceDE w:val="0"/>
              <w:autoSpaceDN w:val="0"/>
              <w:adjustRightInd w:val="0"/>
              <w:rPr>
                <w:rFonts w:ascii="Courier New" w:hAnsi="Courier New" w:cs="Courier New"/>
              </w:rPr>
            </w:pPr>
          </w:p>
        </w:tc>
        <w:tc>
          <w:tcPr>
            <w:tcW w:w="2137" w:type="dxa"/>
            <w:tcBorders>
              <w:top w:val="single" w:sz="4" w:space="0" w:color="auto"/>
              <w:left w:val="single" w:sz="4" w:space="0" w:color="auto"/>
              <w:bottom w:val="single" w:sz="4" w:space="0" w:color="auto"/>
              <w:right w:val="single" w:sz="4" w:space="0" w:color="auto"/>
            </w:tcBorders>
          </w:tcPr>
          <w:p w14:paraId="62B23E53" w14:textId="77777777" w:rsidR="00CB3A1F" w:rsidRPr="00CB3A1F" w:rsidRDefault="00B562F1" w:rsidP="0053797D">
            <w:pPr>
              <w:widowControl w:val="0"/>
              <w:autoSpaceDE w:val="0"/>
              <w:autoSpaceDN w:val="0"/>
              <w:adjustRightInd w:val="0"/>
              <w:jc w:val="right"/>
              <w:rPr>
                <w:rFonts w:ascii="Courier New" w:hAnsi="Courier New" w:cs="Courier New"/>
              </w:rPr>
            </w:pPr>
            <w:r>
              <w:rPr>
                <w:rFonts w:ascii="Courier New" w:hAnsi="Courier New" w:cs="Courier New"/>
              </w:rPr>
              <w:t>$</w:t>
            </w:r>
            <w:r w:rsidR="00B67C8A">
              <w:rPr>
                <w:rFonts w:ascii="Courier New" w:hAnsi="Courier New" w:cs="Courier New"/>
              </w:rPr>
              <w:t>41,847.00</w:t>
            </w:r>
          </w:p>
          <w:p w14:paraId="6B0DE545" w14:textId="77777777" w:rsidR="00CB3A1F" w:rsidRPr="00CB3A1F" w:rsidRDefault="00CB3A1F" w:rsidP="0053797D">
            <w:pPr>
              <w:widowControl w:val="0"/>
              <w:autoSpaceDE w:val="0"/>
              <w:autoSpaceDN w:val="0"/>
              <w:adjustRightInd w:val="0"/>
              <w:jc w:val="right"/>
              <w:rPr>
                <w:rFonts w:ascii="Courier New" w:hAnsi="Courier New" w:cs="Courier New"/>
              </w:rPr>
            </w:pPr>
          </w:p>
        </w:tc>
      </w:tr>
      <w:tr w:rsidR="00CB3A1F" w:rsidRPr="00CB3A1F" w14:paraId="686792A7" w14:textId="77777777" w:rsidTr="005E6379">
        <w:tc>
          <w:tcPr>
            <w:tcW w:w="1890" w:type="dxa"/>
            <w:tcBorders>
              <w:top w:val="single" w:sz="4" w:space="0" w:color="auto"/>
              <w:left w:val="single" w:sz="4" w:space="0" w:color="auto"/>
              <w:bottom w:val="single" w:sz="4" w:space="0" w:color="auto"/>
              <w:right w:val="single" w:sz="4" w:space="0" w:color="auto"/>
            </w:tcBorders>
          </w:tcPr>
          <w:p w14:paraId="10DADA68" w14:textId="77777777" w:rsidR="00CB3A1F" w:rsidRPr="00CB3A1F" w:rsidRDefault="00B562F1" w:rsidP="00CB3A1F">
            <w:pPr>
              <w:widowControl w:val="0"/>
              <w:autoSpaceDE w:val="0"/>
              <w:autoSpaceDN w:val="0"/>
              <w:adjustRightInd w:val="0"/>
              <w:rPr>
                <w:rFonts w:ascii="Courier New" w:hAnsi="Courier New" w:cs="Courier New"/>
              </w:rPr>
            </w:pPr>
            <w:r>
              <w:rPr>
                <w:rFonts w:ascii="Courier New" w:hAnsi="Courier New" w:cs="Courier New"/>
              </w:rPr>
              <w:t>Data Management</w:t>
            </w:r>
          </w:p>
        </w:tc>
        <w:tc>
          <w:tcPr>
            <w:tcW w:w="5940" w:type="dxa"/>
            <w:tcBorders>
              <w:top w:val="single" w:sz="4" w:space="0" w:color="auto"/>
              <w:left w:val="single" w:sz="4" w:space="0" w:color="auto"/>
              <w:bottom w:val="single" w:sz="4" w:space="0" w:color="auto"/>
              <w:right w:val="single" w:sz="4" w:space="0" w:color="auto"/>
            </w:tcBorders>
          </w:tcPr>
          <w:p w14:paraId="36F974E4" w14:textId="77777777" w:rsidR="00CB3A1F" w:rsidRDefault="00B67C8A" w:rsidP="00951CCF">
            <w:pPr>
              <w:widowControl w:val="0"/>
              <w:autoSpaceDE w:val="0"/>
              <w:autoSpaceDN w:val="0"/>
              <w:adjustRightInd w:val="0"/>
              <w:rPr>
                <w:rFonts w:ascii="Courier New" w:hAnsi="Courier New" w:cs="Courier New"/>
              </w:rPr>
            </w:pPr>
            <w:r>
              <w:rPr>
                <w:rFonts w:ascii="Courier New" w:hAnsi="Courier New" w:cs="Courier New"/>
              </w:rPr>
              <w:t xml:space="preserve">CDC Data </w:t>
            </w:r>
            <w:r w:rsidR="007B2559">
              <w:rPr>
                <w:rFonts w:ascii="Courier New" w:hAnsi="Courier New" w:cs="Courier New"/>
              </w:rPr>
              <w:t>Analyst</w:t>
            </w:r>
          </w:p>
          <w:p w14:paraId="1B060FA5" w14:textId="77777777" w:rsidR="00B67C8A" w:rsidRPr="00CB3A1F" w:rsidRDefault="00B67C8A">
            <w:pPr>
              <w:widowControl w:val="0"/>
              <w:autoSpaceDE w:val="0"/>
              <w:autoSpaceDN w:val="0"/>
              <w:adjustRightInd w:val="0"/>
              <w:rPr>
                <w:rFonts w:ascii="Courier New" w:hAnsi="Courier New" w:cs="Courier New"/>
              </w:rPr>
            </w:pPr>
            <w:r>
              <w:rPr>
                <w:rFonts w:ascii="Courier New" w:hAnsi="Courier New" w:cs="Courier New"/>
              </w:rPr>
              <w:t xml:space="preserve">(Data </w:t>
            </w:r>
            <w:r w:rsidR="007B2559">
              <w:rPr>
                <w:rFonts w:ascii="Courier New" w:hAnsi="Courier New" w:cs="Courier New"/>
              </w:rPr>
              <w:t>Analyst</w:t>
            </w:r>
            <w:r>
              <w:rPr>
                <w:rFonts w:ascii="Courier New" w:hAnsi="Courier New" w:cs="Courier New"/>
              </w:rPr>
              <w:t>, GS-12 (step 5), .50 FTE)</w:t>
            </w:r>
          </w:p>
        </w:tc>
        <w:tc>
          <w:tcPr>
            <w:tcW w:w="2137" w:type="dxa"/>
            <w:tcBorders>
              <w:top w:val="single" w:sz="4" w:space="0" w:color="auto"/>
              <w:left w:val="single" w:sz="4" w:space="0" w:color="auto"/>
              <w:bottom w:val="single" w:sz="4" w:space="0" w:color="auto"/>
              <w:right w:val="single" w:sz="4" w:space="0" w:color="auto"/>
            </w:tcBorders>
          </w:tcPr>
          <w:p w14:paraId="5292E4FD" w14:textId="77777777" w:rsidR="00CB3A1F" w:rsidRPr="00CB3A1F" w:rsidRDefault="00B562F1" w:rsidP="0053797D">
            <w:pPr>
              <w:widowControl w:val="0"/>
              <w:autoSpaceDE w:val="0"/>
              <w:autoSpaceDN w:val="0"/>
              <w:adjustRightInd w:val="0"/>
              <w:jc w:val="right"/>
              <w:rPr>
                <w:rFonts w:ascii="Courier New" w:hAnsi="Courier New" w:cs="Courier New"/>
              </w:rPr>
            </w:pPr>
            <w:r>
              <w:rPr>
                <w:rFonts w:ascii="Courier New" w:hAnsi="Courier New" w:cs="Courier New"/>
              </w:rPr>
              <w:t>$</w:t>
            </w:r>
            <w:r w:rsidR="00B67C8A">
              <w:rPr>
                <w:rFonts w:ascii="Courier New" w:hAnsi="Courier New" w:cs="Courier New"/>
              </w:rPr>
              <w:t>35,190.50</w:t>
            </w:r>
          </w:p>
        </w:tc>
      </w:tr>
      <w:tr w:rsidR="00CB3A1F" w:rsidRPr="00CB3A1F" w14:paraId="203C3D5C" w14:textId="77777777" w:rsidTr="005E6379">
        <w:tc>
          <w:tcPr>
            <w:tcW w:w="1890" w:type="dxa"/>
            <w:tcBorders>
              <w:top w:val="single" w:sz="4" w:space="0" w:color="auto"/>
              <w:left w:val="single" w:sz="4" w:space="0" w:color="auto"/>
              <w:bottom w:val="single" w:sz="4" w:space="0" w:color="auto"/>
              <w:right w:val="single" w:sz="4" w:space="0" w:color="auto"/>
            </w:tcBorders>
          </w:tcPr>
          <w:p w14:paraId="6871FB37" w14:textId="77777777" w:rsidR="00CB3A1F" w:rsidRPr="00CB3A1F" w:rsidRDefault="00CB3A1F" w:rsidP="00CB3A1F">
            <w:pPr>
              <w:widowControl w:val="0"/>
              <w:autoSpaceDE w:val="0"/>
              <w:autoSpaceDN w:val="0"/>
              <w:adjustRightInd w:val="0"/>
              <w:rPr>
                <w:rFonts w:ascii="Courier New" w:hAnsi="Courier New" w:cs="Courier New"/>
              </w:rPr>
            </w:pPr>
          </w:p>
        </w:tc>
        <w:tc>
          <w:tcPr>
            <w:tcW w:w="5940" w:type="dxa"/>
            <w:tcBorders>
              <w:top w:val="single" w:sz="4" w:space="0" w:color="auto"/>
              <w:left w:val="single" w:sz="4" w:space="0" w:color="auto"/>
              <w:bottom w:val="single" w:sz="4" w:space="0" w:color="auto"/>
              <w:right w:val="single" w:sz="4" w:space="0" w:color="auto"/>
            </w:tcBorders>
          </w:tcPr>
          <w:p w14:paraId="77BF520E" w14:textId="77777777" w:rsidR="00CB3A1F" w:rsidRPr="00CB3A1F" w:rsidRDefault="00CB3A1F" w:rsidP="00CB3A1F">
            <w:pPr>
              <w:widowControl w:val="0"/>
              <w:autoSpaceDE w:val="0"/>
              <w:autoSpaceDN w:val="0"/>
              <w:adjustRightInd w:val="0"/>
              <w:jc w:val="right"/>
              <w:rPr>
                <w:rFonts w:ascii="Courier New" w:hAnsi="Courier New" w:cs="Courier New"/>
              </w:rPr>
            </w:pPr>
            <w:r w:rsidRPr="00CB3A1F">
              <w:rPr>
                <w:rFonts w:ascii="Courier New" w:hAnsi="Courier New" w:cs="Courier New"/>
              </w:rPr>
              <w:t>Subtotal – Direct Costs to the Federal Government</w:t>
            </w:r>
          </w:p>
        </w:tc>
        <w:tc>
          <w:tcPr>
            <w:tcW w:w="2137" w:type="dxa"/>
            <w:tcBorders>
              <w:top w:val="single" w:sz="4" w:space="0" w:color="auto"/>
              <w:left w:val="single" w:sz="4" w:space="0" w:color="auto"/>
              <w:bottom w:val="single" w:sz="4" w:space="0" w:color="auto"/>
              <w:right w:val="single" w:sz="4" w:space="0" w:color="auto"/>
            </w:tcBorders>
          </w:tcPr>
          <w:p w14:paraId="01BBE491" w14:textId="77777777" w:rsidR="00CB3A1F" w:rsidRPr="00CB3A1F" w:rsidRDefault="00B562F1" w:rsidP="0053797D">
            <w:pPr>
              <w:widowControl w:val="0"/>
              <w:autoSpaceDE w:val="0"/>
              <w:autoSpaceDN w:val="0"/>
              <w:adjustRightInd w:val="0"/>
              <w:jc w:val="right"/>
              <w:rPr>
                <w:rFonts w:ascii="Courier New" w:hAnsi="Courier New" w:cs="Courier New"/>
              </w:rPr>
            </w:pPr>
            <w:r>
              <w:rPr>
                <w:rFonts w:ascii="Courier New" w:hAnsi="Courier New" w:cs="Courier New"/>
              </w:rPr>
              <w:t>$</w:t>
            </w:r>
            <w:r w:rsidR="00B67C8A">
              <w:rPr>
                <w:rFonts w:ascii="Courier New" w:hAnsi="Courier New" w:cs="Courier New"/>
              </w:rPr>
              <w:t>77,037.50</w:t>
            </w:r>
          </w:p>
        </w:tc>
      </w:tr>
      <w:tr w:rsidR="00CB3A1F" w:rsidRPr="00CB3A1F" w14:paraId="46BF265B" w14:textId="77777777" w:rsidTr="005E6379">
        <w:tc>
          <w:tcPr>
            <w:tcW w:w="1890" w:type="dxa"/>
            <w:tcBorders>
              <w:top w:val="single" w:sz="4" w:space="0" w:color="auto"/>
              <w:left w:val="single" w:sz="4" w:space="0" w:color="auto"/>
              <w:bottom w:val="single" w:sz="4" w:space="0" w:color="auto"/>
              <w:right w:val="single" w:sz="4" w:space="0" w:color="auto"/>
            </w:tcBorders>
          </w:tcPr>
          <w:p w14:paraId="420AAC1F" w14:textId="77777777" w:rsidR="00CB3A1F" w:rsidRPr="00CB3A1F" w:rsidRDefault="00CB3A1F" w:rsidP="00CB3A1F">
            <w:pPr>
              <w:widowControl w:val="0"/>
              <w:autoSpaceDE w:val="0"/>
              <w:autoSpaceDN w:val="0"/>
              <w:adjustRightInd w:val="0"/>
              <w:rPr>
                <w:rFonts w:ascii="Courier New" w:hAnsi="Courier New" w:cs="Courier New"/>
              </w:rPr>
            </w:pPr>
          </w:p>
        </w:tc>
        <w:tc>
          <w:tcPr>
            <w:tcW w:w="5940" w:type="dxa"/>
            <w:tcBorders>
              <w:top w:val="single" w:sz="4" w:space="0" w:color="auto"/>
              <w:left w:val="single" w:sz="4" w:space="0" w:color="auto"/>
              <w:bottom w:val="single" w:sz="4" w:space="0" w:color="auto"/>
              <w:right w:val="single" w:sz="4" w:space="0" w:color="auto"/>
            </w:tcBorders>
          </w:tcPr>
          <w:p w14:paraId="2E79E67F" w14:textId="77777777" w:rsidR="00CB3A1F" w:rsidRPr="00CB3A1F" w:rsidRDefault="00CB3A1F" w:rsidP="00CB3A1F">
            <w:pPr>
              <w:widowControl w:val="0"/>
              <w:autoSpaceDE w:val="0"/>
              <w:autoSpaceDN w:val="0"/>
              <w:adjustRightInd w:val="0"/>
              <w:jc w:val="right"/>
              <w:rPr>
                <w:rFonts w:ascii="Courier New" w:hAnsi="Courier New" w:cs="Courier New"/>
              </w:rPr>
            </w:pPr>
            <w:r w:rsidRPr="00CB3A1F">
              <w:rPr>
                <w:rFonts w:ascii="Courier New" w:hAnsi="Courier New" w:cs="Courier New"/>
              </w:rPr>
              <w:t>TOTAL COST TO THE GOVERNMENT</w:t>
            </w:r>
          </w:p>
        </w:tc>
        <w:tc>
          <w:tcPr>
            <w:tcW w:w="2137" w:type="dxa"/>
            <w:tcBorders>
              <w:top w:val="single" w:sz="4" w:space="0" w:color="auto"/>
              <w:left w:val="single" w:sz="4" w:space="0" w:color="auto"/>
              <w:bottom w:val="single" w:sz="4" w:space="0" w:color="auto"/>
              <w:right w:val="single" w:sz="4" w:space="0" w:color="auto"/>
            </w:tcBorders>
          </w:tcPr>
          <w:p w14:paraId="158C69AF" w14:textId="77777777" w:rsidR="00CB3A1F" w:rsidRPr="00CB3A1F" w:rsidRDefault="00B67C8A" w:rsidP="0053797D">
            <w:pPr>
              <w:widowControl w:val="0"/>
              <w:autoSpaceDE w:val="0"/>
              <w:autoSpaceDN w:val="0"/>
              <w:adjustRightInd w:val="0"/>
              <w:jc w:val="right"/>
              <w:rPr>
                <w:rFonts w:ascii="Courier New" w:hAnsi="Courier New" w:cs="Courier New"/>
              </w:rPr>
            </w:pPr>
            <w:r>
              <w:rPr>
                <w:rFonts w:ascii="Courier New" w:hAnsi="Courier New" w:cs="Courier New"/>
              </w:rPr>
              <w:t>$77,037.50</w:t>
            </w:r>
          </w:p>
        </w:tc>
      </w:tr>
    </w:tbl>
    <w:p w14:paraId="2E2F4B59" w14:textId="77777777" w:rsidR="006F5BA6" w:rsidRPr="0053797D" w:rsidRDefault="006F5BA6" w:rsidP="00C1423A">
      <w:pPr>
        <w:spacing w:before="120"/>
        <w:rPr>
          <w:rFonts w:ascii="Courier New" w:hAnsi="Courier New" w:cs="Courier New"/>
        </w:rPr>
      </w:pPr>
      <w:r w:rsidRPr="0053797D">
        <w:rPr>
          <w:rFonts w:ascii="Courier New" w:hAnsi="Courier New" w:cs="Courier New"/>
        </w:rPr>
        <w:t xml:space="preserve">Source: </w:t>
      </w:r>
      <w:hyperlink r:id="rId11" w:history="1">
        <w:r w:rsidR="00735CF7" w:rsidRPr="0053797D">
          <w:rPr>
            <w:rStyle w:val="Hyperlink"/>
            <w:rFonts w:ascii="Courier New" w:hAnsi="Courier New" w:cs="Courier New"/>
          </w:rPr>
          <w:t>https://www.opm.gov/policy-data-oversight/pay-leave/salaries-wages/salary-tables/pdf/2016/GS.pdf</w:t>
        </w:r>
      </w:hyperlink>
    </w:p>
    <w:p w14:paraId="676A6A73" w14:textId="77777777" w:rsidR="007B2559" w:rsidRDefault="007B2559" w:rsidP="003D6F38">
      <w:pPr>
        <w:spacing w:before="120" w:line="480" w:lineRule="auto"/>
        <w:rPr>
          <w:rFonts w:ascii="Courier New" w:hAnsi="Courier New" w:cs="Courier New"/>
          <w:b/>
        </w:rPr>
      </w:pPr>
    </w:p>
    <w:p w14:paraId="7882A4CD" w14:textId="77777777" w:rsidR="00AD720D" w:rsidRPr="00933946" w:rsidRDefault="00AD720D" w:rsidP="003D6F38">
      <w:pPr>
        <w:spacing w:before="120" w:line="480" w:lineRule="auto"/>
        <w:rPr>
          <w:rFonts w:ascii="Courier New" w:hAnsi="Courier New" w:cs="Courier New"/>
          <w:b/>
        </w:rPr>
      </w:pPr>
      <w:r w:rsidRPr="00933946">
        <w:rPr>
          <w:rFonts w:ascii="Courier New" w:hAnsi="Courier New" w:cs="Courier New"/>
          <w:b/>
        </w:rPr>
        <w:t xml:space="preserve">15. </w:t>
      </w:r>
      <w:r w:rsidRPr="009D6D75">
        <w:rPr>
          <w:rFonts w:ascii="Courier New" w:hAnsi="Courier New" w:cs="Courier New"/>
          <w:b/>
        </w:rPr>
        <w:t>Explanation for Program Changes or Adjustments</w:t>
      </w:r>
      <w:r w:rsidR="00693C34" w:rsidRPr="00933946">
        <w:rPr>
          <w:rFonts w:ascii="Courier New" w:hAnsi="Courier New" w:cs="Courier New"/>
          <w:b/>
        </w:rPr>
        <w:t xml:space="preserve"> </w:t>
      </w:r>
    </w:p>
    <w:p w14:paraId="46F9434F" w14:textId="77777777" w:rsidR="009D6D75" w:rsidRDefault="009D6D75" w:rsidP="003D6F38">
      <w:pPr>
        <w:spacing w:before="120" w:line="480" w:lineRule="auto"/>
        <w:rPr>
          <w:rFonts w:ascii="Courier New" w:hAnsi="Courier New" w:cs="Courier New"/>
        </w:rPr>
      </w:pPr>
      <w:r w:rsidRPr="009D6D75">
        <w:rPr>
          <w:rFonts w:ascii="Courier New" w:hAnsi="Courier New" w:cs="Courier New"/>
        </w:rPr>
        <w:t>This is a new data collection.</w:t>
      </w:r>
    </w:p>
    <w:p w14:paraId="63980AD5" w14:textId="77777777" w:rsidR="00A42AF3" w:rsidRPr="00A42AF3" w:rsidRDefault="00AD720D" w:rsidP="003D6F38">
      <w:pPr>
        <w:spacing w:before="120" w:line="480" w:lineRule="auto"/>
        <w:rPr>
          <w:rFonts w:ascii="Courier New" w:hAnsi="Courier New" w:cs="Courier New"/>
          <w:b/>
        </w:rPr>
      </w:pPr>
      <w:r w:rsidRPr="00600F8A">
        <w:rPr>
          <w:rFonts w:ascii="Courier New" w:hAnsi="Courier New" w:cs="Courier New"/>
          <w:b/>
        </w:rPr>
        <w:t>16. Plans for Tabulation and Publication and Project Time Schedule</w:t>
      </w:r>
      <w:r w:rsidRPr="003513DD">
        <w:rPr>
          <w:rFonts w:ascii="Courier New" w:hAnsi="Courier New" w:cs="Courier New"/>
          <w:b/>
          <w:color w:val="FF0000"/>
        </w:rPr>
        <w:t xml:space="preserve"> </w:t>
      </w:r>
    </w:p>
    <w:p w14:paraId="5AE4851D" w14:textId="77777777" w:rsidR="00032432" w:rsidRDefault="00032432" w:rsidP="00032432">
      <w:pPr>
        <w:spacing w:before="120" w:line="480" w:lineRule="auto"/>
        <w:ind w:firstLine="720"/>
        <w:rPr>
          <w:rFonts w:ascii="Courier New" w:hAnsi="Courier New" w:cs="Courier New"/>
        </w:rPr>
      </w:pPr>
      <w:r w:rsidRPr="00032432">
        <w:rPr>
          <w:rFonts w:ascii="Courier New" w:hAnsi="Courier New" w:cs="Courier New"/>
        </w:rPr>
        <w:t xml:space="preserve">Data collection will be conducted during the 3-year period after OMB approval.  M&amp;E data will be submitted to CDC on a semiannual basis (once as an M&amp;E report alone and once as part of the larger annual progress report).  Data analysis will occur within 12 months of final data collection. </w:t>
      </w:r>
      <w:r w:rsidR="005E1E33">
        <w:rPr>
          <w:rFonts w:ascii="Courier New" w:hAnsi="Courier New" w:cs="Courier New"/>
        </w:rPr>
        <w:t>A data management and analysis plan will be in place prior to data collection. The plan will be in accordance with the CDC Plan for Increasing Access to Scientific Publications AND Digital Scientific Data Generated with CDC Funding document.</w:t>
      </w:r>
    </w:p>
    <w:p w14:paraId="0BD38D6B" w14:textId="77777777" w:rsidR="007B2559" w:rsidRDefault="007B2559" w:rsidP="00032432">
      <w:pPr>
        <w:spacing w:before="120" w:line="480" w:lineRule="auto"/>
        <w:ind w:firstLine="720"/>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8"/>
      </w:tblGrid>
      <w:tr w:rsidR="007B2559" w:rsidRPr="00B4141F" w14:paraId="5203C7A5" w14:textId="77777777" w:rsidTr="00BC5C63">
        <w:tc>
          <w:tcPr>
            <w:tcW w:w="4692" w:type="dxa"/>
          </w:tcPr>
          <w:p w14:paraId="4DE4FA37" w14:textId="77777777" w:rsidR="007B2559" w:rsidRPr="00B4141F" w:rsidRDefault="007B2559" w:rsidP="00BC5C63">
            <w:pPr>
              <w:tabs>
                <w:tab w:val="left" w:pos="5979"/>
              </w:tabs>
              <w:jc w:val="center"/>
              <w:rPr>
                <w:rFonts w:ascii="Courier New" w:hAnsi="Courier New" w:cs="Courier New"/>
                <w:b/>
              </w:rPr>
            </w:pPr>
            <w:r w:rsidRPr="00B4141F">
              <w:rPr>
                <w:rFonts w:ascii="Courier New" w:hAnsi="Courier New" w:cs="Courier New"/>
                <w:b/>
              </w:rPr>
              <w:t>Activity</w:t>
            </w:r>
          </w:p>
        </w:tc>
        <w:tc>
          <w:tcPr>
            <w:tcW w:w="4658" w:type="dxa"/>
          </w:tcPr>
          <w:p w14:paraId="64600099" w14:textId="77777777" w:rsidR="007B2559" w:rsidRPr="00B4141F" w:rsidRDefault="007B2559" w:rsidP="00BC5C63">
            <w:pPr>
              <w:tabs>
                <w:tab w:val="left" w:pos="5979"/>
              </w:tabs>
              <w:jc w:val="center"/>
              <w:rPr>
                <w:rFonts w:ascii="Courier New" w:hAnsi="Courier New" w:cs="Courier New"/>
                <w:b/>
              </w:rPr>
            </w:pPr>
            <w:r w:rsidRPr="00B4141F">
              <w:rPr>
                <w:rFonts w:ascii="Courier New" w:hAnsi="Courier New" w:cs="Courier New"/>
                <w:b/>
              </w:rPr>
              <w:t>Time Schedule</w:t>
            </w:r>
          </w:p>
        </w:tc>
      </w:tr>
      <w:tr w:rsidR="007B2559" w:rsidRPr="00B4141F" w14:paraId="5BF57151" w14:textId="77777777" w:rsidTr="00BC5C63">
        <w:tc>
          <w:tcPr>
            <w:tcW w:w="4692" w:type="dxa"/>
          </w:tcPr>
          <w:p w14:paraId="760EEB84" w14:textId="77777777" w:rsidR="007B2559" w:rsidRPr="00B4141F" w:rsidRDefault="007B2559" w:rsidP="00BC5C63">
            <w:pPr>
              <w:tabs>
                <w:tab w:val="left" w:pos="5979"/>
              </w:tabs>
              <w:rPr>
                <w:rFonts w:ascii="Courier New" w:hAnsi="Courier New" w:cs="Courier New"/>
              </w:rPr>
            </w:pPr>
            <w:r w:rsidRPr="00B4141F">
              <w:rPr>
                <w:rFonts w:ascii="Courier New" w:hAnsi="Courier New" w:cs="Courier New"/>
              </w:rPr>
              <w:t>Data collection begins</w:t>
            </w:r>
          </w:p>
        </w:tc>
        <w:tc>
          <w:tcPr>
            <w:tcW w:w="4658" w:type="dxa"/>
          </w:tcPr>
          <w:p w14:paraId="356E1A58" w14:textId="77777777" w:rsidR="007B2559" w:rsidRPr="00B4141F" w:rsidRDefault="007B2559">
            <w:pPr>
              <w:tabs>
                <w:tab w:val="left" w:pos="5979"/>
              </w:tabs>
              <w:rPr>
                <w:rFonts w:ascii="Courier New" w:hAnsi="Courier New" w:cs="Courier New"/>
              </w:rPr>
            </w:pPr>
            <w:r>
              <w:rPr>
                <w:rFonts w:ascii="Courier New" w:hAnsi="Courier New" w:cs="Courier New"/>
              </w:rPr>
              <w:t>June, 2017. (w</w:t>
            </w:r>
            <w:r w:rsidRPr="00B4141F">
              <w:rPr>
                <w:rFonts w:ascii="Courier New" w:hAnsi="Courier New" w:cs="Courier New"/>
              </w:rPr>
              <w:t>ithin 1 month of OMB approval</w:t>
            </w:r>
            <w:r>
              <w:rPr>
                <w:rFonts w:ascii="Courier New" w:hAnsi="Courier New" w:cs="Courier New"/>
              </w:rPr>
              <w:t>)</w:t>
            </w:r>
          </w:p>
        </w:tc>
      </w:tr>
      <w:tr w:rsidR="007B2559" w:rsidRPr="00B4141F" w14:paraId="5C938254" w14:textId="77777777" w:rsidTr="00BC5C63">
        <w:tc>
          <w:tcPr>
            <w:tcW w:w="4692" w:type="dxa"/>
          </w:tcPr>
          <w:p w14:paraId="720917F9" w14:textId="77777777" w:rsidR="007B2559" w:rsidRPr="00B4141F" w:rsidRDefault="007B2559" w:rsidP="00BC5C63">
            <w:pPr>
              <w:tabs>
                <w:tab w:val="left" w:pos="5979"/>
              </w:tabs>
              <w:rPr>
                <w:rFonts w:ascii="Courier New" w:hAnsi="Courier New" w:cs="Courier New"/>
              </w:rPr>
            </w:pPr>
            <w:r w:rsidRPr="00B4141F">
              <w:rPr>
                <w:rFonts w:ascii="Courier New" w:hAnsi="Courier New" w:cs="Courier New"/>
              </w:rPr>
              <w:t>Data submission to CDC</w:t>
            </w:r>
          </w:p>
        </w:tc>
        <w:tc>
          <w:tcPr>
            <w:tcW w:w="4658" w:type="dxa"/>
          </w:tcPr>
          <w:p w14:paraId="61E9ACB5" w14:textId="77777777" w:rsidR="007B2559" w:rsidRPr="00B4141F" w:rsidRDefault="007B2559" w:rsidP="00BC5C63">
            <w:pPr>
              <w:tabs>
                <w:tab w:val="left" w:pos="5979"/>
              </w:tabs>
              <w:rPr>
                <w:rFonts w:ascii="Courier New" w:hAnsi="Courier New" w:cs="Courier New"/>
              </w:rPr>
            </w:pPr>
            <w:r>
              <w:rPr>
                <w:rFonts w:ascii="Courier New" w:hAnsi="Courier New" w:cs="Courier New"/>
              </w:rPr>
              <w:t>Bi-annually</w:t>
            </w:r>
          </w:p>
        </w:tc>
      </w:tr>
      <w:tr w:rsidR="007B2559" w:rsidRPr="00B4141F" w14:paraId="15E28A0B" w14:textId="77777777" w:rsidTr="00BC5C63">
        <w:tc>
          <w:tcPr>
            <w:tcW w:w="4692" w:type="dxa"/>
          </w:tcPr>
          <w:p w14:paraId="21FBC3E8" w14:textId="77777777" w:rsidR="007B2559" w:rsidRPr="00B4141F" w:rsidRDefault="007B2559" w:rsidP="00BC5C63">
            <w:pPr>
              <w:tabs>
                <w:tab w:val="left" w:pos="5979"/>
              </w:tabs>
              <w:rPr>
                <w:rFonts w:ascii="Courier New" w:hAnsi="Courier New" w:cs="Courier New"/>
              </w:rPr>
            </w:pPr>
            <w:r>
              <w:rPr>
                <w:rFonts w:ascii="Courier New" w:hAnsi="Courier New" w:cs="Courier New"/>
              </w:rPr>
              <w:t>Initial data analysis</w:t>
            </w:r>
          </w:p>
        </w:tc>
        <w:tc>
          <w:tcPr>
            <w:tcW w:w="4658" w:type="dxa"/>
          </w:tcPr>
          <w:p w14:paraId="52976AA1" w14:textId="77777777" w:rsidR="007B2559" w:rsidRPr="00B4141F" w:rsidRDefault="007B2559" w:rsidP="00BC5C63">
            <w:pPr>
              <w:tabs>
                <w:tab w:val="left" w:pos="5979"/>
              </w:tabs>
              <w:rPr>
                <w:rFonts w:ascii="Courier New" w:hAnsi="Courier New" w:cs="Courier New"/>
              </w:rPr>
            </w:pPr>
            <w:r>
              <w:rPr>
                <w:rFonts w:ascii="Courier New" w:hAnsi="Courier New" w:cs="Courier New"/>
              </w:rPr>
              <w:t>Within 6 months of OMB approval</w:t>
            </w:r>
          </w:p>
        </w:tc>
      </w:tr>
      <w:tr w:rsidR="007B2559" w:rsidRPr="00B4141F" w14:paraId="79849E58" w14:textId="77777777" w:rsidTr="00BC5C63">
        <w:tc>
          <w:tcPr>
            <w:tcW w:w="4692" w:type="dxa"/>
          </w:tcPr>
          <w:p w14:paraId="2ED67C86" w14:textId="77777777" w:rsidR="007B2559" w:rsidRPr="00B4141F" w:rsidRDefault="007B2559" w:rsidP="00BC5C63">
            <w:pPr>
              <w:tabs>
                <w:tab w:val="left" w:pos="5979"/>
              </w:tabs>
              <w:rPr>
                <w:rFonts w:ascii="Courier New" w:hAnsi="Courier New" w:cs="Courier New"/>
              </w:rPr>
            </w:pPr>
            <w:r w:rsidRPr="00B4141F">
              <w:rPr>
                <w:rFonts w:ascii="Courier New" w:hAnsi="Courier New" w:cs="Courier New"/>
              </w:rPr>
              <w:t>Data collection ends</w:t>
            </w:r>
          </w:p>
        </w:tc>
        <w:tc>
          <w:tcPr>
            <w:tcW w:w="4658" w:type="dxa"/>
          </w:tcPr>
          <w:p w14:paraId="7573E0D1" w14:textId="77777777" w:rsidR="007B2559" w:rsidRPr="005641B2" w:rsidRDefault="007B2559" w:rsidP="00BC5C63">
            <w:pPr>
              <w:tabs>
                <w:tab w:val="left" w:pos="5979"/>
              </w:tabs>
              <w:rPr>
                <w:rFonts w:ascii="Courier New" w:hAnsi="Courier New" w:cs="Courier New"/>
              </w:rPr>
            </w:pPr>
            <w:r w:rsidRPr="005641B2">
              <w:rPr>
                <w:rFonts w:ascii="Courier New" w:hAnsi="Courier New" w:cs="Courier New"/>
              </w:rPr>
              <w:t>33 months after OMB approval</w:t>
            </w:r>
          </w:p>
        </w:tc>
      </w:tr>
      <w:tr w:rsidR="007B2559" w:rsidRPr="00B4141F" w14:paraId="45B8128D" w14:textId="77777777" w:rsidTr="00BC5C63">
        <w:tc>
          <w:tcPr>
            <w:tcW w:w="4692" w:type="dxa"/>
          </w:tcPr>
          <w:p w14:paraId="6FBB8FE0" w14:textId="77777777" w:rsidR="007B2559" w:rsidRPr="00B4141F" w:rsidRDefault="007B2559" w:rsidP="00BC5C63">
            <w:pPr>
              <w:tabs>
                <w:tab w:val="left" w:pos="5979"/>
              </w:tabs>
              <w:rPr>
                <w:rFonts w:ascii="Courier New" w:hAnsi="Courier New" w:cs="Courier New"/>
              </w:rPr>
            </w:pPr>
            <w:r>
              <w:rPr>
                <w:rFonts w:ascii="Courier New" w:hAnsi="Courier New" w:cs="Courier New"/>
              </w:rPr>
              <w:t xml:space="preserve">Final </w:t>
            </w:r>
            <w:r w:rsidRPr="00B4141F">
              <w:rPr>
                <w:rFonts w:ascii="Courier New" w:hAnsi="Courier New" w:cs="Courier New"/>
              </w:rPr>
              <w:t>Analysis begins</w:t>
            </w:r>
          </w:p>
        </w:tc>
        <w:tc>
          <w:tcPr>
            <w:tcW w:w="4658" w:type="dxa"/>
          </w:tcPr>
          <w:p w14:paraId="098B7299" w14:textId="77777777" w:rsidR="007B2559" w:rsidRPr="005641B2" w:rsidRDefault="007B2559" w:rsidP="00BC5C63">
            <w:pPr>
              <w:tabs>
                <w:tab w:val="left" w:pos="5979"/>
              </w:tabs>
              <w:rPr>
                <w:rFonts w:ascii="Courier New" w:hAnsi="Courier New" w:cs="Courier New"/>
              </w:rPr>
            </w:pPr>
            <w:r w:rsidRPr="005641B2">
              <w:rPr>
                <w:rFonts w:ascii="Courier New" w:hAnsi="Courier New" w:cs="Courier New"/>
              </w:rPr>
              <w:t>33 months after OMB approval</w:t>
            </w:r>
          </w:p>
        </w:tc>
      </w:tr>
      <w:tr w:rsidR="007B2559" w:rsidRPr="00B4141F" w14:paraId="16957F2C" w14:textId="77777777" w:rsidTr="00BC5C63">
        <w:tc>
          <w:tcPr>
            <w:tcW w:w="4692" w:type="dxa"/>
          </w:tcPr>
          <w:p w14:paraId="41AC8330" w14:textId="77777777" w:rsidR="007B2559" w:rsidRPr="00B4141F" w:rsidRDefault="007B2559" w:rsidP="00BC5C63">
            <w:pPr>
              <w:tabs>
                <w:tab w:val="left" w:pos="5979"/>
              </w:tabs>
              <w:rPr>
                <w:rFonts w:ascii="Courier New" w:hAnsi="Courier New" w:cs="Courier New"/>
              </w:rPr>
            </w:pPr>
            <w:r w:rsidRPr="00B4141F">
              <w:rPr>
                <w:rFonts w:ascii="Courier New" w:hAnsi="Courier New" w:cs="Courier New"/>
              </w:rPr>
              <w:t>Dissemination of results</w:t>
            </w:r>
          </w:p>
        </w:tc>
        <w:tc>
          <w:tcPr>
            <w:tcW w:w="4658" w:type="dxa"/>
          </w:tcPr>
          <w:p w14:paraId="1231ABB8" w14:textId="77777777" w:rsidR="007B2559" w:rsidRPr="005641B2" w:rsidRDefault="007B2559" w:rsidP="00BC5C63">
            <w:pPr>
              <w:tabs>
                <w:tab w:val="left" w:pos="5979"/>
              </w:tabs>
              <w:rPr>
                <w:rFonts w:ascii="Courier New" w:hAnsi="Courier New" w:cs="Courier New"/>
              </w:rPr>
            </w:pPr>
            <w:r w:rsidRPr="005641B2">
              <w:rPr>
                <w:rFonts w:ascii="Courier New" w:hAnsi="Courier New" w:cs="Courier New"/>
              </w:rPr>
              <w:t>40 months after OMB approval</w:t>
            </w:r>
          </w:p>
        </w:tc>
      </w:tr>
    </w:tbl>
    <w:p w14:paraId="003C7FD9" w14:textId="77777777" w:rsidR="007B2559" w:rsidRDefault="007B2559" w:rsidP="00032432">
      <w:pPr>
        <w:spacing w:before="120" w:line="480" w:lineRule="auto"/>
        <w:ind w:firstLine="720"/>
        <w:rPr>
          <w:rFonts w:ascii="Courier New" w:hAnsi="Courier New" w:cs="Courier New"/>
        </w:rPr>
      </w:pPr>
    </w:p>
    <w:p w14:paraId="2C015889" w14:textId="77777777" w:rsidR="00AD720D" w:rsidRPr="00933946" w:rsidRDefault="00AD720D" w:rsidP="003D6F38">
      <w:pPr>
        <w:spacing w:before="120" w:line="480" w:lineRule="auto"/>
        <w:rPr>
          <w:rFonts w:ascii="Courier New" w:hAnsi="Courier New" w:cs="Courier New"/>
          <w:b/>
        </w:rPr>
      </w:pPr>
      <w:r w:rsidRPr="00933946">
        <w:rPr>
          <w:rFonts w:ascii="Courier New" w:hAnsi="Courier New" w:cs="Courier New"/>
          <w:b/>
        </w:rPr>
        <w:t>17. Reason(s) Display of OMB Expiration Date is Inappropriate</w:t>
      </w:r>
    </w:p>
    <w:p w14:paraId="4AAE5C28" w14:textId="77777777" w:rsidR="00AE18DD" w:rsidRPr="00933946" w:rsidRDefault="00A43E12" w:rsidP="003D6F38">
      <w:pPr>
        <w:spacing w:before="120" w:line="480" w:lineRule="auto"/>
        <w:rPr>
          <w:rFonts w:ascii="Courier New" w:hAnsi="Courier New" w:cs="Courier New"/>
          <w:b/>
        </w:rPr>
      </w:pPr>
      <w:r w:rsidRPr="00A43E12">
        <w:rPr>
          <w:rFonts w:ascii="Courier New" w:hAnsi="Courier New" w:cs="Courier New"/>
        </w:rPr>
        <w:t xml:space="preserve">CDC is not seeking approval to not display the expiration date.  </w:t>
      </w:r>
      <w:r w:rsidR="00AD720D" w:rsidRPr="00933946">
        <w:rPr>
          <w:rFonts w:ascii="Courier New" w:hAnsi="Courier New" w:cs="Courier New"/>
          <w:b/>
        </w:rPr>
        <w:t xml:space="preserve">18. Exceptions to Certification for Paperwork Reduction Act (PRA) Submissions </w:t>
      </w:r>
      <w:bookmarkStart w:id="1" w:name="OLE_LINK1"/>
      <w:bookmarkStart w:id="2" w:name="OLE_LINK2"/>
      <w:r w:rsidR="00520AC3" w:rsidRPr="00933946">
        <w:rPr>
          <w:rFonts w:ascii="Courier New" w:hAnsi="Courier New" w:cs="Courier New"/>
          <w:b/>
        </w:rPr>
        <w:fldChar w:fldCharType="begin"/>
      </w:r>
      <w:r w:rsidR="00AD720D" w:rsidRPr="00933946">
        <w:rPr>
          <w:rFonts w:ascii="Courier New" w:hAnsi="Courier New" w:cs="Courier New"/>
          <w:b/>
        </w:rPr>
        <w:instrText xml:space="preserve"> HYPERLINK "http://ecfr.gpoaccess.gov/cgi/t/text/text-idx?c=ecfr&amp;sid=3e641ef7952f1515311c839278386ed2&amp;rgn=div5&amp;view=text&amp;node=5:3.0.2.3.9&amp;idno=5" \l "5:3.0.2.3.9.0.48.3" </w:instrText>
      </w:r>
      <w:r w:rsidR="00520AC3" w:rsidRPr="00933946">
        <w:rPr>
          <w:rFonts w:ascii="Courier New" w:hAnsi="Courier New" w:cs="Courier New"/>
          <w:b/>
        </w:rPr>
        <w:fldChar w:fldCharType="separate"/>
      </w:r>
      <w:r w:rsidR="00AD720D" w:rsidRPr="00933946">
        <w:rPr>
          <w:rStyle w:val="Hyperlink"/>
          <w:rFonts w:ascii="Courier New" w:hAnsi="Courier New" w:cs="Courier New"/>
          <w:b/>
          <w:color w:val="auto"/>
        </w:rPr>
        <w:t>5CFR 1320.3(h)(1)-(10)</w:t>
      </w:r>
      <w:r w:rsidR="00520AC3" w:rsidRPr="00933946">
        <w:rPr>
          <w:rFonts w:ascii="Courier New" w:hAnsi="Courier New" w:cs="Courier New"/>
          <w:b/>
        </w:rPr>
        <w:fldChar w:fldCharType="end"/>
      </w:r>
      <w:bookmarkEnd w:id="1"/>
      <w:bookmarkEnd w:id="2"/>
    </w:p>
    <w:p w14:paraId="1E125156" w14:textId="77777777" w:rsidR="00EA71F8" w:rsidRPr="0075227C" w:rsidRDefault="00DD2D16" w:rsidP="0075227C">
      <w:pPr>
        <w:spacing w:line="480" w:lineRule="auto"/>
        <w:ind w:firstLine="720"/>
        <w:rPr>
          <w:rFonts w:ascii="Courier New" w:hAnsi="Courier New" w:cs="Courier New"/>
        </w:rPr>
      </w:pPr>
      <w:r>
        <w:rPr>
          <w:rFonts w:ascii="Courier New" w:hAnsi="Courier New" w:cs="Courier New"/>
        </w:rPr>
        <w:t>There are no exceptions to the certification</w:t>
      </w:r>
      <w:r w:rsidR="0041096E">
        <w:rPr>
          <w:rFonts w:ascii="Courier New" w:hAnsi="Courier New" w:cs="Courier New"/>
        </w:rPr>
        <w:t>.</w:t>
      </w:r>
    </w:p>
    <w:sectPr w:rsidR="00EA71F8" w:rsidRPr="0075227C" w:rsidSect="00B968A8">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E9EE1" w14:textId="77777777" w:rsidR="00B632DA" w:rsidRDefault="00B632DA">
      <w:r>
        <w:separator/>
      </w:r>
    </w:p>
  </w:endnote>
  <w:endnote w:type="continuationSeparator" w:id="0">
    <w:p w14:paraId="5F4CC19F" w14:textId="77777777" w:rsidR="00B632DA" w:rsidRDefault="00B6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BC40D" w14:textId="77777777" w:rsidR="000B7AB2" w:rsidRDefault="000B7AB2"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9D11B9" w14:textId="77777777" w:rsidR="000B7AB2" w:rsidRDefault="000B7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106E6" w14:textId="77777777" w:rsidR="000B7AB2" w:rsidRDefault="000B7AB2"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156B">
      <w:rPr>
        <w:rStyle w:val="PageNumber"/>
        <w:noProof/>
      </w:rPr>
      <w:t>1</w:t>
    </w:r>
    <w:r>
      <w:rPr>
        <w:rStyle w:val="PageNumber"/>
      </w:rPr>
      <w:fldChar w:fldCharType="end"/>
    </w:r>
  </w:p>
  <w:p w14:paraId="3CA27CD9" w14:textId="77777777" w:rsidR="000B7AB2" w:rsidRPr="00EF4748" w:rsidRDefault="000B7AB2"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C3228" w14:textId="77777777" w:rsidR="00B632DA" w:rsidRDefault="00B632DA">
      <w:r>
        <w:separator/>
      </w:r>
    </w:p>
  </w:footnote>
  <w:footnote w:type="continuationSeparator" w:id="0">
    <w:p w14:paraId="6597A61D" w14:textId="77777777" w:rsidR="00B632DA" w:rsidRDefault="00B632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2618"/>
    <w:multiLevelType w:val="hybridMultilevel"/>
    <w:tmpl w:val="C96CE7EE"/>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1A3E63C3"/>
    <w:multiLevelType w:val="hybridMultilevel"/>
    <w:tmpl w:val="E4844D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9B4290"/>
    <w:multiLevelType w:val="hybridMultilevel"/>
    <w:tmpl w:val="911E9FD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BA55E2"/>
    <w:multiLevelType w:val="hybridMultilevel"/>
    <w:tmpl w:val="4D74AC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ED45AD"/>
    <w:multiLevelType w:val="hybridMultilevel"/>
    <w:tmpl w:val="90C44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36C8A"/>
    <w:multiLevelType w:val="multilevel"/>
    <w:tmpl w:val="74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EB4460"/>
    <w:multiLevelType w:val="hybridMultilevel"/>
    <w:tmpl w:val="075EF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D376AA"/>
    <w:multiLevelType w:val="hybridMultilevel"/>
    <w:tmpl w:val="47F4D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2D5206"/>
    <w:multiLevelType w:val="hybridMultilevel"/>
    <w:tmpl w:val="D710F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41799B"/>
    <w:multiLevelType w:val="hybridMultilevel"/>
    <w:tmpl w:val="089834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8F242B"/>
    <w:multiLevelType w:val="hybridMultilevel"/>
    <w:tmpl w:val="006EF8E6"/>
    <w:lvl w:ilvl="0" w:tplc="172C5CC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E6B99"/>
    <w:multiLevelType w:val="hybridMultilevel"/>
    <w:tmpl w:val="2F12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BB7E11"/>
    <w:multiLevelType w:val="hybridMultilevel"/>
    <w:tmpl w:val="C7DE18CC"/>
    <w:lvl w:ilvl="0" w:tplc="CF80EC2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312DE6"/>
    <w:multiLevelType w:val="hybridMultilevel"/>
    <w:tmpl w:val="E3B2A15C"/>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B366D6"/>
    <w:multiLevelType w:val="hybridMultilevel"/>
    <w:tmpl w:val="C2D4E75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1" w15:restartNumberingAfterBreak="0">
    <w:nsid w:val="5C707AB4"/>
    <w:multiLevelType w:val="hybridMultilevel"/>
    <w:tmpl w:val="2A80D39A"/>
    <w:lvl w:ilvl="0" w:tplc="04090015">
      <w:start w:val="1"/>
      <w:numFmt w:val="upperLetter"/>
      <w:lvlText w:val="%1."/>
      <w:lvlJc w:val="left"/>
      <w:pPr>
        <w:tabs>
          <w:tab w:val="num" w:pos="720"/>
        </w:tabs>
        <w:ind w:left="720" w:hanging="360"/>
      </w:pPr>
      <w:rPr>
        <w:rFonts w:hint="default"/>
      </w:rPr>
    </w:lvl>
    <w:lvl w:ilvl="1" w:tplc="73388414">
      <w:start w:val="9"/>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65235F"/>
    <w:multiLevelType w:val="hybridMultilevel"/>
    <w:tmpl w:val="8F2AC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77136B"/>
    <w:multiLevelType w:val="hybridMultilevel"/>
    <w:tmpl w:val="82D6C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222DE1"/>
    <w:multiLevelType w:val="hybridMultilevel"/>
    <w:tmpl w:val="9872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8006B"/>
    <w:multiLevelType w:val="multilevel"/>
    <w:tmpl w:val="90C448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859F1"/>
    <w:multiLevelType w:val="hybridMultilevel"/>
    <w:tmpl w:val="7F7A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C6CA8"/>
    <w:multiLevelType w:val="hybridMultilevel"/>
    <w:tmpl w:val="C53AEC48"/>
    <w:lvl w:ilvl="0" w:tplc="330265D0">
      <w:start w:val="5"/>
      <w:numFmt w:val="decimal"/>
      <w:lvlText w:val="%1."/>
      <w:lvlJc w:val="left"/>
      <w:pPr>
        <w:tabs>
          <w:tab w:val="num" w:pos="420"/>
        </w:tabs>
        <w:ind w:left="420" w:hanging="360"/>
      </w:pPr>
      <w:rPr>
        <w:rFonts w:hint="default"/>
        <w:b/>
      </w:rPr>
    </w:lvl>
    <w:lvl w:ilvl="1" w:tplc="04090003">
      <w:start w:val="1"/>
      <w:numFmt w:val="bullet"/>
      <w:lvlText w:val="o"/>
      <w:lvlJc w:val="left"/>
      <w:pPr>
        <w:tabs>
          <w:tab w:val="num" w:pos="1140"/>
        </w:tabs>
        <w:ind w:left="1140" w:hanging="360"/>
      </w:pPr>
      <w:rPr>
        <w:rFonts w:ascii="Courier New" w:hAnsi="Courier New" w:cs="Courier New" w:hint="default"/>
      </w:rPr>
    </w:lvl>
    <w:lvl w:ilvl="2" w:tplc="9B1270B2">
      <w:start w:val="3"/>
      <w:numFmt w:val="decimal"/>
      <w:lvlText w:val="%3."/>
      <w:lvlJc w:val="left"/>
      <w:pPr>
        <w:tabs>
          <w:tab w:val="num" w:pos="2040"/>
        </w:tabs>
        <w:ind w:left="2040" w:hanging="360"/>
      </w:pPr>
      <w:rPr>
        <w:rFonts w:hint="default"/>
        <w:b/>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6A521409"/>
    <w:multiLevelType w:val="hybridMultilevel"/>
    <w:tmpl w:val="2E9221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34733E"/>
    <w:multiLevelType w:val="hybridMultilevel"/>
    <w:tmpl w:val="9EEEA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3566BFB"/>
    <w:multiLevelType w:val="hybridMultilevel"/>
    <w:tmpl w:val="CDE8F2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DDA6A2F"/>
    <w:multiLevelType w:val="hybridMultilevel"/>
    <w:tmpl w:val="BFB04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1"/>
  </w:num>
  <w:num w:numId="3">
    <w:abstractNumId w:val="27"/>
  </w:num>
  <w:num w:numId="4">
    <w:abstractNumId w:val="16"/>
  </w:num>
  <w:num w:numId="5">
    <w:abstractNumId w:val="2"/>
  </w:num>
  <w:num w:numId="6">
    <w:abstractNumId w:val="7"/>
  </w:num>
  <w:num w:numId="7">
    <w:abstractNumId w:val="1"/>
  </w:num>
  <w:num w:numId="8">
    <w:abstractNumId w:val="4"/>
  </w:num>
  <w:num w:numId="9">
    <w:abstractNumId w:val="33"/>
  </w:num>
  <w:num w:numId="10">
    <w:abstractNumId w:val="30"/>
  </w:num>
  <w:num w:numId="11">
    <w:abstractNumId w:val="12"/>
  </w:num>
  <w:num w:numId="12">
    <w:abstractNumId w:val="22"/>
  </w:num>
  <w:num w:numId="13">
    <w:abstractNumId w:val="6"/>
  </w:num>
  <w:num w:numId="14">
    <w:abstractNumId w:val="3"/>
  </w:num>
  <w:num w:numId="15">
    <w:abstractNumId w:val="31"/>
  </w:num>
  <w:num w:numId="16">
    <w:abstractNumId w:val="19"/>
  </w:num>
  <w:num w:numId="17">
    <w:abstractNumId w:val="28"/>
  </w:num>
  <w:num w:numId="18">
    <w:abstractNumId w:val="5"/>
  </w:num>
  <w:num w:numId="19">
    <w:abstractNumId w:val="32"/>
  </w:num>
  <w:num w:numId="20">
    <w:abstractNumId w:val="13"/>
  </w:num>
  <w:num w:numId="21">
    <w:abstractNumId w:val="29"/>
  </w:num>
  <w:num w:numId="22">
    <w:abstractNumId w:val="23"/>
  </w:num>
  <w:num w:numId="23">
    <w:abstractNumId w:val="10"/>
  </w:num>
  <w:num w:numId="24">
    <w:abstractNumId w:val="14"/>
  </w:num>
  <w:num w:numId="25">
    <w:abstractNumId w:val="17"/>
  </w:num>
  <w:num w:numId="26">
    <w:abstractNumId w:val="8"/>
  </w:num>
  <w:num w:numId="27">
    <w:abstractNumId w:val="25"/>
  </w:num>
  <w:num w:numId="28">
    <w:abstractNumId w:val="11"/>
  </w:num>
  <w:num w:numId="29">
    <w:abstractNumId w:val="9"/>
  </w:num>
  <w:num w:numId="30">
    <w:abstractNumId w:val="20"/>
  </w:num>
  <w:num w:numId="31">
    <w:abstractNumId w:val="15"/>
  </w:num>
  <w:num w:numId="32">
    <w:abstractNumId w:val="18"/>
  </w:num>
  <w:num w:numId="33">
    <w:abstractNumId w:val="26"/>
  </w:num>
  <w:num w:numId="34">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E6"/>
    <w:rsid w:val="00000436"/>
    <w:rsid w:val="000024CB"/>
    <w:rsid w:val="00002C69"/>
    <w:rsid w:val="000052B5"/>
    <w:rsid w:val="00006DDF"/>
    <w:rsid w:val="000079EE"/>
    <w:rsid w:val="000240D7"/>
    <w:rsid w:val="000315D5"/>
    <w:rsid w:val="00032432"/>
    <w:rsid w:val="0003300D"/>
    <w:rsid w:val="00037A48"/>
    <w:rsid w:val="00041948"/>
    <w:rsid w:val="000429E5"/>
    <w:rsid w:val="00042A32"/>
    <w:rsid w:val="000436B6"/>
    <w:rsid w:val="0004484D"/>
    <w:rsid w:val="00046508"/>
    <w:rsid w:val="0004750B"/>
    <w:rsid w:val="00054E95"/>
    <w:rsid w:val="00055F9B"/>
    <w:rsid w:val="0006661C"/>
    <w:rsid w:val="00066856"/>
    <w:rsid w:val="00067230"/>
    <w:rsid w:val="000677EA"/>
    <w:rsid w:val="000702C9"/>
    <w:rsid w:val="0007035D"/>
    <w:rsid w:val="00070517"/>
    <w:rsid w:val="00071338"/>
    <w:rsid w:val="000713D5"/>
    <w:rsid w:val="000736D1"/>
    <w:rsid w:val="000747D0"/>
    <w:rsid w:val="000754DC"/>
    <w:rsid w:val="000774D7"/>
    <w:rsid w:val="00077D4F"/>
    <w:rsid w:val="00080262"/>
    <w:rsid w:val="00080395"/>
    <w:rsid w:val="000860D6"/>
    <w:rsid w:val="000862E6"/>
    <w:rsid w:val="0008633F"/>
    <w:rsid w:val="000869E5"/>
    <w:rsid w:val="0008755D"/>
    <w:rsid w:val="000908E2"/>
    <w:rsid w:val="0009268C"/>
    <w:rsid w:val="0009441C"/>
    <w:rsid w:val="00094F7D"/>
    <w:rsid w:val="00095051"/>
    <w:rsid w:val="00095178"/>
    <w:rsid w:val="00095648"/>
    <w:rsid w:val="00095987"/>
    <w:rsid w:val="00095A9B"/>
    <w:rsid w:val="00096F77"/>
    <w:rsid w:val="000A018A"/>
    <w:rsid w:val="000A43B9"/>
    <w:rsid w:val="000A7729"/>
    <w:rsid w:val="000B16C6"/>
    <w:rsid w:val="000B1EA2"/>
    <w:rsid w:val="000B43C3"/>
    <w:rsid w:val="000B5991"/>
    <w:rsid w:val="000B7AB2"/>
    <w:rsid w:val="000B7E2C"/>
    <w:rsid w:val="000C3BC6"/>
    <w:rsid w:val="000C4209"/>
    <w:rsid w:val="000C5411"/>
    <w:rsid w:val="000D4B7A"/>
    <w:rsid w:val="000D6028"/>
    <w:rsid w:val="000D6297"/>
    <w:rsid w:val="000E3534"/>
    <w:rsid w:val="000E691E"/>
    <w:rsid w:val="000F0F7C"/>
    <w:rsid w:val="000F38BF"/>
    <w:rsid w:val="00100BE6"/>
    <w:rsid w:val="001028BA"/>
    <w:rsid w:val="00102E06"/>
    <w:rsid w:val="001062D9"/>
    <w:rsid w:val="0010643B"/>
    <w:rsid w:val="00106A4C"/>
    <w:rsid w:val="001114FF"/>
    <w:rsid w:val="0011151B"/>
    <w:rsid w:val="00117371"/>
    <w:rsid w:val="00121759"/>
    <w:rsid w:val="00124561"/>
    <w:rsid w:val="00127208"/>
    <w:rsid w:val="00130C6D"/>
    <w:rsid w:val="001337B8"/>
    <w:rsid w:val="0013466E"/>
    <w:rsid w:val="00136EAF"/>
    <w:rsid w:val="00141D87"/>
    <w:rsid w:val="001440C9"/>
    <w:rsid w:val="0014442E"/>
    <w:rsid w:val="00144AE6"/>
    <w:rsid w:val="00146F6B"/>
    <w:rsid w:val="00152D63"/>
    <w:rsid w:val="00152E02"/>
    <w:rsid w:val="00154642"/>
    <w:rsid w:val="00157839"/>
    <w:rsid w:val="00160555"/>
    <w:rsid w:val="0016297E"/>
    <w:rsid w:val="00165B19"/>
    <w:rsid w:val="001665A6"/>
    <w:rsid w:val="00166661"/>
    <w:rsid w:val="001673DE"/>
    <w:rsid w:val="00175D8B"/>
    <w:rsid w:val="00177971"/>
    <w:rsid w:val="001808C2"/>
    <w:rsid w:val="00180DDF"/>
    <w:rsid w:val="00182C31"/>
    <w:rsid w:val="00184437"/>
    <w:rsid w:val="00185C9D"/>
    <w:rsid w:val="00186AA0"/>
    <w:rsid w:val="00190482"/>
    <w:rsid w:val="00191FDF"/>
    <w:rsid w:val="00193E9C"/>
    <w:rsid w:val="001A08CC"/>
    <w:rsid w:val="001A24A5"/>
    <w:rsid w:val="001A2587"/>
    <w:rsid w:val="001A3C31"/>
    <w:rsid w:val="001A485D"/>
    <w:rsid w:val="001B3DDF"/>
    <w:rsid w:val="001B44FC"/>
    <w:rsid w:val="001B55A4"/>
    <w:rsid w:val="001C0038"/>
    <w:rsid w:val="001C3934"/>
    <w:rsid w:val="001D190A"/>
    <w:rsid w:val="001D4186"/>
    <w:rsid w:val="001D5AC4"/>
    <w:rsid w:val="001D7B2D"/>
    <w:rsid w:val="001D7FE8"/>
    <w:rsid w:val="001E3084"/>
    <w:rsid w:val="001E3EA5"/>
    <w:rsid w:val="001E56C2"/>
    <w:rsid w:val="001E6FD6"/>
    <w:rsid w:val="001E701C"/>
    <w:rsid w:val="001F347C"/>
    <w:rsid w:val="001F421B"/>
    <w:rsid w:val="001F633E"/>
    <w:rsid w:val="00200917"/>
    <w:rsid w:val="00200A08"/>
    <w:rsid w:val="00205023"/>
    <w:rsid w:val="00206790"/>
    <w:rsid w:val="00206B0A"/>
    <w:rsid w:val="0021114B"/>
    <w:rsid w:val="00212BD7"/>
    <w:rsid w:val="00220ABC"/>
    <w:rsid w:val="00221D87"/>
    <w:rsid w:val="0022322E"/>
    <w:rsid w:val="00223671"/>
    <w:rsid w:val="00225843"/>
    <w:rsid w:val="002260C9"/>
    <w:rsid w:val="0022653C"/>
    <w:rsid w:val="002340F8"/>
    <w:rsid w:val="00241B02"/>
    <w:rsid w:val="002454B9"/>
    <w:rsid w:val="00245E5B"/>
    <w:rsid w:val="002476B7"/>
    <w:rsid w:val="002505A8"/>
    <w:rsid w:val="00252C41"/>
    <w:rsid w:val="002551D6"/>
    <w:rsid w:val="00257236"/>
    <w:rsid w:val="002606B9"/>
    <w:rsid w:val="00261F87"/>
    <w:rsid w:val="00262670"/>
    <w:rsid w:val="0026278D"/>
    <w:rsid w:val="00264C25"/>
    <w:rsid w:val="00275797"/>
    <w:rsid w:val="00276BCE"/>
    <w:rsid w:val="002826F5"/>
    <w:rsid w:val="00286114"/>
    <w:rsid w:val="002915D9"/>
    <w:rsid w:val="002933FE"/>
    <w:rsid w:val="00295191"/>
    <w:rsid w:val="002A0F02"/>
    <w:rsid w:val="002A17F7"/>
    <w:rsid w:val="002A33B0"/>
    <w:rsid w:val="002A4365"/>
    <w:rsid w:val="002A5F54"/>
    <w:rsid w:val="002B0B0E"/>
    <w:rsid w:val="002B1025"/>
    <w:rsid w:val="002B7326"/>
    <w:rsid w:val="002C3E0D"/>
    <w:rsid w:val="002C4CAF"/>
    <w:rsid w:val="002D060C"/>
    <w:rsid w:val="002E0592"/>
    <w:rsid w:val="002E1CBE"/>
    <w:rsid w:val="002E32ED"/>
    <w:rsid w:val="002E4AD7"/>
    <w:rsid w:val="002E5869"/>
    <w:rsid w:val="003050CF"/>
    <w:rsid w:val="00305A5C"/>
    <w:rsid w:val="003122E2"/>
    <w:rsid w:val="00315BA6"/>
    <w:rsid w:val="00316184"/>
    <w:rsid w:val="003166EC"/>
    <w:rsid w:val="00317572"/>
    <w:rsid w:val="003202FD"/>
    <w:rsid w:val="003220F2"/>
    <w:rsid w:val="00323E5B"/>
    <w:rsid w:val="003304E0"/>
    <w:rsid w:val="00334191"/>
    <w:rsid w:val="0033547B"/>
    <w:rsid w:val="00337028"/>
    <w:rsid w:val="00340302"/>
    <w:rsid w:val="003404F3"/>
    <w:rsid w:val="00340E99"/>
    <w:rsid w:val="00344300"/>
    <w:rsid w:val="00346029"/>
    <w:rsid w:val="00346395"/>
    <w:rsid w:val="003513DD"/>
    <w:rsid w:val="003515E9"/>
    <w:rsid w:val="003538D7"/>
    <w:rsid w:val="00353D09"/>
    <w:rsid w:val="00355BB4"/>
    <w:rsid w:val="00360F4B"/>
    <w:rsid w:val="003731AA"/>
    <w:rsid w:val="00381744"/>
    <w:rsid w:val="00381771"/>
    <w:rsid w:val="003834BB"/>
    <w:rsid w:val="003838F7"/>
    <w:rsid w:val="003867DD"/>
    <w:rsid w:val="00387ABA"/>
    <w:rsid w:val="003912C4"/>
    <w:rsid w:val="0039284D"/>
    <w:rsid w:val="00392FD4"/>
    <w:rsid w:val="00395B90"/>
    <w:rsid w:val="0039699C"/>
    <w:rsid w:val="003A6F5C"/>
    <w:rsid w:val="003B2E2A"/>
    <w:rsid w:val="003B4BBD"/>
    <w:rsid w:val="003B7DF0"/>
    <w:rsid w:val="003C3A47"/>
    <w:rsid w:val="003C655F"/>
    <w:rsid w:val="003D590D"/>
    <w:rsid w:val="003D6F38"/>
    <w:rsid w:val="003D7536"/>
    <w:rsid w:val="003E06D1"/>
    <w:rsid w:val="003E315D"/>
    <w:rsid w:val="003E5C29"/>
    <w:rsid w:val="003F08B9"/>
    <w:rsid w:val="003F0ABB"/>
    <w:rsid w:val="003F0CF0"/>
    <w:rsid w:val="003F510F"/>
    <w:rsid w:val="003F68C5"/>
    <w:rsid w:val="003F7E50"/>
    <w:rsid w:val="0040096B"/>
    <w:rsid w:val="00401CEF"/>
    <w:rsid w:val="00403D27"/>
    <w:rsid w:val="00405EB7"/>
    <w:rsid w:val="0041096E"/>
    <w:rsid w:val="00411CA5"/>
    <w:rsid w:val="00413305"/>
    <w:rsid w:val="00415C06"/>
    <w:rsid w:val="00417CD0"/>
    <w:rsid w:val="00421AD7"/>
    <w:rsid w:val="004245CB"/>
    <w:rsid w:val="00424C63"/>
    <w:rsid w:val="00430B5B"/>
    <w:rsid w:val="00433E3B"/>
    <w:rsid w:val="004371B2"/>
    <w:rsid w:val="00437203"/>
    <w:rsid w:val="00445249"/>
    <w:rsid w:val="00445D24"/>
    <w:rsid w:val="00447D86"/>
    <w:rsid w:val="0045081D"/>
    <w:rsid w:val="00453259"/>
    <w:rsid w:val="00453643"/>
    <w:rsid w:val="0046058A"/>
    <w:rsid w:val="004623C4"/>
    <w:rsid w:val="00463E96"/>
    <w:rsid w:val="0046503D"/>
    <w:rsid w:val="00466C08"/>
    <w:rsid w:val="00470E36"/>
    <w:rsid w:val="00471547"/>
    <w:rsid w:val="00471CE7"/>
    <w:rsid w:val="00474972"/>
    <w:rsid w:val="00487DA0"/>
    <w:rsid w:val="00490DFA"/>
    <w:rsid w:val="00491504"/>
    <w:rsid w:val="004918A2"/>
    <w:rsid w:val="00492C26"/>
    <w:rsid w:val="00493161"/>
    <w:rsid w:val="00494DA5"/>
    <w:rsid w:val="00496EC3"/>
    <w:rsid w:val="004970A9"/>
    <w:rsid w:val="004A040F"/>
    <w:rsid w:val="004A04B7"/>
    <w:rsid w:val="004A26EC"/>
    <w:rsid w:val="004A4919"/>
    <w:rsid w:val="004A5550"/>
    <w:rsid w:val="004A731D"/>
    <w:rsid w:val="004B1721"/>
    <w:rsid w:val="004B2F26"/>
    <w:rsid w:val="004B349D"/>
    <w:rsid w:val="004B364D"/>
    <w:rsid w:val="004B4660"/>
    <w:rsid w:val="004B487A"/>
    <w:rsid w:val="004C135E"/>
    <w:rsid w:val="004C7FBE"/>
    <w:rsid w:val="004D3C99"/>
    <w:rsid w:val="004D401A"/>
    <w:rsid w:val="004D415A"/>
    <w:rsid w:val="004D64F0"/>
    <w:rsid w:val="004E0876"/>
    <w:rsid w:val="004E68F5"/>
    <w:rsid w:val="004F06AA"/>
    <w:rsid w:val="004F290B"/>
    <w:rsid w:val="004F7A5F"/>
    <w:rsid w:val="00500FF4"/>
    <w:rsid w:val="00504559"/>
    <w:rsid w:val="00506460"/>
    <w:rsid w:val="00507558"/>
    <w:rsid w:val="005159CF"/>
    <w:rsid w:val="00520AC3"/>
    <w:rsid w:val="005239FD"/>
    <w:rsid w:val="00525A8B"/>
    <w:rsid w:val="00532F4A"/>
    <w:rsid w:val="00534B97"/>
    <w:rsid w:val="005376BE"/>
    <w:rsid w:val="0053797D"/>
    <w:rsid w:val="00542BAE"/>
    <w:rsid w:val="00545020"/>
    <w:rsid w:val="005467F5"/>
    <w:rsid w:val="005473C6"/>
    <w:rsid w:val="00552849"/>
    <w:rsid w:val="00553FDA"/>
    <w:rsid w:val="0055573E"/>
    <w:rsid w:val="005617ED"/>
    <w:rsid w:val="00563C5E"/>
    <w:rsid w:val="00563E1B"/>
    <w:rsid w:val="00564170"/>
    <w:rsid w:val="005641B2"/>
    <w:rsid w:val="00564C95"/>
    <w:rsid w:val="00565EEA"/>
    <w:rsid w:val="00571AD5"/>
    <w:rsid w:val="00573650"/>
    <w:rsid w:val="005744A5"/>
    <w:rsid w:val="005768F5"/>
    <w:rsid w:val="005777E3"/>
    <w:rsid w:val="00581105"/>
    <w:rsid w:val="00583057"/>
    <w:rsid w:val="0058401E"/>
    <w:rsid w:val="005846DB"/>
    <w:rsid w:val="0058553D"/>
    <w:rsid w:val="00587D03"/>
    <w:rsid w:val="005911D4"/>
    <w:rsid w:val="005925FA"/>
    <w:rsid w:val="005A374D"/>
    <w:rsid w:val="005A70D9"/>
    <w:rsid w:val="005B0228"/>
    <w:rsid w:val="005B2E2F"/>
    <w:rsid w:val="005B63B0"/>
    <w:rsid w:val="005B63D9"/>
    <w:rsid w:val="005B7310"/>
    <w:rsid w:val="005C33CA"/>
    <w:rsid w:val="005C4C1D"/>
    <w:rsid w:val="005C5DC6"/>
    <w:rsid w:val="005C68A5"/>
    <w:rsid w:val="005D5FDE"/>
    <w:rsid w:val="005D76C0"/>
    <w:rsid w:val="005E091C"/>
    <w:rsid w:val="005E0F12"/>
    <w:rsid w:val="005E1126"/>
    <w:rsid w:val="005E1E33"/>
    <w:rsid w:val="005E4222"/>
    <w:rsid w:val="005E6379"/>
    <w:rsid w:val="005E7183"/>
    <w:rsid w:val="005F38B0"/>
    <w:rsid w:val="005F5DB1"/>
    <w:rsid w:val="005F7FCE"/>
    <w:rsid w:val="00600127"/>
    <w:rsid w:val="00600F8A"/>
    <w:rsid w:val="00600FA5"/>
    <w:rsid w:val="00603459"/>
    <w:rsid w:val="00603FB6"/>
    <w:rsid w:val="00607332"/>
    <w:rsid w:val="006078D1"/>
    <w:rsid w:val="00610F4D"/>
    <w:rsid w:val="00614B14"/>
    <w:rsid w:val="00614CF7"/>
    <w:rsid w:val="006155C9"/>
    <w:rsid w:val="00620491"/>
    <w:rsid w:val="0062106B"/>
    <w:rsid w:val="006218AA"/>
    <w:rsid w:val="00621CFD"/>
    <w:rsid w:val="00622061"/>
    <w:rsid w:val="00622AD2"/>
    <w:rsid w:val="006238D9"/>
    <w:rsid w:val="006256C4"/>
    <w:rsid w:val="0063124D"/>
    <w:rsid w:val="00632AD5"/>
    <w:rsid w:val="006345AD"/>
    <w:rsid w:val="006412AC"/>
    <w:rsid w:val="006441AF"/>
    <w:rsid w:val="00647978"/>
    <w:rsid w:val="00650C61"/>
    <w:rsid w:val="0065550F"/>
    <w:rsid w:val="00657B4F"/>
    <w:rsid w:val="0066156B"/>
    <w:rsid w:val="0066530A"/>
    <w:rsid w:val="0066716B"/>
    <w:rsid w:val="00670352"/>
    <w:rsid w:val="006714BF"/>
    <w:rsid w:val="00673B66"/>
    <w:rsid w:val="006753BB"/>
    <w:rsid w:val="00675C8D"/>
    <w:rsid w:val="006762E3"/>
    <w:rsid w:val="00680F89"/>
    <w:rsid w:val="0068373C"/>
    <w:rsid w:val="00683B26"/>
    <w:rsid w:val="00684910"/>
    <w:rsid w:val="00684A2F"/>
    <w:rsid w:val="006870DA"/>
    <w:rsid w:val="00693C34"/>
    <w:rsid w:val="00695C2C"/>
    <w:rsid w:val="006969F3"/>
    <w:rsid w:val="00697060"/>
    <w:rsid w:val="006A26C8"/>
    <w:rsid w:val="006A33EA"/>
    <w:rsid w:val="006A57B5"/>
    <w:rsid w:val="006A61B1"/>
    <w:rsid w:val="006B19AD"/>
    <w:rsid w:val="006B330C"/>
    <w:rsid w:val="006B5D15"/>
    <w:rsid w:val="006C217B"/>
    <w:rsid w:val="006C334E"/>
    <w:rsid w:val="006C4214"/>
    <w:rsid w:val="006C460C"/>
    <w:rsid w:val="006C4B92"/>
    <w:rsid w:val="006D0244"/>
    <w:rsid w:val="006D2FD4"/>
    <w:rsid w:val="006D3B9A"/>
    <w:rsid w:val="006D5E07"/>
    <w:rsid w:val="006E04F1"/>
    <w:rsid w:val="006E18D6"/>
    <w:rsid w:val="006E2B13"/>
    <w:rsid w:val="006E3E08"/>
    <w:rsid w:val="006E44C9"/>
    <w:rsid w:val="006F5BA6"/>
    <w:rsid w:val="006F7018"/>
    <w:rsid w:val="0070417D"/>
    <w:rsid w:val="007045CD"/>
    <w:rsid w:val="00711E63"/>
    <w:rsid w:val="00716047"/>
    <w:rsid w:val="007231E2"/>
    <w:rsid w:val="00723CCE"/>
    <w:rsid w:val="00724DFE"/>
    <w:rsid w:val="0073158D"/>
    <w:rsid w:val="00735C8E"/>
    <w:rsid w:val="00735CF7"/>
    <w:rsid w:val="007364F6"/>
    <w:rsid w:val="00740F90"/>
    <w:rsid w:val="00745544"/>
    <w:rsid w:val="007467D3"/>
    <w:rsid w:val="00746BE6"/>
    <w:rsid w:val="0074762A"/>
    <w:rsid w:val="0075227C"/>
    <w:rsid w:val="00755784"/>
    <w:rsid w:val="0075774C"/>
    <w:rsid w:val="00757BB7"/>
    <w:rsid w:val="00760077"/>
    <w:rsid w:val="00760875"/>
    <w:rsid w:val="00760BCC"/>
    <w:rsid w:val="00767FE6"/>
    <w:rsid w:val="00770753"/>
    <w:rsid w:val="00770DCD"/>
    <w:rsid w:val="00771685"/>
    <w:rsid w:val="007719F2"/>
    <w:rsid w:val="00772CF2"/>
    <w:rsid w:val="007745FA"/>
    <w:rsid w:val="00775666"/>
    <w:rsid w:val="00776AAC"/>
    <w:rsid w:val="00776C3F"/>
    <w:rsid w:val="00777C5A"/>
    <w:rsid w:val="0078018E"/>
    <w:rsid w:val="00781C8C"/>
    <w:rsid w:val="0078413C"/>
    <w:rsid w:val="007852E1"/>
    <w:rsid w:val="007872AE"/>
    <w:rsid w:val="00792BDF"/>
    <w:rsid w:val="00794DAC"/>
    <w:rsid w:val="00796CDC"/>
    <w:rsid w:val="00796F89"/>
    <w:rsid w:val="007A0C15"/>
    <w:rsid w:val="007A33E7"/>
    <w:rsid w:val="007A34FF"/>
    <w:rsid w:val="007A3836"/>
    <w:rsid w:val="007A44AE"/>
    <w:rsid w:val="007A60B4"/>
    <w:rsid w:val="007B0CF1"/>
    <w:rsid w:val="007B1105"/>
    <w:rsid w:val="007B227F"/>
    <w:rsid w:val="007B2559"/>
    <w:rsid w:val="007B3D4F"/>
    <w:rsid w:val="007B7679"/>
    <w:rsid w:val="007C0643"/>
    <w:rsid w:val="007C775E"/>
    <w:rsid w:val="007E4013"/>
    <w:rsid w:val="007E5C1B"/>
    <w:rsid w:val="007F0338"/>
    <w:rsid w:val="007F0EDD"/>
    <w:rsid w:val="007F1400"/>
    <w:rsid w:val="007F68E5"/>
    <w:rsid w:val="007F7BF1"/>
    <w:rsid w:val="0080150A"/>
    <w:rsid w:val="00802CD7"/>
    <w:rsid w:val="00804226"/>
    <w:rsid w:val="00813674"/>
    <w:rsid w:val="00817690"/>
    <w:rsid w:val="0081771D"/>
    <w:rsid w:val="00820C00"/>
    <w:rsid w:val="00820C3D"/>
    <w:rsid w:val="008236E7"/>
    <w:rsid w:val="0082695D"/>
    <w:rsid w:val="008326BB"/>
    <w:rsid w:val="00833346"/>
    <w:rsid w:val="00835C86"/>
    <w:rsid w:val="008370AB"/>
    <w:rsid w:val="008375E0"/>
    <w:rsid w:val="00841A3D"/>
    <w:rsid w:val="008468CB"/>
    <w:rsid w:val="008477AA"/>
    <w:rsid w:val="00850A75"/>
    <w:rsid w:val="00850E4A"/>
    <w:rsid w:val="00851D12"/>
    <w:rsid w:val="00857CA3"/>
    <w:rsid w:val="0086057A"/>
    <w:rsid w:val="008607D8"/>
    <w:rsid w:val="008609D0"/>
    <w:rsid w:val="008611E0"/>
    <w:rsid w:val="00861C3B"/>
    <w:rsid w:val="00864BC3"/>
    <w:rsid w:val="0087325A"/>
    <w:rsid w:val="00880B81"/>
    <w:rsid w:val="00881B7E"/>
    <w:rsid w:val="00890C27"/>
    <w:rsid w:val="00895927"/>
    <w:rsid w:val="008A1E66"/>
    <w:rsid w:val="008A23D0"/>
    <w:rsid w:val="008A2526"/>
    <w:rsid w:val="008A3064"/>
    <w:rsid w:val="008A4BAD"/>
    <w:rsid w:val="008A5C8C"/>
    <w:rsid w:val="008A6FA3"/>
    <w:rsid w:val="008A71A3"/>
    <w:rsid w:val="008B165A"/>
    <w:rsid w:val="008B1944"/>
    <w:rsid w:val="008B3AB9"/>
    <w:rsid w:val="008B57CA"/>
    <w:rsid w:val="008C44D4"/>
    <w:rsid w:val="008C582C"/>
    <w:rsid w:val="008C5EB1"/>
    <w:rsid w:val="008C622A"/>
    <w:rsid w:val="008C64F4"/>
    <w:rsid w:val="008D3454"/>
    <w:rsid w:val="008D40FD"/>
    <w:rsid w:val="008D70B2"/>
    <w:rsid w:val="008D781E"/>
    <w:rsid w:val="008E5060"/>
    <w:rsid w:val="008E58C7"/>
    <w:rsid w:val="008E6E84"/>
    <w:rsid w:val="008F2FB0"/>
    <w:rsid w:val="008F5733"/>
    <w:rsid w:val="008F68D1"/>
    <w:rsid w:val="009013E5"/>
    <w:rsid w:val="00905CFD"/>
    <w:rsid w:val="00907FC2"/>
    <w:rsid w:val="0091054A"/>
    <w:rsid w:val="0091222C"/>
    <w:rsid w:val="00915043"/>
    <w:rsid w:val="00915B5B"/>
    <w:rsid w:val="00916231"/>
    <w:rsid w:val="0091632B"/>
    <w:rsid w:val="00920D7F"/>
    <w:rsid w:val="00922C6B"/>
    <w:rsid w:val="009230F1"/>
    <w:rsid w:val="0092507A"/>
    <w:rsid w:val="00926BDE"/>
    <w:rsid w:val="00931D37"/>
    <w:rsid w:val="00931EE4"/>
    <w:rsid w:val="009332AC"/>
    <w:rsid w:val="00933946"/>
    <w:rsid w:val="009434C9"/>
    <w:rsid w:val="0094706E"/>
    <w:rsid w:val="0095011F"/>
    <w:rsid w:val="009504FB"/>
    <w:rsid w:val="00951CCF"/>
    <w:rsid w:val="009521B0"/>
    <w:rsid w:val="009539FC"/>
    <w:rsid w:val="009609D4"/>
    <w:rsid w:val="00962F0F"/>
    <w:rsid w:val="009640B6"/>
    <w:rsid w:val="0096673E"/>
    <w:rsid w:val="00967567"/>
    <w:rsid w:val="00971852"/>
    <w:rsid w:val="00972076"/>
    <w:rsid w:val="00981960"/>
    <w:rsid w:val="0098541D"/>
    <w:rsid w:val="009862D4"/>
    <w:rsid w:val="009862F4"/>
    <w:rsid w:val="0098759F"/>
    <w:rsid w:val="00987AB3"/>
    <w:rsid w:val="00987B40"/>
    <w:rsid w:val="00990D13"/>
    <w:rsid w:val="00991BC6"/>
    <w:rsid w:val="00993AD4"/>
    <w:rsid w:val="0099412F"/>
    <w:rsid w:val="00995BDB"/>
    <w:rsid w:val="00995E34"/>
    <w:rsid w:val="009A000E"/>
    <w:rsid w:val="009A42DC"/>
    <w:rsid w:val="009A49F1"/>
    <w:rsid w:val="009A536A"/>
    <w:rsid w:val="009A6871"/>
    <w:rsid w:val="009A7285"/>
    <w:rsid w:val="009B03EF"/>
    <w:rsid w:val="009B3FFE"/>
    <w:rsid w:val="009B50DA"/>
    <w:rsid w:val="009B556D"/>
    <w:rsid w:val="009B5666"/>
    <w:rsid w:val="009B6239"/>
    <w:rsid w:val="009C017A"/>
    <w:rsid w:val="009C047D"/>
    <w:rsid w:val="009C0EA1"/>
    <w:rsid w:val="009C38AD"/>
    <w:rsid w:val="009C5A8E"/>
    <w:rsid w:val="009D4486"/>
    <w:rsid w:val="009D44B3"/>
    <w:rsid w:val="009D44EE"/>
    <w:rsid w:val="009D4F9F"/>
    <w:rsid w:val="009D6163"/>
    <w:rsid w:val="009D6D75"/>
    <w:rsid w:val="009D6F44"/>
    <w:rsid w:val="009D747E"/>
    <w:rsid w:val="009E286E"/>
    <w:rsid w:val="009E5677"/>
    <w:rsid w:val="009E6FF2"/>
    <w:rsid w:val="009F4ED0"/>
    <w:rsid w:val="009F5D4F"/>
    <w:rsid w:val="009F6318"/>
    <w:rsid w:val="00A01BDA"/>
    <w:rsid w:val="00A04127"/>
    <w:rsid w:val="00A05008"/>
    <w:rsid w:val="00A07EB4"/>
    <w:rsid w:val="00A11E3D"/>
    <w:rsid w:val="00A126DE"/>
    <w:rsid w:val="00A129E9"/>
    <w:rsid w:val="00A152A0"/>
    <w:rsid w:val="00A15E46"/>
    <w:rsid w:val="00A20151"/>
    <w:rsid w:val="00A20933"/>
    <w:rsid w:val="00A21022"/>
    <w:rsid w:val="00A21963"/>
    <w:rsid w:val="00A21CC0"/>
    <w:rsid w:val="00A2579D"/>
    <w:rsid w:val="00A2673B"/>
    <w:rsid w:val="00A308DF"/>
    <w:rsid w:val="00A31078"/>
    <w:rsid w:val="00A36914"/>
    <w:rsid w:val="00A375F4"/>
    <w:rsid w:val="00A41C20"/>
    <w:rsid w:val="00A42AF3"/>
    <w:rsid w:val="00A43E12"/>
    <w:rsid w:val="00A47D36"/>
    <w:rsid w:val="00A52360"/>
    <w:rsid w:val="00A539D6"/>
    <w:rsid w:val="00A560BE"/>
    <w:rsid w:val="00A56F1B"/>
    <w:rsid w:val="00A6050D"/>
    <w:rsid w:val="00A6187C"/>
    <w:rsid w:val="00A663EC"/>
    <w:rsid w:val="00A7033A"/>
    <w:rsid w:val="00A73400"/>
    <w:rsid w:val="00A76F1E"/>
    <w:rsid w:val="00A81381"/>
    <w:rsid w:val="00A8147F"/>
    <w:rsid w:val="00A84815"/>
    <w:rsid w:val="00A91F2D"/>
    <w:rsid w:val="00A935B0"/>
    <w:rsid w:val="00A95037"/>
    <w:rsid w:val="00AA001E"/>
    <w:rsid w:val="00AA1EB1"/>
    <w:rsid w:val="00AA2326"/>
    <w:rsid w:val="00AA2327"/>
    <w:rsid w:val="00AB1338"/>
    <w:rsid w:val="00AB4338"/>
    <w:rsid w:val="00AB5B09"/>
    <w:rsid w:val="00AC3C76"/>
    <w:rsid w:val="00AC411A"/>
    <w:rsid w:val="00AC4D1D"/>
    <w:rsid w:val="00AD1CB3"/>
    <w:rsid w:val="00AD2395"/>
    <w:rsid w:val="00AD3774"/>
    <w:rsid w:val="00AD4C92"/>
    <w:rsid w:val="00AD61EF"/>
    <w:rsid w:val="00AD720D"/>
    <w:rsid w:val="00AE1492"/>
    <w:rsid w:val="00AE18DD"/>
    <w:rsid w:val="00AE5B13"/>
    <w:rsid w:val="00AE61D0"/>
    <w:rsid w:val="00AE644B"/>
    <w:rsid w:val="00AE6995"/>
    <w:rsid w:val="00AF10CC"/>
    <w:rsid w:val="00AF212D"/>
    <w:rsid w:val="00AF2AA1"/>
    <w:rsid w:val="00AF3F45"/>
    <w:rsid w:val="00AF69B5"/>
    <w:rsid w:val="00B01635"/>
    <w:rsid w:val="00B05584"/>
    <w:rsid w:val="00B12DE8"/>
    <w:rsid w:val="00B14D01"/>
    <w:rsid w:val="00B16517"/>
    <w:rsid w:val="00B1732A"/>
    <w:rsid w:val="00B21A86"/>
    <w:rsid w:val="00B21F7F"/>
    <w:rsid w:val="00B229AC"/>
    <w:rsid w:val="00B23D37"/>
    <w:rsid w:val="00B25914"/>
    <w:rsid w:val="00B27654"/>
    <w:rsid w:val="00B315A5"/>
    <w:rsid w:val="00B31AD3"/>
    <w:rsid w:val="00B33AA5"/>
    <w:rsid w:val="00B34C94"/>
    <w:rsid w:val="00B419C5"/>
    <w:rsid w:val="00B43222"/>
    <w:rsid w:val="00B43FBC"/>
    <w:rsid w:val="00B47EA7"/>
    <w:rsid w:val="00B52852"/>
    <w:rsid w:val="00B52C53"/>
    <w:rsid w:val="00B54521"/>
    <w:rsid w:val="00B562F1"/>
    <w:rsid w:val="00B57550"/>
    <w:rsid w:val="00B60BAC"/>
    <w:rsid w:val="00B613D4"/>
    <w:rsid w:val="00B632DA"/>
    <w:rsid w:val="00B6666E"/>
    <w:rsid w:val="00B67C8A"/>
    <w:rsid w:val="00B71563"/>
    <w:rsid w:val="00B71FA3"/>
    <w:rsid w:val="00B7204A"/>
    <w:rsid w:val="00B73D67"/>
    <w:rsid w:val="00B77DC9"/>
    <w:rsid w:val="00B802C5"/>
    <w:rsid w:val="00B86694"/>
    <w:rsid w:val="00B86FE5"/>
    <w:rsid w:val="00B92CD2"/>
    <w:rsid w:val="00B93CD7"/>
    <w:rsid w:val="00B94A57"/>
    <w:rsid w:val="00B968A8"/>
    <w:rsid w:val="00B97728"/>
    <w:rsid w:val="00BA4B3D"/>
    <w:rsid w:val="00BB14D1"/>
    <w:rsid w:val="00BB1FA3"/>
    <w:rsid w:val="00BB4AA5"/>
    <w:rsid w:val="00BB60AD"/>
    <w:rsid w:val="00BC5B2C"/>
    <w:rsid w:val="00BC5C63"/>
    <w:rsid w:val="00BC7C11"/>
    <w:rsid w:val="00BD058C"/>
    <w:rsid w:val="00BD0D56"/>
    <w:rsid w:val="00BD25D8"/>
    <w:rsid w:val="00BD5385"/>
    <w:rsid w:val="00BE264B"/>
    <w:rsid w:val="00BE3076"/>
    <w:rsid w:val="00BE3CA0"/>
    <w:rsid w:val="00BE4E0F"/>
    <w:rsid w:val="00BE5DFA"/>
    <w:rsid w:val="00BF0D06"/>
    <w:rsid w:val="00BF1195"/>
    <w:rsid w:val="00BF1C20"/>
    <w:rsid w:val="00BF2D5D"/>
    <w:rsid w:val="00BF3446"/>
    <w:rsid w:val="00BF52DA"/>
    <w:rsid w:val="00BF6EDD"/>
    <w:rsid w:val="00BF7A27"/>
    <w:rsid w:val="00BF7C63"/>
    <w:rsid w:val="00C0156E"/>
    <w:rsid w:val="00C01DC0"/>
    <w:rsid w:val="00C01E5E"/>
    <w:rsid w:val="00C041C8"/>
    <w:rsid w:val="00C076BE"/>
    <w:rsid w:val="00C07AA6"/>
    <w:rsid w:val="00C07E1A"/>
    <w:rsid w:val="00C1423A"/>
    <w:rsid w:val="00C15AE8"/>
    <w:rsid w:val="00C20B12"/>
    <w:rsid w:val="00C21843"/>
    <w:rsid w:val="00C25FF2"/>
    <w:rsid w:val="00C26770"/>
    <w:rsid w:val="00C33AC3"/>
    <w:rsid w:val="00C33F93"/>
    <w:rsid w:val="00C365C9"/>
    <w:rsid w:val="00C42659"/>
    <w:rsid w:val="00C45BC1"/>
    <w:rsid w:val="00C4728B"/>
    <w:rsid w:val="00C51245"/>
    <w:rsid w:val="00C51E97"/>
    <w:rsid w:val="00C5318C"/>
    <w:rsid w:val="00C5357F"/>
    <w:rsid w:val="00C53F5B"/>
    <w:rsid w:val="00C54E07"/>
    <w:rsid w:val="00C553F2"/>
    <w:rsid w:val="00C55603"/>
    <w:rsid w:val="00C558EB"/>
    <w:rsid w:val="00C563CB"/>
    <w:rsid w:val="00C56E1A"/>
    <w:rsid w:val="00C575AA"/>
    <w:rsid w:val="00C60B40"/>
    <w:rsid w:val="00C6131C"/>
    <w:rsid w:val="00C648E6"/>
    <w:rsid w:val="00C65289"/>
    <w:rsid w:val="00C67D18"/>
    <w:rsid w:val="00C747DA"/>
    <w:rsid w:val="00C81363"/>
    <w:rsid w:val="00C83C15"/>
    <w:rsid w:val="00C91312"/>
    <w:rsid w:val="00C91838"/>
    <w:rsid w:val="00C91C23"/>
    <w:rsid w:val="00C939A9"/>
    <w:rsid w:val="00C93C3D"/>
    <w:rsid w:val="00C95F92"/>
    <w:rsid w:val="00CA32A0"/>
    <w:rsid w:val="00CA3840"/>
    <w:rsid w:val="00CA5E88"/>
    <w:rsid w:val="00CB0973"/>
    <w:rsid w:val="00CB3A1F"/>
    <w:rsid w:val="00CB3A70"/>
    <w:rsid w:val="00CC29A3"/>
    <w:rsid w:val="00CC40AC"/>
    <w:rsid w:val="00CD0A09"/>
    <w:rsid w:val="00CD0FCC"/>
    <w:rsid w:val="00CD24DD"/>
    <w:rsid w:val="00CD26C1"/>
    <w:rsid w:val="00CD2F27"/>
    <w:rsid w:val="00CE482B"/>
    <w:rsid w:val="00CE4DAE"/>
    <w:rsid w:val="00CE61FA"/>
    <w:rsid w:val="00CF0D8B"/>
    <w:rsid w:val="00CF1F39"/>
    <w:rsid w:val="00CF2ECC"/>
    <w:rsid w:val="00CF47FC"/>
    <w:rsid w:val="00CF5220"/>
    <w:rsid w:val="00CF52AB"/>
    <w:rsid w:val="00CF61A3"/>
    <w:rsid w:val="00D02F83"/>
    <w:rsid w:val="00D03D45"/>
    <w:rsid w:val="00D04A86"/>
    <w:rsid w:val="00D060D0"/>
    <w:rsid w:val="00D063FD"/>
    <w:rsid w:val="00D06B3A"/>
    <w:rsid w:val="00D10FAB"/>
    <w:rsid w:val="00D11395"/>
    <w:rsid w:val="00D11A65"/>
    <w:rsid w:val="00D12AB5"/>
    <w:rsid w:val="00D12DC1"/>
    <w:rsid w:val="00D141B1"/>
    <w:rsid w:val="00D14D20"/>
    <w:rsid w:val="00D15D0B"/>
    <w:rsid w:val="00D16414"/>
    <w:rsid w:val="00D2335D"/>
    <w:rsid w:val="00D25942"/>
    <w:rsid w:val="00D30836"/>
    <w:rsid w:val="00D35162"/>
    <w:rsid w:val="00D36BD5"/>
    <w:rsid w:val="00D36C6F"/>
    <w:rsid w:val="00D3774F"/>
    <w:rsid w:val="00D37BC6"/>
    <w:rsid w:val="00D41DB4"/>
    <w:rsid w:val="00D47D1B"/>
    <w:rsid w:val="00D505CA"/>
    <w:rsid w:val="00D51131"/>
    <w:rsid w:val="00D51D10"/>
    <w:rsid w:val="00D5222D"/>
    <w:rsid w:val="00D5286D"/>
    <w:rsid w:val="00D53394"/>
    <w:rsid w:val="00D61645"/>
    <w:rsid w:val="00D61FCD"/>
    <w:rsid w:val="00D63EC0"/>
    <w:rsid w:val="00D67797"/>
    <w:rsid w:val="00D734DC"/>
    <w:rsid w:val="00D73F53"/>
    <w:rsid w:val="00D7421F"/>
    <w:rsid w:val="00D7472D"/>
    <w:rsid w:val="00D80FE1"/>
    <w:rsid w:val="00D816A7"/>
    <w:rsid w:val="00D81FBB"/>
    <w:rsid w:val="00D82025"/>
    <w:rsid w:val="00D83187"/>
    <w:rsid w:val="00D852B0"/>
    <w:rsid w:val="00D919FC"/>
    <w:rsid w:val="00D92A7B"/>
    <w:rsid w:val="00D9400A"/>
    <w:rsid w:val="00D95DC1"/>
    <w:rsid w:val="00D971B0"/>
    <w:rsid w:val="00D979FE"/>
    <w:rsid w:val="00DA22CA"/>
    <w:rsid w:val="00DB072A"/>
    <w:rsid w:val="00DB1685"/>
    <w:rsid w:val="00DB31F9"/>
    <w:rsid w:val="00DB4619"/>
    <w:rsid w:val="00DB628B"/>
    <w:rsid w:val="00DB7CD8"/>
    <w:rsid w:val="00DC0621"/>
    <w:rsid w:val="00DC4917"/>
    <w:rsid w:val="00DC7775"/>
    <w:rsid w:val="00DD06C0"/>
    <w:rsid w:val="00DD15F8"/>
    <w:rsid w:val="00DD26AF"/>
    <w:rsid w:val="00DD2D16"/>
    <w:rsid w:val="00DD309C"/>
    <w:rsid w:val="00DD76A8"/>
    <w:rsid w:val="00DE576E"/>
    <w:rsid w:val="00DE7039"/>
    <w:rsid w:val="00DE7BC3"/>
    <w:rsid w:val="00DF2AE8"/>
    <w:rsid w:val="00DF4398"/>
    <w:rsid w:val="00DF4877"/>
    <w:rsid w:val="00DF4ABA"/>
    <w:rsid w:val="00DF670D"/>
    <w:rsid w:val="00DF7D04"/>
    <w:rsid w:val="00E02C1A"/>
    <w:rsid w:val="00E07887"/>
    <w:rsid w:val="00E105AB"/>
    <w:rsid w:val="00E201CE"/>
    <w:rsid w:val="00E21950"/>
    <w:rsid w:val="00E2311A"/>
    <w:rsid w:val="00E23173"/>
    <w:rsid w:val="00E27E5A"/>
    <w:rsid w:val="00E31DA1"/>
    <w:rsid w:val="00E32A88"/>
    <w:rsid w:val="00E341BF"/>
    <w:rsid w:val="00E34FCE"/>
    <w:rsid w:val="00E37502"/>
    <w:rsid w:val="00E5226F"/>
    <w:rsid w:val="00E57E94"/>
    <w:rsid w:val="00E646E7"/>
    <w:rsid w:val="00E65B55"/>
    <w:rsid w:val="00E66F53"/>
    <w:rsid w:val="00E74C44"/>
    <w:rsid w:val="00E754FF"/>
    <w:rsid w:val="00E77F8C"/>
    <w:rsid w:val="00E80EF0"/>
    <w:rsid w:val="00E81B71"/>
    <w:rsid w:val="00E83EAF"/>
    <w:rsid w:val="00E85D9D"/>
    <w:rsid w:val="00E934F7"/>
    <w:rsid w:val="00E934FF"/>
    <w:rsid w:val="00E9511C"/>
    <w:rsid w:val="00E96345"/>
    <w:rsid w:val="00EA0317"/>
    <w:rsid w:val="00EA0417"/>
    <w:rsid w:val="00EA085E"/>
    <w:rsid w:val="00EA24FB"/>
    <w:rsid w:val="00EA2BB6"/>
    <w:rsid w:val="00EA2C47"/>
    <w:rsid w:val="00EA45E6"/>
    <w:rsid w:val="00EA52FF"/>
    <w:rsid w:val="00EA5B83"/>
    <w:rsid w:val="00EA71F8"/>
    <w:rsid w:val="00EB16A3"/>
    <w:rsid w:val="00EB2235"/>
    <w:rsid w:val="00EB3D1B"/>
    <w:rsid w:val="00EB408E"/>
    <w:rsid w:val="00EB4EB9"/>
    <w:rsid w:val="00EB7279"/>
    <w:rsid w:val="00EC114A"/>
    <w:rsid w:val="00EC19E5"/>
    <w:rsid w:val="00EC29F4"/>
    <w:rsid w:val="00EC39AC"/>
    <w:rsid w:val="00EC5517"/>
    <w:rsid w:val="00EC58B4"/>
    <w:rsid w:val="00EC5C75"/>
    <w:rsid w:val="00EC6A30"/>
    <w:rsid w:val="00EC6CE8"/>
    <w:rsid w:val="00ED1B35"/>
    <w:rsid w:val="00ED29BE"/>
    <w:rsid w:val="00ED5F22"/>
    <w:rsid w:val="00ED7DF7"/>
    <w:rsid w:val="00ED7EE8"/>
    <w:rsid w:val="00EE1E0F"/>
    <w:rsid w:val="00EE3B9E"/>
    <w:rsid w:val="00EE3DF7"/>
    <w:rsid w:val="00EE3E03"/>
    <w:rsid w:val="00EE4893"/>
    <w:rsid w:val="00EE5241"/>
    <w:rsid w:val="00EF03AA"/>
    <w:rsid w:val="00EF40C5"/>
    <w:rsid w:val="00EF4CF1"/>
    <w:rsid w:val="00EF5BB0"/>
    <w:rsid w:val="00EF7F5B"/>
    <w:rsid w:val="00F01E4B"/>
    <w:rsid w:val="00F02557"/>
    <w:rsid w:val="00F045A5"/>
    <w:rsid w:val="00F0487D"/>
    <w:rsid w:val="00F11DBF"/>
    <w:rsid w:val="00F13477"/>
    <w:rsid w:val="00F14F63"/>
    <w:rsid w:val="00F22E16"/>
    <w:rsid w:val="00F256A7"/>
    <w:rsid w:val="00F43D89"/>
    <w:rsid w:val="00F44719"/>
    <w:rsid w:val="00F44B60"/>
    <w:rsid w:val="00F459D6"/>
    <w:rsid w:val="00F46454"/>
    <w:rsid w:val="00F46886"/>
    <w:rsid w:val="00F50AE6"/>
    <w:rsid w:val="00F54CCB"/>
    <w:rsid w:val="00F56080"/>
    <w:rsid w:val="00F63250"/>
    <w:rsid w:val="00F649A3"/>
    <w:rsid w:val="00F6743E"/>
    <w:rsid w:val="00F70451"/>
    <w:rsid w:val="00F70C1E"/>
    <w:rsid w:val="00F71A8C"/>
    <w:rsid w:val="00F7264B"/>
    <w:rsid w:val="00F82F15"/>
    <w:rsid w:val="00F939D0"/>
    <w:rsid w:val="00F9505B"/>
    <w:rsid w:val="00F95728"/>
    <w:rsid w:val="00FA1555"/>
    <w:rsid w:val="00FA41FB"/>
    <w:rsid w:val="00FA43EC"/>
    <w:rsid w:val="00FB0614"/>
    <w:rsid w:val="00FB3124"/>
    <w:rsid w:val="00FB6F8A"/>
    <w:rsid w:val="00FB7D8D"/>
    <w:rsid w:val="00FC1A17"/>
    <w:rsid w:val="00FC25DB"/>
    <w:rsid w:val="00FC3EB7"/>
    <w:rsid w:val="00FD06E9"/>
    <w:rsid w:val="00FD2D1C"/>
    <w:rsid w:val="00FD3AD4"/>
    <w:rsid w:val="00FD492E"/>
    <w:rsid w:val="00FD4B36"/>
    <w:rsid w:val="00FD675B"/>
    <w:rsid w:val="00FD7EDC"/>
    <w:rsid w:val="00FE19A9"/>
    <w:rsid w:val="00FE32EF"/>
    <w:rsid w:val="00FE357E"/>
    <w:rsid w:val="00FE4502"/>
    <w:rsid w:val="00FE5EF3"/>
    <w:rsid w:val="00FE60F9"/>
    <w:rsid w:val="00FE619E"/>
    <w:rsid w:val="00FE623B"/>
    <w:rsid w:val="00FF1C9D"/>
    <w:rsid w:val="00FF2F09"/>
    <w:rsid w:val="00FF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4962"/>
  <w15:docId w15:val="{001B0381-7CD3-4014-A045-4B57DD61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styleId="BalloonText">
    <w:name w:val="Balloon Text"/>
    <w:basedOn w:val="Normal"/>
    <w:link w:val="BalloonTextChar"/>
    <w:rsid w:val="007045CD"/>
    <w:rPr>
      <w:rFonts w:ascii="Tahoma" w:hAnsi="Tahoma" w:cs="Tahoma"/>
      <w:sz w:val="16"/>
      <w:szCs w:val="16"/>
    </w:rPr>
  </w:style>
  <w:style w:type="character" w:customStyle="1" w:styleId="BalloonTextChar">
    <w:name w:val="Balloon Text Char"/>
    <w:basedOn w:val="DefaultParagraphFont"/>
    <w:link w:val="BalloonText"/>
    <w:rsid w:val="007045CD"/>
    <w:rPr>
      <w:rFonts w:ascii="Tahoma" w:hAnsi="Tahoma" w:cs="Tahoma"/>
      <w:sz w:val="16"/>
      <w:szCs w:val="16"/>
    </w:rPr>
  </w:style>
  <w:style w:type="character" w:styleId="CommentReference">
    <w:name w:val="annotation reference"/>
    <w:basedOn w:val="DefaultParagraphFont"/>
    <w:rsid w:val="00124561"/>
    <w:rPr>
      <w:sz w:val="16"/>
      <w:szCs w:val="16"/>
    </w:rPr>
  </w:style>
  <w:style w:type="paragraph" w:styleId="CommentText">
    <w:name w:val="annotation text"/>
    <w:basedOn w:val="Normal"/>
    <w:link w:val="CommentTextChar"/>
    <w:rsid w:val="00124561"/>
    <w:rPr>
      <w:sz w:val="20"/>
      <w:szCs w:val="20"/>
    </w:rPr>
  </w:style>
  <w:style w:type="character" w:customStyle="1" w:styleId="CommentTextChar">
    <w:name w:val="Comment Text Char"/>
    <w:basedOn w:val="DefaultParagraphFont"/>
    <w:link w:val="CommentText"/>
    <w:rsid w:val="00124561"/>
  </w:style>
  <w:style w:type="paragraph" w:styleId="CommentSubject">
    <w:name w:val="annotation subject"/>
    <w:basedOn w:val="CommentText"/>
    <w:next w:val="CommentText"/>
    <w:link w:val="CommentSubjectChar"/>
    <w:rsid w:val="00124561"/>
    <w:rPr>
      <w:b/>
      <w:bCs/>
    </w:rPr>
  </w:style>
  <w:style w:type="character" w:customStyle="1" w:styleId="CommentSubjectChar">
    <w:name w:val="Comment Subject Char"/>
    <w:basedOn w:val="CommentTextChar"/>
    <w:link w:val="CommentSubject"/>
    <w:rsid w:val="00124561"/>
    <w:rPr>
      <w:b/>
      <w:bCs/>
    </w:rPr>
  </w:style>
  <w:style w:type="paragraph" w:styleId="ListParagraph">
    <w:name w:val="List Paragraph"/>
    <w:basedOn w:val="Normal"/>
    <w:uiPriority w:val="34"/>
    <w:qFormat/>
    <w:rsid w:val="0086057A"/>
    <w:pPr>
      <w:ind w:left="720"/>
      <w:contextualSpacing/>
    </w:pPr>
  </w:style>
  <w:style w:type="paragraph" w:styleId="Revision">
    <w:name w:val="Revision"/>
    <w:hidden/>
    <w:uiPriority w:val="99"/>
    <w:semiHidden/>
    <w:rsid w:val="00B86F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905">
      <w:bodyDiv w:val="1"/>
      <w:marLeft w:val="0"/>
      <w:marRight w:val="0"/>
      <w:marTop w:val="0"/>
      <w:marBottom w:val="0"/>
      <w:divBdr>
        <w:top w:val="none" w:sz="0" w:space="0" w:color="auto"/>
        <w:left w:val="none" w:sz="0" w:space="0" w:color="auto"/>
        <w:bottom w:val="none" w:sz="0" w:space="0" w:color="auto"/>
        <w:right w:val="none" w:sz="0" w:space="0" w:color="auto"/>
      </w:divBdr>
    </w:div>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3e641ef7952f1515311c839278386ed2&amp;rgn=div5&amp;view=text&amp;node=5:3.0.2.3.9&amp;idno=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6/G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policy-data-oversight/pay-leave/salaries-wages/salary-tables/pdf/2015/ATL.pdf" TargetMode="External"/><Relationship Id="rId4" Type="http://schemas.openxmlformats.org/officeDocument/2006/relationships/settings" Target="settings.xml"/><Relationship Id="rId9" Type="http://schemas.openxmlformats.org/officeDocument/2006/relationships/hyperlink" Target="http://www.gpoaccess.gov/fr/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004A8-0864-49E2-97C7-B282C95E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3348</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23647</CharactersWithSpaces>
  <SharedDoc>false</SharedDoc>
  <HLinks>
    <vt:vector size="18" baseType="variant">
      <vt:variant>
        <vt:i4>6881385</vt:i4>
      </vt:variant>
      <vt:variant>
        <vt:i4>12</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Bonds, Constance (CDC/OID/NCHHSTP)</cp:lastModifiedBy>
  <cp:revision>2</cp:revision>
  <cp:lastPrinted>2016-12-16T18:37:00Z</cp:lastPrinted>
  <dcterms:created xsi:type="dcterms:W3CDTF">2017-04-13T15:13:00Z</dcterms:created>
  <dcterms:modified xsi:type="dcterms:W3CDTF">2017-04-13T15:13:00Z</dcterms:modified>
</cp:coreProperties>
</file>