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EA99" w14:textId="77777777" w:rsidR="00BA2DBE" w:rsidRPr="00E707C0" w:rsidRDefault="00BA2DBE">
      <w:pPr>
        <w:rPr>
          <w:rFonts w:ascii="Arial" w:hAnsi="Arial" w:cs="Arial"/>
        </w:rPr>
      </w:pPr>
      <w:bookmarkStart w:id="0" w:name="_Toc337198071"/>
      <w:bookmarkStart w:id="1" w:name="_Toc423335421"/>
    </w:p>
    <w:p w14:paraId="1EC7CD9F" w14:textId="77777777" w:rsidR="00BA2DBE" w:rsidRPr="00E707C0" w:rsidRDefault="00BA2DBE">
      <w:pPr>
        <w:rPr>
          <w:rFonts w:ascii="Arial" w:hAnsi="Arial" w:cs="Arial"/>
        </w:rPr>
      </w:pPr>
    </w:p>
    <w:p w14:paraId="7227FEA9" w14:textId="77777777" w:rsidR="00BA2DBE" w:rsidRPr="00E707C0" w:rsidRDefault="00BA2DBE">
      <w:pPr>
        <w:rPr>
          <w:rFonts w:ascii="Arial" w:hAnsi="Arial" w:cs="Arial"/>
        </w:rPr>
      </w:pPr>
    </w:p>
    <w:p w14:paraId="0361988D" w14:textId="77777777" w:rsidR="00BA2DBE" w:rsidRPr="00E707C0" w:rsidRDefault="00BA2DBE">
      <w:pPr>
        <w:rPr>
          <w:rFonts w:ascii="Arial" w:hAnsi="Arial" w:cs="Arial"/>
        </w:rPr>
      </w:pPr>
    </w:p>
    <w:p w14:paraId="52261623" w14:textId="77777777" w:rsidR="00BA2DBE" w:rsidRPr="00E707C0" w:rsidRDefault="00BA2DBE">
      <w:pPr>
        <w:rPr>
          <w:rFonts w:ascii="Arial" w:hAnsi="Arial" w:cs="Arial"/>
        </w:rPr>
      </w:pPr>
    </w:p>
    <w:p w14:paraId="1E459932" w14:textId="77777777" w:rsidR="00584676" w:rsidRPr="009F2FC4" w:rsidRDefault="00584676" w:rsidP="00584676">
      <w:pPr>
        <w:pStyle w:val="Title"/>
        <w:rPr>
          <w:rFonts w:ascii="Cambria" w:hAnsi="Cambria"/>
          <w:color w:val="auto"/>
          <w:sz w:val="48"/>
          <w:szCs w:val="48"/>
        </w:rPr>
      </w:pPr>
      <w:r w:rsidRPr="009F2FC4">
        <w:rPr>
          <w:rFonts w:ascii="Cambria" w:hAnsi="Cambria" w:cs="Courier New"/>
          <w:color w:val="auto"/>
          <w:sz w:val="48"/>
          <w:szCs w:val="48"/>
        </w:rPr>
        <w:t>Characterization of Exposure Potential during Activities Conducted on Synthetic Turf with Crumb Rubber Infill</w:t>
      </w:r>
    </w:p>
    <w:p w14:paraId="511AAF26" w14:textId="77777777" w:rsidR="004079C2" w:rsidRDefault="004079C2" w:rsidP="00D33AE3">
      <w:pPr>
        <w:pStyle w:val="Subtitle"/>
        <w:rPr>
          <w:rFonts w:ascii="Cambria" w:hAnsi="Cambria"/>
          <w:color w:val="auto"/>
        </w:rPr>
      </w:pPr>
    </w:p>
    <w:p w14:paraId="2C49CAA4" w14:textId="704685D4" w:rsidR="00D33AE3" w:rsidRPr="00E707C0" w:rsidRDefault="00D33AE3" w:rsidP="00D33AE3">
      <w:pPr>
        <w:pStyle w:val="Subtitle"/>
        <w:rPr>
          <w:rFonts w:ascii="Cambria" w:hAnsi="Cambria"/>
          <w:color w:val="auto"/>
        </w:rPr>
      </w:pPr>
      <w:r w:rsidRPr="00E707C0">
        <w:rPr>
          <w:rFonts w:ascii="Cambria" w:hAnsi="Cambria"/>
          <w:color w:val="auto"/>
        </w:rPr>
        <w:t>OMB Control No</w:t>
      </w:r>
      <w:r w:rsidR="00D171C8" w:rsidRPr="00C43EB0">
        <w:rPr>
          <w:rFonts w:ascii="Cambria" w:hAnsi="Cambria"/>
          <w:color w:val="auto"/>
        </w:rPr>
        <w:t xml:space="preserve">. </w:t>
      </w:r>
      <w:r w:rsidR="006E4ECC">
        <w:rPr>
          <w:rFonts w:ascii="Cambria" w:hAnsi="Cambria"/>
          <w:color w:val="auto"/>
        </w:rPr>
        <w:t>0923</w:t>
      </w:r>
      <w:r w:rsidR="00D171C8" w:rsidRPr="00C43EB0">
        <w:rPr>
          <w:rFonts w:ascii="Cambria" w:hAnsi="Cambria"/>
          <w:color w:val="auto"/>
        </w:rPr>
        <w:t>-New</w:t>
      </w:r>
      <w:r w:rsidRPr="00E707C0">
        <w:rPr>
          <w:rFonts w:ascii="Cambria" w:hAnsi="Cambria"/>
          <w:color w:val="auto"/>
        </w:rPr>
        <w:t xml:space="preserve"> </w:t>
      </w:r>
    </w:p>
    <w:p w14:paraId="6AA47E2A" w14:textId="7ADA5FC5" w:rsidR="00E3665B" w:rsidRPr="00E707C0" w:rsidRDefault="00D171C8" w:rsidP="00E3665B">
      <w:pPr>
        <w:spacing w:after="200" w:line="276" w:lineRule="auto"/>
        <w:rPr>
          <w:rFonts w:ascii="Cambria" w:hAnsi="Cambria" w:cs="Arial"/>
          <w:sz w:val="36"/>
          <w:szCs w:val="36"/>
        </w:rPr>
      </w:pPr>
      <w:r>
        <w:rPr>
          <w:rFonts w:ascii="Cambria" w:hAnsi="Cambria" w:cs="Arial"/>
          <w:sz w:val="36"/>
          <w:szCs w:val="36"/>
        </w:rPr>
        <w:t>New</w:t>
      </w:r>
      <w:r w:rsidR="00D33AE3" w:rsidRPr="00E707C0">
        <w:rPr>
          <w:rFonts w:ascii="Cambria" w:hAnsi="Cambria" w:cs="Arial"/>
          <w:sz w:val="36"/>
          <w:szCs w:val="36"/>
        </w:rPr>
        <w:t xml:space="preserve"> I</w:t>
      </w:r>
      <w:r w:rsidR="00E3665B">
        <w:rPr>
          <w:rFonts w:ascii="Cambria" w:hAnsi="Cambria" w:cs="Arial"/>
          <w:sz w:val="36"/>
          <w:szCs w:val="36"/>
        </w:rPr>
        <w:t>nformation Collection Request</w:t>
      </w:r>
      <w:bookmarkStart w:id="2" w:name="_GoBack"/>
      <w:bookmarkEnd w:id="2"/>
    </w:p>
    <w:p w14:paraId="211AE9D4" w14:textId="77777777" w:rsidR="006F2ABA" w:rsidRPr="00E707C0" w:rsidRDefault="006F2ABA" w:rsidP="00D33AE3">
      <w:pPr>
        <w:pStyle w:val="Subtitle"/>
        <w:rPr>
          <w:rFonts w:ascii="Cambria" w:hAnsi="Cambria"/>
          <w:color w:val="auto"/>
        </w:rPr>
      </w:pPr>
    </w:p>
    <w:p w14:paraId="7B8AB253" w14:textId="77777777" w:rsidR="00D33AE3" w:rsidRPr="00E707C0" w:rsidRDefault="00D33AE3" w:rsidP="00D33AE3">
      <w:pPr>
        <w:pStyle w:val="Subtitle"/>
        <w:rPr>
          <w:rFonts w:ascii="Cambria" w:hAnsi="Cambria"/>
          <w:color w:val="auto"/>
        </w:rPr>
      </w:pPr>
      <w:r w:rsidRPr="00E707C0">
        <w:rPr>
          <w:rFonts w:ascii="Cambria" w:hAnsi="Cambria"/>
          <w:color w:val="auto"/>
        </w:rPr>
        <w:t xml:space="preserve">Supporting Statement Part B – </w:t>
      </w:r>
    </w:p>
    <w:p w14:paraId="12E818EF" w14:textId="77777777" w:rsidR="00D33AE3" w:rsidRPr="00E707C0" w:rsidRDefault="00D33AE3" w:rsidP="00D33AE3">
      <w:pPr>
        <w:pStyle w:val="Subtitle"/>
        <w:rPr>
          <w:rFonts w:ascii="Cambria" w:hAnsi="Cambria"/>
          <w:color w:val="auto"/>
        </w:rPr>
      </w:pPr>
      <w:r w:rsidRPr="00E707C0">
        <w:rPr>
          <w:rFonts w:ascii="Cambria" w:hAnsi="Cambria"/>
          <w:color w:val="auto"/>
        </w:rPr>
        <w:t>Collections of Information Employing Statistical Methods</w:t>
      </w:r>
    </w:p>
    <w:p w14:paraId="6D11492F" w14:textId="77777777" w:rsidR="00D33AE3" w:rsidRPr="00E707C0" w:rsidRDefault="00D33AE3" w:rsidP="00D33AE3">
      <w:pPr>
        <w:rPr>
          <w:rFonts w:ascii="Cambria" w:hAnsi="Cambria"/>
        </w:rPr>
      </w:pPr>
    </w:p>
    <w:p w14:paraId="4B319166" w14:textId="77777777" w:rsidR="00D33AE3" w:rsidRPr="00E707C0" w:rsidRDefault="00D33AE3" w:rsidP="00D33AE3">
      <w:pPr>
        <w:spacing w:after="200" w:line="276" w:lineRule="auto"/>
        <w:rPr>
          <w:rFonts w:ascii="Cambria" w:hAnsi="Cambria" w:cs="Arial"/>
          <w:sz w:val="36"/>
          <w:szCs w:val="36"/>
        </w:rPr>
      </w:pPr>
    </w:p>
    <w:p w14:paraId="47A3E3AD" w14:textId="77777777" w:rsidR="00D33AE3" w:rsidRPr="00E707C0" w:rsidRDefault="00D33AE3" w:rsidP="00D33AE3">
      <w:pPr>
        <w:spacing w:after="200" w:line="276" w:lineRule="auto"/>
        <w:rPr>
          <w:rFonts w:ascii="Cambria" w:hAnsi="Cambria" w:cs="Arial"/>
          <w:sz w:val="36"/>
          <w:szCs w:val="36"/>
        </w:rPr>
      </w:pPr>
    </w:p>
    <w:p w14:paraId="756233B8" w14:textId="77777777" w:rsidR="00D33AE3" w:rsidRPr="00E707C0" w:rsidRDefault="00D33AE3" w:rsidP="00D33AE3">
      <w:pPr>
        <w:spacing w:after="200" w:line="276" w:lineRule="auto"/>
        <w:rPr>
          <w:rFonts w:ascii="Cambria" w:hAnsi="Cambria" w:cs="Arial"/>
          <w:sz w:val="36"/>
          <w:szCs w:val="36"/>
        </w:rPr>
      </w:pPr>
    </w:p>
    <w:p w14:paraId="53670BCF" w14:textId="77777777" w:rsidR="00D33AE3" w:rsidRPr="00E707C0" w:rsidRDefault="00D33AE3" w:rsidP="00D33AE3">
      <w:pPr>
        <w:spacing w:after="200" w:line="276" w:lineRule="auto"/>
        <w:rPr>
          <w:rFonts w:ascii="Cambria" w:hAnsi="Cambria" w:cs="Arial"/>
          <w:sz w:val="36"/>
          <w:szCs w:val="36"/>
        </w:rPr>
      </w:pPr>
    </w:p>
    <w:p w14:paraId="333CE8AE" w14:textId="4FF8776E" w:rsidR="00D33AE3" w:rsidRPr="00E707C0" w:rsidRDefault="00D33AE3" w:rsidP="00D33AE3">
      <w:pPr>
        <w:pStyle w:val="Subtitle"/>
        <w:spacing w:after="0"/>
        <w:rPr>
          <w:rFonts w:ascii="Cambria" w:hAnsi="Cambria"/>
          <w:color w:val="auto"/>
        </w:rPr>
      </w:pPr>
      <w:r w:rsidRPr="00E707C0">
        <w:rPr>
          <w:rFonts w:ascii="Cambria" w:hAnsi="Cambria"/>
          <w:color w:val="auto"/>
        </w:rPr>
        <w:t xml:space="preserve">Program Official: </w:t>
      </w:r>
      <w:r w:rsidR="00D171C8" w:rsidRPr="00D171C8">
        <w:rPr>
          <w:rFonts w:ascii="Cambria" w:hAnsi="Cambria"/>
          <w:color w:val="auto"/>
        </w:rPr>
        <w:t>Angela Ragin-Wilson</w:t>
      </w:r>
    </w:p>
    <w:p w14:paraId="42B724F1" w14:textId="204D0162" w:rsidR="00D33AE3" w:rsidRPr="00E707C0" w:rsidRDefault="00D33AE3" w:rsidP="00D33AE3">
      <w:pPr>
        <w:pStyle w:val="Subtitle"/>
        <w:spacing w:after="0"/>
        <w:rPr>
          <w:rFonts w:ascii="Cambria" w:hAnsi="Cambria"/>
          <w:color w:val="auto"/>
        </w:rPr>
      </w:pPr>
      <w:r w:rsidRPr="00E707C0">
        <w:rPr>
          <w:rFonts w:ascii="Cambria" w:hAnsi="Cambria"/>
          <w:color w:val="auto"/>
        </w:rPr>
        <w:t>Title:</w:t>
      </w:r>
      <w:r w:rsidR="00D171C8">
        <w:rPr>
          <w:rFonts w:ascii="Cambria" w:hAnsi="Cambria"/>
          <w:color w:val="auto"/>
        </w:rPr>
        <w:t xml:space="preserve"> </w:t>
      </w:r>
      <w:r w:rsidR="00D171C8" w:rsidRPr="00D171C8">
        <w:rPr>
          <w:rFonts w:ascii="Cambria" w:hAnsi="Cambria"/>
          <w:color w:val="auto"/>
        </w:rPr>
        <w:t>Chief, Environmental Epidemiology Branch</w:t>
      </w:r>
    </w:p>
    <w:p w14:paraId="07110134" w14:textId="20E101F4" w:rsidR="00D33AE3" w:rsidRPr="00E707C0" w:rsidRDefault="00DA796B" w:rsidP="00D33AE3">
      <w:pPr>
        <w:pStyle w:val="Subtitle"/>
        <w:spacing w:after="0"/>
        <w:rPr>
          <w:rFonts w:ascii="Cambria" w:hAnsi="Cambria"/>
          <w:color w:val="auto"/>
        </w:rPr>
      </w:pPr>
      <w:r w:rsidRPr="00E707C0">
        <w:rPr>
          <w:rFonts w:ascii="Cambria" w:hAnsi="Cambria"/>
          <w:color w:val="auto"/>
        </w:rPr>
        <w:t>Phone</w:t>
      </w:r>
      <w:r w:rsidR="00D33AE3" w:rsidRPr="00E707C0">
        <w:rPr>
          <w:rFonts w:ascii="Cambria" w:hAnsi="Cambria"/>
          <w:color w:val="auto"/>
        </w:rPr>
        <w:t>:</w:t>
      </w:r>
      <w:r w:rsidR="00D171C8">
        <w:rPr>
          <w:rFonts w:ascii="Cambria" w:hAnsi="Cambria"/>
          <w:color w:val="auto"/>
        </w:rPr>
        <w:t xml:space="preserve"> </w:t>
      </w:r>
      <w:r w:rsidR="00D171C8" w:rsidRPr="00D171C8">
        <w:rPr>
          <w:rFonts w:ascii="Cambria" w:hAnsi="Cambria"/>
          <w:color w:val="auto"/>
        </w:rPr>
        <w:t>770-488-3807</w:t>
      </w:r>
    </w:p>
    <w:p w14:paraId="3267DE97" w14:textId="69DCBEE9" w:rsidR="00D33AE3" w:rsidRPr="00E707C0" w:rsidRDefault="00DA796B" w:rsidP="00D33AE3">
      <w:pPr>
        <w:pStyle w:val="Subtitle"/>
        <w:spacing w:after="0"/>
        <w:rPr>
          <w:rFonts w:ascii="Cambria" w:hAnsi="Cambria"/>
          <w:color w:val="auto"/>
        </w:rPr>
      </w:pPr>
      <w:r w:rsidRPr="00E707C0">
        <w:rPr>
          <w:rFonts w:ascii="Cambria" w:hAnsi="Cambria"/>
          <w:color w:val="auto"/>
        </w:rPr>
        <w:t>Email</w:t>
      </w:r>
      <w:r w:rsidR="00D33AE3" w:rsidRPr="00E707C0">
        <w:rPr>
          <w:rFonts w:ascii="Cambria" w:hAnsi="Cambria"/>
          <w:color w:val="auto"/>
        </w:rPr>
        <w:t xml:space="preserve">: </w:t>
      </w:r>
      <w:r w:rsidR="00D171C8" w:rsidRPr="00D171C8">
        <w:rPr>
          <w:rFonts w:ascii="Cambria" w:hAnsi="Cambria"/>
          <w:color w:val="auto"/>
        </w:rPr>
        <w:t>ARagin@cdc.gov</w:t>
      </w:r>
    </w:p>
    <w:p w14:paraId="55D31142" w14:textId="4EAF4E94" w:rsidR="00D33AE3" w:rsidRPr="00E707C0" w:rsidRDefault="00DA796B" w:rsidP="00D33AE3">
      <w:pPr>
        <w:pStyle w:val="Subtitle"/>
        <w:spacing w:after="0"/>
        <w:rPr>
          <w:rFonts w:ascii="Cambria" w:hAnsi="Cambria"/>
          <w:color w:val="auto"/>
        </w:rPr>
      </w:pPr>
      <w:r w:rsidRPr="00E707C0">
        <w:rPr>
          <w:rFonts w:ascii="Cambria" w:hAnsi="Cambria"/>
          <w:color w:val="auto"/>
        </w:rPr>
        <w:t>Fax</w:t>
      </w:r>
      <w:r w:rsidR="00D33AE3" w:rsidRPr="00E707C0">
        <w:rPr>
          <w:rFonts w:ascii="Cambria" w:hAnsi="Cambria"/>
          <w:color w:val="auto"/>
        </w:rPr>
        <w:t>:</w:t>
      </w:r>
      <w:r w:rsidR="008911E5">
        <w:rPr>
          <w:rFonts w:ascii="Cambria" w:hAnsi="Cambria"/>
          <w:color w:val="auto"/>
        </w:rPr>
        <w:t xml:space="preserve">  770-488-1537</w:t>
      </w:r>
    </w:p>
    <w:p w14:paraId="1D49F8FB" w14:textId="77777777" w:rsidR="00D33AE3" w:rsidRPr="00E707C0" w:rsidRDefault="00D33AE3" w:rsidP="00D33AE3">
      <w:pPr>
        <w:pStyle w:val="Subtitle"/>
        <w:spacing w:after="0"/>
        <w:rPr>
          <w:rFonts w:ascii="Cambria" w:hAnsi="Cambria"/>
          <w:color w:val="auto"/>
        </w:rPr>
      </w:pPr>
    </w:p>
    <w:p w14:paraId="39E16D28" w14:textId="51071BBE" w:rsidR="00965C2A" w:rsidRPr="00E707C0" w:rsidRDefault="00D33AE3" w:rsidP="001A7B3D">
      <w:pPr>
        <w:rPr>
          <w:rFonts w:ascii="Arial" w:hAnsi="Arial" w:cs="Arial"/>
          <w:sz w:val="30"/>
          <w:szCs w:val="30"/>
        </w:rPr>
      </w:pPr>
      <w:r w:rsidRPr="00E707C0">
        <w:rPr>
          <w:rFonts w:ascii="Cambria" w:hAnsi="Cambria"/>
          <w:sz w:val="30"/>
          <w:szCs w:val="30"/>
        </w:rPr>
        <w:t>Date</w:t>
      </w:r>
      <w:r w:rsidR="00483260">
        <w:rPr>
          <w:rFonts w:ascii="Cambria" w:hAnsi="Cambria"/>
          <w:sz w:val="30"/>
          <w:szCs w:val="30"/>
        </w:rPr>
        <w:t xml:space="preserve">:  </w:t>
      </w:r>
      <w:r w:rsidR="009F2FC4">
        <w:rPr>
          <w:rFonts w:ascii="Cambria" w:hAnsi="Cambria"/>
          <w:sz w:val="30"/>
          <w:szCs w:val="30"/>
        </w:rPr>
        <w:t xml:space="preserve">April </w:t>
      </w:r>
      <w:r w:rsidR="00984528">
        <w:rPr>
          <w:rFonts w:ascii="Cambria" w:hAnsi="Cambria"/>
          <w:sz w:val="30"/>
          <w:szCs w:val="30"/>
        </w:rPr>
        <w:t>2</w:t>
      </w:r>
      <w:r w:rsidR="00CA036F">
        <w:rPr>
          <w:rFonts w:ascii="Cambria" w:hAnsi="Cambria"/>
          <w:sz w:val="30"/>
          <w:szCs w:val="30"/>
        </w:rPr>
        <w:t>7</w:t>
      </w:r>
      <w:r w:rsidR="004D7DEA">
        <w:rPr>
          <w:rFonts w:ascii="Cambria" w:hAnsi="Cambria"/>
          <w:sz w:val="30"/>
          <w:szCs w:val="30"/>
        </w:rPr>
        <w:t>, 2017</w:t>
      </w:r>
      <w:r w:rsidR="00BA2DBE" w:rsidRPr="00E707C0">
        <w:rPr>
          <w:rFonts w:ascii="Arial" w:hAnsi="Arial" w:cs="Arial"/>
          <w:sz w:val="30"/>
          <w:szCs w:val="30"/>
        </w:rPr>
        <w:br w:type="page"/>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14:paraId="66B68D9C" w14:textId="0B887F63" w:rsidR="00AC4C54" w:rsidRPr="00D80142" w:rsidRDefault="00D33AE3" w:rsidP="00D80142">
          <w:pPr>
            <w:pStyle w:val="TOCHeading"/>
            <w:pBdr>
              <w:bottom w:val="single" w:sz="4" w:space="1" w:color="auto"/>
            </w:pBdr>
            <w:spacing w:after="480"/>
            <w:jc w:val="center"/>
            <w:rPr>
              <w:rFonts w:ascii="Cambria" w:hAnsi="Cambria"/>
              <w:color w:val="auto"/>
            </w:rPr>
          </w:pPr>
          <w:r w:rsidRPr="00E707C0">
            <w:rPr>
              <w:rFonts w:ascii="Cambria" w:hAnsi="Cambria"/>
              <w:color w:val="auto"/>
            </w:rPr>
            <w:t>Table of Contents</w:t>
          </w:r>
        </w:p>
        <w:p w14:paraId="3BF33E0D" w14:textId="2446BA7F" w:rsidR="0006553D" w:rsidRPr="00B30BDF" w:rsidRDefault="00D33AE3">
          <w:pPr>
            <w:pStyle w:val="TOC1"/>
            <w:rPr>
              <w:noProof/>
              <w:sz w:val="22"/>
              <w:szCs w:val="22"/>
            </w:rPr>
          </w:pPr>
          <w:r w:rsidRPr="00E51AEB">
            <w:fldChar w:fldCharType="begin"/>
          </w:r>
          <w:r w:rsidRPr="00B30BDF">
            <w:instrText xml:space="preserve"> TOC \o "1-3" \h \z \u </w:instrText>
          </w:r>
          <w:r w:rsidRPr="00E51AEB">
            <w:fldChar w:fldCharType="separate"/>
          </w:r>
          <w:hyperlink w:anchor="_Toc455836210" w:history="1">
            <w:r w:rsidR="0006553D" w:rsidRPr="00E51AEB">
              <w:rPr>
                <w:rStyle w:val="Hyperlink"/>
                <w:noProof/>
              </w:rPr>
              <w:t>B.1.</w:t>
            </w:r>
            <w:r w:rsidR="0006553D" w:rsidRPr="00B30BDF">
              <w:rPr>
                <w:noProof/>
                <w:sz w:val="22"/>
                <w:szCs w:val="22"/>
              </w:rPr>
              <w:tab/>
            </w:r>
            <w:r w:rsidR="0006553D" w:rsidRPr="00E51AEB">
              <w:rPr>
                <w:rStyle w:val="Hyperlink"/>
                <w:noProof/>
              </w:rPr>
              <w:t>Respondent Universe and Sampling Methods</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_Toc455836210 \h </w:instrText>
            </w:r>
            <w:r w:rsidR="0006553D" w:rsidRPr="00E51AEB">
              <w:rPr>
                <w:noProof/>
                <w:webHidden/>
              </w:rPr>
            </w:r>
            <w:r w:rsidR="0006553D" w:rsidRPr="00E51AEB">
              <w:rPr>
                <w:noProof/>
                <w:webHidden/>
              </w:rPr>
              <w:fldChar w:fldCharType="separate"/>
            </w:r>
            <w:r w:rsidR="00F16D99">
              <w:rPr>
                <w:noProof/>
                <w:webHidden/>
              </w:rPr>
              <w:t>3</w:t>
            </w:r>
            <w:r w:rsidR="0006553D" w:rsidRPr="00E51AEB">
              <w:rPr>
                <w:noProof/>
                <w:webHidden/>
              </w:rPr>
              <w:fldChar w:fldCharType="end"/>
            </w:r>
          </w:hyperlink>
        </w:p>
        <w:p w14:paraId="7DA046CB" w14:textId="07E0E73D" w:rsidR="0006553D" w:rsidRPr="00B30BDF" w:rsidRDefault="00F16D99">
          <w:pPr>
            <w:pStyle w:val="TOC1"/>
            <w:rPr>
              <w:noProof/>
              <w:sz w:val="22"/>
              <w:szCs w:val="22"/>
            </w:rPr>
          </w:pPr>
          <w:hyperlink w:anchor="_Toc455836211" w:history="1">
            <w:r w:rsidR="0006553D" w:rsidRPr="00E51AEB">
              <w:rPr>
                <w:rStyle w:val="Hyperlink"/>
                <w:noProof/>
              </w:rPr>
              <w:t>B.2.</w:t>
            </w:r>
            <w:r w:rsidR="0006553D" w:rsidRPr="00B30BDF">
              <w:rPr>
                <w:noProof/>
                <w:sz w:val="22"/>
                <w:szCs w:val="22"/>
              </w:rPr>
              <w:tab/>
            </w:r>
            <w:r w:rsidR="0006553D" w:rsidRPr="00E51AEB">
              <w:rPr>
                <w:rStyle w:val="Hyperlink"/>
                <w:noProof/>
              </w:rPr>
              <w:t>Procedures for the Collection of Information</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_Toc455836211 \h </w:instrText>
            </w:r>
            <w:r w:rsidR="0006553D" w:rsidRPr="00E51AEB">
              <w:rPr>
                <w:noProof/>
                <w:webHidden/>
              </w:rPr>
            </w:r>
            <w:r w:rsidR="0006553D" w:rsidRPr="00E51AEB">
              <w:rPr>
                <w:noProof/>
                <w:webHidden/>
              </w:rPr>
              <w:fldChar w:fldCharType="separate"/>
            </w:r>
            <w:r>
              <w:rPr>
                <w:noProof/>
                <w:webHidden/>
              </w:rPr>
              <w:t>4</w:t>
            </w:r>
            <w:r w:rsidR="0006553D" w:rsidRPr="00E51AEB">
              <w:rPr>
                <w:noProof/>
                <w:webHidden/>
              </w:rPr>
              <w:fldChar w:fldCharType="end"/>
            </w:r>
          </w:hyperlink>
        </w:p>
        <w:p w14:paraId="08C8E44B" w14:textId="7DDE681E" w:rsidR="0006553D" w:rsidRPr="00B30BDF" w:rsidRDefault="00F16D99">
          <w:pPr>
            <w:pStyle w:val="TOC1"/>
            <w:rPr>
              <w:noProof/>
              <w:sz w:val="22"/>
              <w:szCs w:val="22"/>
            </w:rPr>
          </w:pPr>
          <w:hyperlink w:anchor="_Toc455836212" w:history="1">
            <w:r w:rsidR="0006553D" w:rsidRPr="00E51AEB">
              <w:rPr>
                <w:rStyle w:val="Hyperlink"/>
                <w:noProof/>
              </w:rPr>
              <w:t>B.3.</w:t>
            </w:r>
            <w:r w:rsidR="0006553D" w:rsidRPr="00B30BDF">
              <w:rPr>
                <w:noProof/>
                <w:sz w:val="22"/>
                <w:szCs w:val="22"/>
              </w:rPr>
              <w:tab/>
            </w:r>
            <w:r w:rsidR="0006553D" w:rsidRPr="00E51AEB">
              <w:rPr>
                <w:rStyle w:val="Hyperlink"/>
                <w:noProof/>
              </w:rPr>
              <w:t>Methods to Maximize Response Rates and Deal with Nonresponse</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_Toc455836212 \h </w:instrText>
            </w:r>
            <w:r w:rsidR="0006553D" w:rsidRPr="00E51AEB">
              <w:rPr>
                <w:noProof/>
                <w:webHidden/>
              </w:rPr>
            </w:r>
            <w:r w:rsidR="0006553D" w:rsidRPr="00E51AEB">
              <w:rPr>
                <w:noProof/>
                <w:webHidden/>
              </w:rPr>
              <w:fldChar w:fldCharType="separate"/>
            </w:r>
            <w:r>
              <w:rPr>
                <w:noProof/>
                <w:webHidden/>
              </w:rPr>
              <w:t>10</w:t>
            </w:r>
            <w:r w:rsidR="0006553D" w:rsidRPr="00E51AEB">
              <w:rPr>
                <w:noProof/>
                <w:webHidden/>
              </w:rPr>
              <w:fldChar w:fldCharType="end"/>
            </w:r>
          </w:hyperlink>
        </w:p>
        <w:p w14:paraId="1DEABF2E" w14:textId="5819FD0D" w:rsidR="0006553D" w:rsidRPr="00B30BDF" w:rsidRDefault="00F16D99">
          <w:pPr>
            <w:pStyle w:val="TOC1"/>
            <w:rPr>
              <w:noProof/>
              <w:sz w:val="22"/>
              <w:szCs w:val="22"/>
            </w:rPr>
          </w:pPr>
          <w:hyperlink w:anchor="_Toc455836213" w:history="1">
            <w:r w:rsidR="0006553D" w:rsidRPr="00E51AEB">
              <w:rPr>
                <w:rStyle w:val="Hyperlink"/>
                <w:noProof/>
              </w:rPr>
              <w:t>B.4.</w:t>
            </w:r>
            <w:r w:rsidR="0006553D" w:rsidRPr="00B30BDF">
              <w:rPr>
                <w:noProof/>
                <w:sz w:val="22"/>
                <w:szCs w:val="22"/>
              </w:rPr>
              <w:tab/>
            </w:r>
            <w:r w:rsidR="0006553D" w:rsidRPr="00E51AEB">
              <w:rPr>
                <w:rStyle w:val="Hyperlink"/>
                <w:noProof/>
              </w:rPr>
              <w:t>Test of Procedures or Methods to be Undertaken</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_Toc455836213 \h </w:instrText>
            </w:r>
            <w:r w:rsidR="0006553D" w:rsidRPr="00E51AEB">
              <w:rPr>
                <w:noProof/>
                <w:webHidden/>
              </w:rPr>
            </w:r>
            <w:r w:rsidR="0006553D" w:rsidRPr="00E51AEB">
              <w:rPr>
                <w:noProof/>
                <w:webHidden/>
              </w:rPr>
              <w:fldChar w:fldCharType="separate"/>
            </w:r>
            <w:r>
              <w:rPr>
                <w:noProof/>
                <w:webHidden/>
              </w:rPr>
              <w:t>10</w:t>
            </w:r>
            <w:r w:rsidR="0006553D" w:rsidRPr="00E51AEB">
              <w:rPr>
                <w:noProof/>
                <w:webHidden/>
              </w:rPr>
              <w:fldChar w:fldCharType="end"/>
            </w:r>
          </w:hyperlink>
        </w:p>
        <w:p w14:paraId="51B50873" w14:textId="021F6D48" w:rsidR="0006553D" w:rsidRPr="00B30BDF" w:rsidRDefault="00F16D99">
          <w:pPr>
            <w:pStyle w:val="TOC1"/>
            <w:rPr>
              <w:noProof/>
              <w:sz w:val="22"/>
              <w:szCs w:val="22"/>
            </w:rPr>
          </w:pPr>
          <w:hyperlink w:anchor="_Toc455836214" w:history="1">
            <w:r w:rsidR="0006553D" w:rsidRPr="00E51AEB">
              <w:rPr>
                <w:rStyle w:val="Hyperlink"/>
                <w:noProof/>
              </w:rPr>
              <w:t>B.5.</w:t>
            </w:r>
            <w:r w:rsidR="0006553D" w:rsidRPr="00B30BDF">
              <w:rPr>
                <w:noProof/>
                <w:sz w:val="22"/>
                <w:szCs w:val="22"/>
              </w:rPr>
              <w:tab/>
            </w:r>
            <w:r w:rsidR="0006553D" w:rsidRPr="00E51AEB">
              <w:rPr>
                <w:rStyle w:val="Hyperlink"/>
                <w:noProof/>
              </w:rPr>
              <w:t>Individuals Consulted on Statistical Aspects and Individuals Collecting and/or Analyzing Data</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_Toc455836214 \h </w:instrText>
            </w:r>
            <w:r w:rsidR="0006553D" w:rsidRPr="00E51AEB">
              <w:rPr>
                <w:noProof/>
                <w:webHidden/>
              </w:rPr>
            </w:r>
            <w:r w:rsidR="0006553D" w:rsidRPr="00E51AEB">
              <w:rPr>
                <w:noProof/>
                <w:webHidden/>
              </w:rPr>
              <w:fldChar w:fldCharType="separate"/>
            </w:r>
            <w:r>
              <w:rPr>
                <w:noProof/>
                <w:webHidden/>
              </w:rPr>
              <w:t>10</w:t>
            </w:r>
            <w:r w:rsidR="0006553D" w:rsidRPr="00E51AEB">
              <w:rPr>
                <w:noProof/>
                <w:webHidden/>
              </w:rPr>
              <w:fldChar w:fldCharType="end"/>
            </w:r>
          </w:hyperlink>
        </w:p>
        <w:p w14:paraId="2911FB38" w14:textId="2417B9BD" w:rsidR="0006553D" w:rsidRPr="00B30BDF" w:rsidRDefault="00F16D99">
          <w:pPr>
            <w:pStyle w:val="TOC1"/>
            <w:rPr>
              <w:noProof/>
              <w:sz w:val="22"/>
              <w:szCs w:val="22"/>
            </w:rPr>
          </w:pPr>
          <w:hyperlink w:anchor="_Toc455836215" w:history="1">
            <w:r w:rsidR="0006553D" w:rsidRPr="00E51AEB">
              <w:rPr>
                <w:rStyle w:val="Hyperlink"/>
                <w:noProof/>
              </w:rPr>
              <w:t>References</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_Toc455836215 \h </w:instrText>
            </w:r>
            <w:r w:rsidR="0006553D" w:rsidRPr="00E51AEB">
              <w:rPr>
                <w:noProof/>
                <w:webHidden/>
              </w:rPr>
            </w:r>
            <w:r w:rsidR="0006553D" w:rsidRPr="00E51AEB">
              <w:rPr>
                <w:noProof/>
                <w:webHidden/>
              </w:rPr>
              <w:fldChar w:fldCharType="separate"/>
            </w:r>
            <w:r>
              <w:rPr>
                <w:noProof/>
                <w:webHidden/>
              </w:rPr>
              <w:t>12</w:t>
            </w:r>
            <w:r w:rsidR="0006553D" w:rsidRPr="00E51AEB">
              <w:rPr>
                <w:noProof/>
                <w:webHidden/>
              </w:rPr>
              <w:fldChar w:fldCharType="end"/>
            </w:r>
          </w:hyperlink>
        </w:p>
        <w:p w14:paraId="31DF6C36" w14:textId="3BC2D523" w:rsidR="0006553D" w:rsidRPr="00B30BDF" w:rsidRDefault="00F16D99">
          <w:pPr>
            <w:pStyle w:val="TOC1"/>
            <w:rPr>
              <w:noProof/>
              <w:sz w:val="22"/>
              <w:szCs w:val="22"/>
            </w:rPr>
          </w:pPr>
          <w:hyperlink w:anchor="_Toc455836216" w:history="1">
            <w:r w:rsidR="0006553D" w:rsidRPr="00E51AEB">
              <w:rPr>
                <w:rStyle w:val="Hyperlink"/>
                <w:noProof/>
              </w:rPr>
              <w:t>List of Attachments</w:t>
            </w:r>
            <w:r w:rsidR="0006553D" w:rsidRPr="00B30BDF">
              <w:rPr>
                <w:noProof/>
                <w:webHidden/>
              </w:rPr>
              <w:tab/>
            </w:r>
            <w:r w:rsidR="0006553D" w:rsidRPr="00E51AEB">
              <w:rPr>
                <w:noProof/>
                <w:webHidden/>
              </w:rPr>
              <w:fldChar w:fldCharType="begin"/>
            </w:r>
            <w:r w:rsidR="0006553D" w:rsidRPr="00B30BDF">
              <w:rPr>
                <w:noProof/>
                <w:webHidden/>
              </w:rPr>
              <w:instrText xml:space="preserve"> PAGEREF _Toc455836216 \h </w:instrText>
            </w:r>
            <w:r w:rsidR="0006553D" w:rsidRPr="00E51AEB">
              <w:rPr>
                <w:noProof/>
                <w:webHidden/>
              </w:rPr>
            </w:r>
            <w:r w:rsidR="0006553D" w:rsidRPr="00E51AEB">
              <w:rPr>
                <w:noProof/>
                <w:webHidden/>
              </w:rPr>
              <w:fldChar w:fldCharType="separate"/>
            </w:r>
            <w:r>
              <w:rPr>
                <w:noProof/>
                <w:webHidden/>
              </w:rPr>
              <w:t>13</w:t>
            </w:r>
            <w:r w:rsidR="0006553D" w:rsidRPr="00E51AEB">
              <w:rPr>
                <w:noProof/>
                <w:webHidden/>
              </w:rPr>
              <w:fldChar w:fldCharType="end"/>
            </w:r>
          </w:hyperlink>
        </w:p>
        <w:p w14:paraId="25E671BB" w14:textId="77777777" w:rsidR="00D33AE3" w:rsidRPr="00E707C0" w:rsidRDefault="00D33AE3">
          <w:r w:rsidRPr="00E51AEB">
            <w:rPr>
              <w:b/>
              <w:bCs/>
              <w:noProof/>
            </w:rPr>
            <w:fldChar w:fldCharType="end"/>
          </w:r>
        </w:p>
      </w:sdtContent>
    </w:sdt>
    <w:p w14:paraId="14A5EA74" w14:textId="77777777" w:rsidR="00BA2DBE" w:rsidRPr="00E707C0" w:rsidRDefault="00BA2DBE">
      <w:pPr>
        <w:spacing w:after="200" w:line="276" w:lineRule="auto"/>
        <w:rPr>
          <w:rFonts w:eastAsiaTheme="majorEastAsia" w:cs="Arial"/>
          <w:b/>
          <w:bCs/>
          <w:sz w:val="26"/>
          <w:szCs w:val="26"/>
        </w:rPr>
      </w:pPr>
    </w:p>
    <w:bookmarkEnd w:id="0"/>
    <w:bookmarkEnd w:id="1"/>
    <w:p w14:paraId="3C201D9C" w14:textId="77777777" w:rsidR="00D33AE3" w:rsidRPr="00E707C0" w:rsidRDefault="00D33AE3">
      <w:pPr>
        <w:rPr>
          <w:rFonts w:asciiTheme="majorHAnsi" w:eastAsiaTheme="majorEastAsia" w:hAnsiTheme="majorHAnsi" w:cstheme="majorBidi"/>
          <w:sz w:val="36"/>
          <w:szCs w:val="36"/>
        </w:rPr>
      </w:pPr>
      <w:r w:rsidRPr="00E707C0">
        <w:br w:type="page"/>
      </w:r>
    </w:p>
    <w:p w14:paraId="613C53AC" w14:textId="0CA00EEF" w:rsidR="00DD2606" w:rsidRPr="00E707C0" w:rsidRDefault="00DD2606" w:rsidP="007D595C">
      <w:pPr>
        <w:pBdr>
          <w:bottom w:val="single" w:sz="4" w:space="1" w:color="auto"/>
        </w:pBdr>
        <w:rPr>
          <w:rFonts w:ascii="Cambria" w:hAnsi="Cambria"/>
          <w:sz w:val="36"/>
          <w:szCs w:val="36"/>
        </w:rPr>
      </w:pPr>
      <w:r w:rsidRPr="00E707C0">
        <w:rPr>
          <w:rFonts w:ascii="Cambria" w:hAnsi="Cambria"/>
          <w:sz w:val="36"/>
          <w:szCs w:val="36"/>
        </w:rPr>
        <w:lastRenderedPageBreak/>
        <w:t>Part B. Collections of Information Employing Statistical Methods</w:t>
      </w:r>
    </w:p>
    <w:p w14:paraId="371CCFBA" w14:textId="77777777" w:rsidR="00B45002" w:rsidRPr="00E707C0" w:rsidRDefault="00D33AE3" w:rsidP="008D0F27">
      <w:pPr>
        <w:pStyle w:val="Heading1"/>
        <w:pBdr>
          <w:bottom w:val="none" w:sz="0" w:space="0" w:color="auto"/>
        </w:pBdr>
        <w:rPr>
          <w:rFonts w:ascii="Cambria" w:hAnsi="Cambria"/>
          <w:color w:val="auto"/>
        </w:rPr>
      </w:pPr>
      <w:bookmarkStart w:id="3" w:name="_Toc455836210"/>
      <w:r w:rsidRPr="00E707C0">
        <w:rPr>
          <w:rFonts w:ascii="Cambria" w:hAnsi="Cambria"/>
          <w:color w:val="auto"/>
        </w:rPr>
        <w:t>B.</w:t>
      </w:r>
      <w:r w:rsidR="00B45002" w:rsidRPr="00E707C0">
        <w:rPr>
          <w:rFonts w:ascii="Cambria" w:hAnsi="Cambria"/>
          <w:color w:val="auto"/>
        </w:rPr>
        <w:t>1.</w:t>
      </w:r>
      <w:r w:rsidR="00B45002" w:rsidRPr="00E707C0">
        <w:rPr>
          <w:rFonts w:ascii="Cambria" w:hAnsi="Cambria"/>
          <w:color w:val="auto"/>
        </w:rPr>
        <w:tab/>
        <w:t>Respondent Universe and Sampling Methods</w:t>
      </w:r>
      <w:bookmarkEnd w:id="3"/>
    </w:p>
    <w:p w14:paraId="1901860F" w14:textId="77777777" w:rsidR="00EA6E06" w:rsidRPr="00E707C0" w:rsidRDefault="00EA6E06" w:rsidP="00EA6E06">
      <w:pPr>
        <w:spacing w:line="240" w:lineRule="auto"/>
        <w:rPr>
          <w:sz w:val="24"/>
          <w:szCs w:val="24"/>
        </w:rPr>
      </w:pPr>
    </w:p>
    <w:p w14:paraId="0FA3A682" w14:textId="77777777" w:rsidR="004D7DEA" w:rsidRDefault="004D7DEA" w:rsidP="004D7DEA">
      <w:pPr>
        <w:spacing w:line="276" w:lineRule="auto"/>
        <w:rPr>
          <w:rFonts w:cs="Courier New"/>
          <w:sz w:val="24"/>
          <w:szCs w:val="24"/>
        </w:rPr>
      </w:pPr>
      <w:r>
        <w:rPr>
          <w:rFonts w:cs="ITCFranklinGothicStd-Book"/>
          <w:sz w:val="24"/>
          <w:szCs w:val="24"/>
        </w:rPr>
        <w:t>In recent years</w:t>
      </w:r>
      <w:r w:rsidRPr="00A04236">
        <w:rPr>
          <w:rFonts w:cs="ITCFranklinGothicStd-Book"/>
          <w:sz w:val="24"/>
          <w:szCs w:val="24"/>
        </w:rPr>
        <w:t xml:space="preserve">, the public has raised concerns about the use and safety of synthetic turf with crumb rubber infill. </w:t>
      </w:r>
      <w:r>
        <w:rPr>
          <w:rFonts w:cs="ITCFranklinGothicStd-Book"/>
          <w:sz w:val="24"/>
          <w:szCs w:val="24"/>
        </w:rPr>
        <w:t xml:space="preserve"> </w:t>
      </w:r>
      <w:r w:rsidRPr="005C055E">
        <w:rPr>
          <w:rFonts w:cs="Courier New"/>
          <w:sz w:val="24"/>
          <w:szCs w:val="24"/>
        </w:rPr>
        <w:t>In November 2015</w:t>
      </w:r>
      <w:r>
        <w:rPr>
          <w:rFonts w:cs="Courier New"/>
          <w:sz w:val="24"/>
          <w:szCs w:val="24"/>
        </w:rPr>
        <w:t>,</w:t>
      </w:r>
      <w:r w:rsidRPr="005C055E">
        <w:rPr>
          <w:rFonts w:cs="Courier New"/>
          <w:sz w:val="24"/>
          <w:szCs w:val="24"/>
        </w:rPr>
        <w:t xml:space="preserve"> the White House Council on Environmental Quality</w:t>
      </w:r>
      <w:r>
        <w:rPr>
          <w:rFonts w:cs="Courier New"/>
          <w:sz w:val="24"/>
          <w:szCs w:val="24"/>
        </w:rPr>
        <w:t xml:space="preserve"> (CEQ)</w:t>
      </w:r>
      <w:r w:rsidRPr="005C055E">
        <w:rPr>
          <w:rFonts w:cs="Courier New"/>
          <w:sz w:val="24"/>
          <w:szCs w:val="24"/>
        </w:rPr>
        <w:t xml:space="preserve">, requested </w:t>
      </w:r>
      <w:r>
        <w:rPr>
          <w:rFonts w:cs="Courier New"/>
          <w:sz w:val="24"/>
          <w:szCs w:val="24"/>
        </w:rPr>
        <w:t xml:space="preserve">that </w:t>
      </w:r>
      <w:r w:rsidRPr="005C055E">
        <w:rPr>
          <w:rFonts w:cs="Courier New"/>
          <w:sz w:val="24"/>
          <w:szCs w:val="24"/>
        </w:rPr>
        <w:t>the Centers for Disease Control and Prevention</w:t>
      </w:r>
      <w:r>
        <w:rPr>
          <w:rFonts w:cs="Courier New"/>
          <w:sz w:val="24"/>
          <w:szCs w:val="24"/>
        </w:rPr>
        <w:t xml:space="preserve"> and the Agency for Toxic Substances and Disease Registry</w:t>
      </w:r>
      <w:r w:rsidRPr="005C055E">
        <w:rPr>
          <w:rFonts w:cs="Courier New"/>
          <w:sz w:val="24"/>
          <w:szCs w:val="24"/>
        </w:rPr>
        <w:t xml:space="preserve"> (CDC/ATSDR</w:t>
      </w:r>
      <w:r>
        <w:rPr>
          <w:rFonts w:cs="Courier New"/>
          <w:sz w:val="24"/>
          <w:szCs w:val="24"/>
        </w:rPr>
        <w:t>)</w:t>
      </w:r>
      <w:r w:rsidRPr="005C055E">
        <w:rPr>
          <w:rFonts w:cs="Courier New"/>
          <w:sz w:val="24"/>
          <w:szCs w:val="24"/>
        </w:rPr>
        <w:t xml:space="preserve"> and the </w:t>
      </w:r>
      <w:r>
        <w:rPr>
          <w:rFonts w:cs="Courier New"/>
          <w:sz w:val="24"/>
          <w:szCs w:val="24"/>
        </w:rPr>
        <w:t xml:space="preserve">United States Environmental Protection Agency (US </w:t>
      </w:r>
      <w:r w:rsidRPr="005C055E">
        <w:rPr>
          <w:rFonts w:cs="Courier New"/>
          <w:sz w:val="24"/>
          <w:szCs w:val="24"/>
        </w:rPr>
        <w:t>EPA</w:t>
      </w:r>
      <w:r>
        <w:rPr>
          <w:rFonts w:cs="Courier New"/>
          <w:sz w:val="24"/>
          <w:szCs w:val="24"/>
        </w:rPr>
        <w:t xml:space="preserve">), in collaboration with the </w:t>
      </w:r>
      <w:r w:rsidRPr="005C055E">
        <w:rPr>
          <w:rFonts w:cs="Courier New"/>
          <w:sz w:val="24"/>
          <w:szCs w:val="24"/>
        </w:rPr>
        <w:t>Consumer P</w:t>
      </w:r>
      <w:r>
        <w:rPr>
          <w:rFonts w:cs="Courier New"/>
          <w:sz w:val="24"/>
          <w:szCs w:val="24"/>
        </w:rPr>
        <w:t xml:space="preserve">roduct Safety Commission (CPSC), </w:t>
      </w:r>
      <w:r w:rsidRPr="005C055E">
        <w:rPr>
          <w:rFonts w:cs="Courier New"/>
          <w:sz w:val="24"/>
          <w:szCs w:val="24"/>
        </w:rPr>
        <w:t xml:space="preserve">develop a </w:t>
      </w:r>
      <w:r w:rsidRPr="00B56038">
        <w:rPr>
          <w:rFonts w:cs="Courier New"/>
          <w:i/>
          <w:sz w:val="24"/>
          <w:szCs w:val="24"/>
        </w:rPr>
        <w:t>Federal Research Action Plan</w:t>
      </w:r>
      <w:r w:rsidRPr="005C055E">
        <w:rPr>
          <w:rFonts w:cs="Courier New"/>
          <w:sz w:val="24"/>
          <w:szCs w:val="24"/>
        </w:rPr>
        <w:t xml:space="preserve"> to address the issues surrounding synthetic turf with crumb rubber infill.  </w:t>
      </w:r>
      <w:r w:rsidRPr="00B47E56">
        <w:rPr>
          <w:sz w:val="24"/>
          <w:szCs w:val="24"/>
          <w:lang w:val="en"/>
        </w:rPr>
        <w:t>On Februa</w:t>
      </w:r>
      <w:r>
        <w:rPr>
          <w:sz w:val="24"/>
          <w:szCs w:val="24"/>
          <w:lang w:val="en"/>
        </w:rPr>
        <w:t>ry 12, 2016, US EPA</w:t>
      </w:r>
      <w:r w:rsidRPr="00B47E56">
        <w:rPr>
          <w:sz w:val="24"/>
          <w:szCs w:val="24"/>
          <w:lang w:val="en"/>
        </w:rPr>
        <w:t>, ATSDR, an</w:t>
      </w:r>
      <w:r>
        <w:rPr>
          <w:sz w:val="24"/>
          <w:szCs w:val="24"/>
          <w:lang w:val="en"/>
        </w:rPr>
        <w:t>d the CPSC</w:t>
      </w:r>
      <w:r w:rsidRPr="00B47E56">
        <w:rPr>
          <w:sz w:val="24"/>
          <w:szCs w:val="24"/>
          <w:lang w:val="en"/>
        </w:rPr>
        <w:t xml:space="preserve">, released the </w:t>
      </w:r>
      <w:r w:rsidRPr="00C80CBF">
        <w:rPr>
          <w:i/>
          <w:sz w:val="24"/>
          <w:szCs w:val="24"/>
          <w:lang w:val="en"/>
        </w:rPr>
        <w:t>Federal Research Action Plan on Recycled Tire Crumb Used on Playing Fields and Playgrounds</w:t>
      </w:r>
      <w:r>
        <w:rPr>
          <w:sz w:val="24"/>
          <w:szCs w:val="24"/>
          <w:lang w:val="en"/>
        </w:rPr>
        <w:t>.</w:t>
      </w:r>
      <w:r>
        <w:rPr>
          <w:rStyle w:val="FootnoteReference"/>
          <w:sz w:val="24"/>
          <w:szCs w:val="24"/>
        </w:rPr>
        <w:footnoteReference w:id="1"/>
      </w:r>
    </w:p>
    <w:p w14:paraId="10F43705" w14:textId="0A2288F7" w:rsidR="002E1347" w:rsidRDefault="004D7DEA" w:rsidP="002E1347">
      <w:pPr>
        <w:spacing w:line="276" w:lineRule="auto"/>
        <w:rPr>
          <w:sz w:val="24"/>
          <w:szCs w:val="24"/>
        </w:rPr>
      </w:pPr>
      <w:r>
        <w:rPr>
          <w:rFonts w:cs="Courier New"/>
          <w:sz w:val="24"/>
          <w:szCs w:val="24"/>
        </w:rPr>
        <w:t xml:space="preserve">As part of the work under the </w:t>
      </w:r>
      <w:r w:rsidRPr="009F2FC4">
        <w:rPr>
          <w:rFonts w:cs="Courier New"/>
          <w:i/>
          <w:sz w:val="24"/>
          <w:szCs w:val="24"/>
        </w:rPr>
        <w:t>Federal Research Action Plan on Recycled Tire Crumb Used on Playing Fields and Playgrounds</w:t>
      </w:r>
      <w:r>
        <w:rPr>
          <w:rFonts w:cs="Courier New"/>
          <w:sz w:val="24"/>
          <w:szCs w:val="24"/>
        </w:rPr>
        <w:t xml:space="preserve">, </w:t>
      </w:r>
      <w:r w:rsidRPr="00D97E05">
        <w:rPr>
          <w:rFonts w:cs="Courier New"/>
          <w:sz w:val="24"/>
          <w:szCs w:val="24"/>
        </w:rPr>
        <w:t>the Agency for Toxic Substances and Disease Registry (ATSDR) and the United States Environmental Protection Agency (</w:t>
      </w:r>
      <w:r w:rsidR="00046881">
        <w:rPr>
          <w:rFonts w:cs="Courier New"/>
          <w:sz w:val="24"/>
          <w:szCs w:val="24"/>
        </w:rPr>
        <w:t>US EPA</w:t>
      </w:r>
      <w:r w:rsidRPr="00D97E05">
        <w:rPr>
          <w:rFonts w:cs="Courier New"/>
          <w:sz w:val="24"/>
          <w:szCs w:val="24"/>
        </w:rPr>
        <w:t xml:space="preserve">) </w:t>
      </w:r>
      <w:r>
        <w:rPr>
          <w:rFonts w:cs="Courier New"/>
          <w:sz w:val="24"/>
          <w:szCs w:val="24"/>
        </w:rPr>
        <w:t>were</w:t>
      </w:r>
      <w:r w:rsidRPr="00D97E05">
        <w:rPr>
          <w:rFonts w:cs="Courier New"/>
          <w:sz w:val="24"/>
          <w:szCs w:val="24"/>
        </w:rPr>
        <w:t xml:space="preserve"> granted a six-month emergency OMB approval</w:t>
      </w:r>
      <w:r w:rsidR="005448FA">
        <w:rPr>
          <w:rFonts w:cs="Courier New"/>
          <w:sz w:val="24"/>
          <w:szCs w:val="24"/>
        </w:rPr>
        <w:t xml:space="preserve"> for the research protocol </w:t>
      </w:r>
      <w:r w:rsidR="00506D7C">
        <w:rPr>
          <w:rFonts w:cs="Courier New"/>
          <w:sz w:val="24"/>
          <w:szCs w:val="24"/>
        </w:rPr>
        <w:t xml:space="preserve">(Attachment 6) </w:t>
      </w:r>
      <w:r w:rsidR="005448FA">
        <w:rPr>
          <w:rFonts w:cs="Courier New"/>
          <w:sz w:val="24"/>
          <w:szCs w:val="24"/>
        </w:rPr>
        <w:t>titled “Collections Related to Synthetic Turf Fields with Crumb Rubber Infill”</w:t>
      </w:r>
      <w:r w:rsidRPr="00D97E05">
        <w:rPr>
          <w:rFonts w:cs="Courier New"/>
          <w:sz w:val="24"/>
          <w:szCs w:val="24"/>
        </w:rPr>
        <w:t xml:space="preserve"> (OMB</w:t>
      </w:r>
      <w:r w:rsidR="005448FA">
        <w:rPr>
          <w:rFonts w:cs="Courier New"/>
          <w:sz w:val="24"/>
          <w:szCs w:val="24"/>
        </w:rPr>
        <w:t xml:space="preserve"> Control No.</w:t>
      </w:r>
      <w:r w:rsidRPr="00D97E05">
        <w:rPr>
          <w:rFonts w:cs="Courier New"/>
          <w:sz w:val="24"/>
          <w:szCs w:val="24"/>
        </w:rPr>
        <w:t xml:space="preserve"> 0923-0054</w:t>
      </w:r>
      <w:r w:rsidR="005448FA">
        <w:rPr>
          <w:rFonts w:cs="Courier New"/>
          <w:sz w:val="24"/>
          <w:szCs w:val="24"/>
        </w:rPr>
        <w:t>, expiration date 01/31/2017</w:t>
      </w:r>
      <w:r w:rsidRPr="00D97E05">
        <w:rPr>
          <w:rFonts w:cs="Courier New"/>
          <w:sz w:val="24"/>
          <w:szCs w:val="24"/>
        </w:rPr>
        <w:t>) on July 22, 2016</w:t>
      </w:r>
      <w:r w:rsidR="00A0355E">
        <w:rPr>
          <w:rFonts w:cs="Courier New"/>
          <w:sz w:val="24"/>
          <w:szCs w:val="24"/>
        </w:rPr>
        <w:t>,</w:t>
      </w:r>
      <w:r w:rsidRPr="00D97E05">
        <w:rPr>
          <w:rFonts w:cs="Courier New"/>
          <w:sz w:val="24"/>
          <w:szCs w:val="24"/>
        </w:rPr>
        <w:t xml:space="preserve"> to conduct a tire crumb rubber characterization study.  </w:t>
      </w:r>
      <w:r w:rsidR="002E1347" w:rsidRPr="00F022D6">
        <w:rPr>
          <w:sz w:val="24"/>
          <w:szCs w:val="24"/>
        </w:rPr>
        <w:t xml:space="preserve">The research goals for </w:t>
      </w:r>
      <w:r w:rsidR="002E1347" w:rsidRPr="00211C79">
        <w:rPr>
          <w:sz w:val="24"/>
          <w:szCs w:val="24"/>
        </w:rPr>
        <w:t xml:space="preserve">three activities in the protocol are pilot-level investigations to evaluate and characterize: the chemical composition and use of crumb rubber infill in synthetic turf using a convenience sample of nine tire recycling manufacturing plants and 40 facilities that use synthetic turf fields (Activity 1); the human exposure potential to constituents in crumb rubber infill among a convenience sample of 60 field users (Activity 2); and collection of biological specimens (blood and urine) from 45 participants from Activity 2 (Activity 3). </w:t>
      </w:r>
    </w:p>
    <w:p w14:paraId="62884AD8" w14:textId="69ED1889" w:rsidR="002E1347" w:rsidRDefault="004D7DEA" w:rsidP="00E12EF7">
      <w:pPr>
        <w:spacing w:line="276" w:lineRule="auto"/>
        <w:rPr>
          <w:rFonts w:cs="Courier New"/>
          <w:sz w:val="24"/>
          <w:szCs w:val="24"/>
        </w:rPr>
      </w:pPr>
      <w:r w:rsidRPr="00D97E05">
        <w:rPr>
          <w:rFonts w:cs="Courier New"/>
          <w:sz w:val="24"/>
          <w:szCs w:val="24"/>
        </w:rPr>
        <w:t xml:space="preserve">ATSDR and </w:t>
      </w:r>
      <w:r w:rsidR="00046881">
        <w:rPr>
          <w:rFonts w:cs="Courier New"/>
          <w:sz w:val="24"/>
          <w:szCs w:val="24"/>
        </w:rPr>
        <w:t>US EPA</w:t>
      </w:r>
      <w:r w:rsidRPr="00D97E05">
        <w:rPr>
          <w:rFonts w:cs="Courier New"/>
          <w:sz w:val="24"/>
          <w:szCs w:val="24"/>
        </w:rPr>
        <w:t xml:space="preserve"> have</w:t>
      </w:r>
      <w:r w:rsidR="002E1347">
        <w:rPr>
          <w:rFonts w:cs="Courier New"/>
          <w:sz w:val="24"/>
          <w:szCs w:val="24"/>
        </w:rPr>
        <w:t xml:space="preserve"> completed Activity 1, by</w:t>
      </w:r>
      <w:r w:rsidRPr="00D97E05">
        <w:rPr>
          <w:rFonts w:cs="Courier New"/>
          <w:sz w:val="24"/>
          <w:szCs w:val="24"/>
        </w:rPr>
        <w:t xml:space="preserve"> consent</w:t>
      </w:r>
      <w:r w:rsidR="002E1347">
        <w:rPr>
          <w:rFonts w:cs="Courier New"/>
          <w:sz w:val="24"/>
          <w:szCs w:val="24"/>
        </w:rPr>
        <w:t>ing</w:t>
      </w:r>
      <w:r w:rsidRPr="00D97E05">
        <w:rPr>
          <w:rFonts w:cs="Courier New"/>
          <w:sz w:val="24"/>
          <w:szCs w:val="24"/>
        </w:rPr>
        <w:t xml:space="preserve"> and sampl</w:t>
      </w:r>
      <w:r w:rsidR="002E1347">
        <w:rPr>
          <w:rFonts w:cs="Courier New"/>
          <w:sz w:val="24"/>
          <w:szCs w:val="24"/>
        </w:rPr>
        <w:t>ing</w:t>
      </w:r>
      <w:r w:rsidRPr="00D97E05">
        <w:rPr>
          <w:rFonts w:cs="Courier New"/>
          <w:sz w:val="24"/>
          <w:szCs w:val="24"/>
        </w:rPr>
        <w:t xml:space="preserve"> 40 synthetic turf fields with crumb rubber infill across the United States.  The activities</w:t>
      </w:r>
      <w:r w:rsidR="001A036A">
        <w:rPr>
          <w:rFonts w:cs="Courier New"/>
          <w:sz w:val="24"/>
          <w:szCs w:val="24"/>
        </w:rPr>
        <w:t>,</w:t>
      </w:r>
      <w:r w:rsidRPr="00D97E05">
        <w:rPr>
          <w:rFonts w:cs="Courier New"/>
          <w:sz w:val="24"/>
          <w:szCs w:val="24"/>
        </w:rPr>
        <w:t xml:space="preserve"> completed prior to December, 2016, are reported in the "Status Report on the Federal Research Action Plan on Recycled Tire Crumb Used on Playing Fields and Playgrounds."  The Status Report was released on December 30, 2016.</w:t>
      </w:r>
      <w:r w:rsidR="00F2613B">
        <w:rPr>
          <w:rStyle w:val="FootnoteReference"/>
          <w:rFonts w:cs="Courier New"/>
          <w:sz w:val="24"/>
          <w:szCs w:val="24"/>
        </w:rPr>
        <w:footnoteReference w:id="2"/>
      </w:r>
    </w:p>
    <w:p w14:paraId="14377F54" w14:textId="47D33170" w:rsidR="004D7DEA" w:rsidRPr="00D97E05" w:rsidRDefault="004D7DEA" w:rsidP="00E12EF7">
      <w:pPr>
        <w:spacing w:line="276" w:lineRule="auto"/>
        <w:rPr>
          <w:rFonts w:cs="Courier New"/>
          <w:sz w:val="24"/>
          <w:szCs w:val="24"/>
        </w:rPr>
      </w:pPr>
      <w:r w:rsidRPr="00D97E05">
        <w:rPr>
          <w:rFonts w:cs="Courier New"/>
          <w:sz w:val="24"/>
          <w:szCs w:val="24"/>
        </w:rPr>
        <w:lastRenderedPageBreak/>
        <w:t>Th</w:t>
      </w:r>
      <w:r w:rsidR="002E1347">
        <w:rPr>
          <w:rFonts w:cs="Courier New"/>
          <w:sz w:val="24"/>
          <w:szCs w:val="24"/>
        </w:rPr>
        <w:t>is</w:t>
      </w:r>
      <w:r w:rsidRPr="00D97E05">
        <w:rPr>
          <w:rFonts w:cs="Courier New"/>
          <w:sz w:val="24"/>
          <w:szCs w:val="24"/>
        </w:rPr>
        <w:t xml:space="preserve"> new information collection request </w:t>
      </w:r>
      <w:r w:rsidR="002E1347">
        <w:rPr>
          <w:rFonts w:cs="Courier New"/>
          <w:sz w:val="24"/>
          <w:szCs w:val="24"/>
        </w:rPr>
        <w:t xml:space="preserve">(ICR) </w:t>
      </w:r>
      <w:r w:rsidRPr="00D97E05">
        <w:rPr>
          <w:rFonts w:cs="Courier New"/>
          <w:sz w:val="24"/>
          <w:szCs w:val="24"/>
        </w:rPr>
        <w:t xml:space="preserve">proposes to use fields </w:t>
      </w:r>
      <w:r w:rsidR="002E1347">
        <w:rPr>
          <w:rFonts w:cs="Courier New"/>
          <w:sz w:val="24"/>
          <w:szCs w:val="24"/>
        </w:rPr>
        <w:t xml:space="preserve">previously </w:t>
      </w:r>
      <w:r w:rsidRPr="00D97E05">
        <w:rPr>
          <w:rFonts w:cs="Courier New"/>
          <w:sz w:val="24"/>
          <w:szCs w:val="24"/>
        </w:rPr>
        <w:t>identified in</w:t>
      </w:r>
      <w:r w:rsidR="002E1347">
        <w:rPr>
          <w:rFonts w:cs="Courier New"/>
          <w:sz w:val="24"/>
          <w:szCs w:val="24"/>
        </w:rPr>
        <w:t xml:space="preserve"> Activity 1</w:t>
      </w:r>
      <w:r w:rsidRPr="00D97E05">
        <w:rPr>
          <w:rFonts w:cs="Courier New"/>
          <w:sz w:val="24"/>
          <w:szCs w:val="24"/>
        </w:rPr>
        <w:t xml:space="preserve"> to investigate the potential for </w:t>
      </w:r>
      <w:r w:rsidR="004E4CEA">
        <w:rPr>
          <w:rFonts w:cs="Courier New"/>
          <w:sz w:val="24"/>
          <w:szCs w:val="24"/>
        </w:rPr>
        <w:t xml:space="preserve">human </w:t>
      </w:r>
      <w:r w:rsidRPr="00D97E05">
        <w:rPr>
          <w:rFonts w:cs="Courier New"/>
          <w:sz w:val="24"/>
          <w:szCs w:val="24"/>
        </w:rPr>
        <w:t xml:space="preserve">exposure to environmental constituents that may result from contact with crumb rubber infill.  </w:t>
      </w:r>
      <w:r w:rsidR="002E1347">
        <w:rPr>
          <w:rFonts w:cs="Courier New"/>
          <w:sz w:val="24"/>
          <w:szCs w:val="24"/>
        </w:rPr>
        <w:t>D</w:t>
      </w:r>
      <w:r w:rsidRPr="00D97E05">
        <w:rPr>
          <w:rFonts w:cs="Courier New"/>
          <w:sz w:val="24"/>
          <w:szCs w:val="24"/>
        </w:rPr>
        <w:t xml:space="preserve">ue to the limited time constraints and field activity schedules, ATSDR and </w:t>
      </w:r>
      <w:r w:rsidR="00046881">
        <w:rPr>
          <w:rFonts w:cs="Courier New"/>
          <w:sz w:val="24"/>
          <w:szCs w:val="24"/>
        </w:rPr>
        <w:t>US EPA</w:t>
      </w:r>
      <w:r w:rsidRPr="00D97E05">
        <w:rPr>
          <w:rFonts w:cs="Courier New"/>
          <w:sz w:val="24"/>
          <w:szCs w:val="24"/>
        </w:rPr>
        <w:t xml:space="preserve"> are requesting a new </w:t>
      </w:r>
      <w:r w:rsidR="002E1347">
        <w:rPr>
          <w:rFonts w:cs="Courier New"/>
          <w:sz w:val="24"/>
          <w:szCs w:val="24"/>
        </w:rPr>
        <w:t>PRA clearance</w:t>
      </w:r>
      <w:r w:rsidRPr="00D97E05">
        <w:rPr>
          <w:rFonts w:cs="Courier New"/>
          <w:sz w:val="24"/>
          <w:szCs w:val="24"/>
        </w:rPr>
        <w:t xml:space="preserve"> to complete </w:t>
      </w:r>
      <w:r w:rsidR="002E1347">
        <w:rPr>
          <w:rFonts w:cs="Courier New"/>
          <w:sz w:val="24"/>
          <w:szCs w:val="24"/>
        </w:rPr>
        <w:t xml:space="preserve">Activities 2 and 3 for </w:t>
      </w:r>
      <w:r w:rsidRPr="00D97E05">
        <w:rPr>
          <w:rFonts w:cs="Courier New"/>
          <w:sz w:val="24"/>
          <w:szCs w:val="24"/>
        </w:rPr>
        <w:t xml:space="preserve">the human exposure characterization </w:t>
      </w:r>
      <w:r w:rsidR="002E1347">
        <w:rPr>
          <w:rFonts w:cs="Courier New"/>
          <w:sz w:val="24"/>
          <w:szCs w:val="24"/>
        </w:rPr>
        <w:t>sub-</w:t>
      </w:r>
      <w:r w:rsidRPr="00D97E05">
        <w:rPr>
          <w:rFonts w:cs="Courier New"/>
          <w:sz w:val="24"/>
          <w:szCs w:val="24"/>
        </w:rPr>
        <w:t>study</w:t>
      </w:r>
      <w:r w:rsidR="0051527A">
        <w:rPr>
          <w:rFonts w:cs="Courier New"/>
          <w:sz w:val="24"/>
          <w:szCs w:val="24"/>
        </w:rPr>
        <w:t xml:space="preserve"> (Attachment 6)</w:t>
      </w:r>
      <w:r w:rsidRPr="00D97E05">
        <w:rPr>
          <w:rFonts w:cs="Courier New"/>
          <w:sz w:val="24"/>
          <w:szCs w:val="24"/>
        </w:rPr>
        <w:t>.</w:t>
      </w:r>
      <w:r w:rsidRPr="006511A9">
        <w:rPr>
          <w:rFonts w:cs="Courier New"/>
        </w:rPr>
        <w:t xml:space="preserve">  </w:t>
      </w:r>
    </w:p>
    <w:p w14:paraId="2FF5F748" w14:textId="180A6574" w:rsidR="009A5271" w:rsidRDefault="00691C26" w:rsidP="00E42CFD">
      <w:pPr>
        <w:autoSpaceDE w:val="0"/>
        <w:autoSpaceDN w:val="0"/>
        <w:adjustRightInd w:val="0"/>
        <w:spacing w:after="0" w:line="276" w:lineRule="auto"/>
        <w:rPr>
          <w:sz w:val="24"/>
          <w:szCs w:val="24"/>
        </w:rPr>
      </w:pPr>
      <w:r w:rsidRPr="005B57CF">
        <w:rPr>
          <w:sz w:val="24"/>
          <w:szCs w:val="24"/>
        </w:rPr>
        <w:t>Important study design constraints include t</w:t>
      </w:r>
      <w:r w:rsidR="00220FFF" w:rsidRPr="005B57CF">
        <w:rPr>
          <w:sz w:val="24"/>
          <w:szCs w:val="24"/>
        </w:rPr>
        <w:t>he mandated timeline for research activity completion and reporting</w:t>
      </w:r>
      <w:r w:rsidR="0005110C">
        <w:rPr>
          <w:sz w:val="24"/>
          <w:szCs w:val="24"/>
        </w:rPr>
        <w:t xml:space="preserve"> </w:t>
      </w:r>
      <w:r w:rsidR="00220FFF" w:rsidRPr="005B57CF">
        <w:rPr>
          <w:sz w:val="24"/>
          <w:szCs w:val="24"/>
        </w:rPr>
        <w:t xml:space="preserve">under the </w:t>
      </w:r>
      <w:r w:rsidR="00220FFF" w:rsidRPr="00E51AEB">
        <w:rPr>
          <w:i/>
          <w:sz w:val="24"/>
          <w:szCs w:val="24"/>
        </w:rPr>
        <w:t>Federal Research Action Plan</w:t>
      </w:r>
      <w:r w:rsidR="0005110C">
        <w:rPr>
          <w:sz w:val="24"/>
          <w:szCs w:val="24"/>
        </w:rPr>
        <w:t>,</w:t>
      </w:r>
      <w:r w:rsidR="00220FFF" w:rsidRPr="005B57CF">
        <w:rPr>
          <w:sz w:val="24"/>
          <w:szCs w:val="24"/>
        </w:rPr>
        <w:t xml:space="preserve"> and the resources available for implementing the research. </w:t>
      </w:r>
      <w:r w:rsidR="007533BC" w:rsidRPr="005B57CF">
        <w:rPr>
          <w:sz w:val="24"/>
          <w:szCs w:val="24"/>
        </w:rPr>
        <w:t>Therefore, a</w:t>
      </w:r>
      <w:r w:rsidR="009A5271" w:rsidRPr="005B57CF">
        <w:rPr>
          <w:sz w:val="24"/>
          <w:szCs w:val="24"/>
        </w:rPr>
        <w:t xml:space="preserve"> convenience sample will be used for </w:t>
      </w:r>
      <w:r w:rsidR="004D7DEA">
        <w:rPr>
          <w:sz w:val="24"/>
          <w:szCs w:val="24"/>
        </w:rPr>
        <w:t>the exposure characterization study</w:t>
      </w:r>
      <w:r w:rsidRPr="005B57CF">
        <w:rPr>
          <w:sz w:val="24"/>
          <w:szCs w:val="24"/>
        </w:rPr>
        <w:t xml:space="preserve">.  </w:t>
      </w:r>
      <w:r w:rsidR="007533BC" w:rsidRPr="005B57CF">
        <w:rPr>
          <w:sz w:val="24"/>
          <w:szCs w:val="24"/>
        </w:rPr>
        <w:t>Because t</w:t>
      </w:r>
      <w:r w:rsidR="008258FC" w:rsidRPr="005B57CF">
        <w:rPr>
          <w:sz w:val="24"/>
          <w:szCs w:val="24"/>
        </w:rPr>
        <w:t>he</w:t>
      </w:r>
      <w:r w:rsidR="009A5271" w:rsidRPr="005B57CF">
        <w:rPr>
          <w:sz w:val="24"/>
          <w:szCs w:val="24"/>
        </w:rPr>
        <w:t xml:space="preserve"> </w:t>
      </w:r>
      <w:r w:rsidR="00FD71BB">
        <w:rPr>
          <w:sz w:val="24"/>
          <w:szCs w:val="24"/>
        </w:rPr>
        <w:t>activit</w:t>
      </w:r>
      <w:r w:rsidR="004D7DEA">
        <w:rPr>
          <w:sz w:val="24"/>
          <w:szCs w:val="24"/>
        </w:rPr>
        <w:t>y</w:t>
      </w:r>
      <w:r w:rsidR="009A5271" w:rsidRPr="005B57CF">
        <w:rPr>
          <w:sz w:val="24"/>
          <w:szCs w:val="24"/>
        </w:rPr>
        <w:t xml:space="preserve"> </w:t>
      </w:r>
      <w:r w:rsidR="00C7503D" w:rsidRPr="005B57CF">
        <w:rPr>
          <w:sz w:val="24"/>
          <w:szCs w:val="24"/>
        </w:rPr>
        <w:t>will</w:t>
      </w:r>
      <w:r w:rsidR="009A5271" w:rsidRPr="005B57CF">
        <w:rPr>
          <w:sz w:val="24"/>
          <w:szCs w:val="24"/>
        </w:rPr>
        <w:t xml:space="preserve"> not involve </w:t>
      </w:r>
      <w:r w:rsidR="004D7DEA">
        <w:rPr>
          <w:sz w:val="24"/>
          <w:szCs w:val="24"/>
        </w:rPr>
        <w:t xml:space="preserve">a </w:t>
      </w:r>
      <w:r w:rsidR="009A5271" w:rsidRPr="005B57CF">
        <w:rPr>
          <w:sz w:val="24"/>
          <w:szCs w:val="24"/>
        </w:rPr>
        <w:t xml:space="preserve">statistically-based </w:t>
      </w:r>
      <w:r w:rsidR="00754D4E" w:rsidRPr="005B57CF">
        <w:rPr>
          <w:sz w:val="24"/>
          <w:szCs w:val="24"/>
        </w:rPr>
        <w:t>sampl</w:t>
      </w:r>
      <w:r w:rsidR="00846715" w:rsidRPr="005B57CF">
        <w:rPr>
          <w:sz w:val="24"/>
          <w:szCs w:val="24"/>
        </w:rPr>
        <w:t>ing design</w:t>
      </w:r>
      <w:r w:rsidR="0002546A" w:rsidRPr="005B57CF">
        <w:rPr>
          <w:sz w:val="24"/>
          <w:szCs w:val="24"/>
        </w:rPr>
        <w:t xml:space="preserve">, the </w:t>
      </w:r>
      <w:r w:rsidR="009A5271" w:rsidRPr="005B57CF">
        <w:rPr>
          <w:sz w:val="24"/>
          <w:szCs w:val="24"/>
        </w:rPr>
        <w:t xml:space="preserve">research will not provide data </w:t>
      </w:r>
      <w:r w:rsidR="003C5A16" w:rsidRPr="005B57CF">
        <w:rPr>
          <w:sz w:val="24"/>
          <w:szCs w:val="24"/>
        </w:rPr>
        <w:t>intended</w:t>
      </w:r>
      <w:r w:rsidR="009A5271" w:rsidRPr="005B57CF">
        <w:rPr>
          <w:sz w:val="24"/>
          <w:szCs w:val="24"/>
        </w:rPr>
        <w:t xml:space="preserve"> for nationwide </w:t>
      </w:r>
      <w:r w:rsidR="008258FC" w:rsidRPr="005B57CF">
        <w:rPr>
          <w:sz w:val="24"/>
          <w:szCs w:val="24"/>
        </w:rPr>
        <w:t>generalizations</w:t>
      </w:r>
      <w:r w:rsidR="00EE5443">
        <w:rPr>
          <w:sz w:val="24"/>
          <w:szCs w:val="24"/>
        </w:rPr>
        <w:t xml:space="preserve">. </w:t>
      </w:r>
      <w:r w:rsidR="004F71AC" w:rsidRPr="005B57CF">
        <w:rPr>
          <w:sz w:val="24"/>
          <w:szCs w:val="24"/>
        </w:rPr>
        <w:t xml:space="preserve">However, the research is anticipated to provide more information </w:t>
      </w:r>
      <w:r w:rsidR="004B49B8" w:rsidRPr="005B57CF">
        <w:rPr>
          <w:sz w:val="24"/>
          <w:szCs w:val="24"/>
        </w:rPr>
        <w:t>than is currently available</w:t>
      </w:r>
      <w:r w:rsidR="004F71AC" w:rsidRPr="005B57CF">
        <w:rPr>
          <w:sz w:val="24"/>
          <w:szCs w:val="24"/>
        </w:rPr>
        <w:t xml:space="preserve">, </w:t>
      </w:r>
      <w:r w:rsidR="0002546A" w:rsidRPr="005B57CF">
        <w:rPr>
          <w:sz w:val="24"/>
          <w:szCs w:val="24"/>
        </w:rPr>
        <w:t xml:space="preserve">to </w:t>
      </w:r>
      <w:r w:rsidR="004F71AC" w:rsidRPr="005B57CF">
        <w:rPr>
          <w:sz w:val="24"/>
          <w:szCs w:val="24"/>
        </w:rPr>
        <w:t xml:space="preserve">fill key data gaps, and </w:t>
      </w:r>
      <w:r w:rsidR="0002546A" w:rsidRPr="005B57CF">
        <w:rPr>
          <w:sz w:val="24"/>
          <w:szCs w:val="24"/>
        </w:rPr>
        <w:t xml:space="preserve">to </w:t>
      </w:r>
      <w:r w:rsidR="004F71AC" w:rsidRPr="005B57CF">
        <w:rPr>
          <w:sz w:val="24"/>
          <w:szCs w:val="24"/>
        </w:rPr>
        <w:t>improve exposure characterization capabilities needed to inform further evaluation.</w:t>
      </w:r>
      <w:r w:rsidR="004D0ECD" w:rsidRPr="005B57CF">
        <w:rPr>
          <w:sz w:val="24"/>
          <w:szCs w:val="24"/>
        </w:rPr>
        <w:t xml:space="preserve">  </w:t>
      </w:r>
      <w:r w:rsidR="00EE5443">
        <w:rPr>
          <w:sz w:val="24"/>
          <w:szCs w:val="24"/>
        </w:rPr>
        <w:t>If successful, t</w:t>
      </w:r>
      <w:r w:rsidR="004D0ECD" w:rsidRPr="005B57CF">
        <w:rPr>
          <w:sz w:val="24"/>
          <w:szCs w:val="24"/>
        </w:rPr>
        <w:t>h</w:t>
      </w:r>
      <w:r w:rsidR="004E4CEA">
        <w:rPr>
          <w:sz w:val="24"/>
          <w:szCs w:val="24"/>
        </w:rPr>
        <w:t>is</w:t>
      </w:r>
      <w:r w:rsidR="004D0ECD" w:rsidRPr="005B57CF">
        <w:rPr>
          <w:sz w:val="24"/>
          <w:szCs w:val="24"/>
        </w:rPr>
        <w:t xml:space="preserve"> </w:t>
      </w:r>
      <w:r w:rsidR="004E4CEA">
        <w:rPr>
          <w:sz w:val="24"/>
          <w:szCs w:val="24"/>
        </w:rPr>
        <w:t>sub-</w:t>
      </w:r>
      <w:r w:rsidR="004D0ECD" w:rsidRPr="005B57CF">
        <w:rPr>
          <w:sz w:val="24"/>
          <w:szCs w:val="24"/>
        </w:rPr>
        <w:t xml:space="preserve">study will </w:t>
      </w:r>
      <w:r w:rsidR="0002546A" w:rsidRPr="005B57CF">
        <w:rPr>
          <w:sz w:val="24"/>
          <w:szCs w:val="24"/>
        </w:rPr>
        <w:t xml:space="preserve">also </w:t>
      </w:r>
      <w:r w:rsidR="004D0ECD" w:rsidRPr="005B57CF">
        <w:rPr>
          <w:sz w:val="24"/>
          <w:szCs w:val="24"/>
        </w:rPr>
        <w:t xml:space="preserve">include </w:t>
      </w:r>
      <w:r w:rsidR="0002546A" w:rsidRPr="005B57CF">
        <w:rPr>
          <w:sz w:val="24"/>
          <w:szCs w:val="24"/>
        </w:rPr>
        <w:t>m</w:t>
      </w:r>
      <w:r w:rsidR="004D0ECD" w:rsidRPr="005B57CF">
        <w:rPr>
          <w:sz w:val="24"/>
          <w:szCs w:val="24"/>
        </w:rPr>
        <w:t xml:space="preserve">ore fields and field users than any previous </w:t>
      </w:r>
      <w:r w:rsidR="00EE5443">
        <w:rPr>
          <w:sz w:val="24"/>
          <w:szCs w:val="24"/>
        </w:rPr>
        <w:t xml:space="preserve">single </w:t>
      </w:r>
      <w:r w:rsidR="004D0ECD" w:rsidRPr="005B57CF">
        <w:rPr>
          <w:sz w:val="24"/>
          <w:szCs w:val="24"/>
        </w:rPr>
        <w:t>study in the US</w:t>
      </w:r>
      <w:r w:rsidR="00FE17A4">
        <w:rPr>
          <w:sz w:val="24"/>
          <w:szCs w:val="24"/>
        </w:rPr>
        <w:t>.</w:t>
      </w:r>
    </w:p>
    <w:p w14:paraId="25434BBA" w14:textId="77777777" w:rsidR="008258FC" w:rsidRDefault="008258FC" w:rsidP="00EA6E06">
      <w:pPr>
        <w:autoSpaceDE w:val="0"/>
        <w:autoSpaceDN w:val="0"/>
        <w:adjustRightInd w:val="0"/>
        <w:spacing w:line="240" w:lineRule="auto"/>
        <w:rPr>
          <w:sz w:val="24"/>
          <w:szCs w:val="24"/>
        </w:rPr>
      </w:pPr>
    </w:p>
    <w:p w14:paraId="21BCD545" w14:textId="63EE2A10" w:rsidR="008258FC" w:rsidRPr="00FC0C73" w:rsidRDefault="008258FC" w:rsidP="00EA6E06">
      <w:pPr>
        <w:autoSpaceDE w:val="0"/>
        <w:autoSpaceDN w:val="0"/>
        <w:adjustRightInd w:val="0"/>
        <w:spacing w:line="240" w:lineRule="auto"/>
        <w:rPr>
          <w:b/>
          <w:sz w:val="24"/>
          <w:szCs w:val="24"/>
        </w:rPr>
      </w:pPr>
      <w:r w:rsidRPr="00FC0C73">
        <w:rPr>
          <w:b/>
          <w:sz w:val="24"/>
          <w:szCs w:val="24"/>
        </w:rPr>
        <w:t>B.1.1</w:t>
      </w:r>
      <w:r w:rsidR="00FC0C73" w:rsidRPr="00FC0C73">
        <w:rPr>
          <w:b/>
          <w:sz w:val="24"/>
          <w:szCs w:val="24"/>
        </w:rPr>
        <w:t xml:space="preserve"> </w:t>
      </w:r>
      <w:r w:rsidR="00F82B84">
        <w:rPr>
          <w:b/>
          <w:sz w:val="24"/>
          <w:szCs w:val="24"/>
        </w:rPr>
        <w:t xml:space="preserve">Facility User </w:t>
      </w:r>
      <w:r w:rsidR="00FC0C73" w:rsidRPr="00FC0C73">
        <w:rPr>
          <w:b/>
          <w:sz w:val="24"/>
          <w:szCs w:val="24"/>
        </w:rPr>
        <w:t>Exposure Characterization</w:t>
      </w:r>
    </w:p>
    <w:p w14:paraId="5ED03191" w14:textId="61E2E389" w:rsidR="00C43EB0" w:rsidRPr="00E707C0" w:rsidRDefault="008258FC" w:rsidP="00934BB9">
      <w:pPr>
        <w:autoSpaceDE w:val="0"/>
        <w:autoSpaceDN w:val="0"/>
        <w:adjustRightInd w:val="0"/>
        <w:spacing w:line="276" w:lineRule="auto"/>
        <w:rPr>
          <w:rFonts w:cs="ITCFranklinGothicStd-Book"/>
          <w:sz w:val="24"/>
          <w:szCs w:val="24"/>
        </w:rPr>
      </w:pPr>
      <w:r>
        <w:rPr>
          <w:sz w:val="24"/>
          <w:szCs w:val="24"/>
        </w:rPr>
        <w:t xml:space="preserve">The respondents are </w:t>
      </w:r>
      <w:r w:rsidR="00477484">
        <w:rPr>
          <w:sz w:val="24"/>
          <w:szCs w:val="24"/>
        </w:rPr>
        <w:t>adults and youth</w:t>
      </w:r>
      <w:r>
        <w:rPr>
          <w:sz w:val="24"/>
          <w:szCs w:val="24"/>
        </w:rPr>
        <w:t xml:space="preserve"> that routinely use synthetic turf fields with crumb </w:t>
      </w:r>
      <w:r w:rsidR="00FF7F17">
        <w:rPr>
          <w:sz w:val="24"/>
          <w:szCs w:val="24"/>
        </w:rPr>
        <w:t xml:space="preserve">rubber </w:t>
      </w:r>
      <w:r>
        <w:rPr>
          <w:sz w:val="24"/>
          <w:szCs w:val="24"/>
        </w:rPr>
        <w:t>infill for athletics, recreation, and/or physical education</w:t>
      </w:r>
      <w:r w:rsidR="003C0476">
        <w:rPr>
          <w:sz w:val="24"/>
          <w:szCs w:val="24"/>
        </w:rPr>
        <w:t xml:space="preserve"> or physical training</w:t>
      </w:r>
      <w:r>
        <w:rPr>
          <w:sz w:val="24"/>
          <w:szCs w:val="24"/>
        </w:rPr>
        <w:t xml:space="preserve"> purposes</w:t>
      </w:r>
      <w:r w:rsidR="00702EE0">
        <w:rPr>
          <w:sz w:val="24"/>
          <w:szCs w:val="24"/>
        </w:rPr>
        <w:t xml:space="preserve">. </w:t>
      </w:r>
      <w:r w:rsidR="003C0476">
        <w:rPr>
          <w:sz w:val="24"/>
          <w:szCs w:val="24"/>
        </w:rPr>
        <w:t xml:space="preserve"> </w:t>
      </w:r>
      <w:r>
        <w:rPr>
          <w:sz w:val="24"/>
          <w:szCs w:val="24"/>
        </w:rPr>
        <w:t>No data are available regarding the numbers of such individuals</w:t>
      </w:r>
      <w:r w:rsidR="00017721">
        <w:rPr>
          <w:sz w:val="24"/>
          <w:szCs w:val="24"/>
        </w:rPr>
        <w:t xml:space="preserve"> in the U</w:t>
      </w:r>
      <w:r w:rsidR="007A3D8D">
        <w:rPr>
          <w:sz w:val="24"/>
          <w:szCs w:val="24"/>
        </w:rPr>
        <w:t>S</w:t>
      </w:r>
      <w:r>
        <w:rPr>
          <w:sz w:val="24"/>
          <w:szCs w:val="24"/>
        </w:rPr>
        <w:t xml:space="preserve">, however, given the </w:t>
      </w:r>
      <w:r w:rsidR="002B59BD">
        <w:rPr>
          <w:sz w:val="24"/>
          <w:szCs w:val="24"/>
        </w:rPr>
        <w:t xml:space="preserve">large </w:t>
      </w:r>
      <w:r>
        <w:rPr>
          <w:sz w:val="24"/>
          <w:szCs w:val="24"/>
        </w:rPr>
        <w:t xml:space="preserve">number of installed fields it can be reasonably anticipated that the number of users is in the millions.  As described in the </w:t>
      </w:r>
      <w:r w:rsidRPr="00E51AEB">
        <w:rPr>
          <w:i/>
          <w:sz w:val="24"/>
          <w:szCs w:val="24"/>
        </w:rPr>
        <w:t>Federal Research Action Plan</w:t>
      </w:r>
      <w:r>
        <w:rPr>
          <w:sz w:val="24"/>
          <w:szCs w:val="24"/>
        </w:rPr>
        <w:t xml:space="preserve">, this research </w:t>
      </w:r>
      <w:r w:rsidRPr="00753ACD">
        <w:rPr>
          <w:sz w:val="24"/>
          <w:szCs w:val="24"/>
        </w:rPr>
        <w:t xml:space="preserve">is a </w:t>
      </w:r>
      <w:r w:rsidRPr="005B57CF">
        <w:rPr>
          <w:sz w:val="24"/>
          <w:szCs w:val="24"/>
        </w:rPr>
        <w:t xml:space="preserve">pilot-scale </w:t>
      </w:r>
      <w:r>
        <w:rPr>
          <w:sz w:val="24"/>
          <w:szCs w:val="24"/>
        </w:rPr>
        <w:t xml:space="preserve">effort aimed at providing information and data for exposure characterization purposes.  </w:t>
      </w:r>
      <w:r w:rsidR="00263E76">
        <w:rPr>
          <w:sz w:val="24"/>
          <w:szCs w:val="24"/>
        </w:rPr>
        <w:t>Respondent</w:t>
      </w:r>
      <w:r w:rsidR="00017721">
        <w:rPr>
          <w:sz w:val="24"/>
          <w:szCs w:val="24"/>
        </w:rPr>
        <w:t xml:space="preserve">s will be recruited from among those thought to be in one or more higher-exposure scenarios based on the frequency and duration of synthetic turf field use, as well as specific activities that may be involved in higher levels of contact with crumb </w:t>
      </w:r>
      <w:r w:rsidR="002B59BD">
        <w:rPr>
          <w:sz w:val="24"/>
          <w:szCs w:val="24"/>
        </w:rPr>
        <w:t xml:space="preserve">rubber </w:t>
      </w:r>
      <w:r w:rsidR="00017721">
        <w:rPr>
          <w:sz w:val="24"/>
          <w:szCs w:val="24"/>
        </w:rPr>
        <w:t xml:space="preserve">material.  We anticipate that </w:t>
      </w:r>
      <w:r w:rsidR="00F445F1">
        <w:rPr>
          <w:sz w:val="24"/>
          <w:szCs w:val="24"/>
        </w:rPr>
        <w:t xml:space="preserve">up to 10 of </w:t>
      </w:r>
      <w:r w:rsidR="00017721">
        <w:rPr>
          <w:sz w:val="24"/>
          <w:szCs w:val="24"/>
        </w:rPr>
        <w:t xml:space="preserve">the facilities </w:t>
      </w:r>
      <w:r w:rsidR="00F445F1">
        <w:rPr>
          <w:sz w:val="24"/>
          <w:szCs w:val="24"/>
        </w:rPr>
        <w:t>participating in the tire crumb rubber characterization study, having already provided agreement for participation,</w:t>
      </w:r>
      <w:r w:rsidR="00372993">
        <w:rPr>
          <w:sz w:val="24"/>
          <w:szCs w:val="24"/>
        </w:rPr>
        <w:t xml:space="preserve"> </w:t>
      </w:r>
      <w:r w:rsidR="00017721">
        <w:rPr>
          <w:sz w:val="24"/>
          <w:szCs w:val="24"/>
        </w:rPr>
        <w:t xml:space="preserve">will be the facilities participating in </w:t>
      </w:r>
      <w:r w:rsidR="00F445F1">
        <w:rPr>
          <w:sz w:val="24"/>
          <w:szCs w:val="24"/>
        </w:rPr>
        <w:t>the human exposure characterization study</w:t>
      </w:r>
      <w:r w:rsidR="00017721">
        <w:rPr>
          <w:sz w:val="24"/>
          <w:szCs w:val="24"/>
        </w:rPr>
        <w:t xml:space="preserve">.  </w:t>
      </w:r>
    </w:p>
    <w:p w14:paraId="6759D52E" w14:textId="77777777" w:rsidR="00B45002" w:rsidRPr="00E707C0" w:rsidRDefault="00D33AE3" w:rsidP="008D0F27">
      <w:pPr>
        <w:pStyle w:val="Heading1"/>
        <w:pBdr>
          <w:bottom w:val="none" w:sz="0" w:space="0" w:color="auto"/>
        </w:pBdr>
        <w:rPr>
          <w:rFonts w:ascii="Cambria" w:hAnsi="Cambria"/>
          <w:color w:val="auto"/>
        </w:rPr>
      </w:pPr>
      <w:bookmarkStart w:id="4" w:name="_Toc455836211"/>
      <w:r w:rsidRPr="00E707C0">
        <w:rPr>
          <w:rFonts w:ascii="Cambria" w:hAnsi="Cambria"/>
          <w:color w:val="auto"/>
        </w:rPr>
        <w:t>B.</w:t>
      </w:r>
      <w:r w:rsidR="00B45002" w:rsidRPr="00E707C0">
        <w:rPr>
          <w:rFonts w:ascii="Cambria" w:hAnsi="Cambria"/>
          <w:color w:val="auto"/>
        </w:rPr>
        <w:t>2.</w:t>
      </w:r>
      <w:r w:rsidR="00B45002" w:rsidRPr="00E707C0">
        <w:rPr>
          <w:rFonts w:ascii="Cambria" w:hAnsi="Cambria"/>
          <w:color w:val="auto"/>
        </w:rPr>
        <w:tab/>
        <w:t>Procedures for the Collection of Information</w:t>
      </w:r>
      <w:bookmarkEnd w:id="4"/>
    </w:p>
    <w:p w14:paraId="70B30003" w14:textId="77777777" w:rsidR="00A36BC2" w:rsidRDefault="00A36BC2" w:rsidP="006E7409">
      <w:pPr>
        <w:autoSpaceDE w:val="0"/>
        <w:autoSpaceDN w:val="0"/>
        <w:adjustRightInd w:val="0"/>
        <w:spacing w:line="240" w:lineRule="auto"/>
        <w:rPr>
          <w:b/>
          <w:sz w:val="24"/>
          <w:szCs w:val="24"/>
        </w:rPr>
      </w:pPr>
    </w:p>
    <w:p w14:paraId="398E0C00" w14:textId="451C316A" w:rsidR="006E7409" w:rsidRPr="00FC0C73" w:rsidRDefault="006E7409" w:rsidP="006E7409">
      <w:pPr>
        <w:autoSpaceDE w:val="0"/>
        <w:autoSpaceDN w:val="0"/>
        <w:adjustRightInd w:val="0"/>
        <w:spacing w:line="240" w:lineRule="auto"/>
        <w:rPr>
          <w:b/>
          <w:sz w:val="24"/>
          <w:szCs w:val="24"/>
        </w:rPr>
      </w:pPr>
      <w:r>
        <w:rPr>
          <w:b/>
          <w:sz w:val="24"/>
          <w:szCs w:val="24"/>
        </w:rPr>
        <w:t>B.2</w:t>
      </w:r>
      <w:r w:rsidR="00C82B6B">
        <w:rPr>
          <w:b/>
          <w:sz w:val="24"/>
          <w:szCs w:val="24"/>
        </w:rPr>
        <w:t>.</w:t>
      </w:r>
      <w:r w:rsidR="00C13023">
        <w:rPr>
          <w:b/>
          <w:sz w:val="24"/>
          <w:szCs w:val="24"/>
        </w:rPr>
        <w:t>1</w:t>
      </w:r>
      <w:r w:rsidRPr="00FC0C73">
        <w:rPr>
          <w:b/>
          <w:sz w:val="24"/>
          <w:szCs w:val="24"/>
        </w:rPr>
        <w:t xml:space="preserve">. </w:t>
      </w:r>
      <w:r w:rsidR="00D70428" w:rsidRPr="001D22D0">
        <w:rPr>
          <w:b/>
          <w:sz w:val="24"/>
          <w:szCs w:val="24"/>
        </w:rPr>
        <w:t>Facility User Exposure Characterization</w:t>
      </w:r>
      <w:r w:rsidR="00D70428" w:rsidRPr="00FC0C73" w:rsidDel="00D70428">
        <w:rPr>
          <w:b/>
          <w:sz w:val="24"/>
          <w:szCs w:val="24"/>
        </w:rPr>
        <w:t xml:space="preserve"> </w:t>
      </w:r>
      <w:r>
        <w:rPr>
          <w:b/>
          <w:sz w:val="24"/>
          <w:szCs w:val="24"/>
        </w:rPr>
        <w:t>Research Aims</w:t>
      </w:r>
    </w:p>
    <w:p w14:paraId="722B1297" w14:textId="28712B61" w:rsidR="00AD46CA" w:rsidRPr="00AD46CA" w:rsidRDefault="006E7409" w:rsidP="00934BB9">
      <w:pPr>
        <w:spacing w:line="276" w:lineRule="auto"/>
        <w:rPr>
          <w:sz w:val="24"/>
          <w:szCs w:val="24"/>
        </w:rPr>
      </w:pPr>
      <w:r>
        <w:rPr>
          <w:sz w:val="24"/>
          <w:szCs w:val="24"/>
        </w:rPr>
        <w:t>There</w:t>
      </w:r>
      <w:r w:rsidR="00AD46CA">
        <w:rPr>
          <w:sz w:val="24"/>
          <w:szCs w:val="24"/>
        </w:rPr>
        <w:t xml:space="preserve"> are two primary aims of </w:t>
      </w:r>
      <w:r w:rsidR="00C13023">
        <w:rPr>
          <w:sz w:val="24"/>
          <w:szCs w:val="24"/>
        </w:rPr>
        <w:t>the facility user exposure characterization</w:t>
      </w:r>
      <w:r>
        <w:rPr>
          <w:sz w:val="24"/>
          <w:szCs w:val="24"/>
        </w:rPr>
        <w:t xml:space="preserve">.  </w:t>
      </w:r>
      <w:r w:rsidR="009C7526">
        <w:rPr>
          <w:sz w:val="24"/>
          <w:szCs w:val="24"/>
        </w:rPr>
        <w:t>The first aim is to c</w:t>
      </w:r>
      <w:r w:rsidR="009C7526" w:rsidRPr="004925E8">
        <w:rPr>
          <w:sz w:val="24"/>
          <w:szCs w:val="24"/>
        </w:rPr>
        <w:t xml:space="preserve">ollect human activity data for synthetic turf field users that will reduce the reliance of default exposure factor assumptions in exposure and risk assessment.  </w:t>
      </w:r>
      <w:r w:rsidR="00AD46CA" w:rsidRPr="00AD46CA">
        <w:rPr>
          <w:sz w:val="24"/>
          <w:szCs w:val="24"/>
        </w:rPr>
        <w:t xml:space="preserve">This </w:t>
      </w:r>
      <w:r w:rsidR="00D70428">
        <w:rPr>
          <w:sz w:val="24"/>
          <w:szCs w:val="24"/>
        </w:rPr>
        <w:t>activity</w:t>
      </w:r>
      <w:r w:rsidR="00AD46CA" w:rsidRPr="00AD46CA">
        <w:rPr>
          <w:sz w:val="24"/>
          <w:szCs w:val="24"/>
        </w:rPr>
        <w:t xml:space="preserve"> is intended to collect information </w:t>
      </w:r>
      <w:r w:rsidR="004074A0">
        <w:rPr>
          <w:sz w:val="24"/>
          <w:szCs w:val="24"/>
        </w:rPr>
        <w:t xml:space="preserve">using questionnaires </w:t>
      </w:r>
      <w:r w:rsidR="00AD46CA" w:rsidRPr="00AD46CA">
        <w:rPr>
          <w:sz w:val="24"/>
          <w:szCs w:val="24"/>
        </w:rPr>
        <w:t xml:space="preserve">from </w:t>
      </w:r>
      <w:r w:rsidR="00675344">
        <w:rPr>
          <w:sz w:val="24"/>
          <w:szCs w:val="24"/>
        </w:rPr>
        <w:t>adults and youth</w:t>
      </w:r>
      <w:r w:rsidR="00AD46CA" w:rsidRPr="00AD46CA">
        <w:rPr>
          <w:sz w:val="24"/>
          <w:szCs w:val="24"/>
        </w:rPr>
        <w:t xml:space="preserve"> </w:t>
      </w:r>
      <w:r w:rsidR="00675344">
        <w:rPr>
          <w:sz w:val="24"/>
          <w:szCs w:val="24"/>
        </w:rPr>
        <w:t>who</w:t>
      </w:r>
      <w:r w:rsidR="00AD46CA" w:rsidRPr="00AD46CA">
        <w:rPr>
          <w:sz w:val="24"/>
          <w:szCs w:val="24"/>
        </w:rPr>
        <w:t xml:space="preserve"> use synthetic turf fields </w:t>
      </w:r>
      <w:r w:rsidR="00AD46CA" w:rsidRPr="00AD46CA">
        <w:rPr>
          <w:sz w:val="24"/>
          <w:szCs w:val="24"/>
        </w:rPr>
        <w:lastRenderedPageBreak/>
        <w:t>with crumb</w:t>
      </w:r>
      <w:r w:rsidR="001D381A">
        <w:rPr>
          <w:sz w:val="24"/>
          <w:szCs w:val="24"/>
        </w:rPr>
        <w:t xml:space="preserve"> rubber</w:t>
      </w:r>
      <w:r w:rsidR="00AD46CA" w:rsidRPr="00AD46CA">
        <w:rPr>
          <w:sz w:val="24"/>
          <w:szCs w:val="24"/>
        </w:rPr>
        <w:t xml:space="preserve"> infill for several types of active uses</w:t>
      </w:r>
      <w:r w:rsidR="004074A0">
        <w:rPr>
          <w:sz w:val="24"/>
          <w:szCs w:val="24"/>
        </w:rPr>
        <w:t xml:space="preserve"> </w:t>
      </w:r>
      <w:r w:rsidR="005B57CF">
        <w:rPr>
          <w:sz w:val="24"/>
          <w:szCs w:val="24"/>
        </w:rPr>
        <w:t xml:space="preserve">including </w:t>
      </w:r>
      <w:r w:rsidR="004074A0">
        <w:rPr>
          <w:sz w:val="24"/>
          <w:szCs w:val="24"/>
        </w:rPr>
        <w:t>athletics and possibly physical education or physical training.</w:t>
      </w:r>
      <w:r w:rsidR="00372006">
        <w:rPr>
          <w:sz w:val="24"/>
          <w:szCs w:val="24"/>
        </w:rPr>
        <w:t xml:space="preserve">  Information will be collected to provide data about relevant parameters for characterizing and modeling exposures associated with the use of synthetic turf fields.</w:t>
      </w:r>
      <w:r w:rsidR="00590380">
        <w:rPr>
          <w:sz w:val="24"/>
          <w:szCs w:val="24"/>
        </w:rPr>
        <w:t xml:space="preserve">  </w:t>
      </w:r>
      <w:r w:rsidR="00AD46CA" w:rsidRPr="00AD46CA">
        <w:rPr>
          <w:sz w:val="24"/>
          <w:szCs w:val="24"/>
        </w:rPr>
        <w:t xml:space="preserve">In addition, </w:t>
      </w:r>
      <w:r w:rsidR="00A25B6E">
        <w:rPr>
          <w:sz w:val="24"/>
          <w:szCs w:val="24"/>
        </w:rPr>
        <w:t xml:space="preserve">extant </w:t>
      </w:r>
      <w:r w:rsidR="00AD46CA" w:rsidRPr="00AD46CA">
        <w:rPr>
          <w:sz w:val="24"/>
          <w:szCs w:val="24"/>
        </w:rPr>
        <w:t>videography of users engaged in activities on syntheti</w:t>
      </w:r>
      <w:r w:rsidR="00A25B6E">
        <w:rPr>
          <w:sz w:val="24"/>
          <w:szCs w:val="24"/>
        </w:rPr>
        <w:t xml:space="preserve">c fields will be </w:t>
      </w:r>
      <w:r w:rsidR="00AD46CA" w:rsidRPr="00AD46CA">
        <w:rPr>
          <w:sz w:val="24"/>
          <w:szCs w:val="24"/>
        </w:rPr>
        <w:t xml:space="preserve">acquired to provide objective assessment of contact rates and types that are difficult to capture consistently using questionnaires.  </w:t>
      </w:r>
    </w:p>
    <w:p w14:paraId="7169076B" w14:textId="77777777" w:rsidR="009C7526" w:rsidRDefault="009C7526" w:rsidP="009C7526">
      <w:pPr>
        <w:spacing w:after="0"/>
        <w:rPr>
          <w:sz w:val="24"/>
          <w:szCs w:val="24"/>
        </w:rPr>
      </w:pPr>
      <w:r>
        <w:rPr>
          <w:sz w:val="24"/>
          <w:szCs w:val="24"/>
        </w:rPr>
        <w:t>The second aim is to c</w:t>
      </w:r>
      <w:r w:rsidRPr="004925E8">
        <w:rPr>
          <w:sz w:val="24"/>
          <w:szCs w:val="24"/>
        </w:rPr>
        <w:t>onduct a</w:t>
      </w:r>
      <w:r>
        <w:rPr>
          <w:sz w:val="24"/>
          <w:szCs w:val="24"/>
        </w:rPr>
        <w:t xml:space="preserve"> pilot-scale</w:t>
      </w:r>
      <w:r w:rsidRPr="004925E8">
        <w:rPr>
          <w:sz w:val="24"/>
          <w:szCs w:val="24"/>
        </w:rPr>
        <w:t xml:space="preserve"> exposure measurement sub-study for people using synthetic turf fields with tire crumb rubber infill, in what are likely to be among the higher exposure scenarios to improve understanding of potential exposures, particularly for the dermal and ingestion exposure pathways.  </w:t>
      </w:r>
      <w:r>
        <w:rPr>
          <w:sz w:val="24"/>
          <w:szCs w:val="24"/>
        </w:rPr>
        <w:t>The human exposure measurement data for synthetic turf field users are limited.  Important data gaps exist, particularly for potential dermal and ingestion exposures to crumb rubber constituents.  There are also important limitations in the types of methods that have been developed and used for human exposure measurements during activities on synthetic fields.  There are challenges in collecting relevant surface, dust, and personal air samples.  Few studies have performed measurements of dermal exposures.  A limited number of studies have collected urine or blood samples that might be used for measuring biomarkers of exposures to chemicals in crumb rubber infill.  The study will be aimed at further developing and deploying appropriate sample collection methods and generating data for field use scenarios anticipated to be among those resulting in the highest potential for exposures.</w:t>
      </w:r>
    </w:p>
    <w:p w14:paraId="49B7E7CB" w14:textId="77777777" w:rsidR="00FC2154" w:rsidRDefault="00FC2154" w:rsidP="00AD46CA">
      <w:pPr>
        <w:rPr>
          <w:sz w:val="24"/>
          <w:szCs w:val="24"/>
        </w:rPr>
      </w:pPr>
    </w:p>
    <w:p w14:paraId="06E992F8" w14:textId="4EF987E8" w:rsidR="00FC2154" w:rsidRDefault="00FC2154" w:rsidP="00FC2154">
      <w:pPr>
        <w:rPr>
          <w:sz w:val="24"/>
          <w:szCs w:val="24"/>
        </w:rPr>
      </w:pPr>
      <w:r>
        <w:rPr>
          <w:b/>
          <w:sz w:val="24"/>
          <w:szCs w:val="24"/>
        </w:rPr>
        <w:t>B.2.</w:t>
      </w:r>
      <w:r w:rsidR="00C13023">
        <w:rPr>
          <w:b/>
          <w:sz w:val="24"/>
          <w:szCs w:val="24"/>
        </w:rPr>
        <w:t>1</w:t>
      </w:r>
      <w:r w:rsidR="00994A26">
        <w:rPr>
          <w:b/>
          <w:sz w:val="24"/>
          <w:szCs w:val="24"/>
        </w:rPr>
        <w:t>.1</w:t>
      </w:r>
      <w:r w:rsidRPr="00FC0C73">
        <w:rPr>
          <w:b/>
          <w:sz w:val="24"/>
          <w:szCs w:val="24"/>
        </w:rPr>
        <w:t xml:space="preserve"> </w:t>
      </w:r>
      <w:r w:rsidR="007B553B" w:rsidRPr="007B553B">
        <w:rPr>
          <w:b/>
          <w:sz w:val="24"/>
          <w:szCs w:val="24"/>
        </w:rPr>
        <w:t>Facility</w:t>
      </w:r>
      <w:r>
        <w:rPr>
          <w:b/>
          <w:sz w:val="24"/>
          <w:szCs w:val="24"/>
        </w:rPr>
        <w:t xml:space="preserve"> User</w:t>
      </w:r>
      <w:r w:rsidRPr="00FC0C73">
        <w:rPr>
          <w:b/>
          <w:sz w:val="24"/>
          <w:szCs w:val="24"/>
        </w:rPr>
        <w:t xml:space="preserve"> Information </w:t>
      </w:r>
      <w:r>
        <w:rPr>
          <w:b/>
          <w:sz w:val="24"/>
          <w:szCs w:val="24"/>
        </w:rPr>
        <w:t>Collection</w:t>
      </w:r>
    </w:p>
    <w:p w14:paraId="1F84EDAC" w14:textId="01B54CF0" w:rsidR="0098369C" w:rsidRPr="0098369C" w:rsidRDefault="0098369C" w:rsidP="004A2CEE">
      <w:pPr>
        <w:spacing w:after="0" w:line="276" w:lineRule="auto"/>
        <w:rPr>
          <w:rFonts w:eastAsiaTheme="minorHAnsi"/>
          <w:sz w:val="24"/>
          <w:szCs w:val="24"/>
        </w:rPr>
      </w:pPr>
      <w:r w:rsidRPr="0098369C">
        <w:rPr>
          <w:rFonts w:eastAsiaTheme="minorHAnsi"/>
          <w:sz w:val="24"/>
          <w:szCs w:val="24"/>
        </w:rPr>
        <w:t>Up to 75 people who engage in physical activities at facilities with synthetic turf fields with tire crumb rubber infill will be recruited across several use-type categories</w:t>
      </w:r>
      <w:r w:rsidR="0087307B">
        <w:rPr>
          <w:rFonts w:eastAsiaTheme="minorHAnsi"/>
          <w:sz w:val="24"/>
          <w:szCs w:val="24"/>
        </w:rPr>
        <w:t xml:space="preserve"> (Table </w:t>
      </w:r>
      <w:r w:rsidR="001338D4">
        <w:rPr>
          <w:rFonts w:eastAsiaTheme="minorHAnsi"/>
          <w:sz w:val="24"/>
          <w:szCs w:val="24"/>
        </w:rPr>
        <w:t>B.2.</w:t>
      </w:r>
      <w:r w:rsidR="00C13023">
        <w:rPr>
          <w:rFonts w:eastAsiaTheme="minorHAnsi"/>
          <w:sz w:val="24"/>
          <w:szCs w:val="24"/>
        </w:rPr>
        <w:t>1</w:t>
      </w:r>
      <w:r w:rsidR="0087307B">
        <w:rPr>
          <w:rFonts w:eastAsiaTheme="minorHAnsi"/>
          <w:sz w:val="24"/>
          <w:szCs w:val="24"/>
        </w:rPr>
        <w:t>)</w:t>
      </w:r>
      <w:r w:rsidRPr="0098369C">
        <w:rPr>
          <w:rFonts w:eastAsiaTheme="minorHAnsi"/>
          <w:sz w:val="24"/>
          <w:szCs w:val="24"/>
        </w:rPr>
        <w:t xml:space="preserve">. The categories will include activity types anticipated to be among those resulting in higher exposure scenarios either because of the intensity and frequency of field use or because of potentially inherent differences in activity factors (e.g., soccer goalkeepers expected to have repeated contact with turf materials or children younger than age 12 that are likely to have higher hand-to-mouth contact rates). Examples of user types and categories and number of respondents of interest for data collection are shown in Table </w:t>
      </w:r>
      <w:r w:rsidR="009C7526">
        <w:rPr>
          <w:rFonts w:eastAsiaTheme="minorHAnsi"/>
          <w:sz w:val="24"/>
          <w:szCs w:val="24"/>
        </w:rPr>
        <w:t>B.2.</w:t>
      </w:r>
      <w:r w:rsidR="00C13023">
        <w:rPr>
          <w:rFonts w:eastAsiaTheme="minorHAnsi"/>
          <w:sz w:val="24"/>
          <w:szCs w:val="24"/>
        </w:rPr>
        <w:t>1</w:t>
      </w:r>
      <w:r w:rsidRPr="0098369C">
        <w:rPr>
          <w:rFonts w:eastAsiaTheme="minorHAnsi"/>
          <w:sz w:val="24"/>
          <w:szCs w:val="24"/>
        </w:rPr>
        <w:t>. We anticipate up to 60 people will agree to participate in providing questionnaire responses.</w:t>
      </w:r>
    </w:p>
    <w:p w14:paraId="62DE2576" w14:textId="77777777" w:rsidR="0098369C" w:rsidRPr="0098369C" w:rsidRDefault="0098369C" w:rsidP="00D20439">
      <w:pPr>
        <w:spacing w:after="0" w:line="276" w:lineRule="auto"/>
        <w:rPr>
          <w:rFonts w:eastAsiaTheme="minorHAnsi"/>
          <w:sz w:val="22"/>
          <w:szCs w:val="22"/>
        </w:rPr>
      </w:pPr>
    </w:p>
    <w:p w14:paraId="7F501042" w14:textId="11C30265" w:rsidR="0098369C" w:rsidRPr="0098369C" w:rsidRDefault="0098369C" w:rsidP="001338D4">
      <w:pPr>
        <w:spacing w:after="0" w:line="276" w:lineRule="auto"/>
        <w:rPr>
          <w:rFonts w:eastAsiaTheme="minorHAnsi"/>
          <w:sz w:val="24"/>
          <w:szCs w:val="24"/>
        </w:rPr>
      </w:pPr>
      <w:r w:rsidRPr="0098369C">
        <w:rPr>
          <w:rFonts w:eastAsiaTheme="minorHAnsi"/>
          <w:sz w:val="24"/>
          <w:szCs w:val="24"/>
        </w:rPr>
        <w:t xml:space="preserve">Participants will be recruited from users of a subset of non-military facilities recruited for participation in the tire crumb rubber characterization </w:t>
      </w:r>
      <w:r w:rsidR="00D70428">
        <w:rPr>
          <w:rFonts w:eastAsiaTheme="minorHAnsi"/>
          <w:sz w:val="24"/>
          <w:szCs w:val="24"/>
        </w:rPr>
        <w:t>activity</w:t>
      </w:r>
      <w:r w:rsidRPr="0098369C">
        <w:rPr>
          <w:rFonts w:eastAsiaTheme="minorHAnsi"/>
          <w:sz w:val="24"/>
          <w:szCs w:val="24"/>
        </w:rPr>
        <w:t xml:space="preserve"> </w:t>
      </w:r>
      <w:r w:rsidR="00E52D69">
        <w:rPr>
          <w:rFonts w:cs="Courier New"/>
          <w:sz w:val="24"/>
          <w:szCs w:val="24"/>
        </w:rPr>
        <w:t>(Activity 1)</w:t>
      </w:r>
      <w:r>
        <w:rPr>
          <w:rFonts w:eastAsiaTheme="minorHAnsi"/>
          <w:sz w:val="24"/>
          <w:szCs w:val="24"/>
        </w:rPr>
        <w:t>.</w:t>
      </w:r>
      <w:r w:rsidRPr="0098369C">
        <w:rPr>
          <w:rFonts w:eastAsiaTheme="minorHAnsi"/>
          <w:sz w:val="24"/>
          <w:szCs w:val="24"/>
        </w:rPr>
        <w:t xml:space="preserve"> Multiple outreach mechanisms will be used to identify and recruit facility users. As part of the contact with facility owners and managers (identified and contacted as part of the tire crumb rubber characterization </w:t>
      </w:r>
      <w:r w:rsidR="00D70428">
        <w:rPr>
          <w:rFonts w:eastAsiaTheme="minorHAnsi"/>
          <w:sz w:val="24"/>
          <w:szCs w:val="24"/>
        </w:rPr>
        <w:t>activity</w:t>
      </w:r>
      <w:r w:rsidRPr="0098369C">
        <w:rPr>
          <w:rFonts w:eastAsiaTheme="minorHAnsi"/>
          <w:sz w:val="24"/>
          <w:szCs w:val="24"/>
        </w:rPr>
        <w:t xml:space="preserve">), the respondents </w:t>
      </w:r>
      <w:r w:rsidR="009F2FC4">
        <w:rPr>
          <w:rFonts w:eastAsiaTheme="minorHAnsi"/>
          <w:sz w:val="24"/>
          <w:szCs w:val="24"/>
        </w:rPr>
        <w:t>were</w:t>
      </w:r>
      <w:r w:rsidRPr="0098369C">
        <w:rPr>
          <w:rFonts w:eastAsiaTheme="minorHAnsi"/>
          <w:sz w:val="24"/>
          <w:szCs w:val="24"/>
        </w:rPr>
        <w:t xml:space="preserve"> asked whether they can assist in identifying potential participants of interest.</w:t>
      </w:r>
    </w:p>
    <w:p w14:paraId="5D88EEEA" w14:textId="77777777" w:rsidR="00904122" w:rsidRDefault="00904122" w:rsidP="00934BB9">
      <w:pPr>
        <w:spacing w:after="0"/>
        <w:ind w:left="810" w:hanging="810"/>
        <w:rPr>
          <w:sz w:val="24"/>
          <w:szCs w:val="24"/>
        </w:rPr>
      </w:pPr>
    </w:p>
    <w:p w14:paraId="3A36AA13" w14:textId="553A87D0" w:rsidR="00934BB9" w:rsidRPr="00E42CFD" w:rsidRDefault="007048EB" w:rsidP="00934BB9">
      <w:pPr>
        <w:spacing w:after="0"/>
        <w:ind w:left="810" w:hanging="810"/>
        <w:rPr>
          <w:rFonts w:cs="Arial"/>
          <w:b/>
          <w:sz w:val="22"/>
          <w:szCs w:val="22"/>
        </w:rPr>
      </w:pPr>
      <w:r w:rsidRPr="00E42CFD">
        <w:rPr>
          <w:rFonts w:cs="Arial"/>
          <w:b/>
          <w:sz w:val="22"/>
          <w:szCs w:val="22"/>
        </w:rPr>
        <w:t xml:space="preserve">Table </w:t>
      </w:r>
      <w:r w:rsidR="001338D4" w:rsidRPr="00E42CFD">
        <w:rPr>
          <w:rFonts w:cs="Arial"/>
          <w:b/>
          <w:sz w:val="22"/>
          <w:szCs w:val="22"/>
        </w:rPr>
        <w:t>B.2.</w:t>
      </w:r>
      <w:r w:rsidR="00F656F0" w:rsidRPr="00E42CFD">
        <w:rPr>
          <w:rFonts w:cs="Arial"/>
          <w:b/>
          <w:sz w:val="22"/>
          <w:szCs w:val="22"/>
        </w:rPr>
        <w:t>1</w:t>
      </w:r>
      <w:r w:rsidR="00E25E5B" w:rsidRPr="00E42CFD">
        <w:rPr>
          <w:rFonts w:cs="Arial"/>
          <w:b/>
          <w:sz w:val="22"/>
          <w:szCs w:val="22"/>
        </w:rPr>
        <w:t xml:space="preserve">.  </w:t>
      </w:r>
      <w:r w:rsidR="006953D3" w:rsidRPr="00E42CFD">
        <w:rPr>
          <w:rFonts w:cs="Arial"/>
          <w:b/>
          <w:sz w:val="22"/>
          <w:szCs w:val="22"/>
        </w:rPr>
        <w:t xml:space="preserve">Number and </w:t>
      </w:r>
      <w:r w:rsidR="00723D46" w:rsidRPr="00E42CFD">
        <w:rPr>
          <w:rFonts w:cs="Arial"/>
          <w:b/>
          <w:sz w:val="22"/>
          <w:szCs w:val="22"/>
        </w:rPr>
        <w:t>T</w:t>
      </w:r>
      <w:r w:rsidR="006953D3" w:rsidRPr="00E42CFD">
        <w:rPr>
          <w:rFonts w:cs="Arial"/>
          <w:b/>
          <w:sz w:val="22"/>
          <w:szCs w:val="22"/>
        </w:rPr>
        <w:t xml:space="preserve">ypes of </w:t>
      </w:r>
      <w:r w:rsidR="00723D46" w:rsidRPr="00E42CFD">
        <w:rPr>
          <w:rFonts w:cs="Arial"/>
          <w:b/>
          <w:sz w:val="22"/>
          <w:szCs w:val="22"/>
        </w:rPr>
        <w:t>F</w:t>
      </w:r>
      <w:r w:rsidR="006953D3" w:rsidRPr="00E42CFD">
        <w:rPr>
          <w:rFonts w:cs="Arial"/>
          <w:b/>
          <w:sz w:val="22"/>
          <w:szCs w:val="22"/>
        </w:rPr>
        <w:t xml:space="preserve">acility </w:t>
      </w:r>
      <w:r w:rsidR="00723D46" w:rsidRPr="00E42CFD">
        <w:rPr>
          <w:rFonts w:cs="Arial"/>
          <w:b/>
          <w:sz w:val="22"/>
          <w:szCs w:val="22"/>
        </w:rPr>
        <w:t>U</w:t>
      </w:r>
      <w:r w:rsidR="006953D3" w:rsidRPr="00E42CFD">
        <w:rPr>
          <w:rFonts w:cs="Arial"/>
          <w:b/>
          <w:sz w:val="22"/>
          <w:szCs w:val="22"/>
        </w:rPr>
        <w:t xml:space="preserve">sers to be </w:t>
      </w:r>
      <w:r w:rsidR="00723D46" w:rsidRPr="00E42CFD">
        <w:rPr>
          <w:rFonts w:cs="Arial"/>
          <w:b/>
          <w:sz w:val="22"/>
          <w:szCs w:val="22"/>
        </w:rPr>
        <w:t>R</w:t>
      </w:r>
      <w:r w:rsidR="006953D3" w:rsidRPr="00E42CFD">
        <w:rPr>
          <w:rFonts w:cs="Arial"/>
          <w:b/>
          <w:sz w:val="22"/>
          <w:szCs w:val="22"/>
        </w:rPr>
        <w:t xml:space="preserve">ecruited for </w:t>
      </w:r>
      <w:r w:rsidR="00723D46" w:rsidRPr="00E42CFD">
        <w:rPr>
          <w:rFonts w:cs="Arial"/>
          <w:b/>
          <w:sz w:val="22"/>
          <w:szCs w:val="22"/>
        </w:rPr>
        <w:t>Questionnaire Data Collection</w:t>
      </w:r>
    </w:p>
    <w:p w14:paraId="4B2EE651" w14:textId="68C8CC6E" w:rsidR="00934BB9" w:rsidRPr="00BC2E51" w:rsidRDefault="00934BB9" w:rsidP="00934BB9">
      <w:pPr>
        <w:spacing w:after="0"/>
        <w:ind w:left="810" w:hanging="810"/>
        <w:rPr>
          <w:rFonts w:cs="Arial"/>
        </w:rPr>
      </w:pPr>
    </w:p>
    <w:tbl>
      <w:tblPr>
        <w:tblStyle w:val="TableGrid"/>
        <w:tblW w:w="9990" w:type="dxa"/>
        <w:tblLayout w:type="fixed"/>
        <w:tblLook w:val="04A0" w:firstRow="1" w:lastRow="0" w:firstColumn="1" w:lastColumn="0" w:noHBand="0" w:noVBand="1"/>
      </w:tblPr>
      <w:tblGrid>
        <w:gridCol w:w="2520"/>
        <w:gridCol w:w="1530"/>
        <w:gridCol w:w="1620"/>
        <w:gridCol w:w="1350"/>
        <w:gridCol w:w="1170"/>
        <w:gridCol w:w="1800"/>
      </w:tblGrid>
      <w:tr w:rsidR="00934BB9" w:rsidRPr="000619A6" w14:paraId="7A277018" w14:textId="77777777" w:rsidTr="004A551F">
        <w:trPr>
          <w:trHeight w:hRule="exact" w:val="235"/>
        </w:trPr>
        <w:tc>
          <w:tcPr>
            <w:tcW w:w="2520" w:type="dxa"/>
            <w:tcBorders>
              <w:top w:val="single" w:sz="4" w:space="0" w:color="auto"/>
              <w:left w:val="nil"/>
              <w:bottom w:val="nil"/>
              <w:right w:val="nil"/>
            </w:tcBorders>
            <w:vAlign w:val="bottom"/>
          </w:tcPr>
          <w:p w14:paraId="61468C03" w14:textId="77777777" w:rsidR="00934BB9" w:rsidRDefault="00934BB9" w:rsidP="004A551F">
            <w:pPr>
              <w:rPr>
                <w:rFonts w:cs="Arial"/>
                <w:sz w:val="20"/>
                <w:szCs w:val="20"/>
              </w:rPr>
            </w:pPr>
          </w:p>
        </w:tc>
        <w:tc>
          <w:tcPr>
            <w:tcW w:w="1530" w:type="dxa"/>
            <w:tcBorders>
              <w:top w:val="single" w:sz="4" w:space="0" w:color="auto"/>
              <w:left w:val="nil"/>
              <w:bottom w:val="nil"/>
              <w:right w:val="nil"/>
            </w:tcBorders>
            <w:vAlign w:val="bottom"/>
          </w:tcPr>
          <w:p w14:paraId="6A764014" w14:textId="77777777" w:rsidR="00934BB9" w:rsidRPr="00140661" w:rsidRDefault="00934BB9" w:rsidP="004A551F">
            <w:pPr>
              <w:spacing w:after="240" w:line="252" w:lineRule="auto"/>
              <w:jc w:val="center"/>
              <w:rPr>
                <w:rFonts w:cs="Arial"/>
                <w:sz w:val="20"/>
                <w:szCs w:val="20"/>
                <w:u w:val="single"/>
              </w:rPr>
            </w:pPr>
            <w:r w:rsidRPr="000619A6">
              <w:rPr>
                <w:rFonts w:cs="Arial"/>
                <w:sz w:val="20"/>
                <w:szCs w:val="20"/>
              </w:rPr>
              <w:t xml:space="preserve">Total </w:t>
            </w:r>
            <w:r>
              <w:rPr>
                <w:rFonts w:cs="Arial"/>
                <w:sz w:val="20"/>
                <w:szCs w:val="20"/>
              </w:rPr>
              <w:t>Number</w:t>
            </w:r>
          </w:p>
        </w:tc>
        <w:tc>
          <w:tcPr>
            <w:tcW w:w="1620" w:type="dxa"/>
            <w:tcBorders>
              <w:top w:val="single" w:sz="4" w:space="0" w:color="auto"/>
              <w:left w:val="nil"/>
              <w:bottom w:val="nil"/>
              <w:right w:val="nil"/>
            </w:tcBorders>
            <w:vAlign w:val="bottom"/>
          </w:tcPr>
          <w:p w14:paraId="55853C2C" w14:textId="77777777" w:rsidR="00934BB9" w:rsidRPr="00140661" w:rsidRDefault="00934BB9" w:rsidP="004A551F">
            <w:pPr>
              <w:spacing w:after="240" w:line="252" w:lineRule="auto"/>
              <w:jc w:val="center"/>
              <w:rPr>
                <w:rFonts w:cs="Arial"/>
                <w:sz w:val="20"/>
                <w:szCs w:val="20"/>
                <w:u w:val="single"/>
              </w:rPr>
            </w:pPr>
            <w:r>
              <w:rPr>
                <w:rFonts w:cs="Arial"/>
                <w:sz w:val="20"/>
                <w:szCs w:val="20"/>
              </w:rPr>
              <w:t xml:space="preserve">    </w:t>
            </w:r>
            <w:r w:rsidRPr="000619A6">
              <w:rPr>
                <w:rFonts w:cs="Arial"/>
                <w:sz w:val="20"/>
                <w:szCs w:val="20"/>
              </w:rPr>
              <w:t xml:space="preserve">Total </w:t>
            </w:r>
            <w:r>
              <w:rPr>
                <w:rFonts w:cs="Arial"/>
                <w:sz w:val="20"/>
                <w:szCs w:val="20"/>
              </w:rPr>
              <w:t>Number</w:t>
            </w:r>
          </w:p>
        </w:tc>
        <w:tc>
          <w:tcPr>
            <w:tcW w:w="2520" w:type="dxa"/>
            <w:gridSpan w:val="2"/>
            <w:tcBorders>
              <w:top w:val="single" w:sz="4" w:space="0" w:color="auto"/>
              <w:left w:val="nil"/>
              <w:bottom w:val="nil"/>
              <w:right w:val="nil"/>
            </w:tcBorders>
            <w:vAlign w:val="bottom"/>
          </w:tcPr>
          <w:p w14:paraId="736235F4" w14:textId="77777777" w:rsidR="00934BB9" w:rsidRPr="00140661" w:rsidRDefault="00934BB9" w:rsidP="004A551F">
            <w:pPr>
              <w:spacing w:after="240" w:line="252" w:lineRule="auto"/>
              <w:jc w:val="center"/>
              <w:rPr>
                <w:rFonts w:cs="Arial"/>
                <w:sz w:val="20"/>
                <w:szCs w:val="20"/>
                <w:u w:val="single"/>
              </w:rPr>
            </w:pPr>
            <w:r w:rsidRPr="00140661">
              <w:rPr>
                <w:rFonts w:cs="Arial"/>
                <w:sz w:val="20"/>
                <w:szCs w:val="20"/>
                <w:u w:val="single"/>
              </w:rPr>
              <w:t>Questionnaires</w:t>
            </w:r>
            <w:r w:rsidRPr="00912E7D">
              <w:rPr>
                <w:rFonts w:cs="Arial"/>
                <w:sz w:val="20"/>
                <w:szCs w:val="20"/>
                <w:vertAlign w:val="superscript"/>
              </w:rPr>
              <w:t xml:space="preserve"> </w:t>
            </w:r>
          </w:p>
        </w:tc>
        <w:tc>
          <w:tcPr>
            <w:tcW w:w="1800" w:type="dxa"/>
            <w:tcBorders>
              <w:top w:val="single" w:sz="4" w:space="0" w:color="auto"/>
              <w:left w:val="nil"/>
              <w:bottom w:val="nil"/>
              <w:right w:val="nil"/>
            </w:tcBorders>
            <w:vAlign w:val="bottom"/>
          </w:tcPr>
          <w:p w14:paraId="19BCC6E8" w14:textId="77777777" w:rsidR="00934BB9" w:rsidRPr="000619A6" w:rsidRDefault="00934BB9" w:rsidP="004A551F">
            <w:pPr>
              <w:jc w:val="center"/>
              <w:rPr>
                <w:rFonts w:cs="Arial"/>
                <w:sz w:val="20"/>
                <w:szCs w:val="20"/>
              </w:rPr>
            </w:pPr>
          </w:p>
        </w:tc>
      </w:tr>
      <w:tr w:rsidR="00934BB9" w:rsidRPr="000619A6" w14:paraId="779E3C1C" w14:textId="77777777" w:rsidTr="004A551F">
        <w:trPr>
          <w:trHeight w:hRule="exact" w:val="297"/>
        </w:trPr>
        <w:tc>
          <w:tcPr>
            <w:tcW w:w="2520" w:type="dxa"/>
            <w:tcBorders>
              <w:top w:val="nil"/>
              <w:left w:val="nil"/>
              <w:bottom w:val="nil"/>
              <w:right w:val="nil"/>
            </w:tcBorders>
            <w:vAlign w:val="bottom"/>
          </w:tcPr>
          <w:p w14:paraId="5604434D" w14:textId="77777777" w:rsidR="00934BB9" w:rsidRDefault="00934BB9" w:rsidP="004A551F">
            <w:pPr>
              <w:rPr>
                <w:rFonts w:cs="Arial"/>
                <w:sz w:val="20"/>
                <w:szCs w:val="20"/>
              </w:rPr>
            </w:pPr>
          </w:p>
        </w:tc>
        <w:tc>
          <w:tcPr>
            <w:tcW w:w="1530" w:type="dxa"/>
            <w:tcBorders>
              <w:top w:val="nil"/>
              <w:left w:val="nil"/>
              <w:bottom w:val="nil"/>
              <w:right w:val="nil"/>
            </w:tcBorders>
            <w:vAlign w:val="bottom"/>
          </w:tcPr>
          <w:p w14:paraId="7C96C11A" w14:textId="77777777" w:rsidR="00934BB9" w:rsidRDefault="00934BB9" w:rsidP="004A551F">
            <w:pPr>
              <w:jc w:val="center"/>
              <w:rPr>
                <w:rFonts w:cs="Arial"/>
                <w:sz w:val="20"/>
                <w:szCs w:val="20"/>
              </w:rPr>
            </w:pPr>
            <w:r>
              <w:rPr>
                <w:rFonts w:cs="Arial"/>
                <w:sz w:val="20"/>
                <w:szCs w:val="20"/>
              </w:rPr>
              <w:t>Of Users</w:t>
            </w:r>
          </w:p>
        </w:tc>
        <w:tc>
          <w:tcPr>
            <w:tcW w:w="1620" w:type="dxa"/>
            <w:tcBorders>
              <w:top w:val="nil"/>
              <w:left w:val="nil"/>
              <w:bottom w:val="nil"/>
              <w:right w:val="nil"/>
            </w:tcBorders>
            <w:vAlign w:val="bottom"/>
          </w:tcPr>
          <w:p w14:paraId="3E7B045F" w14:textId="77777777" w:rsidR="00934BB9" w:rsidRDefault="00934BB9" w:rsidP="004A551F">
            <w:pPr>
              <w:jc w:val="center"/>
              <w:rPr>
                <w:rFonts w:cs="Arial"/>
                <w:sz w:val="20"/>
                <w:szCs w:val="20"/>
              </w:rPr>
            </w:pPr>
            <w:r>
              <w:rPr>
                <w:rFonts w:cs="Arial"/>
                <w:sz w:val="20"/>
                <w:szCs w:val="20"/>
              </w:rPr>
              <w:t>Of Users</w:t>
            </w:r>
          </w:p>
        </w:tc>
        <w:tc>
          <w:tcPr>
            <w:tcW w:w="1350" w:type="dxa"/>
            <w:tcBorders>
              <w:top w:val="nil"/>
              <w:left w:val="nil"/>
              <w:bottom w:val="nil"/>
              <w:right w:val="nil"/>
            </w:tcBorders>
            <w:vAlign w:val="bottom"/>
          </w:tcPr>
          <w:p w14:paraId="10638928" w14:textId="77777777" w:rsidR="00934BB9" w:rsidRDefault="00934BB9" w:rsidP="004A551F">
            <w:pPr>
              <w:jc w:val="center"/>
              <w:rPr>
                <w:rFonts w:cs="Arial"/>
                <w:sz w:val="20"/>
                <w:szCs w:val="20"/>
              </w:rPr>
            </w:pPr>
            <w:r>
              <w:rPr>
                <w:rFonts w:cs="Arial"/>
                <w:sz w:val="20"/>
                <w:szCs w:val="20"/>
              </w:rPr>
              <w:t>Indoor</w:t>
            </w:r>
          </w:p>
        </w:tc>
        <w:tc>
          <w:tcPr>
            <w:tcW w:w="1170" w:type="dxa"/>
            <w:tcBorders>
              <w:top w:val="nil"/>
              <w:left w:val="nil"/>
              <w:bottom w:val="nil"/>
              <w:right w:val="nil"/>
            </w:tcBorders>
            <w:vAlign w:val="bottom"/>
          </w:tcPr>
          <w:p w14:paraId="5591726F" w14:textId="77777777" w:rsidR="00934BB9" w:rsidRDefault="00934BB9" w:rsidP="004A551F">
            <w:pPr>
              <w:jc w:val="center"/>
              <w:rPr>
                <w:rFonts w:cs="Arial"/>
                <w:sz w:val="20"/>
                <w:szCs w:val="20"/>
              </w:rPr>
            </w:pPr>
            <w:r>
              <w:rPr>
                <w:rFonts w:cs="Arial"/>
                <w:sz w:val="20"/>
                <w:szCs w:val="20"/>
              </w:rPr>
              <w:t>Outdoor</w:t>
            </w:r>
          </w:p>
        </w:tc>
        <w:tc>
          <w:tcPr>
            <w:tcW w:w="1800" w:type="dxa"/>
            <w:tcBorders>
              <w:top w:val="nil"/>
              <w:left w:val="nil"/>
              <w:bottom w:val="nil"/>
              <w:right w:val="nil"/>
            </w:tcBorders>
            <w:vAlign w:val="bottom"/>
          </w:tcPr>
          <w:p w14:paraId="47E0014A" w14:textId="77777777" w:rsidR="00934BB9" w:rsidRDefault="00934BB9" w:rsidP="004A551F">
            <w:pPr>
              <w:jc w:val="center"/>
              <w:rPr>
                <w:rFonts w:cs="Arial"/>
                <w:sz w:val="20"/>
                <w:szCs w:val="20"/>
              </w:rPr>
            </w:pPr>
            <w:r w:rsidRPr="000619A6">
              <w:rPr>
                <w:rFonts w:cs="Arial"/>
                <w:sz w:val="20"/>
                <w:szCs w:val="20"/>
              </w:rPr>
              <w:t xml:space="preserve">Total </w:t>
            </w:r>
            <w:r>
              <w:rPr>
                <w:rFonts w:cs="Arial"/>
                <w:sz w:val="20"/>
                <w:szCs w:val="20"/>
              </w:rPr>
              <w:t>Number</w:t>
            </w:r>
          </w:p>
        </w:tc>
      </w:tr>
      <w:tr w:rsidR="00934BB9" w:rsidRPr="000619A6" w14:paraId="585A9F05" w14:textId="77777777" w:rsidTr="004A551F">
        <w:trPr>
          <w:trHeight w:hRule="exact" w:val="297"/>
        </w:trPr>
        <w:tc>
          <w:tcPr>
            <w:tcW w:w="2520" w:type="dxa"/>
            <w:tcBorders>
              <w:top w:val="nil"/>
              <w:left w:val="nil"/>
              <w:bottom w:val="single" w:sz="4" w:space="0" w:color="auto"/>
              <w:right w:val="nil"/>
            </w:tcBorders>
            <w:vAlign w:val="bottom"/>
          </w:tcPr>
          <w:p w14:paraId="0C750246" w14:textId="77777777" w:rsidR="00934BB9" w:rsidRPr="000619A6" w:rsidRDefault="00934BB9" w:rsidP="004A551F">
            <w:pPr>
              <w:rPr>
                <w:rFonts w:cs="Arial"/>
                <w:sz w:val="20"/>
                <w:szCs w:val="20"/>
              </w:rPr>
            </w:pPr>
            <w:r>
              <w:rPr>
                <w:rFonts w:cs="Arial"/>
                <w:sz w:val="20"/>
                <w:szCs w:val="20"/>
              </w:rPr>
              <w:t xml:space="preserve">Example Activity </w:t>
            </w:r>
            <w:proofErr w:type="spellStart"/>
            <w:r>
              <w:rPr>
                <w:rFonts w:cs="Arial"/>
                <w:sz w:val="20"/>
                <w:szCs w:val="20"/>
              </w:rPr>
              <w:t>Types</w:t>
            </w:r>
            <w:r w:rsidRPr="007442D2">
              <w:rPr>
                <w:rFonts w:cs="Arial"/>
                <w:sz w:val="20"/>
                <w:szCs w:val="20"/>
                <w:vertAlign w:val="superscript"/>
              </w:rPr>
              <w:t>a</w:t>
            </w:r>
            <w:proofErr w:type="spellEnd"/>
          </w:p>
        </w:tc>
        <w:tc>
          <w:tcPr>
            <w:tcW w:w="1530" w:type="dxa"/>
            <w:tcBorders>
              <w:top w:val="nil"/>
              <w:left w:val="nil"/>
              <w:bottom w:val="single" w:sz="4" w:space="0" w:color="auto"/>
              <w:right w:val="nil"/>
            </w:tcBorders>
            <w:vAlign w:val="bottom"/>
          </w:tcPr>
          <w:p w14:paraId="7FE4F3E5" w14:textId="77777777" w:rsidR="00934BB9" w:rsidRDefault="00934BB9" w:rsidP="004A551F">
            <w:pPr>
              <w:jc w:val="center"/>
              <w:rPr>
                <w:rFonts w:cs="Arial"/>
                <w:sz w:val="20"/>
                <w:szCs w:val="20"/>
              </w:rPr>
            </w:pPr>
            <w:r>
              <w:rPr>
                <w:rFonts w:cs="Arial"/>
                <w:sz w:val="20"/>
                <w:szCs w:val="20"/>
              </w:rPr>
              <w:t>Recruited</w:t>
            </w:r>
          </w:p>
          <w:p w14:paraId="0D6D8870" w14:textId="77777777" w:rsidR="00934BB9" w:rsidRDefault="00934BB9" w:rsidP="004A551F">
            <w:pPr>
              <w:jc w:val="center"/>
              <w:rPr>
                <w:rFonts w:cs="Arial"/>
                <w:sz w:val="20"/>
                <w:szCs w:val="20"/>
              </w:rPr>
            </w:pPr>
            <w:r>
              <w:rPr>
                <w:rFonts w:cs="Arial"/>
                <w:sz w:val="20"/>
                <w:szCs w:val="20"/>
              </w:rPr>
              <w:t xml:space="preserve">  </w:t>
            </w:r>
          </w:p>
        </w:tc>
        <w:tc>
          <w:tcPr>
            <w:tcW w:w="1620" w:type="dxa"/>
            <w:tcBorders>
              <w:top w:val="nil"/>
              <w:left w:val="nil"/>
              <w:bottom w:val="single" w:sz="4" w:space="0" w:color="auto"/>
              <w:right w:val="nil"/>
            </w:tcBorders>
            <w:vAlign w:val="bottom"/>
          </w:tcPr>
          <w:p w14:paraId="3E17E80F" w14:textId="77777777" w:rsidR="00934BB9" w:rsidRDefault="00934BB9" w:rsidP="004A551F">
            <w:pPr>
              <w:jc w:val="center"/>
              <w:rPr>
                <w:rFonts w:cs="Arial"/>
                <w:sz w:val="20"/>
                <w:szCs w:val="20"/>
              </w:rPr>
            </w:pPr>
            <w:r>
              <w:rPr>
                <w:rFonts w:cs="Arial"/>
                <w:sz w:val="20"/>
                <w:szCs w:val="20"/>
              </w:rPr>
              <w:t>Participating</w:t>
            </w:r>
            <w:r w:rsidRPr="00912E7D">
              <w:rPr>
                <w:rFonts w:cs="Arial"/>
                <w:sz w:val="20"/>
                <w:szCs w:val="20"/>
                <w:vertAlign w:val="superscript"/>
              </w:rPr>
              <w:t xml:space="preserve"> b</w:t>
            </w:r>
          </w:p>
          <w:p w14:paraId="362E6A35" w14:textId="77777777" w:rsidR="00934BB9" w:rsidRDefault="00934BB9" w:rsidP="004A551F">
            <w:pPr>
              <w:jc w:val="center"/>
              <w:rPr>
                <w:rFonts w:cs="Arial"/>
                <w:sz w:val="20"/>
                <w:szCs w:val="20"/>
              </w:rPr>
            </w:pPr>
            <w:r>
              <w:rPr>
                <w:rFonts w:cs="Arial"/>
                <w:sz w:val="20"/>
                <w:szCs w:val="20"/>
              </w:rPr>
              <w:t xml:space="preserve">  </w:t>
            </w:r>
          </w:p>
        </w:tc>
        <w:tc>
          <w:tcPr>
            <w:tcW w:w="1350" w:type="dxa"/>
            <w:tcBorders>
              <w:top w:val="nil"/>
              <w:left w:val="nil"/>
              <w:bottom w:val="single" w:sz="4" w:space="0" w:color="auto"/>
              <w:right w:val="nil"/>
            </w:tcBorders>
            <w:vAlign w:val="bottom"/>
          </w:tcPr>
          <w:p w14:paraId="2DAD362B" w14:textId="77777777" w:rsidR="00934BB9" w:rsidRPr="000619A6" w:rsidRDefault="00934BB9" w:rsidP="004A551F">
            <w:pPr>
              <w:jc w:val="center"/>
              <w:rPr>
                <w:rFonts w:cs="Arial"/>
                <w:sz w:val="20"/>
                <w:szCs w:val="20"/>
              </w:rPr>
            </w:pPr>
            <w:r>
              <w:rPr>
                <w:rFonts w:cs="Arial"/>
                <w:sz w:val="20"/>
                <w:szCs w:val="20"/>
              </w:rPr>
              <w:t xml:space="preserve">Facility </w:t>
            </w:r>
          </w:p>
        </w:tc>
        <w:tc>
          <w:tcPr>
            <w:tcW w:w="1170" w:type="dxa"/>
            <w:tcBorders>
              <w:top w:val="nil"/>
              <w:left w:val="nil"/>
              <w:bottom w:val="single" w:sz="4" w:space="0" w:color="auto"/>
              <w:right w:val="nil"/>
            </w:tcBorders>
            <w:vAlign w:val="bottom"/>
          </w:tcPr>
          <w:p w14:paraId="6903CAF6" w14:textId="77777777" w:rsidR="00934BB9" w:rsidRPr="000619A6" w:rsidRDefault="00934BB9" w:rsidP="004A551F">
            <w:pPr>
              <w:jc w:val="center"/>
              <w:rPr>
                <w:rFonts w:cs="Arial"/>
                <w:sz w:val="20"/>
                <w:szCs w:val="20"/>
              </w:rPr>
            </w:pPr>
            <w:r>
              <w:rPr>
                <w:rFonts w:cs="Arial"/>
                <w:sz w:val="20"/>
                <w:szCs w:val="20"/>
              </w:rPr>
              <w:t xml:space="preserve">Facility </w:t>
            </w:r>
          </w:p>
        </w:tc>
        <w:tc>
          <w:tcPr>
            <w:tcW w:w="1800" w:type="dxa"/>
            <w:tcBorders>
              <w:top w:val="nil"/>
              <w:left w:val="nil"/>
              <w:bottom w:val="single" w:sz="4" w:space="0" w:color="auto"/>
              <w:right w:val="nil"/>
            </w:tcBorders>
            <w:vAlign w:val="bottom"/>
          </w:tcPr>
          <w:p w14:paraId="518E3A2D" w14:textId="77777777" w:rsidR="00934BB9" w:rsidRDefault="00934BB9" w:rsidP="004A551F">
            <w:pPr>
              <w:jc w:val="center"/>
              <w:rPr>
                <w:rFonts w:cs="Arial"/>
                <w:sz w:val="20"/>
                <w:szCs w:val="20"/>
              </w:rPr>
            </w:pPr>
            <w:r>
              <w:rPr>
                <w:rFonts w:cs="Arial"/>
                <w:sz w:val="20"/>
                <w:szCs w:val="20"/>
              </w:rPr>
              <w:t>Of Facilities</w:t>
            </w:r>
          </w:p>
        </w:tc>
      </w:tr>
      <w:tr w:rsidR="00934BB9" w:rsidRPr="000619A6" w14:paraId="085221BC" w14:textId="77777777" w:rsidTr="004A551F">
        <w:trPr>
          <w:trHeight w:val="288"/>
        </w:trPr>
        <w:tc>
          <w:tcPr>
            <w:tcW w:w="2520" w:type="dxa"/>
            <w:tcBorders>
              <w:left w:val="nil"/>
              <w:bottom w:val="nil"/>
              <w:right w:val="nil"/>
            </w:tcBorders>
          </w:tcPr>
          <w:p w14:paraId="27937861" w14:textId="77777777" w:rsidR="00934BB9" w:rsidRPr="000619A6" w:rsidRDefault="00934BB9" w:rsidP="004A551F">
            <w:pPr>
              <w:spacing w:line="252" w:lineRule="auto"/>
              <w:rPr>
                <w:rFonts w:cs="Arial"/>
                <w:sz w:val="20"/>
                <w:szCs w:val="20"/>
              </w:rPr>
            </w:pPr>
          </w:p>
        </w:tc>
        <w:tc>
          <w:tcPr>
            <w:tcW w:w="1530" w:type="dxa"/>
            <w:tcBorders>
              <w:left w:val="nil"/>
              <w:bottom w:val="nil"/>
              <w:right w:val="nil"/>
            </w:tcBorders>
          </w:tcPr>
          <w:p w14:paraId="5F7DFADA" w14:textId="77777777" w:rsidR="00934BB9" w:rsidRPr="000619A6" w:rsidRDefault="00934BB9" w:rsidP="004A551F">
            <w:pPr>
              <w:spacing w:line="252" w:lineRule="auto"/>
              <w:jc w:val="center"/>
              <w:rPr>
                <w:rFonts w:cs="Arial"/>
                <w:sz w:val="20"/>
                <w:szCs w:val="20"/>
              </w:rPr>
            </w:pPr>
          </w:p>
        </w:tc>
        <w:tc>
          <w:tcPr>
            <w:tcW w:w="1620" w:type="dxa"/>
            <w:tcBorders>
              <w:left w:val="nil"/>
              <w:bottom w:val="nil"/>
              <w:right w:val="nil"/>
            </w:tcBorders>
          </w:tcPr>
          <w:p w14:paraId="7F0D6052" w14:textId="77777777" w:rsidR="00934BB9" w:rsidRPr="000619A6" w:rsidRDefault="00934BB9" w:rsidP="004A551F">
            <w:pPr>
              <w:spacing w:line="252" w:lineRule="auto"/>
              <w:jc w:val="center"/>
              <w:rPr>
                <w:rFonts w:cs="Arial"/>
                <w:sz w:val="20"/>
                <w:szCs w:val="20"/>
              </w:rPr>
            </w:pPr>
          </w:p>
        </w:tc>
        <w:tc>
          <w:tcPr>
            <w:tcW w:w="1350" w:type="dxa"/>
            <w:tcBorders>
              <w:left w:val="nil"/>
              <w:bottom w:val="nil"/>
              <w:right w:val="nil"/>
            </w:tcBorders>
          </w:tcPr>
          <w:p w14:paraId="3F3535E8" w14:textId="77777777" w:rsidR="00934BB9" w:rsidRPr="000619A6" w:rsidRDefault="00934BB9" w:rsidP="004A551F">
            <w:pPr>
              <w:spacing w:line="252" w:lineRule="auto"/>
              <w:jc w:val="center"/>
              <w:rPr>
                <w:rFonts w:cs="Arial"/>
                <w:sz w:val="20"/>
                <w:szCs w:val="20"/>
              </w:rPr>
            </w:pPr>
          </w:p>
        </w:tc>
        <w:tc>
          <w:tcPr>
            <w:tcW w:w="1170" w:type="dxa"/>
            <w:tcBorders>
              <w:left w:val="nil"/>
              <w:bottom w:val="nil"/>
              <w:right w:val="nil"/>
            </w:tcBorders>
          </w:tcPr>
          <w:p w14:paraId="7761D287" w14:textId="77777777" w:rsidR="00934BB9" w:rsidRPr="000619A6" w:rsidRDefault="00934BB9" w:rsidP="004A551F">
            <w:pPr>
              <w:spacing w:line="252" w:lineRule="auto"/>
              <w:jc w:val="center"/>
              <w:rPr>
                <w:rFonts w:cs="Arial"/>
                <w:sz w:val="20"/>
                <w:szCs w:val="20"/>
              </w:rPr>
            </w:pPr>
          </w:p>
        </w:tc>
        <w:tc>
          <w:tcPr>
            <w:tcW w:w="1800" w:type="dxa"/>
            <w:tcBorders>
              <w:left w:val="nil"/>
              <w:bottom w:val="nil"/>
              <w:right w:val="nil"/>
            </w:tcBorders>
          </w:tcPr>
          <w:p w14:paraId="7ED68FA8" w14:textId="77777777" w:rsidR="00934BB9" w:rsidRPr="000619A6" w:rsidRDefault="00934BB9" w:rsidP="004A551F">
            <w:pPr>
              <w:jc w:val="center"/>
              <w:rPr>
                <w:rFonts w:cs="Arial"/>
                <w:sz w:val="20"/>
                <w:szCs w:val="20"/>
              </w:rPr>
            </w:pPr>
          </w:p>
        </w:tc>
      </w:tr>
      <w:tr w:rsidR="00934BB9" w:rsidRPr="000619A6" w14:paraId="72ED98F1" w14:textId="77777777" w:rsidTr="004A551F">
        <w:trPr>
          <w:trHeight w:val="288"/>
        </w:trPr>
        <w:tc>
          <w:tcPr>
            <w:tcW w:w="2520" w:type="dxa"/>
            <w:tcBorders>
              <w:top w:val="nil"/>
              <w:left w:val="nil"/>
              <w:bottom w:val="nil"/>
              <w:right w:val="nil"/>
            </w:tcBorders>
          </w:tcPr>
          <w:p w14:paraId="51E4ECF5" w14:textId="77777777" w:rsidR="00934BB9" w:rsidRPr="000619A6" w:rsidRDefault="00934BB9" w:rsidP="004A551F">
            <w:pPr>
              <w:spacing w:line="252" w:lineRule="auto"/>
              <w:rPr>
                <w:rFonts w:cs="Arial"/>
                <w:sz w:val="20"/>
                <w:szCs w:val="20"/>
              </w:rPr>
            </w:pPr>
            <w:r>
              <w:rPr>
                <w:rFonts w:cs="Arial"/>
                <w:sz w:val="20"/>
                <w:szCs w:val="20"/>
              </w:rPr>
              <w:t>Professional athletics (Group A)</w:t>
            </w:r>
          </w:p>
        </w:tc>
        <w:tc>
          <w:tcPr>
            <w:tcW w:w="1530" w:type="dxa"/>
            <w:tcBorders>
              <w:top w:val="nil"/>
              <w:left w:val="nil"/>
              <w:bottom w:val="nil"/>
              <w:right w:val="nil"/>
            </w:tcBorders>
          </w:tcPr>
          <w:p w14:paraId="56634DAB" w14:textId="77777777" w:rsidR="00934BB9" w:rsidRDefault="00934BB9" w:rsidP="004A551F">
            <w:pPr>
              <w:spacing w:line="252" w:lineRule="auto"/>
              <w:jc w:val="center"/>
              <w:rPr>
                <w:rFonts w:cs="Arial"/>
                <w:sz w:val="20"/>
                <w:szCs w:val="20"/>
              </w:rPr>
            </w:pPr>
            <w:r>
              <w:rPr>
                <w:rFonts w:cs="Arial"/>
                <w:sz w:val="20"/>
                <w:szCs w:val="20"/>
              </w:rPr>
              <w:t>15</w:t>
            </w:r>
          </w:p>
        </w:tc>
        <w:tc>
          <w:tcPr>
            <w:tcW w:w="1620" w:type="dxa"/>
            <w:tcBorders>
              <w:top w:val="nil"/>
              <w:left w:val="nil"/>
              <w:bottom w:val="nil"/>
              <w:right w:val="nil"/>
            </w:tcBorders>
          </w:tcPr>
          <w:p w14:paraId="3AA76AB8"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43B5E744"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3475EE0D"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800" w:type="dxa"/>
            <w:tcBorders>
              <w:top w:val="nil"/>
              <w:left w:val="nil"/>
              <w:bottom w:val="nil"/>
              <w:right w:val="nil"/>
            </w:tcBorders>
          </w:tcPr>
          <w:p w14:paraId="2B3A341A" w14:textId="77777777" w:rsidR="00934BB9" w:rsidRDefault="00934BB9" w:rsidP="004A551F">
            <w:pPr>
              <w:jc w:val="center"/>
              <w:rPr>
                <w:rFonts w:cs="Arial"/>
                <w:sz w:val="20"/>
                <w:szCs w:val="20"/>
              </w:rPr>
            </w:pPr>
            <w:r>
              <w:rPr>
                <w:rFonts w:cs="Arial"/>
                <w:sz w:val="20"/>
                <w:szCs w:val="20"/>
              </w:rPr>
              <w:t>2</w:t>
            </w:r>
          </w:p>
        </w:tc>
      </w:tr>
      <w:tr w:rsidR="00934BB9" w:rsidRPr="000619A6" w14:paraId="6A254BE5" w14:textId="77777777" w:rsidTr="004A551F">
        <w:trPr>
          <w:trHeight w:val="288"/>
        </w:trPr>
        <w:tc>
          <w:tcPr>
            <w:tcW w:w="2520" w:type="dxa"/>
            <w:tcBorders>
              <w:top w:val="nil"/>
              <w:left w:val="nil"/>
              <w:bottom w:val="nil"/>
              <w:right w:val="nil"/>
            </w:tcBorders>
          </w:tcPr>
          <w:p w14:paraId="20114B0A" w14:textId="77777777" w:rsidR="00934BB9" w:rsidRPr="000619A6" w:rsidRDefault="00934BB9" w:rsidP="004A551F">
            <w:pPr>
              <w:spacing w:line="252" w:lineRule="auto"/>
              <w:rPr>
                <w:rFonts w:cs="Arial"/>
                <w:sz w:val="20"/>
                <w:szCs w:val="20"/>
              </w:rPr>
            </w:pPr>
            <w:r>
              <w:rPr>
                <w:rFonts w:cs="Arial"/>
                <w:sz w:val="20"/>
                <w:szCs w:val="20"/>
              </w:rPr>
              <w:t>College athletics          (Group B)</w:t>
            </w:r>
          </w:p>
        </w:tc>
        <w:tc>
          <w:tcPr>
            <w:tcW w:w="1530" w:type="dxa"/>
            <w:tcBorders>
              <w:top w:val="nil"/>
              <w:left w:val="nil"/>
              <w:bottom w:val="nil"/>
              <w:right w:val="nil"/>
            </w:tcBorders>
          </w:tcPr>
          <w:p w14:paraId="52789147" w14:textId="77777777" w:rsidR="00934BB9" w:rsidRDefault="00934BB9" w:rsidP="004A551F">
            <w:pPr>
              <w:spacing w:line="252" w:lineRule="auto"/>
              <w:jc w:val="center"/>
              <w:rPr>
                <w:rFonts w:cs="Arial"/>
                <w:sz w:val="20"/>
                <w:szCs w:val="20"/>
              </w:rPr>
            </w:pPr>
            <w:r w:rsidRPr="00FC1EA5">
              <w:rPr>
                <w:rFonts w:cs="Arial"/>
                <w:sz w:val="20"/>
                <w:szCs w:val="20"/>
              </w:rPr>
              <w:t>15</w:t>
            </w:r>
          </w:p>
        </w:tc>
        <w:tc>
          <w:tcPr>
            <w:tcW w:w="1620" w:type="dxa"/>
            <w:tcBorders>
              <w:top w:val="nil"/>
              <w:left w:val="nil"/>
              <w:bottom w:val="nil"/>
              <w:right w:val="nil"/>
            </w:tcBorders>
          </w:tcPr>
          <w:p w14:paraId="766A380B"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63F4E35F"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44C3AA93" w14:textId="77777777" w:rsidR="00934BB9" w:rsidRDefault="00934BB9" w:rsidP="004A551F">
            <w:pPr>
              <w:jc w:val="center"/>
            </w:pPr>
            <w:r>
              <w:rPr>
                <w:rFonts w:cs="Arial"/>
                <w:sz w:val="20"/>
                <w:szCs w:val="20"/>
              </w:rPr>
              <w:t>6</w:t>
            </w:r>
          </w:p>
        </w:tc>
        <w:tc>
          <w:tcPr>
            <w:tcW w:w="1800" w:type="dxa"/>
            <w:tcBorders>
              <w:top w:val="nil"/>
              <w:left w:val="nil"/>
              <w:bottom w:val="nil"/>
              <w:right w:val="nil"/>
            </w:tcBorders>
          </w:tcPr>
          <w:p w14:paraId="217394EF" w14:textId="77777777" w:rsidR="00934BB9" w:rsidRDefault="00934BB9" w:rsidP="004A551F">
            <w:pPr>
              <w:jc w:val="center"/>
              <w:rPr>
                <w:rFonts w:cs="Arial"/>
                <w:sz w:val="20"/>
                <w:szCs w:val="20"/>
              </w:rPr>
            </w:pPr>
            <w:r>
              <w:rPr>
                <w:rFonts w:cs="Arial"/>
                <w:sz w:val="20"/>
                <w:szCs w:val="20"/>
              </w:rPr>
              <w:t>2</w:t>
            </w:r>
          </w:p>
        </w:tc>
      </w:tr>
      <w:tr w:rsidR="00934BB9" w:rsidRPr="000619A6" w14:paraId="1EC50AC6" w14:textId="77777777" w:rsidTr="004A551F">
        <w:trPr>
          <w:trHeight w:val="288"/>
        </w:trPr>
        <w:tc>
          <w:tcPr>
            <w:tcW w:w="2520" w:type="dxa"/>
            <w:tcBorders>
              <w:top w:val="nil"/>
              <w:left w:val="nil"/>
              <w:bottom w:val="nil"/>
              <w:right w:val="nil"/>
            </w:tcBorders>
          </w:tcPr>
          <w:p w14:paraId="33DD7D70" w14:textId="77777777" w:rsidR="00934BB9" w:rsidRPr="000619A6" w:rsidRDefault="00934BB9" w:rsidP="004A551F">
            <w:pPr>
              <w:spacing w:line="252" w:lineRule="auto"/>
              <w:rPr>
                <w:rFonts w:cs="Arial"/>
                <w:sz w:val="20"/>
                <w:szCs w:val="20"/>
              </w:rPr>
            </w:pPr>
            <w:r>
              <w:rPr>
                <w:rFonts w:cs="Arial"/>
                <w:sz w:val="20"/>
                <w:szCs w:val="20"/>
              </w:rPr>
              <w:t>High school P.E. or athletics (Group C)</w:t>
            </w:r>
          </w:p>
        </w:tc>
        <w:tc>
          <w:tcPr>
            <w:tcW w:w="1530" w:type="dxa"/>
            <w:tcBorders>
              <w:top w:val="nil"/>
              <w:left w:val="nil"/>
              <w:bottom w:val="nil"/>
              <w:right w:val="nil"/>
            </w:tcBorders>
          </w:tcPr>
          <w:p w14:paraId="53220515" w14:textId="77777777" w:rsidR="00934BB9" w:rsidRDefault="00934BB9" w:rsidP="004A551F">
            <w:pPr>
              <w:spacing w:line="252" w:lineRule="auto"/>
              <w:jc w:val="center"/>
              <w:rPr>
                <w:rFonts w:cs="Arial"/>
                <w:sz w:val="20"/>
                <w:szCs w:val="20"/>
              </w:rPr>
            </w:pPr>
            <w:r w:rsidRPr="00FC1EA5">
              <w:rPr>
                <w:rFonts w:cs="Arial"/>
                <w:sz w:val="20"/>
                <w:szCs w:val="20"/>
              </w:rPr>
              <w:t>15</w:t>
            </w:r>
          </w:p>
        </w:tc>
        <w:tc>
          <w:tcPr>
            <w:tcW w:w="1620" w:type="dxa"/>
            <w:tcBorders>
              <w:top w:val="nil"/>
              <w:left w:val="nil"/>
              <w:bottom w:val="nil"/>
              <w:right w:val="nil"/>
            </w:tcBorders>
          </w:tcPr>
          <w:p w14:paraId="5B29D6D6"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6F23B245"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477AFBCD" w14:textId="77777777" w:rsidR="00934BB9" w:rsidRDefault="00934BB9" w:rsidP="004A551F">
            <w:pPr>
              <w:jc w:val="center"/>
            </w:pPr>
            <w:r>
              <w:rPr>
                <w:rFonts w:cs="Arial"/>
                <w:sz w:val="20"/>
                <w:szCs w:val="20"/>
              </w:rPr>
              <w:t>6</w:t>
            </w:r>
          </w:p>
        </w:tc>
        <w:tc>
          <w:tcPr>
            <w:tcW w:w="1800" w:type="dxa"/>
            <w:tcBorders>
              <w:top w:val="nil"/>
              <w:left w:val="nil"/>
              <w:bottom w:val="nil"/>
              <w:right w:val="nil"/>
            </w:tcBorders>
          </w:tcPr>
          <w:p w14:paraId="541AAF54" w14:textId="77777777" w:rsidR="00934BB9" w:rsidRDefault="00934BB9" w:rsidP="004A551F">
            <w:pPr>
              <w:jc w:val="center"/>
              <w:rPr>
                <w:rFonts w:cs="Arial"/>
                <w:sz w:val="20"/>
                <w:szCs w:val="20"/>
              </w:rPr>
            </w:pPr>
            <w:r>
              <w:rPr>
                <w:rFonts w:cs="Arial"/>
                <w:sz w:val="20"/>
                <w:szCs w:val="20"/>
              </w:rPr>
              <w:t>2</w:t>
            </w:r>
          </w:p>
        </w:tc>
      </w:tr>
      <w:tr w:rsidR="00934BB9" w:rsidRPr="000619A6" w14:paraId="73B26841" w14:textId="77777777" w:rsidTr="004A551F">
        <w:trPr>
          <w:trHeight w:val="288"/>
        </w:trPr>
        <w:tc>
          <w:tcPr>
            <w:tcW w:w="2520" w:type="dxa"/>
            <w:tcBorders>
              <w:top w:val="nil"/>
              <w:left w:val="nil"/>
              <w:bottom w:val="nil"/>
              <w:right w:val="nil"/>
            </w:tcBorders>
          </w:tcPr>
          <w:p w14:paraId="083B1EEE" w14:textId="77777777" w:rsidR="00934BB9" w:rsidRPr="000619A6" w:rsidRDefault="00934BB9" w:rsidP="004A551F">
            <w:pPr>
              <w:spacing w:line="252" w:lineRule="auto"/>
              <w:rPr>
                <w:rFonts w:cs="Arial"/>
                <w:sz w:val="20"/>
                <w:szCs w:val="20"/>
              </w:rPr>
            </w:pPr>
            <w:r>
              <w:rPr>
                <w:rFonts w:cs="Arial"/>
                <w:sz w:val="20"/>
                <w:szCs w:val="20"/>
              </w:rPr>
              <w:t>Youth ages 10 – 12 athletics (Group D)</w:t>
            </w:r>
          </w:p>
        </w:tc>
        <w:tc>
          <w:tcPr>
            <w:tcW w:w="1530" w:type="dxa"/>
            <w:tcBorders>
              <w:top w:val="nil"/>
              <w:left w:val="nil"/>
              <w:bottom w:val="nil"/>
              <w:right w:val="nil"/>
            </w:tcBorders>
          </w:tcPr>
          <w:p w14:paraId="5F1E517F" w14:textId="77777777" w:rsidR="00934BB9" w:rsidRDefault="00934BB9" w:rsidP="004A551F">
            <w:pPr>
              <w:spacing w:line="252" w:lineRule="auto"/>
              <w:jc w:val="center"/>
              <w:rPr>
                <w:rFonts w:cs="Arial"/>
                <w:sz w:val="20"/>
                <w:szCs w:val="20"/>
              </w:rPr>
            </w:pPr>
            <w:r w:rsidRPr="00FC1EA5">
              <w:rPr>
                <w:rFonts w:cs="Arial"/>
                <w:sz w:val="20"/>
                <w:szCs w:val="20"/>
              </w:rPr>
              <w:t>15</w:t>
            </w:r>
          </w:p>
        </w:tc>
        <w:tc>
          <w:tcPr>
            <w:tcW w:w="1620" w:type="dxa"/>
            <w:tcBorders>
              <w:top w:val="nil"/>
              <w:left w:val="nil"/>
              <w:bottom w:val="nil"/>
              <w:right w:val="nil"/>
            </w:tcBorders>
          </w:tcPr>
          <w:p w14:paraId="29296874"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3498F286"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6A9CC3FC" w14:textId="77777777" w:rsidR="00934BB9" w:rsidRDefault="00934BB9" w:rsidP="004A551F">
            <w:pPr>
              <w:jc w:val="center"/>
            </w:pPr>
            <w:r>
              <w:rPr>
                <w:rFonts w:cs="Arial"/>
                <w:sz w:val="20"/>
                <w:szCs w:val="20"/>
              </w:rPr>
              <w:t>6</w:t>
            </w:r>
          </w:p>
        </w:tc>
        <w:tc>
          <w:tcPr>
            <w:tcW w:w="1800" w:type="dxa"/>
            <w:tcBorders>
              <w:top w:val="nil"/>
              <w:left w:val="nil"/>
              <w:bottom w:val="nil"/>
              <w:right w:val="nil"/>
            </w:tcBorders>
          </w:tcPr>
          <w:p w14:paraId="1B179B6D" w14:textId="77777777" w:rsidR="00934BB9" w:rsidRDefault="00934BB9" w:rsidP="004A551F">
            <w:pPr>
              <w:jc w:val="center"/>
              <w:rPr>
                <w:rFonts w:cs="Arial"/>
                <w:sz w:val="20"/>
                <w:szCs w:val="20"/>
              </w:rPr>
            </w:pPr>
            <w:r>
              <w:rPr>
                <w:rFonts w:cs="Arial"/>
                <w:sz w:val="20"/>
                <w:szCs w:val="20"/>
              </w:rPr>
              <w:t>2</w:t>
            </w:r>
          </w:p>
        </w:tc>
      </w:tr>
      <w:tr w:rsidR="00934BB9" w:rsidRPr="000619A6" w14:paraId="61DE5192" w14:textId="77777777" w:rsidTr="004A551F">
        <w:trPr>
          <w:trHeight w:val="288"/>
        </w:trPr>
        <w:tc>
          <w:tcPr>
            <w:tcW w:w="2520" w:type="dxa"/>
            <w:tcBorders>
              <w:top w:val="nil"/>
              <w:left w:val="nil"/>
              <w:bottom w:val="nil"/>
              <w:right w:val="nil"/>
            </w:tcBorders>
          </w:tcPr>
          <w:p w14:paraId="1E5686A4" w14:textId="77777777" w:rsidR="00934BB9" w:rsidRPr="000619A6" w:rsidRDefault="00934BB9" w:rsidP="004A551F">
            <w:pPr>
              <w:spacing w:line="252" w:lineRule="auto"/>
              <w:rPr>
                <w:rFonts w:cs="Arial"/>
                <w:sz w:val="20"/>
                <w:szCs w:val="20"/>
              </w:rPr>
            </w:pPr>
            <w:r>
              <w:rPr>
                <w:rFonts w:cs="Arial"/>
                <w:sz w:val="20"/>
                <w:szCs w:val="20"/>
              </w:rPr>
              <w:t>Children ages 7 – 9 athletics (Group E)</w:t>
            </w:r>
          </w:p>
        </w:tc>
        <w:tc>
          <w:tcPr>
            <w:tcW w:w="1530" w:type="dxa"/>
            <w:tcBorders>
              <w:top w:val="nil"/>
              <w:left w:val="nil"/>
              <w:bottom w:val="nil"/>
              <w:right w:val="nil"/>
            </w:tcBorders>
          </w:tcPr>
          <w:p w14:paraId="78781352" w14:textId="77777777" w:rsidR="00934BB9" w:rsidRDefault="00934BB9" w:rsidP="004A551F">
            <w:pPr>
              <w:spacing w:line="252" w:lineRule="auto"/>
              <w:jc w:val="center"/>
              <w:rPr>
                <w:rFonts w:cs="Arial"/>
                <w:sz w:val="20"/>
                <w:szCs w:val="20"/>
              </w:rPr>
            </w:pPr>
            <w:r w:rsidRPr="00FC1EA5">
              <w:rPr>
                <w:rFonts w:cs="Arial"/>
                <w:sz w:val="20"/>
                <w:szCs w:val="20"/>
              </w:rPr>
              <w:t>15</w:t>
            </w:r>
          </w:p>
        </w:tc>
        <w:tc>
          <w:tcPr>
            <w:tcW w:w="1620" w:type="dxa"/>
            <w:tcBorders>
              <w:top w:val="nil"/>
              <w:left w:val="nil"/>
              <w:bottom w:val="nil"/>
              <w:right w:val="nil"/>
            </w:tcBorders>
          </w:tcPr>
          <w:p w14:paraId="318A3783" w14:textId="77777777" w:rsidR="00934BB9" w:rsidRDefault="00934BB9" w:rsidP="004A551F">
            <w:pPr>
              <w:spacing w:line="252" w:lineRule="auto"/>
              <w:jc w:val="center"/>
              <w:rPr>
                <w:rFonts w:cs="Arial"/>
                <w:sz w:val="20"/>
                <w:szCs w:val="20"/>
              </w:rPr>
            </w:pPr>
            <w:r>
              <w:rPr>
                <w:rFonts w:cs="Arial"/>
                <w:sz w:val="20"/>
                <w:szCs w:val="20"/>
              </w:rPr>
              <w:t>12</w:t>
            </w:r>
          </w:p>
        </w:tc>
        <w:tc>
          <w:tcPr>
            <w:tcW w:w="1350" w:type="dxa"/>
            <w:tcBorders>
              <w:top w:val="nil"/>
              <w:left w:val="nil"/>
              <w:bottom w:val="nil"/>
              <w:right w:val="nil"/>
            </w:tcBorders>
          </w:tcPr>
          <w:p w14:paraId="1E8066D9" w14:textId="77777777" w:rsidR="00934BB9" w:rsidRPr="000619A6" w:rsidRDefault="00934BB9" w:rsidP="004A551F">
            <w:pPr>
              <w:spacing w:line="252" w:lineRule="auto"/>
              <w:jc w:val="center"/>
              <w:rPr>
                <w:rFonts w:cs="Arial"/>
                <w:sz w:val="20"/>
                <w:szCs w:val="20"/>
              </w:rPr>
            </w:pPr>
            <w:r>
              <w:rPr>
                <w:rFonts w:cs="Arial"/>
                <w:sz w:val="20"/>
                <w:szCs w:val="20"/>
              </w:rPr>
              <w:t>6</w:t>
            </w:r>
          </w:p>
        </w:tc>
        <w:tc>
          <w:tcPr>
            <w:tcW w:w="1170" w:type="dxa"/>
            <w:tcBorders>
              <w:top w:val="nil"/>
              <w:left w:val="nil"/>
              <w:bottom w:val="nil"/>
              <w:right w:val="nil"/>
            </w:tcBorders>
          </w:tcPr>
          <w:p w14:paraId="3EF64688" w14:textId="77777777" w:rsidR="00934BB9" w:rsidRDefault="00934BB9" w:rsidP="004A551F">
            <w:pPr>
              <w:jc w:val="center"/>
            </w:pPr>
            <w:r>
              <w:rPr>
                <w:rFonts w:cs="Arial"/>
                <w:sz w:val="20"/>
                <w:szCs w:val="20"/>
              </w:rPr>
              <w:t>6</w:t>
            </w:r>
          </w:p>
        </w:tc>
        <w:tc>
          <w:tcPr>
            <w:tcW w:w="1800" w:type="dxa"/>
            <w:tcBorders>
              <w:top w:val="nil"/>
              <w:left w:val="nil"/>
              <w:bottom w:val="nil"/>
              <w:right w:val="nil"/>
            </w:tcBorders>
          </w:tcPr>
          <w:p w14:paraId="08FCB5FD" w14:textId="77777777" w:rsidR="00934BB9" w:rsidRDefault="00934BB9" w:rsidP="004A551F">
            <w:pPr>
              <w:jc w:val="center"/>
              <w:rPr>
                <w:rFonts w:cs="Arial"/>
                <w:sz w:val="20"/>
                <w:szCs w:val="20"/>
              </w:rPr>
            </w:pPr>
            <w:r>
              <w:rPr>
                <w:rFonts w:cs="Arial"/>
                <w:sz w:val="20"/>
                <w:szCs w:val="20"/>
              </w:rPr>
              <w:t>2</w:t>
            </w:r>
          </w:p>
        </w:tc>
      </w:tr>
      <w:tr w:rsidR="00934BB9" w:rsidRPr="000619A6" w14:paraId="6955F6AD" w14:textId="77777777" w:rsidTr="004A551F">
        <w:trPr>
          <w:trHeight w:val="288"/>
        </w:trPr>
        <w:tc>
          <w:tcPr>
            <w:tcW w:w="2520" w:type="dxa"/>
            <w:tcBorders>
              <w:top w:val="nil"/>
              <w:left w:val="nil"/>
              <w:bottom w:val="nil"/>
              <w:right w:val="nil"/>
            </w:tcBorders>
          </w:tcPr>
          <w:p w14:paraId="28EC43C1" w14:textId="77777777" w:rsidR="00934BB9" w:rsidRPr="000619A6" w:rsidRDefault="00934BB9" w:rsidP="004A551F">
            <w:pPr>
              <w:spacing w:line="252" w:lineRule="auto"/>
              <w:rPr>
                <w:rFonts w:cs="Arial"/>
                <w:sz w:val="20"/>
                <w:szCs w:val="20"/>
              </w:rPr>
            </w:pPr>
          </w:p>
        </w:tc>
        <w:tc>
          <w:tcPr>
            <w:tcW w:w="1530" w:type="dxa"/>
            <w:tcBorders>
              <w:top w:val="nil"/>
              <w:left w:val="nil"/>
              <w:bottom w:val="nil"/>
              <w:right w:val="nil"/>
            </w:tcBorders>
          </w:tcPr>
          <w:p w14:paraId="0AF0044E" w14:textId="77777777" w:rsidR="00934BB9" w:rsidRPr="000619A6" w:rsidRDefault="00934BB9" w:rsidP="004A551F">
            <w:pPr>
              <w:spacing w:line="252" w:lineRule="auto"/>
              <w:jc w:val="center"/>
              <w:rPr>
                <w:rFonts w:cs="Arial"/>
                <w:sz w:val="20"/>
                <w:szCs w:val="20"/>
              </w:rPr>
            </w:pPr>
          </w:p>
        </w:tc>
        <w:tc>
          <w:tcPr>
            <w:tcW w:w="1620" w:type="dxa"/>
            <w:tcBorders>
              <w:top w:val="nil"/>
              <w:left w:val="nil"/>
              <w:bottom w:val="nil"/>
              <w:right w:val="nil"/>
            </w:tcBorders>
          </w:tcPr>
          <w:p w14:paraId="34E1D8DD" w14:textId="77777777" w:rsidR="00934BB9" w:rsidRPr="000619A6" w:rsidRDefault="00934BB9" w:rsidP="004A551F">
            <w:pPr>
              <w:spacing w:line="252" w:lineRule="auto"/>
              <w:jc w:val="center"/>
              <w:rPr>
                <w:rFonts w:cs="Arial"/>
                <w:sz w:val="20"/>
                <w:szCs w:val="20"/>
              </w:rPr>
            </w:pPr>
          </w:p>
        </w:tc>
        <w:tc>
          <w:tcPr>
            <w:tcW w:w="1350" w:type="dxa"/>
            <w:tcBorders>
              <w:top w:val="nil"/>
              <w:left w:val="nil"/>
              <w:bottom w:val="nil"/>
              <w:right w:val="nil"/>
            </w:tcBorders>
          </w:tcPr>
          <w:p w14:paraId="5749566C" w14:textId="77777777" w:rsidR="00934BB9" w:rsidRPr="000619A6" w:rsidRDefault="00934BB9" w:rsidP="004A551F">
            <w:pPr>
              <w:spacing w:line="252" w:lineRule="auto"/>
              <w:jc w:val="center"/>
              <w:rPr>
                <w:rFonts w:cs="Arial"/>
                <w:sz w:val="20"/>
                <w:szCs w:val="20"/>
              </w:rPr>
            </w:pPr>
          </w:p>
        </w:tc>
        <w:tc>
          <w:tcPr>
            <w:tcW w:w="1170" w:type="dxa"/>
            <w:tcBorders>
              <w:top w:val="nil"/>
              <w:left w:val="nil"/>
              <w:bottom w:val="nil"/>
              <w:right w:val="nil"/>
            </w:tcBorders>
          </w:tcPr>
          <w:p w14:paraId="338559A8" w14:textId="77777777" w:rsidR="00934BB9" w:rsidRPr="000619A6" w:rsidRDefault="00934BB9" w:rsidP="004A551F">
            <w:pPr>
              <w:spacing w:line="252" w:lineRule="auto"/>
              <w:jc w:val="center"/>
              <w:rPr>
                <w:rFonts w:cs="Arial"/>
                <w:sz w:val="20"/>
                <w:szCs w:val="20"/>
              </w:rPr>
            </w:pPr>
          </w:p>
        </w:tc>
        <w:tc>
          <w:tcPr>
            <w:tcW w:w="1800" w:type="dxa"/>
            <w:tcBorders>
              <w:top w:val="nil"/>
              <w:left w:val="nil"/>
              <w:bottom w:val="nil"/>
              <w:right w:val="nil"/>
            </w:tcBorders>
          </w:tcPr>
          <w:p w14:paraId="1DCD5581" w14:textId="77777777" w:rsidR="00934BB9" w:rsidRPr="000619A6" w:rsidRDefault="00934BB9" w:rsidP="004A551F">
            <w:pPr>
              <w:jc w:val="center"/>
              <w:rPr>
                <w:rFonts w:cs="Arial"/>
                <w:sz w:val="20"/>
                <w:szCs w:val="20"/>
              </w:rPr>
            </w:pPr>
          </w:p>
        </w:tc>
      </w:tr>
      <w:tr w:rsidR="00934BB9" w:rsidRPr="000619A6" w14:paraId="52FD0743" w14:textId="77777777" w:rsidTr="004A551F">
        <w:trPr>
          <w:trHeight w:val="288"/>
        </w:trPr>
        <w:tc>
          <w:tcPr>
            <w:tcW w:w="2520" w:type="dxa"/>
            <w:tcBorders>
              <w:top w:val="nil"/>
              <w:left w:val="nil"/>
              <w:bottom w:val="nil"/>
              <w:right w:val="nil"/>
            </w:tcBorders>
          </w:tcPr>
          <w:p w14:paraId="21E52942" w14:textId="77777777" w:rsidR="00934BB9" w:rsidRPr="000619A6" w:rsidRDefault="00934BB9" w:rsidP="004A551F">
            <w:pPr>
              <w:spacing w:line="252" w:lineRule="auto"/>
              <w:rPr>
                <w:rFonts w:cs="Arial"/>
                <w:sz w:val="20"/>
                <w:szCs w:val="20"/>
              </w:rPr>
            </w:pPr>
          </w:p>
        </w:tc>
        <w:tc>
          <w:tcPr>
            <w:tcW w:w="1530" w:type="dxa"/>
            <w:tcBorders>
              <w:top w:val="nil"/>
              <w:left w:val="nil"/>
              <w:bottom w:val="nil"/>
              <w:right w:val="nil"/>
            </w:tcBorders>
          </w:tcPr>
          <w:p w14:paraId="6F6C9DB8" w14:textId="77777777" w:rsidR="00934BB9" w:rsidRPr="000619A6" w:rsidRDefault="00934BB9" w:rsidP="004A551F">
            <w:pPr>
              <w:spacing w:line="252" w:lineRule="auto"/>
              <w:jc w:val="center"/>
              <w:rPr>
                <w:rFonts w:cs="Arial"/>
                <w:sz w:val="20"/>
                <w:szCs w:val="20"/>
              </w:rPr>
            </w:pPr>
          </w:p>
        </w:tc>
        <w:tc>
          <w:tcPr>
            <w:tcW w:w="1620" w:type="dxa"/>
            <w:tcBorders>
              <w:top w:val="nil"/>
              <w:left w:val="nil"/>
              <w:bottom w:val="nil"/>
              <w:right w:val="nil"/>
            </w:tcBorders>
          </w:tcPr>
          <w:p w14:paraId="34EB8665" w14:textId="77777777" w:rsidR="00934BB9" w:rsidRPr="000619A6" w:rsidRDefault="00934BB9" w:rsidP="004A551F">
            <w:pPr>
              <w:spacing w:line="252" w:lineRule="auto"/>
              <w:jc w:val="center"/>
              <w:rPr>
                <w:rFonts w:cs="Arial"/>
                <w:sz w:val="20"/>
                <w:szCs w:val="20"/>
              </w:rPr>
            </w:pPr>
          </w:p>
        </w:tc>
        <w:tc>
          <w:tcPr>
            <w:tcW w:w="1350" w:type="dxa"/>
            <w:tcBorders>
              <w:top w:val="nil"/>
              <w:left w:val="nil"/>
              <w:bottom w:val="nil"/>
              <w:right w:val="nil"/>
            </w:tcBorders>
          </w:tcPr>
          <w:p w14:paraId="4A8F8F8E" w14:textId="77777777" w:rsidR="00934BB9" w:rsidRPr="000619A6" w:rsidRDefault="00934BB9" w:rsidP="004A551F">
            <w:pPr>
              <w:spacing w:line="252" w:lineRule="auto"/>
              <w:jc w:val="center"/>
              <w:rPr>
                <w:rFonts w:cs="Arial"/>
                <w:sz w:val="20"/>
                <w:szCs w:val="20"/>
              </w:rPr>
            </w:pPr>
          </w:p>
        </w:tc>
        <w:tc>
          <w:tcPr>
            <w:tcW w:w="1170" w:type="dxa"/>
            <w:tcBorders>
              <w:top w:val="nil"/>
              <w:left w:val="nil"/>
              <w:bottom w:val="nil"/>
              <w:right w:val="nil"/>
            </w:tcBorders>
          </w:tcPr>
          <w:p w14:paraId="008323A4" w14:textId="77777777" w:rsidR="00934BB9" w:rsidRPr="000619A6" w:rsidRDefault="00934BB9" w:rsidP="004A551F">
            <w:pPr>
              <w:spacing w:line="252" w:lineRule="auto"/>
              <w:jc w:val="center"/>
              <w:rPr>
                <w:rFonts w:cs="Arial"/>
                <w:sz w:val="20"/>
                <w:szCs w:val="20"/>
              </w:rPr>
            </w:pPr>
          </w:p>
        </w:tc>
        <w:tc>
          <w:tcPr>
            <w:tcW w:w="1800" w:type="dxa"/>
            <w:tcBorders>
              <w:top w:val="nil"/>
              <w:left w:val="nil"/>
              <w:bottom w:val="nil"/>
              <w:right w:val="nil"/>
            </w:tcBorders>
          </w:tcPr>
          <w:p w14:paraId="41FAF104" w14:textId="77777777" w:rsidR="00934BB9" w:rsidRPr="000619A6" w:rsidRDefault="00934BB9" w:rsidP="004A551F">
            <w:pPr>
              <w:jc w:val="center"/>
              <w:rPr>
                <w:rFonts w:cs="Arial"/>
                <w:sz w:val="20"/>
                <w:szCs w:val="20"/>
              </w:rPr>
            </w:pPr>
          </w:p>
        </w:tc>
      </w:tr>
      <w:tr w:rsidR="00934BB9" w:rsidRPr="000619A6" w14:paraId="26A76BEE" w14:textId="77777777" w:rsidTr="004A551F">
        <w:trPr>
          <w:trHeight w:val="288"/>
        </w:trPr>
        <w:tc>
          <w:tcPr>
            <w:tcW w:w="2520" w:type="dxa"/>
            <w:tcBorders>
              <w:top w:val="nil"/>
              <w:left w:val="nil"/>
              <w:bottom w:val="nil"/>
              <w:right w:val="nil"/>
            </w:tcBorders>
          </w:tcPr>
          <w:p w14:paraId="500C6E5B" w14:textId="77777777" w:rsidR="00934BB9" w:rsidRPr="000619A6" w:rsidRDefault="00934BB9" w:rsidP="004A551F">
            <w:pPr>
              <w:spacing w:line="252" w:lineRule="auto"/>
              <w:rPr>
                <w:rFonts w:cs="Arial"/>
                <w:sz w:val="20"/>
                <w:szCs w:val="20"/>
              </w:rPr>
            </w:pPr>
            <w:r>
              <w:rPr>
                <w:rFonts w:cs="Arial"/>
                <w:sz w:val="20"/>
                <w:szCs w:val="20"/>
              </w:rPr>
              <w:t>Total Number of Users</w:t>
            </w:r>
          </w:p>
        </w:tc>
        <w:tc>
          <w:tcPr>
            <w:tcW w:w="1530" w:type="dxa"/>
            <w:tcBorders>
              <w:top w:val="nil"/>
              <w:left w:val="nil"/>
              <w:bottom w:val="nil"/>
              <w:right w:val="nil"/>
            </w:tcBorders>
          </w:tcPr>
          <w:p w14:paraId="07F26ACF" w14:textId="77777777" w:rsidR="00934BB9" w:rsidRPr="000619A6" w:rsidRDefault="00934BB9" w:rsidP="004A551F">
            <w:pPr>
              <w:spacing w:line="252" w:lineRule="auto"/>
              <w:jc w:val="center"/>
              <w:rPr>
                <w:rFonts w:cs="Arial"/>
                <w:sz w:val="20"/>
                <w:szCs w:val="20"/>
              </w:rPr>
            </w:pPr>
            <w:r>
              <w:rPr>
                <w:rFonts w:cs="Arial"/>
                <w:sz w:val="20"/>
                <w:szCs w:val="20"/>
              </w:rPr>
              <w:t>75</w:t>
            </w:r>
          </w:p>
        </w:tc>
        <w:tc>
          <w:tcPr>
            <w:tcW w:w="1620" w:type="dxa"/>
            <w:tcBorders>
              <w:top w:val="nil"/>
              <w:left w:val="nil"/>
              <w:bottom w:val="nil"/>
              <w:right w:val="nil"/>
            </w:tcBorders>
          </w:tcPr>
          <w:p w14:paraId="79F84131" w14:textId="77777777" w:rsidR="00934BB9" w:rsidRPr="000619A6" w:rsidRDefault="00934BB9" w:rsidP="004A551F">
            <w:pPr>
              <w:spacing w:line="252" w:lineRule="auto"/>
              <w:jc w:val="center"/>
              <w:rPr>
                <w:rFonts w:cs="Arial"/>
                <w:sz w:val="20"/>
                <w:szCs w:val="20"/>
              </w:rPr>
            </w:pPr>
            <w:r>
              <w:rPr>
                <w:rFonts w:cs="Arial"/>
                <w:sz w:val="20"/>
                <w:szCs w:val="20"/>
              </w:rPr>
              <w:t>60</w:t>
            </w:r>
          </w:p>
        </w:tc>
        <w:tc>
          <w:tcPr>
            <w:tcW w:w="1350" w:type="dxa"/>
            <w:tcBorders>
              <w:top w:val="nil"/>
              <w:left w:val="nil"/>
              <w:bottom w:val="nil"/>
              <w:right w:val="nil"/>
            </w:tcBorders>
          </w:tcPr>
          <w:p w14:paraId="43E9E545" w14:textId="77777777" w:rsidR="00934BB9" w:rsidRPr="000619A6" w:rsidRDefault="00934BB9" w:rsidP="004A551F">
            <w:pPr>
              <w:spacing w:line="252" w:lineRule="auto"/>
              <w:jc w:val="center"/>
              <w:rPr>
                <w:rFonts w:cs="Arial"/>
                <w:sz w:val="20"/>
                <w:szCs w:val="20"/>
              </w:rPr>
            </w:pPr>
            <w:r>
              <w:rPr>
                <w:rFonts w:cs="Arial"/>
                <w:sz w:val="20"/>
                <w:szCs w:val="20"/>
              </w:rPr>
              <w:t>30</w:t>
            </w:r>
          </w:p>
        </w:tc>
        <w:tc>
          <w:tcPr>
            <w:tcW w:w="1170" w:type="dxa"/>
            <w:tcBorders>
              <w:top w:val="nil"/>
              <w:left w:val="nil"/>
              <w:bottom w:val="nil"/>
              <w:right w:val="nil"/>
            </w:tcBorders>
          </w:tcPr>
          <w:p w14:paraId="7F0D5444" w14:textId="77777777" w:rsidR="00934BB9" w:rsidRPr="000619A6" w:rsidRDefault="00934BB9" w:rsidP="004A551F">
            <w:pPr>
              <w:spacing w:line="252" w:lineRule="auto"/>
              <w:jc w:val="center"/>
              <w:rPr>
                <w:rFonts w:cs="Arial"/>
                <w:sz w:val="20"/>
                <w:szCs w:val="20"/>
              </w:rPr>
            </w:pPr>
            <w:r>
              <w:rPr>
                <w:rFonts w:cs="Arial"/>
                <w:sz w:val="20"/>
                <w:szCs w:val="20"/>
              </w:rPr>
              <w:t>30</w:t>
            </w:r>
          </w:p>
        </w:tc>
        <w:tc>
          <w:tcPr>
            <w:tcW w:w="1800" w:type="dxa"/>
            <w:tcBorders>
              <w:top w:val="nil"/>
              <w:left w:val="nil"/>
              <w:bottom w:val="nil"/>
              <w:right w:val="nil"/>
            </w:tcBorders>
          </w:tcPr>
          <w:p w14:paraId="3D66AA7E" w14:textId="77777777" w:rsidR="00934BB9" w:rsidRDefault="00934BB9" w:rsidP="004A551F">
            <w:pPr>
              <w:jc w:val="center"/>
              <w:rPr>
                <w:rFonts w:cs="Arial"/>
                <w:sz w:val="20"/>
                <w:szCs w:val="20"/>
              </w:rPr>
            </w:pPr>
            <w:r>
              <w:rPr>
                <w:rFonts w:cs="Arial"/>
                <w:sz w:val="20"/>
                <w:szCs w:val="20"/>
              </w:rPr>
              <w:t>10</w:t>
            </w:r>
          </w:p>
        </w:tc>
      </w:tr>
      <w:tr w:rsidR="00934BB9" w:rsidRPr="000619A6" w14:paraId="006AAC02" w14:textId="77777777" w:rsidTr="004A551F">
        <w:trPr>
          <w:trHeight w:val="288"/>
        </w:trPr>
        <w:tc>
          <w:tcPr>
            <w:tcW w:w="2520" w:type="dxa"/>
            <w:tcBorders>
              <w:top w:val="nil"/>
              <w:left w:val="nil"/>
              <w:right w:val="nil"/>
            </w:tcBorders>
          </w:tcPr>
          <w:p w14:paraId="7FE46039" w14:textId="77777777" w:rsidR="00934BB9" w:rsidRPr="000619A6" w:rsidRDefault="00934BB9" w:rsidP="004A551F">
            <w:pPr>
              <w:spacing w:line="252" w:lineRule="auto"/>
              <w:rPr>
                <w:rFonts w:cs="Arial"/>
                <w:sz w:val="20"/>
                <w:szCs w:val="20"/>
              </w:rPr>
            </w:pPr>
          </w:p>
        </w:tc>
        <w:tc>
          <w:tcPr>
            <w:tcW w:w="1530" w:type="dxa"/>
            <w:tcBorders>
              <w:top w:val="nil"/>
              <w:left w:val="nil"/>
              <w:right w:val="nil"/>
            </w:tcBorders>
          </w:tcPr>
          <w:p w14:paraId="774C77F2" w14:textId="77777777" w:rsidR="00934BB9" w:rsidRPr="000619A6" w:rsidRDefault="00934BB9" w:rsidP="004A551F">
            <w:pPr>
              <w:spacing w:line="252" w:lineRule="auto"/>
              <w:jc w:val="center"/>
              <w:rPr>
                <w:rFonts w:cs="Arial"/>
                <w:sz w:val="20"/>
                <w:szCs w:val="20"/>
              </w:rPr>
            </w:pPr>
          </w:p>
        </w:tc>
        <w:tc>
          <w:tcPr>
            <w:tcW w:w="1620" w:type="dxa"/>
            <w:tcBorders>
              <w:top w:val="nil"/>
              <w:left w:val="nil"/>
              <w:right w:val="nil"/>
            </w:tcBorders>
          </w:tcPr>
          <w:p w14:paraId="4BA267E3" w14:textId="77777777" w:rsidR="00934BB9" w:rsidRPr="000619A6" w:rsidRDefault="00934BB9" w:rsidP="004A551F">
            <w:pPr>
              <w:spacing w:line="252" w:lineRule="auto"/>
              <w:jc w:val="center"/>
              <w:rPr>
                <w:rFonts w:cs="Arial"/>
                <w:sz w:val="20"/>
                <w:szCs w:val="20"/>
              </w:rPr>
            </w:pPr>
          </w:p>
        </w:tc>
        <w:tc>
          <w:tcPr>
            <w:tcW w:w="1350" w:type="dxa"/>
            <w:tcBorders>
              <w:top w:val="nil"/>
              <w:left w:val="nil"/>
              <w:right w:val="nil"/>
            </w:tcBorders>
          </w:tcPr>
          <w:p w14:paraId="30785BBD" w14:textId="77777777" w:rsidR="00934BB9" w:rsidRPr="000619A6" w:rsidRDefault="00934BB9" w:rsidP="004A551F">
            <w:pPr>
              <w:spacing w:line="252" w:lineRule="auto"/>
              <w:jc w:val="center"/>
              <w:rPr>
                <w:rFonts w:cs="Arial"/>
                <w:sz w:val="20"/>
                <w:szCs w:val="20"/>
              </w:rPr>
            </w:pPr>
          </w:p>
        </w:tc>
        <w:tc>
          <w:tcPr>
            <w:tcW w:w="1170" w:type="dxa"/>
            <w:tcBorders>
              <w:top w:val="nil"/>
              <w:left w:val="nil"/>
              <w:right w:val="nil"/>
            </w:tcBorders>
          </w:tcPr>
          <w:p w14:paraId="14642732" w14:textId="77777777" w:rsidR="00934BB9" w:rsidRPr="000619A6" w:rsidRDefault="00934BB9" w:rsidP="004A551F">
            <w:pPr>
              <w:spacing w:line="252" w:lineRule="auto"/>
              <w:jc w:val="center"/>
              <w:rPr>
                <w:rFonts w:cs="Arial"/>
                <w:sz w:val="20"/>
                <w:szCs w:val="20"/>
              </w:rPr>
            </w:pPr>
          </w:p>
        </w:tc>
        <w:tc>
          <w:tcPr>
            <w:tcW w:w="1800" w:type="dxa"/>
            <w:tcBorders>
              <w:top w:val="nil"/>
              <w:left w:val="nil"/>
              <w:right w:val="nil"/>
            </w:tcBorders>
          </w:tcPr>
          <w:p w14:paraId="61407238" w14:textId="77777777" w:rsidR="00934BB9" w:rsidRPr="000619A6" w:rsidRDefault="00934BB9" w:rsidP="004A551F">
            <w:pPr>
              <w:jc w:val="center"/>
              <w:rPr>
                <w:rFonts w:cs="Arial"/>
                <w:sz w:val="20"/>
                <w:szCs w:val="20"/>
              </w:rPr>
            </w:pPr>
          </w:p>
        </w:tc>
      </w:tr>
    </w:tbl>
    <w:p w14:paraId="17557E27" w14:textId="77777777" w:rsidR="00934BB9" w:rsidRDefault="00934BB9" w:rsidP="00934BB9">
      <w:pPr>
        <w:spacing w:after="0" w:line="252" w:lineRule="auto"/>
        <w:rPr>
          <w:rFonts w:cs="Arial"/>
          <w:sz w:val="20"/>
          <w:szCs w:val="20"/>
        </w:rPr>
      </w:pPr>
      <w:proofErr w:type="spellStart"/>
      <w:r w:rsidRPr="007442D2">
        <w:rPr>
          <w:rFonts w:cs="Arial"/>
          <w:sz w:val="20"/>
          <w:szCs w:val="20"/>
          <w:vertAlign w:val="superscript"/>
        </w:rPr>
        <w:t>a</w:t>
      </w:r>
      <w:r>
        <w:rPr>
          <w:rFonts w:cs="Arial"/>
          <w:sz w:val="20"/>
          <w:szCs w:val="20"/>
        </w:rPr>
        <w:t>These</w:t>
      </w:r>
      <w:proofErr w:type="spellEnd"/>
      <w:r>
        <w:rPr>
          <w:rFonts w:cs="Arial"/>
          <w:sz w:val="20"/>
          <w:szCs w:val="20"/>
        </w:rPr>
        <w:t xml:space="preserve"> are examples of activity types of potential interest; the final categories will depend on recruitment success.  Different activity types of interest for higher exposure scenarios may be identified through the facility information gathering process.</w:t>
      </w:r>
    </w:p>
    <w:p w14:paraId="45D56533" w14:textId="77777777" w:rsidR="00934BB9" w:rsidRDefault="00934BB9" w:rsidP="00934BB9">
      <w:pPr>
        <w:spacing w:after="0" w:line="252" w:lineRule="auto"/>
        <w:rPr>
          <w:rFonts w:cs="Arial"/>
          <w:sz w:val="20"/>
          <w:szCs w:val="20"/>
        </w:rPr>
      </w:pPr>
      <w:proofErr w:type="spellStart"/>
      <w:r w:rsidRPr="00912E7D">
        <w:rPr>
          <w:rFonts w:cs="Arial"/>
          <w:sz w:val="20"/>
          <w:szCs w:val="20"/>
          <w:vertAlign w:val="superscript"/>
        </w:rPr>
        <w:t>b</w:t>
      </w:r>
      <w:r>
        <w:rPr>
          <w:rFonts w:cs="Arial"/>
          <w:sz w:val="20"/>
          <w:szCs w:val="20"/>
        </w:rPr>
        <w:t>It</w:t>
      </w:r>
      <w:proofErr w:type="spellEnd"/>
      <w:r>
        <w:rPr>
          <w:rFonts w:cs="Arial"/>
          <w:sz w:val="20"/>
          <w:szCs w:val="20"/>
        </w:rPr>
        <w:t xml:space="preserve"> is anticipated that up to 60 of the 75 people recruited will participate.  </w:t>
      </w:r>
    </w:p>
    <w:p w14:paraId="2698425D" w14:textId="77777777" w:rsidR="00934BB9" w:rsidRDefault="00934BB9" w:rsidP="00934BB9">
      <w:pPr>
        <w:spacing w:after="0" w:line="276" w:lineRule="auto"/>
      </w:pPr>
    </w:p>
    <w:p w14:paraId="250A49B0" w14:textId="77777777" w:rsidR="00B325B9" w:rsidRDefault="00B325B9" w:rsidP="00B325B9">
      <w:pPr>
        <w:rPr>
          <w:sz w:val="24"/>
          <w:szCs w:val="24"/>
        </w:rPr>
      </w:pPr>
    </w:p>
    <w:p w14:paraId="7F67D710" w14:textId="3027AFC0" w:rsidR="00334EC2" w:rsidRDefault="00E34486" w:rsidP="00934BB9">
      <w:pPr>
        <w:spacing w:line="276" w:lineRule="auto"/>
        <w:rPr>
          <w:sz w:val="24"/>
          <w:szCs w:val="24"/>
        </w:rPr>
      </w:pPr>
      <w:r>
        <w:rPr>
          <w:sz w:val="24"/>
          <w:szCs w:val="24"/>
        </w:rPr>
        <w:t xml:space="preserve">We anticipate recruiting </w:t>
      </w:r>
      <w:r w:rsidR="00263E76">
        <w:rPr>
          <w:sz w:val="24"/>
          <w:szCs w:val="24"/>
        </w:rPr>
        <w:t>respondent</w:t>
      </w:r>
      <w:r>
        <w:rPr>
          <w:sz w:val="24"/>
          <w:szCs w:val="24"/>
        </w:rPr>
        <w:t xml:space="preserve">s from only two different facilities for each type of activity to minimize </w:t>
      </w:r>
      <w:r w:rsidRPr="0087307B">
        <w:rPr>
          <w:sz w:val="24"/>
          <w:szCs w:val="24"/>
        </w:rPr>
        <w:t>the time and cost</w:t>
      </w:r>
      <w:r w:rsidR="003414B5" w:rsidRPr="0087307B">
        <w:rPr>
          <w:sz w:val="24"/>
          <w:szCs w:val="24"/>
        </w:rPr>
        <w:t xml:space="preserve"> given the study constraints.</w:t>
      </w:r>
      <w:r w:rsidR="00B325B9" w:rsidRPr="0087307B">
        <w:rPr>
          <w:sz w:val="24"/>
          <w:szCs w:val="24"/>
        </w:rPr>
        <w:t xml:space="preserve"> </w:t>
      </w:r>
      <w:r w:rsidR="00622CD2" w:rsidRPr="0087307B">
        <w:rPr>
          <w:sz w:val="24"/>
          <w:szCs w:val="24"/>
        </w:rPr>
        <w:t xml:space="preserve">Facility users will be contacted to </w:t>
      </w:r>
      <w:r w:rsidR="00B30C01" w:rsidRPr="0087307B">
        <w:rPr>
          <w:sz w:val="24"/>
          <w:szCs w:val="24"/>
        </w:rPr>
        <w:t>determine eligibility (</w:t>
      </w:r>
      <w:r w:rsidR="0002201B" w:rsidRPr="0087307B">
        <w:rPr>
          <w:sz w:val="24"/>
          <w:szCs w:val="24"/>
        </w:rPr>
        <w:t>Attachment</w:t>
      </w:r>
      <w:r w:rsidR="0087307B" w:rsidRPr="0087307B">
        <w:rPr>
          <w:sz w:val="24"/>
          <w:szCs w:val="24"/>
        </w:rPr>
        <w:t xml:space="preserve"> </w:t>
      </w:r>
      <w:r w:rsidR="00994A26">
        <w:rPr>
          <w:sz w:val="24"/>
          <w:szCs w:val="24"/>
        </w:rPr>
        <w:t>4</w:t>
      </w:r>
      <w:r w:rsidR="004F7F17">
        <w:rPr>
          <w:sz w:val="24"/>
          <w:szCs w:val="24"/>
        </w:rPr>
        <w:t>b</w:t>
      </w:r>
      <w:r w:rsidR="00B30C01" w:rsidRPr="0087307B">
        <w:rPr>
          <w:sz w:val="24"/>
          <w:szCs w:val="24"/>
        </w:rPr>
        <w:t>) and</w:t>
      </w:r>
      <w:r w:rsidR="00B30C01">
        <w:rPr>
          <w:sz w:val="24"/>
          <w:szCs w:val="24"/>
        </w:rPr>
        <w:t xml:space="preserve"> </w:t>
      </w:r>
      <w:r w:rsidR="00622CD2">
        <w:rPr>
          <w:sz w:val="24"/>
          <w:szCs w:val="24"/>
        </w:rPr>
        <w:t>request participation in the questionnaire</w:t>
      </w:r>
      <w:r w:rsidR="007A3BC8">
        <w:rPr>
          <w:sz w:val="24"/>
          <w:szCs w:val="24"/>
        </w:rPr>
        <w:t xml:space="preserve"> </w:t>
      </w:r>
      <w:r w:rsidR="00622CD2">
        <w:rPr>
          <w:sz w:val="24"/>
          <w:szCs w:val="24"/>
        </w:rPr>
        <w:t>and exposure measurement research</w:t>
      </w:r>
      <w:r w:rsidR="003C7352">
        <w:rPr>
          <w:sz w:val="24"/>
          <w:szCs w:val="24"/>
        </w:rPr>
        <w:t xml:space="preserve"> activities</w:t>
      </w:r>
      <w:r w:rsidR="00622CD2">
        <w:rPr>
          <w:sz w:val="24"/>
          <w:szCs w:val="24"/>
        </w:rPr>
        <w:t xml:space="preserve"> (for a subset of questionnaire respondents</w:t>
      </w:r>
      <w:r w:rsidR="005C4580">
        <w:rPr>
          <w:sz w:val="24"/>
          <w:szCs w:val="24"/>
        </w:rPr>
        <w:t xml:space="preserve">, Table </w:t>
      </w:r>
      <w:r w:rsidR="001338D4">
        <w:rPr>
          <w:sz w:val="24"/>
          <w:szCs w:val="24"/>
        </w:rPr>
        <w:t>B.2.</w:t>
      </w:r>
      <w:r w:rsidR="00994A26">
        <w:rPr>
          <w:sz w:val="24"/>
          <w:szCs w:val="24"/>
        </w:rPr>
        <w:t>2</w:t>
      </w:r>
      <w:r w:rsidR="00622CD2">
        <w:rPr>
          <w:sz w:val="24"/>
          <w:szCs w:val="24"/>
        </w:rPr>
        <w:t xml:space="preserve">).  Based on </w:t>
      </w:r>
      <w:r w:rsidR="00622CD2" w:rsidRPr="004D3125">
        <w:rPr>
          <w:i/>
          <w:sz w:val="24"/>
          <w:szCs w:val="24"/>
        </w:rPr>
        <w:t>a</w:t>
      </w:r>
      <w:r w:rsidR="00CF3E02" w:rsidRPr="004D3125">
        <w:rPr>
          <w:i/>
          <w:sz w:val="24"/>
          <w:szCs w:val="24"/>
        </w:rPr>
        <w:t xml:space="preserve"> </w:t>
      </w:r>
      <w:r w:rsidR="00622CD2" w:rsidRPr="004D3125">
        <w:rPr>
          <w:i/>
          <w:sz w:val="24"/>
          <w:szCs w:val="24"/>
        </w:rPr>
        <w:t>priori</w:t>
      </w:r>
      <w:r w:rsidR="00622CD2">
        <w:rPr>
          <w:sz w:val="24"/>
          <w:szCs w:val="24"/>
        </w:rPr>
        <w:t xml:space="preserve"> decisions regarding activities that may be among higher exposure scenarios, the recruitment may focus on specific types of users among a larger group.  For example, more soccer goalies than field players may be </w:t>
      </w:r>
      <w:r w:rsidR="00622CD2" w:rsidRPr="008055AC">
        <w:rPr>
          <w:sz w:val="24"/>
          <w:szCs w:val="24"/>
        </w:rPr>
        <w:t>recruited from a soccer team or league</w:t>
      </w:r>
      <w:r w:rsidR="00300020" w:rsidRPr="008055AC">
        <w:rPr>
          <w:sz w:val="24"/>
          <w:szCs w:val="24"/>
        </w:rPr>
        <w:t xml:space="preserve"> based on their likely higher contact rates with field materials</w:t>
      </w:r>
      <w:r w:rsidR="00622CD2" w:rsidRPr="008055AC">
        <w:rPr>
          <w:sz w:val="24"/>
          <w:szCs w:val="24"/>
        </w:rPr>
        <w:t xml:space="preserve">.  </w:t>
      </w:r>
      <w:r w:rsidR="004F7F17">
        <w:rPr>
          <w:sz w:val="24"/>
          <w:szCs w:val="24"/>
        </w:rPr>
        <w:t>Adult and adolescent f</w:t>
      </w:r>
      <w:r w:rsidR="00372006" w:rsidRPr="008055AC">
        <w:rPr>
          <w:sz w:val="24"/>
          <w:szCs w:val="24"/>
        </w:rPr>
        <w:t xml:space="preserve">acility users </w:t>
      </w:r>
      <w:r w:rsidR="00CF3E02" w:rsidRPr="008055AC">
        <w:rPr>
          <w:sz w:val="24"/>
          <w:szCs w:val="24"/>
        </w:rPr>
        <w:t xml:space="preserve">who </w:t>
      </w:r>
      <w:r w:rsidR="00372006" w:rsidRPr="008055AC">
        <w:rPr>
          <w:sz w:val="24"/>
          <w:szCs w:val="24"/>
        </w:rPr>
        <w:t>agree to participat</w:t>
      </w:r>
      <w:r w:rsidR="00CF3E02" w:rsidRPr="008055AC">
        <w:rPr>
          <w:sz w:val="24"/>
          <w:szCs w:val="24"/>
        </w:rPr>
        <w:t>e</w:t>
      </w:r>
      <w:r w:rsidR="00372006" w:rsidRPr="008055AC">
        <w:rPr>
          <w:sz w:val="24"/>
          <w:szCs w:val="24"/>
        </w:rPr>
        <w:t xml:space="preserve"> will be administered a questionnaire (</w:t>
      </w:r>
      <w:r w:rsidR="0002201B" w:rsidRPr="008055AC">
        <w:rPr>
          <w:sz w:val="24"/>
          <w:szCs w:val="24"/>
        </w:rPr>
        <w:t>Attachment</w:t>
      </w:r>
      <w:r w:rsidR="00372006" w:rsidRPr="008055AC">
        <w:rPr>
          <w:sz w:val="24"/>
          <w:szCs w:val="24"/>
        </w:rPr>
        <w:t xml:space="preserve"> </w:t>
      </w:r>
      <w:r w:rsidR="00994A26">
        <w:rPr>
          <w:sz w:val="24"/>
          <w:szCs w:val="24"/>
        </w:rPr>
        <w:t>4</w:t>
      </w:r>
      <w:r w:rsidR="004F7F17">
        <w:rPr>
          <w:sz w:val="24"/>
          <w:szCs w:val="24"/>
        </w:rPr>
        <w:t>d</w:t>
      </w:r>
      <w:r w:rsidR="00372006" w:rsidRPr="008055AC">
        <w:rPr>
          <w:sz w:val="24"/>
          <w:szCs w:val="24"/>
        </w:rPr>
        <w:t>) by trained research staff in person or over the phone</w:t>
      </w:r>
      <w:r w:rsidR="008055AC" w:rsidRPr="008055AC">
        <w:rPr>
          <w:sz w:val="24"/>
          <w:szCs w:val="24"/>
        </w:rPr>
        <w:t xml:space="preserve"> using a Computer Assisted Interview (Epi Info™)</w:t>
      </w:r>
      <w:r w:rsidR="00372006" w:rsidRPr="008055AC">
        <w:rPr>
          <w:sz w:val="24"/>
          <w:szCs w:val="24"/>
        </w:rPr>
        <w:t xml:space="preserve">. </w:t>
      </w:r>
      <w:r w:rsidR="004F7F17">
        <w:rPr>
          <w:sz w:val="24"/>
          <w:szCs w:val="24"/>
        </w:rPr>
        <w:t xml:space="preserve">For children 7-9 (Group E) and youth 10-12 (Group D), we will administer the questionnaire to the parent/guardian (Attachment </w:t>
      </w:r>
      <w:r w:rsidR="00994A26">
        <w:rPr>
          <w:sz w:val="24"/>
          <w:szCs w:val="24"/>
        </w:rPr>
        <w:t>4</w:t>
      </w:r>
      <w:r w:rsidR="004F7F17">
        <w:rPr>
          <w:sz w:val="24"/>
          <w:szCs w:val="24"/>
        </w:rPr>
        <w:t xml:space="preserve">e). </w:t>
      </w:r>
      <w:r w:rsidR="00334EC2" w:rsidRPr="008055AC">
        <w:rPr>
          <w:sz w:val="24"/>
          <w:szCs w:val="24"/>
        </w:rPr>
        <w:t>The questionnaire</w:t>
      </w:r>
      <w:r w:rsidR="004F7F17">
        <w:rPr>
          <w:sz w:val="24"/>
          <w:szCs w:val="24"/>
        </w:rPr>
        <w:t>s</w:t>
      </w:r>
      <w:r w:rsidR="00334EC2">
        <w:rPr>
          <w:sz w:val="24"/>
          <w:szCs w:val="24"/>
        </w:rPr>
        <w:t xml:space="preserve"> will be used to collect Information about characteristics and activity parameters that may affect the magnitude of exposure to crumb </w:t>
      </w:r>
      <w:r w:rsidR="003C7352">
        <w:rPr>
          <w:sz w:val="24"/>
          <w:szCs w:val="24"/>
        </w:rPr>
        <w:t xml:space="preserve">rubber </w:t>
      </w:r>
      <w:r w:rsidR="00334EC2">
        <w:rPr>
          <w:sz w:val="24"/>
          <w:szCs w:val="24"/>
        </w:rPr>
        <w:t>infill constituents, including:</w:t>
      </w:r>
    </w:p>
    <w:p w14:paraId="6A7B5259" w14:textId="77777777" w:rsidR="00334EC2" w:rsidRDefault="00334EC2" w:rsidP="00934BB9">
      <w:pPr>
        <w:pStyle w:val="ListParagraph"/>
        <w:numPr>
          <w:ilvl w:val="0"/>
          <w:numId w:val="18"/>
        </w:numPr>
        <w:spacing w:line="276" w:lineRule="auto"/>
        <w:rPr>
          <w:sz w:val="24"/>
          <w:szCs w:val="24"/>
        </w:rPr>
      </w:pPr>
      <w:r>
        <w:rPr>
          <w:sz w:val="24"/>
          <w:szCs w:val="24"/>
        </w:rPr>
        <w:t>demographic characteristics,</w:t>
      </w:r>
    </w:p>
    <w:p w14:paraId="55E36E83" w14:textId="3098DA67" w:rsidR="00372006" w:rsidRDefault="00372006" w:rsidP="00934BB9">
      <w:pPr>
        <w:pStyle w:val="ListParagraph"/>
        <w:numPr>
          <w:ilvl w:val="0"/>
          <w:numId w:val="18"/>
        </w:numPr>
        <w:spacing w:line="276" w:lineRule="auto"/>
        <w:rPr>
          <w:sz w:val="24"/>
          <w:szCs w:val="24"/>
        </w:rPr>
      </w:pPr>
      <w:r>
        <w:rPr>
          <w:sz w:val="24"/>
          <w:szCs w:val="24"/>
        </w:rPr>
        <w:lastRenderedPageBreak/>
        <w:t>frequency of field use across a range of activity types,</w:t>
      </w:r>
    </w:p>
    <w:p w14:paraId="11137255" w14:textId="6F4E3B30" w:rsidR="00372006" w:rsidRDefault="00372006" w:rsidP="00934BB9">
      <w:pPr>
        <w:pStyle w:val="ListParagraph"/>
        <w:numPr>
          <w:ilvl w:val="0"/>
          <w:numId w:val="18"/>
        </w:numPr>
        <w:spacing w:line="276" w:lineRule="auto"/>
        <w:rPr>
          <w:sz w:val="24"/>
          <w:szCs w:val="24"/>
        </w:rPr>
      </w:pPr>
      <w:r>
        <w:rPr>
          <w:sz w:val="24"/>
          <w:szCs w:val="24"/>
        </w:rPr>
        <w:t>duration of field use across a range of activity types,</w:t>
      </w:r>
    </w:p>
    <w:p w14:paraId="3215D915" w14:textId="27419DA5" w:rsidR="00372006" w:rsidRDefault="00372006" w:rsidP="00934BB9">
      <w:pPr>
        <w:pStyle w:val="ListParagraph"/>
        <w:numPr>
          <w:ilvl w:val="0"/>
          <w:numId w:val="18"/>
        </w:numPr>
        <w:spacing w:line="276" w:lineRule="auto"/>
        <w:rPr>
          <w:sz w:val="24"/>
          <w:szCs w:val="24"/>
        </w:rPr>
      </w:pPr>
      <w:r>
        <w:rPr>
          <w:sz w:val="24"/>
          <w:szCs w:val="24"/>
        </w:rPr>
        <w:t>level</w:t>
      </w:r>
      <w:r w:rsidR="00463187">
        <w:rPr>
          <w:sz w:val="24"/>
          <w:szCs w:val="24"/>
        </w:rPr>
        <w:t>s</w:t>
      </w:r>
      <w:r>
        <w:rPr>
          <w:sz w:val="24"/>
          <w:szCs w:val="24"/>
        </w:rPr>
        <w:t xml:space="preserve"> of physical exertion that affect breathing rates,</w:t>
      </w:r>
    </w:p>
    <w:p w14:paraId="0B35C8EF" w14:textId="1B498A80" w:rsidR="00372006" w:rsidRDefault="00372006" w:rsidP="00934BB9">
      <w:pPr>
        <w:pStyle w:val="ListParagraph"/>
        <w:numPr>
          <w:ilvl w:val="0"/>
          <w:numId w:val="18"/>
        </w:numPr>
        <w:spacing w:line="276" w:lineRule="auto"/>
        <w:rPr>
          <w:sz w:val="24"/>
          <w:szCs w:val="24"/>
        </w:rPr>
      </w:pPr>
      <w:r>
        <w:rPr>
          <w:sz w:val="24"/>
          <w:szCs w:val="24"/>
        </w:rPr>
        <w:t>contact rates for different types of activities,</w:t>
      </w:r>
    </w:p>
    <w:p w14:paraId="296A252F" w14:textId="3BB0034C" w:rsidR="00372006" w:rsidRDefault="00372006" w:rsidP="00934BB9">
      <w:pPr>
        <w:pStyle w:val="ListParagraph"/>
        <w:numPr>
          <w:ilvl w:val="0"/>
          <w:numId w:val="18"/>
        </w:numPr>
        <w:spacing w:line="276" w:lineRule="auto"/>
        <w:rPr>
          <w:sz w:val="24"/>
          <w:szCs w:val="24"/>
        </w:rPr>
      </w:pPr>
      <w:r>
        <w:rPr>
          <w:sz w:val="24"/>
          <w:szCs w:val="24"/>
        </w:rPr>
        <w:t>different clothing types and uses,</w:t>
      </w:r>
      <w:r w:rsidR="00334EC2">
        <w:rPr>
          <w:sz w:val="24"/>
          <w:szCs w:val="24"/>
        </w:rPr>
        <w:t xml:space="preserve"> and,</w:t>
      </w:r>
    </w:p>
    <w:p w14:paraId="546BC3D6" w14:textId="77777777" w:rsidR="00622CD2" w:rsidRDefault="00622CD2" w:rsidP="00934BB9">
      <w:pPr>
        <w:pStyle w:val="ListParagraph"/>
        <w:numPr>
          <w:ilvl w:val="0"/>
          <w:numId w:val="18"/>
        </w:numPr>
        <w:spacing w:line="276" w:lineRule="auto"/>
        <w:rPr>
          <w:sz w:val="24"/>
          <w:szCs w:val="24"/>
        </w:rPr>
      </w:pPr>
      <w:r>
        <w:rPr>
          <w:sz w:val="24"/>
          <w:szCs w:val="24"/>
        </w:rPr>
        <w:t xml:space="preserve">hygiene practices.  </w:t>
      </w:r>
    </w:p>
    <w:p w14:paraId="49A9ED2C" w14:textId="65A0897F" w:rsidR="00556BA8" w:rsidRDefault="00556BA8" w:rsidP="00934BB9">
      <w:pPr>
        <w:spacing w:line="276" w:lineRule="auto"/>
        <w:rPr>
          <w:rFonts w:cs="Arial"/>
        </w:rPr>
      </w:pPr>
      <w:r w:rsidRPr="00556BA8">
        <w:rPr>
          <w:rFonts w:cs="Arial"/>
          <w:sz w:val="24"/>
          <w:szCs w:val="24"/>
        </w:rPr>
        <w:t xml:space="preserve">Two types of videography data collection are proposed for this </w:t>
      </w:r>
      <w:r w:rsidR="00D70428">
        <w:rPr>
          <w:rFonts w:cs="Arial"/>
          <w:sz w:val="24"/>
          <w:szCs w:val="24"/>
        </w:rPr>
        <w:t>activity</w:t>
      </w:r>
      <w:r w:rsidRPr="00556BA8">
        <w:rPr>
          <w:rFonts w:cs="Arial"/>
          <w:sz w:val="24"/>
          <w:szCs w:val="24"/>
        </w:rPr>
        <w:t xml:space="preserve">. Publicly available videography of physical activities for adult and youth sports participating on synthetic turf fields will be identified. A range of activities, including those in team practices and in games, may be considered for video information collection and analysis. Information about types and frequencies of various contact rates, along with clothing and protective equipment usage, will be collected. A subset of participants in the exposure measurement </w:t>
      </w:r>
      <w:r w:rsidR="00255F40">
        <w:rPr>
          <w:rFonts w:cs="Arial"/>
          <w:sz w:val="24"/>
          <w:szCs w:val="24"/>
        </w:rPr>
        <w:t>sub-</w:t>
      </w:r>
      <w:r w:rsidRPr="00556BA8">
        <w:rPr>
          <w:rFonts w:cs="Arial"/>
          <w:sz w:val="24"/>
          <w:szCs w:val="24"/>
        </w:rPr>
        <w:t xml:space="preserve">study will also have videography performed for a specific sports or training activity on a synthetic turf field with tire crumb rubber. We anticipate enrolling </w:t>
      </w:r>
      <w:r w:rsidR="00922217">
        <w:rPr>
          <w:rFonts w:cs="Arial"/>
          <w:sz w:val="24"/>
          <w:szCs w:val="24"/>
        </w:rPr>
        <w:t>24</w:t>
      </w:r>
      <w:r w:rsidRPr="00556BA8">
        <w:rPr>
          <w:rFonts w:cs="Arial"/>
          <w:sz w:val="24"/>
          <w:szCs w:val="24"/>
        </w:rPr>
        <w:t xml:space="preserve"> participants in the videography component of the </w:t>
      </w:r>
      <w:r w:rsidR="00D70428">
        <w:rPr>
          <w:rFonts w:cs="Arial"/>
          <w:sz w:val="24"/>
          <w:szCs w:val="24"/>
        </w:rPr>
        <w:t>activity</w:t>
      </w:r>
      <w:r w:rsidRPr="0087307B">
        <w:rPr>
          <w:rFonts w:cs="Arial"/>
          <w:sz w:val="24"/>
          <w:szCs w:val="24"/>
        </w:rPr>
        <w:t xml:space="preserve"> (Table </w:t>
      </w:r>
      <w:r w:rsidR="001338D4">
        <w:rPr>
          <w:rFonts w:cs="Arial"/>
          <w:sz w:val="24"/>
          <w:szCs w:val="24"/>
        </w:rPr>
        <w:t>B.2.</w:t>
      </w:r>
      <w:r w:rsidR="00994A26">
        <w:rPr>
          <w:rFonts w:cs="Arial"/>
          <w:sz w:val="24"/>
          <w:szCs w:val="24"/>
        </w:rPr>
        <w:t>2</w:t>
      </w:r>
      <w:r w:rsidRPr="0087307B">
        <w:rPr>
          <w:rFonts w:cs="Arial"/>
          <w:sz w:val="24"/>
          <w:szCs w:val="24"/>
        </w:rPr>
        <w:t>).  Enrollment</w:t>
      </w:r>
      <w:r w:rsidRPr="00556BA8">
        <w:rPr>
          <w:rFonts w:cs="Arial"/>
          <w:sz w:val="24"/>
          <w:szCs w:val="24"/>
        </w:rPr>
        <w:t xml:space="preserve"> in the videography component will be co-initiated with the </w:t>
      </w:r>
      <w:r w:rsidRPr="0087307B">
        <w:rPr>
          <w:rFonts w:cs="Arial"/>
          <w:sz w:val="24"/>
          <w:szCs w:val="24"/>
        </w:rPr>
        <w:t>exposure measurement sub-study until the minimum sample size has been reached</w:t>
      </w:r>
      <w:r w:rsidR="009F2FC4">
        <w:rPr>
          <w:rFonts w:cs="Arial"/>
          <w:sz w:val="24"/>
          <w:szCs w:val="24"/>
        </w:rPr>
        <w:t xml:space="preserve"> </w:t>
      </w:r>
      <w:r w:rsidRPr="0087307B">
        <w:rPr>
          <w:rFonts w:cs="Arial"/>
          <w:sz w:val="24"/>
          <w:szCs w:val="24"/>
        </w:rPr>
        <w:t xml:space="preserve">(Attachment </w:t>
      </w:r>
      <w:r w:rsidR="00994A26">
        <w:rPr>
          <w:rFonts w:cs="Arial"/>
          <w:sz w:val="24"/>
          <w:szCs w:val="24"/>
        </w:rPr>
        <w:t>4c</w:t>
      </w:r>
      <w:r w:rsidRPr="0087307B">
        <w:rPr>
          <w:rFonts w:cs="Arial"/>
          <w:sz w:val="24"/>
          <w:szCs w:val="24"/>
        </w:rPr>
        <w:t>).  Once</w:t>
      </w:r>
      <w:r w:rsidR="00994A26">
        <w:rPr>
          <w:rFonts w:cs="Arial"/>
          <w:sz w:val="24"/>
          <w:szCs w:val="24"/>
        </w:rPr>
        <w:t xml:space="preserve"> the</w:t>
      </w:r>
      <w:r w:rsidRPr="00556BA8">
        <w:rPr>
          <w:rFonts w:cs="Arial"/>
          <w:sz w:val="24"/>
          <w:szCs w:val="24"/>
        </w:rPr>
        <w:t xml:space="preserve"> target sample size has been reached, the videography consent addendum will be removed from the consent form package.  Video data collection will include simple counts of specific activity types, including but not limited to hand-to-mouth, diving on turf, falling on turf, laying on turf, sitting on turf, and hand contact with turf.</w:t>
      </w:r>
      <w:r w:rsidRPr="00AC6698">
        <w:rPr>
          <w:rFonts w:cs="Arial"/>
        </w:rPr>
        <w:t xml:space="preserve"> </w:t>
      </w:r>
    </w:p>
    <w:p w14:paraId="10E2F9C9" w14:textId="16FC89B4" w:rsidR="00300020" w:rsidRPr="00622CD2" w:rsidRDefault="00300020" w:rsidP="00E51AEB">
      <w:pPr>
        <w:spacing w:after="0" w:line="276" w:lineRule="auto"/>
        <w:rPr>
          <w:sz w:val="24"/>
          <w:szCs w:val="24"/>
        </w:rPr>
      </w:pPr>
      <w:r>
        <w:rPr>
          <w:sz w:val="24"/>
          <w:szCs w:val="24"/>
        </w:rPr>
        <w:t xml:space="preserve">Questionnaire and </w:t>
      </w:r>
      <w:proofErr w:type="spellStart"/>
      <w:r>
        <w:rPr>
          <w:sz w:val="24"/>
          <w:szCs w:val="24"/>
        </w:rPr>
        <w:t>videographic</w:t>
      </w:r>
      <w:proofErr w:type="spellEnd"/>
      <w:r>
        <w:rPr>
          <w:sz w:val="24"/>
          <w:szCs w:val="24"/>
        </w:rPr>
        <w:t xml:space="preserve">-based data will be organized into a database suitable for exposure characterization purposes, including exposure screening calculations and exposure modeling.  Although a statistical design is not being implemented, differences among user </w:t>
      </w:r>
      <w:r w:rsidR="00907B12">
        <w:rPr>
          <w:sz w:val="24"/>
          <w:szCs w:val="24"/>
        </w:rPr>
        <w:t xml:space="preserve">groups </w:t>
      </w:r>
      <w:r>
        <w:rPr>
          <w:sz w:val="24"/>
          <w:szCs w:val="24"/>
        </w:rPr>
        <w:t xml:space="preserve">will be explored to assess </w:t>
      </w:r>
      <w:r w:rsidR="00907B12">
        <w:rPr>
          <w:sz w:val="24"/>
          <w:szCs w:val="24"/>
        </w:rPr>
        <w:t xml:space="preserve">whether </w:t>
      </w:r>
      <w:r>
        <w:rPr>
          <w:sz w:val="24"/>
          <w:szCs w:val="24"/>
        </w:rPr>
        <w:t>differences</w:t>
      </w:r>
      <w:r w:rsidR="00907B12">
        <w:rPr>
          <w:sz w:val="24"/>
          <w:szCs w:val="24"/>
        </w:rPr>
        <w:t xml:space="preserve"> in activity types, durations, and frequencies occur that may affect exposure to crumb </w:t>
      </w:r>
      <w:r w:rsidR="003C7352">
        <w:rPr>
          <w:sz w:val="24"/>
          <w:szCs w:val="24"/>
        </w:rPr>
        <w:t xml:space="preserve">rubber </w:t>
      </w:r>
      <w:r w:rsidR="00907B12">
        <w:rPr>
          <w:sz w:val="24"/>
          <w:szCs w:val="24"/>
        </w:rPr>
        <w:t xml:space="preserve">constituents.  No data sets have been identified that can be used to inform between-group difference power calculations for the exposure scenario parameters of interest (e.g. mean and standard deviation values for hours of field use per week, number of hand-to-field contacts per hour).  </w:t>
      </w:r>
      <w:r w:rsidR="003414B5">
        <w:rPr>
          <w:sz w:val="24"/>
          <w:szCs w:val="24"/>
        </w:rPr>
        <w:t xml:space="preserve">There may be some autocorrelation in results because multiple people from a given facility and/or team will be included.  </w:t>
      </w:r>
    </w:p>
    <w:p w14:paraId="6BB1BF18" w14:textId="77777777" w:rsidR="009914ED" w:rsidRDefault="009914ED" w:rsidP="00C8306F">
      <w:pPr>
        <w:rPr>
          <w:b/>
          <w:sz w:val="24"/>
          <w:szCs w:val="24"/>
        </w:rPr>
      </w:pPr>
    </w:p>
    <w:p w14:paraId="70E88360" w14:textId="59EF0D25" w:rsidR="00C8306F" w:rsidRDefault="00C8306F" w:rsidP="00C8306F">
      <w:pPr>
        <w:rPr>
          <w:sz w:val="24"/>
          <w:szCs w:val="24"/>
        </w:rPr>
      </w:pPr>
      <w:r>
        <w:rPr>
          <w:b/>
          <w:sz w:val="24"/>
          <w:szCs w:val="24"/>
        </w:rPr>
        <w:t>B.2.</w:t>
      </w:r>
      <w:r w:rsidR="00994A26">
        <w:rPr>
          <w:b/>
          <w:sz w:val="24"/>
          <w:szCs w:val="24"/>
        </w:rPr>
        <w:t>1</w:t>
      </w:r>
      <w:r>
        <w:rPr>
          <w:b/>
          <w:sz w:val="24"/>
          <w:szCs w:val="24"/>
        </w:rPr>
        <w:t xml:space="preserve">.2 </w:t>
      </w:r>
      <w:r w:rsidRPr="00FC0C73">
        <w:rPr>
          <w:b/>
          <w:sz w:val="24"/>
          <w:szCs w:val="24"/>
        </w:rPr>
        <w:t xml:space="preserve"> </w:t>
      </w:r>
      <w:r w:rsidR="007B553B">
        <w:rPr>
          <w:b/>
          <w:sz w:val="24"/>
          <w:szCs w:val="24"/>
        </w:rPr>
        <w:t>Facility</w:t>
      </w:r>
      <w:r>
        <w:rPr>
          <w:b/>
          <w:sz w:val="24"/>
          <w:szCs w:val="24"/>
        </w:rPr>
        <w:t xml:space="preserve"> User</w:t>
      </w:r>
      <w:r w:rsidRPr="00FC0C73">
        <w:rPr>
          <w:b/>
          <w:sz w:val="24"/>
          <w:szCs w:val="24"/>
        </w:rPr>
        <w:t xml:space="preserve"> </w:t>
      </w:r>
      <w:r>
        <w:rPr>
          <w:b/>
          <w:sz w:val="24"/>
          <w:szCs w:val="24"/>
        </w:rPr>
        <w:t>Exposure Measurement</w:t>
      </w:r>
      <w:r w:rsidRPr="00FC0C73">
        <w:rPr>
          <w:b/>
          <w:sz w:val="24"/>
          <w:szCs w:val="24"/>
        </w:rPr>
        <w:t xml:space="preserve"> </w:t>
      </w:r>
      <w:r>
        <w:rPr>
          <w:b/>
          <w:sz w:val="24"/>
          <w:szCs w:val="24"/>
        </w:rPr>
        <w:t>Collection</w:t>
      </w:r>
    </w:p>
    <w:p w14:paraId="0F0241EE" w14:textId="1F4D2822" w:rsidR="005C4580" w:rsidRPr="005C4580" w:rsidRDefault="005C4580" w:rsidP="00934BB9">
      <w:pPr>
        <w:spacing w:after="0" w:line="276" w:lineRule="auto"/>
        <w:rPr>
          <w:rFonts w:cs="Arial"/>
          <w:sz w:val="24"/>
          <w:szCs w:val="24"/>
        </w:rPr>
      </w:pPr>
      <w:r w:rsidRPr="005C4580">
        <w:rPr>
          <w:rFonts w:cs="Arial"/>
          <w:sz w:val="24"/>
          <w:szCs w:val="24"/>
        </w:rPr>
        <w:t xml:space="preserve">Up to 45 people who engage in physical activities at facilities with synthetic turf fields with tire crumb rubber infill will be recruited across one to three use categories for participation in the exposure measurement portion of the research study (Table </w:t>
      </w:r>
      <w:r w:rsidR="001338D4">
        <w:rPr>
          <w:rFonts w:cs="Arial"/>
          <w:sz w:val="24"/>
          <w:szCs w:val="24"/>
        </w:rPr>
        <w:t>B.2.</w:t>
      </w:r>
      <w:r w:rsidR="00994A26">
        <w:rPr>
          <w:rFonts w:cs="Arial"/>
          <w:sz w:val="24"/>
          <w:szCs w:val="24"/>
        </w:rPr>
        <w:t>2</w:t>
      </w:r>
      <w:r w:rsidRPr="005C4580">
        <w:rPr>
          <w:rFonts w:cs="Arial"/>
          <w:sz w:val="24"/>
          <w:szCs w:val="24"/>
        </w:rPr>
        <w:t xml:space="preserve">). These participants will be a subset of those who respond to the questionnaire administration. The category or categories will include activity types expected to be among those resulting in higher exposures either </w:t>
      </w:r>
      <w:r w:rsidRPr="005C4580">
        <w:rPr>
          <w:rFonts w:cs="Arial"/>
          <w:sz w:val="24"/>
          <w:szCs w:val="24"/>
        </w:rPr>
        <w:lastRenderedPageBreak/>
        <w:t xml:space="preserve">because of the intensity and frequency of field use or because of differences in activity factors and likely contact rates. Examples of user types and categories and number of respondents of interest for data collection are shown in Table </w:t>
      </w:r>
      <w:r w:rsidR="00BD59BA">
        <w:rPr>
          <w:rFonts w:cs="Arial"/>
          <w:sz w:val="24"/>
          <w:szCs w:val="24"/>
        </w:rPr>
        <w:t>B.2.</w:t>
      </w:r>
      <w:r w:rsidR="00994A26">
        <w:rPr>
          <w:rFonts w:cs="Arial"/>
          <w:sz w:val="24"/>
          <w:szCs w:val="24"/>
        </w:rPr>
        <w:t>2</w:t>
      </w:r>
      <w:r w:rsidRPr="005C4580">
        <w:rPr>
          <w:rFonts w:cs="Arial"/>
          <w:sz w:val="24"/>
          <w:szCs w:val="24"/>
        </w:rPr>
        <w:t xml:space="preserve">. </w:t>
      </w:r>
      <w:r w:rsidRPr="005C4580">
        <w:rPr>
          <w:sz w:val="24"/>
          <w:szCs w:val="24"/>
        </w:rPr>
        <w:t xml:space="preserve">We will recruit facility users in a given activity type category from only two different facilities (ideally, one indoor and one outdoor facility, Table </w:t>
      </w:r>
      <w:r w:rsidR="001338D4">
        <w:rPr>
          <w:sz w:val="24"/>
          <w:szCs w:val="24"/>
        </w:rPr>
        <w:t>B.2.</w:t>
      </w:r>
      <w:r w:rsidR="00994A26">
        <w:rPr>
          <w:sz w:val="24"/>
          <w:szCs w:val="24"/>
        </w:rPr>
        <w:t>2</w:t>
      </w:r>
      <w:r w:rsidRPr="005C4580">
        <w:rPr>
          <w:sz w:val="24"/>
          <w:szCs w:val="24"/>
        </w:rPr>
        <w:t xml:space="preserve">) to minimize time and cost.  </w:t>
      </w:r>
      <w:r w:rsidRPr="005C4580">
        <w:rPr>
          <w:rFonts w:cs="Arial"/>
          <w:sz w:val="24"/>
          <w:szCs w:val="24"/>
        </w:rPr>
        <w:t>Specifically, we will first recruit participants from Groups A, B, and E (</w:t>
      </w:r>
      <w:r w:rsidR="0087307B">
        <w:rPr>
          <w:rFonts w:cs="Arial"/>
          <w:sz w:val="24"/>
          <w:szCs w:val="24"/>
        </w:rPr>
        <w:t xml:space="preserve">Attachment </w:t>
      </w:r>
      <w:r w:rsidR="00994A26">
        <w:rPr>
          <w:rFonts w:cs="Arial"/>
          <w:sz w:val="24"/>
          <w:szCs w:val="24"/>
        </w:rPr>
        <w:t>4c</w:t>
      </w:r>
      <w:r w:rsidRPr="005C4580">
        <w:rPr>
          <w:rFonts w:cs="Arial"/>
          <w:sz w:val="24"/>
          <w:szCs w:val="24"/>
        </w:rPr>
        <w:t xml:space="preserve">).  If the participant sample size is not reached within those three groups, we will recruit in Groups C and D until the sample size requirement is met.  </w:t>
      </w:r>
    </w:p>
    <w:p w14:paraId="3D0B93AD" w14:textId="77777777" w:rsidR="00150075" w:rsidRDefault="00150075" w:rsidP="00150075">
      <w:pPr>
        <w:spacing w:after="240" w:line="252" w:lineRule="auto"/>
        <w:rPr>
          <w:rFonts w:cs="Arial"/>
          <w:b/>
          <w:sz w:val="24"/>
          <w:szCs w:val="24"/>
        </w:rPr>
      </w:pPr>
    </w:p>
    <w:p w14:paraId="116A182D" w14:textId="6E09716C" w:rsidR="002F42FB" w:rsidRPr="00E42CFD" w:rsidRDefault="002F42FB" w:rsidP="002F42FB">
      <w:pPr>
        <w:spacing w:after="240" w:line="252" w:lineRule="auto"/>
        <w:rPr>
          <w:rFonts w:cs="Arial"/>
          <w:b/>
          <w:sz w:val="22"/>
          <w:szCs w:val="22"/>
        </w:rPr>
      </w:pPr>
      <w:r w:rsidRPr="00E42CFD">
        <w:rPr>
          <w:rFonts w:cs="Arial"/>
          <w:b/>
          <w:sz w:val="22"/>
          <w:szCs w:val="22"/>
        </w:rPr>
        <w:t xml:space="preserve">Table </w:t>
      </w:r>
      <w:r w:rsidR="001338D4" w:rsidRPr="00E42CFD">
        <w:rPr>
          <w:rFonts w:cs="Arial"/>
          <w:b/>
          <w:sz w:val="22"/>
          <w:szCs w:val="22"/>
        </w:rPr>
        <w:t>B.2.</w:t>
      </w:r>
      <w:r w:rsidR="00994A26" w:rsidRPr="00E42CFD">
        <w:rPr>
          <w:rFonts w:cs="Arial"/>
          <w:b/>
          <w:sz w:val="22"/>
          <w:szCs w:val="22"/>
        </w:rPr>
        <w:t>2</w:t>
      </w:r>
      <w:r w:rsidRPr="00E42CFD">
        <w:rPr>
          <w:rFonts w:cs="Arial"/>
          <w:b/>
          <w:sz w:val="22"/>
          <w:szCs w:val="22"/>
        </w:rPr>
        <w:t xml:space="preserve">.  Number and </w:t>
      </w:r>
      <w:r w:rsidR="00C41C41" w:rsidRPr="00E42CFD">
        <w:rPr>
          <w:rFonts w:cs="Arial"/>
          <w:b/>
          <w:sz w:val="22"/>
          <w:szCs w:val="22"/>
        </w:rPr>
        <w:t>T</w:t>
      </w:r>
      <w:r w:rsidRPr="00E42CFD">
        <w:rPr>
          <w:rFonts w:cs="Arial"/>
          <w:b/>
          <w:sz w:val="22"/>
          <w:szCs w:val="22"/>
        </w:rPr>
        <w:t xml:space="preserve">ypes of </w:t>
      </w:r>
      <w:r w:rsidR="00C41C41" w:rsidRPr="00E42CFD">
        <w:rPr>
          <w:rFonts w:cs="Arial"/>
          <w:b/>
          <w:sz w:val="22"/>
          <w:szCs w:val="22"/>
        </w:rPr>
        <w:t xml:space="preserve">Facility Users </w:t>
      </w:r>
      <w:r w:rsidRPr="00E42CFD">
        <w:rPr>
          <w:rFonts w:cs="Arial"/>
          <w:b/>
          <w:sz w:val="22"/>
          <w:szCs w:val="22"/>
        </w:rPr>
        <w:t xml:space="preserve">to be </w:t>
      </w:r>
      <w:r w:rsidR="00C41C41" w:rsidRPr="00E42CFD">
        <w:rPr>
          <w:rFonts w:cs="Arial"/>
          <w:b/>
          <w:sz w:val="22"/>
          <w:szCs w:val="22"/>
        </w:rPr>
        <w:t>R</w:t>
      </w:r>
      <w:r w:rsidRPr="00E42CFD">
        <w:rPr>
          <w:rFonts w:cs="Arial"/>
          <w:b/>
          <w:sz w:val="22"/>
          <w:szCs w:val="22"/>
        </w:rPr>
        <w:t xml:space="preserve">ecruited for </w:t>
      </w:r>
      <w:r w:rsidR="00C41C41" w:rsidRPr="00E42CFD">
        <w:rPr>
          <w:rFonts w:cs="Arial"/>
          <w:b/>
          <w:sz w:val="22"/>
          <w:szCs w:val="22"/>
        </w:rPr>
        <w:t>E</w:t>
      </w:r>
      <w:r w:rsidRPr="00E42CFD">
        <w:rPr>
          <w:rFonts w:cs="Arial"/>
          <w:b/>
          <w:sz w:val="22"/>
          <w:szCs w:val="22"/>
        </w:rPr>
        <w:t xml:space="preserve">xposure </w:t>
      </w:r>
      <w:r w:rsidR="00C41C41" w:rsidRPr="00E42CFD">
        <w:rPr>
          <w:rFonts w:cs="Arial"/>
          <w:b/>
          <w:sz w:val="22"/>
          <w:szCs w:val="22"/>
        </w:rPr>
        <w:t>M</w:t>
      </w:r>
      <w:r w:rsidRPr="00E42CFD">
        <w:rPr>
          <w:rFonts w:cs="Arial"/>
          <w:b/>
          <w:sz w:val="22"/>
          <w:szCs w:val="22"/>
        </w:rPr>
        <w:t>easurements</w:t>
      </w:r>
    </w:p>
    <w:tbl>
      <w:tblPr>
        <w:tblStyle w:val="TableGrid"/>
        <w:tblW w:w="9630" w:type="dxa"/>
        <w:tblLayout w:type="fixed"/>
        <w:tblLook w:val="04A0" w:firstRow="1" w:lastRow="0" w:firstColumn="1" w:lastColumn="0" w:noHBand="0" w:noVBand="1"/>
      </w:tblPr>
      <w:tblGrid>
        <w:gridCol w:w="2149"/>
        <w:gridCol w:w="1440"/>
        <w:gridCol w:w="1440"/>
        <w:gridCol w:w="1091"/>
        <w:gridCol w:w="1260"/>
        <w:gridCol w:w="1260"/>
        <w:gridCol w:w="990"/>
      </w:tblGrid>
      <w:tr w:rsidR="002F42FB" w:rsidRPr="000619A6" w14:paraId="0F63BF4D" w14:textId="77777777" w:rsidTr="00610011">
        <w:trPr>
          <w:trHeight w:hRule="exact" w:val="748"/>
        </w:trPr>
        <w:tc>
          <w:tcPr>
            <w:tcW w:w="2149" w:type="dxa"/>
            <w:tcBorders>
              <w:top w:val="single" w:sz="4" w:space="0" w:color="auto"/>
              <w:left w:val="nil"/>
              <w:bottom w:val="nil"/>
              <w:right w:val="nil"/>
            </w:tcBorders>
            <w:vAlign w:val="bottom"/>
          </w:tcPr>
          <w:p w14:paraId="2E2E3B35" w14:textId="77777777" w:rsidR="002F42FB" w:rsidRDefault="002F42FB" w:rsidP="00610011">
            <w:pPr>
              <w:rPr>
                <w:rFonts w:cs="Arial"/>
                <w:sz w:val="20"/>
                <w:szCs w:val="20"/>
              </w:rPr>
            </w:pPr>
          </w:p>
        </w:tc>
        <w:tc>
          <w:tcPr>
            <w:tcW w:w="1440" w:type="dxa"/>
            <w:tcBorders>
              <w:top w:val="single" w:sz="4" w:space="0" w:color="auto"/>
              <w:left w:val="nil"/>
              <w:bottom w:val="nil"/>
              <w:right w:val="nil"/>
            </w:tcBorders>
            <w:vAlign w:val="bottom"/>
          </w:tcPr>
          <w:p w14:paraId="3EA23752" w14:textId="77777777" w:rsidR="002F42FB" w:rsidRDefault="002F42FB" w:rsidP="00610011">
            <w:pPr>
              <w:jc w:val="center"/>
              <w:rPr>
                <w:rFonts w:cs="Arial"/>
                <w:sz w:val="20"/>
                <w:szCs w:val="20"/>
              </w:rPr>
            </w:pPr>
            <w:r>
              <w:rPr>
                <w:rFonts w:cs="Arial"/>
                <w:sz w:val="20"/>
                <w:szCs w:val="20"/>
              </w:rPr>
              <w:t>Exposure measurement Indoor</w:t>
            </w:r>
          </w:p>
        </w:tc>
        <w:tc>
          <w:tcPr>
            <w:tcW w:w="1440" w:type="dxa"/>
            <w:tcBorders>
              <w:top w:val="single" w:sz="4" w:space="0" w:color="auto"/>
              <w:left w:val="nil"/>
              <w:bottom w:val="nil"/>
              <w:right w:val="nil"/>
            </w:tcBorders>
            <w:vAlign w:val="bottom"/>
          </w:tcPr>
          <w:p w14:paraId="7031212C" w14:textId="77777777" w:rsidR="002F42FB" w:rsidRDefault="002F42FB" w:rsidP="00610011">
            <w:pPr>
              <w:jc w:val="center"/>
              <w:rPr>
                <w:rFonts w:cs="Arial"/>
                <w:sz w:val="20"/>
                <w:szCs w:val="20"/>
              </w:rPr>
            </w:pPr>
            <w:r>
              <w:rPr>
                <w:rFonts w:cs="Arial"/>
                <w:sz w:val="20"/>
                <w:szCs w:val="20"/>
              </w:rPr>
              <w:t>Exposure measurement Outdoor</w:t>
            </w:r>
          </w:p>
          <w:tbl>
            <w:tblPr>
              <w:tblStyle w:val="TableGrid"/>
              <w:tblW w:w="9360" w:type="dxa"/>
              <w:tblLayout w:type="fixed"/>
              <w:tblLook w:val="04A0" w:firstRow="1" w:lastRow="0" w:firstColumn="1" w:lastColumn="0" w:noHBand="0" w:noVBand="1"/>
            </w:tblPr>
            <w:tblGrid>
              <w:gridCol w:w="4883"/>
              <w:gridCol w:w="4477"/>
            </w:tblGrid>
            <w:tr w:rsidR="002F42FB" w:rsidRPr="00140661" w14:paraId="547B8691" w14:textId="77777777" w:rsidTr="00610011">
              <w:trPr>
                <w:trHeight w:hRule="exact" w:val="235"/>
              </w:trPr>
              <w:tc>
                <w:tcPr>
                  <w:tcW w:w="2070" w:type="dxa"/>
                  <w:gridSpan w:val="2"/>
                  <w:tcBorders>
                    <w:top w:val="single" w:sz="4" w:space="0" w:color="auto"/>
                    <w:left w:val="nil"/>
                    <w:bottom w:val="nil"/>
                    <w:right w:val="nil"/>
                  </w:tcBorders>
                  <w:vAlign w:val="bottom"/>
                </w:tcPr>
                <w:p w14:paraId="27D293C4" w14:textId="77777777" w:rsidR="002F42FB" w:rsidRPr="00140661" w:rsidRDefault="002F42FB" w:rsidP="00610011">
                  <w:pPr>
                    <w:jc w:val="center"/>
                    <w:rPr>
                      <w:rFonts w:cs="Arial"/>
                      <w:sz w:val="20"/>
                      <w:szCs w:val="20"/>
                      <w:u w:val="single"/>
                    </w:rPr>
                  </w:pPr>
                  <w:proofErr w:type="spellStart"/>
                  <w:r w:rsidRPr="00140661">
                    <w:rPr>
                      <w:rFonts w:cs="Arial"/>
                      <w:sz w:val="20"/>
                      <w:szCs w:val="20"/>
                      <w:u w:val="single"/>
                    </w:rPr>
                    <w:t>Videography</w:t>
                  </w:r>
                  <w:r>
                    <w:rPr>
                      <w:rFonts w:cs="Arial"/>
                      <w:sz w:val="20"/>
                      <w:szCs w:val="20"/>
                      <w:u w:val="single"/>
                      <w:vertAlign w:val="superscript"/>
                    </w:rPr>
                    <w:t>c</w:t>
                  </w:r>
                  <w:proofErr w:type="spellEnd"/>
                </w:p>
              </w:tc>
            </w:tr>
            <w:tr w:rsidR="002F42FB" w14:paraId="1D566EE0" w14:textId="77777777" w:rsidTr="00610011">
              <w:trPr>
                <w:trHeight w:hRule="exact" w:val="297"/>
              </w:trPr>
              <w:tc>
                <w:tcPr>
                  <w:tcW w:w="1080" w:type="dxa"/>
                  <w:tcBorders>
                    <w:top w:val="nil"/>
                    <w:left w:val="nil"/>
                    <w:bottom w:val="nil"/>
                    <w:right w:val="nil"/>
                  </w:tcBorders>
                  <w:vAlign w:val="bottom"/>
                </w:tcPr>
                <w:p w14:paraId="21E643A4" w14:textId="77777777" w:rsidR="002F42FB" w:rsidRDefault="002F42FB" w:rsidP="00610011">
                  <w:pPr>
                    <w:jc w:val="center"/>
                    <w:rPr>
                      <w:rFonts w:cs="Arial"/>
                      <w:sz w:val="20"/>
                      <w:szCs w:val="20"/>
                    </w:rPr>
                  </w:pPr>
                  <w:r>
                    <w:rPr>
                      <w:rFonts w:cs="Arial"/>
                      <w:sz w:val="20"/>
                      <w:szCs w:val="20"/>
                    </w:rPr>
                    <w:t>Indoor</w:t>
                  </w:r>
                </w:p>
              </w:tc>
              <w:tc>
                <w:tcPr>
                  <w:tcW w:w="990" w:type="dxa"/>
                  <w:tcBorders>
                    <w:top w:val="nil"/>
                    <w:left w:val="nil"/>
                    <w:bottom w:val="nil"/>
                    <w:right w:val="nil"/>
                  </w:tcBorders>
                  <w:vAlign w:val="bottom"/>
                </w:tcPr>
                <w:p w14:paraId="19BDB1B0" w14:textId="77777777" w:rsidR="002F42FB" w:rsidRDefault="002F42FB" w:rsidP="00610011">
                  <w:pPr>
                    <w:jc w:val="center"/>
                    <w:rPr>
                      <w:rFonts w:cs="Arial"/>
                      <w:sz w:val="20"/>
                      <w:szCs w:val="20"/>
                    </w:rPr>
                  </w:pPr>
                  <w:r>
                    <w:rPr>
                      <w:rFonts w:cs="Arial"/>
                      <w:sz w:val="20"/>
                      <w:szCs w:val="20"/>
                    </w:rPr>
                    <w:t>Outdoor</w:t>
                  </w:r>
                </w:p>
              </w:tc>
            </w:tr>
            <w:tr w:rsidR="002F42FB" w:rsidRPr="000619A6" w14:paraId="501664CE" w14:textId="77777777" w:rsidTr="00610011">
              <w:trPr>
                <w:trHeight w:hRule="exact" w:val="297"/>
              </w:trPr>
              <w:tc>
                <w:tcPr>
                  <w:tcW w:w="1080" w:type="dxa"/>
                  <w:tcBorders>
                    <w:top w:val="nil"/>
                    <w:left w:val="nil"/>
                    <w:bottom w:val="single" w:sz="4" w:space="0" w:color="auto"/>
                    <w:right w:val="nil"/>
                  </w:tcBorders>
                  <w:vAlign w:val="bottom"/>
                </w:tcPr>
                <w:p w14:paraId="17E85B39" w14:textId="77777777" w:rsidR="002F42FB" w:rsidRPr="000619A6" w:rsidRDefault="002F42FB" w:rsidP="00610011">
                  <w:pPr>
                    <w:jc w:val="center"/>
                    <w:rPr>
                      <w:rFonts w:cs="Arial"/>
                      <w:sz w:val="20"/>
                      <w:szCs w:val="20"/>
                    </w:rPr>
                  </w:pPr>
                  <w:r>
                    <w:rPr>
                      <w:rFonts w:cs="Arial"/>
                      <w:sz w:val="20"/>
                      <w:szCs w:val="20"/>
                    </w:rPr>
                    <w:t>Facility</w:t>
                  </w:r>
                </w:p>
              </w:tc>
              <w:tc>
                <w:tcPr>
                  <w:tcW w:w="990" w:type="dxa"/>
                  <w:tcBorders>
                    <w:top w:val="nil"/>
                    <w:left w:val="nil"/>
                    <w:bottom w:val="single" w:sz="4" w:space="0" w:color="auto"/>
                    <w:right w:val="nil"/>
                  </w:tcBorders>
                  <w:vAlign w:val="bottom"/>
                </w:tcPr>
                <w:p w14:paraId="48005700" w14:textId="77777777" w:rsidR="002F42FB" w:rsidRPr="000619A6" w:rsidRDefault="002F42FB" w:rsidP="00610011">
                  <w:pPr>
                    <w:jc w:val="center"/>
                    <w:rPr>
                      <w:rFonts w:cs="Arial"/>
                      <w:sz w:val="20"/>
                      <w:szCs w:val="20"/>
                    </w:rPr>
                  </w:pPr>
                  <w:r>
                    <w:rPr>
                      <w:rFonts w:cs="Arial"/>
                      <w:sz w:val="20"/>
                      <w:szCs w:val="20"/>
                    </w:rPr>
                    <w:t>Facility</w:t>
                  </w:r>
                </w:p>
              </w:tc>
            </w:tr>
            <w:tr w:rsidR="002F42FB" w:rsidRPr="000619A6" w14:paraId="114F7069" w14:textId="77777777" w:rsidTr="00610011">
              <w:trPr>
                <w:trHeight w:val="288"/>
              </w:trPr>
              <w:tc>
                <w:tcPr>
                  <w:tcW w:w="1080" w:type="dxa"/>
                  <w:tcBorders>
                    <w:left w:val="nil"/>
                    <w:bottom w:val="nil"/>
                    <w:right w:val="nil"/>
                  </w:tcBorders>
                </w:tcPr>
                <w:p w14:paraId="06260975" w14:textId="77777777" w:rsidR="002F42FB" w:rsidRPr="000619A6" w:rsidRDefault="002F42FB" w:rsidP="00610011">
                  <w:pPr>
                    <w:spacing w:line="252" w:lineRule="auto"/>
                    <w:jc w:val="center"/>
                    <w:rPr>
                      <w:rFonts w:cs="Arial"/>
                      <w:sz w:val="20"/>
                      <w:szCs w:val="20"/>
                    </w:rPr>
                  </w:pPr>
                </w:p>
              </w:tc>
              <w:tc>
                <w:tcPr>
                  <w:tcW w:w="990" w:type="dxa"/>
                  <w:tcBorders>
                    <w:left w:val="nil"/>
                    <w:bottom w:val="nil"/>
                    <w:right w:val="nil"/>
                  </w:tcBorders>
                </w:tcPr>
                <w:p w14:paraId="7C458014" w14:textId="77777777" w:rsidR="002F42FB" w:rsidRPr="000619A6" w:rsidRDefault="002F42FB" w:rsidP="00610011">
                  <w:pPr>
                    <w:spacing w:line="252" w:lineRule="auto"/>
                    <w:jc w:val="center"/>
                    <w:rPr>
                      <w:rFonts w:cs="Arial"/>
                      <w:sz w:val="20"/>
                      <w:szCs w:val="20"/>
                    </w:rPr>
                  </w:pPr>
                </w:p>
              </w:tc>
            </w:tr>
            <w:tr w:rsidR="002F42FB" w:rsidRPr="000619A6" w14:paraId="3DDA53F8" w14:textId="77777777" w:rsidTr="00610011">
              <w:trPr>
                <w:trHeight w:val="288"/>
              </w:trPr>
              <w:tc>
                <w:tcPr>
                  <w:tcW w:w="1080" w:type="dxa"/>
                  <w:tcBorders>
                    <w:top w:val="nil"/>
                    <w:left w:val="nil"/>
                    <w:bottom w:val="nil"/>
                    <w:right w:val="nil"/>
                  </w:tcBorders>
                </w:tcPr>
                <w:p w14:paraId="2F982A69" w14:textId="77777777" w:rsidR="002F42FB" w:rsidRPr="000619A6" w:rsidRDefault="002F42FB" w:rsidP="00610011">
                  <w:pPr>
                    <w:spacing w:line="252" w:lineRule="auto"/>
                    <w:jc w:val="center"/>
                    <w:rPr>
                      <w:rFonts w:cs="Arial"/>
                      <w:sz w:val="20"/>
                      <w:szCs w:val="20"/>
                    </w:rPr>
                  </w:pPr>
                  <w:r>
                    <w:rPr>
                      <w:rFonts w:cs="Arial"/>
                      <w:sz w:val="20"/>
                      <w:szCs w:val="20"/>
                    </w:rPr>
                    <w:t>4</w:t>
                  </w:r>
                </w:p>
              </w:tc>
              <w:tc>
                <w:tcPr>
                  <w:tcW w:w="990" w:type="dxa"/>
                  <w:tcBorders>
                    <w:top w:val="nil"/>
                    <w:left w:val="nil"/>
                    <w:bottom w:val="nil"/>
                    <w:right w:val="nil"/>
                  </w:tcBorders>
                </w:tcPr>
                <w:p w14:paraId="7B9FD5CF" w14:textId="77777777" w:rsidR="002F42FB" w:rsidRPr="000619A6" w:rsidRDefault="002F42FB" w:rsidP="00610011">
                  <w:pPr>
                    <w:spacing w:line="252" w:lineRule="auto"/>
                    <w:jc w:val="center"/>
                    <w:rPr>
                      <w:rFonts w:cs="Arial"/>
                      <w:sz w:val="20"/>
                      <w:szCs w:val="20"/>
                    </w:rPr>
                  </w:pPr>
                  <w:r>
                    <w:rPr>
                      <w:rFonts w:cs="Arial"/>
                      <w:sz w:val="20"/>
                      <w:szCs w:val="20"/>
                    </w:rPr>
                    <w:t>4</w:t>
                  </w:r>
                </w:p>
              </w:tc>
            </w:tr>
            <w:tr w:rsidR="002F42FB" w:rsidRPr="000619A6" w14:paraId="29480BA0" w14:textId="77777777" w:rsidTr="00610011">
              <w:trPr>
                <w:trHeight w:val="288"/>
              </w:trPr>
              <w:tc>
                <w:tcPr>
                  <w:tcW w:w="1080" w:type="dxa"/>
                  <w:tcBorders>
                    <w:top w:val="nil"/>
                    <w:left w:val="nil"/>
                    <w:bottom w:val="nil"/>
                    <w:right w:val="nil"/>
                  </w:tcBorders>
                </w:tcPr>
                <w:p w14:paraId="7BD42EFA" w14:textId="77777777" w:rsidR="002F42FB" w:rsidRPr="000619A6" w:rsidRDefault="002F42FB" w:rsidP="00610011">
                  <w:pPr>
                    <w:spacing w:line="252" w:lineRule="auto"/>
                    <w:jc w:val="center"/>
                    <w:rPr>
                      <w:rFonts w:cs="Arial"/>
                      <w:sz w:val="20"/>
                      <w:szCs w:val="20"/>
                    </w:rPr>
                  </w:pPr>
                  <w:r>
                    <w:rPr>
                      <w:rFonts w:cs="Arial"/>
                      <w:sz w:val="20"/>
                      <w:szCs w:val="20"/>
                    </w:rPr>
                    <w:t>4</w:t>
                  </w:r>
                </w:p>
              </w:tc>
              <w:tc>
                <w:tcPr>
                  <w:tcW w:w="990" w:type="dxa"/>
                  <w:tcBorders>
                    <w:top w:val="nil"/>
                    <w:left w:val="nil"/>
                    <w:bottom w:val="nil"/>
                    <w:right w:val="nil"/>
                  </w:tcBorders>
                </w:tcPr>
                <w:p w14:paraId="161B1D84" w14:textId="77777777" w:rsidR="002F42FB" w:rsidRPr="000619A6" w:rsidRDefault="002F42FB" w:rsidP="00610011">
                  <w:pPr>
                    <w:spacing w:line="252" w:lineRule="auto"/>
                    <w:jc w:val="center"/>
                    <w:rPr>
                      <w:rFonts w:cs="Arial"/>
                      <w:sz w:val="20"/>
                      <w:szCs w:val="20"/>
                    </w:rPr>
                  </w:pPr>
                  <w:r>
                    <w:rPr>
                      <w:rFonts w:cs="Arial"/>
                      <w:sz w:val="20"/>
                      <w:szCs w:val="20"/>
                    </w:rPr>
                    <w:t>4</w:t>
                  </w:r>
                </w:p>
              </w:tc>
            </w:tr>
            <w:tr w:rsidR="002F42FB" w:rsidRPr="000619A6" w14:paraId="73535536" w14:textId="77777777" w:rsidTr="00610011">
              <w:trPr>
                <w:trHeight w:val="288"/>
              </w:trPr>
              <w:tc>
                <w:tcPr>
                  <w:tcW w:w="1080" w:type="dxa"/>
                  <w:tcBorders>
                    <w:top w:val="nil"/>
                    <w:left w:val="nil"/>
                    <w:bottom w:val="nil"/>
                    <w:right w:val="nil"/>
                  </w:tcBorders>
                </w:tcPr>
                <w:p w14:paraId="4BF2B538"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391EF2BF" w14:textId="77777777" w:rsidR="002F42FB" w:rsidRPr="000619A6" w:rsidRDefault="002F42FB" w:rsidP="00610011">
                  <w:pPr>
                    <w:spacing w:line="252" w:lineRule="auto"/>
                    <w:jc w:val="center"/>
                    <w:rPr>
                      <w:rFonts w:cs="Arial"/>
                      <w:sz w:val="20"/>
                      <w:szCs w:val="20"/>
                    </w:rPr>
                  </w:pPr>
                </w:p>
              </w:tc>
            </w:tr>
            <w:tr w:rsidR="002F42FB" w:rsidRPr="000619A6" w14:paraId="5465C5AF" w14:textId="77777777" w:rsidTr="00610011">
              <w:trPr>
                <w:trHeight w:val="288"/>
              </w:trPr>
              <w:tc>
                <w:tcPr>
                  <w:tcW w:w="1080" w:type="dxa"/>
                  <w:tcBorders>
                    <w:top w:val="nil"/>
                    <w:left w:val="nil"/>
                    <w:bottom w:val="nil"/>
                    <w:right w:val="nil"/>
                  </w:tcBorders>
                </w:tcPr>
                <w:p w14:paraId="5EF8F1ED"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0F65EDF0" w14:textId="77777777" w:rsidR="002F42FB" w:rsidRPr="000619A6" w:rsidRDefault="002F42FB" w:rsidP="00610011">
                  <w:pPr>
                    <w:spacing w:line="252" w:lineRule="auto"/>
                    <w:jc w:val="center"/>
                    <w:rPr>
                      <w:rFonts w:cs="Arial"/>
                      <w:sz w:val="20"/>
                      <w:szCs w:val="20"/>
                    </w:rPr>
                  </w:pPr>
                </w:p>
              </w:tc>
            </w:tr>
            <w:tr w:rsidR="002F42FB" w:rsidRPr="000619A6" w14:paraId="13315366" w14:textId="77777777" w:rsidTr="00610011">
              <w:trPr>
                <w:trHeight w:val="288"/>
              </w:trPr>
              <w:tc>
                <w:tcPr>
                  <w:tcW w:w="1080" w:type="dxa"/>
                  <w:tcBorders>
                    <w:top w:val="nil"/>
                    <w:left w:val="nil"/>
                    <w:bottom w:val="nil"/>
                    <w:right w:val="nil"/>
                  </w:tcBorders>
                </w:tcPr>
                <w:p w14:paraId="5F5DBEF0" w14:textId="77777777" w:rsidR="002F42FB" w:rsidRPr="000619A6" w:rsidRDefault="002F42FB" w:rsidP="00610011">
                  <w:pPr>
                    <w:spacing w:line="252" w:lineRule="auto"/>
                    <w:jc w:val="center"/>
                    <w:rPr>
                      <w:rFonts w:cs="Arial"/>
                      <w:sz w:val="20"/>
                      <w:szCs w:val="20"/>
                    </w:rPr>
                  </w:pPr>
                  <w:r>
                    <w:rPr>
                      <w:rFonts w:cs="Arial"/>
                      <w:sz w:val="20"/>
                      <w:szCs w:val="20"/>
                    </w:rPr>
                    <w:t>4</w:t>
                  </w:r>
                </w:p>
              </w:tc>
              <w:tc>
                <w:tcPr>
                  <w:tcW w:w="990" w:type="dxa"/>
                  <w:tcBorders>
                    <w:top w:val="nil"/>
                    <w:left w:val="nil"/>
                    <w:bottom w:val="nil"/>
                    <w:right w:val="nil"/>
                  </w:tcBorders>
                </w:tcPr>
                <w:p w14:paraId="2A72DA66" w14:textId="77777777" w:rsidR="002F42FB" w:rsidRPr="000619A6" w:rsidRDefault="002F42FB" w:rsidP="00610011">
                  <w:pPr>
                    <w:spacing w:line="252" w:lineRule="auto"/>
                    <w:jc w:val="center"/>
                    <w:rPr>
                      <w:rFonts w:cs="Arial"/>
                      <w:sz w:val="20"/>
                      <w:szCs w:val="20"/>
                    </w:rPr>
                  </w:pPr>
                  <w:r>
                    <w:rPr>
                      <w:rFonts w:cs="Arial"/>
                      <w:sz w:val="20"/>
                      <w:szCs w:val="20"/>
                    </w:rPr>
                    <w:t>4</w:t>
                  </w:r>
                </w:p>
              </w:tc>
            </w:tr>
            <w:tr w:rsidR="002F42FB" w:rsidRPr="000619A6" w14:paraId="333F8805" w14:textId="77777777" w:rsidTr="00610011">
              <w:trPr>
                <w:trHeight w:val="288"/>
              </w:trPr>
              <w:tc>
                <w:tcPr>
                  <w:tcW w:w="1080" w:type="dxa"/>
                  <w:tcBorders>
                    <w:top w:val="nil"/>
                    <w:left w:val="nil"/>
                    <w:bottom w:val="nil"/>
                    <w:right w:val="nil"/>
                  </w:tcBorders>
                </w:tcPr>
                <w:p w14:paraId="66592973"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0597FFDE" w14:textId="77777777" w:rsidR="002F42FB" w:rsidRPr="000619A6" w:rsidRDefault="002F42FB" w:rsidP="00610011">
                  <w:pPr>
                    <w:spacing w:line="252" w:lineRule="auto"/>
                    <w:jc w:val="center"/>
                    <w:rPr>
                      <w:rFonts w:cs="Arial"/>
                      <w:sz w:val="20"/>
                      <w:szCs w:val="20"/>
                    </w:rPr>
                  </w:pPr>
                </w:p>
              </w:tc>
            </w:tr>
            <w:tr w:rsidR="002F42FB" w:rsidRPr="000619A6" w14:paraId="19F85F86" w14:textId="77777777" w:rsidTr="00610011">
              <w:trPr>
                <w:trHeight w:val="288"/>
              </w:trPr>
              <w:tc>
                <w:tcPr>
                  <w:tcW w:w="1080" w:type="dxa"/>
                  <w:tcBorders>
                    <w:top w:val="nil"/>
                    <w:left w:val="nil"/>
                    <w:bottom w:val="nil"/>
                    <w:right w:val="nil"/>
                  </w:tcBorders>
                </w:tcPr>
                <w:p w14:paraId="2751ED47"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0D087EE2" w14:textId="77777777" w:rsidR="002F42FB" w:rsidRPr="000619A6" w:rsidRDefault="002F42FB" w:rsidP="00610011">
                  <w:pPr>
                    <w:spacing w:line="252" w:lineRule="auto"/>
                    <w:jc w:val="center"/>
                    <w:rPr>
                      <w:rFonts w:cs="Arial"/>
                      <w:sz w:val="20"/>
                      <w:szCs w:val="20"/>
                    </w:rPr>
                  </w:pPr>
                </w:p>
              </w:tc>
            </w:tr>
            <w:tr w:rsidR="002F42FB" w:rsidRPr="000619A6" w14:paraId="5907C6FC" w14:textId="77777777" w:rsidTr="00610011">
              <w:trPr>
                <w:trHeight w:val="288"/>
              </w:trPr>
              <w:tc>
                <w:tcPr>
                  <w:tcW w:w="1080" w:type="dxa"/>
                  <w:tcBorders>
                    <w:top w:val="nil"/>
                    <w:left w:val="nil"/>
                    <w:bottom w:val="nil"/>
                    <w:right w:val="nil"/>
                  </w:tcBorders>
                </w:tcPr>
                <w:p w14:paraId="68754CBA" w14:textId="77777777" w:rsidR="002F42FB" w:rsidRPr="000619A6" w:rsidRDefault="002F42FB" w:rsidP="00610011">
                  <w:pPr>
                    <w:spacing w:line="252" w:lineRule="auto"/>
                    <w:jc w:val="center"/>
                    <w:rPr>
                      <w:rFonts w:cs="Arial"/>
                      <w:sz w:val="20"/>
                      <w:szCs w:val="20"/>
                    </w:rPr>
                  </w:pPr>
                </w:p>
              </w:tc>
              <w:tc>
                <w:tcPr>
                  <w:tcW w:w="990" w:type="dxa"/>
                  <w:tcBorders>
                    <w:top w:val="nil"/>
                    <w:left w:val="nil"/>
                    <w:bottom w:val="nil"/>
                    <w:right w:val="nil"/>
                  </w:tcBorders>
                </w:tcPr>
                <w:p w14:paraId="770D6C7C" w14:textId="77777777" w:rsidR="002F42FB" w:rsidRPr="000619A6" w:rsidRDefault="002F42FB" w:rsidP="00610011">
                  <w:pPr>
                    <w:spacing w:line="252" w:lineRule="auto"/>
                    <w:jc w:val="center"/>
                    <w:rPr>
                      <w:rFonts w:cs="Arial"/>
                      <w:sz w:val="20"/>
                      <w:szCs w:val="20"/>
                    </w:rPr>
                  </w:pPr>
                </w:p>
              </w:tc>
            </w:tr>
            <w:tr w:rsidR="002F42FB" w:rsidRPr="000619A6" w14:paraId="3F4439DA" w14:textId="77777777" w:rsidTr="00610011">
              <w:trPr>
                <w:trHeight w:val="288"/>
              </w:trPr>
              <w:tc>
                <w:tcPr>
                  <w:tcW w:w="1080" w:type="dxa"/>
                  <w:tcBorders>
                    <w:top w:val="nil"/>
                    <w:left w:val="nil"/>
                    <w:right w:val="nil"/>
                  </w:tcBorders>
                </w:tcPr>
                <w:p w14:paraId="1A6987CB" w14:textId="77777777" w:rsidR="002F42FB" w:rsidRPr="000619A6" w:rsidRDefault="002F42FB" w:rsidP="00610011">
                  <w:pPr>
                    <w:spacing w:line="252" w:lineRule="auto"/>
                    <w:jc w:val="center"/>
                    <w:rPr>
                      <w:rFonts w:cs="Arial"/>
                      <w:sz w:val="20"/>
                      <w:szCs w:val="20"/>
                    </w:rPr>
                  </w:pPr>
                </w:p>
              </w:tc>
              <w:tc>
                <w:tcPr>
                  <w:tcW w:w="990" w:type="dxa"/>
                  <w:tcBorders>
                    <w:top w:val="nil"/>
                    <w:left w:val="nil"/>
                    <w:right w:val="nil"/>
                  </w:tcBorders>
                </w:tcPr>
                <w:p w14:paraId="5D8B2CD8" w14:textId="77777777" w:rsidR="002F42FB" w:rsidRPr="000619A6" w:rsidRDefault="002F42FB" w:rsidP="00610011">
                  <w:pPr>
                    <w:spacing w:line="252" w:lineRule="auto"/>
                    <w:jc w:val="center"/>
                    <w:rPr>
                      <w:rFonts w:cs="Arial"/>
                      <w:sz w:val="20"/>
                      <w:szCs w:val="20"/>
                    </w:rPr>
                  </w:pPr>
                </w:p>
              </w:tc>
            </w:tr>
          </w:tbl>
          <w:p w14:paraId="376C42CD" w14:textId="77777777" w:rsidR="002F42FB" w:rsidRDefault="002F42FB" w:rsidP="00610011">
            <w:pPr>
              <w:jc w:val="center"/>
              <w:rPr>
                <w:rFonts w:cs="Arial"/>
                <w:sz w:val="20"/>
                <w:szCs w:val="20"/>
              </w:rPr>
            </w:pPr>
          </w:p>
        </w:tc>
        <w:tc>
          <w:tcPr>
            <w:tcW w:w="1091" w:type="dxa"/>
            <w:tcBorders>
              <w:top w:val="single" w:sz="4" w:space="0" w:color="auto"/>
              <w:left w:val="nil"/>
              <w:bottom w:val="nil"/>
              <w:right w:val="nil"/>
            </w:tcBorders>
            <w:vAlign w:val="bottom"/>
          </w:tcPr>
          <w:p w14:paraId="4F4B8DCF" w14:textId="77777777" w:rsidR="002F42FB" w:rsidRDefault="002F42FB" w:rsidP="00610011">
            <w:pPr>
              <w:jc w:val="center"/>
              <w:rPr>
                <w:rFonts w:cs="Arial"/>
                <w:sz w:val="20"/>
                <w:szCs w:val="20"/>
              </w:rPr>
            </w:pPr>
            <w:r w:rsidRPr="000619A6">
              <w:rPr>
                <w:rFonts w:cs="Arial"/>
                <w:sz w:val="20"/>
                <w:szCs w:val="20"/>
              </w:rPr>
              <w:t xml:space="preserve">Total </w:t>
            </w:r>
            <w:r>
              <w:rPr>
                <w:rFonts w:cs="Arial"/>
                <w:sz w:val="20"/>
                <w:szCs w:val="20"/>
              </w:rPr>
              <w:t>Number of</w:t>
            </w:r>
          </w:p>
        </w:tc>
        <w:tc>
          <w:tcPr>
            <w:tcW w:w="1260" w:type="dxa"/>
            <w:vMerge w:val="restart"/>
            <w:tcBorders>
              <w:top w:val="single" w:sz="4" w:space="0" w:color="auto"/>
              <w:left w:val="nil"/>
              <w:right w:val="nil"/>
            </w:tcBorders>
            <w:vAlign w:val="bottom"/>
          </w:tcPr>
          <w:p w14:paraId="208C2826" w14:textId="77777777" w:rsidR="002F42FB" w:rsidRDefault="002F42FB" w:rsidP="00610011">
            <w:pPr>
              <w:jc w:val="center"/>
              <w:rPr>
                <w:rFonts w:cs="Arial"/>
                <w:sz w:val="20"/>
                <w:szCs w:val="20"/>
              </w:rPr>
            </w:pPr>
            <w:r>
              <w:rPr>
                <w:rFonts w:cs="Arial"/>
                <w:sz w:val="20"/>
                <w:szCs w:val="20"/>
              </w:rPr>
              <w:t>Videography</w:t>
            </w:r>
          </w:p>
          <w:p w14:paraId="3BED0D80" w14:textId="77777777" w:rsidR="002F42FB" w:rsidRPr="00AB272D" w:rsidRDefault="002F42FB" w:rsidP="00610011">
            <w:pPr>
              <w:jc w:val="center"/>
              <w:rPr>
                <w:rFonts w:cs="Arial"/>
                <w:sz w:val="20"/>
                <w:szCs w:val="20"/>
              </w:rPr>
            </w:pPr>
            <w:r>
              <w:rPr>
                <w:rFonts w:cs="Arial"/>
                <w:sz w:val="20"/>
                <w:szCs w:val="20"/>
              </w:rPr>
              <w:t xml:space="preserve">Indoor </w:t>
            </w:r>
            <w:proofErr w:type="spellStart"/>
            <w:r>
              <w:rPr>
                <w:rFonts w:cs="Arial"/>
                <w:sz w:val="20"/>
                <w:szCs w:val="20"/>
              </w:rPr>
              <w:t>Facility</w:t>
            </w:r>
            <w:r>
              <w:rPr>
                <w:rFonts w:cs="Arial"/>
                <w:sz w:val="20"/>
                <w:szCs w:val="20"/>
                <w:vertAlign w:val="superscript"/>
              </w:rPr>
              <w:t>c</w:t>
            </w:r>
            <w:proofErr w:type="spellEnd"/>
          </w:p>
        </w:tc>
        <w:tc>
          <w:tcPr>
            <w:tcW w:w="1260" w:type="dxa"/>
            <w:vMerge w:val="restart"/>
            <w:tcBorders>
              <w:top w:val="single" w:sz="4" w:space="0" w:color="auto"/>
              <w:left w:val="nil"/>
              <w:right w:val="nil"/>
            </w:tcBorders>
            <w:vAlign w:val="bottom"/>
          </w:tcPr>
          <w:p w14:paraId="102BBD39" w14:textId="77777777" w:rsidR="002F42FB" w:rsidRDefault="002F42FB" w:rsidP="00610011">
            <w:pPr>
              <w:jc w:val="center"/>
              <w:rPr>
                <w:rFonts w:cs="Arial"/>
                <w:sz w:val="20"/>
                <w:szCs w:val="20"/>
              </w:rPr>
            </w:pPr>
            <w:r>
              <w:rPr>
                <w:rFonts w:cs="Arial"/>
                <w:sz w:val="20"/>
                <w:szCs w:val="20"/>
              </w:rPr>
              <w:t>Videography</w:t>
            </w:r>
          </w:p>
          <w:p w14:paraId="7906DF63" w14:textId="77777777" w:rsidR="002F42FB" w:rsidRPr="00AB272D" w:rsidRDefault="002F42FB" w:rsidP="00610011">
            <w:pPr>
              <w:jc w:val="center"/>
              <w:rPr>
                <w:rFonts w:cs="Arial"/>
                <w:sz w:val="20"/>
                <w:szCs w:val="20"/>
                <w:vertAlign w:val="superscript"/>
              </w:rPr>
            </w:pPr>
            <w:r>
              <w:rPr>
                <w:rFonts w:cs="Arial"/>
                <w:sz w:val="20"/>
                <w:szCs w:val="20"/>
              </w:rPr>
              <w:t xml:space="preserve">Outdoor </w:t>
            </w:r>
            <w:proofErr w:type="spellStart"/>
            <w:r>
              <w:rPr>
                <w:rFonts w:cs="Arial"/>
                <w:sz w:val="20"/>
                <w:szCs w:val="20"/>
              </w:rPr>
              <w:t>Facility</w:t>
            </w:r>
            <w:r>
              <w:rPr>
                <w:rFonts w:cs="Arial"/>
                <w:sz w:val="20"/>
                <w:szCs w:val="20"/>
                <w:vertAlign w:val="superscript"/>
              </w:rPr>
              <w:t>c</w:t>
            </w:r>
            <w:proofErr w:type="spellEnd"/>
          </w:p>
        </w:tc>
        <w:tc>
          <w:tcPr>
            <w:tcW w:w="990" w:type="dxa"/>
            <w:tcBorders>
              <w:top w:val="single" w:sz="4" w:space="0" w:color="auto"/>
              <w:left w:val="nil"/>
              <w:bottom w:val="nil"/>
              <w:right w:val="nil"/>
            </w:tcBorders>
            <w:vAlign w:val="bottom"/>
          </w:tcPr>
          <w:p w14:paraId="17B4D533" w14:textId="77777777" w:rsidR="002F42FB" w:rsidRDefault="002F42FB" w:rsidP="00610011">
            <w:pPr>
              <w:jc w:val="center"/>
              <w:rPr>
                <w:rFonts w:cs="Arial"/>
                <w:sz w:val="20"/>
                <w:szCs w:val="20"/>
              </w:rPr>
            </w:pPr>
            <w:r w:rsidRPr="000619A6">
              <w:rPr>
                <w:rFonts w:cs="Arial"/>
                <w:sz w:val="20"/>
                <w:szCs w:val="20"/>
              </w:rPr>
              <w:t xml:space="preserve">Total </w:t>
            </w:r>
            <w:r>
              <w:rPr>
                <w:rFonts w:cs="Arial"/>
                <w:sz w:val="20"/>
                <w:szCs w:val="20"/>
              </w:rPr>
              <w:t>Number of</w:t>
            </w:r>
          </w:p>
        </w:tc>
      </w:tr>
      <w:tr w:rsidR="002F42FB" w:rsidRPr="000619A6" w14:paraId="24D01487" w14:textId="77777777" w:rsidTr="00610011">
        <w:trPr>
          <w:trHeight w:hRule="exact" w:val="297"/>
        </w:trPr>
        <w:tc>
          <w:tcPr>
            <w:tcW w:w="2149" w:type="dxa"/>
            <w:tcBorders>
              <w:top w:val="nil"/>
              <w:left w:val="nil"/>
              <w:bottom w:val="single" w:sz="4" w:space="0" w:color="auto"/>
              <w:right w:val="nil"/>
            </w:tcBorders>
            <w:vAlign w:val="bottom"/>
          </w:tcPr>
          <w:p w14:paraId="00AEA22D" w14:textId="77777777" w:rsidR="002F42FB" w:rsidRPr="000619A6" w:rsidRDefault="002F42FB" w:rsidP="00610011">
            <w:pPr>
              <w:rPr>
                <w:rFonts w:cs="Arial"/>
                <w:sz w:val="20"/>
                <w:szCs w:val="20"/>
              </w:rPr>
            </w:pPr>
            <w:r>
              <w:rPr>
                <w:rFonts w:cs="Arial"/>
                <w:sz w:val="20"/>
                <w:szCs w:val="20"/>
              </w:rPr>
              <w:t xml:space="preserve">Example Activity </w:t>
            </w:r>
            <w:proofErr w:type="spellStart"/>
            <w:r>
              <w:rPr>
                <w:rFonts w:cs="Arial"/>
                <w:sz w:val="20"/>
                <w:szCs w:val="20"/>
              </w:rPr>
              <w:t>Types</w:t>
            </w:r>
            <w:r w:rsidRPr="007442D2">
              <w:rPr>
                <w:rFonts w:cs="Arial"/>
                <w:sz w:val="20"/>
                <w:szCs w:val="20"/>
                <w:vertAlign w:val="superscript"/>
              </w:rPr>
              <w:t>a</w:t>
            </w:r>
            <w:proofErr w:type="spellEnd"/>
          </w:p>
        </w:tc>
        <w:tc>
          <w:tcPr>
            <w:tcW w:w="1440" w:type="dxa"/>
            <w:tcBorders>
              <w:top w:val="nil"/>
              <w:left w:val="nil"/>
              <w:bottom w:val="single" w:sz="4" w:space="0" w:color="auto"/>
              <w:right w:val="nil"/>
            </w:tcBorders>
            <w:vAlign w:val="bottom"/>
          </w:tcPr>
          <w:p w14:paraId="46904A7A" w14:textId="77777777" w:rsidR="002F42FB" w:rsidRPr="000619A6" w:rsidRDefault="002F42FB" w:rsidP="00610011">
            <w:pPr>
              <w:jc w:val="center"/>
              <w:rPr>
                <w:rFonts w:cs="Arial"/>
                <w:sz w:val="20"/>
                <w:szCs w:val="20"/>
              </w:rPr>
            </w:pPr>
            <w:proofErr w:type="spellStart"/>
            <w:r>
              <w:rPr>
                <w:rFonts w:cs="Arial"/>
                <w:sz w:val="20"/>
                <w:szCs w:val="20"/>
              </w:rPr>
              <w:t>Facility</w:t>
            </w:r>
            <w:r w:rsidRPr="00164E3A">
              <w:rPr>
                <w:rFonts w:cs="Arial"/>
                <w:sz w:val="20"/>
                <w:szCs w:val="20"/>
                <w:vertAlign w:val="superscript"/>
              </w:rPr>
              <w:t>b</w:t>
            </w:r>
            <w:proofErr w:type="spellEnd"/>
          </w:p>
        </w:tc>
        <w:tc>
          <w:tcPr>
            <w:tcW w:w="1440" w:type="dxa"/>
            <w:tcBorders>
              <w:top w:val="nil"/>
              <w:left w:val="nil"/>
              <w:bottom w:val="single" w:sz="4" w:space="0" w:color="auto"/>
              <w:right w:val="nil"/>
            </w:tcBorders>
            <w:vAlign w:val="bottom"/>
          </w:tcPr>
          <w:p w14:paraId="2885F1A8" w14:textId="77777777" w:rsidR="002F42FB" w:rsidRPr="000619A6" w:rsidRDefault="002F42FB" w:rsidP="00610011">
            <w:pPr>
              <w:jc w:val="center"/>
              <w:rPr>
                <w:rFonts w:cs="Arial"/>
                <w:sz w:val="20"/>
                <w:szCs w:val="20"/>
              </w:rPr>
            </w:pPr>
            <w:proofErr w:type="spellStart"/>
            <w:r>
              <w:rPr>
                <w:rFonts w:cs="Arial"/>
                <w:sz w:val="20"/>
                <w:szCs w:val="20"/>
              </w:rPr>
              <w:t>Facility</w:t>
            </w:r>
            <w:r w:rsidRPr="00164E3A">
              <w:rPr>
                <w:rFonts w:cs="Arial"/>
                <w:sz w:val="20"/>
                <w:szCs w:val="20"/>
                <w:vertAlign w:val="superscript"/>
              </w:rPr>
              <w:t>b</w:t>
            </w:r>
            <w:proofErr w:type="spellEnd"/>
          </w:p>
        </w:tc>
        <w:tc>
          <w:tcPr>
            <w:tcW w:w="1091" w:type="dxa"/>
            <w:tcBorders>
              <w:top w:val="nil"/>
              <w:left w:val="nil"/>
              <w:bottom w:val="single" w:sz="4" w:space="0" w:color="auto"/>
              <w:right w:val="nil"/>
            </w:tcBorders>
            <w:vAlign w:val="bottom"/>
          </w:tcPr>
          <w:p w14:paraId="359475FA" w14:textId="77777777" w:rsidR="002F42FB" w:rsidRPr="000619A6" w:rsidRDefault="002F42FB" w:rsidP="00610011">
            <w:pPr>
              <w:jc w:val="center"/>
              <w:rPr>
                <w:rFonts w:cs="Arial"/>
                <w:sz w:val="20"/>
                <w:szCs w:val="20"/>
              </w:rPr>
            </w:pPr>
            <w:r>
              <w:rPr>
                <w:rFonts w:cs="Arial"/>
                <w:sz w:val="20"/>
                <w:szCs w:val="20"/>
              </w:rPr>
              <w:t>Users</w:t>
            </w:r>
          </w:p>
        </w:tc>
        <w:tc>
          <w:tcPr>
            <w:tcW w:w="1260" w:type="dxa"/>
            <w:vMerge/>
            <w:tcBorders>
              <w:left w:val="nil"/>
              <w:bottom w:val="single" w:sz="4" w:space="0" w:color="auto"/>
              <w:right w:val="nil"/>
            </w:tcBorders>
            <w:vAlign w:val="bottom"/>
          </w:tcPr>
          <w:p w14:paraId="1B7EB74A" w14:textId="77777777" w:rsidR="002F42FB" w:rsidRDefault="002F42FB" w:rsidP="00610011">
            <w:pPr>
              <w:rPr>
                <w:rFonts w:cs="Arial"/>
                <w:sz w:val="20"/>
                <w:szCs w:val="20"/>
              </w:rPr>
            </w:pPr>
          </w:p>
        </w:tc>
        <w:tc>
          <w:tcPr>
            <w:tcW w:w="1260" w:type="dxa"/>
            <w:vMerge/>
            <w:tcBorders>
              <w:left w:val="nil"/>
              <w:bottom w:val="single" w:sz="4" w:space="0" w:color="auto"/>
              <w:right w:val="nil"/>
            </w:tcBorders>
          </w:tcPr>
          <w:p w14:paraId="674A3F96" w14:textId="77777777" w:rsidR="002F42FB" w:rsidRDefault="002F42FB" w:rsidP="00610011">
            <w:pPr>
              <w:jc w:val="center"/>
              <w:rPr>
                <w:rFonts w:cs="Arial"/>
                <w:sz w:val="20"/>
                <w:szCs w:val="20"/>
              </w:rPr>
            </w:pPr>
          </w:p>
        </w:tc>
        <w:tc>
          <w:tcPr>
            <w:tcW w:w="990" w:type="dxa"/>
            <w:tcBorders>
              <w:top w:val="nil"/>
              <w:left w:val="nil"/>
              <w:bottom w:val="single" w:sz="4" w:space="0" w:color="auto"/>
              <w:right w:val="nil"/>
            </w:tcBorders>
            <w:vAlign w:val="bottom"/>
          </w:tcPr>
          <w:p w14:paraId="2676560E" w14:textId="77777777" w:rsidR="002F42FB" w:rsidRDefault="002F42FB" w:rsidP="00610011">
            <w:pPr>
              <w:jc w:val="center"/>
              <w:rPr>
                <w:rFonts w:cs="Arial"/>
                <w:sz w:val="20"/>
                <w:szCs w:val="20"/>
              </w:rPr>
            </w:pPr>
            <w:r>
              <w:rPr>
                <w:rFonts w:cs="Arial"/>
                <w:sz w:val="20"/>
                <w:szCs w:val="20"/>
              </w:rPr>
              <w:t>Facilities</w:t>
            </w:r>
          </w:p>
        </w:tc>
      </w:tr>
      <w:tr w:rsidR="002F42FB" w:rsidRPr="000619A6" w14:paraId="5064B623" w14:textId="77777777" w:rsidTr="00610011">
        <w:trPr>
          <w:trHeight w:val="288"/>
        </w:trPr>
        <w:tc>
          <w:tcPr>
            <w:tcW w:w="2149" w:type="dxa"/>
            <w:tcBorders>
              <w:left w:val="nil"/>
              <w:bottom w:val="nil"/>
              <w:right w:val="nil"/>
            </w:tcBorders>
          </w:tcPr>
          <w:p w14:paraId="5DB056C8" w14:textId="77777777" w:rsidR="002F42FB" w:rsidRPr="000619A6" w:rsidRDefault="002F42FB" w:rsidP="00610011">
            <w:pPr>
              <w:spacing w:line="252" w:lineRule="auto"/>
              <w:rPr>
                <w:rFonts w:cs="Arial"/>
                <w:sz w:val="20"/>
                <w:szCs w:val="20"/>
              </w:rPr>
            </w:pPr>
          </w:p>
        </w:tc>
        <w:tc>
          <w:tcPr>
            <w:tcW w:w="1440" w:type="dxa"/>
            <w:tcBorders>
              <w:left w:val="nil"/>
              <w:bottom w:val="nil"/>
              <w:right w:val="nil"/>
            </w:tcBorders>
          </w:tcPr>
          <w:p w14:paraId="50FE2B65" w14:textId="77777777" w:rsidR="002F42FB" w:rsidRPr="000619A6" w:rsidRDefault="002F42FB" w:rsidP="00610011">
            <w:pPr>
              <w:spacing w:line="252" w:lineRule="auto"/>
              <w:jc w:val="center"/>
              <w:rPr>
                <w:rFonts w:cs="Arial"/>
                <w:sz w:val="20"/>
                <w:szCs w:val="20"/>
              </w:rPr>
            </w:pPr>
          </w:p>
        </w:tc>
        <w:tc>
          <w:tcPr>
            <w:tcW w:w="1440" w:type="dxa"/>
            <w:tcBorders>
              <w:left w:val="nil"/>
              <w:bottom w:val="nil"/>
              <w:right w:val="nil"/>
            </w:tcBorders>
          </w:tcPr>
          <w:p w14:paraId="41D39B61" w14:textId="77777777" w:rsidR="002F42FB" w:rsidRPr="000619A6" w:rsidRDefault="002F42FB" w:rsidP="00610011">
            <w:pPr>
              <w:spacing w:line="252" w:lineRule="auto"/>
              <w:jc w:val="center"/>
              <w:rPr>
                <w:rFonts w:cs="Arial"/>
                <w:sz w:val="20"/>
                <w:szCs w:val="20"/>
              </w:rPr>
            </w:pPr>
          </w:p>
        </w:tc>
        <w:tc>
          <w:tcPr>
            <w:tcW w:w="1091" w:type="dxa"/>
            <w:tcBorders>
              <w:left w:val="nil"/>
              <w:bottom w:val="nil"/>
              <w:right w:val="nil"/>
            </w:tcBorders>
          </w:tcPr>
          <w:p w14:paraId="6DFCC256" w14:textId="77777777" w:rsidR="002F42FB" w:rsidRPr="000619A6" w:rsidRDefault="002F42FB" w:rsidP="00610011">
            <w:pPr>
              <w:jc w:val="center"/>
              <w:rPr>
                <w:rFonts w:cs="Arial"/>
                <w:sz w:val="20"/>
                <w:szCs w:val="20"/>
              </w:rPr>
            </w:pPr>
          </w:p>
        </w:tc>
        <w:tc>
          <w:tcPr>
            <w:tcW w:w="1260" w:type="dxa"/>
            <w:tcBorders>
              <w:left w:val="nil"/>
              <w:bottom w:val="nil"/>
              <w:right w:val="nil"/>
            </w:tcBorders>
          </w:tcPr>
          <w:p w14:paraId="14B83EE0" w14:textId="77777777" w:rsidR="002F42FB" w:rsidRPr="000619A6" w:rsidRDefault="002F42FB" w:rsidP="00610011">
            <w:pPr>
              <w:jc w:val="center"/>
              <w:rPr>
                <w:rFonts w:cs="Arial"/>
                <w:sz w:val="20"/>
                <w:szCs w:val="20"/>
              </w:rPr>
            </w:pPr>
          </w:p>
        </w:tc>
        <w:tc>
          <w:tcPr>
            <w:tcW w:w="1260" w:type="dxa"/>
            <w:tcBorders>
              <w:left w:val="nil"/>
              <w:bottom w:val="nil"/>
              <w:right w:val="nil"/>
            </w:tcBorders>
          </w:tcPr>
          <w:p w14:paraId="7B50E4EC" w14:textId="77777777" w:rsidR="002F42FB" w:rsidRPr="000619A6" w:rsidRDefault="002F42FB" w:rsidP="00610011">
            <w:pPr>
              <w:jc w:val="center"/>
              <w:rPr>
                <w:rFonts w:cs="Arial"/>
                <w:sz w:val="20"/>
                <w:szCs w:val="20"/>
              </w:rPr>
            </w:pPr>
          </w:p>
        </w:tc>
        <w:tc>
          <w:tcPr>
            <w:tcW w:w="990" w:type="dxa"/>
            <w:tcBorders>
              <w:left w:val="nil"/>
              <w:bottom w:val="nil"/>
              <w:right w:val="nil"/>
            </w:tcBorders>
          </w:tcPr>
          <w:p w14:paraId="696B31DC" w14:textId="77777777" w:rsidR="002F42FB" w:rsidRPr="000619A6" w:rsidRDefault="002F42FB" w:rsidP="00610011">
            <w:pPr>
              <w:jc w:val="center"/>
              <w:rPr>
                <w:rFonts w:cs="Arial"/>
                <w:sz w:val="20"/>
                <w:szCs w:val="20"/>
              </w:rPr>
            </w:pPr>
          </w:p>
        </w:tc>
      </w:tr>
      <w:tr w:rsidR="002F42FB" w:rsidRPr="000619A6" w14:paraId="634A35FB" w14:textId="77777777" w:rsidTr="00610011">
        <w:trPr>
          <w:trHeight w:val="288"/>
        </w:trPr>
        <w:tc>
          <w:tcPr>
            <w:tcW w:w="2149" w:type="dxa"/>
            <w:tcBorders>
              <w:top w:val="nil"/>
              <w:left w:val="nil"/>
              <w:bottom w:val="nil"/>
              <w:right w:val="nil"/>
            </w:tcBorders>
          </w:tcPr>
          <w:p w14:paraId="42AC482A" w14:textId="77777777" w:rsidR="002F42FB" w:rsidRPr="000619A6" w:rsidRDefault="002F42FB" w:rsidP="00610011">
            <w:pPr>
              <w:spacing w:line="252" w:lineRule="auto"/>
              <w:rPr>
                <w:rFonts w:cs="Arial"/>
                <w:sz w:val="20"/>
                <w:szCs w:val="20"/>
              </w:rPr>
            </w:pPr>
            <w:r>
              <w:rPr>
                <w:rFonts w:cs="Arial"/>
                <w:sz w:val="20"/>
                <w:szCs w:val="20"/>
              </w:rPr>
              <w:t>Professional athletics (Group A)</w:t>
            </w:r>
          </w:p>
        </w:tc>
        <w:tc>
          <w:tcPr>
            <w:tcW w:w="1440" w:type="dxa"/>
            <w:tcBorders>
              <w:top w:val="nil"/>
              <w:left w:val="nil"/>
              <w:bottom w:val="nil"/>
              <w:right w:val="nil"/>
            </w:tcBorders>
          </w:tcPr>
          <w:p w14:paraId="665938DD" w14:textId="77777777" w:rsidR="002F42FB" w:rsidRPr="000619A6" w:rsidRDefault="002F42FB" w:rsidP="00610011">
            <w:pPr>
              <w:spacing w:line="252" w:lineRule="auto"/>
              <w:jc w:val="center"/>
              <w:rPr>
                <w:rFonts w:cs="Arial"/>
                <w:sz w:val="20"/>
                <w:szCs w:val="20"/>
              </w:rPr>
            </w:pPr>
            <w:r>
              <w:rPr>
                <w:rFonts w:cs="Arial"/>
                <w:sz w:val="20"/>
                <w:szCs w:val="20"/>
              </w:rPr>
              <w:t>8</w:t>
            </w:r>
          </w:p>
        </w:tc>
        <w:tc>
          <w:tcPr>
            <w:tcW w:w="1440" w:type="dxa"/>
            <w:tcBorders>
              <w:top w:val="nil"/>
              <w:left w:val="nil"/>
              <w:bottom w:val="nil"/>
              <w:right w:val="nil"/>
            </w:tcBorders>
          </w:tcPr>
          <w:p w14:paraId="07E76CAD" w14:textId="77777777" w:rsidR="002F42FB" w:rsidRPr="000619A6" w:rsidRDefault="002F42FB" w:rsidP="00610011">
            <w:pPr>
              <w:spacing w:line="252" w:lineRule="auto"/>
              <w:jc w:val="center"/>
              <w:rPr>
                <w:rFonts w:cs="Arial"/>
                <w:sz w:val="20"/>
                <w:szCs w:val="20"/>
              </w:rPr>
            </w:pPr>
            <w:r>
              <w:rPr>
                <w:rFonts w:cs="Arial"/>
                <w:sz w:val="20"/>
                <w:szCs w:val="20"/>
              </w:rPr>
              <w:t>7</w:t>
            </w:r>
          </w:p>
        </w:tc>
        <w:tc>
          <w:tcPr>
            <w:tcW w:w="1091" w:type="dxa"/>
            <w:tcBorders>
              <w:top w:val="nil"/>
              <w:left w:val="nil"/>
              <w:bottom w:val="nil"/>
              <w:right w:val="nil"/>
            </w:tcBorders>
          </w:tcPr>
          <w:p w14:paraId="5440DC06" w14:textId="77777777" w:rsidR="002F42FB" w:rsidRPr="000619A6" w:rsidRDefault="002F42FB" w:rsidP="00610011">
            <w:pPr>
              <w:jc w:val="center"/>
              <w:rPr>
                <w:rFonts w:cs="Arial"/>
                <w:sz w:val="20"/>
                <w:szCs w:val="20"/>
              </w:rPr>
            </w:pPr>
            <w:r>
              <w:rPr>
                <w:rFonts w:cs="Arial"/>
                <w:sz w:val="20"/>
                <w:szCs w:val="20"/>
              </w:rPr>
              <w:t>15</w:t>
            </w:r>
          </w:p>
        </w:tc>
        <w:tc>
          <w:tcPr>
            <w:tcW w:w="1260" w:type="dxa"/>
            <w:tcBorders>
              <w:top w:val="nil"/>
              <w:left w:val="nil"/>
              <w:bottom w:val="nil"/>
              <w:right w:val="nil"/>
            </w:tcBorders>
          </w:tcPr>
          <w:p w14:paraId="5745AE57" w14:textId="77777777" w:rsidR="002F42FB" w:rsidRDefault="002F42FB" w:rsidP="00610011">
            <w:pPr>
              <w:jc w:val="center"/>
              <w:rPr>
                <w:rFonts w:cs="Arial"/>
                <w:sz w:val="20"/>
                <w:szCs w:val="20"/>
              </w:rPr>
            </w:pPr>
            <w:r>
              <w:rPr>
                <w:rFonts w:cs="Arial"/>
                <w:sz w:val="20"/>
                <w:szCs w:val="20"/>
              </w:rPr>
              <w:t>4</w:t>
            </w:r>
          </w:p>
        </w:tc>
        <w:tc>
          <w:tcPr>
            <w:tcW w:w="1260" w:type="dxa"/>
            <w:tcBorders>
              <w:top w:val="nil"/>
              <w:left w:val="nil"/>
              <w:bottom w:val="nil"/>
              <w:right w:val="nil"/>
            </w:tcBorders>
          </w:tcPr>
          <w:p w14:paraId="273E297B" w14:textId="77777777" w:rsidR="002F42FB" w:rsidRDefault="002F42FB" w:rsidP="00610011">
            <w:pPr>
              <w:jc w:val="center"/>
              <w:rPr>
                <w:rFonts w:cs="Arial"/>
                <w:sz w:val="20"/>
                <w:szCs w:val="20"/>
              </w:rPr>
            </w:pPr>
            <w:r>
              <w:rPr>
                <w:rFonts w:cs="Arial"/>
                <w:sz w:val="20"/>
                <w:szCs w:val="20"/>
              </w:rPr>
              <w:t>4</w:t>
            </w:r>
          </w:p>
        </w:tc>
        <w:tc>
          <w:tcPr>
            <w:tcW w:w="990" w:type="dxa"/>
            <w:tcBorders>
              <w:top w:val="nil"/>
              <w:left w:val="nil"/>
              <w:bottom w:val="nil"/>
              <w:right w:val="nil"/>
            </w:tcBorders>
          </w:tcPr>
          <w:p w14:paraId="16CA206A" w14:textId="77777777" w:rsidR="002F42FB" w:rsidRDefault="002F42FB" w:rsidP="00610011">
            <w:pPr>
              <w:jc w:val="center"/>
              <w:rPr>
                <w:rFonts w:cs="Arial"/>
                <w:sz w:val="20"/>
                <w:szCs w:val="20"/>
              </w:rPr>
            </w:pPr>
            <w:r>
              <w:rPr>
                <w:rFonts w:cs="Arial"/>
                <w:sz w:val="20"/>
                <w:szCs w:val="20"/>
              </w:rPr>
              <w:t>2</w:t>
            </w:r>
          </w:p>
        </w:tc>
      </w:tr>
      <w:tr w:rsidR="002F42FB" w:rsidRPr="000619A6" w14:paraId="45E237C8" w14:textId="77777777" w:rsidTr="00610011">
        <w:trPr>
          <w:trHeight w:val="288"/>
        </w:trPr>
        <w:tc>
          <w:tcPr>
            <w:tcW w:w="2149" w:type="dxa"/>
            <w:tcBorders>
              <w:top w:val="nil"/>
              <w:left w:val="nil"/>
              <w:bottom w:val="nil"/>
              <w:right w:val="nil"/>
            </w:tcBorders>
          </w:tcPr>
          <w:p w14:paraId="3105D638" w14:textId="77777777" w:rsidR="002F42FB" w:rsidRPr="000619A6" w:rsidRDefault="002F42FB" w:rsidP="00610011">
            <w:pPr>
              <w:spacing w:line="252" w:lineRule="auto"/>
              <w:rPr>
                <w:rFonts w:cs="Arial"/>
                <w:sz w:val="20"/>
                <w:szCs w:val="20"/>
              </w:rPr>
            </w:pPr>
            <w:r>
              <w:rPr>
                <w:rFonts w:cs="Arial"/>
                <w:sz w:val="20"/>
                <w:szCs w:val="20"/>
              </w:rPr>
              <w:t>College athletics (Group B)</w:t>
            </w:r>
          </w:p>
        </w:tc>
        <w:tc>
          <w:tcPr>
            <w:tcW w:w="1440" w:type="dxa"/>
            <w:tcBorders>
              <w:top w:val="nil"/>
              <w:left w:val="nil"/>
              <w:bottom w:val="nil"/>
              <w:right w:val="nil"/>
            </w:tcBorders>
          </w:tcPr>
          <w:p w14:paraId="47F7FBBC" w14:textId="77777777" w:rsidR="002F42FB" w:rsidRPr="000619A6" w:rsidRDefault="002F42FB" w:rsidP="00610011">
            <w:pPr>
              <w:spacing w:line="252" w:lineRule="auto"/>
              <w:jc w:val="center"/>
              <w:rPr>
                <w:rFonts w:cs="Arial"/>
                <w:sz w:val="20"/>
                <w:szCs w:val="20"/>
              </w:rPr>
            </w:pPr>
            <w:r>
              <w:rPr>
                <w:rFonts w:cs="Arial"/>
                <w:sz w:val="20"/>
                <w:szCs w:val="20"/>
              </w:rPr>
              <w:t>8</w:t>
            </w:r>
          </w:p>
        </w:tc>
        <w:tc>
          <w:tcPr>
            <w:tcW w:w="1440" w:type="dxa"/>
            <w:tcBorders>
              <w:top w:val="nil"/>
              <w:left w:val="nil"/>
              <w:bottom w:val="nil"/>
              <w:right w:val="nil"/>
            </w:tcBorders>
          </w:tcPr>
          <w:p w14:paraId="0F812986" w14:textId="77777777" w:rsidR="002F42FB" w:rsidRPr="000619A6" w:rsidRDefault="002F42FB" w:rsidP="00610011">
            <w:pPr>
              <w:spacing w:line="252" w:lineRule="auto"/>
              <w:jc w:val="center"/>
              <w:rPr>
                <w:rFonts w:cs="Arial"/>
                <w:sz w:val="20"/>
                <w:szCs w:val="20"/>
              </w:rPr>
            </w:pPr>
            <w:r>
              <w:rPr>
                <w:rFonts w:cs="Arial"/>
                <w:sz w:val="20"/>
                <w:szCs w:val="20"/>
              </w:rPr>
              <w:t>7</w:t>
            </w:r>
          </w:p>
        </w:tc>
        <w:tc>
          <w:tcPr>
            <w:tcW w:w="1091" w:type="dxa"/>
            <w:tcBorders>
              <w:top w:val="nil"/>
              <w:left w:val="nil"/>
              <w:bottom w:val="nil"/>
              <w:right w:val="nil"/>
            </w:tcBorders>
          </w:tcPr>
          <w:p w14:paraId="6922C56E" w14:textId="77777777" w:rsidR="002F42FB" w:rsidRPr="000619A6" w:rsidRDefault="002F42FB" w:rsidP="00610011">
            <w:pPr>
              <w:jc w:val="center"/>
              <w:rPr>
                <w:rFonts w:cs="Arial"/>
                <w:sz w:val="20"/>
                <w:szCs w:val="20"/>
              </w:rPr>
            </w:pPr>
            <w:r>
              <w:rPr>
                <w:rFonts w:cs="Arial"/>
                <w:sz w:val="20"/>
                <w:szCs w:val="20"/>
              </w:rPr>
              <w:t>15</w:t>
            </w:r>
          </w:p>
        </w:tc>
        <w:tc>
          <w:tcPr>
            <w:tcW w:w="1260" w:type="dxa"/>
            <w:tcBorders>
              <w:top w:val="nil"/>
              <w:left w:val="nil"/>
              <w:bottom w:val="nil"/>
              <w:right w:val="nil"/>
            </w:tcBorders>
          </w:tcPr>
          <w:p w14:paraId="75FCFF4C" w14:textId="77777777" w:rsidR="002F42FB" w:rsidRDefault="002F42FB" w:rsidP="00610011">
            <w:pPr>
              <w:jc w:val="center"/>
              <w:rPr>
                <w:rFonts w:cs="Arial"/>
                <w:sz w:val="20"/>
                <w:szCs w:val="20"/>
              </w:rPr>
            </w:pPr>
            <w:r>
              <w:rPr>
                <w:rFonts w:cs="Arial"/>
                <w:sz w:val="20"/>
                <w:szCs w:val="20"/>
              </w:rPr>
              <w:t>4</w:t>
            </w:r>
          </w:p>
        </w:tc>
        <w:tc>
          <w:tcPr>
            <w:tcW w:w="1260" w:type="dxa"/>
            <w:tcBorders>
              <w:top w:val="nil"/>
              <w:left w:val="nil"/>
              <w:bottom w:val="nil"/>
              <w:right w:val="nil"/>
            </w:tcBorders>
          </w:tcPr>
          <w:p w14:paraId="05DB0DDC" w14:textId="77777777" w:rsidR="002F42FB" w:rsidRDefault="002F42FB" w:rsidP="00610011">
            <w:pPr>
              <w:jc w:val="center"/>
              <w:rPr>
                <w:rFonts w:cs="Arial"/>
                <w:sz w:val="20"/>
                <w:szCs w:val="20"/>
              </w:rPr>
            </w:pPr>
            <w:r>
              <w:rPr>
                <w:rFonts w:cs="Arial"/>
                <w:sz w:val="20"/>
                <w:szCs w:val="20"/>
              </w:rPr>
              <w:t>4</w:t>
            </w:r>
          </w:p>
        </w:tc>
        <w:tc>
          <w:tcPr>
            <w:tcW w:w="990" w:type="dxa"/>
            <w:tcBorders>
              <w:top w:val="nil"/>
              <w:left w:val="nil"/>
              <w:bottom w:val="nil"/>
              <w:right w:val="nil"/>
            </w:tcBorders>
          </w:tcPr>
          <w:p w14:paraId="3FAF5F27" w14:textId="77777777" w:rsidR="002F42FB" w:rsidRDefault="002F42FB" w:rsidP="00610011">
            <w:pPr>
              <w:jc w:val="center"/>
              <w:rPr>
                <w:rFonts w:cs="Arial"/>
                <w:sz w:val="20"/>
                <w:szCs w:val="20"/>
              </w:rPr>
            </w:pPr>
            <w:r>
              <w:rPr>
                <w:rFonts w:cs="Arial"/>
                <w:sz w:val="20"/>
                <w:szCs w:val="20"/>
              </w:rPr>
              <w:t>2</w:t>
            </w:r>
          </w:p>
        </w:tc>
      </w:tr>
      <w:tr w:rsidR="002F42FB" w:rsidRPr="000619A6" w14:paraId="5D6D6B17" w14:textId="77777777" w:rsidTr="00610011">
        <w:trPr>
          <w:trHeight w:val="288"/>
        </w:trPr>
        <w:tc>
          <w:tcPr>
            <w:tcW w:w="2149" w:type="dxa"/>
            <w:tcBorders>
              <w:top w:val="nil"/>
              <w:left w:val="nil"/>
              <w:bottom w:val="nil"/>
              <w:right w:val="nil"/>
            </w:tcBorders>
          </w:tcPr>
          <w:p w14:paraId="1282BA9E" w14:textId="77777777" w:rsidR="002F42FB" w:rsidRPr="000619A6" w:rsidRDefault="002F42FB" w:rsidP="00610011">
            <w:pPr>
              <w:spacing w:line="252" w:lineRule="auto"/>
              <w:rPr>
                <w:rFonts w:cs="Arial"/>
                <w:sz w:val="20"/>
                <w:szCs w:val="20"/>
              </w:rPr>
            </w:pPr>
            <w:r>
              <w:rPr>
                <w:rFonts w:cs="Arial"/>
                <w:sz w:val="20"/>
                <w:szCs w:val="20"/>
              </w:rPr>
              <w:t>Children 7 – 9 athletics (Group E)</w:t>
            </w:r>
          </w:p>
        </w:tc>
        <w:tc>
          <w:tcPr>
            <w:tcW w:w="1440" w:type="dxa"/>
            <w:tcBorders>
              <w:top w:val="nil"/>
              <w:left w:val="nil"/>
              <w:bottom w:val="nil"/>
              <w:right w:val="nil"/>
            </w:tcBorders>
          </w:tcPr>
          <w:p w14:paraId="3C3DF366" w14:textId="77777777" w:rsidR="002F42FB" w:rsidRPr="000619A6" w:rsidRDefault="002F42FB" w:rsidP="00610011">
            <w:pPr>
              <w:spacing w:line="252" w:lineRule="auto"/>
              <w:jc w:val="center"/>
              <w:rPr>
                <w:rFonts w:cs="Arial"/>
                <w:sz w:val="20"/>
                <w:szCs w:val="20"/>
              </w:rPr>
            </w:pPr>
            <w:r>
              <w:rPr>
                <w:rFonts w:cs="Arial"/>
                <w:sz w:val="20"/>
                <w:szCs w:val="20"/>
              </w:rPr>
              <w:t>8</w:t>
            </w:r>
          </w:p>
        </w:tc>
        <w:tc>
          <w:tcPr>
            <w:tcW w:w="1440" w:type="dxa"/>
            <w:tcBorders>
              <w:top w:val="nil"/>
              <w:left w:val="nil"/>
              <w:bottom w:val="nil"/>
              <w:right w:val="nil"/>
            </w:tcBorders>
          </w:tcPr>
          <w:p w14:paraId="2FAF6C25" w14:textId="77777777" w:rsidR="002F42FB" w:rsidRPr="000619A6" w:rsidRDefault="002F42FB" w:rsidP="00610011">
            <w:pPr>
              <w:spacing w:line="252" w:lineRule="auto"/>
              <w:jc w:val="center"/>
              <w:rPr>
                <w:rFonts w:cs="Arial"/>
                <w:sz w:val="20"/>
                <w:szCs w:val="20"/>
              </w:rPr>
            </w:pPr>
            <w:r>
              <w:rPr>
                <w:rFonts w:cs="Arial"/>
                <w:sz w:val="20"/>
                <w:szCs w:val="20"/>
              </w:rPr>
              <w:t>7</w:t>
            </w:r>
          </w:p>
        </w:tc>
        <w:tc>
          <w:tcPr>
            <w:tcW w:w="1091" w:type="dxa"/>
            <w:tcBorders>
              <w:top w:val="nil"/>
              <w:left w:val="nil"/>
              <w:bottom w:val="nil"/>
              <w:right w:val="nil"/>
            </w:tcBorders>
          </w:tcPr>
          <w:p w14:paraId="77D483FB" w14:textId="77777777" w:rsidR="002F42FB" w:rsidRPr="000619A6" w:rsidRDefault="002F42FB" w:rsidP="00610011">
            <w:pPr>
              <w:jc w:val="center"/>
              <w:rPr>
                <w:rFonts w:cs="Arial"/>
                <w:sz w:val="20"/>
                <w:szCs w:val="20"/>
              </w:rPr>
            </w:pPr>
            <w:r>
              <w:rPr>
                <w:rFonts w:cs="Arial"/>
                <w:sz w:val="20"/>
                <w:szCs w:val="20"/>
              </w:rPr>
              <w:t>15</w:t>
            </w:r>
          </w:p>
        </w:tc>
        <w:tc>
          <w:tcPr>
            <w:tcW w:w="1260" w:type="dxa"/>
            <w:tcBorders>
              <w:top w:val="nil"/>
              <w:left w:val="nil"/>
              <w:bottom w:val="nil"/>
              <w:right w:val="nil"/>
            </w:tcBorders>
          </w:tcPr>
          <w:p w14:paraId="2ED82B65" w14:textId="77777777" w:rsidR="002F42FB" w:rsidRDefault="002F42FB" w:rsidP="00610011">
            <w:pPr>
              <w:jc w:val="center"/>
              <w:rPr>
                <w:rFonts w:cs="Arial"/>
                <w:sz w:val="20"/>
                <w:szCs w:val="20"/>
              </w:rPr>
            </w:pPr>
            <w:r>
              <w:rPr>
                <w:rFonts w:cs="Arial"/>
                <w:sz w:val="20"/>
                <w:szCs w:val="20"/>
              </w:rPr>
              <w:t>4</w:t>
            </w:r>
          </w:p>
        </w:tc>
        <w:tc>
          <w:tcPr>
            <w:tcW w:w="1260" w:type="dxa"/>
            <w:tcBorders>
              <w:top w:val="nil"/>
              <w:left w:val="nil"/>
              <w:bottom w:val="nil"/>
              <w:right w:val="nil"/>
            </w:tcBorders>
          </w:tcPr>
          <w:p w14:paraId="36059B3B" w14:textId="77777777" w:rsidR="002F42FB" w:rsidRDefault="002F42FB" w:rsidP="00610011">
            <w:pPr>
              <w:jc w:val="center"/>
              <w:rPr>
                <w:rFonts w:cs="Arial"/>
                <w:sz w:val="20"/>
                <w:szCs w:val="20"/>
              </w:rPr>
            </w:pPr>
            <w:r>
              <w:rPr>
                <w:rFonts w:cs="Arial"/>
                <w:sz w:val="20"/>
                <w:szCs w:val="20"/>
              </w:rPr>
              <w:t>4</w:t>
            </w:r>
          </w:p>
        </w:tc>
        <w:tc>
          <w:tcPr>
            <w:tcW w:w="990" w:type="dxa"/>
            <w:tcBorders>
              <w:top w:val="nil"/>
              <w:left w:val="nil"/>
              <w:bottom w:val="nil"/>
              <w:right w:val="nil"/>
            </w:tcBorders>
          </w:tcPr>
          <w:p w14:paraId="10210299" w14:textId="77777777" w:rsidR="002F42FB" w:rsidRDefault="002F42FB" w:rsidP="00610011">
            <w:pPr>
              <w:jc w:val="center"/>
              <w:rPr>
                <w:rFonts w:cs="Arial"/>
                <w:sz w:val="20"/>
                <w:szCs w:val="20"/>
              </w:rPr>
            </w:pPr>
            <w:r>
              <w:rPr>
                <w:rFonts w:cs="Arial"/>
                <w:sz w:val="20"/>
                <w:szCs w:val="20"/>
              </w:rPr>
              <w:t>2</w:t>
            </w:r>
          </w:p>
        </w:tc>
      </w:tr>
      <w:tr w:rsidR="002F42FB" w:rsidRPr="000619A6" w14:paraId="4B84C998" w14:textId="77777777" w:rsidTr="00610011">
        <w:trPr>
          <w:trHeight w:val="288"/>
        </w:trPr>
        <w:tc>
          <w:tcPr>
            <w:tcW w:w="2149" w:type="dxa"/>
            <w:tcBorders>
              <w:top w:val="nil"/>
              <w:left w:val="nil"/>
              <w:bottom w:val="nil"/>
              <w:right w:val="nil"/>
            </w:tcBorders>
          </w:tcPr>
          <w:p w14:paraId="49B24472" w14:textId="77777777" w:rsidR="002F42FB" w:rsidRPr="000619A6" w:rsidRDefault="002F42FB" w:rsidP="00610011">
            <w:pPr>
              <w:spacing w:line="252" w:lineRule="auto"/>
              <w:rPr>
                <w:rFonts w:cs="Arial"/>
                <w:sz w:val="20"/>
                <w:szCs w:val="20"/>
              </w:rPr>
            </w:pPr>
          </w:p>
        </w:tc>
        <w:tc>
          <w:tcPr>
            <w:tcW w:w="1440" w:type="dxa"/>
            <w:tcBorders>
              <w:top w:val="nil"/>
              <w:left w:val="nil"/>
              <w:bottom w:val="nil"/>
              <w:right w:val="nil"/>
            </w:tcBorders>
          </w:tcPr>
          <w:p w14:paraId="56F8A341" w14:textId="77777777" w:rsidR="002F42FB" w:rsidRPr="000619A6" w:rsidRDefault="002F42FB" w:rsidP="00610011">
            <w:pPr>
              <w:spacing w:line="252" w:lineRule="auto"/>
              <w:jc w:val="center"/>
              <w:rPr>
                <w:rFonts w:cs="Arial"/>
                <w:sz w:val="20"/>
                <w:szCs w:val="20"/>
              </w:rPr>
            </w:pPr>
          </w:p>
        </w:tc>
        <w:tc>
          <w:tcPr>
            <w:tcW w:w="1440" w:type="dxa"/>
            <w:tcBorders>
              <w:top w:val="nil"/>
              <w:left w:val="nil"/>
              <w:bottom w:val="nil"/>
              <w:right w:val="nil"/>
            </w:tcBorders>
          </w:tcPr>
          <w:p w14:paraId="1B9BC64A" w14:textId="77777777" w:rsidR="002F42FB" w:rsidRPr="000619A6" w:rsidRDefault="002F42FB" w:rsidP="00610011">
            <w:pPr>
              <w:spacing w:line="252" w:lineRule="auto"/>
              <w:jc w:val="center"/>
              <w:rPr>
                <w:rFonts w:cs="Arial"/>
                <w:sz w:val="20"/>
                <w:szCs w:val="20"/>
              </w:rPr>
            </w:pPr>
          </w:p>
        </w:tc>
        <w:tc>
          <w:tcPr>
            <w:tcW w:w="1091" w:type="dxa"/>
            <w:tcBorders>
              <w:top w:val="nil"/>
              <w:left w:val="nil"/>
              <w:bottom w:val="nil"/>
              <w:right w:val="nil"/>
            </w:tcBorders>
          </w:tcPr>
          <w:p w14:paraId="4212B7E9" w14:textId="77777777" w:rsidR="002F42FB" w:rsidRPr="000619A6" w:rsidRDefault="002F42FB" w:rsidP="00610011">
            <w:pPr>
              <w:jc w:val="center"/>
              <w:rPr>
                <w:rFonts w:cs="Arial"/>
                <w:sz w:val="20"/>
                <w:szCs w:val="20"/>
              </w:rPr>
            </w:pPr>
          </w:p>
        </w:tc>
        <w:tc>
          <w:tcPr>
            <w:tcW w:w="1260" w:type="dxa"/>
            <w:tcBorders>
              <w:top w:val="nil"/>
              <w:left w:val="nil"/>
              <w:bottom w:val="nil"/>
              <w:right w:val="nil"/>
            </w:tcBorders>
          </w:tcPr>
          <w:p w14:paraId="632633DE" w14:textId="77777777" w:rsidR="002F42FB" w:rsidRPr="000619A6" w:rsidRDefault="002F42FB" w:rsidP="00610011">
            <w:pPr>
              <w:jc w:val="center"/>
              <w:rPr>
                <w:rFonts w:cs="Arial"/>
                <w:sz w:val="20"/>
                <w:szCs w:val="20"/>
              </w:rPr>
            </w:pPr>
          </w:p>
        </w:tc>
        <w:tc>
          <w:tcPr>
            <w:tcW w:w="1260" w:type="dxa"/>
            <w:tcBorders>
              <w:top w:val="nil"/>
              <w:left w:val="nil"/>
              <w:bottom w:val="nil"/>
              <w:right w:val="nil"/>
            </w:tcBorders>
          </w:tcPr>
          <w:p w14:paraId="4BA0BDC4" w14:textId="77777777" w:rsidR="002F42FB" w:rsidRPr="000619A6" w:rsidRDefault="002F42FB" w:rsidP="00610011">
            <w:pPr>
              <w:jc w:val="center"/>
              <w:rPr>
                <w:rFonts w:cs="Arial"/>
                <w:sz w:val="20"/>
                <w:szCs w:val="20"/>
              </w:rPr>
            </w:pPr>
          </w:p>
        </w:tc>
        <w:tc>
          <w:tcPr>
            <w:tcW w:w="990" w:type="dxa"/>
            <w:tcBorders>
              <w:top w:val="nil"/>
              <w:left w:val="nil"/>
              <w:bottom w:val="nil"/>
              <w:right w:val="nil"/>
            </w:tcBorders>
          </w:tcPr>
          <w:p w14:paraId="709CD42E" w14:textId="77777777" w:rsidR="002F42FB" w:rsidRPr="000619A6" w:rsidRDefault="002F42FB" w:rsidP="00610011">
            <w:pPr>
              <w:jc w:val="center"/>
              <w:rPr>
                <w:rFonts w:cs="Arial"/>
                <w:sz w:val="20"/>
                <w:szCs w:val="20"/>
              </w:rPr>
            </w:pPr>
          </w:p>
        </w:tc>
      </w:tr>
      <w:tr w:rsidR="002F42FB" w:rsidRPr="000619A6" w14:paraId="522A6EC8" w14:textId="77777777" w:rsidTr="00610011">
        <w:trPr>
          <w:trHeight w:val="288"/>
        </w:trPr>
        <w:tc>
          <w:tcPr>
            <w:tcW w:w="2149" w:type="dxa"/>
            <w:tcBorders>
              <w:top w:val="nil"/>
              <w:left w:val="nil"/>
              <w:bottom w:val="nil"/>
              <w:right w:val="nil"/>
            </w:tcBorders>
          </w:tcPr>
          <w:p w14:paraId="4036A0D0" w14:textId="77777777" w:rsidR="002F42FB" w:rsidRPr="000619A6" w:rsidRDefault="002F42FB" w:rsidP="00610011">
            <w:pPr>
              <w:spacing w:line="252" w:lineRule="auto"/>
              <w:rPr>
                <w:rFonts w:cs="Arial"/>
                <w:sz w:val="20"/>
                <w:szCs w:val="20"/>
              </w:rPr>
            </w:pPr>
          </w:p>
        </w:tc>
        <w:tc>
          <w:tcPr>
            <w:tcW w:w="1440" w:type="dxa"/>
            <w:tcBorders>
              <w:top w:val="nil"/>
              <w:left w:val="nil"/>
              <w:bottom w:val="nil"/>
              <w:right w:val="nil"/>
            </w:tcBorders>
          </w:tcPr>
          <w:p w14:paraId="0AC4282D" w14:textId="77777777" w:rsidR="002F42FB" w:rsidRPr="000619A6" w:rsidRDefault="002F42FB" w:rsidP="00610011">
            <w:pPr>
              <w:spacing w:line="252" w:lineRule="auto"/>
              <w:jc w:val="center"/>
              <w:rPr>
                <w:rFonts w:cs="Arial"/>
                <w:sz w:val="20"/>
                <w:szCs w:val="20"/>
              </w:rPr>
            </w:pPr>
          </w:p>
        </w:tc>
        <w:tc>
          <w:tcPr>
            <w:tcW w:w="1440" w:type="dxa"/>
            <w:tcBorders>
              <w:top w:val="nil"/>
              <w:left w:val="nil"/>
              <w:bottom w:val="nil"/>
              <w:right w:val="nil"/>
            </w:tcBorders>
          </w:tcPr>
          <w:p w14:paraId="22460D4F" w14:textId="77777777" w:rsidR="002F42FB" w:rsidRPr="000619A6" w:rsidRDefault="002F42FB" w:rsidP="00610011">
            <w:pPr>
              <w:spacing w:line="252" w:lineRule="auto"/>
              <w:jc w:val="center"/>
              <w:rPr>
                <w:rFonts w:cs="Arial"/>
                <w:sz w:val="20"/>
                <w:szCs w:val="20"/>
              </w:rPr>
            </w:pPr>
          </w:p>
        </w:tc>
        <w:tc>
          <w:tcPr>
            <w:tcW w:w="1091" w:type="dxa"/>
            <w:tcBorders>
              <w:top w:val="nil"/>
              <w:left w:val="nil"/>
              <w:bottom w:val="nil"/>
              <w:right w:val="nil"/>
            </w:tcBorders>
          </w:tcPr>
          <w:p w14:paraId="747943B2" w14:textId="77777777" w:rsidR="002F42FB" w:rsidRPr="000619A6" w:rsidRDefault="002F42FB" w:rsidP="00610011">
            <w:pPr>
              <w:jc w:val="center"/>
              <w:rPr>
                <w:rFonts w:cs="Arial"/>
                <w:sz w:val="20"/>
                <w:szCs w:val="20"/>
              </w:rPr>
            </w:pPr>
          </w:p>
        </w:tc>
        <w:tc>
          <w:tcPr>
            <w:tcW w:w="1260" w:type="dxa"/>
            <w:tcBorders>
              <w:top w:val="nil"/>
              <w:left w:val="nil"/>
              <w:bottom w:val="nil"/>
              <w:right w:val="nil"/>
            </w:tcBorders>
          </w:tcPr>
          <w:p w14:paraId="6B27061D" w14:textId="77777777" w:rsidR="002F42FB" w:rsidRPr="000619A6" w:rsidRDefault="002F42FB" w:rsidP="00610011">
            <w:pPr>
              <w:jc w:val="center"/>
              <w:rPr>
                <w:rFonts w:cs="Arial"/>
                <w:sz w:val="20"/>
                <w:szCs w:val="20"/>
              </w:rPr>
            </w:pPr>
          </w:p>
        </w:tc>
        <w:tc>
          <w:tcPr>
            <w:tcW w:w="1260" w:type="dxa"/>
            <w:tcBorders>
              <w:top w:val="nil"/>
              <w:left w:val="nil"/>
              <w:bottom w:val="nil"/>
              <w:right w:val="nil"/>
            </w:tcBorders>
          </w:tcPr>
          <w:p w14:paraId="53226984" w14:textId="77777777" w:rsidR="002F42FB" w:rsidRPr="000619A6" w:rsidRDefault="002F42FB" w:rsidP="00610011">
            <w:pPr>
              <w:jc w:val="center"/>
              <w:rPr>
                <w:rFonts w:cs="Arial"/>
                <w:sz w:val="20"/>
                <w:szCs w:val="20"/>
              </w:rPr>
            </w:pPr>
          </w:p>
        </w:tc>
        <w:tc>
          <w:tcPr>
            <w:tcW w:w="990" w:type="dxa"/>
            <w:tcBorders>
              <w:top w:val="nil"/>
              <w:left w:val="nil"/>
              <w:bottom w:val="nil"/>
              <w:right w:val="nil"/>
            </w:tcBorders>
          </w:tcPr>
          <w:p w14:paraId="6A36C4D7" w14:textId="77777777" w:rsidR="002F42FB" w:rsidRPr="000619A6" w:rsidRDefault="002F42FB" w:rsidP="00610011">
            <w:pPr>
              <w:jc w:val="center"/>
              <w:rPr>
                <w:rFonts w:cs="Arial"/>
                <w:sz w:val="20"/>
                <w:szCs w:val="20"/>
              </w:rPr>
            </w:pPr>
          </w:p>
        </w:tc>
      </w:tr>
      <w:tr w:rsidR="002F42FB" w:rsidRPr="000619A6" w14:paraId="428C2970" w14:textId="77777777" w:rsidTr="00610011">
        <w:trPr>
          <w:trHeight w:val="288"/>
        </w:trPr>
        <w:tc>
          <w:tcPr>
            <w:tcW w:w="2149" w:type="dxa"/>
            <w:tcBorders>
              <w:top w:val="nil"/>
              <w:left w:val="nil"/>
              <w:bottom w:val="nil"/>
              <w:right w:val="nil"/>
            </w:tcBorders>
          </w:tcPr>
          <w:p w14:paraId="40E8C01B" w14:textId="77777777" w:rsidR="002F42FB" w:rsidRPr="000619A6" w:rsidRDefault="002F42FB" w:rsidP="00610011">
            <w:pPr>
              <w:spacing w:line="252" w:lineRule="auto"/>
              <w:rPr>
                <w:rFonts w:cs="Arial"/>
                <w:sz w:val="20"/>
                <w:szCs w:val="20"/>
              </w:rPr>
            </w:pPr>
            <w:r>
              <w:rPr>
                <w:rFonts w:cs="Arial"/>
                <w:sz w:val="20"/>
                <w:szCs w:val="20"/>
              </w:rPr>
              <w:t>Total Number of Users</w:t>
            </w:r>
          </w:p>
        </w:tc>
        <w:tc>
          <w:tcPr>
            <w:tcW w:w="1440" w:type="dxa"/>
            <w:tcBorders>
              <w:top w:val="nil"/>
              <w:left w:val="nil"/>
              <w:bottom w:val="nil"/>
              <w:right w:val="nil"/>
            </w:tcBorders>
          </w:tcPr>
          <w:p w14:paraId="3C1E904B" w14:textId="77777777" w:rsidR="002F42FB" w:rsidRPr="000619A6" w:rsidRDefault="002F42FB" w:rsidP="00610011">
            <w:pPr>
              <w:spacing w:line="252" w:lineRule="auto"/>
              <w:jc w:val="center"/>
              <w:rPr>
                <w:rFonts w:cs="Arial"/>
                <w:sz w:val="20"/>
                <w:szCs w:val="20"/>
              </w:rPr>
            </w:pPr>
          </w:p>
        </w:tc>
        <w:tc>
          <w:tcPr>
            <w:tcW w:w="1440" w:type="dxa"/>
            <w:tcBorders>
              <w:top w:val="nil"/>
              <w:left w:val="nil"/>
              <w:bottom w:val="nil"/>
              <w:right w:val="nil"/>
            </w:tcBorders>
          </w:tcPr>
          <w:p w14:paraId="7B9267D5" w14:textId="77777777" w:rsidR="002F42FB" w:rsidRPr="000619A6" w:rsidRDefault="002F42FB" w:rsidP="00610011">
            <w:pPr>
              <w:spacing w:line="252" w:lineRule="auto"/>
              <w:jc w:val="center"/>
              <w:rPr>
                <w:rFonts w:cs="Arial"/>
                <w:sz w:val="20"/>
                <w:szCs w:val="20"/>
              </w:rPr>
            </w:pPr>
          </w:p>
        </w:tc>
        <w:tc>
          <w:tcPr>
            <w:tcW w:w="1091" w:type="dxa"/>
            <w:tcBorders>
              <w:top w:val="nil"/>
              <w:left w:val="nil"/>
              <w:bottom w:val="nil"/>
              <w:right w:val="nil"/>
            </w:tcBorders>
          </w:tcPr>
          <w:p w14:paraId="3AA6475F" w14:textId="77777777" w:rsidR="002F42FB" w:rsidRPr="000619A6" w:rsidRDefault="002F42FB" w:rsidP="00610011">
            <w:pPr>
              <w:jc w:val="center"/>
              <w:rPr>
                <w:rFonts w:cs="Arial"/>
                <w:sz w:val="20"/>
                <w:szCs w:val="20"/>
              </w:rPr>
            </w:pPr>
            <w:r>
              <w:rPr>
                <w:rFonts w:cs="Arial"/>
                <w:sz w:val="20"/>
                <w:szCs w:val="20"/>
              </w:rPr>
              <w:t>45</w:t>
            </w:r>
          </w:p>
        </w:tc>
        <w:tc>
          <w:tcPr>
            <w:tcW w:w="1260" w:type="dxa"/>
            <w:tcBorders>
              <w:top w:val="nil"/>
              <w:left w:val="nil"/>
              <w:bottom w:val="nil"/>
              <w:right w:val="nil"/>
            </w:tcBorders>
          </w:tcPr>
          <w:p w14:paraId="180CDE0F" w14:textId="77777777" w:rsidR="002F42FB" w:rsidRDefault="002F42FB" w:rsidP="00610011">
            <w:pPr>
              <w:jc w:val="center"/>
              <w:rPr>
                <w:rFonts w:cs="Arial"/>
                <w:sz w:val="20"/>
                <w:szCs w:val="20"/>
              </w:rPr>
            </w:pPr>
            <w:r>
              <w:rPr>
                <w:rFonts w:cs="Arial"/>
                <w:sz w:val="20"/>
                <w:szCs w:val="20"/>
              </w:rPr>
              <w:t>12</w:t>
            </w:r>
          </w:p>
        </w:tc>
        <w:tc>
          <w:tcPr>
            <w:tcW w:w="1260" w:type="dxa"/>
            <w:tcBorders>
              <w:top w:val="nil"/>
              <w:left w:val="nil"/>
              <w:bottom w:val="nil"/>
              <w:right w:val="nil"/>
            </w:tcBorders>
          </w:tcPr>
          <w:p w14:paraId="40AF910F" w14:textId="77777777" w:rsidR="002F42FB" w:rsidRDefault="002F42FB" w:rsidP="00610011">
            <w:pPr>
              <w:jc w:val="center"/>
              <w:rPr>
                <w:rFonts w:cs="Arial"/>
                <w:sz w:val="20"/>
                <w:szCs w:val="20"/>
              </w:rPr>
            </w:pPr>
            <w:r>
              <w:rPr>
                <w:rFonts w:cs="Arial"/>
                <w:sz w:val="20"/>
                <w:szCs w:val="20"/>
              </w:rPr>
              <w:t>12</w:t>
            </w:r>
          </w:p>
        </w:tc>
        <w:tc>
          <w:tcPr>
            <w:tcW w:w="990" w:type="dxa"/>
            <w:tcBorders>
              <w:top w:val="nil"/>
              <w:left w:val="nil"/>
              <w:bottom w:val="nil"/>
              <w:right w:val="nil"/>
            </w:tcBorders>
          </w:tcPr>
          <w:p w14:paraId="2A5CBB5A" w14:textId="77777777" w:rsidR="002F42FB" w:rsidRDefault="002F42FB" w:rsidP="00610011">
            <w:pPr>
              <w:jc w:val="center"/>
              <w:rPr>
                <w:rFonts w:cs="Arial"/>
                <w:sz w:val="20"/>
                <w:szCs w:val="20"/>
              </w:rPr>
            </w:pPr>
            <w:r>
              <w:rPr>
                <w:rFonts w:cs="Arial"/>
                <w:sz w:val="20"/>
                <w:szCs w:val="20"/>
              </w:rPr>
              <w:t>6</w:t>
            </w:r>
          </w:p>
        </w:tc>
      </w:tr>
      <w:tr w:rsidR="002F42FB" w:rsidRPr="000619A6" w14:paraId="24C3C329" w14:textId="77777777" w:rsidTr="00610011">
        <w:trPr>
          <w:trHeight w:val="288"/>
        </w:trPr>
        <w:tc>
          <w:tcPr>
            <w:tcW w:w="2149" w:type="dxa"/>
            <w:tcBorders>
              <w:top w:val="nil"/>
              <w:left w:val="nil"/>
              <w:right w:val="nil"/>
            </w:tcBorders>
          </w:tcPr>
          <w:p w14:paraId="161E7AF1" w14:textId="77777777" w:rsidR="002F42FB" w:rsidRPr="000619A6" w:rsidRDefault="002F42FB" w:rsidP="00610011">
            <w:pPr>
              <w:spacing w:line="252" w:lineRule="auto"/>
              <w:rPr>
                <w:rFonts w:cs="Arial"/>
                <w:sz w:val="20"/>
                <w:szCs w:val="20"/>
              </w:rPr>
            </w:pPr>
          </w:p>
        </w:tc>
        <w:tc>
          <w:tcPr>
            <w:tcW w:w="1440" w:type="dxa"/>
            <w:tcBorders>
              <w:top w:val="nil"/>
              <w:left w:val="nil"/>
              <w:right w:val="nil"/>
            </w:tcBorders>
          </w:tcPr>
          <w:p w14:paraId="2A5F2D71" w14:textId="77777777" w:rsidR="002F42FB" w:rsidRPr="000619A6" w:rsidRDefault="002F42FB" w:rsidP="00610011">
            <w:pPr>
              <w:spacing w:line="252" w:lineRule="auto"/>
              <w:jc w:val="center"/>
              <w:rPr>
                <w:rFonts w:cs="Arial"/>
                <w:sz w:val="20"/>
                <w:szCs w:val="20"/>
              </w:rPr>
            </w:pPr>
          </w:p>
        </w:tc>
        <w:tc>
          <w:tcPr>
            <w:tcW w:w="1440" w:type="dxa"/>
            <w:tcBorders>
              <w:top w:val="nil"/>
              <w:left w:val="nil"/>
              <w:right w:val="nil"/>
            </w:tcBorders>
          </w:tcPr>
          <w:p w14:paraId="205F233E" w14:textId="77777777" w:rsidR="002F42FB" w:rsidRPr="000619A6" w:rsidRDefault="002F42FB" w:rsidP="00610011">
            <w:pPr>
              <w:spacing w:line="252" w:lineRule="auto"/>
              <w:jc w:val="center"/>
              <w:rPr>
                <w:rFonts w:cs="Arial"/>
                <w:sz w:val="20"/>
                <w:szCs w:val="20"/>
              </w:rPr>
            </w:pPr>
          </w:p>
        </w:tc>
        <w:tc>
          <w:tcPr>
            <w:tcW w:w="1091" w:type="dxa"/>
            <w:tcBorders>
              <w:top w:val="nil"/>
              <w:left w:val="nil"/>
              <w:right w:val="nil"/>
            </w:tcBorders>
          </w:tcPr>
          <w:p w14:paraId="7CD7B72B" w14:textId="77777777" w:rsidR="002F42FB" w:rsidRPr="000619A6" w:rsidRDefault="002F42FB" w:rsidP="00610011">
            <w:pPr>
              <w:jc w:val="center"/>
              <w:rPr>
                <w:rFonts w:cs="Arial"/>
                <w:sz w:val="20"/>
                <w:szCs w:val="20"/>
              </w:rPr>
            </w:pPr>
          </w:p>
        </w:tc>
        <w:tc>
          <w:tcPr>
            <w:tcW w:w="1260" w:type="dxa"/>
            <w:tcBorders>
              <w:top w:val="nil"/>
              <w:left w:val="nil"/>
              <w:right w:val="nil"/>
            </w:tcBorders>
          </w:tcPr>
          <w:p w14:paraId="7A9AEEEB" w14:textId="77777777" w:rsidR="002F42FB" w:rsidRPr="000619A6" w:rsidRDefault="002F42FB" w:rsidP="00610011">
            <w:pPr>
              <w:jc w:val="center"/>
              <w:rPr>
                <w:rFonts w:cs="Arial"/>
                <w:sz w:val="20"/>
                <w:szCs w:val="20"/>
              </w:rPr>
            </w:pPr>
          </w:p>
        </w:tc>
        <w:tc>
          <w:tcPr>
            <w:tcW w:w="1260" w:type="dxa"/>
            <w:tcBorders>
              <w:top w:val="nil"/>
              <w:left w:val="nil"/>
              <w:right w:val="nil"/>
            </w:tcBorders>
          </w:tcPr>
          <w:p w14:paraId="24CCA8C8" w14:textId="77777777" w:rsidR="002F42FB" w:rsidRPr="000619A6" w:rsidRDefault="002F42FB" w:rsidP="00610011">
            <w:pPr>
              <w:jc w:val="center"/>
              <w:rPr>
                <w:rFonts w:cs="Arial"/>
                <w:sz w:val="20"/>
                <w:szCs w:val="20"/>
              </w:rPr>
            </w:pPr>
          </w:p>
        </w:tc>
        <w:tc>
          <w:tcPr>
            <w:tcW w:w="990" w:type="dxa"/>
            <w:tcBorders>
              <w:top w:val="nil"/>
              <w:left w:val="nil"/>
              <w:right w:val="nil"/>
            </w:tcBorders>
          </w:tcPr>
          <w:p w14:paraId="5A73BA6D" w14:textId="77777777" w:rsidR="002F42FB" w:rsidRPr="000619A6" w:rsidRDefault="002F42FB" w:rsidP="00610011">
            <w:pPr>
              <w:jc w:val="center"/>
              <w:rPr>
                <w:rFonts w:cs="Arial"/>
                <w:sz w:val="20"/>
                <w:szCs w:val="20"/>
              </w:rPr>
            </w:pPr>
          </w:p>
        </w:tc>
      </w:tr>
    </w:tbl>
    <w:p w14:paraId="0522D464" w14:textId="77777777" w:rsidR="002F42FB" w:rsidRDefault="002F42FB" w:rsidP="002F42FB">
      <w:pPr>
        <w:spacing w:after="0" w:line="252" w:lineRule="auto"/>
        <w:rPr>
          <w:rFonts w:cs="Arial"/>
          <w:sz w:val="20"/>
          <w:szCs w:val="20"/>
        </w:rPr>
      </w:pPr>
      <w:proofErr w:type="spellStart"/>
      <w:r w:rsidRPr="007442D2">
        <w:rPr>
          <w:rFonts w:cs="Arial"/>
          <w:sz w:val="20"/>
          <w:szCs w:val="20"/>
          <w:vertAlign w:val="superscript"/>
        </w:rPr>
        <w:t>a</w:t>
      </w:r>
      <w:r>
        <w:rPr>
          <w:rFonts w:cs="Arial"/>
          <w:sz w:val="20"/>
          <w:szCs w:val="20"/>
        </w:rPr>
        <w:t>These</w:t>
      </w:r>
      <w:proofErr w:type="spellEnd"/>
      <w:r>
        <w:rPr>
          <w:rFonts w:cs="Arial"/>
          <w:sz w:val="20"/>
          <w:szCs w:val="20"/>
        </w:rPr>
        <w:t xml:space="preserve"> are examples of activity types of potential interest; the final categories will depend on recruitment success.  Different activity types of interest for higher exposure scenarios may be identified through the facility information gathering process.</w:t>
      </w:r>
    </w:p>
    <w:p w14:paraId="243AA14C" w14:textId="77777777" w:rsidR="002F42FB" w:rsidRPr="00912E7D" w:rsidRDefault="002F42FB" w:rsidP="002F42FB">
      <w:pPr>
        <w:spacing w:after="0" w:line="252" w:lineRule="auto"/>
        <w:rPr>
          <w:rFonts w:cs="Arial"/>
          <w:sz w:val="20"/>
          <w:szCs w:val="20"/>
        </w:rPr>
      </w:pPr>
      <w:proofErr w:type="spellStart"/>
      <w:r w:rsidRPr="00912E7D">
        <w:rPr>
          <w:rFonts w:cs="Arial"/>
          <w:sz w:val="20"/>
          <w:szCs w:val="20"/>
          <w:vertAlign w:val="superscript"/>
        </w:rPr>
        <w:t>b</w:t>
      </w:r>
      <w:r>
        <w:rPr>
          <w:rFonts w:cs="Arial"/>
          <w:sz w:val="20"/>
          <w:szCs w:val="20"/>
        </w:rPr>
        <w:t>It</w:t>
      </w:r>
      <w:proofErr w:type="spellEnd"/>
      <w:r>
        <w:rPr>
          <w:rFonts w:cs="Arial"/>
          <w:sz w:val="20"/>
          <w:szCs w:val="20"/>
        </w:rPr>
        <w:t xml:space="preserve"> is assumed that all of the people recruited for questionnaire administration in selected activity categories will participate in the exposure measurement portion of the study.  Up to two facilities for each type of activity; the facilities are likely to be different for each activity type.</w:t>
      </w:r>
    </w:p>
    <w:p w14:paraId="784AB773" w14:textId="77777777" w:rsidR="002F42FB" w:rsidRPr="007442D2" w:rsidRDefault="002F42FB" w:rsidP="002F42FB">
      <w:pPr>
        <w:spacing w:after="0" w:line="252" w:lineRule="auto"/>
        <w:rPr>
          <w:rFonts w:cs="Arial"/>
          <w:sz w:val="20"/>
          <w:szCs w:val="20"/>
        </w:rPr>
      </w:pPr>
      <w:proofErr w:type="spellStart"/>
      <w:r w:rsidRPr="00C235C3">
        <w:rPr>
          <w:rFonts w:cs="Arial"/>
          <w:sz w:val="20"/>
          <w:szCs w:val="20"/>
          <w:vertAlign w:val="superscript"/>
        </w:rPr>
        <w:t>c</w:t>
      </w:r>
      <w:r>
        <w:rPr>
          <w:rFonts w:cs="Arial"/>
          <w:sz w:val="20"/>
          <w:szCs w:val="20"/>
        </w:rPr>
        <w:t>Videography</w:t>
      </w:r>
      <w:proofErr w:type="spellEnd"/>
      <w:r>
        <w:rPr>
          <w:rFonts w:cs="Arial"/>
          <w:sz w:val="20"/>
          <w:szCs w:val="20"/>
        </w:rPr>
        <w:t xml:space="preserve"> will be done for a subset of participants who complete the questionnaire and participate in the exposure measurements (see recruitment description below).    </w:t>
      </w:r>
    </w:p>
    <w:p w14:paraId="76393A7F" w14:textId="77777777" w:rsidR="008071FB" w:rsidRDefault="008071FB" w:rsidP="00AD46CA">
      <w:pPr>
        <w:rPr>
          <w:sz w:val="24"/>
          <w:szCs w:val="24"/>
        </w:rPr>
      </w:pPr>
    </w:p>
    <w:p w14:paraId="0132E8E0" w14:textId="73DC4536" w:rsidR="00955D91" w:rsidRDefault="00955D91" w:rsidP="00934BB9">
      <w:pPr>
        <w:spacing w:line="276" w:lineRule="auto"/>
        <w:rPr>
          <w:sz w:val="24"/>
          <w:szCs w:val="24"/>
        </w:rPr>
      </w:pPr>
      <w:r w:rsidRPr="0087307B">
        <w:rPr>
          <w:sz w:val="24"/>
          <w:szCs w:val="24"/>
        </w:rPr>
        <w:t>Several types of personal and fac</w:t>
      </w:r>
      <w:r w:rsidR="008071FB" w:rsidRPr="0087307B">
        <w:rPr>
          <w:sz w:val="24"/>
          <w:szCs w:val="24"/>
        </w:rPr>
        <w:t xml:space="preserve">ility samples will be collected (Table </w:t>
      </w:r>
      <w:r w:rsidR="001338D4">
        <w:rPr>
          <w:sz w:val="24"/>
          <w:szCs w:val="24"/>
        </w:rPr>
        <w:t>B.2.</w:t>
      </w:r>
      <w:r w:rsidR="00994A26">
        <w:rPr>
          <w:sz w:val="24"/>
          <w:szCs w:val="24"/>
        </w:rPr>
        <w:t>3</w:t>
      </w:r>
      <w:r w:rsidR="008071FB" w:rsidRPr="0087307B">
        <w:rPr>
          <w:sz w:val="24"/>
          <w:szCs w:val="24"/>
        </w:rPr>
        <w:t xml:space="preserve">).  </w:t>
      </w:r>
      <w:r w:rsidR="007F615A" w:rsidRPr="0087307B">
        <w:rPr>
          <w:sz w:val="24"/>
          <w:szCs w:val="24"/>
        </w:rPr>
        <w:t xml:space="preserve">Specific sample collection and analysis methods have not been identified at this time.  Some methods, including dust from synthetic turf fields, may require method development in advance of the conducting the exposure measurement </w:t>
      </w:r>
      <w:r w:rsidR="00D70428">
        <w:rPr>
          <w:sz w:val="24"/>
          <w:szCs w:val="24"/>
        </w:rPr>
        <w:t>sub-</w:t>
      </w:r>
      <w:r w:rsidR="007F615A" w:rsidRPr="0087307B">
        <w:rPr>
          <w:sz w:val="24"/>
          <w:szCs w:val="24"/>
        </w:rPr>
        <w:t xml:space="preserve">study. </w:t>
      </w:r>
      <w:r w:rsidR="004511F2" w:rsidRPr="0087307B">
        <w:rPr>
          <w:sz w:val="24"/>
          <w:szCs w:val="24"/>
        </w:rPr>
        <w:t xml:space="preserve"> An exposure </w:t>
      </w:r>
      <w:r w:rsidR="004D0423">
        <w:rPr>
          <w:sz w:val="24"/>
          <w:szCs w:val="24"/>
        </w:rPr>
        <w:t>measurement</w:t>
      </w:r>
      <w:r w:rsidR="004511F2" w:rsidRPr="0087307B">
        <w:rPr>
          <w:sz w:val="24"/>
          <w:szCs w:val="24"/>
        </w:rPr>
        <w:t xml:space="preserve"> sampling collection form is provided in </w:t>
      </w:r>
      <w:r w:rsidR="0002201B" w:rsidRPr="0087307B">
        <w:rPr>
          <w:sz w:val="24"/>
          <w:szCs w:val="24"/>
        </w:rPr>
        <w:t>Attachment</w:t>
      </w:r>
      <w:r w:rsidR="004511F2" w:rsidRPr="0087307B">
        <w:rPr>
          <w:sz w:val="24"/>
          <w:szCs w:val="24"/>
        </w:rPr>
        <w:t xml:space="preserve"> </w:t>
      </w:r>
      <w:r w:rsidR="00994A26">
        <w:rPr>
          <w:sz w:val="24"/>
          <w:szCs w:val="24"/>
        </w:rPr>
        <w:t>4</w:t>
      </w:r>
      <w:r w:rsidR="004D0423">
        <w:rPr>
          <w:sz w:val="24"/>
          <w:szCs w:val="24"/>
        </w:rPr>
        <w:t>f</w:t>
      </w:r>
      <w:r w:rsidR="004511F2" w:rsidRPr="0087307B">
        <w:rPr>
          <w:sz w:val="24"/>
          <w:szCs w:val="24"/>
        </w:rPr>
        <w:t>.</w:t>
      </w:r>
    </w:p>
    <w:p w14:paraId="610C033B" w14:textId="77777777" w:rsidR="003A6654" w:rsidRDefault="003A6654" w:rsidP="00B30C01">
      <w:pPr>
        <w:spacing w:after="240" w:line="252" w:lineRule="auto"/>
        <w:rPr>
          <w:rFonts w:cs="Arial"/>
          <w:b/>
          <w:sz w:val="22"/>
          <w:szCs w:val="22"/>
        </w:rPr>
      </w:pPr>
    </w:p>
    <w:p w14:paraId="24E4D5D6" w14:textId="77777777" w:rsidR="003A6654" w:rsidRDefault="003A6654" w:rsidP="00B30C01">
      <w:pPr>
        <w:spacing w:after="240" w:line="252" w:lineRule="auto"/>
        <w:rPr>
          <w:rFonts w:cs="Arial"/>
          <w:b/>
          <w:sz w:val="22"/>
          <w:szCs w:val="22"/>
        </w:rPr>
      </w:pPr>
    </w:p>
    <w:p w14:paraId="379680F6" w14:textId="7EC31CFD" w:rsidR="00B30C01" w:rsidRPr="00E42CFD" w:rsidRDefault="00B30C01" w:rsidP="00B30C01">
      <w:pPr>
        <w:spacing w:after="240" w:line="252" w:lineRule="auto"/>
        <w:rPr>
          <w:rFonts w:cs="Arial"/>
          <w:b/>
          <w:color w:val="FF0000"/>
          <w:sz w:val="22"/>
          <w:szCs w:val="22"/>
        </w:rPr>
      </w:pPr>
      <w:r w:rsidRPr="00E42CFD">
        <w:rPr>
          <w:rFonts w:cs="Arial"/>
          <w:b/>
          <w:sz w:val="22"/>
          <w:szCs w:val="22"/>
        </w:rPr>
        <w:lastRenderedPageBreak/>
        <w:t xml:space="preserve">Table </w:t>
      </w:r>
      <w:r w:rsidR="001338D4" w:rsidRPr="00E42CFD">
        <w:rPr>
          <w:rFonts w:cs="Arial"/>
          <w:b/>
          <w:sz w:val="22"/>
          <w:szCs w:val="22"/>
        </w:rPr>
        <w:t>B.2.</w:t>
      </w:r>
      <w:r w:rsidR="00994A26" w:rsidRPr="00E42CFD">
        <w:rPr>
          <w:rFonts w:cs="Arial"/>
          <w:b/>
          <w:sz w:val="22"/>
          <w:szCs w:val="22"/>
        </w:rPr>
        <w:t>3</w:t>
      </w:r>
      <w:r w:rsidRPr="00E42CFD">
        <w:rPr>
          <w:rFonts w:cs="Arial"/>
          <w:b/>
          <w:sz w:val="22"/>
          <w:szCs w:val="22"/>
        </w:rPr>
        <w:t xml:space="preserve">.  Number and </w:t>
      </w:r>
      <w:r w:rsidR="00C41C41" w:rsidRPr="00E42CFD">
        <w:rPr>
          <w:rFonts w:cs="Arial"/>
          <w:b/>
          <w:sz w:val="22"/>
          <w:szCs w:val="22"/>
        </w:rPr>
        <w:t>T</w:t>
      </w:r>
      <w:r w:rsidRPr="00E42CFD">
        <w:rPr>
          <w:rFonts w:cs="Arial"/>
          <w:b/>
          <w:sz w:val="22"/>
          <w:szCs w:val="22"/>
        </w:rPr>
        <w:t xml:space="preserve">ypes of </w:t>
      </w:r>
      <w:r w:rsidR="00C41C41" w:rsidRPr="00E42CFD">
        <w:rPr>
          <w:rFonts w:cs="Arial"/>
          <w:b/>
          <w:sz w:val="22"/>
          <w:szCs w:val="22"/>
        </w:rPr>
        <w:t>Samples</w:t>
      </w:r>
      <w:r w:rsidRPr="00E42CFD">
        <w:rPr>
          <w:rFonts w:cs="Arial"/>
          <w:b/>
          <w:sz w:val="22"/>
          <w:szCs w:val="22"/>
        </w:rPr>
        <w:t xml:space="preserve"> for </w:t>
      </w:r>
      <w:r w:rsidR="00C41C41" w:rsidRPr="00E42CFD">
        <w:rPr>
          <w:rFonts w:cs="Arial"/>
          <w:b/>
          <w:sz w:val="22"/>
          <w:szCs w:val="22"/>
        </w:rPr>
        <w:t xml:space="preserve">Exposure Characterization Measurements </w:t>
      </w:r>
      <w:r w:rsidRPr="00E42CFD">
        <w:rPr>
          <w:rFonts w:cs="Arial"/>
          <w:sz w:val="22"/>
          <w:szCs w:val="22"/>
          <w:vertAlign w:val="superscript"/>
        </w:rPr>
        <w:t>a</w:t>
      </w:r>
      <w:r w:rsidRPr="00E42CFD">
        <w:rPr>
          <w:rFonts w:cs="Arial"/>
          <w:sz w:val="22"/>
          <w:szCs w:val="22"/>
        </w:rPr>
        <w:t xml:space="preserve"> </w:t>
      </w:r>
    </w:p>
    <w:tbl>
      <w:tblPr>
        <w:tblStyle w:val="TableGrid"/>
        <w:tblW w:w="9540" w:type="dxa"/>
        <w:tblLayout w:type="fixed"/>
        <w:tblLook w:val="04A0" w:firstRow="1" w:lastRow="0" w:firstColumn="1" w:lastColumn="0" w:noHBand="0" w:noVBand="1"/>
      </w:tblPr>
      <w:tblGrid>
        <w:gridCol w:w="1710"/>
        <w:gridCol w:w="1350"/>
        <w:gridCol w:w="1260"/>
        <w:gridCol w:w="1260"/>
        <w:gridCol w:w="2700"/>
        <w:gridCol w:w="1260"/>
      </w:tblGrid>
      <w:tr w:rsidR="00B30C01" w:rsidRPr="000619A6" w14:paraId="68AC763E" w14:textId="77777777" w:rsidTr="005B57CF">
        <w:trPr>
          <w:trHeight w:hRule="exact" w:val="235"/>
        </w:trPr>
        <w:tc>
          <w:tcPr>
            <w:tcW w:w="1710" w:type="dxa"/>
            <w:tcBorders>
              <w:top w:val="single" w:sz="4" w:space="0" w:color="auto"/>
              <w:left w:val="nil"/>
              <w:bottom w:val="nil"/>
              <w:right w:val="nil"/>
            </w:tcBorders>
            <w:vAlign w:val="bottom"/>
          </w:tcPr>
          <w:p w14:paraId="23DE3436" w14:textId="77777777" w:rsidR="00B30C01" w:rsidRDefault="00B30C01" w:rsidP="005B57CF">
            <w:pPr>
              <w:rPr>
                <w:rFonts w:cs="Arial"/>
                <w:sz w:val="20"/>
                <w:szCs w:val="20"/>
              </w:rPr>
            </w:pPr>
          </w:p>
        </w:tc>
        <w:tc>
          <w:tcPr>
            <w:tcW w:w="1350" w:type="dxa"/>
            <w:tcBorders>
              <w:top w:val="single" w:sz="4" w:space="0" w:color="auto"/>
              <w:left w:val="nil"/>
              <w:bottom w:val="nil"/>
              <w:right w:val="nil"/>
            </w:tcBorders>
            <w:vAlign w:val="bottom"/>
          </w:tcPr>
          <w:p w14:paraId="1E85C31A" w14:textId="77777777" w:rsidR="00B30C01" w:rsidRPr="000619A6" w:rsidRDefault="00B30C01" w:rsidP="005B57CF">
            <w:pPr>
              <w:jc w:val="center"/>
              <w:rPr>
                <w:rFonts w:cs="Arial"/>
                <w:sz w:val="20"/>
                <w:szCs w:val="20"/>
              </w:rPr>
            </w:pPr>
          </w:p>
        </w:tc>
        <w:tc>
          <w:tcPr>
            <w:tcW w:w="1260" w:type="dxa"/>
            <w:tcBorders>
              <w:top w:val="single" w:sz="4" w:space="0" w:color="auto"/>
              <w:left w:val="nil"/>
              <w:bottom w:val="nil"/>
              <w:right w:val="nil"/>
            </w:tcBorders>
            <w:vAlign w:val="bottom"/>
          </w:tcPr>
          <w:p w14:paraId="0C9A7ADD" w14:textId="77777777" w:rsidR="00B30C01" w:rsidRDefault="00B30C01" w:rsidP="005B57CF">
            <w:pPr>
              <w:jc w:val="center"/>
              <w:rPr>
                <w:rFonts w:cs="Arial"/>
                <w:sz w:val="20"/>
                <w:szCs w:val="20"/>
              </w:rPr>
            </w:pPr>
          </w:p>
        </w:tc>
        <w:tc>
          <w:tcPr>
            <w:tcW w:w="1260" w:type="dxa"/>
            <w:tcBorders>
              <w:top w:val="single" w:sz="4" w:space="0" w:color="auto"/>
              <w:left w:val="nil"/>
              <w:bottom w:val="nil"/>
              <w:right w:val="nil"/>
            </w:tcBorders>
            <w:vAlign w:val="bottom"/>
          </w:tcPr>
          <w:p w14:paraId="1D682F87" w14:textId="77777777" w:rsidR="00B30C01" w:rsidRDefault="00B30C01" w:rsidP="005B57CF">
            <w:pPr>
              <w:jc w:val="center"/>
              <w:rPr>
                <w:rFonts w:cs="Arial"/>
                <w:sz w:val="20"/>
                <w:szCs w:val="20"/>
              </w:rPr>
            </w:pPr>
          </w:p>
        </w:tc>
        <w:tc>
          <w:tcPr>
            <w:tcW w:w="2700" w:type="dxa"/>
            <w:tcBorders>
              <w:top w:val="single" w:sz="4" w:space="0" w:color="auto"/>
              <w:left w:val="nil"/>
              <w:bottom w:val="nil"/>
              <w:right w:val="nil"/>
            </w:tcBorders>
            <w:vAlign w:val="bottom"/>
          </w:tcPr>
          <w:p w14:paraId="40F40D35" w14:textId="77777777" w:rsidR="00B30C01" w:rsidRDefault="00B30C01" w:rsidP="005B57CF">
            <w:pPr>
              <w:jc w:val="center"/>
              <w:rPr>
                <w:rFonts w:cs="Arial"/>
                <w:sz w:val="20"/>
                <w:szCs w:val="20"/>
              </w:rPr>
            </w:pPr>
          </w:p>
        </w:tc>
        <w:tc>
          <w:tcPr>
            <w:tcW w:w="1260" w:type="dxa"/>
            <w:tcBorders>
              <w:top w:val="single" w:sz="4" w:space="0" w:color="auto"/>
              <w:left w:val="nil"/>
              <w:bottom w:val="nil"/>
              <w:right w:val="nil"/>
            </w:tcBorders>
            <w:vAlign w:val="bottom"/>
          </w:tcPr>
          <w:p w14:paraId="6DAB88D0" w14:textId="77777777" w:rsidR="00B30C01" w:rsidRDefault="00B30C01" w:rsidP="005B57CF">
            <w:pPr>
              <w:jc w:val="center"/>
              <w:rPr>
                <w:rFonts w:cs="Arial"/>
                <w:sz w:val="20"/>
                <w:szCs w:val="20"/>
              </w:rPr>
            </w:pPr>
          </w:p>
        </w:tc>
      </w:tr>
      <w:tr w:rsidR="00B30C01" w:rsidRPr="000619A6" w14:paraId="6CA664EF" w14:textId="77777777" w:rsidTr="005B57CF">
        <w:trPr>
          <w:trHeight w:hRule="exact" w:val="837"/>
        </w:trPr>
        <w:tc>
          <w:tcPr>
            <w:tcW w:w="1710" w:type="dxa"/>
            <w:tcBorders>
              <w:top w:val="nil"/>
              <w:left w:val="nil"/>
              <w:bottom w:val="single" w:sz="4" w:space="0" w:color="auto"/>
              <w:right w:val="nil"/>
            </w:tcBorders>
            <w:vAlign w:val="bottom"/>
          </w:tcPr>
          <w:p w14:paraId="3B410AE8" w14:textId="77777777" w:rsidR="00B30C01" w:rsidRPr="000619A6" w:rsidRDefault="00B30C01" w:rsidP="005B57CF">
            <w:pPr>
              <w:rPr>
                <w:rFonts w:cs="Arial"/>
                <w:sz w:val="20"/>
                <w:szCs w:val="20"/>
              </w:rPr>
            </w:pPr>
            <w:r>
              <w:rPr>
                <w:rFonts w:cs="Arial"/>
                <w:sz w:val="20"/>
                <w:szCs w:val="20"/>
              </w:rPr>
              <w:t>Sample Type</w:t>
            </w:r>
          </w:p>
        </w:tc>
        <w:tc>
          <w:tcPr>
            <w:tcW w:w="1350" w:type="dxa"/>
            <w:tcBorders>
              <w:top w:val="nil"/>
              <w:left w:val="nil"/>
              <w:bottom w:val="single" w:sz="4" w:space="0" w:color="auto"/>
              <w:right w:val="nil"/>
            </w:tcBorders>
            <w:vAlign w:val="bottom"/>
          </w:tcPr>
          <w:p w14:paraId="494C2CB7" w14:textId="77777777" w:rsidR="00B30C01" w:rsidRPr="000619A6" w:rsidRDefault="00B30C01" w:rsidP="005B57CF">
            <w:pPr>
              <w:jc w:val="center"/>
              <w:rPr>
                <w:rFonts w:cs="Arial"/>
                <w:sz w:val="20"/>
                <w:szCs w:val="20"/>
              </w:rPr>
            </w:pPr>
            <w:r>
              <w:rPr>
                <w:rFonts w:cs="Arial"/>
                <w:sz w:val="20"/>
                <w:szCs w:val="20"/>
              </w:rPr>
              <w:t>Number of Users</w:t>
            </w:r>
          </w:p>
        </w:tc>
        <w:tc>
          <w:tcPr>
            <w:tcW w:w="1260" w:type="dxa"/>
            <w:tcBorders>
              <w:top w:val="nil"/>
              <w:left w:val="nil"/>
              <w:bottom w:val="single" w:sz="4" w:space="0" w:color="auto"/>
              <w:right w:val="nil"/>
            </w:tcBorders>
            <w:vAlign w:val="bottom"/>
          </w:tcPr>
          <w:p w14:paraId="0A5C386F" w14:textId="77777777" w:rsidR="00B30C01" w:rsidRDefault="00B30C01" w:rsidP="005B57CF">
            <w:pPr>
              <w:jc w:val="center"/>
              <w:rPr>
                <w:rFonts w:cs="Arial"/>
                <w:sz w:val="20"/>
                <w:szCs w:val="20"/>
              </w:rPr>
            </w:pPr>
            <w:r>
              <w:rPr>
                <w:rFonts w:cs="Arial"/>
                <w:sz w:val="20"/>
                <w:szCs w:val="20"/>
              </w:rPr>
              <w:t xml:space="preserve">Number of </w:t>
            </w:r>
            <w:proofErr w:type="spellStart"/>
            <w:r>
              <w:rPr>
                <w:rFonts w:cs="Arial"/>
                <w:sz w:val="20"/>
                <w:szCs w:val="20"/>
              </w:rPr>
              <w:t>Facilities</w:t>
            </w:r>
            <w:r w:rsidRPr="00EA65C4">
              <w:rPr>
                <w:rFonts w:cs="Arial"/>
                <w:sz w:val="20"/>
                <w:szCs w:val="20"/>
                <w:vertAlign w:val="superscript"/>
              </w:rPr>
              <w:t>c</w:t>
            </w:r>
            <w:proofErr w:type="spellEnd"/>
          </w:p>
        </w:tc>
        <w:tc>
          <w:tcPr>
            <w:tcW w:w="1260" w:type="dxa"/>
            <w:tcBorders>
              <w:top w:val="nil"/>
              <w:left w:val="nil"/>
              <w:bottom w:val="single" w:sz="4" w:space="0" w:color="auto"/>
              <w:right w:val="nil"/>
            </w:tcBorders>
            <w:vAlign w:val="bottom"/>
          </w:tcPr>
          <w:p w14:paraId="0EEDA689" w14:textId="77777777" w:rsidR="00B30C01" w:rsidRDefault="00B30C01" w:rsidP="005B57CF">
            <w:pPr>
              <w:jc w:val="center"/>
              <w:rPr>
                <w:rFonts w:cs="Arial"/>
                <w:sz w:val="20"/>
                <w:szCs w:val="20"/>
              </w:rPr>
            </w:pPr>
            <w:r>
              <w:rPr>
                <w:rFonts w:cs="Arial"/>
                <w:sz w:val="20"/>
                <w:szCs w:val="20"/>
              </w:rPr>
              <w:t>Number of Locations or Samples</w:t>
            </w:r>
          </w:p>
        </w:tc>
        <w:tc>
          <w:tcPr>
            <w:tcW w:w="2700" w:type="dxa"/>
            <w:tcBorders>
              <w:top w:val="nil"/>
              <w:left w:val="nil"/>
              <w:bottom w:val="single" w:sz="4" w:space="0" w:color="auto"/>
              <w:right w:val="nil"/>
            </w:tcBorders>
            <w:vAlign w:val="bottom"/>
          </w:tcPr>
          <w:p w14:paraId="4E1A8FB0" w14:textId="77777777" w:rsidR="00B30C01" w:rsidRDefault="00B30C01" w:rsidP="005B57CF">
            <w:pPr>
              <w:jc w:val="center"/>
              <w:rPr>
                <w:rFonts w:cs="Arial"/>
                <w:sz w:val="20"/>
                <w:szCs w:val="20"/>
              </w:rPr>
            </w:pPr>
            <w:proofErr w:type="spellStart"/>
            <w:r>
              <w:rPr>
                <w:rFonts w:cs="Arial"/>
                <w:sz w:val="20"/>
                <w:szCs w:val="20"/>
              </w:rPr>
              <w:t>Analytes</w:t>
            </w:r>
            <w:r w:rsidRPr="00EA65C4">
              <w:rPr>
                <w:rFonts w:cs="Arial"/>
                <w:sz w:val="20"/>
                <w:szCs w:val="20"/>
                <w:vertAlign w:val="superscript"/>
              </w:rPr>
              <w:t>d</w:t>
            </w:r>
            <w:proofErr w:type="spellEnd"/>
          </w:p>
        </w:tc>
        <w:tc>
          <w:tcPr>
            <w:tcW w:w="1260" w:type="dxa"/>
            <w:tcBorders>
              <w:top w:val="nil"/>
              <w:left w:val="nil"/>
              <w:bottom w:val="single" w:sz="4" w:space="0" w:color="auto"/>
              <w:right w:val="nil"/>
            </w:tcBorders>
            <w:vAlign w:val="bottom"/>
          </w:tcPr>
          <w:p w14:paraId="6C073C6F" w14:textId="77777777" w:rsidR="00B30C01" w:rsidRDefault="00B30C01" w:rsidP="005B57CF">
            <w:pPr>
              <w:jc w:val="center"/>
              <w:rPr>
                <w:rFonts w:cs="Arial"/>
                <w:sz w:val="20"/>
                <w:szCs w:val="20"/>
              </w:rPr>
            </w:pPr>
            <w:r>
              <w:rPr>
                <w:rFonts w:cs="Arial"/>
                <w:sz w:val="20"/>
                <w:szCs w:val="20"/>
              </w:rPr>
              <w:t>Total Samples or Analyses</w:t>
            </w:r>
          </w:p>
        </w:tc>
      </w:tr>
      <w:tr w:rsidR="00B30C01" w:rsidRPr="000619A6" w14:paraId="447014CA" w14:textId="77777777" w:rsidTr="005B57CF">
        <w:trPr>
          <w:trHeight w:val="288"/>
        </w:trPr>
        <w:tc>
          <w:tcPr>
            <w:tcW w:w="1710" w:type="dxa"/>
            <w:tcBorders>
              <w:left w:val="nil"/>
              <w:bottom w:val="nil"/>
              <w:right w:val="nil"/>
            </w:tcBorders>
          </w:tcPr>
          <w:p w14:paraId="467B1358" w14:textId="77777777" w:rsidR="00B30C01" w:rsidRPr="000619A6" w:rsidRDefault="00B30C01" w:rsidP="005B57CF">
            <w:pPr>
              <w:spacing w:line="252" w:lineRule="auto"/>
              <w:rPr>
                <w:rFonts w:cs="Arial"/>
                <w:sz w:val="20"/>
                <w:szCs w:val="20"/>
              </w:rPr>
            </w:pPr>
          </w:p>
        </w:tc>
        <w:tc>
          <w:tcPr>
            <w:tcW w:w="1350" w:type="dxa"/>
            <w:tcBorders>
              <w:left w:val="nil"/>
              <w:bottom w:val="nil"/>
              <w:right w:val="nil"/>
            </w:tcBorders>
          </w:tcPr>
          <w:p w14:paraId="7AA1EDCF" w14:textId="77777777" w:rsidR="00B30C01" w:rsidRPr="000619A6" w:rsidRDefault="00B30C01" w:rsidP="005B57CF">
            <w:pPr>
              <w:jc w:val="center"/>
              <w:rPr>
                <w:rFonts w:cs="Arial"/>
                <w:sz w:val="20"/>
                <w:szCs w:val="20"/>
              </w:rPr>
            </w:pPr>
          </w:p>
        </w:tc>
        <w:tc>
          <w:tcPr>
            <w:tcW w:w="1260" w:type="dxa"/>
            <w:tcBorders>
              <w:left w:val="nil"/>
              <w:bottom w:val="nil"/>
              <w:right w:val="nil"/>
            </w:tcBorders>
          </w:tcPr>
          <w:p w14:paraId="312D0C0C" w14:textId="77777777" w:rsidR="00B30C01" w:rsidRPr="000619A6" w:rsidRDefault="00B30C01" w:rsidP="005B57CF">
            <w:pPr>
              <w:jc w:val="center"/>
              <w:rPr>
                <w:rFonts w:cs="Arial"/>
                <w:sz w:val="20"/>
                <w:szCs w:val="20"/>
              </w:rPr>
            </w:pPr>
          </w:p>
        </w:tc>
        <w:tc>
          <w:tcPr>
            <w:tcW w:w="1260" w:type="dxa"/>
            <w:tcBorders>
              <w:left w:val="nil"/>
              <w:bottom w:val="nil"/>
              <w:right w:val="nil"/>
            </w:tcBorders>
          </w:tcPr>
          <w:p w14:paraId="2833E6ED" w14:textId="77777777" w:rsidR="00B30C01" w:rsidRPr="000619A6" w:rsidRDefault="00B30C01" w:rsidP="005B57CF">
            <w:pPr>
              <w:jc w:val="center"/>
              <w:rPr>
                <w:rFonts w:cs="Arial"/>
                <w:sz w:val="20"/>
                <w:szCs w:val="20"/>
              </w:rPr>
            </w:pPr>
          </w:p>
        </w:tc>
        <w:tc>
          <w:tcPr>
            <w:tcW w:w="2700" w:type="dxa"/>
            <w:tcBorders>
              <w:left w:val="nil"/>
              <w:bottom w:val="nil"/>
              <w:right w:val="nil"/>
            </w:tcBorders>
          </w:tcPr>
          <w:p w14:paraId="6A2EDF46" w14:textId="77777777" w:rsidR="00B30C01" w:rsidRPr="000619A6" w:rsidRDefault="00B30C01" w:rsidP="005B57CF">
            <w:pPr>
              <w:jc w:val="center"/>
              <w:rPr>
                <w:rFonts w:cs="Arial"/>
                <w:sz w:val="20"/>
                <w:szCs w:val="20"/>
              </w:rPr>
            </w:pPr>
          </w:p>
        </w:tc>
        <w:tc>
          <w:tcPr>
            <w:tcW w:w="1260" w:type="dxa"/>
            <w:tcBorders>
              <w:left w:val="nil"/>
              <w:bottom w:val="nil"/>
              <w:right w:val="nil"/>
            </w:tcBorders>
          </w:tcPr>
          <w:p w14:paraId="23385DB8" w14:textId="77777777" w:rsidR="00B30C01" w:rsidRPr="000619A6" w:rsidRDefault="00B30C01" w:rsidP="005B57CF">
            <w:pPr>
              <w:jc w:val="center"/>
              <w:rPr>
                <w:rFonts w:cs="Arial"/>
                <w:sz w:val="20"/>
                <w:szCs w:val="20"/>
              </w:rPr>
            </w:pPr>
          </w:p>
        </w:tc>
      </w:tr>
      <w:tr w:rsidR="00B30C01" w:rsidRPr="000619A6" w14:paraId="3E540C85" w14:textId="77777777" w:rsidTr="005B57CF">
        <w:trPr>
          <w:trHeight w:val="288"/>
        </w:trPr>
        <w:tc>
          <w:tcPr>
            <w:tcW w:w="1710" w:type="dxa"/>
            <w:tcBorders>
              <w:top w:val="nil"/>
              <w:left w:val="nil"/>
              <w:bottom w:val="nil"/>
              <w:right w:val="nil"/>
            </w:tcBorders>
          </w:tcPr>
          <w:p w14:paraId="1ADA6506" w14:textId="77777777" w:rsidR="00B30C01" w:rsidRPr="00CE2331" w:rsidRDefault="00B30C01" w:rsidP="005B57CF">
            <w:pPr>
              <w:spacing w:line="252" w:lineRule="auto"/>
              <w:rPr>
                <w:rFonts w:cs="Arial"/>
                <w:sz w:val="20"/>
                <w:szCs w:val="20"/>
                <w:u w:val="single"/>
              </w:rPr>
            </w:pPr>
            <w:r w:rsidRPr="00CE2331">
              <w:rPr>
                <w:rFonts w:cs="Arial"/>
                <w:sz w:val="20"/>
                <w:szCs w:val="20"/>
                <w:u w:val="single"/>
              </w:rPr>
              <w:t>Personal Sample</w:t>
            </w:r>
            <w:r>
              <w:rPr>
                <w:rFonts w:cs="Arial"/>
                <w:sz w:val="20"/>
                <w:szCs w:val="20"/>
                <w:u w:val="single"/>
              </w:rPr>
              <w:t>s</w:t>
            </w:r>
          </w:p>
        </w:tc>
        <w:tc>
          <w:tcPr>
            <w:tcW w:w="1350" w:type="dxa"/>
            <w:tcBorders>
              <w:top w:val="nil"/>
              <w:left w:val="nil"/>
              <w:bottom w:val="nil"/>
              <w:right w:val="nil"/>
            </w:tcBorders>
          </w:tcPr>
          <w:p w14:paraId="47625046"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21AE7701"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3D183895" w14:textId="77777777" w:rsidR="00B30C01" w:rsidRDefault="00B30C01" w:rsidP="005B57CF">
            <w:pPr>
              <w:jc w:val="center"/>
              <w:rPr>
                <w:rFonts w:cs="Arial"/>
                <w:sz w:val="20"/>
                <w:szCs w:val="20"/>
              </w:rPr>
            </w:pPr>
          </w:p>
        </w:tc>
        <w:tc>
          <w:tcPr>
            <w:tcW w:w="2700" w:type="dxa"/>
            <w:tcBorders>
              <w:top w:val="nil"/>
              <w:left w:val="nil"/>
              <w:bottom w:val="nil"/>
              <w:right w:val="nil"/>
            </w:tcBorders>
          </w:tcPr>
          <w:p w14:paraId="653F7016"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4DBBF287" w14:textId="77777777" w:rsidR="00B30C01" w:rsidRDefault="00B30C01" w:rsidP="005B57CF">
            <w:pPr>
              <w:jc w:val="center"/>
              <w:rPr>
                <w:rFonts w:cs="Arial"/>
                <w:sz w:val="20"/>
                <w:szCs w:val="20"/>
              </w:rPr>
            </w:pPr>
          </w:p>
        </w:tc>
      </w:tr>
      <w:tr w:rsidR="00B30C01" w:rsidRPr="000619A6" w14:paraId="62A0DAF3" w14:textId="77777777" w:rsidTr="005B57CF">
        <w:trPr>
          <w:trHeight w:val="288"/>
        </w:trPr>
        <w:tc>
          <w:tcPr>
            <w:tcW w:w="1710" w:type="dxa"/>
            <w:tcBorders>
              <w:top w:val="nil"/>
              <w:left w:val="nil"/>
              <w:bottom w:val="nil"/>
              <w:right w:val="nil"/>
            </w:tcBorders>
          </w:tcPr>
          <w:p w14:paraId="39711E3D" w14:textId="77777777" w:rsidR="00B30C01" w:rsidRPr="000619A6" w:rsidRDefault="00B30C01" w:rsidP="005B57CF">
            <w:pPr>
              <w:spacing w:line="252" w:lineRule="auto"/>
              <w:rPr>
                <w:rFonts w:cs="Arial"/>
                <w:sz w:val="20"/>
                <w:szCs w:val="20"/>
              </w:rPr>
            </w:pPr>
            <w:r>
              <w:rPr>
                <w:rFonts w:cs="Arial"/>
                <w:sz w:val="20"/>
                <w:szCs w:val="20"/>
              </w:rPr>
              <w:t>Air</w:t>
            </w:r>
          </w:p>
        </w:tc>
        <w:tc>
          <w:tcPr>
            <w:tcW w:w="1350" w:type="dxa"/>
            <w:tcBorders>
              <w:top w:val="nil"/>
              <w:left w:val="nil"/>
              <w:bottom w:val="nil"/>
              <w:right w:val="nil"/>
            </w:tcBorders>
          </w:tcPr>
          <w:p w14:paraId="43A1CE6C" w14:textId="77777777" w:rsidR="00B30C01" w:rsidRDefault="00B30C01" w:rsidP="005B57CF">
            <w:pPr>
              <w:jc w:val="center"/>
              <w:rPr>
                <w:rFonts w:cs="Arial"/>
                <w:sz w:val="20"/>
                <w:szCs w:val="20"/>
              </w:rPr>
            </w:pPr>
            <w:r>
              <w:rPr>
                <w:rFonts w:cs="Arial"/>
                <w:sz w:val="20"/>
                <w:szCs w:val="20"/>
              </w:rPr>
              <w:t>45</w:t>
            </w:r>
          </w:p>
        </w:tc>
        <w:tc>
          <w:tcPr>
            <w:tcW w:w="1260" w:type="dxa"/>
            <w:tcBorders>
              <w:top w:val="nil"/>
              <w:left w:val="nil"/>
              <w:bottom w:val="nil"/>
              <w:right w:val="nil"/>
            </w:tcBorders>
          </w:tcPr>
          <w:p w14:paraId="3178CAEB"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020D705E" w14:textId="77777777" w:rsidR="00B30C01" w:rsidRDefault="00B30C01" w:rsidP="005B57CF">
            <w:pPr>
              <w:jc w:val="center"/>
              <w:rPr>
                <w:rFonts w:cs="Arial"/>
                <w:sz w:val="20"/>
                <w:szCs w:val="20"/>
              </w:rPr>
            </w:pPr>
            <w:r>
              <w:rPr>
                <w:rFonts w:cs="Arial"/>
                <w:sz w:val="20"/>
                <w:szCs w:val="20"/>
              </w:rPr>
              <w:t>1</w:t>
            </w:r>
          </w:p>
        </w:tc>
        <w:tc>
          <w:tcPr>
            <w:tcW w:w="2700" w:type="dxa"/>
            <w:tcBorders>
              <w:top w:val="nil"/>
              <w:left w:val="nil"/>
              <w:bottom w:val="nil"/>
              <w:right w:val="nil"/>
            </w:tcBorders>
          </w:tcPr>
          <w:p w14:paraId="589C7534" w14:textId="536D86CD" w:rsidR="00B30C01" w:rsidRDefault="00B30C01" w:rsidP="00B30C01">
            <w:pPr>
              <w:jc w:val="center"/>
              <w:rPr>
                <w:rFonts w:cs="Arial"/>
                <w:sz w:val="20"/>
                <w:szCs w:val="20"/>
              </w:rPr>
            </w:pPr>
            <w:r>
              <w:rPr>
                <w:rFonts w:cs="Arial"/>
                <w:sz w:val="20"/>
                <w:szCs w:val="20"/>
              </w:rPr>
              <w:t>VOCs</w:t>
            </w:r>
          </w:p>
        </w:tc>
        <w:tc>
          <w:tcPr>
            <w:tcW w:w="1260" w:type="dxa"/>
            <w:tcBorders>
              <w:top w:val="nil"/>
              <w:left w:val="nil"/>
              <w:bottom w:val="nil"/>
              <w:right w:val="nil"/>
            </w:tcBorders>
          </w:tcPr>
          <w:p w14:paraId="0549286F" w14:textId="77777777" w:rsidR="00B30C01" w:rsidRDefault="00B30C01" w:rsidP="005B57CF">
            <w:pPr>
              <w:jc w:val="center"/>
              <w:rPr>
                <w:rFonts w:cs="Arial"/>
                <w:sz w:val="20"/>
                <w:szCs w:val="20"/>
              </w:rPr>
            </w:pPr>
            <w:r>
              <w:rPr>
                <w:rFonts w:cs="Arial"/>
                <w:sz w:val="20"/>
                <w:szCs w:val="20"/>
              </w:rPr>
              <w:t>45</w:t>
            </w:r>
          </w:p>
        </w:tc>
      </w:tr>
      <w:tr w:rsidR="00B30C01" w:rsidRPr="000619A6" w14:paraId="2CC0F725" w14:textId="77777777" w:rsidTr="005B57CF">
        <w:trPr>
          <w:trHeight w:val="288"/>
        </w:trPr>
        <w:tc>
          <w:tcPr>
            <w:tcW w:w="1710" w:type="dxa"/>
            <w:tcBorders>
              <w:top w:val="nil"/>
              <w:left w:val="nil"/>
              <w:bottom w:val="nil"/>
              <w:right w:val="nil"/>
            </w:tcBorders>
          </w:tcPr>
          <w:p w14:paraId="4FFC980F" w14:textId="77777777" w:rsidR="00B30C01" w:rsidRPr="000619A6" w:rsidRDefault="00B30C01" w:rsidP="005B57CF">
            <w:pPr>
              <w:spacing w:line="252" w:lineRule="auto"/>
              <w:rPr>
                <w:rFonts w:cs="Arial"/>
                <w:sz w:val="20"/>
                <w:szCs w:val="20"/>
              </w:rPr>
            </w:pPr>
            <w:r>
              <w:rPr>
                <w:rFonts w:cs="Arial"/>
                <w:sz w:val="20"/>
                <w:szCs w:val="20"/>
              </w:rPr>
              <w:t xml:space="preserve">Dermal </w:t>
            </w:r>
          </w:p>
        </w:tc>
        <w:tc>
          <w:tcPr>
            <w:tcW w:w="1350" w:type="dxa"/>
            <w:tcBorders>
              <w:top w:val="nil"/>
              <w:left w:val="nil"/>
              <w:bottom w:val="nil"/>
              <w:right w:val="nil"/>
            </w:tcBorders>
          </w:tcPr>
          <w:p w14:paraId="286253FD" w14:textId="77777777" w:rsidR="00B30C01" w:rsidRDefault="00B30C01" w:rsidP="005B57CF">
            <w:pPr>
              <w:jc w:val="center"/>
              <w:rPr>
                <w:rFonts w:cs="Arial"/>
                <w:sz w:val="20"/>
                <w:szCs w:val="20"/>
              </w:rPr>
            </w:pPr>
            <w:r>
              <w:rPr>
                <w:rFonts w:cs="Arial"/>
                <w:sz w:val="20"/>
                <w:szCs w:val="20"/>
              </w:rPr>
              <w:t>45</w:t>
            </w:r>
          </w:p>
        </w:tc>
        <w:tc>
          <w:tcPr>
            <w:tcW w:w="1260" w:type="dxa"/>
            <w:tcBorders>
              <w:top w:val="nil"/>
              <w:left w:val="nil"/>
              <w:bottom w:val="nil"/>
              <w:right w:val="nil"/>
            </w:tcBorders>
          </w:tcPr>
          <w:p w14:paraId="5F3CD0E6"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3B26E60A" w14:textId="77777777" w:rsidR="00B30C01" w:rsidRDefault="00B30C01" w:rsidP="005B57CF">
            <w:pPr>
              <w:jc w:val="center"/>
              <w:rPr>
                <w:rFonts w:cs="Arial"/>
                <w:sz w:val="20"/>
                <w:szCs w:val="20"/>
              </w:rPr>
            </w:pPr>
            <w:r>
              <w:rPr>
                <w:rFonts w:cs="Arial"/>
                <w:sz w:val="20"/>
                <w:szCs w:val="20"/>
              </w:rPr>
              <w:t>4</w:t>
            </w:r>
          </w:p>
        </w:tc>
        <w:tc>
          <w:tcPr>
            <w:tcW w:w="2700" w:type="dxa"/>
            <w:tcBorders>
              <w:top w:val="nil"/>
              <w:left w:val="nil"/>
              <w:bottom w:val="nil"/>
              <w:right w:val="nil"/>
            </w:tcBorders>
          </w:tcPr>
          <w:p w14:paraId="5E53E958" w14:textId="77777777" w:rsidR="00B30C01" w:rsidRDefault="00B30C01" w:rsidP="005B57CF">
            <w:pPr>
              <w:jc w:val="center"/>
              <w:rPr>
                <w:rFonts w:cs="Arial"/>
                <w:sz w:val="20"/>
                <w:szCs w:val="20"/>
              </w:rPr>
            </w:pPr>
            <w:r>
              <w:rPr>
                <w:rFonts w:cs="Arial"/>
                <w:sz w:val="20"/>
                <w:szCs w:val="20"/>
              </w:rPr>
              <w:t>SVOCs, metals</w:t>
            </w:r>
          </w:p>
        </w:tc>
        <w:tc>
          <w:tcPr>
            <w:tcW w:w="1260" w:type="dxa"/>
            <w:tcBorders>
              <w:top w:val="nil"/>
              <w:left w:val="nil"/>
              <w:bottom w:val="nil"/>
              <w:right w:val="nil"/>
            </w:tcBorders>
          </w:tcPr>
          <w:p w14:paraId="542BBB65" w14:textId="48501FAE" w:rsidR="00B30C01" w:rsidRDefault="00311A35" w:rsidP="005B57CF">
            <w:pPr>
              <w:jc w:val="center"/>
              <w:rPr>
                <w:rFonts w:cs="Arial"/>
                <w:sz w:val="20"/>
                <w:szCs w:val="20"/>
              </w:rPr>
            </w:pPr>
            <w:r>
              <w:rPr>
                <w:rFonts w:cs="Arial"/>
                <w:sz w:val="20"/>
                <w:szCs w:val="20"/>
              </w:rPr>
              <w:t>270</w:t>
            </w:r>
          </w:p>
        </w:tc>
      </w:tr>
      <w:tr w:rsidR="00B30C01" w:rsidRPr="000619A6" w14:paraId="6FBAC2C8" w14:textId="77777777" w:rsidTr="005B57CF">
        <w:trPr>
          <w:trHeight w:val="288"/>
        </w:trPr>
        <w:tc>
          <w:tcPr>
            <w:tcW w:w="1710" w:type="dxa"/>
            <w:tcBorders>
              <w:top w:val="nil"/>
              <w:left w:val="nil"/>
              <w:bottom w:val="nil"/>
              <w:right w:val="nil"/>
            </w:tcBorders>
          </w:tcPr>
          <w:p w14:paraId="01D61E09" w14:textId="427476BA" w:rsidR="00B30C01" w:rsidRPr="002F42FB" w:rsidRDefault="00B30C01" w:rsidP="002F42FB">
            <w:pPr>
              <w:spacing w:line="252" w:lineRule="auto"/>
              <w:rPr>
                <w:rFonts w:cs="Arial"/>
                <w:sz w:val="20"/>
                <w:szCs w:val="20"/>
              </w:rPr>
            </w:pPr>
            <w:r>
              <w:rPr>
                <w:rFonts w:cs="Arial"/>
                <w:sz w:val="20"/>
                <w:szCs w:val="20"/>
              </w:rPr>
              <w:t>Urine</w:t>
            </w:r>
          </w:p>
        </w:tc>
        <w:tc>
          <w:tcPr>
            <w:tcW w:w="1350" w:type="dxa"/>
            <w:tcBorders>
              <w:top w:val="nil"/>
              <w:left w:val="nil"/>
              <w:bottom w:val="nil"/>
              <w:right w:val="nil"/>
            </w:tcBorders>
          </w:tcPr>
          <w:p w14:paraId="0E4AFFB6" w14:textId="77777777" w:rsidR="00B30C01" w:rsidRDefault="00B30C01" w:rsidP="005B57CF">
            <w:pPr>
              <w:jc w:val="center"/>
              <w:rPr>
                <w:rFonts w:cs="Arial"/>
                <w:sz w:val="20"/>
                <w:szCs w:val="20"/>
              </w:rPr>
            </w:pPr>
            <w:r>
              <w:rPr>
                <w:rFonts w:cs="Arial"/>
                <w:sz w:val="20"/>
                <w:szCs w:val="20"/>
              </w:rPr>
              <w:t>45</w:t>
            </w:r>
          </w:p>
        </w:tc>
        <w:tc>
          <w:tcPr>
            <w:tcW w:w="1260" w:type="dxa"/>
            <w:tcBorders>
              <w:top w:val="nil"/>
              <w:left w:val="nil"/>
              <w:bottom w:val="nil"/>
              <w:right w:val="nil"/>
            </w:tcBorders>
          </w:tcPr>
          <w:p w14:paraId="6E40A4AF" w14:textId="77777777" w:rsidR="00B30C01" w:rsidRDefault="00B30C01" w:rsidP="005B57CF">
            <w:pPr>
              <w:jc w:val="center"/>
              <w:rPr>
                <w:rFonts w:cs="Arial"/>
                <w:sz w:val="20"/>
                <w:szCs w:val="20"/>
              </w:rPr>
            </w:pPr>
          </w:p>
        </w:tc>
        <w:tc>
          <w:tcPr>
            <w:tcW w:w="1260" w:type="dxa"/>
            <w:tcBorders>
              <w:top w:val="nil"/>
              <w:left w:val="nil"/>
              <w:bottom w:val="nil"/>
              <w:right w:val="nil"/>
            </w:tcBorders>
          </w:tcPr>
          <w:p w14:paraId="40FACDED" w14:textId="44DC29FB" w:rsidR="00B30C01" w:rsidRDefault="00311A35" w:rsidP="005B57CF">
            <w:pPr>
              <w:jc w:val="center"/>
              <w:rPr>
                <w:rFonts w:cs="Arial"/>
                <w:sz w:val="20"/>
                <w:szCs w:val="20"/>
              </w:rPr>
            </w:pPr>
            <w:r>
              <w:rPr>
                <w:rFonts w:cs="Arial"/>
                <w:sz w:val="20"/>
                <w:szCs w:val="20"/>
              </w:rPr>
              <w:t>2</w:t>
            </w:r>
          </w:p>
        </w:tc>
        <w:tc>
          <w:tcPr>
            <w:tcW w:w="2700" w:type="dxa"/>
            <w:tcBorders>
              <w:top w:val="nil"/>
              <w:left w:val="nil"/>
              <w:bottom w:val="nil"/>
              <w:right w:val="nil"/>
            </w:tcBorders>
          </w:tcPr>
          <w:p w14:paraId="70BADCC7" w14:textId="281B3321" w:rsidR="00B30C01" w:rsidRPr="002F42FB" w:rsidRDefault="002F42FB" w:rsidP="005B57CF">
            <w:pPr>
              <w:jc w:val="center"/>
              <w:rPr>
                <w:rFonts w:cs="Arial"/>
                <w:sz w:val="20"/>
                <w:szCs w:val="20"/>
              </w:rPr>
            </w:pPr>
            <w:r>
              <w:rPr>
                <w:rFonts w:cs="Arial"/>
                <w:sz w:val="20"/>
                <w:szCs w:val="20"/>
              </w:rPr>
              <w:t>VOCs, PAHs</w:t>
            </w:r>
            <w:r w:rsidR="00B30C01">
              <w:rPr>
                <w:rFonts w:cs="Arial"/>
                <w:sz w:val="20"/>
                <w:szCs w:val="20"/>
              </w:rPr>
              <w:t xml:space="preserve">, </w:t>
            </w:r>
            <w:proofErr w:type="spellStart"/>
            <w:r w:rsidR="00B30C01">
              <w:rPr>
                <w:rFonts w:cs="Arial"/>
                <w:sz w:val="20"/>
                <w:szCs w:val="20"/>
              </w:rPr>
              <w:t>metals</w:t>
            </w:r>
            <w:r>
              <w:rPr>
                <w:rFonts w:cs="Arial"/>
                <w:sz w:val="20"/>
                <w:szCs w:val="20"/>
                <w:vertAlign w:val="superscript"/>
              </w:rPr>
              <w:t>e</w:t>
            </w:r>
            <w:proofErr w:type="spellEnd"/>
          </w:p>
        </w:tc>
        <w:tc>
          <w:tcPr>
            <w:tcW w:w="1260" w:type="dxa"/>
            <w:tcBorders>
              <w:top w:val="nil"/>
              <w:left w:val="nil"/>
              <w:bottom w:val="nil"/>
              <w:right w:val="nil"/>
            </w:tcBorders>
          </w:tcPr>
          <w:p w14:paraId="4BB4BCC6" w14:textId="4D435EDF" w:rsidR="00B30C01" w:rsidRDefault="00311A35" w:rsidP="005B57CF">
            <w:pPr>
              <w:jc w:val="center"/>
              <w:rPr>
                <w:rFonts w:cs="Arial"/>
                <w:sz w:val="20"/>
                <w:szCs w:val="20"/>
              </w:rPr>
            </w:pPr>
            <w:r>
              <w:rPr>
                <w:rFonts w:cs="Arial"/>
                <w:sz w:val="20"/>
                <w:szCs w:val="20"/>
              </w:rPr>
              <w:t>270</w:t>
            </w:r>
          </w:p>
        </w:tc>
      </w:tr>
      <w:tr w:rsidR="002F42FB" w:rsidRPr="000619A6" w14:paraId="707039F1" w14:textId="77777777" w:rsidTr="005B57CF">
        <w:trPr>
          <w:trHeight w:val="288"/>
        </w:trPr>
        <w:tc>
          <w:tcPr>
            <w:tcW w:w="1710" w:type="dxa"/>
            <w:tcBorders>
              <w:top w:val="nil"/>
              <w:left w:val="nil"/>
              <w:bottom w:val="nil"/>
              <w:right w:val="nil"/>
            </w:tcBorders>
          </w:tcPr>
          <w:p w14:paraId="4BB71568" w14:textId="1C6BC5F1" w:rsidR="002F42FB" w:rsidRDefault="002F42FB" w:rsidP="002F42FB">
            <w:pPr>
              <w:spacing w:line="252" w:lineRule="auto"/>
              <w:rPr>
                <w:rFonts w:cs="Arial"/>
                <w:sz w:val="20"/>
                <w:szCs w:val="20"/>
              </w:rPr>
            </w:pPr>
            <w:r>
              <w:rPr>
                <w:rFonts w:cs="Arial"/>
                <w:sz w:val="20"/>
                <w:szCs w:val="20"/>
              </w:rPr>
              <w:t>Blood</w:t>
            </w:r>
          </w:p>
        </w:tc>
        <w:tc>
          <w:tcPr>
            <w:tcW w:w="1350" w:type="dxa"/>
            <w:tcBorders>
              <w:top w:val="nil"/>
              <w:left w:val="nil"/>
              <w:bottom w:val="nil"/>
              <w:right w:val="nil"/>
            </w:tcBorders>
          </w:tcPr>
          <w:p w14:paraId="49BD1F28" w14:textId="6D957DE6" w:rsidR="002F42FB" w:rsidRDefault="002F42FB" w:rsidP="005B57CF">
            <w:pPr>
              <w:jc w:val="center"/>
              <w:rPr>
                <w:rFonts w:cs="Arial"/>
                <w:sz w:val="20"/>
                <w:szCs w:val="20"/>
              </w:rPr>
            </w:pPr>
            <w:r>
              <w:rPr>
                <w:rFonts w:cs="Arial"/>
                <w:sz w:val="20"/>
                <w:szCs w:val="20"/>
              </w:rPr>
              <w:t>45</w:t>
            </w:r>
          </w:p>
        </w:tc>
        <w:tc>
          <w:tcPr>
            <w:tcW w:w="1260" w:type="dxa"/>
            <w:tcBorders>
              <w:top w:val="nil"/>
              <w:left w:val="nil"/>
              <w:bottom w:val="nil"/>
              <w:right w:val="nil"/>
            </w:tcBorders>
          </w:tcPr>
          <w:p w14:paraId="77611C57" w14:textId="77777777" w:rsidR="002F42FB" w:rsidRDefault="002F42FB" w:rsidP="005B57CF">
            <w:pPr>
              <w:jc w:val="center"/>
              <w:rPr>
                <w:rFonts w:cs="Arial"/>
                <w:sz w:val="20"/>
                <w:szCs w:val="20"/>
              </w:rPr>
            </w:pPr>
          </w:p>
        </w:tc>
        <w:tc>
          <w:tcPr>
            <w:tcW w:w="1260" w:type="dxa"/>
            <w:tcBorders>
              <w:top w:val="nil"/>
              <w:left w:val="nil"/>
              <w:bottom w:val="nil"/>
              <w:right w:val="nil"/>
            </w:tcBorders>
          </w:tcPr>
          <w:p w14:paraId="63893B80" w14:textId="1B0BC81C" w:rsidR="002F42FB" w:rsidRDefault="002F42FB" w:rsidP="005B57CF">
            <w:pPr>
              <w:jc w:val="center"/>
              <w:rPr>
                <w:rFonts w:cs="Arial"/>
                <w:sz w:val="20"/>
                <w:szCs w:val="20"/>
              </w:rPr>
            </w:pPr>
            <w:r>
              <w:rPr>
                <w:rFonts w:cs="Arial"/>
                <w:sz w:val="20"/>
                <w:szCs w:val="20"/>
              </w:rPr>
              <w:t>2</w:t>
            </w:r>
          </w:p>
        </w:tc>
        <w:tc>
          <w:tcPr>
            <w:tcW w:w="2700" w:type="dxa"/>
            <w:tcBorders>
              <w:top w:val="nil"/>
              <w:left w:val="nil"/>
              <w:bottom w:val="nil"/>
              <w:right w:val="nil"/>
            </w:tcBorders>
          </w:tcPr>
          <w:p w14:paraId="22BC8E1F" w14:textId="36852E30" w:rsidR="002F42FB" w:rsidRPr="002F42FB" w:rsidRDefault="002F42FB" w:rsidP="005B57CF">
            <w:pPr>
              <w:jc w:val="center"/>
              <w:rPr>
                <w:rFonts w:cs="Arial"/>
                <w:sz w:val="20"/>
                <w:szCs w:val="20"/>
              </w:rPr>
            </w:pPr>
            <w:proofErr w:type="spellStart"/>
            <w:r>
              <w:rPr>
                <w:rFonts w:cs="Arial"/>
                <w:sz w:val="20"/>
                <w:szCs w:val="20"/>
              </w:rPr>
              <w:t>Metals</w:t>
            </w:r>
            <w:r>
              <w:rPr>
                <w:rFonts w:cs="Arial"/>
                <w:sz w:val="20"/>
                <w:szCs w:val="20"/>
                <w:vertAlign w:val="superscript"/>
              </w:rPr>
              <w:t>e</w:t>
            </w:r>
            <w:proofErr w:type="spellEnd"/>
          </w:p>
        </w:tc>
        <w:tc>
          <w:tcPr>
            <w:tcW w:w="1260" w:type="dxa"/>
            <w:tcBorders>
              <w:top w:val="nil"/>
              <w:left w:val="nil"/>
              <w:bottom w:val="nil"/>
              <w:right w:val="nil"/>
            </w:tcBorders>
          </w:tcPr>
          <w:p w14:paraId="36A4EEF7" w14:textId="2E49BFEE" w:rsidR="002F42FB" w:rsidRDefault="002F42FB" w:rsidP="005B57CF">
            <w:pPr>
              <w:jc w:val="center"/>
              <w:rPr>
                <w:rFonts w:cs="Arial"/>
                <w:sz w:val="20"/>
                <w:szCs w:val="20"/>
              </w:rPr>
            </w:pPr>
            <w:r>
              <w:rPr>
                <w:rFonts w:cs="Arial"/>
                <w:sz w:val="20"/>
                <w:szCs w:val="20"/>
              </w:rPr>
              <w:t>90</w:t>
            </w:r>
          </w:p>
        </w:tc>
      </w:tr>
      <w:tr w:rsidR="00B30C01" w:rsidRPr="000619A6" w14:paraId="0DAD7221" w14:textId="77777777" w:rsidTr="005B57CF">
        <w:trPr>
          <w:trHeight w:val="288"/>
        </w:trPr>
        <w:tc>
          <w:tcPr>
            <w:tcW w:w="1710" w:type="dxa"/>
            <w:tcBorders>
              <w:top w:val="nil"/>
              <w:left w:val="nil"/>
              <w:bottom w:val="nil"/>
              <w:right w:val="nil"/>
            </w:tcBorders>
          </w:tcPr>
          <w:p w14:paraId="6ACF5E1A" w14:textId="77777777" w:rsidR="00B30C01" w:rsidRPr="000619A6" w:rsidRDefault="00B30C01" w:rsidP="005B57CF">
            <w:pPr>
              <w:spacing w:line="252" w:lineRule="auto"/>
              <w:rPr>
                <w:rFonts w:cs="Arial"/>
                <w:sz w:val="20"/>
                <w:szCs w:val="20"/>
              </w:rPr>
            </w:pPr>
          </w:p>
        </w:tc>
        <w:tc>
          <w:tcPr>
            <w:tcW w:w="1350" w:type="dxa"/>
            <w:tcBorders>
              <w:top w:val="nil"/>
              <w:left w:val="nil"/>
              <w:bottom w:val="nil"/>
              <w:right w:val="nil"/>
            </w:tcBorders>
          </w:tcPr>
          <w:p w14:paraId="3059F791"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067B53B7"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44474562" w14:textId="77777777" w:rsidR="00B30C01" w:rsidRPr="000619A6" w:rsidRDefault="00B30C01" w:rsidP="005B57CF">
            <w:pPr>
              <w:jc w:val="center"/>
              <w:rPr>
                <w:rFonts w:cs="Arial"/>
                <w:sz w:val="20"/>
                <w:szCs w:val="20"/>
              </w:rPr>
            </w:pPr>
          </w:p>
        </w:tc>
        <w:tc>
          <w:tcPr>
            <w:tcW w:w="2700" w:type="dxa"/>
            <w:tcBorders>
              <w:top w:val="nil"/>
              <w:left w:val="nil"/>
              <w:bottom w:val="nil"/>
              <w:right w:val="nil"/>
            </w:tcBorders>
          </w:tcPr>
          <w:p w14:paraId="7D3D9963"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3F327489" w14:textId="77777777" w:rsidR="00B30C01" w:rsidRPr="000619A6" w:rsidRDefault="00B30C01" w:rsidP="005B57CF">
            <w:pPr>
              <w:jc w:val="center"/>
              <w:rPr>
                <w:rFonts w:cs="Arial"/>
                <w:sz w:val="20"/>
                <w:szCs w:val="20"/>
              </w:rPr>
            </w:pPr>
          </w:p>
        </w:tc>
      </w:tr>
      <w:tr w:rsidR="00B30C01" w:rsidRPr="000619A6" w14:paraId="137BBE34" w14:textId="77777777" w:rsidTr="005B57CF">
        <w:trPr>
          <w:trHeight w:val="288"/>
        </w:trPr>
        <w:tc>
          <w:tcPr>
            <w:tcW w:w="1710" w:type="dxa"/>
            <w:tcBorders>
              <w:top w:val="nil"/>
              <w:left w:val="nil"/>
              <w:bottom w:val="nil"/>
              <w:right w:val="nil"/>
            </w:tcBorders>
          </w:tcPr>
          <w:p w14:paraId="520024F8" w14:textId="77777777" w:rsidR="00B30C01" w:rsidRPr="000619A6" w:rsidRDefault="00B30C01" w:rsidP="005B57CF">
            <w:pPr>
              <w:spacing w:line="252" w:lineRule="auto"/>
              <w:rPr>
                <w:rFonts w:cs="Arial"/>
                <w:sz w:val="20"/>
                <w:szCs w:val="20"/>
              </w:rPr>
            </w:pPr>
            <w:r>
              <w:rPr>
                <w:rFonts w:cs="Arial"/>
                <w:sz w:val="20"/>
                <w:szCs w:val="20"/>
                <w:u w:val="single"/>
              </w:rPr>
              <w:t xml:space="preserve">Facility </w:t>
            </w:r>
            <w:proofErr w:type="spellStart"/>
            <w:r w:rsidRPr="00CE2331">
              <w:rPr>
                <w:rFonts w:cs="Arial"/>
                <w:sz w:val="20"/>
                <w:szCs w:val="20"/>
                <w:u w:val="single"/>
              </w:rPr>
              <w:t>Sample</w:t>
            </w:r>
            <w:r>
              <w:rPr>
                <w:rFonts w:cs="Arial"/>
                <w:sz w:val="20"/>
                <w:szCs w:val="20"/>
                <w:u w:val="single"/>
              </w:rPr>
              <w:t>s</w:t>
            </w:r>
            <w:r w:rsidRPr="00912E7D">
              <w:rPr>
                <w:rFonts w:cs="Arial"/>
                <w:sz w:val="20"/>
                <w:szCs w:val="20"/>
                <w:vertAlign w:val="superscript"/>
              </w:rPr>
              <w:t>b</w:t>
            </w:r>
            <w:proofErr w:type="spellEnd"/>
          </w:p>
        </w:tc>
        <w:tc>
          <w:tcPr>
            <w:tcW w:w="1350" w:type="dxa"/>
            <w:tcBorders>
              <w:top w:val="nil"/>
              <w:left w:val="nil"/>
              <w:bottom w:val="nil"/>
              <w:right w:val="nil"/>
            </w:tcBorders>
          </w:tcPr>
          <w:p w14:paraId="6A9714C9"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410542EE"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01E56B1F" w14:textId="77777777" w:rsidR="00B30C01" w:rsidRPr="000619A6" w:rsidRDefault="00B30C01" w:rsidP="005B57CF">
            <w:pPr>
              <w:jc w:val="center"/>
              <w:rPr>
                <w:rFonts w:cs="Arial"/>
                <w:sz w:val="20"/>
                <w:szCs w:val="20"/>
              </w:rPr>
            </w:pPr>
          </w:p>
        </w:tc>
        <w:tc>
          <w:tcPr>
            <w:tcW w:w="2700" w:type="dxa"/>
            <w:tcBorders>
              <w:top w:val="nil"/>
              <w:left w:val="nil"/>
              <w:bottom w:val="nil"/>
              <w:right w:val="nil"/>
            </w:tcBorders>
          </w:tcPr>
          <w:p w14:paraId="594B42C0"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374CAC53" w14:textId="77777777" w:rsidR="00B30C01" w:rsidRPr="000619A6" w:rsidRDefault="00B30C01" w:rsidP="005B57CF">
            <w:pPr>
              <w:jc w:val="center"/>
              <w:rPr>
                <w:rFonts w:cs="Arial"/>
                <w:sz w:val="20"/>
                <w:szCs w:val="20"/>
              </w:rPr>
            </w:pPr>
          </w:p>
        </w:tc>
      </w:tr>
      <w:tr w:rsidR="00B30C01" w:rsidRPr="000619A6" w14:paraId="53D28D50" w14:textId="77777777" w:rsidTr="005B57CF">
        <w:trPr>
          <w:trHeight w:val="288"/>
        </w:trPr>
        <w:tc>
          <w:tcPr>
            <w:tcW w:w="1710" w:type="dxa"/>
            <w:tcBorders>
              <w:top w:val="nil"/>
              <w:left w:val="nil"/>
              <w:bottom w:val="nil"/>
              <w:right w:val="nil"/>
            </w:tcBorders>
          </w:tcPr>
          <w:p w14:paraId="0D3C8066" w14:textId="77777777" w:rsidR="00B30C01" w:rsidRPr="000619A6" w:rsidRDefault="00B30C01" w:rsidP="005B57CF">
            <w:pPr>
              <w:spacing w:line="252" w:lineRule="auto"/>
              <w:rPr>
                <w:rFonts w:cs="Arial"/>
                <w:sz w:val="20"/>
                <w:szCs w:val="20"/>
              </w:rPr>
            </w:pPr>
            <w:r>
              <w:rPr>
                <w:rFonts w:cs="Arial"/>
                <w:sz w:val="20"/>
                <w:szCs w:val="20"/>
              </w:rPr>
              <w:t>Air</w:t>
            </w:r>
          </w:p>
        </w:tc>
        <w:tc>
          <w:tcPr>
            <w:tcW w:w="1350" w:type="dxa"/>
            <w:tcBorders>
              <w:top w:val="nil"/>
              <w:left w:val="nil"/>
              <w:bottom w:val="nil"/>
              <w:right w:val="nil"/>
            </w:tcBorders>
          </w:tcPr>
          <w:p w14:paraId="651682AC"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2B9FF47A" w14:textId="77777777" w:rsidR="00B30C01" w:rsidRDefault="00B30C01" w:rsidP="005B57CF">
            <w:pPr>
              <w:jc w:val="center"/>
              <w:rPr>
                <w:rFonts w:cs="Arial"/>
                <w:sz w:val="20"/>
                <w:szCs w:val="20"/>
              </w:rPr>
            </w:pPr>
            <w:r>
              <w:rPr>
                <w:rFonts w:cs="Arial"/>
                <w:sz w:val="20"/>
                <w:szCs w:val="20"/>
              </w:rPr>
              <w:t>6</w:t>
            </w:r>
          </w:p>
        </w:tc>
        <w:tc>
          <w:tcPr>
            <w:tcW w:w="1260" w:type="dxa"/>
            <w:tcBorders>
              <w:top w:val="nil"/>
              <w:left w:val="nil"/>
              <w:bottom w:val="nil"/>
              <w:right w:val="nil"/>
            </w:tcBorders>
          </w:tcPr>
          <w:p w14:paraId="3272A6B1" w14:textId="77777777" w:rsidR="00B30C01" w:rsidRDefault="00B30C01" w:rsidP="005B57CF">
            <w:pPr>
              <w:jc w:val="center"/>
              <w:rPr>
                <w:rFonts w:cs="Arial"/>
                <w:sz w:val="20"/>
                <w:szCs w:val="20"/>
              </w:rPr>
            </w:pPr>
            <w:r>
              <w:rPr>
                <w:rFonts w:cs="Arial"/>
                <w:sz w:val="20"/>
                <w:szCs w:val="20"/>
              </w:rPr>
              <w:t>3</w:t>
            </w:r>
            <w:r>
              <w:rPr>
                <w:rFonts w:cs="Arial"/>
                <w:sz w:val="20"/>
                <w:szCs w:val="20"/>
                <w:vertAlign w:val="superscript"/>
              </w:rPr>
              <w:t>e</w:t>
            </w:r>
          </w:p>
        </w:tc>
        <w:tc>
          <w:tcPr>
            <w:tcW w:w="2700" w:type="dxa"/>
            <w:tcBorders>
              <w:top w:val="nil"/>
              <w:left w:val="nil"/>
              <w:bottom w:val="nil"/>
              <w:right w:val="nil"/>
            </w:tcBorders>
          </w:tcPr>
          <w:p w14:paraId="73719AE1" w14:textId="77777777" w:rsidR="00B30C01" w:rsidRDefault="00B30C01" w:rsidP="005B57CF">
            <w:pPr>
              <w:jc w:val="center"/>
              <w:rPr>
                <w:rFonts w:cs="Arial"/>
                <w:sz w:val="20"/>
                <w:szCs w:val="20"/>
              </w:rPr>
            </w:pPr>
            <w:r>
              <w:rPr>
                <w:rFonts w:cs="Arial"/>
                <w:sz w:val="20"/>
                <w:szCs w:val="20"/>
              </w:rPr>
              <w:t>VOCs, SVOCs, particulates</w:t>
            </w:r>
          </w:p>
        </w:tc>
        <w:tc>
          <w:tcPr>
            <w:tcW w:w="1260" w:type="dxa"/>
            <w:tcBorders>
              <w:top w:val="nil"/>
              <w:left w:val="nil"/>
              <w:bottom w:val="nil"/>
              <w:right w:val="nil"/>
            </w:tcBorders>
          </w:tcPr>
          <w:p w14:paraId="684FADFC" w14:textId="77777777" w:rsidR="00B30C01" w:rsidRDefault="00B30C01" w:rsidP="005B57CF">
            <w:pPr>
              <w:jc w:val="center"/>
              <w:rPr>
                <w:rFonts w:cs="Arial"/>
                <w:sz w:val="20"/>
                <w:szCs w:val="20"/>
              </w:rPr>
            </w:pPr>
            <w:r>
              <w:rPr>
                <w:rFonts w:cs="Arial"/>
                <w:sz w:val="20"/>
                <w:szCs w:val="20"/>
              </w:rPr>
              <w:t>54</w:t>
            </w:r>
          </w:p>
        </w:tc>
      </w:tr>
      <w:tr w:rsidR="00B30C01" w:rsidRPr="000619A6" w14:paraId="71F922FE" w14:textId="77777777" w:rsidTr="005B57CF">
        <w:trPr>
          <w:trHeight w:val="288"/>
        </w:trPr>
        <w:tc>
          <w:tcPr>
            <w:tcW w:w="1710" w:type="dxa"/>
            <w:tcBorders>
              <w:top w:val="nil"/>
              <w:left w:val="nil"/>
              <w:bottom w:val="nil"/>
              <w:right w:val="nil"/>
            </w:tcBorders>
          </w:tcPr>
          <w:p w14:paraId="4F841E10" w14:textId="77777777" w:rsidR="00B30C01" w:rsidRPr="000619A6" w:rsidRDefault="00B30C01" w:rsidP="005B57CF">
            <w:pPr>
              <w:spacing w:line="252" w:lineRule="auto"/>
              <w:rPr>
                <w:rFonts w:cs="Arial"/>
                <w:sz w:val="20"/>
                <w:szCs w:val="20"/>
              </w:rPr>
            </w:pPr>
            <w:r>
              <w:rPr>
                <w:rFonts w:cs="Arial"/>
                <w:sz w:val="20"/>
                <w:szCs w:val="20"/>
              </w:rPr>
              <w:t>Surface wipe</w:t>
            </w:r>
          </w:p>
        </w:tc>
        <w:tc>
          <w:tcPr>
            <w:tcW w:w="1350" w:type="dxa"/>
            <w:tcBorders>
              <w:top w:val="nil"/>
              <w:left w:val="nil"/>
              <w:bottom w:val="nil"/>
              <w:right w:val="nil"/>
            </w:tcBorders>
          </w:tcPr>
          <w:p w14:paraId="1A822A26"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0E97C195" w14:textId="77777777" w:rsidR="00B30C01" w:rsidRDefault="00B30C01" w:rsidP="005B57CF">
            <w:pPr>
              <w:jc w:val="center"/>
              <w:rPr>
                <w:rFonts w:cs="Arial"/>
                <w:sz w:val="20"/>
                <w:szCs w:val="20"/>
              </w:rPr>
            </w:pPr>
            <w:r>
              <w:rPr>
                <w:rFonts w:cs="Arial"/>
                <w:sz w:val="20"/>
                <w:szCs w:val="20"/>
              </w:rPr>
              <w:t>6</w:t>
            </w:r>
          </w:p>
        </w:tc>
        <w:tc>
          <w:tcPr>
            <w:tcW w:w="1260" w:type="dxa"/>
            <w:tcBorders>
              <w:top w:val="nil"/>
              <w:left w:val="nil"/>
              <w:bottom w:val="nil"/>
              <w:right w:val="nil"/>
            </w:tcBorders>
          </w:tcPr>
          <w:p w14:paraId="6EEA396F" w14:textId="77777777" w:rsidR="00B30C01" w:rsidRDefault="00B30C01" w:rsidP="005B57CF">
            <w:pPr>
              <w:jc w:val="center"/>
              <w:rPr>
                <w:rFonts w:cs="Arial"/>
                <w:sz w:val="20"/>
                <w:szCs w:val="20"/>
              </w:rPr>
            </w:pPr>
            <w:r>
              <w:rPr>
                <w:rFonts w:cs="Arial"/>
                <w:sz w:val="20"/>
                <w:szCs w:val="20"/>
              </w:rPr>
              <w:t>3</w:t>
            </w:r>
          </w:p>
        </w:tc>
        <w:tc>
          <w:tcPr>
            <w:tcW w:w="2700" w:type="dxa"/>
            <w:tcBorders>
              <w:top w:val="nil"/>
              <w:left w:val="nil"/>
              <w:bottom w:val="nil"/>
              <w:right w:val="nil"/>
            </w:tcBorders>
          </w:tcPr>
          <w:p w14:paraId="2AAA3C08" w14:textId="77777777" w:rsidR="00B30C01" w:rsidRDefault="00B30C01" w:rsidP="005B57CF">
            <w:pPr>
              <w:jc w:val="center"/>
              <w:rPr>
                <w:rFonts w:cs="Arial"/>
                <w:sz w:val="20"/>
                <w:szCs w:val="20"/>
              </w:rPr>
            </w:pPr>
            <w:r>
              <w:rPr>
                <w:rFonts w:cs="Arial"/>
                <w:sz w:val="20"/>
                <w:szCs w:val="20"/>
              </w:rPr>
              <w:t>SVOCs, metals</w:t>
            </w:r>
          </w:p>
        </w:tc>
        <w:tc>
          <w:tcPr>
            <w:tcW w:w="1260" w:type="dxa"/>
            <w:tcBorders>
              <w:top w:val="nil"/>
              <w:left w:val="nil"/>
              <w:bottom w:val="nil"/>
              <w:right w:val="nil"/>
            </w:tcBorders>
          </w:tcPr>
          <w:p w14:paraId="5FCDB72D" w14:textId="77777777" w:rsidR="00B30C01" w:rsidRDefault="00B30C01" w:rsidP="005B57CF">
            <w:pPr>
              <w:jc w:val="center"/>
              <w:rPr>
                <w:rFonts w:cs="Arial"/>
                <w:sz w:val="20"/>
                <w:szCs w:val="20"/>
              </w:rPr>
            </w:pPr>
            <w:r>
              <w:rPr>
                <w:rFonts w:cs="Arial"/>
                <w:sz w:val="20"/>
                <w:szCs w:val="20"/>
              </w:rPr>
              <w:t>36</w:t>
            </w:r>
          </w:p>
        </w:tc>
      </w:tr>
      <w:tr w:rsidR="00311A35" w:rsidRPr="000619A6" w14:paraId="1214B1BA" w14:textId="77777777" w:rsidTr="005B57CF">
        <w:trPr>
          <w:trHeight w:val="288"/>
        </w:trPr>
        <w:tc>
          <w:tcPr>
            <w:tcW w:w="1710" w:type="dxa"/>
            <w:tcBorders>
              <w:top w:val="nil"/>
              <w:left w:val="nil"/>
              <w:bottom w:val="nil"/>
              <w:right w:val="nil"/>
            </w:tcBorders>
          </w:tcPr>
          <w:p w14:paraId="514F8900" w14:textId="3EF2ED29" w:rsidR="00311A35" w:rsidRDefault="00311A35" w:rsidP="005B57CF">
            <w:pPr>
              <w:spacing w:line="252" w:lineRule="auto"/>
              <w:rPr>
                <w:rFonts w:cs="Arial"/>
                <w:sz w:val="20"/>
                <w:szCs w:val="20"/>
              </w:rPr>
            </w:pPr>
            <w:r>
              <w:rPr>
                <w:rFonts w:cs="Arial"/>
                <w:sz w:val="20"/>
                <w:szCs w:val="20"/>
              </w:rPr>
              <w:t>Surface drag sled</w:t>
            </w:r>
          </w:p>
        </w:tc>
        <w:tc>
          <w:tcPr>
            <w:tcW w:w="1350" w:type="dxa"/>
            <w:tcBorders>
              <w:top w:val="nil"/>
              <w:left w:val="nil"/>
              <w:bottom w:val="nil"/>
              <w:right w:val="nil"/>
            </w:tcBorders>
          </w:tcPr>
          <w:p w14:paraId="734799E4" w14:textId="77777777" w:rsidR="00311A35" w:rsidRPr="000619A6" w:rsidRDefault="00311A35" w:rsidP="005B57CF">
            <w:pPr>
              <w:jc w:val="center"/>
              <w:rPr>
                <w:rFonts w:cs="Arial"/>
                <w:sz w:val="20"/>
                <w:szCs w:val="20"/>
              </w:rPr>
            </w:pPr>
          </w:p>
        </w:tc>
        <w:tc>
          <w:tcPr>
            <w:tcW w:w="1260" w:type="dxa"/>
            <w:tcBorders>
              <w:top w:val="nil"/>
              <w:left w:val="nil"/>
              <w:bottom w:val="nil"/>
              <w:right w:val="nil"/>
            </w:tcBorders>
          </w:tcPr>
          <w:p w14:paraId="1CE7B851" w14:textId="08810767" w:rsidR="00311A35" w:rsidRDefault="00311A35" w:rsidP="005B57CF">
            <w:pPr>
              <w:jc w:val="center"/>
              <w:rPr>
                <w:rFonts w:cs="Arial"/>
                <w:sz w:val="20"/>
                <w:szCs w:val="20"/>
              </w:rPr>
            </w:pPr>
            <w:r>
              <w:rPr>
                <w:rFonts w:cs="Arial"/>
                <w:sz w:val="20"/>
                <w:szCs w:val="20"/>
              </w:rPr>
              <w:t>6</w:t>
            </w:r>
          </w:p>
        </w:tc>
        <w:tc>
          <w:tcPr>
            <w:tcW w:w="1260" w:type="dxa"/>
            <w:tcBorders>
              <w:top w:val="nil"/>
              <w:left w:val="nil"/>
              <w:bottom w:val="nil"/>
              <w:right w:val="nil"/>
            </w:tcBorders>
          </w:tcPr>
          <w:p w14:paraId="0096B1E7" w14:textId="5905B529" w:rsidR="00311A35" w:rsidRDefault="00311A35" w:rsidP="005B57CF">
            <w:pPr>
              <w:jc w:val="center"/>
              <w:rPr>
                <w:rFonts w:cs="Arial"/>
                <w:sz w:val="20"/>
                <w:szCs w:val="20"/>
              </w:rPr>
            </w:pPr>
            <w:r>
              <w:rPr>
                <w:rFonts w:cs="Arial"/>
                <w:sz w:val="20"/>
                <w:szCs w:val="20"/>
              </w:rPr>
              <w:t>3</w:t>
            </w:r>
          </w:p>
        </w:tc>
        <w:tc>
          <w:tcPr>
            <w:tcW w:w="2700" w:type="dxa"/>
            <w:tcBorders>
              <w:top w:val="nil"/>
              <w:left w:val="nil"/>
              <w:bottom w:val="nil"/>
              <w:right w:val="nil"/>
            </w:tcBorders>
          </w:tcPr>
          <w:p w14:paraId="3033A06B" w14:textId="4B03CF51" w:rsidR="00311A35" w:rsidRDefault="00311A35" w:rsidP="005B57CF">
            <w:pPr>
              <w:jc w:val="center"/>
              <w:rPr>
                <w:rFonts w:cs="Arial"/>
                <w:sz w:val="20"/>
                <w:szCs w:val="20"/>
              </w:rPr>
            </w:pPr>
            <w:r>
              <w:rPr>
                <w:rFonts w:cs="Arial"/>
                <w:sz w:val="20"/>
                <w:szCs w:val="20"/>
              </w:rPr>
              <w:t>SVOCs</w:t>
            </w:r>
          </w:p>
        </w:tc>
        <w:tc>
          <w:tcPr>
            <w:tcW w:w="1260" w:type="dxa"/>
            <w:tcBorders>
              <w:top w:val="nil"/>
              <w:left w:val="nil"/>
              <w:bottom w:val="nil"/>
              <w:right w:val="nil"/>
            </w:tcBorders>
          </w:tcPr>
          <w:p w14:paraId="479DF6DF" w14:textId="6C354611" w:rsidR="00311A35" w:rsidRDefault="00311A35" w:rsidP="005B57CF">
            <w:pPr>
              <w:jc w:val="center"/>
              <w:rPr>
                <w:rFonts w:cs="Arial"/>
                <w:sz w:val="20"/>
                <w:szCs w:val="20"/>
              </w:rPr>
            </w:pPr>
            <w:r>
              <w:rPr>
                <w:rFonts w:cs="Arial"/>
                <w:sz w:val="20"/>
                <w:szCs w:val="20"/>
              </w:rPr>
              <w:t>18</w:t>
            </w:r>
          </w:p>
        </w:tc>
      </w:tr>
      <w:tr w:rsidR="00B30C01" w:rsidRPr="000619A6" w14:paraId="053D3166" w14:textId="77777777" w:rsidTr="005B57CF">
        <w:trPr>
          <w:trHeight w:val="288"/>
        </w:trPr>
        <w:tc>
          <w:tcPr>
            <w:tcW w:w="1710" w:type="dxa"/>
            <w:tcBorders>
              <w:top w:val="nil"/>
              <w:left w:val="nil"/>
              <w:bottom w:val="nil"/>
              <w:right w:val="nil"/>
            </w:tcBorders>
          </w:tcPr>
          <w:p w14:paraId="7DC06ED1" w14:textId="77777777" w:rsidR="00B30C01" w:rsidRPr="000619A6" w:rsidRDefault="00B30C01" w:rsidP="005B57CF">
            <w:pPr>
              <w:spacing w:line="252" w:lineRule="auto"/>
              <w:rPr>
                <w:rFonts w:cs="Arial"/>
                <w:sz w:val="20"/>
                <w:szCs w:val="20"/>
              </w:rPr>
            </w:pPr>
            <w:r>
              <w:rPr>
                <w:rFonts w:cs="Arial"/>
                <w:sz w:val="20"/>
                <w:szCs w:val="20"/>
              </w:rPr>
              <w:t>Dust</w:t>
            </w:r>
          </w:p>
        </w:tc>
        <w:tc>
          <w:tcPr>
            <w:tcW w:w="1350" w:type="dxa"/>
            <w:tcBorders>
              <w:top w:val="nil"/>
              <w:left w:val="nil"/>
              <w:bottom w:val="nil"/>
              <w:right w:val="nil"/>
            </w:tcBorders>
          </w:tcPr>
          <w:p w14:paraId="5A685491"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6F811644" w14:textId="77777777" w:rsidR="00B30C01" w:rsidRDefault="00B30C01" w:rsidP="005B57CF">
            <w:pPr>
              <w:jc w:val="center"/>
              <w:rPr>
                <w:rFonts w:cs="Arial"/>
                <w:sz w:val="20"/>
                <w:szCs w:val="20"/>
              </w:rPr>
            </w:pPr>
            <w:r>
              <w:rPr>
                <w:rFonts w:cs="Arial"/>
                <w:sz w:val="20"/>
                <w:szCs w:val="20"/>
              </w:rPr>
              <w:t>6</w:t>
            </w:r>
          </w:p>
        </w:tc>
        <w:tc>
          <w:tcPr>
            <w:tcW w:w="1260" w:type="dxa"/>
            <w:tcBorders>
              <w:top w:val="nil"/>
              <w:left w:val="nil"/>
              <w:bottom w:val="nil"/>
              <w:right w:val="nil"/>
            </w:tcBorders>
          </w:tcPr>
          <w:p w14:paraId="46401581" w14:textId="77777777" w:rsidR="00B30C01" w:rsidRDefault="00B30C01" w:rsidP="005B57CF">
            <w:pPr>
              <w:jc w:val="center"/>
              <w:rPr>
                <w:rFonts w:cs="Arial"/>
                <w:sz w:val="20"/>
                <w:szCs w:val="20"/>
              </w:rPr>
            </w:pPr>
            <w:r>
              <w:rPr>
                <w:rFonts w:cs="Arial"/>
                <w:sz w:val="20"/>
                <w:szCs w:val="20"/>
              </w:rPr>
              <w:t>3</w:t>
            </w:r>
          </w:p>
        </w:tc>
        <w:tc>
          <w:tcPr>
            <w:tcW w:w="2700" w:type="dxa"/>
            <w:tcBorders>
              <w:top w:val="nil"/>
              <w:left w:val="nil"/>
              <w:bottom w:val="nil"/>
              <w:right w:val="nil"/>
            </w:tcBorders>
          </w:tcPr>
          <w:p w14:paraId="2385D7CC" w14:textId="77777777" w:rsidR="00B30C01" w:rsidRDefault="00B30C01" w:rsidP="005B57CF">
            <w:pPr>
              <w:jc w:val="center"/>
              <w:rPr>
                <w:rFonts w:cs="Arial"/>
                <w:sz w:val="20"/>
                <w:szCs w:val="20"/>
              </w:rPr>
            </w:pPr>
            <w:r>
              <w:rPr>
                <w:rFonts w:cs="Arial"/>
                <w:sz w:val="20"/>
                <w:szCs w:val="20"/>
              </w:rPr>
              <w:t>SVOCs, metals</w:t>
            </w:r>
          </w:p>
        </w:tc>
        <w:tc>
          <w:tcPr>
            <w:tcW w:w="1260" w:type="dxa"/>
            <w:tcBorders>
              <w:top w:val="nil"/>
              <w:left w:val="nil"/>
              <w:bottom w:val="nil"/>
              <w:right w:val="nil"/>
            </w:tcBorders>
          </w:tcPr>
          <w:p w14:paraId="60B47018" w14:textId="2C9B5EF0" w:rsidR="00B30C01" w:rsidRDefault="00311A35" w:rsidP="005B57CF">
            <w:pPr>
              <w:jc w:val="center"/>
              <w:rPr>
                <w:rFonts w:cs="Arial"/>
                <w:sz w:val="20"/>
                <w:szCs w:val="20"/>
              </w:rPr>
            </w:pPr>
            <w:r>
              <w:rPr>
                <w:rFonts w:cs="Arial"/>
                <w:sz w:val="20"/>
                <w:szCs w:val="20"/>
              </w:rPr>
              <w:t>54</w:t>
            </w:r>
          </w:p>
        </w:tc>
      </w:tr>
      <w:tr w:rsidR="00B30C01" w:rsidRPr="000619A6" w14:paraId="571CED35" w14:textId="77777777" w:rsidTr="005B57CF">
        <w:trPr>
          <w:trHeight w:val="288"/>
        </w:trPr>
        <w:tc>
          <w:tcPr>
            <w:tcW w:w="1710" w:type="dxa"/>
            <w:tcBorders>
              <w:top w:val="nil"/>
              <w:left w:val="nil"/>
              <w:bottom w:val="nil"/>
              <w:right w:val="nil"/>
            </w:tcBorders>
          </w:tcPr>
          <w:p w14:paraId="179CC004" w14:textId="77777777" w:rsidR="00B30C01" w:rsidRPr="000619A6" w:rsidRDefault="00B30C01" w:rsidP="005B57CF">
            <w:pPr>
              <w:spacing w:line="252" w:lineRule="auto"/>
              <w:rPr>
                <w:rFonts w:cs="Arial"/>
                <w:sz w:val="20"/>
                <w:szCs w:val="20"/>
              </w:rPr>
            </w:pPr>
          </w:p>
        </w:tc>
        <w:tc>
          <w:tcPr>
            <w:tcW w:w="1350" w:type="dxa"/>
            <w:tcBorders>
              <w:top w:val="nil"/>
              <w:left w:val="nil"/>
              <w:bottom w:val="nil"/>
              <w:right w:val="nil"/>
            </w:tcBorders>
          </w:tcPr>
          <w:p w14:paraId="737F2880"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7041A88A"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21EBA1A8" w14:textId="77777777" w:rsidR="00B30C01" w:rsidRPr="000619A6" w:rsidRDefault="00B30C01" w:rsidP="005B57CF">
            <w:pPr>
              <w:jc w:val="center"/>
              <w:rPr>
                <w:rFonts w:cs="Arial"/>
                <w:sz w:val="20"/>
                <w:szCs w:val="20"/>
              </w:rPr>
            </w:pPr>
          </w:p>
        </w:tc>
        <w:tc>
          <w:tcPr>
            <w:tcW w:w="2700" w:type="dxa"/>
            <w:tcBorders>
              <w:top w:val="nil"/>
              <w:left w:val="nil"/>
              <w:bottom w:val="nil"/>
              <w:right w:val="nil"/>
            </w:tcBorders>
          </w:tcPr>
          <w:p w14:paraId="67A576AE" w14:textId="77777777" w:rsidR="00B30C01" w:rsidRPr="000619A6" w:rsidRDefault="00B30C01" w:rsidP="005B57CF">
            <w:pPr>
              <w:jc w:val="center"/>
              <w:rPr>
                <w:rFonts w:cs="Arial"/>
                <w:sz w:val="20"/>
                <w:szCs w:val="20"/>
              </w:rPr>
            </w:pPr>
          </w:p>
        </w:tc>
        <w:tc>
          <w:tcPr>
            <w:tcW w:w="1260" w:type="dxa"/>
            <w:tcBorders>
              <w:top w:val="nil"/>
              <w:left w:val="nil"/>
              <w:bottom w:val="nil"/>
              <w:right w:val="nil"/>
            </w:tcBorders>
          </w:tcPr>
          <w:p w14:paraId="51C6EA72" w14:textId="77777777" w:rsidR="00B30C01" w:rsidRPr="000619A6" w:rsidRDefault="00B30C01" w:rsidP="005B57CF">
            <w:pPr>
              <w:jc w:val="center"/>
              <w:rPr>
                <w:rFonts w:cs="Arial"/>
                <w:sz w:val="20"/>
                <w:szCs w:val="20"/>
              </w:rPr>
            </w:pPr>
          </w:p>
        </w:tc>
      </w:tr>
      <w:tr w:rsidR="00B30C01" w:rsidRPr="000619A6" w14:paraId="21F48CF8" w14:textId="77777777" w:rsidTr="005B57CF">
        <w:trPr>
          <w:trHeight w:val="288"/>
        </w:trPr>
        <w:tc>
          <w:tcPr>
            <w:tcW w:w="1710" w:type="dxa"/>
            <w:tcBorders>
              <w:top w:val="nil"/>
              <w:left w:val="nil"/>
              <w:right w:val="nil"/>
            </w:tcBorders>
          </w:tcPr>
          <w:p w14:paraId="0BC4E346" w14:textId="77777777" w:rsidR="00B30C01" w:rsidRPr="000619A6" w:rsidRDefault="00B30C01" w:rsidP="005B57CF">
            <w:pPr>
              <w:spacing w:line="252" w:lineRule="auto"/>
              <w:rPr>
                <w:rFonts w:cs="Arial"/>
                <w:sz w:val="20"/>
                <w:szCs w:val="20"/>
              </w:rPr>
            </w:pPr>
          </w:p>
        </w:tc>
        <w:tc>
          <w:tcPr>
            <w:tcW w:w="1350" w:type="dxa"/>
            <w:tcBorders>
              <w:top w:val="nil"/>
              <w:left w:val="nil"/>
              <w:right w:val="nil"/>
            </w:tcBorders>
          </w:tcPr>
          <w:p w14:paraId="1B4F9FD1" w14:textId="77777777" w:rsidR="00B30C01" w:rsidRPr="000619A6" w:rsidRDefault="00B30C01" w:rsidP="005B57CF">
            <w:pPr>
              <w:jc w:val="center"/>
              <w:rPr>
                <w:rFonts w:cs="Arial"/>
                <w:sz w:val="20"/>
                <w:szCs w:val="20"/>
              </w:rPr>
            </w:pPr>
          </w:p>
        </w:tc>
        <w:tc>
          <w:tcPr>
            <w:tcW w:w="1260" w:type="dxa"/>
            <w:tcBorders>
              <w:top w:val="nil"/>
              <w:left w:val="nil"/>
              <w:right w:val="nil"/>
            </w:tcBorders>
          </w:tcPr>
          <w:p w14:paraId="58B2CEEB" w14:textId="77777777" w:rsidR="00B30C01" w:rsidRPr="000619A6" w:rsidRDefault="00B30C01" w:rsidP="005B57CF">
            <w:pPr>
              <w:jc w:val="center"/>
              <w:rPr>
                <w:rFonts w:cs="Arial"/>
                <w:sz w:val="20"/>
                <w:szCs w:val="20"/>
              </w:rPr>
            </w:pPr>
          </w:p>
        </w:tc>
        <w:tc>
          <w:tcPr>
            <w:tcW w:w="1260" w:type="dxa"/>
            <w:tcBorders>
              <w:top w:val="nil"/>
              <w:left w:val="nil"/>
              <w:right w:val="nil"/>
            </w:tcBorders>
          </w:tcPr>
          <w:p w14:paraId="5EB8FDD6" w14:textId="77777777" w:rsidR="00B30C01" w:rsidRPr="000619A6" w:rsidRDefault="00B30C01" w:rsidP="005B57CF">
            <w:pPr>
              <w:jc w:val="center"/>
              <w:rPr>
                <w:rFonts w:cs="Arial"/>
                <w:sz w:val="20"/>
                <w:szCs w:val="20"/>
              </w:rPr>
            </w:pPr>
          </w:p>
        </w:tc>
        <w:tc>
          <w:tcPr>
            <w:tcW w:w="2700" w:type="dxa"/>
            <w:tcBorders>
              <w:top w:val="nil"/>
              <w:left w:val="nil"/>
              <w:right w:val="nil"/>
            </w:tcBorders>
          </w:tcPr>
          <w:p w14:paraId="79EEED3B" w14:textId="77777777" w:rsidR="00B30C01" w:rsidRPr="000619A6" w:rsidRDefault="00B30C01" w:rsidP="005B57CF">
            <w:pPr>
              <w:jc w:val="center"/>
              <w:rPr>
                <w:rFonts w:cs="Arial"/>
                <w:sz w:val="20"/>
                <w:szCs w:val="20"/>
              </w:rPr>
            </w:pPr>
          </w:p>
        </w:tc>
        <w:tc>
          <w:tcPr>
            <w:tcW w:w="1260" w:type="dxa"/>
            <w:tcBorders>
              <w:top w:val="nil"/>
              <w:left w:val="nil"/>
              <w:right w:val="nil"/>
            </w:tcBorders>
          </w:tcPr>
          <w:p w14:paraId="5E0FDF40" w14:textId="77777777" w:rsidR="00B30C01" w:rsidRPr="000619A6" w:rsidRDefault="00B30C01" w:rsidP="005B57CF">
            <w:pPr>
              <w:jc w:val="center"/>
              <w:rPr>
                <w:rFonts w:cs="Arial"/>
                <w:sz w:val="20"/>
                <w:szCs w:val="20"/>
              </w:rPr>
            </w:pPr>
          </w:p>
        </w:tc>
      </w:tr>
    </w:tbl>
    <w:p w14:paraId="1D4C1A34" w14:textId="060B9431" w:rsidR="00955D91" w:rsidRDefault="00955D91" w:rsidP="004E3CA1">
      <w:pPr>
        <w:spacing w:line="240" w:lineRule="auto"/>
        <w:contextualSpacing/>
        <w:rPr>
          <w:rFonts w:cs="Arial"/>
          <w:sz w:val="20"/>
          <w:szCs w:val="20"/>
        </w:rPr>
      </w:pPr>
      <w:proofErr w:type="spellStart"/>
      <w:r w:rsidRPr="007442D2">
        <w:rPr>
          <w:rFonts w:cs="Arial"/>
          <w:sz w:val="20"/>
          <w:szCs w:val="20"/>
          <w:vertAlign w:val="superscript"/>
        </w:rPr>
        <w:t>a</w:t>
      </w:r>
      <w:r>
        <w:rPr>
          <w:rFonts w:cs="Arial"/>
          <w:sz w:val="20"/>
          <w:szCs w:val="20"/>
        </w:rPr>
        <w:t>These</w:t>
      </w:r>
      <w:proofErr w:type="spellEnd"/>
      <w:r>
        <w:rPr>
          <w:rFonts w:cs="Arial"/>
          <w:sz w:val="20"/>
          <w:szCs w:val="20"/>
        </w:rPr>
        <w:t xml:space="preserve"> are </w:t>
      </w:r>
      <w:r w:rsidR="00FC10E9">
        <w:rPr>
          <w:rFonts w:cs="Arial"/>
          <w:sz w:val="20"/>
          <w:szCs w:val="20"/>
        </w:rPr>
        <w:t xml:space="preserve">anticipated types and numbers of samples.  Final decisions will be based on method availability, resources, </w:t>
      </w:r>
      <w:r w:rsidR="00263E76">
        <w:rPr>
          <w:rFonts w:cs="Arial"/>
          <w:sz w:val="20"/>
          <w:szCs w:val="20"/>
        </w:rPr>
        <w:t>respondent</w:t>
      </w:r>
      <w:r w:rsidR="00FC10E9">
        <w:rPr>
          <w:rFonts w:cs="Arial"/>
          <w:sz w:val="20"/>
          <w:szCs w:val="20"/>
        </w:rPr>
        <w:t xml:space="preserve"> burden, and </w:t>
      </w:r>
      <w:r w:rsidR="00263E76">
        <w:rPr>
          <w:rFonts w:cs="Arial"/>
          <w:sz w:val="20"/>
          <w:szCs w:val="20"/>
        </w:rPr>
        <w:t>respondent</w:t>
      </w:r>
      <w:r w:rsidR="00FC10E9">
        <w:rPr>
          <w:rFonts w:cs="Arial"/>
          <w:sz w:val="20"/>
          <w:szCs w:val="20"/>
        </w:rPr>
        <w:t xml:space="preserve"> safety considerations</w:t>
      </w:r>
    </w:p>
    <w:p w14:paraId="0B96056D" w14:textId="5F95F36E" w:rsidR="00955D91" w:rsidRDefault="00955D91" w:rsidP="004E3CA1">
      <w:pPr>
        <w:spacing w:line="240" w:lineRule="auto"/>
        <w:contextualSpacing/>
        <w:rPr>
          <w:rFonts w:cs="Arial"/>
          <w:sz w:val="20"/>
          <w:szCs w:val="20"/>
        </w:rPr>
      </w:pPr>
      <w:proofErr w:type="spellStart"/>
      <w:r w:rsidRPr="00912E7D">
        <w:rPr>
          <w:rFonts w:cs="Arial"/>
          <w:sz w:val="20"/>
          <w:szCs w:val="20"/>
          <w:vertAlign w:val="superscript"/>
        </w:rPr>
        <w:t>b</w:t>
      </w:r>
      <w:r w:rsidR="00FC10E9">
        <w:rPr>
          <w:rFonts w:cs="Arial"/>
          <w:sz w:val="20"/>
          <w:szCs w:val="20"/>
        </w:rPr>
        <w:t>Samples</w:t>
      </w:r>
      <w:proofErr w:type="spellEnd"/>
      <w:r w:rsidR="00FC10E9">
        <w:rPr>
          <w:rFonts w:cs="Arial"/>
          <w:sz w:val="20"/>
          <w:szCs w:val="20"/>
        </w:rPr>
        <w:t xml:space="preserve"> of </w:t>
      </w:r>
      <w:r w:rsidR="008B1718">
        <w:rPr>
          <w:rFonts w:cs="Arial"/>
          <w:sz w:val="20"/>
          <w:szCs w:val="20"/>
        </w:rPr>
        <w:t>crumb rubber</w:t>
      </w:r>
      <w:r w:rsidR="00FC10E9">
        <w:rPr>
          <w:rFonts w:cs="Arial"/>
          <w:sz w:val="20"/>
          <w:szCs w:val="20"/>
        </w:rPr>
        <w:t xml:space="preserve"> infill analyzed for constituents as part of </w:t>
      </w:r>
      <w:r w:rsidR="00D70428">
        <w:rPr>
          <w:rFonts w:cs="Arial"/>
          <w:sz w:val="20"/>
          <w:szCs w:val="20"/>
        </w:rPr>
        <w:t>Activity</w:t>
      </w:r>
      <w:r w:rsidR="00FC10E9">
        <w:rPr>
          <w:rFonts w:cs="Arial"/>
          <w:sz w:val="20"/>
          <w:szCs w:val="20"/>
        </w:rPr>
        <w:t xml:space="preserve"> 1.</w:t>
      </w:r>
    </w:p>
    <w:p w14:paraId="2FD4FCF9" w14:textId="77777777" w:rsidR="00EA65C4" w:rsidRDefault="002329E5" w:rsidP="004E3CA1">
      <w:pPr>
        <w:spacing w:line="240" w:lineRule="auto"/>
        <w:contextualSpacing/>
        <w:rPr>
          <w:rFonts w:cs="Arial"/>
          <w:sz w:val="20"/>
          <w:szCs w:val="20"/>
        </w:rPr>
      </w:pPr>
      <w:proofErr w:type="spellStart"/>
      <w:r w:rsidRPr="002329E5">
        <w:rPr>
          <w:rFonts w:cs="Arial"/>
          <w:sz w:val="20"/>
          <w:szCs w:val="20"/>
          <w:vertAlign w:val="superscript"/>
        </w:rPr>
        <w:t>c</w:t>
      </w:r>
      <w:r>
        <w:rPr>
          <w:rFonts w:cs="Arial"/>
          <w:sz w:val="20"/>
          <w:szCs w:val="20"/>
        </w:rPr>
        <w:t>Includes</w:t>
      </w:r>
      <w:proofErr w:type="spellEnd"/>
      <w:r>
        <w:rPr>
          <w:rFonts w:cs="Arial"/>
          <w:sz w:val="20"/>
          <w:szCs w:val="20"/>
        </w:rPr>
        <w:t xml:space="preserve"> </w:t>
      </w:r>
      <w:r w:rsidR="00EA65C4">
        <w:rPr>
          <w:rFonts w:cs="Arial"/>
          <w:sz w:val="20"/>
          <w:szCs w:val="20"/>
        </w:rPr>
        <w:t>one indoor and one outdoor facility for each activity type</w:t>
      </w:r>
    </w:p>
    <w:p w14:paraId="15A12FE5" w14:textId="77777777" w:rsidR="00EA65C4" w:rsidRDefault="00EA65C4" w:rsidP="004E3CA1">
      <w:pPr>
        <w:spacing w:line="240" w:lineRule="auto"/>
        <w:contextualSpacing/>
        <w:rPr>
          <w:rFonts w:cs="Arial"/>
          <w:sz w:val="20"/>
          <w:szCs w:val="20"/>
        </w:rPr>
      </w:pPr>
      <w:proofErr w:type="spellStart"/>
      <w:r w:rsidRPr="00EA65C4">
        <w:rPr>
          <w:rFonts w:cs="Arial"/>
          <w:sz w:val="20"/>
          <w:szCs w:val="20"/>
          <w:vertAlign w:val="superscript"/>
        </w:rPr>
        <w:t>d</w:t>
      </w:r>
      <w:r>
        <w:rPr>
          <w:rFonts w:cs="Arial"/>
          <w:sz w:val="20"/>
          <w:szCs w:val="20"/>
        </w:rPr>
        <w:t>Each</w:t>
      </w:r>
      <w:proofErr w:type="spellEnd"/>
      <w:r>
        <w:rPr>
          <w:rFonts w:cs="Arial"/>
          <w:sz w:val="20"/>
          <w:szCs w:val="20"/>
        </w:rPr>
        <w:t xml:space="preserve"> </w:t>
      </w:r>
      <w:proofErr w:type="spellStart"/>
      <w:r>
        <w:rPr>
          <w:rFonts w:cs="Arial"/>
          <w:sz w:val="20"/>
          <w:szCs w:val="20"/>
        </w:rPr>
        <w:t>analyte</w:t>
      </w:r>
      <w:proofErr w:type="spellEnd"/>
      <w:r>
        <w:rPr>
          <w:rFonts w:cs="Arial"/>
          <w:sz w:val="20"/>
          <w:szCs w:val="20"/>
        </w:rPr>
        <w:t xml:space="preserve"> type will require a separate sample</w:t>
      </w:r>
    </w:p>
    <w:p w14:paraId="0FA3281C" w14:textId="63B71677" w:rsidR="002329E5" w:rsidRDefault="00EA65C4" w:rsidP="004E3CA1">
      <w:pPr>
        <w:spacing w:line="240" w:lineRule="auto"/>
        <w:contextualSpacing/>
        <w:rPr>
          <w:rFonts w:cs="Arial"/>
          <w:sz w:val="20"/>
          <w:szCs w:val="20"/>
        </w:rPr>
      </w:pPr>
      <w:proofErr w:type="spellStart"/>
      <w:r w:rsidRPr="00EA65C4">
        <w:rPr>
          <w:rFonts w:cs="Arial"/>
          <w:sz w:val="20"/>
          <w:szCs w:val="20"/>
          <w:vertAlign w:val="superscript"/>
        </w:rPr>
        <w:t>e</w:t>
      </w:r>
      <w:r>
        <w:rPr>
          <w:rFonts w:cs="Arial"/>
          <w:sz w:val="20"/>
          <w:szCs w:val="20"/>
        </w:rPr>
        <w:t>Includes</w:t>
      </w:r>
      <w:proofErr w:type="spellEnd"/>
      <w:r>
        <w:rPr>
          <w:rFonts w:cs="Arial"/>
          <w:sz w:val="20"/>
          <w:szCs w:val="20"/>
        </w:rPr>
        <w:t xml:space="preserve"> </w:t>
      </w:r>
      <w:r w:rsidR="002329E5">
        <w:rPr>
          <w:rFonts w:cs="Arial"/>
          <w:sz w:val="20"/>
          <w:szCs w:val="20"/>
        </w:rPr>
        <w:t>one-off field background location for each field.</w:t>
      </w:r>
    </w:p>
    <w:p w14:paraId="09A5F89C" w14:textId="0B051648" w:rsidR="002F42FB" w:rsidRPr="002F42FB" w:rsidRDefault="002F42FB" w:rsidP="004E3CA1">
      <w:pPr>
        <w:spacing w:line="240" w:lineRule="auto"/>
        <w:contextualSpacing/>
        <w:rPr>
          <w:rFonts w:cs="Arial"/>
          <w:sz w:val="20"/>
          <w:szCs w:val="20"/>
        </w:rPr>
      </w:pPr>
    </w:p>
    <w:p w14:paraId="33CDD6C2" w14:textId="77777777" w:rsidR="00AC61CA" w:rsidRDefault="00AC61CA" w:rsidP="00AD46CA">
      <w:pPr>
        <w:rPr>
          <w:sz w:val="24"/>
          <w:szCs w:val="24"/>
        </w:rPr>
      </w:pPr>
    </w:p>
    <w:p w14:paraId="7AADC799" w14:textId="45B43FED" w:rsidR="00C1372D" w:rsidRDefault="00E8075C" w:rsidP="009F2FC4">
      <w:pPr>
        <w:spacing w:line="276" w:lineRule="auto"/>
      </w:pPr>
      <w:r>
        <w:rPr>
          <w:sz w:val="24"/>
          <w:szCs w:val="24"/>
        </w:rPr>
        <w:t xml:space="preserve">Exposure measurement data will be organized into a database suitable for exposure characterization purposes, including exposure screening calculations and exposure modeling.  Although a statistical design is not being implemented, differences among user groups will be explored to assess whether differences in activity and/or facility types </w:t>
      </w:r>
      <w:r w:rsidR="00476074">
        <w:rPr>
          <w:sz w:val="24"/>
          <w:szCs w:val="24"/>
        </w:rPr>
        <w:t>result in differences in exposure to</w:t>
      </w:r>
      <w:r>
        <w:rPr>
          <w:sz w:val="24"/>
          <w:szCs w:val="24"/>
        </w:rPr>
        <w:t xml:space="preserve"> crumb</w:t>
      </w:r>
      <w:r w:rsidR="003C7352">
        <w:rPr>
          <w:sz w:val="24"/>
          <w:szCs w:val="24"/>
        </w:rPr>
        <w:t xml:space="preserve"> rubber</w:t>
      </w:r>
      <w:r>
        <w:rPr>
          <w:sz w:val="24"/>
          <w:szCs w:val="24"/>
        </w:rPr>
        <w:t xml:space="preserve"> constituents.  Estimation of population distributions of exposures will not be possible using these data; however, if the scenarios do represent those leading to higher exposures then the data will inform exposure assessment of what is likely to be </w:t>
      </w:r>
      <w:r w:rsidR="00476074">
        <w:rPr>
          <w:sz w:val="24"/>
          <w:szCs w:val="24"/>
        </w:rPr>
        <w:t>in the upper end of the</w:t>
      </w:r>
      <w:r>
        <w:rPr>
          <w:sz w:val="24"/>
          <w:szCs w:val="24"/>
        </w:rPr>
        <w:t xml:space="preserve"> distribution. </w:t>
      </w:r>
      <w:r w:rsidR="00476074">
        <w:rPr>
          <w:sz w:val="24"/>
          <w:szCs w:val="24"/>
        </w:rPr>
        <w:t xml:space="preserve"> </w:t>
      </w:r>
      <w:r w:rsidR="002C32E5">
        <w:rPr>
          <w:sz w:val="24"/>
          <w:szCs w:val="24"/>
        </w:rPr>
        <w:t xml:space="preserve">The biological specimens will be archived and analyzed at a future date.  </w:t>
      </w:r>
      <w:bookmarkStart w:id="5" w:name="_Toc455836212"/>
    </w:p>
    <w:p w14:paraId="62C522E8" w14:textId="77777777" w:rsidR="00AB6A66" w:rsidRDefault="00AB6A66">
      <w:pPr>
        <w:rPr>
          <w:rFonts w:ascii="Cambria" w:eastAsiaTheme="majorEastAsia" w:hAnsi="Cambria" w:cstheme="majorBidi"/>
          <w:sz w:val="36"/>
          <w:szCs w:val="36"/>
        </w:rPr>
      </w:pPr>
      <w:r>
        <w:rPr>
          <w:rFonts w:ascii="Cambria" w:hAnsi="Cambria"/>
        </w:rPr>
        <w:br w:type="page"/>
      </w:r>
    </w:p>
    <w:p w14:paraId="7C5431E7" w14:textId="41227A93" w:rsidR="00B45002" w:rsidRPr="00E707C0" w:rsidRDefault="00D33AE3" w:rsidP="008D0F27">
      <w:pPr>
        <w:pStyle w:val="Heading1"/>
        <w:pBdr>
          <w:bottom w:val="none" w:sz="0" w:space="0" w:color="auto"/>
        </w:pBdr>
        <w:rPr>
          <w:rFonts w:ascii="Cambria" w:hAnsi="Cambria"/>
          <w:color w:val="auto"/>
        </w:rPr>
      </w:pPr>
      <w:r w:rsidRPr="00E707C0">
        <w:rPr>
          <w:rFonts w:ascii="Cambria" w:hAnsi="Cambria"/>
          <w:color w:val="auto"/>
        </w:rPr>
        <w:lastRenderedPageBreak/>
        <w:t>B.</w:t>
      </w:r>
      <w:r w:rsidR="00B45002" w:rsidRPr="00E707C0">
        <w:rPr>
          <w:rFonts w:ascii="Cambria" w:hAnsi="Cambria"/>
          <w:color w:val="auto"/>
        </w:rPr>
        <w:t>3.</w:t>
      </w:r>
      <w:r w:rsidR="00B45002" w:rsidRPr="00E707C0">
        <w:rPr>
          <w:rFonts w:ascii="Cambria" w:hAnsi="Cambria"/>
          <w:color w:val="auto"/>
        </w:rPr>
        <w:tab/>
        <w:t>Methods to Maximize Response Rates and Deal with No</w:t>
      </w:r>
      <w:r w:rsidR="006953D3">
        <w:rPr>
          <w:rFonts w:ascii="Cambria" w:hAnsi="Cambria"/>
          <w:color w:val="auto"/>
        </w:rPr>
        <w:t>nr</w:t>
      </w:r>
      <w:r w:rsidR="00B45002" w:rsidRPr="00E707C0">
        <w:rPr>
          <w:rFonts w:ascii="Cambria" w:hAnsi="Cambria"/>
          <w:color w:val="auto"/>
        </w:rPr>
        <w:t>esponse</w:t>
      </w:r>
      <w:bookmarkEnd w:id="5"/>
    </w:p>
    <w:p w14:paraId="35480865" w14:textId="77777777" w:rsidR="00D0744A" w:rsidRPr="00E707C0" w:rsidRDefault="00D0744A" w:rsidP="00E632AF">
      <w:pPr>
        <w:spacing w:line="240" w:lineRule="auto"/>
        <w:rPr>
          <w:sz w:val="24"/>
          <w:szCs w:val="24"/>
        </w:rPr>
      </w:pPr>
    </w:p>
    <w:p w14:paraId="0133FDF6" w14:textId="12159C96" w:rsidR="00434BD7" w:rsidRPr="00434BD7" w:rsidRDefault="00434BD7" w:rsidP="00934BB9">
      <w:pPr>
        <w:spacing w:line="276" w:lineRule="auto"/>
        <w:rPr>
          <w:rFonts w:cs="ITCFranklinGothicStd-Book"/>
          <w:sz w:val="24"/>
          <w:szCs w:val="24"/>
        </w:rPr>
      </w:pPr>
      <w:r>
        <w:rPr>
          <w:rFonts w:cs="ITCFranklinGothicStd-Book"/>
          <w:sz w:val="24"/>
          <w:szCs w:val="24"/>
        </w:rPr>
        <w:t xml:space="preserve">Although this research does not rely on a statistically representative sample, a critical factor for the success of this study is identifying and recruiting a diverse range of facility and facility user </w:t>
      </w:r>
      <w:r w:rsidR="00263E76">
        <w:rPr>
          <w:rFonts w:cs="ITCFranklinGothicStd-Book"/>
          <w:sz w:val="24"/>
          <w:szCs w:val="24"/>
        </w:rPr>
        <w:t>respondent</w:t>
      </w:r>
      <w:r>
        <w:rPr>
          <w:rFonts w:cs="ITCFranklinGothicStd-Book"/>
          <w:sz w:val="24"/>
          <w:szCs w:val="24"/>
        </w:rPr>
        <w:t xml:space="preserve">s in a very short time frame. </w:t>
      </w:r>
      <w:r w:rsidR="002062D5">
        <w:rPr>
          <w:rFonts w:cs="ITCFranklinGothicStd-Book"/>
          <w:sz w:val="24"/>
          <w:szCs w:val="24"/>
        </w:rPr>
        <w:t xml:space="preserve"> </w:t>
      </w:r>
      <w:r>
        <w:rPr>
          <w:rFonts w:cs="ITCFranklinGothicStd-Book"/>
          <w:sz w:val="24"/>
          <w:szCs w:val="24"/>
        </w:rPr>
        <w:t xml:space="preserve">Immediately upon receiving approvals, we will contact numerous organizations and institutions to provide </w:t>
      </w:r>
      <w:r w:rsidR="002C32E5">
        <w:rPr>
          <w:rFonts w:cs="ITCFranklinGothicStd-Book"/>
          <w:sz w:val="24"/>
          <w:szCs w:val="24"/>
        </w:rPr>
        <w:t xml:space="preserve">a </w:t>
      </w:r>
      <w:r w:rsidR="004D0423">
        <w:rPr>
          <w:rFonts w:cs="ITCFranklinGothicStd-Book"/>
          <w:sz w:val="24"/>
          <w:szCs w:val="24"/>
        </w:rPr>
        <w:t xml:space="preserve">fact sheet and </w:t>
      </w:r>
      <w:r>
        <w:rPr>
          <w:rFonts w:cs="ITCFranklinGothicStd-Book"/>
          <w:sz w:val="24"/>
          <w:szCs w:val="24"/>
        </w:rPr>
        <w:t>information about the purpose and value of the research and to request participation</w:t>
      </w:r>
      <w:r w:rsidR="00610011">
        <w:rPr>
          <w:rFonts w:cs="ITCFranklinGothicStd-Book"/>
          <w:sz w:val="24"/>
          <w:szCs w:val="24"/>
        </w:rPr>
        <w:t xml:space="preserve"> (Attachment </w:t>
      </w:r>
      <w:r w:rsidR="0087307B">
        <w:rPr>
          <w:rFonts w:cs="ITCFranklinGothicStd-Book"/>
          <w:sz w:val="24"/>
          <w:szCs w:val="24"/>
        </w:rPr>
        <w:t>4</w:t>
      </w:r>
      <w:r w:rsidR="004D0423">
        <w:rPr>
          <w:rFonts w:cs="ITCFranklinGothicStd-Book"/>
          <w:sz w:val="24"/>
          <w:szCs w:val="24"/>
        </w:rPr>
        <w:t>a</w:t>
      </w:r>
      <w:r w:rsidR="00610011">
        <w:rPr>
          <w:rFonts w:cs="ITCFranklinGothicStd-Book"/>
          <w:sz w:val="24"/>
          <w:szCs w:val="24"/>
        </w:rPr>
        <w:t>)</w:t>
      </w:r>
      <w:r>
        <w:rPr>
          <w:rFonts w:cs="ITCFranklinGothicStd-Book"/>
          <w:sz w:val="24"/>
          <w:szCs w:val="24"/>
        </w:rPr>
        <w:t xml:space="preserve">.  </w:t>
      </w:r>
      <w:r w:rsidRPr="00434BD7">
        <w:rPr>
          <w:rFonts w:cs="ITCFranklinGothicStd-Book"/>
          <w:sz w:val="24"/>
          <w:szCs w:val="24"/>
        </w:rPr>
        <w:t xml:space="preserve">We </w:t>
      </w:r>
      <w:r>
        <w:rPr>
          <w:rFonts w:cs="ITCFranklinGothicStd-Book"/>
          <w:sz w:val="24"/>
          <w:szCs w:val="24"/>
        </w:rPr>
        <w:t xml:space="preserve">will </w:t>
      </w:r>
      <w:r w:rsidRPr="00434BD7">
        <w:rPr>
          <w:rFonts w:cs="ITCFranklinGothicStd-Book"/>
          <w:sz w:val="24"/>
          <w:szCs w:val="24"/>
        </w:rPr>
        <w:t xml:space="preserve">employ a number of strategies in an attempt to maximize response rates. </w:t>
      </w:r>
      <w:r>
        <w:rPr>
          <w:rFonts w:cs="ITCFranklinGothicStd-Book"/>
          <w:sz w:val="24"/>
          <w:szCs w:val="24"/>
        </w:rPr>
        <w:t xml:space="preserve"> These include having trained study representatives</w:t>
      </w:r>
      <w:r w:rsidRPr="00434BD7">
        <w:rPr>
          <w:rFonts w:cs="ITCFranklinGothicStd-Book"/>
          <w:sz w:val="24"/>
          <w:szCs w:val="24"/>
        </w:rPr>
        <w:t xml:space="preserve">: 1) make multiple phone calls/visits at different times of day and on different days of the week; 2) leave detailed messages with a call-back number; and 3) calling “alternate contacts.”  </w:t>
      </w:r>
    </w:p>
    <w:p w14:paraId="450B7636" w14:textId="77777777" w:rsidR="00B45002" w:rsidRPr="00793CFE" w:rsidRDefault="00D33AE3" w:rsidP="008D0F27">
      <w:pPr>
        <w:pStyle w:val="Heading1"/>
        <w:pBdr>
          <w:bottom w:val="none" w:sz="0" w:space="0" w:color="auto"/>
        </w:pBdr>
        <w:rPr>
          <w:rFonts w:ascii="Cambria" w:hAnsi="Cambria"/>
          <w:color w:val="auto"/>
        </w:rPr>
      </w:pPr>
      <w:bookmarkStart w:id="6" w:name="_Toc455836213"/>
      <w:r w:rsidRPr="00E707C0">
        <w:rPr>
          <w:rFonts w:ascii="Cambria" w:hAnsi="Cambria"/>
          <w:color w:val="auto"/>
        </w:rPr>
        <w:t>B.</w:t>
      </w:r>
      <w:r w:rsidR="00B45002" w:rsidRPr="00E707C0">
        <w:rPr>
          <w:rFonts w:ascii="Cambria" w:hAnsi="Cambria"/>
          <w:color w:val="auto"/>
        </w:rPr>
        <w:t>4.</w:t>
      </w:r>
      <w:r w:rsidR="00B45002" w:rsidRPr="00E707C0">
        <w:rPr>
          <w:rFonts w:ascii="Cambria" w:hAnsi="Cambria"/>
          <w:color w:val="auto"/>
        </w:rPr>
        <w:tab/>
        <w:t>Test o</w:t>
      </w:r>
      <w:r w:rsidR="00B45002" w:rsidRPr="00793CFE">
        <w:rPr>
          <w:rFonts w:ascii="Cambria" w:hAnsi="Cambria"/>
          <w:color w:val="auto"/>
        </w:rPr>
        <w:t>f Procedures or Methods to be Undertaken</w:t>
      </w:r>
      <w:bookmarkEnd w:id="6"/>
    </w:p>
    <w:p w14:paraId="64B9CC57" w14:textId="77777777" w:rsidR="00BD2639" w:rsidRPr="00793CFE" w:rsidRDefault="00BD2639" w:rsidP="001C121D">
      <w:pPr>
        <w:spacing w:line="240" w:lineRule="auto"/>
      </w:pPr>
    </w:p>
    <w:p w14:paraId="44442451" w14:textId="4D0441D5" w:rsidR="00B26407" w:rsidRPr="00793CFE" w:rsidRDefault="00870712" w:rsidP="00934BB9">
      <w:pPr>
        <w:autoSpaceDE w:val="0"/>
        <w:autoSpaceDN w:val="0"/>
        <w:adjustRightInd w:val="0"/>
        <w:spacing w:line="276" w:lineRule="auto"/>
        <w:rPr>
          <w:rFonts w:cs="ITCFranklinGothicStd-Book"/>
          <w:sz w:val="24"/>
          <w:szCs w:val="24"/>
        </w:rPr>
      </w:pPr>
      <w:r w:rsidRPr="00793CFE">
        <w:rPr>
          <w:rFonts w:cs="ITCFranklinGothicStd-Book"/>
          <w:sz w:val="24"/>
          <w:szCs w:val="24"/>
        </w:rPr>
        <w:t xml:space="preserve">Few of the procedures and methods to be used in this study have been previously </w:t>
      </w:r>
      <w:r w:rsidR="003938A7" w:rsidRPr="00793CFE">
        <w:rPr>
          <w:rFonts w:cs="ITCFranklinGothicStd-Book"/>
          <w:sz w:val="24"/>
          <w:szCs w:val="24"/>
        </w:rPr>
        <w:t xml:space="preserve">tested and evaluated.  Exceptions </w:t>
      </w:r>
      <w:r w:rsidR="004B1B11" w:rsidRPr="00793CFE">
        <w:rPr>
          <w:rFonts w:cs="ITCFranklinGothicStd-Book"/>
          <w:sz w:val="24"/>
          <w:szCs w:val="24"/>
        </w:rPr>
        <w:t>may be</w:t>
      </w:r>
      <w:r w:rsidR="003938A7" w:rsidRPr="00793CFE">
        <w:rPr>
          <w:rFonts w:cs="ITCFranklinGothicStd-Book"/>
          <w:sz w:val="24"/>
          <w:szCs w:val="24"/>
        </w:rPr>
        <w:t xml:space="preserve"> air (metals and particulates), surface (metals), and material (metals) sample collection </w:t>
      </w:r>
      <w:r w:rsidR="004B1B11" w:rsidRPr="00793CFE">
        <w:rPr>
          <w:rFonts w:cs="ITCFranklinGothicStd-Book"/>
          <w:sz w:val="24"/>
          <w:szCs w:val="24"/>
        </w:rPr>
        <w:t xml:space="preserve">and analysis </w:t>
      </w:r>
      <w:r w:rsidR="003938A7" w:rsidRPr="00793CFE">
        <w:rPr>
          <w:rFonts w:cs="ITCFranklinGothicStd-Book"/>
          <w:sz w:val="24"/>
          <w:szCs w:val="24"/>
        </w:rPr>
        <w:t xml:space="preserve">procedures used in the 2008-2009 </w:t>
      </w:r>
      <w:r w:rsidR="006C4F6C" w:rsidRPr="00793CFE">
        <w:rPr>
          <w:rFonts w:cs="ITCFranklinGothicStd-Book"/>
          <w:sz w:val="24"/>
          <w:szCs w:val="24"/>
        </w:rPr>
        <w:t>US</w:t>
      </w:r>
      <w:r w:rsidR="003938A7" w:rsidRPr="00793CFE">
        <w:rPr>
          <w:rFonts w:cs="ITCFranklinGothicStd-Book"/>
          <w:sz w:val="24"/>
          <w:szCs w:val="24"/>
        </w:rPr>
        <w:t xml:space="preserve"> EPA Scoping Study (</w:t>
      </w:r>
      <w:r w:rsidR="00F026A4" w:rsidRPr="00793CFE">
        <w:rPr>
          <w:rFonts w:cs="ITCFranklinGothicStd-Book"/>
          <w:sz w:val="24"/>
          <w:szCs w:val="24"/>
        </w:rPr>
        <w:t>Highsmith et al.</w:t>
      </w:r>
      <w:r w:rsidR="003938A7" w:rsidRPr="00793CFE">
        <w:rPr>
          <w:rFonts w:cs="ITCFranklinGothicStd-Book"/>
          <w:sz w:val="24"/>
          <w:szCs w:val="24"/>
        </w:rPr>
        <w:t xml:space="preserve">, 2009).  </w:t>
      </w:r>
    </w:p>
    <w:p w14:paraId="4B28D146" w14:textId="3A8BF449" w:rsidR="00870712" w:rsidRPr="00793CFE" w:rsidRDefault="003938A7" w:rsidP="00934BB9">
      <w:pPr>
        <w:autoSpaceDE w:val="0"/>
        <w:autoSpaceDN w:val="0"/>
        <w:adjustRightInd w:val="0"/>
        <w:spacing w:line="276" w:lineRule="auto"/>
        <w:rPr>
          <w:rFonts w:cs="ITCFranklinGothicStd-Book"/>
          <w:sz w:val="24"/>
          <w:szCs w:val="24"/>
        </w:rPr>
      </w:pPr>
      <w:r w:rsidRPr="00793CFE">
        <w:rPr>
          <w:rFonts w:cs="ITCFranklinGothicStd-Book"/>
          <w:sz w:val="24"/>
          <w:szCs w:val="24"/>
        </w:rPr>
        <w:t xml:space="preserve">Due to the very short timeline mandated for this research effort, any testing of survey instruments and measurement methods </w:t>
      </w:r>
      <w:r w:rsidR="00161C57" w:rsidRPr="00793CFE">
        <w:rPr>
          <w:rFonts w:cs="ITCFranklinGothicStd-Book"/>
          <w:sz w:val="24"/>
          <w:szCs w:val="24"/>
        </w:rPr>
        <w:t xml:space="preserve">was </w:t>
      </w:r>
      <w:r w:rsidRPr="00793CFE">
        <w:rPr>
          <w:rFonts w:cs="ITCFranklinGothicStd-Book"/>
          <w:sz w:val="24"/>
          <w:szCs w:val="24"/>
        </w:rPr>
        <w:t xml:space="preserve">limited. </w:t>
      </w:r>
      <w:r w:rsidR="00161C57" w:rsidRPr="00793CFE">
        <w:rPr>
          <w:rFonts w:cs="ITCFranklinGothicStd-Book"/>
          <w:sz w:val="24"/>
          <w:szCs w:val="24"/>
        </w:rPr>
        <w:t>Any</w:t>
      </w:r>
      <w:r w:rsidRPr="00793CFE">
        <w:rPr>
          <w:rFonts w:cs="ITCFranklinGothicStd-Book"/>
          <w:sz w:val="24"/>
          <w:szCs w:val="24"/>
        </w:rPr>
        <w:t xml:space="preserve"> testing</w:t>
      </w:r>
      <w:r w:rsidR="00B26407" w:rsidRPr="00793CFE">
        <w:rPr>
          <w:rFonts w:cs="ITCFranklinGothicStd-Book"/>
          <w:sz w:val="24"/>
          <w:szCs w:val="24"/>
        </w:rPr>
        <w:t xml:space="preserve"> </w:t>
      </w:r>
      <w:r w:rsidR="00161C57" w:rsidRPr="00793CFE">
        <w:rPr>
          <w:rFonts w:cs="ITCFranklinGothicStd-Book"/>
          <w:sz w:val="24"/>
          <w:szCs w:val="24"/>
        </w:rPr>
        <w:t xml:space="preserve">that occurred was </w:t>
      </w:r>
      <w:r w:rsidR="00B26407" w:rsidRPr="00793CFE">
        <w:rPr>
          <w:rFonts w:cs="ITCFranklinGothicStd-Book"/>
          <w:sz w:val="24"/>
          <w:szCs w:val="24"/>
        </w:rPr>
        <w:t>among federal employees or among nine or fewer members of the public</w:t>
      </w:r>
      <w:r w:rsidR="00680A68" w:rsidRPr="00793CFE">
        <w:rPr>
          <w:rFonts w:cs="ITCFranklinGothicStd-Book"/>
          <w:sz w:val="24"/>
          <w:szCs w:val="24"/>
        </w:rPr>
        <w:t xml:space="preserve">. </w:t>
      </w:r>
      <w:r w:rsidR="00C90E3C" w:rsidRPr="00793CFE">
        <w:rPr>
          <w:rFonts w:cs="ITCFranklinGothicStd-Book"/>
          <w:sz w:val="24"/>
          <w:szCs w:val="24"/>
        </w:rPr>
        <w:t xml:space="preserve">ATSDR and </w:t>
      </w:r>
      <w:r w:rsidR="006C4F6C" w:rsidRPr="00793CFE">
        <w:rPr>
          <w:rFonts w:cs="ITCFranklinGothicStd-Book"/>
          <w:sz w:val="24"/>
          <w:szCs w:val="24"/>
        </w:rPr>
        <w:t>US</w:t>
      </w:r>
      <w:r w:rsidR="000045D3" w:rsidRPr="00793CFE">
        <w:rPr>
          <w:rFonts w:cs="ITCFranklinGothicStd-Book"/>
          <w:sz w:val="24"/>
          <w:szCs w:val="24"/>
        </w:rPr>
        <w:t xml:space="preserve"> </w:t>
      </w:r>
      <w:r w:rsidR="00C90E3C" w:rsidRPr="00793CFE">
        <w:rPr>
          <w:rFonts w:cs="ITCFranklinGothicStd-Book"/>
          <w:sz w:val="24"/>
          <w:szCs w:val="24"/>
        </w:rPr>
        <w:t xml:space="preserve">EPA </w:t>
      </w:r>
      <w:r w:rsidR="00680A68" w:rsidRPr="00793CFE">
        <w:rPr>
          <w:rFonts w:cs="ITCFranklinGothicStd-Book"/>
          <w:sz w:val="24"/>
          <w:szCs w:val="24"/>
        </w:rPr>
        <w:t>complete</w:t>
      </w:r>
      <w:r w:rsidR="00161C57" w:rsidRPr="00793CFE">
        <w:rPr>
          <w:rFonts w:cs="ITCFranklinGothicStd-Book"/>
          <w:sz w:val="24"/>
          <w:szCs w:val="24"/>
        </w:rPr>
        <w:t>d</w:t>
      </w:r>
      <w:r w:rsidR="00680A68" w:rsidRPr="00793CFE">
        <w:rPr>
          <w:rFonts w:cs="ITCFranklinGothicStd-Book"/>
          <w:sz w:val="24"/>
          <w:szCs w:val="24"/>
        </w:rPr>
        <w:t xml:space="preserve"> testing and modifications</w:t>
      </w:r>
      <w:r w:rsidR="00B26407" w:rsidRPr="00793CFE">
        <w:rPr>
          <w:rFonts w:cs="ITCFranklinGothicStd-Book"/>
          <w:sz w:val="24"/>
          <w:szCs w:val="24"/>
        </w:rPr>
        <w:t xml:space="preserve"> prior to</w:t>
      </w:r>
      <w:r w:rsidR="00495D45" w:rsidRPr="00793CFE">
        <w:rPr>
          <w:rFonts w:cs="ITCFranklinGothicStd-Book"/>
          <w:sz w:val="24"/>
          <w:szCs w:val="24"/>
        </w:rPr>
        <w:t xml:space="preserve"> submitting the ICRs for PRA clearance</w:t>
      </w:r>
      <w:r w:rsidRPr="00793CFE">
        <w:rPr>
          <w:rFonts w:cs="ITCFranklinGothicStd-Book"/>
          <w:sz w:val="24"/>
          <w:szCs w:val="24"/>
        </w:rPr>
        <w:t xml:space="preserve">. </w:t>
      </w:r>
    </w:p>
    <w:p w14:paraId="63C2C2DE" w14:textId="2791E853" w:rsidR="00DC57CC" w:rsidRPr="002D4CB9" w:rsidRDefault="00D33AE3" w:rsidP="002D4CB9">
      <w:pPr>
        <w:pStyle w:val="Heading2"/>
        <w:spacing w:before="400" w:after="40"/>
        <w:rPr>
          <w:rFonts w:ascii="Cambria" w:hAnsi="Cambria"/>
          <w:color w:val="auto"/>
          <w:sz w:val="36"/>
          <w:szCs w:val="36"/>
        </w:rPr>
      </w:pPr>
      <w:bookmarkStart w:id="7" w:name="_Toc455836214"/>
      <w:r w:rsidRPr="002D4CB9">
        <w:rPr>
          <w:rFonts w:ascii="Cambria" w:hAnsi="Cambria"/>
          <w:color w:val="auto"/>
          <w:sz w:val="36"/>
          <w:szCs w:val="36"/>
        </w:rPr>
        <w:t>B.</w:t>
      </w:r>
      <w:r w:rsidR="00B45002" w:rsidRPr="002D4CB9">
        <w:rPr>
          <w:rFonts w:ascii="Cambria" w:hAnsi="Cambria"/>
          <w:color w:val="auto"/>
          <w:sz w:val="36"/>
          <w:szCs w:val="36"/>
        </w:rPr>
        <w:t>5.</w:t>
      </w:r>
      <w:r w:rsidR="00B45002" w:rsidRPr="002D4CB9">
        <w:rPr>
          <w:rFonts w:ascii="Cambria" w:hAnsi="Cambria"/>
          <w:color w:val="auto"/>
          <w:sz w:val="36"/>
          <w:szCs w:val="36"/>
        </w:rPr>
        <w:tab/>
        <w:t>Individuals Consulted on Statistical Aspects and Individuals Collecting and/or Analyzing Data</w:t>
      </w:r>
      <w:bookmarkEnd w:id="7"/>
    </w:p>
    <w:p w14:paraId="7CAA0761" w14:textId="77777777" w:rsidR="007F0E10" w:rsidRPr="00793CFE" w:rsidRDefault="007F0E10" w:rsidP="007F0E10">
      <w:pPr>
        <w:autoSpaceDE w:val="0"/>
        <w:autoSpaceDN w:val="0"/>
        <w:adjustRightInd w:val="0"/>
        <w:spacing w:after="0" w:line="240" w:lineRule="auto"/>
        <w:jc w:val="both"/>
        <w:rPr>
          <w:rFonts w:cstheme="minorHAnsi"/>
          <w:b/>
          <w:sz w:val="24"/>
          <w:szCs w:val="24"/>
        </w:rPr>
      </w:pPr>
    </w:p>
    <w:p w14:paraId="4C4E240E" w14:textId="27AC675E" w:rsidR="007F0E10" w:rsidRPr="00E42CFD" w:rsidRDefault="007F0E10" w:rsidP="007F0E10">
      <w:pPr>
        <w:autoSpaceDE w:val="0"/>
        <w:autoSpaceDN w:val="0"/>
        <w:adjustRightInd w:val="0"/>
        <w:spacing w:after="0" w:line="240" w:lineRule="auto"/>
        <w:jc w:val="both"/>
        <w:rPr>
          <w:rFonts w:cstheme="minorHAnsi"/>
          <w:sz w:val="22"/>
          <w:szCs w:val="22"/>
        </w:rPr>
      </w:pPr>
      <w:r w:rsidRPr="00E42CFD">
        <w:rPr>
          <w:rFonts w:cstheme="minorHAnsi"/>
          <w:b/>
          <w:sz w:val="22"/>
          <w:szCs w:val="22"/>
        </w:rPr>
        <w:t xml:space="preserve">Table </w:t>
      </w:r>
      <w:r w:rsidR="00122FF9" w:rsidRPr="00E42CFD">
        <w:rPr>
          <w:rFonts w:cstheme="minorHAnsi"/>
          <w:b/>
          <w:sz w:val="22"/>
          <w:szCs w:val="22"/>
        </w:rPr>
        <w:t>B.5.</w:t>
      </w:r>
      <w:r w:rsidR="00456165" w:rsidRPr="00E42CFD">
        <w:rPr>
          <w:rFonts w:cstheme="minorHAnsi"/>
          <w:b/>
          <w:sz w:val="22"/>
          <w:szCs w:val="22"/>
        </w:rPr>
        <w:t>1</w:t>
      </w:r>
      <w:r w:rsidRPr="00E42CFD">
        <w:rPr>
          <w:rFonts w:cstheme="minorHAnsi"/>
          <w:b/>
          <w:sz w:val="22"/>
          <w:szCs w:val="22"/>
        </w:rPr>
        <w:t>.</w:t>
      </w:r>
      <w:r w:rsidRPr="00E42CFD">
        <w:rPr>
          <w:rFonts w:cstheme="minorHAnsi"/>
          <w:sz w:val="22"/>
          <w:szCs w:val="22"/>
        </w:rPr>
        <w:t xml:space="preserve"> </w:t>
      </w:r>
      <w:r w:rsidR="0031214F" w:rsidRPr="00E42CFD">
        <w:rPr>
          <w:rFonts w:cstheme="minorHAnsi"/>
          <w:b/>
          <w:sz w:val="22"/>
          <w:szCs w:val="22"/>
        </w:rPr>
        <w:t>Personnel Consulted</w:t>
      </w:r>
      <w:r w:rsidR="00E410B4" w:rsidRPr="00E42CFD">
        <w:rPr>
          <w:rFonts w:cstheme="minorHAnsi"/>
          <w:b/>
          <w:sz w:val="22"/>
          <w:szCs w:val="22"/>
        </w:rPr>
        <w:t xml:space="preserve"> on Statistical Design</w:t>
      </w:r>
    </w:p>
    <w:p w14:paraId="6CCA098C" w14:textId="77777777" w:rsidR="007F0E10" w:rsidRPr="00793CFE" w:rsidRDefault="007F0E10" w:rsidP="007F0E10">
      <w:pPr>
        <w:pStyle w:val="ListParagraph"/>
        <w:autoSpaceDE w:val="0"/>
        <w:autoSpaceDN w:val="0"/>
        <w:adjustRightInd w:val="0"/>
        <w:spacing w:after="0" w:line="240" w:lineRule="auto"/>
        <w:jc w:val="both"/>
        <w:rPr>
          <w:rFonts w:cstheme="minorHAnsi"/>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620"/>
        <w:gridCol w:w="1440"/>
        <w:gridCol w:w="1890"/>
        <w:gridCol w:w="2250"/>
        <w:gridCol w:w="180"/>
      </w:tblGrid>
      <w:tr w:rsidR="007F0E10" w:rsidRPr="00793CFE" w14:paraId="40C6622A" w14:textId="77777777" w:rsidTr="00E51AEB">
        <w:tc>
          <w:tcPr>
            <w:tcW w:w="2160" w:type="dxa"/>
            <w:tcBorders>
              <w:top w:val="single" w:sz="8" w:space="0" w:color="auto"/>
              <w:left w:val="nil"/>
              <w:bottom w:val="single" w:sz="8" w:space="0" w:color="auto"/>
              <w:right w:val="nil"/>
            </w:tcBorders>
            <w:shd w:val="clear" w:color="auto" w:fill="auto"/>
          </w:tcPr>
          <w:p w14:paraId="1DDD1F3F"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Name</w:t>
            </w:r>
          </w:p>
        </w:tc>
        <w:tc>
          <w:tcPr>
            <w:tcW w:w="1620" w:type="dxa"/>
            <w:tcBorders>
              <w:top w:val="single" w:sz="8" w:space="0" w:color="auto"/>
              <w:left w:val="nil"/>
              <w:bottom w:val="single" w:sz="8" w:space="0" w:color="auto"/>
              <w:right w:val="nil"/>
            </w:tcBorders>
            <w:shd w:val="clear" w:color="auto" w:fill="auto"/>
          </w:tcPr>
          <w:p w14:paraId="47047034"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Title</w:t>
            </w:r>
          </w:p>
        </w:tc>
        <w:tc>
          <w:tcPr>
            <w:tcW w:w="1440" w:type="dxa"/>
            <w:tcBorders>
              <w:top w:val="single" w:sz="8" w:space="0" w:color="auto"/>
              <w:left w:val="nil"/>
              <w:bottom w:val="single" w:sz="8" w:space="0" w:color="auto"/>
              <w:right w:val="nil"/>
            </w:tcBorders>
            <w:shd w:val="clear" w:color="auto" w:fill="auto"/>
          </w:tcPr>
          <w:p w14:paraId="10515D33"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Affiliation</w:t>
            </w:r>
          </w:p>
        </w:tc>
        <w:tc>
          <w:tcPr>
            <w:tcW w:w="1890" w:type="dxa"/>
            <w:tcBorders>
              <w:top w:val="single" w:sz="8" w:space="0" w:color="auto"/>
              <w:left w:val="nil"/>
              <w:bottom w:val="single" w:sz="8" w:space="0" w:color="auto"/>
              <w:right w:val="nil"/>
            </w:tcBorders>
            <w:shd w:val="clear" w:color="auto" w:fill="auto"/>
          </w:tcPr>
          <w:p w14:paraId="1C712CFE"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Phone</w:t>
            </w:r>
          </w:p>
        </w:tc>
        <w:tc>
          <w:tcPr>
            <w:tcW w:w="2430" w:type="dxa"/>
            <w:gridSpan w:val="2"/>
            <w:tcBorders>
              <w:top w:val="single" w:sz="8" w:space="0" w:color="auto"/>
              <w:left w:val="nil"/>
              <w:bottom w:val="single" w:sz="8" w:space="0" w:color="auto"/>
              <w:right w:val="nil"/>
            </w:tcBorders>
            <w:shd w:val="clear" w:color="auto" w:fill="auto"/>
          </w:tcPr>
          <w:p w14:paraId="3CD7E058"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Email</w:t>
            </w:r>
          </w:p>
        </w:tc>
      </w:tr>
      <w:tr w:rsidR="00530A15" w:rsidRPr="00793CFE" w14:paraId="62EA3DE9" w14:textId="77777777" w:rsidTr="00E51AEB">
        <w:trPr>
          <w:gridAfter w:val="1"/>
          <w:wAfter w:w="180" w:type="dxa"/>
        </w:trPr>
        <w:tc>
          <w:tcPr>
            <w:tcW w:w="2160" w:type="dxa"/>
            <w:tcBorders>
              <w:top w:val="single" w:sz="8" w:space="0" w:color="auto"/>
              <w:left w:val="nil"/>
              <w:bottom w:val="single" w:sz="8" w:space="0" w:color="auto"/>
              <w:right w:val="nil"/>
            </w:tcBorders>
            <w:shd w:val="clear" w:color="auto" w:fill="auto"/>
            <w:vAlign w:val="center"/>
          </w:tcPr>
          <w:p w14:paraId="4E68DDEC" w14:textId="2D9F0132" w:rsidR="00530A15" w:rsidRPr="00793CFE" w:rsidRDefault="00530A15" w:rsidP="00530A15">
            <w:pPr>
              <w:autoSpaceDE w:val="0"/>
              <w:autoSpaceDN w:val="0"/>
              <w:adjustRightInd w:val="0"/>
              <w:spacing w:after="0" w:line="240" w:lineRule="auto"/>
              <w:jc w:val="both"/>
              <w:rPr>
                <w:rFonts w:cstheme="minorHAnsi"/>
                <w:sz w:val="20"/>
                <w:szCs w:val="20"/>
              </w:rPr>
            </w:pPr>
            <w:r w:rsidRPr="00793CFE">
              <w:rPr>
                <w:rFonts w:cs="Calibri"/>
                <w:sz w:val="20"/>
                <w:szCs w:val="20"/>
              </w:rPr>
              <w:t>Paul Jones, PhD</w:t>
            </w:r>
          </w:p>
        </w:tc>
        <w:tc>
          <w:tcPr>
            <w:tcW w:w="1620" w:type="dxa"/>
            <w:tcBorders>
              <w:top w:val="single" w:sz="8" w:space="0" w:color="auto"/>
              <w:left w:val="nil"/>
              <w:bottom w:val="single" w:sz="8" w:space="0" w:color="auto"/>
              <w:right w:val="nil"/>
            </w:tcBorders>
            <w:shd w:val="clear" w:color="auto" w:fill="auto"/>
            <w:vAlign w:val="center"/>
          </w:tcPr>
          <w:p w14:paraId="281685E5" w14:textId="47FDB06F" w:rsidR="00530A15" w:rsidRPr="00793CFE" w:rsidRDefault="00530A15" w:rsidP="00530A15">
            <w:pPr>
              <w:autoSpaceDE w:val="0"/>
              <w:autoSpaceDN w:val="0"/>
              <w:adjustRightInd w:val="0"/>
              <w:spacing w:after="0" w:line="240" w:lineRule="auto"/>
              <w:jc w:val="both"/>
              <w:rPr>
                <w:rFonts w:cstheme="minorHAnsi"/>
                <w:sz w:val="20"/>
                <w:szCs w:val="20"/>
              </w:rPr>
            </w:pPr>
            <w:r w:rsidRPr="00793CFE">
              <w:rPr>
                <w:rFonts w:cs="Calibri"/>
                <w:sz w:val="20"/>
                <w:szCs w:val="20"/>
              </w:rPr>
              <w:t>Biostatistician</w:t>
            </w:r>
          </w:p>
        </w:tc>
        <w:tc>
          <w:tcPr>
            <w:tcW w:w="1440" w:type="dxa"/>
            <w:tcBorders>
              <w:top w:val="single" w:sz="8" w:space="0" w:color="auto"/>
              <w:left w:val="nil"/>
              <w:bottom w:val="single" w:sz="8" w:space="0" w:color="auto"/>
              <w:right w:val="nil"/>
            </w:tcBorders>
            <w:shd w:val="clear" w:color="auto" w:fill="auto"/>
            <w:vAlign w:val="center"/>
          </w:tcPr>
          <w:p w14:paraId="031B6FE5" w14:textId="1C065705" w:rsidR="00530A15" w:rsidRPr="00793CFE" w:rsidRDefault="006C4F6C" w:rsidP="00530A15">
            <w:pPr>
              <w:autoSpaceDE w:val="0"/>
              <w:autoSpaceDN w:val="0"/>
              <w:adjustRightInd w:val="0"/>
              <w:spacing w:after="0" w:line="240" w:lineRule="auto"/>
              <w:jc w:val="both"/>
              <w:rPr>
                <w:rFonts w:cstheme="minorHAnsi"/>
                <w:sz w:val="20"/>
                <w:szCs w:val="20"/>
              </w:rPr>
            </w:pPr>
            <w:r w:rsidRPr="00793CFE">
              <w:rPr>
                <w:rFonts w:cs="Calibri"/>
                <w:sz w:val="20"/>
                <w:szCs w:val="20"/>
              </w:rPr>
              <w:t>US</w:t>
            </w:r>
            <w:r w:rsidR="000045D3" w:rsidRPr="00793CFE">
              <w:rPr>
                <w:rFonts w:cs="Calibri"/>
                <w:sz w:val="20"/>
                <w:szCs w:val="20"/>
              </w:rPr>
              <w:t xml:space="preserve"> </w:t>
            </w:r>
            <w:r w:rsidR="00530A15" w:rsidRPr="00793CFE">
              <w:rPr>
                <w:rFonts w:cs="Calibri"/>
                <w:sz w:val="20"/>
                <w:szCs w:val="20"/>
              </w:rPr>
              <w:t>EPA</w:t>
            </w:r>
          </w:p>
        </w:tc>
        <w:tc>
          <w:tcPr>
            <w:tcW w:w="1890" w:type="dxa"/>
            <w:tcBorders>
              <w:top w:val="single" w:sz="8" w:space="0" w:color="auto"/>
              <w:left w:val="nil"/>
              <w:bottom w:val="single" w:sz="8" w:space="0" w:color="auto"/>
              <w:right w:val="nil"/>
            </w:tcBorders>
            <w:shd w:val="clear" w:color="auto" w:fill="auto"/>
            <w:vAlign w:val="center"/>
          </w:tcPr>
          <w:p w14:paraId="4EA06587" w14:textId="11CD764D" w:rsidR="00530A15" w:rsidRPr="00793CFE" w:rsidRDefault="00530A15" w:rsidP="00530A15">
            <w:pPr>
              <w:autoSpaceDE w:val="0"/>
              <w:autoSpaceDN w:val="0"/>
              <w:adjustRightInd w:val="0"/>
              <w:spacing w:after="0" w:line="240" w:lineRule="auto"/>
              <w:jc w:val="both"/>
              <w:rPr>
                <w:rFonts w:cstheme="minorHAnsi"/>
                <w:i/>
                <w:sz w:val="20"/>
                <w:szCs w:val="20"/>
              </w:rPr>
            </w:pPr>
            <w:r w:rsidRPr="00793CFE">
              <w:rPr>
                <w:rStyle w:val="baec5a81-e4d6-4674-97f3-e9220f0136c1"/>
                <w:i/>
                <w:sz w:val="20"/>
                <w:szCs w:val="20"/>
              </w:rPr>
              <w:t>(919) 541-</w:t>
            </w:r>
            <w:r w:rsidR="009547B6" w:rsidRPr="00793CFE">
              <w:rPr>
                <w:rStyle w:val="baec5a81-e4d6-4674-97f3-e9220f0136c1"/>
                <w:i/>
                <w:sz w:val="20"/>
                <w:szCs w:val="20"/>
              </w:rPr>
              <w:t>4651</w:t>
            </w:r>
          </w:p>
        </w:tc>
        <w:tc>
          <w:tcPr>
            <w:tcW w:w="2250" w:type="dxa"/>
            <w:tcBorders>
              <w:top w:val="single" w:sz="8" w:space="0" w:color="auto"/>
              <w:left w:val="nil"/>
              <w:bottom w:val="single" w:sz="8" w:space="0" w:color="auto"/>
              <w:right w:val="nil"/>
            </w:tcBorders>
            <w:shd w:val="clear" w:color="auto" w:fill="auto"/>
            <w:vAlign w:val="center"/>
          </w:tcPr>
          <w:p w14:paraId="7A63D4DE" w14:textId="7B250467" w:rsidR="00530A15" w:rsidRPr="00793CFE" w:rsidRDefault="00F16D99" w:rsidP="00530A15">
            <w:pPr>
              <w:autoSpaceDE w:val="0"/>
              <w:autoSpaceDN w:val="0"/>
              <w:adjustRightInd w:val="0"/>
              <w:spacing w:after="0" w:line="240" w:lineRule="auto"/>
              <w:jc w:val="both"/>
              <w:rPr>
                <w:i/>
                <w:sz w:val="20"/>
                <w:szCs w:val="20"/>
              </w:rPr>
            </w:pPr>
            <w:hyperlink r:id="rId8" w:history="1">
              <w:r w:rsidR="00112064" w:rsidRPr="006211B7">
                <w:rPr>
                  <w:rStyle w:val="Hyperlink"/>
                  <w:i/>
                  <w:sz w:val="20"/>
                  <w:szCs w:val="20"/>
                </w:rPr>
                <w:t>TireCrumbs@epa.gov</w:t>
              </w:r>
            </w:hyperlink>
            <w:r w:rsidR="00112064">
              <w:rPr>
                <w:i/>
                <w:sz w:val="20"/>
                <w:szCs w:val="20"/>
              </w:rPr>
              <w:t xml:space="preserve"> </w:t>
            </w:r>
            <w:r w:rsidR="004D43F8" w:rsidRPr="00793CFE">
              <w:rPr>
                <w:i/>
                <w:sz w:val="20"/>
                <w:szCs w:val="20"/>
              </w:rPr>
              <w:t xml:space="preserve"> </w:t>
            </w:r>
          </w:p>
        </w:tc>
      </w:tr>
    </w:tbl>
    <w:p w14:paraId="6CDD8FCF" w14:textId="77777777" w:rsidR="002857BA" w:rsidRPr="00793CFE" w:rsidRDefault="002857BA" w:rsidP="007F0E10">
      <w:pPr>
        <w:autoSpaceDE w:val="0"/>
        <w:autoSpaceDN w:val="0"/>
        <w:adjustRightInd w:val="0"/>
        <w:spacing w:after="0" w:line="240" w:lineRule="auto"/>
        <w:jc w:val="both"/>
        <w:rPr>
          <w:rFonts w:cstheme="minorHAnsi"/>
          <w:b/>
          <w:sz w:val="24"/>
          <w:szCs w:val="24"/>
        </w:rPr>
      </w:pPr>
    </w:p>
    <w:p w14:paraId="0AE2DB55" w14:textId="77777777" w:rsidR="002857BA" w:rsidRPr="00793CFE" w:rsidRDefault="002857BA" w:rsidP="007F0E10">
      <w:pPr>
        <w:autoSpaceDE w:val="0"/>
        <w:autoSpaceDN w:val="0"/>
        <w:adjustRightInd w:val="0"/>
        <w:spacing w:after="0" w:line="240" w:lineRule="auto"/>
        <w:jc w:val="both"/>
        <w:rPr>
          <w:rFonts w:cstheme="minorHAnsi"/>
          <w:b/>
          <w:sz w:val="24"/>
          <w:szCs w:val="24"/>
        </w:rPr>
      </w:pPr>
    </w:p>
    <w:p w14:paraId="276DEC99" w14:textId="77777777" w:rsidR="002D4CB9" w:rsidRDefault="002D4CB9">
      <w:pPr>
        <w:rPr>
          <w:rFonts w:cstheme="minorHAnsi"/>
          <w:b/>
          <w:sz w:val="22"/>
          <w:szCs w:val="22"/>
        </w:rPr>
      </w:pPr>
      <w:r>
        <w:rPr>
          <w:rFonts w:cstheme="minorHAnsi"/>
          <w:b/>
          <w:sz w:val="22"/>
          <w:szCs w:val="22"/>
        </w:rPr>
        <w:br w:type="page"/>
      </w:r>
    </w:p>
    <w:p w14:paraId="39CB6336" w14:textId="16CBE71C" w:rsidR="007F0E10" w:rsidRPr="00E42CFD" w:rsidRDefault="007F0E10" w:rsidP="007F0E10">
      <w:pPr>
        <w:autoSpaceDE w:val="0"/>
        <w:autoSpaceDN w:val="0"/>
        <w:adjustRightInd w:val="0"/>
        <w:spacing w:after="0" w:line="240" w:lineRule="auto"/>
        <w:jc w:val="both"/>
        <w:rPr>
          <w:rFonts w:cstheme="minorHAnsi"/>
          <w:sz w:val="22"/>
          <w:szCs w:val="22"/>
        </w:rPr>
      </w:pPr>
      <w:r w:rsidRPr="00E42CFD">
        <w:rPr>
          <w:rFonts w:cstheme="minorHAnsi"/>
          <w:b/>
          <w:sz w:val="22"/>
          <w:szCs w:val="22"/>
        </w:rPr>
        <w:lastRenderedPageBreak/>
        <w:t xml:space="preserve">Table </w:t>
      </w:r>
      <w:r w:rsidR="00122FF9" w:rsidRPr="00E42CFD">
        <w:rPr>
          <w:rFonts w:cstheme="minorHAnsi"/>
          <w:b/>
          <w:sz w:val="22"/>
          <w:szCs w:val="22"/>
        </w:rPr>
        <w:t>B.5.</w:t>
      </w:r>
      <w:r w:rsidRPr="00E42CFD">
        <w:rPr>
          <w:rFonts w:cstheme="minorHAnsi"/>
          <w:b/>
          <w:sz w:val="22"/>
          <w:szCs w:val="22"/>
        </w:rPr>
        <w:t xml:space="preserve">2. </w:t>
      </w:r>
      <w:r w:rsidR="00E410B4" w:rsidRPr="00E42CFD">
        <w:rPr>
          <w:rFonts w:cstheme="minorHAnsi"/>
          <w:b/>
          <w:sz w:val="22"/>
          <w:szCs w:val="22"/>
        </w:rPr>
        <w:t>Personnel Responsible for Collection and Analysis of Information</w:t>
      </w:r>
    </w:p>
    <w:p w14:paraId="4AA9D460" w14:textId="77777777" w:rsidR="007F0E10" w:rsidRPr="00793CFE" w:rsidRDefault="007F0E10" w:rsidP="007F0E10">
      <w:pPr>
        <w:pStyle w:val="ListParagraph"/>
        <w:autoSpaceDE w:val="0"/>
        <w:autoSpaceDN w:val="0"/>
        <w:adjustRightInd w:val="0"/>
        <w:spacing w:after="0" w:line="240" w:lineRule="auto"/>
        <w:jc w:val="both"/>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596"/>
        <w:gridCol w:w="1450"/>
        <w:gridCol w:w="1740"/>
        <w:gridCol w:w="2390"/>
      </w:tblGrid>
      <w:tr w:rsidR="007F0E10" w:rsidRPr="00793CFE" w14:paraId="2DA5F27B" w14:textId="77777777" w:rsidTr="005B57CF">
        <w:tc>
          <w:tcPr>
            <w:tcW w:w="2184" w:type="dxa"/>
            <w:tcBorders>
              <w:top w:val="single" w:sz="8" w:space="0" w:color="auto"/>
              <w:left w:val="nil"/>
              <w:bottom w:val="single" w:sz="8" w:space="0" w:color="auto"/>
              <w:right w:val="nil"/>
            </w:tcBorders>
          </w:tcPr>
          <w:p w14:paraId="704544D5"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Name</w:t>
            </w:r>
          </w:p>
        </w:tc>
        <w:tc>
          <w:tcPr>
            <w:tcW w:w="1596" w:type="dxa"/>
            <w:tcBorders>
              <w:top w:val="single" w:sz="8" w:space="0" w:color="auto"/>
              <w:left w:val="nil"/>
              <w:bottom w:val="single" w:sz="8" w:space="0" w:color="auto"/>
              <w:right w:val="nil"/>
            </w:tcBorders>
          </w:tcPr>
          <w:p w14:paraId="2C6E970A"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Title</w:t>
            </w:r>
          </w:p>
        </w:tc>
        <w:tc>
          <w:tcPr>
            <w:tcW w:w="1450" w:type="dxa"/>
            <w:tcBorders>
              <w:top w:val="single" w:sz="8" w:space="0" w:color="auto"/>
              <w:left w:val="nil"/>
              <w:bottom w:val="single" w:sz="8" w:space="0" w:color="auto"/>
              <w:right w:val="nil"/>
            </w:tcBorders>
          </w:tcPr>
          <w:p w14:paraId="29A5379F"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Affiliation</w:t>
            </w:r>
          </w:p>
        </w:tc>
        <w:tc>
          <w:tcPr>
            <w:tcW w:w="1740" w:type="dxa"/>
            <w:tcBorders>
              <w:top w:val="single" w:sz="8" w:space="0" w:color="auto"/>
              <w:left w:val="nil"/>
              <w:bottom w:val="single" w:sz="8" w:space="0" w:color="auto"/>
              <w:right w:val="nil"/>
            </w:tcBorders>
          </w:tcPr>
          <w:p w14:paraId="42539233"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Phone</w:t>
            </w:r>
          </w:p>
        </w:tc>
        <w:tc>
          <w:tcPr>
            <w:tcW w:w="2390" w:type="dxa"/>
            <w:tcBorders>
              <w:top w:val="single" w:sz="8" w:space="0" w:color="auto"/>
              <w:left w:val="nil"/>
              <w:bottom w:val="single" w:sz="8" w:space="0" w:color="auto"/>
              <w:right w:val="nil"/>
            </w:tcBorders>
          </w:tcPr>
          <w:p w14:paraId="1B1C744A" w14:textId="77777777" w:rsidR="007F0E10" w:rsidRPr="00793CFE" w:rsidRDefault="007F0E10" w:rsidP="00300020">
            <w:pPr>
              <w:autoSpaceDE w:val="0"/>
              <w:autoSpaceDN w:val="0"/>
              <w:adjustRightInd w:val="0"/>
              <w:spacing w:after="0" w:line="240" w:lineRule="auto"/>
              <w:jc w:val="both"/>
              <w:rPr>
                <w:rFonts w:cstheme="minorHAnsi"/>
                <w:b/>
              </w:rPr>
            </w:pPr>
            <w:r w:rsidRPr="00793CFE">
              <w:rPr>
                <w:rFonts w:cstheme="minorHAnsi"/>
                <w:b/>
              </w:rPr>
              <w:t>Email</w:t>
            </w:r>
          </w:p>
        </w:tc>
      </w:tr>
      <w:tr w:rsidR="00ED52A9" w:rsidRPr="00793CFE" w14:paraId="0D65D007" w14:textId="77777777" w:rsidTr="004D3125">
        <w:tc>
          <w:tcPr>
            <w:tcW w:w="2184" w:type="dxa"/>
            <w:tcBorders>
              <w:top w:val="single" w:sz="8" w:space="0" w:color="auto"/>
              <w:left w:val="nil"/>
              <w:bottom w:val="single" w:sz="8" w:space="0" w:color="auto"/>
              <w:right w:val="nil"/>
            </w:tcBorders>
            <w:vAlign w:val="center"/>
          </w:tcPr>
          <w:p w14:paraId="525429FB" w14:textId="26657592"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Annette Guiseppi-Elie, PhD</w:t>
            </w:r>
          </w:p>
        </w:tc>
        <w:tc>
          <w:tcPr>
            <w:tcW w:w="1596" w:type="dxa"/>
            <w:tcBorders>
              <w:top w:val="single" w:sz="8" w:space="0" w:color="auto"/>
              <w:left w:val="nil"/>
              <w:bottom w:val="single" w:sz="8" w:space="0" w:color="auto"/>
              <w:right w:val="nil"/>
            </w:tcBorders>
            <w:vAlign w:val="center"/>
          </w:tcPr>
          <w:p w14:paraId="01DB5F19" w14:textId="1D5C1FEF"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Associate Director for Exposure Science</w:t>
            </w:r>
          </w:p>
        </w:tc>
        <w:tc>
          <w:tcPr>
            <w:tcW w:w="1450" w:type="dxa"/>
            <w:tcBorders>
              <w:top w:val="single" w:sz="8" w:space="0" w:color="auto"/>
              <w:left w:val="nil"/>
              <w:bottom w:val="single" w:sz="8" w:space="0" w:color="auto"/>
              <w:right w:val="nil"/>
            </w:tcBorders>
            <w:vAlign w:val="center"/>
          </w:tcPr>
          <w:p w14:paraId="57DBFE8C" w14:textId="7241C8A5"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US EPA</w:t>
            </w:r>
          </w:p>
        </w:tc>
        <w:tc>
          <w:tcPr>
            <w:tcW w:w="1740" w:type="dxa"/>
            <w:tcBorders>
              <w:top w:val="single" w:sz="8" w:space="0" w:color="auto"/>
              <w:left w:val="nil"/>
              <w:bottom w:val="single" w:sz="8" w:space="0" w:color="auto"/>
              <w:right w:val="nil"/>
            </w:tcBorders>
            <w:vAlign w:val="center"/>
          </w:tcPr>
          <w:p w14:paraId="2DC1311B" w14:textId="60BB6451" w:rsidR="00ED52A9" w:rsidRPr="00793CFE" w:rsidRDefault="00ED52A9" w:rsidP="00ED52A9">
            <w:pPr>
              <w:autoSpaceDE w:val="0"/>
              <w:autoSpaceDN w:val="0"/>
              <w:adjustRightInd w:val="0"/>
              <w:spacing w:after="0" w:line="240" w:lineRule="auto"/>
              <w:rPr>
                <w:rStyle w:val="Emphasis"/>
                <w:rFonts w:cstheme="minorHAnsi"/>
                <w:i w:val="0"/>
                <w:sz w:val="20"/>
                <w:szCs w:val="20"/>
              </w:rPr>
            </w:pPr>
            <w:r w:rsidRPr="00793CFE">
              <w:rPr>
                <w:rFonts w:cstheme="minorHAnsi"/>
                <w:i/>
                <w:sz w:val="20"/>
                <w:szCs w:val="20"/>
              </w:rPr>
              <w:t>(919) 541-4651</w:t>
            </w:r>
          </w:p>
        </w:tc>
        <w:tc>
          <w:tcPr>
            <w:tcW w:w="2390" w:type="dxa"/>
            <w:tcBorders>
              <w:top w:val="single" w:sz="8" w:space="0" w:color="auto"/>
              <w:left w:val="nil"/>
              <w:bottom w:val="single" w:sz="8" w:space="0" w:color="auto"/>
              <w:right w:val="nil"/>
            </w:tcBorders>
            <w:vAlign w:val="center"/>
          </w:tcPr>
          <w:p w14:paraId="6785A708" w14:textId="1C629674" w:rsidR="00ED52A9" w:rsidRPr="00793CFE" w:rsidRDefault="00F16D99" w:rsidP="00ED52A9">
            <w:pPr>
              <w:autoSpaceDE w:val="0"/>
              <w:autoSpaceDN w:val="0"/>
              <w:adjustRightInd w:val="0"/>
              <w:spacing w:after="0" w:line="240" w:lineRule="auto"/>
              <w:rPr>
                <w:rStyle w:val="Emphasis"/>
                <w:rFonts w:cstheme="minorHAnsi"/>
                <w:sz w:val="20"/>
                <w:szCs w:val="20"/>
              </w:rPr>
            </w:pPr>
            <w:hyperlink r:id="rId9" w:history="1">
              <w:r w:rsidR="00AB7706" w:rsidRPr="006211B7">
                <w:rPr>
                  <w:rStyle w:val="Hyperlink"/>
                  <w:i/>
                  <w:sz w:val="20"/>
                  <w:szCs w:val="20"/>
                </w:rPr>
                <w:t>TireCrumbs@epa.gov</w:t>
              </w:r>
            </w:hyperlink>
            <w:r w:rsidR="00AB7706">
              <w:rPr>
                <w:i/>
                <w:sz w:val="20"/>
                <w:szCs w:val="20"/>
              </w:rPr>
              <w:t xml:space="preserve"> </w:t>
            </w:r>
          </w:p>
        </w:tc>
      </w:tr>
      <w:tr w:rsidR="00ED52A9" w:rsidRPr="00793CFE" w14:paraId="108B5BF2" w14:textId="77777777" w:rsidTr="004D3125">
        <w:tc>
          <w:tcPr>
            <w:tcW w:w="2184" w:type="dxa"/>
            <w:tcBorders>
              <w:top w:val="single" w:sz="8" w:space="0" w:color="auto"/>
              <w:left w:val="nil"/>
              <w:bottom w:val="single" w:sz="8" w:space="0" w:color="auto"/>
              <w:right w:val="nil"/>
            </w:tcBorders>
            <w:vAlign w:val="center"/>
          </w:tcPr>
          <w:p w14:paraId="15EA4229" w14:textId="514C7925"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Elizabeth Irvin-Barnwell, PhD</w:t>
            </w:r>
          </w:p>
        </w:tc>
        <w:tc>
          <w:tcPr>
            <w:tcW w:w="1596" w:type="dxa"/>
            <w:tcBorders>
              <w:top w:val="single" w:sz="8" w:space="0" w:color="auto"/>
              <w:left w:val="nil"/>
              <w:bottom w:val="single" w:sz="8" w:space="0" w:color="auto"/>
              <w:right w:val="nil"/>
            </w:tcBorders>
            <w:vAlign w:val="center"/>
          </w:tcPr>
          <w:p w14:paraId="56F8D96A" w14:textId="7DD071E1"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Team Lead, Environmental Epidemiology Branch</w:t>
            </w:r>
          </w:p>
        </w:tc>
        <w:tc>
          <w:tcPr>
            <w:tcW w:w="1450" w:type="dxa"/>
            <w:tcBorders>
              <w:top w:val="single" w:sz="8" w:space="0" w:color="auto"/>
              <w:left w:val="nil"/>
              <w:bottom w:val="single" w:sz="8" w:space="0" w:color="auto"/>
              <w:right w:val="nil"/>
            </w:tcBorders>
            <w:vAlign w:val="center"/>
          </w:tcPr>
          <w:p w14:paraId="23B98C07" w14:textId="40ADC517"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CDC/ATSDR</w:t>
            </w:r>
          </w:p>
        </w:tc>
        <w:tc>
          <w:tcPr>
            <w:tcW w:w="1740" w:type="dxa"/>
            <w:tcBorders>
              <w:top w:val="single" w:sz="8" w:space="0" w:color="auto"/>
              <w:left w:val="nil"/>
              <w:bottom w:val="single" w:sz="8" w:space="0" w:color="auto"/>
              <w:right w:val="nil"/>
            </w:tcBorders>
            <w:vAlign w:val="center"/>
          </w:tcPr>
          <w:p w14:paraId="203DBE30" w14:textId="656EE309" w:rsidR="00ED52A9" w:rsidRPr="00793CFE" w:rsidRDefault="00ED52A9" w:rsidP="00ED52A9">
            <w:pPr>
              <w:autoSpaceDE w:val="0"/>
              <w:autoSpaceDN w:val="0"/>
              <w:adjustRightInd w:val="0"/>
              <w:spacing w:after="0" w:line="240" w:lineRule="auto"/>
              <w:rPr>
                <w:rStyle w:val="Emphasis"/>
                <w:rFonts w:cstheme="minorHAnsi"/>
                <w:i w:val="0"/>
                <w:sz w:val="20"/>
                <w:szCs w:val="20"/>
              </w:rPr>
            </w:pPr>
            <w:r w:rsidRPr="00793CFE">
              <w:rPr>
                <w:rFonts w:cstheme="minorHAnsi"/>
                <w:i/>
                <w:sz w:val="20"/>
                <w:szCs w:val="20"/>
              </w:rPr>
              <w:t>770-488-3684</w:t>
            </w:r>
          </w:p>
        </w:tc>
        <w:tc>
          <w:tcPr>
            <w:tcW w:w="2390" w:type="dxa"/>
            <w:tcBorders>
              <w:top w:val="single" w:sz="8" w:space="0" w:color="auto"/>
              <w:left w:val="nil"/>
              <w:bottom w:val="single" w:sz="8" w:space="0" w:color="auto"/>
              <w:right w:val="nil"/>
            </w:tcBorders>
            <w:vAlign w:val="center"/>
          </w:tcPr>
          <w:p w14:paraId="7BB60283" w14:textId="6A08CEBF" w:rsidR="00ED52A9" w:rsidRPr="00793CFE" w:rsidRDefault="00F16D99" w:rsidP="00ED52A9">
            <w:pPr>
              <w:autoSpaceDE w:val="0"/>
              <w:autoSpaceDN w:val="0"/>
              <w:adjustRightInd w:val="0"/>
              <w:spacing w:after="0" w:line="240" w:lineRule="auto"/>
              <w:rPr>
                <w:rStyle w:val="Emphasis"/>
                <w:rFonts w:cstheme="minorHAnsi"/>
                <w:sz w:val="20"/>
                <w:szCs w:val="20"/>
              </w:rPr>
            </w:pPr>
            <w:hyperlink r:id="rId10" w:history="1">
              <w:r w:rsidR="00ED52A9" w:rsidRPr="00793CFE">
                <w:rPr>
                  <w:rStyle w:val="Hyperlink"/>
                  <w:rFonts w:cstheme="minorHAnsi"/>
                  <w:i/>
                  <w:sz w:val="20"/>
                  <w:szCs w:val="20"/>
                </w:rPr>
                <w:t>Jcx0@cdc.gov</w:t>
              </w:r>
            </w:hyperlink>
          </w:p>
        </w:tc>
      </w:tr>
      <w:tr w:rsidR="00ED52A9" w:rsidRPr="00793CFE" w14:paraId="370AB249" w14:textId="77777777" w:rsidTr="004D3125">
        <w:tc>
          <w:tcPr>
            <w:tcW w:w="2184" w:type="dxa"/>
            <w:tcBorders>
              <w:top w:val="single" w:sz="8" w:space="0" w:color="auto"/>
              <w:left w:val="nil"/>
              <w:bottom w:val="single" w:sz="8" w:space="0" w:color="auto"/>
              <w:right w:val="nil"/>
            </w:tcBorders>
            <w:vAlign w:val="center"/>
          </w:tcPr>
          <w:p w14:paraId="6A754943" w14:textId="5A4574D7"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Angela Ragin-Wilson, PhD</w:t>
            </w:r>
          </w:p>
          <w:p w14:paraId="4D530C3C" w14:textId="4F483915"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 xml:space="preserve"> </w:t>
            </w:r>
          </w:p>
        </w:tc>
        <w:tc>
          <w:tcPr>
            <w:tcW w:w="1596" w:type="dxa"/>
            <w:tcBorders>
              <w:top w:val="single" w:sz="8" w:space="0" w:color="auto"/>
              <w:left w:val="nil"/>
              <w:bottom w:val="single" w:sz="8" w:space="0" w:color="auto"/>
              <w:right w:val="nil"/>
            </w:tcBorders>
            <w:vAlign w:val="center"/>
          </w:tcPr>
          <w:p w14:paraId="060931EB" w14:textId="6C66D0F1"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Chief, Environmental Epidemiology Branch</w:t>
            </w:r>
          </w:p>
        </w:tc>
        <w:tc>
          <w:tcPr>
            <w:tcW w:w="1450" w:type="dxa"/>
            <w:tcBorders>
              <w:top w:val="single" w:sz="8" w:space="0" w:color="auto"/>
              <w:left w:val="nil"/>
              <w:bottom w:val="single" w:sz="8" w:space="0" w:color="auto"/>
              <w:right w:val="nil"/>
            </w:tcBorders>
            <w:vAlign w:val="center"/>
          </w:tcPr>
          <w:p w14:paraId="29CCA8DD" w14:textId="1B5D112A" w:rsidR="00ED52A9" w:rsidRPr="00793CFE" w:rsidRDefault="00ED52A9" w:rsidP="00ED52A9">
            <w:pPr>
              <w:autoSpaceDE w:val="0"/>
              <w:autoSpaceDN w:val="0"/>
              <w:adjustRightInd w:val="0"/>
              <w:spacing w:after="0" w:line="240" w:lineRule="auto"/>
              <w:rPr>
                <w:rFonts w:cstheme="minorHAnsi"/>
                <w:sz w:val="20"/>
                <w:szCs w:val="20"/>
              </w:rPr>
            </w:pPr>
            <w:r w:rsidRPr="00793CFE">
              <w:rPr>
                <w:rFonts w:cstheme="minorHAnsi"/>
                <w:sz w:val="20"/>
                <w:szCs w:val="20"/>
              </w:rPr>
              <w:t>CDC/ATSDR</w:t>
            </w:r>
          </w:p>
        </w:tc>
        <w:tc>
          <w:tcPr>
            <w:tcW w:w="1740" w:type="dxa"/>
            <w:tcBorders>
              <w:top w:val="single" w:sz="8" w:space="0" w:color="auto"/>
              <w:left w:val="nil"/>
              <w:bottom w:val="single" w:sz="8" w:space="0" w:color="auto"/>
              <w:right w:val="nil"/>
            </w:tcBorders>
            <w:vAlign w:val="center"/>
          </w:tcPr>
          <w:p w14:paraId="2B76EB5F" w14:textId="075C991B" w:rsidR="00ED52A9" w:rsidRPr="00793CFE" w:rsidRDefault="00ED52A9" w:rsidP="00ED52A9">
            <w:pPr>
              <w:autoSpaceDE w:val="0"/>
              <w:autoSpaceDN w:val="0"/>
              <w:adjustRightInd w:val="0"/>
              <w:spacing w:after="0" w:line="240" w:lineRule="auto"/>
              <w:rPr>
                <w:rStyle w:val="Emphasis"/>
                <w:rFonts w:cstheme="minorHAnsi"/>
                <w:i w:val="0"/>
                <w:sz w:val="20"/>
                <w:szCs w:val="20"/>
              </w:rPr>
            </w:pPr>
            <w:r w:rsidRPr="00793CFE">
              <w:rPr>
                <w:rFonts w:cstheme="minorHAnsi"/>
                <w:i/>
                <w:sz w:val="20"/>
                <w:szCs w:val="20"/>
              </w:rPr>
              <w:t>770-488-3807</w:t>
            </w:r>
          </w:p>
        </w:tc>
        <w:tc>
          <w:tcPr>
            <w:tcW w:w="2390" w:type="dxa"/>
            <w:tcBorders>
              <w:top w:val="single" w:sz="8" w:space="0" w:color="auto"/>
              <w:left w:val="nil"/>
              <w:bottom w:val="single" w:sz="8" w:space="0" w:color="auto"/>
              <w:right w:val="nil"/>
            </w:tcBorders>
            <w:vAlign w:val="center"/>
          </w:tcPr>
          <w:p w14:paraId="0C306120" w14:textId="478A390E" w:rsidR="00ED52A9" w:rsidRPr="00793CFE" w:rsidRDefault="00F16D99" w:rsidP="00ED52A9">
            <w:pPr>
              <w:autoSpaceDE w:val="0"/>
              <w:autoSpaceDN w:val="0"/>
              <w:adjustRightInd w:val="0"/>
              <w:spacing w:after="0" w:line="240" w:lineRule="auto"/>
              <w:rPr>
                <w:rStyle w:val="Emphasis"/>
                <w:rFonts w:cstheme="minorHAnsi"/>
                <w:i w:val="0"/>
                <w:iCs w:val="0"/>
                <w:sz w:val="20"/>
                <w:szCs w:val="20"/>
              </w:rPr>
            </w:pPr>
            <w:hyperlink r:id="rId11" w:history="1">
              <w:r w:rsidR="00ED52A9" w:rsidRPr="00793CFE">
                <w:rPr>
                  <w:rStyle w:val="Hyperlink"/>
                  <w:rFonts w:cstheme="minorHAnsi"/>
                  <w:i/>
                  <w:sz w:val="20"/>
                  <w:szCs w:val="20"/>
                </w:rPr>
                <w:t>ARagin@cdc.gov</w:t>
              </w:r>
            </w:hyperlink>
          </w:p>
        </w:tc>
      </w:tr>
      <w:tr w:rsidR="00ED52A9" w:rsidRPr="00793CFE" w14:paraId="01C9F976" w14:textId="77777777" w:rsidTr="004D7DEA">
        <w:tc>
          <w:tcPr>
            <w:tcW w:w="2184" w:type="dxa"/>
            <w:tcBorders>
              <w:top w:val="single" w:sz="8" w:space="0" w:color="auto"/>
              <w:left w:val="nil"/>
              <w:bottom w:val="single" w:sz="8" w:space="0" w:color="auto"/>
              <w:right w:val="nil"/>
            </w:tcBorders>
            <w:vAlign w:val="center"/>
          </w:tcPr>
          <w:p w14:paraId="2C125972" w14:textId="77777777" w:rsidR="00ED52A9" w:rsidRPr="00793CFE" w:rsidRDefault="00ED52A9" w:rsidP="004D7DEA">
            <w:pPr>
              <w:autoSpaceDE w:val="0"/>
              <w:autoSpaceDN w:val="0"/>
              <w:adjustRightInd w:val="0"/>
              <w:spacing w:after="0" w:line="240" w:lineRule="auto"/>
              <w:rPr>
                <w:rFonts w:cstheme="minorHAnsi"/>
                <w:sz w:val="20"/>
                <w:szCs w:val="20"/>
              </w:rPr>
            </w:pPr>
            <w:r w:rsidRPr="00793CFE">
              <w:rPr>
                <w:rFonts w:cstheme="minorHAnsi"/>
                <w:sz w:val="20"/>
                <w:szCs w:val="20"/>
              </w:rPr>
              <w:t>Kent Thomas, BSPH</w:t>
            </w:r>
          </w:p>
        </w:tc>
        <w:tc>
          <w:tcPr>
            <w:tcW w:w="1596" w:type="dxa"/>
            <w:tcBorders>
              <w:top w:val="single" w:sz="8" w:space="0" w:color="auto"/>
              <w:left w:val="nil"/>
              <w:bottom w:val="single" w:sz="8" w:space="0" w:color="auto"/>
              <w:right w:val="nil"/>
            </w:tcBorders>
            <w:vAlign w:val="center"/>
          </w:tcPr>
          <w:p w14:paraId="56FE33C5" w14:textId="77777777" w:rsidR="00ED52A9" w:rsidRPr="00793CFE" w:rsidRDefault="00ED52A9" w:rsidP="004D7DEA">
            <w:pPr>
              <w:autoSpaceDE w:val="0"/>
              <w:autoSpaceDN w:val="0"/>
              <w:adjustRightInd w:val="0"/>
              <w:spacing w:after="0" w:line="240" w:lineRule="auto"/>
              <w:rPr>
                <w:rFonts w:cstheme="minorHAnsi"/>
                <w:sz w:val="20"/>
                <w:szCs w:val="20"/>
              </w:rPr>
            </w:pPr>
            <w:r w:rsidRPr="00793CFE">
              <w:rPr>
                <w:rFonts w:cstheme="minorHAnsi"/>
                <w:sz w:val="20"/>
                <w:szCs w:val="20"/>
              </w:rPr>
              <w:t>Research Physical Scientist</w:t>
            </w:r>
          </w:p>
        </w:tc>
        <w:tc>
          <w:tcPr>
            <w:tcW w:w="1450" w:type="dxa"/>
            <w:tcBorders>
              <w:top w:val="single" w:sz="8" w:space="0" w:color="auto"/>
              <w:left w:val="nil"/>
              <w:bottom w:val="single" w:sz="8" w:space="0" w:color="auto"/>
              <w:right w:val="nil"/>
            </w:tcBorders>
            <w:vAlign w:val="center"/>
          </w:tcPr>
          <w:p w14:paraId="7114DFBC" w14:textId="77777777" w:rsidR="00ED52A9" w:rsidRPr="00793CFE" w:rsidRDefault="00ED52A9" w:rsidP="004D7DEA">
            <w:pPr>
              <w:autoSpaceDE w:val="0"/>
              <w:autoSpaceDN w:val="0"/>
              <w:adjustRightInd w:val="0"/>
              <w:spacing w:after="0" w:line="240" w:lineRule="auto"/>
              <w:rPr>
                <w:rFonts w:cstheme="minorHAnsi"/>
                <w:sz w:val="20"/>
                <w:szCs w:val="20"/>
              </w:rPr>
            </w:pPr>
            <w:r w:rsidRPr="00793CFE">
              <w:rPr>
                <w:rFonts w:cstheme="minorHAnsi"/>
                <w:sz w:val="20"/>
                <w:szCs w:val="20"/>
              </w:rPr>
              <w:t>US EPA</w:t>
            </w:r>
          </w:p>
        </w:tc>
        <w:tc>
          <w:tcPr>
            <w:tcW w:w="1740" w:type="dxa"/>
            <w:tcBorders>
              <w:top w:val="single" w:sz="8" w:space="0" w:color="auto"/>
              <w:left w:val="nil"/>
              <w:bottom w:val="single" w:sz="8" w:space="0" w:color="auto"/>
              <w:right w:val="nil"/>
            </w:tcBorders>
            <w:vAlign w:val="center"/>
          </w:tcPr>
          <w:p w14:paraId="48D820F6" w14:textId="77777777" w:rsidR="00ED52A9" w:rsidRPr="00793CFE" w:rsidRDefault="00ED52A9" w:rsidP="004D7DEA">
            <w:pPr>
              <w:autoSpaceDE w:val="0"/>
              <w:autoSpaceDN w:val="0"/>
              <w:adjustRightInd w:val="0"/>
              <w:spacing w:after="0" w:line="240" w:lineRule="auto"/>
              <w:rPr>
                <w:rStyle w:val="Emphasis"/>
                <w:rFonts w:cstheme="minorHAnsi"/>
                <w:i w:val="0"/>
                <w:sz w:val="20"/>
                <w:szCs w:val="20"/>
              </w:rPr>
            </w:pPr>
            <w:r w:rsidRPr="00793CFE">
              <w:rPr>
                <w:rFonts w:cstheme="minorHAnsi"/>
                <w:i/>
                <w:sz w:val="20"/>
                <w:szCs w:val="20"/>
              </w:rPr>
              <w:t>(919) 541-4651</w:t>
            </w:r>
          </w:p>
        </w:tc>
        <w:tc>
          <w:tcPr>
            <w:tcW w:w="2390" w:type="dxa"/>
            <w:tcBorders>
              <w:top w:val="single" w:sz="8" w:space="0" w:color="auto"/>
              <w:left w:val="nil"/>
              <w:bottom w:val="single" w:sz="8" w:space="0" w:color="auto"/>
              <w:right w:val="nil"/>
            </w:tcBorders>
            <w:vAlign w:val="center"/>
          </w:tcPr>
          <w:p w14:paraId="26756C56" w14:textId="125F0B15" w:rsidR="00ED52A9" w:rsidRPr="00793CFE" w:rsidRDefault="00F16D99" w:rsidP="004D7DEA">
            <w:pPr>
              <w:autoSpaceDE w:val="0"/>
              <w:autoSpaceDN w:val="0"/>
              <w:adjustRightInd w:val="0"/>
              <w:spacing w:after="0" w:line="240" w:lineRule="auto"/>
              <w:rPr>
                <w:rStyle w:val="Emphasis"/>
                <w:rFonts w:cstheme="minorHAnsi"/>
                <w:sz w:val="20"/>
                <w:szCs w:val="20"/>
              </w:rPr>
            </w:pPr>
            <w:hyperlink r:id="rId12" w:history="1">
              <w:r w:rsidR="00C83D84" w:rsidRPr="006211B7">
                <w:rPr>
                  <w:rStyle w:val="Hyperlink"/>
                  <w:i/>
                  <w:sz w:val="20"/>
                  <w:szCs w:val="20"/>
                </w:rPr>
                <w:t>TireCrumbs@epa.gov</w:t>
              </w:r>
            </w:hyperlink>
            <w:r w:rsidR="00C83D84">
              <w:rPr>
                <w:i/>
                <w:sz w:val="20"/>
                <w:szCs w:val="20"/>
              </w:rPr>
              <w:t xml:space="preserve"> </w:t>
            </w:r>
          </w:p>
        </w:tc>
      </w:tr>
      <w:tr w:rsidR="00ED52A9" w:rsidRPr="00793CFE" w14:paraId="1D222486" w14:textId="77777777" w:rsidTr="004D3125">
        <w:tc>
          <w:tcPr>
            <w:tcW w:w="2184" w:type="dxa"/>
            <w:tcBorders>
              <w:top w:val="single" w:sz="8" w:space="0" w:color="auto"/>
              <w:left w:val="nil"/>
              <w:bottom w:val="single" w:sz="8" w:space="0" w:color="auto"/>
              <w:right w:val="nil"/>
            </w:tcBorders>
            <w:vAlign w:val="center"/>
          </w:tcPr>
          <w:p w14:paraId="17FD70DA" w14:textId="10CF7597" w:rsidR="00ED52A9" w:rsidRPr="00793CFE" w:rsidRDefault="00ED52A9" w:rsidP="00ED52A9">
            <w:pPr>
              <w:autoSpaceDE w:val="0"/>
              <w:autoSpaceDN w:val="0"/>
              <w:adjustRightInd w:val="0"/>
              <w:spacing w:after="0" w:line="240" w:lineRule="auto"/>
              <w:rPr>
                <w:rFonts w:cstheme="minorHAnsi"/>
                <w:sz w:val="20"/>
                <w:szCs w:val="20"/>
              </w:rPr>
            </w:pPr>
          </w:p>
        </w:tc>
        <w:tc>
          <w:tcPr>
            <w:tcW w:w="1596" w:type="dxa"/>
            <w:tcBorders>
              <w:top w:val="single" w:sz="8" w:space="0" w:color="auto"/>
              <w:left w:val="nil"/>
              <w:bottom w:val="single" w:sz="8" w:space="0" w:color="auto"/>
              <w:right w:val="nil"/>
            </w:tcBorders>
            <w:vAlign w:val="center"/>
          </w:tcPr>
          <w:p w14:paraId="70DF1B1B" w14:textId="4B582D52" w:rsidR="00ED52A9" w:rsidRPr="00793CFE" w:rsidRDefault="00ED52A9" w:rsidP="00ED52A9">
            <w:pPr>
              <w:autoSpaceDE w:val="0"/>
              <w:autoSpaceDN w:val="0"/>
              <w:adjustRightInd w:val="0"/>
              <w:spacing w:after="0" w:line="240" w:lineRule="auto"/>
              <w:rPr>
                <w:rFonts w:cstheme="minorHAnsi"/>
                <w:sz w:val="20"/>
                <w:szCs w:val="20"/>
              </w:rPr>
            </w:pPr>
          </w:p>
        </w:tc>
        <w:tc>
          <w:tcPr>
            <w:tcW w:w="1450" w:type="dxa"/>
            <w:tcBorders>
              <w:top w:val="single" w:sz="8" w:space="0" w:color="auto"/>
              <w:left w:val="nil"/>
              <w:bottom w:val="single" w:sz="8" w:space="0" w:color="auto"/>
              <w:right w:val="nil"/>
            </w:tcBorders>
            <w:vAlign w:val="center"/>
          </w:tcPr>
          <w:p w14:paraId="3A1FD8B0" w14:textId="0EB831B9" w:rsidR="00ED52A9" w:rsidRPr="00793CFE" w:rsidRDefault="00ED52A9" w:rsidP="00ED52A9">
            <w:pPr>
              <w:autoSpaceDE w:val="0"/>
              <w:autoSpaceDN w:val="0"/>
              <w:adjustRightInd w:val="0"/>
              <w:spacing w:after="0" w:line="240" w:lineRule="auto"/>
              <w:rPr>
                <w:rFonts w:cstheme="minorHAnsi"/>
                <w:sz w:val="20"/>
                <w:szCs w:val="20"/>
              </w:rPr>
            </w:pPr>
          </w:p>
        </w:tc>
        <w:tc>
          <w:tcPr>
            <w:tcW w:w="1740" w:type="dxa"/>
            <w:tcBorders>
              <w:top w:val="single" w:sz="8" w:space="0" w:color="auto"/>
              <w:left w:val="nil"/>
              <w:bottom w:val="single" w:sz="8" w:space="0" w:color="auto"/>
              <w:right w:val="nil"/>
            </w:tcBorders>
            <w:vAlign w:val="center"/>
          </w:tcPr>
          <w:p w14:paraId="72C8B7C5" w14:textId="1C6CA30F" w:rsidR="00ED52A9" w:rsidRPr="00793CFE" w:rsidRDefault="00ED52A9" w:rsidP="00ED52A9">
            <w:pPr>
              <w:autoSpaceDE w:val="0"/>
              <w:autoSpaceDN w:val="0"/>
              <w:adjustRightInd w:val="0"/>
              <w:spacing w:after="0" w:line="240" w:lineRule="auto"/>
              <w:rPr>
                <w:rFonts w:cstheme="minorHAnsi"/>
                <w:i/>
                <w:sz w:val="20"/>
                <w:szCs w:val="20"/>
              </w:rPr>
            </w:pPr>
          </w:p>
        </w:tc>
        <w:tc>
          <w:tcPr>
            <w:tcW w:w="2390" w:type="dxa"/>
            <w:tcBorders>
              <w:top w:val="single" w:sz="8" w:space="0" w:color="auto"/>
              <w:left w:val="nil"/>
              <w:bottom w:val="single" w:sz="8" w:space="0" w:color="auto"/>
              <w:right w:val="nil"/>
            </w:tcBorders>
            <w:vAlign w:val="center"/>
          </w:tcPr>
          <w:p w14:paraId="193EE69F" w14:textId="465094E3" w:rsidR="00ED52A9" w:rsidRPr="00793CFE" w:rsidRDefault="00ED52A9" w:rsidP="00ED52A9">
            <w:pPr>
              <w:autoSpaceDE w:val="0"/>
              <w:autoSpaceDN w:val="0"/>
              <w:adjustRightInd w:val="0"/>
              <w:spacing w:after="0" w:line="240" w:lineRule="auto"/>
              <w:rPr>
                <w:rFonts w:cstheme="minorHAnsi"/>
                <w:i/>
                <w:sz w:val="20"/>
                <w:szCs w:val="20"/>
              </w:rPr>
            </w:pPr>
          </w:p>
        </w:tc>
      </w:tr>
      <w:tr w:rsidR="00ED52A9" w:rsidRPr="00793CFE" w14:paraId="3A9832A0" w14:textId="77777777" w:rsidTr="005B57CF">
        <w:tc>
          <w:tcPr>
            <w:tcW w:w="2184" w:type="dxa"/>
            <w:tcBorders>
              <w:top w:val="single" w:sz="8" w:space="0" w:color="auto"/>
              <w:left w:val="nil"/>
              <w:bottom w:val="single" w:sz="8" w:space="0" w:color="auto"/>
              <w:right w:val="nil"/>
            </w:tcBorders>
            <w:vAlign w:val="center"/>
          </w:tcPr>
          <w:p w14:paraId="3066740F" w14:textId="41DFFC73" w:rsidR="00ED52A9" w:rsidRPr="00793CFE" w:rsidRDefault="00ED52A9" w:rsidP="00ED52A9">
            <w:pPr>
              <w:autoSpaceDE w:val="0"/>
              <w:autoSpaceDN w:val="0"/>
              <w:adjustRightInd w:val="0"/>
              <w:spacing w:after="0" w:line="240" w:lineRule="auto"/>
              <w:jc w:val="both"/>
              <w:rPr>
                <w:rFonts w:cstheme="minorHAnsi"/>
                <w:i/>
                <w:sz w:val="20"/>
                <w:szCs w:val="20"/>
              </w:rPr>
            </w:pPr>
            <w:r w:rsidRPr="00793CFE">
              <w:rPr>
                <w:rFonts w:cstheme="minorHAnsi"/>
                <w:i/>
                <w:sz w:val="20"/>
                <w:szCs w:val="20"/>
              </w:rPr>
              <w:t>Contractors TBD</w:t>
            </w:r>
          </w:p>
        </w:tc>
        <w:tc>
          <w:tcPr>
            <w:tcW w:w="1596" w:type="dxa"/>
            <w:tcBorders>
              <w:top w:val="single" w:sz="8" w:space="0" w:color="auto"/>
              <w:left w:val="nil"/>
              <w:bottom w:val="single" w:sz="8" w:space="0" w:color="auto"/>
              <w:right w:val="nil"/>
            </w:tcBorders>
            <w:vAlign w:val="center"/>
          </w:tcPr>
          <w:p w14:paraId="657F3F9C" w14:textId="4D052B55" w:rsidR="00ED52A9" w:rsidRPr="00793CFE" w:rsidRDefault="00ED52A9" w:rsidP="00ED52A9">
            <w:pPr>
              <w:autoSpaceDE w:val="0"/>
              <w:autoSpaceDN w:val="0"/>
              <w:adjustRightInd w:val="0"/>
              <w:spacing w:after="0" w:line="240" w:lineRule="auto"/>
              <w:jc w:val="both"/>
              <w:rPr>
                <w:rFonts w:cstheme="minorHAnsi"/>
                <w:sz w:val="20"/>
                <w:szCs w:val="20"/>
              </w:rPr>
            </w:pPr>
          </w:p>
        </w:tc>
        <w:tc>
          <w:tcPr>
            <w:tcW w:w="1450" w:type="dxa"/>
            <w:tcBorders>
              <w:top w:val="single" w:sz="8" w:space="0" w:color="auto"/>
              <w:left w:val="nil"/>
              <w:bottom w:val="single" w:sz="8" w:space="0" w:color="auto"/>
              <w:right w:val="nil"/>
            </w:tcBorders>
            <w:vAlign w:val="center"/>
          </w:tcPr>
          <w:p w14:paraId="5DB82D8B" w14:textId="6423D091" w:rsidR="00ED52A9" w:rsidRPr="00793CFE" w:rsidRDefault="00ED52A9" w:rsidP="00ED52A9">
            <w:pPr>
              <w:autoSpaceDE w:val="0"/>
              <w:autoSpaceDN w:val="0"/>
              <w:adjustRightInd w:val="0"/>
              <w:spacing w:after="0" w:line="240" w:lineRule="auto"/>
              <w:jc w:val="both"/>
              <w:rPr>
                <w:rFonts w:cstheme="minorHAnsi"/>
                <w:sz w:val="20"/>
                <w:szCs w:val="20"/>
              </w:rPr>
            </w:pPr>
          </w:p>
        </w:tc>
        <w:tc>
          <w:tcPr>
            <w:tcW w:w="1740" w:type="dxa"/>
            <w:tcBorders>
              <w:top w:val="single" w:sz="8" w:space="0" w:color="auto"/>
              <w:left w:val="nil"/>
              <w:bottom w:val="single" w:sz="8" w:space="0" w:color="auto"/>
              <w:right w:val="nil"/>
            </w:tcBorders>
          </w:tcPr>
          <w:p w14:paraId="7DB82095" w14:textId="6636ECB5" w:rsidR="00ED52A9" w:rsidRPr="00793CFE" w:rsidRDefault="00ED52A9" w:rsidP="00ED52A9">
            <w:pPr>
              <w:autoSpaceDE w:val="0"/>
              <w:autoSpaceDN w:val="0"/>
              <w:adjustRightInd w:val="0"/>
              <w:spacing w:after="0" w:line="240" w:lineRule="auto"/>
              <w:jc w:val="both"/>
              <w:rPr>
                <w:rStyle w:val="Emphasis"/>
                <w:rFonts w:cstheme="minorHAnsi"/>
                <w:i w:val="0"/>
                <w:sz w:val="20"/>
                <w:szCs w:val="20"/>
              </w:rPr>
            </w:pPr>
          </w:p>
        </w:tc>
        <w:tc>
          <w:tcPr>
            <w:tcW w:w="2390" w:type="dxa"/>
            <w:tcBorders>
              <w:top w:val="single" w:sz="8" w:space="0" w:color="auto"/>
              <w:left w:val="nil"/>
              <w:bottom w:val="single" w:sz="8" w:space="0" w:color="auto"/>
              <w:right w:val="nil"/>
            </w:tcBorders>
            <w:vAlign w:val="center"/>
          </w:tcPr>
          <w:p w14:paraId="1BC6F455" w14:textId="762E3868" w:rsidR="00ED52A9" w:rsidRPr="00793CFE" w:rsidRDefault="00ED52A9" w:rsidP="00ED52A9">
            <w:pPr>
              <w:autoSpaceDE w:val="0"/>
              <w:autoSpaceDN w:val="0"/>
              <w:adjustRightInd w:val="0"/>
              <w:spacing w:after="0" w:line="240" w:lineRule="auto"/>
              <w:jc w:val="both"/>
              <w:rPr>
                <w:rStyle w:val="Emphasis"/>
                <w:rFonts w:cstheme="minorHAnsi"/>
                <w:sz w:val="20"/>
                <w:szCs w:val="20"/>
              </w:rPr>
            </w:pPr>
          </w:p>
        </w:tc>
      </w:tr>
    </w:tbl>
    <w:p w14:paraId="3FC7817D" w14:textId="77777777" w:rsidR="00422777" w:rsidRDefault="00422777" w:rsidP="00E42CFD">
      <w:pPr>
        <w:pStyle w:val="Heading1"/>
        <w:pBdr>
          <w:bottom w:val="none" w:sz="0" w:space="0" w:color="auto"/>
        </w:pBdr>
        <w:rPr>
          <w:rFonts w:ascii="Cambria" w:hAnsi="Cambria"/>
          <w:color w:val="auto"/>
        </w:rPr>
      </w:pPr>
      <w:bookmarkStart w:id="8" w:name="_Toc431814724"/>
      <w:bookmarkStart w:id="9" w:name="_Toc455836215"/>
    </w:p>
    <w:p w14:paraId="40F3C56A" w14:textId="77777777" w:rsidR="00422777" w:rsidRDefault="00422777">
      <w:pPr>
        <w:rPr>
          <w:rFonts w:ascii="Cambria" w:eastAsiaTheme="majorEastAsia" w:hAnsi="Cambria" w:cstheme="majorBidi"/>
          <w:sz w:val="36"/>
          <w:szCs w:val="36"/>
        </w:rPr>
      </w:pPr>
      <w:r>
        <w:rPr>
          <w:rFonts w:ascii="Cambria" w:hAnsi="Cambria"/>
        </w:rPr>
        <w:br w:type="page"/>
      </w:r>
    </w:p>
    <w:p w14:paraId="7BB07EF2" w14:textId="63BF6788" w:rsidR="00A76C6D" w:rsidRPr="00793CFE" w:rsidRDefault="00A76C6D" w:rsidP="00934BB9">
      <w:pPr>
        <w:pStyle w:val="Heading1"/>
        <w:rPr>
          <w:rFonts w:ascii="Cambria" w:hAnsi="Cambria"/>
          <w:color w:val="auto"/>
        </w:rPr>
      </w:pPr>
      <w:r w:rsidRPr="00793CFE">
        <w:rPr>
          <w:rFonts w:ascii="Cambria" w:hAnsi="Cambria"/>
          <w:color w:val="auto"/>
        </w:rPr>
        <w:lastRenderedPageBreak/>
        <w:t>References</w:t>
      </w:r>
      <w:bookmarkEnd w:id="8"/>
      <w:bookmarkEnd w:id="9"/>
    </w:p>
    <w:p w14:paraId="43D6C159" w14:textId="77777777" w:rsidR="00F026A4" w:rsidRPr="00793CFE" w:rsidRDefault="00F026A4" w:rsidP="00F026A4"/>
    <w:p w14:paraId="436759A3" w14:textId="6ED5076A" w:rsidR="00F026A4" w:rsidRPr="00793CFE" w:rsidRDefault="00F026A4" w:rsidP="00F026A4">
      <w:pPr>
        <w:spacing w:after="0" w:line="259" w:lineRule="auto"/>
        <w:rPr>
          <w:rFonts w:eastAsiaTheme="minorHAnsi" w:cs="Arial"/>
          <w:sz w:val="24"/>
          <w:szCs w:val="24"/>
        </w:rPr>
      </w:pPr>
      <w:r w:rsidRPr="00793CFE">
        <w:rPr>
          <w:rFonts w:eastAsiaTheme="minorHAnsi" w:cs="Arial"/>
          <w:bCs/>
          <w:sz w:val="24"/>
          <w:szCs w:val="24"/>
        </w:rPr>
        <w:t>Highsmith R., Thomas K.W., Williams R.W. (</w:t>
      </w:r>
      <w:r w:rsidRPr="00793CFE">
        <w:rPr>
          <w:rFonts w:eastAsiaTheme="minorHAnsi" w:cs="Arial"/>
          <w:sz w:val="24"/>
          <w:szCs w:val="24"/>
        </w:rPr>
        <w:t>2009).</w:t>
      </w:r>
      <w:r w:rsidRPr="00793CFE">
        <w:rPr>
          <w:rFonts w:eastAsiaTheme="minorHAnsi" w:cs="Arial"/>
          <w:bCs/>
          <w:sz w:val="24"/>
          <w:szCs w:val="24"/>
        </w:rPr>
        <w:t xml:space="preserve"> A Scoping-Level Field Monitoring Study of Synthetic Turf and Playgrounds; </w:t>
      </w:r>
      <w:r w:rsidRPr="00793CFE">
        <w:rPr>
          <w:rFonts w:eastAsiaTheme="minorHAnsi" w:cs="Arial"/>
          <w:sz w:val="24"/>
          <w:szCs w:val="24"/>
        </w:rPr>
        <w:t xml:space="preserve">EPA/600/R-09/135. National Exposure Research Laboratory, </w:t>
      </w:r>
      <w:r w:rsidR="006C4F6C" w:rsidRPr="00793CFE">
        <w:rPr>
          <w:rFonts w:eastAsiaTheme="minorHAnsi" w:cs="Arial"/>
          <w:sz w:val="24"/>
          <w:szCs w:val="24"/>
        </w:rPr>
        <w:t>US</w:t>
      </w:r>
      <w:r w:rsidRPr="00793CFE">
        <w:rPr>
          <w:rFonts w:eastAsiaTheme="minorHAnsi" w:cs="Arial"/>
          <w:sz w:val="24"/>
          <w:szCs w:val="24"/>
        </w:rPr>
        <w:t xml:space="preserve"> Environmental Protection Agency.</w:t>
      </w:r>
    </w:p>
    <w:p w14:paraId="6EE699F4" w14:textId="77777777" w:rsidR="00F026A4" w:rsidRPr="00793CFE" w:rsidRDefault="00F16D99" w:rsidP="00F026A4">
      <w:pPr>
        <w:spacing w:after="0" w:line="259" w:lineRule="auto"/>
        <w:rPr>
          <w:rFonts w:eastAsiaTheme="minorHAnsi" w:cs="Arial"/>
          <w:sz w:val="22"/>
          <w:szCs w:val="22"/>
        </w:rPr>
      </w:pPr>
      <w:hyperlink r:id="rId13" w:history="1">
        <w:r w:rsidR="00F026A4" w:rsidRPr="00793CFE">
          <w:rPr>
            <w:rFonts w:eastAsiaTheme="minorHAnsi" w:cs="Arial"/>
            <w:color w:val="0563C1" w:themeColor="hyperlink"/>
            <w:sz w:val="24"/>
            <w:szCs w:val="24"/>
            <w:u w:val="single"/>
          </w:rPr>
          <w:t>http://cfpub.epa.gov/si/si_public_record_report.cfm?dirEntryId=215113&amp;simpleSearch=1&amp;searchAll=EPA%2F600%2FR-09%2F135</w:t>
        </w:r>
      </w:hyperlink>
    </w:p>
    <w:p w14:paraId="3D02F9B5" w14:textId="77777777" w:rsidR="00A76C6D" w:rsidRPr="00793CFE" w:rsidRDefault="00A76C6D" w:rsidP="00A76C6D">
      <w:pPr>
        <w:rPr>
          <w:sz w:val="24"/>
          <w:szCs w:val="24"/>
        </w:rPr>
      </w:pPr>
    </w:p>
    <w:p w14:paraId="15DF91D5" w14:textId="7E21A160" w:rsidR="00346E1C" w:rsidRPr="00793CFE" w:rsidRDefault="00F026A4">
      <w:pPr>
        <w:rPr>
          <w:rFonts w:ascii="Cambria" w:eastAsiaTheme="majorEastAsia" w:hAnsi="Cambria" w:cstheme="majorBidi"/>
          <w:sz w:val="36"/>
          <w:szCs w:val="36"/>
        </w:rPr>
      </w:pPr>
      <w:bookmarkStart w:id="10" w:name="_Toc432356299"/>
      <w:proofErr w:type="spellStart"/>
      <w:r w:rsidRPr="00793CFE">
        <w:rPr>
          <w:sz w:val="24"/>
          <w:szCs w:val="24"/>
        </w:rPr>
        <w:t>Menichini</w:t>
      </w:r>
      <w:proofErr w:type="spellEnd"/>
      <w:r w:rsidRPr="00793CFE">
        <w:rPr>
          <w:sz w:val="24"/>
          <w:szCs w:val="24"/>
        </w:rPr>
        <w:t xml:space="preserve"> et al. (2011). Artificial-turf Playing Fields: Contents of Metals, PAHs, PCBs, PCDDs and PCDFs, Inhalation Exposure to PAHs and Related Preliminary Risk Assessment. </w:t>
      </w:r>
      <w:proofErr w:type="spellStart"/>
      <w:r w:rsidRPr="00793CFE">
        <w:rPr>
          <w:sz w:val="24"/>
          <w:szCs w:val="24"/>
        </w:rPr>
        <w:t>Sci</w:t>
      </w:r>
      <w:proofErr w:type="spellEnd"/>
      <w:r w:rsidRPr="00793CFE">
        <w:rPr>
          <w:sz w:val="24"/>
          <w:szCs w:val="24"/>
        </w:rPr>
        <w:t xml:space="preserve"> Total Environ. 409(23):4950-7.</w:t>
      </w:r>
      <w:r w:rsidR="00346E1C" w:rsidRPr="00793CFE">
        <w:rPr>
          <w:rFonts w:ascii="Cambria" w:hAnsi="Cambria"/>
        </w:rPr>
        <w:br w:type="page"/>
      </w:r>
    </w:p>
    <w:p w14:paraId="2A146EDD" w14:textId="77777777" w:rsidR="00D567C6" w:rsidRPr="00793CFE" w:rsidRDefault="00D567C6" w:rsidP="00D567C6">
      <w:pPr>
        <w:pStyle w:val="Heading1"/>
        <w:pBdr>
          <w:bottom w:val="none" w:sz="0" w:space="0" w:color="auto"/>
        </w:pBdr>
        <w:rPr>
          <w:rFonts w:ascii="Cambria" w:hAnsi="Cambria"/>
          <w:color w:val="auto"/>
        </w:rPr>
      </w:pPr>
      <w:bookmarkStart w:id="11" w:name="_Toc442881165"/>
      <w:bookmarkStart w:id="12" w:name="_Toc455836216"/>
      <w:r w:rsidRPr="00793CFE">
        <w:rPr>
          <w:rFonts w:ascii="Cambria" w:hAnsi="Cambria"/>
          <w:color w:val="auto"/>
        </w:rPr>
        <w:lastRenderedPageBreak/>
        <w:t>List of Attachments</w:t>
      </w:r>
      <w:bookmarkEnd w:id="11"/>
      <w:bookmarkEnd w:id="12"/>
    </w:p>
    <w:p w14:paraId="6CEDEB80" w14:textId="77777777" w:rsidR="00D567C6" w:rsidRPr="00793CFE" w:rsidRDefault="00D567C6" w:rsidP="00D567C6"/>
    <w:p w14:paraId="7E7077D2" w14:textId="77777777" w:rsidR="00D567C6" w:rsidRPr="00793CFE" w:rsidRDefault="00D567C6" w:rsidP="00D567C6">
      <w:pPr>
        <w:rPr>
          <w:rFonts w:ascii="Cambria" w:hAnsi="Cambria"/>
          <w:sz w:val="24"/>
          <w:szCs w:val="24"/>
        </w:rPr>
      </w:pPr>
      <w:r w:rsidRPr="00793CFE">
        <w:rPr>
          <w:rFonts w:ascii="Cambria" w:hAnsi="Cambria"/>
          <w:sz w:val="24"/>
          <w:szCs w:val="24"/>
        </w:rPr>
        <w:t>Attachment 1. Authorizing Legislation</w:t>
      </w:r>
    </w:p>
    <w:p w14:paraId="3BB1A9E7" w14:textId="77777777" w:rsidR="00D567C6" w:rsidRPr="00793CFE" w:rsidRDefault="00D567C6" w:rsidP="00D567C6">
      <w:pPr>
        <w:rPr>
          <w:rFonts w:ascii="Cambria" w:hAnsi="Cambria"/>
          <w:sz w:val="24"/>
          <w:szCs w:val="24"/>
        </w:rPr>
      </w:pPr>
      <w:r w:rsidRPr="00793CFE">
        <w:rPr>
          <w:rFonts w:ascii="Cambria" w:hAnsi="Cambria"/>
          <w:sz w:val="24"/>
          <w:szCs w:val="24"/>
        </w:rPr>
        <w:t>Attachment 2. 60-day Federal Register Notice</w:t>
      </w:r>
    </w:p>
    <w:p w14:paraId="29CFCB13" w14:textId="77777777" w:rsidR="00D567C6" w:rsidRPr="00793CFE" w:rsidRDefault="00D567C6" w:rsidP="00D567C6">
      <w:pPr>
        <w:ind w:firstLine="720"/>
        <w:rPr>
          <w:rFonts w:ascii="Cambria" w:hAnsi="Cambria"/>
          <w:sz w:val="24"/>
          <w:szCs w:val="24"/>
        </w:rPr>
      </w:pPr>
      <w:r w:rsidRPr="00793CFE">
        <w:rPr>
          <w:rFonts w:ascii="Cambria" w:hAnsi="Cambria"/>
          <w:sz w:val="24"/>
          <w:szCs w:val="24"/>
        </w:rPr>
        <w:t>Attachment 2a. Public Comments and Agency Responses</w:t>
      </w:r>
    </w:p>
    <w:p w14:paraId="23AE6EAC" w14:textId="77777777" w:rsidR="00D567C6" w:rsidRPr="00793CFE" w:rsidRDefault="00D567C6" w:rsidP="00D567C6">
      <w:pPr>
        <w:rPr>
          <w:rFonts w:ascii="Cambria" w:hAnsi="Cambria"/>
          <w:sz w:val="24"/>
          <w:szCs w:val="24"/>
        </w:rPr>
      </w:pPr>
      <w:r w:rsidRPr="00793CFE">
        <w:rPr>
          <w:rFonts w:ascii="Cambria" w:hAnsi="Cambria"/>
          <w:sz w:val="24"/>
          <w:szCs w:val="24"/>
        </w:rPr>
        <w:t>Attachment 3. External Peer Review and Agency Responses</w:t>
      </w:r>
    </w:p>
    <w:p w14:paraId="75D87CFF" w14:textId="72FEDE24" w:rsidR="00D567C6" w:rsidRPr="00793CFE" w:rsidRDefault="00D567C6" w:rsidP="00D567C6">
      <w:pPr>
        <w:rPr>
          <w:rFonts w:ascii="Cambria" w:hAnsi="Cambria"/>
          <w:sz w:val="24"/>
          <w:szCs w:val="24"/>
        </w:rPr>
      </w:pPr>
      <w:r w:rsidRPr="00793CFE">
        <w:rPr>
          <w:rFonts w:ascii="Cambria" w:hAnsi="Cambria"/>
          <w:sz w:val="24"/>
          <w:szCs w:val="24"/>
        </w:rPr>
        <w:t xml:space="preserve">Attachment 4. Activity </w:t>
      </w:r>
      <w:r w:rsidR="009F2FC4">
        <w:rPr>
          <w:rFonts w:ascii="Cambria" w:hAnsi="Cambria"/>
          <w:sz w:val="24"/>
          <w:szCs w:val="24"/>
        </w:rPr>
        <w:t>2 and 3</w:t>
      </w:r>
      <w:r w:rsidRPr="00793CFE">
        <w:rPr>
          <w:rFonts w:ascii="Cambria" w:hAnsi="Cambria"/>
          <w:sz w:val="24"/>
          <w:szCs w:val="24"/>
        </w:rPr>
        <w:t xml:space="preserve"> Forms and Supporting Documents</w:t>
      </w:r>
    </w:p>
    <w:p w14:paraId="33A388C5" w14:textId="369CFF85" w:rsidR="00D567C6" w:rsidRPr="00793CFE" w:rsidRDefault="009000E8" w:rsidP="009F2FC4">
      <w:pPr>
        <w:rPr>
          <w:rFonts w:ascii="Cambria" w:hAnsi="Cambria"/>
          <w:sz w:val="24"/>
          <w:szCs w:val="24"/>
        </w:rPr>
      </w:pPr>
      <w:r w:rsidRPr="00793CFE">
        <w:rPr>
          <w:rFonts w:ascii="Cambria" w:hAnsi="Cambria"/>
          <w:sz w:val="24"/>
          <w:szCs w:val="24"/>
        </w:rPr>
        <w:tab/>
      </w:r>
      <w:r w:rsidR="00D567C6" w:rsidRPr="00793CFE">
        <w:rPr>
          <w:rFonts w:ascii="Cambria" w:hAnsi="Cambria"/>
          <w:sz w:val="24"/>
          <w:szCs w:val="24"/>
        </w:rPr>
        <w:t xml:space="preserve">Attachment </w:t>
      </w:r>
      <w:r w:rsidR="002C32E5">
        <w:rPr>
          <w:rFonts w:ascii="Cambria" w:hAnsi="Cambria"/>
          <w:sz w:val="24"/>
          <w:szCs w:val="24"/>
        </w:rPr>
        <w:t>4</w:t>
      </w:r>
      <w:r w:rsidR="00D567C6" w:rsidRPr="00793CFE">
        <w:rPr>
          <w:rFonts w:ascii="Cambria" w:hAnsi="Cambria"/>
          <w:sz w:val="24"/>
          <w:szCs w:val="24"/>
        </w:rPr>
        <w:t>a. Facility User Fact Sheet</w:t>
      </w:r>
    </w:p>
    <w:p w14:paraId="23C2C3A9" w14:textId="43994A55" w:rsidR="00D567C6" w:rsidRPr="00793CFE" w:rsidRDefault="00D567C6" w:rsidP="00D567C6">
      <w:pPr>
        <w:ind w:left="720"/>
        <w:rPr>
          <w:rFonts w:ascii="Cambria" w:hAnsi="Cambria"/>
          <w:sz w:val="24"/>
          <w:szCs w:val="24"/>
        </w:rPr>
      </w:pPr>
      <w:r w:rsidRPr="00793CFE">
        <w:rPr>
          <w:rFonts w:ascii="Cambria" w:hAnsi="Cambria"/>
          <w:sz w:val="24"/>
          <w:szCs w:val="24"/>
        </w:rPr>
        <w:t xml:space="preserve">Attachment </w:t>
      </w:r>
      <w:r w:rsidR="002C32E5">
        <w:rPr>
          <w:rFonts w:ascii="Cambria" w:hAnsi="Cambria"/>
          <w:sz w:val="24"/>
          <w:szCs w:val="24"/>
        </w:rPr>
        <w:t>4</w:t>
      </w:r>
      <w:r w:rsidRPr="00793CFE">
        <w:rPr>
          <w:rFonts w:ascii="Cambria" w:hAnsi="Cambria"/>
          <w:sz w:val="24"/>
          <w:szCs w:val="24"/>
        </w:rPr>
        <w:t>b. Facility User Eligibility Screening</w:t>
      </w:r>
      <w:r w:rsidR="00AD168D">
        <w:rPr>
          <w:rFonts w:ascii="Cambria" w:hAnsi="Cambria"/>
          <w:sz w:val="24"/>
          <w:szCs w:val="24"/>
        </w:rPr>
        <w:t xml:space="preserve"> Script</w:t>
      </w:r>
    </w:p>
    <w:p w14:paraId="01D8F8EC" w14:textId="49760700" w:rsidR="00D567C6" w:rsidRPr="00793CFE" w:rsidRDefault="00D567C6" w:rsidP="00D567C6">
      <w:pPr>
        <w:ind w:left="1440" w:hanging="720"/>
        <w:rPr>
          <w:rFonts w:ascii="Cambria" w:hAnsi="Cambria"/>
          <w:sz w:val="24"/>
          <w:szCs w:val="24"/>
        </w:rPr>
      </w:pPr>
      <w:r w:rsidRPr="00793CFE">
        <w:rPr>
          <w:rFonts w:ascii="Cambria" w:hAnsi="Cambria"/>
          <w:sz w:val="24"/>
          <w:szCs w:val="24"/>
        </w:rPr>
        <w:t xml:space="preserve">Attachment </w:t>
      </w:r>
      <w:r w:rsidR="002C32E5">
        <w:rPr>
          <w:rFonts w:ascii="Cambria" w:hAnsi="Cambria"/>
          <w:sz w:val="24"/>
          <w:szCs w:val="24"/>
        </w:rPr>
        <w:t>4</w:t>
      </w:r>
      <w:r w:rsidRPr="00793CFE">
        <w:rPr>
          <w:rFonts w:ascii="Cambria" w:hAnsi="Cambria"/>
          <w:sz w:val="24"/>
          <w:szCs w:val="24"/>
        </w:rPr>
        <w:t>c. Consent, Assent, Permission Forms</w:t>
      </w:r>
    </w:p>
    <w:p w14:paraId="7BD236FE" w14:textId="4FF756AD" w:rsidR="00D567C6" w:rsidRPr="00793CFE" w:rsidRDefault="00D567C6" w:rsidP="00D567C6">
      <w:pPr>
        <w:ind w:left="720"/>
        <w:rPr>
          <w:rFonts w:ascii="Cambria" w:hAnsi="Cambria"/>
          <w:sz w:val="24"/>
          <w:szCs w:val="24"/>
        </w:rPr>
      </w:pPr>
      <w:r w:rsidRPr="00793CFE">
        <w:rPr>
          <w:rFonts w:ascii="Cambria" w:hAnsi="Cambria"/>
          <w:sz w:val="24"/>
          <w:szCs w:val="24"/>
        </w:rPr>
        <w:t xml:space="preserve">Attachment </w:t>
      </w:r>
      <w:r w:rsidR="002C32E5">
        <w:rPr>
          <w:rFonts w:ascii="Cambria" w:hAnsi="Cambria"/>
          <w:sz w:val="24"/>
          <w:szCs w:val="24"/>
        </w:rPr>
        <w:t>4</w:t>
      </w:r>
      <w:r w:rsidRPr="00793CFE">
        <w:rPr>
          <w:rFonts w:ascii="Cambria" w:hAnsi="Cambria"/>
          <w:sz w:val="24"/>
          <w:szCs w:val="24"/>
        </w:rPr>
        <w:t>d. Facility User Adult and Adolescent Questionnaire</w:t>
      </w:r>
    </w:p>
    <w:p w14:paraId="4A94B67F" w14:textId="5EC51638" w:rsidR="00D567C6" w:rsidRPr="00793CFE" w:rsidRDefault="00BF5AB6" w:rsidP="00D567C6">
      <w:pPr>
        <w:ind w:left="720"/>
        <w:rPr>
          <w:rFonts w:ascii="Cambria" w:hAnsi="Cambria"/>
          <w:sz w:val="24"/>
          <w:szCs w:val="24"/>
        </w:rPr>
      </w:pPr>
      <w:r w:rsidRPr="00793CFE">
        <w:rPr>
          <w:rFonts w:ascii="Cambria" w:hAnsi="Cambria"/>
          <w:sz w:val="24"/>
          <w:szCs w:val="24"/>
        </w:rPr>
        <w:t xml:space="preserve">Attachment </w:t>
      </w:r>
      <w:r w:rsidR="002C32E5">
        <w:rPr>
          <w:rFonts w:ascii="Cambria" w:hAnsi="Cambria"/>
          <w:sz w:val="24"/>
          <w:szCs w:val="24"/>
        </w:rPr>
        <w:t>4</w:t>
      </w:r>
      <w:r w:rsidRPr="00793CFE">
        <w:rPr>
          <w:rFonts w:ascii="Cambria" w:hAnsi="Cambria"/>
          <w:sz w:val="24"/>
          <w:szCs w:val="24"/>
        </w:rPr>
        <w:t xml:space="preserve">e. </w:t>
      </w:r>
      <w:r w:rsidR="00D567C6" w:rsidRPr="00793CFE">
        <w:rPr>
          <w:rFonts w:ascii="Cambria" w:hAnsi="Cambria"/>
          <w:sz w:val="24"/>
          <w:szCs w:val="24"/>
        </w:rPr>
        <w:t>Facility User Youth and Child Questionnaire</w:t>
      </w:r>
    </w:p>
    <w:p w14:paraId="4629F93B" w14:textId="49F24759" w:rsidR="00D567C6" w:rsidRPr="00793CFE" w:rsidRDefault="00D567C6" w:rsidP="00D567C6">
      <w:pPr>
        <w:ind w:left="720"/>
        <w:rPr>
          <w:rFonts w:ascii="Cambria" w:hAnsi="Cambria"/>
          <w:sz w:val="24"/>
          <w:szCs w:val="24"/>
        </w:rPr>
      </w:pPr>
      <w:r w:rsidRPr="00793CFE">
        <w:rPr>
          <w:rFonts w:ascii="Cambria" w:hAnsi="Cambria"/>
          <w:sz w:val="24"/>
          <w:szCs w:val="24"/>
        </w:rPr>
        <w:t xml:space="preserve">Attachment </w:t>
      </w:r>
      <w:r w:rsidR="002C32E5">
        <w:rPr>
          <w:rFonts w:ascii="Cambria" w:hAnsi="Cambria"/>
          <w:sz w:val="24"/>
          <w:szCs w:val="24"/>
        </w:rPr>
        <w:t>4</w:t>
      </w:r>
      <w:r w:rsidRPr="00793CFE">
        <w:rPr>
          <w:rFonts w:ascii="Cambria" w:hAnsi="Cambria"/>
          <w:sz w:val="24"/>
          <w:szCs w:val="24"/>
        </w:rPr>
        <w:t>f. Exposure Measurement Form</w:t>
      </w:r>
    </w:p>
    <w:p w14:paraId="534B3721" w14:textId="6EA7F579" w:rsidR="00D567C6" w:rsidRPr="00793CFE" w:rsidRDefault="00BF5AB6" w:rsidP="00D567C6">
      <w:pPr>
        <w:ind w:left="720"/>
        <w:rPr>
          <w:rFonts w:ascii="Cambria" w:hAnsi="Cambria"/>
          <w:sz w:val="24"/>
          <w:szCs w:val="24"/>
        </w:rPr>
      </w:pPr>
      <w:r w:rsidRPr="00793CFE">
        <w:rPr>
          <w:rFonts w:ascii="Cambria" w:hAnsi="Cambria"/>
          <w:sz w:val="24"/>
          <w:szCs w:val="24"/>
        </w:rPr>
        <w:t xml:space="preserve">Attachment </w:t>
      </w:r>
      <w:r w:rsidR="002C32E5">
        <w:rPr>
          <w:rFonts w:ascii="Cambria" w:hAnsi="Cambria"/>
          <w:sz w:val="24"/>
          <w:szCs w:val="24"/>
        </w:rPr>
        <w:t>4</w:t>
      </w:r>
      <w:r w:rsidRPr="00793CFE">
        <w:rPr>
          <w:rFonts w:ascii="Cambria" w:hAnsi="Cambria"/>
          <w:sz w:val="24"/>
          <w:szCs w:val="24"/>
        </w:rPr>
        <w:t xml:space="preserve">g. </w:t>
      </w:r>
      <w:r w:rsidR="00D567C6" w:rsidRPr="00793CFE">
        <w:rPr>
          <w:rFonts w:ascii="Cambria" w:hAnsi="Cambria" w:cs="EEAGN D+ Melior"/>
          <w:color w:val="000000"/>
          <w:sz w:val="24"/>
          <w:szCs w:val="24"/>
        </w:rPr>
        <w:t>Phlebotomist Safety Exclusion Questions Form</w:t>
      </w:r>
    </w:p>
    <w:p w14:paraId="078EE002" w14:textId="3C81227C" w:rsidR="00D567C6" w:rsidRPr="00934BB9" w:rsidRDefault="00D567C6" w:rsidP="00D567C6">
      <w:pPr>
        <w:rPr>
          <w:rFonts w:ascii="Cambria" w:hAnsi="Cambria"/>
          <w:sz w:val="24"/>
          <w:szCs w:val="24"/>
          <w:highlight w:val="yellow"/>
        </w:rPr>
      </w:pPr>
      <w:r w:rsidRPr="00793CFE">
        <w:rPr>
          <w:rFonts w:ascii="Cambria" w:hAnsi="Cambria"/>
          <w:sz w:val="24"/>
          <w:szCs w:val="24"/>
        </w:rPr>
        <w:t xml:space="preserve">Attachment </w:t>
      </w:r>
      <w:r w:rsidR="002C32E5">
        <w:rPr>
          <w:rFonts w:ascii="Cambria" w:hAnsi="Cambria"/>
          <w:sz w:val="24"/>
          <w:szCs w:val="24"/>
        </w:rPr>
        <w:t>5</w:t>
      </w:r>
      <w:r w:rsidRPr="00793CFE">
        <w:rPr>
          <w:rFonts w:ascii="Cambria" w:hAnsi="Cambria"/>
          <w:sz w:val="24"/>
          <w:szCs w:val="24"/>
        </w:rPr>
        <w:t>. Privacy Impact Assessment</w:t>
      </w:r>
    </w:p>
    <w:p w14:paraId="0F34593D" w14:textId="4114CEE1" w:rsidR="00D567C6" w:rsidRPr="00934BB9" w:rsidRDefault="00D567C6" w:rsidP="00D567C6">
      <w:pPr>
        <w:rPr>
          <w:rFonts w:ascii="Cambria" w:hAnsi="Cambria"/>
          <w:sz w:val="24"/>
          <w:szCs w:val="24"/>
        </w:rPr>
      </w:pPr>
      <w:r w:rsidRPr="00934BB9">
        <w:rPr>
          <w:rFonts w:ascii="Cambria" w:hAnsi="Cambria"/>
          <w:sz w:val="24"/>
          <w:szCs w:val="24"/>
        </w:rPr>
        <w:t xml:space="preserve">Attachment </w:t>
      </w:r>
      <w:r w:rsidR="002C32E5">
        <w:rPr>
          <w:rFonts w:ascii="Cambria" w:hAnsi="Cambria"/>
          <w:sz w:val="24"/>
          <w:szCs w:val="24"/>
        </w:rPr>
        <w:t>6</w:t>
      </w:r>
      <w:r w:rsidRPr="00934BB9">
        <w:rPr>
          <w:rFonts w:ascii="Cambria" w:hAnsi="Cambria"/>
          <w:sz w:val="24"/>
          <w:szCs w:val="24"/>
        </w:rPr>
        <w:t>. Research Protocol</w:t>
      </w:r>
    </w:p>
    <w:p w14:paraId="66502896" w14:textId="565173CA" w:rsidR="00D567C6" w:rsidRDefault="00D567C6" w:rsidP="00D567C6">
      <w:pPr>
        <w:rPr>
          <w:rFonts w:ascii="Cambria" w:hAnsi="Cambria"/>
          <w:sz w:val="24"/>
          <w:szCs w:val="24"/>
        </w:rPr>
      </w:pPr>
      <w:r w:rsidRPr="00934BB9">
        <w:rPr>
          <w:rFonts w:ascii="Cambria" w:hAnsi="Cambria"/>
          <w:sz w:val="24"/>
          <w:szCs w:val="24"/>
        </w:rPr>
        <w:t xml:space="preserve">Attachment </w:t>
      </w:r>
      <w:r w:rsidR="002C32E5">
        <w:rPr>
          <w:rFonts w:ascii="Cambria" w:hAnsi="Cambria"/>
          <w:sz w:val="24"/>
          <w:szCs w:val="24"/>
        </w:rPr>
        <w:t>7</w:t>
      </w:r>
      <w:r w:rsidRPr="00934BB9">
        <w:rPr>
          <w:rFonts w:ascii="Cambria" w:hAnsi="Cambria"/>
          <w:sz w:val="24"/>
          <w:szCs w:val="24"/>
        </w:rPr>
        <w:t xml:space="preserve">. </w:t>
      </w:r>
      <w:r w:rsidR="006953D3">
        <w:rPr>
          <w:rFonts w:ascii="Cambria" w:hAnsi="Cambria"/>
          <w:sz w:val="24"/>
          <w:szCs w:val="24"/>
        </w:rPr>
        <w:t xml:space="preserve">CDC </w:t>
      </w:r>
      <w:r w:rsidRPr="00934BB9">
        <w:rPr>
          <w:rFonts w:ascii="Cambria" w:hAnsi="Cambria"/>
          <w:sz w:val="24"/>
          <w:szCs w:val="24"/>
        </w:rPr>
        <w:t>IRB Approval</w:t>
      </w:r>
    </w:p>
    <w:p w14:paraId="74F106E3" w14:textId="0DD3F55C" w:rsidR="006953D3" w:rsidRPr="00934BB9" w:rsidRDefault="006953D3" w:rsidP="00D567C6">
      <w:pPr>
        <w:rPr>
          <w:rFonts w:ascii="Cambria" w:hAnsi="Cambria"/>
          <w:sz w:val="24"/>
          <w:szCs w:val="24"/>
        </w:rPr>
      </w:pPr>
      <w:r>
        <w:rPr>
          <w:rFonts w:ascii="Cambria" w:hAnsi="Cambria"/>
          <w:sz w:val="24"/>
          <w:szCs w:val="24"/>
        </w:rPr>
        <w:t xml:space="preserve">Attachment </w:t>
      </w:r>
      <w:r w:rsidR="002C32E5">
        <w:rPr>
          <w:rFonts w:ascii="Cambria" w:hAnsi="Cambria"/>
          <w:sz w:val="24"/>
          <w:szCs w:val="24"/>
        </w:rPr>
        <w:t>8</w:t>
      </w:r>
      <w:r>
        <w:rPr>
          <w:rFonts w:ascii="Cambria" w:hAnsi="Cambria"/>
          <w:sz w:val="24"/>
          <w:szCs w:val="24"/>
        </w:rPr>
        <w:t>. US EPA Human Research Review Approval</w:t>
      </w:r>
    </w:p>
    <w:bookmarkEnd w:id="10"/>
    <w:p w14:paraId="14463714" w14:textId="5D44C1C2" w:rsidR="00984634" w:rsidRPr="00E707C0" w:rsidRDefault="00984634" w:rsidP="004A195E"/>
    <w:sectPr w:rsidR="00984634" w:rsidRPr="00E707C0" w:rsidSect="001961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1B57" w14:textId="77777777" w:rsidR="005F227D" w:rsidRDefault="005F227D" w:rsidP="008B5D54">
      <w:r>
        <w:separator/>
      </w:r>
    </w:p>
  </w:endnote>
  <w:endnote w:type="continuationSeparator" w:id="0">
    <w:p w14:paraId="1BCE5A08" w14:textId="77777777" w:rsidR="005F227D" w:rsidRDefault="005F227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51778" w14:textId="77777777" w:rsidR="005F227D" w:rsidRDefault="005F227D" w:rsidP="008B5D54">
      <w:r>
        <w:separator/>
      </w:r>
    </w:p>
  </w:footnote>
  <w:footnote w:type="continuationSeparator" w:id="0">
    <w:p w14:paraId="0895ED6D" w14:textId="77777777" w:rsidR="005F227D" w:rsidRDefault="005F227D" w:rsidP="008B5D54">
      <w:r>
        <w:continuationSeparator/>
      </w:r>
    </w:p>
  </w:footnote>
  <w:footnote w:id="1">
    <w:p w14:paraId="301C728A" w14:textId="77777777" w:rsidR="005F227D" w:rsidRDefault="005F227D" w:rsidP="00E42CFD">
      <w:pPr>
        <w:pStyle w:val="FootnoteText"/>
        <w:spacing w:after="120"/>
      </w:pPr>
      <w:r>
        <w:rPr>
          <w:rStyle w:val="FootnoteReference"/>
        </w:rPr>
        <w:footnoteRef/>
      </w:r>
      <w:r>
        <w:t xml:space="preserve"> Accessed 6/21/2016 at </w:t>
      </w:r>
      <w:hyperlink r:id="rId1" w:history="1">
        <w:r w:rsidRPr="006423DC">
          <w:rPr>
            <w:rStyle w:val="Hyperlink"/>
          </w:rPr>
          <w:t>https://www.epa.gov/chemical-research/federal-research-recycled-tire-crumbs-used-playing-fields</w:t>
        </w:r>
      </w:hyperlink>
      <w:r>
        <w:t xml:space="preserve">  and at </w:t>
      </w:r>
      <w:hyperlink r:id="rId2" w:history="1">
        <w:r w:rsidRPr="006423DC">
          <w:rPr>
            <w:rStyle w:val="Hyperlink"/>
          </w:rPr>
          <w:t>https://www.epa.gov/chemical-research/federal-research-action-plan-recycled-tire-crumb-used-playing-fields</w:t>
        </w:r>
      </w:hyperlink>
      <w:r>
        <w:t xml:space="preserve">. </w:t>
      </w:r>
    </w:p>
  </w:footnote>
  <w:footnote w:id="2">
    <w:p w14:paraId="170EA363" w14:textId="65C57F57" w:rsidR="00F2613B" w:rsidRDefault="00F2613B" w:rsidP="00F2613B">
      <w:pPr>
        <w:pStyle w:val="FootnoteText"/>
      </w:pPr>
      <w:r>
        <w:rPr>
          <w:rStyle w:val="FootnoteReference"/>
        </w:rPr>
        <w:footnoteRef/>
      </w:r>
      <w:r>
        <w:t xml:space="preserve"> Accessed 1/24/2017 at </w:t>
      </w:r>
      <w:hyperlink r:id="rId3" w:history="1">
        <w:r w:rsidR="00FF553B" w:rsidRPr="008D054C">
          <w:rPr>
            <w:rStyle w:val="Hyperlink"/>
          </w:rPr>
          <w:t>https://www.epa.gov/chemical-research/december-2016-status-report-federal-research-action-plan-recycled-tire-crumb</w:t>
        </w:r>
      </w:hyperlink>
      <w:r w:rsidR="00FF553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7A9F"/>
    <w:multiLevelType w:val="hybridMultilevel"/>
    <w:tmpl w:val="AA5ADA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FA3810"/>
    <w:multiLevelType w:val="hybridMultilevel"/>
    <w:tmpl w:val="63A05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4"/>
  </w:num>
  <w:num w:numId="13">
    <w:abstractNumId w:val="8"/>
  </w:num>
  <w:num w:numId="14">
    <w:abstractNumId w:val="6"/>
  </w:num>
  <w:num w:numId="15">
    <w:abstractNumId w:val="5"/>
  </w:num>
  <w:num w:numId="16">
    <w:abstractNumId w:val="3"/>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45D3"/>
    <w:rsid w:val="00005938"/>
    <w:rsid w:val="00006EDD"/>
    <w:rsid w:val="00014B5D"/>
    <w:rsid w:val="00017721"/>
    <w:rsid w:val="000217AD"/>
    <w:rsid w:val="0002201B"/>
    <w:rsid w:val="0002546A"/>
    <w:rsid w:val="000316C6"/>
    <w:rsid w:val="000329FE"/>
    <w:rsid w:val="000337CA"/>
    <w:rsid w:val="00035CE3"/>
    <w:rsid w:val="000407D7"/>
    <w:rsid w:val="000411F3"/>
    <w:rsid w:val="00044805"/>
    <w:rsid w:val="00044BB7"/>
    <w:rsid w:val="00046881"/>
    <w:rsid w:val="0005110C"/>
    <w:rsid w:val="0005524E"/>
    <w:rsid w:val="00057A17"/>
    <w:rsid w:val="00060FD4"/>
    <w:rsid w:val="000619A6"/>
    <w:rsid w:val="00062B47"/>
    <w:rsid w:val="00062D4F"/>
    <w:rsid w:val="0006553D"/>
    <w:rsid w:val="00067B1C"/>
    <w:rsid w:val="0007028F"/>
    <w:rsid w:val="00071ED6"/>
    <w:rsid w:val="00072ACC"/>
    <w:rsid w:val="00077969"/>
    <w:rsid w:val="000841BA"/>
    <w:rsid w:val="00084D8B"/>
    <w:rsid w:val="00091ABB"/>
    <w:rsid w:val="00092A87"/>
    <w:rsid w:val="000B0C27"/>
    <w:rsid w:val="000B6001"/>
    <w:rsid w:val="000B78B5"/>
    <w:rsid w:val="000B7C56"/>
    <w:rsid w:val="000D41A0"/>
    <w:rsid w:val="000E2DA1"/>
    <w:rsid w:val="000F3581"/>
    <w:rsid w:val="000F7C67"/>
    <w:rsid w:val="001001C0"/>
    <w:rsid w:val="001021CD"/>
    <w:rsid w:val="00112064"/>
    <w:rsid w:val="00114A15"/>
    <w:rsid w:val="00122FF9"/>
    <w:rsid w:val="00132840"/>
    <w:rsid w:val="00133602"/>
    <w:rsid w:val="001338D4"/>
    <w:rsid w:val="00140661"/>
    <w:rsid w:val="001430AA"/>
    <w:rsid w:val="00143D86"/>
    <w:rsid w:val="00150075"/>
    <w:rsid w:val="00153DE5"/>
    <w:rsid w:val="00156EEB"/>
    <w:rsid w:val="001612BA"/>
    <w:rsid w:val="00161C57"/>
    <w:rsid w:val="00162F4B"/>
    <w:rsid w:val="00164E3A"/>
    <w:rsid w:val="0017099B"/>
    <w:rsid w:val="001749CC"/>
    <w:rsid w:val="001821CB"/>
    <w:rsid w:val="00184A50"/>
    <w:rsid w:val="00196116"/>
    <w:rsid w:val="001A036A"/>
    <w:rsid w:val="001A159B"/>
    <w:rsid w:val="001A472B"/>
    <w:rsid w:val="001A5934"/>
    <w:rsid w:val="001A688E"/>
    <w:rsid w:val="001A6A59"/>
    <w:rsid w:val="001A6BA2"/>
    <w:rsid w:val="001A7182"/>
    <w:rsid w:val="001A7B3D"/>
    <w:rsid w:val="001B4636"/>
    <w:rsid w:val="001C121D"/>
    <w:rsid w:val="001C2319"/>
    <w:rsid w:val="001D1EF7"/>
    <w:rsid w:val="001D381A"/>
    <w:rsid w:val="001E18EA"/>
    <w:rsid w:val="001F1BDA"/>
    <w:rsid w:val="001F26C6"/>
    <w:rsid w:val="001F7C99"/>
    <w:rsid w:val="002062D5"/>
    <w:rsid w:val="00213C3C"/>
    <w:rsid w:val="00220FFF"/>
    <w:rsid w:val="00224A6D"/>
    <w:rsid w:val="002274AD"/>
    <w:rsid w:val="002329E5"/>
    <w:rsid w:val="00251749"/>
    <w:rsid w:val="00252488"/>
    <w:rsid w:val="002525CD"/>
    <w:rsid w:val="002540C3"/>
    <w:rsid w:val="00255F40"/>
    <w:rsid w:val="00263E76"/>
    <w:rsid w:val="00265345"/>
    <w:rsid w:val="00273EB2"/>
    <w:rsid w:val="002751FF"/>
    <w:rsid w:val="002857BA"/>
    <w:rsid w:val="00285923"/>
    <w:rsid w:val="002868B0"/>
    <w:rsid w:val="002869DD"/>
    <w:rsid w:val="002877C1"/>
    <w:rsid w:val="00294FEA"/>
    <w:rsid w:val="00295489"/>
    <w:rsid w:val="002A228D"/>
    <w:rsid w:val="002A544F"/>
    <w:rsid w:val="002B0A2B"/>
    <w:rsid w:val="002B59BD"/>
    <w:rsid w:val="002C104D"/>
    <w:rsid w:val="002C297B"/>
    <w:rsid w:val="002C32E5"/>
    <w:rsid w:val="002D0271"/>
    <w:rsid w:val="002D1D4D"/>
    <w:rsid w:val="002D4CB9"/>
    <w:rsid w:val="002E1347"/>
    <w:rsid w:val="002E1FB4"/>
    <w:rsid w:val="002E55D7"/>
    <w:rsid w:val="002F42FB"/>
    <w:rsid w:val="002F5F82"/>
    <w:rsid w:val="002F7B93"/>
    <w:rsid w:val="00300020"/>
    <w:rsid w:val="0030362D"/>
    <w:rsid w:val="00303BE2"/>
    <w:rsid w:val="0030519E"/>
    <w:rsid w:val="00306340"/>
    <w:rsid w:val="00311A35"/>
    <w:rsid w:val="0031214F"/>
    <w:rsid w:val="00312C68"/>
    <w:rsid w:val="003138C3"/>
    <w:rsid w:val="003231C5"/>
    <w:rsid w:val="00330F29"/>
    <w:rsid w:val="00332CF7"/>
    <w:rsid w:val="00334EC2"/>
    <w:rsid w:val="003367B3"/>
    <w:rsid w:val="003414B5"/>
    <w:rsid w:val="00346E1C"/>
    <w:rsid w:val="00347136"/>
    <w:rsid w:val="00347757"/>
    <w:rsid w:val="003567AB"/>
    <w:rsid w:val="00360DE3"/>
    <w:rsid w:val="00367D7C"/>
    <w:rsid w:val="00372006"/>
    <w:rsid w:val="00372993"/>
    <w:rsid w:val="00380B03"/>
    <w:rsid w:val="00381800"/>
    <w:rsid w:val="003928DD"/>
    <w:rsid w:val="003938A7"/>
    <w:rsid w:val="0039587C"/>
    <w:rsid w:val="003A6654"/>
    <w:rsid w:val="003C0476"/>
    <w:rsid w:val="003C5A16"/>
    <w:rsid w:val="003C67AF"/>
    <w:rsid w:val="003C7352"/>
    <w:rsid w:val="003D49D3"/>
    <w:rsid w:val="003E4EE8"/>
    <w:rsid w:val="003E63DF"/>
    <w:rsid w:val="004039A5"/>
    <w:rsid w:val="004074A0"/>
    <w:rsid w:val="004079C2"/>
    <w:rsid w:val="00407DE3"/>
    <w:rsid w:val="00407EC0"/>
    <w:rsid w:val="00415472"/>
    <w:rsid w:val="00416282"/>
    <w:rsid w:val="00417027"/>
    <w:rsid w:val="00422777"/>
    <w:rsid w:val="00423C8C"/>
    <w:rsid w:val="00425A8D"/>
    <w:rsid w:val="004318EC"/>
    <w:rsid w:val="00434BD7"/>
    <w:rsid w:val="004365B7"/>
    <w:rsid w:val="004511F2"/>
    <w:rsid w:val="00456165"/>
    <w:rsid w:val="00461724"/>
    <w:rsid w:val="00463187"/>
    <w:rsid w:val="004659EA"/>
    <w:rsid w:val="00472BEC"/>
    <w:rsid w:val="004755DD"/>
    <w:rsid w:val="00476074"/>
    <w:rsid w:val="0047663B"/>
    <w:rsid w:val="00477484"/>
    <w:rsid w:val="00483260"/>
    <w:rsid w:val="00491F82"/>
    <w:rsid w:val="00492AE4"/>
    <w:rsid w:val="00495D45"/>
    <w:rsid w:val="00496BD4"/>
    <w:rsid w:val="004A195E"/>
    <w:rsid w:val="004A2071"/>
    <w:rsid w:val="004A2CEE"/>
    <w:rsid w:val="004A4774"/>
    <w:rsid w:val="004A551F"/>
    <w:rsid w:val="004A7B18"/>
    <w:rsid w:val="004B1365"/>
    <w:rsid w:val="004B1B11"/>
    <w:rsid w:val="004B49B8"/>
    <w:rsid w:val="004D0423"/>
    <w:rsid w:val="004D0798"/>
    <w:rsid w:val="004D0ECD"/>
    <w:rsid w:val="004D3125"/>
    <w:rsid w:val="004D43F8"/>
    <w:rsid w:val="004D64CE"/>
    <w:rsid w:val="004D790A"/>
    <w:rsid w:val="004D7DEA"/>
    <w:rsid w:val="004E3CA1"/>
    <w:rsid w:val="004E4CEA"/>
    <w:rsid w:val="004F0BE4"/>
    <w:rsid w:val="004F6DBB"/>
    <w:rsid w:val="004F71AC"/>
    <w:rsid w:val="004F789B"/>
    <w:rsid w:val="004F7F17"/>
    <w:rsid w:val="00500B15"/>
    <w:rsid w:val="0050123F"/>
    <w:rsid w:val="0050570B"/>
    <w:rsid w:val="00506D7C"/>
    <w:rsid w:val="00513B04"/>
    <w:rsid w:val="0051527A"/>
    <w:rsid w:val="0052134C"/>
    <w:rsid w:val="005215F4"/>
    <w:rsid w:val="00522073"/>
    <w:rsid w:val="00527D8E"/>
    <w:rsid w:val="005307EE"/>
    <w:rsid w:val="00530A15"/>
    <w:rsid w:val="005357EF"/>
    <w:rsid w:val="005448FA"/>
    <w:rsid w:val="00556AE8"/>
    <w:rsid w:val="00556BA8"/>
    <w:rsid w:val="00561CD1"/>
    <w:rsid w:val="005622BB"/>
    <w:rsid w:val="005624FE"/>
    <w:rsid w:val="00565467"/>
    <w:rsid w:val="00572496"/>
    <w:rsid w:val="00573527"/>
    <w:rsid w:val="005835AA"/>
    <w:rsid w:val="00584676"/>
    <w:rsid w:val="00590380"/>
    <w:rsid w:val="0059595A"/>
    <w:rsid w:val="005964DA"/>
    <w:rsid w:val="005A158D"/>
    <w:rsid w:val="005B57CF"/>
    <w:rsid w:val="005C4580"/>
    <w:rsid w:val="005C458C"/>
    <w:rsid w:val="005D3B0F"/>
    <w:rsid w:val="005E041A"/>
    <w:rsid w:val="005E04B7"/>
    <w:rsid w:val="005E3814"/>
    <w:rsid w:val="005E56AC"/>
    <w:rsid w:val="005F09A3"/>
    <w:rsid w:val="005F227D"/>
    <w:rsid w:val="00605765"/>
    <w:rsid w:val="00610011"/>
    <w:rsid w:val="00611D33"/>
    <w:rsid w:val="00621499"/>
    <w:rsid w:val="00622CD2"/>
    <w:rsid w:val="00650A99"/>
    <w:rsid w:val="006560B1"/>
    <w:rsid w:val="00656134"/>
    <w:rsid w:val="00656A50"/>
    <w:rsid w:val="006643C4"/>
    <w:rsid w:val="00675344"/>
    <w:rsid w:val="00677648"/>
    <w:rsid w:val="00680A68"/>
    <w:rsid w:val="00682A34"/>
    <w:rsid w:val="00685C01"/>
    <w:rsid w:val="00691C26"/>
    <w:rsid w:val="006920DF"/>
    <w:rsid w:val="006927E2"/>
    <w:rsid w:val="00693DB5"/>
    <w:rsid w:val="006953D3"/>
    <w:rsid w:val="006A4097"/>
    <w:rsid w:val="006A7FF3"/>
    <w:rsid w:val="006B2837"/>
    <w:rsid w:val="006B746A"/>
    <w:rsid w:val="006C4F6C"/>
    <w:rsid w:val="006C6578"/>
    <w:rsid w:val="006E1FEC"/>
    <w:rsid w:val="006E4ECC"/>
    <w:rsid w:val="006E7409"/>
    <w:rsid w:val="006F06BC"/>
    <w:rsid w:val="006F2ABA"/>
    <w:rsid w:val="006F596D"/>
    <w:rsid w:val="00702EE0"/>
    <w:rsid w:val="007048EB"/>
    <w:rsid w:val="0070554F"/>
    <w:rsid w:val="007063DE"/>
    <w:rsid w:val="00717257"/>
    <w:rsid w:val="00720A5A"/>
    <w:rsid w:val="00723D46"/>
    <w:rsid w:val="007415C0"/>
    <w:rsid w:val="007442D2"/>
    <w:rsid w:val="007533BC"/>
    <w:rsid w:val="00753ACD"/>
    <w:rsid w:val="007549AA"/>
    <w:rsid w:val="00754B3D"/>
    <w:rsid w:val="00754D4E"/>
    <w:rsid w:val="007561DE"/>
    <w:rsid w:val="00757479"/>
    <w:rsid w:val="0076463A"/>
    <w:rsid w:val="00764F25"/>
    <w:rsid w:val="00770B76"/>
    <w:rsid w:val="00780C16"/>
    <w:rsid w:val="00782E11"/>
    <w:rsid w:val="007876A0"/>
    <w:rsid w:val="00792A59"/>
    <w:rsid w:val="00793CFE"/>
    <w:rsid w:val="00796D76"/>
    <w:rsid w:val="007A3BC8"/>
    <w:rsid w:val="007A3D8D"/>
    <w:rsid w:val="007B2FD2"/>
    <w:rsid w:val="007B47BC"/>
    <w:rsid w:val="007B553B"/>
    <w:rsid w:val="007B56BC"/>
    <w:rsid w:val="007B7F20"/>
    <w:rsid w:val="007D595C"/>
    <w:rsid w:val="007E29F5"/>
    <w:rsid w:val="007F0E10"/>
    <w:rsid w:val="007F5627"/>
    <w:rsid w:val="007F615A"/>
    <w:rsid w:val="008055AC"/>
    <w:rsid w:val="008071FB"/>
    <w:rsid w:val="00811693"/>
    <w:rsid w:val="008240F8"/>
    <w:rsid w:val="008258FC"/>
    <w:rsid w:val="008317FC"/>
    <w:rsid w:val="00831949"/>
    <w:rsid w:val="0083685B"/>
    <w:rsid w:val="00840F57"/>
    <w:rsid w:val="00846715"/>
    <w:rsid w:val="0085016D"/>
    <w:rsid w:val="00853CF8"/>
    <w:rsid w:val="0085690C"/>
    <w:rsid w:val="008571D3"/>
    <w:rsid w:val="00870712"/>
    <w:rsid w:val="0087307B"/>
    <w:rsid w:val="00875967"/>
    <w:rsid w:val="008768B1"/>
    <w:rsid w:val="008861AB"/>
    <w:rsid w:val="00890940"/>
    <w:rsid w:val="008911E5"/>
    <w:rsid w:val="008A2183"/>
    <w:rsid w:val="008B1718"/>
    <w:rsid w:val="008B5D54"/>
    <w:rsid w:val="008B7763"/>
    <w:rsid w:val="008D0F27"/>
    <w:rsid w:val="008D11DF"/>
    <w:rsid w:val="008D3BE8"/>
    <w:rsid w:val="008D4981"/>
    <w:rsid w:val="008D5D2E"/>
    <w:rsid w:val="008E7E3A"/>
    <w:rsid w:val="009000E8"/>
    <w:rsid w:val="00902391"/>
    <w:rsid w:val="00904122"/>
    <w:rsid w:val="00905CC5"/>
    <w:rsid w:val="00907B12"/>
    <w:rsid w:val="0091053F"/>
    <w:rsid w:val="00912E7D"/>
    <w:rsid w:val="00922149"/>
    <w:rsid w:val="00922217"/>
    <w:rsid w:val="00934BB9"/>
    <w:rsid w:val="00935FD5"/>
    <w:rsid w:val="00941D85"/>
    <w:rsid w:val="009444DB"/>
    <w:rsid w:val="00945948"/>
    <w:rsid w:val="00950097"/>
    <w:rsid w:val="00951A51"/>
    <w:rsid w:val="009547B6"/>
    <w:rsid w:val="00955D91"/>
    <w:rsid w:val="0096165A"/>
    <w:rsid w:val="0096204B"/>
    <w:rsid w:val="00963779"/>
    <w:rsid w:val="00965C2A"/>
    <w:rsid w:val="00966281"/>
    <w:rsid w:val="00970E26"/>
    <w:rsid w:val="00976C14"/>
    <w:rsid w:val="0098369C"/>
    <w:rsid w:val="00984528"/>
    <w:rsid w:val="00984634"/>
    <w:rsid w:val="009914ED"/>
    <w:rsid w:val="00993EF8"/>
    <w:rsid w:val="00994A26"/>
    <w:rsid w:val="009A5271"/>
    <w:rsid w:val="009B2168"/>
    <w:rsid w:val="009B6A6D"/>
    <w:rsid w:val="009C2F5A"/>
    <w:rsid w:val="009C5417"/>
    <w:rsid w:val="009C61FC"/>
    <w:rsid w:val="009C7526"/>
    <w:rsid w:val="009F027E"/>
    <w:rsid w:val="009F180B"/>
    <w:rsid w:val="009F2FC4"/>
    <w:rsid w:val="00A006C8"/>
    <w:rsid w:val="00A0355E"/>
    <w:rsid w:val="00A066E7"/>
    <w:rsid w:val="00A1561A"/>
    <w:rsid w:val="00A17646"/>
    <w:rsid w:val="00A21470"/>
    <w:rsid w:val="00A25B6E"/>
    <w:rsid w:val="00A31ADB"/>
    <w:rsid w:val="00A36BC2"/>
    <w:rsid w:val="00A37625"/>
    <w:rsid w:val="00A37ADD"/>
    <w:rsid w:val="00A52B0C"/>
    <w:rsid w:val="00A52CD2"/>
    <w:rsid w:val="00A53D70"/>
    <w:rsid w:val="00A76C6D"/>
    <w:rsid w:val="00AA3A0C"/>
    <w:rsid w:val="00AB2597"/>
    <w:rsid w:val="00AB6A66"/>
    <w:rsid w:val="00AB7523"/>
    <w:rsid w:val="00AB7706"/>
    <w:rsid w:val="00AB7C73"/>
    <w:rsid w:val="00AB7FCB"/>
    <w:rsid w:val="00AC3B7E"/>
    <w:rsid w:val="00AC4C54"/>
    <w:rsid w:val="00AC61CA"/>
    <w:rsid w:val="00AD0BBF"/>
    <w:rsid w:val="00AD168D"/>
    <w:rsid w:val="00AD46CA"/>
    <w:rsid w:val="00AE2F5E"/>
    <w:rsid w:val="00AF1849"/>
    <w:rsid w:val="00B01C45"/>
    <w:rsid w:val="00B05010"/>
    <w:rsid w:val="00B10E7B"/>
    <w:rsid w:val="00B11D13"/>
    <w:rsid w:val="00B17C29"/>
    <w:rsid w:val="00B21D28"/>
    <w:rsid w:val="00B26407"/>
    <w:rsid w:val="00B30BDF"/>
    <w:rsid w:val="00B30C01"/>
    <w:rsid w:val="00B30E93"/>
    <w:rsid w:val="00B31A86"/>
    <w:rsid w:val="00B31F1B"/>
    <w:rsid w:val="00B325B9"/>
    <w:rsid w:val="00B32D5E"/>
    <w:rsid w:val="00B45002"/>
    <w:rsid w:val="00B5171E"/>
    <w:rsid w:val="00B51E01"/>
    <w:rsid w:val="00B548B8"/>
    <w:rsid w:val="00B55735"/>
    <w:rsid w:val="00B559C1"/>
    <w:rsid w:val="00B608AC"/>
    <w:rsid w:val="00B73D70"/>
    <w:rsid w:val="00B75F60"/>
    <w:rsid w:val="00B917C9"/>
    <w:rsid w:val="00BA03A1"/>
    <w:rsid w:val="00BA2DBE"/>
    <w:rsid w:val="00BA30FE"/>
    <w:rsid w:val="00BD2639"/>
    <w:rsid w:val="00BD59BA"/>
    <w:rsid w:val="00BE6734"/>
    <w:rsid w:val="00BF5AB6"/>
    <w:rsid w:val="00BF5BA6"/>
    <w:rsid w:val="00BF6CF0"/>
    <w:rsid w:val="00C07462"/>
    <w:rsid w:val="00C13023"/>
    <w:rsid w:val="00C1372D"/>
    <w:rsid w:val="00C17860"/>
    <w:rsid w:val="00C235C3"/>
    <w:rsid w:val="00C402FB"/>
    <w:rsid w:val="00C41C41"/>
    <w:rsid w:val="00C42EB2"/>
    <w:rsid w:val="00C43EB0"/>
    <w:rsid w:val="00C534FC"/>
    <w:rsid w:val="00C54513"/>
    <w:rsid w:val="00C67F72"/>
    <w:rsid w:val="00C7041C"/>
    <w:rsid w:val="00C7050F"/>
    <w:rsid w:val="00C7503D"/>
    <w:rsid w:val="00C77449"/>
    <w:rsid w:val="00C7751B"/>
    <w:rsid w:val="00C81960"/>
    <w:rsid w:val="00C82B6B"/>
    <w:rsid w:val="00C8306F"/>
    <w:rsid w:val="00C83D84"/>
    <w:rsid w:val="00C90E3C"/>
    <w:rsid w:val="00C9290C"/>
    <w:rsid w:val="00C929D2"/>
    <w:rsid w:val="00C942D5"/>
    <w:rsid w:val="00C95807"/>
    <w:rsid w:val="00CA0094"/>
    <w:rsid w:val="00CA036F"/>
    <w:rsid w:val="00CA60C1"/>
    <w:rsid w:val="00CB0D64"/>
    <w:rsid w:val="00CB2547"/>
    <w:rsid w:val="00CB27A1"/>
    <w:rsid w:val="00CC22DE"/>
    <w:rsid w:val="00CD0E02"/>
    <w:rsid w:val="00CD31E2"/>
    <w:rsid w:val="00CD34A9"/>
    <w:rsid w:val="00CD62F7"/>
    <w:rsid w:val="00CD7980"/>
    <w:rsid w:val="00CD7AAC"/>
    <w:rsid w:val="00CE2331"/>
    <w:rsid w:val="00CF0569"/>
    <w:rsid w:val="00CF0653"/>
    <w:rsid w:val="00CF2506"/>
    <w:rsid w:val="00CF30D6"/>
    <w:rsid w:val="00CF3E02"/>
    <w:rsid w:val="00D021A2"/>
    <w:rsid w:val="00D0693F"/>
    <w:rsid w:val="00D0744A"/>
    <w:rsid w:val="00D10F5A"/>
    <w:rsid w:val="00D14114"/>
    <w:rsid w:val="00D171C8"/>
    <w:rsid w:val="00D20439"/>
    <w:rsid w:val="00D23F89"/>
    <w:rsid w:val="00D2678C"/>
    <w:rsid w:val="00D33AE3"/>
    <w:rsid w:val="00D46368"/>
    <w:rsid w:val="00D479BA"/>
    <w:rsid w:val="00D567C6"/>
    <w:rsid w:val="00D658EF"/>
    <w:rsid w:val="00D70428"/>
    <w:rsid w:val="00D77B9D"/>
    <w:rsid w:val="00D80142"/>
    <w:rsid w:val="00D85813"/>
    <w:rsid w:val="00DA01F4"/>
    <w:rsid w:val="00DA796B"/>
    <w:rsid w:val="00DB566A"/>
    <w:rsid w:val="00DC3060"/>
    <w:rsid w:val="00DC485C"/>
    <w:rsid w:val="00DC57CC"/>
    <w:rsid w:val="00DC6C19"/>
    <w:rsid w:val="00DD2606"/>
    <w:rsid w:val="00DE5833"/>
    <w:rsid w:val="00DF1A2B"/>
    <w:rsid w:val="00DF2B4C"/>
    <w:rsid w:val="00DF4A53"/>
    <w:rsid w:val="00E02022"/>
    <w:rsid w:val="00E041A7"/>
    <w:rsid w:val="00E103C4"/>
    <w:rsid w:val="00E10B8D"/>
    <w:rsid w:val="00E12884"/>
    <w:rsid w:val="00E12EF7"/>
    <w:rsid w:val="00E2405B"/>
    <w:rsid w:val="00E24D98"/>
    <w:rsid w:val="00E25E5B"/>
    <w:rsid w:val="00E34486"/>
    <w:rsid w:val="00E351C5"/>
    <w:rsid w:val="00E3665B"/>
    <w:rsid w:val="00E36E7D"/>
    <w:rsid w:val="00E410B4"/>
    <w:rsid w:val="00E41CD4"/>
    <w:rsid w:val="00E42CFD"/>
    <w:rsid w:val="00E46E6B"/>
    <w:rsid w:val="00E5157D"/>
    <w:rsid w:val="00E51AEB"/>
    <w:rsid w:val="00E52D69"/>
    <w:rsid w:val="00E62388"/>
    <w:rsid w:val="00E632AF"/>
    <w:rsid w:val="00E666BE"/>
    <w:rsid w:val="00E707C0"/>
    <w:rsid w:val="00E753E2"/>
    <w:rsid w:val="00E8075C"/>
    <w:rsid w:val="00E83088"/>
    <w:rsid w:val="00EA56F5"/>
    <w:rsid w:val="00EA65C4"/>
    <w:rsid w:val="00EA6E06"/>
    <w:rsid w:val="00EB0564"/>
    <w:rsid w:val="00EB5D4E"/>
    <w:rsid w:val="00EB5DAF"/>
    <w:rsid w:val="00EC3AC4"/>
    <w:rsid w:val="00EC58A5"/>
    <w:rsid w:val="00ED215F"/>
    <w:rsid w:val="00ED2D9D"/>
    <w:rsid w:val="00ED3609"/>
    <w:rsid w:val="00ED52A9"/>
    <w:rsid w:val="00EE3A7F"/>
    <w:rsid w:val="00EE5443"/>
    <w:rsid w:val="00EF0862"/>
    <w:rsid w:val="00EF2494"/>
    <w:rsid w:val="00EF5132"/>
    <w:rsid w:val="00F017BD"/>
    <w:rsid w:val="00F026A4"/>
    <w:rsid w:val="00F1163D"/>
    <w:rsid w:val="00F14FE9"/>
    <w:rsid w:val="00F16192"/>
    <w:rsid w:val="00F16D99"/>
    <w:rsid w:val="00F22164"/>
    <w:rsid w:val="00F22784"/>
    <w:rsid w:val="00F2613B"/>
    <w:rsid w:val="00F4193F"/>
    <w:rsid w:val="00F445F1"/>
    <w:rsid w:val="00F463A7"/>
    <w:rsid w:val="00F47740"/>
    <w:rsid w:val="00F656F0"/>
    <w:rsid w:val="00F674D8"/>
    <w:rsid w:val="00F70634"/>
    <w:rsid w:val="00F714BC"/>
    <w:rsid w:val="00F75BBB"/>
    <w:rsid w:val="00F763A7"/>
    <w:rsid w:val="00F81B18"/>
    <w:rsid w:val="00F8267D"/>
    <w:rsid w:val="00F82B84"/>
    <w:rsid w:val="00F845F2"/>
    <w:rsid w:val="00F8492F"/>
    <w:rsid w:val="00F91517"/>
    <w:rsid w:val="00F93D82"/>
    <w:rsid w:val="00F97927"/>
    <w:rsid w:val="00FB08B6"/>
    <w:rsid w:val="00FC0C73"/>
    <w:rsid w:val="00FC10E9"/>
    <w:rsid w:val="00FC2154"/>
    <w:rsid w:val="00FC4D0E"/>
    <w:rsid w:val="00FC65F6"/>
    <w:rsid w:val="00FD558B"/>
    <w:rsid w:val="00FD71BB"/>
    <w:rsid w:val="00FE17A4"/>
    <w:rsid w:val="00FE7B74"/>
    <w:rsid w:val="00FF510E"/>
    <w:rsid w:val="00FF553B"/>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0943035"/>
  <w15:chartTrackingRefBased/>
  <w15:docId w15:val="{34B99C8F-C52D-4C12-922C-6DAC7920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C17860"/>
    <w:pPr>
      <w:tabs>
        <w:tab w:val="left" w:pos="660"/>
        <w:tab w:val="right" w:leader="dot" w:pos="9350"/>
      </w:tabs>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iPriority w:val="99"/>
    <w:unhideWhenUsed/>
    <w:rsid w:val="00D33AE3"/>
    <w:pPr>
      <w:spacing w:line="240" w:lineRule="auto"/>
    </w:pPr>
    <w:rPr>
      <w:sz w:val="20"/>
      <w:szCs w:val="20"/>
    </w:rPr>
  </w:style>
  <w:style w:type="character" w:customStyle="1" w:styleId="CommentTextChar">
    <w:name w:val="Comment Text Char"/>
    <w:basedOn w:val="DefaultParagraphFont"/>
    <w:link w:val="CommentText"/>
    <w:uiPriority w:val="99"/>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table" w:styleId="TableGrid">
    <w:name w:val="Table Grid"/>
    <w:basedOn w:val="TableNormal"/>
    <w:uiPriority w:val="39"/>
    <w:rsid w:val="000619A6"/>
    <w:pPr>
      <w:spacing w:after="0" w:line="240" w:lineRule="auto"/>
    </w:pPr>
    <w:rPr>
      <w:kern w:val="22"/>
      <w:sz w:val="22"/>
      <w:szCs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rsid w:val="00530A15"/>
  </w:style>
  <w:style w:type="paragraph" w:styleId="Revision">
    <w:name w:val="Revision"/>
    <w:hidden/>
    <w:uiPriority w:val="99"/>
    <w:semiHidden/>
    <w:rsid w:val="00EF0862"/>
    <w:pPr>
      <w:spacing w:after="0" w:line="240" w:lineRule="auto"/>
    </w:pPr>
  </w:style>
  <w:style w:type="character" w:styleId="FootnoteReference">
    <w:name w:val="footnote reference"/>
    <w:basedOn w:val="DefaultParagraphFont"/>
    <w:uiPriority w:val="99"/>
    <w:semiHidden/>
    <w:unhideWhenUsed/>
    <w:rsid w:val="00295489"/>
    <w:rPr>
      <w:vertAlign w:val="superscript"/>
    </w:rPr>
  </w:style>
  <w:style w:type="paragraph" w:styleId="FootnoteText">
    <w:name w:val="footnote text"/>
    <w:basedOn w:val="Normal"/>
    <w:link w:val="FootnoteTextChar"/>
    <w:uiPriority w:val="99"/>
    <w:unhideWhenUsed/>
    <w:rsid w:val="00295489"/>
    <w:pPr>
      <w:spacing w:after="0" w:line="240" w:lineRule="auto"/>
    </w:pPr>
    <w:rPr>
      <w:sz w:val="20"/>
      <w:szCs w:val="20"/>
    </w:rPr>
  </w:style>
  <w:style w:type="character" w:customStyle="1" w:styleId="FootnoteTextChar">
    <w:name w:val="Footnote Text Char"/>
    <w:basedOn w:val="DefaultParagraphFont"/>
    <w:link w:val="FootnoteText"/>
    <w:uiPriority w:val="99"/>
    <w:rsid w:val="002954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eCrumbs@epa.gov" TargetMode="External"/><Relationship Id="rId13" Type="http://schemas.openxmlformats.org/officeDocument/2006/relationships/hyperlink" Target="http://cfpub.epa.gov/si/si_public_record_report.cfm?dirEntryId=215113&amp;simpleSearch=1&amp;searchAll=EPA%2F600%2FR-09%2F1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reCrumbs@ep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agin@cd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cx0@cdc.gov" TargetMode="External"/><Relationship Id="rId4" Type="http://schemas.openxmlformats.org/officeDocument/2006/relationships/settings" Target="settings.xml"/><Relationship Id="rId9" Type="http://schemas.openxmlformats.org/officeDocument/2006/relationships/hyperlink" Target="mailto:TireCrumbs@epa.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chemical-research/december-2016-status-report-federal-research-action-plan-recycled-tire-crumb" TargetMode="External"/><Relationship Id="rId2" Type="http://schemas.openxmlformats.org/officeDocument/2006/relationships/hyperlink" Target="https://www.epa.gov/chemical-research/federal-research-action-plan-recycled-tire-crumb-used-playing-fields" TargetMode="External"/><Relationship Id="rId1" Type="http://schemas.openxmlformats.org/officeDocument/2006/relationships/hyperlink" Target="https://www.epa.gov/chemical-research/federal-research-recycled-tire-crumbs-used-playing-fie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0F300-4899-45F4-9C65-88885936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Tony (CDC/OD/OADS)</dc:creator>
  <cp:keywords/>
  <dc:description/>
  <cp:lastModifiedBy>Stephanie Davis</cp:lastModifiedBy>
  <cp:revision>4</cp:revision>
  <cp:lastPrinted>2017-04-27T20:42:00Z</cp:lastPrinted>
  <dcterms:created xsi:type="dcterms:W3CDTF">2017-04-27T20:18:00Z</dcterms:created>
  <dcterms:modified xsi:type="dcterms:W3CDTF">2017-04-27T20:42:00Z</dcterms:modified>
</cp:coreProperties>
</file>