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6FE" w:rsidRDefault="003076FE">
      <w:pPr>
        <w:jc w:val="center"/>
        <w:rPr>
          <w:b/>
          <w:bCs/>
        </w:rPr>
      </w:pPr>
      <w:r>
        <w:rPr>
          <w:b/>
          <w:bCs/>
        </w:rPr>
        <w:t>SAMHSA Checklist for SF-5161</w:t>
      </w:r>
    </w:p>
    <w:p w:rsidR="003076FE" w:rsidRDefault="003076FE">
      <w:pPr>
        <w:jc w:val="center"/>
        <w:rPr>
          <w:b/>
          <w:bCs/>
        </w:rPr>
      </w:pPr>
    </w:p>
    <w:p w:rsidR="00507644" w:rsidRPr="00E530D0" w:rsidRDefault="00507644">
      <w:pPr>
        <w:jc w:val="center"/>
      </w:pPr>
      <w:r w:rsidRPr="00E530D0">
        <w:rPr>
          <w:b/>
          <w:bCs/>
        </w:rPr>
        <w:t>SUPPORTING STATEMENT</w:t>
      </w:r>
    </w:p>
    <w:p w:rsidR="00507644" w:rsidRPr="00E530D0" w:rsidRDefault="00507644"/>
    <w:p w:rsidR="00507644" w:rsidRPr="00E530D0" w:rsidRDefault="00507644"/>
    <w:p w:rsidR="00507644" w:rsidRPr="00E530D0" w:rsidRDefault="00507644">
      <w:r w:rsidRPr="00E530D0">
        <w:rPr>
          <w:b/>
          <w:bCs/>
        </w:rPr>
        <w:t>A. JUSTIFICATION</w:t>
      </w:r>
    </w:p>
    <w:p w:rsidR="00507644" w:rsidRPr="00E530D0" w:rsidRDefault="00507644"/>
    <w:p w:rsidR="00507644" w:rsidRPr="00670938" w:rsidRDefault="00507644" w:rsidP="00670938">
      <w:pPr>
        <w:pStyle w:val="ListParagraph"/>
        <w:numPr>
          <w:ilvl w:val="0"/>
          <w:numId w:val="1"/>
        </w:numPr>
        <w:rPr>
          <w:u w:val="single"/>
        </w:rPr>
      </w:pPr>
      <w:r w:rsidRPr="00670938">
        <w:rPr>
          <w:u w:val="single"/>
        </w:rPr>
        <w:t>Circumstances of Information Collection</w:t>
      </w:r>
    </w:p>
    <w:p w:rsidR="00670938" w:rsidRPr="00670938" w:rsidRDefault="00670938" w:rsidP="00670938">
      <w:pPr>
        <w:pStyle w:val="ListParagraph"/>
        <w:rPr>
          <w:u w:val="single"/>
        </w:rPr>
      </w:pPr>
    </w:p>
    <w:p w:rsidR="00494594" w:rsidRPr="00881F93" w:rsidRDefault="00494594" w:rsidP="00494594">
      <w:bookmarkStart w:id="0" w:name="OLE_LINK14"/>
      <w:bookmarkStart w:id="1" w:name="OLE_LINK15"/>
      <w:bookmarkStart w:id="2" w:name="OLE_LINK12"/>
      <w:bookmarkStart w:id="3" w:name="OLE_LINK13"/>
      <w:r>
        <w:t xml:space="preserve">The </w:t>
      </w:r>
      <w:r w:rsidRPr="001058AC">
        <w:t>Substance Abuse and Mental Health</w:t>
      </w:r>
      <w:r>
        <w:t xml:space="preserve"> Services</w:t>
      </w:r>
      <w:r w:rsidRPr="001058AC">
        <w:t xml:space="preserve"> Administration</w:t>
      </w:r>
      <w:bookmarkEnd w:id="0"/>
      <w:bookmarkEnd w:id="1"/>
      <w:r w:rsidRPr="001058AC">
        <w:t xml:space="preserve"> (SAMHSA)</w:t>
      </w:r>
      <w:r w:rsidRPr="001058AC">
        <w:rPr>
          <w:sz w:val="23"/>
          <w:szCs w:val="23"/>
        </w:rPr>
        <w:t xml:space="preserve"> </w:t>
      </w:r>
      <w:r>
        <w:rPr>
          <w:sz w:val="23"/>
          <w:szCs w:val="23"/>
        </w:rPr>
        <w:t>is requesting a revision from the Office of Management and Budget (OMB) for t</w:t>
      </w:r>
      <w:r w:rsidRPr="00E530D0">
        <w:t xml:space="preserve">he </w:t>
      </w:r>
      <w:r w:rsidR="003076FE">
        <w:t>SF-</w:t>
      </w:r>
      <w:r w:rsidR="00B41BB6">
        <w:t>5161-</w:t>
      </w:r>
      <w:r w:rsidRPr="00E530D0">
        <w:t>Checklist</w:t>
      </w:r>
      <w:r w:rsidR="00B41BB6">
        <w:t xml:space="preserve">.  SAMHSA is requesting approval to only collect information on the Checklist and not the Narrative. </w:t>
      </w:r>
      <w:r w:rsidR="00751AED">
        <w:t xml:space="preserve"> T</w:t>
      </w:r>
      <w:r w:rsidR="00B41BB6">
        <w:t>he Checklist</w:t>
      </w:r>
      <w:r w:rsidR="00AF3470">
        <w:t xml:space="preserve"> </w:t>
      </w:r>
      <w:r w:rsidRPr="00E530D0">
        <w:t xml:space="preserve">assists applicants </w:t>
      </w:r>
      <w:r w:rsidR="00751AED">
        <w:t xml:space="preserve">and recipients </w:t>
      </w:r>
      <w:r w:rsidRPr="00E530D0">
        <w:t xml:space="preserve">to ensure that they have included all required information necessary to process </w:t>
      </w:r>
      <w:r w:rsidR="00751AED">
        <w:t xml:space="preserve">new and continuation </w:t>
      </w:r>
      <w:r w:rsidRPr="00E530D0">
        <w:t>application</w:t>
      </w:r>
      <w:r w:rsidR="00751AED">
        <w:t>s</w:t>
      </w:r>
      <w:r w:rsidRPr="00E530D0">
        <w:t xml:space="preserve"> as well as the name, title, and phone number of the </w:t>
      </w:r>
      <w:r w:rsidR="00751AED">
        <w:t xml:space="preserve">current </w:t>
      </w:r>
      <w:r w:rsidRPr="00E530D0">
        <w:t xml:space="preserve">business official and project </w:t>
      </w:r>
      <w:r>
        <w:t>director</w:t>
      </w:r>
      <w:r w:rsidRPr="00E530D0">
        <w:t xml:space="preserve"> responsible for carrying out the project.  Checklist information concerning the type of application is also needed since new, competing </w:t>
      </w:r>
      <w:r w:rsidR="00BA14C1" w:rsidRPr="00E530D0">
        <w:t>continuation;</w:t>
      </w:r>
      <w:r w:rsidRPr="00E530D0">
        <w:t xml:space="preserve"> noncompeting </w:t>
      </w:r>
      <w:r w:rsidR="00BA14C1" w:rsidRPr="00E530D0">
        <w:t>continuation</w:t>
      </w:r>
      <w:r w:rsidRPr="00E530D0">
        <w:t xml:space="preserve"> and supplemental applications are separated and reviewed differently.  The checklist data helps to reduce the time required to process and review grant applications, expediting the issuance of grant awards</w:t>
      </w:r>
      <w:r w:rsidR="002002CB">
        <w:t xml:space="preserve"> as well as ensure collection of essential recipient contact information that is not collected elsewhere</w:t>
      </w:r>
      <w:r w:rsidRPr="00E530D0">
        <w:t xml:space="preserve">. </w:t>
      </w:r>
      <w:r w:rsidRPr="00AF3470">
        <w:t xml:space="preserve">A copy of the document is included in </w:t>
      </w:r>
      <w:r w:rsidRPr="00AF3470">
        <w:rPr>
          <w:b/>
        </w:rPr>
        <w:t xml:space="preserve">Attachment A.  </w:t>
      </w:r>
    </w:p>
    <w:p w:rsidR="00494594" w:rsidRDefault="00494594" w:rsidP="00494594">
      <w:pPr>
        <w:pStyle w:val="Default"/>
        <w:rPr>
          <w:sz w:val="23"/>
          <w:szCs w:val="23"/>
        </w:rPr>
      </w:pPr>
    </w:p>
    <w:bookmarkEnd w:id="2"/>
    <w:bookmarkEnd w:id="3"/>
    <w:p w:rsidR="00494594" w:rsidRDefault="00494594" w:rsidP="00494594">
      <w:pPr>
        <w:pStyle w:val="Default"/>
      </w:pPr>
      <w:r>
        <w:t>This data collection has been transferred from HHS to SAMHSA. The current data collection (OMB No. 0930-0367) expires on April 30, 2017.</w:t>
      </w:r>
    </w:p>
    <w:p w:rsidR="00494594" w:rsidRDefault="00494594" w:rsidP="00494594">
      <w:pPr>
        <w:pStyle w:val="Default"/>
      </w:pPr>
    </w:p>
    <w:p w:rsidR="00C733BF" w:rsidRDefault="00CB159E">
      <w:r>
        <w:t xml:space="preserve">The </w:t>
      </w:r>
      <w:r w:rsidR="008B7AAB">
        <w:t xml:space="preserve">checklist is part of the </w:t>
      </w:r>
      <w:r w:rsidR="00507644" w:rsidRPr="00E530D0">
        <w:t xml:space="preserve">standard application </w:t>
      </w:r>
      <w:r w:rsidR="008B7AAB">
        <w:t xml:space="preserve">(SF-5161) </w:t>
      </w:r>
      <w:r w:rsidR="00507644" w:rsidRPr="00E530D0">
        <w:t xml:space="preserve">for State and local governments and for private non-profit and for-profit organizations when applying for health services projects.  </w:t>
      </w:r>
    </w:p>
    <w:p w:rsidR="00496E87" w:rsidRDefault="00496E87" w:rsidP="00496E87"/>
    <w:p w:rsidR="00AF3470" w:rsidRDefault="00AF3470" w:rsidP="00496E87">
      <w:r w:rsidRPr="00AF3470">
        <w:t>Collection of the information included in this request is authorized by Section 505 of the Public Health Service Act (42 USC 290aa-4) – Data Collection.</w:t>
      </w:r>
    </w:p>
    <w:p w:rsidR="00AF3470" w:rsidRDefault="00AF3470" w:rsidP="00496E87"/>
    <w:p w:rsidR="00507644" w:rsidRDefault="00507644">
      <w:r w:rsidRPr="00E530D0">
        <w:t xml:space="preserve">The legal authorities for the programs requesting use of </w:t>
      </w:r>
      <w:r w:rsidR="00AF3470">
        <w:t>this form</w:t>
      </w:r>
      <w:r w:rsidR="00E530D0">
        <w:t xml:space="preserve"> are listed below. </w:t>
      </w:r>
    </w:p>
    <w:p w:rsidR="00E530D0" w:rsidRDefault="00E530D0"/>
    <w:p w:rsidR="00507644" w:rsidRPr="00E530D0" w:rsidRDefault="00507644">
      <w:r w:rsidRPr="00E530D0">
        <w:rPr>
          <w:u w:val="single"/>
        </w:rPr>
        <w:t>Public Health Service Act, Section</w:t>
      </w:r>
      <w:r w:rsidRPr="00E530D0">
        <w:t>:</w:t>
      </w:r>
    </w:p>
    <w:p w:rsidR="00BA14C1" w:rsidRDefault="00507644" w:rsidP="00BA14C1">
      <w:pPr>
        <w:tabs>
          <w:tab w:val="left" w:pos="-1080"/>
          <w:tab w:val="left" w:pos="-720"/>
          <w:tab w:val="left" w:pos="0"/>
          <w:tab w:val="left" w:pos="720"/>
          <w:tab w:val="left" w:pos="1530"/>
          <w:tab w:val="left" w:pos="2880"/>
        </w:tabs>
        <w:ind w:left="720" w:hanging="720"/>
      </w:pPr>
      <w:r w:rsidRPr="00E530D0">
        <w:t xml:space="preserve">Integrated Community-Based Primary Care and Drug Abuse Treatment Services; </w:t>
      </w:r>
    </w:p>
    <w:p w:rsidR="00507644" w:rsidRPr="008E17B5" w:rsidRDefault="00507644" w:rsidP="00BA14C1">
      <w:pPr>
        <w:tabs>
          <w:tab w:val="left" w:pos="-1080"/>
          <w:tab w:val="left" w:pos="-720"/>
          <w:tab w:val="left" w:pos="0"/>
          <w:tab w:val="left" w:pos="720"/>
          <w:tab w:val="left" w:pos="1530"/>
          <w:tab w:val="left" w:pos="2880"/>
        </w:tabs>
        <w:ind w:left="720" w:hanging="720"/>
      </w:pPr>
      <w:r w:rsidRPr="00BA14C1">
        <w:t>303:</w:t>
      </w:r>
      <w:r w:rsidRPr="008E17B5">
        <w:tab/>
        <w:t>Minority Fellowship Program</w:t>
      </w:r>
    </w:p>
    <w:p w:rsidR="00507644" w:rsidRPr="008E17B5" w:rsidRDefault="00507644">
      <w:pPr>
        <w:tabs>
          <w:tab w:val="left" w:pos="-1080"/>
          <w:tab w:val="left" w:pos="-720"/>
          <w:tab w:val="left" w:pos="0"/>
          <w:tab w:val="left" w:pos="720"/>
          <w:tab w:val="left" w:pos="1530"/>
          <w:tab w:val="left" w:pos="2880"/>
        </w:tabs>
      </w:pPr>
      <w:r w:rsidRPr="008E17B5">
        <w:t>303(a</w:t>
      </w:r>
      <w:proofErr w:type="gramStart"/>
      <w:r w:rsidRPr="008E17B5">
        <w:t>)(</w:t>
      </w:r>
      <w:proofErr w:type="gramEnd"/>
      <w:r w:rsidRPr="008E17B5">
        <w:t>1): Mental Health Care Provider Education in HIV/AIDS</w:t>
      </w:r>
    </w:p>
    <w:p w:rsidR="00507644" w:rsidRPr="008E17B5" w:rsidRDefault="00507644">
      <w:pPr>
        <w:tabs>
          <w:tab w:val="left" w:pos="-1080"/>
          <w:tab w:val="left" w:pos="-720"/>
          <w:tab w:val="left" w:pos="0"/>
          <w:tab w:val="left" w:pos="720"/>
          <w:tab w:val="left" w:pos="1530"/>
          <w:tab w:val="left" w:pos="2880"/>
        </w:tabs>
        <w:ind w:left="720" w:hanging="720"/>
      </w:pPr>
      <w:r w:rsidRPr="008E17B5">
        <w:t>319:</w:t>
      </w:r>
      <w:r w:rsidRPr="008E17B5">
        <w:tab/>
        <w:t>Disaster Assistance (42 U.S.C. 247d)</w:t>
      </w:r>
    </w:p>
    <w:p w:rsidR="00507644" w:rsidRPr="008E17B5" w:rsidRDefault="00507644">
      <w:pPr>
        <w:tabs>
          <w:tab w:val="left" w:pos="-1080"/>
          <w:tab w:val="left" w:pos="-720"/>
          <w:tab w:val="left" w:pos="0"/>
          <w:tab w:val="left" w:pos="720"/>
          <w:tab w:val="left" w:pos="1530"/>
          <w:tab w:val="left" w:pos="2880"/>
        </w:tabs>
      </w:pPr>
      <w:r w:rsidRPr="008E17B5">
        <w:t>319B, C, F Public Health Threats and Emergencies Act</w:t>
      </w:r>
    </w:p>
    <w:p w:rsidR="00507644" w:rsidRPr="008E17B5" w:rsidRDefault="00507644" w:rsidP="00751AED">
      <w:pPr>
        <w:tabs>
          <w:tab w:val="left" w:pos="-1080"/>
          <w:tab w:val="left" w:pos="-720"/>
          <w:tab w:val="left" w:pos="0"/>
          <w:tab w:val="left" w:pos="720"/>
          <w:tab w:val="left" w:pos="1530"/>
          <w:tab w:val="left" w:pos="2880"/>
        </w:tabs>
      </w:pPr>
      <w:r w:rsidRPr="008E17B5">
        <w:t>501(d</w:t>
      </w:r>
      <w:proofErr w:type="gramStart"/>
      <w:r w:rsidRPr="008E17B5">
        <w:t>)(</w:t>
      </w:r>
      <w:proofErr w:type="gramEnd"/>
      <w:r w:rsidRPr="008E17B5">
        <w:t>5): Improved Provision of Mental Health and Substance Abuse Treatment, Prevention and Related Services</w:t>
      </w:r>
    </w:p>
    <w:p w:rsidR="00507644" w:rsidRPr="008E17B5" w:rsidRDefault="00507644">
      <w:pPr>
        <w:tabs>
          <w:tab w:val="left" w:pos="-1080"/>
          <w:tab w:val="left" w:pos="-720"/>
          <w:tab w:val="left" w:pos="0"/>
          <w:tab w:val="left" w:pos="720"/>
          <w:tab w:val="left" w:pos="1530"/>
          <w:tab w:val="left" w:pos="2880"/>
        </w:tabs>
        <w:ind w:left="720" w:hanging="720"/>
      </w:pPr>
      <w:r w:rsidRPr="008E17B5">
        <w:t>507(b</w:t>
      </w:r>
      <w:proofErr w:type="gramStart"/>
      <w:r w:rsidRPr="008E17B5">
        <w:t>)(</w:t>
      </w:r>
      <w:proofErr w:type="gramEnd"/>
      <w:r w:rsidRPr="008E17B5">
        <w:t>11), and 511: Demonstration Cooperative Agreements for Development and Implementation of Criminal Justice-Treatment Networks</w:t>
      </w:r>
    </w:p>
    <w:p w:rsidR="00507644" w:rsidRPr="008E17B5" w:rsidRDefault="00507644">
      <w:pPr>
        <w:tabs>
          <w:tab w:val="left" w:pos="-1080"/>
          <w:tab w:val="left" w:pos="-720"/>
          <w:tab w:val="left" w:pos="0"/>
          <w:tab w:val="left" w:pos="720"/>
          <w:tab w:val="left" w:pos="1530"/>
          <w:tab w:val="left" w:pos="2880"/>
        </w:tabs>
        <w:ind w:left="720" w:hanging="720"/>
      </w:pPr>
      <w:r w:rsidRPr="008E17B5">
        <w:t>508: Services Grant Program for Residential Treatment for Pregnant and Postpartum Women</w:t>
      </w:r>
    </w:p>
    <w:p w:rsidR="00507644" w:rsidRPr="008E17B5" w:rsidRDefault="00507644">
      <w:pPr>
        <w:tabs>
          <w:tab w:val="left" w:pos="-1080"/>
          <w:tab w:val="left" w:pos="-720"/>
          <w:tab w:val="left" w:pos="0"/>
          <w:tab w:val="left" w:pos="720"/>
          <w:tab w:val="left" w:pos="1530"/>
          <w:tab w:val="left" w:pos="2880"/>
        </w:tabs>
        <w:ind w:left="720" w:hanging="720"/>
      </w:pPr>
      <w:r w:rsidRPr="008E17B5">
        <w:t>510 (b</w:t>
      </w:r>
      <w:proofErr w:type="gramStart"/>
      <w:r w:rsidRPr="008E17B5">
        <w:t>)(</w:t>
      </w:r>
      <w:proofErr w:type="gramEnd"/>
      <w:r w:rsidRPr="008E17B5">
        <w:t xml:space="preserve">1): Demonstration Grant Program for Residential Treatment for Women and Their </w:t>
      </w:r>
      <w:r w:rsidRPr="008E17B5">
        <w:lastRenderedPageBreak/>
        <w:t>Children</w:t>
      </w:r>
    </w:p>
    <w:p w:rsidR="00507644" w:rsidRPr="008E17B5" w:rsidRDefault="00507644">
      <w:pPr>
        <w:tabs>
          <w:tab w:val="left" w:pos="-1080"/>
          <w:tab w:val="left" w:pos="-720"/>
          <w:tab w:val="left" w:pos="0"/>
          <w:tab w:val="left" w:pos="720"/>
          <w:tab w:val="left" w:pos="1530"/>
          <w:tab w:val="left" w:pos="2880"/>
        </w:tabs>
        <w:ind w:left="720" w:hanging="720"/>
      </w:pPr>
      <w:r w:rsidRPr="008E17B5">
        <w:t>510(b</w:t>
      </w:r>
      <w:proofErr w:type="gramStart"/>
      <w:r w:rsidRPr="008E17B5">
        <w:t>)(</w:t>
      </w:r>
      <w:proofErr w:type="gramEnd"/>
      <w:r w:rsidRPr="008E17B5">
        <w:t>6): Community-Based Comprehensive HIV/STD/TB Outreach Services for High Risk Substance Abusers Demo. P</w:t>
      </w:r>
      <w:r w:rsidR="008B7AAB">
        <w:t>rogram</w:t>
      </w:r>
      <w:r w:rsidRPr="008E17B5">
        <w:t>.</w:t>
      </w:r>
    </w:p>
    <w:p w:rsidR="00E530D0" w:rsidRPr="008E17B5" w:rsidRDefault="00507644">
      <w:pPr>
        <w:tabs>
          <w:tab w:val="left" w:pos="-1080"/>
          <w:tab w:val="left" w:pos="-720"/>
          <w:tab w:val="left" w:pos="0"/>
          <w:tab w:val="left" w:pos="720"/>
          <w:tab w:val="left" w:pos="1530"/>
          <w:tab w:val="left" w:pos="2880"/>
        </w:tabs>
        <w:ind w:left="2880" w:hanging="2880"/>
      </w:pPr>
      <w:r w:rsidRPr="008E17B5">
        <w:t>515(b</w:t>
      </w:r>
      <w:proofErr w:type="gramStart"/>
      <w:r w:rsidRPr="008E17B5">
        <w:t>)(</w:t>
      </w:r>
      <w:proofErr w:type="gramEnd"/>
      <w:r w:rsidRPr="008E17B5">
        <w:t>3)and(9): Communications Programs Aimed at Pr</w:t>
      </w:r>
      <w:r w:rsidR="00E530D0" w:rsidRPr="008E17B5">
        <w:t>eventing Alcohol and Other Drug</w:t>
      </w:r>
    </w:p>
    <w:p w:rsidR="00507644" w:rsidRPr="008E17B5" w:rsidRDefault="00E530D0">
      <w:pPr>
        <w:tabs>
          <w:tab w:val="left" w:pos="-1080"/>
          <w:tab w:val="left" w:pos="-720"/>
          <w:tab w:val="left" w:pos="0"/>
          <w:tab w:val="left" w:pos="720"/>
          <w:tab w:val="left" w:pos="1530"/>
          <w:tab w:val="left" w:pos="2880"/>
        </w:tabs>
        <w:ind w:left="2880" w:hanging="2880"/>
      </w:pPr>
      <w:r w:rsidRPr="008E17B5">
        <w:t xml:space="preserve">              </w:t>
      </w:r>
      <w:r w:rsidR="00507644" w:rsidRPr="008E17B5">
        <w:t>Programs</w:t>
      </w:r>
      <w:r w:rsidR="00507644" w:rsidRPr="008E17B5">
        <w:tab/>
      </w:r>
    </w:p>
    <w:p w:rsidR="00507644" w:rsidRPr="008E17B5" w:rsidRDefault="00507644">
      <w:pPr>
        <w:tabs>
          <w:tab w:val="left" w:pos="-1080"/>
          <w:tab w:val="left" w:pos="-720"/>
          <w:tab w:val="left" w:pos="0"/>
          <w:tab w:val="left" w:pos="720"/>
          <w:tab w:val="left" w:pos="1530"/>
          <w:tab w:val="left" w:pos="2880"/>
        </w:tabs>
        <w:ind w:left="720" w:hanging="720"/>
      </w:pPr>
      <w:r w:rsidRPr="008E17B5">
        <w:t>517: Substance Abuse Prevention Demonstration Grants for High Risk Youth</w:t>
      </w:r>
      <w:r w:rsidRPr="008E17B5">
        <w:tab/>
      </w:r>
    </w:p>
    <w:p w:rsidR="00507644" w:rsidRPr="008E17B5" w:rsidRDefault="00507644">
      <w:pPr>
        <w:tabs>
          <w:tab w:val="left" w:pos="-1080"/>
          <w:tab w:val="left" w:pos="-720"/>
          <w:tab w:val="left" w:pos="0"/>
          <w:tab w:val="left" w:pos="720"/>
          <w:tab w:val="left" w:pos="1530"/>
          <w:tab w:val="left" w:pos="2880"/>
        </w:tabs>
        <w:ind w:left="720" w:hanging="720"/>
      </w:pPr>
      <w:r w:rsidRPr="008E17B5">
        <w:t>520(A): Evaluating Innovative Children</w:t>
      </w:r>
      <w:r w:rsidR="00E530D0" w:rsidRPr="008E17B5">
        <w:t>’</w:t>
      </w:r>
      <w:r w:rsidRPr="008E17B5">
        <w:t>s Mental Health Services; Community Support Program - Mental Health Systems Improvement Demonstration Grants for Consumer and Family Networks; Cooperative Agreements for Employment Intervention Demonstration Program; National Consumer Technical Assistance Centers</w:t>
      </w:r>
    </w:p>
    <w:p w:rsidR="00507644" w:rsidRPr="008E17B5" w:rsidRDefault="00507644" w:rsidP="00751AED">
      <w:pPr>
        <w:tabs>
          <w:tab w:val="left" w:pos="-1080"/>
          <w:tab w:val="left" w:pos="-720"/>
          <w:tab w:val="left" w:pos="0"/>
          <w:tab w:val="left" w:pos="720"/>
          <w:tab w:val="left" w:pos="1530"/>
          <w:tab w:val="left" w:pos="2880"/>
        </w:tabs>
        <w:ind w:left="720" w:hanging="720"/>
      </w:pPr>
      <w:r w:rsidRPr="008E17B5">
        <w:t>561: Comprehensive Community Mental Health Services for Children with Serious Emotional Disturbances</w:t>
      </w:r>
    </w:p>
    <w:p w:rsidR="006D4962" w:rsidRPr="008E17B5" w:rsidRDefault="00507644" w:rsidP="00900CD2">
      <w:pPr>
        <w:tabs>
          <w:tab w:val="left" w:pos="-1080"/>
          <w:tab w:val="left" w:pos="-720"/>
          <w:tab w:val="left" w:pos="0"/>
          <w:tab w:val="left" w:pos="720"/>
          <w:tab w:val="left" w:pos="1530"/>
          <w:tab w:val="left" w:pos="2880"/>
        </w:tabs>
      </w:pPr>
      <w:r w:rsidRPr="008E17B5">
        <w:t>1707(d</w:t>
      </w:r>
      <w:proofErr w:type="gramStart"/>
      <w:r w:rsidRPr="008E17B5">
        <w:t>)(</w:t>
      </w:r>
      <w:proofErr w:type="gramEnd"/>
      <w:r w:rsidRPr="008E17B5">
        <w:t>1): Minority Health</w:t>
      </w:r>
    </w:p>
    <w:p w:rsidR="00507644" w:rsidRPr="008E17B5" w:rsidRDefault="00507644">
      <w:pPr>
        <w:tabs>
          <w:tab w:val="left" w:pos="-1080"/>
          <w:tab w:val="left" w:pos="-720"/>
          <w:tab w:val="left" w:pos="0"/>
          <w:tab w:val="left" w:pos="720"/>
          <w:tab w:val="left" w:pos="1530"/>
          <w:tab w:val="left" w:pos="2880"/>
        </w:tabs>
      </w:pPr>
      <w:r w:rsidRPr="008E17B5">
        <w:t>1935(b</w:t>
      </w:r>
      <w:proofErr w:type="gramStart"/>
      <w:r w:rsidRPr="008E17B5">
        <w:t>)(</w:t>
      </w:r>
      <w:proofErr w:type="gramEnd"/>
      <w:r w:rsidRPr="008E17B5">
        <w:t>1)(C): Evaluations of Substance Abuse Data Activities</w:t>
      </w:r>
    </w:p>
    <w:p w:rsidR="00507644" w:rsidRPr="008E17B5" w:rsidRDefault="00507644">
      <w:pPr>
        <w:tabs>
          <w:tab w:val="left" w:pos="-1080"/>
          <w:tab w:val="left" w:pos="-720"/>
          <w:tab w:val="left" w:pos="0"/>
          <w:tab w:val="left" w:pos="720"/>
          <w:tab w:val="left" w:pos="1530"/>
          <w:tab w:val="left" w:pos="2880"/>
        </w:tabs>
      </w:pPr>
      <w:r w:rsidRPr="008E17B5">
        <w:t>1948(a): Provision of Technical Assistance to States, Public or Nonprofit Private Entities Receiving Funding Under the Community Mental Health Services and Substance Abuse Prevention and Treatment Block Grants</w:t>
      </w:r>
    </w:p>
    <w:p w:rsidR="00507644" w:rsidRPr="008E17B5" w:rsidRDefault="00507644">
      <w:pPr>
        <w:tabs>
          <w:tab w:val="left" w:pos="-1080"/>
          <w:tab w:val="left" w:pos="-720"/>
          <w:tab w:val="left" w:pos="0"/>
          <w:tab w:val="left" w:pos="720"/>
          <w:tab w:val="left" w:pos="1530"/>
          <w:tab w:val="left" w:pos="2880"/>
        </w:tabs>
      </w:pPr>
    </w:p>
    <w:p w:rsidR="00507644" w:rsidRPr="008E17B5" w:rsidRDefault="00507644">
      <w:pPr>
        <w:tabs>
          <w:tab w:val="left" w:pos="-1080"/>
          <w:tab w:val="left" w:pos="-720"/>
          <w:tab w:val="left" w:pos="0"/>
          <w:tab w:val="left" w:pos="720"/>
          <w:tab w:val="left" w:pos="1530"/>
          <w:tab w:val="left" w:pos="2880"/>
        </w:tabs>
      </w:pPr>
      <w:r w:rsidRPr="008E17B5">
        <w:t>P.L. 100-690, Sec. 4231: Urban Alcohol and Substance Abuse</w:t>
      </w:r>
    </w:p>
    <w:p w:rsidR="00507644" w:rsidRPr="008E17B5" w:rsidRDefault="00507644">
      <w:pPr>
        <w:tabs>
          <w:tab w:val="left" w:pos="-1080"/>
          <w:tab w:val="left" w:pos="-720"/>
          <w:tab w:val="left" w:pos="0"/>
          <w:tab w:val="left" w:pos="720"/>
          <w:tab w:val="left" w:pos="1530"/>
          <w:tab w:val="left" w:pos="2880"/>
        </w:tabs>
        <w:ind w:firstLine="720"/>
      </w:pPr>
      <w:r w:rsidRPr="008E17B5">
        <w:t>Sec. 511: Indian Urban Mental Health</w:t>
      </w:r>
    </w:p>
    <w:p w:rsidR="00507644" w:rsidRPr="008E17B5" w:rsidRDefault="00507644">
      <w:pPr>
        <w:tabs>
          <w:tab w:val="left" w:pos="-1080"/>
          <w:tab w:val="left" w:pos="-720"/>
          <w:tab w:val="left" w:pos="0"/>
          <w:tab w:val="left" w:pos="720"/>
          <w:tab w:val="left" w:pos="1530"/>
          <w:tab w:val="left" w:pos="2880"/>
        </w:tabs>
      </w:pPr>
      <w:r w:rsidRPr="008E17B5">
        <w:t>42 USC 290aa: Public Health Service Act</w:t>
      </w:r>
    </w:p>
    <w:p w:rsidR="00507644" w:rsidRPr="008E17B5" w:rsidRDefault="00507644">
      <w:pPr>
        <w:tabs>
          <w:tab w:val="left" w:pos="-1080"/>
          <w:tab w:val="left" w:pos="-720"/>
          <w:tab w:val="left" w:pos="0"/>
          <w:tab w:val="left" w:pos="720"/>
          <w:tab w:val="left" w:pos="1530"/>
          <w:tab w:val="left" w:pos="2880"/>
        </w:tabs>
        <w:ind w:firstLine="1530"/>
      </w:pPr>
      <w:r w:rsidRPr="008E17B5">
        <w:t>Title V Substance Abuse and Mental health Services Administration</w:t>
      </w:r>
    </w:p>
    <w:p w:rsidR="00507644" w:rsidRPr="008E17B5" w:rsidRDefault="00507644">
      <w:pPr>
        <w:tabs>
          <w:tab w:val="left" w:pos="-1080"/>
          <w:tab w:val="left" w:pos="-720"/>
          <w:tab w:val="left" w:pos="0"/>
          <w:tab w:val="left" w:pos="720"/>
          <w:tab w:val="left" w:pos="1530"/>
          <w:tab w:val="left" w:pos="2880"/>
        </w:tabs>
        <w:ind w:firstLine="1530"/>
      </w:pPr>
      <w:r w:rsidRPr="008E17B5">
        <w:t>Sec. 501 (m</w:t>
      </w:r>
      <w:proofErr w:type="gramStart"/>
      <w:r w:rsidRPr="008E17B5">
        <w:t>)(</w:t>
      </w:r>
      <w:proofErr w:type="gramEnd"/>
      <w:r w:rsidRPr="008E17B5">
        <w:t xml:space="preserve">n) </w:t>
      </w:r>
    </w:p>
    <w:p w:rsidR="00507644" w:rsidRPr="008E17B5" w:rsidRDefault="00507644">
      <w:pPr>
        <w:tabs>
          <w:tab w:val="left" w:pos="-1080"/>
          <w:tab w:val="left" w:pos="-720"/>
          <w:tab w:val="left" w:pos="0"/>
          <w:tab w:val="left" w:pos="720"/>
          <w:tab w:val="left" w:pos="1530"/>
          <w:tab w:val="left" w:pos="2880"/>
        </w:tabs>
        <w:ind w:left="720" w:hanging="720"/>
      </w:pPr>
      <w:r w:rsidRPr="008E17B5">
        <w:t xml:space="preserve">42 USC 290cc-11: Projects for Transition </w:t>
      </w:r>
      <w:proofErr w:type="gramStart"/>
      <w:r w:rsidRPr="008E17B5">
        <w:t>From</w:t>
      </w:r>
      <w:proofErr w:type="gramEnd"/>
      <w:r w:rsidRPr="008E17B5">
        <w:t xml:space="preserve"> Homelessness (PATH)</w:t>
      </w:r>
    </w:p>
    <w:p w:rsidR="00507644" w:rsidRPr="00E530D0" w:rsidRDefault="00507644">
      <w:pPr>
        <w:tabs>
          <w:tab w:val="left" w:pos="-1080"/>
          <w:tab w:val="left" w:pos="-720"/>
          <w:tab w:val="left" w:pos="0"/>
          <w:tab w:val="left" w:pos="720"/>
          <w:tab w:val="left" w:pos="1530"/>
          <w:tab w:val="left" w:pos="2880"/>
        </w:tabs>
        <w:ind w:left="720" w:hanging="720"/>
      </w:pPr>
      <w:proofErr w:type="gramStart"/>
      <w:r w:rsidRPr="008E17B5">
        <w:t>42 USC 290bb-31: Protection and Advocacy for Individuals with Mental Illness (PAIMI)</w:t>
      </w:r>
      <w:proofErr w:type="gramEnd"/>
    </w:p>
    <w:p w:rsidR="00507644" w:rsidRPr="00E530D0" w:rsidRDefault="00507644">
      <w:pPr>
        <w:tabs>
          <w:tab w:val="left" w:pos="-1080"/>
          <w:tab w:val="left" w:pos="-720"/>
          <w:tab w:val="left" w:pos="0"/>
          <w:tab w:val="left" w:pos="720"/>
          <w:tab w:val="left" w:pos="1530"/>
          <w:tab w:val="left" w:pos="2880"/>
        </w:tabs>
        <w:ind w:left="720" w:hanging="720"/>
      </w:pPr>
    </w:p>
    <w:p w:rsidR="00262C70" w:rsidRPr="00E530D0" w:rsidRDefault="00262C70">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2. </w:t>
      </w:r>
      <w:r w:rsidRPr="00E530D0">
        <w:rPr>
          <w:u w:val="single"/>
        </w:rPr>
        <w:t>Purpose and Use of Information</w:t>
      </w:r>
    </w:p>
    <w:p w:rsidR="00494594" w:rsidRDefault="00494594">
      <w:pPr>
        <w:tabs>
          <w:tab w:val="left" w:pos="-1080"/>
          <w:tab w:val="left" w:pos="-720"/>
          <w:tab w:val="left" w:pos="0"/>
          <w:tab w:val="left" w:pos="720"/>
          <w:tab w:val="left" w:pos="1530"/>
          <w:tab w:val="left" w:pos="2880"/>
        </w:tabs>
      </w:pPr>
    </w:p>
    <w:p w:rsidR="00507644" w:rsidRDefault="005D04D1">
      <w:pPr>
        <w:tabs>
          <w:tab w:val="left" w:pos="-1080"/>
          <w:tab w:val="left" w:pos="-720"/>
          <w:tab w:val="left" w:pos="0"/>
          <w:tab w:val="left" w:pos="720"/>
          <w:tab w:val="left" w:pos="1530"/>
          <w:tab w:val="left" w:pos="2880"/>
        </w:tabs>
      </w:pPr>
      <w:r>
        <w:t>SAMHSA’s</w:t>
      </w:r>
      <w:r w:rsidR="00507644" w:rsidRPr="00E530D0">
        <w:t xml:space="preserve"> financial assistance program evaluates the information provided by the applicants to select the ones most likely to meet program objectives and to determine that satisfactory progress is being made on funded projects.</w:t>
      </w:r>
    </w:p>
    <w:p w:rsidR="00C21427" w:rsidRDefault="00C21427">
      <w:pPr>
        <w:tabs>
          <w:tab w:val="left" w:pos="-1080"/>
          <w:tab w:val="left" w:pos="-720"/>
          <w:tab w:val="left" w:pos="0"/>
          <w:tab w:val="left" w:pos="720"/>
          <w:tab w:val="left" w:pos="1530"/>
          <w:tab w:val="left" w:pos="2880"/>
        </w:tabs>
      </w:pPr>
    </w:p>
    <w:p w:rsidR="00C21427" w:rsidRPr="00BA14C1" w:rsidRDefault="00C21427">
      <w:pPr>
        <w:tabs>
          <w:tab w:val="left" w:pos="-1080"/>
          <w:tab w:val="left" w:pos="-720"/>
          <w:tab w:val="left" w:pos="0"/>
          <w:tab w:val="left" w:pos="720"/>
          <w:tab w:val="left" w:pos="1530"/>
          <w:tab w:val="left" w:pos="2880"/>
        </w:tabs>
        <w:rPr>
          <w:u w:val="single"/>
        </w:rPr>
      </w:pPr>
      <w:r w:rsidRPr="00BA14C1">
        <w:rPr>
          <w:u w:val="single"/>
        </w:rPr>
        <w:t>Changes</w:t>
      </w:r>
    </w:p>
    <w:p w:rsidR="00C21427" w:rsidRPr="00BA14C1" w:rsidRDefault="00C21427">
      <w:pPr>
        <w:tabs>
          <w:tab w:val="left" w:pos="-1080"/>
          <w:tab w:val="left" w:pos="-720"/>
          <w:tab w:val="left" w:pos="0"/>
          <w:tab w:val="left" w:pos="720"/>
          <w:tab w:val="left" w:pos="1530"/>
          <w:tab w:val="left" w:pos="2880"/>
        </w:tabs>
        <w:rPr>
          <w:u w:val="single"/>
        </w:rPr>
      </w:pPr>
    </w:p>
    <w:p w:rsidR="00C21427" w:rsidRPr="00BA14C1" w:rsidRDefault="00B41BB6">
      <w:pPr>
        <w:tabs>
          <w:tab w:val="left" w:pos="-1080"/>
          <w:tab w:val="left" w:pos="-720"/>
          <w:tab w:val="left" w:pos="0"/>
          <w:tab w:val="left" w:pos="720"/>
          <w:tab w:val="left" w:pos="1530"/>
          <w:tab w:val="left" w:pos="2880"/>
        </w:tabs>
      </w:pPr>
      <w:proofErr w:type="gramStart"/>
      <w:r w:rsidRPr="00BA14C1">
        <w:t xml:space="preserve">Deleted </w:t>
      </w:r>
      <w:r w:rsidR="00131F18" w:rsidRPr="00BA14C1">
        <w:t>the Program Narrative.</w:t>
      </w:r>
      <w:proofErr w:type="gramEnd"/>
      <w:r w:rsidR="00131F18" w:rsidRPr="00BA14C1">
        <w:t xml:space="preserve"> </w:t>
      </w:r>
    </w:p>
    <w:p w:rsidR="00507644" w:rsidRPr="00BA14C1" w:rsidRDefault="00507644">
      <w:pPr>
        <w:tabs>
          <w:tab w:val="left" w:pos="-1080"/>
          <w:tab w:val="left" w:pos="-720"/>
          <w:tab w:val="left" w:pos="0"/>
          <w:tab w:val="left" w:pos="720"/>
          <w:tab w:val="left" w:pos="1530"/>
          <w:tab w:val="left" w:pos="2880"/>
        </w:tabs>
      </w:pPr>
    </w:p>
    <w:p w:rsidR="00CF3623" w:rsidRPr="00BA14C1" w:rsidRDefault="00507644">
      <w:pPr>
        <w:tabs>
          <w:tab w:val="left" w:pos="-1080"/>
          <w:tab w:val="left" w:pos="-720"/>
          <w:tab w:val="left" w:pos="0"/>
          <w:tab w:val="left" w:pos="720"/>
          <w:tab w:val="left" w:pos="1530"/>
          <w:tab w:val="left" w:pos="2880"/>
        </w:tabs>
      </w:pPr>
      <w:r w:rsidRPr="00BA14C1">
        <w:t xml:space="preserve">3. </w:t>
      </w:r>
      <w:r w:rsidRPr="00BA14C1">
        <w:rPr>
          <w:u w:val="single"/>
        </w:rPr>
        <w:t>Use of Improved Technology</w:t>
      </w:r>
    </w:p>
    <w:p w:rsidR="00494594" w:rsidRPr="00BA14C1" w:rsidRDefault="00494594">
      <w:pPr>
        <w:tabs>
          <w:tab w:val="left" w:pos="-1080"/>
          <w:tab w:val="left" w:pos="-720"/>
          <w:tab w:val="left" w:pos="0"/>
          <w:tab w:val="left" w:pos="720"/>
          <w:tab w:val="left" w:pos="1530"/>
          <w:tab w:val="left" w:pos="2880"/>
        </w:tabs>
      </w:pPr>
    </w:p>
    <w:p w:rsidR="00DB7935" w:rsidRPr="00BA14C1" w:rsidRDefault="00CB159E">
      <w:pPr>
        <w:tabs>
          <w:tab w:val="left" w:pos="-1080"/>
          <w:tab w:val="left" w:pos="-720"/>
          <w:tab w:val="left" w:pos="0"/>
          <w:tab w:val="left" w:pos="720"/>
          <w:tab w:val="left" w:pos="1530"/>
          <w:tab w:val="left" w:pos="2880"/>
        </w:tabs>
      </w:pPr>
      <w:r w:rsidRPr="00BA14C1">
        <w:t>The Checklist</w:t>
      </w:r>
      <w:r w:rsidR="006D4D02" w:rsidRPr="00BA14C1">
        <w:t xml:space="preserve"> </w:t>
      </w:r>
      <w:r w:rsidR="00BA14C1" w:rsidRPr="00BA14C1">
        <w:t>is</w:t>
      </w:r>
      <w:r w:rsidR="00DB7935" w:rsidRPr="00BA14C1">
        <w:t xml:space="preserve"> available in a</w:t>
      </w:r>
      <w:r w:rsidR="006D4D02" w:rsidRPr="00BA14C1">
        <w:t xml:space="preserve"> fillable and printable </w:t>
      </w:r>
      <w:r w:rsidR="00DB7935" w:rsidRPr="00BA14C1">
        <w:t xml:space="preserve">.pdf </w:t>
      </w:r>
      <w:r w:rsidR="006D4D02" w:rsidRPr="00BA14C1">
        <w:t>form</w:t>
      </w:r>
      <w:r w:rsidR="00DB7935" w:rsidRPr="00BA14C1">
        <w:t>, which is downloaded as part of the grant application.  The form is submitted</w:t>
      </w:r>
      <w:r w:rsidR="00BA14C1" w:rsidRPr="00BA14C1">
        <w:t xml:space="preserve"> </w:t>
      </w:r>
      <w:r w:rsidR="00DB7935" w:rsidRPr="00BA14C1">
        <w:t xml:space="preserve">electronically through the Grants.gov portal.  In addition, Grants.gov will deliver the application to the agency. </w:t>
      </w:r>
    </w:p>
    <w:p w:rsidR="00DB7935" w:rsidRDefault="00DB7935">
      <w:pPr>
        <w:tabs>
          <w:tab w:val="left" w:pos="-1080"/>
          <w:tab w:val="left" w:pos="-720"/>
          <w:tab w:val="left" w:pos="0"/>
          <w:tab w:val="left" w:pos="720"/>
          <w:tab w:val="left" w:pos="1530"/>
          <w:tab w:val="left" w:pos="2880"/>
        </w:tabs>
        <w:rPr>
          <w:highlight w:val="yellow"/>
        </w:rPr>
      </w:pPr>
    </w:p>
    <w:p w:rsidR="00CF3623" w:rsidRDefault="00DB7935">
      <w:pPr>
        <w:tabs>
          <w:tab w:val="left" w:pos="-1080"/>
          <w:tab w:val="left" w:pos="-720"/>
          <w:tab w:val="left" w:pos="0"/>
          <w:tab w:val="left" w:pos="720"/>
          <w:tab w:val="left" w:pos="1530"/>
          <w:tab w:val="left" w:pos="2880"/>
        </w:tabs>
      </w:pPr>
      <w:r w:rsidRPr="00DA246E">
        <w:t>Every effort is made to hold to a minimum t</w:t>
      </w:r>
      <w:r w:rsidR="00DA246E" w:rsidRPr="00DA246E">
        <w:t>he burden imposed on applicants</w:t>
      </w:r>
      <w:r w:rsidR="00DA246E">
        <w:t xml:space="preserve"> and recipients</w:t>
      </w:r>
      <w:r w:rsidRPr="00DA246E">
        <w:t>.</w:t>
      </w:r>
      <w:r w:rsidRPr="00CF3623">
        <w:t> </w:t>
      </w:r>
    </w:p>
    <w:p w:rsidR="00CF3623" w:rsidRPr="00CF3623" w:rsidRDefault="00CF3623">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4. </w:t>
      </w:r>
      <w:r w:rsidRPr="00E530D0">
        <w:rPr>
          <w:u w:val="single"/>
        </w:rPr>
        <w:t>Efforts to Identify Duplication</w:t>
      </w:r>
      <w:r w:rsidRPr="00E530D0">
        <w:t xml:space="preserve"> </w:t>
      </w:r>
    </w:p>
    <w:p w:rsidR="00494594" w:rsidRDefault="0049459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No other application forms are authorized for the covered programs.  No other similar information is available.</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5. </w:t>
      </w:r>
      <w:r w:rsidRPr="00E530D0">
        <w:rPr>
          <w:u w:val="single"/>
        </w:rPr>
        <w:t>Involvement of Small Entities</w:t>
      </w:r>
    </w:p>
    <w:p w:rsidR="00494594" w:rsidRDefault="0049459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The information requested is the minimum amount needed to meet program requirements.  It cannot be reduced for small entities.</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6.  </w:t>
      </w:r>
      <w:r w:rsidRPr="00E530D0">
        <w:rPr>
          <w:u w:val="single"/>
        </w:rPr>
        <w:t>Consequences if Information is Collected Less Frequently</w:t>
      </w:r>
    </w:p>
    <w:p w:rsidR="00494594" w:rsidRDefault="0049459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If this information is not collected, the programs will not have adequate data to </w:t>
      </w:r>
      <w:r w:rsidR="00691123" w:rsidRPr="00DA246E">
        <w:t xml:space="preserve">ensure application </w:t>
      </w:r>
      <w:r w:rsidR="00EE34C4" w:rsidRPr="00DA246E">
        <w:t xml:space="preserve">type, </w:t>
      </w:r>
      <w:r w:rsidR="00691123" w:rsidRPr="00DA246E">
        <w:t xml:space="preserve">completeness and </w:t>
      </w:r>
      <w:r w:rsidR="002002CB" w:rsidRPr="00DA246E">
        <w:t xml:space="preserve">manage communications </w:t>
      </w:r>
      <w:r w:rsidR="00691123" w:rsidRPr="00DA246E">
        <w:t xml:space="preserve">with applicants </w:t>
      </w:r>
      <w:r w:rsidR="00EE34C4" w:rsidRPr="00DA246E">
        <w:t xml:space="preserve">and </w:t>
      </w:r>
      <w:r w:rsidR="002002CB" w:rsidRPr="00DA246E">
        <w:t>with recipient organizations.</w:t>
      </w:r>
      <w:r w:rsidRPr="00DA246E">
        <w:t xml:space="preserve">  Reduced frequency is not possible as the annual frequency of applications</w:t>
      </w:r>
      <w:r w:rsidRPr="00E530D0">
        <w:t xml:space="preserve"> and awards coincides with the annual appropriat</w:t>
      </w:r>
      <w:r w:rsidR="00407A15">
        <w:t>ion</w:t>
      </w:r>
      <w:r w:rsidRPr="00E530D0">
        <w:t xml:space="preserve"> of funds.  Information is collected once as needed. There are no legal obstacles to reduce the burden.</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7. </w:t>
      </w:r>
      <w:r w:rsidR="00467C65" w:rsidRPr="00467C65">
        <w:rPr>
          <w:u w:val="single"/>
        </w:rPr>
        <w:t>Consistency with the Guidelines in 5 CFR 1320.5(d</w:t>
      </w:r>
      <w:proofErr w:type="gramStart"/>
      <w:r w:rsidR="00467C65" w:rsidRPr="00467C65">
        <w:rPr>
          <w:u w:val="single"/>
        </w:rPr>
        <w:t>)(</w:t>
      </w:r>
      <w:proofErr w:type="gramEnd"/>
      <w:r w:rsidR="00467C65" w:rsidRPr="00467C65">
        <w:rPr>
          <w:u w:val="single"/>
        </w:rPr>
        <w:t>2)</w:t>
      </w:r>
    </w:p>
    <w:p w:rsidR="00494594" w:rsidRDefault="0049459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These supplements fully comply with the guidelines at 5 CFR 1320.</w:t>
      </w:r>
      <w:r w:rsidR="00467C65">
        <w:t>5(d</w:t>
      </w:r>
      <w:proofErr w:type="gramStart"/>
      <w:r w:rsidR="00467C65">
        <w:t>)(</w:t>
      </w:r>
      <w:proofErr w:type="gramEnd"/>
      <w:r w:rsidR="00467C65">
        <w:t>2)</w:t>
      </w:r>
      <w:r w:rsidRPr="00E530D0">
        <w:t>.</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8.  </w:t>
      </w:r>
      <w:r w:rsidRPr="00E530D0">
        <w:rPr>
          <w:u w:val="single"/>
        </w:rPr>
        <w:t>Consultation Outside of the Agency</w:t>
      </w:r>
      <w:r w:rsidRPr="00E530D0">
        <w:t xml:space="preserve"> </w:t>
      </w:r>
    </w:p>
    <w:p w:rsidR="00494594" w:rsidRDefault="00494594">
      <w:pPr>
        <w:tabs>
          <w:tab w:val="left" w:pos="-1080"/>
          <w:tab w:val="left" w:pos="-720"/>
          <w:tab w:val="left" w:pos="0"/>
          <w:tab w:val="left" w:pos="720"/>
          <w:tab w:val="left" w:pos="1530"/>
          <w:tab w:val="left" w:pos="2880"/>
        </w:tabs>
      </w:pPr>
    </w:p>
    <w:p w:rsidR="00507644" w:rsidRPr="00E530D0" w:rsidRDefault="00CB159E">
      <w:pPr>
        <w:tabs>
          <w:tab w:val="left" w:pos="-1080"/>
          <w:tab w:val="left" w:pos="-720"/>
          <w:tab w:val="left" w:pos="0"/>
          <w:tab w:val="left" w:pos="720"/>
          <w:tab w:val="left" w:pos="1530"/>
          <w:tab w:val="left" w:pos="2880"/>
        </w:tabs>
      </w:pPr>
      <w:r w:rsidRPr="00E530D0">
        <w:t xml:space="preserve">A. The 60-Day Federal Register Notice </w:t>
      </w:r>
      <w:r w:rsidR="00343CE9">
        <w:t xml:space="preserve">was </w:t>
      </w:r>
      <w:r w:rsidRPr="00E530D0">
        <w:t xml:space="preserve">published in the </w:t>
      </w:r>
      <w:r w:rsidRPr="00E530D0">
        <w:rPr>
          <w:i/>
          <w:iCs/>
        </w:rPr>
        <w:t xml:space="preserve">Federal Register </w:t>
      </w:r>
      <w:r w:rsidRPr="00E530D0">
        <w:t xml:space="preserve">on </w:t>
      </w:r>
      <w:r w:rsidR="003D0C67">
        <w:t>March 8</w:t>
      </w:r>
      <w:r>
        <w:t>, 201</w:t>
      </w:r>
      <w:r w:rsidR="00343CE9">
        <w:t>7</w:t>
      </w:r>
      <w:r>
        <w:t xml:space="preserve"> </w:t>
      </w:r>
      <w:r w:rsidR="00343CE9">
        <w:t>(</w:t>
      </w:r>
      <w:r w:rsidR="007F324C">
        <w:t>8</w:t>
      </w:r>
      <w:r w:rsidR="00343CE9">
        <w:t xml:space="preserve">2 FR </w:t>
      </w:r>
      <w:r w:rsidR="003D0C67">
        <w:t>12984</w:t>
      </w:r>
      <w:r w:rsidR="00343CE9">
        <w:t>)</w:t>
      </w:r>
      <w:r w:rsidRPr="00E530D0">
        <w:t>.</w:t>
      </w:r>
      <w:r w:rsidR="007F324C">
        <w:t xml:space="preserve">  </w:t>
      </w:r>
      <w:r w:rsidR="00507644" w:rsidRPr="00E530D0">
        <w:t xml:space="preserve">There were no public comments. </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9. </w:t>
      </w:r>
      <w:r w:rsidRPr="00E530D0">
        <w:rPr>
          <w:u w:val="single"/>
        </w:rPr>
        <w:t>Payments to Respondents</w:t>
      </w:r>
      <w:r w:rsidRPr="00E530D0">
        <w:t xml:space="preserve"> </w:t>
      </w:r>
    </w:p>
    <w:p w:rsidR="00494594" w:rsidRDefault="0049459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There are no payments or gifts to the respondents.</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10. </w:t>
      </w:r>
      <w:r w:rsidRPr="00E530D0">
        <w:rPr>
          <w:u w:val="single"/>
        </w:rPr>
        <w:t>Assurance of Confidentiality</w:t>
      </w:r>
    </w:p>
    <w:p w:rsidR="00494594" w:rsidRDefault="0049459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No assurance of confidentiality is given.</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11. </w:t>
      </w:r>
      <w:r w:rsidRPr="00E530D0">
        <w:rPr>
          <w:u w:val="single"/>
        </w:rPr>
        <w:t>Questions of a Sensitive Nature</w:t>
      </w:r>
      <w:r w:rsidRPr="00E530D0">
        <w:t xml:space="preserve"> </w:t>
      </w:r>
    </w:p>
    <w:p w:rsidR="00494594" w:rsidRDefault="0049459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No questions of a sensitive nature are asked.</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rPr>
          <w:u w:val="single"/>
        </w:rPr>
      </w:pPr>
      <w:r w:rsidRPr="00E530D0">
        <w:t xml:space="preserve">12. </w:t>
      </w:r>
      <w:r w:rsidRPr="00E530D0">
        <w:rPr>
          <w:u w:val="single"/>
        </w:rPr>
        <w:t>Estimates of Annualized Burden Hours and Costs</w:t>
      </w:r>
    </w:p>
    <w:p w:rsidR="00507644" w:rsidRPr="00E530D0" w:rsidRDefault="00507644">
      <w:pPr>
        <w:tabs>
          <w:tab w:val="left" w:pos="-1080"/>
          <w:tab w:val="left" w:pos="-720"/>
          <w:tab w:val="left" w:pos="0"/>
          <w:tab w:val="left" w:pos="720"/>
          <w:tab w:val="left" w:pos="1530"/>
          <w:tab w:val="left" w:pos="2880"/>
        </w:tabs>
        <w:rPr>
          <w:u w:val="single"/>
        </w:rPr>
      </w:pPr>
    </w:p>
    <w:p w:rsidR="00507644" w:rsidRPr="00E530D0" w:rsidRDefault="00507644" w:rsidP="00B46EC6">
      <w:pPr>
        <w:tabs>
          <w:tab w:val="left" w:pos="-1080"/>
          <w:tab w:val="left" w:pos="-720"/>
          <w:tab w:val="left" w:pos="0"/>
          <w:tab w:val="left" w:pos="720"/>
          <w:tab w:val="left" w:pos="1530"/>
          <w:tab w:val="left" w:pos="2880"/>
        </w:tabs>
      </w:pPr>
      <w:r w:rsidRPr="00E530D0">
        <w:rPr>
          <w:u w:val="single"/>
        </w:rPr>
        <w:t>A.  Annualized Burden Hours</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rPr>
          <w:b/>
          <w:bCs/>
        </w:rPr>
        <w:lastRenderedPageBreak/>
        <w:t xml:space="preserve">A.      </w:t>
      </w:r>
      <w:r w:rsidR="008E480C" w:rsidRPr="00900CD2">
        <w:rPr>
          <w:b/>
          <w:bCs/>
        </w:rPr>
        <w:t>Program Checklist:</w:t>
      </w:r>
      <w:r w:rsidR="008E480C" w:rsidRPr="00900CD2">
        <w:t xml:space="preserve"> The total response burden for the </w:t>
      </w:r>
      <w:r w:rsidR="005D04D1">
        <w:t>SAMHSA</w:t>
      </w:r>
      <w:r w:rsidR="008E480C" w:rsidRPr="00900CD2">
        <w:t xml:space="preserve"> Supplement to the Application for Federal Assistance is </w:t>
      </w:r>
      <w:r w:rsidR="00BE77DB">
        <w:t>800.7</w:t>
      </w:r>
      <w:r w:rsidR="008E480C" w:rsidRPr="00900CD2">
        <w:t xml:space="preserve">hours.  The burden was calculated on the basis of the estimated number of applications received for the covered programs.  Applications are requested annually.  In consultation with the </w:t>
      </w:r>
      <w:r w:rsidR="00E506E7">
        <w:t>SAMHSA Officer of Financial Resources and Centers</w:t>
      </w:r>
      <w:r w:rsidR="008E480C" w:rsidRPr="00900CD2">
        <w:t xml:space="preserve">, an estimate of </w:t>
      </w:r>
      <w:r w:rsidR="00E506E7">
        <w:t xml:space="preserve">.2 to .5 </w:t>
      </w:r>
      <w:r w:rsidR="008E480C" w:rsidRPr="00900CD2">
        <w:t xml:space="preserve">hours was established for the information required to complete the Program Narrative </w:t>
      </w:r>
      <w:r w:rsidR="008D75C5" w:rsidRPr="00900CD2">
        <w:t>and Checklist</w:t>
      </w:r>
      <w:r w:rsidR="008E480C" w:rsidRPr="00900CD2">
        <w:t xml:space="preserve">.  </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The programs requiring the use of the </w:t>
      </w:r>
      <w:r w:rsidR="00941184" w:rsidRPr="00E530D0">
        <w:t>H</w:t>
      </w:r>
      <w:r w:rsidRPr="00E530D0">
        <w:t xml:space="preserve">HS </w:t>
      </w:r>
      <w:r w:rsidR="0032657A">
        <w:t xml:space="preserve">Checklist </w:t>
      </w:r>
      <w:r w:rsidR="0032657A" w:rsidRPr="00E530D0">
        <w:t>and</w:t>
      </w:r>
      <w:r w:rsidR="0032657A">
        <w:t xml:space="preserve"> Program Narrative and</w:t>
      </w:r>
      <w:r w:rsidRPr="00E530D0">
        <w:t xml:space="preserve"> the estimated number of applicants per year are listed below.  </w:t>
      </w:r>
    </w:p>
    <w:p w:rsidR="00595EB6" w:rsidRDefault="00595EB6">
      <w:pPr>
        <w:widowControl/>
        <w:autoSpaceDE/>
        <w:autoSpaceDN/>
        <w:adjustRightInd/>
        <w:rPr>
          <w:u w:val="single"/>
        </w:rPr>
      </w:pPr>
    </w:p>
    <w:p w:rsidR="00507644" w:rsidRPr="00DA246E" w:rsidRDefault="00DA246E">
      <w:pPr>
        <w:tabs>
          <w:tab w:val="left" w:pos="-1080"/>
          <w:tab w:val="left" w:pos="-720"/>
          <w:tab w:val="left" w:pos="0"/>
          <w:tab w:val="left" w:pos="720"/>
          <w:tab w:val="left" w:pos="1530"/>
          <w:tab w:val="left" w:pos="2880"/>
        </w:tabs>
        <w:ind w:left="6480" w:hanging="6480"/>
      </w:pPr>
      <w:proofErr w:type="gramStart"/>
      <w:r w:rsidRPr="00DA246E">
        <w:rPr>
          <w:u w:val="single"/>
        </w:rPr>
        <w:t xml:space="preserve">SAMHSA </w:t>
      </w:r>
      <w:r w:rsidR="00507644" w:rsidRPr="00DA246E">
        <w:rPr>
          <w:u w:val="single"/>
        </w:rPr>
        <w:t>Programs</w:t>
      </w:r>
      <w:r w:rsidRPr="00DA246E">
        <w:tab/>
      </w:r>
      <w:r w:rsidRPr="00DA246E">
        <w:tab/>
      </w:r>
      <w:r w:rsidR="00507644" w:rsidRPr="00DA246E">
        <w:tab/>
      </w:r>
      <w:r w:rsidR="00507644" w:rsidRPr="00DA246E">
        <w:rPr>
          <w:u w:val="single"/>
        </w:rPr>
        <w:t>No.</w:t>
      </w:r>
      <w:proofErr w:type="gramEnd"/>
      <w:r w:rsidR="00507644" w:rsidRPr="00DA246E">
        <w:rPr>
          <w:u w:val="single"/>
        </w:rPr>
        <w:t xml:space="preserve"> Of Applications</w:t>
      </w:r>
    </w:p>
    <w:p w:rsidR="00C763EF" w:rsidRDefault="00C763EF" w:rsidP="002A6D33">
      <w:pPr>
        <w:tabs>
          <w:tab w:val="left" w:pos="-1080"/>
          <w:tab w:val="left" w:pos="-720"/>
          <w:tab w:val="left" w:pos="0"/>
          <w:tab w:val="left" w:pos="720"/>
          <w:tab w:val="left" w:pos="1530"/>
          <w:tab w:val="left" w:pos="2880"/>
        </w:tabs>
        <w:ind w:left="7920" w:hanging="7920"/>
      </w:pPr>
    </w:p>
    <w:p w:rsidR="00C763EF" w:rsidRDefault="00C763EF" w:rsidP="00C763EF">
      <w:pPr>
        <w:tabs>
          <w:tab w:val="left" w:pos="-1080"/>
          <w:tab w:val="left" w:pos="-720"/>
          <w:tab w:val="left" w:pos="0"/>
          <w:tab w:val="left" w:pos="720"/>
          <w:tab w:val="left" w:pos="1530"/>
          <w:tab w:val="left" w:pos="2880"/>
        </w:tabs>
        <w:ind w:left="7920" w:hanging="7920"/>
      </w:pPr>
      <w:r>
        <w:t>Assisted Outpatient Treatment</w:t>
      </w:r>
      <w:r>
        <w:tab/>
      </w:r>
      <w:r>
        <w:tab/>
        <w:t>5</w:t>
      </w:r>
    </w:p>
    <w:p w:rsidR="00C763EF" w:rsidRDefault="00C763EF" w:rsidP="00C763EF">
      <w:pPr>
        <w:tabs>
          <w:tab w:val="left" w:pos="-1080"/>
          <w:tab w:val="left" w:pos="-720"/>
          <w:tab w:val="left" w:pos="0"/>
          <w:tab w:val="left" w:pos="720"/>
          <w:tab w:val="left" w:pos="1530"/>
          <w:tab w:val="left" w:pos="2880"/>
        </w:tabs>
        <w:ind w:left="7920" w:hanging="7920"/>
      </w:pPr>
      <w:r>
        <w:t>Block Grants for Community Mental Health Services</w:t>
      </w:r>
      <w:r>
        <w:tab/>
      </w:r>
      <w:r>
        <w:tab/>
        <w:t>59</w:t>
      </w:r>
    </w:p>
    <w:p w:rsidR="00C763EF" w:rsidRDefault="00C763EF" w:rsidP="00C763EF">
      <w:pPr>
        <w:tabs>
          <w:tab w:val="left" w:pos="-1080"/>
          <w:tab w:val="left" w:pos="-720"/>
          <w:tab w:val="left" w:pos="0"/>
          <w:tab w:val="left" w:pos="720"/>
          <w:tab w:val="left" w:pos="1530"/>
          <w:tab w:val="left" w:pos="2880"/>
        </w:tabs>
        <w:ind w:left="7920" w:hanging="7920"/>
      </w:pPr>
      <w:r>
        <w:t>Block Grants for Prevention and Treatment of Substance Abuse</w:t>
      </w:r>
      <w:r>
        <w:tab/>
      </w:r>
      <w:r>
        <w:tab/>
        <w:t>60</w:t>
      </w:r>
    </w:p>
    <w:p w:rsidR="00C763EF" w:rsidRDefault="00C763EF" w:rsidP="00C763EF">
      <w:pPr>
        <w:tabs>
          <w:tab w:val="left" w:pos="-1080"/>
          <w:tab w:val="left" w:pos="-720"/>
          <w:tab w:val="left" w:pos="0"/>
          <w:tab w:val="left" w:pos="720"/>
          <w:tab w:val="left" w:pos="1530"/>
          <w:tab w:val="left" w:pos="2880"/>
        </w:tabs>
        <w:ind w:left="7920" w:hanging="7920"/>
      </w:pPr>
      <w:r>
        <w:t>Comprehensive Community Mental Health Services for Children with Serious E</w:t>
      </w:r>
      <w:r>
        <w:tab/>
      </w:r>
      <w:r>
        <w:tab/>
        <w:t>49</w:t>
      </w:r>
    </w:p>
    <w:p w:rsidR="00C763EF" w:rsidRDefault="00C763EF" w:rsidP="00C763EF">
      <w:pPr>
        <w:tabs>
          <w:tab w:val="left" w:pos="-1080"/>
          <w:tab w:val="left" w:pos="-720"/>
          <w:tab w:val="left" w:pos="0"/>
          <w:tab w:val="left" w:pos="720"/>
          <w:tab w:val="left" w:pos="1530"/>
          <w:tab w:val="left" w:pos="2880"/>
        </w:tabs>
        <w:ind w:left="7920" w:hanging="7920"/>
      </w:pPr>
      <w:r>
        <w:t>Drug-Free Communities Support Program Grants</w:t>
      </w:r>
      <w:r>
        <w:tab/>
      </w:r>
      <w:r>
        <w:tab/>
        <w:t>686</w:t>
      </w:r>
    </w:p>
    <w:p w:rsidR="00C763EF" w:rsidRDefault="00C763EF" w:rsidP="00C763EF">
      <w:pPr>
        <w:tabs>
          <w:tab w:val="left" w:pos="-1080"/>
          <w:tab w:val="left" w:pos="-720"/>
          <w:tab w:val="left" w:pos="0"/>
          <w:tab w:val="left" w:pos="720"/>
          <w:tab w:val="left" w:pos="1530"/>
          <w:tab w:val="left" w:pos="2880"/>
        </w:tabs>
        <w:ind w:left="7920" w:hanging="7920"/>
      </w:pPr>
      <w:r>
        <w:t>Mental Health Disaster Assistance and Emergency Mental Health</w:t>
      </w:r>
      <w:r>
        <w:tab/>
      </w:r>
      <w:r>
        <w:tab/>
        <w:t>7</w:t>
      </w:r>
    </w:p>
    <w:p w:rsidR="00C763EF" w:rsidRDefault="00C763EF" w:rsidP="00C763EF">
      <w:pPr>
        <w:tabs>
          <w:tab w:val="left" w:pos="-1080"/>
          <w:tab w:val="left" w:pos="-720"/>
          <w:tab w:val="left" w:pos="0"/>
          <w:tab w:val="left" w:pos="720"/>
          <w:tab w:val="left" w:pos="1530"/>
          <w:tab w:val="left" w:pos="2880"/>
        </w:tabs>
        <w:ind w:left="7920" w:hanging="7920"/>
      </w:pPr>
      <w:r>
        <w:t>PPHF- Cooperative Agreements to Implement the National Strategy for Suicide Prevention</w:t>
      </w:r>
    </w:p>
    <w:p w:rsidR="00C763EF" w:rsidRDefault="00C763EF" w:rsidP="00C763EF">
      <w:pPr>
        <w:tabs>
          <w:tab w:val="left" w:pos="-1080"/>
          <w:tab w:val="left" w:pos="-720"/>
          <w:tab w:val="left" w:pos="0"/>
          <w:tab w:val="left" w:pos="720"/>
          <w:tab w:val="left" w:pos="1530"/>
          <w:tab w:val="left" w:pos="2880"/>
        </w:tabs>
        <w:ind w:left="7920" w:hanging="7920"/>
      </w:pPr>
      <w:r>
        <w:tab/>
      </w:r>
      <w:r>
        <w:tab/>
      </w:r>
      <w:r>
        <w:tab/>
      </w:r>
      <w:r>
        <w:tab/>
      </w:r>
      <w:r>
        <w:tab/>
        <w:t>4</w:t>
      </w:r>
    </w:p>
    <w:p w:rsidR="00C763EF" w:rsidRDefault="00C763EF" w:rsidP="00C763EF">
      <w:pPr>
        <w:tabs>
          <w:tab w:val="left" w:pos="-1080"/>
          <w:tab w:val="left" w:pos="-720"/>
          <w:tab w:val="left" w:pos="0"/>
          <w:tab w:val="left" w:pos="720"/>
          <w:tab w:val="left" w:pos="1530"/>
          <w:tab w:val="left" w:pos="2880"/>
        </w:tabs>
        <w:ind w:left="7920" w:hanging="7920"/>
      </w:pPr>
      <w:r>
        <w:t>Projects for Assistance in Transition from Homelessness (PATH)</w:t>
      </w:r>
      <w:r>
        <w:tab/>
      </w:r>
      <w:r>
        <w:tab/>
        <w:t>56</w:t>
      </w:r>
    </w:p>
    <w:p w:rsidR="00C763EF" w:rsidRDefault="00C763EF" w:rsidP="00C763EF">
      <w:pPr>
        <w:tabs>
          <w:tab w:val="left" w:pos="-1080"/>
          <w:tab w:val="left" w:pos="-720"/>
          <w:tab w:val="left" w:pos="0"/>
          <w:tab w:val="left" w:pos="720"/>
          <w:tab w:val="left" w:pos="1530"/>
          <w:tab w:val="left" w:pos="2880"/>
        </w:tabs>
        <w:ind w:left="7920" w:hanging="7920"/>
      </w:pPr>
      <w:r>
        <w:t>Protection and Advocacy for Individuals with Mental Illness</w:t>
      </w:r>
      <w:r>
        <w:tab/>
      </w:r>
      <w:r>
        <w:tab/>
        <w:t>57</w:t>
      </w:r>
    </w:p>
    <w:p w:rsidR="00C763EF" w:rsidRDefault="00C763EF" w:rsidP="00C763EF">
      <w:pPr>
        <w:tabs>
          <w:tab w:val="left" w:pos="-1080"/>
          <w:tab w:val="left" w:pos="-720"/>
          <w:tab w:val="left" w:pos="0"/>
          <w:tab w:val="left" w:pos="720"/>
          <w:tab w:val="left" w:pos="1530"/>
          <w:tab w:val="left" w:pos="2880"/>
        </w:tabs>
        <w:ind w:left="7920" w:hanging="7920"/>
      </w:pPr>
      <w:r>
        <w:t>Section 223 Demonstration Programs to Improve Community Mental Health Services</w:t>
      </w:r>
    </w:p>
    <w:p w:rsidR="00C763EF" w:rsidRDefault="00C763EF" w:rsidP="00C763EF">
      <w:pPr>
        <w:tabs>
          <w:tab w:val="left" w:pos="-1080"/>
          <w:tab w:val="left" w:pos="-720"/>
          <w:tab w:val="left" w:pos="0"/>
          <w:tab w:val="left" w:pos="720"/>
          <w:tab w:val="left" w:pos="1530"/>
          <w:tab w:val="left" w:pos="2880"/>
        </w:tabs>
        <w:ind w:left="7920" w:hanging="7920"/>
      </w:pPr>
      <w:r>
        <w:tab/>
      </w:r>
      <w:r>
        <w:tab/>
      </w:r>
      <w:r>
        <w:tab/>
      </w:r>
      <w:r>
        <w:tab/>
      </w:r>
      <w:r>
        <w:tab/>
        <w:t>8</w:t>
      </w:r>
    </w:p>
    <w:p w:rsidR="00751AED" w:rsidRDefault="00C763EF" w:rsidP="00C763EF">
      <w:pPr>
        <w:tabs>
          <w:tab w:val="left" w:pos="-1080"/>
          <w:tab w:val="left" w:pos="-720"/>
          <w:tab w:val="left" w:pos="0"/>
          <w:tab w:val="left" w:pos="720"/>
          <w:tab w:val="left" w:pos="1530"/>
          <w:tab w:val="left" w:pos="2880"/>
        </w:tabs>
        <w:ind w:left="7920" w:hanging="7920"/>
      </w:pPr>
      <w:r>
        <w:t xml:space="preserve">Substance Abuse and Mental Health Services: Projects of Regional and </w:t>
      </w:r>
    </w:p>
    <w:p w:rsidR="00C763EF" w:rsidRDefault="00C763EF" w:rsidP="00C763EF">
      <w:pPr>
        <w:tabs>
          <w:tab w:val="left" w:pos="-1080"/>
          <w:tab w:val="left" w:pos="-720"/>
          <w:tab w:val="left" w:pos="0"/>
          <w:tab w:val="left" w:pos="720"/>
          <w:tab w:val="left" w:pos="1530"/>
          <w:tab w:val="left" w:pos="2880"/>
        </w:tabs>
        <w:ind w:left="7920" w:hanging="7920"/>
        <w:rPr>
          <w:u w:val="single"/>
        </w:rPr>
      </w:pPr>
      <w:r>
        <w:t>National Significance</w:t>
      </w:r>
      <w:r>
        <w:tab/>
      </w:r>
      <w:r>
        <w:tab/>
      </w:r>
      <w:r w:rsidR="00751AED">
        <w:tab/>
      </w:r>
      <w:r w:rsidRPr="00AF3470">
        <w:rPr>
          <w:u w:val="single"/>
        </w:rPr>
        <w:t>1</w:t>
      </w:r>
      <w:r>
        <w:rPr>
          <w:u w:val="single"/>
        </w:rPr>
        <w:t>,</w:t>
      </w:r>
      <w:r w:rsidRPr="00AF3470">
        <w:rPr>
          <w:u w:val="single"/>
        </w:rPr>
        <w:t>678</w:t>
      </w:r>
    </w:p>
    <w:p w:rsidR="00C763EF" w:rsidRDefault="00C763EF" w:rsidP="00C763EF">
      <w:pPr>
        <w:tabs>
          <w:tab w:val="left" w:pos="-1080"/>
          <w:tab w:val="left" w:pos="-720"/>
          <w:tab w:val="left" w:pos="0"/>
          <w:tab w:val="left" w:pos="720"/>
          <w:tab w:val="left" w:pos="1530"/>
          <w:tab w:val="left" w:pos="2880"/>
        </w:tabs>
        <w:ind w:left="7920" w:hanging="7920"/>
      </w:pPr>
      <w:r>
        <w:rPr>
          <w:u w:val="single"/>
        </w:rPr>
        <w:t xml:space="preserve">Total: </w:t>
      </w:r>
      <w:r>
        <w:rPr>
          <w:u w:val="single"/>
        </w:rPr>
        <w:tab/>
      </w:r>
      <w:r>
        <w:rPr>
          <w:u w:val="single"/>
        </w:rPr>
        <w:tab/>
      </w:r>
      <w:r>
        <w:rPr>
          <w:u w:val="single"/>
        </w:rPr>
        <w:tab/>
      </w:r>
      <w:r>
        <w:rPr>
          <w:u w:val="single"/>
        </w:rPr>
        <w:tab/>
      </w:r>
      <w:r>
        <w:rPr>
          <w:u w:val="single"/>
        </w:rPr>
        <w:tab/>
      </w:r>
      <w:r w:rsidRPr="00751AED">
        <w:rPr>
          <w:b/>
          <w:u w:val="single"/>
        </w:rPr>
        <w:t>2,669</w:t>
      </w:r>
    </w:p>
    <w:p w:rsidR="00507644" w:rsidRPr="00E530D0" w:rsidRDefault="00507644" w:rsidP="002A6D33">
      <w:pPr>
        <w:tabs>
          <w:tab w:val="left" w:pos="-1080"/>
          <w:tab w:val="left" w:pos="-720"/>
          <w:tab w:val="left" w:pos="0"/>
          <w:tab w:val="left" w:pos="720"/>
          <w:tab w:val="left" w:pos="1530"/>
          <w:tab w:val="left" w:pos="2880"/>
        </w:tabs>
        <w:ind w:left="7920" w:hanging="7920"/>
      </w:pPr>
      <w:r w:rsidRPr="00E530D0">
        <w:tab/>
      </w:r>
      <w:r w:rsidRPr="00E530D0">
        <w:tab/>
      </w:r>
      <w:r w:rsidRPr="00E530D0">
        <w:tab/>
        <w:t xml:space="preserve">    </w:t>
      </w:r>
      <w:r w:rsidRPr="00E530D0">
        <w:tab/>
      </w:r>
      <w:r w:rsidRPr="00E530D0">
        <w:tab/>
      </w:r>
    </w:p>
    <w:tbl>
      <w:tblPr>
        <w:tblW w:w="9000" w:type="dxa"/>
        <w:tblInd w:w="120" w:type="dxa"/>
        <w:tblLayout w:type="fixed"/>
        <w:tblCellMar>
          <w:left w:w="120" w:type="dxa"/>
          <w:right w:w="120" w:type="dxa"/>
        </w:tblCellMar>
        <w:tblLook w:val="0000" w:firstRow="0" w:lastRow="0" w:firstColumn="0" w:lastColumn="0" w:noHBand="0" w:noVBand="0"/>
      </w:tblPr>
      <w:tblGrid>
        <w:gridCol w:w="1170"/>
        <w:gridCol w:w="1620"/>
        <w:gridCol w:w="1530"/>
        <w:gridCol w:w="1350"/>
        <w:gridCol w:w="1080"/>
        <w:gridCol w:w="990"/>
        <w:gridCol w:w="1260"/>
      </w:tblGrid>
      <w:tr w:rsidR="006F0114" w:rsidRPr="00E530D0" w:rsidTr="006F0114">
        <w:tc>
          <w:tcPr>
            <w:tcW w:w="1170" w:type="dxa"/>
            <w:tcBorders>
              <w:top w:val="single" w:sz="7" w:space="0" w:color="000000"/>
              <w:left w:val="single" w:sz="7" w:space="0" w:color="000000"/>
              <w:bottom w:val="single" w:sz="7" w:space="0" w:color="000000"/>
              <w:right w:val="single" w:sz="7" w:space="0" w:color="000000"/>
            </w:tcBorders>
            <w:vAlign w:val="center"/>
          </w:tcPr>
          <w:p w:rsidR="00DA246E" w:rsidRPr="00E530D0" w:rsidRDefault="00DA246E" w:rsidP="00DA246E"/>
          <w:p w:rsidR="00DA246E" w:rsidRPr="00E530D0" w:rsidRDefault="00DA246E" w:rsidP="00DA246E">
            <w:pPr>
              <w:tabs>
                <w:tab w:val="left" w:pos="-1080"/>
                <w:tab w:val="left" w:pos="-720"/>
                <w:tab w:val="left" w:pos="0"/>
                <w:tab w:val="left" w:pos="720"/>
                <w:tab w:val="left" w:pos="1530"/>
                <w:tab w:val="left" w:pos="2880"/>
              </w:tabs>
              <w:spacing w:after="58"/>
              <w:rPr>
                <w:b/>
                <w:bCs/>
              </w:rPr>
            </w:pPr>
            <w:r w:rsidRPr="00E530D0">
              <w:rPr>
                <w:b/>
                <w:bCs/>
              </w:rPr>
              <w:t xml:space="preserve">Forms </w:t>
            </w:r>
          </w:p>
        </w:tc>
        <w:tc>
          <w:tcPr>
            <w:tcW w:w="1620" w:type="dxa"/>
            <w:tcBorders>
              <w:top w:val="single" w:sz="7" w:space="0" w:color="000000"/>
              <w:left w:val="single" w:sz="7" w:space="0" w:color="000000"/>
              <w:bottom w:val="single" w:sz="7" w:space="0" w:color="000000"/>
              <w:right w:val="single" w:sz="7" w:space="0" w:color="000000"/>
            </w:tcBorders>
            <w:vAlign w:val="center"/>
          </w:tcPr>
          <w:p w:rsidR="00DA246E" w:rsidRPr="00E530D0" w:rsidRDefault="00DA246E" w:rsidP="00DA246E">
            <w:pPr>
              <w:rPr>
                <w:b/>
                <w:bCs/>
              </w:rPr>
            </w:pPr>
          </w:p>
          <w:p w:rsidR="00DA246E" w:rsidRPr="00E530D0" w:rsidRDefault="00DA246E" w:rsidP="00DA246E">
            <w:pPr>
              <w:tabs>
                <w:tab w:val="left" w:pos="-1080"/>
                <w:tab w:val="left" w:pos="-720"/>
                <w:tab w:val="left" w:pos="0"/>
                <w:tab w:val="left" w:pos="720"/>
                <w:tab w:val="left" w:pos="1530"/>
                <w:tab w:val="left" w:pos="2880"/>
              </w:tabs>
              <w:spacing w:after="58"/>
              <w:rPr>
                <w:b/>
                <w:bCs/>
              </w:rPr>
            </w:pPr>
            <w:r w:rsidRPr="00E530D0">
              <w:rPr>
                <w:b/>
                <w:bCs/>
              </w:rPr>
              <w:t>No. Of Respondents</w:t>
            </w:r>
          </w:p>
        </w:tc>
        <w:tc>
          <w:tcPr>
            <w:tcW w:w="1530" w:type="dxa"/>
            <w:tcBorders>
              <w:top w:val="single" w:sz="7" w:space="0" w:color="000000"/>
              <w:left w:val="single" w:sz="7" w:space="0" w:color="000000"/>
              <w:bottom w:val="single" w:sz="7" w:space="0" w:color="000000"/>
              <w:right w:val="single" w:sz="7" w:space="0" w:color="000000"/>
            </w:tcBorders>
            <w:vAlign w:val="center"/>
          </w:tcPr>
          <w:p w:rsidR="00DA246E" w:rsidRPr="00E530D0" w:rsidRDefault="00DA246E" w:rsidP="00DA246E">
            <w:pPr>
              <w:rPr>
                <w:b/>
                <w:bCs/>
              </w:rPr>
            </w:pPr>
          </w:p>
          <w:p w:rsidR="00DA246E" w:rsidRPr="00E530D0" w:rsidRDefault="00DA246E" w:rsidP="00DA246E">
            <w:pPr>
              <w:tabs>
                <w:tab w:val="left" w:pos="-1080"/>
                <w:tab w:val="left" w:pos="-720"/>
                <w:tab w:val="left" w:pos="0"/>
                <w:tab w:val="left" w:pos="720"/>
                <w:tab w:val="left" w:pos="1530"/>
                <w:tab w:val="left" w:pos="2880"/>
              </w:tabs>
              <w:spacing w:after="58"/>
              <w:rPr>
                <w:b/>
                <w:bCs/>
              </w:rPr>
            </w:pPr>
            <w:r w:rsidRPr="00E530D0">
              <w:rPr>
                <w:b/>
                <w:bCs/>
              </w:rPr>
              <w:t>Response per Respondent</w:t>
            </w:r>
          </w:p>
        </w:tc>
        <w:tc>
          <w:tcPr>
            <w:tcW w:w="1350" w:type="dxa"/>
            <w:tcBorders>
              <w:top w:val="single" w:sz="7" w:space="0" w:color="000000"/>
              <w:left w:val="single" w:sz="7" w:space="0" w:color="000000"/>
              <w:bottom w:val="single" w:sz="7" w:space="0" w:color="000000"/>
              <w:right w:val="single" w:sz="7" w:space="0" w:color="000000"/>
            </w:tcBorders>
            <w:vAlign w:val="center"/>
          </w:tcPr>
          <w:p w:rsidR="00DA246E" w:rsidRPr="00E530D0" w:rsidRDefault="00DA246E" w:rsidP="00DA246E">
            <w:pPr>
              <w:rPr>
                <w:b/>
                <w:bCs/>
              </w:rPr>
            </w:pPr>
          </w:p>
          <w:p w:rsidR="00DA246E" w:rsidRPr="00E530D0" w:rsidRDefault="00DA246E" w:rsidP="00DA246E">
            <w:pPr>
              <w:tabs>
                <w:tab w:val="left" w:pos="-1080"/>
                <w:tab w:val="left" w:pos="-720"/>
                <w:tab w:val="left" w:pos="0"/>
                <w:tab w:val="left" w:pos="720"/>
                <w:tab w:val="left" w:pos="1530"/>
                <w:tab w:val="left" w:pos="2880"/>
              </w:tabs>
              <w:rPr>
                <w:b/>
                <w:bCs/>
              </w:rPr>
            </w:pPr>
            <w:r w:rsidRPr="00E530D0">
              <w:rPr>
                <w:b/>
                <w:bCs/>
              </w:rPr>
              <w:t xml:space="preserve">Avg. Burden Per Response </w:t>
            </w:r>
          </w:p>
          <w:p w:rsidR="00DA246E" w:rsidRPr="00E530D0" w:rsidRDefault="00DA246E" w:rsidP="00DA246E">
            <w:pPr>
              <w:tabs>
                <w:tab w:val="left" w:pos="-1080"/>
                <w:tab w:val="left" w:pos="-720"/>
                <w:tab w:val="left" w:pos="0"/>
                <w:tab w:val="left" w:pos="720"/>
                <w:tab w:val="left" w:pos="1530"/>
                <w:tab w:val="left" w:pos="2880"/>
              </w:tabs>
              <w:spacing w:after="58"/>
              <w:rPr>
                <w:b/>
                <w:bCs/>
              </w:rPr>
            </w:pPr>
            <w:r w:rsidRPr="00E530D0">
              <w:rPr>
                <w:b/>
                <w:bCs/>
              </w:rPr>
              <w:t>(in hours)</w:t>
            </w:r>
          </w:p>
        </w:tc>
        <w:tc>
          <w:tcPr>
            <w:tcW w:w="1080" w:type="dxa"/>
            <w:tcBorders>
              <w:top w:val="single" w:sz="7" w:space="0" w:color="000000"/>
              <w:left w:val="single" w:sz="7" w:space="0" w:color="000000"/>
              <w:bottom w:val="single" w:sz="7" w:space="0" w:color="000000"/>
              <w:right w:val="single" w:sz="7" w:space="0" w:color="000000"/>
            </w:tcBorders>
            <w:vAlign w:val="center"/>
          </w:tcPr>
          <w:p w:rsidR="00DA246E" w:rsidRPr="00E530D0" w:rsidRDefault="00DA246E" w:rsidP="00DA246E">
            <w:pPr>
              <w:rPr>
                <w:b/>
                <w:bCs/>
              </w:rPr>
            </w:pPr>
          </w:p>
          <w:p w:rsidR="00DA246E" w:rsidRPr="00E530D0" w:rsidRDefault="00DA246E" w:rsidP="00DA246E">
            <w:pPr>
              <w:tabs>
                <w:tab w:val="left" w:pos="-1080"/>
                <w:tab w:val="left" w:pos="-720"/>
                <w:tab w:val="left" w:pos="0"/>
                <w:tab w:val="left" w:pos="720"/>
                <w:tab w:val="left" w:pos="1530"/>
                <w:tab w:val="left" w:pos="2880"/>
              </w:tabs>
              <w:rPr>
                <w:b/>
                <w:bCs/>
              </w:rPr>
            </w:pPr>
            <w:r w:rsidRPr="00E530D0">
              <w:rPr>
                <w:b/>
                <w:bCs/>
              </w:rPr>
              <w:t>Total</w:t>
            </w:r>
          </w:p>
          <w:p w:rsidR="00DA246E" w:rsidRPr="00E530D0" w:rsidRDefault="00DA246E" w:rsidP="00DA246E">
            <w:pPr>
              <w:tabs>
                <w:tab w:val="left" w:pos="-1080"/>
                <w:tab w:val="left" w:pos="-720"/>
                <w:tab w:val="left" w:pos="0"/>
                <w:tab w:val="left" w:pos="720"/>
                <w:tab w:val="left" w:pos="1530"/>
                <w:tab w:val="left" w:pos="2880"/>
              </w:tabs>
              <w:rPr>
                <w:b/>
                <w:bCs/>
              </w:rPr>
            </w:pPr>
            <w:r w:rsidRPr="00E530D0">
              <w:rPr>
                <w:b/>
                <w:bCs/>
              </w:rPr>
              <w:t>Burden</w:t>
            </w:r>
          </w:p>
          <w:p w:rsidR="00DA246E" w:rsidRPr="00E530D0" w:rsidRDefault="00DA246E" w:rsidP="00DA246E">
            <w:pPr>
              <w:tabs>
                <w:tab w:val="left" w:pos="-1080"/>
                <w:tab w:val="left" w:pos="-720"/>
                <w:tab w:val="left" w:pos="0"/>
                <w:tab w:val="left" w:pos="720"/>
                <w:tab w:val="left" w:pos="1530"/>
                <w:tab w:val="left" w:pos="2880"/>
              </w:tabs>
              <w:spacing w:after="58"/>
              <w:rPr>
                <w:b/>
                <w:bCs/>
              </w:rPr>
            </w:pPr>
            <w:r w:rsidRPr="00E530D0">
              <w:rPr>
                <w:b/>
                <w:bCs/>
              </w:rPr>
              <w:t>(in hours)</w:t>
            </w:r>
          </w:p>
        </w:tc>
        <w:tc>
          <w:tcPr>
            <w:tcW w:w="990" w:type="dxa"/>
            <w:tcBorders>
              <w:top w:val="single" w:sz="7" w:space="0" w:color="000000"/>
              <w:left w:val="single" w:sz="7" w:space="0" w:color="000000"/>
              <w:bottom w:val="single" w:sz="7" w:space="0" w:color="000000"/>
              <w:right w:val="single" w:sz="7" w:space="0" w:color="000000"/>
            </w:tcBorders>
            <w:vAlign w:val="center"/>
          </w:tcPr>
          <w:p w:rsidR="00DA246E" w:rsidRPr="00E530D0" w:rsidRDefault="00DA246E" w:rsidP="00DA246E">
            <w:pPr>
              <w:rPr>
                <w:b/>
                <w:bCs/>
              </w:rPr>
            </w:pPr>
            <w:r>
              <w:rPr>
                <w:b/>
                <w:bCs/>
              </w:rPr>
              <w:t>Hourly Wage Cost</w:t>
            </w:r>
          </w:p>
        </w:tc>
        <w:tc>
          <w:tcPr>
            <w:tcW w:w="1260" w:type="dxa"/>
            <w:tcBorders>
              <w:top w:val="single" w:sz="7" w:space="0" w:color="000000"/>
              <w:left w:val="single" w:sz="7" w:space="0" w:color="000000"/>
              <w:bottom w:val="single" w:sz="7" w:space="0" w:color="000000"/>
              <w:right w:val="single" w:sz="7" w:space="0" w:color="000000"/>
            </w:tcBorders>
            <w:vAlign w:val="center"/>
          </w:tcPr>
          <w:p w:rsidR="00DA246E" w:rsidRPr="00E530D0" w:rsidRDefault="00DA246E" w:rsidP="00DA246E">
            <w:pPr>
              <w:rPr>
                <w:b/>
                <w:bCs/>
              </w:rPr>
            </w:pPr>
            <w:r>
              <w:rPr>
                <w:b/>
                <w:bCs/>
              </w:rPr>
              <w:t>Total Wage Cost</w:t>
            </w:r>
          </w:p>
        </w:tc>
      </w:tr>
      <w:tr w:rsidR="006F0114" w:rsidRPr="00E530D0" w:rsidTr="006F0114">
        <w:tc>
          <w:tcPr>
            <w:tcW w:w="1170" w:type="dxa"/>
            <w:tcBorders>
              <w:top w:val="single" w:sz="7" w:space="0" w:color="000000"/>
              <w:left w:val="single" w:sz="7" w:space="0" w:color="000000"/>
              <w:bottom w:val="single" w:sz="7" w:space="0" w:color="000000"/>
              <w:right w:val="single" w:sz="7" w:space="0" w:color="000000"/>
            </w:tcBorders>
          </w:tcPr>
          <w:p w:rsidR="00DA246E" w:rsidRPr="00E530D0" w:rsidRDefault="00DA246E">
            <w:pPr>
              <w:spacing w:line="120" w:lineRule="exact"/>
              <w:rPr>
                <w:b/>
                <w:bCs/>
              </w:rPr>
            </w:pPr>
          </w:p>
          <w:p w:rsidR="00DA246E" w:rsidRPr="00E530D0" w:rsidRDefault="00DA246E" w:rsidP="00AF3470">
            <w:pPr>
              <w:tabs>
                <w:tab w:val="left" w:pos="-1080"/>
                <w:tab w:val="left" w:pos="-720"/>
                <w:tab w:val="left" w:pos="0"/>
                <w:tab w:val="left" w:pos="720"/>
                <w:tab w:val="left" w:pos="1530"/>
                <w:tab w:val="left" w:pos="2880"/>
              </w:tabs>
              <w:spacing w:after="58"/>
            </w:pPr>
            <w:r w:rsidRPr="00E530D0">
              <w:t>Program</w:t>
            </w:r>
            <w:r>
              <w:t xml:space="preserve"> </w:t>
            </w:r>
            <w:r w:rsidRPr="00E530D0">
              <w:t xml:space="preserve"> Checklist</w:t>
            </w:r>
          </w:p>
        </w:tc>
        <w:tc>
          <w:tcPr>
            <w:tcW w:w="1620" w:type="dxa"/>
            <w:tcBorders>
              <w:top w:val="single" w:sz="7" w:space="0" w:color="000000"/>
              <w:left w:val="single" w:sz="7" w:space="0" w:color="000000"/>
              <w:bottom w:val="single" w:sz="7" w:space="0" w:color="000000"/>
              <w:right w:val="single" w:sz="7" w:space="0" w:color="000000"/>
            </w:tcBorders>
          </w:tcPr>
          <w:p w:rsidR="00DA246E" w:rsidRPr="00E530D0" w:rsidRDefault="00DA246E" w:rsidP="00084248">
            <w:pPr>
              <w:tabs>
                <w:tab w:val="left" w:pos="-1080"/>
                <w:tab w:val="left" w:pos="-720"/>
                <w:tab w:val="left" w:pos="0"/>
                <w:tab w:val="left" w:pos="720"/>
                <w:tab w:val="left" w:pos="1530"/>
                <w:tab w:val="left" w:pos="2880"/>
              </w:tabs>
              <w:spacing w:after="58"/>
            </w:pPr>
            <w:r>
              <w:t>2,669</w:t>
            </w:r>
          </w:p>
        </w:tc>
        <w:tc>
          <w:tcPr>
            <w:tcW w:w="1530" w:type="dxa"/>
            <w:tcBorders>
              <w:top w:val="single" w:sz="7" w:space="0" w:color="000000"/>
              <w:left w:val="single" w:sz="7" w:space="0" w:color="000000"/>
              <w:bottom w:val="single" w:sz="7" w:space="0" w:color="000000"/>
              <w:right w:val="single" w:sz="7" w:space="0" w:color="000000"/>
            </w:tcBorders>
          </w:tcPr>
          <w:p w:rsidR="00DA246E" w:rsidRPr="00E530D0" w:rsidRDefault="00DA246E">
            <w:pPr>
              <w:tabs>
                <w:tab w:val="left" w:pos="-1080"/>
                <w:tab w:val="left" w:pos="-720"/>
                <w:tab w:val="left" w:pos="0"/>
                <w:tab w:val="left" w:pos="720"/>
                <w:tab w:val="left" w:pos="1530"/>
                <w:tab w:val="left" w:pos="2880"/>
              </w:tabs>
              <w:spacing w:after="58"/>
              <w:jc w:val="center"/>
            </w:pPr>
            <w:r>
              <w:t>1</w:t>
            </w:r>
          </w:p>
        </w:tc>
        <w:tc>
          <w:tcPr>
            <w:tcW w:w="1350" w:type="dxa"/>
            <w:tcBorders>
              <w:top w:val="single" w:sz="7" w:space="0" w:color="000000"/>
              <w:left w:val="single" w:sz="7" w:space="0" w:color="000000"/>
              <w:bottom w:val="single" w:sz="7" w:space="0" w:color="000000"/>
              <w:right w:val="single" w:sz="7" w:space="0" w:color="000000"/>
            </w:tcBorders>
          </w:tcPr>
          <w:p w:rsidR="00DA246E" w:rsidRPr="00E530D0" w:rsidRDefault="00DA246E" w:rsidP="00C763EF">
            <w:pPr>
              <w:tabs>
                <w:tab w:val="left" w:pos="-1080"/>
                <w:tab w:val="left" w:pos="-720"/>
                <w:tab w:val="left" w:pos="0"/>
                <w:tab w:val="left" w:pos="720"/>
                <w:tab w:val="left" w:pos="1530"/>
                <w:tab w:val="left" w:pos="2880"/>
              </w:tabs>
              <w:spacing w:after="58"/>
              <w:jc w:val="center"/>
            </w:pPr>
            <w:r>
              <w:t>.3</w:t>
            </w:r>
          </w:p>
        </w:tc>
        <w:tc>
          <w:tcPr>
            <w:tcW w:w="1080" w:type="dxa"/>
            <w:tcBorders>
              <w:top w:val="single" w:sz="7" w:space="0" w:color="000000"/>
              <w:left w:val="single" w:sz="7" w:space="0" w:color="000000"/>
              <w:bottom w:val="single" w:sz="7" w:space="0" w:color="000000"/>
              <w:right w:val="single" w:sz="7" w:space="0" w:color="000000"/>
            </w:tcBorders>
          </w:tcPr>
          <w:p w:rsidR="00DA246E" w:rsidRDefault="00DA246E" w:rsidP="005D04D1">
            <w:pPr>
              <w:tabs>
                <w:tab w:val="left" w:pos="-1080"/>
                <w:tab w:val="left" w:pos="-720"/>
                <w:tab w:val="left" w:pos="0"/>
                <w:tab w:val="left" w:pos="720"/>
                <w:tab w:val="left" w:pos="1530"/>
                <w:tab w:val="left" w:pos="2880"/>
              </w:tabs>
              <w:spacing w:after="58"/>
            </w:pPr>
            <w:r>
              <w:t xml:space="preserve"> 801</w:t>
            </w:r>
          </w:p>
          <w:p w:rsidR="00DA246E" w:rsidRPr="00E530D0" w:rsidRDefault="00DA246E" w:rsidP="005D04D1">
            <w:pPr>
              <w:tabs>
                <w:tab w:val="left" w:pos="-1080"/>
                <w:tab w:val="left" w:pos="-720"/>
                <w:tab w:val="left" w:pos="0"/>
                <w:tab w:val="left" w:pos="720"/>
                <w:tab w:val="left" w:pos="1530"/>
                <w:tab w:val="left" w:pos="2880"/>
              </w:tabs>
              <w:spacing w:after="58"/>
            </w:pPr>
          </w:p>
        </w:tc>
        <w:tc>
          <w:tcPr>
            <w:tcW w:w="990" w:type="dxa"/>
            <w:tcBorders>
              <w:top w:val="single" w:sz="7" w:space="0" w:color="000000"/>
              <w:left w:val="single" w:sz="7" w:space="0" w:color="000000"/>
              <w:bottom w:val="single" w:sz="7" w:space="0" w:color="000000"/>
              <w:right w:val="single" w:sz="7" w:space="0" w:color="000000"/>
            </w:tcBorders>
          </w:tcPr>
          <w:p w:rsidR="00DA246E" w:rsidRDefault="006F0114" w:rsidP="005D04D1">
            <w:pPr>
              <w:tabs>
                <w:tab w:val="left" w:pos="-1080"/>
                <w:tab w:val="left" w:pos="-720"/>
                <w:tab w:val="left" w:pos="0"/>
                <w:tab w:val="left" w:pos="720"/>
                <w:tab w:val="left" w:pos="1530"/>
                <w:tab w:val="left" w:pos="2880"/>
              </w:tabs>
              <w:spacing w:after="58"/>
            </w:pPr>
            <w:r w:rsidRPr="00900CD2">
              <w:t>$38</w:t>
            </w:r>
            <w:r>
              <w:t>.10</w:t>
            </w:r>
          </w:p>
        </w:tc>
        <w:tc>
          <w:tcPr>
            <w:tcW w:w="1260" w:type="dxa"/>
            <w:tcBorders>
              <w:top w:val="single" w:sz="7" w:space="0" w:color="000000"/>
              <w:left w:val="single" w:sz="7" w:space="0" w:color="000000"/>
              <w:bottom w:val="single" w:sz="7" w:space="0" w:color="000000"/>
              <w:right w:val="single" w:sz="7" w:space="0" w:color="000000"/>
            </w:tcBorders>
          </w:tcPr>
          <w:p w:rsidR="00DA246E" w:rsidRDefault="006F0114" w:rsidP="006F0114">
            <w:pPr>
              <w:tabs>
                <w:tab w:val="left" w:pos="-1080"/>
                <w:tab w:val="left" w:pos="-720"/>
                <w:tab w:val="left" w:pos="0"/>
                <w:tab w:val="left" w:pos="720"/>
                <w:tab w:val="left" w:pos="1530"/>
                <w:tab w:val="left" w:pos="2880"/>
              </w:tabs>
              <w:spacing w:after="58"/>
            </w:pPr>
            <w:r w:rsidRPr="00900CD2">
              <w:t>$</w:t>
            </w:r>
            <w:r>
              <w:t>30,507</w:t>
            </w:r>
          </w:p>
        </w:tc>
      </w:tr>
    </w:tbl>
    <w:p w:rsidR="00507644" w:rsidRPr="00E530D0" w:rsidRDefault="00507644">
      <w:pPr>
        <w:tabs>
          <w:tab w:val="left" w:pos="-1080"/>
          <w:tab w:val="left" w:pos="-720"/>
          <w:tab w:val="left" w:pos="0"/>
          <w:tab w:val="left" w:pos="720"/>
          <w:tab w:val="left" w:pos="1530"/>
          <w:tab w:val="left" w:pos="2880"/>
        </w:tabs>
      </w:pPr>
    </w:p>
    <w:p w:rsidR="00507644" w:rsidRPr="00E530D0" w:rsidRDefault="00507644" w:rsidP="00B46EC6">
      <w:pPr>
        <w:tabs>
          <w:tab w:val="left" w:pos="-1080"/>
          <w:tab w:val="left" w:pos="-720"/>
          <w:tab w:val="left" w:pos="0"/>
          <w:tab w:val="left" w:pos="720"/>
          <w:tab w:val="left" w:pos="1530"/>
          <w:tab w:val="left" w:pos="2880"/>
        </w:tabs>
      </w:pPr>
      <w:r w:rsidRPr="00E530D0">
        <w:rPr>
          <w:u w:val="single"/>
        </w:rPr>
        <w:t>B.  Annualized Cost to the Respondent</w:t>
      </w:r>
    </w:p>
    <w:p w:rsidR="00507644" w:rsidRPr="00E530D0" w:rsidRDefault="00507644">
      <w:pPr>
        <w:tabs>
          <w:tab w:val="left" w:pos="-1080"/>
          <w:tab w:val="left" w:pos="-720"/>
          <w:tab w:val="left" w:pos="0"/>
          <w:tab w:val="left" w:pos="720"/>
          <w:tab w:val="left" w:pos="1530"/>
          <w:tab w:val="left" w:pos="2880"/>
        </w:tabs>
      </w:pPr>
    </w:p>
    <w:p w:rsidR="00507644" w:rsidRPr="00900CD2" w:rsidRDefault="008E480C" w:rsidP="00B46EC6">
      <w:pPr>
        <w:tabs>
          <w:tab w:val="left" w:pos="-1080"/>
          <w:tab w:val="left" w:pos="-720"/>
          <w:tab w:val="left" w:pos="0"/>
          <w:tab w:val="left" w:pos="720"/>
          <w:tab w:val="left" w:pos="1530"/>
          <w:tab w:val="left" w:pos="2880"/>
        </w:tabs>
      </w:pPr>
      <w:r w:rsidRPr="00900CD2">
        <w:rPr>
          <w:u w:val="single"/>
        </w:rPr>
        <w:t>Program Narrative and Checklist</w:t>
      </w:r>
      <w:r w:rsidR="0054351B">
        <w:rPr>
          <w:u w:val="single"/>
        </w:rPr>
        <w:t xml:space="preserve"> (SAMHSA)</w:t>
      </w:r>
      <w:r w:rsidRPr="00900CD2">
        <w:t>:</w:t>
      </w:r>
    </w:p>
    <w:p w:rsidR="00507644" w:rsidRPr="00900CD2" w:rsidRDefault="00507644">
      <w:pPr>
        <w:tabs>
          <w:tab w:val="left" w:pos="-1080"/>
          <w:tab w:val="left" w:pos="-720"/>
          <w:tab w:val="left" w:pos="0"/>
          <w:tab w:val="left" w:pos="720"/>
          <w:tab w:val="left" w:pos="1530"/>
          <w:tab w:val="left" w:pos="2880"/>
        </w:tabs>
      </w:pPr>
    </w:p>
    <w:p w:rsidR="00507644" w:rsidRPr="00900CD2" w:rsidRDefault="003C71D7" w:rsidP="00B46EC6">
      <w:pPr>
        <w:tabs>
          <w:tab w:val="left" w:pos="-1080"/>
          <w:tab w:val="left" w:pos="-720"/>
          <w:tab w:val="left" w:pos="0"/>
          <w:tab w:val="left" w:pos="720"/>
          <w:tab w:val="left" w:pos="1530"/>
          <w:tab w:val="left" w:pos="2880"/>
        </w:tabs>
      </w:pPr>
      <w:r>
        <w:t>SAMHSA</w:t>
      </w:r>
      <w:r w:rsidR="008E480C" w:rsidRPr="00900CD2">
        <w:t xml:space="preserve"> estimate</w:t>
      </w:r>
      <w:r>
        <w:t>s</w:t>
      </w:r>
      <w:r w:rsidR="00751AED">
        <w:t xml:space="preserve"> that respondents </w:t>
      </w:r>
      <w:r w:rsidR="008E480C" w:rsidRPr="00900CD2">
        <w:t xml:space="preserve">can complete the required narrative and checklist in an average of 4 hours.  Salaries are estimated at $25/hour plus an additional $13/hour for fringe </w:t>
      </w:r>
      <w:r w:rsidR="008E480C" w:rsidRPr="00900CD2">
        <w:lastRenderedPageBreak/>
        <w:t>benefits and overhead.</w:t>
      </w:r>
    </w:p>
    <w:p w:rsidR="00507644" w:rsidRPr="00900CD2" w:rsidRDefault="00507644">
      <w:pPr>
        <w:tabs>
          <w:tab w:val="left" w:pos="-1080"/>
          <w:tab w:val="left" w:pos="-720"/>
          <w:tab w:val="left" w:pos="0"/>
          <w:tab w:val="left" w:pos="720"/>
          <w:tab w:val="left" w:pos="1530"/>
          <w:tab w:val="left" w:pos="2880"/>
        </w:tabs>
      </w:pPr>
    </w:p>
    <w:p w:rsidR="00507644" w:rsidRPr="00E530D0" w:rsidRDefault="008E480C" w:rsidP="00B46EC6">
      <w:pPr>
        <w:tabs>
          <w:tab w:val="left" w:pos="-1080"/>
          <w:tab w:val="left" w:pos="-720"/>
          <w:tab w:val="left" w:pos="0"/>
          <w:tab w:val="left" w:pos="720"/>
          <w:tab w:val="left" w:pos="1530"/>
          <w:tab w:val="left" w:pos="2880"/>
        </w:tabs>
      </w:pPr>
      <w:r w:rsidRPr="00900CD2">
        <w:t>Salary/fringe cost of $38</w:t>
      </w:r>
      <w:r w:rsidR="006975F4">
        <w:t>.10</w:t>
      </w:r>
      <w:r w:rsidRPr="00900CD2">
        <w:t xml:space="preserve">/hr. x </w:t>
      </w:r>
      <w:r w:rsidR="006975F4">
        <w:t xml:space="preserve">.3 </w:t>
      </w:r>
      <w:r w:rsidRPr="00900CD2">
        <w:t>hours = $</w:t>
      </w:r>
      <w:r w:rsidR="006975F4">
        <w:t>11.43</w:t>
      </w:r>
      <w:r w:rsidR="006975F4" w:rsidRPr="00900CD2">
        <w:t xml:space="preserve"> </w:t>
      </w:r>
      <w:r w:rsidRPr="00900CD2">
        <w:t xml:space="preserve">per application.  $152 x </w:t>
      </w:r>
      <w:r w:rsidR="006975F4">
        <w:t>2,669</w:t>
      </w:r>
      <w:r w:rsidR="0054351B">
        <w:t xml:space="preserve"> </w:t>
      </w:r>
      <w:r w:rsidRPr="00900CD2">
        <w:t>respondents annually = $</w:t>
      </w:r>
      <w:r w:rsidR="006975F4">
        <w:t>30,</w:t>
      </w:r>
      <w:r w:rsidR="00751AED">
        <w:t>507</w:t>
      </w:r>
      <w:r w:rsidR="0054351B" w:rsidRPr="00900CD2">
        <w:t xml:space="preserve"> </w:t>
      </w:r>
      <w:r w:rsidRPr="00900CD2">
        <w:t>per year.</w:t>
      </w:r>
    </w:p>
    <w:p w:rsidR="00791BF6" w:rsidRPr="00E530D0" w:rsidRDefault="00791BF6">
      <w:pPr>
        <w:tabs>
          <w:tab w:val="left" w:pos="-1080"/>
          <w:tab w:val="left" w:pos="-720"/>
          <w:tab w:val="left" w:pos="0"/>
          <w:tab w:val="left" w:pos="720"/>
          <w:tab w:val="left" w:pos="1530"/>
          <w:tab w:val="left" w:pos="2880"/>
        </w:tabs>
        <w:ind w:left="1530"/>
      </w:pPr>
    </w:p>
    <w:p w:rsidR="00507644" w:rsidRPr="00E530D0" w:rsidRDefault="00507644" w:rsidP="00B46EC6">
      <w:pPr>
        <w:tabs>
          <w:tab w:val="left" w:pos="-1080"/>
          <w:tab w:val="left" w:pos="-720"/>
          <w:tab w:val="left" w:pos="0"/>
          <w:tab w:val="left" w:pos="720"/>
          <w:tab w:val="left" w:pos="1530"/>
          <w:tab w:val="left" w:pos="2880"/>
        </w:tabs>
      </w:pPr>
      <w:r w:rsidRPr="00E530D0">
        <w:rPr>
          <w:u w:val="single"/>
        </w:rPr>
        <w:t>Total Annual Cost to Respondents</w:t>
      </w:r>
    </w:p>
    <w:p w:rsidR="00507644" w:rsidRPr="00E530D0" w:rsidRDefault="00507644">
      <w:pPr>
        <w:tabs>
          <w:tab w:val="left" w:pos="-1080"/>
          <w:tab w:val="left" w:pos="-720"/>
          <w:tab w:val="left" w:pos="0"/>
          <w:tab w:val="left" w:pos="720"/>
          <w:tab w:val="left" w:pos="1530"/>
          <w:tab w:val="left" w:pos="2880"/>
        </w:tabs>
      </w:pPr>
    </w:p>
    <w:p w:rsidR="00507644" w:rsidRPr="00E530D0" w:rsidRDefault="006975F4" w:rsidP="00B46EC6">
      <w:pPr>
        <w:tabs>
          <w:tab w:val="left" w:pos="-1080"/>
          <w:tab w:val="left" w:pos="-720"/>
          <w:tab w:val="left" w:pos="0"/>
          <w:tab w:val="left" w:pos="720"/>
          <w:tab w:val="left" w:pos="1530"/>
          <w:tab w:val="left" w:pos="2880"/>
        </w:tabs>
      </w:pPr>
      <w:r w:rsidRPr="00900CD2">
        <w:t>$</w:t>
      </w:r>
      <w:r>
        <w:t>30,</w:t>
      </w:r>
      <w:r w:rsidR="00751AED">
        <w:t>507</w:t>
      </w:r>
      <w:r w:rsidRPr="00900CD2">
        <w:t xml:space="preserve"> </w:t>
      </w:r>
      <w:r w:rsidR="00507644" w:rsidRPr="00E530D0">
        <w:t>(</w:t>
      </w:r>
      <w:r w:rsidR="00B8113D">
        <w:t xml:space="preserve">SAMHSA </w:t>
      </w:r>
      <w:r w:rsidR="00011FEF">
        <w:t>C</w:t>
      </w:r>
      <w:r w:rsidR="00507644" w:rsidRPr="00E530D0">
        <w:t>hecklist)</w:t>
      </w:r>
      <w:r w:rsidR="00507644" w:rsidRPr="00E530D0">
        <w:tab/>
      </w:r>
      <w:r w:rsidR="00507644" w:rsidRPr="00E530D0">
        <w:tab/>
      </w:r>
    </w:p>
    <w:p w:rsidR="00507644" w:rsidRPr="00E530D0" w:rsidRDefault="00B46EC6">
      <w:pPr>
        <w:tabs>
          <w:tab w:val="left" w:pos="-1080"/>
          <w:tab w:val="left" w:pos="-720"/>
          <w:tab w:val="left" w:pos="0"/>
          <w:tab w:val="left" w:pos="720"/>
          <w:tab w:val="left" w:pos="1530"/>
          <w:tab w:val="left" w:pos="2880"/>
        </w:tabs>
      </w:pPr>
      <w:r>
        <w:tab/>
      </w:r>
      <w:r>
        <w:tab/>
      </w:r>
    </w:p>
    <w:p w:rsidR="00507644" w:rsidRPr="00E530D0" w:rsidRDefault="00507644">
      <w:pPr>
        <w:tabs>
          <w:tab w:val="left" w:pos="-1080"/>
          <w:tab w:val="left" w:pos="-720"/>
          <w:tab w:val="left" w:pos="0"/>
          <w:tab w:val="left" w:pos="720"/>
          <w:tab w:val="left" w:pos="1530"/>
          <w:tab w:val="left" w:pos="2880"/>
        </w:tabs>
        <w:rPr>
          <w:u w:val="single"/>
        </w:rPr>
      </w:pPr>
      <w:r w:rsidRPr="00E530D0">
        <w:t xml:space="preserve">13. </w:t>
      </w:r>
      <w:r w:rsidRPr="00E530D0">
        <w:rPr>
          <w:u w:val="single"/>
        </w:rPr>
        <w:t>Estimates of Annualized Respondent Capital and Maintenance Costs</w:t>
      </w:r>
    </w:p>
    <w:p w:rsidR="00494594" w:rsidRDefault="00507644">
      <w:pPr>
        <w:tabs>
          <w:tab w:val="left" w:pos="-1080"/>
          <w:tab w:val="left" w:pos="-720"/>
          <w:tab w:val="left" w:pos="0"/>
          <w:tab w:val="left" w:pos="720"/>
          <w:tab w:val="left" w:pos="1530"/>
          <w:tab w:val="left" w:pos="2880"/>
        </w:tabs>
      </w:pPr>
      <w:r w:rsidRPr="00E530D0">
        <w:t xml:space="preserve">    </w:t>
      </w:r>
      <w:r w:rsidR="00A85567">
        <w:tab/>
      </w:r>
    </w:p>
    <w:p w:rsidR="00507644" w:rsidRPr="00E530D0" w:rsidRDefault="00507644">
      <w:pPr>
        <w:tabs>
          <w:tab w:val="left" w:pos="-1080"/>
          <w:tab w:val="left" w:pos="-720"/>
          <w:tab w:val="left" w:pos="0"/>
          <w:tab w:val="left" w:pos="720"/>
          <w:tab w:val="left" w:pos="1530"/>
          <w:tab w:val="left" w:pos="2880"/>
        </w:tabs>
      </w:pPr>
      <w:r w:rsidRPr="00E530D0">
        <w:t>There are no capital or maintenance costs.</w:t>
      </w:r>
    </w:p>
    <w:p w:rsidR="00187D00" w:rsidRPr="00E530D0" w:rsidRDefault="00187D00">
      <w:pPr>
        <w:tabs>
          <w:tab w:val="left" w:pos="-1080"/>
          <w:tab w:val="left" w:pos="-720"/>
          <w:tab w:val="left" w:pos="0"/>
          <w:tab w:val="left" w:pos="720"/>
          <w:tab w:val="left" w:pos="1530"/>
          <w:tab w:val="left" w:pos="2880"/>
        </w:tabs>
        <w:jc w:val="center"/>
      </w:pPr>
    </w:p>
    <w:p w:rsidR="00507644" w:rsidRPr="00E530D0" w:rsidRDefault="00507644">
      <w:pPr>
        <w:tabs>
          <w:tab w:val="left" w:pos="-1080"/>
          <w:tab w:val="left" w:pos="-720"/>
          <w:tab w:val="left" w:pos="0"/>
          <w:tab w:val="left" w:pos="720"/>
          <w:tab w:val="left" w:pos="1530"/>
          <w:tab w:val="left" w:pos="2880"/>
        </w:tabs>
      </w:pPr>
      <w:r w:rsidRPr="00E530D0">
        <w:t xml:space="preserve">14. </w:t>
      </w:r>
      <w:r w:rsidRPr="00E530D0">
        <w:rPr>
          <w:u w:val="single"/>
        </w:rPr>
        <w:t>Estimates of Annualized Cost-Government</w:t>
      </w:r>
    </w:p>
    <w:p w:rsidR="0006629C" w:rsidRDefault="0006629C" w:rsidP="00AF3470">
      <w:pPr>
        <w:tabs>
          <w:tab w:val="left" w:pos="-1080"/>
          <w:tab w:val="left" w:pos="-720"/>
          <w:tab w:val="left" w:pos="0"/>
          <w:tab w:val="left" w:pos="720"/>
          <w:tab w:val="left" w:pos="1530"/>
          <w:tab w:val="left" w:pos="2880"/>
        </w:tabs>
      </w:pPr>
    </w:p>
    <w:p w:rsidR="0006629C" w:rsidRPr="00E530D0" w:rsidRDefault="0006629C" w:rsidP="00AF3470">
      <w:pPr>
        <w:tabs>
          <w:tab w:val="left" w:pos="-1080"/>
          <w:tab w:val="left" w:pos="-720"/>
          <w:tab w:val="left" w:pos="0"/>
          <w:tab w:val="left" w:pos="720"/>
          <w:tab w:val="left" w:pos="1530"/>
          <w:tab w:val="left" w:pos="2880"/>
        </w:tabs>
      </w:pPr>
      <w:r w:rsidRPr="00E530D0">
        <w:t>The</w:t>
      </w:r>
      <w:r>
        <w:t xml:space="preserve"> annualized costs to the government</w:t>
      </w:r>
      <w:r w:rsidR="000823DF">
        <w:t xml:space="preserve"> is 30,507</w:t>
      </w:r>
      <w:bookmarkStart w:id="4" w:name="_GoBack"/>
      <w:bookmarkEnd w:id="4"/>
      <w:r>
        <w:t xml:space="preserve">. </w:t>
      </w:r>
    </w:p>
    <w:p w:rsidR="00F03801" w:rsidRPr="00E530D0" w:rsidRDefault="00F03801" w:rsidP="00FE15B9">
      <w:pPr>
        <w:tabs>
          <w:tab w:val="left" w:pos="-1080"/>
          <w:tab w:val="left" w:pos="-720"/>
          <w:tab w:val="left" w:pos="0"/>
          <w:tab w:val="left" w:pos="720"/>
          <w:tab w:val="left" w:pos="1530"/>
          <w:tab w:val="left" w:pos="2880"/>
        </w:tabs>
      </w:pPr>
    </w:p>
    <w:p w:rsidR="00F03801" w:rsidRPr="00E530D0" w:rsidRDefault="00F03801" w:rsidP="00F03801">
      <w:pPr>
        <w:tabs>
          <w:tab w:val="left" w:pos="-1080"/>
          <w:tab w:val="left" w:pos="-720"/>
          <w:tab w:val="left" w:pos="0"/>
          <w:tab w:val="left" w:pos="720"/>
          <w:tab w:val="left" w:pos="1530"/>
          <w:tab w:val="left" w:pos="2880"/>
        </w:tabs>
      </w:pPr>
      <w:r w:rsidRPr="00E530D0">
        <w:t>The third-party notification constitutes no cost to the Government.</w:t>
      </w:r>
    </w:p>
    <w:p w:rsidR="00F03801" w:rsidRPr="00E530D0" w:rsidRDefault="00F03801">
      <w:pPr>
        <w:tabs>
          <w:tab w:val="left" w:pos="-1080"/>
          <w:tab w:val="left" w:pos="-720"/>
          <w:tab w:val="left" w:pos="0"/>
          <w:tab w:val="left" w:pos="720"/>
          <w:tab w:val="left" w:pos="1530"/>
          <w:tab w:val="left" w:pos="2880"/>
        </w:tabs>
      </w:pPr>
    </w:p>
    <w:p w:rsidR="00674B37" w:rsidRDefault="00507644" w:rsidP="006757A4">
      <w:pPr>
        <w:tabs>
          <w:tab w:val="left" w:pos="-1080"/>
          <w:tab w:val="left" w:pos="-720"/>
          <w:tab w:val="left" w:pos="0"/>
          <w:tab w:val="left" w:pos="720"/>
          <w:tab w:val="left" w:pos="1530"/>
          <w:tab w:val="left" w:pos="2880"/>
        </w:tabs>
        <w:rPr>
          <w:u w:val="single"/>
        </w:rPr>
      </w:pPr>
      <w:r w:rsidRPr="00E530D0">
        <w:t xml:space="preserve">15. </w:t>
      </w:r>
      <w:r w:rsidR="00F03801" w:rsidRPr="00E530D0">
        <w:t xml:space="preserve"> </w:t>
      </w:r>
      <w:r w:rsidRPr="00E530D0">
        <w:rPr>
          <w:u w:val="single"/>
        </w:rPr>
        <w:t>Changes in Hour Burden</w:t>
      </w:r>
    </w:p>
    <w:p w:rsidR="00674B37" w:rsidRDefault="00674B37" w:rsidP="006757A4">
      <w:pPr>
        <w:tabs>
          <w:tab w:val="left" w:pos="-1080"/>
          <w:tab w:val="left" w:pos="-720"/>
          <w:tab w:val="left" w:pos="0"/>
          <w:tab w:val="left" w:pos="720"/>
          <w:tab w:val="left" w:pos="1530"/>
          <w:tab w:val="left" w:pos="2880"/>
        </w:tabs>
        <w:rPr>
          <w:u w:val="single"/>
        </w:rPr>
      </w:pPr>
    </w:p>
    <w:p w:rsidR="00011FEF" w:rsidRDefault="006401A3" w:rsidP="006757A4">
      <w:pPr>
        <w:tabs>
          <w:tab w:val="left" w:pos="-1080"/>
          <w:tab w:val="left" w:pos="-720"/>
          <w:tab w:val="left" w:pos="0"/>
          <w:tab w:val="left" w:pos="720"/>
          <w:tab w:val="left" w:pos="1530"/>
          <w:tab w:val="left" w:pos="2880"/>
        </w:tabs>
      </w:pPr>
      <w:r w:rsidRPr="00751AED">
        <w:t xml:space="preserve">Currently there are 19,930 total burden hours in the OMB inventory.  SAMHSA is requesting </w:t>
      </w:r>
      <w:r w:rsidR="00AF3470" w:rsidRPr="00751AED">
        <w:t>801</w:t>
      </w:r>
      <w:r w:rsidR="00751AED" w:rsidRPr="00751AED">
        <w:t xml:space="preserve"> </w:t>
      </w:r>
      <w:r w:rsidRPr="00751AED">
        <w:t xml:space="preserve">hours.  </w:t>
      </w:r>
      <w:r w:rsidR="00751AED" w:rsidRPr="00751AED">
        <w:t>This program change of -19,129 hours is</w:t>
      </w:r>
      <w:r w:rsidRPr="00751AED">
        <w:t xml:space="preserve"> due to </w:t>
      </w:r>
      <w:r w:rsidR="00AF3470" w:rsidRPr="00751AED">
        <w:t>the following:</w:t>
      </w:r>
      <w:r w:rsidR="006975F4" w:rsidRPr="00751AED">
        <w:t xml:space="preserve"> </w:t>
      </w:r>
      <w:r w:rsidRPr="00751AED">
        <w:t xml:space="preserve">CDC and HRSA </w:t>
      </w:r>
      <w:r w:rsidR="00AF3470" w:rsidRPr="00751AED">
        <w:t xml:space="preserve">no longer use the </w:t>
      </w:r>
      <w:r w:rsidR="003076FE">
        <w:t>SF-</w:t>
      </w:r>
      <w:r w:rsidR="00751AED" w:rsidRPr="00751AED">
        <w:t xml:space="preserve">5161 </w:t>
      </w:r>
      <w:r w:rsidR="003076FE">
        <w:t xml:space="preserve">checklist </w:t>
      </w:r>
      <w:r w:rsidR="00AF3470" w:rsidRPr="00751AED">
        <w:t>form; and</w:t>
      </w:r>
      <w:r w:rsidR="00751AED" w:rsidRPr="00751AED">
        <w:t xml:space="preserve"> </w:t>
      </w:r>
      <w:r w:rsidR="006975F4" w:rsidRPr="00751AED">
        <w:t xml:space="preserve">SAMHSA </w:t>
      </w:r>
      <w:r w:rsidR="0006629C" w:rsidRPr="00751AED">
        <w:t xml:space="preserve">is </w:t>
      </w:r>
      <w:r w:rsidR="00AF3470" w:rsidRPr="00751AED">
        <w:t>only using the Checklist</w:t>
      </w:r>
      <w:r w:rsidR="00751AED" w:rsidRPr="00751AED">
        <w:t>, not the Narrative</w:t>
      </w:r>
      <w:r w:rsidR="006975F4" w:rsidRPr="00751AED">
        <w:t>.</w:t>
      </w:r>
      <w:r w:rsidR="006975F4">
        <w:t xml:space="preserve"> </w:t>
      </w:r>
    </w:p>
    <w:p w:rsidR="00F03801" w:rsidRPr="00E530D0" w:rsidRDefault="00F03801" w:rsidP="00F03801">
      <w:pPr>
        <w:tabs>
          <w:tab w:val="left" w:pos="-1080"/>
          <w:tab w:val="left" w:pos="-720"/>
          <w:tab w:val="left" w:pos="0"/>
          <w:tab w:val="left" w:pos="720"/>
          <w:tab w:val="left" w:pos="1530"/>
          <w:tab w:val="left" w:pos="2880"/>
        </w:tabs>
        <w:ind w:left="720"/>
      </w:pPr>
    </w:p>
    <w:p w:rsidR="00507644" w:rsidRPr="00E530D0" w:rsidRDefault="00507644">
      <w:pPr>
        <w:tabs>
          <w:tab w:val="left" w:pos="-1080"/>
          <w:tab w:val="left" w:pos="-720"/>
          <w:tab w:val="left" w:pos="0"/>
          <w:tab w:val="left" w:pos="720"/>
          <w:tab w:val="left" w:pos="1530"/>
          <w:tab w:val="left" w:pos="2880"/>
        </w:tabs>
      </w:pPr>
      <w:r w:rsidRPr="00E530D0">
        <w:t xml:space="preserve">16.  </w:t>
      </w:r>
      <w:r w:rsidRPr="00E530D0">
        <w:rPr>
          <w:u w:val="single"/>
        </w:rPr>
        <w:t>Time Schedule, Publication, and Analysis Plans</w:t>
      </w:r>
      <w:r w:rsidRPr="00E530D0">
        <w:t xml:space="preserve"> </w:t>
      </w:r>
    </w:p>
    <w:p w:rsidR="006424AF" w:rsidRDefault="006424AF">
      <w:pPr>
        <w:tabs>
          <w:tab w:val="left" w:pos="-1080"/>
          <w:tab w:val="left" w:pos="-720"/>
          <w:tab w:val="left" w:pos="0"/>
          <w:tab w:val="left" w:pos="720"/>
          <w:tab w:val="left" w:pos="1530"/>
          <w:tab w:val="left" w:pos="2880"/>
        </w:tabs>
        <w:ind w:left="720"/>
      </w:pPr>
    </w:p>
    <w:p w:rsidR="00507644" w:rsidRPr="00E530D0" w:rsidRDefault="00507644" w:rsidP="00674B37">
      <w:pPr>
        <w:tabs>
          <w:tab w:val="left" w:pos="-1080"/>
          <w:tab w:val="left" w:pos="-720"/>
          <w:tab w:val="left" w:pos="0"/>
          <w:tab w:val="left" w:pos="720"/>
          <w:tab w:val="left" w:pos="1530"/>
          <w:tab w:val="left" w:pos="2880"/>
        </w:tabs>
      </w:pPr>
      <w:r w:rsidRPr="00E530D0">
        <w:t>These are recurring data collections, and collection</w:t>
      </w:r>
      <w:r w:rsidR="00791BF6" w:rsidRPr="00E530D0">
        <w:t>s</w:t>
      </w:r>
      <w:r w:rsidRPr="00E530D0">
        <w:t xml:space="preserve"> </w:t>
      </w:r>
      <w:r w:rsidR="00F03801" w:rsidRPr="00E530D0">
        <w:t xml:space="preserve">are </w:t>
      </w:r>
      <w:r w:rsidRPr="00E530D0">
        <w:t xml:space="preserve">done on an as needed basis. Each </w:t>
      </w:r>
      <w:r w:rsidR="0006629C">
        <w:t>Federal assistance program within SAMHSA</w:t>
      </w:r>
      <w:r w:rsidR="0006629C" w:rsidRPr="00E530D0">
        <w:t xml:space="preserve"> </w:t>
      </w:r>
      <w:r w:rsidRPr="00E530D0">
        <w:t>has different time-lines for the receipt and processing of their applications. Data is not collected for statistical use.  There are no current plans to publish any information received from this application process.</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pPr>
        <w:tabs>
          <w:tab w:val="left" w:pos="-1080"/>
          <w:tab w:val="left" w:pos="-720"/>
          <w:tab w:val="left" w:pos="0"/>
          <w:tab w:val="left" w:pos="720"/>
          <w:tab w:val="left" w:pos="1530"/>
          <w:tab w:val="left" w:pos="2880"/>
        </w:tabs>
      </w:pPr>
      <w:r w:rsidRPr="00E530D0">
        <w:t xml:space="preserve">17. </w:t>
      </w:r>
      <w:r w:rsidRPr="00E530D0">
        <w:rPr>
          <w:u w:val="single"/>
        </w:rPr>
        <w:t>Expiration Date Display Exemption</w:t>
      </w:r>
    </w:p>
    <w:p w:rsidR="00494594" w:rsidRDefault="00494594">
      <w:pPr>
        <w:tabs>
          <w:tab w:val="left" w:pos="-1080"/>
          <w:tab w:val="left" w:pos="-720"/>
          <w:tab w:val="left" w:pos="0"/>
          <w:tab w:val="left" w:pos="720"/>
          <w:tab w:val="left" w:pos="1530"/>
          <w:tab w:val="left" w:pos="2880"/>
        </w:tabs>
        <w:ind w:left="720"/>
      </w:pPr>
    </w:p>
    <w:p w:rsidR="00507644" w:rsidRDefault="007C1B83" w:rsidP="00674B37">
      <w:pPr>
        <w:tabs>
          <w:tab w:val="left" w:pos="-1080"/>
          <w:tab w:val="left" w:pos="-720"/>
          <w:tab w:val="left" w:pos="0"/>
          <w:tab w:val="left" w:pos="720"/>
          <w:tab w:val="left" w:pos="1530"/>
          <w:tab w:val="left" w:pos="2880"/>
        </w:tabs>
      </w:pPr>
      <w:r>
        <w:t>The expiration date will be displayed.</w:t>
      </w:r>
    </w:p>
    <w:p w:rsidR="00CF3623" w:rsidRDefault="00CF3623">
      <w:pPr>
        <w:tabs>
          <w:tab w:val="left" w:pos="-1080"/>
          <w:tab w:val="left" w:pos="-720"/>
          <w:tab w:val="left" w:pos="0"/>
          <w:tab w:val="left" w:pos="720"/>
          <w:tab w:val="left" w:pos="1530"/>
          <w:tab w:val="left" w:pos="2880"/>
        </w:tabs>
        <w:ind w:left="720"/>
      </w:pPr>
    </w:p>
    <w:p w:rsidR="00507644" w:rsidRPr="00E530D0" w:rsidRDefault="00507644">
      <w:pPr>
        <w:tabs>
          <w:tab w:val="left" w:pos="-1080"/>
          <w:tab w:val="left" w:pos="-720"/>
          <w:tab w:val="left" w:pos="0"/>
          <w:tab w:val="left" w:pos="720"/>
          <w:tab w:val="left" w:pos="1530"/>
          <w:tab w:val="left" w:pos="2880"/>
        </w:tabs>
      </w:pPr>
      <w:r w:rsidRPr="00E530D0">
        <w:t xml:space="preserve">18. </w:t>
      </w:r>
      <w:r w:rsidRPr="00E530D0">
        <w:rPr>
          <w:u w:val="single"/>
        </w:rPr>
        <w:t>Exceptions to Certification</w:t>
      </w:r>
    </w:p>
    <w:p w:rsidR="00494594" w:rsidRDefault="00494594">
      <w:pPr>
        <w:tabs>
          <w:tab w:val="left" w:pos="-1080"/>
          <w:tab w:val="left" w:pos="-720"/>
          <w:tab w:val="left" w:pos="0"/>
          <w:tab w:val="left" w:pos="720"/>
          <w:tab w:val="left" w:pos="1530"/>
          <w:tab w:val="left" w:pos="2880"/>
        </w:tabs>
        <w:ind w:firstLine="720"/>
      </w:pPr>
    </w:p>
    <w:p w:rsidR="007C1B83" w:rsidRPr="00EB42AE" w:rsidRDefault="007C1B83" w:rsidP="007C1B83">
      <w:pPr>
        <w:pStyle w:val="BodyText"/>
      </w:pPr>
      <w:r w:rsidRPr="00EB42AE">
        <w:rPr>
          <w:sz w:val="24"/>
          <w:szCs w:val="24"/>
        </w:rPr>
        <w:t>This submission describing data collection requests no exceptions to the Certificate for Paperwor</w:t>
      </w:r>
      <w:bookmarkStart w:id="5" w:name="_Toc128543497"/>
      <w:bookmarkStart w:id="6" w:name="_Toc129770689"/>
      <w:bookmarkStart w:id="7" w:name="_Toc232589391"/>
      <w:r w:rsidRPr="00EB42AE">
        <w:rPr>
          <w:sz w:val="24"/>
          <w:szCs w:val="24"/>
        </w:rPr>
        <w:t>k Reduction Act (5 CFR 1320</w:t>
      </w:r>
      <w:bookmarkEnd w:id="5"/>
      <w:bookmarkEnd w:id="6"/>
      <w:bookmarkEnd w:id="7"/>
      <w:r w:rsidRPr="00EB42AE">
        <w:rPr>
          <w:sz w:val="24"/>
          <w:szCs w:val="24"/>
        </w:rPr>
        <w:t>).</w:t>
      </w:r>
    </w:p>
    <w:p w:rsidR="00710A2F" w:rsidRPr="00E530D0" w:rsidRDefault="00710A2F">
      <w:pPr>
        <w:tabs>
          <w:tab w:val="left" w:pos="-1080"/>
          <w:tab w:val="left" w:pos="-720"/>
          <w:tab w:val="left" w:pos="0"/>
          <w:tab w:val="left" w:pos="720"/>
          <w:tab w:val="left" w:pos="1530"/>
          <w:tab w:val="left" w:pos="2880"/>
        </w:tabs>
        <w:ind w:firstLine="720"/>
      </w:pPr>
    </w:p>
    <w:p w:rsidR="00A85567" w:rsidRDefault="00A85567">
      <w:pPr>
        <w:tabs>
          <w:tab w:val="left" w:pos="-1080"/>
          <w:tab w:val="left" w:pos="-720"/>
          <w:tab w:val="left" w:pos="0"/>
          <w:tab w:val="left" w:pos="720"/>
          <w:tab w:val="left" w:pos="1530"/>
          <w:tab w:val="left" w:pos="2880"/>
        </w:tabs>
        <w:rPr>
          <w:b/>
          <w:bCs/>
        </w:rPr>
      </w:pPr>
    </w:p>
    <w:p w:rsidR="00507644" w:rsidRPr="00E530D0" w:rsidRDefault="00507644">
      <w:pPr>
        <w:tabs>
          <w:tab w:val="left" w:pos="-1080"/>
          <w:tab w:val="left" w:pos="-720"/>
          <w:tab w:val="left" w:pos="0"/>
          <w:tab w:val="left" w:pos="720"/>
          <w:tab w:val="left" w:pos="1530"/>
          <w:tab w:val="left" w:pos="2880"/>
        </w:tabs>
      </w:pPr>
      <w:r w:rsidRPr="00E530D0">
        <w:rPr>
          <w:b/>
          <w:bCs/>
        </w:rPr>
        <w:t>B.</w:t>
      </w:r>
      <w:r w:rsidRPr="00E530D0">
        <w:t xml:space="preserve"> </w:t>
      </w:r>
      <w:r w:rsidRPr="00E530D0">
        <w:rPr>
          <w:b/>
          <w:bCs/>
        </w:rPr>
        <w:t>Collections of Information Employing Statistical Methods</w:t>
      </w:r>
    </w:p>
    <w:p w:rsidR="00507644" w:rsidRPr="00E530D0" w:rsidRDefault="00507644">
      <w:pPr>
        <w:tabs>
          <w:tab w:val="left" w:pos="-1080"/>
          <w:tab w:val="left" w:pos="-720"/>
          <w:tab w:val="left" w:pos="0"/>
          <w:tab w:val="left" w:pos="720"/>
          <w:tab w:val="left" w:pos="1530"/>
          <w:tab w:val="left" w:pos="2880"/>
        </w:tabs>
      </w:pPr>
    </w:p>
    <w:p w:rsidR="00507644" w:rsidRDefault="00507644">
      <w:pPr>
        <w:tabs>
          <w:tab w:val="left" w:pos="-1080"/>
          <w:tab w:val="left" w:pos="-720"/>
          <w:tab w:val="left" w:pos="0"/>
          <w:tab w:val="left" w:pos="720"/>
          <w:tab w:val="left" w:pos="1530"/>
          <w:tab w:val="left" w:pos="2880"/>
        </w:tabs>
      </w:pPr>
      <w:r w:rsidRPr="00E530D0">
        <w:t>This information will not be used for statistical purposes.</w:t>
      </w:r>
      <w:r w:rsidRPr="00E530D0">
        <w:tab/>
      </w:r>
    </w:p>
    <w:p w:rsidR="00A85567" w:rsidRDefault="00A85567">
      <w:pPr>
        <w:tabs>
          <w:tab w:val="left" w:pos="-1080"/>
          <w:tab w:val="left" w:pos="-720"/>
          <w:tab w:val="left" w:pos="0"/>
          <w:tab w:val="left" w:pos="720"/>
          <w:tab w:val="left" w:pos="1530"/>
          <w:tab w:val="left" w:pos="2880"/>
        </w:tabs>
      </w:pPr>
    </w:p>
    <w:p w:rsidR="00A85567" w:rsidRPr="00E530D0" w:rsidRDefault="00A85567">
      <w:pPr>
        <w:tabs>
          <w:tab w:val="left" w:pos="-1080"/>
          <w:tab w:val="left" w:pos="-720"/>
          <w:tab w:val="left" w:pos="0"/>
          <w:tab w:val="left" w:pos="720"/>
          <w:tab w:val="left" w:pos="1530"/>
          <w:tab w:val="left" w:pos="2880"/>
        </w:tabs>
      </w:pPr>
    </w:p>
    <w:p w:rsidR="00507644" w:rsidRPr="00E530D0" w:rsidRDefault="00507644" w:rsidP="00751AED">
      <w:pPr>
        <w:tabs>
          <w:tab w:val="left" w:pos="-1080"/>
          <w:tab w:val="left" w:pos="-720"/>
          <w:tab w:val="left" w:pos="0"/>
          <w:tab w:val="left" w:pos="720"/>
          <w:tab w:val="left" w:pos="1530"/>
          <w:tab w:val="left" w:pos="2880"/>
        </w:tabs>
      </w:pPr>
      <w:r w:rsidRPr="00E530D0">
        <w:rPr>
          <w:b/>
          <w:bCs/>
        </w:rPr>
        <w:t xml:space="preserve">List of </w:t>
      </w:r>
      <w:r w:rsidR="00CB159E" w:rsidRPr="00E530D0">
        <w:rPr>
          <w:b/>
          <w:bCs/>
        </w:rPr>
        <w:t>Attachments</w:t>
      </w:r>
      <w:r w:rsidR="00CB159E" w:rsidRPr="00E530D0">
        <w:t xml:space="preserve"> </w:t>
      </w:r>
    </w:p>
    <w:p w:rsidR="006757A4" w:rsidRDefault="006757A4">
      <w:pPr>
        <w:tabs>
          <w:tab w:val="left" w:pos="-1080"/>
          <w:tab w:val="left" w:pos="-720"/>
          <w:tab w:val="left" w:pos="0"/>
          <w:tab w:val="left" w:pos="720"/>
          <w:tab w:val="left" w:pos="1530"/>
          <w:tab w:val="left" w:pos="2880"/>
        </w:tabs>
        <w:ind w:left="2880" w:hanging="2880"/>
      </w:pPr>
    </w:p>
    <w:p w:rsidR="00507644" w:rsidRPr="00E530D0" w:rsidRDefault="00CB159E">
      <w:pPr>
        <w:tabs>
          <w:tab w:val="left" w:pos="-1080"/>
          <w:tab w:val="left" w:pos="-720"/>
          <w:tab w:val="left" w:pos="0"/>
          <w:tab w:val="left" w:pos="720"/>
          <w:tab w:val="left" w:pos="1530"/>
          <w:tab w:val="left" w:pos="2880"/>
        </w:tabs>
        <w:ind w:left="2880" w:hanging="2880"/>
      </w:pPr>
      <w:r>
        <w:t>Attachment A</w:t>
      </w:r>
      <w:r w:rsidR="00CF3623">
        <w:tab/>
      </w:r>
      <w:r w:rsidR="00CF3623">
        <w:tab/>
      </w:r>
      <w:r w:rsidR="003076FE">
        <w:t xml:space="preserve">SAMHSA </w:t>
      </w:r>
      <w:r w:rsidR="00CB708C">
        <w:t>Checklist</w:t>
      </w:r>
      <w:r w:rsidR="003076FE">
        <w:t xml:space="preserve"> SF-5161</w:t>
      </w:r>
    </w:p>
    <w:p w:rsidR="00507644" w:rsidRPr="00E530D0" w:rsidRDefault="00507644">
      <w:pPr>
        <w:tabs>
          <w:tab w:val="left" w:pos="-1080"/>
          <w:tab w:val="left" w:pos="-720"/>
          <w:tab w:val="left" w:pos="0"/>
          <w:tab w:val="left" w:pos="720"/>
          <w:tab w:val="left" w:pos="1530"/>
          <w:tab w:val="left" w:pos="2880"/>
        </w:tabs>
      </w:pPr>
    </w:p>
    <w:p w:rsidR="00507644" w:rsidRPr="00E530D0" w:rsidRDefault="00507644" w:rsidP="006757A4">
      <w:pPr>
        <w:tabs>
          <w:tab w:val="left" w:pos="-1080"/>
          <w:tab w:val="left" w:pos="-720"/>
          <w:tab w:val="left" w:pos="0"/>
          <w:tab w:val="left" w:pos="720"/>
          <w:tab w:val="left" w:pos="1530"/>
          <w:tab w:val="left" w:pos="2880"/>
        </w:tabs>
        <w:ind w:left="2880" w:hanging="2880"/>
      </w:pPr>
    </w:p>
    <w:sectPr w:rsidR="00507644" w:rsidRPr="00E530D0" w:rsidSect="00507644">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822" w:rsidRDefault="00C44822">
      <w:r>
        <w:separator/>
      </w:r>
    </w:p>
  </w:endnote>
  <w:endnote w:type="continuationSeparator" w:id="0">
    <w:p w:rsidR="00C44822" w:rsidRDefault="00C4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46829"/>
      <w:docPartObj>
        <w:docPartGallery w:val="Page Numbers (Bottom of Page)"/>
        <w:docPartUnique/>
      </w:docPartObj>
    </w:sdtPr>
    <w:sdtEndPr/>
    <w:sdtContent>
      <w:p w:rsidR="00595EB6" w:rsidRDefault="003604DA">
        <w:pPr>
          <w:pStyle w:val="Footer"/>
          <w:jc w:val="center"/>
        </w:pPr>
        <w:r>
          <w:fldChar w:fldCharType="begin"/>
        </w:r>
        <w:r>
          <w:instrText xml:space="preserve"> PAGE   \* MERGEFORMAT </w:instrText>
        </w:r>
        <w:r>
          <w:fldChar w:fldCharType="separate"/>
        </w:r>
        <w:r w:rsidR="000823DF">
          <w:rPr>
            <w:noProof/>
          </w:rPr>
          <w:t>5</w:t>
        </w:r>
        <w:r>
          <w:rPr>
            <w:noProof/>
          </w:rPr>
          <w:fldChar w:fldCharType="end"/>
        </w:r>
      </w:p>
    </w:sdtContent>
  </w:sdt>
  <w:p w:rsidR="002B78D6" w:rsidRPr="00B567C7" w:rsidRDefault="002B78D6" w:rsidP="00B56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822" w:rsidRDefault="00C44822">
      <w:r>
        <w:separator/>
      </w:r>
    </w:p>
  </w:footnote>
  <w:footnote w:type="continuationSeparator" w:id="0">
    <w:p w:rsidR="00C44822" w:rsidRDefault="00C44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931E1"/>
    <w:multiLevelType w:val="hybridMultilevel"/>
    <w:tmpl w:val="BE9E2EC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4"/>
    <w:rsid w:val="00011FEF"/>
    <w:rsid w:val="00034DD0"/>
    <w:rsid w:val="00044397"/>
    <w:rsid w:val="00052D7C"/>
    <w:rsid w:val="0005419C"/>
    <w:rsid w:val="0006629C"/>
    <w:rsid w:val="000678DB"/>
    <w:rsid w:val="000823DF"/>
    <w:rsid w:val="00084248"/>
    <w:rsid w:val="00085638"/>
    <w:rsid w:val="000911D1"/>
    <w:rsid w:val="00094BC3"/>
    <w:rsid w:val="000E095E"/>
    <w:rsid w:val="000F2CC7"/>
    <w:rsid w:val="000F3DF9"/>
    <w:rsid w:val="00120A5B"/>
    <w:rsid w:val="0012510F"/>
    <w:rsid w:val="00131F18"/>
    <w:rsid w:val="001534CB"/>
    <w:rsid w:val="0016721C"/>
    <w:rsid w:val="00174B1A"/>
    <w:rsid w:val="00183607"/>
    <w:rsid w:val="00187D00"/>
    <w:rsid w:val="00196558"/>
    <w:rsid w:val="002002CB"/>
    <w:rsid w:val="00262C70"/>
    <w:rsid w:val="002934DF"/>
    <w:rsid w:val="002A5B07"/>
    <w:rsid w:val="002A6D33"/>
    <w:rsid w:val="002B78D6"/>
    <w:rsid w:val="002C73D7"/>
    <w:rsid w:val="002E3135"/>
    <w:rsid w:val="002E3795"/>
    <w:rsid w:val="002F4274"/>
    <w:rsid w:val="002F5635"/>
    <w:rsid w:val="003039DC"/>
    <w:rsid w:val="003076FE"/>
    <w:rsid w:val="003134A7"/>
    <w:rsid w:val="003152E6"/>
    <w:rsid w:val="0032657A"/>
    <w:rsid w:val="0033056D"/>
    <w:rsid w:val="0033244B"/>
    <w:rsid w:val="00343CE9"/>
    <w:rsid w:val="003604DA"/>
    <w:rsid w:val="00362C40"/>
    <w:rsid w:val="00364B93"/>
    <w:rsid w:val="00377E2E"/>
    <w:rsid w:val="003A3197"/>
    <w:rsid w:val="003B2F44"/>
    <w:rsid w:val="003B720F"/>
    <w:rsid w:val="003C2CEE"/>
    <w:rsid w:val="003C71D7"/>
    <w:rsid w:val="003D0C67"/>
    <w:rsid w:val="003D1DB4"/>
    <w:rsid w:val="003D30C8"/>
    <w:rsid w:val="00405602"/>
    <w:rsid w:val="00407A15"/>
    <w:rsid w:val="00423995"/>
    <w:rsid w:val="00427D6D"/>
    <w:rsid w:val="004304AB"/>
    <w:rsid w:val="004337A8"/>
    <w:rsid w:val="00446266"/>
    <w:rsid w:val="00451CB4"/>
    <w:rsid w:val="00467C65"/>
    <w:rsid w:val="00473CFE"/>
    <w:rsid w:val="00481D01"/>
    <w:rsid w:val="00494594"/>
    <w:rsid w:val="00496961"/>
    <w:rsid w:val="00496E87"/>
    <w:rsid w:val="00497D87"/>
    <w:rsid w:val="004B3D6C"/>
    <w:rsid w:val="004E7C34"/>
    <w:rsid w:val="004F5080"/>
    <w:rsid w:val="00503881"/>
    <w:rsid w:val="00507644"/>
    <w:rsid w:val="0054351B"/>
    <w:rsid w:val="00547EFE"/>
    <w:rsid w:val="00551B5A"/>
    <w:rsid w:val="005530F7"/>
    <w:rsid w:val="00572BA4"/>
    <w:rsid w:val="00574678"/>
    <w:rsid w:val="00580D18"/>
    <w:rsid w:val="005831EC"/>
    <w:rsid w:val="005905DA"/>
    <w:rsid w:val="00595EB6"/>
    <w:rsid w:val="005A31C5"/>
    <w:rsid w:val="005A7D96"/>
    <w:rsid w:val="005D04D1"/>
    <w:rsid w:val="0060734F"/>
    <w:rsid w:val="006272D6"/>
    <w:rsid w:val="006401A3"/>
    <w:rsid w:val="006424AF"/>
    <w:rsid w:val="0065238A"/>
    <w:rsid w:val="006526F3"/>
    <w:rsid w:val="00670938"/>
    <w:rsid w:val="00674B37"/>
    <w:rsid w:val="006757A4"/>
    <w:rsid w:val="00691123"/>
    <w:rsid w:val="006928BC"/>
    <w:rsid w:val="006975F4"/>
    <w:rsid w:val="006B58C5"/>
    <w:rsid w:val="006D3332"/>
    <w:rsid w:val="006D4962"/>
    <w:rsid w:val="006D4D02"/>
    <w:rsid w:val="006F0114"/>
    <w:rsid w:val="00703FF0"/>
    <w:rsid w:val="00710A2F"/>
    <w:rsid w:val="00710DFC"/>
    <w:rsid w:val="00710E09"/>
    <w:rsid w:val="00710FDD"/>
    <w:rsid w:val="0071291E"/>
    <w:rsid w:val="007129F5"/>
    <w:rsid w:val="00717FE9"/>
    <w:rsid w:val="0074439D"/>
    <w:rsid w:val="00751AED"/>
    <w:rsid w:val="00791BF6"/>
    <w:rsid w:val="0079361E"/>
    <w:rsid w:val="007C1B83"/>
    <w:rsid w:val="007D5BDD"/>
    <w:rsid w:val="007D78D2"/>
    <w:rsid w:val="007E11FB"/>
    <w:rsid w:val="007E5C6B"/>
    <w:rsid w:val="007F324C"/>
    <w:rsid w:val="007F5A10"/>
    <w:rsid w:val="007F7743"/>
    <w:rsid w:val="00857FEF"/>
    <w:rsid w:val="00865A6F"/>
    <w:rsid w:val="00870490"/>
    <w:rsid w:val="00881F93"/>
    <w:rsid w:val="008878C2"/>
    <w:rsid w:val="008B01FB"/>
    <w:rsid w:val="008B7AAB"/>
    <w:rsid w:val="008D75C5"/>
    <w:rsid w:val="008E01BD"/>
    <w:rsid w:val="008E17B5"/>
    <w:rsid w:val="008E480C"/>
    <w:rsid w:val="008E5729"/>
    <w:rsid w:val="00900CD2"/>
    <w:rsid w:val="0090754F"/>
    <w:rsid w:val="009113E6"/>
    <w:rsid w:val="009218D2"/>
    <w:rsid w:val="00935F0E"/>
    <w:rsid w:val="00941184"/>
    <w:rsid w:val="0096237A"/>
    <w:rsid w:val="009B3D6A"/>
    <w:rsid w:val="009C63F8"/>
    <w:rsid w:val="009D1666"/>
    <w:rsid w:val="009F0934"/>
    <w:rsid w:val="009F18D1"/>
    <w:rsid w:val="009F2D69"/>
    <w:rsid w:val="00A3780A"/>
    <w:rsid w:val="00A5630B"/>
    <w:rsid w:val="00A85567"/>
    <w:rsid w:val="00AD7884"/>
    <w:rsid w:val="00AE0DB1"/>
    <w:rsid w:val="00AE3C26"/>
    <w:rsid w:val="00AF3470"/>
    <w:rsid w:val="00AF77DA"/>
    <w:rsid w:val="00B04BBA"/>
    <w:rsid w:val="00B41BB6"/>
    <w:rsid w:val="00B46EC6"/>
    <w:rsid w:val="00B567C7"/>
    <w:rsid w:val="00B8113D"/>
    <w:rsid w:val="00BA14C1"/>
    <w:rsid w:val="00BD1B8A"/>
    <w:rsid w:val="00BD619E"/>
    <w:rsid w:val="00BD6976"/>
    <w:rsid w:val="00BE72EF"/>
    <w:rsid w:val="00BE77DB"/>
    <w:rsid w:val="00C21427"/>
    <w:rsid w:val="00C23876"/>
    <w:rsid w:val="00C26E7C"/>
    <w:rsid w:val="00C33853"/>
    <w:rsid w:val="00C44822"/>
    <w:rsid w:val="00C44941"/>
    <w:rsid w:val="00C50C45"/>
    <w:rsid w:val="00C719FC"/>
    <w:rsid w:val="00C733BF"/>
    <w:rsid w:val="00C75332"/>
    <w:rsid w:val="00C763EF"/>
    <w:rsid w:val="00C913CD"/>
    <w:rsid w:val="00CB159E"/>
    <w:rsid w:val="00CB708C"/>
    <w:rsid w:val="00CE6245"/>
    <w:rsid w:val="00CF13F8"/>
    <w:rsid w:val="00CF3623"/>
    <w:rsid w:val="00D14A8E"/>
    <w:rsid w:val="00D2039C"/>
    <w:rsid w:val="00D2219C"/>
    <w:rsid w:val="00D24F06"/>
    <w:rsid w:val="00D411C1"/>
    <w:rsid w:val="00D41C71"/>
    <w:rsid w:val="00D42F06"/>
    <w:rsid w:val="00D571FC"/>
    <w:rsid w:val="00D80E81"/>
    <w:rsid w:val="00D87698"/>
    <w:rsid w:val="00D93E52"/>
    <w:rsid w:val="00D944A5"/>
    <w:rsid w:val="00DA246E"/>
    <w:rsid w:val="00DA4C65"/>
    <w:rsid w:val="00DB7935"/>
    <w:rsid w:val="00DD2D6C"/>
    <w:rsid w:val="00DD6A24"/>
    <w:rsid w:val="00E15908"/>
    <w:rsid w:val="00E16184"/>
    <w:rsid w:val="00E3422A"/>
    <w:rsid w:val="00E506E7"/>
    <w:rsid w:val="00E530D0"/>
    <w:rsid w:val="00E55BAC"/>
    <w:rsid w:val="00E90475"/>
    <w:rsid w:val="00E92286"/>
    <w:rsid w:val="00EA2FB4"/>
    <w:rsid w:val="00EC3071"/>
    <w:rsid w:val="00EC7C4A"/>
    <w:rsid w:val="00ED0892"/>
    <w:rsid w:val="00EE3413"/>
    <w:rsid w:val="00EE34C4"/>
    <w:rsid w:val="00F011BC"/>
    <w:rsid w:val="00F03801"/>
    <w:rsid w:val="00F271B4"/>
    <w:rsid w:val="00F4322D"/>
    <w:rsid w:val="00F52B4D"/>
    <w:rsid w:val="00F8350E"/>
    <w:rsid w:val="00FA3651"/>
    <w:rsid w:val="00FC1411"/>
    <w:rsid w:val="00FD1144"/>
    <w:rsid w:val="00FE15B9"/>
    <w:rsid w:val="00FF3252"/>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88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2CC7"/>
    <w:pPr>
      <w:widowControl/>
      <w:autoSpaceDE/>
      <w:autoSpaceDN/>
      <w:adjustRightInd/>
    </w:pPr>
    <w:rPr>
      <w:rFonts w:ascii="Tahoma" w:hAnsi="Tahoma" w:cs="Tahoma"/>
      <w:sz w:val="16"/>
      <w:szCs w:val="16"/>
    </w:rPr>
  </w:style>
  <w:style w:type="character" w:styleId="FootnoteReference">
    <w:name w:val="footnote reference"/>
    <w:semiHidden/>
    <w:rsid w:val="008E480C"/>
  </w:style>
  <w:style w:type="paragraph" w:customStyle="1" w:styleId="a">
    <w:name w:val="_"/>
    <w:basedOn w:val="Normal"/>
    <w:rsid w:val="008E480C"/>
    <w:pPr>
      <w:ind w:left="1440" w:hanging="1440"/>
    </w:pPr>
  </w:style>
  <w:style w:type="character" w:styleId="CommentReference">
    <w:name w:val="annotation reference"/>
    <w:basedOn w:val="DefaultParagraphFont"/>
    <w:rsid w:val="00BD1B8A"/>
    <w:rPr>
      <w:sz w:val="16"/>
      <w:szCs w:val="16"/>
    </w:rPr>
  </w:style>
  <w:style w:type="paragraph" w:styleId="CommentText">
    <w:name w:val="annotation text"/>
    <w:basedOn w:val="Normal"/>
    <w:link w:val="CommentTextChar"/>
    <w:rsid w:val="00BD1B8A"/>
    <w:rPr>
      <w:sz w:val="20"/>
      <w:szCs w:val="20"/>
    </w:rPr>
  </w:style>
  <w:style w:type="character" w:customStyle="1" w:styleId="CommentTextChar">
    <w:name w:val="Comment Text Char"/>
    <w:basedOn w:val="DefaultParagraphFont"/>
    <w:link w:val="CommentText"/>
    <w:rsid w:val="00BD1B8A"/>
  </w:style>
  <w:style w:type="paragraph" w:styleId="CommentSubject">
    <w:name w:val="annotation subject"/>
    <w:basedOn w:val="CommentText"/>
    <w:next w:val="CommentText"/>
    <w:link w:val="CommentSubjectChar"/>
    <w:rsid w:val="00BD1B8A"/>
    <w:rPr>
      <w:b/>
      <w:bCs/>
    </w:rPr>
  </w:style>
  <w:style w:type="character" w:customStyle="1" w:styleId="CommentSubjectChar">
    <w:name w:val="Comment Subject Char"/>
    <w:basedOn w:val="CommentTextChar"/>
    <w:link w:val="CommentSubject"/>
    <w:rsid w:val="00BD1B8A"/>
    <w:rPr>
      <w:b/>
      <w:bCs/>
    </w:rPr>
  </w:style>
  <w:style w:type="paragraph" w:styleId="Revision">
    <w:name w:val="Revision"/>
    <w:hidden/>
    <w:uiPriority w:val="99"/>
    <w:semiHidden/>
    <w:rsid w:val="00BD1B8A"/>
    <w:rPr>
      <w:sz w:val="24"/>
      <w:szCs w:val="24"/>
    </w:rPr>
  </w:style>
  <w:style w:type="paragraph" w:styleId="Header">
    <w:name w:val="header"/>
    <w:basedOn w:val="Normal"/>
    <w:link w:val="HeaderChar"/>
    <w:rsid w:val="006757A4"/>
    <w:pPr>
      <w:tabs>
        <w:tab w:val="center" w:pos="4680"/>
        <w:tab w:val="right" w:pos="9360"/>
      </w:tabs>
    </w:pPr>
  </w:style>
  <w:style w:type="character" w:customStyle="1" w:styleId="HeaderChar">
    <w:name w:val="Header Char"/>
    <w:basedOn w:val="DefaultParagraphFont"/>
    <w:link w:val="Header"/>
    <w:rsid w:val="006757A4"/>
    <w:rPr>
      <w:sz w:val="24"/>
      <w:szCs w:val="24"/>
    </w:rPr>
  </w:style>
  <w:style w:type="paragraph" w:styleId="Footer">
    <w:name w:val="footer"/>
    <w:basedOn w:val="Normal"/>
    <w:link w:val="FooterChar"/>
    <w:uiPriority w:val="99"/>
    <w:rsid w:val="006757A4"/>
    <w:pPr>
      <w:tabs>
        <w:tab w:val="center" w:pos="4680"/>
        <w:tab w:val="right" w:pos="9360"/>
      </w:tabs>
    </w:pPr>
  </w:style>
  <w:style w:type="character" w:customStyle="1" w:styleId="FooterChar">
    <w:name w:val="Footer Char"/>
    <w:basedOn w:val="DefaultParagraphFont"/>
    <w:link w:val="Footer"/>
    <w:uiPriority w:val="99"/>
    <w:rsid w:val="006757A4"/>
    <w:rPr>
      <w:sz w:val="24"/>
      <w:szCs w:val="24"/>
    </w:rPr>
  </w:style>
  <w:style w:type="paragraph" w:customStyle="1" w:styleId="Default">
    <w:name w:val="Default"/>
    <w:rsid w:val="00494594"/>
    <w:pPr>
      <w:autoSpaceDE w:val="0"/>
      <w:autoSpaceDN w:val="0"/>
      <w:adjustRightInd w:val="0"/>
    </w:pPr>
    <w:rPr>
      <w:color w:val="000000"/>
      <w:sz w:val="24"/>
      <w:szCs w:val="24"/>
    </w:rPr>
  </w:style>
  <w:style w:type="paragraph" w:styleId="ListParagraph">
    <w:name w:val="List Paragraph"/>
    <w:basedOn w:val="Normal"/>
    <w:uiPriority w:val="34"/>
    <w:qFormat/>
    <w:rsid w:val="00494594"/>
    <w:pPr>
      <w:ind w:left="720"/>
      <w:contextualSpacing/>
    </w:pPr>
  </w:style>
  <w:style w:type="paragraph" w:styleId="BodyText">
    <w:name w:val="Body Text"/>
    <w:basedOn w:val="Normal"/>
    <w:link w:val="BodyTextChar"/>
    <w:rsid w:val="007C1B83"/>
    <w:pPr>
      <w:widowControl/>
      <w:tabs>
        <w:tab w:val="left" w:pos="720"/>
        <w:tab w:val="left" w:pos="1080"/>
        <w:tab w:val="left" w:pos="1440"/>
        <w:tab w:val="left" w:pos="1800"/>
      </w:tabs>
      <w:autoSpaceDE/>
      <w:autoSpaceDN/>
      <w:adjustRightInd/>
      <w:spacing w:line="264" w:lineRule="auto"/>
    </w:pPr>
    <w:rPr>
      <w:sz w:val="22"/>
      <w:szCs w:val="20"/>
    </w:rPr>
  </w:style>
  <w:style w:type="character" w:customStyle="1" w:styleId="BodyTextChar">
    <w:name w:val="Body Text Char"/>
    <w:basedOn w:val="DefaultParagraphFont"/>
    <w:link w:val="BodyText"/>
    <w:rsid w:val="007C1B8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88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F2CC7"/>
    <w:pPr>
      <w:widowControl/>
      <w:autoSpaceDE/>
      <w:autoSpaceDN/>
      <w:adjustRightInd/>
    </w:pPr>
    <w:rPr>
      <w:rFonts w:ascii="Tahoma" w:hAnsi="Tahoma" w:cs="Tahoma"/>
      <w:sz w:val="16"/>
      <w:szCs w:val="16"/>
    </w:rPr>
  </w:style>
  <w:style w:type="character" w:styleId="FootnoteReference">
    <w:name w:val="footnote reference"/>
    <w:semiHidden/>
    <w:rsid w:val="008E480C"/>
  </w:style>
  <w:style w:type="paragraph" w:customStyle="1" w:styleId="a">
    <w:name w:val="_"/>
    <w:basedOn w:val="Normal"/>
    <w:rsid w:val="008E480C"/>
    <w:pPr>
      <w:ind w:left="1440" w:hanging="1440"/>
    </w:pPr>
  </w:style>
  <w:style w:type="character" w:styleId="CommentReference">
    <w:name w:val="annotation reference"/>
    <w:basedOn w:val="DefaultParagraphFont"/>
    <w:rsid w:val="00BD1B8A"/>
    <w:rPr>
      <w:sz w:val="16"/>
      <w:szCs w:val="16"/>
    </w:rPr>
  </w:style>
  <w:style w:type="paragraph" w:styleId="CommentText">
    <w:name w:val="annotation text"/>
    <w:basedOn w:val="Normal"/>
    <w:link w:val="CommentTextChar"/>
    <w:rsid w:val="00BD1B8A"/>
    <w:rPr>
      <w:sz w:val="20"/>
      <w:szCs w:val="20"/>
    </w:rPr>
  </w:style>
  <w:style w:type="character" w:customStyle="1" w:styleId="CommentTextChar">
    <w:name w:val="Comment Text Char"/>
    <w:basedOn w:val="DefaultParagraphFont"/>
    <w:link w:val="CommentText"/>
    <w:rsid w:val="00BD1B8A"/>
  </w:style>
  <w:style w:type="paragraph" w:styleId="CommentSubject">
    <w:name w:val="annotation subject"/>
    <w:basedOn w:val="CommentText"/>
    <w:next w:val="CommentText"/>
    <w:link w:val="CommentSubjectChar"/>
    <w:rsid w:val="00BD1B8A"/>
    <w:rPr>
      <w:b/>
      <w:bCs/>
    </w:rPr>
  </w:style>
  <w:style w:type="character" w:customStyle="1" w:styleId="CommentSubjectChar">
    <w:name w:val="Comment Subject Char"/>
    <w:basedOn w:val="CommentTextChar"/>
    <w:link w:val="CommentSubject"/>
    <w:rsid w:val="00BD1B8A"/>
    <w:rPr>
      <w:b/>
      <w:bCs/>
    </w:rPr>
  </w:style>
  <w:style w:type="paragraph" w:styleId="Revision">
    <w:name w:val="Revision"/>
    <w:hidden/>
    <w:uiPriority w:val="99"/>
    <w:semiHidden/>
    <w:rsid w:val="00BD1B8A"/>
    <w:rPr>
      <w:sz w:val="24"/>
      <w:szCs w:val="24"/>
    </w:rPr>
  </w:style>
  <w:style w:type="paragraph" w:styleId="Header">
    <w:name w:val="header"/>
    <w:basedOn w:val="Normal"/>
    <w:link w:val="HeaderChar"/>
    <w:rsid w:val="006757A4"/>
    <w:pPr>
      <w:tabs>
        <w:tab w:val="center" w:pos="4680"/>
        <w:tab w:val="right" w:pos="9360"/>
      </w:tabs>
    </w:pPr>
  </w:style>
  <w:style w:type="character" w:customStyle="1" w:styleId="HeaderChar">
    <w:name w:val="Header Char"/>
    <w:basedOn w:val="DefaultParagraphFont"/>
    <w:link w:val="Header"/>
    <w:rsid w:val="006757A4"/>
    <w:rPr>
      <w:sz w:val="24"/>
      <w:szCs w:val="24"/>
    </w:rPr>
  </w:style>
  <w:style w:type="paragraph" w:styleId="Footer">
    <w:name w:val="footer"/>
    <w:basedOn w:val="Normal"/>
    <w:link w:val="FooterChar"/>
    <w:uiPriority w:val="99"/>
    <w:rsid w:val="006757A4"/>
    <w:pPr>
      <w:tabs>
        <w:tab w:val="center" w:pos="4680"/>
        <w:tab w:val="right" w:pos="9360"/>
      </w:tabs>
    </w:pPr>
  </w:style>
  <w:style w:type="character" w:customStyle="1" w:styleId="FooterChar">
    <w:name w:val="Footer Char"/>
    <w:basedOn w:val="DefaultParagraphFont"/>
    <w:link w:val="Footer"/>
    <w:uiPriority w:val="99"/>
    <w:rsid w:val="006757A4"/>
    <w:rPr>
      <w:sz w:val="24"/>
      <w:szCs w:val="24"/>
    </w:rPr>
  </w:style>
  <w:style w:type="paragraph" w:customStyle="1" w:styleId="Default">
    <w:name w:val="Default"/>
    <w:rsid w:val="00494594"/>
    <w:pPr>
      <w:autoSpaceDE w:val="0"/>
      <w:autoSpaceDN w:val="0"/>
      <w:adjustRightInd w:val="0"/>
    </w:pPr>
    <w:rPr>
      <w:color w:val="000000"/>
      <w:sz w:val="24"/>
      <w:szCs w:val="24"/>
    </w:rPr>
  </w:style>
  <w:style w:type="paragraph" w:styleId="ListParagraph">
    <w:name w:val="List Paragraph"/>
    <w:basedOn w:val="Normal"/>
    <w:uiPriority w:val="34"/>
    <w:qFormat/>
    <w:rsid w:val="00494594"/>
    <w:pPr>
      <w:ind w:left="720"/>
      <w:contextualSpacing/>
    </w:pPr>
  </w:style>
  <w:style w:type="paragraph" w:styleId="BodyText">
    <w:name w:val="Body Text"/>
    <w:basedOn w:val="Normal"/>
    <w:link w:val="BodyTextChar"/>
    <w:rsid w:val="007C1B83"/>
    <w:pPr>
      <w:widowControl/>
      <w:tabs>
        <w:tab w:val="left" w:pos="720"/>
        <w:tab w:val="left" w:pos="1080"/>
        <w:tab w:val="left" w:pos="1440"/>
        <w:tab w:val="left" w:pos="1800"/>
      </w:tabs>
      <w:autoSpaceDE/>
      <w:autoSpaceDN/>
      <w:adjustRightInd/>
      <w:spacing w:line="264" w:lineRule="auto"/>
    </w:pPr>
    <w:rPr>
      <w:sz w:val="22"/>
      <w:szCs w:val="20"/>
    </w:rPr>
  </w:style>
  <w:style w:type="character" w:customStyle="1" w:styleId="BodyTextChar">
    <w:name w:val="Body Text Char"/>
    <w:basedOn w:val="DefaultParagraphFont"/>
    <w:link w:val="BodyText"/>
    <w:rsid w:val="007C1B8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187550">
      <w:bodyDiv w:val="1"/>
      <w:marLeft w:val="0"/>
      <w:marRight w:val="0"/>
      <w:marTop w:val="0"/>
      <w:marBottom w:val="0"/>
      <w:divBdr>
        <w:top w:val="none" w:sz="0" w:space="0" w:color="auto"/>
        <w:left w:val="none" w:sz="0" w:space="0" w:color="auto"/>
        <w:bottom w:val="none" w:sz="0" w:space="0" w:color="auto"/>
        <w:right w:val="none" w:sz="0" w:space="0" w:color="auto"/>
      </w:divBdr>
    </w:div>
    <w:div w:id="1693535023">
      <w:bodyDiv w:val="1"/>
      <w:marLeft w:val="375"/>
      <w:marRight w:val="0"/>
      <w:marTop w:val="450"/>
      <w:marBottom w:val="0"/>
      <w:divBdr>
        <w:top w:val="none" w:sz="0" w:space="0" w:color="auto"/>
        <w:left w:val="none" w:sz="0" w:space="0" w:color="auto"/>
        <w:bottom w:val="none" w:sz="0" w:space="0" w:color="auto"/>
        <w:right w:val="none" w:sz="0" w:space="0" w:color="auto"/>
      </w:divBdr>
    </w:div>
    <w:div w:id="1739867171">
      <w:bodyDiv w:val="1"/>
      <w:marLeft w:val="375"/>
      <w:marRight w:val="0"/>
      <w:marTop w:val="450"/>
      <w:marBottom w:val="0"/>
      <w:divBdr>
        <w:top w:val="none" w:sz="0" w:space="0" w:color="auto"/>
        <w:left w:val="none" w:sz="0" w:space="0" w:color="auto"/>
        <w:bottom w:val="none" w:sz="0" w:space="0" w:color="auto"/>
        <w:right w:val="none" w:sz="0" w:space="0" w:color="auto"/>
      </w:divBdr>
    </w:div>
    <w:div w:id="1781219010">
      <w:bodyDiv w:val="1"/>
      <w:marLeft w:val="375"/>
      <w:marRight w:val="0"/>
      <w:marTop w:val="4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32CF3-DB49-464C-A2C1-552DE74C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1350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MASO</Company>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sxp1</dc:creator>
  <cp:lastModifiedBy>Windows User</cp:lastModifiedBy>
  <cp:revision>7</cp:revision>
  <cp:lastPrinted>2017-01-25T18:54:00Z</cp:lastPrinted>
  <dcterms:created xsi:type="dcterms:W3CDTF">2017-02-02T21:16:00Z</dcterms:created>
  <dcterms:modified xsi:type="dcterms:W3CDTF">2017-05-08T14:19:00Z</dcterms:modified>
</cp:coreProperties>
</file>