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B0" w:rsidRDefault="00B00AB0" w:rsidP="00C17CC3">
      <w:pPr>
        <w:spacing w:after="120"/>
        <w:jc w:val="center"/>
        <w:rPr>
          <w:b/>
          <w:sz w:val="24"/>
          <w:szCs w:val="24"/>
        </w:rPr>
      </w:pPr>
      <w:r>
        <w:rPr>
          <w:b/>
          <w:sz w:val="24"/>
          <w:szCs w:val="24"/>
        </w:rPr>
        <w:t>ATTACHMENT B</w:t>
      </w:r>
      <w:r w:rsidR="00CB03B8">
        <w:rPr>
          <w:b/>
          <w:sz w:val="24"/>
          <w:szCs w:val="24"/>
        </w:rPr>
        <w:t xml:space="preserve"> - </w:t>
      </w:r>
      <w:bookmarkStart w:id="0" w:name="_GoBack"/>
      <w:bookmarkEnd w:id="0"/>
      <w:r>
        <w:rPr>
          <w:b/>
          <w:sz w:val="24"/>
          <w:szCs w:val="24"/>
        </w:rPr>
        <w:t>CROSSWALK</w:t>
      </w:r>
    </w:p>
    <w:p w:rsidR="00081445" w:rsidRDefault="00B00AB0" w:rsidP="00C17CC3">
      <w:pPr>
        <w:spacing w:after="120"/>
        <w:jc w:val="center"/>
        <w:rPr>
          <w:b/>
          <w:sz w:val="24"/>
          <w:szCs w:val="24"/>
        </w:rPr>
      </w:pPr>
      <w:r>
        <w:rPr>
          <w:b/>
          <w:sz w:val="24"/>
          <w:szCs w:val="24"/>
        </w:rPr>
        <w:t xml:space="preserve">Non-Substantive </w:t>
      </w:r>
      <w:r w:rsidR="00081445" w:rsidRPr="00C17CC3">
        <w:rPr>
          <w:b/>
          <w:sz w:val="24"/>
          <w:szCs w:val="24"/>
        </w:rPr>
        <w:t xml:space="preserve">Changes </w:t>
      </w:r>
      <w:r>
        <w:rPr>
          <w:b/>
          <w:sz w:val="24"/>
          <w:szCs w:val="24"/>
        </w:rPr>
        <w:t xml:space="preserve">Made </w:t>
      </w:r>
      <w:r w:rsidR="00081445" w:rsidRPr="00C17CC3">
        <w:rPr>
          <w:b/>
          <w:sz w:val="24"/>
          <w:szCs w:val="24"/>
        </w:rPr>
        <w:t xml:space="preserve">to </w:t>
      </w:r>
      <w:r>
        <w:rPr>
          <w:b/>
          <w:sz w:val="24"/>
          <w:szCs w:val="24"/>
        </w:rPr>
        <w:t xml:space="preserve">the </w:t>
      </w:r>
      <w:r w:rsidR="00081445" w:rsidRPr="00C17CC3">
        <w:rPr>
          <w:b/>
          <w:sz w:val="24"/>
          <w:szCs w:val="24"/>
        </w:rPr>
        <w:t xml:space="preserve">HCAHPS </w:t>
      </w:r>
      <w:r>
        <w:rPr>
          <w:b/>
          <w:sz w:val="24"/>
          <w:szCs w:val="24"/>
        </w:rPr>
        <w:t xml:space="preserve">32 </w:t>
      </w:r>
      <w:r w:rsidR="00081445" w:rsidRPr="00C17CC3">
        <w:rPr>
          <w:b/>
          <w:sz w:val="24"/>
          <w:szCs w:val="24"/>
        </w:rPr>
        <w:t>Question Survey Instrument</w:t>
      </w:r>
    </w:p>
    <w:p w:rsidR="00C17CC3" w:rsidRPr="00C17CC3" w:rsidRDefault="00C17CC3" w:rsidP="00C17CC3">
      <w:pPr>
        <w:spacing w:after="120"/>
        <w:jc w:val="center"/>
        <w:rPr>
          <w:b/>
          <w:sz w:val="24"/>
          <w:szCs w:val="24"/>
        </w:rPr>
      </w:pPr>
    </w:p>
    <w:tbl>
      <w:tblPr>
        <w:tblStyle w:val="TableGrid"/>
        <w:tblW w:w="0" w:type="auto"/>
        <w:tblLook w:val="04A0" w:firstRow="1" w:lastRow="0" w:firstColumn="1" w:lastColumn="0" w:noHBand="0" w:noVBand="1"/>
      </w:tblPr>
      <w:tblGrid>
        <w:gridCol w:w="648"/>
        <w:gridCol w:w="4410"/>
        <w:gridCol w:w="4518"/>
      </w:tblGrid>
      <w:tr w:rsidR="00081445" w:rsidTr="003C565B">
        <w:tc>
          <w:tcPr>
            <w:tcW w:w="648" w:type="dxa"/>
          </w:tcPr>
          <w:p w:rsidR="00081445" w:rsidRDefault="00081445"/>
        </w:tc>
        <w:tc>
          <w:tcPr>
            <w:tcW w:w="4410" w:type="dxa"/>
          </w:tcPr>
          <w:p w:rsidR="00081445" w:rsidRDefault="00081445" w:rsidP="00C17CC3">
            <w:pPr>
              <w:jc w:val="center"/>
            </w:pPr>
            <w:r>
              <w:t>From 2012 OMB Package</w:t>
            </w:r>
          </w:p>
        </w:tc>
        <w:tc>
          <w:tcPr>
            <w:tcW w:w="4518" w:type="dxa"/>
          </w:tcPr>
          <w:p w:rsidR="00081445" w:rsidRDefault="00081445" w:rsidP="00C17CC3">
            <w:pPr>
              <w:jc w:val="center"/>
            </w:pPr>
            <w:r>
              <w:t>To 2015 OMB Package</w:t>
            </w:r>
          </w:p>
        </w:tc>
      </w:tr>
      <w:tr w:rsidR="00081445" w:rsidTr="00325C9B">
        <w:tc>
          <w:tcPr>
            <w:tcW w:w="648" w:type="dxa"/>
          </w:tcPr>
          <w:p w:rsidR="00081445" w:rsidRPr="00B00AB0" w:rsidRDefault="00081445">
            <w:pPr>
              <w:rPr>
                <w:b/>
              </w:rPr>
            </w:pPr>
            <w:r w:rsidRPr="00B00AB0">
              <w:rPr>
                <w:b/>
              </w:rPr>
              <w:t>1</w:t>
            </w:r>
          </w:p>
        </w:tc>
        <w:tc>
          <w:tcPr>
            <w:tcW w:w="8928" w:type="dxa"/>
            <w:gridSpan w:val="2"/>
          </w:tcPr>
          <w:p w:rsidR="00081445" w:rsidRPr="00B00AB0" w:rsidRDefault="00081445">
            <w:pPr>
              <w:rPr>
                <w:b/>
              </w:rPr>
            </w:pPr>
            <w:r w:rsidRPr="00B00AB0">
              <w:rPr>
                <w:b/>
              </w:rPr>
              <w:t>In Opening Directions:</w:t>
            </w:r>
          </w:p>
        </w:tc>
      </w:tr>
      <w:tr w:rsidR="00081445" w:rsidTr="003C565B">
        <w:tc>
          <w:tcPr>
            <w:tcW w:w="648" w:type="dxa"/>
          </w:tcPr>
          <w:p w:rsidR="00081445" w:rsidRDefault="00081445"/>
        </w:tc>
        <w:tc>
          <w:tcPr>
            <w:tcW w:w="4410" w:type="dxa"/>
          </w:tcPr>
          <w:p w:rsidR="00081445" w:rsidRDefault="00081445">
            <w:r>
              <w:t xml:space="preserve">You may notice a number on the survey.  This number is </w:t>
            </w:r>
            <w:r w:rsidRPr="00B00AB0">
              <w:rPr>
                <w:highlight w:val="yellow"/>
              </w:rPr>
              <w:t>ONLY</w:t>
            </w:r>
            <w:r>
              <w:t xml:space="preserve"> used to let us know if you returned your survey so we don’t have to send you reminders.  </w:t>
            </w:r>
          </w:p>
          <w:p w:rsidR="00081445" w:rsidRDefault="00081445">
            <w:r w:rsidRPr="00081445">
              <w:rPr>
                <w:sz w:val="18"/>
                <w:szCs w:val="18"/>
              </w:rPr>
              <w:t xml:space="preserve">Please note:  Questions </w:t>
            </w:r>
            <w:r w:rsidRPr="00B00AB0">
              <w:rPr>
                <w:sz w:val="18"/>
                <w:szCs w:val="18"/>
                <w:highlight w:val="yellow"/>
              </w:rPr>
              <w:t>1-22</w:t>
            </w:r>
            <w:r w:rsidRPr="00081445">
              <w:rPr>
                <w:sz w:val="18"/>
                <w:szCs w:val="18"/>
              </w:rPr>
              <w:t xml:space="preserve"> in this survey are part of a national initiative to measure the quality of care in hospitals.  OMB #0938-0981</w:t>
            </w:r>
          </w:p>
        </w:tc>
        <w:tc>
          <w:tcPr>
            <w:tcW w:w="4518" w:type="dxa"/>
          </w:tcPr>
          <w:p w:rsidR="00081445" w:rsidRDefault="00081445" w:rsidP="00081445">
            <w:r>
              <w:t xml:space="preserve">You may notice a number on the survey.  This number is used to let us know if you returned your survey so we don’t have to send you reminders.  </w:t>
            </w:r>
          </w:p>
          <w:p w:rsidR="00081445" w:rsidRDefault="00081445" w:rsidP="00081445">
            <w:r w:rsidRPr="00081445">
              <w:rPr>
                <w:sz w:val="18"/>
                <w:szCs w:val="18"/>
              </w:rPr>
              <w:t xml:space="preserve">Please note:  Questions </w:t>
            </w:r>
            <w:r w:rsidRPr="00B00AB0">
              <w:rPr>
                <w:sz w:val="18"/>
                <w:szCs w:val="18"/>
                <w:highlight w:val="yellow"/>
              </w:rPr>
              <w:t>1-25</w:t>
            </w:r>
            <w:r w:rsidRPr="00081445">
              <w:rPr>
                <w:sz w:val="18"/>
                <w:szCs w:val="18"/>
              </w:rPr>
              <w:t xml:space="preserve"> in this survey are part of a national initiative to measure the quality of care in hospitals.  OMB #0938-0981</w:t>
            </w:r>
          </w:p>
        </w:tc>
      </w:tr>
      <w:tr w:rsidR="00081445" w:rsidTr="00AE0EDA">
        <w:tc>
          <w:tcPr>
            <w:tcW w:w="648" w:type="dxa"/>
          </w:tcPr>
          <w:p w:rsidR="00081445" w:rsidRPr="00B00AB0" w:rsidRDefault="00081445">
            <w:pPr>
              <w:rPr>
                <w:b/>
              </w:rPr>
            </w:pPr>
            <w:r w:rsidRPr="00B00AB0">
              <w:rPr>
                <w:b/>
              </w:rPr>
              <w:t>2</w:t>
            </w:r>
          </w:p>
        </w:tc>
        <w:tc>
          <w:tcPr>
            <w:tcW w:w="8928" w:type="dxa"/>
            <w:gridSpan w:val="2"/>
          </w:tcPr>
          <w:p w:rsidR="00081445" w:rsidRPr="00B00AB0" w:rsidRDefault="00081445" w:rsidP="00081445">
            <w:pPr>
              <w:rPr>
                <w:b/>
              </w:rPr>
            </w:pPr>
            <w:r w:rsidRPr="00B00AB0">
              <w:rPr>
                <w:b/>
              </w:rPr>
              <w:t>In section entitled:  UNDERSTANDING YOUR CARE WHEN YOU LEFT THE HOSPITAL, dropped opening prompt:</w:t>
            </w:r>
          </w:p>
        </w:tc>
      </w:tr>
      <w:tr w:rsidR="00081445" w:rsidTr="003C565B">
        <w:tc>
          <w:tcPr>
            <w:tcW w:w="648" w:type="dxa"/>
          </w:tcPr>
          <w:p w:rsidR="00081445" w:rsidRDefault="00081445"/>
        </w:tc>
        <w:tc>
          <w:tcPr>
            <w:tcW w:w="4410" w:type="dxa"/>
          </w:tcPr>
          <w:p w:rsidR="00081445" w:rsidRDefault="003C565B">
            <w:r w:rsidRPr="00B00AB0">
              <w:rPr>
                <w:highlight w:val="yellow"/>
              </w:rPr>
              <w:t>Please answer a few more questions about when you left the hospital.</w:t>
            </w:r>
          </w:p>
        </w:tc>
        <w:tc>
          <w:tcPr>
            <w:tcW w:w="4518" w:type="dxa"/>
          </w:tcPr>
          <w:p w:rsidR="00081445" w:rsidRDefault="003C565B">
            <w:r w:rsidRPr="00B00AB0">
              <w:rPr>
                <w:highlight w:val="yellow"/>
              </w:rPr>
              <w:t>NO OPENING PROMPT</w:t>
            </w:r>
          </w:p>
        </w:tc>
      </w:tr>
      <w:tr w:rsidR="003C565B" w:rsidTr="007D7614">
        <w:tc>
          <w:tcPr>
            <w:tcW w:w="648" w:type="dxa"/>
          </w:tcPr>
          <w:p w:rsidR="003C565B" w:rsidRPr="00B00AB0" w:rsidRDefault="003C565B">
            <w:pPr>
              <w:rPr>
                <w:b/>
              </w:rPr>
            </w:pPr>
            <w:r w:rsidRPr="00B00AB0">
              <w:rPr>
                <w:b/>
              </w:rPr>
              <w:t>3</w:t>
            </w:r>
          </w:p>
        </w:tc>
        <w:tc>
          <w:tcPr>
            <w:tcW w:w="8928" w:type="dxa"/>
            <w:gridSpan w:val="2"/>
          </w:tcPr>
          <w:p w:rsidR="003C565B" w:rsidRPr="00B00AB0" w:rsidRDefault="003C565B">
            <w:pPr>
              <w:rPr>
                <w:b/>
              </w:rPr>
            </w:pPr>
            <w:r w:rsidRPr="00B00AB0">
              <w:rPr>
                <w:b/>
              </w:rPr>
              <w:t>In question 32, addition of the choice of Portuguese:</w:t>
            </w:r>
          </w:p>
        </w:tc>
      </w:tr>
      <w:tr w:rsidR="003C565B" w:rsidTr="003C565B">
        <w:tc>
          <w:tcPr>
            <w:tcW w:w="648" w:type="dxa"/>
          </w:tcPr>
          <w:p w:rsidR="003C565B" w:rsidRDefault="003C565B"/>
        </w:tc>
        <w:tc>
          <w:tcPr>
            <w:tcW w:w="4410" w:type="dxa"/>
          </w:tcPr>
          <w:p w:rsidR="003C565B" w:rsidRDefault="003C565B">
            <w:r>
              <w:t>What language do you mainly speak at home?</w:t>
            </w:r>
          </w:p>
          <w:p w:rsidR="003C565B" w:rsidRDefault="003C565B" w:rsidP="003C565B">
            <w:pPr>
              <w:pStyle w:val="ListParagraph"/>
              <w:numPr>
                <w:ilvl w:val="0"/>
                <w:numId w:val="1"/>
              </w:numPr>
            </w:pPr>
            <w:r>
              <w:t>English</w:t>
            </w:r>
          </w:p>
          <w:p w:rsidR="003C565B" w:rsidRDefault="003C565B" w:rsidP="003C565B">
            <w:pPr>
              <w:pStyle w:val="ListParagraph"/>
              <w:numPr>
                <w:ilvl w:val="0"/>
                <w:numId w:val="1"/>
              </w:numPr>
            </w:pPr>
            <w:r>
              <w:t>Spanish</w:t>
            </w:r>
          </w:p>
          <w:p w:rsidR="003C565B" w:rsidRDefault="003C565B" w:rsidP="003C565B">
            <w:pPr>
              <w:pStyle w:val="ListParagraph"/>
              <w:numPr>
                <w:ilvl w:val="0"/>
                <w:numId w:val="1"/>
              </w:numPr>
            </w:pPr>
            <w:r>
              <w:t>Chinese</w:t>
            </w:r>
          </w:p>
          <w:p w:rsidR="003C565B" w:rsidRDefault="003C565B" w:rsidP="003C565B">
            <w:pPr>
              <w:pStyle w:val="ListParagraph"/>
              <w:numPr>
                <w:ilvl w:val="0"/>
                <w:numId w:val="1"/>
              </w:numPr>
            </w:pPr>
            <w:r>
              <w:t>Russian</w:t>
            </w:r>
          </w:p>
          <w:p w:rsidR="003C565B" w:rsidRDefault="003C565B" w:rsidP="003C565B">
            <w:pPr>
              <w:pStyle w:val="ListParagraph"/>
              <w:numPr>
                <w:ilvl w:val="0"/>
                <w:numId w:val="1"/>
              </w:numPr>
            </w:pPr>
            <w:r>
              <w:t>Vietnamese</w:t>
            </w:r>
          </w:p>
          <w:p w:rsidR="003C565B" w:rsidRDefault="003C565B" w:rsidP="003C565B">
            <w:pPr>
              <w:pStyle w:val="ListParagraph"/>
              <w:numPr>
                <w:ilvl w:val="0"/>
                <w:numId w:val="1"/>
              </w:numPr>
            </w:pPr>
            <w:r>
              <w:t>Some other language (please print):</w:t>
            </w:r>
          </w:p>
          <w:p w:rsidR="003C565B" w:rsidRDefault="003C565B" w:rsidP="003C565B">
            <w:pPr>
              <w:pStyle w:val="ListParagraph"/>
            </w:pPr>
            <w:r>
              <w:t>___________________________</w:t>
            </w:r>
          </w:p>
          <w:p w:rsidR="003C565B" w:rsidRDefault="003C565B" w:rsidP="003C565B"/>
        </w:tc>
        <w:tc>
          <w:tcPr>
            <w:tcW w:w="4518" w:type="dxa"/>
          </w:tcPr>
          <w:p w:rsidR="003C565B" w:rsidRDefault="003C565B" w:rsidP="003C565B">
            <w:r>
              <w:t>What language do you mainly speak at home?</w:t>
            </w:r>
          </w:p>
          <w:p w:rsidR="003C565B" w:rsidRDefault="003C565B" w:rsidP="003C565B">
            <w:pPr>
              <w:pStyle w:val="ListParagraph"/>
              <w:numPr>
                <w:ilvl w:val="0"/>
                <w:numId w:val="1"/>
              </w:numPr>
            </w:pPr>
            <w:r>
              <w:t>English</w:t>
            </w:r>
          </w:p>
          <w:p w:rsidR="003C565B" w:rsidRDefault="003C565B" w:rsidP="003C565B">
            <w:pPr>
              <w:pStyle w:val="ListParagraph"/>
              <w:numPr>
                <w:ilvl w:val="0"/>
                <w:numId w:val="1"/>
              </w:numPr>
            </w:pPr>
            <w:r>
              <w:t>Spanish</w:t>
            </w:r>
          </w:p>
          <w:p w:rsidR="003C565B" w:rsidRDefault="003C565B" w:rsidP="003C565B">
            <w:pPr>
              <w:pStyle w:val="ListParagraph"/>
              <w:numPr>
                <w:ilvl w:val="0"/>
                <w:numId w:val="1"/>
              </w:numPr>
            </w:pPr>
            <w:r>
              <w:t>Chinese</w:t>
            </w:r>
          </w:p>
          <w:p w:rsidR="003C565B" w:rsidRDefault="003C565B" w:rsidP="003C565B">
            <w:pPr>
              <w:pStyle w:val="ListParagraph"/>
              <w:numPr>
                <w:ilvl w:val="0"/>
                <w:numId w:val="1"/>
              </w:numPr>
            </w:pPr>
            <w:r>
              <w:t>Russian</w:t>
            </w:r>
          </w:p>
          <w:p w:rsidR="003C565B" w:rsidRDefault="003C565B" w:rsidP="003C565B">
            <w:pPr>
              <w:pStyle w:val="ListParagraph"/>
              <w:numPr>
                <w:ilvl w:val="0"/>
                <w:numId w:val="1"/>
              </w:numPr>
            </w:pPr>
            <w:r>
              <w:t>Vietnamese</w:t>
            </w:r>
          </w:p>
          <w:p w:rsidR="003C565B" w:rsidRPr="00B00AB0" w:rsidRDefault="003C565B" w:rsidP="003C565B">
            <w:pPr>
              <w:pStyle w:val="ListParagraph"/>
              <w:numPr>
                <w:ilvl w:val="0"/>
                <w:numId w:val="1"/>
              </w:numPr>
              <w:rPr>
                <w:highlight w:val="yellow"/>
              </w:rPr>
            </w:pPr>
            <w:r w:rsidRPr="00B00AB0">
              <w:rPr>
                <w:highlight w:val="yellow"/>
              </w:rPr>
              <w:t>Portuguese</w:t>
            </w:r>
          </w:p>
          <w:p w:rsidR="003C565B" w:rsidRDefault="003C565B" w:rsidP="003C565B">
            <w:pPr>
              <w:pStyle w:val="ListParagraph"/>
              <w:numPr>
                <w:ilvl w:val="0"/>
                <w:numId w:val="1"/>
              </w:numPr>
            </w:pPr>
            <w:r>
              <w:t>Some other language (please print):</w:t>
            </w:r>
          </w:p>
          <w:p w:rsidR="003C565B" w:rsidRDefault="003C565B" w:rsidP="003C565B">
            <w:pPr>
              <w:pStyle w:val="ListParagraph"/>
            </w:pPr>
            <w:r>
              <w:t>___________________________</w:t>
            </w:r>
          </w:p>
          <w:p w:rsidR="003C565B" w:rsidRDefault="003C565B"/>
        </w:tc>
      </w:tr>
      <w:tr w:rsidR="003C565B" w:rsidTr="00DB4064">
        <w:tc>
          <w:tcPr>
            <w:tcW w:w="648" w:type="dxa"/>
          </w:tcPr>
          <w:p w:rsidR="003C565B" w:rsidRDefault="003C565B">
            <w:r>
              <w:t>4</w:t>
            </w:r>
          </w:p>
        </w:tc>
        <w:tc>
          <w:tcPr>
            <w:tcW w:w="8928" w:type="dxa"/>
            <w:gridSpan w:val="2"/>
          </w:tcPr>
          <w:p w:rsidR="003C565B" w:rsidRPr="00B00AB0" w:rsidRDefault="003C565B">
            <w:pPr>
              <w:rPr>
                <w:b/>
              </w:rPr>
            </w:pPr>
            <w:r w:rsidRPr="00B00AB0">
              <w:rPr>
                <w:b/>
              </w:rPr>
              <w:t>Addition of closing remark to indicate that the 3 Care Transitions Measure questions are trademarked:</w:t>
            </w:r>
          </w:p>
        </w:tc>
      </w:tr>
      <w:tr w:rsidR="003C565B" w:rsidTr="003C565B">
        <w:tc>
          <w:tcPr>
            <w:tcW w:w="648" w:type="dxa"/>
          </w:tcPr>
          <w:p w:rsidR="003C565B" w:rsidRDefault="003C565B"/>
        </w:tc>
        <w:tc>
          <w:tcPr>
            <w:tcW w:w="4410" w:type="dxa"/>
          </w:tcPr>
          <w:p w:rsidR="003C565B" w:rsidRDefault="003C565B">
            <w:r w:rsidRPr="00B00AB0">
              <w:rPr>
                <w:highlight w:val="yellow"/>
              </w:rPr>
              <w:t>NO CLOSING REMARK</w:t>
            </w:r>
          </w:p>
        </w:tc>
        <w:tc>
          <w:tcPr>
            <w:tcW w:w="4518" w:type="dxa"/>
          </w:tcPr>
          <w:p w:rsidR="003C565B" w:rsidRDefault="003C565B" w:rsidP="003C565B">
            <w:r w:rsidRPr="00B00AB0">
              <w:rPr>
                <w:highlight w:val="yellow"/>
              </w:rPr>
              <w:t>Questions 1-22 and 26-32 are part of the HCAHPS Survey and are works of the U.S. Government.  These HCAHPS questions are in the public domain and therefore are NOT subject to U.S. copyright laws.  The three Care Transitions Measure questions (Questions 23-25) are copyright of The Care Transitions Program (www.caretransitions.org).</w:t>
            </w:r>
          </w:p>
        </w:tc>
      </w:tr>
    </w:tbl>
    <w:p w:rsidR="00081445" w:rsidRDefault="00081445"/>
    <w:sectPr w:rsidR="00081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22C6B"/>
    <w:multiLevelType w:val="hybridMultilevel"/>
    <w:tmpl w:val="8F401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45"/>
    <w:rsid w:val="00081445"/>
    <w:rsid w:val="003C565B"/>
    <w:rsid w:val="008F067F"/>
    <w:rsid w:val="00B00AB0"/>
    <w:rsid w:val="00C17CC3"/>
    <w:rsid w:val="00CB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Payne</dc:creator>
  <cp:lastModifiedBy>Christine Payne</cp:lastModifiedBy>
  <cp:revision>3</cp:revision>
  <cp:lastPrinted>2015-07-06T14:18:00Z</cp:lastPrinted>
  <dcterms:created xsi:type="dcterms:W3CDTF">2015-07-06T13:47:00Z</dcterms:created>
  <dcterms:modified xsi:type="dcterms:W3CDTF">2015-07-06T14:21:00Z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1976723659</vt:i4>
  </property>
  <property fmtid="{D5CDD505-2E9C-101B-9397-08002B2CF9AE}" pid="3" name="_NewReviewCycle">
    <vt:lpwstr/>
  </property>
  <property fmtid="{D5CDD505-2E9C-101B-9397-08002B2CF9AE}" pid="4" name="_EmailSubject">
    <vt:lpwstr>Clarification &gt; RE: OMB PASSBACK -  CMS-10102 (OMB 0938-0981) National Implementation of Hospital Consumer Assessment of Health Providers and Systems (HCAHPS)</vt:lpwstr>
  </property>
  <property fmtid="{D5CDD505-2E9C-101B-9397-08002B2CF9AE}" pid="5" name="_AuthorEmail">
    <vt:lpwstr>Christine.Payne@cms.hhs.gov</vt:lpwstr>
  </property>
  <property fmtid="{D5CDD505-2E9C-101B-9397-08002B2CF9AE}" pid="6" name="_AuthorEmailDisplayName">
    <vt:lpwstr>Payne, Christine A. (CMS/CM)</vt:lpwstr>
  </property>
</Properties>
</file>