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E645C" w14:textId="77777777" w:rsidR="00742532" w:rsidRDefault="00235C7C" w:rsidP="00742532">
      <w:pPr>
        <w:jc w:val="center"/>
        <w:rPr>
          <w:rFonts w:ascii="Arial" w:hAnsi="Arial" w:cs="Arial"/>
          <w:b/>
        </w:rPr>
      </w:pPr>
      <w:r w:rsidRPr="002F34FB">
        <w:rPr>
          <w:rFonts w:ascii="Arial" w:hAnsi="Arial" w:cs="Arial"/>
          <w:b/>
        </w:rPr>
        <w:t xml:space="preserve">PPS-Exempt Cancer Hospital </w:t>
      </w:r>
      <w:r w:rsidR="00742532" w:rsidRPr="002F34FB">
        <w:rPr>
          <w:rFonts w:ascii="Arial" w:hAnsi="Arial" w:cs="Arial"/>
          <w:b/>
        </w:rPr>
        <w:t>Quality Reporting (</w:t>
      </w:r>
      <w:r w:rsidRPr="002F34FB">
        <w:rPr>
          <w:rFonts w:ascii="Arial" w:hAnsi="Arial" w:cs="Arial"/>
          <w:b/>
        </w:rPr>
        <w:t>PCH</w:t>
      </w:r>
      <w:r w:rsidR="00742532" w:rsidRPr="002F34FB">
        <w:rPr>
          <w:rFonts w:ascii="Arial" w:hAnsi="Arial" w:cs="Arial"/>
          <w:b/>
        </w:rPr>
        <w:t>QR) Program</w:t>
      </w:r>
    </w:p>
    <w:p w14:paraId="0CAD09C6" w14:textId="77777777" w:rsidR="007C0464" w:rsidRDefault="007C0464" w:rsidP="00742532">
      <w:pPr>
        <w:jc w:val="center"/>
        <w:rPr>
          <w:rFonts w:ascii="Arial" w:hAnsi="Arial" w:cs="Arial"/>
          <w:b/>
        </w:rPr>
      </w:pPr>
      <w:r>
        <w:rPr>
          <w:rFonts w:ascii="Arial" w:hAnsi="Arial" w:cs="Arial"/>
          <w:b/>
        </w:rPr>
        <w:t>Clinical Process/Oncology Care Measures</w:t>
      </w:r>
    </w:p>
    <w:p w14:paraId="655CA288" w14:textId="5F66ED12" w:rsidR="00742532" w:rsidRPr="002611E1" w:rsidRDefault="009460E3" w:rsidP="00742532">
      <w:pPr>
        <w:jc w:val="center"/>
        <w:rPr>
          <w:rFonts w:ascii="Arial" w:hAnsi="Arial" w:cs="Arial"/>
          <w:b/>
        </w:rPr>
      </w:pPr>
      <w:r>
        <w:rPr>
          <w:rFonts w:ascii="Arial" w:hAnsi="Arial" w:cs="Arial"/>
          <w:b/>
        </w:rPr>
        <w:t>Paper</w:t>
      </w:r>
      <w:r w:rsidR="00192955">
        <w:rPr>
          <w:rFonts w:ascii="Arial" w:hAnsi="Arial" w:cs="Arial"/>
          <w:b/>
        </w:rPr>
        <w:t xml:space="preserve"> Submission</w:t>
      </w:r>
      <w:r w:rsidR="0013481C" w:rsidRPr="002611E1">
        <w:rPr>
          <w:rFonts w:ascii="Arial" w:hAnsi="Arial" w:cs="Arial"/>
          <w:b/>
        </w:rPr>
        <w:t xml:space="preserve"> </w:t>
      </w:r>
      <w:r w:rsidR="00F713D7" w:rsidRPr="002611E1">
        <w:rPr>
          <w:rFonts w:ascii="Arial" w:hAnsi="Arial" w:cs="Arial"/>
          <w:b/>
        </w:rPr>
        <w:t>for FY20</w:t>
      </w:r>
      <w:r w:rsidR="00E174A0">
        <w:rPr>
          <w:rFonts w:ascii="Arial" w:hAnsi="Arial" w:cs="Arial"/>
          <w:b/>
        </w:rPr>
        <w:t>20</w:t>
      </w:r>
      <w:r w:rsidR="00F713D7" w:rsidRPr="002611E1">
        <w:rPr>
          <w:rFonts w:ascii="Arial" w:hAnsi="Arial" w:cs="Arial"/>
          <w:b/>
        </w:rPr>
        <w:t xml:space="preserve"> and Subsequent Years</w:t>
      </w:r>
    </w:p>
    <w:p w14:paraId="2DD41EB0" w14:textId="77777777" w:rsidR="00742532" w:rsidRPr="002F34FB" w:rsidRDefault="00742532" w:rsidP="00742532">
      <w:pPr>
        <w:jc w:val="center"/>
        <w:rPr>
          <w:rFonts w:ascii="Arial" w:hAnsi="Arial" w:cs="Arial"/>
          <w:sz w:val="28"/>
          <w:szCs w:val="28"/>
        </w:rPr>
      </w:pPr>
    </w:p>
    <w:p w14:paraId="3DAA1344" w14:textId="77777777" w:rsidR="00236B3D" w:rsidRPr="002F34FB" w:rsidRDefault="003421F7" w:rsidP="00236B3D">
      <w:pPr>
        <w:spacing w:after="200" w:line="276" w:lineRule="auto"/>
        <w:jc w:val="center"/>
        <w:rPr>
          <w:rFonts w:ascii="Arial" w:eastAsia="Calibri" w:hAnsi="Arial" w:cs="Arial"/>
          <w:b/>
          <w:sz w:val="22"/>
          <w:szCs w:val="22"/>
        </w:rPr>
      </w:pPr>
      <w:r w:rsidRPr="002F34FB">
        <w:rPr>
          <w:rFonts w:ascii="Arial" w:eastAsia="Calibri" w:hAnsi="Arial" w:cs="Arial"/>
          <w:b/>
          <w:sz w:val="22"/>
          <w:szCs w:val="22"/>
        </w:rPr>
        <w:t xml:space="preserve"> </w:t>
      </w:r>
      <w:r w:rsidR="00236B3D" w:rsidRPr="002F34FB">
        <w:rPr>
          <w:rFonts w:ascii="Arial" w:eastAsia="Calibri" w:hAnsi="Arial" w:cs="Arial"/>
          <w:b/>
          <w:sz w:val="22"/>
          <w:szCs w:val="22"/>
        </w:rPr>
        <w:t>(NQF 03</w:t>
      </w:r>
      <w:r w:rsidR="00192955">
        <w:rPr>
          <w:rFonts w:ascii="Arial" w:eastAsia="Calibri" w:hAnsi="Arial" w:cs="Arial"/>
          <w:b/>
          <w:sz w:val="22"/>
          <w:szCs w:val="22"/>
        </w:rPr>
        <w:t>82</w:t>
      </w:r>
      <w:r w:rsidR="00236B3D" w:rsidRPr="002F34FB">
        <w:rPr>
          <w:rFonts w:ascii="Arial" w:eastAsia="Calibri" w:hAnsi="Arial" w:cs="Arial"/>
          <w:b/>
          <w:sz w:val="22"/>
          <w:szCs w:val="22"/>
        </w:rPr>
        <w:t xml:space="preserve">) </w:t>
      </w:r>
      <w:r w:rsidR="00192955">
        <w:rPr>
          <w:rFonts w:ascii="Arial" w:eastAsia="Calibri" w:hAnsi="Arial" w:cs="Arial"/>
          <w:b/>
          <w:sz w:val="22"/>
          <w:szCs w:val="22"/>
        </w:rPr>
        <w:t>Oncology: Radiation Dose Limits to Normal Tissues</w:t>
      </w:r>
    </w:p>
    <w:p w14:paraId="40B1DC90" w14:textId="182798A5" w:rsidR="00F713D7" w:rsidRPr="002F34FB" w:rsidRDefault="00F713D7" w:rsidP="00EC79A7">
      <w:pPr>
        <w:spacing w:after="200" w:line="276" w:lineRule="auto"/>
        <w:rPr>
          <w:rFonts w:ascii="Arial" w:eastAsia="Calibri" w:hAnsi="Arial" w:cs="Arial"/>
          <w:sz w:val="22"/>
        </w:rPr>
      </w:pPr>
      <w:r w:rsidRPr="002F34FB">
        <w:rPr>
          <w:rFonts w:ascii="Arial" w:eastAsia="Calibri" w:hAnsi="Arial" w:cs="Arial"/>
          <w:i/>
          <w:sz w:val="22"/>
        </w:rPr>
        <w:tab/>
      </w:r>
      <w:r w:rsidRPr="002F34FB">
        <w:rPr>
          <w:rFonts w:ascii="Arial" w:eastAsia="Calibri" w:hAnsi="Arial" w:cs="Arial"/>
          <w:i/>
          <w:sz w:val="22"/>
        </w:rPr>
        <w:tab/>
      </w:r>
      <w:r w:rsidRPr="002F34FB">
        <w:rPr>
          <w:rFonts w:ascii="Arial" w:eastAsia="Calibri" w:hAnsi="Arial" w:cs="Arial"/>
          <w:i/>
          <w:sz w:val="22"/>
        </w:rPr>
        <w:tab/>
      </w:r>
      <w:r w:rsidR="00F94773" w:rsidRPr="002F34FB">
        <w:rPr>
          <w:rFonts w:ascii="Arial" w:eastAsia="Calibri" w:hAnsi="Arial" w:cs="Arial"/>
          <w:sz w:val="22"/>
        </w:rPr>
        <w:tab/>
      </w:r>
      <w:r w:rsidR="00F94773" w:rsidRPr="002F34FB">
        <w:rPr>
          <w:rFonts w:ascii="Arial" w:eastAsia="Calibri" w:hAnsi="Arial" w:cs="Arial"/>
          <w:sz w:val="22"/>
        </w:rPr>
        <w:tab/>
      </w:r>
      <w:r w:rsidRPr="002F34FB">
        <w:rPr>
          <w:rFonts w:ascii="Arial" w:eastAsia="Calibri" w:hAnsi="Arial" w:cs="Arial"/>
          <w:sz w:val="22"/>
        </w:rPr>
        <w:t xml:space="preserve">Q1                Q2                 Q3                  Q4 </w:t>
      </w:r>
    </w:p>
    <w:p w14:paraId="02675762" w14:textId="273AD07A" w:rsidR="00742532" w:rsidRPr="002F34FB" w:rsidRDefault="006C1A2C" w:rsidP="00EC79A7">
      <w:pPr>
        <w:spacing w:after="200" w:line="276" w:lineRule="auto"/>
        <w:rPr>
          <w:rFonts w:ascii="Arial" w:eastAsia="Calibri" w:hAnsi="Arial" w:cs="Arial"/>
          <w:sz w:val="22"/>
          <w:szCs w:val="22"/>
        </w:rPr>
      </w:pPr>
      <w:r>
        <w:rPr>
          <w:rFonts w:ascii="Arial" w:eastAsia="Calibri" w:hAnsi="Arial" w:cs="Arial"/>
          <w:noProof/>
          <w:sz w:val="22"/>
        </w:rPr>
        <mc:AlternateContent>
          <mc:Choice Requires="wpg">
            <w:drawing>
              <wp:anchor distT="0" distB="0" distL="114300" distR="114300" simplePos="0" relativeHeight="251788800" behindDoc="0" locked="0" layoutInCell="1" allowOverlap="1" wp14:anchorId="2358CD79" wp14:editId="0B4ADF3E">
                <wp:simplePos x="0" y="0"/>
                <wp:positionH relativeFrom="column">
                  <wp:posOffset>2238114</wp:posOffset>
                </wp:positionH>
                <wp:positionV relativeFrom="paragraph">
                  <wp:posOffset>25176</wp:posOffset>
                </wp:positionV>
                <wp:extent cx="2806065" cy="210820"/>
                <wp:effectExtent l="0" t="0" r="13335" b="17780"/>
                <wp:wrapNone/>
                <wp:docPr id="56" name="Group 102" descr="These text boxes indicate the numerator values for NQF 0382 for each of four quarters." title="NQF 0382 Numerator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6065" cy="210820"/>
                          <a:chOff x="3726" y="12660"/>
                          <a:chExt cx="4419" cy="332"/>
                        </a:xfrm>
                      </wpg:grpSpPr>
                      <wps:wsp>
                        <wps:cNvPr id="57" name="Rectangle 320"/>
                        <wps:cNvSpPr>
                          <a:spLocks noChangeArrowheads="1"/>
                        </wps:cNvSpPr>
                        <wps:spPr bwMode="auto">
                          <a:xfrm>
                            <a:off x="3726" y="12677"/>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8" name="Rectangle 319"/>
                        <wps:cNvSpPr>
                          <a:spLocks noChangeArrowheads="1"/>
                        </wps:cNvSpPr>
                        <wps:spPr bwMode="auto">
                          <a:xfrm>
                            <a:off x="4928" y="12677"/>
                            <a:ext cx="735" cy="29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9" name="Rectangle 320"/>
                        <wps:cNvSpPr>
                          <a:spLocks noChangeArrowheads="1"/>
                        </wps:cNvSpPr>
                        <wps:spPr bwMode="auto">
                          <a:xfrm>
                            <a:off x="6165" y="12660"/>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0" name="Rectangle 320"/>
                        <wps:cNvSpPr>
                          <a:spLocks noChangeArrowheads="1"/>
                        </wps:cNvSpPr>
                        <wps:spPr bwMode="auto">
                          <a:xfrm>
                            <a:off x="7410" y="12660"/>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44478B" id="Group 102" o:spid="_x0000_s1026" alt="Title: NQF 0382 Numerators - Description: These text boxes indicate the numerator values for NQF 0382 for each of four quarters." style="position:absolute;margin-left:176.25pt;margin-top:2pt;width:220.95pt;height:16.6pt;z-index:251788800" coordorigin="3726,12660" coordsize="4419,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">
                <v:rect id="Rectangle 320" o:spid="_x0000_s1027" style="position:absolute;left:3726;top:12677;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"/>
                <v:rect id="Rectangle 319" o:spid="_x0000_s1028" style="position:absolute;left:4928;top:12677;width:735;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"/>
                <v:rect id="Rectangle 320" o:spid="_x0000_s1029" style="position:absolute;left:6165;top:12660;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"/>
                <v:rect id="Rectangle 320" o:spid="_x0000_s1030" style="position:absolute;left:7410;top:12660;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"/>
              </v:group>
            </w:pict>
          </mc:Fallback>
        </mc:AlternateContent>
      </w:r>
      <w:r w:rsidR="004C3E1A">
        <w:rPr>
          <w:rFonts w:ascii="Arial" w:eastAsia="Calibri" w:hAnsi="Arial" w:cs="Arial"/>
          <w:noProof/>
          <w:sz w:val="22"/>
        </w:rPr>
        <mc:AlternateContent>
          <mc:Choice Requires="wps">
            <w:drawing>
              <wp:anchor distT="0" distB="0" distL="114300" distR="114300" simplePos="0" relativeHeight="251796480" behindDoc="0" locked="0" layoutInCell="1" allowOverlap="1" wp14:anchorId="190BA2E7" wp14:editId="165CA4C0">
                <wp:simplePos x="0" y="0"/>
                <wp:positionH relativeFrom="column">
                  <wp:posOffset>83127</wp:posOffset>
                </wp:positionH>
                <wp:positionV relativeFrom="paragraph">
                  <wp:posOffset>216938</wp:posOffset>
                </wp:positionV>
                <wp:extent cx="1781175" cy="1232131"/>
                <wp:effectExtent l="0" t="0" r="22225" b="38100"/>
                <wp:wrapNone/>
                <wp:docPr id="55"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1232131"/>
                        </a:xfrm>
                        <a:prstGeom prst="rect">
                          <a:avLst/>
                        </a:prstGeom>
                        <a:solidFill>
                          <a:srgbClr val="FFFFFF"/>
                        </a:solidFill>
                        <a:ln w="9525">
                          <a:solidFill>
                            <a:srgbClr val="000000"/>
                          </a:solidFill>
                          <a:miter lim="800000"/>
                          <a:headEnd/>
                          <a:tailEnd/>
                        </a:ln>
                      </wps:spPr>
                      <wps:txbx>
                        <w:txbxContent>
                          <w:p w14:paraId="4F1239F2" w14:textId="77777777" w:rsidR="003A56CF" w:rsidRPr="005159EF" w:rsidRDefault="003A56CF">
                            <w:pPr>
                              <w:rPr>
                                <w:rFonts w:ascii="Arial" w:hAnsi="Arial" w:cs="Arial"/>
                                <w:sz w:val="18"/>
                                <w:szCs w:val="18"/>
                              </w:rPr>
                            </w:pPr>
                            <w:r w:rsidRPr="005159EF">
                              <w:rPr>
                                <w:rFonts w:ascii="Arial" w:hAnsi="Arial" w:cs="Arial"/>
                                <w:sz w:val="18"/>
                                <w:szCs w:val="18"/>
                              </w:rPr>
                              <w:t>Patients who had documentation in medical record that radiation dose limits to normal tissues were established prior to the initiation of a course of 3D conformal radiation for a minimum of two tissues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BA2E7" id="Rectangle 103" o:spid="_x0000_s1026" style="position:absolute;margin-left:6.55pt;margin-top:17.1pt;width:140.25pt;height:97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">
                <v:textbox>
                  <w:txbxContent>
                    <w:p w14:paraId="4F1239F2" w14:textId="77777777" w:rsidR="003A56CF" w:rsidRPr="005159EF" w:rsidRDefault="003A56CF">
                      <w:pPr>
                        <w:rPr>
                          <w:rFonts w:ascii="Arial" w:hAnsi="Arial" w:cs="Arial"/>
                          <w:sz w:val="18"/>
                          <w:szCs w:val="18"/>
                        </w:rPr>
                      </w:pPr>
                      <w:r w:rsidRPr="005159EF">
                        <w:rPr>
                          <w:rFonts w:ascii="Arial" w:hAnsi="Arial" w:cs="Arial"/>
                          <w:sz w:val="18"/>
                          <w:szCs w:val="18"/>
                        </w:rPr>
                        <w:t>Patients who had documentation in medical record that radiation dose limits to normal tissues were established prior to the initiation of a course of 3D conformal radiation for a minimum of two tissues</w:t>
                      </w:r>
                    </w:p>
                  </w:txbxContent>
                </v:textbox>
              </v:rect>
            </w:pict>
          </mc:Fallback>
        </mc:AlternateContent>
      </w:r>
      <w:r w:rsidR="00742532" w:rsidRPr="002F34FB">
        <w:rPr>
          <w:rFonts w:ascii="Arial" w:eastAsia="Calibri" w:hAnsi="Arial" w:cs="Arial"/>
          <w:sz w:val="22"/>
        </w:rPr>
        <w:t>NUMERATOR</w:t>
      </w:r>
      <w:r w:rsidR="00C34FB7">
        <w:rPr>
          <w:rFonts w:ascii="Arial" w:eastAsia="Calibri" w:hAnsi="Arial" w:cs="Arial"/>
          <w:sz w:val="22"/>
        </w:rPr>
        <w:tab/>
      </w:r>
    </w:p>
    <w:p w14:paraId="519000A0" w14:textId="77777777" w:rsidR="00F94773" w:rsidRPr="002F34FB" w:rsidRDefault="00F94773" w:rsidP="0097471C">
      <w:pPr>
        <w:spacing w:after="200" w:line="276" w:lineRule="auto"/>
        <w:rPr>
          <w:rFonts w:ascii="Arial" w:eastAsia="Calibri" w:hAnsi="Arial" w:cs="Arial"/>
          <w:sz w:val="22"/>
        </w:rPr>
      </w:pPr>
    </w:p>
    <w:p w14:paraId="1C74D28C" w14:textId="77777777" w:rsidR="00F94773" w:rsidRPr="002F34FB" w:rsidRDefault="00F94773" w:rsidP="0097471C">
      <w:pPr>
        <w:spacing w:after="200" w:line="276" w:lineRule="auto"/>
        <w:rPr>
          <w:rFonts w:ascii="Arial" w:eastAsia="Calibri" w:hAnsi="Arial" w:cs="Arial"/>
          <w:sz w:val="22"/>
        </w:rPr>
      </w:pPr>
    </w:p>
    <w:p w14:paraId="48BDF5DD" w14:textId="77777777" w:rsidR="00F94773" w:rsidRPr="002F34FB" w:rsidRDefault="00F94773" w:rsidP="0097471C">
      <w:pPr>
        <w:spacing w:after="200" w:line="276" w:lineRule="auto"/>
        <w:rPr>
          <w:rFonts w:ascii="Arial" w:eastAsia="Calibri" w:hAnsi="Arial" w:cs="Arial"/>
          <w:sz w:val="22"/>
        </w:rPr>
      </w:pPr>
    </w:p>
    <w:p w14:paraId="3A8DF12F" w14:textId="77777777" w:rsidR="00192955" w:rsidRDefault="007C0464" w:rsidP="0097471C">
      <w:pPr>
        <w:spacing w:after="200" w:line="276" w:lineRule="auto"/>
        <w:rPr>
          <w:rFonts w:ascii="Arial" w:eastAsia="Calibri" w:hAnsi="Arial" w:cs="Arial"/>
          <w:sz w:val="22"/>
        </w:rPr>
      </w:pPr>
      <w:r>
        <w:rPr>
          <w:rFonts w:ascii="Arial" w:eastAsia="Calibri" w:hAnsi="Arial" w:cs="Arial"/>
          <w:noProof/>
          <w:sz w:val="22"/>
        </w:rPr>
        <mc:AlternateContent>
          <mc:Choice Requires="wpg">
            <w:drawing>
              <wp:anchor distT="0" distB="0" distL="114300" distR="114300" simplePos="0" relativeHeight="251792640" behindDoc="0" locked="0" layoutInCell="1" allowOverlap="1" wp14:anchorId="4EF7A7DA" wp14:editId="0763DFBF">
                <wp:simplePos x="0" y="0"/>
                <wp:positionH relativeFrom="column">
                  <wp:posOffset>2255931</wp:posOffset>
                </wp:positionH>
                <wp:positionV relativeFrom="paragraph">
                  <wp:posOffset>273984</wp:posOffset>
                </wp:positionV>
                <wp:extent cx="2827655" cy="210820"/>
                <wp:effectExtent l="0" t="0" r="10795" b="17780"/>
                <wp:wrapNone/>
                <wp:docPr id="50" name="Group 104" descr="These text boxes indicate the denominator values for NQF 0382 for each of four quarters." title="NQF 0382 Denominator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7655" cy="210820"/>
                          <a:chOff x="3677" y="13243"/>
                          <a:chExt cx="4453" cy="332"/>
                        </a:xfrm>
                      </wpg:grpSpPr>
                      <wps:wsp>
                        <wps:cNvPr id="51" name="Rectangle 320"/>
                        <wps:cNvSpPr>
                          <a:spLocks noChangeArrowheads="1"/>
                        </wps:cNvSpPr>
                        <wps:spPr bwMode="auto">
                          <a:xfrm>
                            <a:off x="3677" y="13260"/>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2" name="Rectangle 319"/>
                        <wps:cNvSpPr>
                          <a:spLocks noChangeArrowheads="1"/>
                        </wps:cNvSpPr>
                        <wps:spPr bwMode="auto">
                          <a:xfrm>
                            <a:off x="4834" y="13243"/>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3" name="Rectangle 320"/>
                        <wps:cNvSpPr>
                          <a:spLocks noChangeArrowheads="1"/>
                        </wps:cNvSpPr>
                        <wps:spPr bwMode="auto">
                          <a:xfrm>
                            <a:off x="6150" y="13260"/>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4" name="Rectangle 320"/>
                        <wps:cNvSpPr>
                          <a:spLocks noChangeArrowheads="1"/>
                        </wps:cNvSpPr>
                        <wps:spPr bwMode="auto">
                          <a:xfrm>
                            <a:off x="7395" y="13260"/>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40FB74" id="Group 104" o:spid="_x0000_s1026" alt="Title: NQF 0382 Denominators - Description: These text boxes indicate the denominator values for NQF 0382 for each of four quarters." style="position:absolute;margin-left:177.65pt;margin-top:21.55pt;width:222.65pt;height:16.6pt;z-index:251792640" coordorigin="3677,13243" coordsize="4453,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">
                <v:rect id="Rectangle 320" o:spid="_x0000_s1027" style="position:absolute;left:3677;top:13260;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"/>
                <v:rect id="Rectangle 319" o:spid="_x0000_s1028" style="position:absolute;left:4834;top:13243;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"/>
                <v:rect id="Rectangle 320" o:spid="_x0000_s1029" style="position:absolute;left:6150;top:13260;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"/>
                <v:rect id="Rectangle 320" o:spid="_x0000_s1030" style="position:absolute;left:7395;top:13260;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"/>
              </v:group>
            </w:pict>
          </mc:Fallback>
        </mc:AlternateContent>
      </w:r>
    </w:p>
    <w:p w14:paraId="726A6001" w14:textId="435B0DF1" w:rsidR="0097471C" w:rsidRPr="002F34FB" w:rsidRDefault="00C34FB7" w:rsidP="0097471C">
      <w:pPr>
        <w:spacing w:after="200" w:line="276" w:lineRule="auto"/>
        <w:rPr>
          <w:rFonts w:ascii="Arial" w:eastAsia="Calibri" w:hAnsi="Arial" w:cs="Arial"/>
          <w:sz w:val="22"/>
        </w:rPr>
      </w:pPr>
      <w:r>
        <w:rPr>
          <w:rFonts w:ascii="Arial" w:eastAsia="Calibri" w:hAnsi="Arial" w:cs="Arial"/>
          <w:sz w:val="22"/>
        </w:rPr>
        <w:t>DENOMINATOR</w:t>
      </w:r>
    </w:p>
    <w:p w14:paraId="75F1EE96" w14:textId="4CBD247D" w:rsidR="00F94773" w:rsidRPr="002F34FB" w:rsidRDefault="007C0464" w:rsidP="0097471C">
      <w:pPr>
        <w:spacing w:after="200" w:line="276" w:lineRule="auto"/>
        <w:rPr>
          <w:rFonts w:ascii="Arial" w:eastAsia="Calibri" w:hAnsi="Arial" w:cs="Arial"/>
          <w:sz w:val="22"/>
        </w:rPr>
      </w:pPr>
      <w:r>
        <w:rPr>
          <w:rFonts w:ascii="Arial" w:eastAsia="Calibri" w:hAnsi="Arial" w:cs="Arial"/>
          <w:noProof/>
          <w:sz w:val="22"/>
        </w:rPr>
        <mc:AlternateContent>
          <mc:Choice Requires="wps">
            <w:drawing>
              <wp:anchor distT="0" distB="0" distL="114300" distR="114300" simplePos="0" relativeHeight="251797504" behindDoc="0" locked="0" layoutInCell="1" allowOverlap="1" wp14:anchorId="2FB0314D" wp14:editId="038398BD">
                <wp:simplePos x="0" y="0"/>
                <wp:positionH relativeFrom="column">
                  <wp:posOffset>83127</wp:posOffset>
                </wp:positionH>
                <wp:positionV relativeFrom="paragraph">
                  <wp:posOffset>99463</wp:posOffset>
                </wp:positionV>
                <wp:extent cx="1828800" cy="851131"/>
                <wp:effectExtent l="0" t="0" r="25400" b="38100"/>
                <wp:wrapNone/>
                <wp:docPr id="49"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51131"/>
                        </a:xfrm>
                        <a:prstGeom prst="rect">
                          <a:avLst/>
                        </a:prstGeom>
                        <a:solidFill>
                          <a:srgbClr val="FFFFFF"/>
                        </a:solidFill>
                        <a:ln w="9525">
                          <a:solidFill>
                            <a:srgbClr val="000000"/>
                          </a:solidFill>
                          <a:miter lim="800000"/>
                          <a:headEnd/>
                          <a:tailEnd/>
                        </a:ln>
                      </wps:spPr>
                      <wps:txbx>
                        <w:txbxContent>
                          <w:p w14:paraId="56570BEC" w14:textId="3C3462D3" w:rsidR="003A56CF" w:rsidRPr="005159EF" w:rsidRDefault="003A56CF">
                            <w:pPr>
                              <w:rPr>
                                <w:rFonts w:ascii="Arial" w:hAnsi="Arial" w:cs="Arial"/>
                                <w:sz w:val="18"/>
                                <w:szCs w:val="18"/>
                              </w:rPr>
                            </w:pPr>
                            <w:r w:rsidRPr="005159EF">
                              <w:rPr>
                                <w:rFonts w:ascii="Arial" w:hAnsi="Arial" w:cs="Arial"/>
                                <w:sz w:val="18"/>
                                <w:szCs w:val="18"/>
                              </w:rPr>
                              <w:t>All patients, regardless of age, with a diagnosis of pancreatic</w:t>
                            </w:r>
                            <w:r w:rsidR="00ED4A74">
                              <w:rPr>
                                <w:rFonts w:ascii="Arial" w:hAnsi="Arial" w:cs="Arial"/>
                                <w:sz w:val="18"/>
                                <w:szCs w:val="18"/>
                              </w:rPr>
                              <w:t>, breast, rectal,</w:t>
                            </w:r>
                            <w:r w:rsidR="00BC739C">
                              <w:rPr>
                                <w:rFonts w:ascii="Arial" w:hAnsi="Arial" w:cs="Arial"/>
                                <w:sz w:val="18"/>
                                <w:szCs w:val="18"/>
                              </w:rPr>
                              <w:t xml:space="preserve"> or lung cancer receiving</w:t>
                            </w:r>
                            <w:r w:rsidRPr="005159EF">
                              <w:rPr>
                                <w:rFonts w:ascii="Arial" w:hAnsi="Arial" w:cs="Arial"/>
                                <w:sz w:val="18"/>
                                <w:szCs w:val="18"/>
                              </w:rPr>
                              <w:t xml:space="preserve"> 3D conformal radiation therapy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2FB0314D" id="Rectangle 106" o:spid="_x0000_s1027" style="position:absolute;margin-left:6.55pt;margin-top:7.85pt;width:2in;height:67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">
                <v:textbox>
                  <w:txbxContent>
                    <w:p w14:paraId="56570BEC" w14:textId="3C3462D3" w:rsidR="003A56CF" w:rsidRPr="005159EF" w:rsidRDefault="003A56CF">
                      <w:pPr>
                        <w:rPr>
                          <w:rFonts w:ascii="Arial" w:hAnsi="Arial" w:cs="Arial"/>
                          <w:sz w:val="18"/>
                          <w:szCs w:val="18"/>
                        </w:rPr>
                      </w:pPr>
                      <w:r w:rsidRPr="005159EF">
                        <w:rPr>
                          <w:rFonts w:ascii="Arial" w:hAnsi="Arial" w:cs="Arial"/>
                          <w:sz w:val="18"/>
                          <w:szCs w:val="18"/>
                        </w:rPr>
                        <w:t>All patients, regardless of age, with a diagnosis of pancreatic</w:t>
                      </w:r>
                      <w:r w:rsidR="00ED4A74">
                        <w:rPr>
                          <w:rFonts w:ascii="Arial" w:hAnsi="Arial" w:cs="Arial"/>
                          <w:sz w:val="18"/>
                          <w:szCs w:val="18"/>
                        </w:rPr>
                        <w:t>, breast, rectal,</w:t>
                      </w:r>
                      <w:r w:rsidR="00BC739C">
                        <w:rPr>
                          <w:rFonts w:ascii="Arial" w:hAnsi="Arial" w:cs="Arial"/>
                          <w:sz w:val="18"/>
                          <w:szCs w:val="18"/>
                        </w:rPr>
                        <w:t xml:space="preserve"> or lung cancer receiving</w:t>
                      </w:r>
                      <w:r w:rsidRPr="005159EF">
                        <w:rPr>
                          <w:rFonts w:ascii="Arial" w:hAnsi="Arial" w:cs="Arial"/>
                          <w:sz w:val="18"/>
                          <w:szCs w:val="18"/>
                        </w:rPr>
                        <w:t xml:space="preserve"> 3D conformal radiation therapy</w:t>
                      </w:r>
                    </w:p>
                  </w:txbxContent>
                </v:textbox>
              </v:rect>
            </w:pict>
          </mc:Fallback>
        </mc:AlternateContent>
      </w:r>
    </w:p>
    <w:p w14:paraId="5D5AE3CE" w14:textId="77777777" w:rsidR="00551C57" w:rsidRPr="002F34FB" w:rsidRDefault="00551C57" w:rsidP="00551C57">
      <w:pPr>
        <w:pBdr>
          <w:bottom w:val="single" w:sz="12" w:space="31" w:color="auto"/>
        </w:pBdr>
        <w:spacing w:after="200" w:line="276" w:lineRule="auto"/>
        <w:rPr>
          <w:rFonts w:ascii="Arial" w:eastAsia="Calibri" w:hAnsi="Arial" w:cs="Arial"/>
          <w:sz w:val="22"/>
          <w:szCs w:val="22"/>
        </w:rPr>
      </w:pPr>
    </w:p>
    <w:p w14:paraId="02E244A9" w14:textId="77777777" w:rsidR="00551C57" w:rsidRPr="002F34FB" w:rsidRDefault="00551C57" w:rsidP="00551C57">
      <w:pPr>
        <w:pBdr>
          <w:bottom w:val="single" w:sz="12" w:space="31" w:color="auto"/>
        </w:pBdr>
        <w:spacing w:after="200" w:line="276" w:lineRule="auto"/>
        <w:rPr>
          <w:rFonts w:ascii="Arial" w:eastAsia="Calibri" w:hAnsi="Arial" w:cs="Arial"/>
          <w:sz w:val="22"/>
          <w:szCs w:val="22"/>
        </w:rPr>
      </w:pPr>
    </w:p>
    <w:p w14:paraId="3D70AD4F" w14:textId="77777777" w:rsidR="005159EF" w:rsidRPr="002F34FB" w:rsidRDefault="005159EF" w:rsidP="005159EF">
      <w:pPr>
        <w:spacing w:after="200" w:line="276" w:lineRule="auto"/>
        <w:rPr>
          <w:rFonts w:ascii="Arial" w:eastAsia="Calibri" w:hAnsi="Arial" w:cs="Arial"/>
          <w:b/>
          <w:sz w:val="22"/>
          <w:szCs w:val="22"/>
        </w:rPr>
      </w:pPr>
      <w:r w:rsidRPr="002F34FB">
        <w:rPr>
          <w:rFonts w:ascii="Arial" w:eastAsia="Calibri" w:hAnsi="Arial" w:cs="Arial"/>
          <w:b/>
          <w:sz w:val="22"/>
        </w:rPr>
        <w:t>(NQF 0</w:t>
      </w:r>
      <w:r>
        <w:rPr>
          <w:rFonts w:ascii="Arial" w:eastAsia="Calibri" w:hAnsi="Arial" w:cs="Arial"/>
          <w:b/>
          <w:sz w:val="22"/>
        </w:rPr>
        <w:t>383</w:t>
      </w:r>
      <w:r w:rsidRPr="002F34FB">
        <w:rPr>
          <w:rFonts w:ascii="Arial" w:eastAsia="Calibri" w:hAnsi="Arial" w:cs="Arial"/>
          <w:b/>
          <w:sz w:val="22"/>
        </w:rPr>
        <w:t xml:space="preserve">) </w:t>
      </w:r>
      <w:r w:rsidR="00F4071F">
        <w:rPr>
          <w:rFonts w:ascii="Arial" w:eastAsia="Calibri" w:hAnsi="Arial" w:cs="Arial"/>
          <w:b/>
          <w:sz w:val="22"/>
        </w:rPr>
        <w:t>Oncology: Plan of Care for Pain –</w:t>
      </w:r>
      <w:r>
        <w:rPr>
          <w:rFonts w:ascii="Arial" w:eastAsia="Calibri" w:hAnsi="Arial" w:cs="Arial"/>
          <w:b/>
          <w:sz w:val="22"/>
        </w:rPr>
        <w:t xml:space="preserve"> Medical Oncology and Radiation Oncology</w:t>
      </w:r>
      <w:r w:rsidRPr="002F34FB">
        <w:rPr>
          <w:rFonts w:ascii="Arial" w:eastAsia="Calibri" w:hAnsi="Arial" w:cs="Arial"/>
          <w:b/>
          <w:sz w:val="22"/>
        </w:rPr>
        <w:t xml:space="preserve"> </w:t>
      </w:r>
    </w:p>
    <w:p w14:paraId="26B58619" w14:textId="530A5823" w:rsidR="005159EF" w:rsidRPr="002F34FB" w:rsidRDefault="007C0464" w:rsidP="005159EF">
      <w:pPr>
        <w:spacing w:after="200" w:line="276" w:lineRule="auto"/>
        <w:rPr>
          <w:rFonts w:ascii="Arial" w:eastAsia="Calibri" w:hAnsi="Arial" w:cs="Arial"/>
          <w:sz w:val="22"/>
        </w:rPr>
      </w:pPr>
      <w:r>
        <w:rPr>
          <w:rFonts w:ascii="Arial" w:eastAsia="Calibri" w:hAnsi="Arial" w:cs="Arial"/>
          <w:i/>
          <w:noProof/>
          <w:sz w:val="22"/>
        </w:rPr>
        <mc:AlternateContent>
          <mc:Choice Requires="wpg">
            <w:drawing>
              <wp:anchor distT="0" distB="0" distL="114300" distR="114300" simplePos="0" relativeHeight="251829248" behindDoc="0" locked="0" layoutInCell="1" allowOverlap="1" wp14:anchorId="22C81512" wp14:editId="18974399">
                <wp:simplePos x="0" y="0"/>
                <wp:positionH relativeFrom="column">
                  <wp:posOffset>2259031</wp:posOffset>
                </wp:positionH>
                <wp:positionV relativeFrom="paragraph">
                  <wp:posOffset>281903</wp:posOffset>
                </wp:positionV>
                <wp:extent cx="2762885" cy="200025"/>
                <wp:effectExtent l="0" t="0" r="18415" b="28575"/>
                <wp:wrapNone/>
                <wp:docPr id="44" name="Group 142" descr="These text boxes indicate the numerator values for NQF 0383 for each of four quarters." title="NQF 0383 Numerator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885" cy="200025"/>
                          <a:chOff x="3944" y="5724"/>
                          <a:chExt cx="4351" cy="315"/>
                        </a:xfrm>
                      </wpg:grpSpPr>
                      <wps:wsp>
                        <wps:cNvPr id="45" name="Rectangle 320"/>
                        <wps:cNvSpPr>
                          <a:spLocks noChangeArrowheads="1"/>
                        </wps:cNvSpPr>
                        <wps:spPr bwMode="auto">
                          <a:xfrm>
                            <a:off x="3944" y="5724"/>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 name="Rectangle 319"/>
                        <wps:cNvSpPr>
                          <a:spLocks noChangeArrowheads="1"/>
                        </wps:cNvSpPr>
                        <wps:spPr bwMode="auto">
                          <a:xfrm>
                            <a:off x="5130" y="5724"/>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7" name="Rectangle 320"/>
                        <wps:cNvSpPr>
                          <a:spLocks noChangeArrowheads="1"/>
                        </wps:cNvSpPr>
                        <wps:spPr bwMode="auto">
                          <a:xfrm>
                            <a:off x="6315" y="5724"/>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8" name="Rectangle 320"/>
                        <wps:cNvSpPr>
                          <a:spLocks noChangeArrowheads="1"/>
                        </wps:cNvSpPr>
                        <wps:spPr bwMode="auto">
                          <a:xfrm>
                            <a:off x="7560" y="5724"/>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02ABD8" id="Group 142" o:spid="_x0000_s1026" alt="Title: NQF 0383 Numerators - Description: These text boxes indicate the numerator values for NQF 0383 for each of four quarters." style="position:absolute;margin-left:177.9pt;margin-top:22.2pt;width:217.55pt;height:15.75pt;z-index:251829248" coordorigin="3944,5724" coordsize="4351,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">
                <v:rect id="Rectangle 320" o:spid="_x0000_s1027" style="position:absolute;left:3944;top:5724;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"/>
                <v:rect id="Rectangle 319" o:spid="_x0000_s1028" style="position:absolute;left:5130;top:5724;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"/>
                <v:rect id="Rectangle 320" o:spid="_x0000_s1029" style="position:absolute;left:6315;top:5724;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"/>
                <v:rect id="Rectangle 320" o:spid="_x0000_s1030" style="position:absolute;left:7560;top:5724;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"/>
              </v:group>
            </w:pict>
          </mc:Fallback>
        </mc:AlternateContent>
      </w:r>
      <w:r w:rsidR="005159EF" w:rsidRPr="002F34FB">
        <w:rPr>
          <w:rFonts w:ascii="Arial" w:eastAsia="Calibri" w:hAnsi="Arial" w:cs="Arial"/>
          <w:sz w:val="22"/>
        </w:rPr>
        <w:tab/>
        <w:t xml:space="preserve">    </w:t>
      </w:r>
      <w:r w:rsidR="005159EF" w:rsidRPr="002F34FB">
        <w:rPr>
          <w:rFonts w:ascii="Arial" w:eastAsia="Calibri" w:hAnsi="Arial" w:cs="Arial"/>
          <w:sz w:val="22"/>
        </w:rPr>
        <w:tab/>
      </w:r>
      <w:r w:rsidR="005159EF" w:rsidRPr="002F34FB">
        <w:rPr>
          <w:rFonts w:ascii="Arial" w:eastAsia="Calibri" w:hAnsi="Arial" w:cs="Arial"/>
          <w:sz w:val="22"/>
        </w:rPr>
        <w:tab/>
      </w:r>
      <w:r w:rsidR="005159EF" w:rsidRPr="002F34FB">
        <w:rPr>
          <w:rFonts w:ascii="Arial" w:eastAsia="Calibri" w:hAnsi="Arial" w:cs="Arial"/>
          <w:sz w:val="22"/>
        </w:rPr>
        <w:tab/>
      </w:r>
      <w:r w:rsidR="005159EF" w:rsidRPr="002F34FB">
        <w:rPr>
          <w:rFonts w:ascii="Arial" w:eastAsia="Calibri" w:hAnsi="Arial" w:cs="Arial"/>
          <w:sz w:val="22"/>
        </w:rPr>
        <w:tab/>
        <w:t xml:space="preserve"> Q1                Q2                 Q3                  Q4 </w:t>
      </w:r>
    </w:p>
    <w:p w14:paraId="1CE621C2" w14:textId="77777777" w:rsidR="005159EF" w:rsidRPr="002F34FB" w:rsidRDefault="005159EF" w:rsidP="005159EF">
      <w:pPr>
        <w:spacing w:after="200" w:line="276" w:lineRule="auto"/>
        <w:rPr>
          <w:rFonts w:ascii="Arial" w:eastAsia="Calibri" w:hAnsi="Arial" w:cs="Arial"/>
          <w:sz w:val="22"/>
        </w:rPr>
      </w:pPr>
      <w:r w:rsidRPr="002F34FB">
        <w:rPr>
          <w:rFonts w:ascii="Arial" w:eastAsia="Calibri" w:hAnsi="Arial" w:cs="Arial"/>
          <w:sz w:val="22"/>
        </w:rPr>
        <w:t>NUMERATOR</w:t>
      </w:r>
    </w:p>
    <w:p w14:paraId="43A9DD8D" w14:textId="77777777" w:rsidR="005159EF" w:rsidRPr="002F34FB" w:rsidRDefault="007C0464" w:rsidP="005159EF">
      <w:pPr>
        <w:spacing w:after="200" w:line="276" w:lineRule="auto"/>
        <w:rPr>
          <w:rFonts w:ascii="Arial" w:eastAsia="Calibri" w:hAnsi="Arial" w:cs="Arial"/>
          <w:sz w:val="22"/>
        </w:rPr>
      </w:pPr>
      <w:r>
        <w:rPr>
          <w:rFonts w:ascii="Arial" w:eastAsia="Calibri" w:hAnsi="Arial" w:cs="Arial"/>
          <w:noProof/>
          <w:sz w:val="22"/>
        </w:rPr>
        <mc:AlternateContent>
          <mc:Choice Requires="wps">
            <w:drawing>
              <wp:anchor distT="0" distB="0" distL="114300" distR="114300" simplePos="0" relativeHeight="251831296" behindDoc="0" locked="0" layoutInCell="1" allowOverlap="1" wp14:anchorId="6AD03135" wp14:editId="6E3E9EFC">
                <wp:simplePos x="0" y="0"/>
                <wp:positionH relativeFrom="column">
                  <wp:posOffset>48491</wp:posOffset>
                </wp:positionH>
                <wp:positionV relativeFrom="paragraph">
                  <wp:posOffset>39659</wp:posOffset>
                </wp:positionV>
                <wp:extent cx="1724025" cy="1599276"/>
                <wp:effectExtent l="0" t="0" r="28575" b="26670"/>
                <wp:wrapNone/>
                <wp:docPr id="43"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1599276"/>
                        </a:xfrm>
                        <a:prstGeom prst="rect">
                          <a:avLst/>
                        </a:prstGeom>
                        <a:solidFill>
                          <a:srgbClr val="FFFFFF"/>
                        </a:solidFill>
                        <a:ln w="9525">
                          <a:solidFill>
                            <a:srgbClr val="000000"/>
                          </a:solidFill>
                          <a:miter lim="800000"/>
                          <a:headEnd/>
                          <a:tailEnd/>
                        </a:ln>
                      </wps:spPr>
                      <wps:txbx>
                        <w:txbxContent>
                          <w:p w14:paraId="68BA1AE1" w14:textId="77777777" w:rsidR="003A56CF" w:rsidRPr="005159EF" w:rsidRDefault="003A56CF" w:rsidP="005159EF">
                            <w:pPr>
                              <w:rPr>
                                <w:rFonts w:ascii="Arial" w:hAnsi="Arial" w:cs="Arial"/>
                                <w:sz w:val="18"/>
                                <w:szCs w:val="18"/>
                              </w:rPr>
                            </w:pPr>
                            <w:r w:rsidRPr="005159EF">
                              <w:rPr>
                                <w:rFonts w:ascii="Arial" w:hAnsi="Arial" w:cs="Arial"/>
                                <w:sz w:val="18"/>
                                <w:szCs w:val="18"/>
                              </w:rPr>
                              <w:t>Patient visits that included a documented plan of care to address pain.</w:t>
                            </w:r>
                          </w:p>
                          <w:p w14:paraId="46A61975" w14:textId="77777777" w:rsidR="003A56CF" w:rsidRPr="005159EF" w:rsidRDefault="003A56CF" w:rsidP="005159EF">
                            <w:pPr>
                              <w:rPr>
                                <w:rFonts w:ascii="Arial" w:hAnsi="Arial" w:cs="Arial"/>
                                <w:sz w:val="18"/>
                                <w:szCs w:val="18"/>
                              </w:rPr>
                            </w:pPr>
                            <w:r w:rsidRPr="005159EF">
                              <w:rPr>
                                <w:rFonts w:ascii="Arial" w:hAnsi="Arial" w:cs="Arial"/>
                                <w:sz w:val="18"/>
                                <w:szCs w:val="18"/>
                              </w:rPr>
                              <w:t>Documented plan of care may include: use of opioids, nonopioids analgesics, psychological support, patient and/or family education, referral to a pain clinic, or reassessment of pain at an appropriate time interval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6AD03135" id="Rectangle 152" o:spid="_x0000_s1028" style="position:absolute;margin-left:3.8pt;margin-top:3.1pt;width:135.75pt;height:125.9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">
                <v:textbox>
                  <w:txbxContent>
                    <w:p w14:paraId="68BA1AE1" w14:textId="77777777" w:rsidR="003A56CF" w:rsidRPr="005159EF" w:rsidRDefault="003A56CF" w:rsidP="005159EF">
                      <w:pPr>
                        <w:rPr>
                          <w:rFonts w:ascii="Arial" w:hAnsi="Arial" w:cs="Arial"/>
                          <w:sz w:val="18"/>
                          <w:szCs w:val="18"/>
                        </w:rPr>
                      </w:pPr>
                      <w:r w:rsidRPr="005159EF">
                        <w:rPr>
                          <w:rFonts w:ascii="Arial" w:hAnsi="Arial" w:cs="Arial"/>
                          <w:sz w:val="18"/>
                          <w:szCs w:val="18"/>
                        </w:rPr>
                        <w:t>Patient visits that included a documented plan of care to address pain.</w:t>
                      </w:r>
                    </w:p>
                    <w:p w14:paraId="46A61975" w14:textId="77777777" w:rsidR="003A56CF" w:rsidRPr="005159EF" w:rsidRDefault="003A56CF" w:rsidP="005159EF">
                      <w:pPr>
                        <w:rPr>
                          <w:rFonts w:ascii="Arial" w:hAnsi="Arial" w:cs="Arial"/>
                          <w:sz w:val="18"/>
                          <w:szCs w:val="18"/>
                        </w:rPr>
                      </w:pPr>
                      <w:r w:rsidRPr="005159EF">
                        <w:rPr>
                          <w:rFonts w:ascii="Arial" w:hAnsi="Arial" w:cs="Arial"/>
                          <w:sz w:val="18"/>
                          <w:szCs w:val="18"/>
                        </w:rPr>
                        <w:t xml:space="preserve">Documented plan of care may include: use of opioids, </w:t>
                      </w:r>
                      <w:proofErr w:type="spellStart"/>
                      <w:r w:rsidRPr="005159EF">
                        <w:rPr>
                          <w:rFonts w:ascii="Arial" w:hAnsi="Arial" w:cs="Arial"/>
                          <w:sz w:val="18"/>
                          <w:szCs w:val="18"/>
                        </w:rPr>
                        <w:t>nonopioids</w:t>
                      </w:r>
                      <w:proofErr w:type="spellEnd"/>
                      <w:r w:rsidRPr="005159EF">
                        <w:rPr>
                          <w:rFonts w:ascii="Arial" w:hAnsi="Arial" w:cs="Arial"/>
                          <w:sz w:val="18"/>
                          <w:szCs w:val="18"/>
                        </w:rPr>
                        <w:t xml:space="preserve"> analgesics, psychological support, patient and/or family education, referral to a pain clinic, or reassessment of pain at an appropriate time interval</w:t>
                      </w:r>
                    </w:p>
                  </w:txbxContent>
                </v:textbox>
              </v:rect>
            </w:pict>
          </mc:Fallback>
        </mc:AlternateContent>
      </w:r>
    </w:p>
    <w:p w14:paraId="66A54E66" w14:textId="77777777" w:rsidR="005159EF" w:rsidRPr="002F34FB" w:rsidRDefault="005159EF" w:rsidP="005159EF">
      <w:pPr>
        <w:spacing w:after="200" w:line="276" w:lineRule="auto"/>
        <w:rPr>
          <w:rFonts w:ascii="Arial" w:eastAsia="Calibri" w:hAnsi="Arial" w:cs="Arial"/>
          <w:sz w:val="22"/>
        </w:rPr>
      </w:pPr>
    </w:p>
    <w:p w14:paraId="6EBD99A3" w14:textId="77777777" w:rsidR="005159EF" w:rsidRPr="002F34FB" w:rsidRDefault="005159EF" w:rsidP="005159EF">
      <w:pPr>
        <w:spacing w:after="200" w:line="276" w:lineRule="auto"/>
        <w:rPr>
          <w:rFonts w:ascii="Arial" w:eastAsia="Calibri" w:hAnsi="Arial" w:cs="Arial"/>
          <w:sz w:val="22"/>
        </w:rPr>
      </w:pPr>
    </w:p>
    <w:p w14:paraId="7ABBE258" w14:textId="77777777" w:rsidR="005159EF" w:rsidRPr="002F34FB" w:rsidRDefault="005159EF" w:rsidP="005159EF">
      <w:pPr>
        <w:spacing w:after="200" w:line="276" w:lineRule="auto"/>
        <w:rPr>
          <w:rFonts w:ascii="Arial" w:eastAsia="Calibri" w:hAnsi="Arial" w:cs="Arial"/>
          <w:sz w:val="22"/>
        </w:rPr>
      </w:pPr>
    </w:p>
    <w:p w14:paraId="14E74BF9" w14:textId="77777777" w:rsidR="005159EF" w:rsidRDefault="005159EF" w:rsidP="005159EF">
      <w:pPr>
        <w:spacing w:after="200" w:line="276" w:lineRule="auto"/>
        <w:rPr>
          <w:rFonts w:ascii="Arial" w:eastAsia="Calibri" w:hAnsi="Arial" w:cs="Arial"/>
          <w:sz w:val="22"/>
        </w:rPr>
      </w:pPr>
    </w:p>
    <w:p w14:paraId="085A48A2" w14:textId="77777777" w:rsidR="005159EF" w:rsidRDefault="005159EF" w:rsidP="005159EF">
      <w:pPr>
        <w:spacing w:after="200" w:line="276" w:lineRule="auto"/>
        <w:rPr>
          <w:rFonts w:ascii="Arial" w:eastAsia="Calibri" w:hAnsi="Arial" w:cs="Arial"/>
          <w:sz w:val="22"/>
        </w:rPr>
      </w:pPr>
    </w:p>
    <w:p w14:paraId="0AA112AC" w14:textId="0354D08B" w:rsidR="005159EF" w:rsidRPr="002F34FB" w:rsidRDefault="007C0464" w:rsidP="005159EF">
      <w:pPr>
        <w:spacing w:after="200" w:line="276" w:lineRule="auto"/>
        <w:rPr>
          <w:rFonts w:ascii="Arial" w:eastAsia="Calibri" w:hAnsi="Arial" w:cs="Arial"/>
          <w:sz w:val="22"/>
          <w:szCs w:val="22"/>
        </w:rPr>
      </w:pPr>
      <w:r>
        <w:rPr>
          <w:rFonts w:ascii="Arial" w:eastAsia="Calibri" w:hAnsi="Arial" w:cs="Arial"/>
          <w:noProof/>
          <w:sz w:val="22"/>
        </w:rPr>
        <mc:AlternateContent>
          <mc:Choice Requires="wpg">
            <w:drawing>
              <wp:anchor distT="0" distB="0" distL="114300" distR="114300" simplePos="0" relativeHeight="251830272" behindDoc="0" locked="0" layoutInCell="1" allowOverlap="1" wp14:anchorId="2D996676" wp14:editId="2DE8561F">
                <wp:simplePos x="0" y="0"/>
                <wp:positionH relativeFrom="column">
                  <wp:posOffset>2292051</wp:posOffset>
                </wp:positionH>
                <wp:positionV relativeFrom="paragraph">
                  <wp:posOffset>47364</wp:posOffset>
                </wp:positionV>
                <wp:extent cx="2730500" cy="200025"/>
                <wp:effectExtent l="0" t="0" r="12700" b="28575"/>
                <wp:wrapNone/>
                <wp:docPr id="38" name="Group 147" descr="These text boxes indicate the denominator values for NQF 0383 for each of four quarters." title="NQF 0383 Denominato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0500" cy="200025"/>
                          <a:chOff x="3980" y="6324"/>
                          <a:chExt cx="4300" cy="315"/>
                        </a:xfrm>
                      </wpg:grpSpPr>
                      <wps:wsp>
                        <wps:cNvPr id="39" name="Rectangle 320"/>
                        <wps:cNvSpPr>
                          <a:spLocks noChangeArrowheads="1"/>
                        </wps:cNvSpPr>
                        <wps:spPr bwMode="auto">
                          <a:xfrm>
                            <a:off x="3980" y="6324"/>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 name="Rectangle 319"/>
                        <wps:cNvSpPr>
                          <a:spLocks noChangeArrowheads="1"/>
                        </wps:cNvSpPr>
                        <wps:spPr bwMode="auto">
                          <a:xfrm>
                            <a:off x="5114" y="6324"/>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 name="Rectangle 320"/>
                        <wps:cNvSpPr>
                          <a:spLocks noChangeArrowheads="1"/>
                        </wps:cNvSpPr>
                        <wps:spPr bwMode="auto">
                          <a:xfrm>
                            <a:off x="6300" y="6324"/>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 name="Rectangle 320"/>
                        <wps:cNvSpPr>
                          <a:spLocks noChangeArrowheads="1"/>
                        </wps:cNvSpPr>
                        <wps:spPr bwMode="auto">
                          <a:xfrm>
                            <a:off x="7545" y="6324"/>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D0CF68" id="Group 147" o:spid="_x0000_s1026" alt="Title: NQF 0383 Denominator - Description: These text boxes indicate the denominator values for NQF 0383 for each of four quarters." style="position:absolute;margin-left:180.5pt;margin-top:3.75pt;width:215pt;height:15.75pt;z-index:251830272" coordorigin="3980,6324" coordsize="4300,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">
                <v:rect id="Rectangle 320" o:spid="_x0000_s1027" style="position:absolute;left:3980;top:6324;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"/>
                <v:rect id="Rectangle 319" o:spid="_x0000_s1028" style="position:absolute;left:5114;top:6324;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"/>
                <v:rect id="Rectangle 320" o:spid="_x0000_s1029" style="position:absolute;left:6300;top:6324;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"/>
                <v:rect id="Rectangle 320" o:spid="_x0000_s1030" style="position:absolute;left:7545;top:6324;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"/>
              </v:group>
            </w:pict>
          </mc:Fallback>
        </mc:AlternateContent>
      </w:r>
      <w:r w:rsidR="005159EF" w:rsidRPr="002F34FB">
        <w:rPr>
          <w:rFonts w:ascii="Arial" w:eastAsia="Calibri" w:hAnsi="Arial" w:cs="Arial"/>
          <w:sz w:val="22"/>
        </w:rPr>
        <w:t>DENOMINATOR</w:t>
      </w:r>
    </w:p>
    <w:p w14:paraId="6055FD37" w14:textId="77777777" w:rsidR="005159EF" w:rsidRPr="002F34FB" w:rsidRDefault="007C0464" w:rsidP="005159EF">
      <w:pPr>
        <w:pBdr>
          <w:bottom w:val="single" w:sz="12" w:space="1" w:color="auto"/>
        </w:pBdr>
        <w:spacing w:after="200" w:line="276" w:lineRule="auto"/>
        <w:rPr>
          <w:rFonts w:ascii="Arial" w:eastAsia="Calibri" w:hAnsi="Arial" w:cs="Arial"/>
          <w:noProof/>
          <w:sz w:val="22"/>
          <w:szCs w:val="22"/>
        </w:rPr>
      </w:pPr>
      <w:r>
        <w:rPr>
          <w:rFonts w:ascii="Arial" w:eastAsia="Calibri" w:hAnsi="Arial" w:cs="Arial"/>
          <w:noProof/>
          <w:sz w:val="22"/>
          <w:szCs w:val="22"/>
        </w:rPr>
        <mc:AlternateContent>
          <mc:Choice Requires="wps">
            <w:drawing>
              <wp:anchor distT="0" distB="0" distL="114300" distR="114300" simplePos="0" relativeHeight="251832320" behindDoc="0" locked="0" layoutInCell="1" allowOverlap="1" wp14:anchorId="214EBC0C" wp14:editId="6490CDC8">
                <wp:simplePos x="0" y="0"/>
                <wp:positionH relativeFrom="column">
                  <wp:posOffset>57150</wp:posOffset>
                </wp:positionH>
                <wp:positionV relativeFrom="paragraph">
                  <wp:posOffset>173990</wp:posOffset>
                </wp:positionV>
                <wp:extent cx="1724025" cy="533400"/>
                <wp:effectExtent l="9525" t="12700" r="9525" b="6350"/>
                <wp:wrapNone/>
                <wp:docPr id="37"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533400"/>
                        </a:xfrm>
                        <a:prstGeom prst="rect">
                          <a:avLst/>
                        </a:prstGeom>
                        <a:solidFill>
                          <a:srgbClr val="FFFFFF"/>
                        </a:solidFill>
                        <a:ln w="9525">
                          <a:solidFill>
                            <a:srgbClr val="000000"/>
                          </a:solidFill>
                          <a:miter lim="800000"/>
                          <a:headEnd/>
                          <a:tailEnd/>
                        </a:ln>
                      </wps:spPr>
                      <wps:txbx>
                        <w:txbxContent>
                          <w:p w14:paraId="368E6827" w14:textId="77777777" w:rsidR="003A56CF" w:rsidRPr="005159EF" w:rsidRDefault="003A56CF" w:rsidP="005159EF">
                            <w:pPr>
                              <w:rPr>
                                <w:rFonts w:ascii="Arial" w:hAnsi="Arial" w:cs="Arial"/>
                                <w:sz w:val="18"/>
                                <w:szCs w:val="18"/>
                              </w:rPr>
                            </w:pPr>
                            <w:r w:rsidRPr="005159EF">
                              <w:rPr>
                                <w:rFonts w:ascii="Arial" w:hAnsi="Arial" w:cs="Arial"/>
                                <w:sz w:val="18"/>
                                <w:szCs w:val="18"/>
                              </w:rPr>
                              <w:t>All selected surgical patients with a catheter in place postoperatively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53" o:spid="_x0000_s1029" style="position:absolute;margin-left:4.5pt;margin-top:13.7pt;width:135.75pt;height:42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">
                <v:textbox>
                  <w:txbxContent>
                    <w:p w:rsidR="003A56CF" w:rsidRPr="005159EF" w:rsidRDefault="003A56CF" w:rsidP="005159EF">
                      <w:pPr>
                        <w:rPr>
                          <w:rFonts w:ascii="Arial" w:hAnsi="Arial" w:cs="Arial"/>
                          <w:sz w:val="18"/>
                          <w:szCs w:val="18"/>
                        </w:rPr>
                      </w:pPr>
                      <w:r w:rsidRPr="005159EF">
                        <w:rPr>
                          <w:rFonts w:ascii="Arial" w:hAnsi="Arial" w:cs="Arial"/>
                          <w:sz w:val="18"/>
                          <w:szCs w:val="18"/>
                        </w:rPr>
                        <w:t>All selected surgical patients with a catheter in place postoperatively</w:t>
                      </w:r>
                    </w:p>
                  </w:txbxContent>
                </v:textbox>
              </v:rect>
            </w:pict>
          </mc:Fallback>
        </mc:AlternateContent>
      </w:r>
    </w:p>
    <w:p w14:paraId="5DE011AD" w14:textId="77777777" w:rsidR="005159EF" w:rsidRPr="002F34FB" w:rsidRDefault="005159EF" w:rsidP="005159EF">
      <w:pPr>
        <w:pBdr>
          <w:bottom w:val="single" w:sz="12" w:space="1" w:color="auto"/>
        </w:pBdr>
        <w:spacing w:after="200" w:line="276" w:lineRule="auto"/>
        <w:rPr>
          <w:rFonts w:ascii="Arial" w:eastAsia="Calibri" w:hAnsi="Arial" w:cs="Arial"/>
          <w:noProof/>
          <w:sz w:val="22"/>
          <w:szCs w:val="22"/>
        </w:rPr>
      </w:pPr>
    </w:p>
    <w:p w14:paraId="78130CDC" w14:textId="77777777" w:rsidR="005159EF" w:rsidRDefault="005159EF" w:rsidP="005159EF">
      <w:pPr>
        <w:pBdr>
          <w:bottom w:val="single" w:sz="12" w:space="1" w:color="auto"/>
        </w:pBdr>
        <w:spacing w:after="200" w:line="276" w:lineRule="auto"/>
        <w:rPr>
          <w:rFonts w:ascii="Arial" w:eastAsia="Calibri" w:hAnsi="Arial" w:cs="Arial"/>
          <w:noProof/>
          <w:sz w:val="22"/>
          <w:szCs w:val="22"/>
        </w:rPr>
      </w:pPr>
    </w:p>
    <w:p w14:paraId="0DE14D29" w14:textId="77777777" w:rsidR="000E0AA1" w:rsidRPr="002F34FB" w:rsidRDefault="000E0AA1" w:rsidP="005159EF">
      <w:pPr>
        <w:pBdr>
          <w:bottom w:val="single" w:sz="12" w:space="1" w:color="auto"/>
        </w:pBdr>
        <w:spacing w:after="200" w:line="276" w:lineRule="auto"/>
        <w:rPr>
          <w:rFonts w:ascii="Arial" w:eastAsia="Calibri" w:hAnsi="Arial" w:cs="Arial"/>
          <w:noProof/>
          <w:sz w:val="22"/>
          <w:szCs w:val="22"/>
        </w:rPr>
      </w:pPr>
    </w:p>
    <w:p w14:paraId="1759CD7A" w14:textId="77777777" w:rsidR="00742532" w:rsidRPr="002F34FB" w:rsidRDefault="00551C57" w:rsidP="0013481C">
      <w:pPr>
        <w:spacing w:after="200" w:line="276" w:lineRule="auto"/>
        <w:rPr>
          <w:rFonts w:ascii="Arial" w:eastAsia="Calibri" w:hAnsi="Arial" w:cs="Arial"/>
          <w:b/>
          <w:sz w:val="22"/>
          <w:szCs w:val="22"/>
        </w:rPr>
      </w:pPr>
      <w:r w:rsidRPr="002F34FB">
        <w:rPr>
          <w:rFonts w:ascii="Arial" w:eastAsia="Calibri" w:hAnsi="Arial" w:cs="Arial"/>
          <w:b/>
          <w:sz w:val="22"/>
        </w:rPr>
        <w:t xml:space="preserve"> </w:t>
      </w:r>
      <w:r w:rsidR="00236B3D" w:rsidRPr="002F34FB">
        <w:rPr>
          <w:rFonts w:ascii="Arial" w:eastAsia="Calibri" w:hAnsi="Arial" w:cs="Arial"/>
          <w:b/>
          <w:sz w:val="22"/>
        </w:rPr>
        <w:t>(NQF 0</w:t>
      </w:r>
      <w:r w:rsidR="00192955">
        <w:rPr>
          <w:rFonts w:ascii="Arial" w:eastAsia="Calibri" w:hAnsi="Arial" w:cs="Arial"/>
          <w:b/>
          <w:sz w:val="22"/>
        </w:rPr>
        <w:t>384</w:t>
      </w:r>
      <w:r w:rsidR="00236B3D" w:rsidRPr="002F34FB">
        <w:rPr>
          <w:rFonts w:ascii="Arial" w:eastAsia="Calibri" w:hAnsi="Arial" w:cs="Arial"/>
          <w:b/>
          <w:sz w:val="22"/>
        </w:rPr>
        <w:t xml:space="preserve">) </w:t>
      </w:r>
      <w:r w:rsidR="00192955">
        <w:rPr>
          <w:rFonts w:ascii="Arial" w:eastAsia="Calibri" w:hAnsi="Arial" w:cs="Arial"/>
          <w:b/>
          <w:sz w:val="22"/>
        </w:rPr>
        <w:t xml:space="preserve">Oncology: </w:t>
      </w:r>
      <w:r w:rsidR="005159EF">
        <w:rPr>
          <w:rFonts w:ascii="Arial" w:eastAsia="Calibri" w:hAnsi="Arial" w:cs="Arial"/>
          <w:b/>
          <w:sz w:val="22"/>
        </w:rPr>
        <w:t>Pain Intensity Quantified- Medical Oncology and Radiation Oncology</w:t>
      </w:r>
      <w:r w:rsidR="00236B3D" w:rsidRPr="002F34FB">
        <w:rPr>
          <w:rFonts w:ascii="Arial" w:eastAsia="Calibri" w:hAnsi="Arial" w:cs="Arial"/>
          <w:b/>
          <w:sz w:val="22"/>
        </w:rPr>
        <w:t xml:space="preserve"> </w:t>
      </w:r>
    </w:p>
    <w:p w14:paraId="6B2C81E8" w14:textId="1916B5FE" w:rsidR="00EC79A7" w:rsidRPr="002F34FB" w:rsidRDefault="007C0464" w:rsidP="00EC79A7">
      <w:pPr>
        <w:spacing w:after="200" w:line="276" w:lineRule="auto"/>
        <w:rPr>
          <w:rFonts w:ascii="Arial" w:eastAsia="Calibri" w:hAnsi="Arial" w:cs="Arial"/>
          <w:sz w:val="22"/>
        </w:rPr>
      </w:pPr>
      <w:r>
        <w:rPr>
          <w:rFonts w:ascii="Arial" w:eastAsia="Calibri" w:hAnsi="Arial" w:cs="Arial"/>
          <w:i/>
          <w:noProof/>
          <w:sz w:val="22"/>
        </w:rPr>
        <mc:AlternateContent>
          <mc:Choice Requires="wpg">
            <w:drawing>
              <wp:anchor distT="0" distB="0" distL="114300" distR="114300" simplePos="0" relativeHeight="251801088" behindDoc="0" locked="0" layoutInCell="1" allowOverlap="1" wp14:anchorId="22335F0E" wp14:editId="225C6F7D">
                <wp:simplePos x="0" y="0"/>
                <wp:positionH relativeFrom="column">
                  <wp:posOffset>2226646</wp:posOffset>
                </wp:positionH>
                <wp:positionV relativeFrom="paragraph">
                  <wp:posOffset>280707</wp:posOffset>
                </wp:positionV>
                <wp:extent cx="2795270" cy="210820"/>
                <wp:effectExtent l="0" t="0" r="24130" b="17780"/>
                <wp:wrapNone/>
                <wp:docPr id="32" name="Group 107" descr="These text boxes indicate the numerator values for NQF 0384 for each of four quarters." title="NQF 0384 Numerator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5270" cy="210820"/>
                          <a:chOff x="3893" y="5724"/>
                          <a:chExt cx="4402" cy="332"/>
                        </a:xfrm>
                      </wpg:grpSpPr>
                      <wps:wsp>
                        <wps:cNvPr id="33" name="Rectangle 320"/>
                        <wps:cNvSpPr>
                          <a:spLocks noChangeArrowheads="1"/>
                        </wps:cNvSpPr>
                        <wps:spPr bwMode="auto">
                          <a:xfrm>
                            <a:off x="3893" y="5741"/>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 name="Rectangle 319"/>
                        <wps:cNvSpPr>
                          <a:spLocks noChangeArrowheads="1"/>
                        </wps:cNvSpPr>
                        <wps:spPr bwMode="auto">
                          <a:xfrm>
                            <a:off x="5130" y="5741"/>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 name="Rectangle 320"/>
                        <wps:cNvSpPr>
                          <a:spLocks noChangeArrowheads="1"/>
                        </wps:cNvSpPr>
                        <wps:spPr bwMode="auto">
                          <a:xfrm>
                            <a:off x="6315" y="5724"/>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 name="Rectangle 320"/>
                        <wps:cNvSpPr>
                          <a:spLocks noChangeArrowheads="1"/>
                        </wps:cNvSpPr>
                        <wps:spPr bwMode="auto">
                          <a:xfrm>
                            <a:off x="7560" y="5724"/>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C726EC" id="Group 107" o:spid="_x0000_s1026" alt="Title: NQF 0384 Numerators - Description: These text boxes indicate the numerator values for NQF 0384 for each of four quarters." style="position:absolute;margin-left:175.35pt;margin-top:22.1pt;width:220.1pt;height:16.6pt;z-index:251801088" coordorigin="3893,5724" coordsize="4402,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">
                <v:rect id="Rectangle 320" o:spid="_x0000_s1027" style="position:absolute;left:3893;top:5741;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"/>
                <v:rect id="Rectangle 319" o:spid="_x0000_s1028" style="position:absolute;left:5130;top:5741;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"/>
                <v:rect id="Rectangle 320" o:spid="_x0000_s1029" style="position:absolute;left:6315;top:5724;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"/>
                <v:rect id="Rectangle 320" o:spid="_x0000_s1030" style="position:absolute;left:7560;top:5724;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"/>
              </v:group>
            </w:pict>
          </mc:Fallback>
        </mc:AlternateContent>
      </w:r>
      <w:r w:rsidR="00EC79A7" w:rsidRPr="002F34FB">
        <w:rPr>
          <w:rFonts w:ascii="Arial" w:eastAsia="Calibri" w:hAnsi="Arial" w:cs="Arial"/>
          <w:sz w:val="22"/>
        </w:rPr>
        <w:tab/>
      </w:r>
      <w:r w:rsidR="00EC79A7" w:rsidRPr="002F34FB">
        <w:rPr>
          <w:rFonts w:ascii="Arial" w:eastAsia="Calibri" w:hAnsi="Arial" w:cs="Arial"/>
          <w:sz w:val="22"/>
        </w:rPr>
        <w:tab/>
      </w:r>
      <w:r w:rsidR="00EC79A7" w:rsidRPr="002F34FB">
        <w:rPr>
          <w:rFonts w:ascii="Arial" w:eastAsia="Calibri" w:hAnsi="Arial" w:cs="Arial"/>
          <w:sz w:val="22"/>
        </w:rPr>
        <w:tab/>
      </w:r>
      <w:r w:rsidR="00551C57" w:rsidRPr="002F34FB">
        <w:rPr>
          <w:rFonts w:ascii="Arial" w:eastAsia="Calibri" w:hAnsi="Arial" w:cs="Arial"/>
          <w:sz w:val="22"/>
        </w:rPr>
        <w:tab/>
      </w:r>
      <w:r w:rsidR="00551C57" w:rsidRPr="002F34FB">
        <w:rPr>
          <w:rFonts w:ascii="Arial" w:eastAsia="Calibri" w:hAnsi="Arial" w:cs="Arial"/>
          <w:sz w:val="22"/>
        </w:rPr>
        <w:tab/>
      </w:r>
      <w:r w:rsidR="00F713D7" w:rsidRPr="002F34FB">
        <w:rPr>
          <w:rFonts w:ascii="Arial" w:eastAsia="Calibri" w:hAnsi="Arial" w:cs="Arial"/>
          <w:sz w:val="22"/>
        </w:rPr>
        <w:t xml:space="preserve"> Q1                Q2                 Q3                  Q4 </w:t>
      </w:r>
    </w:p>
    <w:p w14:paraId="25809127" w14:textId="77777777" w:rsidR="00EC79A7" w:rsidRPr="002F34FB" w:rsidRDefault="00EC79A7" w:rsidP="00EC79A7">
      <w:pPr>
        <w:spacing w:after="200" w:line="276" w:lineRule="auto"/>
        <w:rPr>
          <w:rFonts w:ascii="Arial" w:eastAsia="Calibri" w:hAnsi="Arial" w:cs="Arial"/>
          <w:sz w:val="22"/>
        </w:rPr>
      </w:pPr>
      <w:r w:rsidRPr="002F34FB">
        <w:rPr>
          <w:rFonts w:ascii="Arial" w:eastAsia="Calibri" w:hAnsi="Arial" w:cs="Arial"/>
          <w:sz w:val="22"/>
        </w:rPr>
        <w:t>NUMERATOR</w:t>
      </w:r>
    </w:p>
    <w:p w14:paraId="504D3FFC" w14:textId="77777777" w:rsidR="00551C57" w:rsidRPr="002F34FB" w:rsidRDefault="007C0464" w:rsidP="00EC79A7">
      <w:pPr>
        <w:spacing w:after="200" w:line="276" w:lineRule="auto"/>
        <w:rPr>
          <w:rFonts w:ascii="Arial" w:eastAsia="Calibri" w:hAnsi="Arial" w:cs="Arial"/>
          <w:sz w:val="22"/>
        </w:rPr>
      </w:pPr>
      <w:r>
        <w:rPr>
          <w:rFonts w:ascii="Arial" w:eastAsia="Calibri" w:hAnsi="Arial" w:cs="Arial"/>
          <w:noProof/>
          <w:sz w:val="22"/>
        </w:rPr>
        <mc:AlternateContent>
          <mc:Choice Requires="wps">
            <w:drawing>
              <wp:anchor distT="0" distB="0" distL="114300" distR="114300" simplePos="0" relativeHeight="251809792" behindDoc="0" locked="0" layoutInCell="1" allowOverlap="1" wp14:anchorId="4B628C0D" wp14:editId="1EA3B201">
                <wp:simplePos x="0" y="0"/>
                <wp:positionH relativeFrom="column">
                  <wp:posOffset>57150</wp:posOffset>
                </wp:positionH>
                <wp:positionV relativeFrom="paragraph">
                  <wp:posOffset>151765</wp:posOffset>
                </wp:positionV>
                <wp:extent cx="1724025" cy="1341755"/>
                <wp:effectExtent l="9525" t="8255" r="9525" b="12065"/>
                <wp:wrapNone/>
                <wp:docPr id="31"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1341755"/>
                        </a:xfrm>
                        <a:prstGeom prst="rect">
                          <a:avLst/>
                        </a:prstGeom>
                        <a:solidFill>
                          <a:srgbClr val="FFFFFF"/>
                        </a:solidFill>
                        <a:ln w="9525">
                          <a:solidFill>
                            <a:srgbClr val="000000"/>
                          </a:solidFill>
                          <a:miter lim="800000"/>
                          <a:headEnd/>
                          <a:tailEnd/>
                        </a:ln>
                      </wps:spPr>
                      <wps:txbx>
                        <w:txbxContent>
                          <w:p w14:paraId="45464E25" w14:textId="77777777" w:rsidR="003A56CF" w:rsidRDefault="003A56CF">
                            <w:pPr>
                              <w:rPr>
                                <w:rFonts w:ascii="Arial" w:hAnsi="Arial" w:cs="Arial"/>
                                <w:sz w:val="18"/>
                                <w:szCs w:val="18"/>
                              </w:rPr>
                            </w:pPr>
                            <w:r>
                              <w:rPr>
                                <w:rFonts w:ascii="Arial" w:hAnsi="Arial" w:cs="Arial"/>
                                <w:sz w:val="18"/>
                                <w:szCs w:val="18"/>
                              </w:rPr>
                              <w:t>Patient visits in which pain intensity is quantified.</w:t>
                            </w:r>
                          </w:p>
                          <w:p w14:paraId="3530AF98" w14:textId="77777777" w:rsidR="003A56CF" w:rsidRDefault="003A56CF">
                            <w:pPr>
                              <w:rPr>
                                <w:rFonts w:ascii="Arial" w:hAnsi="Arial" w:cs="Arial"/>
                                <w:sz w:val="18"/>
                                <w:szCs w:val="18"/>
                              </w:rPr>
                            </w:pPr>
                          </w:p>
                          <w:p w14:paraId="27CD1F01" w14:textId="77777777" w:rsidR="003A56CF" w:rsidRPr="005159EF" w:rsidRDefault="003A56CF">
                            <w:pPr>
                              <w:rPr>
                                <w:rFonts w:ascii="Arial" w:hAnsi="Arial" w:cs="Arial"/>
                                <w:sz w:val="18"/>
                                <w:szCs w:val="18"/>
                              </w:rPr>
                            </w:pPr>
                            <w:r>
                              <w:rPr>
                                <w:rFonts w:ascii="Arial" w:hAnsi="Arial" w:cs="Arial"/>
                                <w:sz w:val="18"/>
                                <w:szCs w:val="18"/>
                              </w:rPr>
                              <w:t>Pain intensity should be quantified using a standard instrument, such as a 0-10 numerical rating scale, a categorical scale, or the pictorial scale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10" o:spid="_x0000_s1030" style="position:absolute;margin-left:4.5pt;margin-top:11.95pt;width:135.75pt;height:105.6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">
                <v:textbox>
                  <w:txbxContent>
                    <w:p w:rsidR="003A56CF" w:rsidRDefault="003A56CF">
                      <w:pPr>
                        <w:rPr>
                          <w:rFonts w:ascii="Arial" w:hAnsi="Arial" w:cs="Arial"/>
                          <w:sz w:val="18"/>
                          <w:szCs w:val="18"/>
                        </w:rPr>
                      </w:pPr>
                      <w:r>
                        <w:rPr>
                          <w:rFonts w:ascii="Arial" w:hAnsi="Arial" w:cs="Arial"/>
                          <w:sz w:val="18"/>
                          <w:szCs w:val="18"/>
                        </w:rPr>
                        <w:t>Patient visits in which pain intensity is quantified.</w:t>
                      </w:r>
                    </w:p>
                    <w:p w:rsidR="003A56CF" w:rsidRDefault="003A56CF">
                      <w:pPr>
                        <w:rPr>
                          <w:rFonts w:ascii="Arial" w:hAnsi="Arial" w:cs="Arial"/>
                          <w:sz w:val="18"/>
                          <w:szCs w:val="18"/>
                        </w:rPr>
                      </w:pPr>
                    </w:p>
                    <w:p w:rsidR="003A56CF" w:rsidRPr="005159EF" w:rsidRDefault="003A56CF">
                      <w:pPr>
                        <w:rPr>
                          <w:rFonts w:ascii="Arial" w:hAnsi="Arial" w:cs="Arial"/>
                          <w:sz w:val="18"/>
                          <w:szCs w:val="18"/>
                        </w:rPr>
                      </w:pPr>
                      <w:r>
                        <w:rPr>
                          <w:rFonts w:ascii="Arial" w:hAnsi="Arial" w:cs="Arial"/>
                          <w:sz w:val="18"/>
                          <w:szCs w:val="18"/>
                        </w:rPr>
                        <w:t>Pain intensity should be quantified using a standard instrument, such as a 0-10 numerical rating scale, a categorical scale, or the pictorial scale</w:t>
                      </w:r>
                    </w:p>
                  </w:txbxContent>
                </v:textbox>
              </v:rect>
            </w:pict>
          </mc:Fallback>
        </mc:AlternateContent>
      </w:r>
    </w:p>
    <w:p w14:paraId="3E9C96F1" w14:textId="77777777" w:rsidR="00551C57" w:rsidRPr="002F34FB" w:rsidRDefault="00551C57" w:rsidP="00EC79A7">
      <w:pPr>
        <w:spacing w:after="200" w:line="276" w:lineRule="auto"/>
        <w:rPr>
          <w:rFonts w:ascii="Arial" w:eastAsia="Calibri" w:hAnsi="Arial" w:cs="Arial"/>
          <w:sz w:val="22"/>
        </w:rPr>
      </w:pPr>
    </w:p>
    <w:p w14:paraId="185760B6" w14:textId="77777777" w:rsidR="00551C57" w:rsidRPr="002F34FB" w:rsidRDefault="00551C57" w:rsidP="00EC79A7">
      <w:pPr>
        <w:spacing w:after="200" w:line="276" w:lineRule="auto"/>
        <w:rPr>
          <w:rFonts w:ascii="Arial" w:eastAsia="Calibri" w:hAnsi="Arial" w:cs="Arial"/>
          <w:sz w:val="22"/>
        </w:rPr>
      </w:pPr>
    </w:p>
    <w:p w14:paraId="6B25F2B1" w14:textId="77777777" w:rsidR="00551C57" w:rsidRPr="002F34FB" w:rsidRDefault="00551C57" w:rsidP="00EC79A7">
      <w:pPr>
        <w:spacing w:after="200" w:line="276" w:lineRule="auto"/>
        <w:rPr>
          <w:rFonts w:ascii="Arial" w:eastAsia="Calibri" w:hAnsi="Arial" w:cs="Arial"/>
          <w:sz w:val="22"/>
        </w:rPr>
      </w:pPr>
    </w:p>
    <w:p w14:paraId="29DC6291" w14:textId="77777777" w:rsidR="00192955" w:rsidRDefault="00192955" w:rsidP="00EC79A7">
      <w:pPr>
        <w:spacing w:after="200" w:line="276" w:lineRule="auto"/>
        <w:rPr>
          <w:rFonts w:ascii="Arial" w:eastAsia="Calibri" w:hAnsi="Arial" w:cs="Arial"/>
          <w:sz w:val="22"/>
        </w:rPr>
      </w:pPr>
    </w:p>
    <w:p w14:paraId="06BE2EAB" w14:textId="382DDE57" w:rsidR="00EC79A7" w:rsidRPr="002F34FB" w:rsidRDefault="007C0464" w:rsidP="00EC79A7">
      <w:pPr>
        <w:spacing w:after="200" w:line="276" w:lineRule="auto"/>
        <w:rPr>
          <w:rFonts w:ascii="Arial" w:eastAsia="Calibri" w:hAnsi="Arial" w:cs="Arial"/>
          <w:sz w:val="22"/>
          <w:szCs w:val="22"/>
        </w:rPr>
      </w:pPr>
      <w:r>
        <w:rPr>
          <w:rFonts w:ascii="Arial" w:eastAsia="Calibri" w:hAnsi="Arial" w:cs="Arial"/>
          <w:noProof/>
          <w:sz w:val="22"/>
        </w:rPr>
        <mc:AlternateContent>
          <mc:Choice Requires="wpg">
            <w:drawing>
              <wp:anchor distT="0" distB="0" distL="114300" distR="114300" simplePos="0" relativeHeight="251808768" behindDoc="0" locked="0" layoutInCell="1" allowOverlap="1" wp14:anchorId="194F7FF7" wp14:editId="19146DEE">
                <wp:simplePos x="0" y="0"/>
                <wp:positionH relativeFrom="column">
                  <wp:posOffset>2248871</wp:posOffset>
                </wp:positionH>
                <wp:positionV relativeFrom="paragraph">
                  <wp:posOffset>45981</wp:posOffset>
                </wp:positionV>
                <wp:extent cx="2773680" cy="210820"/>
                <wp:effectExtent l="0" t="0" r="26670" b="17780"/>
                <wp:wrapNone/>
                <wp:docPr id="25" name="Group 108" descr="These text boxes indicate the denominator values for NQF 0384 for each of four quarters." title="NQF 0384 Denominator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3680" cy="210820"/>
                          <a:chOff x="3912" y="6324"/>
                          <a:chExt cx="4368" cy="332"/>
                        </a:xfrm>
                      </wpg:grpSpPr>
                      <wps:wsp>
                        <wps:cNvPr id="26" name="Rectangle 320"/>
                        <wps:cNvSpPr>
                          <a:spLocks noChangeArrowheads="1"/>
                        </wps:cNvSpPr>
                        <wps:spPr bwMode="auto">
                          <a:xfrm>
                            <a:off x="3912" y="6341"/>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 name="Rectangle 319"/>
                        <wps:cNvSpPr>
                          <a:spLocks noChangeArrowheads="1"/>
                        </wps:cNvSpPr>
                        <wps:spPr bwMode="auto">
                          <a:xfrm>
                            <a:off x="5114" y="6341"/>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 name="Rectangle 320"/>
                        <wps:cNvSpPr>
                          <a:spLocks noChangeArrowheads="1"/>
                        </wps:cNvSpPr>
                        <wps:spPr bwMode="auto">
                          <a:xfrm>
                            <a:off x="6300" y="6324"/>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 name="Rectangle 320"/>
                        <wps:cNvSpPr>
                          <a:spLocks noChangeArrowheads="1"/>
                        </wps:cNvSpPr>
                        <wps:spPr bwMode="auto">
                          <a:xfrm>
                            <a:off x="7545" y="6324"/>
                            <a:ext cx="735" cy="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60B28B" id="Group 108" o:spid="_x0000_s1026" alt="Title: NQF 0384 Denominators - Description: These text boxes indicate the denominator values for NQF 0384 for each of four quarters." style="position:absolute;margin-left:177.1pt;margin-top:3.6pt;width:218.4pt;height:16.6pt;z-index:251808768" coordorigin="3912,6324" coordsize="4368,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">
                <v:rect id="Rectangle 320" o:spid="_x0000_s1027" style="position:absolute;left:3912;top:6341;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"/>
                <v:rect id="Rectangle 319" o:spid="_x0000_s1028" style="position:absolute;left:5114;top:6341;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"/>
                <v:rect id="Rectangle 320" o:spid="_x0000_s1029" style="position:absolute;left:6300;top:6324;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"/>
                <v:rect id="Rectangle 320" o:spid="_x0000_s1030" style="position:absolute;left:7545;top:6324;width:7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"/>
              </v:group>
            </w:pict>
          </mc:Fallback>
        </mc:AlternateContent>
      </w:r>
      <w:r w:rsidR="00EC79A7" w:rsidRPr="002F34FB">
        <w:rPr>
          <w:rFonts w:ascii="Arial" w:eastAsia="Calibri" w:hAnsi="Arial" w:cs="Arial"/>
          <w:sz w:val="22"/>
        </w:rPr>
        <w:t>DENOMINATOR</w:t>
      </w:r>
    </w:p>
    <w:p w14:paraId="49110F5E" w14:textId="3353DF20" w:rsidR="00551C57" w:rsidRPr="002F34FB" w:rsidRDefault="00BC739C" w:rsidP="00236B3D">
      <w:pPr>
        <w:pBdr>
          <w:bottom w:val="single" w:sz="12" w:space="1" w:color="auto"/>
        </w:pBdr>
        <w:spacing w:after="200" w:line="276" w:lineRule="auto"/>
        <w:rPr>
          <w:rFonts w:ascii="Arial" w:eastAsia="Calibri" w:hAnsi="Arial" w:cs="Arial"/>
          <w:noProof/>
          <w:sz w:val="22"/>
          <w:szCs w:val="22"/>
        </w:rPr>
      </w:pPr>
      <w:r>
        <w:rPr>
          <w:rFonts w:ascii="Arial" w:eastAsia="Calibri" w:hAnsi="Arial" w:cs="Arial"/>
          <w:noProof/>
          <w:sz w:val="22"/>
          <w:szCs w:val="22"/>
        </w:rPr>
        <mc:AlternateContent>
          <mc:Choice Requires="wps">
            <w:drawing>
              <wp:anchor distT="0" distB="0" distL="114300" distR="114300" simplePos="0" relativeHeight="251810816" behindDoc="0" locked="0" layoutInCell="1" allowOverlap="1" wp14:anchorId="08F09DB1" wp14:editId="4C6F867F">
                <wp:simplePos x="0" y="0"/>
                <wp:positionH relativeFrom="column">
                  <wp:posOffset>48491</wp:posOffset>
                </wp:positionH>
                <wp:positionV relativeFrom="paragraph">
                  <wp:posOffset>38100</wp:posOffset>
                </wp:positionV>
                <wp:extent cx="1724025" cy="916940"/>
                <wp:effectExtent l="0" t="0" r="28575" b="22860"/>
                <wp:wrapNone/>
                <wp:docPr id="30"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916940"/>
                        </a:xfrm>
                        <a:prstGeom prst="rect">
                          <a:avLst/>
                        </a:prstGeom>
                        <a:solidFill>
                          <a:srgbClr val="FFFFFF"/>
                        </a:solidFill>
                        <a:ln w="9525">
                          <a:solidFill>
                            <a:srgbClr val="000000"/>
                          </a:solidFill>
                          <a:miter lim="800000"/>
                          <a:headEnd/>
                          <a:tailEnd/>
                        </a:ln>
                      </wps:spPr>
                      <wps:txbx>
                        <w:txbxContent>
                          <w:p w14:paraId="2C484460" w14:textId="77777777" w:rsidR="003A56CF" w:rsidRPr="005159EF" w:rsidRDefault="003A56CF">
                            <w:pPr>
                              <w:rPr>
                                <w:rFonts w:ascii="Arial" w:hAnsi="Arial" w:cs="Arial"/>
                                <w:sz w:val="18"/>
                                <w:szCs w:val="18"/>
                              </w:rPr>
                            </w:pPr>
                            <w:r>
                              <w:rPr>
                                <w:rFonts w:ascii="Arial" w:hAnsi="Arial" w:cs="Arial"/>
                                <w:sz w:val="18"/>
                                <w:szCs w:val="18"/>
                              </w:rPr>
                              <w:t>All visits for patients, regardless of age, with a diagnosis of cancer currently receiving chemotherapy or radiation therapy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w14:anchorId="08F09DB1" id="Rectangle 111" o:spid="_x0000_s1031" style="position:absolute;margin-left:3.8pt;margin-top:3pt;width:135.75pt;height:72.2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">
                <v:textbox>
                  <w:txbxContent>
                    <w:p w14:paraId="2C484460" w14:textId="77777777" w:rsidR="003A56CF" w:rsidRPr="005159EF" w:rsidRDefault="003A56CF">
                      <w:pPr>
                        <w:rPr>
                          <w:rFonts w:ascii="Arial" w:hAnsi="Arial" w:cs="Arial"/>
                          <w:sz w:val="18"/>
                          <w:szCs w:val="18"/>
                        </w:rPr>
                      </w:pPr>
                      <w:r>
                        <w:rPr>
                          <w:rFonts w:ascii="Arial" w:hAnsi="Arial" w:cs="Arial"/>
                          <w:sz w:val="18"/>
                          <w:szCs w:val="18"/>
                        </w:rPr>
                        <w:t>All visits for patients, regardless of age, with a diagnosis of cancer currently receiving chemotherapy or radiation therapy</w:t>
                      </w:r>
                    </w:p>
                  </w:txbxContent>
                </v:textbox>
              </v:rect>
            </w:pict>
          </mc:Fallback>
        </mc:AlternateContent>
      </w:r>
    </w:p>
    <w:p w14:paraId="2E875A4C" w14:textId="77777777" w:rsidR="00551C57" w:rsidRPr="002F34FB" w:rsidRDefault="00551C57" w:rsidP="00236B3D">
      <w:pPr>
        <w:pBdr>
          <w:bottom w:val="single" w:sz="12" w:space="1" w:color="auto"/>
        </w:pBdr>
        <w:spacing w:after="200" w:line="276" w:lineRule="auto"/>
        <w:rPr>
          <w:rFonts w:ascii="Arial" w:eastAsia="Calibri" w:hAnsi="Arial" w:cs="Arial"/>
          <w:noProof/>
          <w:sz w:val="22"/>
          <w:szCs w:val="22"/>
        </w:rPr>
      </w:pPr>
    </w:p>
    <w:p w14:paraId="199FE496" w14:textId="77777777" w:rsidR="00192955" w:rsidRDefault="00192955" w:rsidP="00236B3D">
      <w:pPr>
        <w:pBdr>
          <w:bottom w:val="single" w:sz="12" w:space="1" w:color="auto"/>
        </w:pBdr>
        <w:spacing w:after="200" w:line="276" w:lineRule="auto"/>
        <w:rPr>
          <w:rFonts w:ascii="Arial" w:eastAsia="Calibri" w:hAnsi="Arial" w:cs="Arial"/>
          <w:noProof/>
          <w:sz w:val="22"/>
          <w:szCs w:val="22"/>
        </w:rPr>
      </w:pPr>
    </w:p>
    <w:p w14:paraId="26111334" w14:textId="7068546C" w:rsidR="00EC79A7" w:rsidRPr="002F34FB" w:rsidRDefault="00EC79A7" w:rsidP="008B6157">
      <w:pPr>
        <w:pBdr>
          <w:bottom w:val="single" w:sz="12" w:space="1" w:color="auto"/>
        </w:pBdr>
        <w:spacing w:line="276" w:lineRule="auto"/>
        <w:rPr>
          <w:rFonts w:ascii="Arial" w:eastAsia="Calibri" w:hAnsi="Arial" w:cs="Arial"/>
          <w:sz w:val="22"/>
          <w:szCs w:val="22"/>
        </w:rPr>
      </w:pPr>
    </w:p>
    <w:p w14:paraId="781A7B04" w14:textId="77777777" w:rsidR="00F4071F" w:rsidRPr="00F4071F" w:rsidRDefault="00F4071F" w:rsidP="0013481C">
      <w:pPr>
        <w:spacing w:after="200" w:line="276" w:lineRule="auto"/>
        <w:jc w:val="center"/>
        <w:rPr>
          <w:rFonts w:ascii="Arial" w:eastAsia="Calibri" w:hAnsi="Arial" w:cs="Arial"/>
          <w:b/>
          <w:sz w:val="4"/>
          <w:szCs w:val="22"/>
        </w:rPr>
      </w:pPr>
    </w:p>
    <w:p w14:paraId="2AEE5372" w14:textId="77777777" w:rsidR="00EC79A7" w:rsidRPr="002F34FB" w:rsidRDefault="003A56CF" w:rsidP="0013481C">
      <w:pPr>
        <w:spacing w:after="200" w:line="276" w:lineRule="auto"/>
        <w:jc w:val="center"/>
        <w:rPr>
          <w:rFonts w:ascii="Arial" w:eastAsia="Calibri" w:hAnsi="Arial" w:cs="Arial"/>
          <w:b/>
          <w:sz w:val="22"/>
        </w:rPr>
      </w:pPr>
      <w:r>
        <w:rPr>
          <w:rFonts w:ascii="Arial" w:eastAsia="Calibri" w:hAnsi="Arial" w:cs="Arial"/>
          <w:b/>
          <w:sz w:val="22"/>
          <w:szCs w:val="22"/>
        </w:rPr>
        <w:t>(NQF 0389) Prostate Cancer: Avoidance of Overuse Measure- Bone Scan for Staging Low-Risk Patients</w:t>
      </w:r>
    </w:p>
    <w:p w14:paraId="14041428" w14:textId="7B0A1F45" w:rsidR="00EC79A7" w:rsidRPr="002F34FB" w:rsidRDefault="001E5650" w:rsidP="00EC79A7">
      <w:pPr>
        <w:spacing w:after="200" w:line="276" w:lineRule="auto"/>
        <w:rPr>
          <w:rFonts w:ascii="Arial" w:eastAsia="Calibri" w:hAnsi="Arial" w:cs="Arial"/>
          <w:sz w:val="22"/>
        </w:rPr>
      </w:pPr>
      <w:r>
        <w:rPr>
          <w:rFonts w:ascii="Arial" w:eastAsia="Calibri" w:hAnsi="Arial" w:cs="Arial"/>
          <w:i/>
          <w:noProof/>
          <w:sz w:val="22"/>
        </w:rPr>
        <mc:AlternateContent>
          <mc:Choice Requires="wpg">
            <w:drawing>
              <wp:anchor distT="0" distB="0" distL="114300" distR="114300" simplePos="0" relativeHeight="251815936" behindDoc="0" locked="0" layoutInCell="1" allowOverlap="1" wp14:anchorId="28188D88" wp14:editId="19393461">
                <wp:simplePos x="0" y="0"/>
                <wp:positionH relativeFrom="column">
                  <wp:posOffset>2195034</wp:posOffset>
                </wp:positionH>
                <wp:positionV relativeFrom="paragraph">
                  <wp:posOffset>313279</wp:posOffset>
                </wp:positionV>
                <wp:extent cx="2838125" cy="199807"/>
                <wp:effectExtent l="0" t="0" r="19685" b="10160"/>
                <wp:wrapNone/>
                <wp:docPr id="20" name="Group 367" descr="These text boxes indicate the numerator values for NQF 0389 for each of four quarters." title="NQF 0389 Numerator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8125" cy="199807"/>
                          <a:chOff x="-854" y="0"/>
                          <a:chExt cx="28381" cy="2000"/>
                        </a:xfrm>
                      </wpg:grpSpPr>
                      <wps:wsp>
                        <wps:cNvPr id="21" name="Rectangle 320"/>
                        <wps:cNvSpPr>
                          <a:spLocks noChangeArrowheads="1"/>
                        </wps:cNvSpPr>
                        <wps:spPr bwMode="auto">
                          <a:xfrm>
                            <a:off x="-854" y="0"/>
                            <a:ext cx="4667" cy="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 name="Rectangle 319"/>
                        <wps:cNvSpPr>
                          <a:spLocks noChangeArrowheads="1"/>
                        </wps:cNvSpPr>
                        <wps:spPr bwMode="auto">
                          <a:xfrm>
                            <a:off x="7317" y="0"/>
                            <a:ext cx="4667" cy="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Rectangle 320"/>
                        <wps:cNvSpPr>
                          <a:spLocks noChangeArrowheads="1"/>
                        </wps:cNvSpPr>
                        <wps:spPr bwMode="auto">
                          <a:xfrm>
                            <a:off x="14954" y="0"/>
                            <a:ext cx="4667" cy="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 name="Rectangle 320"/>
                        <wps:cNvSpPr>
                          <a:spLocks noChangeArrowheads="1"/>
                        </wps:cNvSpPr>
                        <wps:spPr bwMode="auto">
                          <a:xfrm>
                            <a:off x="22860" y="0"/>
                            <a:ext cx="4667" cy="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73313A" id="Group 367" o:spid="_x0000_s1026" alt="Title: NQF 0389 Numerators - Description: These text boxes indicate the numerator values for NQF 0389 for each of four quarters." style="position:absolute;margin-left:172.85pt;margin-top:24.65pt;width:223.45pt;height:15.75pt;z-index:251815936" coordorigin="-854" coordsize="28381,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">
                <v:rect id="Rectangle 320" o:spid="_x0000_s1027" style="position:absolute;left:-854;width:4667;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"/>
                <v:rect id="Rectangle 319" o:spid="_x0000_s1028" style="position:absolute;left:7317;width:4667;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rect id="Rectangle 320" o:spid="_x0000_s1029" style="position:absolute;left:14954;width:4667;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"/>
                <v:rect id="Rectangle 320" o:spid="_x0000_s1030" style="position:absolute;left:22860;width:4667;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gxAAAANsAAAAPAAAAZHJzL2Rvd25yZXYueG1sRI9Ba8JA&#10;FITvBf/D8gq9NZumUm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Cv4gSDEAAAA2wAAAA8A&#10;AAAAAAAAAAAAAAAABwIAAGRycy9kb3ducmV2LnhtbFBLBQYAAAAAAwADALcAAAD4AgAAAAA=&#10;"/>
              </v:group>
            </w:pict>
          </mc:Fallback>
        </mc:AlternateContent>
      </w:r>
      <w:r w:rsidR="00EC79A7" w:rsidRPr="002F34FB">
        <w:rPr>
          <w:rFonts w:ascii="Arial" w:eastAsia="Calibri" w:hAnsi="Arial" w:cs="Arial"/>
          <w:i/>
          <w:sz w:val="22"/>
        </w:rPr>
        <w:tab/>
      </w:r>
      <w:r w:rsidR="00EC79A7" w:rsidRPr="002F34FB">
        <w:rPr>
          <w:rFonts w:ascii="Arial" w:eastAsia="Calibri" w:hAnsi="Arial" w:cs="Arial"/>
          <w:sz w:val="22"/>
        </w:rPr>
        <w:tab/>
      </w:r>
      <w:r w:rsidR="00EC79A7" w:rsidRPr="002F34FB">
        <w:rPr>
          <w:rFonts w:ascii="Arial" w:eastAsia="Calibri" w:hAnsi="Arial" w:cs="Arial"/>
          <w:sz w:val="22"/>
        </w:rPr>
        <w:tab/>
      </w:r>
      <w:r w:rsidR="004B6E3A" w:rsidRPr="002F34FB">
        <w:rPr>
          <w:rFonts w:ascii="Arial" w:eastAsia="Calibri" w:hAnsi="Arial" w:cs="Arial"/>
          <w:sz w:val="22"/>
        </w:rPr>
        <w:tab/>
      </w:r>
      <w:r w:rsidR="004B6E3A" w:rsidRPr="002F34FB">
        <w:rPr>
          <w:rFonts w:ascii="Arial" w:eastAsia="Calibri" w:hAnsi="Arial" w:cs="Arial"/>
          <w:sz w:val="22"/>
        </w:rPr>
        <w:tab/>
      </w:r>
      <w:r w:rsidR="00F713D7" w:rsidRPr="002F34FB">
        <w:rPr>
          <w:rFonts w:ascii="Arial" w:eastAsia="Calibri" w:hAnsi="Arial" w:cs="Arial"/>
          <w:sz w:val="22"/>
        </w:rPr>
        <w:t xml:space="preserve">Q1                Q2                 Q3                  Q4 </w:t>
      </w:r>
    </w:p>
    <w:p w14:paraId="7B8610E7" w14:textId="659E0A9D" w:rsidR="00EC79A7" w:rsidRPr="002F34FB" w:rsidRDefault="004C3E1A" w:rsidP="00EC79A7">
      <w:pPr>
        <w:spacing w:after="200" w:line="276" w:lineRule="auto"/>
        <w:rPr>
          <w:rFonts w:ascii="Arial" w:eastAsia="Calibri" w:hAnsi="Arial" w:cs="Arial"/>
          <w:sz w:val="22"/>
        </w:rPr>
      </w:pPr>
      <w:r>
        <w:rPr>
          <w:rFonts w:ascii="Arial" w:eastAsia="Calibri" w:hAnsi="Arial" w:cs="Arial"/>
          <w:noProof/>
          <w:sz w:val="22"/>
        </w:rPr>
        <mc:AlternateContent>
          <mc:Choice Requires="wps">
            <w:drawing>
              <wp:anchor distT="0" distB="0" distL="114300" distR="114300" simplePos="0" relativeHeight="251817984" behindDoc="0" locked="0" layoutInCell="1" allowOverlap="1" wp14:anchorId="2EDDB088" wp14:editId="4E5E8C08">
                <wp:simplePos x="0" y="0"/>
                <wp:positionH relativeFrom="column">
                  <wp:posOffset>19050</wp:posOffset>
                </wp:positionH>
                <wp:positionV relativeFrom="paragraph">
                  <wp:posOffset>259080</wp:posOffset>
                </wp:positionV>
                <wp:extent cx="1809750" cy="647700"/>
                <wp:effectExtent l="0" t="0" r="19050" b="19050"/>
                <wp:wrapNone/>
                <wp:docPr id="19"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647700"/>
                        </a:xfrm>
                        <a:prstGeom prst="rect">
                          <a:avLst/>
                        </a:prstGeom>
                        <a:solidFill>
                          <a:srgbClr val="FFFFFF"/>
                        </a:solidFill>
                        <a:ln w="9525">
                          <a:solidFill>
                            <a:srgbClr val="000000"/>
                          </a:solidFill>
                          <a:miter lim="800000"/>
                          <a:headEnd/>
                          <a:tailEnd/>
                        </a:ln>
                      </wps:spPr>
                      <wps:txbx>
                        <w:txbxContent>
                          <w:p w14:paraId="59A18842" w14:textId="77777777" w:rsidR="003A56CF" w:rsidRPr="003A56CF" w:rsidRDefault="003A56CF">
                            <w:pPr>
                              <w:rPr>
                                <w:rFonts w:ascii="Arial" w:hAnsi="Arial" w:cs="Arial"/>
                                <w:sz w:val="18"/>
                                <w:szCs w:val="18"/>
                              </w:rPr>
                            </w:pPr>
                            <w:r w:rsidRPr="003A56CF">
                              <w:rPr>
                                <w:rFonts w:ascii="Arial" w:hAnsi="Arial" w:cs="Arial"/>
                                <w:sz w:val="18"/>
                                <w:szCs w:val="18"/>
                              </w:rPr>
                              <w:t>Patients who did not have a bone scan performed any time since diagnosis of prostate surgery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DDB088" id="Rectangle 116" o:spid="_x0000_s1032" style="position:absolute;margin-left:1.5pt;margin-top:20.4pt;width:142.5pt;height:51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">
                <v:textbox>
                  <w:txbxContent>
                    <w:p w14:paraId="59A18842" w14:textId="77777777" w:rsidR="003A56CF" w:rsidRPr="003A56CF" w:rsidRDefault="003A56CF">
                      <w:pPr>
                        <w:rPr>
                          <w:rFonts w:ascii="Arial" w:hAnsi="Arial" w:cs="Arial"/>
                          <w:sz w:val="18"/>
                          <w:szCs w:val="18"/>
                        </w:rPr>
                      </w:pPr>
                      <w:r w:rsidRPr="003A56CF">
                        <w:rPr>
                          <w:rFonts w:ascii="Arial" w:hAnsi="Arial" w:cs="Arial"/>
                          <w:sz w:val="18"/>
                          <w:szCs w:val="18"/>
                        </w:rPr>
                        <w:t>Patients who did not have a bone scan performed any time since diagnosis of prostate surgery</w:t>
                      </w:r>
                    </w:p>
                  </w:txbxContent>
                </v:textbox>
              </v:rect>
            </w:pict>
          </mc:Fallback>
        </mc:AlternateContent>
      </w:r>
      <w:r w:rsidR="00EC79A7" w:rsidRPr="002F34FB">
        <w:rPr>
          <w:rFonts w:ascii="Arial" w:eastAsia="Calibri" w:hAnsi="Arial" w:cs="Arial"/>
          <w:sz w:val="22"/>
        </w:rPr>
        <w:t>NUMERATOR</w:t>
      </w:r>
    </w:p>
    <w:p w14:paraId="61436DF8" w14:textId="77777777" w:rsidR="004B6E3A" w:rsidRPr="002F34FB" w:rsidRDefault="004B6E3A" w:rsidP="00EC79A7">
      <w:pPr>
        <w:spacing w:after="200" w:line="276" w:lineRule="auto"/>
        <w:rPr>
          <w:rFonts w:ascii="Arial" w:eastAsia="Calibri" w:hAnsi="Arial" w:cs="Arial"/>
          <w:sz w:val="22"/>
        </w:rPr>
      </w:pPr>
    </w:p>
    <w:p w14:paraId="72DEAD44" w14:textId="77777777" w:rsidR="004B6E3A" w:rsidRPr="002F34FB" w:rsidRDefault="004B6E3A" w:rsidP="00EC79A7">
      <w:pPr>
        <w:spacing w:after="200" w:line="276" w:lineRule="auto"/>
        <w:rPr>
          <w:rFonts w:ascii="Arial" w:eastAsia="Calibri" w:hAnsi="Arial" w:cs="Arial"/>
          <w:sz w:val="22"/>
        </w:rPr>
      </w:pPr>
    </w:p>
    <w:p w14:paraId="63A9F24D" w14:textId="77777777" w:rsidR="003A56CF" w:rsidRDefault="007C0464" w:rsidP="00EC79A7">
      <w:pPr>
        <w:spacing w:after="200" w:line="276" w:lineRule="auto"/>
        <w:rPr>
          <w:rFonts w:ascii="Arial" w:eastAsia="Calibri" w:hAnsi="Arial" w:cs="Arial"/>
          <w:sz w:val="22"/>
        </w:rPr>
      </w:pPr>
      <w:r>
        <w:rPr>
          <w:rFonts w:ascii="Arial" w:eastAsia="Calibri" w:hAnsi="Arial" w:cs="Arial"/>
          <w:noProof/>
          <w:sz w:val="22"/>
        </w:rPr>
        <mc:AlternateContent>
          <mc:Choice Requires="wpg">
            <w:drawing>
              <wp:anchor distT="0" distB="0" distL="114300" distR="114300" simplePos="0" relativeHeight="251816960" behindDoc="0" locked="0" layoutInCell="1" allowOverlap="1" wp14:anchorId="307BC6E4" wp14:editId="4AFC3E97">
                <wp:simplePos x="0" y="0"/>
                <wp:positionH relativeFrom="column">
                  <wp:posOffset>2226804</wp:posOffset>
                </wp:positionH>
                <wp:positionV relativeFrom="paragraph">
                  <wp:posOffset>271687</wp:posOffset>
                </wp:positionV>
                <wp:extent cx="2752125" cy="210726"/>
                <wp:effectExtent l="0" t="0" r="10160" b="18415"/>
                <wp:wrapNone/>
                <wp:docPr id="14" name="Group 372" descr="These text boxes indicate the denominator values for NQF 0389 for each of four quarters." title="NQF 0389 Denominator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2125" cy="210726"/>
                          <a:chOff x="6" y="-107"/>
                          <a:chExt cx="27521" cy="2107"/>
                        </a:xfrm>
                      </wpg:grpSpPr>
                      <wps:wsp>
                        <wps:cNvPr id="15" name="Rectangle 320"/>
                        <wps:cNvSpPr>
                          <a:spLocks noChangeArrowheads="1"/>
                        </wps:cNvSpPr>
                        <wps:spPr bwMode="auto">
                          <a:xfrm>
                            <a:off x="6" y="-107"/>
                            <a:ext cx="4667" cy="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319"/>
                        <wps:cNvSpPr>
                          <a:spLocks noChangeArrowheads="1"/>
                        </wps:cNvSpPr>
                        <wps:spPr bwMode="auto">
                          <a:xfrm>
                            <a:off x="7429" y="0"/>
                            <a:ext cx="4667" cy="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Rectangle 320"/>
                        <wps:cNvSpPr>
                          <a:spLocks noChangeArrowheads="1"/>
                        </wps:cNvSpPr>
                        <wps:spPr bwMode="auto">
                          <a:xfrm>
                            <a:off x="14954" y="0"/>
                            <a:ext cx="4667" cy="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Rectangle 320"/>
                        <wps:cNvSpPr>
                          <a:spLocks noChangeArrowheads="1"/>
                        </wps:cNvSpPr>
                        <wps:spPr bwMode="auto">
                          <a:xfrm>
                            <a:off x="22860" y="0"/>
                            <a:ext cx="4667" cy="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F23015" id="Group 372" o:spid="_x0000_s1026" alt="Title: NQF 0389 Denominators - Description: These text boxes indicate the denominator values for NQF 0389 for each of four quarters." style="position:absolute;margin-left:175.35pt;margin-top:21.4pt;width:216.7pt;height:16.6pt;z-index:251816960" coordorigin="6,-107" coordsize="27521,2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">
                <v:rect id="Rectangle 320" o:spid="_x0000_s1027" style="position:absolute;left:6;top:-107;width:4667;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rect id="Rectangle 319" o:spid="_x0000_s1028" style="position:absolute;left:7429;width:4667;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rect id="Rectangle 320" o:spid="_x0000_s1029" style="position:absolute;left:14954;width:4667;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rect id="Rectangle 320" o:spid="_x0000_s1030" style="position:absolute;left:22860;width:4667;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group>
            </w:pict>
          </mc:Fallback>
        </mc:AlternateContent>
      </w:r>
    </w:p>
    <w:p w14:paraId="09C163B2" w14:textId="021D46F9" w:rsidR="00EC79A7" w:rsidRPr="002F34FB" w:rsidRDefault="007C0464" w:rsidP="00EC79A7">
      <w:pPr>
        <w:spacing w:after="200" w:line="276" w:lineRule="auto"/>
        <w:rPr>
          <w:rFonts w:ascii="Arial" w:eastAsia="Calibri" w:hAnsi="Arial" w:cs="Arial"/>
          <w:sz w:val="22"/>
          <w:szCs w:val="22"/>
        </w:rPr>
      </w:pPr>
      <w:r>
        <w:rPr>
          <w:rFonts w:ascii="Arial" w:eastAsia="Calibri" w:hAnsi="Arial" w:cs="Arial"/>
          <w:noProof/>
          <w:sz w:val="22"/>
        </w:rPr>
        <mc:AlternateContent>
          <mc:Choice Requires="wps">
            <w:drawing>
              <wp:anchor distT="0" distB="0" distL="114300" distR="114300" simplePos="0" relativeHeight="251823104" behindDoc="0" locked="0" layoutInCell="1" allowOverlap="1" wp14:anchorId="21496624" wp14:editId="17E03CE3">
                <wp:simplePos x="0" y="0"/>
                <wp:positionH relativeFrom="column">
                  <wp:posOffset>19050</wp:posOffset>
                </wp:positionH>
                <wp:positionV relativeFrom="paragraph">
                  <wp:posOffset>251460</wp:posOffset>
                </wp:positionV>
                <wp:extent cx="1809750" cy="1194435"/>
                <wp:effectExtent l="9525" t="5715" r="9525" b="9525"/>
                <wp:wrapNone/>
                <wp:docPr id="13"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1194435"/>
                        </a:xfrm>
                        <a:prstGeom prst="rect">
                          <a:avLst/>
                        </a:prstGeom>
                        <a:solidFill>
                          <a:srgbClr val="FFFFFF"/>
                        </a:solidFill>
                        <a:ln w="9525">
                          <a:solidFill>
                            <a:srgbClr val="000000"/>
                          </a:solidFill>
                          <a:miter lim="800000"/>
                          <a:headEnd/>
                          <a:tailEnd/>
                        </a:ln>
                      </wps:spPr>
                      <wps:txbx>
                        <w:txbxContent>
                          <w:p w14:paraId="6DA13E9C" w14:textId="77777777" w:rsidR="003A56CF" w:rsidRPr="003A56CF" w:rsidRDefault="003A56CF">
                            <w:pPr>
                              <w:rPr>
                                <w:rFonts w:ascii="Arial" w:hAnsi="Arial" w:cs="Arial"/>
                                <w:sz w:val="18"/>
                                <w:szCs w:val="18"/>
                              </w:rPr>
                            </w:pPr>
                            <w:r w:rsidRPr="003A56CF">
                              <w:rPr>
                                <w:rFonts w:ascii="Arial" w:hAnsi="Arial" w:cs="Arial"/>
                                <w:sz w:val="18"/>
                                <w:szCs w:val="18"/>
                              </w:rPr>
                              <w:t>All patients, regardless of age, with a diagnosis of prostate cancer, at low risk of recurrence, receiving interstitial prostate brachytherapy, OR external beam radiotherapy to the prostate, OR radical prostatectomy, OR cryotherapy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20" o:spid="_x0000_s1033" style="position:absolute;margin-left:1.5pt;margin-top:19.8pt;width:142.5pt;height:94.0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">
                <v:textbox>
                  <w:txbxContent>
                    <w:p w:rsidR="003A56CF" w:rsidRPr="003A56CF" w:rsidRDefault="003A56CF">
                      <w:pPr>
                        <w:rPr>
                          <w:rFonts w:ascii="Arial" w:hAnsi="Arial" w:cs="Arial"/>
                          <w:sz w:val="18"/>
                          <w:szCs w:val="18"/>
                        </w:rPr>
                      </w:pPr>
                      <w:r w:rsidRPr="003A56CF">
                        <w:rPr>
                          <w:rFonts w:ascii="Arial" w:hAnsi="Arial" w:cs="Arial"/>
                          <w:sz w:val="18"/>
                          <w:szCs w:val="18"/>
                        </w:rPr>
                        <w:t>All patients, regardless of age, with a diagnosis of prostate cancer, at low risk of recurrence, receiving interstitial prostate brachytherapy, OR external beam radiotherapy to the prostate, OR radical prostatectomy, OR cryotherapy</w:t>
                      </w:r>
                    </w:p>
                  </w:txbxContent>
                </v:textbox>
              </v:rect>
            </w:pict>
          </mc:Fallback>
        </mc:AlternateContent>
      </w:r>
      <w:r w:rsidR="00EC79A7" w:rsidRPr="002F34FB">
        <w:rPr>
          <w:rFonts w:ascii="Arial" w:eastAsia="Calibri" w:hAnsi="Arial" w:cs="Arial"/>
          <w:sz w:val="22"/>
        </w:rPr>
        <w:t>DENOMINATOR</w:t>
      </w:r>
    </w:p>
    <w:p w14:paraId="5B1A5078" w14:textId="77777777" w:rsidR="00035F07" w:rsidRPr="002F34FB" w:rsidRDefault="00035F07" w:rsidP="00035F07">
      <w:pPr>
        <w:pBdr>
          <w:bottom w:val="single" w:sz="12" w:space="1" w:color="auto"/>
        </w:pBdr>
        <w:tabs>
          <w:tab w:val="left" w:pos="90"/>
        </w:tabs>
        <w:spacing w:after="200" w:line="276" w:lineRule="auto"/>
        <w:rPr>
          <w:rFonts w:ascii="Arial" w:eastAsia="Calibri" w:hAnsi="Arial" w:cs="Arial"/>
          <w:sz w:val="22"/>
          <w:szCs w:val="22"/>
        </w:rPr>
      </w:pPr>
    </w:p>
    <w:p w14:paraId="1B8DFD43" w14:textId="77777777" w:rsidR="003A56CF" w:rsidRDefault="003A56CF" w:rsidP="003A56CF">
      <w:pPr>
        <w:pBdr>
          <w:bottom w:val="single" w:sz="12" w:space="1" w:color="auto"/>
        </w:pBdr>
        <w:rPr>
          <w:rFonts w:ascii="Arial" w:eastAsia="Calibri" w:hAnsi="Arial" w:cs="Arial"/>
          <w:sz w:val="22"/>
          <w:szCs w:val="22"/>
        </w:rPr>
      </w:pPr>
    </w:p>
    <w:p w14:paraId="3139BBDF" w14:textId="77777777" w:rsidR="003A56CF" w:rsidRDefault="003A56CF" w:rsidP="003A56CF">
      <w:pPr>
        <w:pBdr>
          <w:bottom w:val="single" w:sz="12" w:space="1" w:color="auto"/>
        </w:pBdr>
        <w:rPr>
          <w:rFonts w:ascii="Arial" w:eastAsia="Calibri" w:hAnsi="Arial" w:cs="Arial"/>
          <w:sz w:val="22"/>
          <w:szCs w:val="22"/>
        </w:rPr>
      </w:pPr>
    </w:p>
    <w:p w14:paraId="0EE92D43" w14:textId="77777777" w:rsidR="003A56CF" w:rsidRDefault="003A56CF" w:rsidP="003A56CF">
      <w:pPr>
        <w:pBdr>
          <w:bottom w:val="single" w:sz="12" w:space="1" w:color="auto"/>
        </w:pBdr>
        <w:rPr>
          <w:rFonts w:ascii="Arial" w:eastAsia="Calibri" w:hAnsi="Arial" w:cs="Arial"/>
          <w:sz w:val="22"/>
          <w:szCs w:val="22"/>
        </w:rPr>
      </w:pPr>
    </w:p>
    <w:p w14:paraId="227A0F40" w14:textId="77777777" w:rsidR="003A56CF" w:rsidRDefault="003A56CF" w:rsidP="003A56CF">
      <w:pPr>
        <w:pBdr>
          <w:bottom w:val="single" w:sz="12" w:space="1" w:color="auto"/>
        </w:pBdr>
        <w:rPr>
          <w:rFonts w:ascii="Arial" w:eastAsia="Calibri" w:hAnsi="Arial" w:cs="Arial"/>
          <w:sz w:val="22"/>
          <w:szCs w:val="22"/>
        </w:rPr>
      </w:pPr>
    </w:p>
    <w:p w14:paraId="3FA7CEA9" w14:textId="77777777" w:rsidR="003A56CF" w:rsidRDefault="003A56CF" w:rsidP="003A56CF">
      <w:pPr>
        <w:pBdr>
          <w:bottom w:val="single" w:sz="12" w:space="1" w:color="auto"/>
        </w:pBdr>
        <w:rPr>
          <w:rFonts w:ascii="Arial" w:eastAsia="Calibri" w:hAnsi="Arial" w:cs="Arial"/>
          <w:sz w:val="22"/>
          <w:szCs w:val="22"/>
        </w:rPr>
      </w:pPr>
    </w:p>
    <w:p w14:paraId="23AFFD04" w14:textId="77777777" w:rsidR="003A56CF" w:rsidRDefault="003A56CF" w:rsidP="003A56CF">
      <w:pPr>
        <w:pBdr>
          <w:bottom w:val="single" w:sz="12" w:space="1" w:color="auto"/>
        </w:pBdr>
        <w:rPr>
          <w:rFonts w:ascii="Arial" w:eastAsia="Calibri" w:hAnsi="Arial" w:cs="Arial"/>
          <w:sz w:val="22"/>
          <w:szCs w:val="22"/>
        </w:rPr>
      </w:pPr>
    </w:p>
    <w:p w14:paraId="318A5134" w14:textId="0AC0928C" w:rsidR="00EC79A7" w:rsidRPr="002F34FB" w:rsidRDefault="00EC79A7" w:rsidP="003A56CF">
      <w:pPr>
        <w:pBdr>
          <w:bottom w:val="single" w:sz="12" w:space="1" w:color="auto"/>
        </w:pBdr>
        <w:rPr>
          <w:rFonts w:ascii="Arial" w:eastAsia="Calibri" w:hAnsi="Arial" w:cs="Arial"/>
          <w:sz w:val="22"/>
          <w:szCs w:val="22"/>
        </w:rPr>
      </w:pPr>
    </w:p>
    <w:p w14:paraId="225A0E0F" w14:textId="77777777" w:rsidR="0013481C" w:rsidRDefault="0013481C" w:rsidP="00035F07">
      <w:pPr>
        <w:spacing w:after="200" w:line="276" w:lineRule="auto"/>
        <w:jc w:val="center"/>
        <w:rPr>
          <w:rFonts w:ascii="Arial" w:hAnsi="Arial" w:cs="Arial"/>
          <w:color w:val="333333"/>
          <w:sz w:val="16"/>
          <w:szCs w:val="16"/>
        </w:rPr>
      </w:pPr>
    </w:p>
    <w:p w14:paraId="73DA2AF1" w14:textId="77777777" w:rsidR="003A56CF" w:rsidRPr="002F34FB" w:rsidRDefault="003A56CF" w:rsidP="003A56CF">
      <w:pPr>
        <w:spacing w:after="200" w:line="276" w:lineRule="auto"/>
        <w:jc w:val="center"/>
        <w:rPr>
          <w:rFonts w:ascii="Arial" w:eastAsia="Calibri" w:hAnsi="Arial" w:cs="Arial"/>
          <w:b/>
          <w:sz w:val="22"/>
        </w:rPr>
      </w:pPr>
      <w:r>
        <w:rPr>
          <w:rFonts w:ascii="Arial" w:eastAsia="Calibri" w:hAnsi="Arial" w:cs="Arial"/>
          <w:b/>
          <w:sz w:val="22"/>
          <w:szCs w:val="22"/>
        </w:rPr>
        <w:lastRenderedPageBreak/>
        <w:t xml:space="preserve">(NQF 0390) Prostate Cancer: Adjuvant Hormonal Therapy for High-Risk Patients </w:t>
      </w:r>
    </w:p>
    <w:p w14:paraId="13AE430F" w14:textId="30CAB6F7" w:rsidR="003A56CF" w:rsidRPr="002F34FB" w:rsidRDefault="003A56CF" w:rsidP="003A56CF">
      <w:pPr>
        <w:spacing w:after="200" w:line="276" w:lineRule="auto"/>
        <w:rPr>
          <w:rFonts w:ascii="Arial" w:eastAsia="Calibri" w:hAnsi="Arial" w:cs="Arial"/>
          <w:sz w:val="22"/>
        </w:rPr>
      </w:pPr>
      <w:r w:rsidRPr="002F34FB">
        <w:rPr>
          <w:rFonts w:ascii="Arial" w:eastAsia="Calibri" w:hAnsi="Arial" w:cs="Arial"/>
          <w:i/>
          <w:sz w:val="22"/>
        </w:rPr>
        <w:tab/>
      </w:r>
      <w:r w:rsidRPr="002F34FB">
        <w:rPr>
          <w:rFonts w:ascii="Arial" w:eastAsia="Calibri" w:hAnsi="Arial" w:cs="Arial"/>
          <w:sz w:val="22"/>
        </w:rPr>
        <w:tab/>
      </w:r>
      <w:r w:rsidRPr="002F34FB">
        <w:rPr>
          <w:rFonts w:ascii="Arial" w:eastAsia="Calibri" w:hAnsi="Arial" w:cs="Arial"/>
          <w:sz w:val="22"/>
        </w:rPr>
        <w:tab/>
      </w:r>
      <w:r w:rsidRPr="002F34FB">
        <w:rPr>
          <w:rFonts w:ascii="Arial" w:eastAsia="Calibri" w:hAnsi="Arial" w:cs="Arial"/>
          <w:sz w:val="22"/>
        </w:rPr>
        <w:tab/>
      </w:r>
      <w:r w:rsidRPr="002F34FB">
        <w:rPr>
          <w:rFonts w:ascii="Arial" w:eastAsia="Calibri" w:hAnsi="Arial" w:cs="Arial"/>
          <w:sz w:val="22"/>
        </w:rPr>
        <w:tab/>
        <w:t xml:space="preserve">Q1                Q2                 Q3                  Q4 </w:t>
      </w:r>
    </w:p>
    <w:p w14:paraId="1F4F5252" w14:textId="3750855C" w:rsidR="003A56CF" w:rsidRPr="002F34FB" w:rsidRDefault="001E5650" w:rsidP="003A56CF">
      <w:pPr>
        <w:spacing w:after="200" w:line="276" w:lineRule="auto"/>
        <w:rPr>
          <w:rFonts w:ascii="Arial" w:eastAsia="Calibri" w:hAnsi="Arial" w:cs="Arial"/>
          <w:sz w:val="22"/>
        </w:rPr>
      </w:pPr>
      <w:r>
        <w:rPr>
          <w:rFonts w:ascii="Arial" w:eastAsia="Calibri" w:hAnsi="Arial" w:cs="Arial"/>
          <w:noProof/>
          <w:sz w:val="22"/>
        </w:rPr>
        <mc:AlternateContent>
          <mc:Choice Requires="wpg">
            <w:drawing>
              <wp:anchor distT="0" distB="0" distL="114300" distR="114300" simplePos="0" relativeHeight="251840512" behindDoc="0" locked="0" layoutInCell="1" allowOverlap="1" wp14:anchorId="318C48CD" wp14:editId="7C1A7DAF">
                <wp:simplePos x="0" y="0"/>
                <wp:positionH relativeFrom="column">
                  <wp:posOffset>2227811</wp:posOffset>
                </wp:positionH>
                <wp:positionV relativeFrom="paragraph">
                  <wp:posOffset>65763</wp:posOffset>
                </wp:positionV>
                <wp:extent cx="2752025" cy="214770"/>
                <wp:effectExtent l="0" t="0" r="10795" b="13970"/>
                <wp:wrapNone/>
                <wp:docPr id="7" name="Group 176" descr="These text boxes indicate the numerator values for NQF 0390 for each of four quarters." title="NQF 0390 Numerator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2025" cy="214770"/>
                          <a:chOff x="7" y="0"/>
                          <a:chExt cx="27520" cy="2149"/>
                        </a:xfrm>
                      </wpg:grpSpPr>
                      <wps:wsp>
                        <wps:cNvPr id="8" name="Rectangle 320"/>
                        <wps:cNvSpPr>
                          <a:spLocks noChangeArrowheads="1"/>
                        </wps:cNvSpPr>
                        <wps:spPr bwMode="auto">
                          <a:xfrm>
                            <a:off x="7" y="149"/>
                            <a:ext cx="4667" cy="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 name="Rectangle 319"/>
                        <wps:cNvSpPr>
                          <a:spLocks noChangeArrowheads="1"/>
                        </wps:cNvSpPr>
                        <wps:spPr bwMode="auto">
                          <a:xfrm>
                            <a:off x="7429" y="149"/>
                            <a:ext cx="4667" cy="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Rectangle 320"/>
                        <wps:cNvSpPr>
                          <a:spLocks noChangeArrowheads="1"/>
                        </wps:cNvSpPr>
                        <wps:spPr bwMode="auto">
                          <a:xfrm>
                            <a:off x="14954" y="0"/>
                            <a:ext cx="4667" cy="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 name="Rectangle 320"/>
                        <wps:cNvSpPr>
                          <a:spLocks noChangeArrowheads="1"/>
                        </wps:cNvSpPr>
                        <wps:spPr bwMode="auto">
                          <a:xfrm>
                            <a:off x="22860" y="0"/>
                            <a:ext cx="4667" cy="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BCEE62" id="Group 176" o:spid="_x0000_s1026" alt="Title: NQF 0390 Numerators - Description: These text boxes indicate the numerator values for NQF 0390 for each of four quarters." style="position:absolute;margin-left:175.4pt;margin-top:5.2pt;width:216.7pt;height:16.9pt;z-index:251840512" coordorigin="7" coordsize="27520,2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">
                <v:rect id="Rectangle 320" o:spid="_x0000_s1027" style="position:absolute;left:7;top:149;width:4667;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rect id="Rectangle 319" o:spid="_x0000_s1028" style="position:absolute;left:7429;top:149;width:4667;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rect id="Rectangle 320" o:spid="_x0000_s1029" style="position:absolute;left:14954;width:4667;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rect id="Rectangle 320" o:spid="_x0000_s1030" style="position:absolute;left:22860;width:4667;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group>
            </w:pict>
          </mc:Fallback>
        </mc:AlternateContent>
      </w:r>
      <w:r w:rsidR="007C0464">
        <w:rPr>
          <w:rFonts w:ascii="Arial" w:eastAsia="Calibri" w:hAnsi="Arial" w:cs="Arial"/>
          <w:noProof/>
          <w:sz w:val="22"/>
        </w:rPr>
        <mc:AlternateContent>
          <mc:Choice Requires="wps">
            <w:drawing>
              <wp:anchor distT="0" distB="0" distL="114300" distR="114300" simplePos="0" relativeHeight="251837440" behindDoc="0" locked="0" layoutInCell="1" allowOverlap="1" wp14:anchorId="108C80B9" wp14:editId="2718E5F4">
                <wp:simplePos x="0" y="0"/>
                <wp:positionH relativeFrom="column">
                  <wp:posOffset>19050</wp:posOffset>
                </wp:positionH>
                <wp:positionV relativeFrom="paragraph">
                  <wp:posOffset>267335</wp:posOffset>
                </wp:positionV>
                <wp:extent cx="1809750" cy="748665"/>
                <wp:effectExtent l="9525" t="9525" r="9525" b="13335"/>
                <wp:wrapNone/>
                <wp:docPr id="12"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748665"/>
                        </a:xfrm>
                        <a:prstGeom prst="rect">
                          <a:avLst/>
                        </a:prstGeom>
                        <a:solidFill>
                          <a:srgbClr val="FFFFFF"/>
                        </a:solidFill>
                        <a:ln w="9525">
                          <a:solidFill>
                            <a:srgbClr val="000000"/>
                          </a:solidFill>
                          <a:miter lim="800000"/>
                          <a:headEnd/>
                          <a:tailEnd/>
                        </a:ln>
                      </wps:spPr>
                      <wps:txbx>
                        <w:txbxContent>
                          <w:p w14:paraId="3C72833A" w14:textId="77777777" w:rsidR="003A56CF" w:rsidRPr="003A56CF" w:rsidRDefault="003A56CF" w:rsidP="003A56CF">
                            <w:pPr>
                              <w:rPr>
                                <w:rFonts w:ascii="Arial" w:hAnsi="Arial" w:cs="Arial"/>
                                <w:sz w:val="18"/>
                                <w:szCs w:val="18"/>
                              </w:rPr>
                            </w:pPr>
                            <w:r>
                              <w:rPr>
                                <w:rFonts w:ascii="Arial" w:hAnsi="Arial" w:cs="Arial"/>
                                <w:sz w:val="18"/>
                                <w:szCs w:val="18"/>
                              </w:rPr>
                              <w:t>Patients who were prescribed adjuvant hormonal therapy (GnRH) [gonadotropin-releasing hormone] agonist or antagonist)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8C80B9" id="Rectangle 169" o:spid="_x0000_s1034" style="position:absolute;margin-left:1.5pt;margin-top:21.05pt;width:142.5pt;height:58.9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">
                <v:textbox>
                  <w:txbxContent>
                    <w:p w14:paraId="3C72833A" w14:textId="77777777" w:rsidR="003A56CF" w:rsidRPr="003A56CF" w:rsidRDefault="003A56CF" w:rsidP="003A56CF">
                      <w:pPr>
                        <w:rPr>
                          <w:rFonts w:ascii="Arial" w:hAnsi="Arial" w:cs="Arial"/>
                          <w:sz w:val="18"/>
                          <w:szCs w:val="18"/>
                        </w:rPr>
                      </w:pPr>
                      <w:r>
                        <w:rPr>
                          <w:rFonts w:ascii="Arial" w:hAnsi="Arial" w:cs="Arial"/>
                          <w:sz w:val="18"/>
                          <w:szCs w:val="18"/>
                        </w:rPr>
                        <w:t>Patients who were prescribed adjuvant hormonal therapy (GnRH) [gonadotropin-releasing hormone] agonist or antagonist)</w:t>
                      </w:r>
                    </w:p>
                  </w:txbxContent>
                </v:textbox>
              </v:rect>
            </w:pict>
          </mc:Fallback>
        </mc:AlternateContent>
      </w:r>
      <w:r w:rsidR="003A56CF" w:rsidRPr="002F34FB">
        <w:rPr>
          <w:rFonts w:ascii="Arial" w:eastAsia="Calibri" w:hAnsi="Arial" w:cs="Arial"/>
          <w:sz w:val="22"/>
        </w:rPr>
        <w:t>NUMERATOR</w:t>
      </w:r>
    </w:p>
    <w:p w14:paraId="4115CC49" w14:textId="77777777" w:rsidR="003A56CF" w:rsidRPr="002F34FB" w:rsidRDefault="003A56CF" w:rsidP="003A56CF">
      <w:pPr>
        <w:spacing w:after="200" w:line="276" w:lineRule="auto"/>
        <w:rPr>
          <w:rFonts w:ascii="Arial" w:eastAsia="Calibri" w:hAnsi="Arial" w:cs="Arial"/>
          <w:sz w:val="22"/>
        </w:rPr>
      </w:pPr>
    </w:p>
    <w:p w14:paraId="7C4AE4B5" w14:textId="77777777" w:rsidR="003A56CF" w:rsidRPr="002F34FB" w:rsidRDefault="003A56CF" w:rsidP="003A56CF">
      <w:pPr>
        <w:spacing w:after="200" w:line="276" w:lineRule="auto"/>
        <w:rPr>
          <w:rFonts w:ascii="Arial" w:eastAsia="Calibri" w:hAnsi="Arial" w:cs="Arial"/>
          <w:sz w:val="22"/>
        </w:rPr>
      </w:pPr>
    </w:p>
    <w:p w14:paraId="6034EBF0" w14:textId="77777777" w:rsidR="003A56CF" w:rsidRDefault="007C0464" w:rsidP="003A56CF">
      <w:pPr>
        <w:spacing w:after="200" w:line="276" w:lineRule="auto"/>
        <w:rPr>
          <w:rFonts w:ascii="Arial" w:eastAsia="Calibri" w:hAnsi="Arial" w:cs="Arial"/>
          <w:sz w:val="22"/>
        </w:rPr>
      </w:pPr>
      <w:r>
        <w:rPr>
          <w:rFonts w:ascii="Arial" w:eastAsia="Calibri" w:hAnsi="Arial" w:cs="Arial"/>
          <w:noProof/>
          <w:sz w:val="22"/>
        </w:rPr>
        <mc:AlternateContent>
          <mc:Choice Requires="wpg">
            <w:drawing>
              <wp:anchor distT="0" distB="0" distL="114300" distR="114300" simplePos="0" relativeHeight="251836416" behindDoc="0" locked="0" layoutInCell="1" allowOverlap="1" wp14:anchorId="1DC39054" wp14:editId="6A01D2D1">
                <wp:simplePos x="0" y="0"/>
                <wp:positionH relativeFrom="column">
                  <wp:posOffset>2278700</wp:posOffset>
                </wp:positionH>
                <wp:positionV relativeFrom="paragraph">
                  <wp:posOffset>267614</wp:posOffset>
                </wp:positionV>
                <wp:extent cx="2701424" cy="213327"/>
                <wp:effectExtent l="0" t="0" r="22860" b="15875"/>
                <wp:wrapNone/>
                <wp:docPr id="2" name="Group 164" descr="These text boxes indicate the denominator values for NQF 0390 for each of four quarters." title="NQF 0390 Denominator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01424" cy="213327"/>
                          <a:chOff x="513" y="-133"/>
                          <a:chExt cx="27014" cy="2133"/>
                        </a:xfrm>
                      </wpg:grpSpPr>
                      <wps:wsp>
                        <wps:cNvPr id="3" name="Rectangle 320"/>
                        <wps:cNvSpPr>
                          <a:spLocks noChangeArrowheads="1"/>
                        </wps:cNvSpPr>
                        <wps:spPr bwMode="auto">
                          <a:xfrm>
                            <a:off x="513" y="-133"/>
                            <a:ext cx="4667" cy="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Rectangle 319"/>
                        <wps:cNvSpPr>
                          <a:spLocks noChangeArrowheads="1"/>
                        </wps:cNvSpPr>
                        <wps:spPr bwMode="auto">
                          <a:xfrm>
                            <a:off x="7419" y="-100"/>
                            <a:ext cx="4667" cy="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Rectangle 320"/>
                        <wps:cNvSpPr>
                          <a:spLocks noChangeArrowheads="1"/>
                        </wps:cNvSpPr>
                        <wps:spPr bwMode="auto">
                          <a:xfrm>
                            <a:off x="14954" y="0"/>
                            <a:ext cx="4667" cy="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Rectangle 320"/>
                        <wps:cNvSpPr>
                          <a:spLocks noChangeArrowheads="1"/>
                        </wps:cNvSpPr>
                        <wps:spPr bwMode="auto">
                          <a:xfrm>
                            <a:off x="22860" y="0"/>
                            <a:ext cx="4667" cy="2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F09B7F" id="Group 164" o:spid="_x0000_s1026" alt="Title: NQF 0390 Denominators - Description: These text boxes indicate the denominator values for NQF 0390 for each of four quarters." style="position:absolute;margin-left:179.45pt;margin-top:21.05pt;width:212.7pt;height:16.8pt;z-index:251836416" coordorigin="513,-133" coordsize="27014,2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">
                <v:rect id="Rectangle 320" o:spid="_x0000_s1027" style="position:absolute;left:513;top:-133;width:4667;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rect id="Rectangle 319" o:spid="_x0000_s1028" style="position:absolute;left:7419;top:-100;width:4667;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rect id="Rectangle 320" o:spid="_x0000_s1029" style="position:absolute;left:14954;width:4667;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rect id="Rectangle 320" o:spid="_x0000_s1030" style="position:absolute;left:22860;width:4667;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group>
            </w:pict>
          </mc:Fallback>
        </mc:AlternateContent>
      </w:r>
    </w:p>
    <w:p w14:paraId="694C3D83" w14:textId="08B55C35" w:rsidR="003A56CF" w:rsidRPr="002F34FB" w:rsidRDefault="007C0464" w:rsidP="003A56CF">
      <w:pPr>
        <w:spacing w:after="200" w:line="276" w:lineRule="auto"/>
        <w:rPr>
          <w:rFonts w:ascii="Arial" w:eastAsia="Calibri" w:hAnsi="Arial" w:cs="Arial"/>
          <w:sz w:val="22"/>
          <w:szCs w:val="22"/>
        </w:rPr>
      </w:pPr>
      <w:r>
        <w:rPr>
          <w:rFonts w:ascii="Arial" w:eastAsia="Calibri" w:hAnsi="Arial" w:cs="Arial"/>
          <w:noProof/>
          <w:sz w:val="22"/>
        </w:rPr>
        <mc:AlternateContent>
          <mc:Choice Requires="wps">
            <w:drawing>
              <wp:anchor distT="0" distB="0" distL="114300" distR="114300" simplePos="0" relativeHeight="251838464" behindDoc="0" locked="0" layoutInCell="1" allowOverlap="1" wp14:anchorId="6716D449" wp14:editId="71DAD626">
                <wp:simplePos x="0" y="0"/>
                <wp:positionH relativeFrom="column">
                  <wp:posOffset>19050</wp:posOffset>
                </wp:positionH>
                <wp:positionV relativeFrom="paragraph">
                  <wp:posOffset>251460</wp:posOffset>
                </wp:positionV>
                <wp:extent cx="1809750" cy="922655"/>
                <wp:effectExtent l="9525" t="12065" r="9525" b="8255"/>
                <wp:wrapNone/>
                <wp:docPr id="1"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922655"/>
                        </a:xfrm>
                        <a:prstGeom prst="rect">
                          <a:avLst/>
                        </a:prstGeom>
                        <a:solidFill>
                          <a:srgbClr val="FFFFFF"/>
                        </a:solidFill>
                        <a:ln w="9525">
                          <a:solidFill>
                            <a:srgbClr val="000000"/>
                          </a:solidFill>
                          <a:miter lim="800000"/>
                          <a:headEnd/>
                          <a:tailEnd/>
                        </a:ln>
                      </wps:spPr>
                      <wps:txbx>
                        <w:txbxContent>
                          <w:p w14:paraId="63524B7A" w14:textId="77777777" w:rsidR="003A56CF" w:rsidRPr="003A56CF" w:rsidRDefault="003A56CF" w:rsidP="003A56CF">
                            <w:pPr>
                              <w:rPr>
                                <w:rFonts w:ascii="Arial" w:hAnsi="Arial" w:cs="Arial"/>
                                <w:sz w:val="18"/>
                                <w:szCs w:val="18"/>
                              </w:rPr>
                            </w:pPr>
                            <w:r>
                              <w:rPr>
                                <w:rFonts w:ascii="Arial" w:hAnsi="Arial" w:cs="Arial"/>
                                <w:sz w:val="18"/>
                                <w:szCs w:val="18"/>
                              </w:rPr>
                              <w:t>All patients, regardless of age, with a diagnosis of prostate cancer, at high risk of recurrence, receiving external beam radiotherapy to the prostate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0" o:spid="_x0000_s1035" style="position:absolute;margin-left:1.5pt;margin-top:19.8pt;width:142.5pt;height:72.6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">
                <v:textbox>
                  <w:txbxContent>
                    <w:p w:rsidR="003A56CF" w:rsidRPr="003A56CF" w:rsidRDefault="003A56CF" w:rsidP="003A56CF">
                      <w:pPr>
                        <w:rPr>
                          <w:rFonts w:ascii="Arial" w:hAnsi="Arial" w:cs="Arial"/>
                          <w:sz w:val="18"/>
                          <w:szCs w:val="18"/>
                        </w:rPr>
                      </w:pPr>
                      <w:r>
                        <w:rPr>
                          <w:rFonts w:ascii="Arial" w:hAnsi="Arial" w:cs="Arial"/>
                          <w:sz w:val="18"/>
                          <w:szCs w:val="18"/>
                        </w:rPr>
                        <w:t>All patients, regardless of age, with a diagnosis of prostate cancer, at high risk of recurrence, receiving external beam radiotherapy to the prostate</w:t>
                      </w:r>
                    </w:p>
                  </w:txbxContent>
                </v:textbox>
              </v:rect>
            </w:pict>
          </mc:Fallback>
        </mc:AlternateContent>
      </w:r>
      <w:r w:rsidR="003A56CF" w:rsidRPr="002F34FB">
        <w:rPr>
          <w:rFonts w:ascii="Arial" w:eastAsia="Calibri" w:hAnsi="Arial" w:cs="Arial"/>
          <w:sz w:val="22"/>
        </w:rPr>
        <w:t>DENOMINATOR</w:t>
      </w:r>
    </w:p>
    <w:p w14:paraId="2CE0B6F0" w14:textId="77777777" w:rsidR="003A56CF" w:rsidRPr="002F34FB" w:rsidRDefault="003A56CF" w:rsidP="003A56CF">
      <w:pPr>
        <w:pBdr>
          <w:bottom w:val="single" w:sz="12" w:space="1" w:color="auto"/>
        </w:pBdr>
        <w:tabs>
          <w:tab w:val="left" w:pos="90"/>
        </w:tabs>
        <w:spacing w:after="200" w:line="276" w:lineRule="auto"/>
        <w:rPr>
          <w:rFonts w:ascii="Arial" w:eastAsia="Calibri" w:hAnsi="Arial" w:cs="Arial"/>
          <w:sz w:val="22"/>
          <w:szCs w:val="22"/>
        </w:rPr>
      </w:pPr>
    </w:p>
    <w:p w14:paraId="43D6E1B0" w14:textId="77777777" w:rsidR="003A56CF" w:rsidRDefault="003A56CF" w:rsidP="003A56CF">
      <w:pPr>
        <w:pBdr>
          <w:bottom w:val="single" w:sz="12" w:space="1" w:color="auto"/>
        </w:pBdr>
        <w:rPr>
          <w:rFonts w:ascii="Arial" w:eastAsia="Calibri" w:hAnsi="Arial" w:cs="Arial"/>
          <w:sz w:val="22"/>
          <w:szCs w:val="22"/>
        </w:rPr>
      </w:pPr>
      <w:bookmarkStart w:id="0" w:name="_GoBack"/>
      <w:bookmarkEnd w:id="0"/>
    </w:p>
    <w:p w14:paraId="259D083D" w14:textId="77777777" w:rsidR="003A56CF" w:rsidRDefault="003A56CF" w:rsidP="003A56CF">
      <w:pPr>
        <w:pBdr>
          <w:bottom w:val="single" w:sz="12" w:space="1" w:color="auto"/>
        </w:pBdr>
        <w:rPr>
          <w:rFonts w:ascii="Arial" w:eastAsia="Calibri" w:hAnsi="Arial" w:cs="Arial"/>
          <w:sz w:val="22"/>
          <w:szCs w:val="22"/>
        </w:rPr>
      </w:pPr>
    </w:p>
    <w:p w14:paraId="1451C3D6" w14:textId="77777777" w:rsidR="003A56CF" w:rsidRDefault="003A56CF" w:rsidP="003A56CF">
      <w:pPr>
        <w:pBdr>
          <w:bottom w:val="single" w:sz="12" w:space="1" w:color="auto"/>
        </w:pBdr>
        <w:rPr>
          <w:rFonts w:ascii="Arial" w:eastAsia="Calibri" w:hAnsi="Arial" w:cs="Arial"/>
          <w:sz w:val="22"/>
          <w:szCs w:val="22"/>
        </w:rPr>
      </w:pPr>
    </w:p>
    <w:p w14:paraId="1FD29AA6" w14:textId="77777777" w:rsidR="003A56CF" w:rsidRDefault="003A56CF" w:rsidP="003A56CF">
      <w:pPr>
        <w:pBdr>
          <w:bottom w:val="single" w:sz="12" w:space="1" w:color="auto"/>
        </w:pBdr>
        <w:rPr>
          <w:rFonts w:ascii="Arial" w:eastAsia="Calibri" w:hAnsi="Arial" w:cs="Arial"/>
          <w:sz w:val="22"/>
          <w:szCs w:val="22"/>
        </w:rPr>
      </w:pPr>
    </w:p>
    <w:p w14:paraId="6D8384BB" w14:textId="77777777" w:rsidR="003A56CF" w:rsidRDefault="003A56CF" w:rsidP="003A56CF">
      <w:pPr>
        <w:pBdr>
          <w:bottom w:val="single" w:sz="12" w:space="1" w:color="auto"/>
        </w:pBdr>
        <w:rPr>
          <w:rFonts w:ascii="Arial" w:eastAsia="Calibri" w:hAnsi="Arial" w:cs="Arial"/>
          <w:sz w:val="22"/>
          <w:szCs w:val="22"/>
        </w:rPr>
      </w:pPr>
    </w:p>
    <w:p w14:paraId="6987DD23" w14:textId="7AEB50F5" w:rsidR="003A56CF" w:rsidRPr="002F34FB" w:rsidRDefault="003A56CF" w:rsidP="003A56CF">
      <w:pPr>
        <w:pBdr>
          <w:bottom w:val="single" w:sz="12" w:space="1" w:color="auto"/>
        </w:pBdr>
        <w:rPr>
          <w:rFonts w:ascii="Arial" w:eastAsia="Calibri" w:hAnsi="Arial" w:cs="Arial"/>
          <w:sz w:val="22"/>
          <w:szCs w:val="22"/>
        </w:rPr>
      </w:pPr>
    </w:p>
    <w:p w14:paraId="2FEEB5AB" w14:textId="77777777" w:rsidR="003A56CF" w:rsidRDefault="003A56CF" w:rsidP="007457D9">
      <w:pPr>
        <w:spacing w:after="200" w:line="276" w:lineRule="auto"/>
        <w:rPr>
          <w:rFonts w:ascii="Arial" w:hAnsi="Arial" w:cs="Arial"/>
          <w:color w:val="333333"/>
          <w:sz w:val="16"/>
          <w:szCs w:val="16"/>
        </w:rPr>
      </w:pPr>
    </w:p>
    <w:p w14:paraId="73BC37CF" w14:textId="77777777" w:rsidR="003A56CF" w:rsidRPr="000E0AA1" w:rsidRDefault="000E0AA1" w:rsidP="000E0AA1">
      <w:pPr>
        <w:spacing w:before="240" w:after="240"/>
        <w:rPr>
          <w:color w:val="333333"/>
        </w:rPr>
      </w:pPr>
      <w:r w:rsidRPr="00353E82">
        <w:rPr>
          <w:rStyle w:val="SubtleEmphasis"/>
          <w:rFonts w:ascii="Arial" w:hAnsi="Arial" w:cs="Arial"/>
          <w:color w:val="auto"/>
        </w:rPr>
        <w:t>(*)</w:t>
      </w:r>
      <w:r w:rsidRPr="000E0AA1">
        <w:rPr>
          <w:rStyle w:val="SubtleEmphasis"/>
          <w:rFonts w:ascii="Arial" w:hAnsi="Arial" w:cs="Arial"/>
        </w:rPr>
        <w:t xml:space="preserve"> </w:t>
      </w:r>
      <w:r w:rsidRPr="000E0AA1">
        <w:rPr>
          <w:rStyle w:val="IntenseEmphasis"/>
          <w:rFonts w:cs="Arial"/>
          <w:u w:val="none"/>
        </w:rPr>
        <w:t>indicates required for providers participating in the PPS-Exempt Cancer Hospital Quality Reporting Program</w:t>
      </w:r>
      <w:r w:rsidR="00F4071F">
        <w:rPr>
          <w:rStyle w:val="IntenseEmphasis"/>
          <w:rFonts w:cs="Arial"/>
          <w:u w:val="none"/>
        </w:rPr>
        <w:t>.</w:t>
      </w:r>
    </w:p>
    <w:p w14:paraId="16B60679" w14:textId="77777777" w:rsidR="0013481C" w:rsidRPr="002F34FB" w:rsidRDefault="0013481C" w:rsidP="0013481C">
      <w:pPr>
        <w:tabs>
          <w:tab w:val="right" w:pos="9000"/>
        </w:tabs>
        <w:spacing w:before="360" w:after="360"/>
        <w:rPr>
          <w:rFonts w:ascii="Arial" w:hAnsi="Arial" w:cs="Arial"/>
        </w:rPr>
      </w:pPr>
      <w:r w:rsidRPr="00353E82">
        <w:rPr>
          <w:rFonts w:ascii="Arial" w:hAnsi="Arial" w:cs="Arial"/>
        </w:rPr>
        <w:t>*</w:t>
      </w:r>
      <w:r w:rsidR="00F4071F" w:rsidRPr="00353E82">
        <w:rPr>
          <w:rFonts w:ascii="Arial" w:hAnsi="Arial" w:cs="Arial"/>
        </w:rPr>
        <w:t xml:space="preserve"> </w:t>
      </w:r>
      <w:r w:rsidRPr="002F34FB">
        <w:rPr>
          <w:rFonts w:ascii="Arial" w:hAnsi="Arial" w:cs="Arial"/>
        </w:rPr>
        <w:t xml:space="preserve">Facility Name:  </w:t>
      </w:r>
      <w:r w:rsidRPr="002F34FB">
        <w:rPr>
          <w:rStyle w:val="IntenseEmphasis"/>
          <w:rFonts w:cs="Arial"/>
        </w:rPr>
        <w:tab/>
      </w:r>
    </w:p>
    <w:p w14:paraId="6023169D" w14:textId="4B05A979" w:rsidR="0013481C" w:rsidRPr="002F34FB" w:rsidRDefault="0013481C" w:rsidP="0013481C">
      <w:pPr>
        <w:tabs>
          <w:tab w:val="right" w:pos="7020"/>
          <w:tab w:val="left" w:pos="7380"/>
          <w:tab w:val="right" w:pos="9720"/>
        </w:tabs>
        <w:spacing w:before="480" w:after="360"/>
        <w:rPr>
          <w:rFonts w:ascii="Arial" w:hAnsi="Arial" w:cs="Arial"/>
        </w:rPr>
      </w:pPr>
      <w:r w:rsidRPr="00353E82">
        <w:rPr>
          <w:rFonts w:ascii="Arial" w:hAnsi="Arial" w:cs="Arial"/>
        </w:rPr>
        <w:t>*</w:t>
      </w:r>
      <w:r w:rsidR="00F4071F">
        <w:rPr>
          <w:rFonts w:ascii="Arial" w:hAnsi="Arial" w:cs="Arial"/>
          <w:color w:val="FF0000"/>
        </w:rPr>
        <w:t xml:space="preserve"> </w:t>
      </w:r>
      <w:r w:rsidRPr="002F34FB">
        <w:rPr>
          <w:rFonts w:ascii="Arial" w:hAnsi="Arial" w:cs="Arial"/>
        </w:rPr>
        <w:t xml:space="preserve">CEO Signature:  </w:t>
      </w:r>
      <w:r w:rsidRPr="002F34FB">
        <w:rPr>
          <w:rStyle w:val="IntenseEmphasis"/>
          <w:rFonts w:cs="Arial"/>
        </w:rPr>
        <w:tab/>
      </w:r>
      <w:r w:rsidRPr="002F34FB">
        <w:rPr>
          <w:rFonts w:ascii="Arial" w:hAnsi="Arial" w:cs="Arial"/>
        </w:rPr>
        <w:tab/>
      </w:r>
      <w:r w:rsidRPr="00353E82">
        <w:rPr>
          <w:rFonts w:ascii="Arial" w:hAnsi="Arial" w:cs="Arial"/>
        </w:rPr>
        <w:t>*</w:t>
      </w:r>
      <w:r w:rsidR="00353E82">
        <w:rPr>
          <w:rFonts w:ascii="Arial" w:hAnsi="Arial" w:cs="Arial"/>
        </w:rPr>
        <w:t xml:space="preserve"> </w:t>
      </w:r>
      <w:r w:rsidRPr="002F34FB">
        <w:rPr>
          <w:rFonts w:ascii="Arial" w:hAnsi="Arial" w:cs="Arial"/>
        </w:rPr>
        <w:t>Date:</w:t>
      </w:r>
      <w:r w:rsidR="00C34FB7">
        <w:rPr>
          <w:rFonts w:ascii="Arial" w:hAnsi="Arial" w:cs="Arial"/>
        </w:rPr>
        <w:t xml:space="preserve">  </w:t>
      </w:r>
      <w:r w:rsidRPr="002F34FB">
        <w:rPr>
          <w:rStyle w:val="IntenseEmphasis"/>
          <w:rFonts w:cs="Arial"/>
        </w:rPr>
        <w:tab/>
      </w:r>
    </w:p>
    <w:p w14:paraId="3D2769E4" w14:textId="77777777" w:rsidR="0013481C" w:rsidRPr="002F34FB" w:rsidRDefault="0013481C" w:rsidP="0013481C">
      <w:pPr>
        <w:tabs>
          <w:tab w:val="right" w:pos="9180"/>
        </w:tabs>
        <w:spacing w:before="480" w:after="360"/>
        <w:rPr>
          <w:rStyle w:val="Strong"/>
          <w:rFonts w:ascii="Arial" w:hAnsi="Arial" w:cs="Arial"/>
          <w:b w:val="0"/>
          <w:szCs w:val="22"/>
        </w:rPr>
      </w:pPr>
      <w:r w:rsidRPr="00353E82">
        <w:rPr>
          <w:rFonts w:ascii="Arial" w:hAnsi="Arial" w:cs="Arial"/>
        </w:rPr>
        <w:t>*</w:t>
      </w:r>
      <w:r w:rsidR="00F4071F" w:rsidRPr="00353E82">
        <w:rPr>
          <w:rFonts w:ascii="Arial" w:hAnsi="Arial" w:cs="Arial"/>
        </w:rPr>
        <w:t xml:space="preserve"> </w:t>
      </w:r>
      <w:r w:rsidRPr="002F34FB">
        <w:rPr>
          <w:rFonts w:ascii="Arial" w:hAnsi="Arial" w:cs="Arial"/>
        </w:rPr>
        <w:t xml:space="preserve">CEO Email Address:  </w:t>
      </w:r>
      <w:r w:rsidRPr="002F34FB">
        <w:rPr>
          <w:rStyle w:val="IntenseEmphasis"/>
          <w:rFonts w:cs="Arial"/>
        </w:rPr>
        <w:tab/>
      </w:r>
    </w:p>
    <w:p w14:paraId="2C16160A" w14:textId="77777777" w:rsidR="0013481C" w:rsidRPr="002F34FB" w:rsidRDefault="0013481C" w:rsidP="00F03659">
      <w:pPr>
        <w:spacing w:after="240"/>
        <w:rPr>
          <w:rStyle w:val="IntenseReference"/>
          <w:rFonts w:cs="Arial"/>
        </w:rPr>
      </w:pPr>
      <w:r w:rsidRPr="002F34FB">
        <w:rPr>
          <w:rStyle w:val="Strong"/>
          <w:rFonts w:ascii="Arial" w:hAnsi="Arial" w:cs="Arial"/>
          <w:b w:val="0"/>
          <w:szCs w:val="22"/>
        </w:rPr>
        <w:t xml:space="preserve">Complete and submit </w:t>
      </w:r>
      <w:r w:rsidR="002B3209">
        <w:rPr>
          <w:rStyle w:val="Strong"/>
          <w:rFonts w:ascii="Arial" w:hAnsi="Arial" w:cs="Arial"/>
          <w:b w:val="0"/>
          <w:szCs w:val="22"/>
        </w:rPr>
        <w:t>this</w:t>
      </w:r>
      <w:r w:rsidRPr="002F34FB">
        <w:rPr>
          <w:rStyle w:val="Strong"/>
          <w:rFonts w:ascii="Arial" w:hAnsi="Arial" w:cs="Arial"/>
          <w:b w:val="0"/>
          <w:szCs w:val="22"/>
        </w:rPr>
        <w:t xml:space="preserve"> form </w:t>
      </w:r>
      <w:r w:rsidR="00F03659">
        <w:rPr>
          <w:rStyle w:val="Strong"/>
          <w:rFonts w:ascii="Arial" w:hAnsi="Arial" w:cs="Arial"/>
          <w:b w:val="0"/>
          <w:szCs w:val="22"/>
        </w:rPr>
        <w:t xml:space="preserve">via email to: </w:t>
      </w:r>
      <w:hyperlink r:id="rId8" w:history="1">
        <w:r w:rsidR="002B3209" w:rsidRPr="00A742AA">
          <w:rPr>
            <w:rStyle w:val="Hyperlink"/>
            <w:rFonts w:ascii="Arial" w:hAnsi="Arial" w:cs="Arial"/>
            <w:szCs w:val="22"/>
          </w:rPr>
          <w:t>PCHQualityReporting@hcqis.org</w:t>
        </w:r>
      </w:hyperlink>
      <w:r w:rsidR="002B3209">
        <w:rPr>
          <w:rStyle w:val="Strong"/>
          <w:rFonts w:ascii="Arial" w:hAnsi="Arial" w:cs="Arial"/>
          <w:b w:val="0"/>
          <w:szCs w:val="22"/>
        </w:rPr>
        <w:t>.</w:t>
      </w:r>
    </w:p>
    <w:p w14:paraId="665838AD" w14:textId="77777777" w:rsidR="0013481C" w:rsidRPr="002F34FB" w:rsidRDefault="0013481C" w:rsidP="0013481C">
      <w:pPr>
        <w:ind w:right="720"/>
        <w:rPr>
          <w:rFonts w:ascii="Arial" w:hAnsi="Arial" w:cs="Arial"/>
          <w:szCs w:val="22"/>
        </w:rPr>
      </w:pPr>
      <w:r w:rsidRPr="002F34FB">
        <w:rPr>
          <w:rFonts w:ascii="Arial" w:hAnsi="Arial" w:cs="Arial"/>
          <w:szCs w:val="22"/>
        </w:rPr>
        <w:t>Following re</w:t>
      </w:r>
      <w:r w:rsidR="00F4071F">
        <w:rPr>
          <w:rFonts w:ascii="Arial" w:hAnsi="Arial" w:cs="Arial"/>
          <w:szCs w:val="22"/>
        </w:rPr>
        <w:t>ceipt of the request form, an e</w:t>
      </w:r>
      <w:r w:rsidRPr="002F34FB">
        <w:rPr>
          <w:rFonts w:ascii="Arial" w:hAnsi="Arial" w:cs="Arial"/>
          <w:szCs w:val="22"/>
        </w:rPr>
        <w:t xml:space="preserve">mail acknowledgement will be sent confirming the form has been received. </w:t>
      </w:r>
    </w:p>
    <w:p w14:paraId="618323C8" w14:textId="77777777" w:rsidR="0013481C" w:rsidRDefault="0013481C" w:rsidP="00035F07">
      <w:pPr>
        <w:spacing w:after="200" w:line="276" w:lineRule="auto"/>
        <w:jc w:val="center"/>
        <w:rPr>
          <w:rFonts w:ascii="Arial" w:hAnsi="Arial" w:cs="Arial"/>
          <w:color w:val="333333"/>
          <w:sz w:val="16"/>
          <w:szCs w:val="16"/>
        </w:rPr>
      </w:pPr>
    </w:p>
    <w:p w14:paraId="5373B5A0" w14:textId="30F320F9" w:rsidR="00EC79A7" w:rsidRPr="002F34FB" w:rsidRDefault="0013481C" w:rsidP="00CB72AE">
      <w:pPr>
        <w:spacing w:line="240" w:lineRule="atLeast"/>
        <w:ind w:firstLine="3420"/>
        <w:rPr>
          <w:rFonts w:ascii="Arial" w:hAnsi="Arial" w:cs="Arial"/>
          <w:color w:val="333333"/>
          <w:sz w:val="16"/>
          <w:szCs w:val="16"/>
        </w:rPr>
      </w:pPr>
      <w:r w:rsidRPr="002F34FB">
        <w:rPr>
          <w:rFonts w:ascii="Arial" w:hAnsi="Arial" w:cs="Arial"/>
          <w:color w:val="333333"/>
          <w:sz w:val="16"/>
          <w:szCs w:val="16"/>
        </w:rPr>
        <w:t>P</w:t>
      </w:r>
      <w:r w:rsidR="00742532" w:rsidRPr="002F34FB">
        <w:rPr>
          <w:rFonts w:ascii="Arial" w:hAnsi="Arial" w:cs="Arial"/>
          <w:color w:val="333333"/>
          <w:sz w:val="16"/>
          <w:szCs w:val="16"/>
        </w:rPr>
        <w:t>RA Disclosure Statement</w:t>
      </w:r>
      <w:r w:rsidR="00742532" w:rsidRPr="002F34FB">
        <w:rPr>
          <w:rFonts w:ascii="Arial" w:hAnsi="Arial" w:cs="Arial"/>
          <w:color w:val="333333"/>
          <w:sz w:val="16"/>
          <w:szCs w:val="16"/>
        </w:rPr>
        <w:br/>
      </w:r>
      <w:proofErr w:type="gramStart"/>
      <w:r w:rsidR="00742532" w:rsidRPr="002F34FB">
        <w:rPr>
          <w:rFonts w:ascii="Arial" w:hAnsi="Arial" w:cs="Arial"/>
          <w:color w:val="333333"/>
          <w:sz w:val="16"/>
          <w:szCs w:val="16"/>
        </w:rPr>
        <w:t>According to</w:t>
      </w:r>
      <w:proofErr w:type="gramEnd"/>
      <w:r w:rsidR="00742532" w:rsidRPr="002F34FB">
        <w:rPr>
          <w:rFonts w:ascii="Arial" w:hAnsi="Arial" w:cs="Arial"/>
          <w:color w:val="333333"/>
          <w:sz w:val="16"/>
          <w:szCs w:val="16"/>
        </w:rPr>
        <w:t xml:space="preserve"> the Paperwork Reduction Act of 1995, no persons are required to respond to a collection of information unless it displays a valid OMB control number.  The valid OMB control number for this inf</w:t>
      </w:r>
      <w:r w:rsidR="00164CAB">
        <w:rPr>
          <w:rFonts w:ascii="Arial" w:hAnsi="Arial" w:cs="Arial"/>
          <w:color w:val="333333"/>
          <w:sz w:val="16"/>
          <w:szCs w:val="16"/>
        </w:rPr>
        <w:t>ormation collection is 0938-1175</w:t>
      </w:r>
      <w:r w:rsidR="00753AFB">
        <w:rPr>
          <w:rFonts w:ascii="Arial" w:hAnsi="Arial" w:cs="Arial"/>
          <w:color w:val="333333"/>
          <w:sz w:val="16"/>
          <w:szCs w:val="16"/>
        </w:rPr>
        <w:t xml:space="preserve"> and expires </w:t>
      </w:r>
      <w:r w:rsidR="0080234B">
        <w:rPr>
          <w:rFonts w:ascii="Arial" w:hAnsi="Arial" w:cs="Arial"/>
          <w:color w:val="333333"/>
          <w:sz w:val="16"/>
          <w:szCs w:val="16"/>
        </w:rPr>
        <w:t>XX/XX/XXXX</w:t>
      </w:r>
      <w:r w:rsidR="00742532" w:rsidRPr="002F34FB">
        <w:rPr>
          <w:rFonts w:ascii="Arial" w:hAnsi="Arial" w:cs="Arial"/>
          <w:color w:val="333333"/>
          <w:sz w:val="16"/>
          <w:szCs w:val="16"/>
        </w:rPr>
        <w:t>.  The time required to complete this information collection is estimated to average 10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w:t>
      </w:r>
      <w:r w:rsidR="00742532" w:rsidRPr="00487C35">
        <w:rPr>
          <w:rFonts w:ascii="Arial" w:hAnsi="Arial" w:cs="Arial"/>
          <w:color w:val="333333"/>
          <w:sz w:val="16"/>
          <w:szCs w:val="16"/>
        </w:rPr>
        <w:t>1850.</w:t>
      </w:r>
      <w:r w:rsidR="00487C35" w:rsidRPr="00487C35">
        <w:rPr>
          <w:rFonts w:ascii="Arial" w:hAnsi="Arial" w:cs="Arial"/>
          <w:color w:val="333333"/>
          <w:sz w:val="16"/>
          <w:szCs w:val="16"/>
        </w:rPr>
        <w:t xml:space="preserve"> </w:t>
      </w:r>
      <w:r w:rsidR="00487C35" w:rsidRPr="00487C35">
        <w:rPr>
          <w:rFonts w:ascii="Arial" w:hAnsi="Arial" w:cs="Arial"/>
          <w:sz w:val="16"/>
          <w:szCs w:val="16"/>
        </w:rPr>
        <w:t>*****CMS Disclaimer*****</w:t>
      </w:r>
      <w:r w:rsidR="00487C35" w:rsidRPr="00487C35">
        <w:rPr>
          <w:rFonts w:ascii="Arial" w:hAnsi="Arial" w:cs="Arial"/>
          <w:bCs/>
          <w:sz w:val="16"/>
          <w:szCs w:val="16"/>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w:t>
      </w:r>
      <w:r w:rsidR="00487C35">
        <w:rPr>
          <w:rFonts w:ascii="Arial" w:hAnsi="Arial" w:cs="Arial"/>
          <w:bCs/>
          <w:sz w:val="16"/>
          <w:szCs w:val="16"/>
        </w:rPr>
        <w:t xml:space="preserve">contact </w:t>
      </w:r>
      <w:r w:rsidR="00E20E69">
        <w:rPr>
          <w:rFonts w:ascii="Arial" w:hAnsi="Arial" w:cs="Arial"/>
          <w:bCs/>
          <w:sz w:val="16"/>
          <w:szCs w:val="16"/>
        </w:rPr>
        <w:t>James Poyer</w:t>
      </w:r>
      <w:r w:rsidR="001122D9">
        <w:rPr>
          <w:rFonts w:ascii="Arial" w:hAnsi="Arial" w:cs="Arial"/>
          <w:bCs/>
          <w:sz w:val="16"/>
          <w:szCs w:val="16"/>
        </w:rPr>
        <w:t xml:space="preserve"> at</w:t>
      </w:r>
      <w:r w:rsidR="000C11A2">
        <w:rPr>
          <w:rFonts w:ascii="Arial" w:hAnsi="Arial" w:cs="Arial"/>
          <w:bCs/>
          <w:sz w:val="16"/>
          <w:szCs w:val="16"/>
        </w:rPr>
        <w:t xml:space="preserve"> (410) 786-2261</w:t>
      </w:r>
      <w:r w:rsidR="00487C35" w:rsidRPr="00753AFB">
        <w:rPr>
          <w:rFonts w:ascii="Arial" w:hAnsi="Arial" w:cs="Arial"/>
          <w:bCs/>
          <w:sz w:val="16"/>
          <w:szCs w:val="16"/>
        </w:rPr>
        <w:t>.</w:t>
      </w:r>
    </w:p>
    <w:sectPr w:rsidR="00EC79A7" w:rsidRPr="002F34FB" w:rsidSect="00F94773">
      <w:footerReference w:type="default" r:id="rId9"/>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8D8C1" w14:textId="77777777" w:rsidR="00F12C16" w:rsidRDefault="00F12C16" w:rsidP="0097471C">
      <w:r>
        <w:separator/>
      </w:r>
    </w:p>
  </w:endnote>
  <w:endnote w:type="continuationSeparator" w:id="0">
    <w:p w14:paraId="30A5FD4A" w14:textId="77777777" w:rsidR="00F12C16" w:rsidRDefault="00F12C16" w:rsidP="00974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015110"/>
      <w:docPartObj>
        <w:docPartGallery w:val="Page Numbers (Bottom of Page)"/>
        <w:docPartUnique/>
      </w:docPartObj>
    </w:sdtPr>
    <w:sdtEndPr>
      <w:rPr>
        <w:rFonts w:ascii="Arial" w:hAnsi="Arial" w:cs="Arial"/>
        <w:sz w:val="20"/>
      </w:rPr>
    </w:sdtEndPr>
    <w:sdtContent>
      <w:p w14:paraId="71EEE30A" w14:textId="1EFCE144" w:rsidR="007834C4" w:rsidRPr="00F4071F" w:rsidRDefault="0037634B">
        <w:pPr>
          <w:pStyle w:val="Footer"/>
          <w:jc w:val="right"/>
          <w:rPr>
            <w:rFonts w:ascii="Arial" w:hAnsi="Arial" w:cs="Arial"/>
            <w:sz w:val="20"/>
          </w:rPr>
        </w:pPr>
        <w:r w:rsidRPr="00F4071F">
          <w:rPr>
            <w:rFonts w:ascii="Arial" w:hAnsi="Arial" w:cs="Arial"/>
            <w:sz w:val="20"/>
          </w:rPr>
          <w:fldChar w:fldCharType="begin"/>
        </w:r>
        <w:r w:rsidRPr="00F4071F">
          <w:rPr>
            <w:rFonts w:ascii="Arial" w:hAnsi="Arial" w:cs="Arial"/>
            <w:sz w:val="20"/>
          </w:rPr>
          <w:instrText xml:space="preserve"> PAGE   \* MERGEFORMAT </w:instrText>
        </w:r>
        <w:r w:rsidRPr="00F4071F">
          <w:rPr>
            <w:rFonts w:ascii="Arial" w:hAnsi="Arial" w:cs="Arial"/>
            <w:sz w:val="20"/>
          </w:rPr>
          <w:fldChar w:fldCharType="separate"/>
        </w:r>
        <w:r w:rsidR="001E5650">
          <w:rPr>
            <w:rFonts w:ascii="Arial" w:hAnsi="Arial" w:cs="Arial"/>
            <w:noProof/>
            <w:sz w:val="20"/>
          </w:rPr>
          <w:t>3</w:t>
        </w:r>
        <w:r w:rsidRPr="00F4071F">
          <w:rPr>
            <w:rFonts w:ascii="Arial" w:hAnsi="Arial" w:cs="Arial"/>
            <w:noProof/>
            <w:sz w:val="20"/>
          </w:rPr>
          <w:fldChar w:fldCharType="end"/>
        </w:r>
      </w:p>
    </w:sdtContent>
  </w:sdt>
  <w:p w14:paraId="7488E3BA" w14:textId="77777777" w:rsidR="007834C4" w:rsidRDefault="007834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E26FA" w14:textId="77777777" w:rsidR="00F12C16" w:rsidRDefault="00F12C16" w:rsidP="0097471C">
      <w:r>
        <w:separator/>
      </w:r>
    </w:p>
  </w:footnote>
  <w:footnote w:type="continuationSeparator" w:id="0">
    <w:p w14:paraId="22EE20BD" w14:textId="77777777" w:rsidR="00F12C16" w:rsidRDefault="00F12C16" w:rsidP="009747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030973A"/>
    <w:lvl w:ilvl="0">
      <w:start w:val="1"/>
      <w:numFmt w:val="bullet"/>
      <w:pStyle w:val="ListBullet"/>
      <w:lvlText w:val=""/>
      <w:lvlJc w:val="left"/>
      <w:pPr>
        <w:ind w:left="360" w:hanging="360"/>
      </w:pPr>
      <w:rPr>
        <w:rFonts w:ascii="Symbol" w:hAnsi="Symbol" w:hint="default"/>
        <w:sz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textFit" w:percent="286"/>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532"/>
    <w:rsid w:val="00002956"/>
    <w:rsid w:val="00002ED6"/>
    <w:rsid w:val="00035F07"/>
    <w:rsid w:val="00065F2C"/>
    <w:rsid w:val="000973F2"/>
    <w:rsid w:val="000C11A2"/>
    <w:rsid w:val="000C38EC"/>
    <w:rsid w:val="000D3777"/>
    <w:rsid w:val="000E0AA1"/>
    <w:rsid w:val="001122D9"/>
    <w:rsid w:val="0013481C"/>
    <w:rsid w:val="001400C6"/>
    <w:rsid w:val="00164CAB"/>
    <w:rsid w:val="00184921"/>
    <w:rsid w:val="00192887"/>
    <w:rsid w:val="00192955"/>
    <w:rsid w:val="001A08CE"/>
    <w:rsid w:val="001E5650"/>
    <w:rsid w:val="00216467"/>
    <w:rsid w:val="00235C7C"/>
    <w:rsid w:val="00236B3D"/>
    <w:rsid w:val="002611E1"/>
    <w:rsid w:val="00277AA0"/>
    <w:rsid w:val="002A402A"/>
    <w:rsid w:val="002B3209"/>
    <w:rsid w:val="002E76C0"/>
    <w:rsid w:val="002F34FB"/>
    <w:rsid w:val="00337988"/>
    <w:rsid w:val="003421F7"/>
    <w:rsid w:val="003522AB"/>
    <w:rsid w:val="00353E82"/>
    <w:rsid w:val="00362F09"/>
    <w:rsid w:val="0037634B"/>
    <w:rsid w:val="003A135D"/>
    <w:rsid w:val="003A56CF"/>
    <w:rsid w:val="003C2704"/>
    <w:rsid w:val="00404663"/>
    <w:rsid w:val="00450929"/>
    <w:rsid w:val="00487C35"/>
    <w:rsid w:val="00490780"/>
    <w:rsid w:val="004B6E3A"/>
    <w:rsid w:val="004C3E1A"/>
    <w:rsid w:val="004D4F06"/>
    <w:rsid w:val="004E38EC"/>
    <w:rsid w:val="004E7B49"/>
    <w:rsid w:val="004F6C93"/>
    <w:rsid w:val="005159EF"/>
    <w:rsid w:val="00551C57"/>
    <w:rsid w:val="00633D9B"/>
    <w:rsid w:val="00664123"/>
    <w:rsid w:val="006674C9"/>
    <w:rsid w:val="006B4B29"/>
    <w:rsid w:val="006C1A2C"/>
    <w:rsid w:val="00742532"/>
    <w:rsid w:val="007457D9"/>
    <w:rsid w:val="00753AFB"/>
    <w:rsid w:val="007834C4"/>
    <w:rsid w:val="00797C93"/>
    <w:rsid w:val="007C0464"/>
    <w:rsid w:val="007E6064"/>
    <w:rsid w:val="0080234B"/>
    <w:rsid w:val="00807E44"/>
    <w:rsid w:val="008A2CF6"/>
    <w:rsid w:val="008B6157"/>
    <w:rsid w:val="008F2A24"/>
    <w:rsid w:val="00916795"/>
    <w:rsid w:val="0092575C"/>
    <w:rsid w:val="009460E3"/>
    <w:rsid w:val="0095198C"/>
    <w:rsid w:val="009658BB"/>
    <w:rsid w:val="00973195"/>
    <w:rsid w:val="0097471C"/>
    <w:rsid w:val="00A17EC7"/>
    <w:rsid w:val="00AD2743"/>
    <w:rsid w:val="00B4145D"/>
    <w:rsid w:val="00BB011A"/>
    <w:rsid w:val="00BC739C"/>
    <w:rsid w:val="00BD5AD3"/>
    <w:rsid w:val="00C00183"/>
    <w:rsid w:val="00C002E7"/>
    <w:rsid w:val="00C04B55"/>
    <w:rsid w:val="00C34FB7"/>
    <w:rsid w:val="00CB72AE"/>
    <w:rsid w:val="00CE4005"/>
    <w:rsid w:val="00D048A8"/>
    <w:rsid w:val="00D2469A"/>
    <w:rsid w:val="00D27C63"/>
    <w:rsid w:val="00D634A1"/>
    <w:rsid w:val="00D63999"/>
    <w:rsid w:val="00D85934"/>
    <w:rsid w:val="00DB6762"/>
    <w:rsid w:val="00DC639C"/>
    <w:rsid w:val="00DD3C66"/>
    <w:rsid w:val="00E174A0"/>
    <w:rsid w:val="00E20E69"/>
    <w:rsid w:val="00E621D6"/>
    <w:rsid w:val="00EA4421"/>
    <w:rsid w:val="00EC79A7"/>
    <w:rsid w:val="00ED4A74"/>
    <w:rsid w:val="00F03659"/>
    <w:rsid w:val="00F12C16"/>
    <w:rsid w:val="00F4071F"/>
    <w:rsid w:val="00F67A4B"/>
    <w:rsid w:val="00F713D7"/>
    <w:rsid w:val="00F72CAD"/>
    <w:rsid w:val="00F94773"/>
    <w:rsid w:val="00FB12DF"/>
    <w:rsid w:val="00FE5E9A"/>
    <w:rsid w:val="00FF0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B6CB4"/>
  <w15:docId w15:val="{5FB0CB16-92E3-4B40-8DEF-FDE2CAD2B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4253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7471C"/>
    <w:rPr>
      <w:sz w:val="20"/>
      <w:szCs w:val="20"/>
    </w:rPr>
  </w:style>
  <w:style w:type="character" w:customStyle="1" w:styleId="FootnoteTextChar">
    <w:name w:val="Footnote Text Char"/>
    <w:basedOn w:val="DefaultParagraphFont"/>
    <w:link w:val="FootnoteText"/>
    <w:uiPriority w:val="99"/>
    <w:semiHidden/>
    <w:rsid w:val="0097471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7471C"/>
    <w:rPr>
      <w:vertAlign w:val="superscript"/>
    </w:rPr>
  </w:style>
  <w:style w:type="character" w:styleId="Hyperlink">
    <w:name w:val="Hyperlink"/>
    <w:basedOn w:val="DefaultParagraphFont"/>
    <w:uiPriority w:val="99"/>
    <w:unhideWhenUsed/>
    <w:rsid w:val="0097471C"/>
    <w:rPr>
      <w:color w:val="0000FF" w:themeColor="hyperlink"/>
      <w:u w:val="single"/>
    </w:rPr>
  </w:style>
  <w:style w:type="character" w:styleId="CommentReference">
    <w:name w:val="annotation reference"/>
    <w:basedOn w:val="DefaultParagraphFont"/>
    <w:uiPriority w:val="99"/>
    <w:semiHidden/>
    <w:unhideWhenUsed/>
    <w:rsid w:val="00236B3D"/>
    <w:rPr>
      <w:sz w:val="16"/>
      <w:szCs w:val="16"/>
    </w:rPr>
  </w:style>
  <w:style w:type="paragraph" w:styleId="CommentText">
    <w:name w:val="annotation text"/>
    <w:basedOn w:val="Normal"/>
    <w:link w:val="CommentTextChar"/>
    <w:uiPriority w:val="99"/>
    <w:semiHidden/>
    <w:unhideWhenUsed/>
    <w:rsid w:val="00236B3D"/>
    <w:rPr>
      <w:sz w:val="20"/>
      <w:szCs w:val="20"/>
    </w:rPr>
  </w:style>
  <w:style w:type="character" w:customStyle="1" w:styleId="CommentTextChar">
    <w:name w:val="Comment Text Char"/>
    <w:basedOn w:val="DefaultParagraphFont"/>
    <w:link w:val="CommentText"/>
    <w:uiPriority w:val="99"/>
    <w:semiHidden/>
    <w:rsid w:val="00236B3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36B3D"/>
    <w:rPr>
      <w:rFonts w:ascii="Tahoma" w:hAnsi="Tahoma" w:cs="Tahoma"/>
      <w:sz w:val="16"/>
      <w:szCs w:val="16"/>
    </w:rPr>
  </w:style>
  <w:style w:type="character" w:customStyle="1" w:styleId="BalloonTextChar">
    <w:name w:val="Balloon Text Char"/>
    <w:basedOn w:val="DefaultParagraphFont"/>
    <w:link w:val="BalloonText"/>
    <w:uiPriority w:val="99"/>
    <w:semiHidden/>
    <w:rsid w:val="00236B3D"/>
    <w:rPr>
      <w:rFonts w:ascii="Tahoma" w:eastAsia="Times New Roman" w:hAnsi="Tahoma" w:cs="Tahoma"/>
      <w:sz w:val="16"/>
      <w:szCs w:val="16"/>
    </w:rPr>
  </w:style>
  <w:style w:type="character" w:styleId="Strong">
    <w:name w:val="Strong"/>
    <w:basedOn w:val="DefaultParagraphFont"/>
    <w:uiPriority w:val="22"/>
    <w:qFormat/>
    <w:rsid w:val="0013481C"/>
    <w:rPr>
      <w:b/>
      <w:bCs/>
    </w:rPr>
  </w:style>
  <w:style w:type="character" w:styleId="Emphasis">
    <w:name w:val="Emphasis"/>
    <w:basedOn w:val="DefaultParagraphFont"/>
    <w:uiPriority w:val="20"/>
    <w:qFormat/>
    <w:rsid w:val="0013481C"/>
    <w:rPr>
      <w:rFonts w:ascii="Arial" w:hAnsi="Arial"/>
      <w:i/>
      <w:iCs/>
      <w:sz w:val="22"/>
    </w:rPr>
  </w:style>
  <w:style w:type="character" w:styleId="IntenseEmphasis">
    <w:name w:val="Intense Emphasis"/>
    <w:basedOn w:val="DefaultParagraphFont"/>
    <w:uiPriority w:val="21"/>
    <w:qFormat/>
    <w:rsid w:val="0013481C"/>
    <w:rPr>
      <w:rFonts w:ascii="Arial" w:hAnsi="Arial"/>
      <w:b/>
      <w:bCs/>
      <w:iCs/>
      <w:color w:val="auto"/>
      <w:sz w:val="24"/>
      <w:u w:val="single"/>
    </w:rPr>
  </w:style>
  <w:style w:type="paragraph" w:styleId="ListBullet">
    <w:name w:val="List Bullet"/>
    <w:basedOn w:val="Normal"/>
    <w:uiPriority w:val="99"/>
    <w:rsid w:val="0013481C"/>
    <w:pPr>
      <w:numPr>
        <w:numId w:val="1"/>
      </w:numPr>
      <w:spacing w:before="40" w:after="40"/>
      <w:ind w:left="540"/>
    </w:pPr>
    <w:rPr>
      <w:rFonts w:ascii="Arial" w:hAnsi="Arial"/>
      <w:sz w:val="22"/>
    </w:rPr>
  </w:style>
  <w:style w:type="character" w:styleId="IntenseReference">
    <w:name w:val="Intense Reference"/>
    <w:basedOn w:val="DefaultParagraphFont"/>
    <w:uiPriority w:val="32"/>
    <w:qFormat/>
    <w:rsid w:val="0013481C"/>
    <w:rPr>
      <w:rFonts w:ascii="Arial" w:hAnsi="Arial"/>
      <w:b/>
      <w:bCs/>
      <w:i/>
      <w:smallCaps/>
      <w:color w:val="auto"/>
      <w:spacing w:val="5"/>
      <w:sz w:val="24"/>
      <w:u w:val="none"/>
    </w:rPr>
  </w:style>
  <w:style w:type="character" w:styleId="SubtleEmphasis">
    <w:name w:val="Subtle Emphasis"/>
    <w:uiPriority w:val="19"/>
    <w:qFormat/>
    <w:rsid w:val="000E0AA1"/>
    <w:rPr>
      <w:b/>
      <w:color w:val="FF0000"/>
    </w:rPr>
  </w:style>
  <w:style w:type="paragraph" w:styleId="Header">
    <w:name w:val="header"/>
    <w:basedOn w:val="Normal"/>
    <w:link w:val="HeaderChar"/>
    <w:uiPriority w:val="99"/>
    <w:unhideWhenUsed/>
    <w:rsid w:val="007834C4"/>
    <w:pPr>
      <w:tabs>
        <w:tab w:val="center" w:pos="4680"/>
        <w:tab w:val="right" w:pos="9360"/>
      </w:tabs>
    </w:pPr>
  </w:style>
  <w:style w:type="character" w:customStyle="1" w:styleId="HeaderChar">
    <w:name w:val="Header Char"/>
    <w:basedOn w:val="DefaultParagraphFont"/>
    <w:link w:val="Header"/>
    <w:uiPriority w:val="99"/>
    <w:rsid w:val="007834C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834C4"/>
    <w:pPr>
      <w:tabs>
        <w:tab w:val="center" w:pos="4680"/>
        <w:tab w:val="right" w:pos="9360"/>
      </w:tabs>
    </w:pPr>
  </w:style>
  <w:style w:type="character" w:customStyle="1" w:styleId="FooterChar">
    <w:name w:val="Footer Char"/>
    <w:basedOn w:val="DefaultParagraphFont"/>
    <w:link w:val="Footer"/>
    <w:uiPriority w:val="99"/>
    <w:rsid w:val="007834C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CHQualityReporting@hcqis.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61A04E6-A776-4746-9FF1-7378AD12C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PCHQR Clinical Process/Oncology Care Measures</vt:lpstr>
    </vt:vector>
  </TitlesOfParts>
  <Company>CMS</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PCHQR Clinical Process/Oncology Care Measures</dc:title>
  <dc:subject>PCHQR Clinical Process/Oncology Care Measures</dc:subject>
  <dc:creator>CMS</dc:creator>
  <cp:revision>7</cp:revision>
  <dcterms:created xsi:type="dcterms:W3CDTF">2017-06-05T15:37:00Z</dcterms:created>
  <dcterms:modified xsi:type="dcterms:W3CDTF">2017-06-05T16:04:00Z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