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18F" w:rsidRPr="00E4438A" w:rsidRDefault="00E028FA" w:rsidP="00E4438A">
      <w:pPr>
        <w:jc w:val="center"/>
        <w:rPr>
          <w:rFonts w:ascii="Times New Roman" w:hAnsi="Times New Roman"/>
          <w:b/>
          <w:sz w:val="24"/>
          <w:szCs w:val="24"/>
        </w:rPr>
      </w:pPr>
      <w:r w:rsidRPr="00E4438A">
        <w:rPr>
          <w:rFonts w:ascii="Times New Roman" w:hAnsi="Times New Roman"/>
          <w:b/>
          <w:sz w:val="24"/>
          <w:szCs w:val="24"/>
        </w:rPr>
        <w:t xml:space="preserve">THE </w:t>
      </w:r>
      <w:r w:rsidR="006F518F" w:rsidRPr="00E4438A">
        <w:rPr>
          <w:rFonts w:ascii="Times New Roman" w:hAnsi="Times New Roman"/>
          <w:b/>
          <w:sz w:val="24"/>
          <w:szCs w:val="24"/>
        </w:rPr>
        <w:t>SUPPORTING</w:t>
      </w:r>
      <w:r w:rsidR="006F518F" w:rsidRPr="00E4438A">
        <w:rPr>
          <w:rFonts w:ascii="Times New Roman" w:hAnsi="Times New Roman"/>
          <w:sz w:val="24"/>
          <w:szCs w:val="24"/>
        </w:rPr>
        <w:t xml:space="preserve"> </w:t>
      </w:r>
      <w:r w:rsidRPr="00E4438A">
        <w:rPr>
          <w:rFonts w:ascii="Times New Roman" w:hAnsi="Times New Roman"/>
          <w:b/>
          <w:sz w:val="24"/>
          <w:szCs w:val="24"/>
        </w:rPr>
        <w:t>STATEMENT</w:t>
      </w:r>
    </w:p>
    <w:p w:rsidR="001D490C" w:rsidRPr="00E4438A" w:rsidRDefault="001D490C" w:rsidP="00E4438A">
      <w:pPr>
        <w:tabs>
          <w:tab w:val="left" w:pos="-720"/>
        </w:tabs>
        <w:suppressAutoHyphens/>
        <w:jc w:val="center"/>
        <w:rPr>
          <w:rFonts w:ascii="Times New Roman" w:hAnsi="Times New Roman"/>
          <w:sz w:val="24"/>
          <w:szCs w:val="24"/>
        </w:rPr>
      </w:pPr>
    </w:p>
    <w:p w:rsidR="001D490C" w:rsidRDefault="001D490C" w:rsidP="00E4438A">
      <w:pPr>
        <w:tabs>
          <w:tab w:val="left" w:pos="-720"/>
        </w:tabs>
        <w:suppressAutoHyphens/>
        <w:rPr>
          <w:rFonts w:ascii="Times New Roman" w:hAnsi="Times New Roman"/>
          <w:b/>
          <w:sz w:val="24"/>
          <w:szCs w:val="24"/>
        </w:rPr>
      </w:pPr>
    </w:p>
    <w:p w:rsidR="005074AC" w:rsidRPr="00E4438A" w:rsidRDefault="005074AC" w:rsidP="00E4438A">
      <w:pPr>
        <w:tabs>
          <w:tab w:val="left" w:pos="-720"/>
        </w:tabs>
        <w:suppressAutoHyphens/>
        <w:rPr>
          <w:rFonts w:ascii="Times New Roman" w:hAnsi="Times New Roman"/>
          <w:b/>
          <w:sz w:val="24"/>
          <w:szCs w:val="24"/>
        </w:rPr>
      </w:pPr>
    </w:p>
    <w:p w:rsidR="001D490C" w:rsidRPr="00E4438A" w:rsidRDefault="001D490C" w:rsidP="00E4438A">
      <w:pPr>
        <w:tabs>
          <w:tab w:val="left" w:pos="-720"/>
        </w:tabs>
        <w:suppressAutoHyphens/>
        <w:rPr>
          <w:rFonts w:ascii="Times New Roman" w:hAnsi="Times New Roman"/>
          <w:b/>
          <w:sz w:val="24"/>
          <w:szCs w:val="24"/>
        </w:rPr>
      </w:pPr>
      <w:r w:rsidRPr="00E4438A">
        <w:rPr>
          <w:rFonts w:ascii="Times New Roman" w:hAnsi="Times New Roman"/>
          <w:b/>
          <w:sz w:val="24"/>
          <w:szCs w:val="24"/>
        </w:rPr>
        <w:t>Specific Instructions</w:t>
      </w:r>
    </w:p>
    <w:p w:rsidR="001D490C" w:rsidRPr="00E4438A" w:rsidRDefault="001D490C" w:rsidP="00E4438A">
      <w:pPr>
        <w:tabs>
          <w:tab w:val="left" w:pos="-720"/>
        </w:tabs>
        <w:suppressAutoHyphens/>
        <w:rPr>
          <w:rFonts w:ascii="Times New Roman" w:hAnsi="Times New Roman"/>
          <w:b/>
          <w:sz w:val="24"/>
          <w:szCs w:val="24"/>
        </w:rPr>
      </w:pPr>
    </w:p>
    <w:p w:rsidR="001D490C" w:rsidRPr="00E4438A" w:rsidRDefault="001D490C" w:rsidP="00E4438A">
      <w:pPr>
        <w:pStyle w:val="ListParagraph"/>
        <w:widowControl/>
        <w:numPr>
          <w:ilvl w:val="0"/>
          <w:numId w:val="2"/>
        </w:numPr>
        <w:rPr>
          <w:rFonts w:ascii="Times New Roman" w:hAnsi="Times New Roman"/>
          <w:b/>
          <w:bCs/>
          <w:snapToGrid/>
          <w:sz w:val="24"/>
          <w:szCs w:val="24"/>
        </w:rPr>
      </w:pPr>
      <w:r w:rsidRPr="00E4438A">
        <w:rPr>
          <w:rFonts w:ascii="Times New Roman" w:hAnsi="Times New Roman"/>
          <w:b/>
          <w:bCs/>
          <w:snapToGrid/>
          <w:sz w:val="24"/>
          <w:szCs w:val="24"/>
        </w:rPr>
        <w:t>Justification</w:t>
      </w:r>
    </w:p>
    <w:p w:rsidR="001D490C" w:rsidRPr="00E4438A" w:rsidRDefault="001D490C" w:rsidP="00E4438A">
      <w:pPr>
        <w:widowControl/>
        <w:rPr>
          <w:rFonts w:ascii="Times New Roman" w:hAnsi="Times New Roman"/>
          <w:b/>
          <w:bCs/>
          <w:snapToGrid/>
          <w:sz w:val="24"/>
          <w:szCs w:val="24"/>
        </w:rPr>
      </w:pPr>
    </w:p>
    <w:p w:rsidR="000623DE" w:rsidRPr="00AA704A" w:rsidRDefault="001D490C" w:rsidP="00E4438A">
      <w:pPr>
        <w:widowControl/>
        <w:numPr>
          <w:ilvl w:val="0"/>
          <w:numId w:val="1"/>
        </w:numPr>
        <w:tabs>
          <w:tab w:val="clear" w:pos="360"/>
        </w:tabs>
        <w:ind w:left="720"/>
        <w:rPr>
          <w:rFonts w:ascii="Times New Roman" w:hAnsi="Times New Roman"/>
          <w:b/>
          <w:color w:val="000000" w:themeColor="text1"/>
          <w:sz w:val="24"/>
          <w:szCs w:val="24"/>
        </w:rPr>
      </w:pPr>
      <w:r w:rsidRPr="005074AC">
        <w:rPr>
          <w:rFonts w:ascii="Times New Roman" w:hAnsi="Times New Roman"/>
          <w:b/>
          <w:sz w:val="24"/>
          <w:szCs w:val="24"/>
        </w:rPr>
        <w:t>Circumstances Making the Collection of Information Necessary</w:t>
      </w:r>
    </w:p>
    <w:p w:rsidR="00E95210" w:rsidRDefault="00AA704A" w:rsidP="00AA704A">
      <w:pPr>
        <w:widowControl/>
        <w:ind w:left="720"/>
        <w:rPr>
          <w:rFonts w:ascii="Times New Roman" w:hAnsi="Times New Roman"/>
          <w:b/>
          <w:sz w:val="24"/>
          <w:szCs w:val="24"/>
        </w:rPr>
      </w:pPr>
      <w:r w:rsidRPr="00E4438A">
        <w:rPr>
          <w:rFonts w:ascii="Times New Roman" w:hAnsi="Times New Roman"/>
          <w:b/>
          <w:sz w:val="24"/>
          <w:szCs w:val="24"/>
        </w:rPr>
        <w:t>Voluntary</w:t>
      </w:r>
      <w:r w:rsidR="00563ACA">
        <w:rPr>
          <w:rFonts w:ascii="Times New Roman" w:hAnsi="Times New Roman"/>
          <w:b/>
          <w:sz w:val="24"/>
          <w:szCs w:val="24"/>
        </w:rPr>
        <w:t xml:space="preserve"> Acknowledg</w:t>
      </w:r>
      <w:r>
        <w:rPr>
          <w:rFonts w:ascii="Times New Roman" w:hAnsi="Times New Roman"/>
          <w:b/>
          <w:sz w:val="24"/>
          <w:szCs w:val="24"/>
        </w:rPr>
        <w:t xml:space="preserve">ment of </w:t>
      </w:r>
      <w:r w:rsidRPr="00E4438A">
        <w:rPr>
          <w:rFonts w:ascii="Times New Roman" w:hAnsi="Times New Roman"/>
          <w:b/>
          <w:sz w:val="24"/>
          <w:szCs w:val="24"/>
        </w:rPr>
        <w:t>Paternity</w:t>
      </w:r>
      <w:r>
        <w:rPr>
          <w:rFonts w:ascii="Times New Roman" w:hAnsi="Times New Roman"/>
          <w:b/>
          <w:sz w:val="24"/>
          <w:szCs w:val="24"/>
        </w:rPr>
        <w:t xml:space="preserve"> and </w:t>
      </w:r>
      <w:r w:rsidR="00D63E18" w:rsidRPr="00E4438A">
        <w:rPr>
          <w:rFonts w:ascii="Times New Roman" w:hAnsi="Times New Roman"/>
          <w:b/>
          <w:sz w:val="24"/>
          <w:szCs w:val="24"/>
        </w:rPr>
        <w:t xml:space="preserve">Required Data Elements for </w:t>
      </w:r>
      <w:r w:rsidR="00D63E18">
        <w:rPr>
          <w:rFonts w:ascii="Times New Roman" w:hAnsi="Times New Roman"/>
          <w:b/>
          <w:sz w:val="24"/>
          <w:szCs w:val="24"/>
        </w:rPr>
        <w:t xml:space="preserve">Paternity </w:t>
      </w:r>
      <w:r w:rsidR="009D4EE8">
        <w:rPr>
          <w:rFonts w:ascii="Times New Roman" w:hAnsi="Times New Roman"/>
          <w:b/>
          <w:sz w:val="24"/>
          <w:szCs w:val="24"/>
        </w:rPr>
        <w:t xml:space="preserve">Establishment </w:t>
      </w:r>
      <w:r w:rsidR="00E95210" w:rsidRPr="00E4438A">
        <w:rPr>
          <w:rFonts w:ascii="Times New Roman" w:hAnsi="Times New Roman"/>
          <w:b/>
          <w:sz w:val="24"/>
          <w:szCs w:val="24"/>
        </w:rPr>
        <w:t>Affidavits</w:t>
      </w:r>
      <w:r w:rsidR="00D63E18">
        <w:rPr>
          <w:rFonts w:ascii="Times New Roman" w:hAnsi="Times New Roman"/>
          <w:b/>
          <w:sz w:val="24"/>
          <w:szCs w:val="24"/>
        </w:rPr>
        <w:t xml:space="preserve"> </w:t>
      </w:r>
      <w:r w:rsidR="004461A5">
        <w:rPr>
          <w:rFonts w:ascii="Times New Roman" w:hAnsi="Times New Roman"/>
          <w:b/>
          <w:sz w:val="24"/>
          <w:szCs w:val="24"/>
        </w:rPr>
        <w:t>(OMB 0970-0171)</w:t>
      </w:r>
    </w:p>
    <w:p w:rsidR="004461A5" w:rsidRDefault="004461A5" w:rsidP="00AA704A">
      <w:pPr>
        <w:widowControl/>
        <w:ind w:left="720"/>
        <w:rPr>
          <w:rFonts w:ascii="Times New Roman" w:hAnsi="Times New Roman"/>
          <w:b/>
          <w:sz w:val="24"/>
          <w:szCs w:val="24"/>
        </w:rPr>
      </w:pPr>
    </w:p>
    <w:p w:rsidR="00A75112" w:rsidRPr="004461A5" w:rsidRDefault="00A75112" w:rsidP="00A75112">
      <w:pPr>
        <w:widowControl/>
        <w:ind w:left="720"/>
        <w:rPr>
          <w:rFonts w:ascii="Times New Roman" w:hAnsi="Times New Roman"/>
          <w:color w:val="000000" w:themeColor="text1"/>
          <w:sz w:val="24"/>
          <w:szCs w:val="24"/>
        </w:rPr>
      </w:pPr>
      <w:r w:rsidRPr="004461A5">
        <w:rPr>
          <w:rFonts w:ascii="Times New Roman" w:hAnsi="Times New Roman"/>
          <w:b/>
          <w:sz w:val="24"/>
          <w:szCs w:val="24"/>
        </w:rPr>
        <w:t xml:space="preserve">Please note:  </w:t>
      </w:r>
      <w:r w:rsidRPr="004461A5">
        <w:rPr>
          <w:rFonts w:ascii="Times New Roman" w:hAnsi="Times New Roman"/>
          <w:sz w:val="24"/>
          <w:szCs w:val="24"/>
        </w:rPr>
        <w:t>In the past, OCSE submitted the Voluntary Acknowledgment of Paternity (OMB 0970-0175) and Required Data Elements for Paternity Establishment Affidavits (OMB 9070-0171) PRA</w:t>
      </w:r>
      <w:r>
        <w:rPr>
          <w:rFonts w:ascii="Times New Roman" w:hAnsi="Times New Roman"/>
          <w:sz w:val="24"/>
          <w:szCs w:val="24"/>
        </w:rPr>
        <w:t xml:space="preserve"> requests</w:t>
      </w:r>
      <w:r w:rsidRPr="004461A5">
        <w:rPr>
          <w:rFonts w:ascii="Times New Roman" w:hAnsi="Times New Roman"/>
          <w:sz w:val="24"/>
          <w:szCs w:val="24"/>
        </w:rPr>
        <w:t xml:space="preserve"> </w:t>
      </w:r>
      <w:r>
        <w:rPr>
          <w:rFonts w:ascii="Times New Roman" w:hAnsi="Times New Roman"/>
          <w:sz w:val="24"/>
          <w:szCs w:val="24"/>
        </w:rPr>
        <w:t>as</w:t>
      </w:r>
      <w:r w:rsidRPr="004461A5">
        <w:rPr>
          <w:rFonts w:ascii="Times New Roman" w:hAnsi="Times New Roman"/>
          <w:sz w:val="24"/>
          <w:szCs w:val="24"/>
        </w:rPr>
        <w:t xml:space="preserve"> separate PRA packages.  Since they </w:t>
      </w:r>
      <w:r>
        <w:rPr>
          <w:rFonts w:ascii="Times New Roman" w:hAnsi="Times New Roman"/>
          <w:sz w:val="24"/>
          <w:szCs w:val="24"/>
        </w:rPr>
        <w:t>were</w:t>
      </w:r>
      <w:r w:rsidRPr="004461A5">
        <w:rPr>
          <w:rFonts w:ascii="Times New Roman" w:hAnsi="Times New Roman"/>
          <w:sz w:val="24"/>
          <w:szCs w:val="24"/>
        </w:rPr>
        <w:t xml:space="preserve"> both related to the voluntary acknowledgment of paternity process and processed within the same PRA timeframes, OCSE</w:t>
      </w:r>
      <w:r>
        <w:rPr>
          <w:rFonts w:ascii="Times New Roman" w:hAnsi="Times New Roman"/>
          <w:sz w:val="24"/>
          <w:szCs w:val="24"/>
        </w:rPr>
        <w:t xml:space="preserve"> decided to consolidate and </w:t>
      </w:r>
      <w:r w:rsidRPr="004461A5">
        <w:rPr>
          <w:rFonts w:ascii="Times New Roman" w:hAnsi="Times New Roman"/>
          <w:sz w:val="24"/>
          <w:szCs w:val="24"/>
        </w:rPr>
        <w:t>submit them in one PRA package</w:t>
      </w:r>
      <w:r>
        <w:rPr>
          <w:rFonts w:ascii="Times New Roman" w:hAnsi="Times New Roman"/>
          <w:sz w:val="24"/>
          <w:szCs w:val="24"/>
        </w:rPr>
        <w:t xml:space="preserve"> with one OMB number</w:t>
      </w:r>
      <w:r w:rsidRPr="004461A5">
        <w:rPr>
          <w:rFonts w:ascii="Times New Roman" w:hAnsi="Times New Roman"/>
          <w:sz w:val="24"/>
          <w:szCs w:val="24"/>
        </w:rPr>
        <w:t xml:space="preserve">.  The new PRA package is titled Voluntary Acknowledgement of Paternity and Required Data Elements for the Paternity Establishment Affidavit (OMB 0970-0171).  </w:t>
      </w:r>
      <w:r>
        <w:rPr>
          <w:rFonts w:ascii="Times New Roman" w:hAnsi="Times New Roman"/>
          <w:sz w:val="24"/>
          <w:szCs w:val="24"/>
        </w:rPr>
        <w:t>For</w:t>
      </w:r>
      <w:r w:rsidRPr="004461A5">
        <w:rPr>
          <w:rFonts w:ascii="Times New Roman" w:hAnsi="Times New Roman"/>
          <w:sz w:val="24"/>
          <w:szCs w:val="24"/>
        </w:rPr>
        <w:t xml:space="preserve"> the </w:t>
      </w:r>
      <w:r>
        <w:rPr>
          <w:rFonts w:ascii="Times New Roman" w:hAnsi="Times New Roman"/>
          <w:sz w:val="24"/>
          <w:szCs w:val="24"/>
        </w:rPr>
        <w:t>new</w:t>
      </w:r>
      <w:r w:rsidRPr="004461A5">
        <w:rPr>
          <w:rFonts w:ascii="Times New Roman" w:hAnsi="Times New Roman"/>
          <w:sz w:val="24"/>
          <w:szCs w:val="24"/>
        </w:rPr>
        <w:t xml:space="preserve"> PRA</w:t>
      </w:r>
      <w:r>
        <w:rPr>
          <w:rFonts w:ascii="Times New Roman" w:hAnsi="Times New Roman"/>
          <w:sz w:val="24"/>
          <w:szCs w:val="24"/>
        </w:rPr>
        <w:t xml:space="preserve"> request,</w:t>
      </w:r>
      <w:r w:rsidRPr="004461A5">
        <w:rPr>
          <w:rFonts w:ascii="Times New Roman" w:hAnsi="Times New Roman"/>
          <w:sz w:val="24"/>
          <w:szCs w:val="24"/>
        </w:rPr>
        <w:t xml:space="preserve"> we broke out the burden hours into </w:t>
      </w:r>
      <w:r>
        <w:rPr>
          <w:rFonts w:ascii="Times New Roman" w:hAnsi="Times New Roman"/>
          <w:sz w:val="24"/>
          <w:szCs w:val="24"/>
        </w:rPr>
        <w:t>four distinct activities to make</w:t>
      </w:r>
      <w:r w:rsidRPr="003A6A5A">
        <w:rPr>
          <w:rFonts w:ascii="Times New Roman" w:hAnsi="Times New Roman"/>
          <w:sz w:val="24"/>
          <w:szCs w:val="24"/>
        </w:rPr>
        <w:t xml:space="preserve"> </w:t>
      </w:r>
      <w:r w:rsidRPr="004461A5">
        <w:rPr>
          <w:rFonts w:ascii="Times New Roman" w:hAnsi="Times New Roman"/>
          <w:sz w:val="24"/>
          <w:szCs w:val="24"/>
        </w:rPr>
        <w:t>it easier to assess the burden</w:t>
      </w:r>
      <w:r>
        <w:rPr>
          <w:rFonts w:ascii="Times New Roman" w:hAnsi="Times New Roman"/>
          <w:sz w:val="24"/>
          <w:szCs w:val="24"/>
        </w:rPr>
        <w:t xml:space="preserve">. These activities are training, paternity acknowledgment </w:t>
      </w:r>
      <w:r w:rsidR="004E2E78">
        <w:rPr>
          <w:rFonts w:ascii="Times New Roman" w:hAnsi="Times New Roman"/>
          <w:sz w:val="24"/>
          <w:szCs w:val="24"/>
        </w:rPr>
        <w:t>services</w:t>
      </w:r>
      <w:r w:rsidR="00D83099">
        <w:rPr>
          <w:rFonts w:ascii="Times New Roman" w:hAnsi="Times New Roman"/>
          <w:sz w:val="24"/>
          <w:szCs w:val="24"/>
        </w:rPr>
        <w:t xml:space="preserve">, data elements, and </w:t>
      </w:r>
      <w:r>
        <w:rPr>
          <w:rFonts w:ascii="Times New Roman" w:hAnsi="Times New Roman"/>
          <w:sz w:val="24"/>
          <w:szCs w:val="24"/>
        </w:rPr>
        <w:t xml:space="preserve">ordering brochures.  (See the burden estimate table under item 12.)  In the past, there were no forms associated with the two PRA requests; similarly, </w:t>
      </w:r>
      <w:r w:rsidRPr="004461A5">
        <w:rPr>
          <w:rFonts w:ascii="Times New Roman" w:hAnsi="Times New Roman"/>
          <w:sz w:val="24"/>
          <w:szCs w:val="24"/>
        </w:rPr>
        <w:t xml:space="preserve">there are no forms associated with this </w:t>
      </w:r>
      <w:r>
        <w:rPr>
          <w:rFonts w:ascii="Times New Roman" w:hAnsi="Times New Roman"/>
          <w:sz w:val="24"/>
          <w:szCs w:val="24"/>
        </w:rPr>
        <w:t>request</w:t>
      </w:r>
      <w:r w:rsidRPr="004461A5">
        <w:rPr>
          <w:rFonts w:ascii="Times New Roman" w:hAnsi="Times New Roman"/>
          <w:sz w:val="24"/>
          <w:szCs w:val="24"/>
        </w:rPr>
        <w:t xml:space="preserve">.  </w:t>
      </w:r>
    </w:p>
    <w:p w:rsidR="009D4EE8" w:rsidRDefault="009D4EE8" w:rsidP="00E4438A">
      <w:pPr>
        <w:ind w:left="720"/>
        <w:rPr>
          <w:rFonts w:ascii="Times New Roman" w:hAnsi="Times New Roman"/>
          <w:color w:val="000000" w:themeColor="text1"/>
          <w:sz w:val="24"/>
          <w:szCs w:val="24"/>
        </w:rPr>
      </w:pPr>
    </w:p>
    <w:p w:rsidR="000623DE" w:rsidRPr="00E4438A" w:rsidRDefault="000623DE" w:rsidP="00E4438A">
      <w:pPr>
        <w:ind w:left="720"/>
        <w:rPr>
          <w:rFonts w:ascii="Times New Roman" w:hAnsi="Times New Roman"/>
          <w:color w:val="000000" w:themeColor="text1"/>
          <w:sz w:val="24"/>
          <w:szCs w:val="24"/>
        </w:rPr>
      </w:pPr>
      <w:r w:rsidRPr="00E4438A">
        <w:rPr>
          <w:rFonts w:ascii="Times New Roman" w:hAnsi="Times New Roman"/>
          <w:color w:val="000000" w:themeColor="text1"/>
          <w:sz w:val="24"/>
          <w:szCs w:val="24"/>
        </w:rPr>
        <w:t xml:space="preserve">Section 331 of the Personal Responsibility and Work Opportunity Reconciliation Act (PRWORA) of 1996 (P.L. 104-193) amended section 466(a)(5) of the Social Security Act </w:t>
      </w:r>
      <w:r w:rsidR="00D669B4">
        <w:rPr>
          <w:rFonts w:ascii="Times New Roman" w:hAnsi="Times New Roman"/>
          <w:color w:val="000000" w:themeColor="text1"/>
          <w:sz w:val="24"/>
          <w:szCs w:val="24"/>
        </w:rPr>
        <w:t xml:space="preserve">(Act) </w:t>
      </w:r>
      <w:r w:rsidRPr="00E4438A">
        <w:rPr>
          <w:rFonts w:ascii="Times New Roman" w:hAnsi="Times New Roman"/>
          <w:color w:val="000000" w:themeColor="text1"/>
          <w:sz w:val="24"/>
          <w:szCs w:val="24"/>
        </w:rPr>
        <w:t xml:space="preserve">to impose new statutory requirements for a voluntary paternity acknowledgment process.  It requires the Secretary to promulgate regulations governing voluntary paternity establishment services and identify the types of entities other than hospitals and birth record agencies that may be allowed to offer voluntary paternity establishment services.  States are required to adopt laws and procedures that are in accordance with statutory and regulatory provisions.  </w:t>
      </w:r>
    </w:p>
    <w:p w:rsidR="000623DE" w:rsidRPr="00E4438A" w:rsidRDefault="000623DE" w:rsidP="00E4438A">
      <w:pPr>
        <w:ind w:left="720"/>
        <w:rPr>
          <w:rFonts w:ascii="Times New Roman" w:hAnsi="Times New Roman"/>
          <w:color w:val="000000" w:themeColor="text1"/>
          <w:sz w:val="24"/>
          <w:szCs w:val="24"/>
        </w:rPr>
      </w:pPr>
      <w:r w:rsidRPr="00E4438A">
        <w:rPr>
          <w:rFonts w:ascii="Times New Roman" w:hAnsi="Times New Roman"/>
          <w:color w:val="000000" w:themeColor="text1"/>
          <w:sz w:val="24"/>
          <w:szCs w:val="24"/>
        </w:rPr>
        <w:tab/>
      </w:r>
    </w:p>
    <w:p w:rsidR="00AA704A" w:rsidRPr="00E4438A" w:rsidRDefault="00AA704A" w:rsidP="00AA704A">
      <w:pPr>
        <w:ind w:left="720"/>
        <w:rPr>
          <w:rFonts w:ascii="Times New Roman" w:hAnsi="Times New Roman"/>
          <w:color w:val="000000" w:themeColor="text1"/>
          <w:sz w:val="24"/>
          <w:szCs w:val="24"/>
        </w:rPr>
      </w:pPr>
      <w:r w:rsidRPr="00E4438A">
        <w:rPr>
          <w:rFonts w:ascii="Times New Roman" w:hAnsi="Times New Roman"/>
          <w:color w:val="000000" w:themeColor="text1"/>
          <w:sz w:val="24"/>
          <w:szCs w:val="24"/>
        </w:rPr>
        <w:t xml:space="preserve">Section 303.5(g)(2)(i)(A) of the regulations requires hospitals, birth record agencies, and other entities participating in the State's voluntary paternity establishment program to provide both the mother and alleged father, if he is present, written materials about paternity establishment. </w:t>
      </w:r>
      <w:r>
        <w:rPr>
          <w:rFonts w:ascii="Times New Roman" w:hAnsi="Times New Roman"/>
          <w:color w:val="000000" w:themeColor="text1"/>
          <w:sz w:val="24"/>
          <w:szCs w:val="24"/>
        </w:rPr>
        <w:t xml:space="preserve"> </w:t>
      </w:r>
      <w:r w:rsidRPr="00E4438A">
        <w:rPr>
          <w:rFonts w:ascii="Times New Roman" w:hAnsi="Times New Roman"/>
          <w:color w:val="000000" w:themeColor="text1"/>
          <w:sz w:val="24"/>
          <w:szCs w:val="24"/>
        </w:rPr>
        <w:t>Section 303.5(g)(5)(i) of the regulations requires the State to provide to all hospitals, birth record agencies, and other entities participating in the State's voluntary paternity establishment program written materials about paternity establishment.</w:t>
      </w:r>
    </w:p>
    <w:p w:rsidR="00AA704A" w:rsidRPr="00E4438A" w:rsidRDefault="00AA704A" w:rsidP="00AA704A">
      <w:pPr>
        <w:ind w:left="720"/>
        <w:rPr>
          <w:rFonts w:ascii="Times New Roman" w:hAnsi="Times New Roman"/>
          <w:color w:val="000000" w:themeColor="text1"/>
          <w:sz w:val="24"/>
          <w:szCs w:val="24"/>
        </w:rPr>
      </w:pPr>
    </w:p>
    <w:p w:rsidR="00AA704A" w:rsidRPr="00E4438A" w:rsidRDefault="00AA704A" w:rsidP="00AA704A">
      <w:pPr>
        <w:ind w:left="720"/>
        <w:rPr>
          <w:rFonts w:ascii="Times New Roman" w:hAnsi="Times New Roman"/>
          <w:color w:val="000000" w:themeColor="text1"/>
          <w:sz w:val="24"/>
          <w:szCs w:val="24"/>
        </w:rPr>
      </w:pPr>
      <w:r w:rsidRPr="00E4438A">
        <w:rPr>
          <w:rFonts w:ascii="Times New Roman" w:hAnsi="Times New Roman"/>
          <w:color w:val="000000" w:themeColor="text1"/>
          <w:sz w:val="24"/>
          <w:szCs w:val="24"/>
        </w:rPr>
        <w:t xml:space="preserve">Section 304.20(b)(2) establishes that the services and activities for which Federal financial participation will be available shall be those made pursuant to the approved title IV-D State plan which are determined by the Secretary to be necessary expenditures </w:t>
      </w:r>
      <w:r w:rsidRPr="00E4438A">
        <w:rPr>
          <w:rFonts w:ascii="Times New Roman" w:hAnsi="Times New Roman"/>
          <w:color w:val="000000" w:themeColor="text1"/>
          <w:sz w:val="24"/>
          <w:szCs w:val="24"/>
        </w:rPr>
        <w:lastRenderedPageBreak/>
        <w:t>properly attributable to the Child Support Enforcement program</w:t>
      </w:r>
      <w:r w:rsidR="00D669B4">
        <w:rPr>
          <w:rFonts w:ascii="Times New Roman" w:hAnsi="Times New Roman"/>
          <w:color w:val="000000" w:themeColor="text1"/>
          <w:sz w:val="24"/>
          <w:szCs w:val="24"/>
        </w:rPr>
        <w:t xml:space="preserve">, </w:t>
      </w:r>
      <w:r w:rsidRPr="00E4438A">
        <w:rPr>
          <w:rFonts w:ascii="Times New Roman" w:hAnsi="Times New Roman"/>
          <w:color w:val="000000" w:themeColor="text1"/>
          <w:sz w:val="24"/>
          <w:szCs w:val="24"/>
        </w:rPr>
        <w:t xml:space="preserve">including the costs of developing and providing to hospitals, birth record agencies and other entities participating in the State's voluntary paternity establishment program written and audiovisual materials about paternity establishment and forms necessary to voluntarily </w:t>
      </w:r>
      <w:r w:rsidR="002A42C4" w:rsidRPr="00E4438A">
        <w:rPr>
          <w:rFonts w:ascii="Times New Roman" w:hAnsi="Times New Roman"/>
          <w:color w:val="000000" w:themeColor="text1"/>
          <w:sz w:val="24"/>
          <w:szCs w:val="24"/>
        </w:rPr>
        <w:t>acknowledge</w:t>
      </w:r>
      <w:r w:rsidRPr="00E4438A">
        <w:rPr>
          <w:rFonts w:ascii="Times New Roman" w:hAnsi="Times New Roman"/>
          <w:color w:val="000000" w:themeColor="text1"/>
          <w:sz w:val="24"/>
          <w:szCs w:val="24"/>
        </w:rPr>
        <w:t xml:space="preserve"> paternity.</w:t>
      </w:r>
    </w:p>
    <w:p w:rsidR="00AA704A" w:rsidRPr="00E4438A" w:rsidRDefault="00AA704A" w:rsidP="00AA704A">
      <w:pPr>
        <w:ind w:left="720"/>
        <w:rPr>
          <w:rFonts w:ascii="Times New Roman" w:hAnsi="Times New Roman"/>
          <w:color w:val="000000" w:themeColor="text1"/>
          <w:sz w:val="24"/>
          <w:szCs w:val="24"/>
        </w:rPr>
      </w:pPr>
    </w:p>
    <w:p w:rsidR="00AA704A" w:rsidRPr="00E4438A" w:rsidRDefault="00AA704A" w:rsidP="00AA704A">
      <w:pPr>
        <w:ind w:left="720"/>
        <w:rPr>
          <w:rFonts w:ascii="Times New Roman" w:hAnsi="Times New Roman"/>
          <w:color w:val="000000" w:themeColor="text1"/>
          <w:sz w:val="24"/>
          <w:szCs w:val="24"/>
        </w:rPr>
      </w:pPr>
      <w:r w:rsidRPr="00E4438A">
        <w:rPr>
          <w:rFonts w:ascii="Times New Roman" w:hAnsi="Times New Roman"/>
          <w:color w:val="000000" w:themeColor="text1"/>
          <w:sz w:val="24"/>
          <w:szCs w:val="24"/>
        </w:rPr>
        <w:t xml:space="preserve">Prior to the passage of PRWORA, the Omnibus Budget Reconciliation Act of 1993 required States to pass laws ensuring a simple civil process for voluntarily acknowledging paternity under which the State must provide that the rights and responsibilities of acknowledging paternity are explained. </w:t>
      </w:r>
      <w:r>
        <w:rPr>
          <w:rFonts w:ascii="Times New Roman" w:hAnsi="Times New Roman"/>
          <w:color w:val="000000" w:themeColor="text1"/>
          <w:sz w:val="24"/>
          <w:szCs w:val="24"/>
        </w:rPr>
        <w:t xml:space="preserve"> </w:t>
      </w:r>
      <w:r w:rsidRPr="00E4438A">
        <w:rPr>
          <w:rFonts w:ascii="Times New Roman" w:hAnsi="Times New Roman"/>
          <w:color w:val="000000" w:themeColor="text1"/>
          <w:sz w:val="24"/>
          <w:szCs w:val="24"/>
        </w:rPr>
        <w:t>However, there was no specific requirement that these rights be explained in writing.</w:t>
      </w:r>
    </w:p>
    <w:p w:rsidR="004461A5" w:rsidRDefault="004461A5" w:rsidP="00E4438A">
      <w:pPr>
        <w:ind w:left="720"/>
        <w:rPr>
          <w:rFonts w:ascii="Times New Roman" w:hAnsi="Times New Roman"/>
          <w:color w:val="000000" w:themeColor="text1"/>
          <w:sz w:val="24"/>
          <w:szCs w:val="24"/>
        </w:rPr>
      </w:pPr>
    </w:p>
    <w:p w:rsidR="000623DE" w:rsidRPr="00E4438A" w:rsidRDefault="000623DE" w:rsidP="00E4438A">
      <w:pPr>
        <w:ind w:left="720"/>
        <w:rPr>
          <w:rFonts w:ascii="Times New Roman" w:hAnsi="Times New Roman"/>
          <w:color w:val="000000" w:themeColor="text1"/>
          <w:sz w:val="24"/>
          <w:szCs w:val="24"/>
        </w:rPr>
      </w:pPr>
      <w:r w:rsidRPr="00E4438A">
        <w:rPr>
          <w:rFonts w:ascii="Times New Roman" w:hAnsi="Times New Roman"/>
          <w:color w:val="000000" w:themeColor="text1"/>
          <w:sz w:val="24"/>
          <w:szCs w:val="24"/>
        </w:rPr>
        <w:t>Section 452(a)(7) of the Act as amended by section 331 of PRWORA requires the Secretary of the Department of Health and Human Services to specify the minimum requirements of an affidavit to be used for the voluntary acknowledgment of paternity which shall include the Social Security Number of each parent.</w:t>
      </w:r>
      <w:r w:rsidR="00DB7E42" w:rsidRPr="00E4438A">
        <w:rPr>
          <w:rFonts w:ascii="Times New Roman" w:hAnsi="Times New Roman"/>
          <w:color w:val="000000" w:themeColor="text1"/>
          <w:sz w:val="24"/>
          <w:szCs w:val="24"/>
        </w:rPr>
        <w:t xml:space="preserve"> </w:t>
      </w:r>
      <w:r w:rsidRPr="00E4438A">
        <w:rPr>
          <w:rFonts w:ascii="Times New Roman" w:hAnsi="Times New Roman"/>
          <w:color w:val="000000" w:themeColor="text1"/>
          <w:sz w:val="24"/>
          <w:szCs w:val="24"/>
        </w:rPr>
        <w:t xml:space="preserve"> In addition, section 466(a)(5)(C)(iv) of the Act as amended by section 331 of PRWORA requires States to enact laws requiring the development and use of an affidavit for the voluntary acknowledgment of paternity which includes the minimum requirements of the affidavit specified by the Secretary under section 452(a)(7) and to give full faith and credit to such an affidavit signed in any other State according to its procedures.  The minimum data elements the Secretary is specifying are:</w:t>
      </w:r>
    </w:p>
    <w:p w:rsidR="000623DE" w:rsidRPr="00E4438A" w:rsidRDefault="000623DE" w:rsidP="00E4438A">
      <w:pPr>
        <w:ind w:left="720"/>
        <w:rPr>
          <w:rFonts w:ascii="Times New Roman" w:hAnsi="Times New Roman"/>
          <w:color w:val="000000" w:themeColor="text1"/>
          <w:sz w:val="24"/>
          <w:szCs w:val="24"/>
        </w:rPr>
      </w:pPr>
    </w:p>
    <w:p w:rsidR="000623DE" w:rsidRPr="00E4438A" w:rsidRDefault="000623DE" w:rsidP="00E4438A">
      <w:pPr>
        <w:pStyle w:val="ListParagraph"/>
        <w:numPr>
          <w:ilvl w:val="1"/>
          <w:numId w:val="2"/>
        </w:numPr>
        <w:ind w:left="1080" w:hanging="360"/>
        <w:rPr>
          <w:rFonts w:ascii="Times New Roman" w:hAnsi="Times New Roman"/>
          <w:color w:val="000000" w:themeColor="text1"/>
          <w:sz w:val="24"/>
          <w:szCs w:val="24"/>
        </w:rPr>
      </w:pPr>
      <w:r w:rsidRPr="00E4438A">
        <w:rPr>
          <w:rFonts w:ascii="Times New Roman" w:hAnsi="Times New Roman"/>
          <w:color w:val="000000" w:themeColor="text1"/>
          <w:sz w:val="24"/>
          <w:szCs w:val="24"/>
        </w:rPr>
        <w:t>Current full name of the mother, father, and child;</w:t>
      </w:r>
    </w:p>
    <w:p w:rsidR="000623DE" w:rsidRPr="00E4438A" w:rsidRDefault="000623DE" w:rsidP="00E4438A">
      <w:pPr>
        <w:pStyle w:val="ListParagraph"/>
        <w:numPr>
          <w:ilvl w:val="1"/>
          <w:numId w:val="2"/>
        </w:numPr>
        <w:ind w:left="1080" w:hanging="360"/>
        <w:rPr>
          <w:rFonts w:ascii="Times New Roman" w:hAnsi="Times New Roman"/>
          <w:color w:val="000000" w:themeColor="text1"/>
          <w:sz w:val="24"/>
          <w:szCs w:val="24"/>
        </w:rPr>
      </w:pPr>
      <w:r w:rsidRPr="00E4438A">
        <w:rPr>
          <w:rFonts w:ascii="Times New Roman" w:hAnsi="Times New Roman"/>
          <w:color w:val="000000" w:themeColor="text1"/>
          <w:sz w:val="24"/>
          <w:szCs w:val="24"/>
        </w:rPr>
        <w:t>Social Security Number of the mother and father;</w:t>
      </w:r>
    </w:p>
    <w:p w:rsidR="000623DE" w:rsidRPr="00E4438A" w:rsidRDefault="000623DE" w:rsidP="00E4438A">
      <w:pPr>
        <w:pStyle w:val="ListParagraph"/>
        <w:numPr>
          <w:ilvl w:val="1"/>
          <w:numId w:val="2"/>
        </w:numPr>
        <w:ind w:left="1080" w:hanging="360"/>
        <w:rPr>
          <w:rFonts w:ascii="Times New Roman" w:hAnsi="Times New Roman"/>
          <w:color w:val="000000" w:themeColor="text1"/>
          <w:sz w:val="24"/>
          <w:szCs w:val="24"/>
        </w:rPr>
      </w:pPr>
      <w:r w:rsidRPr="00E4438A">
        <w:rPr>
          <w:rFonts w:ascii="Times New Roman" w:hAnsi="Times New Roman"/>
          <w:color w:val="000000" w:themeColor="text1"/>
          <w:sz w:val="24"/>
          <w:szCs w:val="24"/>
        </w:rPr>
        <w:t>Date of birth of mother, father, and child;</w:t>
      </w:r>
    </w:p>
    <w:p w:rsidR="000623DE" w:rsidRPr="00E4438A" w:rsidRDefault="000623DE" w:rsidP="00E4438A">
      <w:pPr>
        <w:pStyle w:val="ListParagraph"/>
        <w:numPr>
          <w:ilvl w:val="1"/>
          <w:numId w:val="2"/>
        </w:numPr>
        <w:ind w:left="1080" w:hanging="360"/>
        <w:rPr>
          <w:rFonts w:ascii="Times New Roman" w:hAnsi="Times New Roman"/>
          <w:color w:val="000000" w:themeColor="text1"/>
          <w:sz w:val="24"/>
          <w:szCs w:val="24"/>
        </w:rPr>
      </w:pPr>
      <w:r w:rsidRPr="00E4438A">
        <w:rPr>
          <w:rFonts w:ascii="Times New Roman" w:hAnsi="Times New Roman"/>
          <w:color w:val="000000" w:themeColor="text1"/>
          <w:sz w:val="24"/>
          <w:szCs w:val="24"/>
        </w:rPr>
        <w:t>Address of the mother and father;</w:t>
      </w:r>
    </w:p>
    <w:p w:rsidR="000623DE" w:rsidRPr="00E4438A" w:rsidRDefault="000623DE" w:rsidP="00E4438A">
      <w:pPr>
        <w:pStyle w:val="ListParagraph"/>
        <w:numPr>
          <w:ilvl w:val="1"/>
          <w:numId w:val="2"/>
        </w:numPr>
        <w:ind w:left="1080" w:hanging="360"/>
        <w:rPr>
          <w:rFonts w:ascii="Times New Roman" w:hAnsi="Times New Roman"/>
          <w:color w:val="000000" w:themeColor="text1"/>
          <w:sz w:val="24"/>
          <w:szCs w:val="24"/>
        </w:rPr>
      </w:pPr>
      <w:r w:rsidRPr="00E4438A">
        <w:rPr>
          <w:rFonts w:ascii="Times New Roman" w:hAnsi="Times New Roman"/>
          <w:color w:val="000000" w:themeColor="text1"/>
          <w:sz w:val="24"/>
          <w:szCs w:val="24"/>
        </w:rPr>
        <w:t>Birthplace of the child (city, county, and state);</w:t>
      </w:r>
    </w:p>
    <w:p w:rsidR="000623DE" w:rsidRPr="00E4438A" w:rsidRDefault="000623DE" w:rsidP="00E4438A">
      <w:pPr>
        <w:pStyle w:val="ListParagraph"/>
        <w:numPr>
          <w:ilvl w:val="1"/>
          <w:numId w:val="2"/>
        </w:numPr>
        <w:ind w:left="1080" w:hanging="360"/>
        <w:rPr>
          <w:rFonts w:ascii="Times New Roman" w:hAnsi="Times New Roman"/>
          <w:color w:val="000000" w:themeColor="text1"/>
          <w:sz w:val="24"/>
          <w:szCs w:val="24"/>
        </w:rPr>
      </w:pPr>
      <w:r w:rsidRPr="00E4438A">
        <w:rPr>
          <w:rFonts w:ascii="Times New Roman" w:hAnsi="Times New Roman"/>
          <w:color w:val="000000" w:themeColor="text1"/>
          <w:sz w:val="24"/>
          <w:szCs w:val="24"/>
        </w:rPr>
        <w:t>Brief explanation of the legal significance of signing a voluntary paternity affidavit and a statement that both parents have 60 days to rescind the paternity acknowledgment affidavit;</w:t>
      </w:r>
    </w:p>
    <w:p w:rsidR="000623DE" w:rsidRPr="00E4438A" w:rsidRDefault="000623DE" w:rsidP="00E4438A">
      <w:pPr>
        <w:pStyle w:val="ListParagraph"/>
        <w:numPr>
          <w:ilvl w:val="1"/>
          <w:numId w:val="2"/>
        </w:numPr>
        <w:ind w:left="1080" w:hanging="360"/>
        <w:rPr>
          <w:rFonts w:ascii="Times New Roman" w:hAnsi="Times New Roman"/>
          <w:color w:val="000000" w:themeColor="text1"/>
          <w:sz w:val="24"/>
          <w:szCs w:val="24"/>
        </w:rPr>
      </w:pPr>
      <w:r w:rsidRPr="00E4438A">
        <w:rPr>
          <w:rFonts w:ascii="Times New Roman" w:hAnsi="Times New Roman"/>
          <w:color w:val="000000" w:themeColor="text1"/>
          <w:sz w:val="24"/>
          <w:szCs w:val="24"/>
        </w:rPr>
        <w:t>A clear statement signed by both parents indicating they understand that signing the paternity acknowledgment affidavit is voluntary and that they understand what their rights, responsibilities, alternatives, and consequences are;</w:t>
      </w:r>
    </w:p>
    <w:p w:rsidR="000623DE" w:rsidRPr="00E4438A" w:rsidRDefault="000623DE" w:rsidP="00E4438A">
      <w:pPr>
        <w:pStyle w:val="ListParagraph"/>
        <w:numPr>
          <w:ilvl w:val="1"/>
          <w:numId w:val="2"/>
        </w:numPr>
        <w:ind w:left="1080" w:hanging="360"/>
        <w:rPr>
          <w:rFonts w:ascii="Times New Roman" w:hAnsi="Times New Roman"/>
          <w:color w:val="000000" w:themeColor="text1"/>
          <w:sz w:val="24"/>
          <w:szCs w:val="24"/>
        </w:rPr>
      </w:pPr>
      <w:r w:rsidRPr="00E4438A">
        <w:rPr>
          <w:rFonts w:ascii="Times New Roman" w:hAnsi="Times New Roman"/>
          <w:color w:val="000000" w:themeColor="text1"/>
          <w:sz w:val="24"/>
          <w:szCs w:val="24"/>
        </w:rPr>
        <w:t>Signature lines for mother and father; and</w:t>
      </w:r>
    </w:p>
    <w:p w:rsidR="001D490C" w:rsidRPr="00E4438A" w:rsidRDefault="000623DE" w:rsidP="00E4438A">
      <w:pPr>
        <w:pStyle w:val="ListParagraph"/>
        <w:numPr>
          <w:ilvl w:val="1"/>
          <w:numId w:val="2"/>
        </w:numPr>
        <w:ind w:left="1080" w:hanging="360"/>
        <w:rPr>
          <w:rFonts w:ascii="Times New Roman" w:hAnsi="Times New Roman"/>
          <w:color w:val="000000" w:themeColor="text1"/>
          <w:sz w:val="24"/>
          <w:szCs w:val="24"/>
        </w:rPr>
      </w:pPr>
      <w:r w:rsidRPr="00E4438A">
        <w:rPr>
          <w:rFonts w:ascii="Times New Roman" w:hAnsi="Times New Roman"/>
          <w:color w:val="000000" w:themeColor="text1"/>
          <w:sz w:val="24"/>
          <w:szCs w:val="24"/>
        </w:rPr>
        <w:t>Signature lines for witnesses or notaries.</w:t>
      </w:r>
    </w:p>
    <w:p w:rsidR="00980B6F" w:rsidRPr="00E4438A" w:rsidRDefault="00980B6F" w:rsidP="00E4438A">
      <w:pPr>
        <w:ind w:left="720"/>
        <w:rPr>
          <w:rFonts w:ascii="Times New Roman" w:hAnsi="Times New Roman"/>
          <w:color w:val="000000" w:themeColor="text1"/>
          <w:sz w:val="24"/>
          <w:szCs w:val="24"/>
        </w:rPr>
      </w:pPr>
    </w:p>
    <w:p w:rsidR="001D490C" w:rsidRPr="00980B6F" w:rsidRDefault="001D490C" w:rsidP="00E4438A">
      <w:pPr>
        <w:widowControl/>
        <w:numPr>
          <w:ilvl w:val="0"/>
          <w:numId w:val="1"/>
        </w:numPr>
        <w:ind w:left="720"/>
        <w:rPr>
          <w:rFonts w:ascii="Times New Roman" w:hAnsi="Times New Roman"/>
          <w:b/>
          <w:sz w:val="24"/>
          <w:szCs w:val="24"/>
        </w:rPr>
      </w:pPr>
      <w:r w:rsidRPr="00980B6F">
        <w:rPr>
          <w:rFonts w:ascii="Times New Roman" w:hAnsi="Times New Roman"/>
          <w:b/>
          <w:sz w:val="24"/>
          <w:szCs w:val="24"/>
        </w:rPr>
        <w:t>Purpose and Use of the Information Collection</w:t>
      </w:r>
    </w:p>
    <w:p w:rsidR="004E2E78" w:rsidRDefault="00483D22" w:rsidP="00980B6F">
      <w:pPr>
        <w:pStyle w:val="Heading2"/>
        <w:rPr>
          <w:b w:val="0"/>
        </w:rPr>
      </w:pPr>
      <w:r w:rsidRPr="00980B6F">
        <w:rPr>
          <w:b w:val="0"/>
        </w:rPr>
        <w:t xml:space="preserve">The </w:t>
      </w:r>
      <w:r w:rsidR="00432061" w:rsidRPr="00980B6F">
        <w:rPr>
          <w:b w:val="0"/>
        </w:rPr>
        <w:t>State</w:t>
      </w:r>
      <w:r w:rsidR="00E268D2" w:rsidRPr="00980B6F">
        <w:rPr>
          <w:b w:val="0"/>
        </w:rPr>
        <w:t>-</w:t>
      </w:r>
      <w:r w:rsidR="00432061" w:rsidRPr="00980B6F">
        <w:rPr>
          <w:b w:val="0"/>
        </w:rPr>
        <w:t xml:space="preserve">developed </w:t>
      </w:r>
      <w:r w:rsidRPr="00980B6F">
        <w:rPr>
          <w:b w:val="0"/>
        </w:rPr>
        <w:t xml:space="preserve">affidavit is to be used by hospitals, birth record </w:t>
      </w:r>
      <w:r w:rsidR="00A31B89" w:rsidRPr="00980B6F">
        <w:rPr>
          <w:b w:val="0"/>
        </w:rPr>
        <w:t xml:space="preserve">agencies, </w:t>
      </w:r>
      <w:r w:rsidR="00FA5238" w:rsidRPr="00980B6F">
        <w:rPr>
          <w:b w:val="0"/>
        </w:rPr>
        <w:t>and other</w:t>
      </w:r>
      <w:r w:rsidRPr="00980B6F">
        <w:rPr>
          <w:b w:val="0"/>
        </w:rPr>
        <w:t xml:space="preserve"> </w:t>
      </w:r>
      <w:r w:rsidR="00420FCA" w:rsidRPr="00980B6F">
        <w:rPr>
          <w:b w:val="0"/>
        </w:rPr>
        <w:t>partners</w:t>
      </w:r>
      <w:r w:rsidRPr="00980B6F">
        <w:rPr>
          <w:b w:val="0"/>
        </w:rPr>
        <w:t xml:space="preserve"> participating in a State's voluntary paternity establishment program</w:t>
      </w:r>
      <w:r w:rsidR="00FA5238" w:rsidRPr="00980B6F">
        <w:rPr>
          <w:b w:val="0"/>
        </w:rPr>
        <w:t xml:space="preserve">.  </w:t>
      </w:r>
      <w:r w:rsidR="00420FCA" w:rsidRPr="00980B6F">
        <w:rPr>
          <w:b w:val="0"/>
        </w:rPr>
        <w:t xml:space="preserve">The required data elements included on the affidavit </w:t>
      </w:r>
      <w:r w:rsidR="00D669B4">
        <w:rPr>
          <w:b w:val="0"/>
        </w:rPr>
        <w:t xml:space="preserve">provide </w:t>
      </w:r>
      <w:r w:rsidR="00420FCA" w:rsidRPr="00980B6F">
        <w:rPr>
          <w:b w:val="0"/>
        </w:rPr>
        <w:t xml:space="preserve">information </w:t>
      </w:r>
      <w:r w:rsidR="00D669B4">
        <w:rPr>
          <w:b w:val="0"/>
        </w:rPr>
        <w:t xml:space="preserve">which </w:t>
      </w:r>
      <w:r w:rsidR="00420FCA" w:rsidRPr="00980B6F">
        <w:rPr>
          <w:b w:val="0"/>
        </w:rPr>
        <w:t>will be used</w:t>
      </w:r>
      <w:r w:rsidR="00FA5238" w:rsidRPr="00980B6F">
        <w:rPr>
          <w:b w:val="0"/>
        </w:rPr>
        <w:t xml:space="preserve"> to establish child support orders and locate parents for purposes of collecting child support.  T</w:t>
      </w:r>
      <w:r w:rsidRPr="00980B6F">
        <w:rPr>
          <w:b w:val="0"/>
        </w:rPr>
        <w:t xml:space="preserve">here is no requirement that this information be reported in any form to the Federal government.  </w:t>
      </w:r>
    </w:p>
    <w:p w:rsidR="004E2E78" w:rsidRDefault="004E2E78" w:rsidP="00980B6F">
      <w:pPr>
        <w:pStyle w:val="Heading2"/>
        <w:rPr>
          <w:b w:val="0"/>
        </w:rPr>
      </w:pPr>
    </w:p>
    <w:p w:rsidR="00980B6F" w:rsidRPr="00980B6F" w:rsidRDefault="004E2E78" w:rsidP="00980B6F">
      <w:pPr>
        <w:pStyle w:val="Heading2"/>
        <w:rPr>
          <w:b w:val="0"/>
        </w:rPr>
      </w:pPr>
      <w:r>
        <w:rPr>
          <w:b w:val="0"/>
        </w:rPr>
        <w:t>E</w:t>
      </w:r>
      <w:r w:rsidR="00980B6F" w:rsidRPr="00980B6F">
        <w:rPr>
          <w:b w:val="0"/>
        </w:rPr>
        <w:t xml:space="preserve">ntities participating in a State's voluntary paternity establishment program have been </w:t>
      </w:r>
      <w:r w:rsidR="00980B6F" w:rsidRPr="00980B6F">
        <w:rPr>
          <w:b w:val="0"/>
        </w:rPr>
        <w:lastRenderedPageBreak/>
        <w:t xml:space="preserve">able to help parents of newborn and older children establish paternity.  ACF's </w:t>
      </w:r>
      <w:r>
        <w:rPr>
          <w:b w:val="0"/>
        </w:rPr>
        <w:t xml:space="preserve">annual report </w:t>
      </w:r>
      <w:r w:rsidR="00980B6F" w:rsidRPr="00980B6F">
        <w:rPr>
          <w:b w:val="0"/>
        </w:rPr>
        <w:t xml:space="preserve">data indicate that there were 1,512,329 non-marital births in 2015, the most recent year for which complete data is available.  In that same year, there were 1,072,223 paternities voluntarily established.  This means that putative fathers voluntarily acknowledged paternity in approximately 71 percent of non-marital births.  </w:t>
      </w:r>
    </w:p>
    <w:p w:rsidR="0069643F" w:rsidRPr="00E4438A" w:rsidRDefault="0069643F" w:rsidP="00E4438A">
      <w:pPr>
        <w:ind w:left="720"/>
        <w:rPr>
          <w:rFonts w:ascii="Times New Roman" w:hAnsi="Times New Roman"/>
          <w:sz w:val="24"/>
          <w:szCs w:val="24"/>
        </w:rPr>
      </w:pPr>
      <w:r w:rsidRPr="00E4438A">
        <w:rPr>
          <w:rFonts w:ascii="Times New Roman" w:hAnsi="Times New Roman"/>
          <w:i/>
          <w:sz w:val="24"/>
          <w:szCs w:val="24"/>
          <w:highlight w:val="yellow"/>
        </w:rPr>
        <w:t xml:space="preserve"> </w:t>
      </w:r>
    </w:p>
    <w:p w:rsidR="001D490C" w:rsidRPr="00E4438A" w:rsidRDefault="001D490C" w:rsidP="00E4438A">
      <w:pPr>
        <w:widowControl/>
        <w:numPr>
          <w:ilvl w:val="0"/>
          <w:numId w:val="1"/>
        </w:numPr>
        <w:ind w:left="720"/>
        <w:rPr>
          <w:rFonts w:ascii="Times New Roman" w:hAnsi="Times New Roman"/>
          <w:b/>
          <w:sz w:val="24"/>
          <w:szCs w:val="24"/>
        </w:rPr>
      </w:pPr>
      <w:r w:rsidRPr="00E4438A">
        <w:rPr>
          <w:rFonts w:ascii="Times New Roman" w:hAnsi="Times New Roman"/>
          <w:b/>
          <w:sz w:val="24"/>
          <w:szCs w:val="24"/>
        </w:rPr>
        <w:t>Use of Improved Information Technology and Burden Reduction</w:t>
      </w:r>
    </w:p>
    <w:p w:rsidR="00541193" w:rsidRDefault="009B2154" w:rsidP="00E4438A">
      <w:pPr>
        <w:ind w:left="720"/>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r w:rsidR="00FA5238">
        <w:rPr>
          <w:rFonts w:ascii="Times New Roman" w:hAnsi="Times New Roman"/>
          <w:color w:val="000000" w:themeColor="text1"/>
          <w:sz w:val="24"/>
          <w:szCs w:val="24"/>
        </w:rPr>
        <w:t xml:space="preserve">statute does not dictate the format states must use for the </w:t>
      </w:r>
      <w:r w:rsidR="00071FBF">
        <w:rPr>
          <w:rFonts w:ascii="Times New Roman" w:hAnsi="Times New Roman"/>
          <w:color w:val="000000" w:themeColor="text1"/>
          <w:sz w:val="24"/>
          <w:szCs w:val="24"/>
        </w:rPr>
        <w:t>affidavit</w:t>
      </w:r>
      <w:r w:rsidR="00D669B4">
        <w:rPr>
          <w:rFonts w:ascii="Times New Roman" w:hAnsi="Times New Roman"/>
          <w:color w:val="000000" w:themeColor="text1"/>
          <w:sz w:val="24"/>
          <w:szCs w:val="24"/>
        </w:rPr>
        <w:t>.</w:t>
      </w:r>
      <w:r w:rsidR="005E71AB">
        <w:rPr>
          <w:rFonts w:ascii="Times New Roman" w:hAnsi="Times New Roman"/>
          <w:color w:val="000000" w:themeColor="text1"/>
          <w:sz w:val="24"/>
          <w:szCs w:val="24"/>
        </w:rPr>
        <w:t xml:space="preserve">  </w:t>
      </w:r>
      <w:r w:rsidR="000B27D1">
        <w:rPr>
          <w:rFonts w:ascii="Times New Roman" w:hAnsi="Times New Roman"/>
          <w:color w:val="000000" w:themeColor="text1"/>
          <w:sz w:val="24"/>
          <w:szCs w:val="24"/>
        </w:rPr>
        <w:t>The required data elements</w:t>
      </w:r>
      <w:r w:rsidR="00A31B89" w:rsidRPr="00E4438A">
        <w:rPr>
          <w:rFonts w:ascii="Times New Roman" w:hAnsi="Times New Roman"/>
          <w:color w:val="000000" w:themeColor="text1"/>
          <w:sz w:val="24"/>
          <w:szCs w:val="24"/>
        </w:rPr>
        <w:t xml:space="preserve"> can be collected </w:t>
      </w:r>
      <w:r w:rsidR="00D669B4">
        <w:rPr>
          <w:rFonts w:ascii="Times New Roman" w:hAnsi="Times New Roman"/>
          <w:color w:val="000000" w:themeColor="text1"/>
          <w:sz w:val="24"/>
          <w:szCs w:val="24"/>
        </w:rPr>
        <w:t xml:space="preserve">electronically </w:t>
      </w:r>
      <w:r w:rsidR="00A31B89" w:rsidRPr="00E4438A">
        <w:rPr>
          <w:rFonts w:ascii="Times New Roman" w:hAnsi="Times New Roman"/>
          <w:color w:val="000000" w:themeColor="text1"/>
          <w:sz w:val="24"/>
          <w:szCs w:val="24"/>
        </w:rPr>
        <w:t>or in paper form.</w:t>
      </w:r>
      <w:r w:rsidR="005E71AB">
        <w:rPr>
          <w:rFonts w:ascii="Times New Roman" w:hAnsi="Times New Roman"/>
          <w:color w:val="000000" w:themeColor="text1"/>
          <w:sz w:val="24"/>
          <w:szCs w:val="24"/>
        </w:rPr>
        <w:t xml:space="preserve">  </w:t>
      </w:r>
      <w:r w:rsidR="00A75112">
        <w:rPr>
          <w:rFonts w:ascii="Times New Roman" w:hAnsi="Times New Roman"/>
          <w:color w:val="000000" w:themeColor="text1"/>
          <w:sz w:val="24"/>
          <w:szCs w:val="24"/>
        </w:rPr>
        <w:t xml:space="preserve">The paternity affidavit may be transmitted </w:t>
      </w:r>
      <w:r w:rsidR="00A75112" w:rsidRPr="00E4438A">
        <w:rPr>
          <w:rFonts w:ascii="Times New Roman" w:hAnsi="Times New Roman"/>
          <w:color w:val="000000" w:themeColor="text1"/>
          <w:sz w:val="24"/>
          <w:szCs w:val="24"/>
        </w:rPr>
        <w:t>electronically or in paper form</w:t>
      </w:r>
      <w:r w:rsidR="00A75112">
        <w:rPr>
          <w:rFonts w:ascii="Times New Roman" w:hAnsi="Times New Roman"/>
          <w:color w:val="000000" w:themeColor="text1"/>
          <w:sz w:val="24"/>
          <w:szCs w:val="24"/>
        </w:rPr>
        <w:t xml:space="preserve">, according to state policy and procedure.  Note that the </w:t>
      </w:r>
      <w:r w:rsidR="00D669B4">
        <w:rPr>
          <w:rFonts w:ascii="Times New Roman" w:hAnsi="Times New Roman"/>
          <w:color w:val="000000" w:themeColor="text1"/>
          <w:sz w:val="24"/>
          <w:szCs w:val="24"/>
        </w:rPr>
        <w:t>p</w:t>
      </w:r>
      <w:r w:rsidR="00A75112">
        <w:rPr>
          <w:rFonts w:ascii="Times New Roman" w:hAnsi="Times New Roman"/>
          <w:color w:val="000000" w:themeColor="text1"/>
          <w:sz w:val="24"/>
          <w:szCs w:val="24"/>
        </w:rPr>
        <w:t xml:space="preserve">aternity </w:t>
      </w:r>
      <w:r w:rsidR="00D669B4">
        <w:rPr>
          <w:rFonts w:ascii="Times New Roman" w:hAnsi="Times New Roman"/>
          <w:color w:val="000000" w:themeColor="text1"/>
          <w:sz w:val="24"/>
          <w:szCs w:val="24"/>
        </w:rPr>
        <w:t>a</w:t>
      </w:r>
      <w:r w:rsidR="00A75112">
        <w:rPr>
          <w:rFonts w:ascii="Times New Roman" w:hAnsi="Times New Roman"/>
          <w:color w:val="000000" w:themeColor="text1"/>
          <w:sz w:val="24"/>
          <w:szCs w:val="24"/>
        </w:rPr>
        <w:t xml:space="preserve">ffidavit has to be </w:t>
      </w:r>
      <w:r w:rsidR="005030A3">
        <w:rPr>
          <w:rFonts w:ascii="Times New Roman" w:hAnsi="Times New Roman"/>
          <w:color w:val="000000" w:themeColor="text1"/>
          <w:sz w:val="24"/>
          <w:szCs w:val="24"/>
        </w:rPr>
        <w:t>witnessed</w:t>
      </w:r>
      <w:r w:rsidR="00A75112">
        <w:rPr>
          <w:rFonts w:ascii="Times New Roman" w:hAnsi="Times New Roman"/>
          <w:color w:val="000000" w:themeColor="text1"/>
          <w:sz w:val="24"/>
          <w:szCs w:val="24"/>
        </w:rPr>
        <w:t>.</w:t>
      </w:r>
    </w:p>
    <w:p w:rsidR="004E2E78" w:rsidRPr="00E4438A" w:rsidRDefault="004E2E78" w:rsidP="00E4438A">
      <w:pPr>
        <w:ind w:left="720"/>
        <w:rPr>
          <w:rFonts w:ascii="Times New Roman" w:hAnsi="Times New Roman"/>
          <w:sz w:val="24"/>
          <w:szCs w:val="24"/>
        </w:rPr>
      </w:pPr>
    </w:p>
    <w:p w:rsidR="001D490C" w:rsidRPr="00E4438A" w:rsidRDefault="001D490C" w:rsidP="00E4438A">
      <w:pPr>
        <w:widowControl/>
        <w:numPr>
          <w:ilvl w:val="0"/>
          <w:numId w:val="1"/>
        </w:numPr>
        <w:ind w:left="720"/>
        <w:rPr>
          <w:rFonts w:ascii="Times New Roman" w:hAnsi="Times New Roman"/>
          <w:b/>
          <w:sz w:val="24"/>
          <w:szCs w:val="24"/>
        </w:rPr>
      </w:pPr>
      <w:r w:rsidRPr="00E4438A">
        <w:rPr>
          <w:rFonts w:ascii="Times New Roman" w:hAnsi="Times New Roman"/>
          <w:b/>
          <w:sz w:val="24"/>
          <w:szCs w:val="24"/>
        </w:rPr>
        <w:t xml:space="preserve">Efforts to Identify Duplication and </w:t>
      </w:r>
      <w:r w:rsidR="00043602" w:rsidRPr="00E4438A">
        <w:rPr>
          <w:rFonts w:ascii="Times New Roman" w:hAnsi="Times New Roman"/>
          <w:b/>
          <w:sz w:val="24"/>
          <w:szCs w:val="24"/>
        </w:rPr>
        <w:t>U</w:t>
      </w:r>
      <w:r w:rsidRPr="00E4438A">
        <w:rPr>
          <w:rFonts w:ascii="Times New Roman" w:hAnsi="Times New Roman"/>
          <w:b/>
          <w:sz w:val="24"/>
          <w:szCs w:val="24"/>
        </w:rPr>
        <w:t>se of Similar Information</w:t>
      </w:r>
    </w:p>
    <w:p w:rsidR="00214B53" w:rsidRDefault="000F0317" w:rsidP="00E4438A">
      <w:pPr>
        <w:ind w:left="720"/>
        <w:rPr>
          <w:rFonts w:ascii="Times New Roman" w:hAnsi="Times New Roman"/>
          <w:color w:val="000000" w:themeColor="text1"/>
          <w:sz w:val="24"/>
          <w:szCs w:val="24"/>
        </w:rPr>
      </w:pPr>
      <w:r w:rsidRPr="00E4438A">
        <w:rPr>
          <w:rFonts w:ascii="Times New Roman" w:hAnsi="Times New Roman"/>
          <w:color w:val="000000" w:themeColor="text1"/>
          <w:sz w:val="24"/>
          <w:szCs w:val="24"/>
        </w:rPr>
        <w:t xml:space="preserve">States must ensure that their existing affidavits contain the minimum required data elements and any optional elements the state may choose.  </w:t>
      </w:r>
      <w:r w:rsidR="00FA5238">
        <w:rPr>
          <w:rFonts w:ascii="Times New Roman" w:hAnsi="Times New Roman"/>
          <w:color w:val="000000" w:themeColor="text1"/>
          <w:sz w:val="24"/>
          <w:szCs w:val="24"/>
        </w:rPr>
        <w:t>I</w:t>
      </w:r>
      <w:r w:rsidRPr="00E4438A">
        <w:rPr>
          <w:rFonts w:ascii="Times New Roman" w:hAnsi="Times New Roman"/>
          <w:color w:val="000000" w:themeColor="text1"/>
          <w:sz w:val="24"/>
          <w:szCs w:val="24"/>
        </w:rPr>
        <w:t>f the necessary information to inform mothers and putative fathers of their rights already exists</w:t>
      </w:r>
      <w:r w:rsidR="00FA5238">
        <w:rPr>
          <w:rFonts w:ascii="Times New Roman" w:hAnsi="Times New Roman"/>
          <w:color w:val="000000" w:themeColor="text1"/>
          <w:sz w:val="24"/>
          <w:szCs w:val="24"/>
        </w:rPr>
        <w:t xml:space="preserve"> in another format</w:t>
      </w:r>
      <w:r w:rsidRPr="00E4438A">
        <w:rPr>
          <w:rFonts w:ascii="Times New Roman" w:hAnsi="Times New Roman"/>
          <w:color w:val="000000" w:themeColor="text1"/>
          <w:sz w:val="24"/>
          <w:szCs w:val="24"/>
        </w:rPr>
        <w:t xml:space="preserve">, States </w:t>
      </w:r>
      <w:r w:rsidR="00FA5238">
        <w:rPr>
          <w:rFonts w:ascii="Times New Roman" w:hAnsi="Times New Roman"/>
          <w:color w:val="000000" w:themeColor="text1"/>
          <w:sz w:val="24"/>
          <w:szCs w:val="24"/>
        </w:rPr>
        <w:t>do not need to develop new information</w:t>
      </w:r>
      <w:r w:rsidR="00B312F6">
        <w:rPr>
          <w:rFonts w:ascii="Times New Roman" w:hAnsi="Times New Roman"/>
          <w:color w:val="000000" w:themeColor="text1"/>
          <w:sz w:val="24"/>
          <w:szCs w:val="24"/>
        </w:rPr>
        <w:t>.</w:t>
      </w:r>
    </w:p>
    <w:p w:rsidR="000F0317" w:rsidRPr="00E4438A" w:rsidRDefault="000F0317" w:rsidP="00E4438A">
      <w:pPr>
        <w:ind w:left="720"/>
        <w:rPr>
          <w:rFonts w:ascii="Times New Roman" w:hAnsi="Times New Roman"/>
          <w:sz w:val="24"/>
          <w:szCs w:val="24"/>
        </w:rPr>
      </w:pPr>
    </w:p>
    <w:p w:rsidR="001D490C" w:rsidRPr="00E4438A" w:rsidRDefault="001D490C" w:rsidP="00E4438A">
      <w:pPr>
        <w:widowControl/>
        <w:numPr>
          <w:ilvl w:val="0"/>
          <w:numId w:val="1"/>
        </w:numPr>
        <w:tabs>
          <w:tab w:val="clear" w:pos="360"/>
        </w:tabs>
        <w:ind w:left="720"/>
        <w:rPr>
          <w:rFonts w:ascii="Times New Roman" w:hAnsi="Times New Roman"/>
          <w:b/>
          <w:snapToGrid/>
          <w:sz w:val="24"/>
          <w:szCs w:val="24"/>
        </w:rPr>
      </w:pPr>
      <w:r w:rsidRPr="00E4438A">
        <w:rPr>
          <w:rFonts w:ascii="Times New Roman" w:hAnsi="Times New Roman"/>
          <w:b/>
          <w:snapToGrid/>
          <w:sz w:val="24"/>
          <w:szCs w:val="24"/>
        </w:rPr>
        <w:t>Impact on Small Businesses or Other Small Entities</w:t>
      </w:r>
    </w:p>
    <w:p w:rsidR="001D490C" w:rsidRPr="00E4438A" w:rsidRDefault="000F0317" w:rsidP="00E4438A">
      <w:pPr>
        <w:widowControl/>
        <w:ind w:left="720"/>
        <w:rPr>
          <w:rFonts w:ascii="Times New Roman" w:hAnsi="Times New Roman"/>
          <w:snapToGrid/>
          <w:color w:val="000000" w:themeColor="text1"/>
          <w:sz w:val="24"/>
          <w:szCs w:val="24"/>
        </w:rPr>
      </w:pPr>
      <w:r w:rsidRPr="00E4438A">
        <w:rPr>
          <w:rFonts w:ascii="Times New Roman" w:hAnsi="Times New Roman"/>
          <w:snapToGrid/>
          <w:color w:val="000000" w:themeColor="text1"/>
          <w:sz w:val="24"/>
          <w:szCs w:val="24"/>
        </w:rPr>
        <w:t xml:space="preserve">This collection of information does not impact small businesses. </w:t>
      </w:r>
      <w:r w:rsidR="007607C7">
        <w:rPr>
          <w:rFonts w:ascii="Times New Roman" w:hAnsi="Times New Roman"/>
          <w:snapToGrid/>
          <w:color w:val="000000" w:themeColor="text1"/>
          <w:sz w:val="24"/>
          <w:szCs w:val="24"/>
        </w:rPr>
        <w:t xml:space="preserve"> </w:t>
      </w:r>
      <w:r w:rsidRPr="00E4438A">
        <w:rPr>
          <w:rFonts w:ascii="Times New Roman" w:hAnsi="Times New Roman"/>
          <w:snapToGrid/>
          <w:color w:val="000000" w:themeColor="text1"/>
          <w:sz w:val="24"/>
          <w:szCs w:val="24"/>
        </w:rPr>
        <w:t>The information being requested has been held to the absolute minimum required by the statute and regulations.</w:t>
      </w:r>
    </w:p>
    <w:p w:rsidR="000F0317" w:rsidRPr="00E4438A" w:rsidRDefault="000F0317" w:rsidP="00E4438A">
      <w:pPr>
        <w:widowControl/>
        <w:ind w:left="720"/>
        <w:rPr>
          <w:rFonts w:ascii="Times New Roman" w:hAnsi="Times New Roman"/>
          <w:snapToGrid/>
          <w:color w:val="000000" w:themeColor="text1"/>
          <w:sz w:val="24"/>
          <w:szCs w:val="24"/>
        </w:rPr>
      </w:pPr>
    </w:p>
    <w:p w:rsidR="001D490C" w:rsidRPr="00E4438A" w:rsidRDefault="001D490C" w:rsidP="00E4438A">
      <w:pPr>
        <w:widowControl/>
        <w:numPr>
          <w:ilvl w:val="0"/>
          <w:numId w:val="1"/>
        </w:numPr>
        <w:ind w:left="720"/>
        <w:rPr>
          <w:rFonts w:ascii="Times New Roman" w:hAnsi="Times New Roman"/>
          <w:b/>
          <w:snapToGrid/>
          <w:sz w:val="24"/>
          <w:szCs w:val="24"/>
        </w:rPr>
      </w:pPr>
      <w:r w:rsidRPr="00E4438A">
        <w:rPr>
          <w:rFonts w:ascii="Times New Roman" w:hAnsi="Times New Roman"/>
          <w:b/>
          <w:snapToGrid/>
          <w:sz w:val="24"/>
          <w:szCs w:val="24"/>
        </w:rPr>
        <w:t>Consequences of Collecting the Information Less Frequently</w:t>
      </w:r>
    </w:p>
    <w:p w:rsidR="002D5AFA" w:rsidRPr="00E4438A" w:rsidRDefault="002D5AFA" w:rsidP="00E4438A">
      <w:pPr>
        <w:widowControl/>
        <w:ind w:left="720"/>
        <w:rPr>
          <w:rFonts w:ascii="Times New Roman" w:hAnsi="Times New Roman"/>
          <w:snapToGrid/>
          <w:color w:val="000000" w:themeColor="text1"/>
          <w:sz w:val="24"/>
          <w:szCs w:val="24"/>
        </w:rPr>
      </w:pPr>
      <w:r w:rsidRPr="00E4438A">
        <w:rPr>
          <w:rFonts w:ascii="Times New Roman" w:hAnsi="Times New Roman"/>
          <w:snapToGrid/>
          <w:color w:val="000000" w:themeColor="text1"/>
          <w:sz w:val="24"/>
          <w:szCs w:val="24"/>
        </w:rPr>
        <w:t xml:space="preserve">The statute requires States to enact laws ensuring a simple civil process for voluntarily acknowledging paternity </w:t>
      </w:r>
      <w:r w:rsidR="007C0A7A">
        <w:rPr>
          <w:rFonts w:ascii="Times New Roman" w:hAnsi="Times New Roman"/>
          <w:snapToGrid/>
          <w:color w:val="000000" w:themeColor="text1"/>
          <w:sz w:val="24"/>
          <w:szCs w:val="24"/>
        </w:rPr>
        <w:t>via an affidavit</w:t>
      </w:r>
      <w:r w:rsidR="001C60F8">
        <w:rPr>
          <w:rFonts w:ascii="Times New Roman" w:hAnsi="Times New Roman"/>
          <w:snapToGrid/>
          <w:color w:val="000000" w:themeColor="text1"/>
          <w:sz w:val="24"/>
          <w:szCs w:val="24"/>
        </w:rPr>
        <w:t xml:space="preserve">.  </w:t>
      </w:r>
      <w:r w:rsidR="00406B2E">
        <w:rPr>
          <w:rFonts w:ascii="Times New Roman" w:hAnsi="Times New Roman"/>
          <w:snapToGrid/>
          <w:color w:val="000000" w:themeColor="text1"/>
          <w:sz w:val="24"/>
          <w:szCs w:val="24"/>
        </w:rPr>
        <w:t>T</w:t>
      </w:r>
      <w:r w:rsidR="00406B2E" w:rsidRPr="00E4438A">
        <w:rPr>
          <w:rFonts w:ascii="Times New Roman" w:hAnsi="Times New Roman"/>
          <w:snapToGrid/>
          <w:color w:val="000000" w:themeColor="text1"/>
          <w:sz w:val="24"/>
          <w:szCs w:val="24"/>
        </w:rPr>
        <w:t xml:space="preserve">he State must provide that, before a mother and putative father </w:t>
      </w:r>
      <w:r w:rsidR="00563ACA">
        <w:rPr>
          <w:rFonts w:ascii="Times New Roman" w:hAnsi="Times New Roman"/>
          <w:snapToGrid/>
          <w:color w:val="000000" w:themeColor="text1"/>
          <w:sz w:val="24"/>
          <w:szCs w:val="24"/>
        </w:rPr>
        <w:t>can sign a voluntary acknowledg</w:t>
      </w:r>
      <w:r w:rsidR="00406B2E" w:rsidRPr="00E4438A">
        <w:rPr>
          <w:rFonts w:ascii="Times New Roman" w:hAnsi="Times New Roman"/>
          <w:snapToGrid/>
          <w:color w:val="000000" w:themeColor="text1"/>
          <w:sz w:val="24"/>
          <w:szCs w:val="24"/>
        </w:rPr>
        <w:t xml:space="preserve">ment of paternity, the mother and putative father must be given notice, orally and in writing of the alternatives to, the legal consequences of, and the rights (including any rights, if one parent is a minor, due to minority status) and responsibilities of acknowledging paternity. </w:t>
      </w:r>
      <w:r w:rsidR="00406B2E">
        <w:rPr>
          <w:rFonts w:ascii="Times New Roman" w:hAnsi="Times New Roman"/>
          <w:snapToGrid/>
          <w:color w:val="000000" w:themeColor="text1"/>
          <w:sz w:val="24"/>
          <w:szCs w:val="24"/>
        </w:rPr>
        <w:t xml:space="preserve"> </w:t>
      </w:r>
      <w:r w:rsidR="00406B2E" w:rsidRPr="00E4438A">
        <w:rPr>
          <w:rFonts w:ascii="Times New Roman" w:hAnsi="Times New Roman"/>
          <w:snapToGrid/>
          <w:color w:val="000000" w:themeColor="text1"/>
          <w:sz w:val="24"/>
          <w:szCs w:val="24"/>
        </w:rPr>
        <w:t>One affidavit needs to be filled out for each paternity established</w:t>
      </w:r>
      <w:r w:rsidR="00406B2E">
        <w:rPr>
          <w:rFonts w:ascii="Times New Roman" w:hAnsi="Times New Roman"/>
          <w:snapToGrid/>
          <w:color w:val="000000" w:themeColor="text1"/>
          <w:sz w:val="24"/>
          <w:szCs w:val="24"/>
        </w:rPr>
        <w:t xml:space="preserve"> and t</w:t>
      </w:r>
      <w:r w:rsidR="00406B2E" w:rsidRPr="00E4438A">
        <w:rPr>
          <w:rFonts w:ascii="Times New Roman" w:hAnsi="Times New Roman"/>
          <w:snapToGrid/>
          <w:color w:val="000000" w:themeColor="text1"/>
          <w:sz w:val="24"/>
          <w:szCs w:val="24"/>
        </w:rPr>
        <w:t>he information cannot be provided any less frequently than once to each mother and putative father.</w:t>
      </w:r>
      <w:r w:rsidR="00406B2E">
        <w:rPr>
          <w:rFonts w:ascii="Times New Roman" w:hAnsi="Times New Roman"/>
          <w:snapToGrid/>
          <w:color w:val="000000" w:themeColor="text1"/>
          <w:sz w:val="24"/>
          <w:szCs w:val="24"/>
        </w:rPr>
        <w:t xml:space="preserve">  </w:t>
      </w:r>
      <w:r w:rsidR="001C60F8">
        <w:rPr>
          <w:rFonts w:ascii="Times New Roman" w:hAnsi="Times New Roman"/>
          <w:snapToGrid/>
          <w:color w:val="000000" w:themeColor="text1"/>
          <w:sz w:val="24"/>
          <w:szCs w:val="24"/>
        </w:rPr>
        <w:t>T</w:t>
      </w:r>
      <w:r w:rsidR="001C60F8" w:rsidRPr="00E4438A">
        <w:rPr>
          <w:rFonts w:ascii="Times New Roman" w:hAnsi="Times New Roman"/>
          <w:snapToGrid/>
          <w:color w:val="000000" w:themeColor="text1"/>
          <w:sz w:val="24"/>
          <w:szCs w:val="24"/>
        </w:rPr>
        <w:t xml:space="preserve">he development and use of an affidavit for the voluntary acknowledgment of paternity </w:t>
      </w:r>
      <w:r w:rsidR="001C60F8">
        <w:rPr>
          <w:rFonts w:ascii="Times New Roman" w:hAnsi="Times New Roman"/>
          <w:snapToGrid/>
          <w:color w:val="000000" w:themeColor="text1"/>
          <w:sz w:val="24"/>
          <w:szCs w:val="24"/>
        </w:rPr>
        <w:t>would</w:t>
      </w:r>
      <w:r w:rsidR="001C60F8" w:rsidRPr="00E4438A">
        <w:rPr>
          <w:rFonts w:ascii="Times New Roman" w:hAnsi="Times New Roman"/>
          <w:snapToGrid/>
          <w:color w:val="000000" w:themeColor="text1"/>
          <w:sz w:val="24"/>
          <w:szCs w:val="24"/>
        </w:rPr>
        <w:t xml:space="preserve"> include the minimum requirements specified by the Secretary and to give full faith and credit to such an affidavit signed in any other State according to its procedures.  </w:t>
      </w:r>
    </w:p>
    <w:p w:rsidR="000F0317" w:rsidRPr="00E4438A" w:rsidRDefault="000F0317" w:rsidP="00E4438A">
      <w:pPr>
        <w:widowControl/>
        <w:ind w:left="720"/>
        <w:rPr>
          <w:rFonts w:ascii="Times New Roman" w:hAnsi="Times New Roman"/>
          <w:snapToGrid/>
          <w:sz w:val="24"/>
          <w:szCs w:val="24"/>
        </w:rPr>
      </w:pPr>
    </w:p>
    <w:p w:rsidR="001D490C" w:rsidRPr="00E4438A" w:rsidRDefault="001D490C" w:rsidP="00E4438A">
      <w:pPr>
        <w:widowControl/>
        <w:numPr>
          <w:ilvl w:val="0"/>
          <w:numId w:val="1"/>
        </w:numPr>
        <w:ind w:left="720"/>
        <w:rPr>
          <w:rFonts w:ascii="Times New Roman" w:hAnsi="Times New Roman"/>
          <w:b/>
          <w:snapToGrid/>
          <w:sz w:val="24"/>
          <w:szCs w:val="24"/>
        </w:rPr>
      </w:pPr>
      <w:r w:rsidRPr="00E4438A">
        <w:rPr>
          <w:rFonts w:ascii="Times New Roman" w:hAnsi="Times New Roman"/>
          <w:b/>
          <w:snapToGrid/>
          <w:sz w:val="24"/>
          <w:szCs w:val="24"/>
        </w:rPr>
        <w:t>Special Circumstances Relating to the Guidelines of 5 CFR 1320.5</w:t>
      </w:r>
    </w:p>
    <w:p w:rsidR="001D490C" w:rsidRPr="00E4438A" w:rsidRDefault="00334F31" w:rsidP="00E4438A">
      <w:pPr>
        <w:widowControl/>
        <w:ind w:left="720"/>
        <w:rPr>
          <w:rFonts w:ascii="Times New Roman" w:hAnsi="Times New Roman"/>
          <w:snapToGrid/>
          <w:color w:val="000000" w:themeColor="text1"/>
          <w:sz w:val="24"/>
          <w:szCs w:val="24"/>
        </w:rPr>
      </w:pPr>
      <w:r w:rsidRPr="00E4438A">
        <w:rPr>
          <w:rFonts w:ascii="Times New Roman" w:hAnsi="Times New Roman"/>
          <w:snapToGrid/>
          <w:color w:val="000000" w:themeColor="text1"/>
          <w:sz w:val="24"/>
          <w:szCs w:val="24"/>
        </w:rPr>
        <w:t>There are no special circumstances regarding the collection of this information.</w:t>
      </w:r>
    </w:p>
    <w:p w:rsidR="00214B53" w:rsidRPr="00E4438A" w:rsidRDefault="00214B53" w:rsidP="00E4438A">
      <w:pPr>
        <w:widowControl/>
        <w:ind w:left="720"/>
        <w:rPr>
          <w:rFonts w:ascii="Times New Roman" w:hAnsi="Times New Roman"/>
          <w:snapToGrid/>
          <w:sz w:val="24"/>
          <w:szCs w:val="24"/>
        </w:rPr>
      </w:pPr>
    </w:p>
    <w:p w:rsidR="00214B53" w:rsidRPr="00E4438A" w:rsidRDefault="00214B53" w:rsidP="00E4438A">
      <w:pPr>
        <w:widowControl/>
        <w:numPr>
          <w:ilvl w:val="0"/>
          <w:numId w:val="1"/>
        </w:numPr>
        <w:tabs>
          <w:tab w:val="clear" w:pos="360"/>
        </w:tabs>
        <w:ind w:left="720"/>
        <w:rPr>
          <w:rFonts w:ascii="Times New Roman" w:hAnsi="Times New Roman"/>
          <w:snapToGrid/>
          <w:sz w:val="24"/>
          <w:szCs w:val="24"/>
        </w:rPr>
      </w:pPr>
      <w:r w:rsidRPr="00E4438A">
        <w:rPr>
          <w:rFonts w:ascii="Times New Roman" w:hAnsi="Times New Roman"/>
          <w:b/>
          <w:snapToGrid/>
          <w:sz w:val="24"/>
          <w:szCs w:val="24"/>
        </w:rPr>
        <w:t>Comments in Response to the Federal Register Notice and Efforts to Consult Outside the Agency</w:t>
      </w:r>
    </w:p>
    <w:p w:rsidR="00203CFA" w:rsidRPr="00203CFA" w:rsidRDefault="00214B53" w:rsidP="00203CFA">
      <w:pPr>
        <w:widowControl/>
        <w:spacing w:after="100" w:afterAutospacing="1"/>
        <w:ind w:left="720"/>
        <w:rPr>
          <w:rFonts w:ascii="Times New Roman" w:hAnsi="Times New Roman"/>
          <w:snapToGrid/>
          <w:color w:val="000000" w:themeColor="text1"/>
          <w:sz w:val="24"/>
          <w:szCs w:val="24"/>
        </w:rPr>
      </w:pPr>
      <w:r w:rsidRPr="00E4438A">
        <w:rPr>
          <w:rFonts w:ascii="Times New Roman" w:hAnsi="Times New Roman"/>
          <w:snapToGrid/>
          <w:color w:val="000000" w:themeColor="text1"/>
          <w:sz w:val="24"/>
          <w:szCs w:val="24"/>
        </w:rPr>
        <w:t xml:space="preserve">The </w:t>
      </w:r>
      <w:r w:rsidR="001C60F8">
        <w:rPr>
          <w:rFonts w:ascii="Times New Roman" w:hAnsi="Times New Roman"/>
          <w:snapToGrid/>
          <w:color w:val="000000" w:themeColor="text1"/>
          <w:sz w:val="24"/>
          <w:szCs w:val="24"/>
        </w:rPr>
        <w:t>first</w:t>
      </w:r>
      <w:r w:rsidRPr="00E4438A">
        <w:rPr>
          <w:rFonts w:ascii="Times New Roman" w:hAnsi="Times New Roman"/>
          <w:snapToGrid/>
          <w:color w:val="000000" w:themeColor="text1"/>
          <w:sz w:val="24"/>
          <w:szCs w:val="24"/>
        </w:rPr>
        <w:t xml:space="preserve"> notice was publi</w:t>
      </w:r>
      <w:r w:rsidR="002C322C">
        <w:rPr>
          <w:rFonts w:ascii="Times New Roman" w:hAnsi="Times New Roman"/>
          <w:snapToGrid/>
          <w:color w:val="000000" w:themeColor="text1"/>
          <w:sz w:val="24"/>
          <w:szCs w:val="24"/>
        </w:rPr>
        <w:t xml:space="preserve">shed in the Federal Register on September 27, 2016 </w:t>
      </w:r>
      <w:r w:rsidR="002619AD" w:rsidRPr="00E4438A">
        <w:rPr>
          <w:rFonts w:ascii="Times New Roman" w:hAnsi="Times New Roman"/>
          <w:snapToGrid/>
          <w:color w:val="000000" w:themeColor="text1"/>
          <w:sz w:val="24"/>
          <w:szCs w:val="24"/>
        </w:rPr>
        <w:t>in V</w:t>
      </w:r>
      <w:r w:rsidRPr="00E4438A">
        <w:rPr>
          <w:rFonts w:ascii="Times New Roman" w:hAnsi="Times New Roman"/>
          <w:snapToGrid/>
          <w:color w:val="000000" w:themeColor="text1"/>
          <w:sz w:val="24"/>
          <w:szCs w:val="24"/>
        </w:rPr>
        <w:t>olume</w:t>
      </w:r>
      <w:r w:rsidR="002C322C">
        <w:rPr>
          <w:rFonts w:ascii="Times New Roman" w:hAnsi="Times New Roman"/>
          <w:snapToGrid/>
          <w:color w:val="000000" w:themeColor="text1"/>
          <w:sz w:val="24"/>
          <w:szCs w:val="24"/>
        </w:rPr>
        <w:t xml:space="preserve"> 81</w:t>
      </w:r>
      <w:r w:rsidRPr="00E4438A">
        <w:rPr>
          <w:rFonts w:ascii="Times New Roman" w:hAnsi="Times New Roman"/>
          <w:snapToGrid/>
          <w:color w:val="000000" w:themeColor="text1"/>
          <w:sz w:val="24"/>
          <w:szCs w:val="24"/>
        </w:rPr>
        <w:t xml:space="preserve">, </w:t>
      </w:r>
      <w:r w:rsidR="002C322C">
        <w:rPr>
          <w:rFonts w:ascii="Times New Roman" w:hAnsi="Times New Roman"/>
          <w:snapToGrid/>
          <w:color w:val="000000" w:themeColor="text1"/>
          <w:sz w:val="24"/>
          <w:szCs w:val="24"/>
        </w:rPr>
        <w:t>Number 187</w:t>
      </w:r>
      <w:r w:rsidR="002619AD" w:rsidRPr="00E4438A">
        <w:rPr>
          <w:rFonts w:ascii="Times New Roman" w:hAnsi="Times New Roman"/>
          <w:snapToGrid/>
          <w:color w:val="000000" w:themeColor="text1"/>
          <w:sz w:val="24"/>
          <w:szCs w:val="24"/>
        </w:rPr>
        <w:t xml:space="preserve"> on </w:t>
      </w:r>
      <w:r w:rsidRPr="00E4438A">
        <w:rPr>
          <w:rFonts w:ascii="Times New Roman" w:hAnsi="Times New Roman"/>
          <w:snapToGrid/>
          <w:color w:val="000000" w:themeColor="text1"/>
          <w:sz w:val="24"/>
          <w:szCs w:val="24"/>
        </w:rPr>
        <w:t>page</w:t>
      </w:r>
      <w:r w:rsidR="00043602" w:rsidRPr="00E4438A">
        <w:rPr>
          <w:rFonts w:ascii="Times New Roman" w:hAnsi="Times New Roman"/>
          <w:snapToGrid/>
          <w:color w:val="000000" w:themeColor="text1"/>
          <w:sz w:val="24"/>
          <w:szCs w:val="24"/>
        </w:rPr>
        <w:t xml:space="preserve"> </w:t>
      </w:r>
      <w:r w:rsidR="002C322C">
        <w:rPr>
          <w:rFonts w:ascii="Times New Roman" w:hAnsi="Times New Roman"/>
          <w:snapToGrid/>
          <w:color w:val="000000" w:themeColor="text1"/>
          <w:sz w:val="24"/>
          <w:szCs w:val="24"/>
        </w:rPr>
        <w:t>66285</w:t>
      </w:r>
      <w:r w:rsidRPr="00E4438A">
        <w:rPr>
          <w:rFonts w:ascii="Times New Roman" w:hAnsi="Times New Roman"/>
          <w:snapToGrid/>
          <w:color w:val="000000" w:themeColor="text1"/>
          <w:sz w:val="24"/>
          <w:szCs w:val="24"/>
        </w:rPr>
        <w:t xml:space="preserve">. </w:t>
      </w:r>
      <w:r w:rsidR="002619AD" w:rsidRPr="00E4438A">
        <w:rPr>
          <w:rFonts w:ascii="Times New Roman" w:hAnsi="Times New Roman"/>
          <w:snapToGrid/>
          <w:color w:val="000000" w:themeColor="text1"/>
          <w:sz w:val="24"/>
          <w:szCs w:val="24"/>
        </w:rPr>
        <w:t xml:space="preserve"> </w:t>
      </w:r>
      <w:r w:rsidR="00203CFA" w:rsidRPr="00203CFA">
        <w:rPr>
          <w:rFonts w:ascii="Times New Roman" w:hAnsi="Times New Roman"/>
          <w:snapToGrid/>
          <w:color w:val="000000" w:themeColor="text1"/>
          <w:sz w:val="24"/>
          <w:szCs w:val="24"/>
        </w:rPr>
        <w:t xml:space="preserve">In addition, we sent out a notice about the opportunity to comment to the child support enforcement community via a Dear Colleague Letter (DCL-16-20).  </w:t>
      </w:r>
    </w:p>
    <w:p w:rsidR="00203CFA" w:rsidRPr="00203CFA" w:rsidRDefault="00203CFA" w:rsidP="00203CFA">
      <w:pPr>
        <w:widowControl/>
        <w:spacing w:after="100" w:afterAutospacing="1"/>
        <w:ind w:left="720"/>
        <w:rPr>
          <w:rFonts w:ascii="Times New Roman" w:hAnsi="Times New Roman"/>
          <w:snapToGrid/>
          <w:color w:val="000000" w:themeColor="text1"/>
          <w:sz w:val="24"/>
          <w:szCs w:val="24"/>
        </w:rPr>
      </w:pPr>
      <w:r w:rsidRPr="00203CFA">
        <w:rPr>
          <w:rFonts w:ascii="Times New Roman" w:hAnsi="Times New Roman"/>
          <w:snapToGrid/>
          <w:color w:val="000000" w:themeColor="text1"/>
          <w:sz w:val="24"/>
          <w:szCs w:val="24"/>
        </w:rPr>
        <w:lastRenderedPageBreak/>
        <w:t>Based on the comments we received in response to the 60-day notice, we have determined we need to address issues</w:t>
      </w:r>
      <w:r w:rsidR="000B27D1">
        <w:rPr>
          <w:rFonts w:ascii="Times New Roman" w:hAnsi="Times New Roman"/>
          <w:snapToGrid/>
          <w:color w:val="000000" w:themeColor="text1"/>
          <w:sz w:val="24"/>
          <w:szCs w:val="24"/>
        </w:rPr>
        <w:t xml:space="preserve"> related to the</w:t>
      </w:r>
      <w:r w:rsidRPr="00203CFA">
        <w:rPr>
          <w:rFonts w:ascii="Times New Roman" w:hAnsi="Times New Roman"/>
          <w:snapToGrid/>
          <w:color w:val="000000" w:themeColor="text1"/>
          <w:sz w:val="24"/>
          <w:szCs w:val="24"/>
        </w:rPr>
        <w:t xml:space="preserve"> establishment of parentage for children born to same sex couples and tribal ancestry.  </w:t>
      </w:r>
      <w:r w:rsidR="00C42608">
        <w:rPr>
          <w:rFonts w:ascii="Times New Roman" w:hAnsi="Times New Roman"/>
          <w:snapToGrid/>
          <w:color w:val="000000" w:themeColor="text1"/>
          <w:sz w:val="24"/>
          <w:szCs w:val="24"/>
        </w:rPr>
        <w:t xml:space="preserve">In addition, the Uniform Law Commission has authorized a drafting committee to propose revisions to the Uniform Parentage Act (UPA), as a result of recent case law related to same sex families. </w:t>
      </w:r>
      <w:r w:rsidRPr="00203CFA">
        <w:rPr>
          <w:rFonts w:ascii="Times New Roman" w:hAnsi="Times New Roman"/>
          <w:snapToGrid/>
          <w:color w:val="000000" w:themeColor="text1"/>
          <w:sz w:val="24"/>
          <w:szCs w:val="24"/>
        </w:rPr>
        <w:t>The required data elements may need to be revised for same sex couples</w:t>
      </w:r>
      <w:r w:rsidR="00C42608">
        <w:rPr>
          <w:rFonts w:ascii="Times New Roman" w:hAnsi="Times New Roman"/>
          <w:snapToGrid/>
          <w:color w:val="000000" w:themeColor="text1"/>
          <w:sz w:val="24"/>
          <w:szCs w:val="24"/>
        </w:rPr>
        <w:t>,</w:t>
      </w:r>
      <w:r w:rsidRPr="00203CFA">
        <w:rPr>
          <w:rFonts w:ascii="Times New Roman" w:hAnsi="Times New Roman"/>
          <w:snapToGrid/>
          <w:color w:val="000000" w:themeColor="text1"/>
          <w:sz w:val="24"/>
          <w:szCs w:val="24"/>
        </w:rPr>
        <w:t xml:space="preserve"> but making such a change prior to approval of the </w:t>
      </w:r>
      <w:r w:rsidR="00C42608">
        <w:rPr>
          <w:rFonts w:ascii="Times New Roman" w:hAnsi="Times New Roman"/>
          <w:snapToGrid/>
          <w:color w:val="000000" w:themeColor="text1"/>
          <w:sz w:val="24"/>
          <w:szCs w:val="24"/>
        </w:rPr>
        <w:t xml:space="preserve">revised </w:t>
      </w:r>
      <w:r w:rsidRPr="00203CFA">
        <w:rPr>
          <w:rFonts w:ascii="Times New Roman" w:hAnsi="Times New Roman"/>
          <w:snapToGrid/>
          <w:color w:val="000000" w:themeColor="text1"/>
          <w:sz w:val="24"/>
          <w:szCs w:val="24"/>
        </w:rPr>
        <w:t>UPA would be premature.  A data element identifying tribal ancestry may need to be included in the future</w:t>
      </w:r>
      <w:r w:rsidR="00FF65B2">
        <w:rPr>
          <w:rFonts w:ascii="Times New Roman" w:hAnsi="Times New Roman"/>
          <w:snapToGrid/>
          <w:color w:val="000000" w:themeColor="text1"/>
          <w:sz w:val="24"/>
          <w:szCs w:val="24"/>
        </w:rPr>
        <w:t>,</w:t>
      </w:r>
      <w:r w:rsidRPr="00203CFA">
        <w:rPr>
          <w:rFonts w:ascii="Times New Roman" w:hAnsi="Times New Roman"/>
          <w:snapToGrid/>
          <w:color w:val="000000" w:themeColor="text1"/>
          <w:sz w:val="24"/>
          <w:szCs w:val="24"/>
        </w:rPr>
        <w:t xml:space="preserve"> but we will need more time to research this issue and to understand how the data would be used.  We would not make such a change relating to tribes without research and discussion with tribes.  </w:t>
      </w:r>
    </w:p>
    <w:p w:rsidR="00214B53" w:rsidRPr="00E4438A" w:rsidRDefault="00203CFA" w:rsidP="00203CFA">
      <w:pPr>
        <w:widowControl/>
        <w:spacing w:after="100" w:afterAutospacing="1"/>
        <w:ind w:left="720"/>
        <w:rPr>
          <w:rFonts w:ascii="Times New Roman" w:hAnsi="Times New Roman"/>
          <w:snapToGrid/>
          <w:color w:val="000000" w:themeColor="text1"/>
          <w:sz w:val="24"/>
          <w:szCs w:val="24"/>
        </w:rPr>
      </w:pPr>
      <w:r w:rsidRPr="00203CFA">
        <w:rPr>
          <w:rFonts w:ascii="Times New Roman" w:hAnsi="Times New Roman"/>
          <w:snapToGrid/>
          <w:color w:val="000000" w:themeColor="text1"/>
          <w:sz w:val="24"/>
          <w:szCs w:val="24"/>
        </w:rPr>
        <w:t xml:space="preserve">We are requesting </w:t>
      </w:r>
      <w:r w:rsidR="00A75112">
        <w:rPr>
          <w:rFonts w:ascii="Times New Roman" w:hAnsi="Times New Roman"/>
          <w:snapToGrid/>
          <w:color w:val="000000" w:themeColor="text1"/>
          <w:sz w:val="24"/>
          <w:szCs w:val="24"/>
        </w:rPr>
        <w:t>approval</w:t>
      </w:r>
      <w:r w:rsidR="00A75112" w:rsidRPr="00203CFA">
        <w:rPr>
          <w:rFonts w:ascii="Times New Roman" w:hAnsi="Times New Roman"/>
          <w:snapToGrid/>
          <w:color w:val="000000" w:themeColor="text1"/>
          <w:sz w:val="24"/>
          <w:szCs w:val="24"/>
        </w:rPr>
        <w:t xml:space="preserve"> </w:t>
      </w:r>
      <w:r w:rsidRPr="00203CFA">
        <w:rPr>
          <w:rFonts w:ascii="Times New Roman" w:hAnsi="Times New Roman"/>
          <w:snapToGrid/>
          <w:color w:val="000000" w:themeColor="text1"/>
          <w:sz w:val="24"/>
          <w:szCs w:val="24"/>
        </w:rPr>
        <w:t xml:space="preserve">of the current information request without </w:t>
      </w:r>
      <w:r w:rsidR="00A75112">
        <w:rPr>
          <w:rFonts w:ascii="Times New Roman" w:hAnsi="Times New Roman"/>
          <w:snapToGrid/>
          <w:color w:val="000000" w:themeColor="text1"/>
          <w:sz w:val="24"/>
          <w:szCs w:val="24"/>
        </w:rPr>
        <w:t>making the above described</w:t>
      </w:r>
      <w:r w:rsidR="00A75112" w:rsidRPr="00203CFA">
        <w:rPr>
          <w:rFonts w:ascii="Times New Roman" w:hAnsi="Times New Roman"/>
          <w:snapToGrid/>
          <w:color w:val="000000" w:themeColor="text1"/>
          <w:sz w:val="24"/>
          <w:szCs w:val="24"/>
        </w:rPr>
        <w:t xml:space="preserve"> </w:t>
      </w:r>
      <w:r w:rsidRPr="00203CFA">
        <w:rPr>
          <w:rFonts w:ascii="Times New Roman" w:hAnsi="Times New Roman"/>
          <w:snapToGrid/>
          <w:color w:val="000000" w:themeColor="text1"/>
          <w:sz w:val="24"/>
          <w:szCs w:val="24"/>
        </w:rPr>
        <w:t xml:space="preserve">changes.  Once we complete the analysis of the issues, and once the </w:t>
      </w:r>
      <w:r w:rsidR="00FF65B2">
        <w:rPr>
          <w:rFonts w:ascii="Times New Roman" w:hAnsi="Times New Roman"/>
          <w:snapToGrid/>
          <w:color w:val="000000" w:themeColor="text1"/>
          <w:sz w:val="24"/>
          <w:szCs w:val="24"/>
        </w:rPr>
        <w:t xml:space="preserve">revised </w:t>
      </w:r>
      <w:r w:rsidRPr="00203CFA">
        <w:rPr>
          <w:rFonts w:ascii="Times New Roman" w:hAnsi="Times New Roman"/>
          <w:snapToGrid/>
          <w:color w:val="000000" w:themeColor="text1"/>
          <w:sz w:val="24"/>
          <w:szCs w:val="24"/>
        </w:rPr>
        <w:t xml:space="preserve">UPA has been approved, we may propose changes </w:t>
      </w:r>
      <w:r w:rsidR="000B27D1">
        <w:rPr>
          <w:rFonts w:ascii="Times New Roman" w:hAnsi="Times New Roman"/>
          <w:snapToGrid/>
          <w:color w:val="000000" w:themeColor="text1"/>
          <w:sz w:val="24"/>
          <w:szCs w:val="24"/>
        </w:rPr>
        <w:t xml:space="preserve">to the </w:t>
      </w:r>
      <w:r w:rsidRPr="00203CFA">
        <w:rPr>
          <w:rFonts w:ascii="Times New Roman" w:hAnsi="Times New Roman"/>
          <w:snapToGrid/>
          <w:color w:val="000000" w:themeColor="text1"/>
          <w:sz w:val="24"/>
          <w:szCs w:val="24"/>
        </w:rPr>
        <w:t xml:space="preserve">affidavit and data elements and request </w:t>
      </w:r>
      <w:r w:rsidR="00FF65B2">
        <w:rPr>
          <w:rFonts w:ascii="Times New Roman" w:hAnsi="Times New Roman"/>
          <w:snapToGrid/>
          <w:color w:val="000000" w:themeColor="text1"/>
          <w:sz w:val="24"/>
          <w:szCs w:val="24"/>
        </w:rPr>
        <w:t>public</w:t>
      </w:r>
      <w:r w:rsidRPr="00203CFA">
        <w:rPr>
          <w:rFonts w:ascii="Times New Roman" w:hAnsi="Times New Roman"/>
          <w:snapToGrid/>
          <w:color w:val="000000" w:themeColor="text1"/>
          <w:sz w:val="24"/>
          <w:szCs w:val="24"/>
        </w:rPr>
        <w:t xml:space="preserve"> comments under the Paperwork Reduction Act.</w:t>
      </w:r>
      <w:r w:rsidR="002619AD" w:rsidRPr="00E4438A">
        <w:rPr>
          <w:rFonts w:ascii="Times New Roman" w:hAnsi="Times New Roman"/>
          <w:snapToGrid/>
          <w:color w:val="000000" w:themeColor="text1"/>
          <w:sz w:val="24"/>
          <w:szCs w:val="24"/>
        </w:rPr>
        <w:t xml:space="preserve"> </w:t>
      </w:r>
    </w:p>
    <w:p w:rsidR="00214B53" w:rsidRPr="00E4438A" w:rsidRDefault="00214B53" w:rsidP="00E4438A">
      <w:pPr>
        <w:widowControl/>
        <w:numPr>
          <w:ilvl w:val="0"/>
          <w:numId w:val="1"/>
        </w:numPr>
        <w:ind w:left="720"/>
        <w:rPr>
          <w:rFonts w:ascii="Times New Roman" w:hAnsi="Times New Roman"/>
          <w:b/>
          <w:snapToGrid/>
          <w:sz w:val="24"/>
          <w:szCs w:val="24"/>
        </w:rPr>
      </w:pPr>
      <w:r w:rsidRPr="00E4438A">
        <w:rPr>
          <w:rFonts w:ascii="Times New Roman" w:hAnsi="Times New Roman"/>
          <w:b/>
          <w:snapToGrid/>
          <w:sz w:val="24"/>
          <w:szCs w:val="24"/>
        </w:rPr>
        <w:t xml:space="preserve">Explanation of </w:t>
      </w:r>
      <w:r w:rsidR="00D3153D" w:rsidRPr="00E4438A">
        <w:rPr>
          <w:rFonts w:ascii="Times New Roman" w:hAnsi="Times New Roman"/>
          <w:b/>
          <w:snapToGrid/>
          <w:sz w:val="24"/>
          <w:szCs w:val="24"/>
        </w:rPr>
        <w:t>A</w:t>
      </w:r>
      <w:r w:rsidRPr="00E4438A">
        <w:rPr>
          <w:rFonts w:ascii="Times New Roman" w:hAnsi="Times New Roman"/>
          <w:b/>
          <w:snapToGrid/>
          <w:sz w:val="24"/>
          <w:szCs w:val="24"/>
        </w:rPr>
        <w:t>ny Payment or Gift to Respondents</w:t>
      </w:r>
    </w:p>
    <w:p w:rsidR="002619AD" w:rsidRPr="00E4438A" w:rsidRDefault="002619AD" w:rsidP="00E4438A">
      <w:pPr>
        <w:widowControl/>
        <w:ind w:left="720"/>
        <w:rPr>
          <w:rFonts w:ascii="Times New Roman" w:hAnsi="Times New Roman"/>
          <w:snapToGrid/>
          <w:color w:val="000000" w:themeColor="text1"/>
          <w:sz w:val="24"/>
          <w:szCs w:val="24"/>
        </w:rPr>
      </w:pPr>
      <w:r w:rsidRPr="00E4438A">
        <w:rPr>
          <w:rFonts w:ascii="Times New Roman" w:hAnsi="Times New Roman"/>
          <w:snapToGrid/>
          <w:color w:val="000000" w:themeColor="text1"/>
          <w:sz w:val="24"/>
          <w:szCs w:val="24"/>
        </w:rPr>
        <w:t>The regulations allow payments of up to $20.00 to hospitals, birth record agencies, and other entities participating in the State's voluntary paternity establishment program for each voluntary acknowledgment of paternity recorded, but this is unrelated to this information collection.</w:t>
      </w:r>
      <w:r w:rsidR="00406B2E">
        <w:rPr>
          <w:rFonts w:ascii="Times New Roman" w:hAnsi="Times New Roman"/>
          <w:snapToGrid/>
          <w:color w:val="000000" w:themeColor="text1"/>
          <w:sz w:val="24"/>
          <w:szCs w:val="24"/>
        </w:rPr>
        <w:t xml:space="preserve">  </w:t>
      </w:r>
      <w:r w:rsidR="00406B2E" w:rsidRPr="00E4438A">
        <w:rPr>
          <w:rFonts w:ascii="Times New Roman" w:hAnsi="Times New Roman"/>
          <w:snapToGrid/>
          <w:color w:val="000000" w:themeColor="text1"/>
          <w:sz w:val="24"/>
          <w:szCs w:val="24"/>
        </w:rPr>
        <w:t xml:space="preserve">  </w:t>
      </w:r>
    </w:p>
    <w:p w:rsidR="00214B53" w:rsidRPr="00E4438A" w:rsidRDefault="00214B53" w:rsidP="00E4438A">
      <w:pPr>
        <w:widowControl/>
        <w:ind w:left="720"/>
        <w:rPr>
          <w:rFonts w:ascii="Times New Roman" w:hAnsi="Times New Roman"/>
          <w:snapToGrid/>
          <w:sz w:val="24"/>
          <w:szCs w:val="24"/>
        </w:rPr>
      </w:pPr>
    </w:p>
    <w:p w:rsidR="00214B53" w:rsidRPr="00E4438A" w:rsidRDefault="00214B53" w:rsidP="00E4438A">
      <w:pPr>
        <w:widowControl/>
        <w:numPr>
          <w:ilvl w:val="0"/>
          <w:numId w:val="1"/>
        </w:numPr>
        <w:ind w:left="720"/>
        <w:rPr>
          <w:rFonts w:ascii="Times New Roman" w:hAnsi="Times New Roman"/>
          <w:b/>
          <w:snapToGrid/>
          <w:sz w:val="24"/>
          <w:szCs w:val="24"/>
        </w:rPr>
      </w:pPr>
      <w:r w:rsidRPr="00E4438A">
        <w:rPr>
          <w:rFonts w:ascii="Times New Roman" w:hAnsi="Times New Roman"/>
          <w:b/>
          <w:snapToGrid/>
          <w:sz w:val="24"/>
          <w:szCs w:val="24"/>
        </w:rPr>
        <w:t>Assurance of Confidentiality Provided to Respondents</w:t>
      </w:r>
    </w:p>
    <w:p w:rsidR="00EF0ABD" w:rsidRPr="00E4438A" w:rsidRDefault="00EF0ABD" w:rsidP="00E4438A">
      <w:pPr>
        <w:widowControl/>
        <w:ind w:left="720"/>
        <w:rPr>
          <w:rFonts w:ascii="Times New Roman" w:hAnsi="Times New Roman"/>
          <w:snapToGrid/>
          <w:color w:val="000000" w:themeColor="text1"/>
          <w:sz w:val="24"/>
          <w:szCs w:val="24"/>
        </w:rPr>
      </w:pPr>
      <w:r w:rsidRPr="00E4438A">
        <w:rPr>
          <w:rFonts w:ascii="Times New Roman" w:hAnsi="Times New Roman"/>
          <w:snapToGrid/>
          <w:color w:val="000000" w:themeColor="text1"/>
          <w:sz w:val="24"/>
          <w:szCs w:val="24"/>
        </w:rPr>
        <w:t xml:space="preserve">The confidentiality of the acknowledgments is determined by State law and practice. Therefore, information collected as part of the </w:t>
      </w:r>
      <w:r w:rsidR="00437EC5">
        <w:rPr>
          <w:rFonts w:ascii="Times New Roman" w:hAnsi="Times New Roman"/>
          <w:snapToGrid/>
          <w:color w:val="000000" w:themeColor="text1"/>
          <w:sz w:val="24"/>
          <w:szCs w:val="24"/>
        </w:rPr>
        <w:t xml:space="preserve">voluntary acknowledgment of paternity or </w:t>
      </w:r>
      <w:r w:rsidRPr="00E4438A">
        <w:rPr>
          <w:rFonts w:ascii="Times New Roman" w:hAnsi="Times New Roman"/>
          <w:snapToGrid/>
          <w:color w:val="000000" w:themeColor="text1"/>
          <w:sz w:val="24"/>
          <w:szCs w:val="24"/>
        </w:rPr>
        <w:t xml:space="preserve">paternity establishment affidavit will have the same protections afforded by each state to other documents containing similarly sensitive and private data.  </w:t>
      </w:r>
    </w:p>
    <w:p w:rsidR="00EF0ABD" w:rsidRPr="00E4438A" w:rsidRDefault="00EF0ABD" w:rsidP="00E4438A">
      <w:pPr>
        <w:widowControl/>
        <w:ind w:left="720"/>
        <w:rPr>
          <w:rFonts w:ascii="Times New Roman" w:hAnsi="Times New Roman"/>
          <w:snapToGrid/>
          <w:color w:val="000000" w:themeColor="text1"/>
          <w:sz w:val="24"/>
          <w:szCs w:val="24"/>
        </w:rPr>
      </w:pPr>
    </w:p>
    <w:p w:rsidR="00214B53" w:rsidRPr="00E4438A" w:rsidRDefault="00214B53" w:rsidP="00E4438A">
      <w:pPr>
        <w:widowControl/>
        <w:numPr>
          <w:ilvl w:val="0"/>
          <w:numId w:val="1"/>
        </w:numPr>
        <w:ind w:left="720"/>
        <w:rPr>
          <w:rFonts w:ascii="Times New Roman" w:hAnsi="Times New Roman"/>
          <w:b/>
          <w:snapToGrid/>
          <w:sz w:val="24"/>
          <w:szCs w:val="24"/>
        </w:rPr>
      </w:pPr>
      <w:r w:rsidRPr="00E4438A">
        <w:rPr>
          <w:rFonts w:ascii="Times New Roman" w:hAnsi="Times New Roman"/>
          <w:b/>
          <w:snapToGrid/>
          <w:sz w:val="24"/>
          <w:szCs w:val="24"/>
        </w:rPr>
        <w:t>Justification for Sensitive Questions</w:t>
      </w:r>
    </w:p>
    <w:p w:rsidR="004461A5" w:rsidRDefault="004A2501" w:rsidP="004461A5">
      <w:pPr>
        <w:widowControl/>
        <w:ind w:left="720"/>
        <w:rPr>
          <w:rFonts w:ascii="Times New Roman" w:hAnsi="Times New Roman"/>
          <w:snapToGrid/>
          <w:color w:val="000000" w:themeColor="text1"/>
          <w:sz w:val="24"/>
          <w:szCs w:val="24"/>
        </w:rPr>
      </w:pPr>
      <w:r w:rsidRPr="00E4438A">
        <w:rPr>
          <w:rFonts w:ascii="Times New Roman" w:hAnsi="Times New Roman"/>
          <w:snapToGrid/>
          <w:color w:val="000000" w:themeColor="text1"/>
          <w:sz w:val="24"/>
          <w:szCs w:val="24"/>
        </w:rPr>
        <w:t>The affidavit to acknowledge paternity contains several data elements related to personal information about the parents and child.  These questions are asked specifically to collect information that could be used to identify and locate the noncustodial parent if that becomes necessary to collect child support at a later date.</w:t>
      </w:r>
    </w:p>
    <w:p w:rsidR="004461A5" w:rsidRDefault="004461A5" w:rsidP="004461A5">
      <w:pPr>
        <w:widowControl/>
        <w:ind w:left="720"/>
        <w:rPr>
          <w:rFonts w:ascii="Times New Roman" w:hAnsi="Times New Roman"/>
          <w:snapToGrid/>
          <w:color w:val="000000" w:themeColor="text1"/>
          <w:sz w:val="24"/>
          <w:szCs w:val="24"/>
        </w:rPr>
      </w:pPr>
    </w:p>
    <w:p w:rsidR="00C74AEB" w:rsidRPr="00E4438A" w:rsidRDefault="00C74AEB" w:rsidP="00E4438A">
      <w:pPr>
        <w:widowControl/>
        <w:numPr>
          <w:ilvl w:val="0"/>
          <w:numId w:val="1"/>
        </w:numPr>
        <w:tabs>
          <w:tab w:val="clear" w:pos="360"/>
          <w:tab w:val="left" w:pos="-720"/>
        </w:tabs>
        <w:suppressAutoHyphens/>
        <w:ind w:left="720"/>
        <w:jc w:val="both"/>
        <w:rPr>
          <w:rFonts w:ascii="Times New Roman" w:hAnsi="Times New Roman"/>
          <w:b/>
          <w:snapToGrid/>
          <w:spacing w:val="-3"/>
          <w:sz w:val="24"/>
          <w:szCs w:val="24"/>
        </w:rPr>
      </w:pPr>
      <w:r w:rsidRPr="00E4438A">
        <w:rPr>
          <w:rFonts w:ascii="Times New Roman" w:hAnsi="Times New Roman"/>
          <w:b/>
          <w:snapToGrid/>
          <w:spacing w:val="-3"/>
          <w:sz w:val="24"/>
          <w:szCs w:val="24"/>
        </w:rPr>
        <w:t>Estimates of Annualized Burden Hours and Costs</w:t>
      </w:r>
    </w:p>
    <w:p w:rsidR="00B00E6E" w:rsidRDefault="00FF65B2" w:rsidP="00E4438A">
      <w:pPr>
        <w:tabs>
          <w:tab w:val="left" w:pos="-720"/>
        </w:tabs>
        <w:ind w:left="720"/>
        <w:rPr>
          <w:rFonts w:ascii="Times New Roman" w:hAnsi="Times New Roman"/>
          <w:sz w:val="24"/>
          <w:szCs w:val="24"/>
        </w:rPr>
      </w:pPr>
      <w:r>
        <w:rPr>
          <w:rFonts w:ascii="Times New Roman" w:hAnsi="Times New Roman"/>
          <w:sz w:val="24"/>
          <w:szCs w:val="24"/>
        </w:rPr>
        <w:t>After explaining how we determined the number of partners, this section explains how th</w:t>
      </w:r>
      <w:r w:rsidR="00A75112">
        <w:rPr>
          <w:rFonts w:ascii="Times New Roman" w:hAnsi="Times New Roman"/>
          <w:sz w:val="24"/>
          <w:szCs w:val="24"/>
        </w:rPr>
        <w:t xml:space="preserve">e burden hours </w:t>
      </w:r>
      <w:r>
        <w:rPr>
          <w:rFonts w:ascii="Times New Roman" w:hAnsi="Times New Roman"/>
          <w:sz w:val="24"/>
          <w:szCs w:val="24"/>
        </w:rPr>
        <w:t xml:space="preserve">were divided into </w:t>
      </w:r>
      <w:r w:rsidR="004E2E78">
        <w:rPr>
          <w:rFonts w:ascii="Times New Roman" w:hAnsi="Times New Roman"/>
          <w:sz w:val="24"/>
          <w:szCs w:val="24"/>
        </w:rPr>
        <w:t>four activities</w:t>
      </w:r>
      <w:r w:rsidR="00A75112">
        <w:rPr>
          <w:rFonts w:ascii="Times New Roman" w:hAnsi="Times New Roman"/>
          <w:sz w:val="24"/>
          <w:szCs w:val="24"/>
        </w:rPr>
        <w:t xml:space="preserve"> for this combined PRA </w:t>
      </w:r>
      <w:r w:rsidR="004E2E78">
        <w:rPr>
          <w:rFonts w:ascii="Times New Roman" w:hAnsi="Times New Roman"/>
          <w:sz w:val="24"/>
          <w:szCs w:val="24"/>
        </w:rPr>
        <w:t xml:space="preserve">request: </w:t>
      </w:r>
      <w:r w:rsidR="00A75112">
        <w:rPr>
          <w:rFonts w:ascii="Times New Roman" w:hAnsi="Times New Roman"/>
          <w:sz w:val="24"/>
          <w:szCs w:val="24"/>
        </w:rPr>
        <w:t>training</w:t>
      </w:r>
      <w:r>
        <w:rPr>
          <w:rFonts w:ascii="Times New Roman" w:hAnsi="Times New Roman"/>
          <w:sz w:val="24"/>
          <w:szCs w:val="24"/>
        </w:rPr>
        <w:t xml:space="preserve">, </w:t>
      </w:r>
      <w:r w:rsidR="00A75112">
        <w:rPr>
          <w:rFonts w:ascii="Times New Roman" w:hAnsi="Times New Roman"/>
          <w:sz w:val="24"/>
          <w:szCs w:val="24"/>
        </w:rPr>
        <w:t xml:space="preserve">paternity acknowledgment </w:t>
      </w:r>
      <w:r w:rsidR="004E2E78">
        <w:rPr>
          <w:rFonts w:ascii="Times New Roman" w:hAnsi="Times New Roman"/>
          <w:sz w:val="24"/>
          <w:szCs w:val="24"/>
        </w:rPr>
        <w:t>services</w:t>
      </w:r>
      <w:r w:rsidR="00A75112">
        <w:rPr>
          <w:rFonts w:ascii="Times New Roman" w:hAnsi="Times New Roman"/>
          <w:sz w:val="24"/>
          <w:szCs w:val="24"/>
        </w:rPr>
        <w:t>, the required data elements, and ordering the brochures to share with applicants.</w:t>
      </w:r>
      <w:r w:rsidR="003A4DAC">
        <w:rPr>
          <w:rFonts w:ascii="Times New Roman" w:hAnsi="Times New Roman"/>
          <w:sz w:val="24"/>
          <w:szCs w:val="24"/>
        </w:rPr>
        <w:t xml:space="preserve">  </w:t>
      </w:r>
    </w:p>
    <w:p w:rsidR="00B00E6E" w:rsidRDefault="00B00E6E" w:rsidP="00E4438A">
      <w:pPr>
        <w:tabs>
          <w:tab w:val="left" w:pos="-720"/>
        </w:tabs>
        <w:ind w:left="720"/>
        <w:rPr>
          <w:rFonts w:ascii="Times New Roman" w:hAnsi="Times New Roman"/>
          <w:sz w:val="24"/>
          <w:szCs w:val="24"/>
        </w:rPr>
      </w:pPr>
    </w:p>
    <w:p w:rsidR="00FF65B2" w:rsidRPr="00FF65B2" w:rsidRDefault="00FF65B2" w:rsidP="00E4438A">
      <w:pPr>
        <w:tabs>
          <w:tab w:val="left" w:pos="-720"/>
        </w:tabs>
        <w:ind w:left="720"/>
        <w:rPr>
          <w:rFonts w:ascii="Times New Roman" w:hAnsi="Times New Roman"/>
          <w:b/>
          <w:sz w:val="24"/>
          <w:szCs w:val="24"/>
        </w:rPr>
      </w:pPr>
      <w:r>
        <w:rPr>
          <w:rFonts w:ascii="Times New Roman" w:hAnsi="Times New Roman"/>
          <w:b/>
          <w:sz w:val="24"/>
          <w:szCs w:val="24"/>
        </w:rPr>
        <w:t>Number of Partners:</w:t>
      </w:r>
    </w:p>
    <w:p w:rsidR="003A4DAC" w:rsidRDefault="003A4DAC" w:rsidP="003B31AD">
      <w:pPr>
        <w:tabs>
          <w:tab w:val="left" w:pos="-720"/>
        </w:tabs>
        <w:ind w:left="720"/>
        <w:rPr>
          <w:rFonts w:ascii="Times New Roman" w:hAnsi="Times New Roman"/>
          <w:sz w:val="24"/>
          <w:szCs w:val="24"/>
        </w:rPr>
      </w:pPr>
      <w:r w:rsidRPr="00776CF3">
        <w:rPr>
          <w:rFonts w:ascii="Times New Roman" w:hAnsi="Times New Roman"/>
          <w:sz w:val="24"/>
          <w:szCs w:val="24"/>
        </w:rPr>
        <w:t>In order to calculate the burden</w:t>
      </w:r>
      <w:r w:rsidR="00B00E6E" w:rsidRPr="00776CF3">
        <w:rPr>
          <w:rFonts w:ascii="Times New Roman" w:hAnsi="Times New Roman"/>
          <w:sz w:val="24"/>
          <w:szCs w:val="24"/>
        </w:rPr>
        <w:t>,</w:t>
      </w:r>
      <w:r w:rsidRPr="00776CF3">
        <w:rPr>
          <w:rFonts w:ascii="Times New Roman" w:hAnsi="Times New Roman"/>
          <w:sz w:val="24"/>
          <w:szCs w:val="24"/>
        </w:rPr>
        <w:t xml:space="preserve"> we first need</w:t>
      </w:r>
      <w:r w:rsidRPr="00B00E6E">
        <w:rPr>
          <w:rFonts w:ascii="Times New Roman" w:hAnsi="Times New Roman"/>
          <w:sz w:val="24"/>
          <w:szCs w:val="24"/>
        </w:rPr>
        <w:t xml:space="preserve"> to </w:t>
      </w:r>
      <w:r w:rsidR="00B00E6E" w:rsidRPr="00B00E6E">
        <w:rPr>
          <w:rFonts w:ascii="Times New Roman" w:hAnsi="Times New Roman"/>
          <w:sz w:val="24"/>
          <w:szCs w:val="24"/>
        </w:rPr>
        <w:t>determine the number of</w:t>
      </w:r>
      <w:r w:rsidRPr="00B00E6E">
        <w:rPr>
          <w:rFonts w:ascii="Times New Roman" w:hAnsi="Times New Roman"/>
          <w:sz w:val="24"/>
          <w:szCs w:val="24"/>
        </w:rPr>
        <w:t xml:space="preserve"> partners </w:t>
      </w:r>
      <w:r w:rsidR="00B00E6E" w:rsidRPr="00B00E6E">
        <w:rPr>
          <w:rFonts w:ascii="Times New Roman" w:hAnsi="Times New Roman"/>
          <w:sz w:val="24"/>
          <w:szCs w:val="24"/>
        </w:rPr>
        <w:t xml:space="preserve">involved in paternity acknowledgment activities.  </w:t>
      </w:r>
      <w:r w:rsidRPr="00B00E6E">
        <w:rPr>
          <w:rFonts w:ascii="Times New Roman" w:hAnsi="Times New Roman"/>
          <w:sz w:val="24"/>
          <w:szCs w:val="24"/>
        </w:rPr>
        <w:t xml:space="preserve">The American Hospital Association reports that there were 5,627 private and public hospitals in 2014, the most recent year for which there is complete data.  We decided to use the number of counties in the country in lieu of the number of birth record agencies, TANF agencies, SNAP offices, </w:t>
      </w:r>
      <w:r w:rsidRPr="00B00E6E">
        <w:rPr>
          <w:rFonts w:ascii="Times New Roman" w:hAnsi="Times New Roman"/>
          <w:sz w:val="24"/>
          <w:szCs w:val="24"/>
        </w:rPr>
        <w:lastRenderedPageBreak/>
        <w:t>and child support agencies.  In July 2009, there were 3,143 counties in the 50 states.  The American Bar Association reports that there were 1,300,705 licensed lawyers in the country in 2015.  The Federation of State Medical Boards reports that in 2014, there were 916,264 actively practicing licensed doctors in the country.  According to the 2014 Child Care Licensing Study there were 376,326 licensed facilities in the United States.  Child Care Aware of America, funded by the Office of Child Care, estimates over 400 child care resource and referral centers.  We decided to use the number of Supplementary Feeding Programs for Women, Infants and Children (WIC clinic sites) as an estimate of the number of public health clinics.  According to the USDA, FNS, WIC At-A-Glance website, updated February 2015, there were 1,900 WIC clinic sites.  According to the 2015 National Head Start Fact Sheet, there were 2,631 Head Start Grantees.  In short</w:t>
      </w:r>
      <w:r w:rsidR="00B00E6E">
        <w:rPr>
          <w:rFonts w:ascii="Times New Roman" w:hAnsi="Times New Roman"/>
          <w:sz w:val="24"/>
          <w:szCs w:val="24"/>
        </w:rPr>
        <w:t>, adding all these entities together,</w:t>
      </w:r>
      <w:r w:rsidRPr="00B00E6E">
        <w:rPr>
          <w:rFonts w:ascii="Times New Roman" w:hAnsi="Times New Roman"/>
          <w:sz w:val="24"/>
          <w:szCs w:val="24"/>
        </w:rPr>
        <w:t xml:space="preserve"> there are approximately 2,606,596 possible partners.</w:t>
      </w:r>
    </w:p>
    <w:p w:rsidR="00FF65B2" w:rsidRPr="00B00E6E" w:rsidRDefault="00FF65B2" w:rsidP="003B31AD">
      <w:pPr>
        <w:tabs>
          <w:tab w:val="left" w:pos="-720"/>
        </w:tabs>
        <w:ind w:left="720"/>
      </w:pPr>
    </w:p>
    <w:p w:rsidR="00D44933" w:rsidRDefault="00D44933" w:rsidP="00D44933">
      <w:pPr>
        <w:tabs>
          <w:tab w:val="left" w:pos="-720"/>
        </w:tabs>
        <w:ind w:left="720"/>
        <w:rPr>
          <w:rFonts w:ascii="Times New Roman" w:hAnsi="Times New Roman"/>
          <w:sz w:val="24"/>
          <w:szCs w:val="24"/>
        </w:rPr>
      </w:pPr>
      <w:r w:rsidRPr="003B31AD">
        <w:rPr>
          <w:rFonts w:ascii="Times New Roman" w:hAnsi="Times New Roman"/>
          <w:b/>
          <w:sz w:val="24"/>
          <w:szCs w:val="24"/>
        </w:rPr>
        <w:t>Training</w:t>
      </w:r>
      <w:r w:rsidR="00FF65B2">
        <w:rPr>
          <w:rFonts w:ascii="Times New Roman" w:hAnsi="Times New Roman"/>
          <w:b/>
          <w:sz w:val="24"/>
          <w:szCs w:val="24"/>
        </w:rPr>
        <w:t>:</w:t>
      </w:r>
    </w:p>
    <w:p w:rsidR="003234C3" w:rsidRDefault="00B00E6E" w:rsidP="003234C3">
      <w:pPr>
        <w:tabs>
          <w:tab w:val="left" w:pos="-720"/>
        </w:tabs>
        <w:ind w:left="720"/>
        <w:rPr>
          <w:rFonts w:ascii="Times New Roman" w:hAnsi="Times New Roman"/>
          <w:sz w:val="24"/>
          <w:szCs w:val="24"/>
        </w:rPr>
      </w:pPr>
      <w:r>
        <w:rPr>
          <w:rFonts w:ascii="Times New Roman" w:hAnsi="Times New Roman"/>
          <w:sz w:val="24"/>
          <w:szCs w:val="24"/>
        </w:rPr>
        <w:t>These partners</w:t>
      </w:r>
      <w:r w:rsidR="00D44933">
        <w:rPr>
          <w:rFonts w:ascii="Times New Roman" w:hAnsi="Times New Roman"/>
          <w:sz w:val="24"/>
          <w:szCs w:val="24"/>
        </w:rPr>
        <w:t xml:space="preserve"> train staff to inform parents of their rights and responsibilities</w:t>
      </w:r>
      <w:r w:rsidR="00142C50">
        <w:rPr>
          <w:rFonts w:ascii="Times New Roman" w:hAnsi="Times New Roman"/>
          <w:sz w:val="24"/>
          <w:szCs w:val="24"/>
        </w:rPr>
        <w:t xml:space="preserve"> under the paternity acknowledgment program</w:t>
      </w:r>
      <w:r w:rsidR="00D44933">
        <w:rPr>
          <w:rFonts w:ascii="Times New Roman" w:hAnsi="Times New Roman"/>
          <w:sz w:val="24"/>
          <w:szCs w:val="24"/>
        </w:rPr>
        <w:t xml:space="preserve">.  Some hospitals have regularly scheduled training classes and some States and localities have developed fairly elaborate training materials for hospital personnel, while other hospitals rely on informally training staff as turnover requires and use informal resources to provide the training.  Based on a discussion with one of our partners, we estimate that training takes approximately one hour and is updated when the states make changes to the forms or processes.  Given the small size of some locations, we assume a State will choose to invite staff from several sites to some central location for training.  </w:t>
      </w:r>
    </w:p>
    <w:p w:rsidR="003234C3" w:rsidRDefault="003234C3" w:rsidP="003234C3">
      <w:pPr>
        <w:tabs>
          <w:tab w:val="left" w:pos="-720"/>
        </w:tabs>
        <w:ind w:left="720"/>
        <w:rPr>
          <w:rFonts w:ascii="Times New Roman" w:hAnsi="Times New Roman"/>
          <w:sz w:val="24"/>
          <w:szCs w:val="24"/>
        </w:rPr>
      </w:pPr>
    </w:p>
    <w:p w:rsidR="007E771E" w:rsidRDefault="00D44933" w:rsidP="003234C3">
      <w:pPr>
        <w:tabs>
          <w:tab w:val="left" w:pos="-720"/>
        </w:tabs>
        <w:ind w:left="720"/>
        <w:rPr>
          <w:rFonts w:ascii="Times New Roman" w:hAnsi="Times New Roman"/>
          <w:sz w:val="24"/>
          <w:szCs w:val="24"/>
        </w:rPr>
      </w:pPr>
      <w:r>
        <w:rPr>
          <w:rFonts w:ascii="Times New Roman" w:hAnsi="Times New Roman"/>
          <w:sz w:val="24"/>
          <w:szCs w:val="24"/>
        </w:rPr>
        <w:t xml:space="preserve">Based on historical data, we estimate that 5 percent or fewer of the potential partners will actually provide voluntary paternity establishment services and that staff in each of these offices will need to be trained annually. Therefore we estimate that the staff of no more </w:t>
      </w:r>
      <w:r w:rsidRPr="00FB4375">
        <w:rPr>
          <w:rFonts w:ascii="Times New Roman" w:hAnsi="Times New Roman"/>
          <w:sz w:val="24"/>
          <w:szCs w:val="24"/>
        </w:rPr>
        <w:t xml:space="preserve">than 130,330 </w:t>
      </w:r>
      <w:r>
        <w:rPr>
          <w:rFonts w:ascii="Times New Roman" w:hAnsi="Times New Roman"/>
          <w:sz w:val="24"/>
          <w:szCs w:val="24"/>
        </w:rPr>
        <w:t xml:space="preserve">partners will need to be trained and that training can take place in approximately 200 training sessions held annually.  (The one hour estimate of the burden for these training sessions is per entity, not per disclosure). </w:t>
      </w:r>
      <w:r w:rsidR="003234C3">
        <w:rPr>
          <w:rFonts w:ascii="Times New Roman" w:hAnsi="Times New Roman"/>
          <w:sz w:val="24"/>
          <w:szCs w:val="24"/>
        </w:rPr>
        <w:t xml:space="preserve"> </w:t>
      </w:r>
      <w:r>
        <w:rPr>
          <w:rFonts w:ascii="Times New Roman" w:hAnsi="Times New Roman"/>
          <w:sz w:val="24"/>
          <w:szCs w:val="24"/>
        </w:rPr>
        <w:t>Per partner the average time i</w:t>
      </w:r>
      <w:r w:rsidR="00DA4189">
        <w:rPr>
          <w:rFonts w:ascii="Times New Roman" w:hAnsi="Times New Roman"/>
          <w:sz w:val="24"/>
          <w:szCs w:val="24"/>
        </w:rPr>
        <w:t>t</w:t>
      </w:r>
      <w:r>
        <w:rPr>
          <w:rFonts w:ascii="Times New Roman" w:hAnsi="Times New Roman"/>
          <w:sz w:val="24"/>
          <w:szCs w:val="24"/>
        </w:rPr>
        <w:t xml:space="preserve"> takes to conduct training is 1 hour.  This results in total burden hours of 130,300</w:t>
      </w:r>
      <w:r w:rsidR="00FB2F33">
        <w:rPr>
          <w:rFonts w:ascii="Times New Roman" w:hAnsi="Times New Roman"/>
          <w:sz w:val="24"/>
          <w:szCs w:val="24"/>
        </w:rPr>
        <w:t>.</w:t>
      </w:r>
    </w:p>
    <w:p w:rsidR="00FB2F33" w:rsidRDefault="00FB2F33" w:rsidP="00FB2F33">
      <w:pPr>
        <w:tabs>
          <w:tab w:val="left" w:pos="-720"/>
        </w:tabs>
        <w:ind w:left="720"/>
        <w:rPr>
          <w:rFonts w:ascii="Times New Roman" w:hAnsi="Times New Roman"/>
          <w:b/>
          <w:sz w:val="24"/>
          <w:szCs w:val="24"/>
        </w:rPr>
      </w:pPr>
    </w:p>
    <w:p w:rsidR="007E771E" w:rsidRDefault="007E771E" w:rsidP="007E771E">
      <w:pPr>
        <w:widowControl/>
        <w:ind w:left="720"/>
        <w:rPr>
          <w:rFonts w:ascii="Times New Roman" w:hAnsi="Times New Roman"/>
          <w:sz w:val="24"/>
          <w:szCs w:val="24"/>
        </w:rPr>
      </w:pPr>
      <w:r w:rsidRPr="003B31AD">
        <w:rPr>
          <w:rFonts w:ascii="Times New Roman" w:hAnsi="Times New Roman"/>
          <w:b/>
          <w:sz w:val="24"/>
          <w:szCs w:val="24"/>
        </w:rPr>
        <w:t>Paternity Acknowledgment Services</w:t>
      </w:r>
      <w:r w:rsidRPr="007E771E">
        <w:rPr>
          <w:rFonts w:ascii="Times New Roman" w:hAnsi="Times New Roman"/>
          <w:sz w:val="24"/>
          <w:szCs w:val="24"/>
        </w:rPr>
        <w:t>:</w:t>
      </w:r>
    </w:p>
    <w:p w:rsidR="007E771E" w:rsidRDefault="00867261" w:rsidP="007E771E">
      <w:pPr>
        <w:widowControl/>
        <w:ind w:left="720"/>
        <w:rPr>
          <w:rFonts w:ascii="Times New Roman" w:hAnsi="Times New Roman"/>
          <w:sz w:val="24"/>
          <w:szCs w:val="24"/>
        </w:rPr>
      </w:pPr>
      <w:r>
        <w:rPr>
          <w:rFonts w:ascii="Times New Roman" w:hAnsi="Times New Roman"/>
          <w:sz w:val="24"/>
          <w:szCs w:val="24"/>
        </w:rPr>
        <w:t xml:space="preserve">The </w:t>
      </w:r>
      <w:r w:rsidR="00DA4189">
        <w:rPr>
          <w:rFonts w:ascii="Times New Roman" w:hAnsi="Times New Roman"/>
          <w:sz w:val="24"/>
          <w:szCs w:val="24"/>
        </w:rPr>
        <w:t xml:space="preserve">second </w:t>
      </w:r>
      <w:r>
        <w:rPr>
          <w:rFonts w:ascii="Times New Roman" w:hAnsi="Times New Roman"/>
          <w:sz w:val="24"/>
          <w:szCs w:val="24"/>
        </w:rPr>
        <w:t>activity</w:t>
      </w:r>
      <w:r w:rsidR="00DA4189">
        <w:rPr>
          <w:rFonts w:ascii="Times New Roman" w:hAnsi="Times New Roman"/>
          <w:sz w:val="24"/>
          <w:szCs w:val="24"/>
        </w:rPr>
        <w:t>,</w:t>
      </w:r>
      <w:r>
        <w:rPr>
          <w:rFonts w:ascii="Times New Roman" w:hAnsi="Times New Roman"/>
          <w:sz w:val="24"/>
          <w:szCs w:val="24"/>
        </w:rPr>
        <w:t xml:space="preserve"> p</w:t>
      </w:r>
      <w:r w:rsidR="00FE6DD3">
        <w:rPr>
          <w:rFonts w:ascii="Times New Roman" w:hAnsi="Times New Roman"/>
          <w:sz w:val="24"/>
          <w:szCs w:val="24"/>
        </w:rPr>
        <w:t>aternity acknowledgment services</w:t>
      </w:r>
      <w:r w:rsidR="00DA4189">
        <w:rPr>
          <w:rFonts w:ascii="Times New Roman" w:hAnsi="Times New Roman"/>
          <w:sz w:val="24"/>
          <w:szCs w:val="24"/>
        </w:rPr>
        <w:t xml:space="preserve">, </w:t>
      </w:r>
      <w:r w:rsidR="00972D91">
        <w:rPr>
          <w:rFonts w:ascii="Times New Roman" w:hAnsi="Times New Roman"/>
          <w:sz w:val="24"/>
          <w:szCs w:val="24"/>
        </w:rPr>
        <w:t xml:space="preserve">describes the process </w:t>
      </w:r>
      <w:r w:rsidR="00DA4189">
        <w:rPr>
          <w:rFonts w:ascii="Times New Roman" w:hAnsi="Times New Roman"/>
          <w:sz w:val="24"/>
          <w:szCs w:val="24"/>
        </w:rPr>
        <w:t xml:space="preserve">for partners </w:t>
      </w:r>
      <w:r w:rsidR="00972D91" w:rsidRPr="00E4438A">
        <w:rPr>
          <w:rFonts w:ascii="Times New Roman" w:hAnsi="Times New Roman"/>
          <w:sz w:val="24"/>
          <w:szCs w:val="24"/>
        </w:rPr>
        <w:t xml:space="preserve">to </w:t>
      </w:r>
      <w:r w:rsidR="00972D91">
        <w:rPr>
          <w:rFonts w:ascii="Times New Roman" w:hAnsi="Times New Roman"/>
          <w:sz w:val="24"/>
          <w:szCs w:val="24"/>
        </w:rPr>
        <w:t xml:space="preserve">inform parents </w:t>
      </w:r>
      <w:r w:rsidR="00DA4189">
        <w:rPr>
          <w:rFonts w:ascii="Times New Roman" w:hAnsi="Times New Roman"/>
          <w:sz w:val="24"/>
          <w:szCs w:val="24"/>
        </w:rPr>
        <w:t>o</w:t>
      </w:r>
      <w:r w:rsidR="00972D91">
        <w:rPr>
          <w:rFonts w:ascii="Times New Roman" w:hAnsi="Times New Roman"/>
          <w:sz w:val="24"/>
          <w:szCs w:val="24"/>
        </w:rPr>
        <w:t>f their rights and responsibilities, provide written materials, and witness the signature</w:t>
      </w:r>
      <w:r w:rsidR="00DA4189">
        <w:rPr>
          <w:rFonts w:ascii="Times New Roman" w:hAnsi="Times New Roman"/>
          <w:sz w:val="24"/>
          <w:szCs w:val="24"/>
        </w:rPr>
        <w:t>s</w:t>
      </w:r>
      <w:r w:rsidR="00972D91">
        <w:rPr>
          <w:rFonts w:ascii="Times New Roman" w:hAnsi="Times New Roman"/>
          <w:sz w:val="24"/>
          <w:szCs w:val="24"/>
        </w:rPr>
        <w:t xml:space="preserve"> on a completed form.</w:t>
      </w:r>
      <w:r w:rsidR="00142C50">
        <w:rPr>
          <w:rFonts w:ascii="Times New Roman" w:hAnsi="Times New Roman"/>
          <w:sz w:val="24"/>
          <w:szCs w:val="24"/>
        </w:rPr>
        <w:t xml:space="preserve"> In discussion</w:t>
      </w:r>
      <w:r w:rsidR="00DA4189">
        <w:rPr>
          <w:rFonts w:ascii="Times New Roman" w:hAnsi="Times New Roman"/>
          <w:sz w:val="24"/>
          <w:szCs w:val="24"/>
        </w:rPr>
        <w:t>s</w:t>
      </w:r>
      <w:r w:rsidR="00142C50">
        <w:rPr>
          <w:rFonts w:ascii="Times New Roman" w:hAnsi="Times New Roman"/>
          <w:sz w:val="24"/>
          <w:szCs w:val="24"/>
        </w:rPr>
        <w:t xml:space="preserve"> with o</w:t>
      </w:r>
      <w:r w:rsidR="00142C50" w:rsidRPr="00E4438A">
        <w:rPr>
          <w:rFonts w:ascii="Times New Roman" w:hAnsi="Times New Roman"/>
          <w:sz w:val="24"/>
          <w:szCs w:val="24"/>
        </w:rPr>
        <w:t xml:space="preserve">ur state partners </w:t>
      </w:r>
      <w:r w:rsidR="00DA4189">
        <w:rPr>
          <w:rFonts w:ascii="Times New Roman" w:hAnsi="Times New Roman"/>
          <w:sz w:val="24"/>
          <w:szCs w:val="24"/>
        </w:rPr>
        <w:t xml:space="preserve">and </w:t>
      </w:r>
      <w:r w:rsidR="00142C50">
        <w:rPr>
          <w:rFonts w:ascii="Times New Roman" w:hAnsi="Times New Roman"/>
          <w:sz w:val="24"/>
          <w:szCs w:val="24"/>
        </w:rPr>
        <w:t>providers of in-hospital voluntary paternity establishment services</w:t>
      </w:r>
      <w:r w:rsidR="00DA4189">
        <w:rPr>
          <w:rFonts w:ascii="Times New Roman" w:hAnsi="Times New Roman"/>
          <w:sz w:val="24"/>
          <w:szCs w:val="24"/>
        </w:rPr>
        <w:t>,</w:t>
      </w:r>
      <w:r w:rsidR="00142C50">
        <w:rPr>
          <w:rFonts w:ascii="Times New Roman" w:hAnsi="Times New Roman"/>
          <w:sz w:val="24"/>
          <w:szCs w:val="24"/>
        </w:rPr>
        <w:t xml:space="preserve"> we </w:t>
      </w:r>
      <w:r w:rsidR="003B31AD">
        <w:rPr>
          <w:rFonts w:ascii="Times New Roman" w:hAnsi="Times New Roman"/>
          <w:sz w:val="24"/>
          <w:szCs w:val="24"/>
        </w:rPr>
        <w:t>estimate</w:t>
      </w:r>
      <w:r w:rsidR="00142C50" w:rsidRPr="00E4438A">
        <w:rPr>
          <w:rFonts w:ascii="Times New Roman" w:hAnsi="Times New Roman"/>
          <w:sz w:val="24"/>
          <w:szCs w:val="24"/>
        </w:rPr>
        <w:t xml:space="preserve"> that it takes approximately 10 minutes (.1</w:t>
      </w:r>
      <w:r w:rsidR="00142C50">
        <w:rPr>
          <w:rFonts w:ascii="Times New Roman" w:hAnsi="Times New Roman"/>
          <w:sz w:val="24"/>
          <w:szCs w:val="24"/>
        </w:rPr>
        <w:t>7</w:t>
      </w:r>
      <w:r w:rsidR="00142C50" w:rsidRPr="00E4438A">
        <w:rPr>
          <w:rFonts w:ascii="Times New Roman" w:hAnsi="Times New Roman"/>
          <w:sz w:val="24"/>
          <w:szCs w:val="24"/>
        </w:rPr>
        <w:t xml:space="preserve"> hours)</w:t>
      </w:r>
      <w:r w:rsidR="00972D91">
        <w:rPr>
          <w:rFonts w:ascii="Times New Roman" w:hAnsi="Times New Roman"/>
          <w:sz w:val="24"/>
          <w:szCs w:val="24"/>
        </w:rPr>
        <w:t xml:space="preserve"> </w:t>
      </w:r>
      <w:r w:rsidR="00DA4189">
        <w:rPr>
          <w:rFonts w:ascii="Times New Roman" w:hAnsi="Times New Roman"/>
          <w:sz w:val="24"/>
          <w:szCs w:val="24"/>
        </w:rPr>
        <w:t>to provide these services</w:t>
      </w:r>
      <w:r w:rsidR="00972D91">
        <w:rPr>
          <w:rFonts w:ascii="Times New Roman" w:hAnsi="Times New Roman"/>
          <w:sz w:val="24"/>
          <w:szCs w:val="24"/>
        </w:rPr>
        <w:t xml:space="preserve">. </w:t>
      </w:r>
      <w:r w:rsidR="00FE6DD3">
        <w:rPr>
          <w:rFonts w:ascii="Times New Roman" w:hAnsi="Times New Roman"/>
          <w:sz w:val="24"/>
          <w:szCs w:val="24"/>
        </w:rPr>
        <w:t xml:space="preserve"> </w:t>
      </w:r>
      <w:r w:rsidR="00142C50">
        <w:rPr>
          <w:rFonts w:ascii="Times New Roman" w:hAnsi="Times New Roman"/>
          <w:sz w:val="24"/>
          <w:szCs w:val="24"/>
        </w:rPr>
        <w:t xml:space="preserve">Therefore, we calculate the burden as </w:t>
      </w:r>
      <w:r w:rsidR="00972D91">
        <w:rPr>
          <w:rFonts w:ascii="Times New Roman" w:hAnsi="Times New Roman"/>
          <w:sz w:val="24"/>
          <w:szCs w:val="24"/>
        </w:rPr>
        <w:t>2,606,596</w:t>
      </w:r>
      <w:r w:rsidR="007E771E">
        <w:rPr>
          <w:rFonts w:ascii="Times New Roman" w:hAnsi="Times New Roman"/>
          <w:sz w:val="24"/>
          <w:szCs w:val="24"/>
        </w:rPr>
        <w:t xml:space="preserve"> partners (as detailed above) </w:t>
      </w:r>
      <w:r w:rsidR="00142C50">
        <w:rPr>
          <w:rFonts w:ascii="Times New Roman" w:hAnsi="Times New Roman"/>
          <w:sz w:val="24"/>
          <w:szCs w:val="24"/>
        </w:rPr>
        <w:t>by</w:t>
      </w:r>
      <w:r w:rsidR="00972D91">
        <w:rPr>
          <w:rFonts w:ascii="Times New Roman" w:hAnsi="Times New Roman"/>
          <w:sz w:val="24"/>
          <w:szCs w:val="24"/>
        </w:rPr>
        <w:t xml:space="preserve"> </w:t>
      </w:r>
      <w:r w:rsidR="007E771E">
        <w:rPr>
          <w:rFonts w:ascii="Times New Roman" w:hAnsi="Times New Roman"/>
          <w:sz w:val="24"/>
          <w:szCs w:val="24"/>
        </w:rPr>
        <w:t xml:space="preserve">one response per partner </w:t>
      </w:r>
      <w:r w:rsidR="00142C50">
        <w:rPr>
          <w:rFonts w:ascii="Times New Roman" w:hAnsi="Times New Roman"/>
          <w:sz w:val="24"/>
          <w:szCs w:val="24"/>
        </w:rPr>
        <w:t>times</w:t>
      </w:r>
      <w:r w:rsidR="007E771E">
        <w:rPr>
          <w:rFonts w:ascii="Times New Roman" w:hAnsi="Times New Roman"/>
          <w:sz w:val="24"/>
          <w:szCs w:val="24"/>
        </w:rPr>
        <w:t xml:space="preserve"> .17 hours </w:t>
      </w:r>
      <w:r w:rsidR="00142C50">
        <w:rPr>
          <w:rFonts w:ascii="Times New Roman" w:hAnsi="Times New Roman"/>
          <w:sz w:val="24"/>
          <w:szCs w:val="24"/>
        </w:rPr>
        <w:t>to be</w:t>
      </w:r>
      <w:r w:rsidR="00D44933">
        <w:rPr>
          <w:rFonts w:ascii="Times New Roman" w:hAnsi="Times New Roman"/>
          <w:sz w:val="24"/>
          <w:szCs w:val="24"/>
        </w:rPr>
        <w:t xml:space="preserve"> 443,121 total burden hours.</w:t>
      </w:r>
    </w:p>
    <w:p w:rsidR="003B31AD" w:rsidRDefault="003B31AD">
      <w:pPr>
        <w:widowControl/>
        <w:spacing w:after="200" w:line="276" w:lineRule="auto"/>
        <w:rPr>
          <w:rFonts w:ascii="Times New Roman" w:hAnsi="Times New Roman"/>
          <w:sz w:val="24"/>
          <w:szCs w:val="24"/>
        </w:rPr>
      </w:pPr>
      <w:r>
        <w:rPr>
          <w:rFonts w:ascii="Times New Roman" w:hAnsi="Times New Roman"/>
          <w:sz w:val="24"/>
          <w:szCs w:val="24"/>
        </w:rPr>
        <w:br w:type="page"/>
      </w:r>
    </w:p>
    <w:p w:rsidR="00D44933" w:rsidRDefault="00D44933" w:rsidP="007E771E">
      <w:pPr>
        <w:widowControl/>
        <w:ind w:left="720"/>
        <w:rPr>
          <w:rFonts w:ascii="Times New Roman" w:hAnsi="Times New Roman"/>
          <w:sz w:val="24"/>
          <w:szCs w:val="24"/>
        </w:rPr>
      </w:pPr>
    </w:p>
    <w:p w:rsidR="00D44933" w:rsidRDefault="00D44933" w:rsidP="007E771E">
      <w:pPr>
        <w:widowControl/>
        <w:ind w:left="720"/>
        <w:rPr>
          <w:rFonts w:ascii="Times New Roman" w:hAnsi="Times New Roman"/>
          <w:sz w:val="24"/>
          <w:szCs w:val="24"/>
        </w:rPr>
      </w:pPr>
      <w:r w:rsidRPr="003B31AD">
        <w:rPr>
          <w:rFonts w:ascii="Times New Roman" w:hAnsi="Times New Roman"/>
          <w:b/>
          <w:sz w:val="24"/>
          <w:szCs w:val="24"/>
        </w:rPr>
        <w:t>Data Elements</w:t>
      </w:r>
      <w:r>
        <w:rPr>
          <w:rFonts w:ascii="Times New Roman" w:hAnsi="Times New Roman"/>
          <w:sz w:val="24"/>
          <w:szCs w:val="24"/>
        </w:rPr>
        <w:t>:</w:t>
      </w:r>
    </w:p>
    <w:p w:rsidR="00D44933" w:rsidRDefault="00980B6F" w:rsidP="007E771E">
      <w:pPr>
        <w:widowControl/>
        <w:ind w:left="720"/>
        <w:rPr>
          <w:rFonts w:ascii="Times New Roman" w:hAnsi="Times New Roman"/>
          <w:sz w:val="24"/>
          <w:szCs w:val="24"/>
        </w:rPr>
      </w:pPr>
      <w:r>
        <w:rPr>
          <w:rFonts w:ascii="Times New Roman" w:hAnsi="Times New Roman"/>
          <w:sz w:val="24"/>
          <w:szCs w:val="24"/>
        </w:rPr>
        <w:t>There</w:t>
      </w:r>
      <w:r w:rsidR="00D44933">
        <w:rPr>
          <w:rFonts w:ascii="Times New Roman" w:hAnsi="Times New Roman"/>
          <w:sz w:val="24"/>
          <w:szCs w:val="24"/>
        </w:rPr>
        <w:t xml:space="preserve"> </w:t>
      </w:r>
      <w:r w:rsidR="00DA4189">
        <w:rPr>
          <w:rFonts w:ascii="Times New Roman" w:hAnsi="Times New Roman"/>
          <w:sz w:val="24"/>
          <w:szCs w:val="24"/>
        </w:rPr>
        <w:t>is</w:t>
      </w:r>
      <w:r w:rsidR="00D44933">
        <w:rPr>
          <w:rFonts w:ascii="Times New Roman" w:hAnsi="Times New Roman"/>
          <w:sz w:val="24"/>
          <w:szCs w:val="24"/>
        </w:rPr>
        <w:t xml:space="preserve"> one set of data elements defined by the Secretary of Health and Human Services that </w:t>
      </w:r>
      <w:r w:rsidR="00DA4189">
        <w:rPr>
          <w:rFonts w:ascii="Times New Roman" w:hAnsi="Times New Roman"/>
          <w:sz w:val="24"/>
          <w:szCs w:val="24"/>
        </w:rPr>
        <w:t>is</w:t>
      </w:r>
      <w:r w:rsidR="00D44933">
        <w:rPr>
          <w:rFonts w:ascii="Times New Roman" w:hAnsi="Times New Roman"/>
          <w:sz w:val="24"/>
          <w:szCs w:val="24"/>
        </w:rPr>
        <w:t xml:space="preserve"> required for all 54 states to use.  </w:t>
      </w:r>
      <w:r w:rsidR="00CC5179">
        <w:rPr>
          <w:rFonts w:ascii="Times New Roman" w:hAnsi="Times New Roman"/>
          <w:sz w:val="24"/>
          <w:szCs w:val="24"/>
        </w:rPr>
        <w:t xml:space="preserve">It takes one hour to create the state affidavit.  </w:t>
      </w:r>
      <w:r w:rsidR="00D44933">
        <w:rPr>
          <w:rFonts w:ascii="Times New Roman" w:hAnsi="Times New Roman"/>
          <w:sz w:val="24"/>
          <w:szCs w:val="24"/>
        </w:rPr>
        <w:t xml:space="preserve">This </w:t>
      </w:r>
      <w:r>
        <w:rPr>
          <w:rFonts w:ascii="Times New Roman" w:hAnsi="Times New Roman"/>
          <w:sz w:val="24"/>
          <w:szCs w:val="24"/>
        </w:rPr>
        <w:t>equates to 54</w:t>
      </w:r>
      <w:r w:rsidR="00D44933">
        <w:rPr>
          <w:rFonts w:ascii="Times New Roman" w:hAnsi="Times New Roman"/>
          <w:sz w:val="24"/>
          <w:szCs w:val="24"/>
        </w:rPr>
        <w:t xml:space="preserve"> total burden hours.</w:t>
      </w:r>
    </w:p>
    <w:p w:rsidR="00CC5179" w:rsidRDefault="00CC5179" w:rsidP="007E771E">
      <w:pPr>
        <w:widowControl/>
        <w:ind w:left="720"/>
        <w:rPr>
          <w:rFonts w:ascii="Times New Roman" w:hAnsi="Times New Roman"/>
          <w:sz w:val="24"/>
          <w:szCs w:val="24"/>
        </w:rPr>
      </w:pPr>
    </w:p>
    <w:p w:rsidR="00CC5179" w:rsidRDefault="00980B6F" w:rsidP="007E771E">
      <w:pPr>
        <w:widowControl/>
        <w:ind w:left="720"/>
        <w:rPr>
          <w:rFonts w:ascii="Times New Roman" w:hAnsi="Times New Roman"/>
          <w:sz w:val="24"/>
          <w:szCs w:val="24"/>
        </w:rPr>
      </w:pPr>
      <w:r w:rsidRPr="003B31AD">
        <w:rPr>
          <w:rFonts w:ascii="Times New Roman" w:hAnsi="Times New Roman"/>
          <w:b/>
          <w:sz w:val="24"/>
          <w:szCs w:val="24"/>
        </w:rPr>
        <w:t>Ordering Brochures</w:t>
      </w:r>
      <w:r>
        <w:rPr>
          <w:rFonts w:ascii="Times New Roman" w:hAnsi="Times New Roman"/>
          <w:sz w:val="24"/>
          <w:szCs w:val="24"/>
        </w:rPr>
        <w:t>:</w:t>
      </w:r>
    </w:p>
    <w:p w:rsidR="00980B6F" w:rsidRDefault="00980B6F" w:rsidP="007E771E">
      <w:pPr>
        <w:widowControl/>
        <w:ind w:left="720"/>
        <w:rPr>
          <w:rFonts w:ascii="Times New Roman" w:hAnsi="Times New Roman"/>
          <w:sz w:val="24"/>
          <w:szCs w:val="24"/>
        </w:rPr>
      </w:pPr>
      <w:r>
        <w:rPr>
          <w:rFonts w:ascii="Times New Roman" w:hAnsi="Times New Roman"/>
          <w:sz w:val="24"/>
          <w:szCs w:val="24"/>
        </w:rPr>
        <w:t>We do not have data on the number of brochures that are ordered each year</w:t>
      </w:r>
      <w:r w:rsidR="00FE6DD3">
        <w:rPr>
          <w:rFonts w:ascii="Times New Roman" w:hAnsi="Times New Roman"/>
          <w:sz w:val="24"/>
          <w:szCs w:val="24"/>
        </w:rPr>
        <w:t>.  W</w:t>
      </w:r>
      <w:r>
        <w:rPr>
          <w:rFonts w:ascii="Times New Roman" w:hAnsi="Times New Roman"/>
          <w:sz w:val="24"/>
          <w:szCs w:val="24"/>
        </w:rPr>
        <w:t xml:space="preserve">e believe that some disclosers (large hospitals) may </w:t>
      </w:r>
      <w:r w:rsidR="00DA4189">
        <w:rPr>
          <w:rFonts w:ascii="Times New Roman" w:hAnsi="Times New Roman"/>
          <w:sz w:val="24"/>
          <w:szCs w:val="24"/>
        </w:rPr>
        <w:t xml:space="preserve">place orders once or twice a year for brochures, </w:t>
      </w:r>
      <w:r w:rsidR="00FE6DD3">
        <w:rPr>
          <w:rFonts w:ascii="Times New Roman" w:hAnsi="Times New Roman"/>
          <w:sz w:val="24"/>
          <w:szCs w:val="24"/>
        </w:rPr>
        <w:t xml:space="preserve">while </w:t>
      </w:r>
      <w:r>
        <w:rPr>
          <w:rFonts w:ascii="Times New Roman" w:hAnsi="Times New Roman"/>
          <w:sz w:val="24"/>
          <w:szCs w:val="24"/>
        </w:rPr>
        <w:t xml:space="preserve">most community-level agencies obtain </w:t>
      </w:r>
      <w:r w:rsidR="00FE6DD3">
        <w:rPr>
          <w:rFonts w:ascii="Times New Roman" w:hAnsi="Times New Roman"/>
          <w:sz w:val="24"/>
          <w:szCs w:val="24"/>
        </w:rPr>
        <w:t xml:space="preserve">free </w:t>
      </w:r>
      <w:r>
        <w:rPr>
          <w:rFonts w:ascii="Times New Roman" w:hAnsi="Times New Roman"/>
          <w:sz w:val="24"/>
          <w:szCs w:val="24"/>
        </w:rPr>
        <w:t>copies of the</w:t>
      </w:r>
      <w:r w:rsidR="00FE6DD3">
        <w:rPr>
          <w:rFonts w:ascii="Times New Roman" w:hAnsi="Times New Roman"/>
          <w:sz w:val="24"/>
          <w:szCs w:val="24"/>
        </w:rPr>
        <w:t>se</w:t>
      </w:r>
      <w:r>
        <w:rPr>
          <w:rFonts w:ascii="Times New Roman" w:hAnsi="Times New Roman"/>
          <w:sz w:val="24"/>
          <w:szCs w:val="24"/>
        </w:rPr>
        <w:t xml:space="preserve"> </w:t>
      </w:r>
      <w:r w:rsidR="00FE6DD3">
        <w:rPr>
          <w:rFonts w:ascii="Times New Roman" w:hAnsi="Times New Roman"/>
          <w:sz w:val="24"/>
          <w:szCs w:val="24"/>
        </w:rPr>
        <w:t>previously</w:t>
      </w:r>
      <w:r w:rsidR="00DA4189">
        <w:rPr>
          <w:rFonts w:ascii="Times New Roman" w:hAnsi="Times New Roman"/>
          <w:sz w:val="24"/>
          <w:szCs w:val="24"/>
        </w:rPr>
        <w:t>-</w:t>
      </w:r>
      <w:r w:rsidR="00FE6DD3">
        <w:rPr>
          <w:rFonts w:ascii="Times New Roman" w:hAnsi="Times New Roman"/>
          <w:sz w:val="24"/>
          <w:szCs w:val="24"/>
        </w:rPr>
        <w:t>produced brochures</w:t>
      </w:r>
      <w:r w:rsidR="00DA4189">
        <w:rPr>
          <w:rFonts w:ascii="Times New Roman" w:hAnsi="Times New Roman"/>
          <w:sz w:val="24"/>
          <w:szCs w:val="24"/>
        </w:rPr>
        <w:t xml:space="preserve"> over time</w:t>
      </w:r>
      <w:r>
        <w:rPr>
          <w:rFonts w:ascii="Times New Roman" w:hAnsi="Times New Roman"/>
          <w:sz w:val="24"/>
          <w:szCs w:val="24"/>
        </w:rPr>
        <w:t>.  To estimate the number of copies of brochures ordered</w:t>
      </w:r>
      <w:r w:rsidR="00FE6DD3">
        <w:rPr>
          <w:rFonts w:ascii="Times New Roman" w:hAnsi="Times New Roman"/>
          <w:sz w:val="24"/>
          <w:szCs w:val="24"/>
        </w:rPr>
        <w:t>,</w:t>
      </w:r>
      <w:r>
        <w:rPr>
          <w:rFonts w:ascii="Times New Roman" w:hAnsi="Times New Roman"/>
          <w:sz w:val="24"/>
          <w:szCs w:val="24"/>
        </w:rPr>
        <w:t xml:space="preserve"> we used the total number of partners (as detailed above).  We estimate </w:t>
      </w:r>
      <w:r w:rsidR="002B4338">
        <w:rPr>
          <w:rFonts w:ascii="Times New Roman" w:hAnsi="Times New Roman"/>
          <w:sz w:val="24"/>
          <w:szCs w:val="24"/>
        </w:rPr>
        <w:t>approximately 5 minutes to order the brochures</w:t>
      </w:r>
      <w:r w:rsidR="00FE6DD3">
        <w:rPr>
          <w:rFonts w:ascii="Times New Roman" w:hAnsi="Times New Roman"/>
          <w:sz w:val="24"/>
          <w:szCs w:val="24"/>
        </w:rPr>
        <w:t xml:space="preserve"> on average</w:t>
      </w:r>
      <w:r w:rsidR="002B4338">
        <w:rPr>
          <w:rFonts w:ascii="Times New Roman" w:hAnsi="Times New Roman"/>
          <w:sz w:val="24"/>
          <w:szCs w:val="24"/>
        </w:rPr>
        <w:t>.  This equates to 208,528 total burden hours.</w:t>
      </w:r>
    </w:p>
    <w:p w:rsidR="00103B6A" w:rsidRPr="007E771E" w:rsidRDefault="00103B6A" w:rsidP="007E771E">
      <w:pPr>
        <w:widowControl/>
        <w:spacing w:after="200" w:line="276" w:lineRule="auto"/>
        <w:ind w:left="720"/>
        <w:rPr>
          <w:rFonts w:ascii="Times New Roman" w:hAnsi="Times New Roman"/>
          <w:sz w:val="24"/>
          <w:szCs w:val="24"/>
        </w:rPr>
      </w:pPr>
    </w:p>
    <w:p w:rsidR="00BA5D49" w:rsidRPr="00BA5D49" w:rsidRDefault="00BA5D49" w:rsidP="00BA5D49">
      <w:pPr>
        <w:tabs>
          <w:tab w:val="left" w:pos="-720"/>
        </w:tabs>
        <w:ind w:left="720"/>
        <w:rPr>
          <w:rFonts w:ascii="Times New Roman" w:hAnsi="Times New Roman"/>
          <w:b/>
          <w:sz w:val="24"/>
          <w:szCs w:val="24"/>
        </w:rPr>
      </w:pPr>
      <w:r w:rsidRPr="00BA5D49">
        <w:rPr>
          <w:rFonts w:ascii="Times New Roman" w:hAnsi="Times New Roman"/>
          <w:b/>
          <w:sz w:val="24"/>
          <w:szCs w:val="24"/>
        </w:rPr>
        <w:t>A</w:t>
      </w:r>
      <w:r>
        <w:rPr>
          <w:rFonts w:ascii="Times New Roman" w:hAnsi="Times New Roman"/>
          <w:b/>
          <w:sz w:val="24"/>
          <w:szCs w:val="24"/>
        </w:rPr>
        <w:t xml:space="preserve">nnual Burden </w:t>
      </w:r>
      <w:r w:rsidR="008A07C0">
        <w:rPr>
          <w:rFonts w:ascii="Times New Roman" w:hAnsi="Times New Roman"/>
          <w:b/>
          <w:sz w:val="24"/>
          <w:szCs w:val="24"/>
        </w:rPr>
        <w:t>Hours</w:t>
      </w:r>
    </w:p>
    <w:tbl>
      <w:tblPr>
        <w:tblW w:w="9216" w:type="dxa"/>
        <w:tblInd w:w="720" w:type="dxa"/>
        <w:tblLayout w:type="fixed"/>
        <w:tblCellMar>
          <w:left w:w="10" w:type="dxa"/>
          <w:right w:w="10" w:type="dxa"/>
        </w:tblCellMar>
        <w:tblLook w:val="0000" w:firstRow="0" w:lastRow="0" w:firstColumn="0" w:lastColumn="0" w:noHBand="0" w:noVBand="0"/>
      </w:tblPr>
      <w:tblGrid>
        <w:gridCol w:w="2280"/>
        <w:gridCol w:w="1980"/>
        <w:gridCol w:w="1890"/>
        <w:gridCol w:w="1620"/>
        <w:gridCol w:w="1446"/>
      </w:tblGrid>
      <w:tr w:rsidR="00BA5D49" w:rsidRPr="00BA5D49" w:rsidTr="00255FB4">
        <w:trPr>
          <w:cantSplit/>
        </w:trPr>
        <w:tc>
          <w:tcPr>
            <w:tcW w:w="2280" w:type="dxa"/>
            <w:tcBorders>
              <w:top w:val="double" w:sz="6" w:space="0" w:color="000000"/>
              <w:left w:val="double" w:sz="6" w:space="0" w:color="000000"/>
              <w:bottom w:val="double" w:sz="6" w:space="0" w:color="000000"/>
            </w:tcBorders>
            <w:shd w:val="clear" w:color="auto" w:fill="auto"/>
            <w:tcMar>
              <w:top w:w="0" w:type="dxa"/>
              <w:left w:w="120" w:type="dxa"/>
              <w:bottom w:w="0" w:type="dxa"/>
              <w:right w:w="120" w:type="dxa"/>
            </w:tcMar>
          </w:tcPr>
          <w:p w:rsidR="00BA5D49" w:rsidRPr="00BA5D49" w:rsidRDefault="00BA5D49" w:rsidP="00772AD3">
            <w:pPr>
              <w:tabs>
                <w:tab w:val="left" w:pos="-720"/>
              </w:tabs>
              <w:snapToGrid w:val="0"/>
              <w:ind w:left="60"/>
              <w:rPr>
                <w:rFonts w:ascii="Times New Roman" w:hAnsi="Times New Roman"/>
                <w:sz w:val="24"/>
                <w:szCs w:val="24"/>
              </w:rPr>
            </w:pPr>
            <w:r w:rsidRPr="00BA5D49">
              <w:rPr>
                <w:rFonts w:ascii="Times New Roman" w:hAnsi="Times New Roman"/>
                <w:sz w:val="24"/>
                <w:szCs w:val="24"/>
              </w:rPr>
              <w:t>INSTRUMENT</w:t>
            </w:r>
          </w:p>
        </w:tc>
        <w:tc>
          <w:tcPr>
            <w:tcW w:w="1980" w:type="dxa"/>
            <w:tcBorders>
              <w:top w:val="double" w:sz="6" w:space="0" w:color="000000"/>
              <w:left w:val="single" w:sz="8" w:space="0" w:color="000000"/>
              <w:bottom w:val="double" w:sz="6" w:space="0" w:color="000000"/>
            </w:tcBorders>
            <w:shd w:val="clear" w:color="auto" w:fill="auto"/>
            <w:tcMar>
              <w:top w:w="0" w:type="dxa"/>
              <w:left w:w="120" w:type="dxa"/>
              <w:bottom w:w="0" w:type="dxa"/>
              <w:right w:w="120" w:type="dxa"/>
            </w:tcMar>
          </w:tcPr>
          <w:p w:rsidR="00BA5D49" w:rsidRPr="00BA5D49" w:rsidRDefault="00BA5D49" w:rsidP="00437EC5">
            <w:pPr>
              <w:tabs>
                <w:tab w:val="left" w:pos="-720"/>
              </w:tabs>
              <w:snapToGrid w:val="0"/>
              <w:rPr>
                <w:rFonts w:ascii="Times New Roman" w:hAnsi="Times New Roman"/>
                <w:sz w:val="24"/>
                <w:szCs w:val="24"/>
              </w:rPr>
            </w:pPr>
            <w:r w:rsidRPr="00BA5D49">
              <w:rPr>
                <w:rFonts w:ascii="Times New Roman" w:hAnsi="Times New Roman"/>
                <w:sz w:val="24"/>
                <w:szCs w:val="24"/>
              </w:rPr>
              <w:t>NUMBER OF RESPONDENTS</w:t>
            </w:r>
            <w:r w:rsidR="00437EC5">
              <w:rPr>
                <w:rFonts w:ascii="Times New Roman" w:hAnsi="Times New Roman"/>
                <w:sz w:val="24"/>
                <w:szCs w:val="24"/>
              </w:rPr>
              <w:t>/PARTNER</w:t>
            </w:r>
          </w:p>
        </w:tc>
        <w:tc>
          <w:tcPr>
            <w:tcW w:w="1890" w:type="dxa"/>
            <w:tcBorders>
              <w:top w:val="double" w:sz="6" w:space="0" w:color="000000"/>
              <w:left w:val="single" w:sz="8" w:space="0" w:color="000000"/>
              <w:bottom w:val="double" w:sz="6" w:space="0" w:color="000000"/>
            </w:tcBorders>
            <w:shd w:val="clear" w:color="auto" w:fill="auto"/>
            <w:tcMar>
              <w:top w:w="0" w:type="dxa"/>
              <w:left w:w="120" w:type="dxa"/>
              <w:bottom w:w="0" w:type="dxa"/>
              <w:right w:w="120" w:type="dxa"/>
            </w:tcMar>
          </w:tcPr>
          <w:p w:rsidR="00BA5D49" w:rsidRPr="00BA5D49" w:rsidRDefault="00BA5D49" w:rsidP="00772AD3">
            <w:pPr>
              <w:tabs>
                <w:tab w:val="left" w:pos="-720"/>
              </w:tabs>
              <w:snapToGrid w:val="0"/>
              <w:ind w:left="60"/>
              <w:rPr>
                <w:rFonts w:ascii="Times New Roman" w:hAnsi="Times New Roman"/>
                <w:sz w:val="24"/>
                <w:szCs w:val="24"/>
              </w:rPr>
            </w:pPr>
            <w:r w:rsidRPr="00BA5D49">
              <w:rPr>
                <w:rFonts w:ascii="Times New Roman" w:hAnsi="Times New Roman"/>
                <w:sz w:val="24"/>
                <w:szCs w:val="24"/>
              </w:rPr>
              <w:t>NUMBER OF RESPONSES PER RESPONDENT</w:t>
            </w:r>
            <w:r w:rsidR="00437EC5">
              <w:rPr>
                <w:rFonts w:ascii="Times New Roman" w:hAnsi="Times New Roman"/>
                <w:sz w:val="24"/>
                <w:szCs w:val="24"/>
              </w:rPr>
              <w:t>/PARTNER</w:t>
            </w:r>
          </w:p>
        </w:tc>
        <w:tc>
          <w:tcPr>
            <w:tcW w:w="1620" w:type="dxa"/>
            <w:tcBorders>
              <w:top w:val="double" w:sz="6" w:space="0" w:color="000000"/>
              <w:left w:val="single" w:sz="8" w:space="0" w:color="000000"/>
              <w:bottom w:val="double" w:sz="6" w:space="0" w:color="000000"/>
            </w:tcBorders>
            <w:shd w:val="clear" w:color="auto" w:fill="auto"/>
            <w:tcMar>
              <w:top w:w="0" w:type="dxa"/>
              <w:left w:w="120" w:type="dxa"/>
              <w:bottom w:w="0" w:type="dxa"/>
              <w:right w:w="120" w:type="dxa"/>
            </w:tcMar>
          </w:tcPr>
          <w:p w:rsidR="00BA5D49" w:rsidRPr="00BA5D49" w:rsidRDefault="00BA5D49" w:rsidP="00772AD3">
            <w:pPr>
              <w:tabs>
                <w:tab w:val="left" w:pos="-720"/>
              </w:tabs>
              <w:snapToGrid w:val="0"/>
              <w:rPr>
                <w:rFonts w:ascii="Times New Roman" w:hAnsi="Times New Roman"/>
                <w:sz w:val="24"/>
                <w:szCs w:val="24"/>
              </w:rPr>
            </w:pPr>
            <w:r w:rsidRPr="00BA5D49">
              <w:rPr>
                <w:rFonts w:ascii="Times New Roman" w:hAnsi="Times New Roman"/>
                <w:sz w:val="24"/>
                <w:szCs w:val="24"/>
              </w:rPr>
              <w:t>AVERAGE BURDEN HOURS PER RESPONSE</w:t>
            </w:r>
          </w:p>
        </w:tc>
        <w:tc>
          <w:tcPr>
            <w:tcW w:w="1446" w:type="dxa"/>
            <w:tcBorders>
              <w:top w:val="double" w:sz="6" w:space="0" w:color="000000"/>
              <w:left w:val="single" w:sz="8" w:space="0" w:color="000000"/>
              <w:bottom w:val="double" w:sz="6" w:space="0" w:color="000000"/>
              <w:right w:val="double" w:sz="6" w:space="0" w:color="000000"/>
            </w:tcBorders>
            <w:shd w:val="clear" w:color="auto" w:fill="auto"/>
            <w:tcMar>
              <w:top w:w="0" w:type="dxa"/>
              <w:left w:w="120" w:type="dxa"/>
              <w:bottom w:w="0" w:type="dxa"/>
              <w:right w:w="120" w:type="dxa"/>
            </w:tcMar>
          </w:tcPr>
          <w:p w:rsidR="00BA5D49" w:rsidRPr="00BA5D49" w:rsidRDefault="00BA5D49" w:rsidP="00772AD3">
            <w:pPr>
              <w:tabs>
                <w:tab w:val="left" w:pos="-720"/>
              </w:tabs>
              <w:snapToGrid w:val="0"/>
              <w:ind w:left="6"/>
              <w:rPr>
                <w:rFonts w:ascii="Times New Roman" w:hAnsi="Times New Roman"/>
                <w:sz w:val="24"/>
                <w:szCs w:val="24"/>
              </w:rPr>
            </w:pPr>
            <w:r w:rsidRPr="00BA5D49">
              <w:rPr>
                <w:rFonts w:ascii="Times New Roman" w:hAnsi="Times New Roman"/>
                <w:sz w:val="24"/>
                <w:szCs w:val="24"/>
              </w:rPr>
              <w:t>TOTAL BURDEN HOURS</w:t>
            </w:r>
          </w:p>
        </w:tc>
      </w:tr>
      <w:tr w:rsidR="00437EC5" w:rsidRPr="00E4438A" w:rsidTr="005B2548">
        <w:trPr>
          <w:cantSplit/>
        </w:trPr>
        <w:tc>
          <w:tcPr>
            <w:tcW w:w="228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437EC5" w:rsidRPr="00BA5D49" w:rsidRDefault="00437EC5" w:rsidP="005B2548">
            <w:pPr>
              <w:tabs>
                <w:tab w:val="left" w:pos="-720"/>
              </w:tabs>
              <w:snapToGrid w:val="0"/>
              <w:ind w:left="60"/>
              <w:rPr>
                <w:rFonts w:ascii="Times New Roman" w:hAnsi="Times New Roman"/>
                <w:sz w:val="24"/>
                <w:szCs w:val="24"/>
              </w:rPr>
            </w:pPr>
            <w:r>
              <w:rPr>
                <w:rFonts w:ascii="Times New Roman" w:hAnsi="Times New Roman"/>
                <w:sz w:val="24"/>
                <w:szCs w:val="24"/>
              </w:rPr>
              <w:t>Training</w:t>
            </w:r>
          </w:p>
        </w:tc>
        <w:tc>
          <w:tcPr>
            <w:tcW w:w="198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437EC5" w:rsidRPr="00BA5D49" w:rsidRDefault="006060C3" w:rsidP="005B2548">
            <w:pPr>
              <w:tabs>
                <w:tab w:val="left" w:pos="-720"/>
              </w:tabs>
              <w:snapToGrid w:val="0"/>
              <w:rPr>
                <w:rFonts w:ascii="Times New Roman" w:hAnsi="Times New Roman"/>
                <w:sz w:val="24"/>
                <w:szCs w:val="24"/>
              </w:rPr>
            </w:pPr>
            <w:r>
              <w:rPr>
                <w:rFonts w:ascii="Times New Roman" w:hAnsi="Times New Roman"/>
                <w:sz w:val="24"/>
                <w:szCs w:val="24"/>
              </w:rPr>
              <w:t>130,300</w:t>
            </w:r>
            <w:bookmarkStart w:id="0" w:name="_GoBack"/>
            <w:bookmarkEnd w:id="0"/>
          </w:p>
        </w:tc>
        <w:tc>
          <w:tcPr>
            <w:tcW w:w="189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437EC5" w:rsidRPr="00BA5D49" w:rsidRDefault="00437EC5" w:rsidP="005B2548">
            <w:pPr>
              <w:tabs>
                <w:tab w:val="left" w:pos="-720"/>
              </w:tabs>
              <w:snapToGrid w:val="0"/>
              <w:ind w:left="60"/>
              <w:rPr>
                <w:rFonts w:ascii="Times New Roman" w:hAnsi="Times New Roman"/>
                <w:sz w:val="24"/>
                <w:szCs w:val="24"/>
              </w:rPr>
            </w:pPr>
            <w:r>
              <w:rPr>
                <w:rFonts w:ascii="Times New Roman" w:hAnsi="Times New Roman"/>
                <w:sz w:val="24"/>
                <w:szCs w:val="24"/>
              </w:rPr>
              <w:t>1</w:t>
            </w:r>
          </w:p>
        </w:tc>
        <w:tc>
          <w:tcPr>
            <w:tcW w:w="162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437EC5" w:rsidRPr="00BA5D49" w:rsidRDefault="00437EC5" w:rsidP="005B2548">
            <w:pPr>
              <w:tabs>
                <w:tab w:val="left" w:pos="-720"/>
              </w:tabs>
              <w:snapToGrid w:val="0"/>
              <w:rPr>
                <w:rFonts w:ascii="Times New Roman" w:hAnsi="Times New Roman"/>
                <w:sz w:val="24"/>
                <w:szCs w:val="24"/>
              </w:rPr>
            </w:pPr>
            <w:r>
              <w:rPr>
                <w:rFonts w:ascii="Times New Roman" w:hAnsi="Times New Roman"/>
                <w:sz w:val="24"/>
                <w:szCs w:val="24"/>
              </w:rPr>
              <w:t>1</w:t>
            </w:r>
          </w:p>
        </w:tc>
        <w:tc>
          <w:tcPr>
            <w:tcW w:w="1446"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437EC5" w:rsidRPr="00BA5D49" w:rsidRDefault="00437EC5" w:rsidP="005B2548">
            <w:pPr>
              <w:tabs>
                <w:tab w:val="left" w:pos="-720"/>
              </w:tabs>
              <w:snapToGrid w:val="0"/>
              <w:ind w:left="6"/>
              <w:rPr>
                <w:rFonts w:ascii="Times New Roman" w:hAnsi="Times New Roman"/>
                <w:sz w:val="24"/>
                <w:szCs w:val="24"/>
              </w:rPr>
            </w:pPr>
            <w:r>
              <w:rPr>
                <w:rFonts w:ascii="Times New Roman" w:hAnsi="Times New Roman"/>
                <w:sz w:val="24"/>
                <w:szCs w:val="24"/>
              </w:rPr>
              <w:t>130,300</w:t>
            </w:r>
          </w:p>
        </w:tc>
      </w:tr>
      <w:tr w:rsidR="002F5A4D" w:rsidRPr="00E4438A" w:rsidTr="00255FB4">
        <w:trPr>
          <w:cantSplit/>
        </w:trPr>
        <w:tc>
          <w:tcPr>
            <w:tcW w:w="228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2F5A4D" w:rsidRPr="00BA5D49" w:rsidRDefault="00563ACA" w:rsidP="007E771E">
            <w:pPr>
              <w:tabs>
                <w:tab w:val="left" w:pos="-720"/>
              </w:tabs>
              <w:snapToGrid w:val="0"/>
              <w:ind w:left="60"/>
              <w:rPr>
                <w:rFonts w:ascii="Times New Roman" w:hAnsi="Times New Roman"/>
                <w:sz w:val="24"/>
                <w:szCs w:val="24"/>
              </w:rPr>
            </w:pPr>
            <w:r>
              <w:rPr>
                <w:rFonts w:ascii="Times New Roman" w:hAnsi="Times New Roman"/>
                <w:sz w:val="24"/>
                <w:szCs w:val="24"/>
              </w:rPr>
              <w:t>Paternity Acknowledg</w:t>
            </w:r>
            <w:r w:rsidR="00113579">
              <w:rPr>
                <w:rFonts w:ascii="Times New Roman" w:hAnsi="Times New Roman"/>
                <w:sz w:val="24"/>
                <w:szCs w:val="24"/>
              </w:rPr>
              <w:t xml:space="preserve">ment </w:t>
            </w:r>
            <w:r w:rsidR="007E771E">
              <w:rPr>
                <w:rFonts w:ascii="Times New Roman" w:hAnsi="Times New Roman"/>
                <w:sz w:val="24"/>
                <w:szCs w:val="24"/>
              </w:rPr>
              <w:t>Services</w:t>
            </w:r>
          </w:p>
        </w:tc>
        <w:tc>
          <w:tcPr>
            <w:tcW w:w="198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2F5A4D" w:rsidRPr="00BA5D49" w:rsidRDefault="00F22688" w:rsidP="00772AD3">
            <w:pPr>
              <w:tabs>
                <w:tab w:val="left" w:pos="-720"/>
              </w:tabs>
              <w:snapToGrid w:val="0"/>
              <w:rPr>
                <w:rFonts w:ascii="Times New Roman" w:hAnsi="Times New Roman"/>
                <w:sz w:val="24"/>
                <w:szCs w:val="24"/>
              </w:rPr>
            </w:pPr>
            <w:r>
              <w:rPr>
                <w:rFonts w:ascii="Times New Roman" w:hAnsi="Times New Roman"/>
                <w:sz w:val="24"/>
                <w:szCs w:val="24"/>
              </w:rPr>
              <w:t>2,606,596</w:t>
            </w:r>
          </w:p>
        </w:tc>
        <w:tc>
          <w:tcPr>
            <w:tcW w:w="189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2F5A4D" w:rsidRPr="00BA5D49" w:rsidRDefault="00F22688" w:rsidP="00772AD3">
            <w:pPr>
              <w:tabs>
                <w:tab w:val="left" w:pos="-720"/>
              </w:tabs>
              <w:snapToGrid w:val="0"/>
              <w:ind w:left="60"/>
              <w:rPr>
                <w:rFonts w:ascii="Times New Roman" w:hAnsi="Times New Roman"/>
                <w:sz w:val="24"/>
                <w:szCs w:val="24"/>
              </w:rPr>
            </w:pPr>
            <w:r>
              <w:rPr>
                <w:rFonts w:ascii="Times New Roman" w:hAnsi="Times New Roman"/>
                <w:sz w:val="24"/>
                <w:szCs w:val="24"/>
              </w:rPr>
              <w:t>1</w:t>
            </w:r>
          </w:p>
        </w:tc>
        <w:tc>
          <w:tcPr>
            <w:tcW w:w="162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2F5A4D" w:rsidRPr="00BA5D49" w:rsidRDefault="00F22688" w:rsidP="00772AD3">
            <w:pPr>
              <w:tabs>
                <w:tab w:val="left" w:pos="-720"/>
              </w:tabs>
              <w:snapToGrid w:val="0"/>
              <w:rPr>
                <w:rFonts w:ascii="Times New Roman" w:hAnsi="Times New Roman"/>
                <w:sz w:val="24"/>
                <w:szCs w:val="24"/>
              </w:rPr>
            </w:pPr>
            <w:r>
              <w:rPr>
                <w:rFonts w:ascii="Times New Roman" w:hAnsi="Times New Roman"/>
                <w:sz w:val="24"/>
                <w:szCs w:val="24"/>
              </w:rPr>
              <w:t>0.17</w:t>
            </w:r>
          </w:p>
        </w:tc>
        <w:tc>
          <w:tcPr>
            <w:tcW w:w="1446"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2F5A4D" w:rsidRPr="00BA5D49" w:rsidRDefault="00F22688" w:rsidP="00F22688">
            <w:pPr>
              <w:tabs>
                <w:tab w:val="left" w:pos="-720"/>
              </w:tabs>
              <w:snapToGrid w:val="0"/>
              <w:ind w:left="6"/>
              <w:rPr>
                <w:rFonts w:ascii="Times New Roman" w:hAnsi="Times New Roman"/>
                <w:sz w:val="24"/>
                <w:szCs w:val="24"/>
              </w:rPr>
            </w:pPr>
            <w:r>
              <w:rPr>
                <w:rFonts w:ascii="Times New Roman" w:hAnsi="Times New Roman"/>
                <w:sz w:val="24"/>
                <w:szCs w:val="24"/>
              </w:rPr>
              <w:t>443,121</w:t>
            </w:r>
          </w:p>
        </w:tc>
      </w:tr>
      <w:tr w:rsidR="00437EC5" w:rsidRPr="00E4438A" w:rsidTr="005B2548">
        <w:trPr>
          <w:cantSplit/>
        </w:trPr>
        <w:tc>
          <w:tcPr>
            <w:tcW w:w="228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437EC5" w:rsidRPr="00BA5D49" w:rsidRDefault="00437EC5" w:rsidP="005B2548">
            <w:pPr>
              <w:tabs>
                <w:tab w:val="left" w:pos="-720"/>
              </w:tabs>
              <w:snapToGrid w:val="0"/>
              <w:ind w:left="60"/>
              <w:rPr>
                <w:rFonts w:ascii="Times New Roman" w:hAnsi="Times New Roman"/>
                <w:sz w:val="24"/>
                <w:szCs w:val="24"/>
              </w:rPr>
            </w:pPr>
            <w:r>
              <w:rPr>
                <w:rFonts w:ascii="Times New Roman" w:hAnsi="Times New Roman"/>
                <w:sz w:val="24"/>
                <w:szCs w:val="24"/>
              </w:rPr>
              <w:t>Data Elements</w:t>
            </w:r>
          </w:p>
        </w:tc>
        <w:tc>
          <w:tcPr>
            <w:tcW w:w="198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437EC5" w:rsidRPr="00BA5D49" w:rsidRDefault="00113579" w:rsidP="005B2548">
            <w:pPr>
              <w:tabs>
                <w:tab w:val="left" w:pos="-720"/>
              </w:tabs>
              <w:snapToGrid w:val="0"/>
              <w:rPr>
                <w:rFonts w:ascii="Times New Roman" w:hAnsi="Times New Roman"/>
                <w:sz w:val="24"/>
                <w:szCs w:val="24"/>
              </w:rPr>
            </w:pPr>
            <w:r>
              <w:rPr>
                <w:rFonts w:ascii="Times New Roman" w:hAnsi="Times New Roman"/>
                <w:sz w:val="24"/>
                <w:szCs w:val="24"/>
              </w:rPr>
              <w:t>54</w:t>
            </w:r>
          </w:p>
        </w:tc>
        <w:tc>
          <w:tcPr>
            <w:tcW w:w="189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437EC5" w:rsidRPr="00BA5D49" w:rsidRDefault="00437EC5" w:rsidP="005B2548">
            <w:pPr>
              <w:tabs>
                <w:tab w:val="left" w:pos="-720"/>
              </w:tabs>
              <w:snapToGrid w:val="0"/>
              <w:ind w:left="60"/>
              <w:rPr>
                <w:rFonts w:ascii="Times New Roman" w:hAnsi="Times New Roman"/>
                <w:sz w:val="24"/>
                <w:szCs w:val="24"/>
              </w:rPr>
            </w:pPr>
            <w:r w:rsidRPr="00BA5D49">
              <w:rPr>
                <w:rFonts w:ascii="Times New Roman" w:hAnsi="Times New Roman"/>
                <w:sz w:val="24"/>
                <w:szCs w:val="24"/>
              </w:rPr>
              <w:t>1</w:t>
            </w:r>
          </w:p>
        </w:tc>
        <w:tc>
          <w:tcPr>
            <w:tcW w:w="162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437EC5" w:rsidRPr="00BA5D49" w:rsidRDefault="00113579" w:rsidP="005B2548">
            <w:pPr>
              <w:tabs>
                <w:tab w:val="left" w:pos="-720"/>
              </w:tabs>
              <w:snapToGrid w:val="0"/>
              <w:rPr>
                <w:rFonts w:ascii="Times New Roman" w:hAnsi="Times New Roman"/>
                <w:sz w:val="24"/>
                <w:szCs w:val="24"/>
              </w:rPr>
            </w:pPr>
            <w:r>
              <w:rPr>
                <w:rFonts w:ascii="Times New Roman" w:hAnsi="Times New Roman"/>
                <w:sz w:val="24"/>
                <w:szCs w:val="24"/>
              </w:rPr>
              <w:t>1</w:t>
            </w:r>
          </w:p>
        </w:tc>
        <w:tc>
          <w:tcPr>
            <w:tcW w:w="1446"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437EC5" w:rsidRPr="00E4438A" w:rsidRDefault="00783327" w:rsidP="005B2548">
            <w:pPr>
              <w:tabs>
                <w:tab w:val="left" w:pos="-720"/>
              </w:tabs>
              <w:snapToGrid w:val="0"/>
              <w:ind w:left="6"/>
              <w:rPr>
                <w:rFonts w:ascii="Times New Roman" w:hAnsi="Times New Roman"/>
                <w:sz w:val="24"/>
                <w:szCs w:val="24"/>
              </w:rPr>
            </w:pPr>
            <w:r>
              <w:rPr>
                <w:rFonts w:ascii="Times New Roman" w:hAnsi="Times New Roman"/>
                <w:sz w:val="24"/>
                <w:szCs w:val="24"/>
              </w:rPr>
              <w:t xml:space="preserve">        </w:t>
            </w:r>
            <w:r w:rsidR="00113579">
              <w:rPr>
                <w:rFonts w:ascii="Times New Roman" w:hAnsi="Times New Roman"/>
                <w:sz w:val="24"/>
                <w:szCs w:val="24"/>
              </w:rPr>
              <w:t>54</w:t>
            </w:r>
          </w:p>
        </w:tc>
      </w:tr>
      <w:tr w:rsidR="002F5A4D" w:rsidRPr="00E4438A" w:rsidTr="00255FB4">
        <w:trPr>
          <w:cantSplit/>
        </w:trPr>
        <w:tc>
          <w:tcPr>
            <w:tcW w:w="228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2F5A4D" w:rsidRPr="00BA5D49" w:rsidRDefault="00255FB4" w:rsidP="00772AD3">
            <w:pPr>
              <w:tabs>
                <w:tab w:val="left" w:pos="-720"/>
              </w:tabs>
              <w:snapToGrid w:val="0"/>
              <w:ind w:left="60"/>
              <w:rPr>
                <w:rFonts w:ascii="Times New Roman" w:hAnsi="Times New Roman"/>
                <w:sz w:val="24"/>
                <w:szCs w:val="24"/>
              </w:rPr>
            </w:pPr>
            <w:r>
              <w:rPr>
                <w:rFonts w:ascii="Times New Roman" w:hAnsi="Times New Roman"/>
                <w:sz w:val="24"/>
                <w:szCs w:val="24"/>
              </w:rPr>
              <w:t>Ordering Brochures</w:t>
            </w:r>
          </w:p>
        </w:tc>
        <w:tc>
          <w:tcPr>
            <w:tcW w:w="198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2F5A4D" w:rsidRPr="00BA5D49" w:rsidRDefault="00F22688" w:rsidP="00772AD3">
            <w:pPr>
              <w:tabs>
                <w:tab w:val="left" w:pos="-720"/>
              </w:tabs>
              <w:snapToGrid w:val="0"/>
              <w:rPr>
                <w:rFonts w:ascii="Times New Roman" w:hAnsi="Times New Roman"/>
                <w:sz w:val="24"/>
                <w:szCs w:val="24"/>
              </w:rPr>
            </w:pPr>
            <w:r>
              <w:rPr>
                <w:rFonts w:ascii="Times New Roman" w:hAnsi="Times New Roman"/>
                <w:sz w:val="24"/>
                <w:szCs w:val="24"/>
              </w:rPr>
              <w:t>2,606,596</w:t>
            </w:r>
          </w:p>
        </w:tc>
        <w:tc>
          <w:tcPr>
            <w:tcW w:w="189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2F5A4D" w:rsidRPr="00BA5D49" w:rsidRDefault="00F22688" w:rsidP="00772AD3">
            <w:pPr>
              <w:tabs>
                <w:tab w:val="left" w:pos="-720"/>
              </w:tabs>
              <w:snapToGrid w:val="0"/>
              <w:ind w:left="60"/>
              <w:rPr>
                <w:rFonts w:ascii="Times New Roman" w:hAnsi="Times New Roman"/>
                <w:sz w:val="24"/>
                <w:szCs w:val="24"/>
              </w:rPr>
            </w:pPr>
            <w:r>
              <w:rPr>
                <w:rFonts w:ascii="Times New Roman" w:hAnsi="Times New Roman"/>
                <w:sz w:val="24"/>
                <w:szCs w:val="24"/>
              </w:rPr>
              <w:t>1</w:t>
            </w:r>
          </w:p>
        </w:tc>
        <w:tc>
          <w:tcPr>
            <w:tcW w:w="162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2F5A4D" w:rsidRPr="00BA5D49" w:rsidRDefault="00F22688" w:rsidP="00772AD3">
            <w:pPr>
              <w:tabs>
                <w:tab w:val="left" w:pos="-720"/>
              </w:tabs>
              <w:snapToGrid w:val="0"/>
              <w:rPr>
                <w:rFonts w:ascii="Times New Roman" w:hAnsi="Times New Roman"/>
                <w:sz w:val="24"/>
                <w:szCs w:val="24"/>
              </w:rPr>
            </w:pPr>
            <w:r>
              <w:rPr>
                <w:rFonts w:ascii="Times New Roman" w:hAnsi="Times New Roman"/>
                <w:sz w:val="24"/>
                <w:szCs w:val="24"/>
              </w:rPr>
              <w:t>.08</w:t>
            </w:r>
          </w:p>
        </w:tc>
        <w:tc>
          <w:tcPr>
            <w:tcW w:w="1446"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rsidR="002F5A4D" w:rsidRPr="00BA5D49" w:rsidRDefault="00F22688" w:rsidP="00772AD3">
            <w:pPr>
              <w:tabs>
                <w:tab w:val="left" w:pos="-720"/>
              </w:tabs>
              <w:snapToGrid w:val="0"/>
              <w:ind w:left="6"/>
              <w:rPr>
                <w:rFonts w:ascii="Times New Roman" w:hAnsi="Times New Roman"/>
                <w:sz w:val="24"/>
                <w:szCs w:val="24"/>
              </w:rPr>
            </w:pPr>
            <w:r>
              <w:rPr>
                <w:rFonts w:ascii="Times New Roman" w:hAnsi="Times New Roman"/>
                <w:sz w:val="24"/>
                <w:szCs w:val="24"/>
              </w:rPr>
              <w:t>208,528</w:t>
            </w:r>
          </w:p>
        </w:tc>
      </w:tr>
    </w:tbl>
    <w:p w:rsidR="00BA5D49" w:rsidRDefault="00783327" w:rsidP="00BA5D49">
      <w:pPr>
        <w:tabs>
          <w:tab w:val="left" w:pos="-720"/>
        </w:tabs>
        <w:ind w:left="720"/>
        <w:rPr>
          <w:rFonts w:ascii="Times New Roman" w:hAnsi="Times New Roman"/>
          <w:sz w:val="24"/>
          <w:szCs w:val="24"/>
        </w:rPr>
      </w:pPr>
      <w:r>
        <w:rPr>
          <w:rFonts w:ascii="Times New Roman" w:hAnsi="Times New Roman"/>
          <w:sz w:val="24"/>
          <w:szCs w:val="24"/>
        </w:rPr>
        <w:t>Total Hours                                                                                                              782,003</w:t>
      </w:r>
    </w:p>
    <w:p w:rsidR="00783327" w:rsidRDefault="00783327" w:rsidP="00BA5D49">
      <w:pPr>
        <w:tabs>
          <w:tab w:val="left" w:pos="-720"/>
        </w:tabs>
        <w:ind w:left="720"/>
        <w:rPr>
          <w:rFonts w:ascii="Times New Roman" w:hAnsi="Times New Roman"/>
          <w:sz w:val="24"/>
          <w:szCs w:val="24"/>
        </w:rPr>
      </w:pPr>
    </w:p>
    <w:p w:rsidR="0085335E" w:rsidRPr="008A07C0" w:rsidRDefault="0085335E" w:rsidP="0085335E">
      <w:pPr>
        <w:tabs>
          <w:tab w:val="left" w:pos="-720"/>
        </w:tabs>
        <w:ind w:left="720"/>
        <w:rPr>
          <w:rFonts w:ascii="Times New Roman" w:hAnsi="Times New Roman"/>
          <w:b/>
          <w:sz w:val="24"/>
          <w:szCs w:val="24"/>
        </w:rPr>
      </w:pPr>
      <w:r w:rsidRPr="008A07C0">
        <w:rPr>
          <w:rFonts w:ascii="Times New Roman" w:hAnsi="Times New Roman"/>
          <w:b/>
          <w:sz w:val="24"/>
          <w:szCs w:val="24"/>
        </w:rPr>
        <w:t>Estimate of Annual Burden Cost</w:t>
      </w:r>
      <w:r>
        <w:rPr>
          <w:rFonts w:ascii="Times New Roman" w:hAnsi="Times New Roman"/>
          <w:b/>
          <w:sz w:val="24"/>
          <w:szCs w:val="24"/>
        </w:rPr>
        <w:t>:</w:t>
      </w:r>
    </w:p>
    <w:p w:rsidR="0085335E" w:rsidRDefault="0085335E" w:rsidP="009E785C">
      <w:pPr>
        <w:pStyle w:val="BodyTextIndent2"/>
      </w:pPr>
      <w:r>
        <w:t>Training costs are estimated at 130,330 hours of training at $</w:t>
      </w:r>
      <w:r w:rsidR="00F85F81">
        <w:t>22.</w:t>
      </w:r>
      <w:r w:rsidR="00BB400D">
        <w:t>41</w:t>
      </w:r>
      <w:r>
        <w:t xml:space="preserve"> each or </w:t>
      </w:r>
      <w:r w:rsidRPr="00BB400D">
        <w:t>$</w:t>
      </w:r>
      <w:r w:rsidR="00BB400D" w:rsidRPr="00BB400D">
        <w:t>2,920,695</w:t>
      </w:r>
      <w:r w:rsidR="00AA4608">
        <w:t>.</w:t>
      </w:r>
    </w:p>
    <w:p w:rsidR="00AA4608" w:rsidRDefault="00AA4608" w:rsidP="00AA4608">
      <w:pPr>
        <w:tabs>
          <w:tab w:val="left" w:pos="-720"/>
        </w:tabs>
        <w:ind w:left="720"/>
        <w:rPr>
          <w:rFonts w:ascii="Times New Roman" w:hAnsi="Times New Roman"/>
          <w:sz w:val="24"/>
          <w:szCs w:val="24"/>
        </w:rPr>
      </w:pPr>
      <w:r>
        <w:rPr>
          <w:rFonts w:ascii="Times New Roman" w:hAnsi="Times New Roman"/>
          <w:sz w:val="24"/>
          <w:szCs w:val="24"/>
        </w:rPr>
        <w:t xml:space="preserve">The monetized cost </w:t>
      </w:r>
      <w:r w:rsidR="00563ACA">
        <w:rPr>
          <w:rFonts w:ascii="Times New Roman" w:hAnsi="Times New Roman"/>
          <w:sz w:val="24"/>
          <w:szCs w:val="24"/>
        </w:rPr>
        <w:t>of the paternity acknowledg</w:t>
      </w:r>
      <w:r w:rsidR="00F7587B">
        <w:rPr>
          <w:rFonts w:ascii="Times New Roman" w:hAnsi="Times New Roman"/>
          <w:sz w:val="24"/>
          <w:szCs w:val="24"/>
        </w:rPr>
        <w:t xml:space="preserve">ment process </w:t>
      </w:r>
      <w:r>
        <w:rPr>
          <w:rFonts w:ascii="Times New Roman" w:hAnsi="Times New Roman"/>
          <w:sz w:val="24"/>
          <w:szCs w:val="24"/>
        </w:rPr>
        <w:t xml:space="preserve">is 2,606,596 </w:t>
      </w:r>
      <w:r w:rsidR="00F7587B">
        <w:rPr>
          <w:rFonts w:ascii="Times New Roman" w:hAnsi="Times New Roman"/>
          <w:sz w:val="24"/>
          <w:szCs w:val="24"/>
        </w:rPr>
        <w:t xml:space="preserve">partners </w:t>
      </w:r>
      <w:r>
        <w:rPr>
          <w:rFonts w:ascii="Times New Roman" w:hAnsi="Times New Roman"/>
          <w:sz w:val="24"/>
          <w:szCs w:val="24"/>
        </w:rPr>
        <w:t>at $</w:t>
      </w:r>
      <w:r w:rsidR="009E785C">
        <w:rPr>
          <w:rFonts w:ascii="Times New Roman" w:hAnsi="Times New Roman"/>
          <w:sz w:val="24"/>
          <w:szCs w:val="24"/>
        </w:rPr>
        <w:t>3.81</w:t>
      </w:r>
      <w:r>
        <w:rPr>
          <w:rFonts w:ascii="Times New Roman" w:hAnsi="Times New Roman"/>
          <w:sz w:val="24"/>
          <w:szCs w:val="24"/>
        </w:rPr>
        <w:t xml:space="preserve"> or </w:t>
      </w:r>
      <w:r w:rsidRPr="009E785C">
        <w:rPr>
          <w:rFonts w:ascii="Times New Roman" w:hAnsi="Times New Roman"/>
          <w:sz w:val="24"/>
          <w:szCs w:val="24"/>
        </w:rPr>
        <w:t>$</w:t>
      </w:r>
      <w:r w:rsidR="009E785C" w:rsidRPr="009E785C">
        <w:rPr>
          <w:rFonts w:ascii="Times New Roman" w:hAnsi="Times New Roman"/>
          <w:sz w:val="24"/>
          <w:szCs w:val="24"/>
        </w:rPr>
        <w:t>9,931,131</w:t>
      </w:r>
      <w:r>
        <w:rPr>
          <w:rFonts w:ascii="Times New Roman" w:hAnsi="Times New Roman"/>
          <w:sz w:val="24"/>
          <w:szCs w:val="24"/>
        </w:rPr>
        <w:t>.</w:t>
      </w:r>
    </w:p>
    <w:p w:rsidR="00AA4608" w:rsidRPr="008A07C0" w:rsidRDefault="00AA4608" w:rsidP="00AA4608">
      <w:pPr>
        <w:tabs>
          <w:tab w:val="left" w:pos="-720"/>
        </w:tabs>
        <w:ind w:left="720"/>
        <w:rPr>
          <w:rFonts w:ascii="Times New Roman" w:hAnsi="Times New Roman"/>
          <w:sz w:val="24"/>
          <w:szCs w:val="24"/>
        </w:rPr>
      </w:pPr>
      <w:r w:rsidRPr="008A07C0">
        <w:rPr>
          <w:rFonts w:ascii="Times New Roman" w:hAnsi="Times New Roman"/>
          <w:sz w:val="24"/>
          <w:szCs w:val="24"/>
        </w:rPr>
        <w:t xml:space="preserve">The monetized burden cost </w:t>
      </w:r>
      <w:r w:rsidR="007F4383">
        <w:rPr>
          <w:rFonts w:ascii="Times New Roman" w:hAnsi="Times New Roman"/>
          <w:sz w:val="24"/>
          <w:szCs w:val="24"/>
        </w:rPr>
        <w:t xml:space="preserve">of using the data elements to create a State affidavit </w:t>
      </w:r>
      <w:r w:rsidRPr="008A07C0">
        <w:rPr>
          <w:rFonts w:ascii="Times New Roman" w:hAnsi="Times New Roman"/>
          <w:sz w:val="24"/>
          <w:szCs w:val="24"/>
        </w:rPr>
        <w:t>is</w:t>
      </w:r>
      <w:r w:rsidR="00835BFE">
        <w:rPr>
          <w:rFonts w:ascii="Times New Roman" w:hAnsi="Times New Roman"/>
          <w:sz w:val="24"/>
          <w:szCs w:val="24"/>
        </w:rPr>
        <w:t xml:space="preserve"> 54 states at</w:t>
      </w:r>
      <w:r w:rsidRPr="008A07C0">
        <w:rPr>
          <w:rFonts w:ascii="Times New Roman" w:hAnsi="Times New Roman"/>
          <w:sz w:val="24"/>
          <w:szCs w:val="24"/>
        </w:rPr>
        <w:t xml:space="preserve"> $</w:t>
      </w:r>
      <w:r w:rsidR="009E785C">
        <w:rPr>
          <w:rFonts w:ascii="Times New Roman" w:hAnsi="Times New Roman"/>
          <w:sz w:val="24"/>
          <w:szCs w:val="24"/>
        </w:rPr>
        <w:t>22.41</w:t>
      </w:r>
      <w:r w:rsidRPr="008A07C0">
        <w:rPr>
          <w:rFonts w:ascii="Times New Roman" w:hAnsi="Times New Roman"/>
          <w:sz w:val="24"/>
          <w:szCs w:val="24"/>
        </w:rPr>
        <w:t>times</w:t>
      </w:r>
      <w:r w:rsidR="00AB1A1C">
        <w:rPr>
          <w:rFonts w:ascii="Times New Roman" w:hAnsi="Times New Roman"/>
          <w:sz w:val="24"/>
          <w:szCs w:val="24"/>
        </w:rPr>
        <w:t xml:space="preserve"> 1 hour</w:t>
      </w:r>
      <w:r w:rsidRPr="008A07C0">
        <w:rPr>
          <w:rFonts w:ascii="Times New Roman" w:hAnsi="Times New Roman"/>
          <w:sz w:val="24"/>
          <w:szCs w:val="24"/>
        </w:rPr>
        <w:t>, or $</w:t>
      </w:r>
      <w:r w:rsidR="00BA5BE7">
        <w:rPr>
          <w:rFonts w:ascii="Times New Roman" w:hAnsi="Times New Roman"/>
          <w:sz w:val="24"/>
          <w:szCs w:val="24"/>
        </w:rPr>
        <w:t>1,210</w:t>
      </w:r>
      <w:r w:rsidRPr="008A07C0">
        <w:rPr>
          <w:rFonts w:ascii="Times New Roman" w:hAnsi="Times New Roman"/>
          <w:sz w:val="24"/>
          <w:szCs w:val="24"/>
        </w:rPr>
        <w:t>.</w:t>
      </w:r>
    </w:p>
    <w:p w:rsidR="00AA4608" w:rsidRPr="008A07C0" w:rsidRDefault="00AA4608" w:rsidP="00AA4608">
      <w:pPr>
        <w:ind w:left="720"/>
        <w:rPr>
          <w:rFonts w:ascii="Times New Roman" w:hAnsi="Times New Roman"/>
          <w:sz w:val="24"/>
          <w:szCs w:val="24"/>
        </w:rPr>
      </w:pPr>
      <w:r w:rsidRPr="008A07C0">
        <w:rPr>
          <w:rFonts w:ascii="Times New Roman" w:hAnsi="Times New Roman"/>
          <w:sz w:val="24"/>
          <w:szCs w:val="24"/>
        </w:rPr>
        <w:t xml:space="preserve">The monetized </w:t>
      </w:r>
      <w:r w:rsidR="00835BFE">
        <w:rPr>
          <w:rFonts w:ascii="Times New Roman" w:hAnsi="Times New Roman"/>
          <w:sz w:val="24"/>
          <w:szCs w:val="24"/>
        </w:rPr>
        <w:t xml:space="preserve">cost of </w:t>
      </w:r>
      <w:r w:rsidR="00CE4763">
        <w:rPr>
          <w:rFonts w:ascii="Times New Roman" w:hAnsi="Times New Roman"/>
          <w:sz w:val="24"/>
          <w:szCs w:val="24"/>
        </w:rPr>
        <w:t>purchasing</w:t>
      </w:r>
      <w:r w:rsidR="00835BFE">
        <w:rPr>
          <w:rFonts w:ascii="Times New Roman" w:hAnsi="Times New Roman"/>
          <w:sz w:val="24"/>
          <w:szCs w:val="24"/>
        </w:rPr>
        <w:t xml:space="preserve"> brochures</w:t>
      </w:r>
      <w:r w:rsidRPr="008A07C0">
        <w:rPr>
          <w:rFonts w:ascii="Times New Roman" w:hAnsi="Times New Roman"/>
          <w:sz w:val="24"/>
          <w:szCs w:val="24"/>
        </w:rPr>
        <w:t xml:space="preserve"> is $</w:t>
      </w:r>
      <w:r w:rsidR="00835BFE">
        <w:rPr>
          <w:rFonts w:ascii="Times New Roman" w:hAnsi="Times New Roman"/>
          <w:sz w:val="24"/>
          <w:szCs w:val="24"/>
        </w:rPr>
        <w:t>0.40</w:t>
      </w:r>
      <w:r w:rsidRPr="008A07C0">
        <w:rPr>
          <w:rFonts w:ascii="Times New Roman" w:hAnsi="Times New Roman"/>
          <w:sz w:val="24"/>
          <w:szCs w:val="24"/>
        </w:rPr>
        <w:t xml:space="preserve"> times </w:t>
      </w:r>
      <w:r w:rsidR="00BA5BE7">
        <w:rPr>
          <w:rFonts w:ascii="Times New Roman" w:hAnsi="Times New Roman"/>
          <w:sz w:val="24"/>
          <w:szCs w:val="24"/>
        </w:rPr>
        <w:t>2,700,000</w:t>
      </w:r>
      <w:r w:rsidRPr="008A07C0">
        <w:rPr>
          <w:rFonts w:ascii="Times New Roman" w:hAnsi="Times New Roman"/>
          <w:sz w:val="24"/>
          <w:szCs w:val="24"/>
        </w:rPr>
        <w:t xml:space="preserve"> </w:t>
      </w:r>
      <w:r w:rsidR="00835BFE">
        <w:rPr>
          <w:rFonts w:ascii="Times New Roman" w:hAnsi="Times New Roman"/>
          <w:sz w:val="24"/>
          <w:szCs w:val="24"/>
        </w:rPr>
        <w:t>partners</w:t>
      </w:r>
      <w:r w:rsidR="00BA5BE7">
        <w:rPr>
          <w:rFonts w:ascii="Times New Roman" w:hAnsi="Times New Roman"/>
          <w:sz w:val="24"/>
          <w:szCs w:val="24"/>
        </w:rPr>
        <w:t xml:space="preserve"> rounded to the nearest hundred thousand</w:t>
      </w:r>
      <w:r w:rsidR="00835BFE">
        <w:rPr>
          <w:rFonts w:ascii="Times New Roman" w:hAnsi="Times New Roman"/>
          <w:sz w:val="24"/>
          <w:szCs w:val="24"/>
        </w:rPr>
        <w:t xml:space="preserve"> </w:t>
      </w:r>
      <w:r w:rsidRPr="008A07C0">
        <w:rPr>
          <w:rFonts w:ascii="Times New Roman" w:hAnsi="Times New Roman"/>
          <w:sz w:val="24"/>
          <w:szCs w:val="24"/>
        </w:rPr>
        <w:t xml:space="preserve">or $ </w:t>
      </w:r>
      <w:r w:rsidR="00BA5BE7">
        <w:rPr>
          <w:rFonts w:ascii="Times New Roman" w:hAnsi="Times New Roman"/>
          <w:sz w:val="24"/>
          <w:szCs w:val="24"/>
        </w:rPr>
        <w:t>1,080,000</w:t>
      </w:r>
      <w:r w:rsidRPr="008A07C0">
        <w:rPr>
          <w:rFonts w:ascii="Times New Roman" w:hAnsi="Times New Roman"/>
          <w:sz w:val="24"/>
          <w:szCs w:val="24"/>
        </w:rPr>
        <w:t>.</w:t>
      </w:r>
    </w:p>
    <w:p w:rsidR="00FB2F33" w:rsidRDefault="00CE4763" w:rsidP="009E785C">
      <w:pPr>
        <w:pStyle w:val="Heading1"/>
      </w:pPr>
      <w:r w:rsidRPr="00CE4763">
        <w:t>The tot</w:t>
      </w:r>
      <w:r w:rsidR="00BA5BE7">
        <w:t>al annual burden cost is $13,933</w:t>
      </w:r>
      <w:r w:rsidRPr="00CE4763">
        <w:t>,</w:t>
      </w:r>
      <w:r w:rsidR="00BA5BE7">
        <w:t>036</w:t>
      </w:r>
      <w:r w:rsidR="004A5007">
        <w:t>.</w:t>
      </w:r>
    </w:p>
    <w:p w:rsidR="00FB2F33" w:rsidRDefault="00FB2F33">
      <w:pPr>
        <w:widowControl/>
        <w:spacing w:after="200" w:line="276" w:lineRule="auto"/>
        <w:rPr>
          <w:rFonts w:ascii="Times New Roman" w:hAnsi="Times New Roman"/>
          <w:sz w:val="24"/>
          <w:szCs w:val="24"/>
        </w:rPr>
      </w:pPr>
      <w:r>
        <w:br w:type="page"/>
      </w:r>
    </w:p>
    <w:p w:rsidR="0085335E" w:rsidRPr="00CE4763" w:rsidRDefault="0085335E" w:rsidP="009E785C">
      <w:pPr>
        <w:pStyle w:val="Heading1"/>
      </w:pPr>
    </w:p>
    <w:p w:rsidR="000E53EA" w:rsidRDefault="000E53EA" w:rsidP="000E53EA">
      <w:pPr>
        <w:widowControl/>
        <w:ind w:left="360"/>
        <w:rPr>
          <w:rFonts w:ascii="Times New Roman" w:hAnsi="Times New Roman"/>
          <w:b/>
          <w:snapToGrid/>
          <w:sz w:val="24"/>
          <w:szCs w:val="24"/>
        </w:rPr>
      </w:pPr>
    </w:p>
    <w:p w:rsidR="00C74AEB" w:rsidRPr="001328CC" w:rsidRDefault="00C74AEB" w:rsidP="00531E20">
      <w:pPr>
        <w:widowControl/>
        <w:numPr>
          <w:ilvl w:val="0"/>
          <w:numId w:val="1"/>
        </w:numPr>
        <w:tabs>
          <w:tab w:val="num" w:pos="0"/>
        </w:tabs>
        <w:ind w:left="720"/>
        <w:rPr>
          <w:rFonts w:ascii="Times New Roman" w:hAnsi="Times New Roman"/>
          <w:b/>
          <w:snapToGrid/>
          <w:sz w:val="24"/>
          <w:szCs w:val="24"/>
        </w:rPr>
      </w:pPr>
      <w:r w:rsidRPr="001328CC">
        <w:rPr>
          <w:rFonts w:ascii="Times New Roman" w:hAnsi="Times New Roman"/>
          <w:b/>
          <w:snapToGrid/>
          <w:sz w:val="24"/>
          <w:szCs w:val="24"/>
        </w:rPr>
        <w:t xml:space="preserve">Estimates of other Total Annual Cost Burden to Respondents and Record Keepers </w:t>
      </w:r>
    </w:p>
    <w:p w:rsidR="00DE3876" w:rsidRDefault="00DE3876" w:rsidP="00531E20">
      <w:pPr>
        <w:widowControl/>
        <w:ind w:left="720"/>
        <w:rPr>
          <w:rFonts w:ascii="Times New Roman" w:hAnsi="Times New Roman"/>
          <w:snapToGrid/>
          <w:color w:val="000000" w:themeColor="text1"/>
          <w:sz w:val="24"/>
          <w:szCs w:val="24"/>
        </w:rPr>
      </w:pPr>
      <w:r w:rsidRPr="001328CC">
        <w:rPr>
          <w:rFonts w:ascii="Times New Roman" w:hAnsi="Times New Roman"/>
          <w:snapToGrid/>
          <w:color w:val="000000" w:themeColor="text1"/>
          <w:sz w:val="24"/>
          <w:szCs w:val="24"/>
        </w:rPr>
        <w:t xml:space="preserve">As a conservative estimate, if we round up the number of possible </w:t>
      </w:r>
      <w:r w:rsidR="004A59E5">
        <w:rPr>
          <w:rFonts w:ascii="Times New Roman" w:hAnsi="Times New Roman"/>
          <w:snapToGrid/>
          <w:color w:val="000000" w:themeColor="text1"/>
          <w:sz w:val="24"/>
          <w:szCs w:val="24"/>
        </w:rPr>
        <w:t>partners</w:t>
      </w:r>
      <w:r w:rsidRPr="001328CC">
        <w:rPr>
          <w:rFonts w:ascii="Times New Roman" w:hAnsi="Times New Roman"/>
          <w:snapToGrid/>
          <w:color w:val="000000" w:themeColor="text1"/>
          <w:sz w:val="24"/>
          <w:szCs w:val="24"/>
        </w:rPr>
        <w:t xml:space="preserve"> to the nearest hundred thousand, </w:t>
      </w:r>
      <w:r w:rsidR="007E6948">
        <w:rPr>
          <w:rFonts w:ascii="Times New Roman" w:hAnsi="Times New Roman"/>
          <w:snapToGrid/>
          <w:color w:val="000000" w:themeColor="text1"/>
          <w:sz w:val="24"/>
          <w:szCs w:val="24"/>
        </w:rPr>
        <w:t>2,7</w:t>
      </w:r>
      <w:r w:rsidR="00CD2D91">
        <w:rPr>
          <w:rFonts w:ascii="Times New Roman" w:hAnsi="Times New Roman"/>
          <w:snapToGrid/>
          <w:color w:val="000000" w:themeColor="text1"/>
          <w:sz w:val="24"/>
          <w:szCs w:val="24"/>
        </w:rPr>
        <w:t>00</w:t>
      </w:r>
      <w:r w:rsidRPr="001328CC">
        <w:rPr>
          <w:rFonts w:ascii="Times New Roman" w:hAnsi="Times New Roman"/>
          <w:snapToGrid/>
          <w:color w:val="000000" w:themeColor="text1"/>
          <w:sz w:val="24"/>
          <w:szCs w:val="24"/>
        </w:rPr>
        <w:t>,000, and estimate that state offices provide 2,</w:t>
      </w:r>
      <w:r w:rsidR="007E6948">
        <w:rPr>
          <w:rFonts w:ascii="Times New Roman" w:hAnsi="Times New Roman"/>
          <w:snapToGrid/>
          <w:color w:val="000000" w:themeColor="text1"/>
          <w:sz w:val="24"/>
          <w:szCs w:val="24"/>
        </w:rPr>
        <w:t>7</w:t>
      </w:r>
      <w:r w:rsidRPr="001328CC">
        <w:rPr>
          <w:rFonts w:ascii="Times New Roman" w:hAnsi="Times New Roman"/>
          <w:snapToGrid/>
          <w:color w:val="000000" w:themeColor="text1"/>
          <w:sz w:val="24"/>
          <w:szCs w:val="24"/>
        </w:rPr>
        <w:t xml:space="preserve">00,000 copies of the affidavit </w:t>
      </w:r>
      <w:r w:rsidR="004A59E5">
        <w:rPr>
          <w:rFonts w:ascii="Times New Roman" w:hAnsi="Times New Roman"/>
          <w:snapToGrid/>
          <w:color w:val="000000" w:themeColor="text1"/>
          <w:sz w:val="24"/>
          <w:szCs w:val="24"/>
        </w:rPr>
        <w:t>to acknowledge</w:t>
      </w:r>
      <w:r w:rsidRPr="001328CC">
        <w:rPr>
          <w:rFonts w:ascii="Times New Roman" w:hAnsi="Times New Roman"/>
          <w:snapToGrid/>
          <w:color w:val="000000" w:themeColor="text1"/>
          <w:sz w:val="24"/>
          <w:szCs w:val="24"/>
        </w:rPr>
        <w:t xml:space="preserve"> paternity form to </w:t>
      </w:r>
      <w:r w:rsidR="004A59E5">
        <w:rPr>
          <w:rFonts w:ascii="Times New Roman" w:hAnsi="Times New Roman"/>
          <w:snapToGrid/>
          <w:color w:val="000000" w:themeColor="text1"/>
          <w:sz w:val="24"/>
          <w:szCs w:val="24"/>
        </w:rPr>
        <w:t>partners</w:t>
      </w:r>
      <w:r w:rsidRPr="001328CC">
        <w:rPr>
          <w:rFonts w:ascii="Times New Roman" w:hAnsi="Times New Roman"/>
          <w:snapToGrid/>
          <w:color w:val="000000" w:themeColor="text1"/>
          <w:sz w:val="24"/>
          <w:szCs w:val="24"/>
        </w:rPr>
        <w:t xml:space="preserve"> at an average cos</w:t>
      </w:r>
      <w:r w:rsidR="00CD2D91">
        <w:rPr>
          <w:rFonts w:ascii="Times New Roman" w:hAnsi="Times New Roman"/>
          <w:snapToGrid/>
          <w:color w:val="000000" w:themeColor="text1"/>
          <w:sz w:val="24"/>
          <w:szCs w:val="24"/>
        </w:rPr>
        <w:t>t of $.</w:t>
      </w:r>
      <w:r w:rsidR="00CE4763">
        <w:rPr>
          <w:rFonts w:ascii="Times New Roman" w:hAnsi="Times New Roman"/>
          <w:snapToGrid/>
          <w:color w:val="000000" w:themeColor="text1"/>
          <w:sz w:val="24"/>
          <w:szCs w:val="24"/>
        </w:rPr>
        <w:t>4</w:t>
      </w:r>
      <w:r w:rsidR="00CD2D91">
        <w:rPr>
          <w:rFonts w:ascii="Times New Roman" w:hAnsi="Times New Roman"/>
          <w:snapToGrid/>
          <w:color w:val="000000" w:themeColor="text1"/>
          <w:sz w:val="24"/>
          <w:szCs w:val="24"/>
        </w:rPr>
        <w:t>0 each, the total is $</w:t>
      </w:r>
      <w:r w:rsidR="00CE4763">
        <w:rPr>
          <w:rFonts w:ascii="Times New Roman" w:hAnsi="Times New Roman"/>
          <w:snapToGrid/>
          <w:color w:val="000000" w:themeColor="text1"/>
          <w:sz w:val="24"/>
          <w:szCs w:val="24"/>
        </w:rPr>
        <w:t>1,080,000</w:t>
      </w:r>
      <w:r w:rsidRPr="001328CC">
        <w:rPr>
          <w:rFonts w:ascii="Times New Roman" w:hAnsi="Times New Roman"/>
          <w:snapToGrid/>
          <w:color w:val="000000" w:themeColor="text1"/>
          <w:sz w:val="24"/>
          <w:szCs w:val="24"/>
        </w:rPr>
        <w:t xml:space="preserve">.  </w:t>
      </w:r>
    </w:p>
    <w:p w:rsidR="000E53EA" w:rsidRPr="001328CC" w:rsidRDefault="000E53EA" w:rsidP="00531E20">
      <w:pPr>
        <w:widowControl/>
        <w:ind w:left="720"/>
        <w:rPr>
          <w:rFonts w:ascii="Times New Roman" w:hAnsi="Times New Roman"/>
          <w:snapToGrid/>
          <w:color w:val="000000" w:themeColor="text1"/>
          <w:sz w:val="24"/>
          <w:szCs w:val="24"/>
        </w:rPr>
      </w:pPr>
    </w:p>
    <w:p w:rsidR="00C74AEB" w:rsidRPr="001328CC" w:rsidRDefault="00C74AEB" w:rsidP="00531E20">
      <w:pPr>
        <w:widowControl/>
        <w:numPr>
          <w:ilvl w:val="0"/>
          <w:numId w:val="1"/>
        </w:numPr>
        <w:ind w:left="720"/>
        <w:rPr>
          <w:rFonts w:ascii="Times New Roman" w:hAnsi="Times New Roman"/>
          <w:b/>
          <w:snapToGrid/>
          <w:sz w:val="24"/>
          <w:szCs w:val="24"/>
        </w:rPr>
      </w:pPr>
      <w:r w:rsidRPr="001328CC">
        <w:rPr>
          <w:rFonts w:ascii="Times New Roman" w:hAnsi="Times New Roman"/>
          <w:b/>
          <w:snapToGrid/>
          <w:sz w:val="24"/>
          <w:szCs w:val="24"/>
        </w:rPr>
        <w:t>Annualized Cost to the Federal Government</w:t>
      </w:r>
    </w:p>
    <w:p w:rsidR="00103B6A" w:rsidRDefault="00531E20" w:rsidP="00FB2F33">
      <w:pPr>
        <w:widowControl/>
        <w:ind w:left="720"/>
        <w:rPr>
          <w:rFonts w:ascii="Times New Roman" w:hAnsi="Times New Roman"/>
          <w:snapToGrid/>
          <w:color w:val="000000" w:themeColor="text1"/>
          <w:sz w:val="24"/>
          <w:szCs w:val="24"/>
        </w:rPr>
      </w:pPr>
      <w:r w:rsidRPr="001328CC">
        <w:rPr>
          <w:rFonts w:ascii="Times New Roman" w:hAnsi="Times New Roman"/>
          <w:snapToGrid/>
          <w:color w:val="000000" w:themeColor="text1"/>
          <w:sz w:val="24"/>
          <w:szCs w:val="24"/>
        </w:rPr>
        <w:t xml:space="preserve">Federal Financial Participation (FFP) is available at a rate of 66% </w:t>
      </w:r>
      <w:r w:rsidR="00CE4763">
        <w:rPr>
          <w:rFonts w:ascii="Times New Roman" w:hAnsi="Times New Roman"/>
          <w:snapToGrid/>
          <w:color w:val="000000" w:themeColor="text1"/>
          <w:sz w:val="24"/>
          <w:szCs w:val="24"/>
        </w:rPr>
        <w:t>of $13,9</w:t>
      </w:r>
      <w:r w:rsidR="00EF3367">
        <w:rPr>
          <w:rFonts w:ascii="Times New Roman" w:hAnsi="Times New Roman"/>
          <w:snapToGrid/>
          <w:color w:val="000000" w:themeColor="text1"/>
          <w:sz w:val="24"/>
          <w:szCs w:val="24"/>
        </w:rPr>
        <w:t>33</w:t>
      </w:r>
      <w:r w:rsidR="00CE4763">
        <w:rPr>
          <w:rFonts w:ascii="Times New Roman" w:hAnsi="Times New Roman"/>
          <w:snapToGrid/>
          <w:color w:val="000000" w:themeColor="text1"/>
          <w:sz w:val="24"/>
          <w:szCs w:val="24"/>
        </w:rPr>
        <w:t>,</w:t>
      </w:r>
      <w:r w:rsidR="00EF3367">
        <w:rPr>
          <w:rFonts w:ascii="Times New Roman" w:hAnsi="Times New Roman"/>
          <w:snapToGrid/>
          <w:color w:val="000000" w:themeColor="text1"/>
          <w:sz w:val="24"/>
          <w:szCs w:val="24"/>
        </w:rPr>
        <w:t>036</w:t>
      </w:r>
      <w:r w:rsidR="00CE4763">
        <w:rPr>
          <w:rFonts w:ascii="Times New Roman" w:hAnsi="Times New Roman"/>
          <w:snapToGrid/>
          <w:color w:val="000000" w:themeColor="text1"/>
          <w:sz w:val="24"/>
          <w:szCs w:val="24"/>
        </w:rPr>
        <w:t xml:space="preserve"> (total burden cost) </w:t>
      </w:r>
      <w:r w:rsidR="00EF3367">
        <w:rPr>
          <w:rFonts w:ascii="Times New Roman" w:hAnsi="Times New Roman"/>
          <w:snapToGrid/>
          <w:color w:val="000000" w:themeColor="text1"/>
          <w:sz w:val="24"/>
          <w:szCs w:val="24"/>
        </w:rPr>
        <w:t xml:space="preserve">or $9,195,804 </w:t>
      </w:r>
      <w:r w:rsidRPr="001328CC">
        <w:rPr>
          <w:rFonts w:ascii="Times New Roman" w:hAnsi="Times New Roman"/>
          <w:snapToGrid/>
          <w:color w:val="000000" w:themeColor="text1"/>
          <w:sz w:val="24"/>
          <w:szCs w:val="24"/>
        </w:rPr>
        <w:t>to partially reimburse States for the cost of various expenditures related to child support enforcement</w:t>
      </w:r>
      <w:r w:rsidR="009668BF">
        <w:rPr>
          <w:rFonts w:ascii="Times New Roman" w:hAnsi="Times New Roman"/>
          <w:snapToGrid/>
          <w:color w:val="000000" w:themeColor="text1"/>
          <w:sz w:val="24"/>
          <w:szCs w:val="24"/>
        </w:rPr>
        <w:t xml:space="preserve"> plus </w:t>
      </w:r>
      <w:r w:rsidR="00CE4763">
        <w:rPr>
          <w:rFonts w:ascii="Times New Roman" w:hAnsi="Times New Roman"/>
          <w:snapToGrid/>
          <w:color w:val="000000" w:themeColor="text1"/>
          <w:sz w:val="24"/>
          <w:szCs w:val="24"/>
        </w:rPr>
        <w:t xml:space="preserve">a cost of </w:t>
      </w:r>
      <w:r w:rsidRPr="001328CC">
        <w:rPr>
          <w:rFonts w:ascii="Times New Roman" w:hAnsi="Times New Roman"/>
          <w:snapToGrid/>
          <w:color w:val="000000" w:themeColor="text1"/>
          <w:sz w:val="24"/>
          <w:szCs w:val="24"/>
        </w:rPr>
        <w:t xml:space="preserve">$20 </w:t>
      </w:r>
      <w:r w:rsidR="002558D8" w:rsidRPr="001328CC">
        <w:rPr>
          <w:rFonts w:ascii="Times New Roman" w:hAnsi="Times New Roman"/>
          <w:snapToGrid/>
          <w:color w:val="000000" w:themeColor="text1"/>
          <w:sz w:val="24"/>
          <w:szCs w:val="24"/>
        </w:rPr>
        <w:t>times</w:t>
      </w:r>
      <w:r w:rsidRPr="001328CC">
        <w:rPr>
          <w:rFonts w:ascii="Times New Roman" w:hAnsi="Times New Roman"/>
          <w:snapToGrid/>
          <w:color w:val="000000" w:themeColor="text1"/>
          <w:sz w:val="24"/>
          <w:szCs w:val="24"/>
        </w:rPr>
        <w:t xml:space="preserve"> the number of paternities established </w:t>
      </w:r>
      <w:r w:rsidR="009668BF">
        <w:rPr>
          <w:rFonts w:ascii="Times New Roman" w:hAnsi="Times New Roman"/>
          <w:snapToGrid/>
          <w:color w:val="000000" w:themeColor="text1"/>
          <w:sz w:val="24"/>
          <w:szCs w:val="24"/>
        </w:rPr>
        <w:t>(</w:t>
      </w:r>
      <w:r w:rsidR="00CB5AAB" w:rsidRPr="001328CC">
        <w:rPr>
          <w:rFonts w:ascii="Times New Roman" w:hAnsi="Times New Roman"/>
          <w:snapToGrid/>
          <w:color w:val="000000" w:themeColor="text1"/>
          <w:sz w:val="24"/>
          <w:szCs w:val="24"/>
        </w:rPr>
        <w:t>1,072,223</w:t>
      </w:r>
      <w:r w:rsidR="009668BF">
        <w:rPr>
          <w:rFonts w:ascii="Times New Roman" w:hAnsi="Times New Roman"/>
          <w:snapToGrid/>
          <w:color w:val="000000" w:themeColor="text1"/>
          <w:sz w:val="24"/>
          <w:szCs w:val="24"/>
        </w:rPr>
        <w:t>)</w:t>
      </w:r>
      <w:r w:rsidR="00CE4763">
        <w:rPr>
          <w:rFonts w:ascii="Times New Roman" w:hAnsi="Times New Roman"/>
          <w:snapToGrid/>
          <w:color w:val="000000" w:themeColor="text1"/>
          <w:sz w:val="24"/>
          <w:szCs w:val="24"/>
        </w:rPr>
        <w:t xml:space="preserve"> or $</w:t>
      </w:r>
      <w:r w:rsidR="009668BF">
        <w:rPr>
          <w:rFonts w:ascii="Times New Roman" w:hAnsi="Times New Roman"/>
          <w:snapToGrid/>
          <w:color w:val="000000" w:themeColor="text1"/>
          <w:sz w:val="24"/>
          <w:szCs w:val="24"/>
        </w:rPr>
        <w:t>21,444,460</w:t>
      </w:r>
      <w:r w:rsidR="00F06131">
        <w:rPr>
          <w:rFonts w:ascii="Times New Roman" w:hAnsi="Times New Roman"/>
          <w:snapToGrid/>
          <w:color w:val="000000" w:themeColor="text1"/>
          <w:sz w:val="24"/>
          <w:szCs w:val="24"/>
        </w:rPr>
        <w:t xml:space="preserve"> </w:t>
      </w:r>
      <w:r w:rsidR="009668BF">
        <w:rPr>
          <w:rFonts w:ascii="Times New Roman" w:hAnsi="Times New Roman"/>
          <w:snapToGrid/>
          <w:color w:val="000000" w:themeColor="text1"/>
          <w:sz w:val="24"/>
          <w:szCs w:val="24"/>
        </w:rPr>
        <w:t xml:space="preserve">for a total cost </w:t>
      </w:r>
      <w:r w:rsidR="00F06131">
        <w:rPr>
          <w:rFonts w:ascii="Times New Roman" w:hAnsi="Times New Roman"/>
          <w:snapToGrid/>
          <w:color w:val="000000" w:themeColor="text1"/>
          <w:sz w:val="24"/>
          <w:szCs w:val="24"/>
        </w:rPr>
        <w:t xml:space="preserve">to the Federal Government </w:t>
      </w:r>
      <w:r w:rsidR="009668BF">
        <w:rPr>
          <w:rFonts w:ascii="Times New Roman" w:hAnsi="Times New Roman"/>
          <w:snapToGrid/>
          <w:color w:val="000000" w:themeColor="text1"/>
          <w:sz w:val="24"/>
          <w:szCs w:val="24"/>
        </w:rPr>
        <w:t>of $</w:t>
      </w:r>
      <w:r w:rsidR="00EF3367">
        <w:rPr>
          <w:rFonts w:ascii="Times New Roman" w:hAnsi="Times New Roman"/>
          <w:snapToGrid/>
          <w:color w:val="000000" w:themeColor="text1"/>
          <w:sz w:val="24"/>
          <w:szCs w:val="24"/>
        </w:rPr>
        <w:t>30,640,264</w:t>
      </w:r>
      <w:r w:rsidR="009668BF">
        <w:rPr>
          <w:rFonts w:ascii="Times New Roman" w:hAnsi="Times New Roman"/>
          <w:snapToGrid/>
          <w:color w:val="000000" w:themeColor="text1"/>
          <w:sz w:val="24"/>
          <w:szCs w:val="24"/>
        </w:rPr>
        <w:t>.</w:t>
      </w:r>
    </w:p>
    <w:p w:rsidR="00FB2F33" w:rsidRDefault="00FB2F33" w:rsidP="00FB2F33">
      <w:pPr>
        <w:widowControl/>
        <w:ind w:left="720"/>
        <w:rPr>
          <w:rFonts w:ascii="Times New Roman" w:hAnsi="Times New Roman"/>
          <w:b/>
          <w:snapToGrid/>
          <w:sz w:val="24"/>
          <w:szCs w:val="24"/>
        </w:rPr>
      </w:pPr>
    </w:p>
    <w:p w:rsidR="00C74AEB" w:rsidRPr="00E4438A" w:rsidRDefault="00C74AEB" w:rsidP="00E4438A">
      <w:pPr>
        <w:widowControl/>
        <w:numPr>
          <w:ilvl w:val="0"/>
          <w:numId w:val="1"/>
        </w:numPr>
        <w:ind w:left="720"/>
        <w:rPr>
          <w:rFonts w:ascii="Times New Roman" w:hAnsi="Times New Roman"/>
          <w:b/>
          <w:snapToGrid/>
          <w:sz w:val="24"/>
          <w:szCs w:val="24"/>
        </w:rPr>
      </w:pPr>
      <w:r w:rsidRPr="00E4438A">
        <w:rPr>
          <w:rFonts w:ascii="Times New Roman" w:hAnsi="Times New Roman"/>
          <w:b/>
          <w:snapToGrid/>
          <w:sz w:val="24"/>
          <w:szCs w:val="24"/>
        </w:rPr>
        <w:t>Explanation for Program Changes or Adjustments</w:t>
      </w:r>
    </w:p>
    <w:p w:rsidR="002B4338" w:rsidRPr="00FB2F33" w:rsidRDefault="002B4338" w:rsidP="00FB2F33">
      <w:pPr>
        <w:widowControl/>
        <w:tabs>
          <w:tab w:val="left" w:pos="810"/>
        </w:tabs>
        <w:ind w:left="720"/>
        <w:rPr>
          <w:rFonts w:ascii="Times New Roman" w:hAnsi="Times New Roman"/>
          <w:color w:val="000000" w:themeColor="text1"/>
          <w:sz w:val="24"/>
          <w:szCs w:val="24"/>
        </w:rPr>
      </w:pPr>
      <w:r w:rsidRPr="00FB2F33">
        <w:rPr>
          <w:rFonts w:ascii="Times New Roman" w:hAnsi="Times New Roman"/>
          <w:sz w:val="24"/>
          <w:szCs w:val="24"/>
        </w:rPr>
        <w:t>In the past, OCSE submitted the Voluntary Acknowledgment of Paternity (OMB 0970-</w:t>
      </w:r>
      <w:r w:rsidRPr="00B46A3C">
        <w:rPr>
          <w:rFonts w:ascii="Times New Roman" w:hAnsi="Times New Roman"/>
          <w:sz w:val="24"/>
          <w:szCs w:val="24"/>
        </w:rPr>
        <w:t xml:space="preserve">0175) and Required Data Elements for Paternity Establishment Affidavits (OMB 9070-0171) PRA requests as separate PRA packages.  Since they were both related to the voluntary acknowledgment of paternity process and processed within the same PRA timeframes, OCSE decided to consolidate and submit them in one PRA package with one OMB number.  The new PRA package is titled Voluntary Acknowledgement of Paternity and Required Data Elements for the Paternity Establishment Affidavit (OMB 0970-0171).  For the new PRA request, we broke out the burden hours into four distinct activities to make it easier to assess the burden. These activities are training, paternity acknowledgment </w:t>
      </w:r>
      <w:r w:rsidR="003234C3">
        <w:rPr>
          <w:rFonts w:ascii="Times New Roman" w:hAnsi="Times New Roman"/>
          <w:sz w:val="24"/>
          <w:szCs w:val="24"/>
        </w:rPr>
        <w:t>services</w:t>
      </w:r>
      <w:r w:rsidRPr="00B46A3C">
        <w:rPr>
          <w:rFonts w:ascii="Times New Roman" w:hAnsi="Times New Roman"/>
          <w:sz w:val="24"/>
          <w:szCs w:val="24"/>
        </w:rPr>
        <w:t>, dat</w:t>
      </w:r>
      <w:r w:rsidR="004A5007">
        <w:rPr>
          <w:rFonts w:ascii="Times New Roman" w:hAnsi="Times New Roman"/>
          <w:sz w:val="24"/>
          <w:szCs w:val="24"/>
        </w:rPr>
        <w:t xml:space="preserve">a elements, and </w:t>
      </w:r>
      <w:r w:rsidRPr="00B46A3C">
        <w:rPr>
          <w:rFonts w:ascii="Times New Roman" w:hAnsi="Times New Roman"/>
          <w:sz w:val="24"/>
          <w:szCs w:val="24"/>
        </w:rPr>
        <w:t xml:space="preserve">ordering brochures.  (See the burden estimate table under item 12.)  In the past, there were no forms associated with the two PRA requests; similarly, there are no forms associated with this request.  </w:t>
      </w:r>
    </w:p>
    <w:p w:rsidR="00531E20" w:rsidRPr="00531E20" w:rsidRDefault="00531E20" w:rsidP="00531E20">
      <w:pPr>
        <w:widowControl/>
        <w:ind w:left="720"/>
        <w:rPr>
          <w:rFonts w:ascii="Times New Roman" w:hAnsi="Times New Roman"/>
          <w:snapToGrid/>
          <w:color w:val="000000" w:themeColor="text1"/>
          <w:sz w:val="24"/>
          <w:szCs w:val="24"/>
          <w:highlight w:val="yellow"/>
        </w:rPr>
      </w:pPr>
    </w:p>
    <w:p w:rsidR="00C74AEB" w:rsidRPr="002750EF" w:rsidRDefault="00C74AEB" w:rsidP="00E4438A">
      <w:pPr>
        <w:widowControl/>
        <w:numPr>
          <w:ilvl w:val="0"/>
          <w:numId w:val="4"/>
        </w:numPr>
        <w:ind w:left="720"/>
        <w:rPr>
          <w:rFonts w:ascii="Times New Roman" w:hAnsi="Times New Roman"/>
          <w:b/>
          <w:snapToGrid/>
          <w:color w:val="000000" w:themeColor="text1"/>
          <w:sz w:val="24"/>
          <w:szCs w:val="24"/>
        </w:rPr>
      </w:pPr>
      <w:r w:rsidRPr="002750EF">
        <w:rPr>
          <w:rFonts w:ascii="Times New Roman" w:hAnsi="Times New Roman"/>
          <w:b/>
          <w:snapToGrid/>
          <w:color w:val="000000" w:themeColor="text1"/>
          <w:sz w:val="24"/>
          <w:szCs w:val="24"/>
        </w:rPr>
        <w:t>Plans for Tabulation and Publication and Project Time Schedule</w:t>
      </w:r>
    </w:p>
    <w:p w:rsidR="00C74AEB" w:rsidRPr="002750EF" w:rsidRDefault="00C74AEB" w:rsidP="00E4438A">
      <w:pPr>
        <w:widowControl/>
        <w:ind w:left="360" w:firstLine="360"/>
        <w:rPr>
          <w:rFonts w:ascii="Times New Roman" w:hAnsi="Times New Roman"/>
          <w:snapToGrid/>
          <w:color w:val="000000" w:themeColor="text1"/>
          <w:sz w:val="24"/>
          <w:szCs w:val="24"/>
        </w:rPr>
      </w:pPr>
      <w:r w:rsidRPr="002750EF">
        <w:rPr>
          <w:rFonts w:ascii="Times New Roman" w:hAnsi="Times New Roman"/>
          <w:snapToGrid/>
          <w:color w:val="000000" w:themeColor="text1"/>
          <w:sz w:val="24"/>
          <w:szCs w:val="24"/>
        </w:rPr>
        <w:t>Not applicable</w:t>
      </w:r>
    </w:p>
    <w:p w:rsidR="000E53EA" w:rsidRDefault="000E53EA" w:rsidP="000E53EA">
      <w:pPr>
        <w:widowControl/>
        <w:ind w:left="360"/>
        <w:rPr>
          <w:rFonts w:ascii="Times New Roman" w:hAnsi="Times New Roman"/>
          <w:b/>
          <w:snapToGrid/>
          <w:color w:val="000000" w:themeColor="text1"/>
          <w:sz w:val="24"/>
          <w:szCs w:val="24"/>
        </w:rPr>
      </w:pPr>
    </w:p>
    <w:p w:rsidR="00C74AEB" w:rsidRPr="002750EF" w:rsidRDefault="00C74AEB" w:rsidP="00E4438A">
      <w:pPr>
        <w:widowControl/>
        <w:numPr>
          <w:ilvl w:val="0"/>
          <w:numId w:val="4"/>
        </w:numPr>
        <w:tabs>
          <w:tab w:val="clear" w:pos="360"/>
          <w:tab w:val="num" w:pos="720"/>
        </w:tabs>
        <w:ind w:left="720"/>
        <w:rPr>
          <w:rFonts w:ascii="Times New Roman" w:hAnsi="Times New Roman"/>
          <w:b/>
          <w:snapToGrid/>
          <w:color w:val="000000" w:themeColor="text1"/>
          <w:sz w:val="24"/>
          <w:szCs w:val="24"/>
        </w:rPr>
      </w:pPr>
      <w:r w:rsidRPr="002750EF">
        <w:rPr>
          <w:rFonts w:ascii="Times New Roman" w:hAnsi="Times New Roman"/>
          <w:b/>
          <w:snapToGrid/>
          <w:color w:val="000000" w:themeColor="text1"/>
          <w:sz w:val="24"/>
          <w:szCs w:val="24"/>
        </w:rPr>
        <w:t>Reason(s) Display of OMB Expiration Date is Inappropriate</w:t>
      </w:r>
    </w:p>
    <w:p w:rsidR="00C74AEB" w:rsidRPr="002750EF" w:rsidRDefault="00C74AEB" w:rsidP="00E4438A">
      <w:pPr>
        <w:widowControl/>
        <w:ind w:left="360" w:firstLine="360"/>
        <w:rPr>
          <w:rFonts w:ascii="Times New Roman" w:hAnsi="Times New Roman"/>
          <w:snapToGrid/>
          <w:color w:val="000000" w:themeColor="text1"/>
          <w:sz w:val="24"/>
          <w:szCs w:val="24"/>
        </w:rPr>
      </w:pPr>
      <w:r w:rsidRPr="002750EF">
        <w:rPr>
          <w:rFonts w:ascii="Times New Roman" w:hAnsi="Times New Roman"/>
          <w:snapToGrid/>
          <w:color w:val="000000" w:themeColor="text1"/>
          <w:sz w:val="24"/>
          <w:szCs w:val="24"/>
        </w:rPr>
        <w:t>Not applicable</w:t>
      </w:r>
      <w:r w:rsidR="00531E20" w:rsidRPr="002750EF">
        <w:rPr>
          <w:rFonts w:ascii="Times New Roman" w:hAnsi="Times New Roman"/>
          <w:snapToGrid/>
          <w:color w:val="000000" w:themeColor="text1"/>
          <w:sz w:val="24"/>
          <w:szCs w:val="24"/>
        </w:rPr>
        <w:t xml:space="preserve"> because there is no Federal form.</w:t>
      </w:r>
    </w:p>
    <w:p w:rsidR="00C74AEB" w:rsidRPr="002750EF" w:rsidRDefault="00C74AEB" w:rsidP="00E4438A">
      <w:pPr>
        <w:widowControl/>
        <w:ind w:left="720"/>
        <w:rPr>
          <w:rFonts w:ascii="Times New Roman" w:hAnsi="Times New Roman"/>
          <w:snapToGrid/>
          <w:color w:val="000000" w:themeColor="text1"/>
          <w:sz w:val="24"/>
          <w:szCs w:val="24"/>
        </w:rPr>
      </w:pPr>
    </w:p>
    <w:p w:rsidR="00C74AEB" w:rsidRPr="002750EF" w:rsidRDefault="00C74AEB" w:rsidP="00E4438A">
      <w:pPr>
        <w:widowControl/>
        <w:numPr>
          <w:ilvl w:val="0"/>
          <w:numId w:val="4"/>
        </w:numPr>
        <w:ind w:left="720"/>
        <w:rPr>
          <w:rFonts w:ascii="Times New Roman" w:hAnsi="Times New Roman"/>
          <w:b/>
          <w:snapToGrid/>
          <w:color w:val="000000" w:themeColor="text1"/>
          <w:sz w:val="24"/>
          <w:szCs w:val="24"/>
        </w:rPr>
      </w:pPr>
      <w:r w:rsidRPr="002750EF">
        <w:rPr>
          <w:rFonts w:ascii="Times New Roman" w:hAnsi="Times New Roman"/>
          <w:b/>
          <w:snapToGrid/>
          <w:color w:val="000000" w:themeColor="text1"/>
          <w:sz w:val="24"/>
          <w:szCs w:val="24"/>
        </w:rPr>
        <w:t>Exceptions to Certification for Paperwork Reduction Act Submissions</w:t>
      </w:r>
    </w:p>
    <w:p w:rsidR="00C74AEB" w:rsidRPr="002750EF" w:rsidRDefault="00C74AEB" w:rsidP="00E4438A">
      <w:pPr>
        <w:widowControl/>
        <w:ind w:left="720"/>
        <w:rPr>
          <w:rFonts w:ascii="Times New Roman" w:hAnsi="Times New Roman"/>
          <w:snapToGrid/>
          <w:color w:val="000000" w:themeColor="text1"/>
          <w:sz w:val="24"/>
          <w:szCs w:val="24"/>
        </w:rPr>
      </w:pPr>
      <w:r w:rsidRPr="002750EF">
        <w:rPr>
          <w:rFonts w:ascii="Times New Roman" w:hAnsi="Times New Roman"/>
          <w:snapToGrid/>
          <w:color w:val="000000" w:themeColor="text1"/>
          <w:sz w:val="24"/>
          <w:szCs w:val="24"/>
        </w:rPr>
        <w:t xml:space="preserve">There are no exceptions to the certification statement. </w:t>
      </w:r>
    </w:p>
    <w:p w:rsidR="001026DA" w:rsidRPr="002750EF" w:rsidRDefault="001026DA" w:rsidP="00E4438A">
      <w:pPr>
        <w:widowControl/>
        <w:rPr>
          <w:rFonts w:ascii="Times New Roman" w:hAnsi="Times New Roman"/>
          <w:b/>
          <w:bCs/>
          <w:snapToGrid/>
          <w:color w:val="000000" w:themeColor="text1"/>
          <w:sz w:val="24"/>
          <w:szCs w:val="24"/>
        </w:rPr>
      </w:pPr>
    </w:p>
    <w:p w:rsidR="001026DA" w:rsidRPr="002750EF" w:rsidRDefault="001026DA" w:rsidP="00E4438A">
      <w:pPr>
        <w:pStyle w:val="ListParagraph"/>
        <w:widowControl/>
        <w:numPr>
          <w:ilvl w:val="0"/>
          <w:numId w:val="2"/>
        </w:numPr>
        <w:rPr>
          <w:rFonts w:ascii="Times New Roman" w:hAnsi="Times New Roman"/>
          <w:b/>
          <w:snapToGrid/>
          <w:color w:val="000000" w:themeColor="text1"/>
          <w:sz w:val="24"/>
          <w:szCs w:val="24"/>
        </w:rPr>
      </w:pPr>
      <w:r w:rsidRPr="002750EF">
        <w:rPr>
          <w:rFonts w:ascii="Times New Roman" w:hAnsi="Times New Roman"/>
          <w:b/>
          <w:bCs/>
          <w:snapToGrid/>
          <w:color w:val="000000" w:themeColor="text1"/>
          <w:sz w:val="24"/>
          <w:szCs w:val="24"/>
        </w:rPr>
        <w:t>Statistical Methods</w:t>
      </w:r>
    </w:p>
    <w:p w:rsidR="00214B53" w:rsidRPr="00C74AEB" w:rsidRDefault="001026DA" w:rsidP="000B27D1">
      <w:pPr>
        <w:ind w:left="360"/>
        <w:rPr>
          <w:rFonts w:ascii="Times New Roman" w:hAnsi="Times New Roman"/>
          <w:snapToGrid/>
          <w:sz w:val="24"/>
          <w:szCs w:val="24"/>
        </w:rPr>
      </w:pPr>
      <w:r w:rsidRPr="002750EF">
        <w:rPr>
          <w:rFonts w:ascii="Times New Roman" w:hAnsi="Times New Roman"/>
          <w:color w:val="000000" w:themeColor="text1"/>
          <w:sz w:val="24"/>
          <w:szCs w:val="24"/>
        </w:rPr>
        <w:t>The information collection requirements outlined in this report do not employ the use of statistical methods.</w:t>
      </w:r>
    </w:p>
    <w:p w:rsidR="00214B53" w:rsidRPr="00214B53" w:rsidRDefault="00214B53" w:rsidP="000B27D1">
      <w:pPr>
        <w:widowControl/>
        <w:rPr>
          <w:rFonts w:ascii="Times New Roman" w:hAnsi="Times New Roman"/>
          <w:snapToGrid/>
          <w:sz w:val="24"/>
          <w:szCs w:val="24"/>
        </w:rPr>
      </w:pPr>
    </w:p>
    <w:sectPr w:rsidR="00214B53" w:rsidRPr="00214B53" w:rsidSect="0049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E14AD"/>
    <w:multiLevelType w:val="hybridMultilevel"/>
    <w:tmpl w:val="5CC0A2FE"/>
    <w:lvl w:ilvl="0" w:tplc="8EB8C63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F856DE9"/>
    <w:multiLevelType w:val="hybridMultilevel"/>
    <w:tmpl w:val="C66CC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906333B"/>
    <w:multiLevelType w:val="hybridMultilevel"/>
    <w:tmpl w:val="5F9091E6"/>
    <w:lvl w:ilvl="0" w:tplc="0409000F">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9807524"/>
    <w:multiLevelType w:val="hybridMultilevel"/>
    <w:tmpl w:val="800CD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7D43E4"/>
    <w:multiLevelType w:val="hybridMultilevel"/>
    <w:tmpl w:val="3CB43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7C0518"/>
    <w:multiLevelType w:val="hybridMultilevel"/>
    <w:tmpl w:val="22708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A815D2"/>
    <w:multiLevelType w:val="hybridMultilevel"/>
    <w:tmpl w:val="3A2892B2"/>
    <w:lvl w:ilvl="0" w:tplc="04090015">
      <w:start w:val="1"/>
      <w:numFmt w:val="upperLetter"/>
      <w:lvlText w:val="%1."/>
      <w:lvlJc w:val="left"/>
      <w:pPr>
        <w:ind w:left="360" w:hanging="360"/>
      </w:pPr>
    </w:lvl>
    <w:lvl w:ilvl="1" w:tplc="4BE850F2">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90C"/>
    <w:rsid w:val="00020905"/>
    <w:rsid w:val="00043602"/>
    <w:rsid w:val="00060B02"/>
    <w:rsid w:val="000615BE"/>
    <w:rsid w:val="000623DE"/>
    <w:rsid w:val="0006587E"/>
    <w:rsid w:val="00071FBF"/>
    <w:rsid w:val="0008247A"/>
    <w:rsid w:val="000837D0"/>
    <w:rsid w:val="000B27D1"/>
    <w:rsid w:val="000D3189"/>
    <w:rsid w:val="000E53EA"/>
    <w:rsid w:val="000F0317"/>
    <w:rsid w:val="000F0A16"/>
    <w:rsid w:val="001026DA"/>
    <w:rsid w:val="00103B6A"/>
    <w:rsid w:val="00113579"/>
    <w:rsid w:val="001328CC"/>
    <w:rsid w:val="00142C50"/>
    <w:rsid w:val="001524CD"/>
    <w:rsid w:val="001C60F8"/>
    <w:rsid w:val="001D21A1"/>
    <w:rsid w:val="001D490C"/>
    <w:rsid w:val="001E50EE"/>
    <w:rsid w:val="00203CFA"/>
    <w:rsid w:val="00214B53"/>
    <w:rsid w:val="0024500E"/>
    <w:rsid w:val="002558D8"/>
    <w:rsid w:val="00255FB4"/>
    <w:rsid w:val="002619AD"/>
    <w:rsid w:val="00270B79"/>
    <w:rsid w:val="002750EF"/>
    <w:rsid w:val="00295900"/>
    <w:rsid w:val="002A42C4"/>
    <w:rsid w:val="002B4338"/>
    <w:rsid w:val="002C322C"/>
    <w:rsid w:val="002D5AFA"/>
    <w:rsid w:val="002E61AD"/>
    <w:rsid w:val="002F330C"/>
    <w:rsid w:val="002F5A4D"/>
    <w:rsid w:val="00300CB1"/>
    <w:rsid w:val="00317BD1"/>
    <w:rsid w:val="003234C3"/>
    <w:rsid w:val="00334F31"/>
    <w:rsid w:val="003A1124"/>
    <w:rsid w:val="003A2F24"/>
    <w:rsid w:val="003A4DAC"/>
    <w:rsid w:val="003B31AD"/>
    <w:rsid w:val="003C2E4F"/>
    <w:rsid w:val="004010F8"/>
    <w:rsid w:val="00402F43"/>
    <w:rsid w:val="00406B2E"/>
    <w:rsid w:val="00420FCA"/>
    <w:rsid w:val="00432061"/>
    <w:rsid w:val="00437EC5"/>
    <w:rsid w:val="004461A5"/>
    <w:rsid w:val="00451755"/>
    <w:rsid w:val="00463E28"/>
    <w:rsid w:val="0048058D"/>
    <w:rsid w:val="00483D22"/>
    <w:rsid w:val="00495780"/>
    <w:rsid w:val="004A2501"/>
    <w:rsid w:val="004A4D2C"/>
    <w:rsid w:val="004A5007"/>
    <w:rsid w:val="004A59E5"/>
    <w:rsid w:val="004B701F"/>
    <w:rsid w:val="004E2E78"/>
    <w:rsid w:val="004F5245"/>
    <w:rsid w:val="00501BBF"/>
    <w:rsid w:val="005030A3"/>
    <w:rsid w:val="005074AC"/>
    <w:rsid w:val="005147D1"/>
    <w:rsid w:val="00531E20"/>
    <w:rsid w:val="00541193"/>
    <w:rsid w:val="00552E64"/>
    <w:rsid w:val="00563ACA"/>
    <w:rsid w:val="0058289D"/>
    <w:rsid w:val="005A0AA2"/>
    <w:rsid w:val="005E0917"/>
    <w:rsid w:val="005E71AB"/>
    <w:rsid w:val="005F1616"/>
    <w:rsid w:val="005F5283"/>
    <w:rsid w:val="0060030E"/>
    <w:rsid w:val="00604506"/>
    <w:rsid w:val="006060C3"/>
    <w:rsid w:val="00630FFE"/>
    <w:rsid w:val="00667CA5"/>
    <w:rsid w:val="006719D5"/>
    <w:rsid w:val="0069643F"/>
    <w:rsid w:val="006F518F"/>
    <w:rsid w:val="007337A9"/>
    <w:rsid w:val="007511E7"/>
    <w:rsid w:val="007607C7"/>
    <w:rsid w:val="0077644C"/>
    <w:rsid w:val="00776CF3"/>
    <w:rsid w:val="00783327"/>
    <w:rsid w:val="00786AE6"/>
    <w:rsid w:val="00796C17"/>
    <w:rsid w:val="007C0A7A"/>
    <w:rsid w:val="007D7AC3"/>
    <w:rsid w:val="007E0AE4"/>
    <w:rsid w:val="007E6948"/>
    <w:rsid w:val="007E771E"/>
    <w:rsid w:val="007F4383"/>
    <w:rsid w:val="0080263D"/>
    <w:rsid w:val="00806127"/>
    <w:rsid w:val="00835BFE"/>
    <w:rsid w:val="0085335E"/>
    <w:rsid w:val="00867261"/>
    <w:rsid w:val="0089303C"/>
    <w:rsid w:val="008A07C0"/>
    <w:rsid w:val="008A57DD"/>
    <w:rsid w:val="009668BF"/>
    <w:rsid w:val="009727DB"/>
    <w:rsid w:val="00972D91"/>
    <w:rsid w:val="00977248"/>
    <w:rsid w:val="00980B6F"/>
    <w:rsid w:val="009A72BF"/>
    <w:rsid w:val="009B2154"/>
    <w:rsid w:val="009C4C42"/>
    <w:rsid w:val="009D3BCD"/>
    <w:rsid w:val="009D4EE8"/>
    <w:rsid w:val="009E785C"/>
    <w:rsid w:val="00A31B89"/>
    <w:rsid w:val="00A31EF1"/>
    <w:rsid w:val="00A3212C"/>
    <w:rsid w:val="00A75112"/>
    <w:rsid w:val="00AA1876"/>
    <w:rsid w:val="00AA4608"/>
    <w:rsid w:val="00AA704A"/>
    <w:rsid w:val="00AB1A1C"/>
    <w:rsid w:val="00AC412A"/>
    <w:rsid w:val="00AD3394"/>
    <w:rsid w:val="00B00E6E"/>
    <w:rsid w:val="00B201A2"/>
    <w:rsid w:val="00B312F6"/>
    <w:rsid w:val="00B31DE4"/>
    <w:rsid w:val="00B779D9"/>
    <w:rsid w:val="00BA5BE7"/>
    <w:rsid w:val="00BA5D49"/>
    <w:rsid w:val="00BB400D"/>
    <w:rsid w:val="00BB5410"/>
    <w:rsid w:val="00BC0496"/>
    <w:rsid w:val="00BF2D70"/>
    <w:rsid w:val="00BF35D3"/>
    <w:rsid w:val="00C076C2"/>
    <w:rsid w:val="00C42608"/>
    <w:rsid w:val="00C61B56"/>
    <w:rsid w:val="00C74AEB"/>
    <w:rsid w:val="00CA4A2E"/>
    <w:rsid w:val="00CB5AAB"/>
    <w:rsid w:val="00CC5179"/>
    <w:rsid w:val="00CD0B41"/>
    <w:rsid w:val="00CD2D91"/>
    <w:rsid w:val="00CD3484"/>
    <w:rsid w:val="00CD34A0"/>
    <w:rsid w:val="00CE4763"/>
    <w:rsid w:val="00D016B3"/>
    <w:rsid w:val="00D3153D"/>
    <w:rsid w:val="00D44933"/>
    <w:rsid w:val="00D63E18"/>
    <w:rsid w:val="00D669B4"/>
    <w:rsid w:val="00D83099"/>
    <w:rsid w:val="00D84C6C"/>
    <w:rsid w:val="00D87146"/>
    <w:rsid w:val="00DA1026"/>
    <w:rsid w:val="00DA4189"/>
    <w:rsid w:val="00DB7E42"/>
    <w:rsid w:val="00DC2F18"/>
    <w:rsid w:val="00DE3876"/>
    <w:rsid w:val="00E028FA"/>
    <w:rsid w:val="00E211CC"/>
    <w:rsid w:val="00E268D2"/>
    <w:rsid w:val="00E3413C"/>
    <w:rsid w:val="00E366C4"/>
    <w:rsid w:val="00E4438A"/>
    <w:rsid w:val="00E64848"/>
    <w:rsid w:val="00E95210"/>
    <w:rsid w:val="00EE78B5"/>
    <w:rsid w:val="00EF0ABD"/>
    <w:rsid w:val="00EF3367"/>
    <w:rsid w:val="00F06131"/>
    <w:rsid w:val="00F06B65"/>
    <w:rsid w:val="00F15719"/>
    <w:rsid w:val="00F22688"/>
    <w:rsid w:val="00F7587B"/>
    <w:rsid w:val="00F85F81"/>
    <w:rsid w:val="00FA5238"/>
    <w:rsid w:val="00FA74A9"/>
    <w:rsid w:val="00FB2F33"/>
    <w:rsid w:val="00FB4375"/>
    <w:rsid w:val="00FE6DD3"/>
    <w:rsid w:val="00FF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90C"/>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next w:val="Normal"/>
    <w:link w:val="Heading1Char"/>
    <w:uiPriority w:val="9"/>
    <w:qFormat/>
    <w:rsid w:val="00CE4763"/>
    <w:pPr>
      <w:keepNext/>
      <w:tabs>
        <w:tab w:val="left" w:pos="-720"/>
      </w:tabs>
      <w:ind w:left="720"/>
      <w:outlineLvl w:val="0"/>
    </w:pPr>
    <w:rPr>
      <w:rFonts w:ascii="Times New Roman" w:hAnsi="Times New Roman"/>
      <w:sz w:val="24"/>
      <w:szCs w:val="24"/>
    </w:rPr>
  </w:style>
  <w:style w:type="paragraph" w:styleId="Heading2">
    <w:name w:val="heading 2"/>
    <w:basedOn w:val="Normal"/>
    <w:next w:val="Normal"/>
    <w:link w:val="Heading2Char"/>
    <w:uiPriority w:val="9"/>
    <w:unhideWhenUsed/>
    <w:qFormat/>
    <w:rsid w:val="000E53EA"/>
    <w:pPr>
      <w:keepNext/>
      <w:tabs>
        <w:tab w:val="left" w:pos="-720"/>
      </w:tabs>
      <w:ind w:left="720"/>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90C"/>
    <w:pPr>
      <w:ind w:left="720"/>
      <w:contextualSpacing/>
    </w:pPr>
  </w:style>
  <w:style w:type="character" w:styleId="CommentReference">
    <w:name w:val="annotation reference"/>
    <w:basedOn w:val="DefaultParagraphFont"/>
    <w:uiPriority w:val="99"/>
    <w:semiHidden/>
    <w:unhideWhenUsed/>
    <w:rsid w:val="008A07C0"/>
    <w:rPr>
      <w:sz w:val="16"/>
      <w:szCs w:val="16"/>
    </w:rPr>
  </w:style>
  <w:style w:type="paragraph" w:styleId="CommentText">
    <w:name w:val="annotation text"/>
    <w:basedOn w:val="Normal"/>
    <w:link w:val="CommentTextChar"/>
    <w:uiPriority w:val="99"/>
    <w:unhideWhenUsed/>
    <w:rsid w:val="008A07C0"/>
  </w:style>
  <w:style w:type="character" w:customStyle="1" w:styleId="CommentTextChar">
    <w:name w:val="Comment Text Char"/>
    <w:basedOn w:val="DefaultParagraphFont"/>
    <w:link w:val="CommentText"/>
    <w:uiPriority w:val="99"/>
    <w:rsid w:val="008A07C0"/>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A07C0"/>
    <w:rPr>
      <w:b/>
      <w:bCs/>
    </w:rPr>
  </w:style>
  <w:style w:type="character" w:customStyle="1" w:styleId="CommentSubjectChar">
    <w:name w:val="Comment Subject Char"/>
    <w:basedOn w:val="CommentTextChar"/>
    <w:link w:val="CommentSubject"/>
    <w:uiPriority w:val="99"/>
    <w:semiHidden/>
    <w:rsid w:val="008A07C0"/>
    <w:rPr>
      <w:rFonts w:ascii="Courier New" w:eastAsia="Times New Roman" w:hAnsi="Courier New" w:cs="Times New Roman"/>
      <w:b/>
      <w:bCs/>
      <w:snapToGrid w:val="0"/>
      <w:sz w:val="20"/>
      <w:szCs w:val="20"/>
    </w:rPr>
  </w:style>
  <w:style w:type="paragraph" w:styleId="BalloonText">
    <w:name w:val="Balloon Text"/>
    <w:basedOn w:val="Normal"/>
    <w:link w:val="BalloonTextChar"/>
    <w:uiPriority w:val="99"/>
    <w:semiHidden/>
    <w:unhideWhenUsed/>
    <w:rsid w:val="008A07C0"/>
    <w:rPr>
      <w:rFonts w:ascii="Tahoma" w:hAnsi="Tahoma" w:cs="Tahoma"/>
      <w:sz w:val="16"/>
      <w:szCs w:val="16"/>
    </w:rPr>
  </w:style>
  <w:style w:type="character" w:customStyle="1" w:styleId="BalloonTextChar">
    <w:name w:val="Balloon Text Char"/>
    <w:basedOn w:val="DefaultParagraphFont"/>
    <w:link w:val="BalloonText"/>
    <w:uiPriority w:val="99"/>
    <w:semiHidden/>
    <w:rsid w:val="008A07C0"/>
    <w:rPr>
      <w:rFonts w:ascii="Tahoma" w:eastAsia="Times New Roman" w:hAnsi="Tahoma" w:cs="Tahoma"/>
      <w:snapToGrid w:val="0"/>
      <w:sz w:val="16"/>
      <w:szCs w:val="16"/>
    </w:rPr>
  </w:style>
  <w:style w:type="paragraph" w:styleId="BodyTextIndent">
    <w:name w:val="Body Text Indent"/>
    <w:basedOn w:val="Normal"/>
    <w:link w:val="BodyTextIndentChar"/>
    <w:uiPriority w:val="99"/>
    <w:unhideWhenUsed/>
    <w:rsid w:val="00667CA5"/>
    <w:pPr>
      <w:widowControl/>
      <w:ind w:left="720"/>
    </w:pPr>
    <w:rPr>
      <w:rFonts w:ascii="Times New Roman" w:hAnsi="Times New Roman"/>
      <w:snapToGrid/>
      <w:color w:val="000000" w:themeColor="text1"/>
      <w:sz w:val="24"/>
      <w:szCs w:val="24"/>
    </w:rPr>
  </w:style>
  <w:style w:type="character" w:customStyle="1" w:styleId="BodyTextIndentChar">
    <w:name w:val="Body Text Indent Char"/>
    <w:basedOn w:val="DefaultParagraphFont"/>
    <w:link w:val="BodyTextIndent"/>
    <w:uiPriority w:val="99"/>
    <w:rsid w:val="00667CA5"/>
    <w:rPr>
      <w:rFonts w:ascii="Times New Roman" w:eastAsia="Times New Roman" w:hAnsi="Times New Roman" w:cs="Times New Roman"/>
      <w:color w:val="000000" w:themeColor="text1"/>
      <w:sz w:val="24"/>
      <w:szCs w:val="24"/>
    </w:rPr>
  </w:style>
  <w:style w:type="character" w:customStyle="1" w:styleId="Heading1Char">
    <w:name w:val="Heading 1 Char"/>
    <w:basedOn w:val="DefaultParagraphFont"/>
    <w:link w:val="Heading1"/>
    <w:uiPriority w:val="9"/>
    <w:rsid w:val="00CE4763"/>
    <w:rPr>
      <w:rFonts w:ascii="Times New Roman" w:eastAsia="Times New Roman" w:hAnsi="Times New Roman" w:cs="Times New Roman"/>
      <w:snapToGrid w:val="0"/>
      <w:sz w:val="24"/>
      <w:szCs w:val="24"/>
    </w:rPr>
  </w:style>
  <w:style w:type="paragraph" w:styleId="BodyTextIndent2">
    <w:name w:val="Body Text Indent 2"/>
    <w:basedOn w:val="Normal"/>
    <w:link w:val="BodyTextIndent2Char"/>
    <w:uiPriority w:val="99"/>
    <w:unhideWhenUsed/>
    <w:rsid w:val="009E785C"/>
    <w:pPr>
      <w:tabs>
        <w:tab w:val="left" w:pos="-720"/>
      </w:tabs>
      <w:ind w:left="720"/>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9E785C"/>
    <w:rPr>
      <w:rFonts w:ascii="Times New Roman" w:eastAsia="Times New Roman" w:hAnsi="Times New Roman" w:cs="Times New Roman"/>
      <w:snapToGrid w:val="0"/>
      <w:sz w:val="24"/>
      <w:szCs w:val="24"/>
    </w:rPr>
  </w:style>
  <w:style w:type="character" w:customStyle="1" w:styleId="Heading2Char">
    <w:name w:val="Heading 2 Char"/>
    <w:basedOn w:val="DefaultParagraphFont"/>
    <w:link w:val="Heading2"/>
    <w:uiPriority w:val="9"/>
    <w:rsid w:val="000E53EA"/>
    <w:rPr>
      <w:rFonts w:ascii="Times New Roman" w:eastAsia="Times New Roman" w:hAnsi="Times New Roman" w:cs="Times New Roman"/>
      <w:b/>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90C"/>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next w:val="Normal"/>
    <w:link w:val="Heading1Char"/>
    <w:uiPriority w:val="9"/>
    <w:qFormat/>
    <w:rsid w:val="00CE4763"/>
    <w:pPr>
      <w:keepNext/>
      <w:tabs>
        <w:tab w:val="left" w:pos="-720"/>
      </w:tabs>
      <w:ind w:left="720"/>
      <w:outlineLvl w:val="0"/>
    </w:pPr>
    <w:rPr>
      <w:rFonts w:ascii="Times New Roman" w:hAnsi="Times New Roman"/>
      <w:sz w:val="24"/>
      <w:szCs w:val="24"/>
    </w:rPr>
  </w:style>
  <w:style w:type="paragraph" w:styleId="Heading2">
    <w:name w:val="heading 2"/>
    <w:basedOn w:val="Normal"/>
    <w:next w:val="Normal"/>
    <w:link w:val="Heading2Char"/>
    <w:uiPriority w:val="9"/>
    <w:unhideWhenUsed/>
    <w:qFormat/>
    <w:rsid w:val="000E53EA"/>
    <w:pPr>
      <w:keepNext/>
      <w:tabs>
        <w:tab w:val="left" w:pos="-720"/>
      </w:tabs>
      <w:ind w:left="720"/>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90C"/>
    <w:pPr>
      <w:ind w:left="720"/>
      <w:contextualSpacing/>
    </w:pPr>
  </w:style>
  <w:style w:type="character" w:styleId="CommentReference">
    <w:name w:val="annotation reference"/>
    <w:basedOn w:val="DefaultParagraphFont"/>
    <w:uiPriority w:val="99"/>
    <w:semiHidden/>
    <w:unhideWhenUsed/>
    <w:rsid w:val="008A07C0"/>
    <w:rPr>
      <w:sz w:val="16"/>
      <w:szCs w:val="16"/>
    </w:rPr>
  </w:style>
  <w:style w:type="paragraph" w:styleId="CommentText">
    <w:name w:val="annotation text"/>
    <w:basedOn w:val="Normal"/>
    <w:link w:val="CommentTextChar"/>
    <w:uiPriority w:val="99"/>
    <w:unhideWhenUsed/>
    <w:rsid w:val="008A07C0"/>
  </w:style>
  <w:style w:type="character" w:customStyle="1" w:styleId="CommentTextChar">
    <w:name w:val="Comment Text Char"/>
    <w:basedOn w:val="DefaultParagraphFont"/>
    <w:link w:val="CommentText"/>
    <w:uiPriority w:val="99"/>
    <w:rsid w:val="008A07C0"/>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A07C0"/>
    <w:rPr>
      <w:b/>
      <w:bCs/>
    </w:rPr>
  </w:style>
  <w:style w:type="character" w:customStyle="1" w:styleId="CommentSubjectChar">
    <w:name w:val="Comment Subject Char"/>
    <w:basedOn w:val="CommentTextChar"/>
    <w:link w:val="CommentSubject"/>
    <w:uiPriority w:val="99"/>
    <w:semiHidden/>
    <w:rsid w:val="008A07C0"/>
    <w:rPr>
      <w:rFonts w:ascii="Courier New" w:eastAsia="Times New Roman" w:hAnsi="Courier New" w:cs="Times New Roman"/>
      <w:b/>
      <w:bCs/>
      <w:snapToGrid w:val="0"/>
      <w:sz w:val="20"/>
      <w:szCs w:val="20"/>
    </w:rPr>
  </w:style>
  <w:style w:type="paragraph" w:styleId="BalloonText">
    <w:name w:val="Balloon Text"/>
    <w:basedOn w:val="Normal"/>
    <w:link w:val="BalloonTextChar"/>
    <w:uiPriority w:val="99"/>
    <w:semiHidden/>
    <w:unhideWhenUsed/>
    <w:rsid w:val="008A07C0"/>
    <w:rPr>
      <w:rFonts w:ascii="Tahoma" w:hAnsi="Tahoma" w:cs="Tahoma"/>
      <w:sz w:val="16"/>
      <w:szCs w:val="16"/>
    </w:rPr>
  </w:style>
  <w:style w:type="character" w:customStyle="1" w:styleId="BalloonTextChar">
    <w:name w:val="Balloon Text Char"/>
    <w:basedOn w:val="DefaultParagraphFont"/>
    <w:link w:val="BalloonText"/>
    <w:uiPriority w:val="99"/>
    <w:semiHidden/>
    <w:rsid w:val="008A07C0"/>
    <w:rPr>
      <w:rFonts w:ascii="Tahoma" w:eastAsia="Times New Roman" w:hAnsi="Tahoma" w:cs="Tahoma"/>
      <w:snapToGrid w:val="0"/>
      <w:sz w:val="16"/>
      <w:szCs w:val="16"/>
    </w:rPr>
  </w:style>
  <w:style w:type="paragraph" w:styleId="BodyTextIndent">
    <w:name w:val="Body Text Indent"/>
    <w:basedOn w:val="Normal"/>
    <w:link w:val="BodyTextIndentChar"/>
    <w:uiPriority w:val="99"/>
    <w:unhideWhenUsed/>
    <w:rsid w:val="00667CA5"/>
    <w:pPr>
      <w:widowControl/>
      <w:ind w:left="720"/>
    </w:pPr>
    <w:rPr>
      <w:rFonts w:ascii="Times New Roman" w:hAnsi="Times New Roman"/>
      <w:snapToGrid/>
      <w:color w:val="000000" w:themeColor="text1"/>
      <w:sz w:val="24"/>
      <w:szCs w:val="24"/>
    </w:rPr>
  </w:style>
  <w:style w:type="character" w:customStyle="1" w:styleId="BodyTextIndentChar">
    <w:name w:val="Body Text Indent Char"/>
    <w:basedOn w:val="DefaultParagraphFont"/>
    <w:link w:val="BodyTextIndent"/>
    <w:uiPriority w:val="99"/>
    <w:rsid w:val="00667CA5"/>
    <w:rPr>
      <w:rFonts w:ascii="Times New Roman" w:eastAsia="Times New Roman" w:hAnsi="Times New Roman" w:cs="Times New Roman"/>
      <w:color w:val="000000" w:themeColor="text1"/>
      <w:sz w:val="24"/>
      <w:szCs w:val="24"/>
    </w:rPr>
  </w:style>
  <w:style w:type="character" w:customStyle="1" w:styleId="Heading1Char">
    <w:name w:val="Heading 1 Char"/>
    <w:basedOn w:val="DefaultParagraphFont"/>
    <w:link w:val="Heading1"/>
    <w:uiPriority w:val="9"/>
    <w:rsid w:val="00CE4763"/>
    <w:rPr>
      <w:rFonts w:ascii="Times New Roman" w:eastAsia="Times New Roman" w:hAnsi="Times New Roman" w:cs="Times New Roman"/>
      <w:snapToGrid w:val="0"/>
      <w:sz w:val="24"/>
      <w:szCs w:val="24"/>
    </w:rPr>
  </w:style>
  <w:style w:type="paragraph" w:styleId="BodyTextIndent2">
    <w:name w:val="Body Text Indent 2"/>
    <w:basedOn w:val="Normal"/>
    <w:link w:val="BodyTextIndent2Char"/>
    <w:uiPriority w:val="99"/>
    <w:unhideWhenUsed/>
    <w:rsid w:val="009E785C"/>
    <w:pPr>
      <w:tabs>
        <w:tab w:val="left" w:pos="-720"/>
      </w:tabs>
      <w:ind w:left="720"/>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9E785C"/>
    <w:rPr>
      <w:rFonts w:ascii="Times New Roman" w:eastAsia="Times New Roman" w:hAnsi="Times New Roman" w:cs="Times New Roman"/>
      <w:snapToGrid w:val="0"/>
      <w:sz w:val="24"/>
      <w:szCs w:val="24"/>
    </w:rPr>
  </w:style>
  <w:style w:type="character" w:customStyle="1" w:styleId="Heading2Char">
    <w:name w:val="Heading 2 Char"/>
    <w:basedOn w:val="DefaultParagraphFont"/>
    <w:link w:val="Heading2"/>
    <w:uiPriority w:val="9"/>
    <w:rsid w:val="000E53EA"/>
    <w:rPr>
      <w:rFonts w:ascii="Times New Roman" w:eastAsia="Times New Roman" w:hAnsi="Times New Roman" w:cs="Times New Roman"/>
      <w:b/>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241153">
      <w:bodyDiv w:val="1"/>
      <w:marLeft w:val="0"/>
      <w:marRight w:val="0"/>
      <w:marTop w:val="0"/>
      <w:marBottom w:val="0"/>
      <w:divBdr>
        <w:top w:val="none" w:sz="0" w:space="0" w:color="auto"/>
        <w:left w:val="none" w:sz="0" w:space="0" w:color="auto"/>
        <w:bottom w:val="none" w:sz="0" w:space="0" w:color="auto"/>
        <w:right w:val="none" w:sz="0" w:space="0" w:color="auto"/>
      </w:divBdr>
    </w:div>
    <w:div w:id="980579194">
      <w:bodyDiv w:val="1"/>
      <w:marLeft w:val="0"/>
      <w:marRight w:val="0"/>
      <w:marTop w:val="0"/>
      <w:marBottom w:val="0"/>
      <w:divBdr>
        <w:top w:val="none" w:sz="0" w:space="0" w:color="auto"/>
        <w:left w:val="none" w:sz="0" w:space="0" w:color="auto"/>
        <w:bottom w:val="none" w:sz="0" w:space="0" w:color="auto"/>
        <w:right w:val="none" w:sz="0" w:space="0" w:color="auto"/>
      </w:divBdr>
    </w:div>
    <w:div w:id="188444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f31375a12b1652fa788ea79209724070">
  <xsd:schema xmlns:xsd="http://www.w3.org/2001/XMLSchema" xmlns:xs="http://www.w3.org/2001/XMLSchema" xmlns:p="http://schemas.microsoft.com/office/2006/metadata/properties" xmlns:ns2="e059a2d5-a4f8-4fd8-b836-4c9cf26100e7" targetNamespace="http://schemas.microsoft.com/office/2006/metadata/properties" ma:root="true" ma:fieldsID="9cd309fa7d39af6cac685949d06d8c2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0970-0171</OMB_x0020_Control_x0020_Number>
    <FR_x0020_Title xmlns="e059a2d5-a4f8-4fd8-b836-4c9cf26100e7" xsi:nil="true"/>
    <ACF_x0020_Tracking_x0020_No_x002e_ xmlns="e059a2d5-a4f8-4fd8-b836-4c9cf26100e7">OCSE-0009</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351DC-C333-4BC5-992E-F0CE50617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8A484-A7E2-4441-9DAB-B958D2E6E5A9}">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FC0A29B8-7C2F-4CA0-9178-C2CDD466E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2777</Words>
  <Characters>15830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Paternity Affidavit and Data Elementsand </dc:title>
  <dc:creator>DHHS</dc:creator>
  <cp:lastModifiedBy>Windows User</cp:lastModifiedBy>
  <cp:revision>3</cp:revision>
  <cp:lastPrinted>2017-05-22T18:31:00Z</cp:lastPrinted>
  <dcterms:created xsi:type="dcterms:W3CDTF">2017-05-22T23:10:00Z</dcterms:created>
  <dcterms:modified xsi:type="dcterms:W3CDTF">2017-05-23T15:14:00Z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