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68AC3" w14:textId="3E91DC8D" w:rsidR="00FA1BED" w:rsidRDefault="00FA1BED" w:rsidP="00FA1BED">
      <w:pPr>
        <w:jc w:val="center"/>
        <w:rPr>
          <w:rFonts w:ascii="Times New Roman" w:hAnsi="Times New Roman" w:cs="Times New Roman"/>
        </w:rPr>
      </w:pPr>
      <w:r>
        <w:rPr>
          <w:rFonts w:ascii="Times New Roman" w:hAnsi="Times New Roman" w:cs="Times New Roman"/>
        </w:rPr>
        <w:t>Appendix 4</w:t>
      </w:r>
    </w:p>
    <w:p w14:paraId="5F05C424" w14:textId="77777777" w:rsidR="00FA1BED" w:rsidRDefault="00FA1BED" w:rsidP="00FA1BED">
      <w:pPr>
        <w:jc w:val="center"/>
        <w:rPr>
          <w:rFonts w:ascii="Times New Roman" w:hAnsi="Times New Roman" w:cs="Times New Roman"/>
        </w:rPr>
      </w:pPr>
      <w:r>
        <w:rPr>
          <w:rFonts w:ascii="Times New Roman" w:hAnsi="Times New Roman" w:cs="Times New Roman"/>
        </w:rPr>
        <w:t>Tribal MIECHV Performance Measures Numerators and Denominators</w:t>
      </w:r>
    </w:p>
    <w:p w14:paraId="77D355FE" w14:textId="77777777" w:rsidR="00211FDD" w:rsidRDefault="00211FDD" w:rsidP="00FA1BED">
      <w:pPr>
        <w:jc w:val="center"/>
        <w:rPr>
          <w:rFonts w:ascii="Times New Roman" w:hAnsi="Times New Roman" w:cs="Times New Roman"/>
        </w:rPr>
      </w:pPr>
    </w:p>
    <w:p w14:paraId="59F96A6E" w14:textId="77777777" w:rsidR="00FA1BED" w:rsidRDefault="00FA1BED">
      <w:pPr>
        <w:rPr>
          <w:rFonts w:ascii="Times New Roman" w:hAnsi="Times New Roman" w:cs="Times New Roman"/>
        </w:rPr>
      </w:pPr>
      <w:r>
        <w:rPr>
          <w:rFonts w:ascii="Times New Roman" w:hAnsi="Times New Roman" w:cs="Times New Roman"/>
        </w:rPr>
        <w:br w:type="page"/>
      </w:r>
    </w:p>
    <w:tbl>
      <w:tblPr>
        <w:tblStyle w:val="TableGrid1"/>
        <w:tblW w:w="0" w:type="auto"/>
        <w:jc w:val="center"/>
        <w:tblLook w:val="04A0" w:firstRow="1" w:lastRow="0" w:firstColumn="1" w:lastColumn="0" w:noHBand="0" w:noVBand="1"/>
      </w:tblPr>
      <w:tblGrid>
        <w:gridCol w:w="400"/>
        <w:gridCol w:w="1503"/>
        <w:gridCol w:w="1502"/>
        <w:gridCol w:w="2068"/>
        <w:gridCol w:w="2293"/>
        <w:gridCol w:w="1810"/>
      </w:tblGrid>
      <w:tr w:rsidR="003064F9" w:rsidRPr="003064F9" w14:paraId="73818086" w14:textId="77777777" w:rsidTr="003064F9">
        <w:trPr>
          <w:tblHeader/>
          <w:jc w:val="center"/>
        </w:trPr>
        <w:tc>
          <w:tcPr>
            <w:tcW w:w="0" w:type="auto"/>
            <w:gridSpan w:val="6"/>
            <w:shd w:val="clear" w:color="auto" w:fill="000000" w:themeFill="text1"/>
            <w:vAlign w:val="center"/>
          </w:tcPr>
          <w:p w14:paraId="5A2D9862" w14:textId="21A1B55E" w:rsidR="005B7B79" w:rsidRPr="005B7B79" w:rsidRDefault="003064F9" w:rsidP="005B7B79">
            <w:pPr>
              <w:pStyle w:val="Header"/>
              <w:tabs>
                <w:tab w:val="clear" w:pos="4680"/>
                <w:tab w:val="clear" w:pos="9360"/>
                <w:tab w:val="left" w:pos="3393"/>
              </w:tabs>
              <w:rPr>
                <w:rFonts w:asciiTheme="minorHAnsi" w:hAnsiTheme="minorHAnsi"/>
                <w:b/>
                <w:color w:val="FFFFFF" w:themeColor="background1"/>
                <w:sz w:val="16"/>
                <w:szCs w:val="16"/>
              </w:rPr>
            </w:pPr>
            <w:bookmarkStart w:id="0" w:name="AppendixC"/>
            <w:r w:rsidRPr="003064F9">
              <w:rPr>
                <w:rFonts w:ascii="Calibri" w:hAnsi="Calibri"/>
                <w:b/>
              </w:rPr>
              <w:lastRenderedPageBreak/>
              <w:t>Tribal MIECHV Performance Measures Numerators and Denominators</w:t>
            </w:r>
            <w:bookmarkEnd w:id="0"/>
            <w:r w:rsidR="005B7B79">
              <w:rPr>
                <w:rFonts w:ascii="Calibri" w:hAnsi="Calibri"/>
                <w:b/>
              </w:rPr>
              <w:t xml:space="preserve"> </w:t>
            </w:r>
            <w:r w:rsidR="005B7B79" w:rsidRPr="005B7B79">
              <w:rPr>
                <w:rFonts w:ascii="Calibri" w:hAnsi="Calibri"/>
                <w:b/>
                <w:color w:val="FFFFFF" w:themeColor="background1"/>
                <w:sz w:val="16"/>
                <w:szCs w:val="16"/>
              </w:rPr>
              <w:t>(</w:t>
            </w:r>
            <w:r w:rsidR="005B7B79" w:rsidRPr="005B7B79">
              <w:rPr>
                <w:rFonts w:asciiTheme="minorHAnsi" w:hAnsiTheme="minorHAnsi"/>
                <w:color w:val="FFFFFF" w:themeColor="background1"/>
                <w:sz w:val="16"/>
                <w:szCs w:val="16"/>
              </w:rPr>
              <w:t>OMB No.: 0970-0389 Exp. 08/31/2019 )</w:t>
            </w:r>
          </w:p>
          <w:p w14:paraId="6AAFC0BA" w14:textId="5373DA0E" w:rsidR="003064F9" w:rsidRPr="003064F9" w:rsidRDefault="003064F9" w:rsidP="003064F9">
            <w:pPr>
              <w:jc w:val="center"/>
              <w:rPr>
                <w:rFonts w:ascii="Calibri" w:hAnsi="Calibri" w:cs="Times New Roman"/>
                <w:b/>
                <w:color w:val="FFFFFF"/>
                <w:sz w:val="18"/>
                <w:szCs w:val="18"/>
              </w:rPr>
            </w:pPr>
          </w:p>
        </w:tc>
      </w:tr>
      <w:tr w:rsidR="003064F9" w:rsidRPr="003064F9" w14:paraId="5F0462A9" w14:textId="77777777" w:rsidTr="003064F9">
        <w:trPr>
          <w:tblHeader/>
          <w:jc w:val="center"/>
        </w:trPr>
        <w:tc>
          <w:tcPr>
            <w:tcW w:w="0" w:type="auto"/>
            <w:shd w:val="clear" w:color="auto" w:fill="000000" w:themeFill="text1"/>
            <w:vAlign w:val="center"/>
          </w:tcPr>
          <w:p w14:paraId="4A2C9688" w14:textId="77777777" w:rsidR="003064F9" w:rsidRPr="003064F9" w:rsidRDefault="003064F9" w:rsidP="003064F9">
            <w:pPr>
              <w:jc w:val="center"/>
              <w:rPr>
                <w:rFonts w:ascii="Calibri" w:hAnsi="Calibri" w:cs="Times New Roman"/>
                <w:b/>
                <w:color w:val="FFFFFF"/>
                <w:sz w:val="18"/>
                <w:szCs w:val="18"/>
              </w:rPr>
            </w:pPr>
          </w:p>
        </w:tc>
        <w:tc>
          <w:tcPr>
            <w:tcW w:w="0" w:type="auto"/>
            <w:shd w:val="clear" w:color="auto" w:fill="000000" w:themeFill="text1"/>
            <w:vAlign w:val="center"/>
          </w:tcPr>
          <w:p w14:paraId="2B97B101" w14:textId="77777777" w:rsidR="003064F9" w:rsidRPr="003064F9" w:rsidRDefault="003064F9" w:rsidP="003064F9">
            <w:pPr>
              <w:jc w:val="center"/>
              <w:rPr>
                <w:rFonts w:ascii="Calibri" w:hAnsi="Calibri" w:cs="Times New Roman"/>
                <w:b/>
                <w:color w:val="FFFFFF"/>
                <w:sz w:val="18"/>
                <w:szCs w:val="18"/>
              </w:rPr>
            </w:pPr>
            <w:r w:rsidRPr="003064F9">
              <w:rPr>
                <w:rFonts w:ascii="Calibri" w:hAnsi="Calibri" w:cs="Times New Roman"/>
                <w:b/>
                <w:color w:val="FFFFFF"/>
                <w:sz w:val="18"/>
                <w:szCs w:val="18"/>
              </w:rPr>
              <w:t>Area</w:t>
            </w:r>
          </w:p>
        </w:tc>
        <w:tc>
          <w:tcPr>
            <w:tcW w:w="0" w:type="auto"/>
            <w:shd w:val="clear" w:color="auto" w:fill="000000" w:themeFill="text1"/>
            <w:vAlign w:val="center"/>
          </w:tcPr>
          <w:p w14:paraId="756E45C8" w14:textId="77777777" w:rsidR="003064F9" w:rsidRPr="003064F9" w:rsidRDefault="003064F9" w:rsidP="003064F9">
            <w:pPr>
              <w:jc w:val="center"/>
              <w:rPr>
                <w:rFonts w:ascii="Calibri" w:hAnsi="Calibri" w:cs="Times New Roman"/>
                <w:b/>
                <w:color w:val="FFFFFF"/>
                <w:sz w:val="18"/>
                <w:szCs w:val="18"/>
              </w:rPr>
            </w:pPr>
            <w:r w:rsidRPr="003064F9">
              <w:rPr>
                <w:rFonts w:ascii="Calibri" w:hAnsi="Calibri" w:cs="Times New Roman"/>
                <w:b/>
                <w:color w:val="FFFFFF"/>
                <w:sz w:val="18"/>
                <w:szCs w:val="18"/>
              </w:rPr>
              <w:t>Construct</w:t>
            </w:r>
          </w:p>
        </w:tc>
        <w:tc>
          <w:tcPr>
            <w:tcW w:w="0" w:type="auto"/>
            <w:shd w:val="clear" w:color="auto" w:fill="000000" w:themeFill="text1"/>
            <w:vAlign w:val="center"/>
          </w:tcPr>
          <w:p w14:paraId="2278025E" w14:textId="77777777" w:rsidR="003064F9" w:rsidRPr="003064F9" w:rsidRDefault="003064F9" w:rsidP="003064F9">
            <w:pPr>
              <w:jc w:val="center"/>
              <w:rPr>
                <w:rFonts w:ascii="Calibri" w:hAnsi="Calibri" w:cs="Times New Roman"/>
                <w:b/>
                <w:color w:val="FFFFFF"/>
                <w:sz w:val="18"/>
                <w:szCs w:val="18"/>
              </w:rPr>
            </w:pPr>
            <w:r w:rsidRPr="003064F9">
              <w:rPr>
                <w:rFonts w:ascii="Calibri" w:hAnsi="Calibri" w:cs="Times New Roman"/>
                <w:b/>
                <w:color w:val="FFFFFF"/>
                <w:sz w:val="18"/>
                <w:szCs w:val="18"/>
              </w:rPr>
              <w:t>Indicator</w:t>
            </w:r>
          </w:p>
        </w:tc>
        <w:tc>
          <w:tcPr>
            <w:tcW w:w="0" w:type="auto"/>
            <w:shd w:val="clear" w:color="auto" w:fill="000000" w:themeFill="text1"/>
            <w:vAlign w:val="center"/>
          </w:tcPr>
          <w:p w14:paraId="70FF9B99" w14:textId="77777777" w:rsidR="003064F9" w:rsidRPr="003064F9" w:rsidRDefault="003064F9" w:rsidP="003064F9">
            <w:pPr>
              <w:jc w:val="center"/>
              <w:rPr>
                <w:rFonts w:ascii="Calibri" w:hAnsi="Calibri" w:cs="Times New Roman"/>
                <w:b/>
                <w:color w:val="FFFFFF"/>
                <w:sz w:val="18"/>
                <w:szCs w:val="18"/>
              </w:rPr>
            </w:pPr>
            <w:r w:rsidRPr="003064F9">
              <w:rPr>
                <w:rFonts w:ascii="Calibri" w:hAnsi="Calibri" w:cs="Times New Roman"/>
                <w:b/>
                <w:color w:val="FFFFFF"/>
                <w:sz w:val="18"/>
                <w:szCs w:val="18"/>
              </w:rPr>
              <w:t>Numerator</w:t>
            </w:r>
          </w:p>
        </w:tc>
        <w:tc>
          <w:tcPr>
            <w:tcW w:w="0" w:type="auto"/>
            <w:shd w:val="clear" w:color="auto" w:fill="000000" w:themeFill="text1"/>
            <w:vAlign w:val="center"/>
          </w:tcPr>
          <w:p w14:paraId="1901396A" w14:textId="77777777" w:rsidR="003064F9" w:rsidRPr="003064F9" w:rsidRDefault="003064F9" w:rsidP="003064F9">
            <w:pPr>
              <w:jc w:val="center"/>
              <w:rPr>
                <w:rFonts w:ascii="Calibri" w:hAnsi="Calibri" w:cs="Times New Roman"/>
                <w:b/>
                <w:color w:val="FFFFFF"/>
                <w:sz w:val="18"/>
                <w:szCs w:val="18"/>
              </w:rPr>
            </w:pPr>
            <w:r w:rsidRPr="003064F9">
              <w:rPr>
                <w:rFonts w:ascii="Calibri" w:hAnsi="Calibri" w:cs="Times New Roman"/>
                <w:b/>
                <w:color w:val="FFFFFF"/>
                <w:sz w:val="18"/>
                <w:szCs w:val="18"/>
              </w:rPr>
              <w:t>Denominator</w:t>
            </w:r>
          </w:p>
        </w:tc>
      </w:tr>
      <w:tr w:rsidR="003064F9" w:rsidRPr="003064F9" w14:paraId="187E2E2F" w14:textId="77777777" w:rsidTr="003064F9">
        <w:trPr>
          <w:jc w:val="center"/>
        </w:trPr>
        <w:tc>
          <w:tcPr>
            <w:tcW w:w="0" w:type="auto"/>
            <w:gridSpan w:val="6"/>
            <w:vAlign w:val="center"/>
          </w:tcPr>
          <w:p w14:paraId="4649CE5A" w14:textId="77777777" w:rsidR="003064F9" w:rsidRPr="003064F9" w:rsidRDefault="003064F9" w:rsidP="003064F9">
            <w:pPr>
              <w:jc w:val="center"/>
              <w:rPr>
                <w:rFonts w:ascii="Calibri" w:hAnsi="Calibri" w:cs="Times New Roman"/>
                <w:b/>
                <w:sz w:val="18"/>
                <w:szCs w:val="18"/>
              </w:rPr>
            </w:pPr>
            <w:r w:rsidRPr="003064F9">
              <w:rPr>
                <w:rFonts w:ascii="Calibri" w:hAnsi="Calibri" w:cs="Times New Roman"/>
                <w:b/>
                <w:sz w:val="18"/>
                <w:szCs w:val="18"/>
              </w:rPr>
              <w:t>Core Measures</w:t>
            </w:r>
          </w:p>
        </w:tc>
      </w:tr>
      <w:tr w:rsidR="003064F9" w:rsidRPr="003064F9" w14:paraId="62FB47DD" w14:textId="77777777" w:rsidTr="003064F9">
        <w:trPr>
          <w:jc w:val="center"/>
        </w:trPr>
        <w:tc>
          <w:tcPr>
            <w:tcW w:w="0" w:type="auto"/>
            <w:vAlign w:val="center"/>
          </w:tcPr>
          <w:p w14:paraId="3BBE9299"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w:t>
            </w:r>
          </w:p>
        </w:tc>
        <w:tc>
          <w:tcPr>
            <w:tcW w:w="0" w:type="auto"/>
            <w:vAlign w:val="center"/>
          </w:tcPr>
          <w:p w14:paraId="190AC30A"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Implementation</w:t>
            </w:r>
          </w:p>
        </w:tc>
        <w:tc>
          <w:tcPr>
            <w:tcW w:w="0" w:type="auto"/>
            <w:vAlign w:val="center"/>
          </w:tcPr>
          <w:p w14:paraId="4CE906BC"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Receipt of Home Visits</w:t>
            </w:r>
          </w:p>
          <w:p w14:paraId="22B44BAA" w14:textId="77777777" w:rsidR="003064F9" w:rsidRPr="003064F9" w:rsidRDefault="003064F9" w:rsidP="003064F9">
            <w:pPr>
              <w:jc w:val="center"/>
              <w:rPr>
                <w:rFonts w:ascii="Calibri" w:hAnsi="Calibri" w:cs="Times New Roman"/>
                <w:sz w:val="18"/>
                <w:szCs w:val="18"/>
              </w:rPr>
            </w:pPr>
          </w:p>
        </w:tc>
        <w:tc>
          <w:tcPr>
            <w:tcW w:w="0" w:type="auto"/>
            <w:vAlign w:val="center"/>
          </w:tcPr>
          <w:p w14:paraId="79C78BC6" w14:textId="77777777" w:rsidR="003064F9" w:rsidRPr="003064F9" w:rsidRDefault="003064F9" w:rsidP="003064F9">
            <w:pPr>
              <w:rPr>
                <w:rFonts w:ascii="Calibri" w:hAnsi="Calibri" w:cs="Times New Roman"/>
                <w:sz w:val="18"/>
                <w:szCs w:val="18"/>
                <w:highlight w:val="yellow"/>
              </w:rPr>
            </w:pPr>
          </w:p>
          <w:p w14:paraId="774A3505"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Percentage of recommended home visits received by families enrolled in the home visiting program during the reporting period </w:t>
            </w:r>
          </w:p>
        </w:tc>
        <w:tc>
          <w:tcPr>
            <w:tcW w:w="0" w:type="auto"/>
            <w:shd w:val="clear" w:color="auto" w:fill="auto"/>
            <w:vAlign w:val="center"/>
          </w:tcPr>
          <w:p w14:paraId="74E0F806"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home visits received by families during the reporting period</w:t>
            </w:r>
          </w:p>
        </w:tc>
        <w:tc>
          <w:tcPr>
            <w:tcW w:w="0" w:type="auto"/>
            <w:shd w:val="clear" w:color="auto" w:fill="auto"/>
            <w:vAlign w:val="center"/>
          </w:tcPr>
          <w:p w14:paraId="7597FE14"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home visits families should receive according to model developer fidelity requirements during the reporting period</w:t>
            </w:r>
          </w:p>
        </w:tc>
      </w:tr>
      <w:tr w:rsidR="003064F9" w:rsidRPr="003064F9" w14:paraId="36131B59" w14:textId="77777777" w:rsidTr="003064F9">
        <w:trPr>
          <w:jc w:val="center"/>
        </w:trPr>
        <w:tc>
          <w:tcPr>
            <w:tcW w:w="0" w:type="auto"/>
            <w:vAlign w:val="center"/>
          </w:tcPr>
          <w:p w14:paraId="5D00DA33"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2</w:t>
            </w:r>
          </w:p>
        </w:tc>
        <w:tc>
          <w:tcPr>
            <w:tcW w:w="0" w:type="auto"/>
            <w:vAlign w:val="center"/>
          </w:tcPr>
          <w:p w14:paraId="04BFCC78"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Implementation </w:t>
            </w:r>
          </w:p>
        </w:tc>
        <w:tc>
          <w:tcPr>
            <w:tcW w:w="0" w:type="auto"/>
            <w:vAlign w:val="center"/>
          </w:tcPr>
          <w:p w14:paraId="4D13C753"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Home Visit Implementation Observation</w:t>
            </w:r>
          </w:p>
          <w:p w14:paraId="0AD289AE" w14:textId="77777777" w:rsidR="003064F9" w:rsidRPr="003064F9" w:rsidRDefault="003064F9" w:rsidP="003064F9">
            <w:pPr>
              <w:jc w:val="center"/>
              <w:rPr>
                <w:rFonts w:ascii="Calibri" w:hAnsi="Calibri" w:cs="Times New Roman"/>
                <w:sz w:val="18"/>
                <w:szCs w:val="18"/>
              </w:rPr>
            </w:pPr>
          </w:p>
        </w:tc>
        <w:tc>
          <w:tcPr>
            <w:tcW w:w="0" w:type="auto"/>
            <w:vAlign w:val="center"/>
          </w:tcPr>
          <w:p w14:paraId="49F89979"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recommended home visits where home visitors are observed for implementation quality and receive feedback from their supervisors during the reporting period</w:t>
            </w:r>
          </w:p>
        </w:tc>
        <w:tc>
          <w:tcPr>
            <w:tcW w:w="0" w:type="auto"/>
            <w:shd w:val="clear" w:color="auto" w:fill="auto"/>
            <w:vAlign w:val="center"/>
          </w:tcPr>
          <w:p w14:paraId="612498D0"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home visits where home visitors are observed for implementation quality and receive feedback from their supervisors during the reporting period</w:t>
            </w:r>
          </w:p>
        </w:tc>
        <w:tc>
          <w:tcPr>
            <w:tcW w:w="0" w:type="auto"/>
            <w:shd w:val="clear" w:color="auto" w:fill="auto"/>
            <w:vAlign w:val="center"/>
          </w:tcPr>
          <w:p w14:paraId="540745F1"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home visits where home visitors should receive an observation according to model developer guidelines during the reporting period</w:t>
            </w:r>
          </w:p>
        </w:tc>
      </w:tr>
      <w:tr w:rsidR="003064F9" w:rsidRPr="003064F9" w14:paraId="0D949F28" w14:textId="77777777" w:rsidTr="003064F9">
        <w:trPr>
          <w:jc w:val="center"/>
        </w:trPr>
        <w:tc>
          <w:tcPr>
            <w:tcW w:w="0" w:type="auto"/>
            <w:vAlign w:val="center"/>
          </w:tcPr>
          <w:p w14:paraId="160CF549"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3</w:t>
            </w:r>
          </w:p>
        </w:tc>
        <w:tc>
          <w:tcPr>
            <w:tcW w:w="0" w:type="auto"/>
            <w:vAlign w:val="center"/>
          </w:tcPr>
          <w:p w14:paraId="0A2A9DBB"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Implementation</w:t>
            </w:r>
          </w:p>
        </w:tc>
        <w:tc>
          <w:tcPr>
            <w:tcW w:w="0" w:type="auto"/>
            <w:vAlign w:val="center"/>
          </w:tcPr>
          <w:p w14:paraId="1FF1C8DB"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 xml:space="preserve">Reflective Supervision </w:t>
            </w:r>
          </w:p>
        </w:tc>
        <w:tc>
          <w:tcPr>
            <w:tcW w:w="0" w:type="auto"/>
            <w:vAlign w:val="center"/>
          </w:tcPr>
          <w:p w14:paraId="19B33CB2"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recommended individual and/or group reflective supervision sessions received by home visitors during the reporting period</w:t>
            </w:r>
          </w:p>
        </w:tc>
        <w:tc>
          <w:tcPr>
            <w:tcW w:w="0" w:type="auto"/>
            <w:shd w:val="clear" w:color="auto" w:fill="auto"/>
            <w:vAlign w:val="center"/>
          </w:tcPr>
          <w:p w14:paraId="0C2C48EA"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w:t>
            </w:r>
            <w:r w:rsidRPr="003064F9">
              <w:rPr>
                <w:rFonts w:ascii="Calibri" w:hAnsi="Calibri" w:cs="Times New Roman"/>
                <w:sz w:val="18"/>
                <w:szCs w:val="18"/>
              </w:rPr>
              <w:t>individual and/or group reflective supervision sessions received by home visitors during the reporting period</w:t>
            </w:r>
          </w:p>
        </w:tc>
        <w:tc>
          <w:tcPr>
            <w:tcW w:w="0" w:type="auto"/>
            <w:shd w:val="clear" w:color="auto" w:fill="auto"/>
            <w:vAlign w:val="center"/>
          </w:tcPr>
          <w:p w14:paraId="19F60117"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w:t>
            </w:r>
            <w:r w:rsidRPr="003064F9">
              <w:rPr>
                <w:rFonts w:ascii="Calibri" w:hAnsi="Calibri" w:cs="Times New Roman"/>
                <w:sz w:val="18"/>
                <w:szCs w:val="18"/>
              </w:rPr>
              <w:t>individual and/or group reflective supervision sessions that home visitors should receive during the reporting period</w:t>
            </w:r>
          </w:p>
        </w:tc>
      </w:tr>
      <w:tr w:rsidR="003064F9" w:rsidRPr="003064F9" w14:paraId="2823F8D0" w14:textId="77777777" w:rsidTr="003064F9">
        <w:trPr>
          <w:jc w:val="center"/>
        </w:trPr>
        <w:tc>
          <w:tcPr>
            <w:tcW w:w="0" w:type="auto"/>
            <w:vAlign w:val="center"/>
          </w:tcPr>
          <w:p w14:paraId="19AA862B"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4</w:t>
            </w:r>
          </w:p>
        </w:tc>
        <w:tc>
          <w:tcPr>
            <w:tcW w:w="0" w:type="auto"/>
            <w:vAlign w:val="center"/>
          </w:tcPr>
          <w:p w14:paraId="3DE9E1C9"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 - Maternal and Newborn Health</w:t>
            </w:r>
          </w:p>
        </w:tc>
        <w:tc>
          <w:tcPr>
            <w:tcW w:w="0" w:type="auto"/>
            <w:vAlign w:val="center"/>
          </w:tcPr>
          <w:p w14:paraId="50879E68"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Depression Screening</w:t>
            </w:r>
          </w:p>
        </w:tc>
        <w:tc>
          <w:tcPr>
            <w:tcW w:w="0" w:type="auto"/>
            <w:vAlign w:val="center"/>
          </w:tcPr>
          <w:p w14:paraId="7DD4D312"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enrolled in HV who are screened for depression using a validated tool within 3 months of enrollment (for those not enrolled prenatally) by 3 months post- delivery (for those enrolled prenatally) and at least annually thereafter</w:t>
            </w:r>
          </w:p>
        </w:tc>
        <w:tc>
          <w:tcPr>
            <w:tcW w:w="0" w:type="auto"/>
            <w:shd w:val="clear" w:color="auto" w:fill="auto"/>
            <w:vAlign w:val="center"/>
          </w:tcPr>
          <w:p w14:paraId="68B24AD4"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For those not enrolled prenatally, number of primary caregivers enrolled in HV who are screened for depression within the first three months since enrollment; for those enrolled prenatally, the number of primary caregivers screened for depression by three months post- delivery; or annually after the first year of enrollment</w:t>
            </w:r>
          </w:p>
        </w:tc>
        <w:tc>
          <w:tcPr>
            <w:tcW w:w="0" w:type="auto"/>
            <w:shd w:val="clear" w:color="auto" w:fill="auto"/>
            <w:vAlign w:val="center"/>
          </w:tcPr>
          <w:p w14:paraId="1AED996F"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 xml:space="preserve">Number of primary caregivers not enrolled prenatally who are enrolled in HV for at least three months; the number of mothers enrolled prenatally who have reached 3 months post-delivery </w:t>
            </w:r>
          </w:p>
        </w:tc>
      </w:tr>
      <w:tr w:rsidR="003064F9" w:rsidRPr="003064F9" w14:paraId="4A4B03D8" w14:textId="77777777" w:rsidTr="003064F9">
        <w:trPr>
          <w:jc w:val="center"/>
        </w:trPr>
        <w:tc>
          <w:tcPr>
            <w:tcW w:w="0" w:type="auto"/>
            <w:vAlign w:val="center"/>
          </w:tcPr>
          <w:p w14:paraId="070D13F7"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5</w:t>
            </w:r>
          </w:p>
        </w:tc>
        <w:tc>
          <w:tcPr>
            <w:tcW w:w="0" w:type="auto"/>
            <w:vAlign w:val="center"/>
          </w:tcPr>
          <w:p w14:paraId="1BC39A63"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 - Maternal and Newborn Health</w:t>
            </w:r>
          </w:p>
        </w:tc>
        <w:tc>
          <w:tcPr>
            <w:tcW w:w="0" w:type="auto"/>
            <w:vAlign w:val="center"/>
          </w:tcPr>
          <w:p w14:paraId="3A068F86"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Substance Abuse Screening</w:t>
            </w:r>
          </w:p>
        </w:tc>
        <w:tc>
          <w:tcPr>
            <w:tcW w:w="0" w:type="auto"/>
            <w:vAlign w:val="center"/>
          </w:tcPr>
          <w:p w14:paraId="28BCCD11"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enrolled in HV who are screened for substance abuse using a validated tool within 3 months of enrollment and at least annually thereafter</w:t>
            </w:r>
          </w:p>
        </w:tc>
        <w:tc>
          <w:tcPr>
            <w:tcW w:w="0" w:type="auto"/>
            <w:shd w:val="clear" w:color="auto" w:fill="auto"/>
            <w:vAlign w:val="center"/>
          </w:tcPr>
          <w:p w14:paraId="6E13C04B"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enrolled in HV who are screened for substance abuse using a validated tool within 3 months of enrollment and annually after the first year of enrollment</w:t>
            </w:r>
          </w:p>
        </w:tc>
        <w:tc>
          <w:tcPr>
            <w:tcW w:w="0" w:type="auto"/>
            <w:shd w:val="clear" w:color="auto" w:fill="auto"/>
            <w:vAlign w:val="center"/>
          </w:tcPr>
          <w:p w14:paraId="06C4E327"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primary caregivers enrolled in HV for at least three months </w:t>
            </w:r>
          </w:p>
        </w:tc>
      </w:tr>
      <w:tr w:rsidR="003064F9" w:rsidRPr="003064F9" w14:paraId="0BD876F5" w14:textId="77777777" w:rsidTr="003064F9">
        <w:trPr>
          <w:jc w:val="center"/>
        </w:trPr>
        <w:tc>
          <w:tcPr>
            <w:tcW w:w="0" w:type="auto"/>
            <w:vAlign w:val="center"/>
          </w:tcPr>
          <w:p w14:paraId="3ADF438B"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6</w:t>
            </w:r>
          </w:p>
        </w:tc>
        <w:tc>
          <w:tcPr>
            <w:tcW w:w="0" w:type="auto"/>
            <w:vAlign w:val="center"/>
          </w:tcPr>
          <w:p w14:paraId="222F0FAD"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 - Maternal and Newborn Health</w:t>
            </w:r>
          </w:p>
        </w:tc>
        <w:tc>
          <w:tcPr>
            <w:tcW w:w="0" w:type="auto"/>
            <w:vAlign w:val="center"/>
          </w:tcPr>
          <w:p w14:paraId="02793412"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Well Child Visit</w:t>
            </w:r>
          </w:p>
        </w:tc>
        <w:tc>
          <w:tcPr>
            <w:tcW w:w="0" w:type="auto"/>
            <w:vAlign w:val="center"/>
          </w:tcPr>
          <w:p w14:paraId="7ECF504E"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the AAP-recommended number of well-child visits received by children enrolled in home visiting during the reporting period</w:t>
            </w:r>
          </w:p>
        </w:tc>
        <w:tc>
          <w:tcPr>
            <w:tcW w:w="0" w:type="auto"/>
            <w:shd w:val="clear" w:color="auto" w:fill="auto"/>
            <w:vAlign w:val="center"/>
          </w:tcPr>
          <w:p w14:paraId="7248C243"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AAP-recommended well-child visits received by children (index child) enrolled in home visiting during the reporting period</w:t>
            </w:r>
          </w:p>
        </w:tc>
        <w:tc>
          <w:tcPr>
            <w:tcW w:w="0" w:type="auto"/>
            <w:shd w:val="clear" w:color="auto" w:fill="auto"/>
            <w:vAlign w:val="center"/>
          </w:tcPr>
          <w:p w14:paraId="6C5173E8"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AAP-recommended well-child visits children (index child) enrolled in home visiting should receive during the reporting period</w:t>
            </w:r>
          </w:p>
        </w:tc>
      </w:tr>
      <w:tr w:rsidR="003064F9" w:rsidRPr="003064F9" w14:paraId="559F47E5" w14:textId="77777777" w:rsidTr="003064F9">
        <w:trPr>
          <w:jc w:val="center"/>
        </w:trPr>
        <w:tc>
          <w:tcPr>
            <w:tcW w:w="0" w:type="auto"/>
            <w:vAlign w:val="center"/>
          </w:tcPr>
          <w:p w14:paraId="0A58493C"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7</w:t>
            </w:r>
          </w:p>
        </w:tc>
        <w:tc>
          <w:tcPr>
            <w:tcW w:w="0" w:type="auto"/>
            <w:vAlign w:val="center"/>
          </w:tcPr>
          <w:p w14:paraId="77FE270F"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II - Child </w:t>
            </w:r>
            <w:r w:rsidRPr="003064F9">
              <w:rPr>
                <w:rFonts w:ascii="Calibri" w:hAnsi="Calibri" w:cs="Times New Roman"/>
                <w:b/>
                <w:bCs/>
                <w:i/>
                <w:iCs/>
                <w:sz w:val="18"/>
                <w:szCs w:val="18"/>
              </w:rPr>
              <w:lastRenderedPageBreak/>
              <w:t>Maltreatment, Injuries and ED Visits</w:t>
            </w:r>
          </w:p>
        </w:tc>
        <w:tc>
          <w:tcPr>
            <w:tcW w:w="0" w:type="auto"/>
            <w:vAlign w:val="center"/>
          </w:tcPr>
          <w:p w14:paraId="6C2D675A"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lastRenderedPageBreak/>
              <w:t xml:space="preserve">Child Injury </w:t>
            </w:r>
            <w:r w:rsidRPr="003064F9">
              <w:rPr>
                <w:rFonts w:ascii="Calibri" w:hAnsi="Calibri" w:cs="Times New Roman"/>
                <w:sz w:val="18"/>
                <w:szCs w:val="18"/>
              </w:rPr>
              <w:lastRenderedPageBreak/>
              <w:t>Prevention</w:t>
            </w:r>
          </w:p>
        </w:tc>
        <w:tc>
          <w:tcPr>
            <w:tcW w:w="0" w:type="auto"/>
            <w:vAlign w:val="center"/>
          </w:tcPr>
          <w:p w14:paraId="24E2E01B"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lastRenderedPageBreak/>
              <w:t xml:space="preserve">Percentage of primary </w:t>
            </w:r>
            <w:r w:rsidRPr="003064F9">
              <w:rPr>
                <w:rFonts w:ascii="Calibri" w:hAnsi="Calibri" w:cs="Times New Roman"/>
                <w:sz w:val="18"/>
                <w:szCs w:val="18"/>
              </w:rPr>
              <w:lastRenderedPageBreak/>
              <w:t>caregivers enrolled in home visiting who are provided with training on prevention of child injuries</w:t>
            </w:r>
          </w:p>
        </w:tc>
        <w:tc>
          <w:tcPr>
            <w:tcW w:w="0" w:type="auto"/>
            <w:shd w:val="clear" w:color="auto" w:fill="auto"/>
            <w:vAlign w:val="center"/>
          </w:tcPr>
          <w:p w14:paraId="2EBC41C1"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lastRenderedPageBreak/>
              <w:t xml:space="preserve">Number of primary </w:t>
            </w:r>
            <w:r w:rsidRPr="003064F9">
              <w:rPr>
                <w:rFonts w:ascii="Calibri" w:hAnsi="Calibri" w:cs="Times New Roman"/>
                <w:color w:val="000000"/>
                <w:sz w:val="18"/>
                <w:szCs w:val="18"/>
              </w:rPr>
              <w:lastRenderedPageBreak/>
              <w:t>caregivers enrolled in home visiting who are provided with training on prevention of infant and  child injuries during the reporting period</w:t>
            </w:r>
          </w:p>
        </w:tc>
        <w:tc>
          <w:tcPr>
            <w:tcW w:w="0" w:type="auto"/>
            <w:shd w:val="clear" w:color="auto" w:fill="auto"/>
            <w:vAlign w:val="center"/>
          </w:tcPr>
          <w:p w14:paraId="073349B5"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lastRenderedPageBreak/>
              <w:t xml:space="preserve">Number of primary </w:t>
            </w:r>
            <w:r w:rsidRPr="003064F9">
              <w:rPr>
                <w:rFonts w:ascii="Calibri" w:hAnsi="Calibri" w:cs="Times New Roman"/>
                <w:color w:val="000000"/>
                <w:sz w:val="18"/>
                <w:szCs w:val="18"/>
              </w:rPr>
              <w:lastRenderedPageBreak/>
              <w:t>caregivers enrolled in home visiting</w:t>
            </w:r>
          </w:p>
        </w:tc>
      </w:tr>
      <w:tr w:rsidR="003064F9" w:rsidRPr="003064F9" w14:paraId="31635E16" w14:textId="77777777" w:rsidTr="003064F9">
        <w:trPr>
          <w:jc w:val="center"/>
        </w:trPr>
        <w:tc>
          <w:tcPr>
            <w:tcW w:w="0" w:type="auto"/>
            <w:vAlign w:val="center"/>
          </w:tcPr>
          <w:p w14:paraId="5A95FD4C"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lastRenderedPageBreak/>
              <w:t>8</w:t>
            </w:r>
          </w:p>
        </w:tc>
        <w:tc>
          <w:tcPr>
            <w:tcW w:w="0" w:type="auto"/>
            <w:vAlign w:val="center"/>
          </w:tcPr>
          <w:p w14:paraId="47233609"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III – School Readiness and Achievement</w:t>
            </w:r>
          </w:p>
        </w:tc>
        <w:tc>
          <w:tcPr>
            <w:tcW w:w="0" w:type="auto"/>
            <w:vAlign w:val="center"/>
          </w:tcPr>
          <w:p w14:paraId="2CDCC08D"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Parent-Child Interaction</w:t>
            </w:r>
          </w:p>
        </w:tc>
        <w:tc>
          <w:tcPr>
            <w:tcW w:w="0" w:type="auto"/>
            <w:vAlign w:val="center"/>
          </w:tcPr>
          <w:p w14:paraId="2BD3AD6D"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enrolled in HV who receive an observation of caregiver-child interaction by the home visitor using a validated tool.</w:t>
            </w:r>
          </w:p>
        </w:tc>
        <w:tc>
          <w:tcPr>
            <w:tcW w:w="0" w:type="auto"/>
            <w:shd w:val="clear" w:color="auto" w:fill="auto"/>
            <w:vAlign w:val="center"/>
          </w:tcPr>
          <w:p w14:paraId="72B0FE05"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 xml:space="preserve">Number of primary caregivers enrolled in HV who receive an observation of caregiver-child interaction by the home visitor using a validated tool </w:t>
            </w:r>
          </w:p>
        </w:tc>
        <w:tc>
          <w:tcPr>
            <w:tcW w:w="0" w:type="auto"/>
            <w:shd w:val="clear" w:color="auto" w:fill="auto"/>
            <w:vAlign w:val="center"/>
          </w:tcPr>
          <w:p w14:paraId="0B0DF457"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primary caregivers enrolled in HV with children reaching the end of the desired age range specified by the tool or HV model</w:t>
            </w:r>
          </w:p>
        </w:tc>
      </w:tr>
      <w:tr w:rsidR="003064F9" w:rsidRPr="003064F9" w14:paraId="2D600419" w14:textId="77777777" w:rsidTr="003064F9">
        <w:trPr>
          <w:jc w:val="center"/>
        </w:trPr>
        <w:tc>
          <w:tcPr>
            <w:tcW w:w="0" w:type="auto"/>
            <w:vAlign w:val="center"/>
          </w:tcPr>
          <w:p w14:paraId="4C1D3979"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9</w:t>
            </w:r>
          </w:p>
        </w:tc>
        <w:tc>
          <w:tcPr>
            <w:tcW w:w="0" w:type="auto"/>
            <w:vAlign w:val="center"/>
          </w:tcPr>
          <w:p w14:paraId="1832BBBD"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III – School Readiness and Achievement</w:t>
            </w:r>
          </w:p>
        </w:tc>
        <w:tc>
          <w:tcPr>
            <w:tcW w:w="0" w:type="auto"/>
            <w:vAlign w:val="center"/>
          </w:tcPr>
          <w:p w14:paraId="6D5900E6"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Developmental Screening</w:t>
            </w:r>
          </w:p>
        </w:tc>
        <w:tc>
          <w:tcPr>
            <w:tcW w:w="0" w:type="auto"/>
            <w:vAlign w:val="center"/>
          </w:tcPr>
          <w:p w14:paraId="0A845D16"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children enrolled in HV screened at least annually for developmental delays using a validated* parent-completed tool</w:t>
            </w:r>
          </w:p>
        </w:tc>
        <w:tc>
          <w:tcPr>
            <w:tcW w:w="0" w:type="auto"/>
            <w:shd w:val="clear" w:color="auto" w:fill="auto"/>
            <w:vAlign w:val="center"/>
          </w:tcPr>
          <w:p w14:paraId="12F3CD44"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children (index child) enrolled in HV with at least one documented developmental screening during the reporting period.</w:t>
            </w:r>
          </w:p>
        </w:tc>
        <w:tc>
          <w:tcPr>
            <w:tcW w:w="0" w:type="auto"/>
            <w:shd w:val="clear" w:color="auto" w:fill="auto"/>
            <w:vAlign w:val="center"/>
          </w:tcPr>
          <w:p w14:paraId="2E166CFD"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children (index child) enrolled in HV during the reporting period that required a screening</w:t>
            </w:r>
          </w:p>
        </w:tc>
      </w:tr>
      <w:tr w:rsidR="003064F9" w:rsidRPr="003064F9" w14:paraId="544995B2" w14:textId="77777777" w:rsidTr="003064F9">
        <w:trPr>
          <w:jc w:val="center"/>
        </w:trPr>
        <w:tc>
          <w:tcPr>
            <w:tcW w:w="0" w:type="auto"/>
            <w:vAlign w:val="center"/>
          </w:tcPr>
          <w:p w14:paraId="5789F2EB"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10</w:t>
            </w:r>
          </w:p>
        </w:tc>
        <w:tc>
          <w:tcPr>
            <w:tcW w:w="0" w:type="auto"/>
            <w:vAlign w:val="center"/>
          </w:tcPr>
          <w:p w14:paraId="62391848"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IV - Crime or Domestic Violence</w:t>
            </w:r>
          </w:p>
        </w:tc>
        <w:tc>
          <w:tcPr>
            <w:tcW w:w="0" w:type="auto"/>
            <w:vAlign w:val="center"/>
          </w:tcPr>
          <w:p w14:paraId="4365661C"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 xml:space="preserve">IPV Screening </w:t>
            </w:r>
          </w:p>
        </w:tc>
        <w:tc>
          <w:tcPr>
            <w:tcW w:w="0" w:type="auto"/>
            <w:vAlign w:val="center"/>
          </w:tcPr>
          <w:p w14:paraId="240B25DA"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primary caregivers enrolled in HV who are screened for intimate partner violence using a validated* tool within 6 months of enrollment and at least annually thereafter</w:t>
            </w:r>
          </w:p>
        </w:tc>
        <w:tc>
          <w:tcPr>
            <w:tcW w:w="0" w:type="auto"/>
            <w:shd w:val="clear" w:color="auto" w:fill="auto"/>
            <w:vAlign w:val="center"/>
          </w:tcPr>
          <w:p w14:paraId="5AB7E254"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enrolled in HV who are screened for IPV using a validated tool within 6 months of enrollment and annually after the first year of enrollment</w:t>
            </w:r>
          </w:p>
        </w:tc>
        <w:tc>
          <w:tcPr>
            <w:tcW w:w="0" w:type="auto"/>
            <w:shd w:val="clear" w:color="auto" w:fill="auto"/>
            <w:vAlign w:val="center"/>
          </w:tcPr>
          <w:p w14:paraId="5B728AF4"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enrolled in HV for at least 6 months</w:t>
            </w:r>
          </w:p>
        </w:tc>
      </w:tr>
      <w:tr w:rsidR="003064F9" w:rsidRPr="003064F9" w14:paraId="35CBBA79" w14:textId="77777777" w:rsidTr="003064F9">
        <w:trPr>
          <w:jc w:val="center"/>
        </w:trPr>
        <w:tc>
          <w:tcPr>
            <w:tcW w:w="0" w:type="auto"/>
            <w:vAlign w:val="center"/>
          </w:tcPr>
          <w:p w14:paraId="2600AC73"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11</w:t>
            </w:r>
          </w:p>
        </w:tc>
        <w:tc>
          <w:tcPr>
            <w:tcW w:w="0" w:type="auto"/>
            <w:vAlign w:val="center"/>
          </w:tcPr>
          <w:p w14:paraId="02E48901"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V - Family Economic Self-Sufficiency</w:t>
            </w:r>
          </w:p>
        </w:tc>
        <w:tc>
          <w:tcPr>
            <w:tcW w:w="0" w:type="auto"/>
            <w:vAlign w:val="center"/>
          </w:tcPr>
          <w:p w14:paraId="14689AF2"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Screening for Economic Strain</w:t>
            </w:r>
          </w:p>
        </w:tc>
        <w:tc>
          <w:tcPr>
            <w:tcW w:w="0" w:type="auto"/>
            <w:vAlign w:val="center"/>
          </w:tcPr>
          <w:p w14:paraId="0C0CF682"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primary caregivers who are screened for unmet basic needs (poverty, food insecurity, housing insecurity, etc.) within 3 months of enrollment and at least annually thereafter</w:t>
            </w:r>
          </w:p>
        </w:tc>
        <w:tc>
          <w:tcPr>
            <w:tcW w:w="0" w:type="auto"/>
            <w:shd w:val="clear" w:color="auto" w:fill="auto"/>
            <w:vAlign w:val="center"/>
          </w:tcPr>
          <w:p w14:paraId="6859935E"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who are screened for unmet basic needs within 3 months of enrollment and annually after the first year of enrollment</w:t>
            </w:r>
          </w:p>
        </w:tc>
        <w:tc>
          <w:tcPr>
            <w:tcW w:w="0" w:type="auto"/>
            <w:shd w:val="clear" w:color="auto" w:fill="auto"/>
            <w:vAlign w:val="center"/>
          </w:tcPr>
          <w:p w14:paraId="4F777B8D"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enrolled in home visiting for at least 3 months</w:t>
            </w:r>
          </w:p>
        </w:tc>
      </w:tr>
      <w:tr w:rsidR="003064F9" w:rsidRPr="003064F9" w14:paraId="6EDB0ED2" w14:textId="77777777" w:rsidTr="003064F9">
        <w:trPr>
          <w:jc w:val="center"/>
        </w:trPr>
        <w:tc>
          <w:tcPr>
            <w:tcW w:w="0" w:type="auto"/>
            <w:vAlign w:val="center"/>
          </w:tcPr>
          <w:p w14:paraId="63BD7D29"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12</w:t>
            </w:r>
          </w:p>
        </w:tc>
        <w:tc>
          <w:tcPr>
            <w:tcW w:w="0" w:type="auto"/>
            <w:vAlign w:val="center"/>
          </w:tcPr>
          <w:p w14:paraId="7777797D"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VI- Coordination and Referrals</w:t>
            </w:r>
          </w:p>
        </w:tc>
        <w:tc>
          <w:tcPr>
            <w:tcW w:w="0" w:type="auto"/>
            <w:vAlign w:val="center"/>
          </w:tcPr>
          <w:p w14:paraId="3D7CAA52"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Completed Developmental Referrals</w:t>
            </w:r>
          </w:p>
        </w:tc>
        <w:tc>
          <w:tcPr>
            <w:tcW w:w="0" w:type="auto"/>
            <w:vAlign w:val="center"/>
          </w:tcPr>
          <w:p w14:paraId="729ED3A4"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children enrolled in home visiting with positive screens for developmental delays (measured using a validated* tool) who receive a timely referral for services and a follow up</w:t>
            </w:r>
          </w:p>
        </w:tc>
        <w:tc>
          <w:tcPr>
            <w:tcW w:w="0" w:type="auto"/>
            <w:shd w:val="clear" w:color="auto" w:fill="auto"/>
            <w:vAlign w:val="center"/>
          </w:tcPr>
          <w:p w14:paraId="522A4233"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children (index child) enrolled in HV who received referral information to early intervention services </w:t>
            </w:r>
            <w:r w:rsidRPr="003064F9">
              <w:rPr>
                <w:rFonts w:ascii="Calibri" w:hAnsi="Calibri" w:cs="Times New Roman"/>
                <w:sz w:val="18"/>
                <w:szCs w:val="18"/>
              </w:rPr>
              <w:t>(and met the conditions specified in the denominator)</w:t>
            </w:r>
            <w:r w:rsidRPr="003064F9">
              <w:rPr>
                <w:rFonts w:ascii="Calibri" w:hAnsi="Calibri" w:cs="Times New Roman"/>
                <w:color w:val="000000"/>
                <w:sz w:val="18"/>
                <w:szCs w:val="18"/>
              </w:rPr>
              <w:t xml:space="preserve"> and for whom the HV program followed up on the referral within 45 days</w:t>
            </w:r>
          </w:p>
        </w:tc>
        <w:tc>
          <w:tcPr>
            <w:tcW w:w="0" w:type="auto"/>
            <w:shd w:val="clear" w:color="auto" w:fill="auto"/>
            <w:vAlign w:val="center"/>
          </w:tcPr>
          <w:p w14:paraId="3A3A6FAD"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children (index child) enrolled in HV during the reporting period with positive screens for  developmental delays (measured using a validated tool) </w:t>
            </w:r>
          </w:p>
        </w:tc>
      </w:tr>
      <w:tr w:rsidR="003064F9" w:rsidRPr="003064F9" w14:paraId="4640ADFD" w14:textId="77777777" w:rsidTr="003064F9">
        <w:trPr>
          <w:jc w:val="center"/>
        </w:trPr>
        <w:tc>
          <w:tcPr>
            <w:tcW w:w="0" w:type="auto"/>
            <w:gridSpan w:val="6"/>
            <w:vAlign w:val="center"/>
          </w:tcPr>
          <w:p w14:paraId="64D4795C" w14:textId="77777777" w:rsidR="003064F9" w:rsidRPr="003064F9" w:rsidRDefault="003064F9" w:rsidP="003064F9">
            <w:pPr>
              <w:jc w:val="center"/>
              <w:rPr>
                <w:rFonts w:ascii="Calibri" w:hAnsi="Calibri" w:cs="Times New Roman"/>
                <w:b/>
                <w:color w:val="000000"/>
                <w:sz w:val="18"/>
                <w:szCs w:val="18"/>
              </w:rPr>
            </w:pPr>
            <w:r w:rsidRPr="003064F9">
              <w:rPr>
                <w:rFonts w:ascii="Calibri" w:hAnsi="Calibri" w:cs="Times New Roman"/>
                <w:b/>
                <w:color w:val="000000"/>
                <w:sz w:val="18"/>
                <w:szCs w:val="18"/>
              </w:rPr>
              <w:t>Flex Measures (select 2 from 1-7 and 1 from 8-11)</w:t>
            </w:r>
          </w:p>
        </w:tc>
      </w:tr>
      <w:tr w:rsidR="003064F9" w:rsidRPr="003064F9" w14:paraId="707B3B99" w14:textId="77777777" w:rsidTr="003064F9">
        <w:trPr>
          <w:jc w:val="center"/>
        </w:trPr>
        <w:tc>
          <w:tcPr>
            <w:tcW w:w="0" w:type="auto"/>
            <w:vAlign w:val="center"/>
          </w:tcPr>
          <w:p w14:paraId="3A5FAE82"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w:t>
            </w:r>
          </w:p>
        </w:tc>
        <w:tc>
          <w:tcPr>
            <w:tcW w:w="0" w:type="auto"/>
            <w:vAlign w:val="center"/>
          </w:tcPr>
          <w:p w14:paraId="03B684C7"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 - Maternal and Newborn Health</w:t>
            </w:r>
          </w:p>
        </w:tc>
        <w:tc>
          <w:tcPr>
            <w:tcW w:w="0" w:type="auto"/>
            <w:vAlign w:val="center"/>
          </w:tcPr>
          <w:p w14:paraId="0C1067B7"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Breastfeeding</w:t>
            </w:r>
          </w:p>
        </w:tc>
        <w:tc>
          <w:tcPr>
            <w:tcW w:w="0" w:type="auto"/>
            <w:vAlign w:val="center"/>
          </w:tcPr>
          <w:p w14:paraId="6C678B67"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women enrolled prior to child’s birth who initiate breastfeeding</w:t>
            </w:r>
          </w:p>
        </w:tc>
        <w:tc>
          <w:tcPr>
            <w:tcW w:w="0" w:type="auto"/>
            <w:shd w:val="clear" w:color="auto" w:fill="auto"/>
            <w:vAlign w:val="center"/>
          </w:tcPr>
          <w:p w14:paraId="5B5BE9E6"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 xml:space="preserve">Number of women enrolled prenatally who initiate breastfeeding </w:t>
            </w:r>
          </w:p>
        </w:tc>
        <w:tc>
          <w:tcPr>
            <w:tcW w:w="0" w:type="auto"/>
            <w:shd w:val="clear" w:color="auto" w:fill="auto"/>
            <w:vAlign w:val="center"/>
          </w:tcPr>
          <w:p w14:paraId="70290394"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women enrolled prenatally who gave birth within the reporting period</w:t>
            </w:r>
          </w:p>
        </w:tc>
      </w:tr>
      <w:tr w:rsidR="003064F9" w:rsidRPr="003064F9" w14:paraId="6A3DB193" w14:textId="77777777" w:rsidTr="003064F9">
        <w:trPr>
          <w:jc w:val="center"/>
        </w:trPr>
        <w:tc>
          <w:tcPr>
            <w:tcW w:w="0" w:type="auto"/>
            <w:vAlign w:val="center"/>
          </w:tcPr>
          <w:p w14:paraId="42AA6015"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2</w:t>
            </w:r>
          </w:p>
        </w:tc>
        <w:tc>
          <w:tcPr>
            <w:tcW w:w="0" w:type="auto"/>
            <w:vAlign w:val="center"/>
          </w:tcPr>
          <w:p w14:paraId="1D34D714"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 - Maternal and Newborn Health</w:t>
            </w:r>
          </w:p>
        </w:tc>
        <w:tc>
          <w:tcPr>
            <w:tcW w:w="0" w:type="auto"/>
            <w:vAlign w:val="center"/>
          </w:tcPr>
          <w:p w14:paraId="0F2BDEC1"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 xml:space="preserve">Postpartum Care </w:t>
            </w:r>
          </w:p>
        </w:tc>
        <w:tc>
          <w:tcPr>
            <w:tcW w:w="0" w:type="auto"/>
            <w:vAlign w:val="center"/>
          </w:tcPr>
          <w:p w14:paraId="210D4657"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Percent of mothers enrolled in HV prenatally </w:t>
            </w:r>
            <w:r w:rsidRPr="003064F9">
              <w:rPr>
                <w:rFonts w:ascii="Calibri" w:hAnsi="Calibri" w:cs="Times New Roman"/>
                <w:color w:val="000000"/>
                <w:sz w:val="18"/>
                <w:szCs w:val="18"/>
              </w:rPr>
              <w:t xml:space="preserve">or within 30 days after </w:t>
            </w:r>
            <w:r w:rsidRPr="003064F9">
              <w:rPr>
                <w:rFonts w:ascii="Calibri" w:hAnsi="Calibri" w:cs="Times New Roman"/>
                <w:color w:val="000000"/>
                <w:sz w:val="18"/>
                <w:szCs w:val="18"/>
              </w:rPr>
              <w:lastRenderedPageBreak/>
              <w:t xml:space="preserve">delivery </w:t>
            </w:r>
            <w:r w:rsidRPr="003064F9">
              <w:rPr>
                <w:rFonts w:ascii="Calibri" w:hAnsi="Calibri" w:cs="Times New Roman"/>
                <w:sz w:val="18"/>
                <w:szCs w:val="18"/>
              </w:rPr>
              <w:t>who received a postpartum visit with a health care provider within 8 weeks (56 days) of delivery.</w:t>
            </w:r>
          </w:p>
        </w:tc>
        <w:tc>
          <w:tcPr>
            <w:tcW w:w="0" w:type="auto"/>
            <w:shd w:val="clear" w:color="auto" w:fill="auto"/>
            <w:vAlign w:val="center"/>
          </w:tcPr>
          <w:p w14:paraId="1550423D"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lastRenderedPageBreak/>
              <w:t xml:space="preserve">Number of mothers enrolled in HV prenatally or within 30 days after delivery </w:t>
            </w:r>
            <w:r w:rsidRPr="003064F9">
              <w:rPr>
                <w:rFonts w:ascii="Calibri" w:hAnsi="Calibri" w:cs="Times New Roman"/>
                <w:color w:val="000000"/>
                <w:sz w:val="18"/>
                <w:szCs w:val="18"/>
              </w:rPr>
              <w:lastRenderedPageBreak/>
              <w:t xml:space="preserve">who received a postpartum visit with a health care provider within 8 weeks (56 days) of delivery </w:t>
            </w:r>
          </w:p>
        </w:tc>
        <w:tc>
          <w:tcPr>
            <w:tcW w:w="0" w:type="auto"/>
            <w:shd w:val="clear" w:color="auto" w:fill="auto"/>
            <w:vAlign w:val="center"/>
          </w:tcPr>
          <w:p w14:paraId="4309CE57"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lastRenderedPageBreak/>
              <w:t xml:space="preserve">Number of mothers who enrolled in HV prenatally or within </w:t>
            </w:r>
            <w:r w:rsidRPr="003064F9">
              <w:rPr>
                <w:rFonts w:ascii="Calibri" w:hAnsi="Calibri" w:cs="Times New Roman"/>
                <w:color w:val="000000"/>
                <w:sz w:val="18"/>
                <w:szCs w:val="18"/>
              </w:rPr>
              <w:lastRenderedPageBreak/>
              <w:t>30 days after delivery and remained enrolled for at least 8 weeks (56 days) after delivery</w:t>
            </w:r>
          </w:p>
        </w:tc>
      </w:tr>
      <w:tr w:rsidR="003064F9" w:rsidRPr="003064F9" w14:paraId="2B59789D" w14:textId="77777777" w:rsidTr="003064F9">
        <w:trPr>
          <w:jc w:val="center"/>
        </w:trPr>
        <w:tc>
          <w:tcPr>
            <w:tcW w:w="0" w:type="auto"/>
            <w:vAlign w:val="center"/>
          </w:tcPr>
          <w:p w14:paraId="5BD249AA"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lastRenderedPageBreak/>
              <w:t>3</w:t>
            </w:r>
          </w:p>
        </w:tc>
        <w:tc>
          <w:tcPr>
            <w:tcW w:w="0" w:type="auto"/>
            <w:vAlign w:val="center"/>
          </w:tcPr>
          <w:p w14:paraId="2D60E2DD"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 - Maternal and Newborn Health</w:t>
            </w:r>
          </w:p>
        </w:tc>
        <w:tc>
          <w:tcPr>
            <w:tcW w:w="0" w:type="auto"/>
            <w:vAlign w:val="center"/>
          </w:tcPr>
          <w:p w14:paraId="78EC0588"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Immunizations</w:t>
            </w:r>
          </w:p>
        </w:tc>
        <w:tc>
          <w:tcPr>
            <w:tcW w:w="0" w:type="auto"/>
            <w:vAlign w:val="center"/>
          </w:tcPr>
          <w:p w14:paraId="119D3D07"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children enrolled in home visiting who receive all AAP-recommended immunizations during the reporting period</w:t>
            </w:r>
          </w:p>
        </w:tc>
        <w:tc>
          <w:tcPr>
            <w:tcW w:w="0" w:type="auto"/>
            <w:shd w:val="clear" w:color="auto" w:fill="auto"/>
            <w:vAlign w:val="center"/>
          </w:tcPr>
          <w:p w14:paraId="583AEA84"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children (index child) enrolled in HV who receive all AAP-recommended immunizations during the reporting period</w:t>
            </w:r>
          </w:p>
        </w:tc>
        <w:tc>
          <w:tcPr>
            <w:tcW w:w="0" w:type="auto"/>
            <w:shd w:val="clear" w:color="auto" w:fill="auto"/>
            <w:vAlign w:val="center"/>
          </w:tcPr>
          <w:p w14:paraId="6743B3E6"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children (index child) enrolled in HV during the reporting period</w:t>
            </w:r>
          </w:p>
        </w:tc>
      </w:tr>
      <w:tr w:rsidR="003064F9" w:rsidRPr="003064F9" w14:paraId="74F8AE1A" w14:textId="77777777" w:rsidTr="003064F9">
        <w:trPr>
          <w:jc w:val="center"/>
        </w:trPr>
        <w:tc>
          <w:tcPr>
            <w:tcW w:w="0" w:type="auto"/>
            <w:vAlign w:val="center"/>
          </w:tcPr>
          <w:p w14:paraId="2274F4C1"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 xml:space="preserve">4 </w:t>
            </w:r>
          </w:p>
        </w:tc>
        <w:tc>
          <w:tcPr>
            <w:tcW w:w="0" w:type="auto"/>
            <w:vAlign w:val="center"/>
          </w:tcPr>
          <w:p w14:paraId="7BDE6228"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II - Child Maltreatment, Injuries and ED Visits</w:t>
            </w:r>
          </w:p>
        </w:tc>
        <w:tc>
          <w:tcPr>
            <w:tcW w:w="0" w:type="auto"/>
            <w:vAlign w:val="center"/>
          </w:tcPr>
          <w:p w14:paraId="1D6894C4"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Screening for Parenting Stress</w:t>
            </w:r>
          </w:p>
        </w:tc>
        <w:tc>
          <w:tcPr>
            <w:tcW w:w="0" w:type="auto"/>
            <w:vAlign w:val="center"/>
          </w:tcPr>
          <w:p w14:paraId="501FDCF9"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primary caregivers who are screened for parenting stress using a validated* tool within 3 months of enrollment and at least annually thereafter</w:t>
            </w:r>
          </w:p>
        </w:tc>
        <w:tc>
          <w:tcPr>
            <w:tcW w:w="0" w:type="auto"/>
            <w:shd w:val="clear" w:color="auto" w:fill="auto"/>
          </w:tcPr>
          <w:p w14:paraId="716D1804"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For those not enrolled prenatally, number of primary caregivers enrolled in HV who are screened for parenting stress within the first three months since enrollment; for those enrolled prenatally, the number of primary caregivers screened for parenting stress by three months post- delivery; or annually after the first year of enrollment</w:t>
            </w:r>
          </w:p>
        </w:tc>
        <w:tc>
          <w:tcPr>
            <w:tcW w:w="0" w:type="auto"/>
            <w:shd w:val="clear" w:color="auto" w:fill="auto"/>
          </w:tcPr>
          <w:p w14:paraId="013F5050"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Number of primary caregivers not enrolled prenatally who are enrolled in HV for at least three months; the number of mothers enrolled prenatally who have reached 3 months post-delivery </w:t>
            </w:r>
          </w:p>
        </w:tc>
      </w:tr>
      <w:tr w:rsidR="003064F9" w:rsidRPr="003064F9" w14:paraId="524A8523" w14:textId="77777777" w:rsidTr="003064F9">
        <w:trPr>
          <w:jc w:val="center"/>
        </w:trPr>
        <w:tc>
          <w:tcPr>
            <w:tcW w:w="0" w:type="auto"/>
            <w:vAlign w:val="center"/>
          </w:tcPr>
          <w:p w14:paraId="033C1FA0"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5</w:t>
            </w:r>
          </w:p>
        </w:tc>
        <w:tc>
          <w:tcPr>
            <w:tcW w:w="0" w:type="auto"/>
            <w:vAlign w:val="center"/>
          </w:tcPr>
          <w:p w14:paraId="3495E5AA"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II - Child Maltreatment, Injuries and ED Visits</w:t>
            </w:r>
          </w:p>
        </w:tc>
        <w:tc>
          <w:tcPr>
            <w:tcW w:w="0" w:type="auto"/>
            <w:vAlign w:val="center"/>
          </w:tcPr>
          <w:p w14:paraId="75986880"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Safe Sleep</w:t>
            </w:r>
          </w:p>
        </w:tc>
        <w:tc>
          <w:tcPr>
            <w:tcW w:w="0" w:type="auto"/>
            <w:vAlign w:val="center"/>
          </w:tcPr>
          <w:p w14:paraId="72EDDAC0"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Percentage of primary caregivers educated about the importance of putting infants to sleep on their backs, without bed-sharing and soft-bedding</w:t>
            </w:r>
          </w:p>
        </w:tc>
        <w:tc>
          <w:tcPr>
            <w:tcW w:w="0" w:type="auto"/>
            <w:shd w:val="clear" w:color="auto" w:fill="auto"/>
            <w:vAlign w:val="center"/>
          </w:tcPr>
          <w:p w14:paraId="29EDF974"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primary caregivers educated about the importance of putting infants to sleep on their backs, and without bed-sharing and  soft-bedding during the reporting period</w:t>
            </w:r>
          </w:p>
        </w:tc>
        <w:tc>
          <w:tcPr>
            <w:tcW w:w="0" w:type="auto"/>
            <w:shd w:val="clear" w:color="auto" w:fill="auto"/>
            <w:vAlign w:val="center"/>
          </w:tcPr>
          <w:p w14:paraId="29879ACD"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primary caregivers enrolled in home visiting during the reporting period who are either pregnant or have a child under 12 months of age</w:t>
            </w:r>
          </w:p>
        </w:tc>
      </w:tr>
      <w:tr w:rsidR="003064F9" w:rsidRPr="003064F9" w14:paraId="4DDA7653" w14:textId="77777777" w:rsidTr="003064F9">
        <w:trPr>
          <w:jc w:val="center"/>
        </w:trPr>
        <w:tc>
          <w:tcPr>
            <w:tcW w:w="0" w:type="auto"/>
            <w:vAlign w:val="center"/>
          </w:tcPr>
          <w:p w14:paraId="0FE26151"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6</w:t>
            </w:r>
          </w:p>
        </w:tc>
        <w:tc>
          <w:tcPr>
            <w:tcW w:w="0" w:type="auto"/>
            <w:vAlign w:val="center"/>
          </w:tcPr>
          <w:p w14:paraId="7ABC0C7B"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II - Child Maltreatment, Injuries and ED Visits</w:t>
            </w:r>
          </w:p>
        </w:tc>
        <w:tc>
          <w:tcPr>
            <w:tcW w:w="0" w:type="auto"/>
            <w:vAlign w:val="center"/>
          </w:tcPr>
          <w:p w14:paraId="1B37C365"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Child Injury</w:t>
            </w:r>
          </w:p>
        </w:tc>
        <w:tc>
          <w:tcPr>
            <w:tcW w:w="0" w:type="auto"/>
            <w:vAlign w:val="center"/>
          </w:tcPr>
          <w:p w14:paraId="454FC525"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Rate of injury-related visits to the Emergency Department (ED) or urgent care since enrollment among children enrolled in HV </w:t>
            </w:r>
          </w:p>
        </w:tc>
        <w:tc>
          <w:tcPr>
            <w:tcW w:w="0" w:type="auto"/>
            <w:shd w:val="clear" w:color="auto" w:fill="auto"/>
            <w:vAlign w:val="center"/>
          </w:tcPr>
          <w:p w14:paraId="204AF2E9"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parent-reported nonfatal injury-related visits to the Emergency Department (ED) or urgent care since enrollment among children (index child) enrolled in HV</w:t>
            </w:r>
          </w:p>
        </w:tc>
        <w:tc>
          <w:tcPr>
            <w:tcW w:w="0" w:type="auto"/>
            <w:shd w:val="clear" w:color="auto" w:fill="auto"/>
            <w:vAlign w:val="center"/>
          </w:tcPr>
          <w:p w14:paraId="76559FA5"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children (index child) enrolled in HV during the reporting period</w:t>
            </w:r>
          </w:p>
        </w:tc>
      </w:tr>
      <w:tr w:rsidR="003064F9" w:rsidRPr="003064F9" w14:paraId="7A6B444E" w14:textId="77777777" w:rsidTr="003064F9">
        <w:trPr>
          <w:trHeight w:val="1430"/>
          <w:jc w:val="center"/>
        </w:trPr>
        <w:tc>
          <w:tcPr>
            <w:tcW w:w="0" w:type="auto"/>
            <w:vAlign w:val="center"/>
          </w:tcPr>
          <w:p w14:paraId="50FA31E2"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7</w:t>
            </w:r>
          </w:p>
        </w:tc>
        <w:tc>
          <w:tcPr>
            <w:tcW w:w="0" w:type="auto"/>
            <w:vAlign w:val="center"/>
          </w:tcPr>
          <w:p w14:paraId="29587BE0"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III – School Readiness and Achievement</w:t>
            </w:r>
          </w:p>
        </w:tc>
        <w:tc>
          <w:tcPr>
            <w:tcW w:w="0" w:type="auto"/>
            <w:vAlign w:val="center"/>
          </w:tcPr>
          <w:p w14:paraId="429512DF"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Early Language and Literacy Activities</w:t>
            </w:r>
          </w:p>
        </w:tc>
        <w:tc>
          <w:tcPr>
            <w:tcW w:w="0" w:type="auto"/>
            <w:vAlign w:val="center"/>
          </w:tcPr>
          <w:p w14:paraId="6C01CE53"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children enrolled in HV with a caregiver who reported that during a typical week the caregiver or a family member read, told stories, and/or sang songs with their child every day</w:t>
            </w:r>
          </w:p>
        </w:tc>
        <w:tc>
          <w:tcPr>
            <w:tcW w:w="0" w:type="auto"/>
            <w:shd w:val="clear" w:color="auto" w:fill="auto"/>
            <w:vAlign w:val="center"/>
          </w:tcPr>
          <w:p w14:paraId="1C5533C6"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children (index child) enrolled in HV with a caregiver who</w:t>
            </w:r>
            <w:r w:rsidRPr="003064F9">
              <w:rPr>
                <w:rFonts w:ascii="Calibri" w:hAnsi="Calibri" w:cs="Times New Roman"/>
                <w:sz w:val="18"/>
                <w:szCs w:val="18"/>
              </w:rPr>
              <w:t xml:space="preserve"> reported that during a typical week the caregiver or a family member read, told stories, and/or sang songs with their child every day.</w:t>
            </w:r>
          </w:p>
        </w:tc>
        <w:tc>
          <w:tcPr>
            <w:tcW w:w="0" w:type="auto"/>
            <w:shd w:val="clear" w:color="auto" w:fill="auto"/>
            <w:vAlign w:val="center"/>
          </w:tcPr>
          <w:p w14:paraId="0BB002E2"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children (index child) enrolled in HV during the reporting period</w:t>
            </w:r>
          </w:p>
        </w:tc>
      </w:tr>
      <w:tr w:rsidR="003064F9" w:rsidRPr="003064F9" w14:paraId="4FC1F0D8" w14:textId="77777777" w:rsidTr="003064F9">
        <w:trPr>
          <w:jc w:val="center"/>
        </w:trPr>
        <w:tc>
          <w:tcPr>
            <w:tcW w:w="0" w:type="auto"/>
            <w:vAlign w:val="center"/>
          </w:tcPr>
          <w:p w14:paraId="00286AFC"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8</w:t>
            </w:r>
          </w:p>
        </w:tc>
        <w:tc>
          <w:tcPr>
            <w:tcW w:w="0" w:type="auto"/>
            <w:vAlign w:val="center"/>
          </w:tcPr>
          <w:p w14:paraId="299D08C2"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 xml:space="preserve"> VI- Coordination and Referrals</w:t>
            </w:r>
          </w:p>
        </w:tc>
        <w:tc>
          <w:tcPr>
            <w:tcW w:w="0" w:type="auto"/>
            <w:vAlign w:val="center"/>
          </w:tcPr>
          <w:p w14:paraId="0865D1B3"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Completed IPV referrals</w:t>
            </w:r>
          </w:p>
        </w:tc>
        <w:tc>
          <w:tcPr>
            <w:tcW w:w="0" w:type="auto"/>
            <w:vAlign w:val="center"/>
          </w:tcPr>
          <w:p w14:paraId="452A6C03"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Percentage of primary caregivers screening positive for intimate partner violence who receive a timely referral for services and a follow </w:t>
            </w:r>
            <w:r w:rsidRPr="003064F9">
              <w:rPr>
                <w:rFonts w:ascii="Calibri" w:hAnsi="Calibri" w:cs="Times New Roman"/>
                <w:sz w:val="18"/>
                <w:szCs w:val="18"/>
              </w:rPr>
              <w:lastRenderedPageBreak/>
              <w:t>up</w:t>
            </w:r>
          </w:p>
        </w:tc>
        <w:tc>
          <w:tcPr>
            <w:tcW w:w="0" w:type="auto"/>
            <w:shd w:val="clear" w:color="auto" w:fill="auto"/>
            <w:vAlign w:val="center"/>
          </w:tcPr>
          <w:p w14:paraId="077E7A79"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lastRenderedPageBreak/>
              <w:t xml:space="preserve">Number of primary caregivers enrolled in HV who received referral information to appropriate services (and met the conditions specified in the </w:t>
            </w:r>
            <w:r w:rsidRPr="003064F9">
              <w:rPr>
                <w:rFonts w:ascii="Calibri" w:hAnsi="Calibri" w:cs="Times New Roman"/>
                <w:sz w:val="18"/>
                <w:szCs w:val="18"/>
              </w:rPr>
              <w:lastRenderedPageBreak/>
              <w:t>denominator)</w:t>
            </w:r>
            <w:r w:rsidRPr="003064F9">
              <w:rPr>
                <w:rFonts w:ascii="Calibri" w:hAnsi="Calibri" w:cs="Times New Roman"/>
                <w:color w:val="000000"/>
                <w:sz w:val="18"/>
                <w:szCs w:val="18"/>
              </w:rPr>
              <w:t xml:space="preserve"> and for whom the HV program followed up on the referral within 45 days</w:t>
            </w:r>
          </w:p>
        </w:tc>
        <w:tc>
          <w:tcPr>
            <w:tcW w:w="0" w:type="auto"/>
            <w:shd w:val="clear" w:color="auto" w:fill="auto"/>
            <w:vAlign w:val="center"/>
          </w:tcPr>
          <w:p w14:paraId="1A2D1D18"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lastRenderedPageBreak/>
              <w:t xml:space="preserve">Number of primary caregivers enrolled in HV with positive screens for IPV (measured using a validated tool) </w:t>
            </w:r>
          </w:p>
        </w:tc>
      </w:tr>
      <w:tr w:rsidR="003064F9" w:rsidRPr="003064F9" w14:paraId="02395924" w14:textId="77777777" w:rsidTr="003064F9">
        <w:trPr>
          <w:jc w:val="center"/>
        </w:trPr>
        <w:tc>
          <w:tcPr>
            <w:tcW w:w="0" w:type="auto"/>
            <w:vAlign w:val="center"/>
          </w:tcPr>
          <w:p w14:paraId="5E41611D"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lastRenderedPageBreak/>
              <w:t>9</w:t>
            </w:r>
          </w:p>
        </w:tc>
        <w:tc>
          <w:tcPr>
            <w:tcW w:w="0" w:type="auto"/>
            <w:vAlign w:val="center"/>
          </w:tcPr>
          <w:p w14:paraId="0D377CCA"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VI- Coordination and Referrals</w:t>
            </w:r>
          </w:p>
        </w:tc>
        <w:tc>
          <w:tcPr>
            <w:tcW w:w="0" w:type="auto"/>
            <w:vAlign w:val="center"/>
          </w:tcPr>
          <w:p w14:paraId="24BB1066"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Completed Depression and Parenting Stress Referrals</w:t>
            </w:r>
          </w:p>
        </w:tc>
        <w:tc>
          <w:tcPr>
            <w:tcW w:w="0" w:type="auto"/>
            <w:vAlign w:val="center"/>
          </w:tcPr>
          <w:p w14:paraId="3770E9AE"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screening positive for depression or parenting stress using a validated* tool who receive a timely referral for services and a follow up</w:t>
            </w:r>
          </w:p>
        </w:tc>
        <w:tc>
          <w:tcPr>
            <w:tcW w:w="0" w:type="auto"/>
            <w:shd w:val="clear" w:color="auto" w:fill="auto"/>
            <w:vAlign w:val="center"/>
          </w:tcPr>
          <w:p w14:paraId="01C17CC6"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primary caregivers enrolled in HV who received referral information to appropriate services (and met the conditions specified in the denominator) and for whom the HV program followed up on the referral within 45 days</w:t>
            </w:r>
          </w:p>
        </w:tc>
        <w:tc>
          <w:tcPr>
            <w:tcW w:w="0" w:type="auto"/>
            <w:shd w:val="clear" w:color="auto" w:fill="auto"/>
            <w:vAlign w:val="center"/>
          </w:tcPr>
          <w:p w14:paraId="76DC731F"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primary caregivers enrolled in HV who had a positive screen for depression or parenting stress (measured using a validated tool)</w:t>
            </w:r>
          </w:p>
        </w:tc>
      </w:tr>
      <w:tr w:rsidR="003064F9" w:rsidRPr="003064F9" w14:paraId="79381313" w14:textId="77777777" w:rsidTr="003064F9">
        <w:trPr>
          <w:jc w:val="center"/>
        </w:trPr>
        <w:tc>
          <w:tcPr>
            <w:tcW w:w="0" w:type="auto"/>
            <w:vAlign w:val="center"/>
          </w:tcPr>
          <w:p w14:paraId="6D1D5B45"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10</w:t>
            </w:r>
          </w:p>
        </w:tc>
        <w:tc>
          <w:tcPr>
            <w:tcW w:w="0" w:type="auto"/>
            <w:vAlign w:val="center"/>
          </w:tcPr>
          <w:p w14:paraId="1A4351D1"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VI- Coordination and Referrals</w:t>
            </w:r>
          </w:p>
        </w:tc>
        <w:tc>
          <w:tcPr>
            <w:tcW w:w="0" w:type="auto"/>
            <w:vAlign w:val="center"/>
          </w:tcPr>
          <w:p w14:paraId="23A69120"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Completed Substance Abuse Referrals</w:t>
            </w:r>
          </w:p>
        </w:tc>
        <w:tc>
          <w:tcPr>
            <w:tcW w:w="0" w:type="auto"/>
            <w:vAlign w:val="center"/>
          </w:tcPr>
          <w:p w14:paraId="481A3611"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screening positive for substance abuse using a validated* tool who receive a timely referral for services and a follow up</w:t>
            </w:r>
          </w:p>
        </w:tc>
        <w:tc>
          <w:tcPr>
            <w:tcW w:w="0" w:type="auto"/>
            <w:shd w:val="clear" w:color="auto" w:fill="auto"/>
            <w:vAlign w:val="center"/>
          </w:tcPr>
          <w:p w14:paraId="309901EB" w14:textId="77777777" w:rsidR="003064F9" w:rsidRPr="003064F9" w:rsidRDefault="003064F9" w:rsidP="003064F9">
            <w:pPr>
              <w:rPr>
                <w:rFonts w:ascii="Calibri" w:hAnsi="Calibri" w:cs="Times New Roman"/>
                <w:sz w:val="18"/>
                <w:szCs w:val="18"/>
              </w:rPr>
            </w:pPr>
            <w:r w:rsidRPr="003064F9">
              <w:rPr>
                <w:rFonts w:ascii="Calibri" w:hAnsi="Calibri" w:cs="Times New Roman"/>
                <w:color w:val="000000"/>
                <w:sz w:val="18"/>
                <w:szCs w:val="18"/>
              </w:rPr>
              <w:t>Number of primary caregivers enrolled in HV who received referral information to appropriate services (and met the conditions specified in the denominator) and for whom the HV program followed up on the referral within 45 days</w:t>
            </w:r>
          </w:p>
        </w:tc>
        <w:tc>
          <w:tcPr>
            <w:tcW w:w="0" w:type="auto"/>
            <w:shd w:val="clear" w:color="auto" w:fill="auto"/>
            <w:vAlign w:val="center"/>
          </w:tcPr>
          <w:p w14:paraId="78EB62BE"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Number of primary caregivers enrolled in HV who had a positive screen for substance abuse (measured using a validated tool)</w:t>
            </w:r>
          </w:p>
        </w:tc>
      </w:tr>
      <w:tr w:rsidR="003064F9" w:rsidRPr="003064F9" w14:paraId="347807B2" w14:textId="77777777" w:rsidTr="003064F9">
        <w:trPr>
          <w:jc w:val="center"/>
        </w:trPr>
        <w:tc>
          <w:tcPr>
            <w:tcW w:w="0" w:type="auto"/>
            <w:vAlign w:val="center"/>
          </w:tcPr>
          <w:p w14:paraId="7740AA13"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11</w:t>
            </w:r>
          </w:p>
        </w:tc>
        <w:tc>
          <w:tcPr>
            <w:tcW w:w="0" w:type="auto"/>
            <w:vAlign w:val="center"/>
          </w:tcPr>
          <w:p w14:paraId="06C98395" w14:textId="77777777" w:rsidR="003064F9" w:rsidRPr="003064F9" w:rsidRDefault="003064F9" w:rsidP="003064F9">
            <w:pPr>
              <w:jc w:val="center"/>
              <w:rPr>
                <w:rFonts w:ascii="Calibri" w:hAnsi="Calibri" w:cs="Times New Roman"/>
                <w:b/>
                <w:bCs/>
                <w:i/>
                <w:iCs/>
                <w:sz w:val="18"/>
                <w:szCs w:val="18"/>
              </w:rPr>
            </w:pPr>
            <w:r w:rsidRPr="003064F9">
              <w:rPr>
                <w:rFonts w:ascii="Calibri" w:hAnsi="Calibri" w:cs="Times New Roman"/>
                <w:b/>
                <w:bCs/>
                <w:i/>
                <w:iCs/>
                <w:sz w:val="18"/>
                <w:szCs w:val="18"/>
              </w:rPr>
              <w:t>VI- Coordination and Referrals</w:t>
            </w:r>
          </w:p>
        </w:tc>
        <w:tc>
          <w:tcPr>
            <w:tcW w:w="0" w:type="auto"/>
            <w:vAlign w:val="center"/>
          </w:tcPr>
          <w:p w14:paraId="7BC99529" w14:textId="77777777" w:rsidR="003064F9" w:rsidRPr="003064F9" w:rsidRDefault="003064F9" w:rsidP="003064F9">
            <w:pPr>
              <w:jc w:val="center"/>
              <w:rPr>
                <w:rFonts w:ascii="Calibri" w:hAnsi="Calibri" w:cs="Times New Roman"/>
                <w:sz w:val="18"/>
                <w:szCs w:val="18"/>
              </w:rPr>
            </w:pPr>
            <w:r w:rsidRPr="003064F9">
              <w:rPr>
                <w:rFonts w:ascii="Calibri" w:hAnsi="Calibri" w:cs="Times New Roman"/>
                <w:sz w:val="18"/>
                <w:szCs w:val="18"/>
              </w:rPr>
              <w:t>Completed Economic Strain Referrals</w:t>
            </w:r>
          </w:p>
        </w:tc>
        <w:tc>
          <w:tcPr>
            <w:tcW w:w="0" w:type="auto"/>
            <w:vAlign w:val="center"/>
          </w:tcPr>
          <w:p w14:paraId="7F6C4246"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Percent of primary caregivers with unmet basic needs who receive a timely referral for services and a follow up</w:t>
            </w:r>
          </w:p>
        </w:tc>
        <w:tc>
          <w:tcPr>
            <w:tcW w:w="0" w:type="auto"/>
            <w:shd w:val="clear" w:color="auto" w:fill="auto"/>
            <w:vAlign w:val="center"/>
          </w:tcPr>
          <w:p w14:paraId="77376559" w14:textId="77777777" w:rsidR="003064F9" w:rsidRPr="003064F9" w:rsidRDefault="003064F9" w:rsidP="003064F9">
            <w:pPr>
              <w:rPr>
                <w:rFonts w:ascii="Calibri" w:hAnsi="Calibri" w:cs="Times New Roman"/>
                <w:color w:val="000000"/>
                <w:sz w:val="18"/>
                <w:szCs w:val="18"/>
              </w:rPr>
            </w:pPr>
            <w:r w:rsidRPr="003064F9">
              <w:rPr>
                <w:rFonts w:ascii="Calibri" w:hAnsi="Calibri" w:cs="Times New Roman"/>
                <w:color w:val="000000"/>
                <w:sz w:val="18"/>
                <w:szCs w:val="18"/>
              </w:rPr>
              <w:t>Number of primary caregivers enrolled in HV who received referral information to appropriate services (and met the conditions specified in the denominator) and for whom the HV program followed up on the referral within 45 days</w:t>
            </w:r>
          </w:p>
        </w:tc>
        <w:tc>
          <w:tcPr>
            <w:tcW w:w="0" w:type="auto"/>
            <w:shd w:val="clear" w:color="auto" w:fill="auto"/>
            <w:vAlign w:val="center"/>
          </w:tcPr>
          <w:p w14:paraId="2337F328" w14:textId="77777777" w:rsidR="003064F9" w:rsidRPr="003064F9" w:rsidRDefault="003064F9" w:rsidP="003064F9">
            <w:pPr>
              <w:rPr>
                <w:rFonts w:ascii="Calibri" w:hAnsi="Calibri" w:cs="Times New Roman"/>
                <w:sz w:val="18"/>
                <w:szCs w:val="18"/>
              </w:rPr>
            </w:pPr>
            <w:r w:rsidRPr="003064F9">
              <w:rPr>
                <w:rFonts w:ascii="Calibri" w:hAnsi="Calibri" w:cs="Times New Roman"/>
                <w:sz w:val="18"/>
                <w:szCs w:val="18"/>
              </w:rPr>
              <w:t xml:space="preserve">Number of primary caregivers enrolled in HV who had a positive screen for unmet basic needs </w:t>
            </w:r>
          </w:p>
        </w:tc>
      </w:tr>
    </w:tbl>
    <w:p w14:paraId="229DC6D9" w14:textId="7CC6EBC7" w:rsidR="004B651A" w:rsidRPr="009C1E85" w:rsidRDefault="004B651A" w:rsidP="00FA1BED">
      <w:pPr>
        <w:rPr>
          <w:rFonts w:ascii="Times New Roman" w:hAnsi="Times New Roman" w:cs="Times New Roman"/>
        </w:rPr>
      </w:pPr>
      <w:bookmarkStart w:id="1" w:name="_GoBack"/>
      <w:bookmarkEnd w:id="1"/>
    </w:p>
    <w:sectPr w:rsidR="004B651A" w:rsidRPr="009C1E85" w:rsidSect="009F1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78"/>
    <w:multiLevelType w:val="hybridMultilevel"/>
    <w:tmpl w:val="A4B0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B5A89"/>
    <w:multiLevelType w:val="hybridMultilevel"/>
    <w:tmpl w:val="FC643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024A5B"/>
    <w:multiLevelType w:val="hybridMultilevel"/>
    <w:tmpl w:val="A13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F07E76"/>
    <w:multiLevelType w:val="hybridMultilevel"/>
    <w:tmpl w:val="AC8E2EE0"/>
    <w:lvl w:ilvl="0" w:tplc="5470A9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006958"/>
    <w:multiLevelType w:val="hybridMultilevel"/>
    <w:tmpl w:val="6B76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C3"/>
    <w:rsid w:val="000055C0"/>
    <w:rsid w:val="00024EC3"/>
    <w:rsid w:val="000A4A94"/>
    <w:rsid w:val="001070EF"/>
    <w:rsid w:val="00162F5B"/>
    <w:rsid w:val="001D7AF7"/>
    <w:rsid w:val="00211FDD"/>
    <w:rsid w:val="0024145B"/>
    <w:rsid w:val="002A2E4E"/>
    <w:rsid w:val="002E2B4C"/>
    <w:rsid w:val="003064F9"/>
    <w:rsid w:val="00372217"/>
    <w:rsid w:val="003B49E8"/>
    <w:rsid w:val="003E5D66"/>
    <w:rsid w:val="00413191"/>
    <w:rsid w:val="004B651A"/>
    <w:rsid w:val="004C791F"/>
    <w:rsid w:val="005519E9"/>
    <w:rsid w:val="00595FC3"/>
    <w:rsid w:val="005B7B79"/>
    <w:rsid w:val="006B1131"/>
    <w:rsid w:val="006F32AB"/>
    <w:rsid w:val="00720D41"/>
    <w:rsid w:val="00792F31"/>
    <w:rsid w:val="008A728B"/>
    <w:rsid w:val="009421EB"/>
    <w:rsid w:val="00971218"/>
    <w:rsid w:val="009C1E85"/>
    <w:rsid w:val="009E1BC2"/>
    <w:rsid w:val="009F189E"/>
    <w:rsid w:val="00AD7696"/>
    <w:rsid w:val="00B44DFB"/>
    <w:rsid w:val="00BF01F9"/>
    <w:rsid w:val="00C537E1"/>
    <w:rsid w:val="00C9753C"/>
    <w:rsid w:val="00DA2BE5"/>
    <w:rsid w:val="00F22E0D"/>
    <w:rsid w:val="00F514FE"/>
    <w:rsid w:val="00F65BD7"/>
    <w:rsid w:val="00F75766"/>
    <w:rsid w:val="00FA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F60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C1E85"/>
    <w:pPr>
      <w:keepNext/>
      <w:outlineLvl w:val="1"/>
    </w:pPr>
    <w:rPr>
      <w:rFonts w:ascii="Times New Roman" w:eastAsia="Times New Roman" w:hAnsi="Times New Roman" w:cs="Times New Roman"/>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2AB"/>
    <w:pPr>
      <w:ind w:left="720"/>
      <w:contextualSpacing/>
    </w:pPr>
  </w:style>
  <w:style w:type="character" w:styleId="CommentReference">
    <w:name w:val="annotation reference"/>
    <w:basedOn w:val="DefaultParagraphFont"/>
    <w:uiPriority w:val="99"/>
    <w:semiHidden/>
    <w:unhideWhenUsed/>
    <w:rsid w:val="008A728B"/>
    <w:rPr>
      <w:sz w:val="16"/>
      <w:szCs w:val="16"/>
    </w:rPr>
  </w:style>
  <w:style w:type="paragraph" w:styleId="CommentText">
    <w:name w:val="annotation text"/>
    <w:basedOn w:val="Normal"/>
    <w:link w:val="CommentTextChar"/>
    <w:uiPriority w:val="99"/>
    <w:semiHidden/>
    <w:unhideWhenUsed/>
    <w:rsid w:val="008A728B"/>
    <w:rPr>
      <w:sz w:val="20"/>
      <w:szCs w:val="20"/>
    </w:rPr>
  </w:style>
  <w:style w:type="character" w:customStyle="1" w:styleId="CommentTextChar">
    <w:name w:val="Comment Text Char"/>
    <w:basedOn w:val="DefaultParagraphFont"/>
    <w:link w:val="CommentText"/>
    <w:uiPriority w:val="99"/>
    <w:semiHidden/>
    <w:rsid w:val="008A728B"/>
    <w:rPr>
      <w:sz w:val="20"/>
      <w:szCs w:val="20"/>
    </w:rPr>
  </w:style>
  <w:style w:type="paragraph" w:styleId="CommentSubject">
    <w:name w:val="annotation subject"/>
    <w:basedOn w:val="CommentText"/>
    <w:next w:val="CommentText"/>
    <w:link w:val="CommentSubjectChar"/>
    <w:uiPriority w:val="99"/>
    <w:semiHidden/>
    <w:unhideWhenUsed/>
    <w:rsid w:val="008A728B"/>
    <w:rPr>
      <w:b/>
      <w:bCs/>
    </w:rPr>
  </w:style>
  <w:style w:type="character" w:customStyle="1" w:styleId="CommentSubjectChar">
    <w:name w:val="Comment Subject Char"/>
    <w:basedOn w:val="CommentTextChar"/>
    <w:link w:val="CommentSubject"/>
    <w:uiPriority w:val="99"/>
    <w:semiHidden/>
    <w:rsid w:val="008A728B"/>
    <w:rPr>
      <w:b/>
      <w:bCs/>
      <w:sz w:val="20"/>
      <w:szCs w:val="20"/>
    </w:rPr>
  </w:style>
  <w:style w:type="paragraph" w:styleId="BalloonText">
    <w:name w:val="Balloon Text"/>
    <w:basedOn w:val="Normal"/>
    <w:link w:val="BalloonTextChar"/>
    <w:uiPriority w:val="99"/>
    <w:semiHidden/>
    <w:unhideWhenUsed/>
    <w:rsid w:val="008A728B"/>
    <w:rPr>
      <w:rFonts w:ascii="Tahoma" w:hAnsi="Tahoma" w:cs="Tahoma"/>
      <w:sz w:val="16"/>
      <w:szCs w:val="16"/>
    </w:rPr>
  </w:style>
  <w:style w:type="character" w:customStyle="1" w:styleId="BalloonTextChar">
    <w:name w:val="Balloon Text Char"/>
    <w:basedOn w:val="DefaultParagraphFont"/>
    <w:link w:val="BalloonText"/>
    <w:uiPriority w:val="99"/>
    <w:semiHidden/>
    <w:rsid w:val="008A728B"/>
    <w:rPr>
      <w:rFonts w:ascii="Tahoma" w:hAnsi="Tahoma" w:cs="Tahoma"/>
      <w:sz w:val="16"/>
      <w:szCs w:val="16"/>
    </w:rPr>
  </w:style>
  <w:style w:type="character" w:customStyle="1" w:styleId="Heading2Char">
    <w:name w:val="Heading 2 Char"/>
    <w:basedOn w:val="DefaultParagraphFont"/>
    <w:link w:val="Heading2"/>
    <w:rsid w:val="009C1E85"/>
    <w:rPr>
      <w:rFonts w:ascii="Times New Roman" w:eastAsia="Times New Roman" w:hAnsi="Times New Roman" w:cs="Times New Roman"/>
      <w:i/>
      <w:iCs/>
      <w:sz w:val="21"/>
    </w:rPr>
  </w:style>
  <w:style w:type="character" w:styleId="Hyperlink">
    <w:name w:val="Hyperlink"/>
    <w:rsid w:val="009C1E85"/>
    <w:rPr>
      <w:color w:val="0000FF"/>
      <w:u w:val="single"/>
    </w:rPr>
  </w:style>
  <w:style w:type="paragraph" w:styleId="NormalWeb">
    <w:name w:val="Normal (Web)"/>
    <w:basedOn w:val="Normal"/>
    <w:uiPriority w:val="99"/>
    <w:unhideWhenUsed/>
    <w:rsid w:val="009C1E85"/>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59"/>
    <w:rsid w:val="003064F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B79"/>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7B7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C1E85"/>
    <w:pPr>
      <w:keepNext/>
      <w:outlineLvl w:val="1"/>
    </w:pPr>
    <w:rPr>
      <w:rFonts w:ascii="Times New Roman" w:eastAsia="Times New Roman" w:hAnsi="Times New Roman" w:cs="Times New Roman"/>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2AB"/>
    <w:pPr>
      <w:ind w:left="720"/>
      <w:contextualSpacing/>
    </w:pPr>
  </w:style>
  <w:style w:type="character" w:styleId="CommentReference">
    <w:name w:val="annotation reference"/>
    <w:basedOn w:val="DefaultParagraphFont"/>
    <w:uiPriority w:val="99"/>
    <w:semiHidden/>
    <w:unhideWhenUsed/>
    <w:rsid w:val="008A728B"/>
    <w:rPr>
      <w:sz w:val="16"/>
      <w:szCs w:val="16"/>
    </w:rPr>
  </w:style>
  <w:style w:type="paragraph" w:styleId="CommentText">
    <w:name w:val="annotation text"/>
    <w:basedOn w:val="Normal"/>
    <w:link w:val="CommentTextChar"/>
    <w:uiPriority w:val="99"/>
    <w:semiHidden/>
    <w:unhideWhenUsed/>
    <w:rsid w:val="008A728B"/>
    <w:rPr>
      <w:sz w:val="20"/>
      <w:szCs w:val="20"/>
    </w:rPr>
  </w:style>
  <w:style w:type="character" w:customStyle="1" w:styleId="CommentTextChar">
    <w:name w:val="Comment Text Char"/>
    <w:basedOn w:val="DefaultParagraphFont"/>
    <w:link w:val="CommentText"/>
    <w:uiPriority w:val="99"/>
    <w:semiHidden/>
    <w:rsid w:val="008A728B"/>
    <w:rPr>
      <w:sz w:val="20"/>
      <w:szCs w:val="20"/>
    </w:rPr>
  </w:style>
  <w:style w:type="paragraph" w:styleId="CommentSubject">
    <w:name w:val="annotation subject"/>
    <w:basedOn w:val="CommentText"/>
    <w:next w:val="CommentText"/>
    <w:link w:val="CommentSubjectChar"/>
    <w:uiPriority w:val="99"/>
    <w:semiHidden/>
    <w:unhideWhenUsed/>
    <w:rsid w:val="008A728B"/>
    <w:rPr>
      <w:b/>
      <w:bCs/>
    </w:rPr>
  </w:style>
  <w:style w:type="character" w:customStyle="1" w:styleId="CommentSubjectChar">
    <w:name w:val="Comment Subject Char"/>
    <w:basedOn w:val="CommentTextChar"/>
    <w:link w:val="CommentSubject"/>
    <w:uiPriority w:val="99"/>
    <w:semiHidden/>
    <w:rsid w:val="008A728B"/>
    <w:rPr>
      <w:b/>
      <w:bCs/>
      <w:sz w:val="20"/>
      <w:szCs w:val="20"/>
    </w:rPr>
  </w:style>
  <w:style w:type="paragraph" w:styleId="BalloonText">
    <w:name w:val="Balloon Text"/>
    <w:basedOn w:val="Normal"/>
    <w:link w:val="BalloonTextChar"/>
    <w:uiPriority w:val="99"/>
    <w:semiHidden/>
    <w:unhideWhenUsed/>
    <w:rsid w:val="008A728B"/>
    <w:rPr>
      <w:rFonts w:ascii="Tahoma" w:hAnsi="Tahoma" w:cs="Tahoma"/>
      <w:sz w:val="16"/>
      <w:szCs w:val="16"/>
    </w:rPr>
  </w:style>
  <w:style w:type="character" w:customStyle="1" w:styleId="BalloonTextChar">
    <w:name w:val="Balloon Text Char"/>
    <w:basedOn w:val="DefaultParagraphFont"/>
    <w:link w:val="BalloonText"/>
    <w:uiPriority w:val="99"/>
    <w:semiHidden/>
    <w:rsid w:val="008A728B"/>
    <w:rPr>
      <w:rFonts w:ascii="Tahoma" w:hAnsi="Tahoma" w:cs="Tahoma"/>
      <w:sz w:val="16"/>
      <w:szCs w:val="16"/>
    </w:rPr>
  </w:style>
  <w:style w:type="character" w:customStyle="1" w:styleId="Heading2Char">
    <w:name w:val="Heading 2 Char"/>
    <w:basedOn w:val="DefaultParagraphFont"/>
    <w:link w:val="Heading2"/>
    <w:rsid w:val="009C1E85"/>
    <w:rPr>
      <w:rFonts w:ascii="Times New Roman" w:eastAsia="Times New Roman" w:hAnsi="Times New Roman" w:cs="Times New Roman"/>
      <w:i/>
      <w:iCs/>
      <w:sz w:val="21"/>
    </w:rPr>
  </w:style>
  <w:style w:type="character" w:styleId="Hyperlink">
    <w:name w:val="Hyperlink"/>
    <w:rsid w:val="009C1E85"/>
    <w:rPr>
      <w:color w:val="0000FF"/>
      <w:u w:val="single"/>
    </w:rPr>
  </w:style>
  <w:style w:type="paragraph" w:styleId="NormalWeb">
    <w:name w:val="Normal (Web)"/>
    <w:basedOn w:val="Normal"/>
    <w:uiPriority w:val="99"/>
    <w:unhideWhenUsed/>
    <w:rsid w:val="009C1E85"/>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59"/>
    <w:rsid w:val="003064F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B79"/>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7B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80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Martin</dc:creator>
  <cp:lastModifiedBy>Windows User</cp:lastModifiedBy>
  <cp:revision>3</cp:revision>
  <cp:lastPrinted>2017-03-15T20:46:00Z</cp:lastPrinted>
  <dcterms:created xsi:type="dcterms:W3CDTF">2017-03-22T19:07:00Z</dcterms:created>
  <dcterms:modified xsi:type="dcterms:W3CDTF">2017-03-22T19:07:00Z</dcterms:modified>
</cp:coreProperties>
</file>