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164E6A">
      <w:pPr>
        <w:pStyle w:val="Title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</w:t>
      </w:r>
      <w:r w:rsidR="0048526F">
        <w:br/>
      </w:r>
      <w:r>
        <w:t xml:space="preserve">(OMB Control Number </w:t>
      </w:r>
      <w:r w:rsidR="0048526F" w:rsidRPr="0048526F">
        <w:t>0970-0401</w:t>
      </w:r>
      <w:r>
        <w:t>)</w:t>
      </w:r>
    </w:p>
    <w:p w:rsidR="00595362" w:rsidRDefault="00595362" w:rsidP="00434E33">
      <w:pPr>
        <w:rPr>
          <w:b/>
        </w:rPr>
      </w:pPr>
    </w:p>
    <w:p w:rsidR="002C683B" w:rsidRDefault="00E23F79" w:rsidP="00434E33">
      <w:r>
        <w:rPr>
          <w:b/>
        </w:rPr>
        <w:t>TITLE OF INFORMATION COLLECTION:</w:t>
      </w:r>
      <w:r w:rsidR="005E714A">
        <w:t xml:space="preserve"> </w:t>
      </w:r>
    </w:p>
    <w:p w:rsidR="00E50293" w:rsidRPr="004F7630" w:rsidRDefault="001D7E5E" w:rsidP="00434E33">
      <w:pPr>
        <w:rPr>
          <w:i/>
        </w:rPr>
      </w:pPr>
      <w:r>
        <w:rPr>
          <w:i/>
        </w:rPr>
        <w:t>AFI Capacity Building Visit Feedback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940CE" w:rsidRPr="004F7630" w:rsidRDefault="002C683B" w:rsidP="00774432">
      <w:pPr>
        <w:rPr>
          <w:i/>
        </w:rPr>
      </w:pPr>
      <w:r w:rsidRPr="004F7630">
        <w:rPr>
          <w:i/>
        </w:rPr>
        <w:t xml:space="preserve">The U.S. Department of Health and Human Services (HHS) Administration for Children and Families (ACF) Office of Community Services </w:t>
      </w:r>
      <w:r w:rsidR="00517F32" w:rsidRPr="004F7630">
        <w:rPr>
          <w:i/>
        </w:rPr>
        <w:t xml:space="preserve">(OCS) </w:t>
      </w:r>
      <w:r w:rsidRPr="004F7630">
        <w:rPr>
          <w:i/>
        </w:rPr>
        <w:t xml:space="preserve">has contracted with the Corporation for Enterprise Development (CFED) to </w:t>
      </w:r>
      <w:r w:rsidR="001D7E5E">
        <w:rPr>
          <w:i/>
        </w:rPr>
        <w:t xml:space="preserve">perform capacity building services for Assets for Independence (AFI) Program grantees. Through this contract, technical assistance providers from CFED conduct capacity building visits to grantees to help them set-up and implement their grants. </w:t>
      </w:r>
      <w:r w:rsidR="00517F32" w:rsidRPr="004F7630">
        <w:rPr>
          <w:i/>
        </w:rPr>
        <w:t>The purpose of this survey is to collect feedback from</w:t>
      </w:r>
      <w:r w:rsidR="001D7E5E">
        <w:rPr>
          <w:i/>
        </w:rPr>
        <w:t xml:space="preserve"> grantees after each capacity building visit to learn from and improve the content of these visits</w:t>
      </w:r>
      <w:r w:rsidR="00517F32" w:rsidRPr="004F7630">
        <w:rPr>
          <w:i/>
        </w:rPr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774432">
        <w:rPr>
          <w:b/>
        </w:rPr>
        <w:t>:</w:t>
      </w:r>
      <w:r>
        <w:t xml:space="preserve"> </w:t>
      </w:r>
    </w:p>
    <w:p w:rsidR="0051500E" w:rsidRPr="007838B7" w:rsidRDefault="00774432" w:rsidP="001D7E5E">
      <w:pPr>
        <w:rPr>
          <w:i/>
        </w:rPr>
      </w:pPr>
      <w:r w:rsidRPr="007838B7">
        <w:rPr>
          <w:i/>
        </w:rPr>
        <w:t xml:space="preserve">The respondents will </w:t>
      </w:r>
      <w:r w:rsidR="007C6A18" w:rsidRPr="007838B7">
        <w:rPr>
          <w:i/>
        </w:rPr>
        <w:t xml:space="preserve">be </w:t>
      </w:r>
      <w:r w:rsidR="001D7E5E">
        <w:rPr>
          <w:i/>
        </w:rPr>
        <w:t xml:space="preserve">Assets for Independence grantees that receive a capacity building visit from CFED, as approved by the AFI program manager. </w:t>
      </w:r>
      <w:r w:rsidR="00EB77BB">
        <w:rPr>
          <w:i/>
        </w:rPr>
        <w:t xml:space="preserve">The AFI project coordinator at each site will be asked to complete this survey.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C1CEB">
        <w:rPr>
          <w:b/>
          <w:bCs/>
          <w:sz w:val="24"/>
        </w:rPr>
        <w:t>[</w:t>
      </w:r>
      <w:r w:rsidR="0051500E" w:rsidRPr="009C1CEB">
        <w:rPr>
          <w:b/>
          <w:bCs/>
          <w:sz w:val="24"/>
        </w:rPr>
        <w:t>X</w:t>
      </w:r>
      <w:r w:rsidRPr="009C1CEB">
        <w:rPr>
          <w:b/>
          <w:bCs/>
          <w:sz w:val="24"/>
        </w:rPr>
        <w:t xml:space="preserve">] </w:t>
      </w:r>
      <w:r w:rsidR="00F06866" w:rsidRPr="009C1CEB">
        <w:rPr>
          <w:b/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1500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C6A1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595362" w:rsidRDefault="00595362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 w:rsidR="00B63CAF" w:rsidRPr="004F7630">
        <w:rPr>
          <w:u w:val="single"/>
        </w:rPr>
        <w:t>:</w:t>
      </w:r>
      <w:r w:rsidR="00B63CAF" w:rsidRPr="004F7630">
        <w:rPr>
          <w:i/>
          <w:u w:val="single"/>
        </w:rPr>
        <w:t>_</w:t>
      </w:r>
      <w:proofErr w:type="gramEnd"/>
      <w:r w:rsidR="00B63CAF" w:rsidRPr="004F7630">
        <w:rPr>
          <w:i/>
          <w:u w:val="single"/>
        </w:rPr>
        <w:t xml:space="preserve">  Gretchen Lehman</w:t>
      </w:r>
      <w:r w:rsidRPr="004F7630">
        <w:rPr>
          <w:i/>
        </w:rPr>
        <w:t>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48526F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63CAF" w:rsidRPr="0048526F">
        <w:t>[</w:t>
      </w:r>
      <w:r w:rsidR="00EB77BB">
        <w:t xml:space="preserve"> </w:t>
      </w:r>
      <w:r w:rsidR="009239AA" w:rsidRPr="0048526F">
        <w:t xml:space="preserve">] </w:t>
      </w:r>
      <w:r w:rsidR="009239AA" w:rsidRPr="00EB77BB">
        <w:t xml:space="preserve">Yes  </w:t>
      </w:r>
      <w:r w:rsidR="009239AA" w:rsidRPr="008B5DDF">
        <w:rPr>
          <w:b/>
        </w:rPr>
        <w:t>[</w:t>
      </w:r>
      <w:r w:rsidR="00EB77BB" w:rsidRPr="008B5DDF">
        <w:rPr>
          <w:b/>
        </w:rPr>
        <w:t xml:space="preserve">X </w:t>
      </w:r>
      <w:r w:rsidR="009239AA" w:rsidRPr="008B5DDF">
        <w:rPr>
          <w:b/>
        </w:rPr>
        <w:t>]  No</w:t>
      </w:r>
      <w:r w:rsidR="009239AA" w:rsidRPr="0048526F">
        <w:rPr>
          <w:b/>
        </w:rPr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EB77BB">
        <w:t xml:space="preserve">ivacy Act of 1974?   [  ] Yes [ </w:t>
      </w:r>
      <w:r w:rsidR="009239AA">
        <w:t xml:space="preserve"> ] No</w:t>
      </w:r>
      <w:r w:rsidR="00C86E91">
        <w:t xml:space="preserve">  </w:t>
      </w:r>
      <w:r w:rsidR="007838B7" w:rsidRPr="007838B7">
        <w:rPr>
          <w:b/>
        </w:rPr>
        <w:t>[</w:t>
      </w:r>
      <w:r w:rsidR="00EB77BB">
        <w:rPr>
          <w:b/>
        </w:rPr>
        <w:t xml:space="preserve">X </w:t>
      </w:r>
      <w:r w:rsidR="007838B7" w:rsidRPr="008B5DDF">
        <w:rPr>
          <w:b/>
        </w:rPr>
        <w:t>] Not applicable</w:t>
      </w:r>
      <w:r w:rsidR="00C86E91">
        <w:t xml:space="preserve">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7838B7">
        <w:t xml:space="preserve">   </w:t>
      </w:r>
      <w:r w:rsidR="007838B7" w:rsidRPr="007838B7">
        <w:rPr>
          <w:b/>
        </w:rPr>
        <w:t>[X] Not applicable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595362">
        <w:t xml:space="preserve">d to participants?  [  ] Yes </w:t>
      </w:r>
      <w:r w:rsidR="00595362" w:rsidRPr="00595362">
        <w:rPr>
          <w:b/>
        </w:rPr>
        <w:t>[X</w:t>
      </w:r>
      <w:r w:rsidRPr="00595362">
        <w:rPr>
          <w:b/>
        </w:rPr>
        <w:t>] No</w:t>
      </w:r>
      <w:r>
        <w:t xml:space="preserve">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710"/>
        <w:gridCol w:w="1363"/>
      </w:tblGrid>
      <w:tr w:rsidR="00EF2095" w:rsidTr="0048526F">
        <w:trPr>
          <w:trHeight w:val="274"/>
        </w:trPr>
        <w:tc>
          <w:tcPr>
            <w:tcW w:w="50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48526F" w:rsidP="0048526F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N</w:t>
            </w:r>
            <w:r>
              <w:rPr>
                <w:b/>
              </w:rPr>
              <w:t>umber</w:t>
            </w:r>
            <w:r w:rsidR="006832D9"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Burden</w:t>
            </w:r>
          </w:p>
        </w:tc>
      </w:tr>
      <w:tr w:rsidR="00EF2095" w:rsidTr="0048526F">
        <w:trPr>
          <w:trHeight w:val="274"/>
        </w:trPr>
        <w:tc>
          <w:tcPr>
            <w:tcW w:w="5058" w:type="dxa"/>
          </w:tcPr>
          <w:p w:rsidR="006832D9" w:rsidRPr="007838B7" w:rsidRDefault="00B6115A" w:rsidP="00843796">
            <w:pPr>
              <w:rPr>
                <w:i/>
              </w:rPr>
            </w:pPr>
            <w:r w:rsidRPr="007838B7">
              <w:rPr>
                <w:i/>
              </w:rPr>
              <w:t>Individuals</w:t>
            </w:r>
          </w:p>
        </w:tc>
        <w:tc>
          <w:tcPr>
            <w:tcW w:w="1530" w:type="dxa"/>
          </w:tcPr>
          <w:p w:rsidR="006832D9" w:rsidRPr="007838B7" w:rsidRDefault="00AC3CF8" w:rsidP="00843796">
            <w:pPr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710" w:type="dxa"/>
          </w:tcPr>
          <w:p w:rsidR="006832D9" w:rsidRPr="007838B7" w:rsidRDefault="0093250D" w:rsidP="00EB77BB">
            <w:pPr>
              <w:rPr>
                <w:i/>
              </w:rPr>
            </w:pPr>
            <w:r w:rsidRPr="007838B7">
              <w:rPr>
                <w:i/>
              </w:rPr>
              <w:t>.</w:t>
            </w:r>
            <w:r w:rsidR="00EB77BB">
              <w:rPr>
                <w:i/>
              </w:rPr>
              <w:t>25</w:t>
            </w:r>
            <w:r w:rsidRPr="007838B7">
              <w:rPr>
                <w:i/>
              </w:rPr>
              <w:t xml:space="preserve"> hours</w:t>
            </w:r>
          </w:p>
        </w:tc>
        <w:tc>
          <w:tcPr>
            <w:tcW w:w="1363" w:type="dxa"/>
          </w:tcPr>
          <w:p w:rsidR="006832D9" w:rsidRPr="007838B7" w:rsidRDefault="00EB77BB" w:rsidP="00843796">
            <w:pPr>
              <w:rPr>
                <w:i/>
              </w:rPr>
            </w:pPr>
            <w:r>
              <w:rPr>
                <w:i/>
              </w:rPr>
              <w:t>25</w:t>
            </w:r>
            <w:r w:rsidR="0093250D" w:rsidRPr="007838B7">
              <w:rPr>
                <w:i/>
              </w:rPr>
              <w:t xml:space="preserve"> hours</w:t>
            </w:r>
          </w:p>
        </w:tc>
      </w:tr>
      <w:tr w:rsidR="00EF2095" w:rsidTr="0048526F">
        <w:trPr>
          <w:trHeight w:val="274"/>
        </w:trPr>
        <w:tc>
          <w:tcPr>
            <w:tcW w:w="5058" w:type="dxa"/>
          </w:tcPr>
          <w:p w:rsidR="006832D9" w:rsidRPr="007838B7" w:rsidRDefault="00B6115A" w:rsidP="00843796">
            <w:pPr>
              <w:rPr>
                <w:i/>
              </w:rPr>
            </w:pPr>
            <w:r w:rsidRPr="007838B7">
              <w:rPr>
                <w:i/>
              </w:rPr>
              <w:t>Local governments</w:t>
            </w:r>
          </w:p>
        </w:tc>
        <w:tc>
          <w:tcPr>
            <w:tcW w:w="1530" w:type="dxa"/>
          </w:tcPr>
          <w:p w:rsidR="006832D9" w:rsidRPr="007838B7" w:rsidRDefault="00EB77BB" w:rsidP="00843796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10" w:type="dxa"/>
          </w:tcPr>
          <w:p w:rsidR="006832D9" w:rsidRPr="007838B7" w:rsidRDefault="00EB77BB" w:rsidP="00843796">
            <w:pPr>
              <w:rPr>
                <w:i/>
              </w:rPr>
            </w:pPr>
            <w:r>
              <w:rPr>
                <w:i/>
              </w:rPr>
              <w:t>0</w:t>
            </w:r>
            <w:r w:rsidR="0093250D" w:rsidRPr="007838B7">
              <w:rPr>
                <w:i/>
              </w:rPr>
              <w:t xml:space="preserve"> hours</w:t>
            </w:r>
          </w:p>
        </w:tc>
        <w:tc>
          <w:tcPr>
            <w:tcW w:w="1363" w:type="dxa"/>
          </w:tcPr>
          <w:p w:rsidR="006832D9" w:rsidRPr="007838B7" w:rsidRDefault="00EB77BB" w:rsidP="00843796">
            <w:pPr>
              <w:rPr>
                <w:i/>
              </w:rPr>
            </w:pPr>
            <w:r>
              <w:rPr>
                <w:i/>
              </w:rPr>
              <w:t>0</w:t>
            </w:r>
            <w:r w:rsidR="0093250D" w:rsidRPr="007838B7">
              <w:rPr>
                <w:i/>
              </w:rPr>
              <w:t xml:space="preserve"> hours</w:t>
            </w:r>
          </w:p>
        </w:tc>
      </w:tr>
      <w:tr w:rsidR="00EF2095" w:rsidTr="0048526F">
        <w:trPr>
          <w:trHeight w:val="289"/>
        </w:trPr>
        <w:tc>
          <w:tcPr>
            <w:tcW w:w="50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AC3CF8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RPr="0048526F" w:rsidRDefault="00EB77BB" w:rsidP="00843796">
            <w:pPr>
              <w:rPr>
                <w:b/>
              </w:rPr>
            </w:pPr>
            <w:r>
              <w:rPr>
                <w:b/>
              </w:rPr>
              <w:t>.25</w:t>
            </w:r>
            <w:r w:rsidR="00E91F66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:rsidR="006832D9" w:rsidRPr="0001027E" w:rsidRDefault="00EB77BB" w:rsidP="008437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96629F">
        <w:t xml:space="preserve">t to the Federal government is </w:t>
      </w:r>
      <w:r w:rsidR="0096629F" w:rsidRPr="0096629F">
        <w:rPr>
          <w:b/>
          <w:u w:val="single"/>
        </w:rPr>
        <w:t>$</w:t>
      </w:r>
      <w:r w:rsidR="00B21502">
        <w:rPr>
          <w:b/>
          <w:u w:val="single"/>
        </w:rPr>
        <w:t>605.40</w:t>
      </w:r>
      <w:r w:rsidR="0096629F">
        <w:rPr>
          <w:b/>
          <w:u w:val="single"/>
        </w:rPr>
        <w:t>_</w:t>
      </w:r>
      <w:r w:rsidR="0096629F">
        <w:rPr>
          <w:b/>
        </w:rPr>
        <w:t xml:space="preserve"> 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8B5DDF">
        <w:br/>
      </w:r>
      <w:r w:rsidR="008123F5" w:rsidRPr="008123F5">
        <w:rPr>
          <w:b/>
        </w:rPr>
        <w:t>[X</w:t>
      </w:r>
      <w:r w:rsidRPr="008123F5">
        <w:rPr>
          <w:b/>
        </w:rPr>
        <w:t>] Yes</w:t>
      </w:r>
      <w:r w:rsidR="008123F5">
        <w:rPr>
          <w:b/>
        </w:rPr>
        <w:t xml:space="preserve">      </w:t>
      </w:r>
      <w:r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93250D">
        <w:t xml:space="preserve">.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93250D">
      <w:pPr>
        <w:pStyle w:val="ListParagraph"/>
        <w:ind w:left="0"/>
      </w:pPr>
    </w:p>
    <w:p w:rsidR="0093250D" w:rsidRPr="004F7630" w:rsidRDefault="0093250D" w:rsidP="0093250D">
      <w:pPr>
        <w:pStyle w:val="ListParagraph"/>
        <w:ind w:left="0"/>
        <w:rPr>
          <w:i/>
        </w:rPr>
      </w:pPr>
      <w:r w:rsidRPr="004F7630">
        <w:rPr>
          <w:i/>
        </w:rPr>
        <w:t xml:space="preserve">CFED and the </w:t>
      </w:r>
      <w:r w:rsidR="0046053E">
        <w:rPr>
          <w:i/>
        </w:rPr>
        <w:t>Assets for Independence Program</w:t>
      </w:r>
      <w:r w:rsidRPr="004F7630">
        <w:rPr>
          <w:i/>
        </w:rPr>
        <w:t xml:space="preserve"> </w:t>
      </w:r>
      <w:r w:rsidR="0048526F">
        <w:rPr>
          <w:i/>
        </w:rPr>
        <w:t>have</w:t>
      </w:r>
      <w:r w:rsidRPr="004F7630">
        <w:rPr>
          <w:i/>
        </w:rPr>
        <w:t xml:space="preserve"> identif</w:t>
      </w:r>
      <w:r w:rsidR="0048526F">
        <w:rPr>
          <w:i/>
        </w:rPr>
        <w:t>ied</w:t>
      </w:r>
      <w:r w:rsidRPr="004F7630">
        <w:rPr>
          <w:i/>
        </w:rPr>
        <w:t xml:space="preserve"> organizations that </w:t>
      </w:r>
      <w:r w:rsidR="0046053E">
        <w:rPr>
          <w:i/>
        </w:rPr>
        <w:t xml:space="preserve">would benefit from capacity building visits, including new grantees. </w:t>
      </w:r>
      <w:r w:rsidR="0048526F">
        <w:rPr>
          <w:i/>
        </w:rPr>
        <w:t xml:space="preserve">We will send the </w:t>
      </w:r>
      <w:r w:rsidR="0046053E">
        <w:rPr>
          <w:i/>
        </w:rPr>
        <w:t>survey to them after they have received a capacity building visit</w:t>
      </w:r>
      <w:r w:rsidR="0048526F">
        <w:rPr>
          <w:i/>
        </w:rPr>
        <w:t xml:space="preserve">.  </w:t>
      </w:r>
      <w:r w:rsidR="00E91F66">
        <w:rPr>
          <w:i/>
        </w:rPr>
        <w:t>Anyone that receives an invitation may complete the survey; n</w:t>
      </w:r>
      <w:r w:rsidR="002406A5">
        <w:rPr>
          <w:i/>
        </w:rPr>
        <w:t>o sampling is involved.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Pr="008123F5" w:rsidRDefault="008123F5" w:rsidP="001B0AAA">
      <w:pPr>
        <w:ind w:left="720"/>
        <w:rPr>
          <w:b/>
        </w:rPr>
      </w:pPr>
      <w:r w:rsidRPr="008123F5">
        <w:rPr>
          <w:b/>
        </w:rPr>
        <w:t>[X</w:t>
      </w:r>
      <w:r w:rsidR="00A403BB" w:rsidRPr="008123F5">
        <w:rPr>
          <w:b/>
        </w:rPr>
        <w:t>] Web-based</w:t>
      </w:r>
      <w:r w:rsidR="001B0AAA" w:rsidRPr="008123F5">
        <w:rPr>
          <w:b/>
        </w:rPr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8123F5">
        <w:t xml:space="preserve">ilitators be used?  [  ] Yes   </w:t>
      </w:r>
      <w:r w:rsidR="008123F5" w:rsidRPr="008123F5">
        <w:rPr>
          <w:b/>
        </w:rPr>
        <w:t>[X</w:t>
      </w:r>
      <w:r w:rsidRPr="008123F5">
        <w:rPr>
          <w:b/>
        </w:rPr>
        <w:t>] No</w:t>
      </w:r>
    </w:p>
    <w:p w:rsidR="000769DC" w:rsidRDefault="00F24CFC" w:rsidP="008B5DDF">
      <w:pPr>
        <w:pStyle w:val="ListParagraph"/>
        <w:ind w:left="360"/>
        <w:rPr>
          <w:b/>
        </w:rPr>
      </w:pPr>
      <w:r>
        <w:t xml:space="preserve"> </w:t>
      </w:r>
    </w:p>
    <w:p w:rsidR="000769DC" w:rsidRDefault="00F24CFC" w:rsidP="00E23F79">
      <w:pPr>
        <w:rPr>
          <w:b/>
        </w:rPr>
      </w:pPr>
      <w:r w:rsidRPr="00F24CFC">
        <w:rPr>
          <w:b/>
        </w:rPr>
        <w:t xml:space="preserve">Please </w:t>
      </w:r>
      <w:r w:rsidR="000769DC"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 w:rsidR="00E23F79"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 w:rsidR="000769DC">
        <w:rPr>
          <w:b/>
        </w:rPr>
        <w:t xml:space="preserve">as separate documents along with this </w:t>
      </w:r>
      <w:r w:rsidRPr="00F24CFC">
        <w:rPr>
          <w:b/>
        </w:rPr>
        <w:t>request</w:t>
      </w:r>
      <w:r w:rsidR="000769DC">
        <w:rPr>
          <w:b/>
        </w:rPr>
        <w:t xml:space="preserve"> document</w:t>
      </w:r>
      <w:r w:rsidRPr="00F24CFC">
        <w:rPr>
          <w:b/>
        </w:rPr>
        <w:t>.</w:t>
      </w:r>
      <w:r w:rsidR="00E23F79">
        <w:rPr>
          <w:b/>
        </w:rPr>
        <w:t xml:space="preserve">  </w:t>
      </w:r>
    </w:p>
    <w:sectPr w:rsidR="000769D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25" w:rsidRDefault="00B26A25">
      <w:r>
        <w:separator/>
      </w:r>
    </w:p>
  </w:endnote>
  <w:endnote w:type="continuationSeparator" w:id="0">
    <w:p w:rsidR="00B26A25" w:rsidRDefault="00B2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62" w:rsidRDefault="0059536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3C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25" w:rsidRDefault="00B26A25">
      <w:r>
        <w:separator/>
      </w:r>
    </w:p>
  </w:footnote>
  <w:footnote w:type="continuationSeparator" w:id="0">
    <w:p w:rsidR="00B26A25" w:rsidRDefault="00B2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62" w:rsidRDefault="005953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AC678EB"/>
    <w:multiLevelType w:val="hybridMultilevel"/>
    <w:tmpl w:val="02445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23D65"/>
    <w:multiLevelType w:val="hybridMultilevel"/>
    <w:tmpl w:val="2C80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21C9B"/>
    <w:multiLevelType w:val="hybridMultilevel"/>
    <w:tmpl w:val="153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6374D"/>
    <w:multiLevelType w:val="hybridMultilevel"/>
    <w:tmpl w:val="78DA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B90E4D"/>
    <w:multiLevelType w:val="hybridMultilevel"/>
    <w:tmpl w:val="9532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6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21"/>
  </w:num>
  <w:num w:numId="21">
    <w:abstractNumId w:val="14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769DC"/>
    <w:rsid w:val="000B2838"/>
    <w:rsid w:val="000D3CB0"/>
    <w:rsid w:val="000D44CA"/>
    <w:rsid w:val="000E15AB"/>
    <w:rsid w:val="000E1F4E"/>
    <w:rsid w:val="000E200B"/>
    <w:rsid w:val="000F68BE"/>
    <w:rsid w:val="001143B3"/>
    <w:rsid w:val="00164E6A"/>
    <w:rsid w:val="001927A4"/>
    <w:rsid w:val="00194AC6"/>
    <w:rsid w:val="001A23B0"/>
    <w:rsid w:val="001A25CC"/>
    <w:rsid w:val="001B0AAA"/>
    <w:rsid w:val="001B7D70"/>
    <w:rsid w:val="001C39F7"/>
    <w:rsid w:val="001D5982"/>
    <w:rsid w:val="001D7E5E"/>
    <w:rsid w:val="0023375F"/>
    <w:rsid w:val="00237B48"/>
    <w:rsid w:val="002406A5"/>
    <w:rsid w:val="0024521E"/>
    <w:rsid w:val="00263C3D"/>
    <w:rsid w:val="00274D0B"/>
    <w:rsid w:val="002940CE"/>
    <w:rsid w:val="002B052D"/>
    <w:rsid w:val="002B34CD"/>
    <w:rsid w:val="002B3C95"/>
    <w:rsid w:val="002C683B"/>
    <w:rsid w:val="002D0B92"/>
    <w:rsid w:val="002D4E9B"/>
    <w:rsid w:val="0036528E"/>
    <w:rsid w:val="003D5BBE"/>
    <w:rsid w:val="003E3C61"/>
    <w:rsid w:val="003F1C5B"/>
    <w:rsid w:val="00434E33"/>
    <w:rsid w:val="00441434"/>
    <w:rsid w:val="0045264C"/>
    <w:rsid w:val="0046053E"/>
    <w:rsid w:val="004669F9"/>
    <w:rsid w:val="0048526F"/>
    <w:rsid w:val="004876EC"/>
    <w:rsid w:val="004D6E14"/>
    <w:rsid w:val="004F7630"/>
    <w:rsid w:val="005009B0"/>
    <w:rsid w:val="00507D2F"/>
    <w:rsid w:val="0051500E"/>
    <w:rsid w:val="00517F32"/>
    <w:rsid w:val="005751B6"/>
    <w:rsid w:val="005755B7"/>
    <w:rsid w:val="00595362"/>
    <w:rsid w:val="005A1006"/>
    <w:rsid w:val="005E714A"/>
    <w:rsid w:val="005F693D"/>
    <w:rsid w:val="00601689"/>
    <w:rsid w:val="006140A0"/>
    <w:rsid w:val="00636621"/>
    <w:rsid w:val="00642B49"/>
    <w:rsid w:val="006832D9"/>
    <w:rsid w:val="0069403B"/>
    <w:rsid w:val="006F3DDE"/>
    <w:rsid w:val="00704678"/>
    <w:rsid w:val="007425E7"/>
    <w:rsid w:val="00774432"/>
    <w:rsid w:val="007838B7"/>
    <w:rsid w:val="00786689"/>
    <w:rsid w:val="007C6A18"/>
    <w:rsid w:val="007E4006"/>
    <w:rsid w:val="007F136D"/>
    <w:rsid w:val="007F7080"/>
    <w:rsid w:val="00802607"/>
    <w:rsid w:val="008101A5"/>
    <w:rsid w:val="008123F5"/>
    <w:rsid w:val="00822664"/>
    <w:rsid w:val="00843796"/>
    <w:rsid w:val="00895229"/>
    <w:rsid w:val="008975FC"/>
    <w:rsid w:val="008B2EB3"/>
    <w:rsid w:val="008B5DDF"/>
    <w:rsid w:val="008D581D"/>
    <w:rsid w:val="008F0203"/>
    <w:rsid w:val="008F50D4"/>
    <w:rsid w:val="009239AA"/>
    <w:rsid w:val="0093250D"/>
    <w:rsid w:val="00935ADA"/>
    <w:rsid w:val="00946B6C"/>
    <w:rsid w:val="00955A71"/>
    <w:rsid w:val="0096108F"/>
    <w:rsid w:val="0096629F"/>
    <w:rsid w:val="009C13B9"/>
    <w:rsid w:val="009C1CEB"/>
    <w:rsid w:val="009D01A2"/>
    <w:rsid w:val="009F5923"/>
    <w:rsid w:val="00A013D8"/>
    <w:rsid w:val="00A403BB"/>
    <w:rsid w:val="00A674DF"/>
    <w:rsid w:val="00A83AA6"/>
    <w:rsid w:val="00A934D6"/>
    <w:rsid w:val="00AA1583"/>
    <w:rsid w:val="00AC3CF8"/>
    <w:rsid w:val="00AE1809"/>
    <w:rsid w:val="00B21502"/>
    <w:rsid w:val="00B26A25"/>
    <w:rsid w:val="00B51D23"/>
    <w:rsid w:val="00B6115A"/>
    <w:rsid w:val="00B63CAF"/>
    <w:rsid w:val="00B80D76"/>
    <w:rsid w:val="00BA2105"/>
    <w:rsid w:val="00BA7E06"/>
    <w:rsid w:val="00BB43B5"/>
    <w:rsid w:val="00BB6219"/>
    <w:rsid w:val="00BC1E6A"/>
    <w:rsid w:val="00BD290F"/>
    <w:rsid w:val="00C03683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0F6E"/>
    <w:rsid w:val="00D24698"/>
    <w:rsid w:val="00D343D6"/>
    <w:rsid w:val="00D6383F"/>
    <w:rsid w:val="00D83B5D"/>
    <w:rsid w:val="00DB59D0"/>
    <w:rsid w:val="00DC33D3"/>
    <w:rsid w:val="00DD0022"/>
    <w:rsid w:val="00E23F79"/>
    <w:rsid w:val="00E26329"/>
    <w:rsid w:val="00E36164"/>
    <w:rsid w:val="00E40B50"/>
    <w:rsid w:val="00E50293"/>
    <w:rsid w:val="00E65FFC"/>
    <w:rsid w:val="00E744EA"/>
    <w:rsid w:val="00E8071F"/>
    <w:rsid w:val="00E80951"/>
    <w:rsid w:val="00E86CC6"/>
    <w:rsid w:val="00E91F66"/>
    <w:rsid w:val="00EB56B3"/>
    <w:rsid w:val="00EB77BB"/>
    <w:rsid w:val="00ED6492"/>
    <w:rsid w:val="00EF2095"/>
    <w:rsid w:val="00F06866"/>
    <w:rsid w:val="00F15956"/>
    <w:rsid w:val="00F24CFC"/>
    <w:rsid w:val="00F3170F"/>
    <w:rsid w:val="00F46AC6"/>
    <w:rsid w:val="00F5377F"/>
    <w:rsid w:val="00F976B0"/>
    <w:rsid w:val="00FA6DE7"/>
    <w:rsid w:val="00FC0A8E"/>
    <w:rsid w:val="00FC396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64E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4E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786689"/>
    <w:rPr>
      <w:color w:val="0000FF"/>
      <w:u w:val="single"/>
    </w:rPr>
  </w:style>
  <w:style w:type="character" w:styleId="FollowedHyperlink">
    <w:name w:val="FollowedHyperlink"/>
    <w:rsid w:val="0078668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64E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4E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786689"/>
    <w:rPr>
      <w:color w:val="0000FF"/>
      <w:u w:val="single"/>
    </w:rPr>
  </w:style>
  <w:style w:type="character" w:styleId="FollowedHyperlink">
    <w:name w:val="FollowedHyperlink"/>
    <w:rsid w:val="007866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F19B-3CC4-45C0-AB0F-1666ECC8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Gretchen Lehman</cp:lastModifiedBy>
  <cp:revision>3</cp:revision>
  <cp:lastPrinted>2014-07-22T21:23:00Z</cp:lastPrinted>
  <dcterms:created xsi:type="dcterms:W3CDTF">2015-02-18T23:41:00Z</dcterms:created>
  <dcterms:modified xsi:type="dcterms:W3CDTF">2015-05-14T13:51:00Z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