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94" w:rsidP="00716F94" w:rsidRDefault="00716F94" w14:paraId="0D1F9D8D" w14:textId="268303E3">
      <w:pPr>
        <w:spacing w:after="0"/>
        <w:rPr>
          <w:rFonts w:asciiTheme="majorHAnsi" w:hAnsiTheme="majorHAnsi"/>
          <w:b/>
        </w:rPr>
      </w:pPr>
      <w:bookmarkStart w:name="_GoBack" w:id="0"/>
      <w:bookmarkEnd w:id="0"/>
    </w:p>
    <w:p w:rsidR="009B4A51" w:rsidP="00716F94" w:rsidRDefault="009B4A51" w14:paraId="10EBEEB6" w14:textId="77777777">
      <w:pPr>
        <w:spacing w:after="0"/>
        <w:rPr>
          <w:rFonts w:asciiTheme="majorHAnsi" w:hAnsiTheme="majorHAnsi"/>
          <w:b/>
        </w:rPr>
      </w:pPr>
    </w:p>
    <w:p w:rsidR="009B4A51" w:rsidP="009B4A51" w:rsidRDefault="009B4A51" w14:paraId="46317058" w14:textId="77777777">
      <w:pPr>
        <w:spacing w:after="0"/>
        <w:jc w:val="center"/>
        <w:rPr>
          <w:rFonts w:asciiTheme="majorHAnsi" w:hAnsiTheme="majorHAnsi"/>
          <w:b/>
        </w:rPr>
      </w:pPr>
    </w:p>
    <w:p w:rsidR="009B4A51" w:rsidP="009B4A51" w:rsidRDefault="009B4A51" w14:paraId="71AFAA98" w14:textId="77777777">
      <w:pPr>
        <w:spacing w:after="0"/>
        <w:jc w:val="center"/>
        <w:rPr>
          <w:rFonts w:asciiTheme="majorHAnsi" w:hAnsiTheme="majorHAnsi"/>
          <w:b/>
        </w:rPr>
      </w:pPr>
    </w:p>
    <w:p w:rsidR="009B4A51" w:rsidP="009B4A51" w:rsidRDefault="009B4A51" w14:paraId="7B30861F" w14:textId="77777777">
      <w:pPr>
        <w:spacing w:after="0"/>
        <w:jc w:val="center"/>
        <w:rPr>
          <w:rFonts w:asciiTheme="majorHAnsi" w:hAnsiTheme="majorHAnsi"/>
          <w:color w:val="0033CC"/>
          <w:sz w:val="28"/>
        </w:rPr>
      </w:pPr>
    </w:p>
    <w:p w:rsidR="00667C89" w:rsidP="009B4A51" w:rsidRDefault="00667C89" w14:paraId="0F964BAD" w14:textId="77777777">
      <w:pPr>
        <w:spacing w:after="0"/>
        <w:jc w:val="center"/>
        <w:rPr>
          <w:rFonts w:asciiTheme="majorHAnsi" w:hAnsiTheme="majorHAnsi"/>
          <w:color w:val="0033CC"/>
          <w:sz w:val="28"/>
        </w:rPr>
      </w:pPr>
    </w:p>
    <w:p w:rsidR="009B4A51" w:rsidP="009B4A51" w:rsidRDefault="009B4A51" w14:paraId="13E1DB6E" w14:textId="77777777">
      <w:pPr>
        <w:spacing w:after="0"/>
        <w:jc w:val="center"/>
        <w:rPr>
          <w:rFonts w:asciiTheme="majorHAnsi" w:hAnsiTheme="majorHAnsi"/>
          <w:sz w:val="32"/>
        </w:rPr>
      </w:pPr>
    </w:p>
    <w:p w:rsidR="009B4A51" w:rsidP="009B4A51" w:rsidRDefault="009B4A51" w14:paraId="5AABCB8C" w14:textId="77777777">
      <w:pPr>
        <w:spacing w:after="0"/>
        <w:jc w:val="center"/>
        <w:rPr>
          <w:rFonts w:asciiTheme="majorHAnsi" w:hAnsiTheme="majorHAnsi"/>
          <w:sz w:val="32"/>
        </w:rPr>
      </w:pPr>
    </w:p>
    <w:p w:rsidR="00AA3192" w:rsidP="008D5479" w:rsidRDefault="00A14175" w14:paraId="79F825AD" w14:textId="0B771047">
      <w:pPr>
        <w:spacing w:after="0"/>
        <w:jc w:val="center"/>
        <w:rPr>
          <w:rFonts w:asciiTheme="majorHAnsi" w:hAnsiTheme="majorHAnsi"/>
          <w:b/>
        </w:rPr>
      </w:pPr>
      <w:r w:rsidRPr="00A14175">
        <w:rPr>
          <w:rFonts w:asciiTheme="majorHAnsi" w:hAnsiTheme="majorHAnsi"/>
          <w:b/>
          <w:sz w:val="40"/>
        </w:rPr>
        <w:t xml:space="preserve">Virtual Human Service Delivery under COVID-19: Scan of Implementation and Lessons Learned </w:t>
      </w:r>
    </w:p>
    <w:p w:rsidRPr="00AA3192" w:rsidR="008D5479" w:rsidP="008D5479" w:rsidRDefault="008D5479" w14:paraId="44CFC1C5" w14:textId="77777777">
      <w:pPr>
        <w:spacing w:after="0"/>
        <w:jc w:val="center"/>
        <w:rPr>
          <w:rFonts w:asciiTheme="majorHAnsi" w:hAnsiTheme="majorHAnsi"/>
        </w:rPr>
      </w:pPr>
      <w:r>
        <w:rPr>
          <w:rFonts w:asciiTheme="majorHAnsi" w:hAnsiTheme="majorHAnsi"/>
        </w:rPr>
        <w:t>ASPE Generic Information Collection</w:t>
      </w:r>
      <w:r w:rsidRPr="00AA3192">
        <w:rPr>
          <w:rFonts w:asciiTheme="majorHAnsi" w:hAnsiTheme="majorHAnsi"/>
        </w:rPr>
        <w:t xml:space="preserve"> Request</w:t>
      </w:r>
    </w:p>
    <w:p w:rsidRPr="00AA3192" w:rsidR="008D5479" w:rsidP="008D5479" w:rsidRDefault="008D5479" w14:paraId="71498EC3" w14:textId="77777777">
      <w:pPr>
        <w:pStyle w:val="Header"/>
        <w:tabs>
          <w:tab w:val="clear" w:pos="4680"/>
        </w:tabs>
        <w:jc w:val="center"/>
      </w:pPr>
      <w:r w:rsidRPr="00AA3192">
        <w:t>OMB No.</w:t>
      </w:r>
      <w:r>
        <w:t xml:space="preserve"> 0990-0421</w:t>
      </w:r>
    </w:p>
    <w:p w:rsidR="009B4A51" w:rsidP="00716F94" w:rsidRDefault="009B4A51" w14:paraId="4C401F31" w14:textId="77777777">
      <w:pPr>
        <w:spacing w:after="0"/>
        <w:rPr>
          <w:rFonts w:asciiTheme="majorHAnsi" w:hAnsiTheme="majorHAnsi"/>
          <w:b/>
        </w:rPr>
      </w:pPr>
    </w:p>
    <w:p w:rsidR="009B4A51" w:rsidP="00716F94" w:rsidRDefault="009B4A51" w14:paraId="52F9661A" w14:textId="77777777">
      <w:pPr>
        <w:spacing w:after="0"/>
        <w:rPr>
          <w:rFonts w:asciiTheme="majorHAnsi" w:hAnsiTheme="majorHAnsi"/>
          <w:b/>
        </w:rPr>
      </w:pPr>
    </w:p>
    <w:p w:rsidR="00AA3192" w:rsidP="00716F94" w:rsidRDefault="00AA3192" w14:paraId="44CEE257" w14:textId="77777777">
      <w:pPr>
        <w:spacing w:after="0"/>
        <w:rPr>
          <w:rFonts w:asciiTheme="majorHAnsi" w:hAnsiTheme="majorHAnsi"/>
          <w:b/>
        </w:rPr>
      </w:pPr>
    </w:p>
    <w:p w:rsidR="00AA3192" w:rsidP="00716F94" w:rsidRDefault="00AA3192" w14:paraId="4FCDF6DA" w14:textId="77777777">
      <w:pPr>
        <w:spacing w:after="0"/>
        <w:rPr>
          <w:rFonts w:asciiTheme="majorHAnsi" w:hAnsiTheme="majorHAnsi"/>
          <w:b/>
        </w:rPr>
      </w:pPr>
    </w:p>
    <w:p w:rsidRPr="00AA3192" w:rsidR="009B4A51" w:rsidP="009B4A51" w:rsidRDefault="009B4A51" w14:paraId="2B83DB78" w14:textId="77777777">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rsidR="009B4A51" w:rsidP="00716F94" w:rsidRDefault="009B4A51" w14:paraId="7C874F00" w14:textId="77777777">
      <w:pPr>
        <w:spacing w:after="0"/>
        <w:rPr>
          <w:rFonts w:asciiTheme="majorHAnsi" w:hAnsiTheme="majorHAnsi"/>
          <w:b/>
        </w:rPr>
      </w:pPr>
    </w:p>
    <w:p w:rsidR="00484011" w:rsidP="00716F94" w:rsidRDefault="00484011" w14:paraId="6DEEACFB" w14:textId="77777777">
      <w:pPr>
        <w:spacing w:after="0"/>
        <w:rPr>
          <w:rFonts w:asciiTheme="majorHAnsi" w:hAnsiTheme="majorHAnsi"/>
          <w:b/>
        </w:rPr>
      </w:pPr>
    </w:p>
    <w:p w:rsidR="00AA3192" w:rsidP="00716F94" w:rsidRDefault="00AA3192" w14:paraId="786F0E4B" w14:textId="77777777">
      <w:pPr>
        <w:spacing w:after="0"/>
        <w:rPr>
          <w:rFonts w:asciiTheme="majorHAnsi" w:hAnsiTheme="majorHAnsi"/>
          <w:b/>
        </w:rPr>
      </w:pPr>
    </w:p>
    <w:p w:rsidR="009B4A51" w:rsidP="00716F94" w:rsidRDefault="009B4A51" w14:paraId="57844FDA" w14:textId="77777777">
      <w:pPr>
        <w:spacing w:after="0"/>
        <w:rPr>
          <w:rFonts w:asciiTheme="majorHAnsi" w:hAnsiTheme="majorHAnsi"/>
          <w:b/>
        </w:rPr>
      </w:pPr>
    </w:p>
    <w:p w:rsidR="009B4A51" w:rsidP="00716F94" w:rsidRDefault="009B4A51" w14:paraId="09F83ABC" w14:textId="77777777">
      <w:pPr>
        <w:spacing w:after="0"/>
        <w:rPr>
          <w:rFonts w:asciiTheme="majorHAnsi" w:hAnsiTheme="majorHAnsi"/>
          <w:b/>
        </w:rPr>
      </w:pPr>
    </w:p>
    <w:p w:rsidR="00187D5A" w:rsidP="00716F94" w:rsidRDefault="00187D5A" w14:paraId="12F1FE4A" w14:textId="77777777">
      <w:pPr>
        <w:spacing w:after="0"/>
        <w:rPr>
          <w:rFonts w:asciiTheme="majorHAnsi" w:hAnsiTheme="majorHAnsi"/>
          <w:b/>
        </w:rPr>
      </w:pPr>
    </w:p>
    <w:p w:rsidRPr="009B4A51" w:rsidR="009B4A51" w:rsidP="009B4A51" w:rsidRDefault="009B4A51" w14:paraId="68B51500" w14:textId="4982144F">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170548">
        <w:rPr>
          <w:rFonts w:asciiTheme="majorHAnsi" w:hAnsiTheme="majorHAnsi"/>
        </w:rPr>
        <w:t>June 1</w:t>
      </w:r>
      <w:r w:rsidR="007870CE">
        <w:rPr>
          <w:rFonts w:asciiTheme="majorHAnsi" w:hAnsiTheme="majorHAnsi"/>
        </w:rPr>
        <w:t>, 2020</w:t>
      </w:r>
    </w:p>
    <w:p w:rsidR="009B4A51" w:rsidP="00716F94" w:rsidRDefault="009B4A51" w14:paraId="05F3A314" w14:textId="77777777">
      <w:pPr>
        <w:spacing w:after="0"/>
        <w:rPr>
          <w:rFonts w:asciiTheme="majorHAnsi" w:hAnsiTheme="majorHAnsi"/>
          <w:b/>
        </w:rPr>
      </w:pPr>
    </w:p>
    <w:p w:rsidR="009B4A51" w:rsidP="00716F94" w:rsidRDefault="009B4A51" w14:paraId="6EC3F654" w14:textId="77777777">
      <w:pPr>
        <w:spacing w:after="0"/>
        <w:rPr>
          <w:rFonts w:asciiTheme="majorHAnsi" w:hAnsiTheme="majorHAnsi"/>
          <w:b/>
        </w:rPr>
      </w:pPr>
    </w:p>
    <w:p w:rsidR="009B4A51" w:rsidP="00716F94" w:rsidRDefault="009B4A51" w14:paraId="6ECDD9F7" w14:textId="77777777">
      <w:pPr>
        <w:spacing w:after="0"/>
        <w:rPr>
          <w:rFonts w:asciiTheme="majorHAnsi" w:hAnsiTheme="majorHAnsi"/>
          <w:b/>
        </w:rPr>
      </w:pPr>
    </w:p>
    <w:p w:rsidR="00AA3192" w:rsidP="00716F94" w:rsidRDefault="00AA3192" w14:paraId="6A2FD6D5" w14:textId="77777777">
      <w:pPr>
        <w:spacing w:after="0"/>
        <w:rPr>
          <w:rFonts w:asciiTheme="majorHAnsi" w:hAnsiTheme="majorHAnsi"/>
          <w:b/>
        </w:rPr>
      </w:pPr>
    </w:p>
    <w:p w:rsidR="00AA3192" w:rsidP="00716F94" w:rsidRDefault="00AA3192" w14:paraId="48519E31" w14:textId="77777777">
      <w:pPr>
        <w:spacing w:after="0"/>
        <w:rPr>
          <w:rFonts w:asciiTheme="majorHAnsi" w:hAnsiTheme="majorHAnsi"/>
          <w:b/>
        </w:rPr>
      </w:pPr>
    </w:p>
    <w:p w:rsidR="009B4A51" w:rsidP="00716F94" w:rsidRDefault="009B4A51" w14:paraId="7E2E9E74" w14:textId="77777777">
      <w:pPr>
        <w:spacing w:after="0"/>
        <w:rPr>
          <w:rFonts w:asciiTheme="majorHAnsi" w:hAnsiTheme="majorHAnsi"/>
          <w:b/>
        </w:rPr>
      </w:pPr>
    </w:p>
    <w:p w:rsidRPr="00667C89" w:rsidR="00667C89" w:rsidP="00716F94" w:rsidRDefault="00716F94" w14:paraId="5D81D47B" w14:textId="77777777">
      <w:pPr>
        <w:spacing w:after="0"/>
        <w:rPr>
          <w:rFonts w:asciiTheme="majorHAnsi" w:hAnsiTheme="majorHAnsi"/>
          <w:b/>
          <w:u w:val="single"/>
        </w:rPr>
      </w:pPr>
      <w:r w:rsidRPr="00667C89">
        <w:rPr>
          <w:rFonts w:asciiTheme="majorHAnsi" w:hAnsiTheme="majorHAnsi"/>
          <w:b/>
          <w:u w:val="single"/>
        </w:rPr>
        <w:t>P</w:t>
      </w:r>
      <w:r w:rsidRPr="00667C89" w:rsidR="00667C89">
        <w:rPr>
          <w:rFonts w:asciiTheme="majorHAnsi" w:hAnsiTheme="majorHAnsi"/>
          <w:b/>
          <w:u w:val="single"/>
        </w:rPr>
        <w:t>rogram Official/Project Officer</w:t>
      </w:r>
    </w:p>
    <w:p w:rsidRPr="00996FB7" w:rsidR="008D5479" w:rsidP="008D5479" w:rsidRDefault="00C728BA" w14:paraId="13179EC0" w14:textId="1B9A9C94">
      <w:pPr>
        <w:spacing w:after="0" w:line="240" w:lineRule="auto"/>
        <w:rPr>
          <w:rFonts w:asciiTheme="majorHAnsi" w:hAnsiTheme="majorHAnsi"/>
        </w:rPr>
      </w:pPr>
      <w:r>
        <w:rPr>
          <w:rFonts w:asciiTheme="majorHAnsi" w:hAnsiTheme="majorHAnsi"/>
        </w:rPr>
        <w:t>Pamela Winston</w:t>
      </w:r>
    </w:p>
    <w:p w:rsidRPr="00996FB7" w:rsidR="008D5479" w:rsidP="008D5479" w:rsidRDefault="00A14175" w14:paraId="0C31D603" w14:textId="0DC649E8">
      <w:pPr>
        <w:spacing w:after="0" w:line="240" w:lineRule="auto"/>
        <w:rPr>
          <w:rFonts w:asciiTheme="majorHAnsi" w:hAnsiTheme="majorHAnsi"/>
        </w:rPr>
      </w:pPr>
      <w:r>
        <w:rPr>
          <w:rFonts w:asciiTheme="majorHAnsi" w:hAnsiTheme="majorHAnsi"/>
        </w:rPr>
        <w:t>Social Science Analyst</w:t>
      </w:r>
    </w:p>
    <w:p w:rsidRPr="00996FB7" w:rsidR="008D5479" w:rsidP="008D5479" w:rsidRDefault="008D5479" w14:paraId="6EEBF5A6" w14:textId="77777777">
      <w:pPr>
        <w:spacing w:after="0" w:line="240" w:lineRule="auto"/>
        <w:rPr>
          <w:rFonts w:asciiTheme="majorHAnsi" w:hAnsiTheme="majorHAnsi"/>
        </w:rPr>
      </w:pPr>
      <w:r w:rsidRPr="00996FB7">
        <w:rPr>
          <w:rFonts w:asciiTheme="majorHAnsi" w:hAnsiTheme="majorHAnsi"/>
        </w:rPr>
        <w:t>U.S. Department of Health and Human Services</w:t>
      </w:r>
    </w:p>
    <w:p w:rsidRPr="00996FB7" w:rsidR="008D5479" w:rsidP="008D5479" w:rsidRDefault="008D5479" w14:paraId="6D3BC2DC" w14:textId="77777777">
      <w:pPr>
        <w:spacing w:after="0" w:line="240" w:lineRule="auto"/>
        <w:rPr>
          <w:rFonts w:asciiTheme="majorHAnsi" w:hAnsiTheme="majorHAnsi"/>
        </w:rPr>
      </w:pPr>
      <w:r w:rsidRPr="00996FB7">
        <w:rPr>
          <w:rFonts w:asciiTheme="majorHAnsi" w:hAnsiTheme="majorHAnsi"/>
        </w:rPr>
        <w:t>Office of the Assistant Secretary for Planning and Evaluation</w:t>
      </w:r>
    </w:p>
    <w:p w:rsidRPr="00996FB7" w:rsidR="008D5479" w:rsidP="008D5479" w:rsidRDefault="008D5479" w14:paraId="28AF5EF2" w14:textId="77777777">
      <w:pPr>
        <w:spacing w:after="0" w:line="240" w:lineRule="auto"/>
        <w:rPr>
          <w:rFonts w:asciiTheme="majorHAnsi" w:hAnsiTheme="majorHAnsi"/>
        </w:rPr>
      </w:pPr>
      <w:r w:rsidRPr="00996FB7">
        <w:rPr>
          <w:rFonts w:asciiTheme="majorHAnsi" w:hAnsiTheme="majorHAnsi"/>
        </w:rPr>
        <w:t>200 Independence Avenue, SW, Washington, D.C. 20201</w:t>
      </w:r>
    </w:p>
    <w:p w:rsidRPr="00996FB7" w:rsidR="008D5479" w:rsidP="008D5479" w:rsidRDefault="005B20A6" w14:paraId="6ADA287A" w14:textId="68B538AA">
      <w:pPr>
        <w:spacing w:after="0" w:line="240" w:lineRule="auto"/>
        <w:rPr>
          <w:rFonts w:asciiTheme="majorHAnsi" w:hAnsiTheme="majorHAnsi"/>
        </w:rPr>
      </w:pPr>
      <w:r w:rsidRPr="005B20A6">
        <w:rPr>
          <w:rFonts w:asciiTheme="majorHAnsi" w:hAnsiTheme="majorHAnsi"/>
        </w:rPr>
        <w:t>202-774-4952</w:t>
      </w:r>
    </w:p>
    <w:p w:rsidRPr="008D5479" w:rsidR="00F725B5" w:rsidP="008D5479" w:rsidRDefault="00D13542" w14:paraId="36A41E67" w14:textId="07A59B29">
      <w:pPr>
        <w:spacing w:after="0" w:line="240" w:lineRule="auto"/>
        <w:rPr>
          <w:rFonts w:asciiTheme="majorHAnsi" w:hAnsiTheme="majorHAnsi"/>
        </w:rPr>
      </w:pPr>
      <w:hyperlink w:history="1" r:id="rId8">
        <w:r w:rsidRPr="0007325C" w:rsidR="00C728BA">
          <w:rPr>
            <w:rStyle w:val="Hyperlink"/>
            <w:rFonts w:asciiTheme="majorHAnsi" w:hAnsiTheme="majorHAnsi"/>
          </w:rPr>
          <w:t>Pamela.Winston@HHS.gov</w:t>
        </w:r>
      </w:hyperlink>
    </w:p>
    <w:p w:rsidR="00CB39DC" w:rsidRDefault="00CB39DC" w14:paraId="28A48D64" w14:textId="77777777">
      <w:pPr>
        <w:rPr>
          <w:rFonts w:asciiTheme="majorHAnsi" w:hAnsiTheme="majorHAnsi"/>
          <w:b/>
          <w:sz w:val="28"/>
        </w:rPr>
      </w:pPr>
      <w:r>
        <w:rPr>
          <w:rFonts w:asciiTheme="majorHAnsi" w:hAnsiTheme="majorHAnsi"/>
          <w:b/>
          <w:sz w:val="28"/>
        </w:rPr>
        <w:br w:type="page"/>
      </w:r>
    </w:p>
    <w:p w:rsidRPr="00F52BCC" w:rsidR="00B12F51" w:rsidP="00220A58" w:rsidRDefault="00B12F51" w14:paraId="512F1E79" w14:textId="00585394">
      <w:pPr>
        <w:spacing w:after="0" w:line="240" w:lineRule="auto"/>
        <w:rPr>
          <w:rFonts w:asciiTheme="majorHAnsi" w:hAnsiTheme="majorHAnsi"/>
          <w:sz w:val="28"/>
        </w:rPr>
      </w:pPr>
      <w:r w:rsidRPr="00F52BCC">
        <w:rPr>
          <w:rFonts w:asciiTheme="majorHAnsi" w:hAnsiTheme="majorHAnsi"/>
          <w:b/>
          <w:sz w:val="28"/>
        </w:rPr>
        <w:lastRenderedPageBreak/>
        <w:t xml:space="preserve">Section B – </w:t>
      </w:r>
      <w:r w:rsidRPr="00F52BCC" w:rsidR="00287E2F">
        <w:rPr>
          <w:rFonts w:asciiTheme="majorHAnsi" w:hAnsiTheme="majorHAnsi"/>
          <w:b/>
          <w:sz w:val="28"/>
        </w:rPr>
        <w:t>Data Collection Procedures</w:t>
      </w:r>
    </w:p>
    <w:p w:rsidR="00287E2F" w:rsidP="00220A58" w:rsidRDefault="00287E2F" w14:paraId="17B0E59F" w14:textId="77777777">
      <w:pPr>
        <w:spacing w:after="0" w:line="240" w:lineRule="auto"/>
        <w:rPr>
          <w:rFonts w:asciiTheme="majorHAnsi" w:hAnsiTheme="majorHAnsi"/>
        </w:rPr>
      </w:pPr>
    </w:p>
    <w:p w:rsidRPr="00220A58" w:rsidR="00A75D1C" w:rsidP="00220A58" w:rsidRDefault="009759F3" w14:paraId="7865BA2F"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bCs/>
        </w:rPr>
        <w:t>Respondent Universe and Sampling Methods</w:t>
      </w:r>
      <w:r w:rsidRPr="00220A58" w:rsidR="00A305CE">
        <w:rPr>
          <w:rFonts w:asciiTheme="majorHAnsi" w:hAnsiTheme="majorHAnsi"/>
        </w:rPr>
        <w:t xml:space="preserve"> </w:t>
      </w:r>
    </w:p>
    <w:p w:rsidRPr="00AB3171" w:rsidR="00AB3171" w:rsidP="00220A58" w:rsidRDefault="00AB3171" w14:paraId="391C002E" w14:textId="3BECFEDA">
      <w:pPr>
        <w:spacing w:before="240" w:after="240" w:line="240" w:lineRule="auto"/>
        <w:rPr>
          <w:rFonts w:eastAsia="Times New Roman" w:cs="Times New Roman" w:asciiTheme="majorHAnsi" w:hAnsiTheme="majorHAnsi"/>
        </w:rPr>
      </w:pPr>
      <w:r w:rsidRPr="00AB3171">
        <w:rPr>
          <w:rFonts w:eastAsia="Times New Roman" w:cs="Times New Roman" w:asciiTheme="majorHAnsi" w:hAnsiTheme="majorHAnsi"/>
        </w:rPr>
        <w:t xml:space="preserve">Two types of qualitative data collection will be conducted with respondents: </w:t>
      </w:r>
    </w:p>
    <w:p w:rsidRPr="00220A58" w:rsidR="00AB3171" w:rsidP="00220A58" w:rsidRDefault="00AB3171" w14:paraId="023FABF9" w14:textId="0F3A0ED4">
      <w:pPr>
        <w:pStyle w:val="ListParagraph"/>
        <w:numPr>
          <w:ilvl w:val="0"/>
          <w:numId w:val="27"/>
        </w:numPr>
        <w:spacing w:before="120" w:after="120" w:line="240" w:lineRule="auto"/>
        <w:rPr>
          <w:rFonts w:eastAsia="Times New Roman" w:cs="Times New Roman" w:asciiTheme="majorHAnsi" w:hAnsiTheme="majorHAnsi"/>
        </w:rPr>
      </w:pPr>
      <w:r w:rsidRPr="00220A58">
        <w:rPr>
          <w:rFonts w:eastAsia="Times New Roman" w:cs="Times New Roman" w:asciiTheme="majorHAnsi" w:hAnsiTheme="majorHAnsi"/>
          <w:b/>
        </w:rPr>
        <w:t xml:space="preserve">Virtual </w:t>
      </w:r>
      <w:r w:rsidR="0005525A">
        <w:rPr>
          <w:rFonts w:eastAsia="Times New Roman" w:cs="Times New Roman" w:asciiTheme="majorHAnsi" w:hAnsiTheme="majorHAnsi"/>
          <w:b/>
        </w:rPr>
        <w:t xml:space="preserve">discussions </w:t>
      </w:r>
      <w:r w:rsidRPr="00220A58">
        <w:rPr>
          <w:rFonts w:eastAsia="Times New Roman" w:cs="Times New Roman" w:asciiTheme="majorHAnsi" w:hAnsiTheme="majorHAnsi"/>
          <w:b/>
        </w:rPr>
        <w:t>with professionals</w:t>
      </w:r>
      <w:r w:rsidR="007870CE">
        <w:rPr>
          <w:rFonts w:eastAsia="Times New Roman" w:cs="Times New Roman" w:asciiTheme="majorHAnsi" w:hAnsiTheme="majorHAnsi"/>
          <w:b/>
        </w:rPr>
        <w:t xml:space="preserve"> involved in </w:t>
      </w:r>
      <w:r w:rsidR="0005525A">
        <w:rPr>
          <w:rFonts w:eastAsia="Times New Roman" w:cs="Times New Roman" w:asciiTheme="majorHAnsi" w:hAnsiTheme="majorHAnsi"/>
          <w:b/>
        </w:rPr>
        <w:t>human services programs that have transitioned to virtual delivery</w:t>
      </w:r>
      <w:r w:rsidRPr="00220A58">
        <w:rPr>
          <w:rFonts w:eastAsia="Times New Roman" w:cs="Times New Roman" w:asciiTheme="majorHAnsi" w:hAnsiTheme="majorHAnsi"/>
          <w:b/>
          <w:bCs/>
        </w:rPr>
        <w:t>.</w:t>
      </w:r>
      <w:r w:rsidRPr="00220A58">
        <w:rPr>
          <w:rFonts w:eastAsia="Times New Roman" w:cs="Times New Roman" w:asciiTheme="majorHAnsi" w:hAnsiTheme="majorHAnsi"/>
        </w:rPr>
        <w:t xml:space="preserve"> ASPE’s contractor, Mathematica, will conduct </w:t>
      </w:r>
      <w:r w:rsidRPr="00823DE6" w:rsidR="0005525A">
        <w:rPr>
          <w:rFonts w:eastAsia="Times New Roman" w:cs="Times New Roman" w:asciiTheme="majorHAnsi" w:hAnsiTheme="majorHAnsi"/>
        </w:rPr>
        <w:t xml:space="preserve">discussions with professional staff in approximately </w:t>
      </w:r>
      <w:r w:rsidRPr="000C67CC" w:rsidR="00AB297A">
        <w:rPr>
          <w:rFonts w:eastAsia="Times New Roman" w:cs="Times New Roman" w:asciiTheme="majorHAnsi" w:hAnsiTheme="majorHAnsi"/>
        </w:rPr>
        <w:t>18</w:t>
      </w:r>
      <w:r w:rsidRPr="00823DE6" w:rsidR="0005525A">
        <w:rPr>
          <w:rFonts w:eastAsia="Times New Roman" w:cs="Times New Roman" w:asciiTheme="majorHAnsi" w:hAnsiTheme="majorHAnsi"/>
        </w:rPr>
        <w:t xml:space="preserve"> programs in total across an estimated </w:t>
      </w:r>
      <w:r w:rsidRPr="000C67CC" w:rsidR="0005525A">
        <w:rPr>
          <w:rFonts w:eastAsia="Times New Roman" w:cs="Times New Roman" w:asciiTheme="majorHAnsi" w:hAnsiTheme="majorHAnsi"/>
        </w:rPr>
        <w:t>six</w:t>
      </w:r>
      <w:r w:rsidRPr="00823DE6" w:rsidR="0005525A">
        <w:rPr>
          <w:rFonts w:eastAsia="Times New Roman" w:cs="Times New Roman" w:asciiTheme="majorHAnsi" w:hAnsiTheme="majorHAnsi"/>
        </w:rPr>
        <w:t xml:space="preserve"> states (</w:t>
      </w:r>
      <w:r w:rsidRPr="00823DE6" w:rsidR="00FD1D34">
        <w:rPr>
          <w:rFonts w:eastAsia="Times New Roman" w:cs="Times New Roman" w:asciiTheme="majorHAnsi" w:hAnsiTheme="majorHAnsi"/>
        </w:rPr>
        <w:t xml:space="preserve">about </w:t>
      </w:r>
      <w:r w:rsidRPr="000C67CC" w:rsidR="00210F4D">
        <w:rPr>
          <w:rFonts w:eastAsia="Times New Roman" w:cs="Times New Roman" w:asciiTheme="majorHAnsi" w:hAnsiTheme="majorHAnsi"/>
        </w:rPr>
        <w:t>two to four</w:t>
      </w:r>
      <w:r w:rsidRPr="00823DE6" w:rsidR="0005525A">
        <w:rPr>
          <w:rFonts w:eastAsia="Times New Roman" w:cs="Times New Roman" w:asciiTheme="majorHAnsi" w:hAnsiTheme="majorHAnsi"/>
        </w:rPr>
        <w:t xml:space="preserve"> programs per state)</w:t>
      </w:r>
      <w:r w:rsidRPr="00823DE6">
        <w:rPr>
          <w:rFonts w:eastAsia="Times New Roman" w:cs="Times New Roman" w:asciiTheme="majorHAnsi" w:hAnsiTheme="majorHAnsi"/>
        </w:rPr>
        <w:t xml:space="preserve">. </w:t>
      </w:r>
      <w:r w:rsidRPr="00823DE6" w:rsidR="00210F4D">
        <w:rPr>
          <w:rFonts w:eastAsia="Times New Roman" w:cs="Times New Roman" w:asciiTheme="majorHAnsi" w:hAnsiTheme="majorHAnsi"/>
        </w:rPr>
        <w:t xml:space="preserve">We will conduct individual telephone or video interviews (with possibly some small group discussions if respondents prefer this format) with an </w:t>
      </w:r>
      <w:r w:rsidRPr="00823DE6" w:rsidR="0005525A">
        <w:rPr>
          <w:rFonts w:eastAsia="Times New Roman" w:cs="Times New Roman" w:asciiTheme="majorHAnsi" w:hAnsiTheme="majorHAnsi"/>
        </w:rPr>
        <w:t xml:space="preserve">estimated </w:t>
      </w:r>
      <w:r w:rsidRPr="00823DE6">
        <w:rPr>
          <w:rFonts w:eastAsia="Times New Roman" w:cs="Times New Roman" w:asciiTheme="majorHAnsi" w:hAnsiTheme="majorHAnsi"/>
        </w:rPr>
        <w:t xml:space="preserve">four </w:t>
      </w:r>
      <w:r w:rsidRPr="00823DE6" w:rsidR="00FC1ED0">
        <w:rPr>
          <w:rFonts w:eastAsia="Times New Roman" w:cs="Times New Roman" w:asciiTheme="majorHAnsi" w:hAnsiTheme="majorHAnsi"/>
        </w:rPr>
        <w:t>respondents in</w:t>
      </w:r>
      <w:r w:rsidRPr="00823DE6" w:rsidR="00210F4D">
        <w:rPr>
          <w:rFonts w:eastAsia="Times New Roman" w:cs="Times New Roman" w:asciiTheme="majorHAnsi" w:hAnsiTheme="majorHAnsi"/>
        </w:rPr>
        <w:t xml:space="preserve"> each of the program sites included in the scan</w:t>
      </w:r>
      <w:r w:rsidRPr="00823DE6" w:rsidR="00AC506F">
        <w:rPr>
          <w:rFonts w:eastAsia="Times New Roman" w:cs="Times New Roman" w:asciiTheme="majorHAnsi" w:hAnsiTheme="majorHAnsi"/>
        </w:rPr>
        <w:t>.</w:t>
      </w:r>
      <w:r w:rsidRPr="00823DE6">
        <w:rPr>
          <w:rFonts w:eastAsia="Times New Roman" w:cs="Times New Roman" w:asciiTheme="majorHAnsi" w:hAnsiTheme="majorHAnsi"/>
        </w:rPr>
        <w:t xml:space="preserve"> The professionals</w:t>
      </w:r>
      <w:r w:rsidRPr="00220A58">
        <w:rPr>
          <w:rFonts w:eastAsia="Times New Roman" w:cs="Times New Roman" w:asciiTheme="majorHAnsi" w:hAnsiTheme="majorHAnsi"/>
        </w:rPr>
        <w:t xml:space="preserve"> </w:t>
      </w:r>
      <w:r w:rsidR="000330E1">
        <w:rPr>
          <w:rFonts w:eastAsia="Times New Roman" w:cs="Times New Roman" w:asciiTheme="majorHAnsi" w:hAnsiTheme="majorHAnsi"/>
        </w:rPr>
        <w:t xml:space="preserve">are expected to </w:t>
      </w:r>
      <w:r w:rsidRPr="00220A58">
        <w:rPr>
          <w:rFonts w:eastAsia="Times New Roman" w:cs="Times New Roman" w:asciiTheme="majorHAnsi" w:hAnsiTheme="majorHAnsi"/>
        </w:rPr>
        <w:t xml:space="preserve">include: (1) </w:t>
      </w:r>
      <w:r w:rsidR="00FC1ED0">
        <w:rPr>
          <w:rFonts w:eastAsia="Times New Roman" w:cs="Times New Roman" w:asciiTheme="majorHAnsi" w:hAnsiTheme="majorHAnsi"/>
        </w:rPr>
        <w:t xml:space="preserve">program </w:t>
      </w:r>
      <w:r w:rsidRPr="00220A58">
        <w:rPr>
          <w:rFonts w:eastAsia="Times New Roman" w:cs="Times New Roman" w:asciiTheme="majorHAnsi" w:hAnsiTheme="majorHAnsi"/>
        </w:rPr>
        <w:t xml:space="preserve">administrators </w:t>
      </w:r>
      <w:r w:rsidR="00FD1D34">
        <w:rPr>
          <w:rFonts w:eastAsia="Times New Roman" w:cs="Times New Roman" w:asciiTheme="majorHAnsi" w:hAnsiTheme="majorHAnsi"/>
        </w:rPr>
        <w:t xml:space="preserve">or managers </w:t>
      </w:r>
      <w:r w:rsidR="00FC1ED0">
        <w:rPr>
          <w:rFonts w:eastAsia="Times New Roman" w:cs="Times New Roman" w:asciiTheme="majorHAnsi" w:hAnsiTheme="majorHAnsi"/>
        </w:rPr>
        <w:t>at the community, local, Tribal or state levels</w:t>
      </w:r>
      <w:r w:rsidRPr="00220A58">
        <w:rPr>
          <w:rFonts w:eastAsia="Times New Roman" w:cs="Times New Roman" w:asciiTheme="majorHAnsi" w:hAnsiTheme="majorHAnsi"/>
        </w:rPr>
        <w:t xml:space="preserve">; </w:t>
      </w:r>
      <w:r w:rsidR="0061745E">
        <w:rPr>
          <w:rFonts w:eastAsia="Times New Roman" w:cs="Times New Roman" w:asciiTheme="majorHAnsi" w:hAnsiTheme="majorHAnsi"/>
        </w:rPr>
        <w:t>and</w:t>
      </w:r>
      <w:r w:rsidR="00FC1ED0">
        <w:rPr>
          <w:rFonts w:eastAsia="Times New Roman" w:cs="Times New Roman" w:asciiTheme="majorHAnsi" w:hAnsiTheme="majorHAnsi"/>
        </w:rPr>
        <w:t xml:space="preserve"> </w:t>
      </w:r>
      <w:r w:rsidRPr="00220A58">
        <w:rPr>
          <w:rFonts w:eastAsia="Times New Roman" w:cs="Times New Roman" w:asciiTheme="majorHAnsi" w:hAnsiTheme="majorHAnsi"/>
        </w:rPr>
        <w:t xml:space="preserve">(2) </w:t>
      </w:r>
      <w:r w:rsidR="000330E1">
        <w:rPr>
          <w:rFonts w:eastAsia="Times New Roman" w:cs="Times New Roman" w:asciiTheme="majorHAnsi" w:hAnsiTheme="majorHAnsi"/>
        </w:rPr>
        <w:t>front</w:t>
      </w:r>
      <w:r w:rsidR="00FC1ED0">
        <w:rPr>
          <w:rFonts w:eastAsia="Times New Roman" w:cs="Times New Roman" w:asciiTheme="majorHAnsi" w:hAnsiTheme="majorHAnsi"/>
        </w:rPr>
        <w:t xml:space="preserve">line staff, such as caseworkers or home visitors. </w:t>
      </w:r>
    </w:p>
    <w:p w:rsidRPr="00220A58" w:rsidR="00AB3171" w:rsidP="00220A58" w:rsidRDefault="00AB3171" w14:paraId="356B1455" w14:textId="77777777">
      <w:pPr>
        <w:pStyle w:val="ListParagraph"/>
        <w:spacing w:before="120" w:after="120" w:line="240" w:lineRule="auto"/>
        <w:rPr>
          <w:rFonts w:eastAsia="Times New Roman" w:cs="Times New Roman" w:asciiTheme="majorHAnsi" w:hAnsiTheme="majorHAnsi"/>
        </w:rPr>
      </w:pPr>
    </w:p>
    <w:p w:rsidRPr="00220A58" w:rsidR="00AB3171" w:rsidP="00220A58" w:rsidRDefault="008D63D5" w14:paraId="3F34F466" w14:textId="637E6305">
      <w:pPr>
        <w:pStyle w:val="ListParagraph"/>
        <w:numPr>
          <w:ilvl w:val="0"/>
          <w:numId w:val="27"/>
        </w:numPr>
        <w:spacing w:before="120" w:after="120" w:line="240" w:lineRule="auto"/>
        <w:rPr>
          <w:rFonts w:eastAsia="Times New Roman" w:cs="Times New Roman" w:asciiTheme="majorHAnsi" w:hAnsiTheme="majorHAnsi"/>
        </w:rPr>
      </w:pPr>
      <w:r>
        <w:rPr>
          <w:rFonts w:eastAsia="Times New Roman" w:cs="Times New Roman" w:asciiTheme="majorHAnsi" w:hAnsiTheme="majorHAnsi"/>
          <w:b/>
        </w:rPr>
        <w:t xml:space="preserve">Focus </w:t>
      </w:r>
      <w:r w:rsidRPr="00220A58" w:rsidR="00AB3171">
        <w:rPr>
          <w:rFonts w:eastAsia="Times New Roman" w:cs="Times New Roman" w:asciiTheme="majorHAnsi" w:hAnsiTheme="majorHAnsi"/>
          <w:b/>
        </w:rPr>
        <w:t>group</w:t>
      </w:r>
      <w:r>
        <w:rPr>
          <w:rFonts w:eastAsia="Times New Roman" w:cs="Times New Roman" w:asciiTheme="majorHAnsi" w:hAnsiTheme="majorHAnsi"/>
          <w:b/>
        </w:rPr>
        <w:t>s</w:t>
      </w:r>
      <w:r w:rsidRPr="00220A58" w:rsidR="00AB3171">
        <w:rPr>
          <w:rFonts w:eastAsia="Times New Roman" w:cs="Times New Roman" w:asciiTheme="majorHAnsi" w:hAnsiTheme="majorHAnsi"/>
          <w:b/>
        </w:rPr>
        <w:t xml:space="preserve"> </w:t>
      </w:r>
      <w:r w:rsidR="000330E1">
        <w:rPr>
          <w:rFonts w:eastAsia="Times New Roman" w:cs="Times New Roman" w:asciiTheme="majorHAnsi" w:hAnsiTheme="majorHAnsi"/>
          <w:b/>
        </w:rPr>
        <w:t xml:space="preserve">by videoconference </w:t>
      </w:r>
      <w:r w:rsidR="003C319B">
        <w:rPr>
          <w:rFonts w:eastAsia="Times New Roman" w:cs="Times New Roman" w:asciiTheme="majorHAnsi" w:hAnsiTheme="majorHAnsi"/>
          <w:b/>
        </w:rPr>
        <w:t xml:space="preserve">or telephone </w:t>
      </w:r>
      <w:r w:rsidRPr="00220A58" w:rsidR="00AB3171">
        <w:rPr>
          <w:rFonts w:eastAsia="Times New Roman" w:cs="Times New Roman" w:asciiTheme="majorHAnsi" w:hAnsiTheme="majorHAnsi"/>
          <w:b/>
        </w:rPr>
        <w:t xml:space="preserve">with </w:t>
      </w:r>
      <w:r w:rsidR="000330E1">
        <w:rPr>
          <w:rFonts w:eastAsia="Times New Roman" w:cs="Times New Roman" w:asciiTheme="majorHAnsi" w:hAnsiTheme="majorHAnsi"/>
          <w:b/>
        </w:rPr>
        <w:t>participants in the study programs</w:t>
      </w:r>
      <w:r w:rsidRPr="00823DE6" w:rsidR="00AB3171">
        <w:rPr>
          <w:rFonts w:eastAsia="Times New Roman" w:cs="Times New Roman" w:asciiTheme="majorHAnsi" w:hAnsiTheme="majorHAnsi"/>
          <w:b/>
          <w:bCs/>
        </w:rPr>
        <w:t>.</w:t>
      </w:r>
      <w:r w:rsidRPr="00823DE6" w:rsidR="00AB3171">
        <w:rPr>
          <w:rFonts w:eastAsia="Times New Roman" w:cs="Times New Roman" w:asciiTheme="majorHAnsi" w:hAnsiTheme="majorHAnsi"/>
        </w:rPr>
        <w:t xml:space="preserve"> Mathematica will also conduct </w:t>
      </w:r>
      <w:r w:rsidRPr="00823DE6" w:rsidR="00FD1D34">
        <w:rPr>
          <w:rFonts w:eastAsia="Times New Roman" w:cs="Times New Roman" w:asciiTheme="majorHAnsi" w:hAnsiTheme="majorHAnsi"/>
        </w:rPr>
        <w:t xml:space="preserve">about </w:t>
      </w:r>
      <w:r w:rsidRPr="00823DE6">
        <w:rPr>
          <w:rFonts w:eastAsia="Times New Roman" w:cs="Times New Roman" w:asciiTheme="majorHAnsi" w:hAnsiTheme="majorHAnsi"/>
        </w:rPr>
        <w:t xml:space="preserve">six </w:t>
      </w:r>
      <w:r w:rsidRPr="00823DE6" w:rsidR="000330E1">
        <w:rPr>
          <w:rFonts w:eastAsia="Times New Roman" w:cs="Times New Roman" w:asciiTheme="majorHAnsi" w:hAnsiTheme="majorHAnsi"/>
        </w:rPr>
        <w:t xml:space="preserve">focus </w:t>
      </w:r>
      <w:r w:rsidRPr="00823DE6" w:rsidR="00AB3171">
        <w:rPr>
          <w:rFonts w:eastAsia="Times New Roman" w:cs="Times New Roman" w:asciiTheme="majorHAnsi" w:hAnsiTheme="majorHAnsi"/>
        </w:rPr>
        <w:t>group</w:t>
      </w:r>
      <w:r w:rsidRPr="00823DE6" w:rsidR="000330E1">
        <w:rPr>
          <w:rFonts w:eastAsia="Times New Roman" w:cs="Times New Roman" w:asciiTheme="majorHAnsi" w:hAnsiTheme="majorHAnsi"/>
        </w:rPr>
        <w:t>s</w:t>
      </w:r>
      <w:r w:rsidRPr="00823DE6" w:rsidR="00AB3171">
        <w:rPr>
          <w:rFonts w:eastAsia="Times New Roman" w:cs="Times New Roman" w:asciiTheme="majorHAnsi" w:hAnsiTheme="majorHAnsi"/>
        </w:rPr>
        <w:t xml:space="preserve"> via</w:t>
      </w:r>
      <w:r w:rsidRPr="00823DE6" w:rsidR="003C319B">
        <w:rPr>
          <w:rFonts w:eastAsia="Times New Roman" w:cs="Times New Roman" w:asciiTheme="majorHAnsi" w:hAnsiTheme="majorHAnsi"/>
        </w:rPr>
        <w:t xml:space="preserve"> a</w:t>
      </w:r>
      <w:r w:rsidRPr="00823DE6" w:rsidR="00AB3171">
        <w:rPr>
          <w:rFonts w:eastAsia="Times New Roman" w:cs="Times New Roman" w:asciiTheme="majorHAnsi" w:hAnsiTheme="majorHAnsi"/>
        </w:rPr>
        <w:t xml:space="preserve"> </w:t>
      </w:r>
      <w:r w:rsidRPr="00823DE6" w:rsidR="000330E1">
        <w:rPr>
          <w:rFonts w:eastAsia="Times New Roman" w:cs="Times New Roman" w:asciiTheme="majorHAnsi" w:hAnsiTheme="majorHAnsi"/>
        </w:rPr>
        <w:t>video</w:t>
      </w:r>
      <w:r w:rsidRPr="00823DE6" w:rsidR="00D835A4">
        <w:rPr>
          <w:rFonts w:eastAsia="Times New Roman" w:cs="Times New Roman" w:asciiTheme="majorHAnsi" w:hAnsiTheme="majorHAnsi"/>
        </w:rPr>
        <w:t>conferencing</w:t>
      </w:r>
      <w:r w:rsidRPr="00823DE6" w:rsidR="000330E1">
        <w:rPr>
          <w:rFonts w:eastAsia="Times New Roman" w:cs="Times New Roman" w:asciiTheme="majorHAnsi" w:hAnsiTheme="majorHAnsi"/>
        </w:rPr>
        <w:t xml:space="preserve"> platform such as </w:t>
      </w:r>
      <w:r w:rsidRPr="000C67CC" w:rsidR="000330E1">
        <w:rPr>
          <w:rFonts w:eastAsia="Times New Roman" w:cs="Times New Roman" w:asciiTheme="majorHAnsi" w:hAnsiTheme="majorHAnsi"/>
        </w:rPr>
        <w:t>Webex</w:t>
      </w:r>
      <w:r w:rsidRPr="00823DE6" w:rsidR="000330E1">
        <w:rPr>
          <w:rFonts w:eastAsia="Times New Roman" w:cs="Times New Roman" w:asciiTheme="majorHAnsi" w:hAnsiTheme="majorHAnsi"/>
        </w:rPr>
        <w:t xml:space="preserve"> </w:t>
      </w:r>
      <w:r w:rsidRPr="00823DE6" w:rsidR="00D835A4">
        <w:rPr>
          <w:rFonts w:eastAsia="Times New Roman" w:cs="Times New Roman" w:asciiTheme="majorHAnsi" w:hAnsiTheme="majorHAnsi"/>
        </w:rPr>
        <w:t xml:space="preserve">or by telephone </w:t>
      </w:r>
      <w:r w:rsidRPr="00823DE6" w:rsidR="00AB3171">
        <w:rPr>
          <w:rFonts w:eastAsia="Times New Roman" w:cs="Times New Roman" w:asciiTheme="majorHAnsi" w:hAnsiTheme="majorHAnsi"/>
        </w:rPr>
        <w:t>with indiv</w:t>
      </w:r>
      <w:r w:rsidRPr="00823DE6" w:rsidR="000330E1">
        <w:rPr>
          <w:rFonts w:eastAsia="Times New Roman" w:cs="Times New Roman" w:asciiTheme="majorHAnsi" w:hAnsiTheme="majorHAnsi"/>
        </w:rPr>
        <w:t>iduals who have experienced program services by virtual met</w:t>
      </w:r>
      <w:r w:rsidRPr="00823DE6" w:rsidR="003C319B">
        <w:rPr>
          <w:rFonts w:eastAsia="Times New Roman" w:cs="Times New Roman" w:asciiTheme="majorHAnsi" w:hAnsiTheme="majorHAnsi"/>
        </w:rPr>
        <w:t xml:space="preserve">hods, in particular since Spring </w:t>
      </w:r>
      <w:r w:rsidRPr="00823DE6" w:rsidR="000330E1">
        <w:rPr>
          <w:rFonts w:eastAsia="Times New Roman" w:cs="Times New Roman" w:asciiTheme="majorHAnsi" w:hAnsiTheme="majorHAnsi"/>
        </w:rPr>
        <w:t>2020 when many human services programs shifted their services to primarily virtual methods</w:t>
      </w:r>
      <w:r w:rsidRPr="00823DE6" w:rsidR="00AC506F">
        <w:rPr>
          <w:rFonts w:eastAsia="Times New Roman" w:cs="Times New Roman" w:asciiTheme="majorHAnsi" w:hAnsiTheme="majorHAnsi"/>
        </w:rPr>
        <w:t>.</w:t>
      </w:r>
      <w:r w:rsidRPr="00823DE6" w:rsidR="000330E1">
        <w:rPr>
          <w:rFonts w:eastAsia="Times New Roman" w:cs="Times New Roman" w:asciiTheme="majorHAnsi" w:hAnsiTheme="majorHAnsi"/>
        </w:rPr>
        <w:t xml:space="preserve"> </w:t>
      </w:r>
      <w:r w:rsidRPr="000C67CC" w:rsidR="000330E1">
        <w:rPr>
          <w:rFonts w:eastAsia="Times New Roman" w:cs="Times New Roman" w:asciiTheme="majorHAnsi" w:hAnsiTheme="majorHAnsi"/>
        </w:rPr>
        <w:t xml:space="preserve">We will, in particular, seek </w:t>
      </w:r>
      <w:r w:rsidR="00823DE6">
        <w:rPr>
          <w:rFonts w:eastAsia="Times New Roman" w:cs="Times New Roman" w:asciiTheme="majorHAnsi" w:hAnsiTheme="majorHAnsi"/>
        </w:rPr>
        <w:t xml:space="preserve">a convenience sample of </w:t>
      </w:r>
      <w:r w:rsidRPr="000C67CC" w:rsidR="000330E1">
        <w:rPr>
          <w:rFonts w:eastAsia="Times New Roman" w:cs="Times New Roman" w:asciiTheme="majorHAnsi" w:hAnsiTheme="majorHAnsi"/>
        </w:rPr>
        <w:t>participants who ha</w:t>
      </w:r>
      <w:r w:rsidRPr="000C67CC" w:rsidR="00224BD9">
        <w:rPr>
          <w:rFonts w:eastAsia="Times New Roman" w:cs="Times New Roman" w:asciiTheme="majorHAnsi" w:hAnsiTheme="majorHAnsi"/>
        </w:rPr>
        <w:t xml:space="preserve">ve experienced programs both in </w:t>
      </w:r>
      <w:r w:rsidRPr="000C67CC" w:rsidR="000330E1">
        <w:rPr>
          <w:rFonts w:eastAsia="Times New Roman" w:cs="Times New Roman" w:asciiTheme="majorHAnsi" w:hAnsiTheme="majorHAnsi"/>
        </w:rPr>
        <w:t>person (prior to the shift spurred by the pandemic) and virtually (after the shift was implemented).</w:t>
      </w:r>
      <w:r w:rsidRPr="00823DE6" w:rsidR="000330E1">
        <w:rPr>
          <w:rFonts w:eastAsia="Times New Roman" w:cs="Times New Roman" w:asciiTheme="majorHAnsi" w:hAnsiTheme="majorHAnsi"/>
        </w:rPr>
        <w:t xml:space="preserve"> </w:t>
      </w:r>
      <w:r w:rsidRPr="00823DE6" w:rsidR="00AC506F">
        <w:rPr>
          <w:rFonts w:eastAsia="Times New Roman" w:cs="Times New Roman" w:asciiTheme="majorHAnsi" w:hAnsiTheme="majorHAnsi"/>
        </w:rPr>
        <w:t>Participants</w:t>
      </w:r>
      <w:r w:rsidR="00AC506F">
        <w:rPr>
          <w:rFonts w:eastAsia="Times New Roman" w:cs="Times New Roman" w:asciiTheme="majorHAnsi" w:hAnsiTheme="majorHAnsi"/>
        </w:rPr>
        <w:t xml:space="preserve"> may include</w:t>
      </w:r>
      <w:r w:rsidR="00973297">
        <w:rPr>
          <w:rFonts w:eastAsia="Times New Roman" w:cs="Times New Roman" w:asciiTheme="majorHAnsi" w:hAnsiTheme="majorHAnsi"/>
        </w:rPr>
        <w:t>, for example</w:t>
      </w:r>
      <w:r w:rsidRPr="00220A58" w:rsidR="00AB3171">
        <w:rPr>
          <w:rFonts w:eastAsia="Times New Roman" w:cs="Times New Roman" w:asciiTheme="majorHAnsi" w:hAnsiTheme="majorHAnsi"/>
        </w:rPr>
        <w:t>: (1) parents who</w:t>
      </w:r>
      <w:r w:rsidR="00FD1D34">
        <w:rPr>
          <w:rFonts w:eastAsia="Times New Roman" w:cs="Times New Roman" w:asciiTheme="majorHAnsi" w:hAnsiTheme="majorHAnsi"/>
        </w:rPr>
        <w:t xml:space="preserve"> participate with their </w:t>
      </w:r>
      <w:r w:rsidRPr="00220A58" w:rsidR="00AB3171">
        <w:rPr>
          <w:rFonts w:eastAsia="Times New Roman" w:cs="Times New Roman" w:asciiTheme="majorHAnsi" w:hAnsiTheme="majorHAnsi"/>
        </w:rPr>
        <w:t xml:space="preserve">children </w:t>
      </w:r>
      <w:r w:rsidR="00973297">
        <w:rPr>
          <w:rFonts w:eastAsia="Times New Roman" w:cs="Times New Roman" w:asciiTheme="majorHAnsi" w:hAnsiTheme="majorHAnsi"/>
        </w:rPr>
        <w:t>in Head Start</w:t>
      </w:r>
      <w:r w:rsidRPr="00220A58" w:rsidR="00AB3171">
        <w:rPr>
          <w:rFonts w:eastAsia="Times New Roman" w:cs="Times New Roman" w:asciiTheme="majorHAnsi" w:hAnsiTheme="majorHAnsi"/>
        </w:rPr>
        <w:t xml:space="preserve">, (2) </w:t>
      </w:r>
      <w:r w:rsidR="00973297">
        <w:rPr>
          <w:rFonts w:eastAsia="Times New Roman" w:cs="Times New Roman" w:asciiTheme="majorHAnsi" w:hAnsiTheme="majorHAnsi"/>
        </w:rPr>
        <w:t>parents participating in TANF or home visiting programs</w:t>
      </w:r>
      <w:r w:rsidRPr="00220A58" w:rsidR="00AB3171">
        <w:rPr>
          <w:rFonts w:eastAsia="Times New Roman" w:cs="Times New Roman" w:asciiTheme="majorHAnsi" w:hAnsiTheme="majorHAnsi"/>
        </w:rPr>
        <w:t xml:space="preserve">, and (3) </w:t>
      </w:r>
      <w:r w:rsidR="00AC506F">
        <w:rPr>
          <w:rFonts w:eastAsia="Times New Roman" w:cs="Times New Roman" w:asciiTheme="majorHAnsi" w:hAnsiTheme="majorHAnsi"/>
        </w:rPr>
        <w:t xml:space="preserve">young </w:t>
      </w:r>
      <w:r w:rsidRPr="00220A58" w:rsidR="00AB3171">
        <w:rPr>
          <w:rFonts w:eastAsia="Times New Roman" w:cs="Times New Roman" w:asciiTheme="majorHAnsi" w:hAnsiTheme="majorHAnsi"/>
        </w:rPr>
        <w:t xml:space="preserve">adults </w:t>
      </w:r>
      <w:r w:rsidR="00973297">
        <w:rPr>
          <w:rFonts w:eastAsia="Times New Roman" w:cs="Times New Roman" w:asciiTheme="majorHAnsi" w:hAnsiTheme="majorHAnsi"/>
        </w:rPr>
        <w:t>receiving services to transition out of foster care</w:t>
      </w:r>
      <w:r w:rsidRPr="00220A58" w:rsidR="00AB3171">
        <w:rPr>
          <w:rFonts w:eastAsia="Times New Roman" w:cs="Times New Roman" w:asciiTheme="majorHAnsi" w:hAnsiTheme="majorHAnsi"/>
        </w:rPr>
        <w:t xml:space="preserve">. </w:t>
      </w:r>
    </w:p>
    <w:p w:rsidRPr="00220A58" w:rsidR="00220A58" w:rsidP="002827C9" w:rsidRDefault="00973297" w14:paraId="544BBB1E" w14:textId="1C8BCA94">
      <w:pPr>
        <w:spacing w:before="120" w:after="120" w:line="240" w:lineRule="auto"/>
        <w:ind w:left="1080" w:hanging="360"/>
        <w:rPr>
          <w:rFonts w:asciiTheme="majorHAnsi" w:hAnsiTheme="majorHAnsi"/>
          <w:b/>
        </w:rPr>
      </w:pPr>
      <w:r>
        <w:rPr>
          <w:rFonts w:asciiTheme="majorHAnsi" w:hAnsiTheme="majorHAnsi"/>
          <w:b/>
        </w:rPr>
        <w:t>Program</w:t>
      </w:r>
      <w:r w:rsidRPr="00220A58" w:rsidR="00220A58">
        <w:rPr>
          <w:rFonts w:asciiTheme="majorHAnsi" w:hAnsiTheme="majorHAnsi"/>
          <w:b/>
        </w:rPr>
        <w:t xml:space="preserve"> Selection</w:t>
      </w:r>
    </w:p>
    <w:p w:rsidR="00973297" w:rsidP="002827C9" w:rsidRDefault="00224BD9" w14:paraId="00AA1B2B" w14:textId="175FFB2C">
      <w:pPr>
        <w:spacing w:before="240" w:after="240" w:line="240" w:lineRule="auto"/>
        <w:ind w:left="720"/>
        <w:rPr>
          <w:rFonts w:eastAsia="Times New Roman" w:cs="Times New Roman" w:asciiTheme="majorHAnsi" w:hAnsiTheme="majorHAnsi"/>
        </w:rPr>
      </w:pPr>
      <w:r>
        <w:rPr>
          <w:rFonts w:eastAsia="Times New Roman" w:cs="Times New Roman" w:asciiTheme="majorHAnsi" w:hAnsiTheme="majorHAnsi"/>
        </w:rPr>
        <w:t>We</w:t>
      </w:r>
      <w:r w:rsidR="00973297">
        <w:rPr>
          <w:rFonts w:eastAsia="Times New Roman" w:cs="Times New Roman" w:asciiTheme="majorHAnsi" w:hAnsiTheme="majorHAnsi"/>
        </w:rPr>
        <w:t xml:space="preserve"> will use a </w:t>
      </w:r>
      <w:r>
        <w:rPr>
          <w:rFonts w:eastAsia="Times New Roman" w:cs="Times New Roman" w:asciiTheme="majorHAnsi" w:hAnsiTheme="majorHAnsi"/>
        </w:rPr>
        <w:t xml:space="preserve">purposive sample of program sites </w:t>
      </w:r>
      <w:r w:rsidR="00973297">
        <w:rPr>
          <w:rFonts w:eastAsia="Times New Roman" w:cs="Times New Roman" w:asciiTheme="majorHAnsi" w:hAnsiTheme="majorHAnsi"/>
        </w:rPr>
        <w:t xml:space="preserve">selected </w:t>
      </w:r>
      <w:r>
        <w:rPr>
          <w:rFonts w:eastAsia="Times New Roman" w:cs="Times New Roman" w:asciiTheme="majorHAnsi" w:hAnsiTheme="majorHAnsi"/>
        </w:rPr>
        <w:t xml:space="preserve">according to </w:t>
      </w:r>
      <w:r w:rsidR="007B0DDC">
        <w:rPr>
          <w:rFonts w:eastAsia="Times New Roman" w:cs="Times New Roman" w:asciiTheme="majorHAnsi" w:hAnsiTheme="majorHAnsi"/>
        </w:rPr>
        <w:t>a range of criteria, including:</w:t>
      </w:r>
      <w:r w:rsidR="00BD6093">
        <w:rPr>
          <w:rFonts w:eastAsia="Times New Roman" w:cs="Times New Roman" w:asciiTheme="majorHAnsi" w:hAnsiTheme="majorHAnsi"/>
        </w:rPr>
        <w:t xml:space="preserve"> program type, </w:t>
      </w:r>
      <w:r w:rsidR="007B0DDC">
        <w:rPr>
          <w:rFonts w:eastAsia="Times New Roman" w:cs="Times New Roman" w:asciiTheme="majorHAnsi" w:hAnsiTheme="majorHAnsi"/>
        </w:rPr>
        <w:t xml:space="preserve">geographic region, degree of urbanicity (i.e. rural, urban, and suburban), demographics, and preliminary indications </w:t>
      </w:r>
      <w:r w:rsidR="00ED63BC">
        <w:rPr>
          <w:rFonts w:eastAsia="Times New Roman" w:cs="Times New Roman" w:asciiTheme="majorHAnsi" w:hAnsiTheme="majorHAnsi"/>
        </w:rPr>
        <w:t xml:space="preserve">from existing information and program experts </w:t>
      </w:r>
      <w:r w:rsidR="007B0DDC">
        <w:rPr>
          <w:rFonts w:eastAsia="Times New Roman" w:cs="Times New Roman" w:asciiTheme="majorHAnsi" w:hAnsiTheme="majorHAnsi"/>
        </w:rPr>
        <w:t>of innovative or otherwise noteworthy approaches to virtual human services delivery.</w:t>
      </w:r>
      <w:r w:rsidR="0075759F">
        <w:rPr>
          <w:rFonts w:eastAsia="Times New Roman" w:cs="Times New Roman" w:asciiTheme="majorHAnsi" w:hAnsiTheme="majorHAnsi"/>
        </w:rPr>
        <w:t xml:space="preserve"> The information we collect is not generalizable to human services programs more broadly, or to </w:t>
      </w:r>
      <w:r w:rsidR="001E2764">
        <w:rPr>
          <w:rFonts w:eastAsia="Times New Roman" w:cs="Times New Roman" w:asciiTheme="majorHAnsi" w:hAnsiTheme="majorHAnsi"/>
        </w:rPr>
        <w:t xml:space="preserve">specific </w:t>
      </w:r>
      <w:r w:rsidR="0075759F">
        <w:rPr>
          <w:rFonts w:eastAsia="Times New Roman" w:cs="Times New Roman" w:asciiTheme="majorHAnsi" w:hAnsiTheme="majorHAnsi"/>
        </w:rPr>
        <w:t>states and localities.</w:t>
      </w:r>
    </w:p>
    <w:p w:rsidRPr="00454758" w:rsidR="00220A58" w:rsidP="002827C9" w:rsidRDefault="007B0DDC" w14:paraId="3497A34B" w14:textId="31840286">
      <w:pPr>
        <w:spacing w:before="240" w:after="240" w:line="240" w:lineRule="auto"/>
        <w:ind w:left="720"/>
        <w:rPr>
          <w:rFonts w:eastAsia="Times New Roman" w:cs="Times New Roman" w:asciiTheme="majorHAnsi" w:hAnsiTheme="majorHAnsi"/>
        </w:rPr>
      </w:pPr>
      <w:r w:rsidRPr="00220A58">
        <w:rPr>
          <w:rFonts w:eastAsia="Times New Roman" w:cs="Times New Roman" w:asciiTheme="majorHAnsi" w:hAnsiTheme="majorHAnsi"/>
        </w:rPr>
        <w:t xml:space="preserve">We </w:t>
      </w:r>
      <w:r>
        <w:rPr>
          <w:rFonts w:eastAsia="Times New Roman" w:cs="Times New Roman" w:asciiTheme="majorHAnsi" w:hAnsiTheme="majorHAnsi"/>
        </w:rPr>
        <w:t xml:space="preserve">will </w:t>
      </w:r>
      <w:r w:rsidRPr="00220A58">
        <w:rPr>
          <w:rFonts w:eastAsia="Times New Roman" w:cs="Times New Roman" w:asciiTheme="majorHAnsi" w:hAnsiTheme="majorHAnsi"/>
        </w:rPr>
        <w:t xml:space="preserve">use several sources of information to select </w:t>
      </w:r>
      <w:r>
        <w:rPr>
          <w:rFonts w:eastAsia="Times New Roman" w:cs="Times New Roman" w:asciiTheme="majorHAnsi" w:hAnsiTheme="majorHAnsi"/>
        </w:rPr>
        <w:t xml:space="preserve">program </w:t>
      </w:r>
      <w:r w:rsidRPr="00220A58">
        <w:rPr>
          <w:rFonts w:eastAsia="Times New Roman" w:cs="Times New Roman" w:asciiTheme="majorHAnsi" w:hAnsiTheme="majorHAnsi"/>
        </w:rPr>
        <w:t xml:space="preserve">sites for the </w:t>
      </w:r>
      <w:r>
        <w:rPr>
          <w:rFonts w:eastAsia="Times New Roman" w:cs="Times New Roman" w:asciiTheme="majorHAnsi" w:hAnsiTheme="majorHAnsi"/>
        </w:rPr>
        <w:t xml:space="preserve">scan.  </w:t>
      </w:r>
      <w:r w:rsidR="00973297">
        <w:rPr>
          <w:rFonts w:eastAsia="Times New Roman" w:cs="Times New Roman" w:asciiTheme="majorHAnsi" w:hAnsiTheme="majorHAnsi"/>
        </w:rPr>
        <w:t xml:space="preserve">These include </w:t>
      </w:r>
      <w:r w:rsidRPr="00220A58" w:rsidR="00220A58">
        <w:rPr>
          <w:rFonts w:eastAsia="Times New Roman" w:cs="Times New Roman" w:asciiTheme="majorHAnsi" w:hAnsiTheme="majorHAnsi"/>
        </w:rPr>
        <w:t xml:space="preserve">findings from ASPE’s </w:t>
      </w:r>
      <w:r w:rsidR="00973297">
        <w:rPr>
          <w:rFonts w:eastAsia="Times New Roman" w:cs="Times New Roman" w:asciiTheme="majorHAnsi" w:hAnsiTheme="majorHAnsi"/>
        </w:rPr>
        <w:t xml:space="preserve">earlier </w:t>
      </w:r>
      <w:r w:rsidRPr="00220A58" w:rsidR="00220A58">
        <w:rPr>
          <w:rFonts w:eastAsia="Times New Roman" w:cs="Times New Roman" w:asciiTheme="majorHAnsi" w:hAnsiTheme="majorHAnsi"/>
        </w:rPr>
        <w:t xml:space="preserve">intramural </w:t>
      </w:r>
      <w:r w:rsidR="00973297">
        <w:rPr>
          <w:rFonts w:eastAsia="Times New Roman" w:cs="Times New Roman" w:asciiTheme="majorHAnsi" w:hAnsiTheme="majorHAnsi"/>
        </w:rPr>
        <w:t xml:space="preserve">work on </w:t>
      </w:r>
      <w:hyperlink w:history="1" r:id="rId9">
        <w:r w:rsidRPr="000411F1" w:rsidR="00973297">
          <w:rPr>
            <w:rStyle w:val="Hyperlink"/>
            <w:rFonts w:eastAsia="Times New Roman" w:cs="Times New Roman" w:asciiTheme="majorHAnsi" w:hAnsiTheme="majorHAnsi"/>
          </w:rPr>
          <w:t>virtual case managemen</w:t>
        </w:r>
        <w:r w:rsidRPr="000411F1" w:rsidR="000411F1">
          <w:rPr>
            <w:rStyle w:val="Hyperlink"/>
            <w:rFonts w:eastAsia="Times New Roman" w:cs="Times New Roman" w:asciiTheme="majorHAnsi" w:hAnsiTheme="majorHAnsi"/>
          </w:rPr>
          <w:t>t</w:t>
        </w:r>
      </w:hyperlink>
      <w:r w:rsidRPr="00220A58" w:rsidR="00220A58">
        <w:rPr>
          <w:rFonts w:eastAsia="Times New Roman" w:cs="Times New Roman" w:asciiTheme="majorHAnsi" w:hAnsiTheme="majorHAnsi"/>
        </w:rPr>
        <w:t xml:space="preserve">, </w:t>
      </w:r>
      <w:r w:rsidR="0008572F">
        <w:rPr>
          <w:rFonts w:eastAsia="Times New Roman" w:cs="Times New Roman" w:asciiTheme="majorHAnsi" w:hAnsiTheme="majorHAnsi"/>
        </w:rPr>
        <w:t xml:space="preserve">as well as recent expert </w:t>
      </w:r>
      <w:r w:rsidR="001E2764">
        <w:rPr>
          <w:rFonts w:eastAsia="Times New Roman" w:cs="Times New Roman" w:asciiTheme="majorHAnsi" w:hAnsiTheme="majorHAnsi"/>
        </w:rPr>
        <w:t xml:space="preserve">and practitioner </w:t>
      </w:r>
      <w:r w:rsidR="0008572F">
        <w:rPr>
          <w:rFonts w:eastAsia="Times New Roman" w:cs="Times New Roman" w:asciiTheme="majorHAnsi" w:hAnsiTheme="majorHAnsi"/>
        </w:rPr>
        <w:t xml:space="preserve">panels and other resources on virtual human services delivery. </w:t>
      </w:r>
      <w:r w:rsidRPr="00220A58" w:rsidR="00220A58">
        <w:rPr>
          <w:rFonts w:eastAsia="Times New Roman" w:cs="Times New Roman" w:asciiTheme="majorHAnsi" w:hAnsiTheme="majorHAnsi"/>
        </w:rPr>
        <w:t xml:space="preserve">In addition to these sources of information, </w:t>
      </w:r>
      <w:r w:rsidR="0008572F">
        <w:rPr>
          <w:rFonts w:eastAsia="Times New Roman" w:cs="Times New Roman" w:asciiTheme="majorHAnsi" w:hAnsiTheme="majorHAnsi"/>
        </w:rPr>
        <w:t xml:space="preserve">ASPE staff will ask </w:t>
      </w:r>
      <w:r w:rsidR="00E75909">
        <w:rPr>
          <w:rFonts w:eastAsia="Times New Roman" w:cs="Times New Roman" w:asciiTheme="majorHAnsi" w:hAnsiTheme="majorHAnsi"/>
        </w:rPr>
        <w:t xml:space="preserve">federal </w:t>
      </w:r>
      <w:r w:rsidR="0008572F">
        <w:rPr>
          <w:rFonts w:eastAsia="Times New Roman" w:cs="Times New Roman" w:asciiTheme="majorHAnsi" w:hAnsiTheme="majorHAnsi"/>
        </w:rPr>
        <w:t xml:space="preserve">program staff </w:t>
      </w:r>
      <w:r w:rsidR="001E2764">
        <w:rPr>
          <w:rFonts w:eastAsia="Times New Roman" w:cs="Times New Roman" w:asciiTheme="majorHAnsi" w:hAnsiTheme="majorHAnsi"/>
        </w:rPr>
        <w:t xml:space="preserve">and selected informants at the national level (fewer than 10) </w:t>
      </w:r>
      <w:r w:rsidRPr="00220A58" w:rsidR="00220A58">
        <w:rPr>
          <w:rFonts w:eastAsia="Times New Roman" w:cs="Times New Roman" w:asciiTheme="majorHAnsi" w:hAnsiTheme="majorHAnsi"/>
        </w:rPr>
        <w:t xml:space="preserve">to recommend </w:t>
      </w:r>
      <w:r w:rsidR="00E75909">
        <w:rPr>
          <w:rFonts w:eastAsia="Times New Roman" w:cs="Times New Roman" w:asciiTheme="majorHAnsi" w:hAnsiTheme="majorHAnsi"/>
        </w:rPr>
        <w:t xml:space="preserve">program sites </w:t>
      </w:r>
      <w:r w:rsidRPr="00220A58" w:rsidR="00220A58">
        <w:rPr>
          <w:rFonts w:eastAsia="Times New Roman" w:cs="Times New Roman" w:asciiTheme="majorHAnsi" w:hAnsiTheme="majorHAnsi"/>
        </w:rPr>
        <w:t xml:space="preserve">that we should </w:t>
      </w:r>
      <w:r w:rsidR="001E2764">
        <w:rPr>
          <w:rFonts w:eastAsia="Times New Roman" w:cs="Times New Roman" w:asciiTheme="majorHAnsi" w:hAnsiTheme="majorHAnsi"/>
        </w:rPr>
        <w:t xml:space="preserve">explore (e.g. </w:t>
      </w:r>
      <w:r w:rsidRPr="00220A58" w:rsidR="00220A58">
        <w:rPr>
          <w:rFonts w:eastAsia="Times New Roman" w:cs="Times New Roman" w:asciiTheme="majorHAnsi" w:hAnsiTheme="majorHAnsi"/>
        </w:rPr>
        <w:t>those that may be using innovative strategies</w:t>
      </w:r>
      <w:r w:rsidR="00E75909">
        <w:rPr>
          <w:rFonts w:eastAsia="Times New Roman" w:cs="Times New Roman" w:asciiTheme="majorHAnsi" w:hAnsiTheme="majorHAnsi"/>
        </w:rPr>
        <w:t xml:space="preserve">, such as </w:t>
      </w:r>
      <w:r w:rsidRPr="00454758" w:rsidR="00E75909">
        <w:rPr>
          <w:rFonts w:eastAsia="Times New Roman" w:cs="Times New Roman" w:asciiTheme="majorHAnsi" w:hAnsiTheme="majorHAnsi"/>
        </w:rPr>
        <w:t xml:space="preserve">different virtual modes </w:t>
      </w:r>
      <w:r w:rsidRPr="00454758" w:rsidR="001E2764">
        <w:rPr>
          <w:rFonts w:eastAsia="Times New Roman" w:cs="Times New Roman" w:asciiTheme="majorHAnsi" w:hAnsiTheme="majorHAnsi"/>
        </w:rPr>
        <w:t xml:space="preserve">for </w:t>
      </w:r>
      <w:r w:rsidRPr="00454758" w:rsidR="00E75909">
        <w:rPr>
          <w:rFonts w:eastAsia="Times New Roman" w:cs="Times New Roman" w:asciiTheme="majorHAnsi" w:hAnsiTheme="majorHAnsi"/>
        </w:rPr>
        <w:t xml:space="preserve">different </w:t>
      </w:r>
      <w:r w:rsidRPr="00454758" w:rsidR="001E2764">
        <w:rPr>
          <w:rFonts w:eastAsia="Times New Roman" w:cs="Times New Roman" w:asciiTheme="majorHAnsi" w:hAnsiTheme="majorHAnsi"/>
        </w:rPr>
        <w:t xml:space="preserve">client </w:t>
      </w:r>
      <w:r w:rsidRPr="00454758" w:rsidR="00E75909">
        <w:rPr>
          <w:rFonts w:eastAsia="Times New Roman" w:cs="Times New Roman" w:asciiTheme="majorHAnsi" w:hAnsiTheme="majorHAnsi"/>
        </w:rPr>
        <w:t>populations in an effective and appropriate way</w:t>
      </w:r>
      <w:r w:rsidRPr="00454758" w:rsidR="001E2764">
        <w:rPr>
          <w:rFonts w:eastAsia="Times New Roman" w:cs="Times New Roman" w:asciiTheme="majorHAnsi" w:hAnsiTheme="majorHAnsi"/>
        </w:rPr>
        <w:t>)</w:t>
      </w:r>
      <w:r w:rsidRPr="00454758" w:rsidR="00220A58">
        <w:rPr>
          <w:rFonts w:eastAsia="Times New Roman" w:cs="Times New Roman" w:asciiTheme="majorHAnsi" w:hAnsiTheme="majorHAnsi"/>
        </w:rPr>
        <w:t xml:space="preserve">. </w:t>
      </w:r>
    </w:p>
    <w:p w:rsidR="00E75909" w:rsidP="002827C9" w:rsidRDefault="00220A58" w14:paraId="096EBB40" w14:textId="429E6535">
      <w:pPr>
        <w:spacing w:after="240" w:line="240" w:lineRule="auto"/>
        <w:ind w:left="720"/>
        <w:rPr>
          <w:rFonts w:eastAsia="Times New Roman" w:cs="Times New Roman" w:asciiTheme="majorHAnsi" w:hAnsiTheme="majorHAnsi"/>
        </w:rPr>
      </w:pPr>
      <w:r w:rsidRPr="00454758">
        <w:rPr>
          <w:rFonts w:eastAsia="Times New Roman" w:cs="Times New Roman" w:asciiTheme="majorHAnsi" w:hAnsiTheme="majorHAnsi"/>
        </w:rPr>
        <w:t xml:space="preserve">We </w:t>
      </w:r>
      <w:r w:rsidRPr="00454758" w:rsidR="00E75909">
        <w:rPr>
          <w:rFonts w:eastAsia="Times New Roman" w:cs="Times New Roman" w:asciiTheme="majorHAnsi" w:hAnsiTheme="majorHAnsi"/>
        </w:rPr>
        <w:t xml:space="preserve">will </w:t>
      </w:r>
      <w:r w:rsidRPr="00454758">
        <w:rPr>
          <w:rFonts w:eastAsia="Times New Roman" w:cs="Times New Roman" w:asciiTheme="majorHAnsi" w:hAnsiTheme="majorHAnsi"/>
        </w:rPr>
        <w:t>se</w:t>
      </w:r>
      <w:r w:rsidRPr="00454758" w:rsidR="00E75909">
        <w:rPr>
          <w:rFonts w:eastAsia="Times New Roman" w:cs="Times New Roman" w:asciiTheme="majorHAnsi" w:hAnsiTheme="majorHAnsi"/>
        </w:rPr>
        <w:t>lect</w:t>
      </w:r>
      <w:r w:rsidRPr="00454758" w:rsidR="00FD1D34">
        <w:rPr>
          <w:rFonts w:eastAsia="Times New Roman" w:cs="Times New Roman" w:asciiTheme="majorHAnsi" w:hAnsiTheme="majorHAnsi"/>
        </w:rPr>
        <w:t xml:space="preserve"> </w:t>
      </w:r>
      <w:r w:rsidRPr="000C67CC">
        <w:rPr>
          <w:rFonts w:eastAsia="Times New Roman" w:cs="Times New Roman" w:asciiTheme="majorHAnsi" w:hAnsiTheme="majorHAnsi"/>
        </w:rPr>
        <w:t>six</w:t>
      </w:r>
      <w:r w:rsidRPr="00454758">
        <w:rPr>
          <w:rFonts w:eastAsia="Times New Roman" w:cs="Times New Roman" w:asciiTheme="majorHAnsi" w:hAnsiTheme="majorHAnsi"/>
        </w:rPr>
        <w:t xml:space="preserve"> </w:t>
      </w:r>
      <w:r w:rsidRPr="00454758" w:rsidR="00E75909">
        <w:rPr>
          <w:rFonts w:eastAsia="Times New Roman" w:cs="Times New Roman" w:asciiTheme="majorHAnsi" w:hAnsiTheme="majorHAnsi"/>
        </w:rPr>
        <w:t xml:space="preserve">states, with two to four program </w:t>
      </w:r>
      <w:r w:rsidRPr="00454758">
        <w:rPr>
          <w:rFonts w:eastAsia="Times New Roman" w:cs="Times New Roman" w:asciiTheme="majorHAnsi" w:hAnsiTheme="majorHAnsi"/>
        </w:rPr>
        <w:t xml:space="preserve">sites </w:t>
      </w:r>
      <w:r w:rsidRPr="00454758" w:rsidR="00E75909">
        <w:rPr>
          <w:rFonts w:eastAsia="Times New Roman" w:cs="Times New Roman" w:asciiTheme="majorHAnsi" w:hAnsiTheme="majorHAnsi"/>
        </w:rPr>
        <w:t xml:space="preserve">in each, </w:t>
      </w:r>
      <w:r w:rsidRPr="00454758">
        <w:rPr>
          <w:rFonts w:eastAsia="Times New Roman" w:cs="Times New Roman" w:asciiTheme="majorHAnsi" w:hAnsiTheme="majorHAnsi"/>
        </w:rPr>
        <w:t xml:space="preserve">for virtual </w:t>
      </w:r>
      <w:r w:rsidRPr="00454758" w:rsidR="00E75909">
        <w:rPr>
          <w:rFonts w:eastAsia="Times New Roman" w:cs="Times New Roman" w:asciiTheme="majorHAnsi" w:hAnsiTheme="majorHAnsi"/>
        </w:rPr>
        <w:t>semi-structured discussions and focus groups</w:t>
      </w:r>
      <w:r w:rsidRPr="00454758">
        <w:rPr>
          <w:rFonts w:eastAsia="Times New Roman" w:cs="Times New Roman" w:asciiTheme="majorHAnsi" w:hAnsiTheme="majorHAnsi"/>
        </w:rPr>
        <w:t xml:space="preserve">. </w:t>
      </w:r>
      <w:r w:rsidRPr="00454758" w:rsidR="00E75909">
        <w:rPr>
          <w:rFonts w:eastAsia="Times New Roman" w:cs="Times New Roman" w:asciiTheme="majorHAnsi" w:hAnsiTheme="majorHAnsi"/>
        </w:rPr>
        <w:t xml:space="preserve">We have tentatively identified </w:t>
      </w:r>
      <w:r w:rsidRPr="00454758" w:rsidR="00AC6E25">
        <w:rPr>
          <w:rFonts w:eastAsia="Times New Roman" w:cs="Times New Roman" w:asciiTheme="majorHAnsi" w:hAnsiTheme="majorHAnsi"/>
        </w:rPr>
        <w:t xml:space="preserve">California, Colorado, Ohio, Iowa, New York, </w:t>
      </w:r>
      <w:r w:rsidRPr="00454758" w:rsidR="00823DE6">
        <w:rPr>
          <w:rFonts w:eastAsia="Times New Roman" w:cs="Times New Roman" w:asciiTheme="majorHAnsi" w:hAnsiTheme="majorHAnsi"/>
        </w:rPr>
        <w:t>South</w:t>
      </w:r>
      <w:r w:rsidR="00823DE6">
        <w:rPr>
          <w:rFonts w:eastAsia="Times New Roman" w:cs="Times New Roman" w:asciiTheme="majorHAnsi" w:hAnsiTheme="majorHAnsi"/>
        </w:rPr>
        <w:t xml:space="preserve"> Carolina, </w:t>
      </w:r>
      <w:r w:rsidRPr="00AC6E25" w:rsidR="00AC6E25">
        <w:rPr>
          <w:rFonts w:eastAsia="Times New Roman" w:cs="Times New Roman" w:asciiTheme="majorHAnsi" w:hAnsiTheme="majorHAnsi"/>
        </w:rPr>
        <w:t>West Virginia</w:t>
      </w:r>
      <w:r w:rsidR="00823DE6">
        <w:rPr>
          <w:rFonts w:eastAsia="Times New Roman" w:cs="Times New Roman" w:asciiTheme="majorHAnsi" w:hAnsiTheme="majorHAnsi"/>
        </w:rPr>
        <w:t xml:space="preserve"> and Wisconsin as</w:t>
      </w:r>
      <w:r w:rsidR="00E75909">
        <w:rPr>
          <w:rFonts w:eastAsia="Times New Roman" w:cs="Times New Roman" w:asciiTheme="majorHAnsi" w:hAnsiTheme="majorHAnsi"/>
        </w:rPr>
        <w:t xml:space="preserve"> states of interest that meet </w:t>
      </w:r>
      <w:r w:rsidR="00A02BE9">
        <w:rPr>
          <w:rFonts w:eastAsia="Times New Roman" w:cs="Times New Roman" w:asciiTheme="majorHAnsi" w:hAnsiTheme="majorHAnsi"/>
        </w:rPr>
        <w:t xml:space="preserve">our </w:t>
      </w:r>
      <w:r w:rsidR="00E75909">
        <w:rPr>
          <w:rFonts w:eastAsia="Times New Roman" w:cs="Times New Roman" w:asciiTheme="majorHAnsi" w:hAnsiTheme="majorHAnsi"/>
        </w:rPr>
        <w:t>selection criteria, but may revise this target list after speaking further with federal</w:t>
      </w:r>
      <w:r w:rsidR="00122622">
        <w:rPr>
          <w:rFonts w:eastAsia="Times New Roman" w:cs="Times New Roman" w:asciiTheme="majorHAnsi" w:hAnsiTheme="majorHAnsi"/>
        </w:rPr>
        <w:t xml:space="preserve"> </w:t>
      </w:r>
      <w:r w:rsidR="00E75909">
        <w:rPr>
          <w:rFonts w:eastAsia="Times New Roman" w:cs="Times New Roman" w:asciiTheme="majorHAnsi" w:hAnsiTheme="majorHAnsi"/>
        </w:rPr>
        <w:t>program staff</w:t>
      </w:r>
      <w:r w:rsidR="00B42E90">
        <w:rPr>
          <w:rFonts w:eastAsia="Times New Roman" w:cs="Times New Roman" w:asciiTheme="majorHAnsi" w:hAnsiTheme="majorHAnsi"/>
        </w:rPr>
        <w:t xml:space="preserve"> and other </w:t>
      </w:r>
      <w:r w:rsidR="00715C90">
        <w:rPr>
          <w:rFonts w:eastAsia="Times New Roman" w:cs="Times New Roman" w:asciiTheme="majorHAnsi" w:hAnsiTheme="majorHAnsi"/>
        </w:rPr>
        <w:t>key informants at</w:t>
      </w:r>
      <w:r w:rsidR="00B42E90">
        <w:rPr>
          <w:rFonts w:eastAsia="Times New Roman" w:cs="Times New Roman" w:asciiTheme="majorHAnsi" w:hAnsiTheme="majorHAnsi"/>
        </w:rPr>
        <w:t xml:space="preserve"> the national level</w:t>
      </w:r>
      <w:r w:rsidR="00E75909">
        <w:rPr>
          <w:rFonts w:eastAsia="Times New Roman" w:cs="Times New Roman" w:asciiTheme="majorHAnsi" w:hAnsiTheme="majorHAnsi"/>
        </w:rPr>
        <w:t xml:space="preserve">.  We will also identify two alternate states, since not all target states may be able to participate. </w:t>
      </w:r>
    </w:p>
    <w:p w:rsidR="00E75909" w:rsidP="002827C9" w:rsidRDefault="00E75909" w14:paraId="3CC41F5D" w14:textId="1EB79889">
      <w:pPr>
        <w:spacing w:after="240" w:line="240" w:lineRule="auto"/>
        <w:ind w:left="720"/>
        <w:rPr>
          <w:rFonts w:eastAsia="Times New Roman" w:cs="Times New Roman" w:asciiTheme="majorHAnsi" w:hAnsiTheme="majorHAnsi"/>
        </w:rPr>
      </w:pPr>
      <w:r>
        <w:rPr>
          <w:rFonts w:eastAsia="Times New Roman" w:cs="Times New Roman" w:asciiTheme="majorHAnsi" w:hAnsiTheme="majorHAnsi"/>
        </w:rPr>
        <w:lastRenderedPageBreak/>
        <w:t xml:space="preserve">Within each state, we expect to focus </w:t>
      </w:r>
      <w:r w:rsidR="00122622">
        <w:rPr>
          <w:rFonts w:eastAsia="Times New Roman" w:cs="Times New Roman" w:asciiTheme="majorHAnsi" w:hAnsiTheme="majorHAnsi"/>
        </w:rPr>
        <w:t>the scan on two to four program sites (an average of three for each state).  Program</w:t>
      </w:r>
      <w:r w:rsidR="00FD1D34">
        <w:rPr>
          <w:rFonts w:eastAsia="Times New Roman" w:cs="Times New Roman" w:asciiTheme="majorHAnsi" w:hAnsiTheme="majorHAnsi"/>
        </w:rPr>
        <w:t xml:space="preserve"> area</w:t>
      </w:r>
      <w:r w:rsidR="00122622">
        <w:rPr>
          <w:rFonts w:eastAsia="Times New Roman" w:cs="Times New Roman" w:asciiTheme="majorHAnsi" w:hAnsiTheme="majorHAnsi"/>
        </w:rPr>
        <w:t xml:space="preserve">s of particular interest include: </w:t>
      </w:r>
      <w:r w:rsidRPr="001274E5" w:rsidR="001274E5">
        <w:rPr>
          <w:rFonts w:eastAsia="Times New Roman" w:cs="Times New Roman" w:asciiTheme="majorHAnsi" w:hAnsiTheme="majorHAnsi"/>
        </w:rPr>
        <w:t xml:space="preserve">child welfare/foster care, </w:t>
      </w:r>
      <w:r w:rsidR="00823DE6">
        <w:rPr>
          <w:rFonts w:eastAsia="Times New Roman" w:cs="Times New Roman" w:asciiTheme="majorHAnsi" w:hAnsiTheme="majorHAnsi"/>
        </w:rPr>
        <w:t xml:space="preserve">income and </w:t>
      </w:r>
      <w:r w:rsidR="00FD1D34">
        <w:rPr>
          <w:rFonts w:eastAsia="Times New Roman" w:cs="Times New Roman" w:asciiTheme="majorHAnsi" w:hAnsiTheme="majorHAnsi"/>
        </w:rPr>
        <w:t>employment assistance</w:t>
      </w:r>
      <w:r w:rsidRPr="001274E5" w:rsidR="001274E5">
        <w:rPr>
          <w:rFonts w:eastAsia="Times New Roman" w:cs="Times New Roman" w:asciiTheme="majorHAnsi" w:hAnsiTheme="majorHAnsi"/>
        </w:rPr>
        <w:t>, early learning and development (e.g. Head Start), home visiting, and family strengthening</w:t>
      </w:r>
      <w:r w:rsidR="001274E5">
        <w:rPr>
          <w:rFonts w:eastAsia="Times New Roman" w:cs="Times New Roman" w:asciiTheme="majorHAnsi" w:hAnsiTheme="majorHAnsi"/>
        </w:rPr>
        <w:t>.</w:t>
      </w:r>
      <w:r w:rsidR="00122622">
        <w:rPr>
          <w:rFonts w:eastAsia="Times New Roman" w:cs="Times New Roman" w:asciiTheme="majorHAnsi" w:hAnsiTheme="majorHAnsi"/>
        </w:rPr>
        <w:t xml:space="preserve"> However, we may revise this program list based on information from federal staff</w:t>
      </w:r>
      <w:r w:rsidR="00715C90">
        <w:rPr>
          <w:rFonts w:eastAsia="Times New Roman" w:cs="Times New Roman" w:asciiTheme="majorHAnsi" w:hAnsiTheme="majorHAnsi"/>
        </w:rPr>
        <w:t xml:space="preserve"> and other informants</w:t>
      </w:r>
      <w:r w:rsidR="00122622">
        <w:rPr>
          <w:rFonts w:eastAsia="Times New Roman" w:cs="Times New Roman" w:asciiTheme="majorHAnsi" w:hAnsiTheme="majorHAnsi"/>
        </w:rPr>
        <w:t>.</w:t>
      </w:r>
    </w:p>
    <w:p w:rsidRPr="00220A58" w:rsidR="002B6A6C" w:rsidP="002B6A6C" w:rsidRDefault="00FB7B46" w14:paraId="38603403" w14:textId="17F62CE1">
      <w:pPr>
        <w:spacing w:after="240" w:line="240" w:lineRule="auto"/>
        <w:ind w:left="720"/>
        <w:rPr>
          <w:rFonts w:asciiTheme="majorHAnsi" w:hAnsiTheme="majorHAnsi"/>
          <w:b/>
        </w:rPr>
      </w:pPr>
      <w:r w:rsidRPr="00FB7B46">
        <w:rPr>
          <w:rFonts w:eastAsia="Times New Roman" w:cs="Times New Roman" w:asciiTheme="majorHAnsi" w:hAnsiTheme="majorHAnsi"/>
        </w:rPr>
        <w:t xml:space="preserve">To understand the range of perspectives and practices with regard to </w:t>
      </w:r>
      <w:r>
        <w:rPr>
          <w:rFonts w:eastAsia="Times New Roman" w:cs="Times New Roman" w:asciiTheme="majorHAnsi" w:hAnsiTheme="majorHAnsi"/>
        </w:rPr>
        <w:t xml:space="preserve">virtual human services delivery, we aim to identify programs that are delivered at the community </w:t>
      </w:r>
      <w:r w:rsidR="00823DE6">
        <w:rPr>
          <w:rFonts w:eastAsia="Times New Roman" w:cs="Times New Roman" w:asciiTheme="majorHAnsi" w:hAnsiTheme="majorHAnsi"/>
        </w:rPr>
        <w:t xml:space="preserve">or </w:t>
      </w:r>
      <w:r>
        <w:rPr>
          <w:rFonts w:eastAsia="Times New Roman" w:cs="Times New Roman" w:asciiTheme="majorHAnsi" w:hAnsiTheme="majorHAnsi"/>
        </w:rPr>
        <w:t xml:space="preserve">county level, </w:t>
      </w:r>
      <w:r w:rsidR="009960DD">
        <w:rPr>
          <w:rFonts w:eastAsia="Times New Roman" w:cs="Times New Roman" w:asciiTheme="majorHAnsi" w:hAnsiTheme="majorHAnsi"/>
        </w:rPr>
        <w:t xml:space="preserve">and </w:t>
      </w:r>
      <w:r>
        <w:rPr>
          <w:rFonts w:eastAsia="Times New Roman" w:cs="Times New Roman" w:asciiTheme="majorHAnsi" w:hAnsiTheme="majorHAnsi"/>
        </w:rPr>
        <w:t>at the Tribal level</w:t>
      </w:r>
      <w:r w:rsidR="009960DD">
        <w:rPr>
          <w:rFonts w:eastAsia="Times New Roman" w:cs="Times New Roman" w:asciiTheme="majorHAnsi" w:hAnsiTheme="majorHAnsi"/>
        </w:rPr>
        <w:t>.  In some cases, such as TANF, programs may also be delivered</w:t>
      </w:r>
      <w:r>
        <w:rPr>
          <w:rFonts w:eastAsia="Times New Roman" w:cs="Times New Roman" w:asciiTheme="majorHAnsi" w:hAnsiTheme="majorHAnsi"/>
        </w:rPr>
        <w:t xml:space="preserve"> at the state level.  </w:t>
      </w:r>
      <w:r w:rsidR="009960DD">
        <w:rPr>
          <w:rFonts w:eastAsia="Times New Roman" w:cs="Times New Roman" w:asciiTheme="majorHAnsi" w:hAnsiTheme="majorHAnsi"/>
        </w:rPr>
        <w:t>In addition to recommendatio</w:t>
      </w:r>
      <w:r w:rsidR="008C61C1">
        <w:rPr>
          <w:rFonts w:eastAsia="Times New Roman" w:cs="Times New Roman" w:asciiTheme="majorHAnsi" w:hAnsiTheme="majorHAnsi"/>
        </w:rPr>
        <w:t>ns from federal</w:t>
      </w:r>
      <w:r w:rsidR="009960DD">
        <w:rPr>
          <w:rFonts w:eastAsia="Times New Roman" w:cs="Times New Roman" w:asciiTheme="majorHAnsi" w:hAnsiTheme="majorHAnsi"/>
        </w:rPr>
        <w:t xml:space="preserve"> staff, </w:t>
      </w:r>
      <w:r w:rsidR="00A02BE9">
        <w:rPr>
          <w:rFonts w:eastAsia="Times New Roman" w:cs="Times New Roman" w:asciiTheme="majorHAnsi" w:hAnsiTheme="majorHAnsi"/>
        </w:rPr>
        <w:t xml:space="preserve">Mathematica </w:t>
      </w:r>
      <w:r w:rsidRPr="009960DD" w:rsidR="009960DD">
        <w:rPr>
          <w:rFonts w:eastAsia="Times New Roman" w:cs="Times New Roman" w:asciiTheme="majorHAnsi" w:hAnsiTheme="majorHAnsi"/>
        </w:rPr>
        <w:t xml:space="preserve">will ask state-level participants in </w:t>
      </w:r>
      <w:r w:rsidR="00A02BE9">
        <w:rPr>
          <w:rFonts w:eastAsia="Times New Roman" w:cs="Times New Roman" w:asciiTheme="majorHAnsi" w:hAnsiTheme="majorHAnsi"/>
        </w:rPr>
        <w:t xml:space="preserve">the </w:t>
      </w:r>
      <w:r w:rsidRPr="009960DD" w:rsidR="009960DD">
        <w:rPr>
          <w:rFonts w:eastAsia="Times New Roman" w:cs="Times New Roman" w:asciiTheme="majorHAnsi" w:hAnsiTheme="majorHAnsi"/>
        </w:rPr>
        <w:t xml:space="preserve">initial </w:t>
      </w:r>
      <w:r w:rsidR="009960DD">
        <w:rPr>
          <w:rFonts w:eastAsia="Times New Roman" w:cs="Times New Roman" w:asciiTheme="majorHAnsi" w:hAnsiTheme="majorHAnsi"/>
        </w:rPr>
        <w:t xml:space="preserve">discussions </w:t>
      </w:r>
      <w:r w:rsidRPr="009960DD" w:rsidR="009960DD">
        <w:rPr>
          <w:rFonts w:eastAsia="Times New Roman" w:cs="Times New Roman" w:asciiTheme="majorHAnsi" w:hAnsiTheme="majorHAnsi"/>
        </w:rPr>
        <w:t>to recommend local</w:t>
      </w:r>
      <w:r w:rsidR="009960DD">
        <w:rPr>
          <w:rFonts w:eastAsia="Times New Roman" w:cs="Times New Roman" w:asciiTheme="majorHAnsi" w:hAnsiTheme="majorHAnsi"/>
        </w:rPr>
        <w:t>, Tribal, or community programs</w:t>
      </w:r>
      <w:r w:rsidRPr="009960DD" w:rsidR="009960DD">
        <w:rPr>
          <w:rFonts w:eastAsia="Times New Roman" w:cs="Times New Roman" w:asciiTheme="majorHAnsi" w:hAnsiTheme="majorHAnsi"/>
        </w:rPr>
        <w:t xml:space="preserve">. </w:t>
      </w:r>
      <w:r w:rsidR="009960DD">
        <w:rPr>
          <w:rFonts w:eastAsia="Times New Roman" w:cs="Times New Roman" w:asciiTheme="majorHAnsi" w:hAnsiTheme="majorHAnsi"/>
        </w:rPr>
        <w:t xml:space="preserve">  </w:t>
      </w:r>
      <w:r>
        <w:rPr>
          <w:rFonts w:eastAsia="Times New Roman" w:cs="Times New Roman" w:asciiTheme="majorHAnsi" w:hAnsiTheme="majorHAnsi"/>
        </w:rPr>
        <w:t>We also expect to include rural program sites, where lessons on remote service delivery may be particularly relevant</w:t>
      </w:r>
      <w:r w:rsidR="000E13BD">
        <w:rPr>
          <w:rFonts w:eastAsia="Times New Roman" w:cs="Times New Roman" w:asciiTheme="majorHAnsi" w:hAnsiTheme="majorHAnsi"/>
        </w:rPr>
        <w:t xml:space="preserve"> in the long term</w:t>
      </w:r>
      <w:r>
        <w:rPr>
          <w:rFonts w:eastAsia="Times New Roman" w:cs="Times New Roman" w:asciiTheme="majorHAnsi" w:hAnsiTheme="majorHAnsi"/>
        </w:rPr>
        <w:t>, and program sites where the demographics indicate the likelihood of challenges such as a lack of access to the Internet or appropriate devices (the digital divide)</w:t>
      </w:r>
      <w:r w:rsidR="009960DD">
        <w:rPr>
          <w:rFonts w:eastAsia="Times New Roman" w:cs="Times New Roman" w:asciiTheme="majorHAnsi" w:hAnsiTheme="majorHAnsi"/>
        </w:rPr>
        <w:t xml:space="preserve">. In addition, we’ll include programs in states that reflect </w:t>
      </w:r>
      <w:r w:rsidR="00A02BE9">
        <w:rPr>
          <w:rFonts w:eastAsia="Times New Roman" w:cs="Times New Roman" w:asciiTheme="majorHAnsi" w:hAnsiTheme="majorHAnsi"/>
        </w:rPr>
        <w:t xml:space="preserve">the country’s </w:t>
      </w:r>
      <w:r w:rsidR="009960DD">
        <w:rPr>
          <w:rFonts w:eastAsia="Times New Roman" w:cs="Times New Roman" w:asciiTheme="majorHAnsi" w:hAnsiTheme="majorHAnsi"/>
        </w:rPr>
        <w:t>regional diversity.</w:t>
      </w:r>
      <w:r w:rsidRPr="00220A58" w:rsidR="00220A58">
        <w:rPr>
          <w:rFonts w:eastAsia="Times New Roman" w:cs="Times New Roman" w:asciiTheme="majorHAnsi" w:hAnsiTheme="majorHAnsi"/>
        </w:rPr>
        <w:t xml:space="preserve">  </w:t>
      </w:r>
    </w:p>
    <w:p w:rsidRPr="00220A58" w:rsidR="00AB3171" w:rsidP="00875688" w:rsidRDefault="00AB3171" w14:paraId="78A60A2F" w14:textId="6F6A5DC9">
      <w:pPr>
        <w:ind w:firstLine="720"/>
        <w:rPr>
          <w:rFonts w:eastAsia="Times New Roman" w:cs="Times New Roman" w:asciiTheme="majorHAnsi" w:hAnsiTheme="majorHAnsi"/>
          <w:b/>
        </w:rPr>
      </w:pPr>
      <w:r w:rsidRPr="00220A58">
        <w:rPr>
          <w:rFonts w:asciiTheme="majorHAnsi" w:hAnsiTheme="majorHAnsi"/>
          <w:b/>
        </w:rPr>
        <w:t xml:space="preserve">Recruiting professionals for </w:t>
      </w:r>
      <w:bookmarkStart w:name="_Hlk29823271" w:id="1"/>
      <w:r w:rsidRPr="00220A58">
        <w:rPr>
          <w:rFonts w:asciiTheme="majorHAnsi" w:hAnsiTheme="majorHAnsi"/>
          <w:b/>
        </w:rPr>
        <w:t xml:space="preserve">virtual </w:t>
      </w:r>
      <w:r w:rsidR="00875688">
        <w:rPr>
          <w:rFonts w:asciiTheme="majorHAnsi" w:hAnsiTheme="majorHAnsi"/>
          <w:b/>
        </w:rPr>
        <w:t xml:space="preserve">semi-structured </w:t>
      </w:r>
      <w:bookmarkEnd w:id="1"/>
      <w:r w:rsidR="00875688">
        <w:rPr>
          <w:rFonts w:asciiTheme="majorHAnsi" w:hAnsiTheme="majorHAnsi"/>
          <w:b/>
        </w:rPr>
        <w:t>discussions</w:t>
      </w:r>
    </w:p>
    <w:p w:rsidRPr="00220A58" w:rsidR="00AB3171" w:rsidP="002827C9" w:rsidRDefault="00AB3171" w14:paraId="14E1ABA2" w14:textId="12A16519">
      <w:pPr>
        <w:spacing w:after="0" w:line="240" w:lineRule="auto"/>
        <w:ind w:left="720"/>
        <w:rPr>
          <w:rFonts w:asciiTheme="majorHAnsi" w:hAnsiTheme="majorHAnsi"/>
        </w:rPr>
      </w:pPr>
      <w:r w:rsidRPr="00220A58">
        <w:rPr>
          <w:rFonts w:asciiTheme="majorHAnsi" w:hAnsiTheme="majorHAnsi"/>
        </w:rPr>
        <w:t xml:space="preserve">Recruiting professionals for the </w:t>
      </w:r>
      <w:r w:rsidR="00875688">
        <w:rPr>
          <w:rFonts w:asciiTheme="majorHAnsi" w:hAnsiTheme="majorHAnsi"/>
        </w:rPr>
        <w:t xml:space="preserve">individual or small-group discussions </w:t>
      </w:r>
      <w:r w:rsidRPr="00220A58">
        <w:rPr>
          <w:rFonts w:asciiTheme="majorHAnsi" w:hAnsiTheme="majorHAnsi"/>
        </w:rPr>
        <w:t xml:space="preserve">will </w:t>
      </w:r>
      <w:r w:rsidR="00875688">
        <w:rPr>
          <w:rFonts w:asciiTheme="majorHAnsi" w:hAnsiTheme="majorHAnsi"/>
        </w:rPr>
        <w:t xml:space="preserve">generally </w:t>
      </w:r>
      <w:r w:rsidRPr="00220A58">
        <w:rPr>
          <w:rFonts w:asciiTheme="majorHAnsi" w:hAnsiTheme="majorHAnsi"/>
        </w:rPr>
        <w:t xml:space="preserve">begin with </w:t>
      </w:r>
      <w:r w:rsidR="00875688">
        <w:rPr>
          <w:rFonts w:asciiTheme="majorHAnsi" w:hAnsiTheme="majorHAnsi"/>
        </w:rPr>
        <w:t xml:space="preserve">a review of our </w:t>
      </w:r>
      <w:r w:rsidR="006C1230">
        <w:rPr>
          <w:rFonts w:asciiTheme="majorHAnsi" w:hAnsiTheme="majorHAnsi"/>
        </w:rPr>
        <w:t xml:space="preserve">data </w:t>
      </w:r>
      <w:r w:rsidR="00875688">
        <w:rPr>
          <w:rFonts w:asciiTheme="majorHAnsi" w:hAnsiTheme="majorHAnsi"/>
        </w:rPr>
        <w:t xml:space="preserve">sources </w:t>
      </w:r>
      <w:r w:rsidR="006C1230">
        <w:rPr>
          <w:rFonts w:asciiTheme="majorHAnsi" w:hAnsiTheme="majorHAnsi"/>
        </w:rPr>
        <w:t xml:space="preserve">for prior </w:t>
      </w:r>
      <w:r w:rsidRPr="00220A58">
        <w:rPr>
          <w:rFonts w:asciiTheme="majorHAnsi" w:hAnsiTheme="majorHAnsi"/>
        </w:rPr>
        <w:t xml:space="preserve">research </w:t>
      </w:r>
      <w:r w:rsidR="006C1230">
        <w:rPr>
          <w:rFonts w:asciiTheme="majorHAnsi" w:hAnsiTheme="majorHAnsi"/>
        </w:rPr>
        <w:t xml:space="preserve">related to virtual human services delivery.  For example, state and local program administrators have participated </w:t>
      </w:r>
      <w:r w:rsidR="008C61C1">
        <w:rPr>
          <w:rFonts w:asciiTheme="majorHAnsi" w:hAnsiTheme="majorHAnsi"/>
        </w:rPr>
        <w:t xml:space="preserve">in </w:t>
      </w:r>
      <w:r w:rsidR="006C1230">
        <w:rPr>
          <w:rFonts w:asciiTheme="majorHAnsi" w:hAnsiTheme="majorHAnsi"/>
        </w:rPr>
        <w:t xml:space="preserve">webinars about the shift from in-person to virtual service delivery.  </w:t>
      </w:r>
      <w:r w:rsidRPr="00220A58">
        <w:rPr>
          <w:rFonts w:asciiTheme="majorHAnsi" w:hAnsiTheme="majorHAnsi"/>
        </w:rPr>
        <w:t>We will also consider individuals recommended to us through key informant interviews</w:t>
      </w:r>
      <w:r w:rsidR="006C1230">
        <w:rPr>
          <w:rFonts w:asciiTheme="majorHAnsi" w:hAnsiTheme="majorHAnsi"/>
        </w:rPr>
        <w:t xml:space="preserve"> with federal staff, as well as with a limited number (fewer</w:t>
      </w:r>
      <w:r w:rsidR="008C61C1">
        <w:rPr>
          <w:rFonts w:asciiTheme="majorHAnsi" w:hAnsiTheme="majorHAnsi"/>
        </w:rPr>
        <w:t xml:space="preserve"> than 10</w:t>
      </w:r>
      <w:r w:rsidR="006C1230">
        <w:rPr>
          <w:rFonts w:asciiTheme="majorHAnsi" w:hAnsiTheme="majorHAnsi"/>
        </w:rPr>
        <w:t>) of staff at national organizations such as the American Public Human Services Association or the National Governors Association</w:t>
      </w:r>
      <w:r w:rsidRPr="00220A58">
        <w:rPr>
          <w:rFonts w:asciiTheme="majorHAnsi" w:hAnsiTheme="majorHAnsi"/>
        </w:rPr>
        <w:t xml:space="preserve">. As we identify and speak with </w:t>
      </w:r>
      <w:r w:rsidR="006C1230">
        <w:rPr>
          <w:rFonts w:asciiTheme="majorHAnsi" w:hAnsiTheme="majorHAnsi"/>
        </w:rPr>
        <w:t>respondents</w:t>
      </w:r>
      <w:r w:rsidRPr="00220A58">
        <w:rPr>
          <w:rFonts w:asciiTheme="majorHAnsi" w:hAnsiTheme="majorHAnsi"/>
        </w:rPr>
        <w:t xml:space="preserve">, we will also use snowball sampling, i.e., asking them to recommend other professionals </w:t>
      </w:r>
      <w:r w:rsidR="006C1230">
        <w:rPr>
          <w:rFonts w:asciiTheme="majorHAnsi" w:hAnsiTheme="majorHAnsi"/>
        </w:rPr>
        <w:t xml:space="preserve">at the state, local, Tribal, or community levels </w:t>
      </w:r>
      <w:r w:rsidRPr="00220A58">
        <w:rPr>
          <w:rFonts w:asciiTheme="majorHAnsi" w:hAnsiTheme="majorHAnsi"/>
        </w:rPr>
        <w:t>whom we may recruit for the study.</w:t>
      </w:r>
      <w:r w:rsidR="006C1230">
        <w:rPr>
          <w:rFonts w:asciiTheme="majorHAnsi" w:hAnsiTheme="majorHAnsi"/>
        </w:rPr>
        <w:t xml:space="preserve">  While we expect ASPE staff to conduct the interviews with federal and national organization staff, we will work closely with </w:t>
      </w:r>
      <w:r w:rsidR="005D72CF">
        <w:rPr>
          <w:rFonts w:asciiTheme="majorHAnsi" w:hAnsiTheme="majorHAnsi"/>
        </w:rPr>
        <w:t xml:space="preserve">Mathematica in developing the list of potential study respondents. </w:t>
      </w:r>
    </w:p>
    <w:p w:rsidRPr="00220A58" w:rsidR="00AB3171" w:rsidP="002827C9" w:rsidRDefault="00AB3171" w14:paraId="03EEA622" w14:textId="77777777">
      <w:pPr>
        <w:spacing w:after="0" w:line="240" w:lineRule="auto"/>
        <w:ind w:left="720"/>
        <w:rPr>
          <w:rFonts w:asciiTheme="majorHAnsi" w:hAnsiTheme="majorHAnsi"/>
        </w:rPr>
      </w:pPr>
    </w:p>
    <w:p w:rsidRPr="00220A58" w:rsidR="00AB3171" w:rsidP="002827C9" w:rsidRDefault="00AB3171" w14:paraId="30821163" w14:textId="04B871F8">
      <w:pPr>
        <w:spacing w:after="0" w:line="240" w:lineRule="auto"/>
        <w:ind w:left="720"/>
        <w:rPr>
          <w:rFonts w:asciiTheme="majorHAnsi" w:hAnsiTheme="majorHAnsi"/>
        </w:rPr>
      </w:pPr>
      <w:r w:rsidRPr="00220A58">
        <w:rPr>
          <w:rFonts w:asciiTheme="majorHAnsi" w:hAnsiTheme="majorHAnsi"/>
        </w:rPr>
        <w:t xml:space="preserve">Mathematica staff will first reach out via email to </w:t>
      </w:r>
      <w:r w:rsidR="00CA06CA">
        <w:rPr>
          <w:rFonts w:asciiTheme="majorHAnsi" w:hAnsiTheme="majorHAnsi"/>
        </w:rPr>
        <w:t>state, local</w:t>
      </w:r>
      <w:r w:rsidR="00C127F8">
        <w:rPr>
          <w:rFonts w:asciiTheme="majorHAnsi" w:hAnsiTheme="majorHAnsi"/>
        </w:rPr>
        <w:t>, or Tribal</w:t>
      </w:r>
      <w:r w:rsidR="00CA06CA">
        <w:rPr>
          <w:rFonts w:asciiTheme="majorHAnsi" w:hAnsiTheme="majorHAnsi"/>
        </w:rPr>
        <w:t xml:space="preserve"> </w:t>
      </w:r>
      <w:r w:rsidR="005D72CF">
        <w:rPr>
          <w:rFonts w:asciiTheme="majorHAnsi" w:hAnsiTheme="majorHAnsi"/>
        </w:rPr>
        <w:t>program administrators</w:t>
      </w:r>
      <w:r w:rsidR="000E13BD">
        <w:rPr>
          <w:rFonts w:asciiTheme="majorHAnsi" w:hAnsiTheme="majorHAnsi"/>
        </w:rPr>
        <w:t xml:space="preserve"> or managers</w:t>
      </w:r>
      <w:r w:rsidR="005D72CF">
        <w:rPr>
          <w:rFonts w:asciiTheme="majorHAnsi" w:hAnsiTheme="majorHAnsi"/>
        </w:rPr>
        <w:t xml:space="preserve"> </w:t>
      </w:r>
      <w:r w:rsidRPr="00220A58">
        <w:rPr>
          <w:rFonts w:asciiTheme="majorHAnsi" w:hAnsiTheme="majorHAnsi"/>
        </w:rPr>
        <w:t>(</w:t>
      </w:r>
      <w:r w:rsidRPr="004C3B53">
        <w:rPr>
          <w:rFonts w:asciiTheme="majorHAnsi" w:hAnsiTheme="majorHAnsi"/>
        </w:rPr>
        <w:t xml:space="preserve">see </w:t>
      </w:r>
      <w:r w:rsidRPr="006A49A0" w:rsidR="002827C9">
        <w:rPr>
          <w:rFonts w:asciiTheme="majorHAnsi" w:hAnsiTheme="majorHAnsi"/>
        </w:rPr>
        <w:t>A</w:t>
      </w:r>
      <w:r w:rsidRPr="006A49A0" w:rsidR="004604DC">
        <w:rPr>
          <w:rFonts w:asciiTheme="majorHAnsi" w:hAnsiTheme="majorHAnsi"/>
        </w:rPr>
        <w:t>ttachment</w:t>
      </w:r>
      <w:r w:rsidRPr="006A49A0" w:rsidR="002827C9">
        <w:rPr>
          <w:rFonts w:asciiTheme="majorHAnsi" w:hAnsiTheme="majorHAnsi"/>
        </w:rPr>
        <w:t xml:space="preserve"> A</w:t>
      </w:r>
      <w:r w:rsidRPr="006A49A0" w:rsidR="004604DC">
        <w:rPr>
          <w:rFonts w:asciiTheme="majorHAnsi" w:hAnsiTheme="majorHAnsi"/>
        </w:rPr>
        <w:t>: R</w:t>
      </w:r>
      <w:r w:rsidRPr="006A49A0" w:rsidR="002827C9">
        <w:rPr>
          <w:rFonts w:asciiTheme="majorHAnsi" w:hAnsiTheme="majorHAnsi"/>
        </w:rPr>
        <w:t>ecruit</w:t>
      </w:r>
      <w:r w:rsidRPr="006A49A0" w:rsidR="004604DC">
        <w:rPr>
          <w:rFonts w:asciiTheme="majorHAnsi" w:hAnsiTheme="majorHAnsi"/>
        </w:rPr>
        <w:t>ment E</w:t>
      </w:r>
      <w:r w:rsidRPr="006A49A0" w:rsidR="002827C9">
        <w:rPr>
          <w:rFonts w:asciiTheme="majorHAnsi" w:hAnsiTheme="majorHAnsi"/>
        </w:rPr>
        <w:t>mails</w:t>
      </w:r>
      <w:r w:rsidR="002827C9">
        <w:rPr>
          <w:rFonts w:asciiTheme="majorHAnsi" w:hAnsiTheme="majorHAnsi"/>
        </w:rPr>
        <w:t>)</w:t>
      </w:r>
      <w:r w:rsidRPr="00220A58">
        <w:rPr>
          <w:rFonts w:asciiTheme="majorHAnsi" w:hAnsiTheme="majorHAnsi"/>
        </w:rPr>
        <w:t xml:space="preserve"> to inform them of the study and ask for their participation or whether one of their colleagues would be willing to participate in an interview regarding </w:t>
      </w:r>
      <w:r w:rsidR="005D72CF">
        <w:rPr>
          <w:rFonts w:asciiTheme="majorHAnsi" w:hAnsiTheme="majorHAnsi"/>
        </w:rPr>
        <w:t>their</w:t>
      </w:r>
      <w:r w:rsidRPr="00220A58">
        <w:rPr>
          <w:rFonts w:asciiTheme="majorHAnsi" w:hAnsiTheme="majorHAnsi"/>
        </w:rPr>
        <w:t xml:space="preserve"> policies, practices, and perspectives</w:t>
      </w:r>
      <w:r w:rsidR="005D72CF">
        <w:rPr>
          <w:rFonts w:asciiTheme="majorHAnsi" w:hAnsiTheme="majorHAnsi"/>
        </w:rPr>
        <w:t xml:space="preserve"> on virtual human services delivery.  We will also ask them to refer us to </w:t>
      </w:r>
      <w:r w:rsidR="00C127F8">
        <w:rPr>
          <w:rFonts w:asciiTheme="majorHAnsi" w:hAnsiTheme="majorHAnsi"/>
        </w:rPr>
        <w:t xml:space="preserve">other </w:t>
      </w:r>
      <w:r w:rsidR="005D72CF">
        <w:rPr>
          <w:rFonts w:asciiTheme="majorHAnsi" w:hAnsiTheme="majorHAnsi"/>
        </w:rPr>
        <w:t>appropriate respondents in local, Tribal, or community programs—both administrators and frontline staff.  These recommendations will be added to those we receive from federal program staff and othe</w:t>
      </w:r>
      <w:r w:rsidR="00C127F8">
        <w:rPr>
          <w:rFonts w:asciiTheme="majorHAnsi" w:hAnsiTheme="majorHAnsi"/>
        </w:rPr>
        <w:t>r informants</w:t>
      </w:r>
      <w:r w:rsidR="005D72CF">
        <w:rPr>
          <w:rFonts w:asciiTheme="majorHAnsi" w:hAnsiTheme="majorHAnsi"/>
        </w:rPr>
        <w:t xml:space="preserve"> at the national level</w:t>
      </w:r>
      <w:r w:rsidRPr="00220A58">
        <w:rPr>
          <w:rFonts w:asciiTheme="majorHAnsi" w:hAnsiTheme="majorHAnsi"/>
        </w:rPr>
        <w:t xml:space="preserve">. We will aim to recruit </w:t>
      </w:r>
      <w:r w:rsidR="00C127F8">
        <w:rPr>
          <w:rFonts w:asciiTheme="majorHAnsi" w:hAnsiTheme="majorHAnsi"/>
        </w:rPr>
        <w:t xml:space="preserve">for the </w:t>
      </w:r>
      <w:r w:rsidRPr="00544973" w:rsidR="00C127F8">
        <w:rPr>
          <w:rFonts w:asciiTheme="majorHAnsi" w:hAnsiTheme="majorHAnsi"/>
        </w:rPr>
        <w:t xml:space="preserve">scan </w:t>
      </w:r>
      <w:r w:rsidRPr="000C67CC" w:rsidR="00C127F8">
        <w:rPr>
          <w:rFonts w:asciiTheme="majorHAnsi" w:hAnsiTheme="majorHAnsi"/>
        </w:rPr>
        <w:t>about 2</w:t>
      </w:r>
      <w:r w:rsidRPr="000C67CC" w:rsidR="00AC506F">
        <w:rPr>
          <w:rFonts w:asciiTheme="majorHAnsi" w:hAnsiTheme="majorHAnsi"/>
        </w:rPr>
        <w:t xml:space="preserve"> </w:t>
      </w:r>
      <w:r w:rsidRPr="000C67CC" w:rsidR="00C127F8">
        <w:rPr>
          <w:rFonts w:asciiTheme="majorHAnsi" w:hAnsiTheme="majorHAnsi"/>
        </w:rPr>
        <w:t>state or local administrators and approximately 2 frontline staff for each of the expected 18 program sites</w:t>
      </w:r>
      <w:r w:rsidRPr="000C67CC" w:rsidR="00AC506F">
        <w:rPr>
          <w:rFonts w:asciiTheme="majorHAnsi" w:hAnsiTheme="majorHAnsi"/>
        </w:rPr>
        <w:t xml:space="preserve">, for a total of </w:t>
      </w:r>
      <w:r w:rsidRPr="000C67CC" w:rsidR="00C127F8">
        <w:rPr>
          <w:rFonts w:asciiTheme="majorHAnsi" w:hAnsiTheme="majorHAnsi"/>
        </w:rPr>
        <w:t xml:space="preserve">72 </w:t>
      </w:r>
      <w:r w:rsidRPr="000C67CC" w:rsidR="00AC506F">
        <w:rPr>
          <w:rFonts w:asciiTheme="majorHAnsi" w:hAnsiTheme="majorHAnsi"/>
        </w:rPr>
        <w:t xml:space="preserve">respondents across all </w:t>
      </w:r>
      <w:r w:rsidRPr="000C67CC" w:rsidR="00C127F8">
        <w:rPr>
          <w:rFonts w:asciiTheme="majorHAnsi" w:hAnsiTheme="majorHAnsi"/>
        </w:rPr>
        <w:t>18 program</w:t>
      </w:r>
      <w:r w:rsidRPr="000C67CC" w:rsidR="00AC506F">
        <w:rPr>
          <w:rFonts w:asciiTheme="majorHAnsi" w:hAnsiTheme="majorHAnsi"/>
        </w:rPr>
        <w:t xml:space="preserve"> sites</w:t>
      </w:r>
      <w:r w:rsidRPr="000C67CC" w:rsidR="00C127F8">
        <w:rPr>
          <w:rFonts w:asciiTheme="majorHAnsi" w:hAnsiTheme="majorHAnsi"/>
        </w:rPr>
        <w:t xml:space="preserve"> (across 6 states)</w:t>
      </w:r>
      <w:r w:rsidRPr="000C67CC">
        <w:rPr>
          <w:rFonts w:asciiTheme="majorHAnsi" w:hAnsiTheme="majorHAnsi"/>
        </w:rPr>
        <w:t>.</w:t>
      </w:r>
    </w:p>
    <w:p w:rsidRPr="00220A58" w:rsidR="00AB3171" w:rsidP="002827C9" w:rsidRDefault="00AB3171" w14:paraId="2FB56AB3" w14:textId="77777777">
      <w:pPr>
        <w:spacing w:after="0" w:line="240" w:lineRule="auto"/>
        <w:ind w:left="720"/>
        <w:rPr>
          <w:rFonts w:asciiTheme="majorHAnsi" w:hAnsiTheme="majorHAnsi"/>
        </w:rPr>
      </w:pPr>
    </w:p>
    <w:p w:rsidRPr="00220A58" w:rsidR="00AB3171" w:rsidP="002827C9" w:rsidRDefault="00AB3171" w14:paraId="04023CF2" w14:textId="77777777">
      <w:pPr>
        <w:spacing w:after="0" w:line="240" w:lineRule="auto"/>
        <w:ind w:left="720"/>
        <w:rPr>
          <w:rFonts w:asciiTheme="majorHAnsi" w:hAnsiTheme="majorHAnsi"/>
        </w:rPr>
      </w:pPr>
    </w:p>
    <w:p w:rsidRPr="00220A58" w:rsidR="00AB3171" w:rsidP="002827C9" w:rsidRDefault="00AB3171" w14:paraId="59319B6A" w14:textId="6DAAABA7">
      <w:pPr>
        <w:spacing w:after="0" w:line="240" w:lineRule="auto"/>
        <w:ind w:left="720"/>
        <w:rPr>
          <w:rFonts w:asciiTheme="majorHAnsi" w:hAnsiTheme="majorHAnsi"/>
          <w:b/>
        </w:rPr>
      </w:pPr>
      <w:r w:rsidRPr="00220A58">
        <w:rPr>
          <w:rFonts w:asciiTheme="majorHAnsi" w:hAnsiTheme="majorHAnsi"/>
          <w:b/>
        </w:rPr>
        <w:t xml:space="preserve">Recruiting </w:t>
      </w:r>
      <w:r w:rsidR="00C127F8">
        <w:rPr>
          <w:rFonts w:asciiTheme="majorHAnsi" w:hAnsiTheme="majorHAnsi"/>
          <w:b/>
        </w:rPr>
        <w:t xml:space="preserve">program participants </w:t>
      </w:r>
      <w:r w:rsidRPr="00220A58">
        <w:rPr>
          <w:rFonts w:asciiTheme="majorHAnsi" w:hAnsiTheme="majorHAnsi"/>
          <w:b/>
        </w:rPr>
        <w:t xml:space="preserve">for </w:t>
      </w:r>
      <w:r w:rsidR="00C127F8">
        <w:rPr>
          <w:rFonts w:asciiTheme="majorHAnsi" w:hAnsiTheme="majorHAnsi"/>
          <w:b/>
        </w:rPr>
        <w:t xml:space="preserve">focus </w:t>
      </w:r>
      <w:r w:rsidRPr="00220A58">
        <w:rPr>
          <w:rFonts w:asciiTheme="majorHAnsi" w:hAnsiTheme="majorHAnsi"/>
          <w:b/>
        </w:rPr>
        <w:t>group</w:t>
      </w:r>
      <w:r w:rsidR="00C127F8">
        <w:rPr>
          <w:rFonts w:asciiTheme="majorHAnsi" w:hAnsiTheme="majorHAnsi"/>
          <w:b/>
        </w:rPr>
        <w:t>s</w:t>
      </w:r>
      <w:r w:rsidRPr="00220A58">
        <w:rPr>
          <w:rFonts w:asciiTheme="majorHAnsi" w:hAnsiTheme="majorHAnsi"/>
          <w:b/>
        </w:rPr>
        <w:t xml:space="preserve"> </w:t>
      </w:r>
    </w:p>
    <w:p w:rsidRPr="00220A58" w:rsidR="00AB3171" w:rsidP="002827C9" w:rsidRDefault="00AB3171" w14:paraId="0B61505A" w14:textId="77777777">
      <w:pPr>
        <w:spacing w:after="0" w:line="240" w:lineRule="auto"/>
        <w:ind w:left="720"/>
        <w:rPr>
          <w:rFonts w:asciiTheme="majorHAnsi" w:hAnsiTheme="majorHAnsi"/>
        </w:rPr>
      </w:pPr>
    </w:p>
    <w:p w:rsidR="0008388C" w:rsidP="002827C9" w:rsidRDefault="00AB3171" w14:paraId="510144AA" w14:textId="32F8EF37">
      <w:pPr>
        <w:spacing w:after="0" w:line="240" w:lineRule="auto"/>
        <w:ind w:left="720"/>
        <w:rPr>
          <w:rFonts w:asciiTheme="majorHAnsi" w:hAnsiTheme="majorHAnsi"/>
        </w:rPr>
      </w:pPr>
      <w:r w:rsidRPr="00220A58">
        <w:rPr>
          <w:rFonts w:asciiTheme="majorHAnsi" w:hAnsiTheme="majorHAnsi"/>
        </w:rPr>
        <w:t xml:space="preserve">Mathematica </w:t>
      </w:r>
      <w:r w:rsidRPr="00544973">
        <w:rPr>
          <w:rFonts w:asciiTheme="majorHAnsi" w:hAnsiTheme="majorHAnsi"/>
        </w:rPr>
        <w:t xml:space="preserve">will recruit up to </w:t>
      </w:r>
      <w:r w:rsidRPr="00544973" w:rsidR="00C127F8">
        <w:rPr>
          <w:rFonts w:asciiTheme="majorHAnsi" w:hAnsiTheme="majorHAnsi"/>
        </w:rPr>
        <w:t>s</w:t>
      </w:r>
      <w:r w:rsidRPr="000C67CC" w:rsidR="00C127F8">
        <w:rPr>
          <w:rFonts w:asciiTheme="majorHAnsi" w:hAnsiTheme="majorHAnsi"/>
        </w:rPr>
        <w:t>even</w:t>
      </w:r>
      <w:r w:rsidRPr="00544973">
        <w:rPr>
          <w:rFonts w:asciiTheme="majorHAnsi" w:hAnsiTheme="majorHAnsi"/>
        </w:rPr>
        <w:t xml:space="preserve"> participants for each of </w:t>
      </w:r>
      <w:r w:rsidRPr="00544973" w:rsidR="000E13BD">
        <w:rPr>
          <w:rFonts w:asciiTheme="majorHAnsi" w:hAnsiTheme="majorHAnsi"/>
        </w:rPr>
        <w:t xml:space="preserve">about </w:t>
      </w:r>
      <w:r w:rsidRPr="000C67CC" w:rsidR="00C127F8">
        <w:rPr>
          <w:rFonts w:asciiTheme="majorHAnsi" w:hAnsiTheme="majorHAnsi"/>
        </w:rPr>
        <w:t>six</w:t>
      </w:r>
      <w:r w:rsidRPr="00544973" w:rsidR="00C127F8">
        <w:rPr>
          <w:rFonts w:asciiTheme="majorHAnsi" w:hAnsiTheme="majorHAnsi"/>
        </w:rPr>
        <w:t xml:space="preserve"> </w:t>
      </w:r>
      <w:r w:rsidRPr="00544973" w:rsidR="001D3FE6">
        <w:rPr>
          <w:rFonts w:asciiTheme="majorHAnsi" w:hAnsiTheme="majorHAnsi"/>
        </w:rPr>
        <w:t xml:space="preserve">focus </w:t>
      </w:r>
      <w:r w:rsidRPr="00544973">
        <w:rPr>
          <w:rFonts w:asciiTheme="majorHAnsi" w:hAnsiTheme="majorHAnsi"/>
        </w:rPr>
        <w:t>group</w:t>
      </w:r>
      <w:r w:rsidRPr="00544973" w:rsidR="001D3FE6">
        <w:rPr>
          <w:rFonts w:asciiTheme="majorHAnsi" w:hAnsiTheme="majorHAnsi"/>
        </w:rPr>
        <w:t xml:space="preserve">s </w:t>
      </w:r>
      <w:r w:rsidRPr="00544973" w:rsidR="0008388C">
        <w:rPr>
          <w:rFonts w:asciiTheme="majorHAnsi" w:hAnsiTheme="majorHAnsi"/>
        </w:rPr>
        <w:t xml:space="preserve">conducted </w:t>
      </w:r>
      <w:r w:rsidRPr="00544973" w:rsidR="001D3FE6">
        <w:rPr>
          <w:rFonts w:asciiTheme="majorHAnsi" w:hAnsiTheme="majorHAnsi"/>
        </w:rPr>
        <w:t xml:space="preserve">by </w:t>
      </w:r>
      <w:r w:rsidRPr="00544973" w:rsidR="00914835">
        <w:rPr>
          <w:rFonts w:asciiTheme="majorHAnsi" w:hAnsiTheme="majorHAnsi"/>
        </w:rPr>
        <w:t>videoconference</w:t>
      </w:r>
      <w:r w:rsidRPr="00544973" w:rsidR="0008388C">
        <w:rPr>
          <w:rFonts w:asciiTheme="majorHAnsi" w:hAnsiTheme="majorHAnsi"/>
        </w:rPr>
        <w:t xml:space="preserve"> (although a telephone call-in number will also be provided, in case that is preferable for participants)</w:t>
      </w:r>
      <w:r w:rsidRPr="00544973" w:rsidR="001D3FE6">
        <w:rPr>
          <w:rFonts w:asciiTheme="majorHAnsi" w:hAnsiTheme="majorHAnsi"/>
        </w:rPr>
        <w:t xml:space="preserve">. Participants will either be adults (e.g. parents of children in Head Start programs or recipients of TANF benefits or home visiting services), </w:t>
      </w:r>
      <w:r w:rsidRPr="00544973" w:rsidR="001D3FE6">
        <w:rPr>
          <w:rFonts w:asciiTheme="majorHAnsi" w:hAnsiTheme="majorHAnsi"/>
        </w:rPr>
        <w:lastRenderedPageBreak/>
        <w:t>or young adults (e.g. youth over 18 transitioning out</w:t>
      </w:r>
      <w:r w:rsidR="001D3FE6">
        <w:rPr>
          <w:rFonts w:asciiTheme="majorHAnsi" w:hAnsiTheme="majorHAnsi"/>
        </w:rPr>
        <w:t xml:space="preserve"> of foster care)</w:t>
      </w:r>
      <w:r w:rsidRPr="00220A58">
        <w:rPr>
          <w:rFonts w:asciiTheme="majorHAnsi" w:hAnsiTheme="majorHAnsi"/>
        </w:rPr>
        <w:t xml:space="preserve">, for a total of </w:t>
      </w:r>
      <w:r w:rsidRPr="00454758" w:rsidR="000E13BD">
        <w:rPr>
          <w:rFonts w:asciiTheme="majorHAnsi" w:hAnsiTheme="majorHAnsi"/>
        </w:rPr>
        <w:t>about</w:t>
      </w:r>
      <w:r w:rsidRPr="00454758" w:rsidR="00C127F8">
        <w:rPr>
          <w:rFonts w:asciiTheme="majorHAnsi" w:hAnsiTheme="majorHAnsi"/>
        </w:rPr>
        <w:t xml:space="preserve"> </w:t>
      </w:r>
      <w:r w:rsidRPr="000C67CC" w:rsidR="00C127F8">
        <w:rPr>
          <w:rFonts w:asciiTheme="majorHAnsi" w:hAnsiTheme="majorHAnsi"/>
        </w:rPr>
        <w:t>42</w:t>
      </w:r>
      <w:r w:rsidRPr="000C67CC">
        <w:rPr>
          <w:rFonts w:asciiTheme="majorHAnsi" w:hAnsiTheme="majorHAnsi"/>
        </w:rPr>
        <w:t xml:space="preserve"> </w:t>
      </w:r>
      <w:r w:rsidRPr="00454758">
        <w:rPr>
          <w:rFonts w:asciiTheme="majorHAnsi" w:hAnsiTheme="majorHAnsi"/>
        </w:rPr>
        <w:t xml:space="preserve">participants across the </w:t>
      </w:r>
      <w:r w:rsidRPr="00454758" w:rsidR="001D3FE6">
        <w:rPr>
          <w:rFonts w:asciiTheme="majorHAnsi" w:hAnsiTheme="majorHAnsi"/>
        </w:rPr>
        <w:t xml:space="preserve">six focus </w:t>
      </w:r>
      <w:r w:rsidRPr="00454758">
        <w:rPr>
          <w:rFonts w:asciiTheme="majorHAnsi" w:hAnsiTheme="majorHAnsi"/>
        </w:rPr>
        <w:t xml:space="preserve">groups. </w:t>
      </w:r>
      <w:r w:rsidR="00B85DF9">
        <w:rPr>
          <w:rFonts w:asciiTheme="majorHAnsi" w:hAnsiTheme="majorHAnsi"/>
        </w:rPr>
        <w:t xml:space="preserve">If possible, we will conduct one focus group in Spanish. </w:t>
      </w:r>
      <w:r w:rsidRPr="00454758" w:rsidR="001D3FE6">
        <w:rPr>
          <w:rFonts w:asciiTheme="majorHAnsi" w:hAnsiTheme="majorHAnsi"/>
        </w:rPr>
        <w:t>We expect that t</w:t>
      </w:r>
      <w:r w:rsidRPr="00454758">
        <w:rPr>
          <w:rFonts w:asciiTheme="majorHAnsi" w:hAnsiTheme="majorHAnsi"/>
        </w:rPr>
        <w:t xml:space="preserve">hese participants will </w:t>
      </w:r>
      <w:r w:rsidRPr="00454758" w:rsidR="001D3FE6">
        <w:rPr>
          <w:rFonts w:asciiTheme="majorHAnsi" w:hAnsiTheme="majorHAnsi"/>
        </w:rPr>
        <w:t>be recruited</w:t>
      </w:r>
      <w:r w:rsidR="001D3FE6">
        <w:rPr>
          <w:rFonts w:asciiTheme="majorHAnsi" w:hAnsiTheme="majorHAnsi"/>
        </w:rPr>
        <w:t xml:space="preserve"> from a single program site, allowing us to understand their perspectives on the specific approach to virtual human services delivery in their program location, better complementing our knowledge from other program-site respondents</w:t>
      </w:r>
      <w:r w:rsidR="0008388C">
        <w:rPr>
          <w:rFonts w:asciiTheme="majorHAnsi" w:hAnsiTheme="majorHAnsi"/>
        </w:rPr>
        <w:t>.  If</w:t>
      </w:r>
      <w:r w:rsidR="001D3FE6">
        <w:rPr>
          <w:rFonts w:asciiTheme="majorHAnsi" w:hAnsiTheme="majorHAnsi"/>
        </w:rPr>
        <w:t xml:space="preserve"> </w:t>
      </w:r>
      <w:r w:rsidR="0008388C">
        <w:rPr>
          <w:rFonts w:asciiTheme="majorHAnsi" w:hAnsiTheme="majorHAnsi"/>
        </w:rPr>
        <w:t xml:space="preserve">it is not </w:t>
      </w:r>
      <w:r w:rsidR="001D3FE6">
        <w:rPr>
          <w:rFonts w:asciiTheme="majorHAnsi" w:hAnsiTheme="majorHAnsi"/>
        </w:rPr>
        <w:t xml:space="preserve">possible to recruit </w:t>
      </w:r>
      <w:r w:rsidR="0008388C">
        <w:rPr>
          <w:rFonts w:asciiTheme="majorHAnsi" w:hAnsiTheme="majorHAnsi"/>
        </w:rPr>
        <w:t>a full focus group</w:t>
      </w:r>
      <w:r w:rsidR="000E13BD">
        <w:rPr>
          <w:rFonts w:asciiTheme="majorHAnsi" w:hAnsiTheme="majorHAnsi"/>
        </w:rPr>
        <w:t xml:space="preserve"> using this method</w:t>
      </w:r>
      <w:r w:rsidR="0008388C">
        <w:rPr>
          <w:rFonts w:asciiTheme="majorHAnsi" w:hAnsiTheme="majorHAnsi"/>
        </w:rPr>
        <w:t xml:space="preserve">, we will shift </w:t>
      </w:r>
      <w:r w:rsidR="000E13BD">
        <w:rPr>
          <w:rFonts w:asciiTheme="majorHAnsi" w:hAnsiTheme="majorHAnsi"/>
        </w:rPr>
        <w:t xml:space="preserve">as needed, such as </w:t>
      </w:r>
      <w:r w:rsidR="0008388C">
        <w:rPr>
          <w:rFonts w:asciiTheme="majorHAnsi" w:hAnsiTheme="majorHAnsi"/>
        </w:rPr>
        <w:t>to a small group discussion with as many participants as can be recruited.  We expect the discussion itself to last about 60 minutes, but have estimated an additional 3</w:t>
      </w:r>
      <w:r w:rsidRPr="00220A58">
        <w:rPr>
          <w:rFonts w:asciiTheme="majorHAnsi" w:hAnsiTheme="majorHAnsi"/>
        </w:rPr>
        <w:t>0</w:t>
      </w:r>
      <w:r w:rsidR="0008388C">
        <w:rPr>
          <w:rFonts w:asciiTheme="majorHAnsi" w:hAnsiTheme="majorHAnsi"/>
        </w:rPr>
        <w:t xml:space="preserve"> </w:t>
      </w:r>
      <w:r w:rsidRPr="00220A58">
        <w:rPr>
          <w:rFonts w:asciiTheme="majorHAnsi" w:hAnsiTheme="majorHAnsi"/>
        </w:rPr>
        <w:t>minute</w:t>
      </w:r>
      <w:r w:rsidR="0008388C">
        <w:rPr>
          <w:rFonts w:asciiTheme="majorHAnsi" w:hAnsiTheme="majorHAnsi"/>
        </w:rPr>
        <w:t xml:space="preserve">s of </w:t>
      </w:r>
      <w:r w:rsidR="00914835">
        <w:rPr>
          <w:rFonts w:asciiTheme="majorHAnsi" w:hAnsiTheme="majorHAnsi"/>
        </w:rPr>
        <w:t xml:space="preserve">time for </w:t>
      </w:r>
      <w:r w:rsidR="0008388C">
        <w:rPr>
          <w:rFonts w:asciiTheme="majorHAnsi" w:hAnsiTheme="majorHAnsi"/>
        </w:rPr>
        <w:t>each respondent due to the need to become familiar with the videoconferencing platform (if that is the mode used)</w:t>
      </w:r>
      <w:r w:rsidR="00825CED">
        <w:rPr>
          <w:rFonts w:asciiTheme="majorHAnsi" w:hAnsiTheme="majorHAnsi"/>
        </w:rPr>
        <w:t>,</w:t>
      </w:r>
      <w:r w:rsidR="0008388C">
        <w:rPr>
          <w:rFonts w:asciiTheme="majorHAnsi" w:hAnsiTheme="majorHAnsi"/>
        </w:rPr>
        <w:t xml:space="preserve"> and to complete the necessary consent and incentive forms</w:t>
      </w:r>
      <w:r w:rsidR="00825CED">
        <w:rPr>
          <w:rFonts w:asciiTheme="majorHAnsi" w:hAnsiTheme="majorHAnsi"/>
        </w:rPr>
        <w:t xml:space="preserve"> and the short demographic </w:t>
      </w:r>
      <w:r w:rsidR="00914835">
        <w:rPr>
          <w:rFonts w:asciiTheme="majorHAnsi" w:hAnsiTheme="majorHAnsi"/>
        </w:rPr>
        <w:t xml:space="preserve">questionnaire </w:t>
      </w:r>
      <w:r w:rsidRPr="006A49A0" w:rsidR="00825CED">
        <w:rPr>
          <w:rFonts w:asciiTheme="majorHAnsi" w:hAnsiTheme="majorHAnsi"/>
        </w:rPr>
        <w:t>(Attachment C)</w:t>
      </w:r>
      <w:r w:rsidR="0008388C">
        <w:rPr>
          <w:rFonts w:asciiTheme="majorHAnsi" w:hAnsiTheme="majorHAnsi"/>
        </w:rPr>
        <w:t xml:space="preserve"> prior to the discussion.</w:t>
      </w:r>
    </w:p>
    <w:p w:rsidR="0008388C" w:rsidP="002827C9" w:rsidRDefault="0008388C" w14:paraId="1319E010" w14:textId="77777777">
      <w:pPr>
        <w:spacing w:after="0" w:line="240" w:lineRule="auto"/>
        <w:ind w:left="720"/>
        <w:rPr>
          <w:rFonts w:asciiTheme="majorHAnsi" w:hAnsiTheme="majorHAnsi"/>
        </w:rPr>
      </w:pPr>
    </w:p>
    <w:p w:rsidRPr="00454758" w:rsidR="0008388C" w:rsidP="002827C9" w:rsidRDefault="00AB3171" w14:paraId="5B2E43A3" w14:textId="0B4BCA52">
      <w:pPr>
        <w:spacing w:after="0" w:line="240" w:lineRule="auto"/>
        <w:ind w:left="720"/>
        <w:rPr>
          <w:rFonts w:asciiTheme="majorHAnsi" w:hAnsiTheme="majorHAnsi"/>
        </w:rPr>
      </w:pPr>
      <w:r w:rsidRPr="00220A58">
        <w:rPr>
          <w:rFonts w:asciiTheme="majorHAnsi" w:hAnsiTheme="majorHAnsi"/>
        </w:rPr>
        <w:t xml:space="preserve">To recruit participants for the </w:t>
      </w:r>
      <w:r w:rsidR="0008388C">
        <w:rPr>
          <w:rFonts w:asciiTheme="majorHAnsi" w:hAnsiTheme="majorHAnsi"/>
        </w:rPr>
        <w:t>focus</w:t>
      </w:r>
      <w:r w:rsidRPr="00220A58">
        <w:rPr>
          <w:rFonts w:asciiTheme="majorHAnsi" w:hAnsiTheme="majorHAnsi"/>
        </w:rPr>
        <w:t xml:space="preserve"> groups, Mathematica will reach out to </w:t>
      </w:r>
      <w:r w:rsidR="0008388C">
        <w:rPr>
          <w:rFonts w:asciiTheme="majorHAnsi" w:hAnsiTheme="majorHAnsi"/>
        </w:rPr>
        <w:t>the program site</w:t>
      </w:r>
      <w:r w:rsidR="00DD0EE2">
        <w:rPr>
          <w:rFonts w:asciiTheme="majorHAnsi" w:hAnsiTheme="majorHAnsi"/>
        </w:rPr>
        <w:t>s</w:t>
      </w:r>
      <w:r w:rsidR="0008388C">
        <w:rPr>
          <w:rFonts w:asciiTheme="majorHAnsi" w:hAnsiTheme="majorHAnsi"/>
        </w:rPr>
        <w:t xml:space="preserve"> for their assistance in informing potential </w:t>
      </w:r>
      <w:r w:rsidR="00DD0EE2">
        <w:rPr>
          <w:rFonts w:asciiTheme="majorHAnsi" w:hAnsiTheme="majorHAnsi"/>
        </w:rPr>
        <w:t xml:space="preserve">participants about the focus groups. </w:t>
      </w:r>
      <w:r w:rsidR="00830E83">
        <w:rPr>
          <w:rFonts w:asciiTheme="majorHAnsi" w:hAnsiTheme="majorHAnsi"/>
        </w:rPr>
        <w:t>Mathematica</w:t>
      </w:r>
      <w:r w:rsidR="00DD0EE2">
        <w:rPr>
          <w:rFonts w:asciiTheme="majorHAnsi" w:hAnsiTheme="majorHAnsi"/>
        </w:rPr>
        <w:t xml:space="preserve"> </w:t>
      </w:r>
      <w:r w:rsidRPr="00DD0EE2" w:rsidR="00DD0EE2">
        <w:rPr>
          <w:rFonts w:asciiTheme="majorHAnsi" w:hAnsiTheme="majorHAnsi"/>
        </w:rPr>
        <w:t>staff will develop</w:t>
      </w:r>
      <w:r w:rsidR="00544973">
        <w:rPr>
          <w:rFonts w:asciiTheme="majorHAnsi" w:hAnsiTheme="majorHAnsi"/>
        </w:rPr>
        <w:t xml:space="preserve"> digital</w:t>
      </w:r>
      <w:r w:rsidRPr="00DD0EE2" w:rsidR="00DD0EE2">
        <w:rPr>
          <w:rFonts w:asciiTheme="majorHAnsi" w:hAnsiTheme="majorHAnsi"/>
        </w:rPr>
        <w:t xml:space="preserve"> recruitment flyers</w:t>
      </w:r>
      <w:r w:rsidR="0085282F">
        <w:rPr>
          <w:rFonts w:asciiTheme="majorHAnsi" w:hAnsiTheme="majorHAnsi"/>
        </w:rPr>
        <w:t xml:space="preserve"> to be disseminated by the </w:t>
      </w:r>
      <w:r w:rsidR="00DD0EE2">
        <w:rPr>
          <w:rFonts w:asciiTheme="majorHAnsi" w:hAnsiTheme="majorHAnsi"/>
        </w:rPr>
        <w:t>program sites</w:t>
      </w:r>
      <w:r w:rsidR="0085282F">
        <w:rPr>
          <w:rFonts w:asciiTheme="majorHAnsi" w:hAnsiTheme="majorHAnsi"/>
        </w:rPr>
        <w:t xml:space="preserve"> through their normal communication channels (e.g. emails, online program newsletters, webinars</w:t>
      </w:r>
      <w:r w:rsidR="000E13BD">
        <w:rPr>
          <w:rFonts w:asciiTheme="majorHAnsi" w:hAnsiTheme="majorHAnsi"/>
        </w:rPr>
        <w:t>, word of mouth</w:t>
      </w:r>
      <w:r w:rsidR="0085282F">
        <w:rPr>
          <w:rFonts w:asciiTheme="majorHAnsi" w:hAnsiTheme="majorHAnsi"/>
        </w:rPr>
        <w:t>)</w:t>
      </w:r>
      <w:r w:rsidRPr="00DD0EE2" w:rsidR="00DD0EE2">
        <w:rPr>
          <w:rFonts w:asciiTheme="majorHAnsi" w:hAnsiTheme="majorHAnsi"/>
        </w:rPr>
        <w:t xml:space="preserve">.  </w:t>
      </w:r>
      <w:r w:rsidR="00DD0EE2">
        <w:rPr>
          <w:rFonts w:asciiTheme="majorHAnsi" w:hAnsiTheme="majorHAnsi"/>
        </w:rPr>
        <w:t>Program s</w:t>
      </w:r>
      <w:r w:rsidRPr="00DD0EE2" w:rsidR="00DD0EE2">
        <w:rPr>
          <w:rFonts w:asciiTheme="majorHAnsi" w:hAnsiTheme="majorHAnsi"/>
        </w:rPr>
        <w:t xml:space="preserve">taff will </w:t>
      </w:r>
      <w:r w:rsidR="00DD0EE2">
        <w:rPr>
          <w:rFonts w:asciiTheme="majorHAnsi" w:hAnsiTheme="majorHAnsi"/>
        </w:rPr>
        <w:t xml:space="preserve">be asked </w:t>
      </w:r>
      <w:r w:rsidRPr="00DD0EE2" w:rsidR="00DD0EE2">
        <w:rPr>
          <w:rFonts w:asciiTheme="majorHAnsi" w:hAnsiTheme="majorHAnsi"/>
        </w:rPr>
        <w:t xml:space="preserve">mention the opportunity to participate in the groups to program participants, stressing that it is entirely voluntary and entirely unrelated to the program’s services or activities, or to participants’ benefits.  People interested in participating in the focus groups will </w:t>
      </w:r>
      <w:r w:rsidR="001D75B6">
        <w:rPr>
          <w:rFonts w:asciiTheme="majorHAnsi" w:hAnsiTheme="majorHAnsi"/>
        </w:rPr>
        <w:t xml:space="preserve">likely </w:t>
      </w:r>
      <w:r w:rsidRPr="00DD0EE2" w:rsidR="00DD0EE2">
        <w:rPr>
          <w:rFonts w:asciiTheme="majorHAnsi" w:hAnsiTheme="majorHAnsi"/>
        </w:rPr>
        <w:t>sign up</w:t>
      </w:r>
      <w:r w:rsidR="00544973">
        <w:rPr>
          <w:rFonts w:asciiTheme="majorHAnsi" w:hAnsiTheme="majorHAnsi"/>
        </w:rPr>
        <w:t xml:space="preserve"> by calling the contractor’s 800 recruitment number.</w:t>
      </w:r>
      <w:r w:rsidRPr="00DD0EE2" w:rsidR="00DD0EE2">
        <w:rPr>
          <w:rFonts w:asciiTheme="majorHAnsi" w:hAnsiTheme="majorHAnsi"/>
        </w:rPr>
        <w:t xml:space="preserve">  </w:t>
      </w:r>
      <w:r w:rsidR="00D35110">
        <w:rPr>
          <w:rFonts w:asciiTheme="majorHAnsi" w:hAnsiTheme="majorHAnsi"/>
        </w:rPr>
        <w:t xml:space="preserve">Mathematica will follow up </w:t>
      </w:r>
      <w:r w:rsidR="0085282F">
        <w:rPr>
          <w:rFonts w:asciiTheme="majorHAnsi" w:hAnsiTheme="majorHAnsi"/>
        </w:rPr>
        <w:t xml:space="preserve">by </w:t>
      </w:r>
      <w:r w:rsidR="00D35110">
        <w:rPr>
          <w:rFonts w:asciiTheme="majorHAnsi" w:hAnsiTheme="majorHAnsi"/>
        </w:rPr>
        <w:t xml:space="preserve">phone and email </w:t>
      </w:r>
      <w:r w:rsidR="0085282F">
        <w:rPr>
          <w:rFonts w:asciiTheme="majorHAnsi" w:hAnsiTheme="majorHAnsi"/>
        </w:rPr>
        <w:t>with people who have indicated a</w:t>
      </w:r>
      <w:r w:rsidR="00D35110">
        <w:rPr>
          <w:rFonts w:asciiTheme="majorHAnsi" w:hAnsiTheme="majorHAnsi"/>
        </w:rPr>
        <w:t xml:space="preserve">n interest in participating, </w:t>
      </w:r>
      <w:r w:rsidR="0085282F">
        <w:rPr>
          <w:rFonts w:asciiTheme="majorHAnsi" w:hAnsiTheme="majorHAnsi"/>
        </w:rPr>
        <w:t xml:space="preserve">again </w:t>
      </w:r>
      <w:r w:rsidR="00D35110">
        <w:rPr>
          <w:rFonts w:asciiTheme="majorHAnsi" w:hAnsiTheme="majorHAnsi"/>
        </w:rPr>
        <w:t xml:space="preserve">stressing the voluntary nature of their participation, confirming their interest and suitability for the study, and providing logistical information. </w:t>
      </w:r>
      <w:r w:rsidRPr="00454758" w:rsidR="00DD0EE2">
        <w:rPr>
          <w:rFonts w:asciiTheme="majorHAnsi" w:hAnsiTheme="majorHAnsi"/>
        </w:rPr>
        <w:t xml:space="preserve">We </w:t>
      </w:r>
      <w:r w:rsidRPr="000C67CC" w:rsidR="00DD0EE2">
        <w:rPr>
          <w:rFonts w:asciiTheme="majorHAnsi" w:hAnsiTheme="majorHAnsi"/>
        </w:rPr>
        <w:t xml:space="preserve">will seek to </w:t>
      </w:r>
      <w:r w:rsidRPr="000C67CC" w:rsidR="000E13BD">
        <w:rPr>
          <w:rFonts w:asciiTheme="majorHAnsi" w:hAnsiTheme="majorHAnsi"/>
        </w:rPr>
        <w:t xml:space="preserve">primarily </w:t>
      </w:r>
      <w:r w:rsidRPr="000C67CC" w:rsidR="00DD0EE2">
        <w:rPr>
          <w:rFonts w:asciiTheme="majorHAnsi" w:hAnsiTheme="majorHAnsi"/>
        </w:rPr>
        <w:t>identify participants who participated in services in</w:t>
      </w:r>
      <w:r w:rsidRPr="000C67CC" w:rsidR="0085282F">
        <w:rPr>
          <w:rFonts w:asciiTheme="majorHAnsi" w:hAnsiTheme="majorHAnsi"/>
        </w:rPr>
        <w:t xml:space="preserve"> </w:t>
      </w:r>
      <w:r w:rsidRPr="000C67CC" w:rsidR="00DD0EE2">
        <w:rPr>
          <w:rFonts w:asciiTheme="majorHAnsi" w:hAnsiTheme="majorHAnsi"/>
        </w:rPr>
        <w:t xml:space="preserve">person before Spring of 2020 and are participating in </w:t>
      </w:r>
      <w:r w:rsidRPr="000C67CC" w:rsidR="00D35110">
        <w:rPr>
          <w:rFonts w:asciiTheme="majorHAnsi" w:hAnsiTheme="majorHAnsi"/>
        </w:rPr>
        <w:t xml:space="preserve">largely virtual </w:t>
      </w:r>
      <w:r w:rsidRPr="000C67CC" w:rsidR="00DD0EE2">
        <w:rPr>
          <w:rFonts w:asciiTheme="majorHAnsi" w:hAnsiTheme="majorHAnsi"/>
        </w:rPr>
        <w:t xml:space="preserve">program services at the time of </w:t>
      </w:r>
      <w:r w:rsidRPr="00454758" w:rsidR="0085282F">
        <w:rPr>
          <w:rFonts w:asciiTheme="majorHAnsi" w:hAnsiTheme="majorHAnsi"/>
        </w:rPr>
        <w:t>data collection</w:t>
      </w:r>
      <w:r w:rsidRPr="00454758" w:rsidR="00DD0EE2">
        <w:rPr>
          <w:rFonts w:asciiTheme="majorHAnsi" w:hAnsiTheme="majorHAnsi"/>
        </w:rPr>
        <w:t xml:space="preserve">.  We will also seek a general mix of races, ethnicities, </w:t>
      </w:r>
      <w:r w:rsidR="001D75B6">
        <w:rPr>
          <w:rFonts w:asciiTheme="majorHAnsi" w:hAnsiTheme="majorHAnsi"/>
        </w:rPr>
        <w:t>genders</w:t>
      </w:r>
      <w:r w:rsidRPr="00454758" w:rsidR="00DD0EE2">
        <w:rPr>
          <w:rFonts w:asciiTheme="majorHAnsi" w:hAnsiTheme="majorHAnsi"/>
        </w:rPr>
        <w:t>, and ages across the focus groups.</w:t>
      </w:r>
    </w:p>
    <w:p w:rsidRPr="00454758" w:rsidR="0008388C" w:rsidP="002827C9" w:rsidRDefault="0008388C" w14:paraId="1969648D" w14:textId="77777777">
      <w:pPr>
        <w:spacing w:after="0" w:line="240" w:lineRule="auto"/>
        <w:ind w:left="720"/>
        <w:rPr>
          <w:rFonts w:asciiTheme="majorHAnsi" w:hAnsiTheme="majorHAnsi"/>
        </w:rPr>
      </w:pPr>
    </w:p>
    <w:p w:rsidRPr="00220A58" w:rsidR="00AB3171" w:rsidP="002827C9" w:rsidRDefault="00AB3171" w14:paraId="18F86BAF" w14:textId="4B34D09A">
      <w:pPr>
        <w:spacing w:after="0" w:line="240" w:lineRule="auto"/>
        <w:ind w:left="720"/>
        <w:rPr>
          <w:rFonts w:asciiTheme="majorHAnsi" w:hAnsiTheme="majorHAnsi"/>
        </w:rPr>
      </w:pPr>
      <w:bookmarkStart w:name="_Hlk30578400" w:id="2"/>
      <w:r w:rsidRPr="00454758">
        <w:rPr>
          <w:rFonts w:asciiTheme="majorHAnsi" w:hAnsiTheme="majorHAnsi"/>
        </w:rPr>
        <w:t>Mathematica will provide a $</w:t>
      </w:r>
      <w:r w:rsidRPr="00454758" w:rsidR="00D35110">
        <w:rPr>
          <w:rFonts w:asciiTheme="majorHAnsi" w:hAnsiTheme="majorHAnsi"/>
        </w:rPr>
        <w:t>2</w:t>
      </w:r>
      <w:r w:rsidRPr="00454758">
        <w:rPr>
          <w:rFonts w:asciiTheme="majorHAnsi" w:hAnsiTheme="majorHAnsi"/>
        </w:rPr>
        <w:t>5</w:t>
      </w:r>
      <w:r w:rsidRPr="00220A58">
        <w:rPr>
          <w:rFonts w:asciiTheme="majorHAnsi" w:hAnsiTheme="majorHAnsi"/>
        </w:rPr>
        <w:t xml:space="preserve"> gift card</w:t>
      </w:r>
      <w:bookmarkEnd w:id="2"/>
      <w:r w:rsidRPr="00220A58">
        <w:rPr>
          <w:rFonts w:asciiTheme="majorHAnsi" w:hAnsiTheme="majorHAnsi"/>
        </w:rPr>
        <w:t xml:space="preserve"> to each </w:t>
      </w:r>
      <w:r w:rsidR="003655C3">
        <w:rPr>
          <w:rFonts w:asciiTheme="majorHAnsi" w:hAnsiTheme="majorHAnsi"/>
        </w:rPr>
        <w:t xml:space="preserve">focus group participant </w:t>
      </w:r>
      <w:r w:rsidRPr="00220A58">
        <w:rPr>
          <w:rFonts w:asciiTheme="majorHAnsi" w:hAnsiTheme="majorHAnsi"/>
        </w:rPr>
        <w:t xml:space="preserve">as an incentive to participate. Evidence shows that remuneration bolsters recruitment and attendance at small group interviews. Working </w:t>
      </w:r>
      <w:r w:rsidR="00825CED">
        <w:rPr>
          <w:rFonts w:asciiTheme="majorHAnsi" w:hAnsiTheme="majorHAnsi"/>
        </w:rPr>
        <w:t xml:space="preserve">individuals </w:t>
      </w:r>
      <w:r w:rsidRPr="00220A58">
        <w:rPr>
          <w:rFonts w:asciiTheme="majorHAnsi" w:hAnsiTheme="majorHAnsi"/>
        </w:rPr>
        <w:t xml:space="preserve">are busy people, and low-income parents </w:t>
      </w:r>
      <w:r w:rsidR="00825CED">
        <w:rPr>
          <w:rFonts w:asciiTheme="majorHAnsi" w:hAnsiTheme="majorHAnsi"/>
        </w:rPr>
        <w:t xml:space="preserve">and others </w:t>
      </w:r>
      <w:r w:rsidRPr="00220A58">
        <w:rPr>
          <w:rFonts w:asciiTheme="majorHAnsi" w:hAnsiTheme="majorHAnsi"/>
        </w:rPr>
        <w:t xml:space="preserve">face additional barriers to participating in </w:t>
      </w:r>
      <w:r w:rsidR="00825CED">
        <w:rPr>
          <w:rFonts w:asciiTheme="majorHAnsi" w:hAnsiTheme="majorHAnsi"/>
        </w:rPr>
        <w:t>focus groups</w:t>
      </w:r>
      <w:r w:rsidRPr="00220A58">
        <w:rPr>
          <w:rFonts w:asciiTheme="majorHAnsi" w:hAnsiTheme="majorHAnsi"/>
        </w:rPr>
        <w:t>. To ensure that our incentive is not coercive, consent scripts indicate and interviewers will be trained to make it very clear that participants who choose to leave the group early or prefer not to respond to certain ques</w:t>
      </w:r>
      <w:r w:rsidR="00825CED">
        <w:rPr>
          <w:rFonts w:asciiTheme="majorHAnsi" w:hAnsiTheme="majorHAnsi"/>
        </w:rPr>
        <w:t>tions will still receive the $25</w:t>
      </w:r>
      <w:r w:rsidRPr="00220A58">
        <w:rPr>
          <w:rFonts w:asciiTheme="majorHAnsi" w:hAnsiTheme="majorHAnsi"/>
        </w:rPr>
        <w:t xml:space="preserve"> gift card. Mathematica staff will track the cards that are paid out by completing a log when they send the gift card to participants. </w:t>
      </w:r>
    </w:p>
    <w:p w:rsidRPr="00220A58" w:rsidR="00AB3171" w:rsidP="00220A58" w:rsidRDefault="00AB3171" w14:paraId="24B48C4E" w14:textId="46D5DD33">
      <w:pPr>
        <w:spacing w:after="0" w:line="240" w:lineRule="auto"/>
        <w:rPr>
          <w:rFonts w:asciiTheme="majorHAnsi" w:hAnsiTheme="majorHAnsi"/>
        </w:rPr>
      </w:pPr>
    </w:p>
    <w:p w:rsidRPr="00181758" w:rsidR="002F2069" w:rsidP="00220A58" w:rsidRDefault="00287E2F" w14:paraId="7C370104" w14:textId="01756252">
      <w:pPr>
        <w:pStyle w:val="ListParagraph"/>
        <w:numPr>
          <w:ilvl w:val="0"/>
          <w:numId w:val="3"/>
        </w:numPr>
        <w:spacing w:after="0" w:line="240" w:lineRule="auto"/>
        <w:rPr>
          <w:rFonts w:asciiTheme="majorHAnsi" w:hAnsiTheme="majorHAnsi"/>
          <w:b/>
        </w:rPr>
      </w:pPr>
      <w:r w:rsidRPr="00181758">
        <w:rPr>
          <w:rFonts w:asciiTheme="majorHAnsi" w:hAnsiTheme="majorHAnsi"/>
          <w:b/>
        </w:rPr>
        <w:t xml:space="preserve">Procedures for </w:t>
      </w:r>
      <w:r w:rsidRPr="00181758" w:rsidR="009759F3">
        <w:rPr>
          <w:rFonts w:asciiTheme="majorHAnsi" w:hAnsiTheme="majorHAnsi"/>
          <w:b/>
        </w:rPr>
        <w:t xml:space="preserve">the </w:t>
      </w:r>
      <w:r w:rsidRPr="00181758">
        <w:rPr>
          <w:rFonts w:asciiTheme="majorHAnsi" w:hAnsiTheme="majorHAnsi"/>
          <w:b/>
        </w:rPr>
        <w:t>Collecti</w:t>
      </w:r>
      <w:r w:rsidRPr="00181758" w:rsidR="009759F3">
        <w:rPr>
          <w:rFonts w:asciiTheme="majorHAnsi" w:hAnsiTheme="majorHAnsi"/>
          <w:b/>
        </w:rPr>
        <w:t>on</w:t>
      </w:r>
      <w:r w:rsidRPr="00181758">
        <w:rPr>
          <w:rFonts w:asciiTheme="majorHAnsi" w:hAnsiTheme="majorHAnsi"/>
          <w:b/>
        </w:rPr>
        <w:t xml:space="preserve"> of Information</w:t>
      </w:r>
      <w:r w:rsidRPr="00181758" w:rsidR="00F725B5">
        <w:rPr>
          <w:rFonts w:asciiTheme="majorHAnsi" w:hAnsiTheme="majorHAnsi"/>
          <w:b/>
        </w:rPr>
        <w:t xml:space="preserve"> </w:t>
      </w:r>
      <w:r w:rsidRPr="00181758" w:rsidR="009759F3">
        <w:rPr>
          <w:rFonts w:asciiTheme="majorHAnsi" w:hAnsiTheme="majorHAnsi"/>
          <w:b/>
        </w:rPr>
        <w:t xml:space="preserve">  </w:t>
      </w:r>
    </w:p>
    <w:p w:rsidR="001C2ACB" w:rsidP="001C2ACB" w:rsidRDefault="00181758" w14:paraId="3AAB57DD" w14:textId="797A1C12">
      <w:pPr>
        <w:pStyle w:val="ListParagraph"/>
        <w:spacing w:after="0" w:line="240" w:lineRule="auto"/>
        <w:rPr>
          <w:rFonts w:eastAsia="Times New Roman" w:cs="Times New Roman" w:asciiTheme="majorHAnsi" w:hAnsiTheme="majorHAnsi"/>
        </w:rPr>
      </w:pPr>
      <w:r w:rsidRPr="00181758">
        <w:rPr>
          <w:rFonts w:eastAsia="Times New Roman" w:cs="Times New Roman" w:asciiTheme="majorHAnsi" w:hAnsiTheme="majorHAnsi"/>
        </w:rPr>
        <w:t xml:space="preserve">Mathematica will collect data on policies, practices, and </w:t>
      </w:r>
      <w:r w:rsidR="00D11B93">
        <w:rPr>
          <w:rFonts w:eastAsia="Times New Roman" w:cs="Times New Roman" w:asciiTheme="majorHAnsi" w:hAnsiTheme="majorHAnsi"/>
        </w:rPr>
        <w:t xml:space="preserve">perceptions about virtual human services delivery approaches put in place during the COVID-19 pandemic and maintained through the time of data collection by means of a scan of approximately 18 human services program sites in about 6 states.  This will be done by means of </w:t>
      </w:r>
      <w:r w:rsidRPr="00181758">
        <w:rPr>
          <w:rFonts w:eastAsia="Times New Roman" w:cs="Times New Roman" w:asciiTheme="majorHAnsi" w:hAnsiTheme="majorHAnsi"/>
        </w:rPr>
        <w:t xml:space="preserve">(1) virtual </w:t>
      </w:r>
      <w:r w:rsidR="00D11B93">
        <w:rPr>
          <w:rFonts w:eastAsia="Times New Roman" w:cs="Times New Roman" w:asciiTheme="majorHAnsi" w:hAnsiTheme="majorHAnsi"/>
        </w:rPr>
        <w:t xml:space="preserve">semi-structured discussions </w:t>
      </w:r>
      <w:r w:rsidR="005F3975">
        <w:rPr>
          <w:rFonts w:eastAsia="Times New Roman" w:cs="Times New Roman" w:asciiTheme="majorHAnsi" w:hAnsiTheme="majorHAnsi"/>
        </w:rPr>
        <w:t xml:space="preserve">(telephone or video) </w:t>
      </w:r>
      <w:r w:rsidR="00D11B93">
        <w:rPr>
          <w:rFonts w:eastAsia="Times New Roman" w:cs="Times New Roman" w:asciiTheme="majorHAnsi" w:hAnsiTheme="majorHAnsi"/>
        </w:rPr>
        <w:t>with about</w:t>
      </w:r>
      <w:r w:rsidR="00C363FC">
        <w:rPr>
          <w:rFonts w:eastAsia="Times New Roman" w:cs="Times New Roman" w:asciiTheme="majorHAnsi" w:hAnsiTheme="majorHAnsi"/>
        </w:rPr>
        <w:t xml:space="preserve"> 72 respondents across the 6 states (</w:t>
      </w:r>
      <w:r w:rsidR="00E95A70">
        <w:rPr>
          <w:rFonts w:eastAsia="Times New Roman" w:cs="Times New Roman" w:asciiTheme="majorHAnsi" w:hAnsiTheme="majorHAnsi"/>
        </w:rPr>
        <w:t xml:space="preserve">approximately </w:t>
      </w:r>
      <w:r w:rsidRPr="00181758">
        <w:rPr>
          <w:rFonts w:eastAsia="Times New Roman" w:cs="Times New Roman" w:asciiTheme="majorHAnsi" w:hAnsiTheme="majorHAnsi"/>
        </w:rPr>
        <w:t xml:space="preserve">four </w:t>
      </w:r>
      <w:r w:rsidR="00D11B93">
        <w:rPr>
          <w:rFonts w:eastAsia="Times New Roman" w:cs="Times New Roman" w:asciiTheme="majorHAnsi" w:hAnsiTheme="majorHAnsi"/>
        </w:rPr>
        <w:t xml:space="preserve">staff in each </w:t>
      </w:r>
      <w:r w:rsidR="00C363FC">
        <w:rPr>
          <w:rFonts w:eastAsia="Times New Roman" w:cs="Times New Roman" w:asciiTheme="majorHAnsi" w:hAnsiTheme="majorHAnsi"/>
        </w:rPr>
        <w:t xml:space="preserve">of the 18 </w:t>
      </w:r>
      <w:r w:rsidR="00D11B93">
        <w:rPr>
          <w:rFonts w:eastAsia="Times New Roman" w:cs="Times New Roman" w:asciiTheme="majorHAnsi" w:hAnsiTheme="majorHAnsi"/>
        </w:rPr>
        <w:t>program site</w:t>
      </w:r>
      <w:r w:rsidR="00C363FC">
        <w:rPr>
          <w:rFonts w:eastAsia="Times New Roman" w:cs="Times New Roman" w:asciiTheme="majorHAnsi" w:hAnsiTheme="majorHAnsi"/>
        </w:rPr>
        <w:t>s)</w:t>
      </w:r>
      <w:r w:rsidRPr="00181758">
        <w:rPr>
          <w:rFonts w:eastAsia="Times New Roman" w:cs="Times New Roman" w:asciiTheme="majorHAnsi" w:hAnsiTheme="majorHAnsi"/>
        </w:rPr>
        <w:t xml:space="preserve">; and (2) </w:t>
      </w:r>
      <w:r w:rsidR="00D11B93">
        <w:rPr>
          <w:rFonts w:eastAsia="Times New Roman" w:cs="Times New Roman" w:asciiTheme="majorHAnsi" w:hAnsiTheme="majorHAnsi"/>
        </w:rPr>
        <w:t xml:space="preserve">six </w:t>
      </w:r>
      <w:r w:rsidR="0085282F">
        <w:rPr>
          <w:rFonts w:eastAsia="Times New Roman" w:cs="Times New Roman" w:asciiTheme="majorHAnsi" w:hAnsiTheme="majorHAnsi"/>
        </w:rPr>
        <w:t xml:space="preserve">virtual </w:t>
      </w:r>
      <w:r w:rsidR="00D11B93">
        <w:rPr>
          <w:rFonts w:eastAsia="Times New Roman" w:cs="Times New Roman" w:asciiTheme="majorHAnsi" w:hAnsiTheme="majorHAnsi"/>
        </w:rPr>
        <w:t xml:space="preserve">focus </w:t>
      </w:r>
      <w:r w:rsidRPr="00181758">
        <w:rPr>
          <w:rFonts w:eastAsia="Times New Roman" w:cs="Times New Roman" w:asciiTheme="majorHAnsi" w:hAnsiTheme="majorHAnsi"/>
        </w:rPr>
        <w:t xml:space="preserve">group </w:t>
      </w:r>
      <w:r w:rsidR="00D11B93">
        <w:rPr>
          <w:rFonts w:eastAsia="Times New Roman" w:cs="Times New Roman" w:asciiTheme="majorHAnsi" w:hAnsiTheme="majorHAnsi"/>
        </w:rPr>
        <w:t xml:space="preserve">discussions </w:t>
      </w:r>
      <w:r w:rsidRPr="00181758">
        <w:rPr>
          <w:rFonts w:eastAsia="Times New Roman" w:cs="Times New Roman" w:asciiTheme="majorHAnsi" w:hAnsiTheme="majorHAnsi"/>
        </w:rPr>
        <w:t xml:space="preserve">with </w:t>
      </w:r>
      <w:r w:rsidR="00E95A70">
        <w:rPr>
          <w:rFonts w:eastAsia="Times New Roman" w:cs="Times New Roman" w:asciiTheme="majorHAnsi" w:hAnsiTheme="majorHAnsi"/>
        </w:rPr>
        <w:t xml:space="preserve">a total of about 42 </w:t>
      </w:r>
      <w:r w:rsidR="00D11B93">
        <w:rPr>
          <w:rFonts w:eastAsia="Times New Roman" w:cs="Times New Roman" w:asciiTheme="majorHAnsi" w:hAnsiTheme="majorHAnsi"/>
        </w:rPr>
        <w:t>program participants</w:t>
      </w:r>
      <w:r w:rsidR="00C363FC">
        <w:rPr>
          <w:rFonts w:eastAsia="Times New Roman" w:cs="Times New Roman" w:asciiTheme="majorHAnsi" w:hAnsiTheme="majorHAnsi"/>
        </w:rPr>
        <w:t xml:space="preserve"> (one </w:t>
      </w:r>
      <w:r w:rsidR="00E95A70">
        <w:rPr>
          <w:rFonts w:eastAsia="Times New Roman" w:cs="Times New Roman" w:asciiTheme="majorHAnsi" w:hAnsiTheme="majorHAnsi"/>
        </w:rPr>
        <w:t xml:space="preserve">discussion to be held with a program </w:t>
      </w:r>
      <w:r w:rsidR="00C363FC">
        <w:rPr>
          <w:rFonts w:eastAsia="Times New Roman" w:cs="Times New Roman" w:asciiTheme="majorHAnsi" w:hAnsiTheme="majorHAnsi"/>
        </w:rPr>
        <w:t xml:space="preserve">in each </w:t>
      </w:r>
      <w:r w:rsidR="00E95A70">
        <w:rPr>
          <w:rFonts w:eastAsia="Times New Roman" w:cs="Times New Roman" w:asciiTheme="majorHAnsi" w:hAnsiTheme="majorHAnsi"/>
        </w:rPr>
        <w:t xml:space="preserve">of the 6 </w:t>
      </w:r>
      <w:r w:rsidR="00C363FC">
        <w:rPr>
          <w:rFonts w:eastAsia="Times New Roman" w:cs="Times New Roman" w:asciiTheme="majorHAnsi" w:hAnsiTheme="majorHAnsi"/>
        </w:rPr>
        <w:t>state)</w:t>
      </w:r>
      <w:r w:rsidRPr="00181758">
        <w:rPr>
          <w:rFonts w:eastAsia="Times New Roman" w:cs="Times New Roman" w:asciiTheme="majorHAnsi" w:hAnsiTheme="majorHAnsi"/>
        </w:rPr>
        <w:t>.</w:t>
      </w:r>
      <w:r w:rsidR="00606FEB">
        <w:rPr>
          <w:rFonts w:eastAsia="Times New Roman" w:cs="Times New Roman" w:asciiTheme="majorHAnsi" w:hAnsiTheme="majorHAnsi"/>
        </w:rPr>
        <w:t xml:space="preserve">  </w:t>
      </w:r>
    </w:p>
    <w:p w:rsidR="001C2ACB" w:rsidP="001C2ACB" w:rsidRDefault="001C2ACB" w14:paraId="57FC61C7" w14:textId="77777777">
      <w:pPr>
        <w:pStyle w:val="ListParagraph"/>
        <w:spacing w:after="0" w:line="240" w:lineRule="auto"/>
        <w:rPr>
          <w:rFonts w:eastAsia="Times New Roman" w:cs="Times New Roman" w:asciiTheme="majorHAnsi" w:hAnsiTheme="majorHAnsi"/>
        </w:rPr>
      </w:pPr>
    </w:p>
    <w:p w:rsidR="001C2ACB" w:rsidP="002827C9" w:rsidRDefault="00606FEB" w14:paraId="261C70DF" w14:textId="1BD363F5">
      <w:pPr>
        <w:pStyle w:val="ListParagraph"/>
        <w:spacing w:after="0" w:line="240" w:lineRule="auto"/>
        <w:rPr>
          <w:rFonts w:eastAsia="Times New Roman" w:cs="Times New Roman" w:asciiTheme="majorHAnsi" w:hAnsiTheme="majorHAnsi"/>
        </w:rPr>
      </w:pPr>
      <w:r>
        <w:rPr>
          <w:rFonts w:eastAsia="Times New Roman" w:cs="Times New Roman" w:asciiTheme="majorHAnsi" w:hAnsiTheme="majorHAnsi"/>
        </w:rPr>
        <w:lastRenderedPageBreak/>
        <w:t>T</w:t>
      </w:r>
      <w:r w:rsidRPr="00181758" w:rsidR="00181758">
        <w:rPr>
          <w:rFonts w:eastAsia="Times New Roman" w:cs="Times New Roman" w:asciiTheme="majorHAnsi" w:hAnsiTheme="majorHAnsi"/>
        </w:rPr>
        <w:t xml:space="preserve">eams of two Mathematica researchers each will collect the data, and they will be trained in the consent and data collection processes.  Each team will be composed of one senior researcher to lead the interviews and one junior researcher to assist with scheduling, notetaking, and other supportive roles. </w:t>
      </w:r>
    </w:p>
    <w:p w:rsidR="001C2ACB" w:rsidP="002827C9" w:rsidRDefault="001C2ACB" w14:paraId="7B107945" w14:textId="77777777">
      <w:pPr>
        <w:pStyle w:val="ListParagraph"/>
        <w:spacing w:after="0" w:line="240" w:lineRule="auto"/>
        <w:rPr>
          <w:rFonts w:eastAsia="Times New Roman" w:cs="Times New Roman" w:asciiTheme="majorHAnsi" w:hAnsiTheme="majorHAnsi"/>
        </w:rPr>
      </w:pPr>
    </w:p>
    <w:p w:rsidR="00DD0EE2" w:rsidP="002827C9" w:rsidRDefault="00181758" w14:paraId="08E191B9" w14:textId="206D1264">
      <w:pPr>
        <w:pStyle w:val="ListParagraph"/>
        <w:spacing w:after="0" w:line="240" w:lineRule="auto"/>
        <w:rPr>
          <w:rFonts w:eastAsia="Times New Roman" w:cs="Times New Roman" w:asciiTheme="majorHAnsi" w:hAnsiTheme="majorHAnsi"/>
        </w:rPr>
      </w:pPr>
      <w:r w:rsidRPr="00181758">
        <w:rPr>
          <w:rFonts w:eastAsia="Times New Roman" w:cs="Times New Roman" w:asciiTheme="majorHAnsi" w:hAnsiTheme="majorHAnsi"/>
        </w:rPr>
        <w:t xml:space="preserve">Before each </w:t>
      </w:r>
      <w:r w:rsidR="00F7616A">
        <w:rPr>
          <w:rFonts w:eastAsia="Times New Roman" w:cs="Times New Roman" w:asciiTheme="majorHAnsi" w:hAnsiTheme="majorHAnsi"/>
        </w:rPr>
        <w:t xml:space="preserve">semi-structured interview </w:t>
      </w:r>
      <w:r w:rsidRPr="00181758">
        <w:rPr>
          <w:rFonts w:eastAsia="Times New Roman" w:cs="Times New Roman" w:asciiTheme="majorHAnsi" w:hAnsiTheme="majorHAnsi"/>
        </w:rPr>
        <w:t xml:space="preserve">or </w:t>
      </w:r>
      <w:r w:rsidR="00F7616A">
        <w:rPr>
          <w:rFonts w:eastAsia="Times New Roman" w:cs="Times New Roman" w:asciiTheme="majorHAnsi" w:hAnsiTheme="majorHAnsi"/>
        </w:rPr>
        <w:t xml:space="preserve">focus </w:t>
      </w:r>
      <w:r w:rsidRPr="00181758">
        <w:rPr>
          <w:rFonts w:eastAsia="Times New Roman" w:cs="Times New Roman" w:asciiTheme="majorHAnsi" w:hAnsiTheme="majorHAnsi"/>
        </w:rPr>
        <w:t xml:space="preserve">group, the senior researcher will read a consent script to the participants to inform them about the objectives of the study, the voluntary nature of their participation, and any risks that may be involved. As the senior researcher concludes reading the consent script, he or she will ask the participants for their verbal consent to participate in the study and for their permission to record the interviews for </w:t>
      </w:r>
      <w:r w:rsidR="00F7616A">
        <w:rPr>
          <w:rFonts w:eastAsia="Times New Roman" w:cs="Times New Roman" w:asciiTheme="majorHAnsi" w:hAnsiTheme="majorHAnsi"/>
        </w:rPr>
        <w:t xml:space="preserve">the purpose of notes or </w:t>
      </w:r>
      <w:r w:rsidRPr="00181758">
        <w:rPr>
          <w:rFonts w:eastAsia="Times New Roman" w:cs="Times New Roman" w:asciiTheme="majorHAnsi" w:hAnsiTheme="majorHAnsi"/>
        </w:rPr>
        <w:t xml:space="preserve">transcription. We will have one consent script for the </w:t>
      </w:r>
      <w:r w:rsidR="00F7616A">
        <w:rPr>
          <w:rFonts w:eastAsia="Times New Roman" w:cs="Times New Roman" w:asciiTheme="majorHAnsi" w:hAnsiTheme="majorHAnsi"/>
        </w:rPr>
        <w:t xml:space="preserve">professional respondent </w:t>
      </w:r>
      <w:r w:rsidRPr="00181758">
        <w:rPr>
          <w:rFonts w:eastAsia="Times New Roman" w:cs="Times New Roman" w:asciiTheme="majorHAnsi" w:hAnsiTheme="majorHAnsi"/>
        </w:rPr>
        <w:t xml:space="preserve">interviews and one consent script for the </w:t>
      </w:r>
      <w:r w:rsidR="00F7616A">
        <w:rPr>
          <w:rFonts w:eastAsia="Times New Roman" w:cs="Times New Roman" w:asciiTheme="majorHAnsi" w:hAnsiTheme="majorHAnsi"/>
        </w:rPr>
        <w:t xml:space="preserve">focus </w:t>
      </w:r>
      <w:r w:rsidRPr="004C3B53">
        <w:rPr>
          <w:rFonts w:eastAsia="Times New Roman" w:cs="Times New Roman" w:asciiTheme="majorHAnsi" w:hAnsiTheme="majorHAnsi"/>
        </w:rPr>
        <w:t>group</w:t>
      </w:r>
      <w:r w:rsidRPr="004C3B53" w:rsidR="00F7616A">
        <w:rPr>
          <w:rFonts w:eastAsia="Times New Roman" w:cs="Times New Roman" w:asciiTheme="majorHAnsi" w:hAnsiTheme="majorHAnsi"/>
        </w:rPr>
        <w:t>s</w:t>
      </w:r>
      <w:r w:rsidRPr="004C3B53" w:rsidR="004604DC">
        <w:rPr>
          <w:rFonts w:eastAsia="Times New Roman" w:cs="Times New Roman" w:asciiTheme="majorHAnsi" w:hAnsiTheme="majorHAnsi"/>
        </w:rPr>
        <w:t xml:space="preserve"> </w:t>
      </w:r>
      <w:r w:rsidRPr="006A49A0" w:rsidR="004604DC">
        <w:rPr>
          <w:rFonts w:eastAsia="Times New Roman" w:cs="Times New Roman" w:asciiTheme="majorHAnsi" w:hAnsiTheme="majorHAnsi"/>
        </w:rPr>
        <w:t>(both may be found in Attachment</w:t>
      </w:r>
      <w:r w:rsidRPr="006A49A0" w:rsidR="001C2ACB">
        <w:rPr>
          <w:rFonts w:eastAsia="Times New Roman" w:cs="Times New Roman" w:asciiTheme="majorHAnsi" w:hAnsiTheme="majorHAnsi"/>
        </w:rPr>
        <w:t xml:space="preserve"> B)</w:t>
      </w:r>
      <w:r w:rsidRPr="004C3B53" w:rsidR="001C2ACB">
        <w:rPr>
          <w:rFonts w:eastAsia="Times New Roman" w:cs="Times New Roman" w:asciiTheme="majorHAnsi" w:hAnsiTheme="majorHAnsi"/>
        </w:rPr>
        <w:t>.</w:t>
      </w:r>
      <w:r w:rsidRPr="004C3B53" w:rsidR="00F7616A">
        <w:rPr>
          <w:rFonts w:eastAsia="Times New Roman" w:cs="Times New Roman" w:asciiTheme="majorHAnsi" w:hAnsiTheme="majorHAnsi"/>
        </w:rPr>
        <w:t xml:space="preserve"> </w:t>
      </w:r>
      <w:r w:rsidRPr="006A49A0" w:rsidR="00DD0EE2">
        <w:rPr>
          <w:rFonts w:eastAsia="Times New Roman" w:cs="Times New Roman" w:asciiTheme="majorHAnsi" w:hAnsiTheme="majorHAnsi"/>
        </w:rPr>
        <w:t xml:space="preserve">In addition, </w:t>
      </w:r>
      <w:r w:rsidRPr="006A49A0" w:rsidR="00F7616A">
        <w:rPr>
          <w:rFonts w:eastAsia="Times New Roman" w:cs="Times New Roman" w:asciiTheme="majorHAnsi" w:hAnsiTheme="majorHAnsi"/>
        </w:rPr>
        <w:t xml:space="preserve">for the focus groups, </w:t>
      </w:r>
      <w:r w:rsidRPr="006A49A0" w:rsidR="00DD0EE2">
        <w:rPr>
          <w:rFonts w:eastAsia="Times New Roman" w:cs="Times New Roman" w:asciiTheme="majorHAnsi" w:hAnsiTheme="majorHAnsi"/>
        </w:rPr>
        <w:t xml:space="preserve">we will invite participants to complete a brief anonymous demographic questionnaire (Attachment C) at the beginning of the focus groups (the </w:t>
      </w:r>
      <w:r w:rsidRPr="006A49A0" w:rsidR="001F40EE">
        <w:rPr>
          <w:rFonts w:eastAsia="Times New Roman" w:cs="Times New Roman" w:asciiTheme="majorHAnsi" w:hAnsiTheme="majorHAnsi"/>
        </w:rPr>
        <w:t xml:space="preserve">time </w:t>
      </w:r>
      <w:r w:rsidRPr="006A49A0" w:rsidR="00DD0EE2">
        <w:rPr>
          <w:rFonts w:eastAsia="Times New Roman" w:cs="Times New Roman" w:asciiTheme="majorHAnsi" w:hAnsiTheme="majorHAnsi"/>
        </w:rPr>
        <w:t xml:space="preserve">to complete it is </w:t>
      </w:r>
      <w:r w:rsidRPr="006A49A0" w:rsidR="00F7616A">
        <w:rPr>
          <w:rFonts w:eastAsia="Times New Roman" w:cs="Times New Roman" w:asciiTheme="majorHAnsi" w:hAnsiTheme="majorHAnsi"/>
        </w:rPr>
        <w:t xml:space="preserve">part of the 90 </w:t>
      </w:r>
      <w:r w:rsidRPr="006A49A0" w:rsidR="00DD0EE2">
        <w:rPr>
          <w:rFonts w:eastAsia="Times New Roman" w:cs="Times New Roman" w:asciiTheme="majorHAnsi" w:hAnsiTheme="majorHAnsi"/>
        </w:rPr>
        <w:t xml:space="preserve">minutes </w:t>
      </w:r>
      <w:r w:rsidRPr="006A49A0" w:rsidR="00F7616A">
        <w:rPr>
          <w:rFonts w:eastAsia="Times New Roman" w:cs="Times New Roman" w:asciiTheme="majorHAnsi" w:hAnsiTheme="majorHAnsi"/>
        </w:rPr>
        <w:t xml:space="preserve">overall </w:t>
      </w:r>
      <w:r w:rsidRPr="006A49A0" w:rsidR="00DD0EE2">
        <w:rPr>
          <w:rFonts w:eastAsia="Times New Roman" w:cs="Times New Roman" w:asciiTheme="majorHAnsi" w:hAnsiTheme="majorHAnsi"/>
        </w:rPr>
        <w:t>for the focus group discussions).</w:t>
      </w:r>
    </w:p>
    <w:p w:rsidR="00DD0EE2" w:rsidP="002827C9" w:rsidRDefault="00DD0EE2" w14:paraId="5BD0914A" w14:textId="4D58808A">
      <w:pPr>
        <w:pStyle w:val="ListParagraph"/>
        <w:spacing w:after="0" w:line="240" w:lineRule="auto"/>
        <w:rPr>
          <w:rFonts w:eastAsia="Times New Roman" w:cs="Times New Roman" w:asciiTheme="majorHAnsi" w:hAnsiTheme="majorHAnsi"/>
        </w:rPr>
      </w:pPr>
    </w:p>
    <w:p w:rsidRPr="00181758" w:rsidR="00181758" w:rsidP="002827C9" w:rsidRDefault="00181758" w14:paraId="747917F6" w14:textId="2779E1C5">
      <w:pPr>
        <w:keepNext/>
        <w:tabs>
          <w:tab w:val="left" w:pos="432"/>
        </w:tabs>
        <w:spacing w:before="240" w:after="160" w:line="240" w:lineRule="auto"/>
        <w:ind w:left="1152" w:hanging="432"/>
        <w:outlineLvl w:val="4"/>
        <w:rPr>
          <w:rFonts w:eastAsia="Times New Roman" w:cs="Times New Roman" w:asciiTheme="majorHAnsi" w:hAnsiTheme="majorHAnsi"/>
          <w:b/>
          <w:color w:val="000000" w:themeColor="text1"/>
        </w:rPr>
      </w:pPr>
      <w:r w:rsidRPr="00181758">
        <w:rPr>
          <w:rFonts w:eastAsia="Times New Roman" w:cs="Times New Roman" w:asciiTheme="majorHAnsi" w:hAnsiTheme="majorHAnsi"/>
          <w:b/>
          <w:color w:val="000000" w:themeColor="text1"/>
        </w:rPr>
        <w:t xml:space="preserve">Virtual </w:t>
      </w:r>
      <w:r w:rsidR="00D21B06">
        <w:rPr>
          <w:rFonts w:eastAsia="Times New Roman" w:cs="Times New Roman" w:asciiTheme="majorHAnsi" w:hAnsiTheme="majorHAnsi"/>
          <w:b/>
          <w:color w:val="000000" w:themeColor="text1"/>
        </w:rPr>
        <w:t>semi-structured discussions with program sites</w:t>
      </w:r>
    </w:p>
    <w:p w:rsidRPr="00181758" w:rsidR="00181758" w:rsidP="002827C9" w:rsidRDefault="00181758" w14:paraId="64991D98" w14:textId="7F7108FD">
      <w:pPr>
        <w:spacing w:after="240" w:line="240" w:lineRule="auto"/>
        <w:ind w:left="720"/>
        <w:rPr>
          <w:rFonts w:eastAsia="Times New Roman" w:cs="Times New Roman" w:asciiTheme="majorHAnsi" w:hAnsiTheme="majorHAnsi"/>
        </w:rPr>
      </w:pPr>
      <w:r w:rsidRPr="00181758">
        <w:rPr>
          <w:rFonts w:eastAsia="Times New Roman" w:cs="Times New Roman" w:asciiTheme="majorHAnsi" w:hAnsiTheme="majorHAnsi"/>
        </w:rPr>
        <w:t xml:space="preserve">As mentioned, the </w:t>
      </w:r>
      <w:r w:rsidR="00D21B06">
        <w:rPr>
          <w:rFonts w:eastAsia="Times New Roman" w:cs="Times New Roman" w:asciiTheme="majorHAnsi" w:hAnsiTheme="majorHAnsi"/>
        </w:rPr>
        <w:t xml:space="preserve">discussions </w:t>
      </w:r>
      <w:r w:rsidRPr="00181758">
        <w:rPr>
          <w:rFonts w:eastAsia="Times New Roman" w:cs="Times New Roman" w:asciiTheme="majorHAnsi" w:hAnsiTheme="majorHAnsi"/>
        </w:rPr>
        <w:t xml:space="preserve">will be virtual, </w:t>
      </w:r>
      <w:r w:rsidR="00D21B06">
        <w:rPr>
          <w:rFonts w:eastAsia="Times New Roman" w:cs="Times New Roman" w:asciiTheme="majorHAnsi" w:hAnsiTheme="majorHAnsi"/>
        </w:rPr>
        <w:t xml:space="preserve">entailing </w:t>
      </w:r>
      <w:r w:rsidRPr="00454758" w:rsidR="00D21B06">
        <w:rPr>
          <w:rFonts w:eastAsia="Times New Roman" w:cs="Times New Roman" w:asciiTheme="majorHAnsi" w:hAnsiTheme="majorHAnsi"/>
        </w:rPr>
        <w:t xml:space="preserve">approximately </w:t>
      </w:r>
      <w:r w:rsidRPr="000C67CC" w:rsidR="00D21B06">
        <w:rPr>
          <w:rFonts w:eastAsia="Times New Roman" w:cs="Times New Roman" w:asciiTheme="majorHAnsi" w:hAnsiTheme="majorHAnsi"/>
        </w:rPr>
        <w:t>4</w:t>
      </w:r>
      <w:r w:rsidRPr="00454758" w:rsidR="00D21B06">
        <w:rPr>
          <w:rFonts w:eastAsia="Times New Roman" w:cs="Times New Roman" w:asciiTheme="majorHAnsi" w:hAnsiTheme="majorHAnsi"/>
        </w:rPr>
        <w:t xml:space="preserve"> semi-structured </w:t>
      </w:r>
      <w:r w:rsidRPr="00454758">
        <w:rPr>
          <w:rFonts w:eastAsia="Times New Roman" w:cs="Times New Roman" w:asciiTheme="majorHAnsi" w:hAnsiTheme="majorHAnsi"/>
        </w:rPr>
        <w:t xml:space="preserve">interviews </w:t>
      </w:r>
      <w:r w:rsidRPr="00454758" w:rsidR="00D21B06">
        <w:rPr>
          <w:rFonts w:eastAsia="Times New Roman" w:cs="Times New Roman" w:asciiTheme="majorHAnsi" w:hAnsiTheme="majorHAnsi"/>
        </w:rPr>
        <w:t xml:space="preserve">for each of approximately 18 program sites in 6 states. These discussions will be conducted </w:t>
      </w:r>
      <w:r w:rsidRPr="00454758">
        <w:rPr>
          <w:rFonts w:eastAsia="Times New Roman" w:cs="Times New Roman" w:asciiTheme="majorHAnsi" w:hAnsiTheme="majorHAnsi"/>
        </w:rPr>
        <w:t xml:space="preserve">via </w:t>
      </w:r>
      <w:r w:rsidRPr="00454758" w:rsidR="00D21B06">
        <w:rPr>
          <w:rFonts w:eastAsia="Times New Roman" w:cs="Times New Roman" w:asciiTheme="majorHAnsi" w:hAnsiTheme="majorHAnsi"/>
        </w:rPr>
        <w:t xml:space="preserve">videoconferencing or </w:t>
      </w:r>
      <w:r w:rsidRPr="00454758">
        <w:rPr>
          <w:rFonts w:eastAsia="Times New Roman" w:cs="Times New Roman" w:asciiTheme="majorHAnsi" w:hAnsiTheme="majorHAnsi"/>
        </w:rPr>
        <w:t xml:space="preserve">telephone with professionals, </w:t>
      </w:r>
      <w:r w:rsidRPr="00454758" w:rsidR="00D21B06">
        <w:rPr>
          <w:rFonts w:eastAsia="Times New Roman" w:cs="Times New Roman" w:asciiTheme="majorHAnsi" w:hAnsiTheme="majorHAnsi"/>
        </w:rPr>
        <w:t>including</w:t>
      </w:r>
      <w:r w:rsidR="00D21B06">
        <w:rPr>
          <w:rFonts w:eastAsia="Times New Roman" w:cs="Times New Roman" w:asciiTheme="majorHAnsi" w:hAnsiTheme="majorHAnsi"/>
        </w:rPr>
        <w:t xml:space="preserve"> administrators and frontline </w:t>
      </w:r>
      <w:r w:rsidRPr="00181758">
        <w:rPr>
          <w:rFonts w:eastAsia="Times New Roman" w:cs="Times New Roman" w:asciiTheme="majorHAnsi" w:hAnsiTheme="majorHAnsi"/>
        </w:rPr>
        <w:t xml:space="preserve">staff, who have experience with and knowledge of </w:t>
      </w:r>
      <w:r w:rsidR="00D21B06">
        <w:rPr>
          <w:rFonts w:eastAsia="Times New Roman" w:cs="Times New Roman" w:asciiTheme="majorHAnsi" w:hAnsiTheme="majorHAnsi"/>
        </w:rPr>
        <w:t>virtual human service delivery policies and practices in their program and location</w:t>
      </w:r>
      <w:r w:rsidRPr="00181758">
        <w:rPr>
          <w:rFonts w:eastAsia="Times New Roman" w:cs="Times New Roman" w:asciiTheme="majorHAnsi" w:hAnsiTheme="majorHAnsi"/>
        </w:rPr>
        <w:t xml:space="preserve">. </w:t>
      </w:r>
      <w:r w:rsidR="00D21B06">
        <w:rPr>
          <w:rFonts w:eastAsia="Times New Roman" w:cs="Times New Roman" w:asciiTheme="majorHAnsi" w:hAnsiTheme="majorHAnsi"/>
        </w:rPr>
        <w:t>Using v</w:t>
      </w:r>
      <w:r w:rsidRPr="00181758">
        <w:rPr>
          <w:rFonts w:eastAsia="Times New Roman" w:cs="Times New Roman" w:asciiTheme="majorHAnsi" w:hAnsiTheme="majorHAnsi"/>
        </w:rPr>
        <w:t xml:space="preserve">irtual </w:t>
      </w:r>
      <w:r w:rsidR="00D21B06">
        <w:rPr>
          <w:rFonts w:eastAsia="Times New Roman" w:cs="Times New Roman" w:asciiTheme="majorHAnsi" w:hAnsiTheme="majorHAnsi"/>
        </w:rPr>
        <w:t xml:space="preserve">data collection methods </w:t>
      </w:r>
      <w:r w:rsidRPr="00181758">
        <w:rPr>
          <w:rFonts w:eastAsia="Times New Roman" w:cs="Times New Roman" w:asciiTheme="majorHAnsi" w:hAnsiTheme="majorHAnsi"/>
        </w:rPr>
        <w:t>allow us to save on travel costs and to better accommodate the participants’ schedules</w:t>
      </w:r>
      <w:r w:rsidR="00D21B06">
        <w:rPr>
          <w:rFonts w:eastAsia="Times New Roman" w:cs="Times New Roman" w:asciiTheme="majorHAnsi" w:hAnsiTheme="majorHAnsi"/>
        </w:rPr>
        <w:t xml:space="preserve"> and, of course, allow us to conduct data collection at a time of </w:t>
      </w:r>
      <w:r w:rsidR="003051ED">
        <w:rPr>
          <w:rFonts w:eastAsia="Times New Roman" w:cs="Times New Roman" w:asciiTheme="majorHAnsi" w:hAnsiTheme="majorHAnsi"/>
        </w:rPr>
        <w:t xml:space="preserve">potential continued </w:t>
      </w:r>
      <w:r w:rsidR="00D21B06">
        <w:rPr>
          <w:rFonts w:eastAsia="Times New Roman" w:cs="Times New Roman" w:asciiTheme="majorHAnsi" w:hAnsiTheme="majorHAnsi"/>
        </w:rPr>
        <w:t>physical distancing</w:t>
      </w:r>
      <w:r w:rsidR="003051ED">
        <w:rPr>
          <w:rFonts w:eastAsia="Times New Roman" w:cs="Times New Roman" w:asciiTheme="majorHAnsi" w:hAnsiTheme="majorHAnsi"/>
        </w:rPr>
        <w:t xml:space="preserve"> in some locations</w:t>
      </w:r>
      <w:r w:rsidRPr="00181758">
        <w:rPr>
          <w:rFonts w:eastAsia="Times New Roman" w:cs="Times New Roman" w:asciiTheme="majorHAnsi" w:hAnsiTheme="majorHAnsi"/>
        </w:rPr>
        <w:t xml:space="preserve">. Based on our experience, we also do not think that </w:t>
      </w:r>
      <w:r w:rsidR="00D21B06">
        <w:rPr>
          <w:rFonts w:eastAsia="Times New Roman" w:cs="Times New Roman" w:asciiTheme="majorHAnsi" w:hAnsiTheme="majorHAnsi"/>
        </w:rPr>
        <w:t xml:space="preserve">virtual methods will </w:t>
      </w:r>
      <w:r w:rsidRPr="00181758">
        <w:rPr>
          <w:rFonts w:eastAsia="Times New Roman" w:cs="Times New Roman" w:asciiTheme="majorHAnsi" w:hAnsiTheme="majorHAnsi"/>
        </w:rPr>
        <w:t xml:space="preserve">detract from the quality of the data collection. The </w:t>
      </w:r>
      <w:r w:rsidR="00D21B06">
        <w:rPr>
          <w:rFonts w:eastAsia="Times New Roman" w:cs="Times New Roman" w:asciiTheme="majorHAnsi" w:hAnsiTheme="majorHAnsi"/>
        </w:rPr>
        <w:t>discussions</w:t>
      </w:r>
      <w:r w:rsidRPr="00181758">
        <w:rPr>
          <w:rFonts w:eastAsia="Times New Roman" w:cs="Times New Roman" w:asciiTheme="majorHAnsi" w:hAnsiTheme="majorHAnsi"/>
        </w:rPr>
        <w:t xml:space="preserve"> will focus on understanding policies, practice</w:t>
      </w:r>
      <w:r w:rsidR="00D21B06">
        <w:rPr>
          <w:rFonts w:eastAsia="Times New Roman" w:cs="Times New Roman" w:asciiTheme="majorHAnsi" w:hAnsiTheme="majorHAnsi"/>
        </w:rPr>
        <w:t>s</w:t>
      </w:r>
      <w:r w:rsidRPr="00181758">
        <w:rPr>
          <w:rFonts w:eastAsia="Times New Roman" w:cs="Times New Roman" w:asciiTheme="majorHAnsi" w:hAnsiTheme="majorHAnsi"/>
        </w:rPr>
        <w:t>, and perceptions</w:t>
      </w:r>
      <w:r w:rsidR="00D21B06">
        <w:rPr>
          <w:rFonts w:eastAsia="Times New Roman" w:cs="Times New Roman" w:asciiTheme="majorHAnsi" w:hAnsiTheme="majorHAnsi"/>
        </w:rPr>
        <w:t xml:space="preserve"> about virtual human services delivery</w:t>
      </w:r>
      <w:r w:rsidRPr="00181758">
        <w:rPr>
          <w:rFonts w:eastAsia="Times New Roman" w:cs="Times New Roman" w:asciiTheme="majorHAnsi" w:hAnsiTheme="majorHAnsi"/>
        </w:rPr>
        <w:t>, not on observing interactions among staff or clients (</w:t>
      </w:r>
      <w:r w:rsidR="00D21B06">
        <w:rPr>
          <w:rFonts w:eastAsia="Times New Roman" w:cs="Times New Roman" w:asciiTheme="majorHAnsi" w:hAnsiTheme="majorHAnsi"/>
        </w:rPr>
        <w:t>which would not be possible at this time</w:t>
      </w:r>
      <w:r w:rsidRPr="00181758">
        <w:rPr>
          <w:rFonts w:eastAsia="Times New Roman" w:cs="Times New Roman" w:asciiTheme="majorHAnsi" w:hAnsiTheme="majorHAnsi"/>
        </w:rPr>
        <w:t>).</w:t>
      </w:r>
    </w:p>
    <w:p w:rsidRPr="00181758" w:rsidR="00181758" w:rsidP="002827C9" w:rsidRDefault="00181758" w14:paraId="61113957" w14:textId="3862C115">
      <w:pPr>
        <w:spacing w:after="240" w:line="240" w:lineRule="auto"/>
        <w:ind w:left="720"/>
        <w:rPr>
          <w:rFonts w:eastAsia="Times New Roman" w:cs="Times New Roman" w:asciiTheme="majorHAnsi" w:hAnsiTheme="majorHAnsi"/>
        </w:rPr>
      </w:pPr>
      <w:r w:rsidRPr="00181758">
        <w:rPr>
          <w:rFonts w:eastAsia="Times New Roman" w:cs="Times New Roman" w:asciiTheme="majorHAnsi" w:hAnsiTheme="majorHAnsi"/>
        </w:rPr>
        <w:t xml:space="preserve">We will </w:t>
      </w:r>
      <w:r w:rsidR="004604DC">
        <w:rPr>
          <w:rFonts w:eastAsia="Times New Roman" w:cs="Times New Roman" w:asciiTheme="majorHAnsi" w:hAnsiTheme="majorHAnsi"/>
        </w:rPr>
        <w:t>use</w:t>
      </w:r>
      <w:r w:rsidRPr="00181758">
        <w:rPr>
          <w:rFonts w:eastAsia="Times New Roman" w:cs="Times New Roman" w:asciiTheme="majorHAnsi" w:hAnsiTheme="majorHAnsi"/>
        </w:rPr>
        <w:t xml:space="preserve"> </w:t>
      </w:r>
      <w:r w:rsidR="00D21B06">
        <w:rPr>
          <w:rFonts w:eastAsia="Times New Roman" w:cs="Times New Roman" w:asciiTheme="majorHAnsi" w:hAnsiTheme="majorHAnsi"/>
        </w:rPr>
        <w:t xml:space="preserve">two basic guides </w:t>
      </w:r>
      <w:r w:rsidRPr="00181758">
        <w:rPr>
          <w:rFonts w:eastAsia="Times New Roman" w:cs="Times New Roman" w:asciiTheme="majorHAnsi" w:hAnsiTheme="majorHAnsi"/>
        </w:rPr>
        <w:t xml:space="preserve">for the </w:t>
      </w:r>
      <w:r w:rsidR="00D21B06">
        <w:rPr>
          <w:rFonts w:eastAsia="Times New Roman" w:cs="Times New Roman" w:asciiTheme="majorHAnsi" w:hAnsiTheme="majorHAnsi"/>
        </w:rPr>
        <w:t>semi-structured discussion</w:t>
      </w:r>
      <w:r w:rsidR="00012F61">
        <w:rPr>
          <w:rFonts w:eastAsia="Times New Roman" w:cs="Times New Roman" w:asciiTheme="majorHAnsi" w:hAnsiTheme="majorHAnsi"/>
        </w:rPr>
        <w:t>s</w:t>
      </w:r>
      <w:r w:rsidR="00D21B06">
        <w:rPr>
          <w:rFonts w:eastAsia="Times New Roman" w:cs="Times New Roman" w:asciiTheme="majorHAnsi" w:hAnsiTheme="majorHAnsi"/>
        </w:rPr>
        <w:t>, one for administrators</w:t>
      </w:r>
      <w:r w:rsidR="003051ED">
        <w:rPr>
          <w:rFonts w:eastAsia="Times New Roman" w:cs="Times New Roman" w:asciiTheme="majorHAnsi" w:hAnsiTheme="majorHAnsi"/>
        </w:rPr>
        <w:t>/managers</w:t>
      </w:r>
      <w:r w:rsidR="00D21B06">
        <w:rPr>
          <w:rFonts w:eastAsia="Times New Roman" w:cs="Times New Roman" w:asciiTheme="majorHAnsi" w:hAnsiTheme="majorHAnsi"/>
        </w:rPr>
        <w:t xml:space="preserve"> and one for frontline staff.  These </w:t>
      </w:r>
      <w:r w:rsidRPr="00181758">
        <w:rPr>
          <w:rFonts w:eastAsia="Times New Roman" w:cs="Times New Roman" w:asciiTheme="majorHAnsi" w:hAnsiTheme="majorHAnsi"/>
        </w:rPr>
        <w:t xml:space="preserve">can be adapted to both the professional perspective and the knowledge of the different types of respondents. </w:t>
      </w:r>
      <w:r w:rsidR="00D21B06">
        <w:rPr>
          <w:rFonts w:eastAsia="Times New Roman" w:cs="Times New Roman" w:asciiTheme="majorHAnsi" w:hAnsiTheme="majorHAnsi"/>
        </w:rPr>
        <w:t xml:space="preserve">The discussions </w:t>
      </w:r>
      <w:r w:rsidRPr="00181758">
        <w:rPr>
          <w:rFonts w:eastAsia="Times New Roman" w:cs="Times New Roman" w:asciiTheme="majorHAnsi" w:hAnsiTheme="majorHAnsi"/>
        </w:rPr>
        <w:t xml:space="preserve">are expected to run for </w:t>
      </w:r>
      <w:r w:rsidR="00D21B06">
        <w:rPr>
          <w:rFonts w:eastAsia="Times New Roman" w:cs="Times New Roman" w:asciiTheme="majorHAnsi" w:hAnsiTheme="majorHAnsi"/>
        </w:rPr>
        <w:t xml:space="preserve">about </w:t>
      </w:r>
      <w:r w:rsidRPr="00181758">
        <w:rPr>
          <w:rFonts w:eastAsia="Times New Roman" w:cs="Times New Roman" w:asciiTheme="majorHAnsi" w:hAnsiTheme="majorHAnsi"/>
        </w:rPr>
        <w:t>60 minutes</w:t>
      </w:r>
      <w:r w:rsidR="00D21B06">
        <w:rPr>
          <w:rFonts w:eastAsia="Times New Roman" w:cs="Times New Roman" w:asciiTheme="majorHAnsi" w:hAnsiTheme="majorHAnsi"/>
        </w:rPr>
        <w:t xml:space="preserve">, and we expect to </w:t>
      </w:r>
      <w:r w:rsidRPr="00181758">
        <w:rPr>
          <w:rFonts w:eastAsia="Times New Roman" w:cs="Times New Roman" w:asciiTheme="majorHAnsi" w:hAnsiTheme="majorHAnsi"/>
        </w:rPr>
        <w:t xml:space="preserve">recruit one to three participants per interview. </w:t>
      </w:r>
    </w:p>
    <w:p w:rsidRPr="00181758" w:rsidR="00181758" w:rsidP="002827C9" w:rsidRDefault="00D21B06" w14:paraId="6CD1B8BC" w14:textId="54091FB1">
      <w:pPr>
        <w:keepNext/>
        <w:tabs>
          <w:tab w:val="left" w:pos="432"/>
        </w:tabs>
        <w:spacing w:before="240" w:after="160" w:line="240" w:lineRule="auto"/>
        <w:ind w:left="1152" w:hanging="432"/>
        <w:outlineLvl w:val="4"/>
        <w:rPr>
          <w:rFonts w:eastAsia="Times New Roman" w:cs="Times New Roman" w:asciiTheme="majorHAnsi" w:hAnsiTheme="majorHAnsi"/>
          <w:b/>
          <w:color w:val="000000" w:themeColor="text1"/>
        </w:rPr>
      </w:pPr>
      <w:r>
        <w:rPr>
          <w:rFonts w:eastAsia="Times New Roman" w:cs="Times New Roman" w:asciiTheme="majorHAnsi" w:hAnsiTheme="majorHAnsi"/>
          <w:b/>
          <w:color w:val="000000" w:themeColor="text1"/>
        </w:rPr>
        <w:t xml:space="preserve">Focus </w:t>
      </w:r>
      <w:r w:rsidRPr="00181758" w:rsidR="00181758">
        <w:rPr>
          <w:rFonts w:eastAsia="Times New Roman" w:cs="Times New Roman" w:asciiTheme="majorHAnsi" w:hAnsiTheme="majorHAnsi"/>
          <w:b/>
          <w:color w:val="000000" w:themeColor="text1"/>
        </w:rPr>
        <w:t>group interviews</w:t>
      </w:r>
    </w:p>
    <w:p w:rsidRPr="003864CC" w:rsidR="00181758" w:rsidP="002827C9" w:rsidRDefault="00181758" w14:paraId="44A90759" w14:textId="2DA469EA">
      <w:pPr>
        <w:spacing w:after="240" w:line="240" w:lineRule="auto"/>
        <w:ind w:left="720"/>
        <w:rPr>
          <w:rFonts w:eastAsia="Times New Roman" w:cs="Times New Roman" w:asciiTheme="majorHAnsi" w:hAnsiTheme="majorHAnsi"/>
        </w:rPr>
      </w:pPr>
      <w:r w:rsidRPr="00181758">
        <w:rPr>
          <w:rFonts w:eastAsia="Times New Roman" w:cs="Times New Roman" w:asciiTheme="majorHAnsi" w:hAnsiTheme="majorHAnsi"/>
        </w:rPr>
        <w:t xml:space="preserve">In addition, data collection includes conducting </w:t>
      </w:r>
      <w:r w:rsidR="003051ED">
        <w:rPr>
          <w:rFonts w:eastAsia="Times New Roman" w:cs="Times New Roman" w:asciiTheme="majorHAnsi" w:hAnsiTheme="majorHAnsi"/>
        </w:rPr>
        <w:t xml:space="preserve">about </w:t>
      </w:r>
      <w:r w:rsidR="00D21B06">
        <w:rPr>
          <w:rFonts w:eastAsia="Times New Roman" w:cs="Times New Roman" w:asciiTheme="majorHAnsi" w:hAnsiTheme="majorHAnsi"/>
        </w:rPr>
        <w:t xml:space="preserve">6 focus </w:t>
      </w:r>
      <w:r w:rsidRPr="00181758">
        <w:rPr>
          <w:rFonts w:eastAsia="Times New Roman" w:cs="Times New Roman" w:asciiTheme="majorHAnsi" w:hAnsiTheme="majorHAnsi"/>
        </w:rPr>
        <w:t xml:space="preserve">group interviews via </w:t>
      </w:r>
      <w:r w:rsidR="00C637D3">
        <w:rPr>
          <w:rFonts w:eastAsia="Times New Roman" w:cs="Times New Roman" w:asciiTheme="majorHAnsi" w:hAnsiTheme="majorHAnsi"/>
        </w:rPr>
        <w:t xml:space="preserve">videoconferencing (or </w:t>
      </w:r>
      <w:r w:rsidRPr="00181758">
        <w:rPr>
          <w:rFonts w:eastAsia="Times New Roman" w:cs="Times New Roman" w:asciiTheme="majorHAnsi" w:hAnsiTheme="majorHAnsi"/>
        </w:rPr>
        <w:t>telephone</w:t>
      </w:r>
      <w:r w:rsidR="00C637D3">
        <w:rPr>
          <w:rFonts w:eastAsia="Times New Roman" w:cs="Times New Roman" w:asciiTheme="majorHAnsi" w:hAnsiTheme="majorHAnsi"/>
        </w:rPr>
        <w:t>)</w:t>
      </w:r>
      <w:r w:rsidR="003864CC">
        <w:rPr>
          <w:rFonts w:eastAsia="Times New Roman" w:cs="Times New Roman" w:asciiTheme="majorHAnsi" w:hAnsiTheme="majorHAnsi"/>
        </w:rPr>
        <w:t>,</w:t>
      </w:r>
      <w:r w:rsidRPr="00181758">
        <w:rPr>
          <w:rFonts w:eastAsia="Times New Roman" w:cs="Times New Roman" w:asciiTheme="majorHAnsi" w:hAnsiTheme="majorHAnsi"/>
        </w:rPr>
        <w:t xml:space="preserve"> </w:t>
      </w:r>
      <w:r w:rsidR="003051ED">
        <w:rPr>
          <w:rFonts w:eastAsia="Times New Roman" w:cs="Times New Roman" w:asciiTheme="majorHAnsi" w:hAnsiTheme="majorHAnsi"/>
        </w:rPr>
        <w:t xml:space="preserve">primarily </w:t>
      </w:r>
      <w:r w:rsidRPr="00181758">
        <w:rPr>
          <w:rFonts w:eastAsia="Times New Roman" w:cs="Times New Roman" w:asciiTheme="majorHAnsi" w:hAnsiTheme="majorHAnsi"/>
        </w:rPr>
        <w:t xml:space="preserve">with those who have </w:t>
      </w:r>
      <w:r w:rsidRPr="003864CC">
        <w:rPr>
          <w:rFonts w:eastAsia="Times New Roman" w:cs="Times New Roman" w:asciiTheme="majorHAnsi" w:hAnsiTheme="majorHAnsi"/>
        </w:rPr>
        <w:t xml:space="preserve">experienced </w:t>
      </w:r>
      <w:r w:rsidRPr="000C67CC" w:rsidR="00C637D3">
        <w:rPr>
          <w:rFonts w:eastAsia="Times New Roman" w:cs="Times New Roman" w:asciiTheme="majorHAnsi" w:hAnsiTheme="majorHAnsi"/>
        </w:rPr>
        <w:t>both in-person and</w:t>
      </w:r>
      <w:r w:rsidRPr="003864CC" w:rsidR="00C637D3">
        <w:rPr>
          <w:rFonts w:eastAsia="Times New Roman" w:cs="Times New Roman" w:asciiTheme="majorHAnsi" w:hAnsiTheme="majorHAnsi"/>
        </w:rPr>
        <w:t xml:space="preserve"> virtual human services delivery as a program participant</w:t>
      </w:r>
      <w:r w:rsidRPr="003864CC">
        <w:rPr>
          <w:rFonts w:eastAsia="Times New Roman" w:cs="Times New Roman" w:asciiTheme="majorHAnsi" w:hAnsiTheme="majorHAnsi"/>
        </w:rPr>
        <w:t xml:space="preserve">. We </w:t>
      </w:r>
      <w:r w:rsidRPr="003864CC" w:rsidR="003051ED">
        <w:rPr>
          <w:rFonts w:eastAsia="Times New Roman" w:cs="Times New Roman" w:asciiTheme="majorHAnsi" w:hAnsiTheme="majorHAnsi"/>
        </w:rPr>
        <w:t xml:space="preserve">plan to </w:t>
      </w:r>
      <w:r w:rsidRPr="0015032F">
        <w:rPr>
          <w:rFonts w:eastAsia="Times New Roman" w:cs="Times New Roman" w:asciiTheme="majorHAnsi" w:hAnsiTheme="majorHAnsi"/>
        </w:rPr>
        <w:t xml:space="preserve">conduct one </w:t>
      </w:r>
      <w:r w:rsidRPr="003864CC" w:rsidR="00F1486F">
        <w:rPr>
          <w:rFonts w:eastAsia="Times New Roman" w:cs="Times New Roman" w:asciiTheme="majorHAnsi" w:hAnsiTheme="majorHAnsi"/>
        </w:rPr>
        <w:t xml:space="preserve">focus </w:t>
      </w:r>
      <w:r w:rsidRPr="003864CC">
        <w:rPr>
          <w:rFonts w:eastAsia="Times New Roman" w:cs="Times New Roman" w:asciiTheme="majorHAnsi" w:hAnsiTheme="majorHAnsi"/>
        </w:rPr>
        <w:t xml:space="preserve">group </w:t>
      </w:r>
      <w:r w:rsidRPr="003864CC" w:rsidR="00F1486F">
        <w:rPr>
          <w:rFonts w:eastAsia="Times New Roman" w:cs="Times New Roman" w:asciiTheme="majorHAnsi" w:hAnsiTheme="majorHAnsi"/>
        </w:rPr>
        <w:t>for one program site in each of the 6 study states</w:t>
      </w:r>
      <w:r w:rsidRPr="003864CC" w:rsidR="00FE04B2">
        <w:rPr>
          <w:rFonts w:eastAsia="Times New Roman" w:cs="Times New Roman" w:asciiTheme="majorHAnsi" w:hAnsiTheme="majorHAnsi"/>
        </w:rPr>
        <w:t>, and</w:t>
      </w:r>
      <w:r w:rsidR="00FE04B2">
        <w:rPr>
          <w:rFonts w:eastAsia="Times New Roman" w:cs="Times New Roman" w:asciiTheme="majorHAnsi" w:hAnsiTheme="majorHAnsi"/>
        </w:rPr>
        <w:t xml:space="preserve"> they will address participants’ experiences with virtual (and in-person) services in their programs</w:t>
      </w:r>
      <w:r w:rsidRPr="004C3B53" w:rsidR="00F1486F">
        <w:rPr>
          <w:rFonts w:eastAsia="Times New Roman" w:cs="Times New Roman" w:asciiTheme="majorHAnsi" w:hAnsiTheme="majorHAnsi"/>
        </w:rPr>
        <w:t>.</w:t>
      </w:r>
      <w:r w:rsidRPr="004C3B53" w:rsidR="00FE04B2">
        <w:rPr>
          <w:rFonts w:eastAsia="Times New Roman" w:cs="Times New Roman" w:asciiTheme="majorHAnsi" w:hAnsiTheme="majorHAnsi"/>
        </w:rPr>
        <w:t xml:space="preserve"> </w:t>
      </w:r>
      <w:r w:rsidRPr="006A49A0" w:rsidR="00B85DF9">
        <w:rPr>
          <w:rFonts w:eastAsia="Times New Roman" w:cs="Times New Roman" w:asciiTheme="majorHAnsi" w:hAnsiTheme="majorHAnsi"/>
        </w:rPr>
        <w:t>If possible, we will conduct one focus group in Spanish</w:t>
      </w:r>
      <w:r w:rsidRPr="004C3B53" w:rsidR="00B85DF9">
        <w:rPr>
          <w:rFonts w:eastAsia="Times New Roman" w:cs="Times New Roman" w:asciiTheme="majorHAnsi" w:hAnsiTheme="majorHAnsi"/>
        </w:rPr>
        <w:t xml:space="preserve">. </w:t>
      </w:r>
      <w:r w:rsidRPr="004C3B53" w:rsidR="00F1486F">
        <w:rPr>
          <w:rFonts w:eastAsia="Times New Roman" w:cs="Times New Roman" w:asciiTheme="majorHAnsi" w:hAnsiTheme="majorHAnsi"/>
        </w:rPr>
        <w:t xml:space="preserve"> We expect the discussion</w:t>
      </w:r>
      <w:r w:rsidRPr="004C3B53" w:rsidR="000D264D">
        <w:rPr>
          <w:rFonts w:eastAsia="Times New Roman" w:cs="Times New Roman" w:asciiTheme="majorHAnsi" w:hAnsiTheme="majorHAnsi"/>
        </w:rPr>
        <w:t xml:space="preserve"> itself</w:t>
      </w:r>
      <w:r w:rsidRPr="00791F17" w:rsidR="00F1486F">
        <w:rPr>
          <w:rFonts w:eastAsia="Times New Roman" w:cs="Times New Roman" w:asciiTheme="majorHAnsi" w:hAnsiTheme="majorHAnsi"/>
        </w:rPr>
        <w:t xml:space="preserve"> to last about 60 minutes, with another 30 minutes estimated for </w:t>
      </w:r>
      <w:r w:rsidRPr="006A49A0" w:rsidR="000D264D">
        <w:rPr>
          <w:rFonts w:eastAsia="Times New Roman" w:cs="Times New Roman" w:asciiTheme="majorHAnsi" w:hAnsiTheme="majorHAnsi"/>
        </w:rPr>
        <w:t xml:space="preserve">participants </w:t>
      </w:r>
      <w:r w:rsidRPr="006A49A0" w:rsidR="000D264D">
        <w:rPr>
          <w:rFonts w:asciiTheme="majorHAnsi" w:hAnsiTheme="majorHAnsi"/>
        </w:rPr>
        <w:t>to become familiar with the videoconferencing platform (if necessary), and to complete the consent and incentive forms, and the short demographic form (Attachment C)</w:t>
      </w:r>
      <w:r w:rsidRPr="004C3B53" w:rsidR="000D264D">
        <w:rPr>
          <w:rFonts w:asciiTheme="majorHAnsi" w:hAnsiTheme="majorHAnsi"/>
        </w:rPr>
        <w:t>, prior to and after the</w:t>
      </w:r>
      <w:r w:rsidRPr="00FE04B2" w:rsidR="000D264D">
        <w:rPr>
          <w:rFonts w:asciiTheme="majorHAnsi" w:hAnsiTheme="majorHAnsi"/>
        </w:rPr>
        <w:t xml:space="preserve"> </w:t>
      </w:r>
      <w:r w:rsidRPr="00FE04B2" w:rsidR="000D264D">
        <w:rPr>
          <w:rFonts w:asciiTheme="majorHAnsi" w:hAnsiTheme="majorHAnsi"/>
        </w:rPr>
        <w:lastRenderedPageBreak/>
        <w:t xml:space="preserve">discussion.  </w:t>
      </w:r>
      <w:r w:rsidRPr="00FE04B2">
        <w:rPr>
          <w:rFonts w:eastAsia="Times New Roman" w:cs="Times New Roman" w:asciiTheme="majorHAnsi" w:hAnsiTheme="majorHAnsi"/>
        </w:rPr>
        <w:t xml:space="preserve">Each </w:t>
      </w:r>
      <w:r w:rsidRPr="00FE04B2" w:rsidR="000D264D">
        <w:rPr>
          <w:rFonts w:eastAsia="Times New Roman" w:cs="Times New Roman" w:asciiTheme="majorHAnsi" w:hAnsiTheme="majorHAnsi"/>
        </w:rPr>
        <w:t xml:space="preserve">focus </w:t>
      </w:r>
      <w:r w:rsidRPr="00FE04B2">
        <w:rPr>
          <w:rFonts w:eastAsia="Times New Roman" w:cs="Times New Roman" w:asciiTheme="majorHAnsi" w:hAnsiTheme="majorHAnsi"/>
        </w:rPr>
        <w:t xml:space="preserve">group </w:t>
      </w:r>
      <w:r w:rsidRPr="00FE04B2" w:rsidR="000D264D">
        <w:rPr>
          <w:rFonts w:eastAsia="Times New Roman" w:cs="Times New Roman" w:asciiTheme="majorHAnsi" w:hAnsiTheme="majorHAnsi"/>
        </w:rPr>
        <w:t xml:space="preserve">is therefore estimated at </w:t>
      </w:r>
      <w:r w:rsidRPr="00FE04B2">
        <w:rPr>
          <w:rFonts w:eastAsia="Times New Roman" w:cs="Times New Roman" w:asciiTheme="majorHAnsi" w:hAnsiTheme="majorHAnsi"/>
        </w:rPr>
        <w:t>90</w:t>
      </w:r>
      <w:r w:rsidRPr="00FE04B2" w:rsidR="000D264D">
        <w:rPr>
          <w:rFonts w:eastAsia="Times New Roman" w:cs="Times New Roman" w:asciiTheme="majorHAnsi" w:hAnsiTheme="majorHAnsi"/>
        </w:rPr>
        <w:t xml:space="preserve"> </w:t>
      </w:r>
      <w:r w:rsidRPr="00FE04B2">
        <w:rPr>
          <w:rFonts w:eastAsia="Times New Roman" w:cs="Times New Roman" w:asciiTheme="majorHAnsi" w:hAnsiTheme="majorHAnsi"/>
        </w:rPr>
        <w:t xml:space="preserve">minutes. We </w:t>
      </w:r>
      <w:r w:rsidRPr="00FE04B2" w:rsidR="004B7A8A">
        <w:rPr>
          <w:rFonts w:eastAsia="Times New Roman" w:cs="Times New Roman" w:asciiTheme="majorHAnsi" w:hAnsiTheme="majorHAnsi"/>
        </w:rPr>
        <w:t xml:space="preserve">have </w:t>
      </w:r>
      <w:r w:rsidRPr="00FE04B2">
        <w:rPr>
          <w:rFonts w:eastAsia="Times New Roman" w:cs="Times New Roman" w:asciiTheme="majorHAnsi" w:hAnsiTheme="majorHAnsi"/>
        </w:rPr>
        <w:t>develop</w:t>
      </w:r>
      <w:r w:rsidRPr="00FE04B2" w:rsidR="004B7A8A">
        <w:rPr>
          <w:rFonts w:eastAsia="Times New Roman" w:cs="Times New Roman" w:asciiTheme="majorHAnsi" w:hAnsiTheme="majorHAnsi"/>
        </w:rPr>
        <w:t>ed</w:t>
      </w:r>
      <w:r w:rsidRPr="00FE04B2">
        <w:rPr>
          <w:rFonts w:eastAsia="Times New Roman" w:cs="Times New Roman" w:asciiTheme="majorHAnsi" w:hAnsiTheme="majorHAnsi"/>
        </w:rPr>
        <w:t xml:space="preserve"> one </w:t>
      </w:r>
      <w:r w:rsidRPr="00FE04B2" w:rsidR="000D264D">
        <w:rPr>
          <w:rFonts w:eastAsia="Times New Roman" w:cs="Times New Roman" w:asciiTheme="majorHAnsi" w:hAnsiTheme="majorHAnsi"/>
        </w:rPr>
        <w:t xml:space="preserve">discussion guide </w:t>
      </w:r>
      <w:r w:rsidRPr="00FE04B2">
        <w:rPr>
          <w:rFonts w:eastAsia="Times New Roman" w:cs="Times New Roman" w:asciiTheme="majorHAnsi" w:hAnsiTheme="majorHAnsi"/>
        </w:rPr>
        <w:t xml:space="preserve">for all </w:t>
      </w:r>
      <w:r w:rsidRPr="00FE04B2" w:rsidR="000D264D">
        <w:rPr>
          <w:rFonts w:eastAsia="Times New Roman" w:cs="Times New Roman" w:asciiTheme="majorHAnsi" w:hAnsiTheme="majorHAnsi"/>
        </w:rPr>
        <w:t xml:space="preserve">focus </w:t>
      </w:r>
      <w:r w:rsidRPr="00FE04B2">
        <w:rPr>
          <w:rFonts w:eastAsia="Times New Roman" w:cs="Times New Roman" w:asciiTheme="majorHAnsi" w:hAnsiTheme="majorHAnsi"/>
        </w:rPr>
        <w:t>group</w:t>
      </w:r>
      <w:r w:rsidRPr="00FE04B2" w:rsidR="000D264D">
        <w:rPr>
          <w:rFonts w:eastAsia="Times New Roman" w:cs="Times New Roman" w:asciiTheme="majorHAnsi" w:hAnsiTheme="majorHAnsi"/>
        </w:rPr>
        <w:t>s</w:t>
      </w:r>
      <w:r w:rsidRPr="00FE04B2">
        <w:rPr>
          <w:rFonts w:eastAsia="Times New Roman" w:cs="Times New Roman" w:asciiTheme="majorHAnsi" w:hAnsiTheme="majorHAnsi"/>
        </w:rPr>
        <w:t>, which will be adapted to the perspective</w:t>
      </w:r>
      <w:r w:rsidRPr="00FE04B2" w:rsidR="000D264D">
        <w:rPr>
          <w:rFonts w:eastAsia="Times New Roman" w:cs="Times New Roman" w:asciiTheme="majorHAnsi" w:hAnsiTheme="majorHAnsi"/>
        </w:rPr>
        <w:t>s</w:t>
      </w:r>
      <w:r w:rsidRPr="00FE04B2">
        <w:rPr>
          <w:rFonts w:eastAsia="Times New Roman" w:cs="Times New Roman" w:asciiTheme="majorHAnsi" w:hAnsiTheme="majorHAnsi"/>
        </w:rPr>
        <w:t xml:space="preserve"> and knowledge of the different respondents</w:t>
      </w:r>
      <w:r w:rsidRPr="00FE04B2" w:rsidR="004B7A8A">
        <w:rPr>
          <w:rFonts w:eastAsia="Times New Roman" w:cs="Times New Roman" w:asciiTheme="majorHAnsi" w:hAnsiTheme="majorHAnsi"/>
        </w:rPr>
        <w:t xml:space="preserve"> in the particular session</w:t>
      </w:r>
      <w:r w:rsidRPr="00FE04B2">
        <w:rPr>
          <w:rFonts w:eastAsia="Times New Roman" w:cs="Times New Roman" w:asciiTheme="majorHAnsi" w:hAnsiTheme="majorHAnsi"/>
        </w:rPr>
        <w:t xml:space="preserve"> (see A</w:t>
      </w:r>
      <w:r w:rsidRPr="00FE04B2" w:rsidR="004604DC">
        <w:rPr>
          <w:rFonts w:eastAsia="Times New Roman" w:cs="Times New Roman" w:asciiTheme="majorHAnsi" w:hAnsiTheme="majorHAnsi"/>
        </w:rPr>
        <w:t>ttachment B, Discussion Guides</w:t>
      </w:r>
      <w:r w:rsidRPr="00FE04B2">
        <w:rPr>
          <w:rFonts w:eastAsia="Times New Roman" w:cs="Times New Roman" w:asciiTheme="majorHAnsi" w:hAnsiTheme="majorHAnsi"/>
        </w:rPr>
        <w:t xml:space="preserve">). </w:t>
      </w:r>
      <w:r w:rsidRPr="00FE04B2" w:rsidR="00FE04B2">
        <w:rPr>
          <w:rFonts w:eastAsia="Times New Roman" w:cs="Times New Roman" w:asciiTheme="majorHAnsi" w:hAnsiTheme="majorHAnsi"/>
        </w:rPr>
        <w:t xml:space="preserve"> To ensure their confidentiality, p</w:t>
      </w:r>
      <w:r w:rsidRPr="00FE04B2" w:rsidR="00FE04B2">
        <w:rPr>
          <w:rFonts w:ascii="Times New Roman" w:hAnsi="Times New Roman" w:eastAsia="Times New Roman" w:cs="Times New Roman"/>
        </w:rPr>
        <w:t xml:space="preserve">articipants will use a pseudonym during the focus group discussions and for the demographics questionnaire, and all data will be de-identified so as not to reveal the respondent. </w:t>
      </w:r>
      <w:r w:rsidRPr="00FE04B2">
        <w:rPr>
          <w:rFonts w:eastAsia="Times New Roman" w:cs="Times New Roman" w:asciiTheme="majorHAnsi" w:hAnsiTheme="majorHAnsi"/>
        </w:rPr>
        <w:t xml:space="preserve">As mentioned, we are aiming to have </w:t>
      </w:r>
      <w:r w:rsidRPr="003864CC" w:rsidR="000D264D">
        <w:rPr>
          <w:rFonts w:eastAsia="Times New Roman" w:cs="Times New Roman" w:asciiTheme="majorHAnsi" w:hAnsiTheme="majorHAnsi"/>
        </w:rPr>
        <w:t xml:space="preserve">about </w:t>
      </w:r>
      <w:r w:rsidRPr="000C67CC" w:rsidR="000D264D">
        <w:rPr>
          <w:rFonts w:eastAsia="Times New Roman" w:cs="Times New Roman" w:asciiTheme="majorHAnsi" w:hAnsiTheme="majorHAnsi"/>
        </w:rPr>
        <w:t>7</w:t>
      </w:r>
      <w:r w:rsidRPr="003864CC" w:rsidR="000D264D">
        <w:rPr>
          <w:rFonts w:eastAsia="Times New Roman" w:cs="Times New Roman" w:asciiTheme="majorHAnsi" w:hAnsiTheme="majorHAnsi"/>
        </w:rPr>
        <w:t xml:space="preserve"> </w:t>
      </w:r>
      <w:r w:rsidRPr="003864CC">
        <w:rPr>
          <w:rFonts w:eastAsia="Times New Roman" w:cs="Times New Roman" w:asciiTheme="majorHAnsi" w:hAnsiTheme="majorHAnsi"/>
        </w:rPr>
        <w:t xml:space="preserve">participants for each </w:t>
      </w:r>
      <w:r w:rsidRPr="003864CC" w:rsidR="000D264D">
        <w:rPr>
          <w:rFonts w:eastAsia="Times New Roman" w:cs="Times New Roman" w:asciiTheme="majorHAnsi" w:hAnsiTheme="majorHAnsi"/>
        </w:rPr>
        <w:t xml:space="preserve">focus </w:t>
      </w:r>
      <w:r w:rsidRPr="003864CC">
        <w:rPr>
          <w:rFonts w:eastAsia="Times New Roman" w:cs="Times New Roman" w:asciiTheme="majorHAnsi" w:hAnsiTheme="majorHAnsi"/>
        </w:rPr>
        <w:t xml:space="preserve">group, for a total of </w:t>
      </w:r>
      <w:r w:rsidRPr="003864CC" w:rsidR="000D264D">
        <w:rPr>
          <w:rFonts w:eastAsia="Times New Roman" w:cs="Times New Roman" w:asciiTheme="majorHAnsi" w:hAnsiTheme="majorHAnsi"/>
        </w:rPr>
        <w:t xml:space="preserve">about 42 </w:t>
      </w:r>
      <w:r w:rsidRPr="003864CC">
        <w:rPr>
          <w:rFonts w:eastAsia="Times New Roman" w:cs="Times New Roman" w:asciiTheme="majorHAnsi" w:hAnsiTheme="majorHAnsi"/>
        </w:rPr>
        <w:t xml:space="preserve">participants across </w:t>
      </w:r>
      <w:r w:rsidRPr="000C67CC" w:rsidR="000D264D">
        <w:rPr>
          <w:rFonts w:eastAsia="Times New Roman" w:cs="Times New Roman" w:asciiTheme="majorHAnsi" w:hAnsiTheme="majorHAnsi"/>
        </w:rPr>
        <w:t>6</w:t>
      </w:r>
      <w:r w:rsidRPr="003864CC" w:rsidR="000D264D">
        <w:rPr>
          <w:rFonts w:eastAsia="Times New Roman" w:cs="Times New Roman" w:asciiTheme="majorHAnsi" w:hAnsiTheme="majorHAnsi"/>
        </w:rPr>
        <w:t xml:space="preserve"> </w:t>
      </w:r>
      <w:r w:rsidRPr="003864CC" w:rsidR="00012F61">
        <w:rPr>
          <w:rFonts w:eastAsia="Times New Roman" w:cs="Times New Roman" w:asciiTheme="majorHAnsi" w:hAnsiTheme="majorHAnsi"/>
        </w:rPr>
        <w:t>focus group</w:t>
      </w:r>
      <w:r w:rsidRPr="003864CC">
        <w:rPr>
          <w:rFonts w:eastAsia="Times New Roman" w:cs="Times New Roman" w:asciiTheme="majorHAnsi" w:hAnsiTheme="majorHAnsi"/>
        </w:rPr>
        <w:t>s.</w:t>
      </w:r>
    </w:p>
    <w:p w:rsidRPr="00220A58" w:rsidR="009759F3" w:rsidP="00220A58" w:rsidRDefault="00287E2F" w14:paraId="652EF6A7" w14:textId="77777777">
      <w:pPr>
        <w:pStyle w:val="ListParagraph"/>
        <w:numPr>
          <w:ilvl w:val="0"/>
          <w:numId w:val="3"/>
        </w:numPr>
        <w:spacing w:after="0" w:line="240" w:lineRule="auto"/>
        <w:rPr>
          <w:rFonts w:asciiTheme="majorHAnsi" w:hAnsiTheme="majorHAnsi"/>
          <w:b/>
        </w:rPr>
      </w:pPr>
      <w:r w:rsidRPr="003864CC">
        <w:rPr>
          <w:rFonts w:asciiTheme="majorHAnsi" w:hAnsiTheme="majorHAnsi"/>
          <w:b/>
        </w:rPr>
        <w:t>Methods to Maximize</w:t>
      </w:r>
      <w:r w:rsidRPr="00220A58">
        <w:rPr>
          <w:rFonts w:asciiTheme="majorHAnsi" w:hAnsiTheme="majorHAnsi"/>
          <w:b/>
        </w:rPr>
        <w:t xml:space="preserve"> Response Rates</w:t>
      </w:r>
      <w:r w:rsidRPr="00220A58" w:rsidR="00F725B5">
        <w:rPr>
          <w:rFonts w:asciiTheme="majorHAnsi" w:hAnsiTheme="majorHAnsi"/>
          <w:b/>
        </w:rPr>
        <w:t xml:space="preserve"> </w:t>
      </w:r>
      <w:r w:rsidRPr="00220A58">
        <w:rPr>
          <w:rFonts w:asciiTheme="majorHAnsi" w:hAnsiTheme="majorHAnsi"/>
          <w:b/>
        </w:rPr>
        <w:t xml:space="preserve"> </w:t>
      </w:r>
      <w:r w:rsidRPr="00220A58" w:rsidR="009759F3">
        <w:rPr>
          <w:rFonts w:asciiTheme="majorHAnsi" w:hAnsiTheme="majorHAnsi"/>
          <w:b/>
          <w:bCs/>
        </w:rPr>
        <w:t>Deal with Nonresponse</w:t>
      </w:r>
    </w:p>
    <w:p w:rsidRPr="00220A58" w:rsidR="003D2C35" w:rsidP="00220A58" w:rsidRDefault="003D2C35" w14:paraId="75340B48" w14:textId="77777777">
      <w:pPr>
        <w:pStyle w:val="ListParagraph"/>
        <w:spacing w:after="0" w:line="240" w:lineRule="auto"/>
        <w:contextualSpacing w:val="0"/>
        <w:rPr>
          <w:rFonts w:asciiTheme="majorHAnsi" w:hAnsiTheme="majorHAnsi"/>
        </w:rPr>
      </w:pPr>
    </w:p>
    <w:p w:rsidR="003B2734" w:rsidP="00220A58" w:rsidRDefault="00381ABB" w14:paraId="0D828158" w14:textId="0021AE0B">
      <w:pPr>
        <w:pStyle w:val="ListParagraph"/>
        <w:spacing w:after="0" w:line="240" w:lineRule="auto"/>
        <w:contextualSpacing w:val="0"/>
        <w:rPr>
          <w:rFonts w:asciiTheme="majorHAnsi" w:hAnsiTheme="majorHAnsi"/>
        </w:rPr>
      </w:pPr>
      <w:r>
        <w:rPr>
          <w:rFonts w:asciiTheme="majorHAnsi" w:hAnsiTheme="majorHAnsi"/>
        </w:rPr>
        <w:t>We believe this data collection will be of interest to</w:t>
      </w:r>
      <w:r w:rsidR="004B3350">
        <w:rPr>
          <w:rFonts w:asciiTheme="majorHAnsi" w:hAnsiTheme="majorHAnsi"/>
        </w:rPr>
        <w:t xml:space="preserve"> community, local, Tribal, </w:t>
      </w:r>
      <w:r>
        <w:rPr>
          <w:rFonts w:asciiTheme="majorHAnsi" w:hAnsiTheme="majorHAnsi"/>
        </w:rPr>
        <w:t>state</w:t>
      </w:r>
      <w:r w:rsidR="00C84984">
        <w:rPr>
          <w:rFonts w:asciiTheme="majorHAnsi" w:hAnsiTheme="majorHAnsi"/>
        </w:rPr>
        <w:t>, and federal</w:t>
      </w:r>
      <w:r>
        <w:rPr>
          <w:rFonts w:asciiTheme="majorHAnsi" w:hAnsiTheme="majorHAnsi"/>
        </w:rPr>
        <w:t xml:space="preserve"> stakeholders, </w:t>
      </w:r>
      <w:r w:rsidR="004B3350">
        <w:rPr>
          <w:rFonts w:asciiTheme="majorHAnsi" w:hAnsiTheme="majorHAnsi"/>
        </w:rPr>
        <w:t xml:space="preserve">as well as program participants, </w:t>
      </w:r>
      <w:r>
        <w:rPr>
          <w:rFonts w:asciiTheme="majorHAnsi" w:hAnsiTheme="majorHAnsi"/>
        </w:rPr>
        <w:t xml:space="preserve">increasing the likelihood of response. </w:t>
      </w:r>
      <w:r w:rsidR="004B3350">
        <w:rPr>
          <w:rFonts w:asciiTheme="majorHAnsi" w:hAnsiTheme="majorHAnsi"/>
        </w:rPr>
        <w:t xml:space="preserve"> Issues related to virtual human services delivery, and its potential benefits and challenges for program </w:t>
      </w:r>
      <w:r w:rsidR="00012F61">
        <w:rPr>
          <w:rFonts w:asciiTheme="majorHAnsi" w:hAnsiTheme="majorHAnsi"/>
        </w:rPr>
        <w:t xml:space="preserve">systems and </w:t>
      </w:r>
      <w:r w:rsidR="004B3350">
        <w:rPr>
          <w:rFonts w:asciiTheme="majorHAnsi" w:hAnsiTheme="majorHAnsi"/>
        </w:rPr>
        <w:t xml:space="preserve">participants, </w:t>
      </w:r>
      <w:r w:rsidR="00F21850">
        <w:rPr>
          <w:rFonts w:asciiTheme="majorHAnsi" w:hAnsiTheme="majorHAnsi"/>
        </w:rPr>
        <w:t xml:space="preserve">have come up repeatedly since March 2020 when the pandemic </w:t>
      </w:r>
      <w:r w:rsidR="003051ED">
        <w:rPr>
          <w:rFonts w:asciiTheme="majorHAnsi" w:hAnsiTheme="majorHAnsi"/>
        </w:rPr>
        <w:t xml:space="preserve">and state and local public health orders </w:t>
      </w:r>
      <w:r w:rsidR="00F21850">
        <w:rPr>
          <w:rFonts w:asciiTheme="majorHAnsi" w:hAnsiTheme="majorHAnsi"/>
        </w:rPr>
        <w:t>drove agencies to rapidly adopt virtual methods in their interactions with clients. Multiple stakeholders have noted in recent months the potential for virtual methods to actually improve the quality of service delivery for many program participants and service systems</w:t>
      </w:r>
      <w:r w:rsidR="003051ED">
        <w:rPr>
          <w:rFonts w:asciiTheme="majorHAnsi" w:hAnsiTheme="majorHAnsi"/>
        </w:rPr>
        <w:t xml:space="preserve"> in the long term</w:t>
      </w:r>
      <w:r w:rsidR="00F21850">
        <w:rPr>
          <w:rFonts w:asciiTheme="majorHAnsi" w:hAnsiTheme="majorHAnsi"/>
        </w:rPr>
        <w:t>. W</w:t>
      </w:r>
      <w:r w:rsidR="002F19C5">
        <w:rPr>
          <w:rFonts w:asciiTheme="majorHAnsi" w:hAnsiTheme="majorHAnsi"/>
        </w:rPr>
        <w:t xml:space="preserve">e believe therefore that the subject matter of this study is likely to be of significant interest, helping us recruit participants. </w:t>
      </w:r>
      <w:r>
        <w:rPr>
          <w:rFonts w:asciiTheme="majorHAnsi" w:hAnsiTheme="majorHAnsi"/>
        </w:rPr>
        <w:t>In addition, c</w:t>
      </w:r>
      <w:r w:rsidR="002F19C5">
        <w:rPr>
          <w:rFonts w:asciiTheme="majorHAnsi" w:hAnsiTheme="majorHAnsi"/>
        </w:rPr>
        <w:t xml:space="preserve">onducting the interviews by </w:t>
      </w:r>
      <w:r w:rsidR="00F21850">
        <w:rPr>
          <w:rFonts w:asciiTheme="majorHAnsi" w:hAnsiTheme="majorHAnsi"/>
        </w:rPr>
        <w:t xml:space="preserve">video or </w:t>
      </w:r>
      <w:r w:rsidR="002F19C5">
        <w:rPr>
          <w:rFonts w:asciiTheme="majorHAnsi" w:hAnsiTheme="majorHAnsi"/>
        </w:rPr>
        <w:t>telephone at respondents’ convenience also should lower the burden to participate</w:t>
      </w:r>
      <w:r w:rsidR="008F079D">
        <w:rPr>
          <w:rFonts w:asciiTheme="majorHAnsi" w:hAnsiTheme="majorHAnsi"/>
        </w:rPr>
        <w:t xml:space="preserve"> and maximize participation</w:t>
      </w:r>
      <w:r w:rsidR="002F19C5">
        <w:rPr>
          <w:rFonts w:asciiTheme="majorHAnsi" w:hAnsiTheme="majorHAnsi"/>
        </w:rPr>
        <w:t xml:space="preserve">. </w:t>
      </w:r>
      <w:r>
        <w:rPr>
          <w:rFonts w:asciiTheme="majorHAnsi" w:hAnsiTheme="majorHAnsi"/>
        </w:rPr>
        <w:t xml:space="preserve">For all those recruited to participate, we will send confirmation and reminder emails in order to encourage follow through. </w:t>
      </w:r>
    </w:p>
    <w:p w:rsidR="00381ABB" w:rsidP="00220A58" w:rsidRDefault="00381ABB" w14:paraId="240C80EA" w14:textId="4D464E4F">
      <w:pPr>
        <w:pStyle w:val="ListParagraph"/>
        <w:spacing w:after="0" w:line="240" w:lineRule="auto"/>
        <w:contextualSpacing w:val="0"/>
        <w:rPr>
          <w:rFonts w:asciiTheme="majorHAnsi" w:hAnsiTheme="majorHAnsi"/>
        </w:rPr>
      </w:pPr>
    </w:p>
    <w:p w:rsidRPr="00220A58" w:rsidR="00381ABB" w:rsidP="00220A58" w:rsidRDefault="00381ABB" w14:paraId="1D3711DB" w14:textId="12E3F79F">
      <w:pPr>
        <w:pStyle w:val="ListParagraph"/>
        <w:spacing w:after="0" w:line="240" w:lineRule="auto"/>
        <w:contextualSpacing w:val="0"/>
        <w:rPr>
          <w:rFonts w:asciiTheme="majorHAnsi" w:hAnsiTheme="majorHAnsi"/>
        </w:rPr>
      </w:pPr>
      <w:r>
        <w:rPr>
          <w:rFonts w:asciiTheme="majorHAnsi" w:hAnsiTheme="majorHAnsi"/>
        </w:rPr>
        <w:t>With respect to the non-professional respondents</w:t>
      </w:r>
      <w:r w:rsidR="00F21850">
        <w:rPr>
          <w:rFonts w:asciiTheme="majorHAnsi" w:hAnsiTheme="majorHAnsi"/>
        </w:rPr>
        <w:t xml:space="preserve"> (program participants)</w:t>
      </w:r>
      <w:r>
        <w:rPr>
          <w:rFonts w:asciiTheme="majorHAnsi" w:hAnsiTheme="majorHAnsi"/>
        </w:rPr>
        <w:t>, in addition to confirmation and reminder emails, we expect the gift cards used as incentives will enc</w:t>
      </w:r>
      <w:r w:rsidR="00F21850">
        <w:rPr>
          <w:rFonts w:asciiTheme="majorHAnsi" w:hAnsiTheme="majorHAnsi"/>
        </w:rPr>
        <w:t>ourage response. In addition</w:t>
      </w:r>
      <w:r w:rsidR="008F079D">
        <w:rPr>
          <w:rFonts w:asciiTheme="majorHAnsi" w:hAnsiTheme="majorHAnsi"/>
        </w:rPr>
        <w:t xml:space="preserve">, we will </w:t>
      </w:r>
      <w:r w:rsidR="00F21850">
        <w:rPr>
          <w:rFonts w:asciiTheme="majorHAnsi" w:hAnsiTheme="majorHAnsi"/>
        </w:rPr>
        <w:t xml:space="preserve">seek to </w:t>
      </w:r>
      <w:r w:rsidR="008F079D">
        <w:rPr>
          <w:rFonts w:asciiTheme="majorHAnsi" w:hAnsiTheme="majorHAnsi"/>
        </w:rPr>
        <w:t xml:space="preserve">identify individuals interested in sharing their experiences with </w:t>
      </w:r>
      <w:r w:rsidR="00F21850">
        <w:rPr>
          <w:rFonts w:asciiTheme="majorHAnsi" w:hAnsiTheme="majorHAnsi"/>
        </w:rPr>
        <w:t>these evolving service delivery systems</w:t>
      </w:r>
      <w:r w:rsidR="008F079D">
        <w:rPr>
          <w:rFonts w:asciiTheme="majorHAnsi" w:hAnsiTheme="majorHAnsi"/>
        </w:rPr>
        <w:t>.</w:t>
      </w:r>
    </w:p>
    <w:p w:rsidRPr="00220A58" w:rsidR="00577318" w:rsidP="00220A58" w:rsidRDefault="00577318" w14:paraId="28C7722E" w14:textId="77777777">
      <w:pPr>
        <w:spacing w:after="0" w:line="240" w:lineRule="auto"/>
        <w:rPr>
          <w:rFonts w:asciiTheme="majorHAnsi" w:hAnsiTheme="majorHAnsi"/>
        </w:rPr>
      </w:pPr>
    </w:p>
    <w:p w:rsidRPr="00220A58" w:rsidR="00F52BCC" w:rsidP="00220A58" w:rsidRDefault="00287E2F" w14:paraId="43291EA7"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rPr>
        <w:t xml:space="preserve">Test of Procedures </w:t>
      </w:r>
      <w:r w:rsidRPr="00220A58" w:rsidR="009759F3">
        <w:rPr>
          <w:rFonts w:asciiTheme="majorHAnsi" w:hAnsiTheme="majorHAnsi"/>
          <w:b/>
          <w:bCs/>
        </w:rPr>
        <w:t>or Methods to be Undertaken</w:t>
      </w:r>
    </w:p>
    <w:p w:rsidRPr="00220A58" w:rsidR="00F52BCC" w:rsidP="00220A58" w:rsidRDefault="00F52BCC" w14:paraId="1B89B6C6" w14:textId="77777777">
      <w:pPr>
        <w:pStyle w:val="ListParagraph"/>
        <w:spacing w:after="0" w:line="240" w:lineRule="auto"/>
        <w:rPr>
          <w:rFonts w:asciiTheme="majorHAnsi" w:hAnsiTheme="majorHAnsi"/>
        </w:rPr>
      </w:pPr>
    </w:p>
    <w:p w:rsidRPr="00220A58" w:rsidR="008C62B8" w:rsidP="00220A58" w:rsidRDefault="003D2C35" w14:paraId="68A1C5C3" w14:textId="33DD5CFD">
      <w:pPr>
        <w:pStyle w:val="ListParagraph"/>
        <w:spacing w:after="0" w:line="240" w:lineRule="auto"/>
        <w:rPr>
          <w:rFonts w:asciiTheme="majorHAnsi" w:hAnsiTheme="majorHAnsi"/>
        </w:rPr>
      </w:pPr>
      <w:r w:rsidRPr="009356EE">
        <w:rPr>
          <w:rFonts w:asciiTheme="majorHAnsi" w:hAnsiTheme="majorHAnsi"/>
        </w:rPr>
        <w:t xml:space="preserve">All contractor staff who will </w:t>
      </w:r>
      <w:r w:rsidRPr="009356EE" w:rsidR="003E1420">
        <w:rPr>
          <w:rFonts w:asciiTheme="majorHAnsi" w:hAnsiTheme="majorHAnsi"/>
        </w:rPr>
        <w:t xml:space="preserve">be </w:t>
      </w:r>
      <w:r w:rsidRPr="009356EE">
        <w:rPr>
          <w:rFonts w:asciiTheme="majorHAnsi" w:hAnsiTheme="majorHAnsi"/>
        </w:rPr>
        <w:t xml:space="preserve">leading </w:t>
      </w:r>
      <w:r w:rsidRPr="009356EE" w:rsidR="003E1420">
        <w:rPr>
          <w:rFonts w:asciiTheme="majorHAnsi" w:hAnsiTheme="majorHAnsi"/>
        </w:rPr>
        <w:t xml:space="preserve">and participating in </w:t>
      </w:r>
      <w:r w:rsidR="002B5AEB">
        <w:rPr>
          <w:rFonts w:asciiTheme="majorHAnsi" w:hAnsiTheme="majorHAnsi"/>
        </w:rPr>
        <w:t xml:space="preserve">semi-structured interviews </w:t>
      </w:r>
      <w:r w:rsidRPr="009356EE">
        <w:rPr>
          <w:rFonts w:asciiTheme="majorHAnsi" w:hAnsiTheme="majorHAnsi"/>
        </w:rPr>
        <w:t xml:space="preserve">and </w:t>
      </w:r>
      <w:r w:rsidR="002B5AEB">
        <w:rPr>
          <w:rFonts w:asciiTheme="majorHAnsi" w:hAnsiTheme="majorHAnsi"/>
        </w:rPr>
        <w:t xml:space="preserve">focus </w:t>
      </w:r>
      <w:r w:rsidRPr="009356EE">
        <w:rPr>
          <w:rFonts w:asciiTheme="majorHAnsi" w:hAnsiTheme="majorHAnsi"/>
        </w:rPr>
        <w:t xml:space="preserve">groups will </w:t>
      </w:r>
      <w:r w:rsidRPr="009356EE" w:rsidR="000E66F1">
        <w:rPr>
          <w:rFonts w:asciiTheme="majorHAnsi" w:hAnsiTheme="majorHAnsi"/>
        </w:rPr>
        <w:t xml:space="preserve">receive </w:t>
      </w:r>
      <w:r w:rsidRPr="009356EE">
        <w:rPr>
          <w:rFonts w:asciiTheme="majorHAnsi" w:hAnsiTheme="majorHAnsi"/>
        </w:rPr>
        <w:t>training on the discussion guide protocols</w:t>
      </w:r>
      <w:r w:rsidRPr="009356EE" w:rsidR="000E66F1">
        <w:rPr>
          <w:rFonts w:asciiTheme="majorHAnsi" w:hAnsiTheme="majorHAnsi"/>
        </w:rPr>
        <w:t xml:space="preserve"> to ensure consistent interviews across sites</w:t>
      </w:r>
      <w:r w:rsidRPr="009356EE">
        <w:rPr>
          <w:rFonts w:asciiTheme="majorHAnsi" w:hAnsiTheme="majorHAnsi"/>
        </w:rPr>
        <w:t>.</w:t>
      </w:r>
      <w:r w:rsidRPr="009356EE" w:rsidR="00117786">
        <w:rPr>
          <w:rFonts w:asciiTheme="majorHAnsi" w:hAnsiTheme="majorHAnsi"/>
        </w:rPr>
        <w:t xml:space="preserve"> </w:t>
      </w:r>
      <w:r w:rsidRPr="009356EE" w:rsidR="003E1420">
        <w:rPr>
          <w:rFonts w:asciiTheme="majorHAnsi" w:hAnsiTheme="majorHAnsi"/>
        </w:rPr>
        <w:t xml:space="preserve">All </w:t>
      </w:r>
      <w:r w:rsidRPr="009356EE" w:rsidR="008D0558">
        <w:rPr>
          <w:rFonts w:asciiTheme="majorHAnsi" w:hAnsiTheme="majorHAnsi"/>
        </w:rPr>
        <w:t xml:space="preserve">senior </w:t>
      </w:r>
      <w:r w:rsidR="002B5AEB">
        <w:rPr>
          <w:rFonts w:asciiTheme="majorHAnsi" w:hAnsiTheme="majorHAnsi"/>
        </w:rPr>
        <w:t>researchers</w:t>
      </w:r>
      <w:r w:rsidRPr="009356EE" w:rsidR="008D0558">
        <w:rPr>
          <w:rFonts w:asciiTheme="majorHAnsi" w:hAnsiTheme="majorHAnsi"/>
        </w:rPr>
        <w:t xml:space="preserve"> </w:t>
      </w:r>
      <w:r w:rsidRPr="009356EE" w:rsidR="003E1420">
        <w:rPr>
          <w:rFonts w:asciiTheme="majorHAnsi" w:hAnsiTheme="majorHAnsi"/>
        </w:rPr>
        <w:t xml:space="preserve">have subject matter expertise in </w:t>
      </w:r>
      <w:r w:rsidR="002B5AEB">
        <w:rPr>
          <w:rFonts w:asciiTheme="majorHAnsi" w:hAnsiTheme="majorHAnsi"/>
        </w:rPr>
        <w:t xml:space="preserve">the range of human services the study addresses </w:t>
      </w:r>
      <w:r w:rsidR="009356EE">
        <w:rPr>
          <w:rFonts w:asciiTheme="majorHAnsi" w:hAnsiTheme="majorHAnsi"/>
        </w:rPr>
        <w:t>and have extensive experience conducting qualitative interviews</w:t>
      </w:r>
      <w:r w:rsidRPr="009356EE" w:rsidR="003E1420">
        <w:rPr>
          <w:rFonts w:asciiTheme="majorHAnsi" w:hAnsiTheme="majorHAnsi"/>
        </w:rPr>
        <w:t xml:space="preserve">. Discussion guide protocols </w:t>
      </w:r>
      <w:r w:rsidRPr="009356EE" w:rsidR="007B6663">
        <w:rPr>
          <w:rFonts w:asciiTheme="majorHAnsi" w:hAnsiTheme="majorHAnsi"/>
        </w:rPr>
        <w:t>have been</w:t>
      </w:r>
      <w:r w:rsidRPr="009356EE" w:rsidR="003E1420">
        <w:rPr>
          <w:rFonts w:asciiTheme="majorHAnsi" w:hAnsiTheme="majorHAnsi"/>
        </w:rPr>
        <w:t xml:space="preserve"> developed by </w:t>
      </w:r>
      <w:r w:rsidR="002B5AEB">
        <w:rPr>
          <w:rFonts w:asciiTheme="majorHAnsi" w:hAnsiTheme="majorHAnsi"/>
        </w:rPr>
        <w:t>ASPE staff in close coordination with the contractor</w:t>
      </w:r>
      <w:r w:rsidRPr="009356EE" w:rsidR="003E1420">
        <w:rPr>
          <w:rFonts w:asciiTheme="majorHAnsi" w:hAnsiTheme="majorHAnsi"/>
        </w:rPr>
        <w:t>.</w:t>
      </w:r>
    </w:p>
    <w:p w:rsidRPr="00220A58" w:rsidR="003D2C35" w:rsidP="00220A58" w:rsidRDefault="003D2C35" w14:paraId="6962250B" w14:textId="77777777">
      <w:pPr>
        <w:spacing w:line="240" w:lineRule="auto"/>
        <w:rPr>
          <w:rFonts w:asciiTheme="majorHAnsi" w:hAnsiTheme="majorHAnsi"/>
        </w:rPr>
      </w:pPr>
    </w:p>
    <w:p w:rsidRPr="00220A58" w:rsidR="009759F3" w:rsidP="00220A58" w:rsidRDefault="009759F3" w14:paraId="0D35960F" w14:textId="77777777">
      <w:pPr>
        <w:pStyle w:val="ListParagraph"/>
        <w:numPr>
          <w:ilvl w:val="0"/>
          <w:numId w:val="3"/>
        </w:numPr>
        <w:spacing w:after="0" w:line="240" w:lineRule="auto"/>
        <w:rPr>
          <w:rFonts w:asciiTheme="majorHAnsi" w:hAnsiTheme="majorHAnsi"/>
          <w:b/>
        </w:rPr>
      </w:pPr>
      <w:r w:rsidRPr="00220A58">
        <w:rPr>
          <w:rFonts w:asciiTheme="majorHAnsi" w:hAnsiTheme="majorHAnsi"/>
          <w:b/>
          <w:bCs/>
        </w:rPr>
        <w:t>Individuals Consulted on Statistical Aspects and Individuals Collecting and/or Analyzing Data</w:t>
      </w:r>
    </w:p>
    <w:p w:rsidRPr="00220A58" w:rsidR="00696631" w:rsidP="00220A58" w:rsidRDefault="00696631" w14:paraId="574F8144" w14:textId="77777777">
      <w:pPr>
        <w:pStyle w:val="ListParagraph"/>
        <w:spacing w:after="0" w:line="240" w:lineRule="auto"/>
        <w:rPr>
          <w:rFonts w:asciiTheme="majorHAnsi" w:hAnsiTheme="majorHAnsi"/>
          <w:b/>
        </w:rPr>
      </w:pPr>
    </w:p>
    <w:p w:rsidRPr="000C67CC" w:rsidR="0015032F" w:rsidP="00EE3AF0" w:rsidRDefault="0015032F" w14:paraId="7805B6CA" w14:textId="0F35B1DB">
      <w:pPr>
        <w:spacing w:after="0"/>
        <w:ind w:left="720"/>
        <w:rPr>
          <w:rFonts w:asciiTheme="majorHAnsi" w:hAnsiTheme="majorHAnsi" w:cstheme="minorHAnsi"/>
        </w:rPr>
      </w:pPr>
      <w:r w:rsidRPr="000C67CC">
        <w:rPr>
          <w:rFonts w:asciiTheme="majorHAnsi" w:hAnsiTheme="majorHAnsi" w:cstheme="minorHAnsi"/>
        </w:rPr>
        <w:t xml:space="preserve">ASPE subject matter </w:t>
      </w:r>
      <w:r w:rsidRPr="001D75B6">
        <w:rPr>
          <w:rFonts w:asciiTheme="majorHAnsi" w:hAnsiTheme="majorHAnsi" w:cstheme="minorHAnsi"/>
        </w:rPr>
        <w:t xml:space="preserve">experts with technical and statistical expertise were consulted on the development of this exploratory data collection.  </w:t>
      </w:r>
      <w:r w:rsidRPr="006A49A0">
        <w:rPr>
          <w:rFonts w:asciiTheme="majorHAnsi" w:hAnsiTheme="majorHAnsi" w:cstheme="minorHAnsi"/>
        </w:rPr>
        <w:t xml:space="preserve">This includes: (1) </w:t>
      </w:r>
      <w:r w:rsidRPr="006A49A0" w:rsidR="00454758">
        <w:rPr>
          <w:rFonts w:asciiTheme="majorHAnsi" w:hAnsiTheme="majorHAnsi" w:cstheme="minorHAnsi"/>
        </w:rPr>
        <w:t xml:space="preserve">Pamela Winston, Social Science Analyst at HHS/ASPE, email: </w:t>
      </w:r>
      <w:hyperlink w:history="1" r:id="rId10">
        <w:r w:rsidRPr="00EE3AF0" w:rsidR="00791F17">
          <w:rPr>
            <w:rStyle w:val="Hyperlink"/>
            <w:rFonts w:asciiTheme="majorHAnsi" w:hAnsiTheme="majorHAnsi" w:cstheme="minorHAnsi"/>
          </w:rPr>
          <w:t>P</w:t>
        </w:r>
        <w:r w:rsidRPr="006A49A0" w:rsidR="00454758">
          <w:rPr>
            <w:rStyle w:val="Hyperlink"/>
            <w:rFonts w:asciiTheme="majorHAnsi" w:hAnsiTheme="majorHAnsi" w:cstheme="minorHAnsi"/>
          </w:rPr>
          <w:t>amela.winston@hhs.gov</w:t>
        </w:r>
      </w:hyperlink>
      <w:r w:rsidRPr="006A49A0" w:rsidR="00454758">
        <w:rPr>
          <w:rFonts w:asciiTheme="majorHAnsi" w:hAnsiTheme="majorHAnsi" w:cstheme="minorHAnsi"/>
        </w:rPr>
        <w:t xml:space="preserve">, phone: 202-774-4952; (2) </w:t>
      </w:r>
      <w:r w:rsidRPr="006A49A0" w:rsidR="001D75B6">
        <w:rPr>
          <w:rFonts w:asciiTheme="majorHAnsi" w:hAnsiTheme="majorHAnsi" w:cstheme="minorHAnsi"/>
        </w:rPr>
        <w:t xml:space="preserve">Amanda Benton, Social Science Analyst at HHS/ASPE, email: </w:t>
      </w:r>
      <w:hyperlink w:history="1" r:id="rId11">
        <w:r w:rsidRPr="006A49A0" w:rsidR="001D75B6">
          <w:rPr>
            <w:rStyle w:val="Hyperlink"/>
            <w:rFonts w:asciiTheme="majorHAnsi" w:hAnsiTheme="majorHAnsi" w:cstheme="minorHAnsi"/>
          </w:rPr>
          <w:t>Amanda.benton@hhs.gov</w:t>
        </w:r>
      </w:hyperlink>
      <w:r w:rsidRPr="006A49A0" w:rsidR="001D75B6">
        <w:rPr>
          <w:rFonts w:asciiTheme="majorHAnsi" w:hAnsiTheme="majorHAnsi" w:cstheme="minorHAnsi"/>
        </w:rPr>
        <w:t>, phone: 202-834-6545</w:t>
      </w:r>
      <w:r w:rsidRPr="006A49A0" w:rsidR="00454758">
        <w:rPr>
          <w:rFonts w:asciiTheme="majorHAnsi" w:hAnsiTheme="majorHAnsi" w:cstheme="minorHAnsi"/>
        </w:rPr>
        <w:t xml:space="preserve">; (3) </w:t>
      </w:r>
      <w:r w:rsidRPr="006A49A0" w:rsidR="009A3AF6">
        <w:rPr>
          <w:rFonts w:asciiTheme="majorHAnsi" w:hAnsiTheme="majorHAnsi" w:cstheme="minorHAnsi"/>
        </w:rPr>
        <w:t>Jennifer Tschantz</w:t>
      </w:r>
      <w:r w:rsidRPr="006A49A0" w:rsidR="00454758">
        <w:rPr>
          <w:rFonts w:asciiTheme="majorHAnsi" w:hAnsiTheme="majorHAnsi" w:cstheme="minorHAnsi"/>
        </w:rPr>
        <w:t>, Social Science Analyst at HHS/ASPE, email:</w:t>
      </w:r>
      <w:r w:rsidRPr="006A49A0" w:rsidR="009A3AF6">
        <w:rPr>
          <w:rFonts w:asciiTheme="majorHAnsi" w:hAnsiTheme="majorHAnsi" w:cstheme="minorHAnsi"/>
        </w:rPr>
        <w:t xml:space="preserve"> </w:t>
      </w:r>
      <w:hyperlink w:history="1" r:id="rId12">
        <w:r w:rsidRPr="006A49A0" w:rsidR="009A3AF6">
          <w:rPr>
            <w:rStyle w:val="Hyperlink"/>
            <w:rFonts w:asciiTheme="majorHAnsi" w:hAnsiTheme="majorHAnsi" w:cstheme="minorHAnsi"/>
          </w:rPr>
          <w:t>Jennifer.tschantz@hhs.gov</w:t>
        </w:r>
      </w:hyperlink>
      <w:r w:rsidRPr="006A49A0" w:rsidR="00454758">
        <w:rPr>
          <w:rFonts w:asciiTheme="majorHAnsi" w:hAnsiTheme="majorHAnsi" w:cstheme="minorHAnsi"/>
        </w:rPr>
        <w:t>, phone:</w:t>
      </w:r>
      <w:r w:rsidRPr="006A49A0" w:rsidR="00791F17">
        <w:rPr>
          <w:rFonts w:asciiTheme="majorHAnsi" w:hAnsiTheme="majorHAnsi" w:cstheme="minorHAnsi"/>
        </w:rPr>
        <w:t>202-260-2865</w:t>
      </w:r>
      <w:r w:rsidRPr="006A49A0" w:rsidR="00454758">
        <w:rPr>
          <w:rFonts w:asciiTheme="majorHAnsi" w:hAnsiTheme="majorHAnsi" w:cstheme="minorHAnsi"/>
        </w:rPr>
        <w:t xml:space="preserve">; (4) </w:t>
      </w:r>
      <w:r w:rsidRPr="006A49A0" w:rsidR="004C3B53">
        <w:rPr>
          <w:rFonts w:asciiTheme="majorHAnsi" w:hAnsiTheme="majorHAnsi" w:cstheme="minorHAnsi"/>
        </w:rPr>
        <w:t>Annette Waters</w:t>
      </w:r>
      <w:r w:rsidRPr="006A49A0" w:rsidR="00454758">
        <w:rPr>
          <w:rFonts w:asciiTheme="majorHAnsi" w:hAnsiTheme="majorHAnsi" w:cstheme="minorHAnsi"/>
        </w:rPr>
        <w:t xml:space="preserve">, Social Science Analyst at HHS/ASPE, </w:t>
      </w:r>
      <w:hyperlink w:history="1" r:id="rId13">
        <w:r w:rsidRPr="006A49A0" w:rsidR="00EE3AF0">
          <w:rPr>
            <w:rStyle w:val="Hyperlink"/>
            <w:rFonts w:asciiTheme="majorHAnsi" w:hAnsiTheme="majorHAnsi" w:cstheme="minorHAnsi"/>
          </w:rPr>
          <w:t>Annette.w</w:t>
        </w:r>
        <w:r w:rsidRPr="006A49A0" w:rsidR="004C3B53">
          <w:rPr>
            <w:rStyle w:val="Hyperlink"/>
            <w:rFonts w:asciiTheme="majorHAnsi" w:hAnsiTheme="majorHAnsi" w:cstheme="minorHAnsi"/>
          </w:rPr>
          <w:t>aters@hhs.gov</w:t>
        </w:r>
      </w:hyperlink>
      <w:r w:rsidRPr="006A49A0" w:rsidR="00454758">
        <w:rPr>
          <w:rFonts w:asciiTheme="majorHAnsi" w:hAnsiTheme="majorHAnsi" w:cstheme="minorHAnsi"/>
        </w:rPr>
        <w:t>, phone:</w:t>
      </w:r>
      <w:r w:rsidRPr="006A49A0" w:rsidR="00791F17">
        <w:rPr>
          <w:rFonts w:asciiTheme="majorHAnsi" w:hAnsiTheme="majorHAnsi" w:cstheme="minorHAnsi"/>
        </w:rPr>
        <w:t>202-260-0196</w:t>
      </w:r>
      <w:r w:rsidRPr="006A49A0" w:rsidR="00454758">
        <w:rPr>
          <w:rFonts w:asciiTheme="majorHAnsi" w:hAnsiTheme="majorHAnsi" w:cstheme="minorHAnsi"/>
        </w:rPr>
        <w:t xml:space="preserve">; and (5) Kelly </w:t>
      </w:r>
      <w:r w:rsidRPr="006A49A0" w:rsidR="00454758">
        <w:rPr>
          <w:rFonts w:asciiTheme="majorHAnsi" w:hAnsiTheme="majorHAnsi" w:cstheme="minorHAnsi"/>
        </w:rPr>
        <w:lastRenderedPageBreak/>
        <w:t>Kinnison, Director</w:t>
      </w:r>
      <w:r w:rsidRPr="006A49A0" w:rsidR="001D75B6">
        <w:rPr>
          <w:rFonts w:asciiTheme="majorHAnsi" w:hAnsiTheme="majorHAnsi" w:cstheme="minorHAnsi"/>
        </w:rPr>
        <w:t xml:space="preserve"> of the Division of Family and Community Policy at HHS/ASPE, email: </w:t>
      </w:r>
      <w:hyperlink w:history="1" r:id="rId14">
        <w:r w:rsidRPr="006A49A0" w:rsidR="001D75B6">
          <w:rPr>
            <w:rStyle w:val="Hyperlink"/>
            <w:rFonts w:asciiTheme="majorHAnsi" w:hAnsiTheme="majorHAnsi" w:cstheme="minorHAnsi"/>
          </w:rPr>
          <w:t>kelly.kinnison@hhs.gov</w:t>
        </w:r>
      </w:hyperlink>
      <w:r w:rsidRPr="006A49A0" w:rsidR="001D75B6">
        <w:rPr>
          <w:rFonts w:asciiTheme="majorHAnsi" w:hAnsiTheme="majorHAnsi" w:cstheme="minorHAnsi"/>
        </w:rPr>
        <w:t xml:space="preserve">, phone: 202-868-9279. </w:t>
      </w:r>
      <w:r w:rsidRPr="006A49A0" w:rsidR="00454758">
        <w:rPr>
          <w:rFonts w:asciiTheme="majorHAnsi" w:hAnsiTheme="majorHAnsi" w:cstheme="minorHAnsi"/>
        </w:rPr>
        <w:t>.</w:t>
      </w:r>
    </w:p>
    <w:p w:rsidRPr="000C67CC" w:rsidR="0015032F" w:rsidP="000C67CC" w:rsidRDefault="0015032F" w14:paraId="50B7547A" w14:textId="77777777">
      <w:pPr>
        <w:spacing w:after="0"/>
        <w:rPr>
          <w:rFonts w:asciiTheme="majorHAnsi" w:hAnsiTheme="majorHAnsi" w:cstheme="minorHAnsi"/>
        </w:rPr>
      </w:pPr>
    </w:p>
    <w:p w:rsidRPr="00454758" w:rsidR="00821F62" w:rsidP="00220A58" w:rsidRDefault="00821F62" w14:paraId="29123A51" w14:textId="77777777">
      <w:pPr>
        <w:spacing w:line="240" w:lineRule="auto"/>
        <w:rPr>
          <w:rFonts w:asciiTheme="majorHAnsi" w:hAnsiTheme="majorHAnsi"/>
          <w:b/>
        </w:rPr>
      </w:pPr>
    </w:p>
    <w:p w:rsidRPr="00220A58" w:rsidR="00A36419" w:rsidP="00220A58" w:rsidRDefault="00A36419" w14:paraId="14295102" w14:textId="65F2A78A">
      <w:pPr>
        <w:spacing w:line="240" w:lineRule="auto"/>
        <w:rPr>
          <w:rFonts w:asciiTheme="majorHAnsi" w:hAnsiTheme="majorHAnsi"/>
          <w:b/>
        </w:rPr>
      </w:pPr>
      <w:r w:rsidRPr="00220A58">
        <w:rPr>
          <w:rFonts w:asciiTheme="majorHAnsi" w:hAnsiTheme="majorHAnsi"/>
          <w:b/>
        </w:rPr>
        <w:t>LIST OF ATTACHMENTS</w:t>
      </w:r>
      <w:r w:rsidRPr="00220A58" w:rsidR="00E24C20">
        <w:rPr>
          <w:rFonts w:asciiTheme="majorHAnsi" w:hAnsiTheme="majorHAnsi"/>
          <w:b/>
        </w:rPr>
        <w:t xml:space="preserve"> – Section B</w:t>
      </w:r>
    </w:p>
    <w:p w:rsidRPr="00220A58" w:rsidR="006B5E55" w:rsidP="00220A58" w:rsidRDefault="006B5E55" w14:paraId="10156A82" w14:textId="77777777">
      <w:pPr>
        <w:spacing w:after="0" w:line="240" w:lineRule="auto"/>
        <w:rPr>
          <w:rFonts w:asciiTheme="majorHAnsi" w:hAnsiTheme="majorHAnsi"/>
        </w:rPr>
      </w:pPr>
      <w:r w:rsidRPr="00220A58">
        <w:rPr>
          <w:rFonts w:asciiTheme="majorHAnsi" w:hAnsiTheme="majorHAnsi"/>
        </w:rPr>
        <w:t>Note: Attachments are included as separate files as instructed.</w:t>
      </w:r>
    </w:p>
    <w:p w:rsidRPr="0041582B" w:rsidR="00841610" w:rsidP="00841610" w:rsidRDefault="00841610" w14:paraId="315B8C6C" w14:textId="77777777">
      <w:pPr>
        <w:spacing w:after="0" w:line="240" w:lineRule="auto"/>
        <w:rPr>
          <w:rFonts w:asciiTheme="majorHAnsi" w:hAnsiTheme="majorHAnsi"/>
          <w:sz w:val="24"/>
          <w:szCs w:val="24"/>
        </w:rPr>
      </w:pPr>
    </w:p>
    <w:p w:rsidRPr="006A49A0" w:rsidR="00841610" w:rsidP="00841610" w:rsidRDefault="00841610" w14:paraId="2026CED2" w14:textId="3306DF1C">
      <w:pPr>
        <w:pStyle w:val="ListParagraph"/>
        <w:numPr>
          <w:ilvl w:val="0"/>
          <w:numId w:val="25"/>
        </w:numPr>
        <w:spacing w:line="240" w:lineRule="auto"/>
        <w:rPr>
          <w:rFonts w:asciiTheme="majorHAnsi" w:hAnsiTheme="majorHAnsi"/>
          <w:sz w:val="24"/>
          <w:szCs w:val="24"/>
        </w:rPr>
      </w:pPr>
      <w:r w:rsidRPr="006A49A0">
        <w:rPr>
          <w:rFonts w:asciiTheme="majorHAnsi" w:hAnsiTheme="majorHAnsi"/>
          <w:sz w:val="24"/>
          <w:szCs w:val="24"/>
        </w:rPr>
        <w:t>Attachment A</w:t>
      </w:r>
      <w:r w:rsidRPr="006A49A0" w:rsidR="008F079D">
        <w:rPr>
          <w:rFonts w:asciiTheme="majorHAnsi" w:hAnsiTheme="majorHAnsi"/>
          <w:sz w:val="24"/>
          <w:szCs w:val="24"/>
        </w:rPr>
        <w:t xml:space="preserve">: </w:t>
      </w:r>
      <w:r w:rsidRPr="006A49A0">
        <w:rPr>
          <w:rFonts w:asciiTheme="majorHAnsi" w:hAnsiTheme="majorHAnsi"/>
          <w:sz w:val="24"/>
          <w:szCs w:val="24"/>
        </w:rPr>
        <w:t xml:space="preserve"> Recruitment emails</w:t>
      </w:r>
    </w:p>
    <w:p w:rsidRPr="006A49A0" w:rsidR="00841610" w:rsidP="00830E83" w:rsidRDefault="00841610" w14:paraId="23F99644" w14:textId="19F4E465">
      <w:pPr>
        <w:pStyle w:val="ListParagraph"/>
        <w:numPr>
          <w:ilvl w:val="0"/>
          <w:numId w:val="25"/>
        </w:numPr>
        <w:spacing w:line="240" w:lineRule="auto"/>
        <w:rPr>
          <w:rFonts w:asciiTheme="majorHAnsi" w:hAnsiTheme="majorHAnsi"/>
          <w:sz w:val="24"/>
          <w:szCs w:val="24"/>
        </w:rPr>
      </w:pPr>
      <w:r w:rsidRPr="006A49A0">
        <w:rPr>
          <w:rFonts w:asciiTheme="majorHAnsi" w:hAnsiTheme="majorHAnsi"/>
          <w:sz w:val="24"/>
          <w:szCs w:val="24"/>
        </w:rPr>
        <w:t>Attachment B</w:t>
      </w:r>
      <w:r w:rsidRPr="006A49A0" w:rsidR="008F079D">
        <w:rPr>
          <w:rFonts w:asciiTheme="majorHAnsi" w:hAnsiTheme="majorHAnsi"/>
          <w:sz w:val="24"/>
          <w:szCs w:val="24"/>
        </w:rPr>
        <w:t xml:space="preserve">: </w:t>
      </w:r>
      <w:r w:rsidRPr="006A49A0">
        <w:rPr>
          <w:rFonts w:asciiTheme="majorHAnsi" w:hAnsiTheme="majorHAnsi"/>
          <w:sz w:val="24"/>
          <w:szCs w:val="24"/>
        </w:rPr>
        <w:t xml:space="preserve"> </w:t>
      </w:r>
      <w:r w:rsidRPr="006A49A0" w:rsidR="00886E4F">
        <w:rPr>
          <w:rFonts w:asciiTheme="majorHAnsi" w:hAnsiTheme="majorHAnsi"/>
          <w:sz w:val="24"/>
          <w:szCs w:val="24"/>
        </w:rPr>
        <w:t>Semi-structured d</w:t>
      </w:r>
      <w:r w:rsidRPr="006A49A0" w:rsidR="00791D4E">
        <w:rPr>
          <w:rFonts w:asciiTheme="majorHAnsi" w:hAnsiTheme="majorHAnsi"/>
          <w:sz w:val="24"/>
          <w:szCs w:val="24"/>
        </w:rPr>
        <w:t>iscussion g</w:t>
      </w:r>
      <w:r w:rsidRPr="006A49A0">
        <w:rPr>
          <w:rFonts w:asciiTheme="majorHAnsi" w:hAnsiTheme="majorHAnsi"/>
          <w:sz w:val="24"/>
          <w:szCs w:val="24"/>
        </w:rPr>
        <w:t>uides</w:t>
      </w:r>
      <w:r w:rsidRPr="006A49A0" w:rsidR="00791D4E">
        <w:rPr>
          <w:rFonts w:asciiTheme="majorHAnsi" w:hAnsiTheme="majorHAnsi"/>
          <w:sz w:val="24"/>
          <w:szCs w:val="24"/>
        </w:rPr>
        <w:t xml:space="preserve"> including consent scripts</w:t>
      </w:r>
    </w:p>
    <w:p w:rsidRPr="006A49A0" w:rsidR="0042789E" w:rsidP="00830E83" w:rsidRDefault="0042789E" w14:paraId="46A4A7BB" w14:textId="6A18D064">
      <w:pPr>
        <w:pStyle w:val="ListParagraph"/>
        <w:numPr>
          <w:ilvl w:val="0"/>
          <w:numId w:val="25"/>
        </w:numPr>
        <w:spacing w:line="240" w:lineRule="auto"/>
        <w:rPr>
          <w:rFonts w:asciiTheme="majorHAnsi" w:hAnsiTheme="majorHAnsi"/>
          <w:sz w:val="24"/>
          <w:szCs w:val="24"/>
        </w:rPr>
      </w:pPr>
      <w:r w:rsidRPr="006A49A0">
        <w:rPr>
          <w:rFonts w:asciiTheme="majorHAnsi" w:hAnsiTheme="majorHAnsi"/>
          <w:sz w:val="24"/>
          <w:szCs w:val="24"/>
        </w:rPr>
        <w:t>Attachment C:  Demographic questionnaire</w:t>
      </w:r>
    </w:p>
    <w:p w:rsidRPr="00220A58" w:rsidR="000E6577" w:rsidP="00220A58" w:rsidRDefault="000E6577" w14:paraId="442BCAA3" w14:textId="77777777">
      <w:pPr>
        <w:spacing w:line="240" w:lineRule="auto"/>
        <w:rPr>
          <w:rFonts w:asciiTheme="majorHAnsi" w:hAnsiTheme="majorHAnsi"/>
          <w:b/>
        </w:rPr>
      </w:pPr>
    </w:p>
    <w:sectPr w:rsidRPr="00220A58" w:rsidR="000E6577" w:rsidSect="003E5D57">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A04D" w14:textId="77777777" w:rsidR="00087F38" w:rsidRDefault="00087F38" w:rsidP="00716F94">
      <w:pPr>
        <w:spacing w:after="0" w:line="240" w:lineRule="auto"/>
      </w:pPr>
      <w:r>
        <w:separator/>
      </w:r>
    </w:p>
  </w:endnote>
  <w:endnote w:type="continuationSeparator" w:id="0">
    <w:p w14:paraId="63E74A9B" w14:textId="77777777" w:rsidR="00087F38" w:rsidRDefault="00087F38"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7C0BB63" w14:textId="4B9A857E" w:rsidR="002827C9" w:rsidRDefault="00783A3C">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D13542">
              <w:rPr>
                <w:b/>
                <w:noProof/>
              </w:rPr>
              <w:t>7</w:t>
            </w:r>
            <w:r>
              <w:rPr>
                <w:b/>
                <w:sz w:val="24"/>
                <w:szCs w:val="24"/>
              </w:rPr>
              <w:fldChar w:fldCharType="end"/>
            </w:r>
            <w:r>
              <w:t xml:space="preserve"> of </w:t>
            </w:r>
            <w:r w:rsidR="002827C9">
              <w:rPr>
                <w:b/>
                <w:szCs w:val="24"/>
              </w:rPr>
              <w:t>7</w:t>
            </w:r>
          </w:p>
          <w:p w14:paraId="3ABC6D74" w14:textId="39DC694F" w:rsidR="00783A3C" w:rsidRDefault="00D13542" w:rsidP="002827C9">
            <w:pPr>
              <w:pStyle w:val="Footer"/>
              <w:jc w:val="center"/>
            </w:pPr>
          </w:p>
        </w:sdtContent>
      </w:sdt>
    </w:sdtContent>
  </w:sdt>
  <w:p w14:paraId="69BFD7D3" w14:textId="77777777" w:rsidR="00783A3C" w:rsidRDefault="0078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1F575" w14:textId="77777777" w:rsidR="00087F38" w:rsidRDefault="00087F38" w:rsidP="00716F94">
      <w:pPr>
        <w:spacing w:after="0" w:line="240" w:lineRule="auto"/>
      </w:pPr>
      <w:r>
        <w:separator/>
      </w:r>
    </w:p>
  </w:footnote>
  <w:footnote w:type="continuationSeparator" w:id="0">
    <w:p w14:paraId="1B0C87A5" w14:textId="77777777" w:rsidR="00087F38" w:rsidRDefault="00087F38" w:rsidP="0071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3C18" w14:textId="77777777" w:rsidR="00783A3C" w:rsidRPr="00716F94" w:rsidRDefault="00783A3C" w:rsidP="00484011">
    <w:pPr>
      <w:pStyle w:val="Header"/>
      <w:tabs>
        <w:tab w:val="clear" w:pos="4680"/>
      </w:tabs>
      <w:rPr>
        <w:color w:val="0033CC"/>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B7B03"/>
    <w:multiLevelType w:val="hybridMultilevel"/>
    <w:tmpl w:val="C68A1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811CE"/>
    <w:multiLevelType w:val="hybridMultilevel"/>
    <w:tmpl w:val="61C6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35EF"/>
    <w:multiLevelType w:val="hybridMultilevel"/>
    <w:tmpl w:val="99560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CC28A0"/>
    <w:multiLevelType w:val="hybridMultilevel"/>
    <w:tmpl w:val="8E20D5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409EA"/>
    <w:multiLevelType w:val="hybridMultilevel"/>
    <w:tmpl w:val="B45CD68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41C70"/>
    <w:multiLevelType w:val="hybridMultilevel"/>
    <w:tmpl w:val="474C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8"/>
  </w:num>
  <w:num w:numId="3">
    <w:abstractNumId w:val="24"/>
  </w:num>
  <w:num w:numId="4">
    <w:abstractNumId w:val="14"/>
  </w:num>
  <w:num w:numId="5">
    <w:abstractNumId w:val="19"/>
  </w:num>
  <w:num w:numId="6">
    <w:abstractNumId w:val="10"/>
  </w:num>
  <w:num w:numId="7">
    <w:abstractNumId w:val="0"/>
  </w:num>
  <w:num w:numId="8">
    <w:abstractNumId w:val="5"/>
  </w:num>
  <w:num w:numId="9">
    <w:abstractNumId w:val="13"/>
  </w:num>
  <w:num w:numId="10">
    <w:abstractNumId w:val="20"/>
  </w:num>
  <w:num w:numId="11">
    <w:abstractNumId w:val="2"/>
  </w:num>
  <w:num w:numId="12">
    <w:abstractNumId w:val="23"/>
  </w:num>
  <w:num w:numId="13">
    <w:abstractNumId w:val="7"/>
  </w:num>
  <w:num w:numId="14">
    <w:abstractNumId w:val="3"/>
  </w:num>
  <w:num w:numId="15">
    <w:abstractNumId w:val="21"/>
  </w:num>
  <w:num w:numId="16">
    <w:abstractNumId w:val="26"/>
  </w:num>
  <w:num w:numId="17">
    <w:abstractNumId w:val="12"/>
  </w:num>
  <w:num w:numId="18">
    <w:abstractNumId w:val="15"/>
  </w:num>
  <w:num w:numId="19">
    <w:abstractNumId w:val="4"/>
  </w:num>
  <w:num w:numId="20">
    <w:abstractNumId w:val="17"/>
  </w:num>
  <w:num w:numId="21">
    <w:abstractNumId w:val="25"/>
  </w:num>
  <w:num w:numId="22">
    <w:abstractNumId w:val="6"/>
  </w:num>
  <w:num w:numId="23">
    <w:abstractNumId w:val="11"/>
  </w:num>
  <w:num w:numId="24">
    <w:abstractNumId w:val="22"/>
  </w:num>
  <w:num w:numId="25">
    <w:abstractNumId w:val="9"/>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420"/>
    <w:rsid w:val="00011A98"/>
    <w:rsid w:val="00011F8D"/>
    <w:rsid w:val="00012F61"/>
    <w:rsid w:val="000130B4"/>
    <w:rsid w:val="00014361"/>
    <w:rsid w:val="0002508A"/>
    <w:rsid w:val="000330E1"/>
    <w:rsid w:val="000411F1"/>
    <w:rsid w:val="00043B42"/>
    <w:rsid w:val="000474FB"/>
    <w:rsid w:val="00053A92"/>
    <w:rsid w:val="0005525A"/>
    <w:rsid w:val="000552DB"/>
    <w:rsid w:val="0005605E"/>
    <w:rsid w:val="00057F36"/>
    <w:rsid w:val="00072AF6"/>
    <w:rsid w:val="0008388C"/>
    <w:rsid w:val="0008572F"/>
    <w:rsid w:val="00087F38"/>
    <w:rsid w:val="000A1F30"/>
    <w:rsid w:val="000B1973"/>
    <w:rsid w:val="000C67CC"/>
    <w:rsid w:val="000D264D"/>
    <w:rsid w:val="000E13BD"/>
    <w:rsid w:val="000E1D70"/>
    <w:rsid w:val="000E26E1"/>
    <w:rsid w:val="000E6577"/>
    <w:rsid w:val="000E66F1"/>
    <w:rsid w:val="000E7A19"/>
    <w:rsid w:val="001016C2"/>
    <w:rsid w:val="00104A1B"/>
    <w:rsid w:val="00117786"/>
    <w:rsid w:val="001177DD"/>
    <w:rsid w:val="00122622"/>
    <w:rsid w:val="00125333"/>
    <w:rsid w:val="001274E5"/>
    <w:rsid w:val="001308EB"/>
    <w:rsid w:val="001412D4"/>
    <w:rsid w:val="00144F64"/>
    <w:rsid w:val="0015032F"/>
    <w:rsid w:val="00151567"/>
    <w:rsid w:val="00162003"/>
    <w:rsid w:val="001624AC"/>
    <w:rsid w:val="00163E17"/>
    <w:rsid w:val="00166F9E"/>
    <w:rsid w:val="00170548"/>
    <w:rsid w:val="00181758"/>
    <w:rsid w:val="00186238"/>
    <w:rsid w:val="00187D5A"/>
    <w:rsid w:val="001972D7"/>
    <w:rsid w:val="001A28F6"/>
    <w:rsid w:val="001B0D43"/>
    <w:rsid w:val="001B2831"/>
    <w:rsid w:val="001C0493"/>
    <w:rsid w:val="001C28AD"/>
    <w:rsid w:val="001C2ACB"/>
    <w:rsid w:val="001D1FC3"/>
    <w:rsid w:val="001D3FE6"/>
    <w:rsid w:val="001D75B6"/>
    <w:rsid w:val="001D7FCB"/>
    <w:rsid w:val="001E2764"/>
    <w:rsid w:val="001E2B99"/>
    <w:rsid w:val="001E69B6"/>
    <w:rsid w:val="001E7A40"/>
    <w:rsid w:val="001F40EE"/>
    <w:rsid w:val="001F4DBB"/>
    <w:rsid w:val="001F7C89"/>
    <w:rsid w:val="0020312D"/>
    <w:rsid w:val="0020495F"/>
    <w:rsid w:val="00204EFF"/>
    <w:rsid w:val="00206E33"/>
    <w:rsid w:val="00210519"/>
    <w:rsid w:val="00210F4D"/>
    <w:rsid w:val="00220A58"/>
    <w:rsid w:val="00220A5F"/>
    <w:rsid w:val="00224BD9"/>
    <w:rsid w:val="00230CEF"/>
    <w:rsid w:val="00232880"/>
    <w:rsid w:val="00235C12"/>
    <w:rsid w:val="00241B17"/>
    <w:rsid w:val="00241C81"/>
    <w:rsid w:val="00257A1C"/>
    <w:rsid w:val="0027234C"/>
    <w:rsid w:val="00272E03"/>
    <w:rsid w:val="00281795"/>
    <w:rsid w:val="002827C9"/>
    <w:rsid w:val="002850E3"/>
    <w:rsid w:val="00287E2F"/>
    <w:rsid w:val="002A1948"/>
    <w:rsid w:val="002A450B"/>
    <w:rsid w:val="002B4CED"/>
    <w:rsid w:val="002B5AEB"/>
    <w:rsid w:val="002B6A6C"/>
    <w:rsid w:val="002C0877"/>
    <w:rsid w:val="002C2AE2"/>
    <w:rsid w:val="002D0DCE"/>
    <w:rsid w:val="002E2B10"/>
    <w:rsid w:val="002F1502"/>
    <w:rsid w:val="002F169D"/>
    <w:rsid w:val="002F19C5"/>
    <w:rsid w:val="002F2069"/>
    <w:rsid w:val="002F6F92"/>
    <w:rsid w:val="003041AD"/>
    <w:rsid w:val="003051ED"/>
    <w:rsid w:val="0031279F"/>
    <w:rsid w:val="0031542F"/>
    <w:rsid w:val="00323990"/>
    <w:rsid w:val="00336D96"/>
    <w:rsid w:val="003377FB"/>
    <w:rsid w:val="00344CDE"/>
    <w:rsid w:val="00344F07"/>
    <w:rsid w:val="003469C8"/>
    <w:rsid w:val="00355EA4"/>
    <w:rsid w:val="003635BE"/>
    <w:rsid w:val="003655C3"/>
    <w:rsid w:val="00366B5E"/>
    <w:rsid w:val="00372844"/>
    <w:rsid w:val="00375647"/>
    <w:rsid w:val="00381ABB"/>
    <w:rsid w:val="003864CC"/>
    <w:rsid w:val="003B2734"/>
    <w:rsid w:val="003C103E"/>
    <w:rsid w:val="003C319B"/>
    <w:rsid w:val="003C31C9"/>
    <w:rsid w:val="003C4961"/>
    <w:rsid w:val="003C7C5D"/>
    <w:rsid w:val="003D0AD2"/>
    <w:rsid w:val="003D2C35"/>
    <w:rsid w:val="003E0378"/>
    <w:rsid w:val="003E1420"/>
    <w:rsid w:val="003E4E7D"/>
    <w:rsid w:val="003E5D57"/>
    <w:rsid w:val="003F0489"/>
    <w:rsid w:val="003F5913"/>
    <w:rsid w:val="004024F8"/>
    <w:rsid w:val="0041159A"/>
    <w:rsid w:val="00412D1E"/>
    <w:rsid w:val="0041732C"/>
    <w:rsid w:val="0042789E"/>
    <w:rsid w:val="004305A8"/>
    <w:rsid w:val="0043417A"/>
    <w:rsid w:val="00443CA0"/>
    <w:rsid w:val="00450E14"/>
    <w:rsid w:val="00454758"/>
    <w:rsid w:val="004603C3"/>
    <w:rsid w:val="004604DC"/>
    <w:rsid w:val="00462C65"/>
    <w:rsid w:val="00467B14"/>
    <w:rsid w:val="00474EDA"/>
    <w:rsid w:val="0047536D"/>
    <w:rsid w:val="004824FA"/>
    <w:rsid w:val="00484011"/>
    <w:rsid w:val="004841F1"/>
    <w:rsid w:val="00490E32"/>
    <w:rsid w:val="004A1E3A"/>
    <w:rsid w:val="004B3350"/>
    <w:rsid w:val="004B7A8A"/>
    <w:rsid w:val="004C3B53"/>
    <w:rsid w:val="004C4AEA"/>
    <w:rsid w:val="004E003C"/>
    <w:rsid w:val="004E16EB"/>
    <w:rsid w:val="004E6665"/>
    <w:rsid w:val="004F634E"/>
    <w:rsid w:val="004F67A8"/>
    <w:rsid w:val="00522A50"/>
    <w:rsid w:val="00527225"/>
    <w:rsid w:val="0053557D"/>
    <w:rsid w:val="00537D8D"/>
    <w:rsid w:val="00544973"/>
    <w:rsid w:val="005463DE"/>
    <w:rsid w:val="00546DC2"/>
    <w:rsid w:val="005542E8"/>
    <w:rsid w:val="00556630"/>
    <w:rsid w:val="0055686D"/>
    <w:rsid w:val="00561DDD"/>
    <w:rsid w:val="00577318"/>
    <w:rsid w:val="005800EE"/>
    <w:rsid w:val="00586799"/>
    <w:rsid w:val="005869D6"/>
    <w:rsid w:val="005A33F6"/>
    <w:rsid w:val="005A59E5"/>
    <w:rsid w:val="005B20A6"/>
    <w:rsid w:val="005B7440"/>
    <w:rsid w:val="005C6E9D"/>
    <w:rsid w:val="005D6743"/>
    <w:rsid w:val="005D72CF"/>
    <w:rsid w:val="005E2150"/>
    <w:rsid w:val="005E2995"/>
    <w:rsid w:val="005F3975"/>
    <w:rsid w:val="005F3FEF"/>
    <w:rsid w:val="00601392"/>
    <w:rsid w:val="00606FEB"/>
    <w:rsid w:val="00607F7C"/>
    <w:rsid w:val="006102DA"/>
    <w:rsid w:val="00612F84"/>
    <w:rsid w:val="00614F3C"/>
    <w:rsid w:val="0061745E"/>
    <w:rsid w:val="00621F93"/>
    <w:rsid w:val="006315A3"/>
    <w:rsid w:val="00637CC1"/>
    <w:rsid w:val="006579A2"/>
    <w:rsid w:val="00667C89"/>
    <w:rsid w:val="006711EE"/>
    <w:rsid w:val="006809BB"/>
    <w:rsid w:val="006809FD"/>
    <w:rsid w:val="00691D1F"/>
    <w:rsid w:val="00696631"/>
    <w:rsid w:val="00697844"/>
    <w:rsid w:val="00697BAE"/>
    <w:rsid w:val="006A49A0"/>
    <w:rsid w:val="006B4DDC"/>
    <w:rsid w:val="006B5E55"/>
    <w:rsid w:val="006C1230"/>
    <w:rsid w:val="006D25A1"/>
    <w:rsid w:val="006D613A"/>
    <w:rsid w:val="006D7945"/>
    <w:rsid w:val="006F6856"/>
    <w:rsid w:val="007145D0"/>
    <w:rsid w:val="00715C90"/>
    <w:rsid w:val="00716F94"/>
    <w:rsid w:val="00752B80"/>
    <w:rsid w:val="0075759F"/>
    <w:rsid w:val="00760E12"/>
    <w:rsid w:val="00763CF3"/>
    <w:rsid w:val="00772293"/>
    <w:rsid w:val="007837B7"/>
    <w:rsid w:val="00783A3C"/>
    <w:rsid w:val="00783C75"/>
    <w:rsid w:val="00784619"/>
    <w:rsid w:val="0078627B"/>
    <w:rsid w:val="007870CE"/>
    <w:rsid w:val="00791D4E"/>
    <w:rsid w:val="00791F17"/>
    <w:rsid w:val="00794E32"/>
    <w:rsid w:val="007B0DDC"/>
    <w:rsid w:val="007B305A"/>
    <w:rsid w:val="007B6663"/>
    <w:rsid w:val="007C10A0"/>
    <w:rsid w:val="007C2692"/>
    <w:rsid w:val="007D6DC8"/>
    <w:rsid w:val="007F26F1"/>
    <w:rsid w:val="00800993"/>
    <w:rsid w:val="00813082"/>
    <w:rsid w:val="00815C7D"/>
    <w:rsid w:val="00817941"/>
    <w:rsid w:val="00821A6D"/>
    <w:rsid w:val="00821F62"/>
    <w:rsid w:val="00823DE6"/>
    <w:rsid w:val="00824D6E"/>
    <w:rsid w:val="00825CED"/>
    <w:rsid w:val="008261AB"/>
    <w:rsid w:val="00830E83"/>
    <w:rsid w:val="00835CA7"/>
    <w:rsid w:val="008370D4"/>
    <w:rsid w:val="008414AD"/>
    <w:rsid w:val="00841610"/>
    <w:rsid w:val="008428D9"/>
    <w:rsid w:val="00850621"/>
    <w:rsid w:val="0085282F"/>
    <w:rsid w:val="00875688"/>
    <w:rsid w:val="00881708"/>
    <w:rsid w:val="00884DB9"/>
    <w:rsid w:val="00886E4F"/>
    <w:rsid w:val="0089676F"/>
    <w:rsid w:val="008975E1"/>
    <w:rsid w:val="008C61C1"/>
    <w:rsid w:val="008C62B8"/>
    <w:rsid w:val="008C67D2"/>
    <w:rsid w:val="008D0558"/>
    <w:rsid w:val="008D5479"/>
    <w:rsid w:val="008D63D5"/>
    <w:rsid w:val="008E0683"/>
    <w:rsid w:val="008F079D"/>
    <w:rsid w:val="00902DD9"/>
    <w:rsid w:val="009030BB"/>
    <w:rsid w:val="00911486"/>
    <w:rsid w:val="009129CA"/>
    <w:rsid w:val="00914835"/>
    <w:rsid w:val="009206B6"/>
    <w:rsid w:val="009263C1"/>
    <w:rsid w:val="00931C02"/>
    <w:rsid w:val="00934B13"/>
    <w:rsid w:val="009356EE"/>
    <w:rsid w:val="00941B4F"/>
    <w:rsid w:val="009516B9"/>
    <w:rsid w:val="009610A5"/>
    <w:rsid w:val="00963CE3"/>
    <w:rsid w:val="00964F18"/>
    <w:rsid w:val="00973297"/>
    <w:rsid w:val="00974424"/>
    <w:rsid w:val="009759F3"/>
    <w:rsid w:val="00987F76"/>
    <w:rsid w:val="00993088"/>
    <w:rsid w:val="009960DD"/>
    <w:rsid w:val="0099664F"/>
    <w:rsid w:val="00997D5D"/>
    <w:rsid w:val="009A0447"/>
    <w:rsid w:val="009A3AF6"/>
    <w:rsid w:val="009A6C1E"/>
    <w:rsid w:val="009B034F"/>
    <w:rsid w:val="009B4A51"/>
    <w:rsid w:val="009B6071"/>
    <w:rsid w:val="009C28B1"/>
    <w:rsid w:val="009C2DF4"/>
    <w:rsid w:val="009C61AD"/>
    <w:rsid w:val="009D373D"/>
    <w:rsid w:val="009D5891"/>
    <w:rsid w:val="009E1D05"/>
    <w:rsid w:val="009E30C3"/>
    <w:rsid w:val="00A02BE9"/>
    <w:rsid w:val="00A11B0C"/>
    <w:rsid w:val="00A11CD5"/>
    <w:rsid w:val="00A14175"/>
    <w:rsid w:val="00A305CE"/>
    <w:rsid w:val="00A33B35"/>
    <w:rsid w:val="00A36419"/>
    <w:rsid w:val="00A37AD0"/>
    <w:rsid w:val="00A578C2"/>
    <w:rsid w:val="00A72652"/>
    <w:rsid w:val="00A75D1C"/>
    <w:rsid w:val="00A809AA"/>
    <w:rsid w:val="00A849B3"/>
    <w:rsid w:val="00A8510D"/>
    <w:rsid w:val="00A86AF3"/>
    <w:rsid w:val="00A90BDC"/>
    <w:rsid w:val="00A95477"/>
    <w:rsid w:val="00A975A9"/>
    <w:rsid w:val="00AA2DD1"/>
    <w:rsid w:val="00AA3192"/>
    <w:rsid w:val="00AB297A"/>
    <w:rsid w:val="00AB3171"/>
    <w:rsid w:val="00AB3608"/>
    <w:rsid w:val="00AC506F"/>
    <w:rsid w:val="00AC5C48"/>
    <w:rsid w:val="00AC6E25"/>
    <w:rsid w:val="00AE10AE"/>
    <w:rsid w:val="00AF0CF4"/>
    <w:rsid w:val="00AF2252"/>
    <w:rsid w:val="00B00DE8"/>
    <w:rsid w:val="00B1129F"/>
    <w:rsid w:val="00B11D61"/>
    <w:rsid w:val="00B12F51"/>
    <w:rsid w:val="00B131D2"/>
    <w:rsid w:val="00B2751E"/>
    <w:rsid w:val="00B3650C"/>
    <w:rsid w:val="00B42E90"/>
    <w:rsid w:val="00B45B20"/>
    <w:rsid w:val="00B64BFA"/>
    <w:rsid w:val="00B64C67"/>
    <w:rsid w:val="00B85DE4"/>
    <w:rsid w:val="00B85DF9"/>
    <w:rsid w:val="00B87B00"/>
    <w:rsid w:val="00B91A31"/>
    <w:rsid w:val="00B9799A"/>
    <w:rsid w:val="00BA6DB4"/>
    <w:rsid w:val="00BC3F3C"/>
    <w:rsid w:val="00BC5BB2"/>
    <w:rsid w:val="00BD6093"/>
    <w:rsid w:val="00BF3F54"/>
    <w:rsid w:val="00C00697"/>
    <w:rsid w:val="00C0376C"/>
    <w:rsid w:val="00C06D77"/>
    <w:rsid w:val="00C127F8"/>
    <w:rsid w:val="00C12A34"/>
    <w:rsid w:val="00C14BA6"/>
    <w:rsid w:val="00C17035"/>
    <w:rsid w:val="00C347E7"/>
    <w:rsid w:val="00C3485C"/>
    <w:rsid w:val="00C363FC"/>
    <w:rsid w:val="00C54E92"/>
    <w:rsid w:val="00C623A1"/>
    <w:rsid w:val="00C637D3"/>
    <w:rsid w:val="00C728BA"/>
    <w:rsid w:val="00C83389"/>
    <w:rsid w:val="00C84984"/>
    <w:rsid w:val="00C935D3"/>
    <w:rsid w:val="00CA06CA"/>
    <w:rsid w:val="00CA2004"/>
    <w:rsid w:val="00CB334D"/>
    <w:rsid w:val="00CB39DC"/>
    <w:rsid w:val="00CB56D5"/>
    <w:rsid w:val="00CD0771"/>
    <w:rsid w:val="00CD1245"/>
    <w:rsid w:val="00CD1EA8"/>
    <w:rsid w:val="00CF5ABD"/>
    <w:rsid w:val="00CF63CE"/>
    <w:rsid w:val="00D067C1"/>
    <w:rsid w:val="00D11B93"/>
    <w:rsid w:val="00D13542"/>
    <w:rsid w:val="00D13B13"/>
    <w:rsid w:val="00D16E78"/>
    <w:rsid w:val="00D1739E"/>
    <w:rsid w:val="00D201D3"/>
    <w:rsid w:val="00D21B06"/>
    <w:rsid w:val="00D26A64"/>
    <w:rsid w:val="00D2788D"/>
    <w:rsid w:val="00D328FA"/>
    <w:rsid w:val="00D35110"/>
    <w:rsid w:val="00D4221A"/>
    <w:rsid w:val="00D52B9A"/>
    <w:rsid w:val="00D5367E"/>
    <w:rsid w:val="00D56036"/>
    <w:rsid w:val="00D72626"/>
    <w:rsid w:val="00D7285C"/>
    <w:rsid w:val="00D746AF"/>
    <w:rsid w:val="00D7700C"/>
    <w:rsid w:val="00D835A4"/>
    <w:rsid w:val="00D861ED"/>
    <w:rsid w:val="00D873E0"/>
    <w:rsid w:val="00D94F8B"/>
    <w:rsid w:val="00D956B9"/>
    <w:rsid w:val="00DA4EA9"/>
    <w:rsid w:val="00DA5988"/>
    <w:rsid w:val="00DB2D92"/>
    <w:rsid w:val="00DB4422"/>
    <w:rsid w:val="00DC317C"/>
    <w:rsid w:val="00DC37E2"/>
    <w:rsid w:val="00DC4FF2"/>
    <w:rsid w:val="00DC79CC"/>
    <w:rsid w:val="00DD0EE2"/>
    <w:rsid w:val="00DE0119"/>
    <w:rsid w:val="00DF075E"/>
    <w:rsid w:val="00DF4CBF"/>
    <w:rsid w:val="00E10F8F"/>
    <w:rsid w:val="00E134F4"/>
    <w:rsid w:val="00E23568"/>
    <w:rsid w:val="00E245B5"/>
    <w:rsid w:val="00E24C20"/>
    <w:rsid w:val="00E271E1"/>
    <w:rsid w:val="00E33E1B"/>
    <w:rsid w:val="00E34D3E"/>
    <w:rsid w:val="00E4143B"/>
    <w:rsid w:val="00E64587"/>
    <w:rsid w:val="00E75909"/>
    <w:rsid w:val="00E81C5E"/>
    <w:rsid w:val="00E83B3C"/>
    <w:rsid w:val="00E8736B"/>
    <w:rsid w:val="00E90275"/>
    <w:rsid w:val="00E91D23"/>
    <w:rsid w:val="00E925D4"/>
    <w:rsid w:val="00E95A70"/>
    <w:rsid w:val="00E97226"/>
    <w:rsid w:val="00EB63B3"/>
    <w:rsid w:val="00EB674C"/>
    <w:rsid w:val="00ED2F1D"/>
    <w:rsid w:val="00ED63BC"/>
    <w:rsid w:val="00ED6878"/>
    <w:rsid w:val="00EE3AF0"/>
    <w:rsid w:val="00EF0EC8"/>
    <w:rsid w:val="00EF16F5"/>
    <w:rsid w:val="00EF33CD"/>
    <w:rsid w:val="00F1486F"/>
    <w:rsid w:val="00F21850"/>
    <w:rsid w:val="00F300CB"/>
    <w:rsid w:val="00F42C3A"/>
    <w:rsid w:val="00F52BCC"/>
    <w:rsid w:val="00F5313F"/>
    <w:rsid w:val="00F56997"/>
    <w:rsid w:val="00F57581"/>
    <w:rsid w:val="00F725B5"/>
    <w:rsid w:val="00F7616A"/>
    <w:rsid w:val="00F81A48"/>
    <w:rsid w:val="00F94197"/>
    <w:rsid w:val="00FB7B46"/>
    <w:rsid w:val="00FC1ED0"/>
    <w:rsid w:val="00FC2907"/>
    <w:rsid w:val="00FD17C9"/>
    <w:rsid w:val="00FD1D34"/>
    <w:rsid w:val="00FD1EF0"/>
    <w:rsid w:val="00FD2A5B"/>
    <w:rsid w:val="00FE04B2"/>
    <w:rsid w:val="00FE0E1C"/>
    <w:rsid w:val="00FE6A5C"/>
    <w:rsid w:val="00FF3162"/>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0482"/>
  <w15:docId w15:val="{4AA570D4-EF8B-4B1E-9F23-75A7CB62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BodyTextIndent">
    <w:name w:val="Body Text Indent"/>
    <w:basedOn w:val="Normal"/>
    <w:link w:val="BodyTextIndentChar"/>
    <w:uiPriority w:val="99"/>
    <w:unhideWhenUsed/>
    <w:rsid w:val="00D56036"/>
    <w:pPr>
      <w:spacing w:after="0"/>
      <w:ind w:left="720"/>
    </w:pPr>
    <w:rPr>
      <w:rFonts w:asciiTheme="majorHAnsi" w:hAnsiTheme="majorHAnsi"/>
    </w:rPr>
  </w:style>
  <w:style w:type="character" w:customStyle="1" w:styleId="BodyTextIndentChar">
    <w:name w:val="Body Text Indent Char"/>
    <w:basedOn w:val="DefaultParagraphFont"/>
    <w:link w:val="BodyTextIndent"/>
    <w:uiPriority w:val="99"/>
    <w:rsid w:val="00D56036"/>
    <w:rPr>
      <w:rFonts w:asciiTheme="majorHAnsi" w:hAnsiTheme="majorHAnsi"/>
    </w:rPr>
  </w:style>
  <w:style w:type="character" w:customStyle="1" w:styleId="ListParagraphChar">
    <w:name w:val="List Paragraph Char"/>
    <w:basedOn w:val="DefaultParagraphFont"/>
    <w:link w:val="ListParagraph"/>
    <w:uiPriority w:val="34"/>
    <w:rsid w:val="00696631"/>
  </w:style>
  <w:style w:type="table" w:customStyle="1" w:styleId="TableGrid1">
    <w:name w:val="Table Grid1"/>
    <w:basedOn w:val="TableNormal"/>
    <w:next w:val="TableGrid"/>
    <w:uiPriority w:val="59"/>
    <w:rsid w:val="00220A58"/>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F62"/>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48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835"/>
    <w:rPr>
      <w:sz w:val="20"/>
      <w:szCs w:val="20"/>
    </w:rPr>
  </w:style>
  <w:style w:type="character" w:styleId="FootnoteReference">
    <w:name w:val="footnote reference"/>
    <w:basedOn w:val="DefaultParagraphFont"/>
    <w:uiPriority w:val="99"/>
    <w:semiHidden/>
    <w:unhideWhenUsed/>
    <w:rsid w:val="00914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319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ela.Winston@HHS.gov" TargetMode="External"/><Relationship Id="rId13" Type="http://schemas.openxmlformats.org/officeDocument/2006/relationships/hyperlink" Target="file:///\\hhhfs02.itsc.hhs-itsc.local\aspeshare\HSP\Virtual%20HS%20Delivery\OMB%20Package\Annette.waters@hh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hhhfs02.itsc.hhs-itsc.local\aspeshare\HSP\Virtual%20HS%20Delivery\OMB%20Package\Jennifer.tschantz@hh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benton@hh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hhhfs02.itsc.hhs-itsc.local\aspeshare\HSP\Virtual%20HS%20Delivery\OMB%20Package\Pamela.winston@hhs.gov" TargetMode="External"/><Relationship Id="rId4" Type="http://schemas.openxmlformats.org/officeDocument/2006/relationships/settings" Target="settings.xml"/><Relationship Id="rId9" Type="http://schemas.openxmlformats.org/officeDocument/2006/relationships/hyperlink" Target="https://aspe.hhs.gov/system/files/pdf/263581/Virtual_Case_Management_Considerations.pdf" TargetMode="External"/><Relationship Id="rId14" Type="http://schemas.openxmlformats.org/officeDocument/2006/relationships/hyperlink" Target="mailto:kelly.kinnison@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7C31-2DB9-4F0E-A450-64C2ED26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Funn, Sherrette (OS/ASA/OCIO)</cp:lastModifiedBy>
  <cp:revision>2</cp:revision>
  <cp:lastPrinted>2020-02-05T22:35:00Z</cp:lastPrinted>
  <dcterms:created xsi:type="dcterms:W3CDTF">2020-06-04T18:23:00Z</dcterms:created>
  <dcterms:modified xsi:type="dcterms:W3CDTF">2020-06-04T18:23:00Z</dcterms:modified>
</cp:coreProperties>
</file>