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E2A25" w14:textId="77777777" w:rsidR="007E569F" w:rsidRDefault="007E569F" w:rsidP="001D5B11">
      <w:pPr>
        <w:pStyle w:val="Title"/>
      </w:pPr>
      <w:bookmarkStart w:id="0" w:name="_Hlk497473657"/>
      <w:bookmarkStart w:id="1" w:name="_GoBack"/>
      <w:bookmarkEnd w:id="1"/>
    </w:p>
    <w:p w14:paraId="1EC3CD6E" w14:textId="77777777" w:rsidR="007E569F" w:rsidRDefault="007E569F" w:rsidP="007E569F">
      <w:pPr>
        <w:pStyle w:val="Header"/>
        <w:jc w:val="right"/>
      </w:pPr>
      <w:r>
        <w:t>OMB Control Number 0990-0421</w:t>
      </w:r>
    </w:p>
    <w:p w14:paraId="58ACBF10" w14:textId="7D7F2A8E" w:rsidR="007E569F" w:rsidRDefault="007E569F" w:rsidP="007E569F">
      <w:pPr>
        <w:pStyle w:val="Header"/>
      </w:pPr>
      <w:r>
        <w:tab/>
      </w:r>
      <w:r>
        <w:tab/>
        <w:t>Expires October 12</w:t>
      </w:r>
      <w:r w:rsidR="00B92ADF">
        <w:t>,</w:t>
      </w:r>
      <w:r>
        <w:t xml:space="preserve"> 2020</w:t>
      </w:r>
    </w:p>
    <w:p w14:paraId="2B8B6C3B" w14:textId="77777777" w:rsidR="007E569F" w:rsidRDefault="007E569F" w:rsidP="001D5B11">
      <w:pPr>
        <w:pStyle w:val="Title"/>
      </w:pPr>
    </w:p>
    <w:p w14:paraId="21A6B5AD" w14:textId="054701BF" w:rsidR="00A01226" w:rsidRPr="007E569F" w:rsidRDefault="000A27F1" w:rsidP="001D5B11">
      <w:pPr>
        <w:pStyle w:val="Title"/>
        <w:rPr>
          <w:sz w:val="24"/>
        </w:rPr>
      </w:pPr>
      <w:r w:rsidRPr="007E569F">
        <w:rPr>
          <w:sz w:val="24"/>
        </w:rPr>
        <w:t>Exploring the Relationship between the Paid Family Leave Program and</w:t>
      </w:r>
      <w:r w:rsidR="0097388B" w:rsidRPr="007E569F">
        <w:rPr>
          <w:sz w:val="24"/>
        </w:rPr>
        <w:t xml:space="preserve"> Mothers’ Return to Work</w:t>
      </w:r>
      <w:r w:rsidR="00B776B1" w:rsidRPr="007E569F">
        <w:rPr>
          <w:sz w:val="24"/>
        </w:rPr>
        <w:t>: Focus Group Eligibility Screen</w:t>
      </w:r>
    </w:p>
    <w:bookmarkEnd w:id="0"/>
    <w:p w14:paraId="7169A5A6" w14:textId="085EF767" w:rsidR="00FB2153" w:rsidRPr="007E569F" w:rsidRDefault="00FB2153" w:rsidP="00FB2153">
      <w:pPr>
        <w:rPr>
          <w:i/>
          <w:sz w:val="20"/>
        </w:rPr>
      </w:pPr>
      <w:r w:rsidRPr="007E569F">
        <w:rPr>
          <w:sz w:val="20"/>
        </w:rPr>
        <w:t>Hello. I received your name because you signed up with [</w:t>
      </w:r>
      <w:r w:rsidRPr="007E569F">
        <w:rPr>
          <w:i/>
          <w:sz w:val="20"/>
        </w:rPr>
        <w:t>contact name at partner organization</w:t>
      </w:r>
      <w:r w:rsidRPr="007E569F">
        <w:rPr>
          <w:sz w:val="20"/>
        </w:rPr>
        <w:t>] to possibly participate in a focus group about being a new mom, your use of the [</w:t>
      </w:r>
      <w:r w:rsidRPr="007E569F">
        <w:rPr>
          <w:i/>
          <w:sz w:val="20"/>
        </w:rPr>
        <w:t>Paid Family Leave (CA) Family Leave Insurance (NJ), Temporary Caregivers Insurance (RI)</w:t>
      </w:r>
      <w:r w:rsidRPr="007E569F">
        <w:rPr>
          <w:sz w:val="20"/>
        </w:rPr>
        <w:t>] program, and decisions about going back to work. As the [</w:t>
      </w:r>
      <w:r w:rsidRPr="007E569F">
        <w:rPr>
          <w:i/>
          <w:sz w:val="20"/>
        </w:rPr>
        <w:t>contact name at partner organization</w:t>
      </w:r>
      <w:r w:rsidRPr="007E569F">
        <w:rPr>
          <w:sz w:val="20"/>
        </w:rPr>
        <w:t>] mentioned, the focus group is part of a study sponsored by the federal government and not related in any way to the services you may get from [</w:t>
      </w:r>
      <w:r w:rsidRPr="007E569F">
        <w:rPr>
          <w:i/>
          <w:sz w:val="20"/>
        </w:rPr>
        <w:t>partner organization</w:t>
      </w:r>
      <w:r w:rsidRPr="007E569F">
        <w:rPr>
          <w:sz w:val="20"/>
        </w:rPr>
        <w:t xml:space="preserve">]. </w:t>
      </w:r>
      <w:r w:rsidRPr="007E569F">
        <w:rPr>
          <w:i/>
          <w:sz w:val="20"/>
        </w:rPr>
        <w:t xml:space="preserve">Briefly describe the focus group process, including the date, duration, location, compensation, and the fact that participants will be asked to be audio-recorded.   </w:t>
      </w:r>
    </w:p>
    <w:p w14:paraId="3E45DF05" w14:textId="77777777" w:rsidR="00FB2153" w:rsidRPr="007E569F" w:rsidRDefault="00FB2153" w:rsidP="00FB2153">
      <w:pPr>
        <w:rPr>
          <w:sz w:val="20"/>
        </w:rPr>
      </w:pPr>
    </w:p>
    <w:p w14:paraId="7D04C391" w14:textId="77777777" w:rsidR="00FB2153" w:rsidRPr="007E569F" w:rsidRDefault="00FB2153" w:rsidP="00FB2153">
      <w:pPr>
        <w:rPr>
          <w:sz w:val="20"/>
        </w:rPr>
      </w:pPr>
      <w:r w:rsidRPr="007E569F">
        <w:rPr>
          <w:sz w:val="20"/>
        </w:rPr>
        <w:t>It’s important to us that we get the right mix of moms for our group. I have just a few questions that I need to ask you before the focus group—to see if you’re the right fit. We will not share or report any of your answers. Is it okay if I ask you a few quick questions?</w:t>
      </w:r>
    </w:p>
    <w:p w14:paraId="198989ED" w14:textId="77777777" w:rsidR="00FB2153" w:rsidRPr="007E569F" w:rsidRDefault="00FB2153" w:rsidP="00FB2153">
      <w:pPr>
        <w:spacing w:line="240" w:lineRule="auto"/>
        <w:rPr>
          <w:sz w:val="20"/>
        </w:rPr>
      </w:pPr>
    </w:p>
    <w:p w14:paraId="3ACF9207" w14:textId="38B7D504" w:rsidR="00FB2153" w:rsidRPr="007E569F" w:rsidRDefault="001D5B11" w:rsidP="001D5B11">
      <w:pPr>
        <w:spacing w:line="240" w:lineRule="auto"/>
        <w:rPr>
          <w:rStyle w:val="PlaceholderText"/>
          <w:sz w:val="18"/>
        </w:rPr>
      </w:pPr>
      <w:r w:rsidRPr="007E569F">
        <w:rPr>
          <w:sz w:val="20"/>
        </w:rPr>
        <w:t xml:space="preserve">1. </w:t>
      </w:r>
      <w:r w:rsidR="00FB2153" w:rsidRPr="007E569F">
        <w:rPr>
          <w:sz w:val="20"/>
        </w:rPr>
        <w:t xml:space="preserve">How old is your youngest child? </w:t>
      </w:r>
      <w:r w:rsidR="00FB2153" w:rsidRPr="007E569F">
        <w:rPr>
          <w:rStyle w:val="PlaceholderText"/>
          <w:sz w:val="18"/>
        </w:rPr>
        <w:t>Click here to enter text.</w:t>
      </w:r>
    </w:p>
    <w:p w14:paraId="2D5CE683" w14:textId="77777777" w:rsidR="001D5B11" w:rsidRPr="007E569F" w:rsidRDefault="001D5B11" w:rsidP="001D5B11">
      <w:pPr>
        <w:rPr>
          <w:sz w:val="18"/>
        </w:rPr>
      </w:pPr>
    </w:p>
    <w:p w14:paraId="4821F63A" w14:textId="77777777" w:rsidR="00FB2153" w:rsidRPr="007E569F" w:rsidRDefault="00FB2153" w:rsidP="00FB2153">
      <w:pPr>
        <w:spacing w:line="240" w:lineRule="auto"/>
        <w:rPr>
          <w:i/>
          <w:sz w:val="20"/>
        </w:rPr>
      </w:pPr>
      <w:r w:rsidRPr="007E569F">
        <w:rPr>
          <w:i/>
          <w:sz w:val="20"/>
        </w:rPr>
        <w:t>Keep going if there is at least one child under one year of age.</w:t>
      </w:r>
    </w:p>
    <w:p w14:paraId="4C7D0B09" w14:textId="77777777" w:rsidR="00FB2153" w:rsidRPr="007E569F" w:rsidRDefault="00FB2153" w:rsidP="00FB2153">
      <w:pPr>
        <w:spacing w:line="240" w:lineRule="auto"/>
        <w:rPr>
          <w:sz w:val="20"/>
        </w:rPr>
      </w:pPr>
    </w:p>
    <w:p w14:paraId="59EFE72F" w14:textId="6A5D5EF6" w:rsidR="00FB2153" w:rsidRPr="007E569F" w:rsidRDefault="00FB2153" w:rsidP="00FB2153">
      <w:pPr>
        <w:spacing w:line="240" w:lineRule="auto"/>
        <w:rPr>
          <w:sz w:val="20"/>
        </w:rPr>
      </w:pPr>
      <w:r w:rsidRPr="007E569F">
        <w:rPr>
          <w:sz w:val="20"/>
        </w:rPr>
        <w:t xml:space="preserve">2. Have you gotten a payment from [Paid Family Leave (CA), Family Leave Insurance (NJ), Temporary Caregiver Insurance (RI)] after the birth of your last child? </w:t>
      </w:r>
      <w:r w:rsidRPr="007E569F">
        <w:rPr>
          <w:i/>
          <w:sz w:val="20"/>
        </w:rPr>
        <w:t>Provide a brief explanation of the program.</w:t>
      </w:r>
      <w:r w:rsidR="00F52E39" w:rsidRPr="007E569F">
        <w:rPr>
          <w:i/>
          <w:sz w:val="20"/>
        </w:rPr>
        <w:t xml:space="preserve"> </w:t>
      </w:r>
      <w:r w:rsidR="00F52E39" w:rsidRPr="007E569F">
        <w:rPr>
          <w:sz w:val="20"/>
        </w:rPr>
        <w:t xml:space="preserve">What about temporary disability insurance? </w:t>
      </w:r>
      <w:r w:rsidR="00F52E39" w:rsidRPr="007E569F">
        <w:rPr>
          <w:i/>
          <w:sz w:val="20"/>
        </w:rPr>
        <w:t>Make sure they understand the difference between</w:t>
      </w:r>
      <w:r w:rsidRPr="007E569F">
        <w:rPr>
          <w:i/>
          <w:sz w:val="20"/>
        </w:rPr>
        <w:t xml:space="preserve"> </w:t>
      </w:r>
      <w:r w:rsidR="00F52E39" w:rsidRPr="007E569F">
        <w:rPr>
          <w:i/>
          <w:sz w:val="20"/>
        </w:rPr>
        <w:t xml:space="preserve">paid family leave, </w:t>
      </w:r>
      <w:r w:rsidRPr="007E569F">
        <w:rPr>
          <w:i/>
          <w:sz w:val="20"/>
        </w:rPr>
        <w:t xml:space="preserve">employer-funded leave, sick leave, vacation time, paid time off (PTO), or </w:t>
      </w:r>
      <w:r w:rsidR="00F52E39" w:rsidRPr="007E569F">
        <w:rPr>
          <w:i/>
          <w:sz w:val="20"/>
        </w:rPr>
        <w:t xml:space="preserve">temporary </w:t>
      </w:r>
      <w:r w:rsidRPr="007E569F">
        <w:rPr>
          <w:i/>
          <w:sz w:val="20"/>
        </w:rPr>
        <w:t>disability</w:t>
      </w:r>
      <w:r w:rsidR="00F52E39" w:rsidRPr="007E569F">
        <w:rPr>
          <w:i/>
          <w:sz w:val="20"/>
        </w:rPr>
        <w:t xml:space="preserve"> insurance</w:t>
      </w:r>
      <w:r w:rsidRPr="007E569F">
        <w:rPr>
          <w:i/>
          <w:sz w:val="20"/>
        </w:rPr>
        <w:t>.</w:t>
      </w:r>
      <w:r w:rsidRPr="007E569F">
        <w:rPr>
          <w:sz w:val="20"/>
        </w:rPr>
        <w:t xml:space="preserve"> </w:t>
      </w:r>
    </w:p>
    <w:p w14:paraId="6384E74A" w14:textId="71E312FB" w:rsidR="00FB2153" w:rsidRPr="007E569F" w:rsidRDefault="00FB2153" w:rsidP="00FB2153">
      <w:pPr>
        <w:spacing w:line="240" w:lineRule="auto"/>
        <w:rPr>
          <w:sz w:val="20"/>
        </w:rPr>
      </w:pPr>
      <w:r w:rsidRPr="007E569F">
        <w:rPr>
          <w:rFonts w:ascii="MS Gothic" w:eastAsia="MS Gothic" w:hAnsi="MS Gothic" w:hint="eastAsia"/>
          <w:sz w:val="20"/>
        </w:rPr>
        <w:t>☐</w:t>
      </w:r>
      <w:r w:rsidRPr="007E569F">
        <w:rPr>
          <w:sz w:val="20"/>
        </w:rPr>
        <w:t xml:space="preserve"> Yes</w:t>
      </w:r>
      <w:r w:rsidRPr="007E569F">
        <w:rPr>
          <w:sz w:val="20"/>
        </w:rPr>
        <w:tab/>
        <w:t xml:space="preserve"> </w:t>
      </w:r>
      <w:r w:rsidR="00F52E39" w:rsidRPr="007E569F">
        <w:rPr>
          <w:rFonts w:ascii="MS Gothic" w:eastAsia="MS Gothic" w:hAnsi="MS Gothic" w:hint="eastAsia"/>
          <w:sz w:val="20"/>
        </w:rPr>
        <w:t>☐</w:t>
      </w:r>
      <w:r w:rsidR="00F52E39" w:rsidRPr="007E569F">
        <w:rPr>
          <w:sz w:val="20"/>
        </w:rPr>
        <w:t xml:space="preserve"> No, but used temporary disability insurance </w:t>
      </w:r>
      <w:r w:rsidR="00F52E39" w:rsidRPr="007E569F">
        <w:rPr>
          <w:rFonts w:ascii="MS Gothic" w:eastAsia="MS Gothic" w:hAnsi="MS Gothic" w:hint="eastAsia"/>
          <w:sz w:val="20"/>
        </w:rPr>
        <w:t>☐</w:t>
      </w:r>
      <w:r w:rsidR="00F52E39" w:rsidRPr="007E569F">
        <w:rPr>
          <w:sz w:val="20"/>
        </w:rPr>
        <w:t xml:space="preserve"> No  </w:t>
      </w:r>
    </w:p>
    <w:p w14:paraId="2F5C16D4" w14:textId="77777777" w:rsidR="001D5B11" w:rsidRPr="007E569F" w:rsidRDefault="001D5B11" w:rsidP="00FB2153">
      <w:pPr>
        <w:spacing w:line="240" w:lineRule="auto"/>
        <w:rPr>
          <w:sz w:val="20"/>
        </w:rPr>
      </w:pPr>
    </w:p>
    <w:p w14:paraId="7CA9ED54" w14:textId="77777777" w:rsidR="00FB2153" w:rsidRPr="007E569F" w:rsidRDefault="00FB2153" w:rsidP="00FB2153">
      <w:pPr>
        <w:spacing w:line="240" w:lineRule="auto"/>
        <w:rPr>
          <w:i/>
          <w:sz w:val="20"/>
        </w:rPr>
      </w:pPr>
      <w:r w:rsidRPr="007E569F">
        <w:rPr>
          <w:i/>
          <w:sz w:val="20"/>
        </w:rPr>
        <w:t>Keep going if they are participating or did participate in the Paid Family Leave program.</w:t>
      </w:r>
    </w:p>
    <w:p w14:paraId="7F25C5AA" w14:textId="77777777" w:rsidR="00FB2153" w:rsidRPr="007E569F" w:rsidRDefault="00FB2153" w:rsidP="00FB2153">
      <w:pPr>
        <w:spacing w:line="240" w:lineRule="auto"/>
        <w:rPr>
          <w:sz w:val="20"/>
        </w:rPr>
      </w:pPr>
    </w:p>
    <w:p w14:paraId="1E029B7D" w14:textId="2AB82F3C" w:rsidR="00FB2153" w:rsidRPr="007E569F" w:rsidRDefault="00FB2153" w:rsidP="00FB2153">
      <w:pPr>
        <w:spacing w:line="240" w:lineRule="auto"/>
        <w:rPr>
          <w:sz w:val="20"/>
        </w:rPr>
      </w:pPr>
      <w:bookmarkStart w:id="2" w:name="_Hlk499106512"/>
      <w:r w:rsidRPr="007E569F">
        <w:rPr>
          <w:sz w:val="20"/>
        </w:rPr>
        <w:t xml:space="preserve">3. How long have you been getting or did you get payments from [Paid Family Leave (CA), Family Leave Insurance (NJ); Temporary Caregiver Insurance (RI)]? </w:t>
      </w:r>
    </w:p>
    <w:bookmarkEnd w:id="2"/>
    <w:p w14:paraId="62318228" w14:textId="77777777" w:rsidR="001D5B11" w:rsidRPr="007E569F" w:rsidRDefault="001D5B11" w:rsidP="001D5B11">
      <w:pPr>
        <w:spacing w:after="240" w:line="240" w:lineRule="auto"/>
        <w:rPr>
          <w:rFonts w:cs="Times New Roman"/>
          <w:sz w:val="20"/>
          <w:szCs w:val="24"/>
        </w:rPr>
      </w:pPr>
      <w:r w:rsidRPr="007E569F">
        <w:rPr>
          <w:rFonts w:ascii="Segoe UI Symbol" w:eastAsia="MS Gothic" w:hAnsi="Segoe UI Symbol" w:cs="Segoe UI Symbol"/>
          <w:sz w:val="20"/>
          <w:szCs w:val="24"/>
        </w:rPr>
        <w:t>☐</w:t>
      </w:r>
      <w:r w:rsidRPr="007E569F">
        <w:rPr>
          <w:rFonts w:cs="Times New Roman"/>
          <w:sz w:val="20"/>
          <w:szCs w:val="24"/>
        </w:rPr>
        <w:t xml:space="preserve"> Got/plan to get the full benefit    </w:t>
      </w:r>
      <w:r w:rsidRPr="007E569F">
        <w:rPr>
          <w:rFonts w:ascii="Segoe UI Symbol" w:eastAsia="MS Gothic" w:hAnsi="Segoe UI Symbol" w:cs="Segoe UI Symbol"/>
          <w:sz w:val="20"/>
          <w:szCs w:val="24"/>
        </w:rPr>
        <w:t>☐</w:t>
      </w:r>
      <w:r w:rsidRPr="007E569F">
        <w:rPr>
          <w:rFonts w:cs="Times New Roman"/>
          <w:sz w:val="20"/>
          <w:szCs w:val="24"/>
        </w:rPr>
        <w:t xml:space="preserve"> Got/plan to get just part of the benefit    </w:t>
      </w:r>
      <w:r w:rsidRPr="007E569F">
        <w:rPr>
          <w:rFonts w:ascii="Segoe UI Symbol" w:eastAsia="MS Gothic" w:hAnsi="Segoe UI Symbol" w:cs="Segoe UI Symbol"/>
          <w:sz w:val="20"/>
          <w:szCs w:val="24"/>
        </w:rPr>
        <w:t>☐</w:t>
      </w:r>
      <w:r w:rsidRPr="007E569F">
        <w:rPr>
          <w:rFonts w:cs="Times New Roman"/>
          <w:sz w:val="20"/>
          <w:szCs w:val="24"/>
        </w:rPr>
        <w:t xml:space="preserve"> Not sure</w:t>
      </w:r>
    </w:p>
    <w:p w14:paraId="45B28DBC" w14:textId="77777777" w:rsidR="00FB2153" w:rsidRPr="007E569F" w:rsidRDefault="00FB2153" w:rsidP="00FB2153">
      <w:pPr>
        <w:spacing w:line="240" w:lineRule="auto"/>
        <w:rPr>
          <w:i/>
          <w:sz w:val="20"/>
        </w:rPr>
      </w:pPr>
      <w:r w:rsidRPr="007E569F">
        <w:rPr>
          <w:i/>
          <w:sz w:val="20"/>
        </w:rPr>
        <w:t>Keep going if they are participating or did participate in the Paid Family Leave program.</w:t>
      </w:r>
    </w:p>
    <w:p w14:paraId="671D01D1" w14:textId="77777777" w:rsidR="00FB2153" w:rsidRPr="007E569F" w:rsidRDefault="00FB2153" w:rsidP="00FB2153">
      <w:pPr>
        <w:spacing w:line="240" w:lineRule="auto"/>
        <w:rPr>
          <w:sz w:val="20"/>
        </w:rPr>
      </w:pPr>
    </w:p>
    <w:p w14:paraId="063F421A" w14:textId="77777777" w:rsidR="007E569F" w:rsidRPr="007E569F" w:rsidRDefault="00FB2153" w:rsidP="007E569F">
      <w:pPr>
        <w:pStyle w:val="Footer"/>
        <w:rPr>
          <w:i/>
          <w:sz w:val="20"/>
        </w:rPr>
      </w:pPr>
      <w:r w:rsidRPr="007E569F">
        <w:rPr>
          <w:sz w:val="20"/>
        </w:rPr>
        <w:t xml:space="preserve">4. Now, I’d like to see if you are eligible based on your income. How many people live in your household? For the last several years, has your household income been less than </w:t>
      </w:r>
      <w:r w:rsidRPr="007E569F">
        <w:rPr>
          <w:sz w:val="20"/>
          <w:u w:val="single"/>
        </w:rPr>
        <w:t>$X</w:t>
      </w:r>
      <w:r w:rsidRPr="007E569F">
        <w:rPr>
          <w:sz w:val="20"/>
        </w:rPr>
        <w:t xml:space="preserve"> a year </w:t>
      </w:r>
      <w:r w:rsidRPr="007E569F">
        <w:rPr>
          <w:i/>
          <w:sz w:val="20"/>
        </w:rPr>
        <w:t>(see table for threshold)</w:t>
      </w:r>
      <w:r w:rsidRPr="007E569F">
        <w:rPr>
          <w:sz w:val="20"/>
        </w:rPr>
        <w:t xml:space="preserve">? </w:t>
      </w:r>
      <w:r w:rsidRPr="007E569F">
        <w:rPr>
          <w:i/>
          <w:sz w:val="20"/>
        </w:rPr>
        <w:t xml:space="preserve">Probe further to clarify if mom only meets eligibility criteria temporarily (e.g., recently unemployed, student, starting own business). Moms who meet the income criteria temporarily are not eligible. </w:t>
      </w:r>
    </w:p>
    <w:p w14:paraId="3F20E56F" w14:textId="77777777" w:rsidR="007E569F" w:rsidRDefault="007E569F" w:rsidP="007E569F">
      <w:pPr>
        <w:pStyle w:val="Footer"/>
        <w:rPr>
          <w:i/>
        </w:rPr>
      </w:pPr>
    </w:p>
    <w:p w14:paraId="55DFD019" w14:textId="11D7778F" w:rsidR="007E569F" w:rsidRPr="007E569F" w:rsidRDefault="007E569F" w:rsidP="007E569F">
      <w:pPr>
        <w:pStyle w:val="Footer"/>
        <w:rPr>
          <w:sz w:val="14"/>
        </w:rPr>
      </w:pPr>
      <w:r w:rsidRPr="007E569F">
        <w:rPr>
          <w:sz w:val="14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0990-0421. The time required to complete this information collection is estimated to average </w:t>
      </w:r>
      <w:r>
        <w:rPr>
          <w:sz w:val="14"/>
        </w:rPr>
        <w:t>10</w:t>
      </w:r>
      <w:r w:rsidRPr="007E569F">
        <w:rPr>
          <w:sz w:val="14"/>
        </w:rPr>
        <w:t xml:space="preserve"> minutes per response, including the time to review instructions, search existing data resources, </w:t>
      </w:r>
      <w:r w:rsidR="0021502A" w:rsidRPr="007E569F">
        <w:rPr>
          <w:sz w:val="14"/>
        </w:rPr>
        <w:t>and gather</w:t>
      </w:r>
      <w:r w:rsidRPr="007E569F">
        <w:rPr>
          <w:sz w:val="14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Officer.</w:t>
      </w:r>
    </w:p>
    <w:p w14:paraId="6DF43D56" w14:textId="42D8E8B8" w:rsidR="00FB2153" w:rsidRDefault="00FB2153" w:rsidP="00FB2153">
      <w:pPr>
        <w:spacing w:line="240" w:lineRule="auto"/>
        <w:rPr>
          <w:i/>
          <w:sz w:val="24"/>
        </w:rPr>
      </w:pPr>
    </w:p>
    <w:p w14:paraId="60667693" w14:textId="77777777" w:rsidR="007E569F" w:rsidRPr="009804A5" w:rsidRDefault="007E569F" w:rsidP="00FB2153">
      <w:pPr>
        <w:spacing w:line="240" w:lineRule="auto"/>
        <w:rPr>
          <w:sz w:val="24"/>
        </w:rPr>
      </w:pPr>
    </w:p>
    <w:p w14:paraId="4DE1F67D" w14:textId="77777777" w:rsidR="00FB2153" w:rsidRDefault="00FB2153" w:rsidP="00FB2153">
      <w:pPr>
        <w:spacing w:line="240" w:lineRule="auto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 w:rsidRPr="009804A5">
        <w:rPr>
          <w:sz w:val="24"/>
        </w:rPr>
        <w:t xml:space="preserve"> Yes </w:t>
      </w:r>
      <w:r w:rsidRPr="009804A5">
        <w:rPr>
          <w:rFonts w:ascii="MS Gothic" w:eastAsia="MS Gothic" w:hAnsi="MS Gothic" w:hint="eastAsia"/>
          <w:sz w:val="24"/>
        </w:rPr>
        <w:t>☐</w:t>
      </w:r>
      <w:r w:rsidRPr="009804A5">
        <w:rPr>
          <w:sz w:val="24"/>
        </w:rPr>
        <w:t xml:space="preserve"> No </w:t>
      </w:r>
    </w:p>
    <w:p w14:paraId="257B9259" w14:textId="77777777" w:rsidR="00FB2153" w:rsidRPr="00AA1AB2" w:rsidRDefault="00FB2153" w:rsidP="00FB2153">
      <w:pPr>
        <w:spacing w:line="240" w:lineRule="auto"/>
        <w:rPr>
          <w:b/>
          <w:sz w:val="24"/>
        </w:rPr>
      </w:pPr>
      <w:r w:rsidRPr="00AA1AB2">
        <w:rPr>
          <w:b/>
          <w:sz w:val="24"/>
        </w:rPr>
        <w:t>Eligibility Income Thresholds by Household Size</w:t>
      </w:r>
    </w:p>
    <w:tbl>
      <w:tblPr>
        <w:tblW w:w="92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522"/>
        <w:gridCol w:w="1364"/>
        <w:gridCol w:w="1294"/>
        <w:gridCol w:w="1710"/>
        <w:gridCol w:w="1620"/>
      </w:tblGrid>
      <w:tr w:rsidR="00FB2153" w:rsidRPr="00A20691" w14:paraId="09EFA518" w14:textId="77777777" w:rsidTr="00D96DBF">
        <w:trPr>
          <w:trHeight w:val="300"/>
        </w:trPr>
        <w:tc>
          <w:tcPr>
            <w:tcW w:w="1760" w:type="dxa"/>
            <w:vMerge w:val="restart"/>
            <w:shd w:val="clear" w:color="auto" w:fill="BFBFBF"/>
            <w:noWrap/>
            <w:vAlign w:val="bottom"/>
            <w:hideMark/>
          </w:tcPr>
          <w:p w14:paraId="10AA36CD" w14:textId="77777777" w:rsidR="00FB2153" w:rsidRPr="00A20691" w:rsidRDefault="00FB2153" w:rsidP="00D96DBF">
            <w:pPr>
              <w:spacing w:line="240" w:lineRule="auto"/>
              <w:rPr>
                <w:b/>
              </w:rPr>
            </w:pPr>
            <w:r w:rsidRPr="00A20691">
              <w:rPr>
                <w:b/>
                <w:color w:val="000000"/>
              </w:rPr>
              <w:t>Household Size</w:t>
            </w:r>
          </w:p>
        </w:tc>
        <w:tc>
          <w:tcPr>
            <w:tcW w:w="4180" w:type="dxa"/>
            <w:gridSpan w:val="3"/>
            <w:shd w:val="clear" w:color="auto" w:fill="BFBFBF"/>
            <w:noWrap/>
            <w:vAlign w:val="bottom"/>
            <w:hideMark/>
          </w:tcPr>
          <w:p w14:paraId="6D052179" w14:textId="77777777" w:rsidR="00FB2153" w:rsidRPr="00A20691" w:rsidRDefault="00FB2153" w:rsidP="00D96DBF">
            <w:pPr>
              <w:spacing w:line="240" w:lineRule="auto"/>
              <w:jc w:val="center"/>
              <w:rPr>
                <w:b/>
                <w:color w:val="000000"/>
              </w:rPr>
            </w:pPr>
            <w:r w:rsidRPr="00A20691">
              <w:rPr>
                <w:b/>
                <w:color w:val="000000"/>
              </w:rPr>
              <w:t>California</w:t>
            </w:r>
          </w:p>
        </w:tc>
        <w:tc>
          <w:tcPr>
            <w:tcW w:w="1710" w:type="dxa"/>
            <w:vMerge w:val="restart"/>
            <w:shd w:val="clear" w:color="auto" w:fill="BFBFBF"/>
            <w:noWrap/>
            <w:vAlign w:val="bottom"/>
            <w:hideMark/>
          </w:tcPr>
          <w:p w14:paraId="78E21856" w14:textId="77777777" w:rsidR="00FB2153" w:rsidRPr="00A20691" w:rsidRDefault="00FB2153" w:rsidP="00D96DBF">
            <w:pPr>
              <w:spacing w:line="240" w:lineRule="auto"/>
              <w:jc w:val="center"/>
              <w:rPr>
                <w:b/>
                <w:color w:val="000000"/>
              </w:rPr>
            </w:pPr>
            <w:r w:rsidRPr="00A20691">
              <w:rPr>
                <w:b/>
                <w:color w:val="000000"/>
              </w:rPr>
              <w:t>New Jersey</w:t>
            </w:r>
          </w:p>
        </w:tc>
        <w:tc>
          <w:tcPr>
            <w:tcW w:w="1620" w:type="dxa"/>
            <w:vMerge w:val="restart"/>
            <w:shd w:val="clear" w:color="auto" w:fill="BFBFBF"/>
            <w:noWrap/>
            <w:vAlign w:val="bottom"/>
            <w:hideMark/>
          </w:tcPr>
          <w:p w14:paraId="14CCA557" w14:textId="77777777" w:rsidR="00FB2153" w:rsidRPr="00A20691" w:rsidRDefault="00FB2153" w:rsidP="00D96DBF">
            <w:pPr>
              <w:spacing w:line="240" w:lineRule="auto"/>
              <w:jc w:val="center"/>
              <w:rPr>
                <w:b/>
                <w:color w:val="000000"/>
              </w:rPr>
            </w:pPr>
            <w:r w:rsidRPr="00A20691">
              <w:rPr>
                <w:b/>
                <w:color w:val="000000"/>
              </w:rPr>
              <w:t>Rhode Island</w:t>
            </w:r>
          </w:p>
        </w:tc>
      </w:tr>
      <w:tr w:rsidR="00FB2153" w:rsidRPr="00A20691" w14:paraId="5978E15B" w14:textId="77777777" w:rsidTr="00D96DBF">
        <w:trPr>
          <w:trHeight w:val="300"/>
        </w:trPr>
        <w:tc>
          <w:tcPr>
            <w:tcW w:w="1760" w:type="dxa"/>
            <w:vMerge/>
            <w:shd w:val="clear" w:color="auto" w:fill="auto"/>
            <w:noWrap/>
            <w:vAlign w:val="bottom"/>
            <w:hideMark/>
          </w:tcPr>
          <w:p w14:paraId="499D3CD2" w14:textId="77777777" w:rsidR="00FB2153" w:rsidRPr="00A20691" w:rsidRDefault="00FB2153" w:rsidP="00D96DBF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22" w:type="dxa"/>
            <w:shd w:val="clear" w:color="auto" w:fill="BFBFBF"/>
            <w:noWrap/>
            <w:vAlign w:val="bottom"/>
            <w:hideMark/>
          </w:tcPr>
          <w:p w14:paraId="3033197C" w14:textId="77777777" w:rsidR="00FB2153" w:rsidRPr="00A20691" w:rsidRDefault="00FB2153" w:rsidP="00D96DBF">
            <w:pPr>
              <w:spacing w:line="240" w:lineRule="auto"/>
              <w:jc w:val="center"/>
              <w:rPr>
                <w:b/>
                <w:color w:val="000000"/>
              </w:rPr>
            </w:pPr>
            <w:r w:rsidRPr="00A20691">
              <w:rPr>
                <w:b/>
                <w:color w:val="000000"/>
              </w:rPr>
              <w:t>Alameda</w:t>
            </w:r>
          </w:p>
        </w:tc>
        <w:tc>
          <w:tcPr>
            <w:tcW w:w="1364" w:type="dxa"/>
            <w:shd w:val="clear" w:color="auto" w:fill="BFBFBF"/>
            <w:noWrap/>
            <w:vAlign w:val="bottom"/>
            <w:hideMark/>
          </w:tcPr>
          <w:p w14:paraId="336571AE" w14:textId="77777777" w:rsidR="00FB2153" w:rsidRPr="00A20691" w:rsidRDefault="00FB2153" w:rsidP="00D96DBF">
            <w:pPr>
              <w:spacing w:line="240" w:lineRule="auto"/>
              <w:jc w:val="center"/>
              <w:rPr>
                <w:b/>
                <w:color w:val="000000"/>
              </w:rPr>
            </w:pPr>
            <w:r w:rsidRPr="00A20691">
              <w:rPr>
                <w:b/>
                <w:color w:val="000000"/>
              </w:rPr>
              <w:t>Los Angeles</w:t>
            </w:r>
          </w:p>
        </w:tc>
        <w:tc>
          <w:tcPr>
            <w:tcW w:w="1294" w:type="dxa"/>
            <w:shd w:val="clear" w:color="auto" w:fill="BFBFBF"/>
            <w:noWrap/>
            <w:vAlign w:val="bottom"/>
            <w:hideMark/>
          </w:tcPr>
          <w:p w14:paraId="55C6EC90" w14:textId="77777777" w:rsidR="00FB2153" w:rsidRPr="00A20691" w:rsidRDefault="00FB2153" w:rsidP="00D96DBF">
            <w:pPr>
              <w:spacing w:line="240" w:lineRule="auto"/>
              <w:jc w:val="center"/>
              <w:rPr>
                <w:b/>
                <w:color w:val="000000"/>
              </w:rPr>
            </w:pPr>
            <w:r w:rsidRPr="00A20691">
              <w:rPr>
                <w:b/>
                <w:color w:val="000000"/>
              </w:rPr>
              <w:t>Fresno</w:t>
            </w:r>
          </w:p>
        </w:tc>
        <w:tc>
          <w:tcPr>
            <w:tcW w:w="1710" w:type="dxa"/>
            <w:vMerge/>
            <w:shd w:val="clear" w:color="auto" w:fill="auto"/>
            <w:noWrap/>
            <w:vAlign w:val="bottom"/>
            <w:hideMark/>
          </w:tcPr>
          <w:p w14:paraId="4B6E2DAC" w14:textId="77777777" w:rsidR="00FB2153" w:rsidRPr="00A20691" w:rsidRDefault="00FB2153" w:rsidP="00D96DBF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  <w:vAlign w:val="bottom"/>
            <w:hideMark/>
          </w:tcPr>
          <w:p w14:paraId="5CDB05C3" w14:textId="77777777" w:rsidR="00FB2153" w:rsidRPr="00A20691" w:rsidRDefault="00FB2153" w:rsidP="00D96DBF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FB2153" w:rsidRPr="00A20691" w14:paraId="1D379C11" w14:textId="77777777" w:rsidTr="00D96DBF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D6A3FE5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14:paraId="4021F3E1" w14:textId="77777777" w:rsidR="00FB2153" w:rsidRPr="00A20691" w:rsidRDefault="00FB2153" w:rsidP="00D96DBF">
            <w:pPr>
              <w:spacing w:line="240" w:lineRule="auto"/>
              <w:rPr>
                <w:color w:val="000000"/>
              </w:rPr>
            </w:pPr>
            <w:r w:rsidRPr="00A20691">
              <w:rPr>
                <w:color w:val="000000"/>
              </w:rPr>
              <w:t xml:space="preserve">           64,350 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7195E7B6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57,700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EE71D51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38,350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35C6AFE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54,400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B815F73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46,200</w:t>
            </w:r>
          </w:p>
        </w:tc>
      </w:tr>
      <w:tr w:rsidR="00FB2153" w:rsidRPr="00A20691" w14:paraId="080A5E34" w14:textId="77777777" w:rsidTr="00D96DBF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96AF11E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14:paraId="16B10DE7" w14:textId="77777777" w:rsidR="00FB2153" w:rsidRPr="00A20691" w:rsidRDefault="00FB2153" w:rsidP="00D96DBF">
            <w:pPr>
              <w:spacing w:line="240" w:lineRule="auto"/>
              <w:rPr>
                <w:color w:val="000000"/>
              </w:rPr>
            </w:pPr>
            <w:r w:rsidRPr="00A20691">
              <w:rPr>
                <w:color w:val="000000"/>
              </w:rPr>
              <w:t xml:space="preserve">           72,400 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216F1017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64,900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CC90C89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43,150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7F2B6DE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61,200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55E26FD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51,950</w:t>
            </w:r>
          </w:p>
        </w:tc>
      </w:tr>
      <w:tr w:rsidR="00FB2153" w:rsidRPr="00A20691" w14:paraId="2BA7A710" w14:textId="77777777" w:rsidTr="00D96DBF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0CC9D67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14:paraId="14BF27DA" w14:textId="77777777" w:rsidR="00FB2153" w:rsidRPr="00A20691" w:rsidRDefault="00FB2153" w:rsidP="00D96DBF">
            <w:pPr>
              <w:spacing w:line="240" w:lineRule="auto"/>
              <w:rPr>
                <w:color w:val="000000"/>
              </w:rPr>
            </w:pPr>
            <w:r w:rsidRPr="00A20691">
              <w:rPr>
                <w:color w:val="000000"/>
              </w:rPr>
              <w:t xml:space="preserve">           80,400 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046888DA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72,100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956BE94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47,900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FDA141F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68,000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C42D9BA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57,700</w:t>
            </w:r>
          </w:p>
        </w:tc>
      </w:tr>
      <w:tr w:rsidR="00FB2153" w:rsidRPr="00A20691" w14:paraId="20467EB9" w14:textId="77777777" w:rsidTr="00D96DBF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9C0D944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14:paraId="565BF858" w14:textId="77777777" w:rsidR="00FB2153" w:rsidRPr="00A20691" w:rsidRDefault="00FB2153" w:rsidP="00D96DBF">
            <w:pPr>
              <w:spacing w:line="240" w:lineRule="auto"/>
              <w:rPr>
                <w:color w:val="000000"/>
              </w:rPr>
            </w:pPr>
            <w:r w:rsidRPr="00A20691">
              <w:rPr>
                <w:color w:val="000000"/>
              </w:rPr>
              <w:t xml:space="preserve">           86,850 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21531E5D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77,900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CC099D3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51,750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3D9E46E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73,450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91D3350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62,350</w:t>
            </w:r>
          </w:p>
        </w:tc>
      </w:tr>
      <w:tr w:rsidR="00FB2153" w:rsidRPr="00A20691" w14:paraId="160206AD" w14:textId="77777777" w:rsidTr="00D96DBF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B783FF2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14:paraId="5F39FE5B" w14:textId="77777777" w:rsidR="00FB2153" w:rsidRPr="00A20691" w:rsidRDefault="00FB2153" w:rsidP="00D96DBF">
            <w:pPr>
              <w:spacing w:line="240" w:lineRule="auto"/>
              <w:rPr>
                <w:color w:val="000000"/>
              </w:rPr>
            </w:pPr>
            <w:r w:rsidRPr="00A20691">
              <w:rPr>
                <w:color w:val="000000"/>
              </w:rPr>
              <w:t xml:space="preserve">           93,300 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4EDFC1EC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83,650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91F64E8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55,600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46F00E2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78,900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181A774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66,950</w:t>
            </w:r>
          </w:p>
        </w:tc>
      </w:tr>
      <w:tr w:rsidR="00FB2153" w:rsidRPr="00A20691" w14:paraId="6F3C1FFA" w14:textId="77777777" w:rsidTr="00D96DBF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6C6E64C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14:paraId="777DEE70" w14:textId="77777777" w:rsidR="00FB2153" w:rsidRPr="00A20691" w:rsidRDefault="00FB2153" w:rsidP="00D96DBF">
            <w:pPr>
              <w:spacing w:line="240" w:lineRule="auto"/>
              <w:rPr>
                <w:color w:val="000000"/>
              </w:rPr>
            </w:pPr>
            <w:r w:rsidRPr="00A20691">
              <w:rPr>
                <w:color w:val="000000"/>
              </w:rPr>
              <w:t xml:space="preserve">           99,700 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3531300E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89,450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B0D5C2F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59,400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A963B6A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84,350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071F7CC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71,550</w:t>
            </w:r>
          </w:p>
        </w:tc>
      </w:tr>
      <w:tr w:rsidR="00FB2153" w:rsidRPr="00A20691" w14:paraId="78B9A4C3" w14:textId="77777777" w:rsidTr="00D96DBF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0A3B5F9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14:paraId="538910E9" w14:textId="77777777" w:rsidR="00FB2153" w:rsidRPr="00A20691" w:rsidRDefault="00FB2153" w:rsidP="00D96DBF">
            <w:pPr>
              <w:spacing w:line="240" w:lineRule="auto"/>
              <w:rPr>
                <w:color w:val="000000"/>
              </w:rPr>
            </w:pPr>
            <w:r w:rsidRPr="00A20691">
              <w:rPr>
                <w:color w:val="000000"/>
              </w:rPr>
              <w:t xml:space="preserve">         106,150 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14:paraId="4C5A936F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95,200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9D6EC87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63,250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53CE3C3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89,800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BFA9F30" w14:textId="77777777" w:rsidR="00FB2153" w:rsidRPr="00A20691" w:rsidRDefault="00FB2153" w:rsidP="00D96DBF">
            <w:pPr>
              <w:spacing w:line="240" w:lineRule="auto"/>
              <w:jc w:val="right"/>
              <w:rPr>
                <w:color w:val="000000"/>
              </w:rPr>
            </w:pPr>
            <w:r w:rsidRPr="00A20691">
              <w:rPr>
                <w:color w:val="000000"/>
              </w:rPr>
              <w:t>76,200</w:t>
            </w:r>
          </w:p>
        </w:tc>
      </w:tr>
    </w:tbl>
    <w:p w14:paraId="04F2D31E" w14:textId="77777777" w:rsidR="00FB2153" w:rsidRDefault="00FB2153" w:rsidP="00FB2153">
      <w:pPr>
        <w:spacing w:line="240" w:lineRule="auto"/>
        <w:rPr>
          <w:i/>
          <w:sz w:val="24"/>
        </w:rPr>
      </w:pPr>
    </w:p>
    <w:p w14:paraId="7299C631" w14:textId="77777777" w:rsidR="00FB2153" w:rsidRDefault="00FB2153" w:rsidP="00FB2153">
      <w:pPr>
        <w:spacing w:line="240" w:lineRule="auto"/>
        <w:rPr>
          <w:sz w:val="24"/>
        </w:rPr>
      </w:pPr>
      <w:r w:rsidRPr="008C7F88">
        <w:rPr>
          <w:i/>
          <w:sz w:val="24"/>
        </w:rPr>
        <w:t xml:space="preserve">If participant is likely eligible: </w:t>
      </w:r>
      <w:r>
        <w:rPr>
          <w:sz w:val="24"/>
        </w:rPr>
        <w:t>Great, it seems that you are eligible to participate</w:t>
      </w:r>
      <w:r w:rsidRPr="008C7F88">
        <w:rPr>
          <w:sz w:val="24"/>
        </w:rPr>
        <w:t>.</w:t>
      </w:r>
      <w:r>
        <w:rPr>
          <w:sz w:val="24"/>
        </w:rPr>
        <w:t xml:space="preserve"> I’d like to ask a couple more questions about your employment.</w:t>
      </w:r>
    </w:p>
    <w:p w14:paraId="40AF6924" w14:textId="77777777" w:rsidR="00FB2153" w:rsidRDefault="00FB2153" w:rsidP="00FB2153">
      <w:pPr>
        <w:spacing w:line="240" w:lineRule="auto"/>
        <w:rPr>
          <w:sz w:val="24"/>
        </w:rPr>
      </w:pPr>
    </w:p>
    <w:p w14:paraId="10552AA8" w14:textId="30E76A13" w:rsidR="00FB2153" w:rsidRPr="009804A5" w:rsidRDefault="00FB2153" w:rsidP="00FB2153">
      <w:pPr>
        <w:spacing w:line="240" w:lineRule="auto"/>
        <w:rPr>
          <w:sz w:val="24"/>
        </w:rPr>
      </w:pPr>
      <w:r>
        <w:rPr>
          <w:sz w:val="24"/>
        </w:rPr>
        <w:t>5</w:t>
      </w:r>
      <w:r w:rsidRPr="009804A5">
        <w:rPr>
          <w:sz w:val="24"/>
        </w:rPr>
        <w:t xml:space="preserve">. </w:t>
      </w:r>
      <w:r>
        <w:rPr>
          <w:sz w:val="24"/>
        </w:rPr>
        <w:t>What kind of work did you do prior to giving birth? (</w:t>
      </w:r>
      <w:r w:rsidRPr="00AA1AB2">
        <w:rPr>
          <w:i/>
          <w:sz w:val="24"/>
        </w:rPr>
        <w:t>let mom describe work and check most appropriate box</w:t>
      </w:r>
      <w:r>
        <w:rPr>
          <w:sz w:val="24"/>
        </w:rPr>
        <w:t>)</w:t>
      </w:r>
      <w:r w:rsidRPr="009804A5">
        <w:rPr>
          <w:sz w:val="24"/>
        </w:rPr>
        <w:t xml:space="preserve"> </w:t>
      </w:r>
    </w:p>
    <w:p w14:paraId="2E523564" w14:textId="77777777" w:rsidR="00FB2153" w:rsidRDefault="00FB2153" w:rsidP="00FB2153">
      <w:pPr>
        <w:spacing w:line="240" w:lineRule="auto"/>
        <w:rPr>
          <w:sz w:val="24"/>
        </w:rPr>
      </w:pPr>
      <w:r w:rsidRPr="009804A5">
        <w:rPr>
          <w:rFonts w:ascii="MS Gothic" w:eastAsia="MS Gothic" w:hAnsi="MS Gothic" w:hint="eastAsia"/>
          <w:sz w:val="24"/>
        </w:rPr>
        <w:t>☐</w:t>
      </w:r>
      <w:r w:rsidRPr="009804A5">
        <w:rPr>
          <w:sz w:val="24"/>
        </w:rPr>
        <w:t xml:space="preserve"> </w:t>
      </w:r>
      <w:r>
        <w:rPr>
          <w:sz w:val="24"/>
        </w:rPr>
        <w:t>Retail</w:t>
      </w:r>
    </w:p>
    <w:p w14:paraId="22D7064F" w14:textId="77777777" w:rsidR="00FB2153" w:rsidRDefault="00FB2153" w:rsidP="00FB2153">
      <w:pPr>
        <w:spacing w:line="240" w:lineRule="auto"/>
        <w:rPr>
          <w:sz w:val="24"/>
        </w:rPr>
      </w:pPr>
      <w:r w:rsidRPr="009804A5">
        <w:rPr>
          <w:rFonts w:ascii="MS Gothic" w:eastAsia="MS Gothic" w:hAnsi="MS Gothic" w:hint="eastAsia"/>
          <w:sz w:val="24"/>
        </w:rPr>
        <w:t>☐</w:t>
      </w:r>
      <w:r w:rsidRPr="009804A5">
        <w:rPr>
          <w:sz w:val="24"/>
        </w:rPr>
        <w:t xml:space="preserve"> </w:t>
      </w:r>
      <w:r>
        <w:rPr>
          <w:sz w:val="24"/>
        </w:rPr>
        <w:t xml:space="preserve">Food service </w:t>
      </w:r>
    </w:p>
    <w:p w14:paraId="2E19DB65" w14:textId="77777777" w:rsidR="00FB2153" w:rsidRDefault="00FB2153" w:rsidP="00FB2153">
      <w:pPr>
        <w:spacing w:line="240" w:lineRule="auto"/>
        <w:rPr>
          <w:sz w:val="24"/>
        </w:rPr>
      </w:pPr>
      <w:r w:rsidRPr="009804A5">
        <w:rPr>
          <w:rFonts w:ascii="MS Gothic" w:eastAsia="MS Gothic" w:hAnsi="MS Gothic" w:hint="eastAsia"/>
          <w:sz w:val="24"/>
        </w:rPr>
        <w:t>☐</w:t>
      </w:r>
      <w:r w:rsidRPr="009804A5">
        <w:rPr>
          <w:sz w:val="24"/>
        </w:rPr>
        <w:t xml:space="preserve"> </w:t>
      </w:r>
      <w:r>
        <w:rPr>
          <w:sz w:val="24"/>
        </w:rPr>
        <w:t xml:space="preserve">Education/childcare </w:t>
      </w:r>
    </w:p>
    <w:p w14:paraId="31026B3D" w14:textId="77777777" w:rsidR="00FB2153" w:rsidRDefault="00FB2153" w:rsidP="00FB2153">
      <w:pPr>
        <w:spacing w:line="240" w:lineRule="auto"/>
        <w:rPr>
          <w:sz w:val="24"/>
        </w:rPr>
      </w:pPr>
      <w:r w:rsidRPr="009804A5">
        <w:rPr>
          <w:rFonts w:ascii="MS Gothic" w:eastAsia="MS Gothic" w:hAnsi="MS Gothic" w:hint="eastAsia"/>
          <w:sz w:val="24"/>
        </w:rPr>
        <w:t>☐</w:t>
      </w:r>
      <w:r w:rsidRPr="009804A5">
        <w:rPr>
          <w:sz w:val="24"/>
        </w:rPr>
        <w:t xml:space="preserve"> </w:t>
      </w:r>
      <w:r>
        <w:rPr>
          <w:sz w:val="24"/>
        </w:rPr>
        <w:t>Cleaning</w:t>
      </w:r>
    </w:p>
    <w:p w14:paraId="44D8C9D1" w14:textId="77777777" w:rsidR="00FB2153" w:rsidRDefault="00FB2153" w:rsidP="00FB2153">
      <w:pPr>
        <w:spacing w:line="240" w:lineRule="auto"/>
        <w:rPr>
          <w:sz w:val="24"/>
        </w:rPr>
      </w:pPr>
      <w:r w:rsidRPr="009804A5">
        <w:rPr>
          <w:rFonts w:ascii="MS Gothic" w:eastAsia="MS Gothic" w:hAnsi="MS Gothic" w:hint="eastAsia"/>
          <w:sz w:val="24"/>
        </w:rPr>
        <w:t>☐</w:t>
      </w:r>
      <w:r w:rsidRPr="009804A5">
        <w:rPr>
          <w:sz w:val="24"/>
        </w:rPr>
        <w:t xml:space="preserve"> </w:t>
      </w:r>
      <w:r>
        <w:rPr>
          <w:sz w:val="24"/>
        </w:rPr>
        <w:t>Social services</w:t>
      </w:r>
    </w:p>
    <w:p w14:paraId="4BC33BC7" w14:textId="77777777" w:rsidR="00FB2153" w:rsidRDefault="00FB2153" w:rsidP="00FB2153">
      <w:pPr>
        <w:spacing w:line="240" w:lineRule="auto"/>
        <w:rPr>
          <w:sz w:val="24"/>
        </w:rPr>
      </w:pPr>
      <w:r w:rsidRPr="009804A5">
        <w:rPr>
          <w:rFonts w:ascii="MS Gothic" w:eastAsia="MS Gothic" w:hAnsi="MS Gothic" w:hint="eastAsia"/>
          <w:sz w:val="24"/>
        </w:rPr>
        <w:t>☐</w:t>
      </w:r>
      <w:r w:rsidRPr="009804A5">
        <w:rPr>
          <w:sz w:val="24"/>
        </w:rPr>
        <w:t xml:space="preserve"> </w:t>
      </w:r>
      <w:r>
        <w:rPr>
          <w:sz w:val="24"/>
        </w:rPr>
        <w:t>Healthcare</w:t>
      </w:r>
    </w:p>
    <w:p w14:paraId="1BD92DDE" w14:textId="77777777" w:rsidR="00FB2153" w:rsidRPr="009804A5" w:rsidRDefault="00FB2153" w:rsidP="00FB2153">
      <w:pPr>
        <w:spacing w:line="240" w:lineRule="auto"/>
        <w:rPr>
          <w:sz w:val="24"/>
        </w:rPr>
      </w:pPr>
      <w:r w:rsidRPr="009804A5">
        <w:rPr>
          <w:rFonts w:ascii="MS Gothic" w:eastAsia="MS Gothic" w:hAnsi="MS Gothic" w:hint="eastAsia"/>
          <w:sz w:val="24"/>
        </w:rPr>
        <w:t>☐</w:t>
      </w:r>
      <w:r w:rsidRPr="009804A5">
        <w:rPr>
          <w:sz w:val="24"/>
        </w:rPr>
        <w:t xml:space="preserve"> </w:t>
      </w:r>
      <w:r>
        <w:rPr>
          <w:sz w:val="24"/>
        </w:rPr>
        <w:t xml:space="preserve">Other </w:t>
      </w:r>
      <w:r w:rsidRPr="00797817">
        <w:rPr>
          <w:rStyle w:val="PlaceholderText"/>
        </w:rPr>
        <w:t>Click or tap here to enter text.</w:t>
      </w:r>
    </w:p>
    <w:p w14:paraId="75C158B0" w14:textId="77777777" w:rsidR="00FB2153" w:rsidRDefault="00FB2153" w:rsidP="00FB2153">
      <w:pPr>
        <w:spacing w:line="240" w:lineRule="auto"/>
        <w:rPr>
          <w:sz w:val="24"/>
        </w:rPr>
      </w:pPr>
      <w:r>
        <w:rPr>
          <w:sz w:val="24"/>
        </w:rPr>
        <w:t xml:space="preserve">Describe position: </w:t>
      </w:r>
      <w:r w:rsidRPr="00797817">
        <w:rPr>
          <w:rStyle w:val="PlaceholderText"/>
        </w:rPr>
        <w:t>Click or tap here to enter text.</w:t>
      </w:r>
    </w:p>
    <w:p w14:paraId="24616BDD" w14:textId="77777777" w:rsidR="00FB2153" w:rsidRDefault="00FB2153" w:rsidP="00FB2153">
      <w:pPr>
        <w:spacing w:line="240" w:lineRule="auto"/>
        <w:rPr>
          <w:sz w:val="24"/>
        </w:rPr>
      </w:pPr>
    </w:p>
    <w:p w14:paraId="15745D3D" w14:textId="17770322" w:rsidR="00FB2153" w:rsidRDefault="00FB2153" w:rsidP="00FB2153">
      <w:pPr>
        <w:spacing w:line="240" w:lineRule="auto"/>
        <w:rPr>
          <w:sz w:val="24"/>
        </w:rPr>
      </w:pPr>
      <w:r>
        <w:rPr>
          <w:sz w:val="24"/>
        </w:rPr>
        <w:t>6</w:t>
      </w:r>
      <w:r w:rsidRPr="009804A5">
        <w:rPr>
          <w:sz w:val="24"/>
        </w:rPr>
        <w:t xml:space="preserve">. </w:t>
      </w:r>
      <w:r>
        <w:rPr>
          <w:sz w:val="24"/>
        </w:rPr>
        <w:t>Have you gone back to work?</w:t>
      </w:r>
    </w:p>
    <w:p w14:paraId="2C29A608" w14:textId="77777777" w:rsidR="00FB2153" w:rsidRDefault="00FB2153" w:rsidP="00FB2153">
      <w:pPr>
        <w:spacing w:line="240" w:lineRule="auto"/>
        <w:rPr>
          <w:sz w:val="24"/>
        </w:rPr>
      </w:pPr>
      <w:r w:rsidRPr="009804A5">
        <w:rPr>
          <w:rFonts w:ascii="MS Gothic" w:eastAsia="MS Gothic" w:hAnsi="MS Gothic" w:hint="eastAsia"/>
          <w:sz w:val="24"/>
        </w:rPr>
        <w:t>☐</w:t>
      </w:r>
      <w:r w:rsidRPr="009804A5">
        <w:rPr>
          <w:sz w:val="24"/>
        </w:rPr>
        <w:t xml:space="preserve"> Yes</w:t>
      </w:r>
    </w:p>
    <w:p w14:paraId="54D35593" w14:textId="77777777" w:rsidR="00FB2153" w:rsidRDefault="00FB2153" w:rsidP="00FB2153">
      <w:pPr>
        <w:spacing w:line="240" w:lineRule="auto"/>
        <w:rPr>
          <w:sz w:val="24"/>
        </w:rPr>
      </w:pPr>
      <w:r w:rsidRPr="009804A5">
        <w:rPr>
          <w:rFonts w:ascii="MS Gothic" w:eastAsia="MS Gothic" w:hAnsi="MS Gothic" w:hint="eastAsia"/>
          <w:sz w:val="24"/>
        </w:rPr>
        <w:t>☐</w:t>
      </w:r>
      <w:r w:rsidRPr="009804A5">
        <w:rPr>
          <w:sz w:val="24"/>
        </w:rPr>
        <w:t xml:space="preserve"> Yes</w:t>
      </w:r>
      <w:r>
        <w:rPr>
          <w:sz w:val="24"/>
        </w:rPr>
        <w:t xml:space="preserve">, but with a reduced schedule </w:t>
      </w:r>
    </w:p>
    <w:p w14:paraId="4A86CBFB" w14:textId="77777777" w:rsidR="00FB2153" w:rsidRDefault="00FB2153" w:rsidP="00FB2153">
      <w:pPr>
        <w:spacing w:line="240" w:lineRule="auto"/>
        <w:rPr>
          <w:sz w:val="24"/>
        </w:rPr>
      </w:pPr>
      <w:r w:rsidRPr="009804A5">
        <w:rPr>
          <w:rFonts w:ascii="MS Gothic" w:eastAsia="MS Gothic" w:hAnsi="MS Gothic" w:hint="eastAsia"/>
          <w:sz w:val="24"/>
        </w:rPr>
        <w:t>☐</w:t>
      </w:r>
      <w:r w:rsidRPr="009804A5">
        <w:rPr>
          <w:sz w:val="24"/>
        </w:rPr>
        <w:t xml:space="preserve"> Yes</w:t>
      </w:r>
      <w:r>
        <w:rPr>
          <w:sz w:val="24"/>
        </w:rPr>
        <w:t xml:space="preserve">, but with a new employer </w:t>
      </w:r>
    </w:p>
    <w:p w14:paraId="304C4562" w14:textId="77777777" w:rsidR="00FB2153" w:rsidRDefault="00FB2153" w:rsidP="00FB2153">
      <w:pPr>
        <w:spacing w:line="240" w:lineRule="auto"/>
        <w:rPr>
          <w:sz w:val="24"/>
        </w:rPr>
      </w:pPr>
      <w:r w:rsidRPr="009804A5">
        <w:rPr>
          <w:rFonts w:ascii="MS Gothic" w:eastAsia="MS Gothic" w:hAnsi="MS Gothic" w:hint="eastAsia"/>
          <w:sz w:val="24"/>
        </w:rPr>
        <w:t>☐</w:t>
      </w:r>
      <w:r w:rsidRPr="009804A5">
        <w:rPr>
          <w:sz w:val="24"/>
        </w:rPr>
        <w:t xml:space="preserve"> No</w:t>
      </w:r>
      <w:r>
        <w:rPr>
          <w:sz w:val="24"/>
        </w:rPr>
        <w:t>, but I plan to</w:t>
      </w:r>
    </w:p>
    <w:p w14:paraId="790E9B56" w14:textId="77777777" w:rsidR="00FB2153" w:rsidRDefault="00FB2153" w:rsidP="00FB2153">
      <w:pPr>
        <w:spacing w:line="240" w:lineRule="auto"/>
        <w:rPr>
          <w:sz w:val="24"/>
        </w:rPr>
      </w:pPr>
      <w:r w:rsidRPr="009804A5">
        <w:rPr>
          <w:rFonts w:ascii="MS Gothic" w:eastAsia="MS Gothic" w:hAnsi="MS Gothic" w:hint="eastAsia"/>
          <w:sz w:val="24"/>
        </w:rPr>
        <w:t>☐</w:t>
      </w:r>
      <w:r w:rsidRPr="009804A5">
        <w:rPr>
          <w:sz w:val="24"/>
        </w:rPr>
        <w:t xml:space="preserve"> No</w:t>
      </w:r>
      <w:r>
        <w:rPr>
          <w:sz w:val="24"/>
        </w:rPr>
        <w:t>, I don’t plan to</w:t>
      </w:r>
    </w:p>
    <w:p w14:paraId="406A312C" w14:textId="77777777" w:rsidR="00FB2153" w:rsidRPr="009804A5" w:rsidRDefault="00FB2153" w:rsidP="00FB2153">
      <w:pPr>
        <w:spacing w:line="240" w:lineRule="auto"/>
        <w:rPr>
          <w:sz w:val="24"/>
        </w:rPr>
      </w:pPr>
      <w:r w:rsidRPr="009804A5">
        <w:rPr>
          <w:rFonts w:ascii="MS Gothic" w:eastAsia="MS Gothic" w:hAnsi="MS Gothic" w:hint="eastAsia"/>
          <w:sz w:val="24"/>
        </w:rPr>
        <w:t>☐</w:t>
      </w:r>
      <w:r w:rsidRPr="009804A5">
        <w:rPr>
          <w:sz w:val="24"/>
        </w:rPr>
        <w:t xml:space="preserve"> No</w:t>
      </w:r>
      <w:r>
        <w:rPr>
          <w:sz w:val="24"/>
        </w:rPr>
        <w:t>, I’m undecided</w:t>
      </w:r>
    </w:p>
    <w:p w14:paraId="44ED336F" w14:textId="77777777" w:rsidR="00FB2153" w:rsidRDefault="00FB2153" w:rsidP="00FB2153">
      <w:pPr>
        <w:spacing w:line="240" w:lineRule="auto"/>
        <w:rPr>
          <w:sz w:val="24"/>
        </w:rPr>
      </w:pPr>
    </w:p>
    <w:p w14:paraId="5ADB09FB" w14:textId="1B343347" w:rsidR="00FB2153" w:rsidRPr="008C7F88" w:rsidRDefault="00FB2153" w:rsidP="00FB2153">
      <w:pPr>
        <w:spacing w:line="240" w:lineRule="auto"/>
        <w:rPr>
          <w:sz w:val="24"/>
        </w:rPr>
      </w:pPr>
      <w:r>
        <w:rPr>
          <w:sz w:val="24"/>
        </w:rPr>
        <w:t xml:space="preserve">7. </w:t>
      </w:r>
      <w:r w:rsidRPr="008C7F88">
        <w:rPr>
          <w:sz w:val="24"/>
        </w:rPr>
        <w:t>W</w:t>
      </w:r>
      <w:r>
        <w:rPr>
          <w:sz w:val="24"/>
        </w:rPr>
        <w:t>e’d like to follow up with you with focus group logistics. W</w:t>
      </w:r>
      <w:r w:rsidRPr="008C7F88">
        <w:rPr>
          <w:sz w:val="24"/>
        </w:rPr>
        <w:t xml:space="preserve">hat is the best way to contact you? </w:t>
      </w:r>
      <w:r w:rsidRPr="008C7F88">
        <w:rPr>
          <w:rStyle w:val="PlaceholderText"/>
          <w:sz w:val="24"/>
        </w:rPr>
        <w:t>Click here to enter text.</w:t>
      </w:r>
    </w:p>
    <w:p w14:paraId="4873B256" w14:textId="77777777" w:rsidR="00FB2153" w:rsidRDefault="00FB2153" w:rsidP="00FB2153">
      <w:pPr>
        <w:spacing w:line="240" w:lineRule="auto"/>
        <w:rPr>
          <w:i/>
          <w:sz w:val="24"/>
        </w:rPr>
      </w:pPr>
    </w:p>
    <w:p w14:paraId="201AC82A" w14:textId="77777777" w:rsidR="00FB2153" w:rsidRPr="008C7F88" w:rsidRDefault="00FB2153" w:rsidP="00FB2153">
      <w:pPr>
        <w:spacing w:line="240" w:lineRule="auto"/>
        <w:rPr>
          <w:sz w:val="24"/>
        </w:rPr>
      </w:pPr>
      <w:r w:rsidRPr="008C7F88">
        <w:rPr>
          <w:i/>
          <w:sz w:val="24"/>
        </w:rPr>
        <w:t>If participant is not eligible</w:t>
      </w:r>
      <w:r w:rsidRPr="008C7F88">
        <w:rPr>
          <w:sz w:val="24"/>
        </w:rPr>
        <w:t xml:space="preserve">:  </w:t>
      </w:r>
      <w:r>
        <w:rPr>
          <w:sz w:val="24"/>
        </w:rPr>
        <w:t>Thank you, but for this focus group, we’re</w:t>
      </w:r>
      <w:r w:rsidRPr="008C7F88">
        <w:rPr>
          <w:sz w:val="24"/>
        </w:rPr>
        <w:t xml:space="preserve"> looking </w:t>
      </w:r>
      <w:r>
        <w:rPr>
          <w:sz w:val="24"/>
        </w:rPr>
        <w:t>for someone</w:t>
      </w:r>
      <w:r w:rsidRPr="008C7F88">
        <w:rPr>
          <w:sz w:val="24"/>
        </w:rPr>
        <w:t xml:space="preserve"> who </w:t>
      </w:r>
      <w:r>
        <w:rPr>
          <w:sz w:val="24"/>
        </w:rPr>
        <w:t>participated in Paid Family Leave/</w:t>
      </w:r>
      <w:r w:rsidRPr="008C7F88">
        <w:rPr>
          <w:sz w:val="24"/>
        </w:rPr>
        <w:t>ha</w:t>
      </w:r>
      <w:r>
        <w:rPr>
          <w:sz w:val="24"/>
        </w:rPr>
        <w:t>s</w:t>
      </w:r>
      <w:r w:rsidRPr="008C7F88">
        <w:rPr>
          <w:sz w:val="24"/>
        </w:rPr>
        <w:t xml:space="preserve"> a lower </w:t>
      </w:r>
      <w:r>
        <w:rPr>
          <w:sz w:val="24"/>
        </w:rPr>
        <w:t>household annual income/</w:t>
      </w:r>
      <w:r w:rsidRPr="008C7F88">
        <w:rPr>
          <w:sz w:val="24"/>
        </w:rPr>
        <w:t>ha</w:t>
      </w:r>
      <w:r>
        <w:rPr>
          <w:sz w:val="24"/>
        </w:rPr>
        <w:t>s</w:t>
      </w:r>
      <w:r w:rsidRPr="008C7F88">
        <w:rPr>
          <w:sz w:val="24"/>
        </w:rPr>
        <w:t xml:space="preserve"> a child younger than </w:t>
      </w:r>
      <w:r>
        <w:rPr>
          <w:sz w:val="24"/>
        </w:rPr>
        <w:t>age one. We really appreciate you</w:t>
      </w:r>
      <w:r w:rsidRPr="008C7F88">
        <w:rPr>
          <w:sz w:val="24"/>
        </w:rPr>
        <w:t xml:space="preserve"> taking the </w:t>
      </w:r>
      <w:r>
        <w:rPr>
          <w:sz w:val="24"/>
        </w:rPr>
        <w:t>time to answer our questions.</w:t>
      </w:r>
    </w:p>
    <w:p w14:paraId="7F8984A3" w14:textId="3D7808BE" w:rsidR="009E1635" w:rsidRPr="008C7F88" w:rsidRDefault="009E1635" w:rsidP="00FB2153">
      <w:pPr>
        <w:rPr>
          <w:sz w:val="24"/>
          <w:szCs w:val="24"/>
        </w:rPr>
      </w:pPr>
    </w:p>
    <w:sectPr w:rsidR="009E1635" w:rsidRPr="008C7F8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6DBE2" w14:textId="77777777" w:rsidR="0005501A" w:rsidRDefault="0005501A" w:rsidP="0005501A">
      <w:pPr>
        <w:spacing w:line="240" w:lineRule="auto"/>
      </w:pPr>
      <w:r>
        <w:separator/>
      </w:r>
    </w:p>
  </w:endnote>
  <w:endnote w:type="continuationSeparator" w:id="0">
    <w:p w14:paraId="7D225719" w14:textId="77777777" w:rsidR="0005501A" w:rsidRDefault="0005501A" w:rsidP="00055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1D35A" w14:textId="77777777" w:rsidR="0005501A" w:rsidRDefault="0005501A" w:rsidP="0005501A">
      <w:pPr>
        <w:spacing w:line="240" w:lineRule="auto"/>
      </w:pPr>
      <w:r>
        <w:separator/>
      </w:r>
    </w:p>
  </w:footnote>
  <w:footnote w:type="continuationSeparator" w:id="0">
    <w:p w14:paraId="291522DD" w14:textId="77777777" w:rsidR="0005501A" w:rsidRDefault="0005501A" w:rsidP="00055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087C7" w14:textId="3BA106B7" w:rsidR="0005501A" w:rsidRDefault="0005501A">
    <w:pPr>
      <w:pStyle w:val="Header"/>
    </w:pPr>
    <w:r>
      <w:t>Attachment A</w:t>
    </w:r>
    <w:r w:rsidR="00997BFB">
      <w:t>—Phone Screen, 12-12-17</w:t>
    </w:r>
    <w:r w:rsidR="007E569F">
      <w:tab/>
    </w:r>
    <w:r w:rsidR="007E569F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469"/>
    <w:multiLevelType w:val="hybridMultilevel"/>
    <w:tmpl w:val="E244E2FC"/>
    <w:lvl w:ilvl="0" w:tplc="8ABEFC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60272"/>
    <w:multiLevelType w:val="hybridMultilevel"/>
    <w:tmpl w:val="0E60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F1"/>
    <w:rsid w:val="000218D6"/>
    <w:rsid w:val="00021E58"/>
    <w:rsid w:val="000247C2"/>
    <w:rsid w:val="00024CDD"/>
    <w:rsid w:val="0005501A"/>
    <w:rsid w:val="000A27F1"/>
    <w:rsid w:val="000D72C9"/>
    <w:rsid w:val="00105881"/>
    <w:rsid w:val="001460CB"/>
    <w:rsid w:val="00147891"/>
    <w:rsid w:val="001713ED"/>
    <w:rsid w:val="00192946"/>
    <w:rsid w:val="001A7097"/>
    <w:rsid w:val="001C0C50"/>
    <w:rsid w:val="001D5B11"/>
    <w:rsid w:val="0021502A"/>
    <w:rsid w:val="00227DF8"/>
    <w:rsid w:val="0026602C"/>
    <w:rsid w:val="00273856"/>
    <w:rsid w:val="00275CB0"/>
    <w:rsid w:val="002C2145"/>
    <w:rsid w:val="003222F2"/>
    <w:rsid w:val="00327046"/>
    <w:rsid w:val="003308F4"/>
    <w:rsid w:val="0033624B"/>
    <w:rsid w:val="00350143"/>
    <w:rsid w:val="003C5A71"/>
    <w:rsid w:val="004362DA"/>
    <w:rsid w:val="00460E5C"/>
    <w:rsid w:val="0046194E"/>
    <w:rsid w:val="0048275D"/>
    <w:rsid w:val="00491D65"/>
    <w:rsid w:val="004920F7"/>
    <w:rsid w:val="005910A7"/>
    <w:rsid w:val="005B742B"/>
    <w:rsid w:val="00613584"/>
    <w:rsid w:val="006235AE"/>
    <w:rsid w:val="00651CA1"/>
    <w:rsid w:val="00663426"/>
    <w:rsid w:val="006D3735"/>
    <w:rsid w:val="007121B0"/>
    <w:rsid w:val="00733807"/>
    <w:rsid w:val="00757537"/>
    <w:rsid w:val="0077017E"/>
    <w:rsid w:val="00775E46"/>
    <w:rsid w:val="007E11E4"/>
    <w:rsid w:val="007E569F"/>
    <w:rsid w:val="008127A3"/>
    <w:rsid w:val="00862F81"/>
    <w:rsid w:val="00883051"/>
    <w:rsid w:val="008831AB"/>
    <w:rsid w:val="008831EF"/>
    <w:rsid w:val="008852A1"/>
    <w:rsid w:val="008C7F88"/>
    <w:rsid w:val="0097388B"/>
    <w:rsid w:val="009804A5"/>
    <w:rsid w:val="00997BFB"/>
    <w:rsid w:val="009D3F1B"/>
    <w:rsid w:val="009E1635"/>
    <w:rsid w:val="00A01226"/>
    <w:rsid w:val="00A06050"/>
    <w:rsid w:val="00A265BE"/>
    <w:rsid w:val="00A420E0"/>
    <w:rsid w:val="00A76FB0"/>
    <w:rsid w:val="00AA1AB2"/>
    <w:rsid w:val="00AA2CEA"/>
    <w:rsid w:val="00AD6261"/>
    <w:rsid w:val="00AF2C08"/>
    <w:rsid w:val="00B111A0"/>
    <w:rsid w:val="00B54E84"/>
    <w:rsid w:val="00B550EE"/>
    <w:rsid w:val="00B62DF6"/>
    <w:rsid w:val="00B776B1"/>
    <w:rsid w:val="00B92ADF"/>
    <w:rsid w:val="00B9694C"/>
    <w:rsid w:val="00B97F87"/>
    <w:rsid w:val="00BA5B41"/>
    <w:rsid w:val="00BB2781"/>
    <w:rsid w:val="00BD47C9"/>
    <w:rsid w:val="00C43A0E"/>
    <w:rsid w:val="00C77CC8"/>
    <w:rsid w:val="00C909F3"/>
    <w:rsid w:val="00DA0A15"/>
    <w:rsid w:val="00DF0B5A"/>
    <w:rsid w:val="00E047FF"/>
    <w:rsid w:val="00EB647E"/>
    <w:rsid w:val="00EE3F57"/>
    <w:rsid w:val="00F52E39"/>
    <w:rsid w:val="00F91C44"/>
    <w:rsid w:val="00FB2153"/>
    <w:rsid w:val="00FC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032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2C"/>
    <w:pPr>
      <w:spacing w:after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7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2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275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C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7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C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6D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163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D5B11"/>
    <w:pPr>
      <w:pBdr>
        <w:bottom w:val="single" w:sz="8" w:space="4" w:color="7F7F7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5332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5B11"/>
    <w:rPr>
      <w:rFonts w:asciiTheme="majorHAnsi" w:eastAsiaTheme="majorEastAsia" w:hAnsiTheme="majorHAnsi" w:cstheme="majorBidi"/>
      <w:color w:val="005332"/>
      <w:spacing w:val="5"/>
      <w:kern w:val="28"/>
      <w:sz w:val="28"/>
      <w:szCs w:val="52"/>
    </w:rPr>
  </w:style>
  <w:style w:type="paragraph" w:styleId="Header">
    <w:name w:val="header"/>
    <w:basedOn w:val="Normal"/>
    <w:link w:val="HeaderChar"/>
    <w:uiPriority w:val="99"/>
    <w:unhideWhenUsed/>
    <w:rsid w:val="000550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01A"/>
  </w:style>
  <w:style w:type="paragraph" w:styleId="Footer">
    <w:name w:val="footer"/>
    <w:basedOn w:val="Normal"/>
    <w:link w:val="FooterChar"/>
    <w:uiPriority w:val="99"/>
    <w:unhideWhenUsed/>
    <w:rsid w:val="000550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2C"/>
    <w:pPr>
      <w:spacing w:after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7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2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275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C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7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C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6D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163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D5B11"/>
    <w:pPr>
      <w:pBdr>
        <w:bottom w:val="single" w:sz="8" w:space="4" w:color="7F7F7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5332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5B11"/>
    <w:rPr>
      <w:rFonts w:asciiTheme="majorHAnsi" w:eastAsiaTheme="majorEastAsia" w:hAnsiTheme="majorHAnsi" w:cstheme="majorBidi"/>
      <w:color w:val="005332"/>
      <w:spacing w:val="5"/>
      <w:kern w:val="28"/>
      <w:sz w:val="28"/>
      <w:szCs w:val="52"/>
    </w:rPr>
  </w:style>
  <w:style w:type="paragraph" w:styleId="Header">
    <w:name w:val="header"/>
    <w:basedOn w:val="Normal"/>
    <w:link w:val="HeaderChar"/>
    <w:uiPriority w:val="99"/>
    <w:unhideWhenUsed/>
    <w:rsid w:val="000550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01A"/>
  </w:style>
  <w:style w:type="paragraph" w:styleId="Footer">
    <w:name w:val="footer"/>
    <w:basedOn w:val="Normal"/>
    <w:link w:val="FooterChar"/>
    <w:uiPriority w:val="99"/>
    <w:unhideWhenUsed/>
    <w:rsid w:val="000550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E111D-901F-4305-9EBB-8D95B774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 Gunther</dc:creator>
  <cp:lastModifiedBy>SYSTEM</cp:lastModifiedBy>
  <cp:revision>2</cp:revision>
  <cp:lastPrinted>2017-12-12T17:10:00Z</cp:lastPrinted>
  <dcterms:created xsi:type="dcterms:W3CDTF">2017-12-19T18:45:00Z</dcterms:created>
  <dcterms:modified xsi:type="dcterms:W3CDTF">2017-12-19T18:45:00Z</dcterms:modified>
</cp:coreProperties>
</file>