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2DC5" w14:textId="77777777" w:rsidR="003F1C7A" w:rsidRPr="00CC405D" w:rsidRDefault="003F1C7A" w:rsidP="00CC405D">
      <w:pPr>
        <w:pStyle w:val="Heading2"/>
        <w:tabs>
          <w:tab w:val="left" w:pos="900"/>
        </w:tabs>
        <w:spacing w:line="276" w:lineRule="auto"/>
        <w:ind w:right="-180"/>
      </w:pPr>
      <w:bookmarkStart w:id="0" w:name="_GoBack"/>
      <w:bookmarkEnd w:id="0"/>
      <w:r w:rsidRPr="00CC405D">
        <w:t>DOCUMENTATION FOR THE GENERIC CLEARANCE</w:t>
      </w:r>
    </w:p>
    <w:p w14:paraId="3948BC3A" w14:textId="77777777" w:rsidR="003F1C7A" w:rsidRPr="00CC405D" w:rsidRDefault="0037375D" w:rsidP="00CC405D">
      <w:pPr>
        <w:spacing w:line="276" w:lineRule="auto"/>
        <w:jc w:val="center"/>
      </w:pPr>
      <w:r w:rsidRPr="00CC405D">
        <w:rPr>
          <w:b/>
        </w:rPr>
        <w:t>FOR THE COLLECTION OF QUALITATIVE RESEARCH &amp; ASSESSMENT</w:t>
      </w:r>
    </w:p>
    <w:p w14:paraId="3669D8DC" w14:textId="77777777" w:rsidR="003F1C7A" w:rsidRPr="00CC405D" w:rsidRDefault="003F1C7A" w:rsidP="00CC405D">
      <w:pPr>
        <w:spacing w:line="276" w:lineRule="auto"/>
      </w:pPr>
    </w:p>
    <w:p w14:paraId="15B136F5" w14:textId="77777777" w:rsidR="003F1C7A" w:rsidRPr="00CC405D" w:rsidRDefault="005B18CE" w:rsidP="00CC405D">
      <w:pPr>
        <w:spacing w:line="276" w:lineRule="auto"/>
      </w:pPr>
      <w:r w:rsidRPr="00CC405D">
        <w:rPr>
          <w:noProof/>
        </w:rPr>
        <mc:AlternateContent>
          <mc:Choice Requires="wps">
            <w:drawing>
              <wp:anchor distT="0" distB="0" distL="114300" distR="114300" simplePos="0" relativeHeight="251657728" behindDoc="0" locked="0" layoutInCell="0" allowOverlap="1" wp14:anchorId="62C9B4F2" wp14:editId="6F2FA2DE">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D3E82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4A960FF9" w14:textId="77777777" w:rsidR="003F1C7A" w:rsidRPr="00CC405D" w:rsidRDefault="003F1C7A" w:rsidP="00CC405D">
      <w:pPr>
        <w:spacing w:before="120" w:line="276" w:lineRule="auto"/>
        <w:rPr>
          <w:bCs/>
        </w:rPr>
      </w:pPr>
      <w:r w:rsidRPr="00CC405D">
        <w:rPr>
          <w:b/>
        </w:rPr>
        <w:t>TITLE OF INFORMATION COLLECTION:</w:t>
      </w:r>
      <w:r w:rsidRPr="00CC405D">
        <w:t xml:space="preserve">  </w:t>
      </w:r>
      <w:r w:rsidR="00D63B1F">
        <w:t>Models of Coordination and Technical Assistance to Achieve Outcomes in Communities</w:t>
      </w:r>
    </w:p>
    <w:p w14:paraId="79EF9B6B" w14:textId="77777777" w:rsidR="003F1C7A" w:rsidRDefault="003F1C7A" w:rsidP="00CC405D">
      <w:pPr>
        <w:spacing w:line="276" w:lineRule="auto"/>
      </w:pPr>
    </w:p>
    <w:p w14:paraId="782A6183" w14:textId="77777777" w:rsidR="0037375D" w:rsidRPr="00CC405D" w:rsidRDefault="003F1C7A" w:rsidP="00CC405D">
      <w:pPr>
        <w:pStyle w:val="BodyTextIndent"/>
        <w:tabs>
          <w:tab w:val="left" w:pos="360"/>
        </w:tabs>
        <w:spacing w:line="276" w:lineRule="auto"/>
        <w:ind w:left="0"/>
        <w:rPr>
          <w:b/>
          <w:bCs/>
          <w:sz w:val="24"/>
          <w:szCs w:val="24"/>
        </w:rPr>
      </w:pPr>
      <w:r w:rsidRPr="00CC405D">
        <w:rPr>
          <w:b/>
          <w:bCs/>
          <w:sz w:val="24"/>
          <w:szCs w:val="24"/>
        </w:rPr>
        <w:t>[</w:t>
      </w:r>
      <w:r w:rsidR="00520928">
        <w:rPr>
          <w:b/>
          <w:bCs/>
          <w:sz w:val="24"/>
          <w:szCs w:val="24"/>
        </w:rPr>
        <w:t>X</w:t>
      </w:r>
      <w:r w:rsidRPr="00CC405D">
        <w:rPr>
          <w:b/>
          <w:bCs/>
          <w:sz w:val="24"/>
          <w:szCs w:val="24"/>
        </w:rPr>
        <w:t xml:space="preserve">] </w:t>
      </w:r>
      <w:r w:rsidR="0037375D" w:rsidRPr="00CC405D">
        <w:rPr>
          <w:b/>
          <w:bCs/>
          <w:sz w:val="24"/>
          <w:szCs w:val="24"/>
        </w:rPr>
        <w:t>INTERVIEWS</w:t>
      </w:r>
      <w:r w:rsidRPr="00CC405D">
        <w:rPr>
          <w:b/>
          <w:bCs/>
          <w:sz w:val="24"/>
          <w:szCs w:val="24"/>
        </w:rPr>
        <w:t xml:space="preserve"> </w:t>
      </w:r>
      <w:r w:rsidRPr="00CC405D">
        <w:rPr>
          <w:b/>
          <w:bCs/>
          <w:sz w:val="24"/>
          <w:szCs w:val="24"/>
        </w:rPr>
        <w:tab/>
        <w:t xml:space="preserve">  </w:t>
      </w:r>
    </w:p>
    <w:p w14:paraId="0CEBD25C" w14:textId="77777777" w:rsidR="0037375D" w:rsidRPr="00CC405D" w:rsidRDefault="0037375D" w:rsidP="00CC405D">
      <w:pPr>
        <w:pStyle w:val="BodyTextIndent"/>
        <w:tabs>
          <w:tab w:val="left" w:pos="360"/>
        </w:tabs>
        <w:spacing w:line="276" w:lineRule="auto"/>
        <w:ind w:left="0"/>
        <w:rPr>
          <w:b/>
          <w:bCs/>
          <w:sz w:val="24"/>
          <w:szCs w:val="24"/>
        </w:rPr>
      </w:pPr>
      <w:r w:rsidRPr="00CC405D">
        <w:rPr>
          <w:b/>
          <w:bCs/>
          <w:sz w:val="24"/>
          <w:szCs w:val="24"/>
        </w:rPr>
        <w:t>[ ] SMALL DISCUSSION GROUPS</w:t>
      </w:r>
    </w:p>
    <w:p w14:paraId="4DF1B8F6" w14:textId="77777777" w:rsidR="003F1C7A" w:rsidRPr="00CC405D" w:rsidRDefault="003F1C7A" w:rsidP="00CC405D">
      <w:pPr>
        <w:pStyle w:val="BodyTextIndent"/>
        <w:tabs>
          <w:tab w:val="left" w:pos="360"/>
        </w:tabs>
        <w:spacing w:line="276" w:lineRule="auto"/>
        <w:ind w:left="0"/>
        <w:rPr>
          <w:b/>
          <w:bCs/>
          <w:sz w:val="24"/>
          <w:szCs w:val="24"/>
        </w:rPr>
      </w:pPr>
      <w:r w:rsidRPr="00CC405D">
        <w:rPr>
          <w:b/>
          <w:bCs/>
          <w:sz w:val="24"/>
          <w:szCs w:val="24"/>
        </w:rPr>
        <w:t>[</w:t>
      </w:r>
      <w:r w:rsidR="00411D4F" w:rsidRPr="00CC405D">
        <w:rPr>
          <w:b/>
          <w:bCs/>
          <w:sz w:val="24"/>
          <w:szCs w:val="24"/>
        </w:rPr>
        <w:t>X</w:t>
      </w:r>
      <w:r w:rsidRPr="00CC405D">
        <w:rPr>
          <w:b/>
          <w:bCs/>
          <w:sz w:val="24"/>
          <w:szCs w:val="24"/>
        </w:rPr>
        <w:t>] FOCUS GROUP</w:t>
      </w:r>
      <w:r w:rsidR="0037375D" w:rsidRPr="00CC405D">
        <w:rPr>
          <w:b/>
          <w:bCs/>
          <w:sz w:val="24"/>
          <w:szCs w:val="24"/>
        </w:rPr>
        <w:t>S</w:t>
      </w:r>
    </w:p>
    <w:p w14:paraId="4D518F48" w14:textId="77777777" w:rsidR="0037375D" w:rsidRPr="00CC405D" w:rsidRDefault="0037375D" w:rsidP="00CC405D">
      <w:pPr>
        <w:pStyle w:val="BodyTextIndent"/>
        <w:tabs>
          <w:tab w:val="left" w:pos="360"/>
        </w:tabs>
        <w:spacing w:line="276" w:lineRule="auto"/>
        <w:ind w:left="0"/>
        <w:rPr>
          <w:b/>
          <w:bCs/>
          <w:sz w:val="24"/>
          <w:szCs w:val="24"/>
        </w:rPr>
      </w:pPr>
      <w:r w:rsidRPr="00CC405D">
        <w:rPr>
          <w:b/>
          <w:bCs/>
          <w:sz w:val="24"/>
          <w:szCs w:val="24"/>
        </w:rPr>
        <w:t>[ ] QUESTIONNAIRES</w:t>
      </w:r>
    </w:p>
    <w:p w14:paraId="4CF295CC" w14:textId="77777777" w:rsidR="0037375D" w:rsidRPr="00CC405D" w:rsidRDefault="00411D4F" w:rsidP="00CC405D">
      <w:pPr>
        <w:pStyle w:val="BodyTextIndent"/>
        <w:tabs>
          <w:tab w:val="left" w:pos="360"/>
        </w:tabs>
        <w:spacing w:line="276" w:lineRule="auto"/>
        <w:ind w:left="0"/>
        <w:rPr>
          <w:b/>
          <w:bCs/>
          <w:sz w:val="24"/>
          <w:szCs w:val="24"/>
        </w:rPr>
      </w:pPr>
      <w:r w:rsidRPr="00CC405D">
        <w:rPr>
          <w:b/>
          <w:bCs/>
          <w:sz w:val="24"/>
          <w:szCs w:val="24"/>
        </w:rPr>
        <w:t xml:space="preserve">[ </w:t>
      </w:r>
      <w:r w:rsidR="0037375D" w:rsidRPr="00CC405D">
        <w:rPr>
          <w:b/>
          <w:bCs/>
          <w:sz w:val="24"/>
          <w:szCs w:val="24"/>
        </w:rPr>
        <w:t xml:space="preserve">] OTHER </w:t>
      </w:r>
    </w:p>
    <w:p w14:paraId="11698862" w14:textId="77777777" w:rsidR="009A2910" w:rsidRPr="00CC405D" w:rsidRDefault="009A2910" w:rsidP="00CC405D">
      <w:pPr>
        <w:spacing w:after="120" w:line="276" w:lineRule="auto"/>
        <w:rPr>
          <w:b/>
        </w:rPr>
      </w:pPr>
    </w:p>
    <w:p w14:paraId="18A1BFD7" w14:textId="77777777" w:rsidR="003F1C7A" w:rsidRPr="00CC405D" w:rsidRDefault="003F1C7A" w:rsidP="00CC405D">
      <w:pPr>
        <w:spacing w:after="120" w:line="276" w:lineRule="auto"/>
      </w:pPr>
      <w:r w:rsidRPr="00CC405D">
        <w:rPr>
          <w:b/>
        </w:rPr>
        <w:t>DESCRIPTION OF THIS SPECIFIC COLLECTION</w:t>
      </w:r>
      <w:r w:rsidRPr="00CC405D">
        <w:t xml:space="preserve"> </w:t>
      </w:r>
    </w:p>
    <w:p w14:paraId="10496357" w14:textId="77777777" w:rsidR="003F1C7A" w:rsidRPr="00CC405D" w:rsidRDefault="0037375D" w:rsidP="00CC405D">
      <w:pPr>
        <w:numPr>
          <w:ilvl w:val="0"/>
          <w:numId w:val="15"/>
        </w:numPr>
        <w:tabs>
          <w:tab w:val="num" w:pos="720"/>
        </w:tabs>
        <w:spacing w:line="276" w:lineRule="auto"/>
        <w:ind w:left="360"/>
      </w:pPr>
      <w:r w:rsidRPr="00CC405D">
        <w:rPr>
          <w:b/>
        </w:rPr>
        <w:t>Intended purpose</w:t>
      </w:r>
    </w:p>
    <w:p w14:paraId="6A74B7FA" w14:textId="77777777" w:rsidR="0037375D" w:rsidRPr="00CC405D" w:rsidRDefault="0037375D" w:rsidP="00CC405D">
      <w:pPr>
        <w:spacing w:line="276" w:lineRule="auto"/>
        <w:ind w:left="360"/>
      </w:pPr>
    </w:p>
    <w:p w14:paraId="1AC2D494" w14:textId="77777777" w:rsidR="00D63B1F" w:rsidRDefault="00272178" w:rsidP="00D63B1F">
      <w:pPr>
        <w:spacing w:line="276" w:lineRule="auto"/>
      </w:pPr>
      <w:r w:rsidRPr="00CC405D">
        <w:t xml:space="preserve">The purpose of this </w:t>
      </w:r>
      <w:r w:rsidR="005F043E">
        <w:t>exploratory project is to learn more about how</w:t>
      </w:r>
      <w:r w:rsidR="00D63B1F">
        <w:t xml:space="preserve"> </w:t>
      </w:r>
      <w:r w:rsidR="00945F95">
        <w:t xml:space="preserve">the </w:t>
      </w:r>
      <w:r w:rsidR="00D63B1F">
        <w:t>various policy levers available to the federal government</w:t>
      </w:r>
      <w:r w:rsidR="00C03A2F">
        <w:t xml:space="preserve"> (e.g. convening stakeholders, leveraging on-the-ground regional field staff, providing or encouraging funding, conducting or funding research and evaluation, offering technical assistance (TA), etc.) </w:t>
      </w:r>
      <w:r w:rsidR="00D63B1F">
        <w:t xml:space="preserve">can better enable collaboration among local-level social service providers. It will begin to explore the circumstances under which various policy levers can </w:t>
      </w:r>
      <w:r w:rsidR="00C03A2F">
        <w:t xml:space="preserve">more easily enable </w:t>
      </w:r>
      <w:r w:rsidR="00D63B1F">
        <w:t xml:space="preserve">such collaboration, and how </w:t>
      </w:r>
      <w:r w:rsidR="00C03A2F">
        <w:t xml:space="preserve">one lever in particular – </w:t>
      </w:r>
      <w:r w:rsidR="00D63B1F">
        <w:t>TA</w:t>
      </w:r>
      <w:r w:rsidR="00C03A2F">
        <w:t xml:space="preserve"> – can </w:t>
      </w:r>
      <w:r w:rsidR="00D63B1F">
        <w:t xml:space="preserve">be </w:t>
      </w:r>
      <w:r w:rsidR="00C03A2F">
        <w:t xml:space="preserve">more </w:t>
      </w:r>
      <w:r w:rsidR="00D63B1F">
        <w:t xml:space="preserve">effectively matched </w:t>
      </w:r>
      <w:r w:rsidR="00D63B1F" w:rsidRPr="00073CD5">
        <w:t xml:space="preserve">with community needs. </w:t>
      </w:r>
      <w:r w:rsidR="008A206B" w:rsidRPr="00073CD5">
        <w:t xml:space="preserve">It will </w:t>
      </w:r>
      <w:r w:rsidR="00C03A2F" w:rsidRPr="00073CD5">
        <w:t>explore these questions</w:t>
      </w:r>
      <w:r w:rsidR="008A206B" w:rsidRPr="00073CD5">
        <w:t xml:space="preserve"> through </w:t>
      </w:r>
      <w:r w:rsidR="002C0FAC">
        <w:t xml:space="preserve">1) </w:t>
      </w:r>
      <w:r w:rsidR="00D63B1F" w:rsidRPr="00073CD5">
        <w:t>semi-structured interviews with individuals involved in design</w:t>
      </w:r>
      <w:r w:rsidR="00670BB5" w:rsidRPr="00073CD5">
        <w:t>ing</w:t>
      </w:r>
      <w:r w:rsidR="00D63B1F" w:rsidRPr="00073CD5">
        <w:t>, funding, implementi</w:t>
      </w:r>
      <w:r w:rsidR="00670BB5" w:rsidRPr="00073CD5">
        <w:t>ng</w:t>
      </w:r>
      <w:r w:rsidR="00D63B1F" w:rsidRPr="00073CD5">
        <w:t xml:space="preserve">, or </w:t>
      </w:r>
      <w:r w:rsidR="00784DC6" w:rsidRPr="00073CD5">
        <w:t>participati</w:t>
      </w:r>
      <w:r w:rsidR="00670BB5" w:rsidRPr="00073CD5">
        <w:t>ng</w:t>
      </w:r>
      <w:r w:rsidR="00C03A2F" w:rsidRPr="00073CD5">
        <w:t xml:space="preserve"> </w:t>
      </w:r>
      <w:r w:rsidR="00670BB5" w:rsidRPr="00073CD5">
        <w:t xml:space="preserve">in </w:t>
      </w:r>
      <w:r w:rsidR="00D63B1F" w:rsidRPr="00073CD5">
        <w:t xml:space="preserve">initiatives </w:t>
      </w:r>
      <w:r w:rsidR="00C03A2F" w:rsidRPr="00073CD5">
        <w:t xml:space="preserve">that use multiple, varying policy levers to try to </w:t>
      </w:r>
      <w:r w:rsidR="00D63B1F" w:rsidRPr="00073CD5">
        <w:t>increase local cross-sector collaboration</w:t>
      </w:r>
      <w:r w:rsidR="003F01B5" w:rsidRPr="00073CD5">
        <w:t xml:space="preserve">; </w:t>
      </w:r>
      <w:r w:rsidR="001C325B" w:rsidRPr="00073CD5">
        <w:t xml:space="preserve">and </w:t>
      </w:r>
      <w:r w:rsidR="003F01B5" w:rsidRPr="00073CD5">
        <w:t xml:space="preserve">2) </w:t>
      </w:r>
      <w:r w:rsidRPr="00073CD5">
        <w:t xml:space="preserve">focus groups </w:t>
      </w:r>
      <w:r w:rsidR="00D63B1F" w:rsidRPr="00073CD5">
        <w:t xml:space="preserve">with recipients of </w:t>
      </w:r>
      <w:r w:rsidR="00C03A2F" w:rsidRPr="00073CD5">
        <w:t xml:space="preserve">one particular type of policy lever, </w:t>
      </w:r>
      <w:r w:rsidR="003F01B5" w:rsidRPr="00073CD5">
        <w:t>federally-funded</w:t>
      </w:r>
      <w:r w:rsidR="00D63B1F" w:rsidRPr="00073CD5">
        <w:t xml:space="preserve"> TA.</w:t>
      </w:r>
      <w:r w:rsidR="00D63B1F">
        <w:t xml:space="preserve"> </w:t>
      </w:r>
    </w:p>
    <w:p w14:paraId="3F61F4AD" w14:textId="77777777" w:rsidR="00D63B1F" w:rsidRPr="00CC405D" w:rsidRDefault="00D63B1F" w:rsidP="00CC405D">
      <w:pPr>
        <w:spacing w:line="276" w:lineRule="auto"/>
        <w:ind w:left="360"/>
      </w:pPr>
    </w:p>
    <w:p w14:paraId="2BF4728E" w14:textId="77777777" w:rsidR="003F1C7A" w:rsidRPr="00CC405D" w:rsidRDefault="003F1C7A" w:rsidP="00CC405D">
      <w:pPr>
        <w:numPr>
          <w:ilvl w:val="0"/>
          <w:numId w:val="15"/>
        </w:numPr>
        <w:tabs>
          <w:tab w:val="num" w:pos="720"/>
        </w:tabs>
        <w:spacing w:line="276" w:lineRule="auto"/>
        <w:ind w:left="360"/>
      </w:pPr>
      <w:r w:rsidRPr="00CC405D">
        <w:rPr>
          <w:b/>
        </w:rPr>
        <w:t>N</w:t>
      </w:r>
      <w:r w:rsidR="0037375D" w:rsidRPr="00CC405D">
        <w:rPr>
          <w:b/>
        </w:rPr>
        <w:t>eed for the collection</w:t>
      </w:r>
    </w:p>
    <w:p w14:paraId="5BDB8607" w14:textId="77777777" w:rsidR="00D40B3D" w:rsidRPr="00CC405D" w:rsidRDefault="00D40B3D" w:rsidP="00CC405D">
      <w:pPr>
        <w:spacing w:line="276" w:lineRule="auto"/>
        <w:ind w:left="720"/>
      </w:pPr>
    </w:p>
    <w:p w14:paraId="0FB1AF96" w14:textId="77777777" w:rsidR="00FC4470" w:rsidRDefault="00FC4470" w:rsidP="00CC405D">
      <w:pPr>
        <w:pStyle w:val="NoSpacing"/>
        <w:spacing w:line="276" w:lineRule="auto"/>
        <w:rPr>
          <w:rFonts w:eastAsiaTheme="minorHAnsi"/>
        </w:rPr>
      </w:pPr>
      <w:r>
        <w:rPr>
          <w:rFonts w:eastAsiaTheme="minorHAnsi"/>
        </w:rPr>
        <w:t>ASPE has previously collected descriptive</w:t>
      </w:r>
      <w:r w:rsidR="0016303B">
        <w:rPr>
          <w:rFonts w:eastAsiaTheme="minorHAnsi"/>
        </w:rPr>
        <w:t>, secondary</w:t>
      </w:r>
      <w:r>
        <w:rPr>
          <w:rFonts w:eastAsiaTheme="minorHAnsi"/>
        </w:rPr>
        <w:t xml:space="preserve"> information about initiatives</w:t>
      </w:r>
      <w:r w:rsidR="00C03A2F">
        <w:rPr>
          <w:rFonts w:eastAsiaTheme="minorHAnsi"/>
        </w:rPr>
        <w:t>, such as Promise Zones or Envision Centers,</w:t>
      </w:r>
      <w:r>
        <w:rPr>
          <w:rFonts w:eastAsiaTheme="minorHAnsi"/>
        </w:rPr>
        <w:t xml:space="preserve"> that used </w:t>
      </w:r>
      <w:r w:rsidR="00C03A2F">
        <w:rPr>
          <w:rFonts w:eastAsiaTheme="minorHAnsi"/>
        </w:rPr>
        <w:t xml:space="preserve">a range of </w:t>
      </w:r>
      <w:r>
        <w:rPr>
          <w:rFonts w:eastAsiaTheme="minorHAnsi"/>
        </w:rPr>
        <w:t xml:space="preserve">policy levers </w:t>
      </w:r>
      <w:r w:rsidR="00C03A2F">
        <w:rPr>
          <w:rFonts w:eastAsiaTheme="minorHAnsi"/>
        </w:rPr>
        <w:t xml:space="preserve">in order </w:t>
      </w:r>
      <w:r>
        <w:rPr>
          <w:rFonts w:eastAsiaTheme="minorHAnsi"/>
        </w:rPr>
        <w:t xml:space="preserve">to </w:t>
      </w:r>
      <w:r w:rsidR="00C03A2F">
        <w:rPr>
          <w:rFonts w:eastAsiaTheme="minorHAnsi"/>
        </w:rPr>
        <w:t xml:space="preserve">try to </w:t>
      </w:r>
      <w:r>
        <w:rPr>
          <w:rFonts w:eastAsiaTheme="minorHAnsi"/>
        </w:rPr>
        <w:t xml:space="preserve">promote local cross-sector collaboration. However, little is known about the relative </w:t>
      </w:r>
      <w:r w:rsidR="00C03A2F">
        <w:rPr>
          <w:rFonts w:eastAsiaTheme="minorHAnsi"/>
        </w:rPr>
        <w:t xml:space="preserve">advantages </w:t>
      </w:r>
      <w:r>
        <w:rPr>
          <w:rFonts w:eastAsiaTheme="minorHAnsi"/>
        </w:rPr>
        <w:t>of different policy levers to achieve such a goal</w:t>
      </w:r>
      <w:r w:rsidR="00C03A2F">
        <w:rPr>
          <w:rFonts w:eastAsiaTheme="minorHAnsi"/>
        </w:rPr>
        <w:t xml:space="preserve">. ASPE has also conducted </w:t>
      </w:r>
      <w:r w:rsidR="001671BD">
        <w:rPr>
          <w:rFonts w:eastAsiaTheme="minorHAnsi"/>
        </w:rPr>
        <w:t xml:space="preserve">secondary </w:t>
      </w:r>
      <w:r w:rsidR="00C03A2F">
        <w:rPr>
          <w:rFonts w:eastAsiaTheme="minorHAnsi"/>
        </w:rPr>
        <w:t>research on the use of one lever in particular, TA, but little is known</w:t>
      </w:r>
      <w:r>
        <w:rPr>
          <w:rFonts w:eastAsiaTheme="minorHAnsi"/>
        </w:rPr>
        <w:t xml:space="preserve"> about the perspectives of TA recipients about ways to maximize the ability of TA to meet their needs. The purpose of this study is to explore these questions. To do so, the study </w:t>
      </w:r>
      <w:r w:rsidR="008C2FAC">
        <w:rPr>
          <w:rFonts w:eastAsiaTheme="minorHAnsi"/>
        </w:rPr>
        <w:t xml:space="preserve">will </w:t>
      </w:r>
      <w:r>
        <w:rPr>
          <w:rFonts w:eastAsiaTheme="minorHAnsi"/>
        </w:rPr>
        <w:t xml:space="preserve">use an in-depth qualitative approach to analyze perceptions of </w:t>
      </w:r>
      <w:r w:rsidR="00C03A2F">
        <w:rPr>
          <w:rFonts w:eastAsiaTheme="minorHAnsi"/>
        </w:rPr>
        <w:t>those involved in designing, funding, implementing</w:t>
      </w:r>
      <w:r w:rsidR="001C325B">
        <w:rPr>
          <w:rFonts w:eastAsiaTheme="minorHAnsi"/>
        </w:rPr>
        <w:t>,</w:t>
      </w:r>
      <w:r w:rsidR="00C03A2F">
        <w:rPr>
          <w:rFonts w:eastAsiaTheme="minorHAnsi"/>
        </w:rPr>
        <w:t xml:space="preserve"> or participating in initiatives using multiple policy levers</w:t>
      </w:r>
      <w:r w:rsidR="001C325B">
        <w:rPr>
          <w:rFonts w:eastAsiaTheme="minorHAnsi"/>
        </w:rPr>
        <w:t xml:space="preserve"> </w:t>
      </w:r>
      <w:r w:rsidR="00C03A2F">
        <w:rPr>
          <w:rFonts w:eastAsiaTheme="minorHAnsi"/>
        </w:rPr>
        <w:t>and</w:t>
      </w:r>
      <w:r w:rsidR="002C0FAC">
        <w:rPr>
          <w:rFonts w:eastAsiaTheme="minorHAnsi"/>
        </w:rPr>
        <w:t xml:space="preserve"> of</w:t>
      </w:r>
      <w:r w:rsidR="00C03A2F">
        <w:rPr>
          <w:rFonts w:eastAsiaTheme="minorHAnsi"/>
        </w:rPr>
        <w:t xml:space="preserve"> TA recipients</w:t>
      </w:r>
      <w:r>
        <w:rPr>
          <w:rFonts w:eastAsiaTheme="minorHAnsi"/>
        </w:rPr>
        <w:t xml:space="preserve">. </w:t>
      </w:r>
    </w:p>
    <w:p w14:paraId="2EA9B654" w14:textId="77777777" w:rsidR="00D63B1F" w:rsidRPr="00CC405D" w:rsidRDefault="00D63B1F" w:rsidP="00CC405D">
      <w:pPr>
        <w:spacing w:line="276" w:lineRule="auto"/>
      </w:pPr>
    </w:p>
    <w:p w14:paraId="3FC48E21" w14:textId="77777777" w:rsidR="003F1C7A" w:rsidRPr="00CC405D" w:rsidRDefault="0037375D" w:rsidP="00CC405D">
      <w:pPr>
        <w:numPr>
          <w:ilvl w:val="0"/>
          <w:numId w:val="15"/>
        </w:numPr>
        <w:tabs>
          <w:tab w:val="num" w:pos="720"/>
        </w:tabs>
        <w:spacing w:line="276" w:lineRule="auto"/>
        <w:ind w:left="360"/>
      </w:pPr>
      <w:r w:rsidRPr="00CC405D">
        <w:rPr>
          <w:b/>
        </w:rPr>
        <w:t>Planned use of the data</w:t>
      </w:r>
    </w:p>
    <w:p w14:paraId="728D6B1E" w14:textId="77777777" w:rsidR="0037375D" w:rsidRPr="00CC405D" w:rsidRDefault="0037375D" w:rsidP="00CC405D">
      <w:pPr>
        <w:spacing w:line="276" w:lineRule="auto"/>
      </w:pPr>
    </w:p>
    <w:p w14:paraId="365343A7" w14:textId="77777777" w:rsidR="004D2B22" w:rsidRPr="00CC405D" w:rsidRDefault="001747C1" w:rsidP="00CC405D">
      <w:pPr>
        <w:tabs>
          <w:tab w:val="left" w:pos="2250"/>
        </w:tabs>
        <w:spacing w:line="276" w:lineRule="auto"/>
      </w:pPr>
      <w:r w:rsidRPr="00CC405D">
        <w:lastRenderedPageBreak/>
        <w:t xml:space="preserve">Information gathered through this </w:t>
      </w:r>
      <w:r w:rsidR="002C0FAC">
        <w:t xml:space="preserve">qualitative </w:t>
      </w:r>
      <w:r w:rsidRPr="00CC405D">
        <w:t xml:space="preserve">data collection </w:t>
      </w:r>
      <w:r w:rsidR="004124D2" w:rsidRPr="00CC405D">
        <w:t>will</w:t>
      </w:r>
      <w:r w:rsidR="00503970" w:rsidRPr="00CC405D">
        <w:t xml:space="preserve"> </w:t>
      </w:r>
      <w:r w:rsidR="00C03A2F">
        <w:t xml:space="preserve">help </w:t>
      </w:r>
      <w:r w:rsidRPr="00CC405D">
        <w:t xml:space="preserve">inform </w:t>
      </w:r>
      <w:r w:rsidR="004124D2" w:rsidRPr="00CC405D">
        <w:t xml:space="preserve">our understanding of how </w:t>
      </w:r>
      <w:r w:rsidR="00FC4470">
        <w:t xml:space="preserve">federal agencies and other large institutions (e.g. philanthropies) can utilize available policy levers, including </w:t>
      </w:r>
      <w:r w:rsidR="005C6BFA">
        <w:t xml:space="preserve">but not limited to </w:t>
      </w:r>
      <w:r w:rsidR="00FC4470">
        <w:t xml:space="preserve">TA, to better enable and support collaboration at the local level across social service providers. It may </w:t>
      </w:r>
      <w:r w:rsidR="001671BD">
        <w:t xml:space="preserve">also </w:t>
      </w:r>
      <w:r w:rsidR="00FC4470">
        <w:t>inform future research</w:t>
      </w:r>
      <w:r w:rsidR="001671BD">
        <w:t xml:space="preserve"> on this topic</w:t>
      </w:r>
      <w:r w:rsidR="00FC4470">
        <w:t xml:space="preserve">. </w:t>
      </w:r>
    </w:p>
    <w:p w14:paraId="33572AEC" w14:textId="77777777" w:rsidR="001747C1" w:rsidRPr="00CC405D" w:rsidRDefault="001747C1" w:rsidP="00CC405D">
      <w:pPr>
        <w:spacing w:line="276" w:lineRule="auto"/>
        <w:rPr>
          <w:b/>
        </w:rPr>
      </w:pPr>
    </w:p>
    <w:p w14:paraId="32165DA0" w14:textId="77777777" w:rsidR="003F1C7A" w:rsidRPr="00CC405D" w:rsidRDefault="0037375D" w:rsidP="00CC405D">
      <w:pPr>
        <w:numPr>
          <w:ilvl w:val="0"/>
          <w:numId w:val="15"/>
        </w:numPr>
        <w:tabs>
          <w:tab w:val="num" w:pos="720"/>
        </w:tabs>
        <w:spacing w:line="276" w:lineRule="auto"/>
        <w:ind w:left="360"/>
        <w:rPr>
          <w:b/>
        </w:rPr>
      </w:pPr>
      <w:r w:rsidRPr="00CC405D">
        <w:rPr>
          <w:b/>
        </w:rPr>
        <w:t>Date(s) and location(s)</w:t>
      </w:r>
      <w:r w:rsidR="003F1C7A" w:rsidRPr="00CC405D">
        <w:rPr>
          <w:b/>
        </w:rPr>
        <w:t xml:space="preserve"> </w:t>
      </w:r>
    </w:p>
    <w:p w14:paraId="1F129E51" w14:textId="77777777" w:rsidR="0037375D" w:rsidRPr="00CC405D" w:rsidRDefault="0037375D" w:rsidP="00CC405D">
      <w:pPr>
        <w:spacing w:line="276" w:lineRule="auto"/>
        <w:rPr>
          <w:b/>
        </w:rPr>
      </w:pPr>
    </w:p>
    <w:p w14:paraId="28503F14" w14:textId="77777777" w:rsidR="001747C1" w:rsidRPr="00CC405D" w:rsidRDefault="003B2AC6" w:rsidP="00CC405D">
      <w:pPr>
        <w:spacing w:line="276" w:lineRule="auto"/>
      </w:pPr>
      <w:r w:rsidRPr="00CC405D">
        <w:t>We are seeking approval through this mechanism for d</w:t>
      </w:r>
      <w:r w:rsidR="001747C1" w:rsidRPr="00CC405D">
        <w:t xml:space="preserve">ata </w:t>
      </w:r>
      <w:r w:rsidRPr="00CC405D">
        <w:t>collection</w:t>
      </w:r>
      <w:r w:rsidR="001747C1" w:rsidRPr="00CC405D">
        <w:t xml:space="preserve"> </w:t>
      </w:r>
      <w:r w:rsidR="008A206B">
        <w:t xml:space="preserve">by means of </w:t>
      </w:r>
      <w:r w:rsidR="005A7D44">
        <w:t xml:space="preserve">semi-structured key informant </w:t>
      </w:r>
      <w:r w:rsidR="00FC4470">
        <w:t xml:space="preserve">interviews and </w:t>
      </w:r>
      <w:r w:rsidR="008A206B">
        <w:t xml:space="preserve">focus groups </w:t>
      </w:r>
      <w:r w:rsidR="00FC4470">
        <w:t xml:space="preserve">from February through June 2020. </w:t>
      </w:r>
    </w:p>
    <w:p w14:paraId="299097D7" w14:textId="77777777" w:rsidR="001747C1" w:rsidRPr="00CC405D" w:rsidRDefault="001747C1" w:rsidP="00CC405D">
      <w:pPr>
        <w:spacing w:line="276" w:lineRule="auto"/>
        <w:rPr>
          <w:b/>
        </w:rPr>
      </w:pPr>
    </w:p>
    <w:p w14:paraId="2B1DE813" w14:textId="77777777" w:rsidR="00E26798" w:rsidRPr="00CC405D" w:rsidRDefault="003F1C7A" w:rsidP="00CC405D">
      <w:pPr>
        <w:numPr>
          <w:ilvl w:val="0"/>
          <w:numId w:val="15"/>
        </w:numPr>
        <w:tabs>
          <w:tab w:val="num" w:pos="720"/>
        </w:tabs>
        <w:spacing w:line="276" w:lineRule="auto"/>
        <w:ind w:left="360"/>
        <w:rPr>
          <w:b/>
        </w:rPr>
      </w:pPr>
      <w:r w:rsidRPr="00CC405D">
        <w:rPr>
          <w:b/>
        </w:rPr>
        <w:t>Collection procedures</w:t>
      </w:r>
      <w:r w:rsidR="0037375D" w:rsidRPr="00CC405D">
        <w:rPr>
          <w:b/>
        </w:rPr>
        <w:t xml:space="preserve"> </w:t>
      </w:r>
    </w:p>
    <w:p w14:paraId="355CF9FE" w14:textId="77777777" w:rsidR="0037375D" w:rsidRPr="00CC405D" w:rsidRDefault="0037375D" w:rsidP="00CC405D">
      <w:pPr>
        <w:spacing w:line="276" w:lineRule="auto"/>
        <w:rPr>
          <w:b/>
        </w:rPr>
      </w:pPr>
    </w:p>
    <w:p w14:paraId="1B76682F" w14:textId="4D881673" w:rsidR="009313A1" w:rsidRDefault="00BD7CC6" w:rsidP="009313A1">
      <w:pPr>
        <w:pStyle w:val="Header"/>
        <w:widowControl/>
        <w:tabs>
          <w:tab w:val="clear" w:pos="4320"/>
          <w:tab w:val="clear" w:pos="8640"/>
          <w:tab w:val="center" w:pos="4680"/>
          <w:tab w:val="right" w:pos="9360"/>
        </w:tabs>
        <w:spacing w:line="276" w:lineRule="auto"/>
      </w:pPr>
      <w:r w:rsidRPr="00CC405D">
        <w:t xml:space="preserve">The data collection will be conducted through </w:t>
      </w:r>
      <w:r w:rsidR="00C64F45">
        <w:t>1</w:t>
      </w:r>
      <w:r w:rsidR="00C64F45" w:rsidRPr="001453B1">
        <w:t xml:space="preserve">) </w:t>
      </w:r>
      <w:r w:rsidR="00FC4470" w:rsidRPr="001453B1">
        <w:t xml:space="preserve">virtual </w:t>
      </w:r>
      <w:r w:rsidR="003F01B5" w:rsidRPr="001453B1">
        <w:t xml:space="preserve">60-minute </w:t>
      </w:r>
      <w:r w:rsidR="00FC4470" w:rsidRPr="001453B1">
        <w:t xml:space="preserve">interviews with </w:t>
      </w:r>
      <w:r w:rsidR="002253B2" w:rsidRPr="001453B1">
        <w:t>1</w:t>
      </w:r>
      <w:r w:rsidR="001C325B" w:rsidRPr="001453B1">
        <w:t>7</w:t>
      </w:r>
      <w:r w:rsidR="00FC4470" w:rsidRPr="001453B1">
        <w:t xml:space="preserve"> non-federal key informants </w:t>
      </w:r>
      <w:r w:rsidR="005C6BFA" w:rsidRPr="001453B1">
        <w:t xml:space="preserve">involved in initiatives using multiple policy levers, </w:t>
      </w:r>
      <w:r w:rsidR="00C64F45" w:rsidRPr="001453B1">
        <w:t xml:space="preserve">and </w:t>
      </w:r>
      <w:r w:rsidR="001C325B" w:rsidRPr="001453B1">
        <w:t>2</w:t>
      </w:r>
      <w:r w:rsidR="00C64F45" w:rsidRPr="001453B1">
        <w:t xml:space="preserve">) </w:t>
      </w:r>
      <w:r w:rsidR="00FC4470" w:rsidRPr="001453B1">
        <w:t>virtual</w:t>
      </w:r>
      <w:r w:rsidR="003F01B5" w:rsidRPr="001453B1">
        <w:t xml:space="preserve"> 90-minute </w:t>
      </w:r>
      <w:r w:rsidR="001D26EB" w:rsidRPr="001453B1">
        <w:t>focus groups</w:t>
      </w:r>
      <w:r w:rsidR="007303D0" w:rsidRPr="001453B1">
        <w:t xml:space="preserve"> </w:t>
      </w:r>
      <w:r w:rsidR="00FC4470" w:rsidRPr="001453B1">
        <w:t xml:space="preserve">with a total of up to 30 </w:t>
      </w:r>
      <w:r w:rsidR="002C0FAC">
        <w:t xml:space="preserve">recipients of </w:t>
      </w:r>
      <w:r w:rsidR="005C6BFA" w:rsidRPr="001453B1">
        <w:t xml:space="preserve">federally-funded </w:t>
      </w:r>
      <w:r w:rsidR="008C2FAC" w:rsidRPr="001453B1">
        <w:t>TA</w:t>
      </w:r>
      <w:r w:rsidR="00FC4470" w:rsidRPr="001453B1">
        <w:t xml:space="preserve">. </w:t>
      </w:r>
      <w:r w:rsidR="00D54452">
        <w:t>S</w:t>
      </w:r>
      <w:r w:rsidR="009313A1" w:rsidRPr="00962AF1">
        <w:t xml:space="preserve">emi-structured </w:t>
      </w:r>
      <w:r w:rsidR="009313A1">
        <w:t>interviews</w:t>
      </w:r>
      <w:r w:rsidR="009313A1" w:rsidRPr="00962AF1">
        <w:t xml:space="preserve"> </w:t>
      </w:r>
      <w:r w:rsidR="00D54452">
        <w:t xml:space="preserve">will also be conducted </w:t>
      </w:r>
      <w:r w:rsidR="009313A1" w:rsidRPr="00962AF1">
        <w:t xml:space="preserve">with about 13 additional respondents in category </w:t>
      </w:r>
      <w:r w:rsidR="009313A1">
        <w:t xml:space="preserve">(1) </w:t>
      </w:r>
      <w:r w:rsidR="009313A1" w:rsidRPr="00962AF1">
        <w:t xml:space="preserve">who are </w:t>
      </w:r>
      <w:r w:rsidR="009313A1">
        <w:t xml:space="preserve">current federal staff – see #14 in Supporting Statement A </w:t>
      </w:r>
      <w:r w:rsidR="009313A1" w:rsidRPr="00962AF1">
        <w:t xml:space="preserve">for more information. </w:t>
      </w:r>
    </w:p>
    <w:p w14:paraId="5945EE40" w14:textId="77777777" w:rsidR="009313A1" w:rsidRDefault="009313A1" w:rsidP="00CC405D">
      <w:pPr>
        <w:spacing w:line="276" w:lineRule="auto"/>
      </w:pPr>
    </w:p>
    <w:p w14:paraId="4AEF5DFD" w14:textId="2B182B68" w:rsidR="00F06FF5" w:rsidRPr="001453B1" w:rsidRDefault="008A35AF" w:rsidP="00CC405D">
      <w:pPr>
        <w:spacing w:line="276" w:lineRule="auto"/>
      </w:pPr>
      <w:r w:rsidRPr="001453B1">
        <w:t xml:space="preserve">The </w:t>
      </w:r>
      <w:r w:rsidR="009313A1">
        <w:t xml:space="preserve">interviews and </w:t>
      </w:r>
      <w:r w:rsidRPr="001453B1">
        <w:t xml:space="preserve">focus groups will be conducted by research staff </w:t>
      </w:r>
      <w:r w:rsidR="002B60EF" w:rsidRPr="001453B1">
        <w:t xml:space="preserve">from </w:t>
      </w:r>
      <w:r w:rsidR="00FC4470" w:rsidRPr="001453B1">
        <w:t>Mathematica</w:t>
      </w:r>
      <w:r w:rsidR="00272178" w:rsidRPr="001453B1">
        <w:t>, which has</w:t>
      </w:r>
      <w:r w:rsidR="00F74211" w:rsidRPr="001453B1">
        <w:t xml:space="preserve"> </w:t>
      </w:r>
      <w:r w:rsidRPr="001453B1">
        <w:t>extensive</w:t>
      </w:r>
      <w:r w:rsidR="00996D0B" w:rsidRPr="001453B1">
        <w:t xml:space="preserve"> experie</w:t>
      </w:r>
      <w:r w:rsidR="002B60EF" w:rsidRPr="001453B1">
        <w:t>nce conducting</w:t>
      </w:r>
      <w:r w:rsidRPr="001453B1">
        <w:t xml:space="preserve"> </w:t>
      </w:r>
      <w:r w:rsidR="00FC4470" w:rsidRPr="001453B1">
        <w:t xml:space="preserve">both interviews and </w:t>
      </w:r>
      <w:r w:rsidRPr="001453B1">
        <w:t>focus group</w:t>
      </w:r>
      <w:r w:rsidR="00F74211" w:rsidRPr="001453B1">
        <w:t xml:space="preserve">s with </w:t>
      </w:r>
      <w:r w:rsidR="00FC4470" w:rsidRPr="001453B1">
        <w:t>staff from public and nonprofit organizations. Mathematica</w:t>
      </w:r>
      <w:r w:rsidR="00991AF3" w:rsidRPr="001453B1">
        <w:t xml:space="preserve"> </w:t>
      </w:r>
      <w:r w:rsidRPr="001453B1">
        <w:t xml:space="preserve">has a contract </w:t>
      </w:r>
      <w:r w:rsidR="002B60EF" w:rsidRPr="001453B1">
        <w:t xml:space="preserve">with ASPE </w:t>
      </w:r>
      <w:r w:rsidRPr="001453B1">
        <w:t xml:space="preserve">to conduct and report on this data collection.  </w:t>
      </w:r>
    </w:p>
    <w:p w14:paraId="5BF58F25" w14:textId="77777777" w:rsidR="00BD7CC6" w:rsidRPr="001453B1" w:rsidRDefault="00BD7CC6" w:rsidP="00CC405D">
      <w:pPr>
        <w:spacing w:line="276" w:lineRule="auto"/>
        <w:rPr>
          <w:b/>
        </w:rPr>
      </w:pPr>
    </w:p>
    <w:p w14:paraId="76816F48" w14:textId="77777777" w:rsidR="003F1C7A" w:rsidRPr="001453B1" w:rsidRDefault="003F1C7A" w:rsidP="00CC405D">
      <w:pPr>
        <w:numPr>
          <w:ilvl w:val="0"/>
          <w:numId w:val="15"/>
        </w:numPr>
        <w:tabs>
          <w:tab w:val="num" w:pos="720"/>
        </w:tabs>
        <w:spacing w:line="276" w:lineRule="auto"/>
        <w:ind w:left="360"/>
        <w:rPr>
          <w:b/>
        </w:rPr>
      </w:pPr>
      <w:r w:rsidRPr="001453B1">
        <w:rPr>
          <w:b/>
        </w:rPr>
        <w:t xml:space="preserve">Number of </w:t>
      </w:r>
      <w:r w:rsidR="0037375D" w:rsidRPr="001453B1">
        <w:rPr>
          <w:b/>
        </w:rPr>
        <w:t xml:space="preserve">collections (e.g., </w:t>
      </w:r>
      <w:r w:rsidRPr="001453B1">
        <w:rPr>
          <w:b/>
        </w:rPr>
        <w:t>focus groups, surveys, sessions</w:t>
      </w:r>
      <w:r w:rsidR="0037375D" w:rsidRPr="001453B1">
        <w:rPr>
          <w:b/>
        </w:rPr>
        <w:t>)</w:t>
      </w:r>
      <w:r w:rsidRPr="001453B1">
        <w:rPr>
          <w:b/>
        </w:rPr>
        <w:t xml:space="preserve"> </w:t>
      </w:r>
    </w:p>
    <w:p w14:paraId="5E970C20" w14:textId="77777777" w:rsidR="00BD7CC6" w:rsidRPr="001453B1" w:rsidRDefault="00BD7CC6" w:rsidP="00CC405D">
      <w:pPr>
        <w:pStyle w:val="ListParagraph"/>
        <w:spacing w:line="276" w:lineRule="auto"/>
        <w:rPr>
          <w:b/>
        </w:rPr>
      </w:pPr>
    </w:p>
    <w:p w14:paraId="63B901E9" w14:textId="77777777" w:rsidR="00B7497E" w:rsidRPr="00CC405D" w:rsidRDefault="00B7497E" w:rsidP="00CC405D">
      <w:pPr>
        <w:pStyle w:val="ListParagraph"/>
        <w:spacing w:line="276" w:lineRule="auto"/>
        <w:ind w:left="0"/>
      </w:pPr>
      <w:r w:rsidRPr="001453B1">
        <w:t xml:space="preserve">There will be </w:t>
      </w:r>
      <w:r w:rsidR="00FC4470" w:rsidRPr="001453B1">
        <w:t xml:space="preserve">interviews with </w:t>
      </w:r>
      <w:r w:rsidR="002253B2" w:rsidRPr="001453B1">
        <w:t>1</w:t>
      </w:r>
      <w:r w:rsidR="001C325B" w:rsidRPr="001453B1">
        <w:t>7</w:t>
      </w:r>
      <w:r w:rsidR="00FC4470" w:rsidRPr="001453B1">
        <w:t xml:space="preserve"> </w:t>
      </w:r>
      <w:r w:rsidR="004A16A6" w:rsidRPr="001453B1">
        <w:t>individuals</w:t>
      </w:r>
      <w:r w:rsidR="00C64F45" w:rsidRPr="001453B1">
        <w:t xml:space="preserve"> involved in initiatives that use policy levers</w:t>
      </w:r>
      <w:r w:rsidR="001C325B" w:rsidRPr="001453B1">
        <w:t xml:space="preserve"> </w:t>
      </w:r>
      <w:r w:rsidR="00C64F45" w:rsidRPr="001453B1">
        <w:t xml:space="preserve">and </w:t>
      </w:r>
      <w:r w:rsidR="00F74211" w:rsidRPr="001453B1">
        <w:t>focus groups</w:t>
      </w:r>
      <w:r w:rsidR="00FC4470" w:rsidRPr="001453B1">
        <w:t xml:space="preserve"> with a total of 30 </w:t>
      </w:r>
      <w:r w:rsidR="002C0FAC">
        <w:t xml:space="preserve">staff members of entities that </w:t>
      </w:r>
      <w:r w:rsidR="005C6BFA" w:rsidRPr="001453B1">
        <w:t xml:space="preserve">have received </w:t>
      </w:r>
      <w:r w:rsidR="002C0FAC">
        <w:t xml:space="preserve">federally funded </w:t>
      </w:r>
      <w:r w:rsidR="005C6BFA" w:rsidRPr="001453B1">
        <w:t>TA</w:t>
      </w:r>
      <w:r w:rsidR="00FC4470" w:rsidRPr="001453B1">
        <w:t>.</w:t>
      </w:r>
      <w:r w:rsidR="005A42CE" w:rsidRPr="00CC405D">
        <w:t xml:space="preserve">  </w:t>
      </w:r>
    </w:p>
    <w:p w14:paraId="4B8B4320" w14:textId="77777777" w:rsidR="0037375D" w:rsidRPr="00CC405D" w:rsidRDefault="0037375D" w:rsidP="00CC405D">
      <w:pPr>
        <w:spacing w:line="276" w:lineRule="auto"/>
      </w:pPr>
    </w:p>
    <w:p w14:paraId="389B09A7" w14:textId="77777777" w:rsidR="00E26798" w:rsidRPr="00CC405D" w:rsidRDefault="003F1C7A" w:rsidP="00CC405D">
      <w:pPr>
        <w:numPr>
          <w:ilvl w:val="0"/>
          <w:numId w:val="15"/>
        </w:numPr>
        <w:tabs>
          <w:tab w:val="num" w:pos="720"/>
        </w:tabs>
        <w:spacing w:line="276" w:lineRule="auto"/>
        <w:ind w:left="360"/>
        <w:rPr>
          <w:b/>
        </w:rPr>
      </w:pPr>
      <w:r w:rsidRPr="00CC405D">
        <w:rPr>
          <w:b/>
        </w:rPr>
        <w:t>Descript</w:t>
      </w:r>
      <w:r w:rsidR="0037375D" w:rsidRPr="00CC405D">
        <w:rPr>
          <w:b/>
        </w:rPr>
        <w:t>ion of respondents/participants</w:t>
      </w:r>
    </w:p>
    <w:p w14:paraId="2ECE1C24" w14:textId="77777777" w:rsidR="00AA071E" w:rsidRPr="00CC405D" w:rsidRDefault="00AA071E" w:rsidP="00CC405D">
      <w:pPr>
        <w:pStyle w:val="ListParagraph"/>
        <w:spacing w:line="276" w:lineRule="auto"/>
        <w:rPr>
          <w:b/>
        </w:rPr>
      </w:pPr>
    </w:p>
    <w:p w14:paraId="341A6E11" w14:textId="77777777" w:rsidR="00A44917" w:rsidRPr="00073CD5" w:rsidRDefault="0091479F" w:rsidP="00A44917">
      <w:pPr>
        <w:spacing w:line="276" w:lineRule="auto"/>
      </w:pPr>
      <w:r w:rsidRPr="00CC405D">
        <w:t xml:space="preserve">Participants will be </w:t>
      </w:r>
      <w:r w:rsidR="00A44917">
        <w:t xml:space="preserve">staff from </w:t>
      </w:r>
      <w:r w:rsidR="00C64F45">
        <w:t xml:space="preserve">1) </w:t>
      </w:r>
      <w:r w:rsidR="00A44917">
        <w:t>public and nonprofit organization</w:t>
      </w:r>
      <w:r w:rsidR="00C64F45">
        <w:t xml:space="preserve">s that design, fund, implement, </w:t>
      </w:r>
      <w:r w:rsidR="00A44917">
        <w:t xml:space="preserve">or participate in initiatives that </w:t>
      </w:r>
      <w:r w:rsidR="00A44917" w:rsidRPr="00073CD5">
        <w:t>use policy levers</w:t>
      </w:r>
      <w:r w:rsidR="00805645">
        <w:t xml:space="preserve"> to facilitate local cross-sector collaboration</w:t>
      </w:r>
      <w:r w:rsidR="00C64F45" w:rsidRPr="00073CD5">
        <w:t xml:space="preserve">; </w:t>
      </w:r>
      <w:r w:rsidR="001C325B" w:rsidRPr="00073CD5">
        <w:t xml:space="preserve">and </w:t>
      </w:r>
      <w:r w:rsidR="00C64F45" w:rsidRPr="00073CD5">
        <w:t xml:space="preserve">2) public and nonprofit organizations that </w:t>
      </w:r>
      <w:r w:rsidR="00A44917" w:rsidRPr="00073CD5">
        <w:t xml:space="preserve">have received or tried to use federally-funded TA in the past. </w:t>
      </w:r>
      <w:r w:rsidR="0019775D" w:rsidRPr="00073CD5">
        <w:t>W</w:t>
      </w:r>
      <w:r w:rsidR="00166F17" w:rsidRPr="00073CD5">
        <w:t xml:space="preserve">e are seeking a </w:t>
      </w:r>
      <w:r w:rsidR="00A44917" w:rsidRPr="00073CD5">
        <w:t>purposive</w:t>
      </w:r>
      <w:r w:rsidR="00166F17" w:rsidRPr="00073CD5">
        <w:t xml:space="preserve"> sample of participants who </w:t>
      </w:r>
      <w:r w:rsidR="00805645">
        <w:t xml:space="preserve">can </w:t>
      </w:r>
      <w:r w:rsidR="00166F17" w:rsidRPr="00073CD5">
        <w:t xml:space="preserve">best inform </w:t>
      </w:r>
      <w:r w:rsidR="0019775D" w:rsidRPr="00073CD5">
        <w:t>the research aims</w:t>
      </w:r>
      <w:r w:rsidR="00166F17" w:rsidRPr="00073CD5">
        <w:t>.</w:t>
      </w:r>
    </w:p>
    <w:p w14:paraId="74FD459C" w14:textId="77777777" w:rsidR="00A44917" w:rsidRPr="00073CD5" w:rsidRDefault="00A44917" w:rsidP="00CC405D">
      <w:pPr>
        <w:pStyle w:val="ListParagraph"/>
        <w:spacing w:line="276" w:lineRule="auto"/>
        <w:rPr>
          <w:b/>
        </w:rPr>
      </w:pPr>
    </w:p>
    <w:p w14:paraId="33645DCB" w14:textId="77777777" w:rsidR="00AA071E" w:rsidRPr="00073CD5" w:rsidRDefault="00AA071E" w:rsidP="00CC405D">
      <w:pPr>
        <w:numPr>
          <w:ilvl w:val="0"/>
          <w:numId w:val="15"/>
        </w:numPr>
        <w:tabs>
          <w:tab w:val="num" w:pos="720"/>
        </w:tabs>
        <w:spacing w:line="276" w:lineRule="auto"/>
        <w:ind w:left="360"/>
        <w:rPr>
          <w:b/>
        </w:rPr>
      </w:pPr>
      <w:r w:rsidRPr="00073CD5">
        <w:rPr>
          <w:b/>
        </w:rPr>
        <w:t xml:space="preserve">Description of how results will be used </w:t>
      </w:r>
    </w:p>
    <w:p w14:paraId="2C6F12C8" w14:textId="77777777" w:rsidR="00AA071E" w:rsidRPr="00CC405D" w:rsidRDefault="00AA071E" w:rsidP="00CC405D">
      <w:pPr>
        <w:spacing w:line="276" w:lineRule="auto"/>
        <w:rPr>
          <w:b/>
        </w:rPr>
      </w:pPr>
    </w:p>
    <w:p w14:paraId="3C305AEC" w14:textId="77777777" w:rsidR="00BD7CC6" w:rsidRPr="00CC405D" w:rsidRDefault="00BD7CC6" w:rsidP="00CC405D">
      <w:pPr>
        <w:spacing w:line="276" w:lineRule="auto"/>
      </w:pPr>
      <w:r w:rsidRPr="00CC405D">
        <w:t xml:space="preserve">Contractor staff will </w:t>
      </w:r>
      <w:r w:rsidR="003A367C" w:rsidRPr="00CC405D">
        <w:t xml:space="preserve">identify </w:t>
      </w:r>
      <w:r w:rsidRPr="00CC405D">
        <w:t xml:space="preserve">the main themes from the </w:t>
      </w:r>
      <w:r w:rsidR="00A44917">
        <w:t>interviews and focus groups</w:t>
      </w:r>
      <w:r w:rsidRPr="00CC405D">
        <w:t xml:space="preserve"> and </w:t>
      </w:r>
      <w:r w:rsidR="00A44917">
        <w:t xml:space="preserve">provide informal updates to federal project staff on </w:t>
      </w:r>
      <w:r w:rsidR="008C2FAC">
        <w:t xml:space="preserve">themes as they </w:t>
      </w:r>
      <w:r w:rsidR="00A44917">
        <w:t>emerg</w:t>
      </w:r>
      <w:r w:rsidR="008C2FAC">
        <w:t>e</w:t>
      </w:r>
      <w:r w:rsidR="00A44917">
        <w:t xml:space="preserve">. </w:t>
      </w:r>
      <w:r w:rsidR="003F01B5">
        <w:t xml:space="preserve">The data will help inform ASPE, its federal partners, and its state and philanthropic partners about the relative </w:t>
      </w:r>
      <w:r w:rsidR="005C6BFA">
        <w:t xml:space="preserve">advantages </w:t>
      </w:r>
      <w:r w:rsidR="003F01B5">
        <w:t>of various policy levers – including TA – for promoting local cross-sector collaboration. The data may also help i</w:t>
      </w:r>
      <w:r w:rsidR="008C2FAC">
        <w:t>dentify</w:t>
      </w:r>
      <w:r w:rsidR="003F01B5">
        <w:t xml:space="preserve"> issues for further study. </w:t>
      </w:r>
    </w:p>
    <w:p w14:paraId="261CE887" w14:textId="77777777" w:rsidR="006C7EDF" w:rsidRPr="00CC405D" w:rsidRDefault="006C7EDF" w:rsidP="00CC405D">
      <w:pPr>
        <w:spacing w:line="276" w:lineRule="auto"/>
        <w:rPr>
          <w:b/>
        </w:rPr>
      </w:pPr>
    </w:p>
    <w:p w14:paraId="3E113FE3" w14:textId="77777777" w:rsidR="00AA071E" w:rsidRPr="00CC405D" w:rsidRDefault="00AA071E" w:rsidP="00CC405D">
      <w:pPr>
        <w:numPr>
          <w:ilvl w:val="0"/>
          <w:numId w:val="15"/>
        </w:numPr>
        <w:tabs>
          <w:tab w:val="num" w:pos="720"/>
        </w:tabs>
        <w:spacing w:line="276" w:lineRule="auto"/>
        <w:ind w:left="360"/>
        <w:rPr>
          <w:b/>
        </w:rPr>
      </w:pPr>
      <w:r w:rsidRPr="00CC405D">
        <w:rPr>
          <w:b/>
        </w:rPr>
        <w:t>Description of how results will or will not be disseminated and why or why not</w:t>
      </w:r>
    </w:p>
    <w:p w14:paraId="36CCADD3" w14:textId="77777777" w:rsidR="00E26798" w:rsidRPr="00CC405D" w:rsidRDefault="00E26798" w:rsidP="00CC405D">
      <w:pPr>
        <w:pStyle w:val="ListParagraph"/>
        <w:spacing w:line="276" w:lineRule="auto"/>
        <w:rPr>
          <w:b/>
        </w:rPr>
      </w:pPr>
    </w:p>
    <w:p w14:paraId="653540A1" w14:textId="61B1AA67" w:rsidR="005C6BFA" w:rsidRPr="003F01B5" w:rsidRDefault="003F01B5" w:rsidP="003F01B5">
      <w:pPr>
        <w:spacing w:line="276" w:lineRule="auto"/>
      </w:pPr>
      <w:r w:rsidRPr="00AB29A3">
        <w:t xml:space="preserve">The contractor will </w:t>
      </w:r>
      <w:r w:rsidR="00186BAC" w:rsidRPr="00AB29A3">
        <w:t>update ASPE</w:t>
      </w:r>
      <w:r w:rsidR="004557B6" w:rsidRPr="00AB29A3">
        <w:t xml:space="preserve"> on the themes that emerge from the interviews and focus groups. </w:t>
      </w:r>
      <w:r w:rsidR="00186BAC" w:rsidRPr="00AB29A3">
        <w:t xml:space="preserve">Depending on the findings, we may </w:t>
      </w:r>
      <w:r w:rsidRPr="00AB29A3">
        <w:t xml:space="preserve">use the data </w:t>
      </w:r>
      <w:r w:rsidR="004557B6" w:rsidRPr="00AB29A3">
        <w:t xml:space="preserve">along with other research </w:t>
      </w:r>
      <w:r w:rsidRPr="00AB29A3">
        <w:t xml:space="preserve">to help inform briefs </w:t>
      </w:r>
      <w:r w:rsidR="00186BAC" w:rsidRPr="00AB29A3">
        <w:t>that explore the</w:t>
      </w:r>
      <w:r w:rsidR="004557B6" w:rsidRPr="00AB29A3">
        <w:t xml:space="preserve"> </w:t>
      </w:r>
      <w:r w:rsidR="00503E13">
        <w:t xml:space="preserve">perceived </w:t>
      </w:r>
      <w:r w:rsidRPr="00AB29A3">
        <w:t xml:space="preserve">relative </w:t>
      </w:r>
      <w:r w:rsidR="00186BAC" w:rsidRPr="00AB29A3">
        <w:t xml:space="preserve">advantages </w:t>
      </w:r>
      <w:r w:rsidRPr="00AB29A3">
        <w:t xml:space="preserve">of various policy levers and </w:t>
      </w:r>
      <w:r w:rsidR="00186BAC" w:rsidRPr="00AB29A3">
        <w:t xml:space="preserve">potential </w:t>
      </w:r>
      <w:r w:rsidRPr="00AB29A3">
        <w:t xml:space="preserve">strategies for </w:t>
      </w:r>
      <w:r w:rsidR="004557B6" w:rsidRPr="00AB29A3">
        <w:t xml:space="preserve">better </w:t>
      </w:r>
      <w:r w:rsidR="00186BAC" w:rsidRPr="00AB29A3">
        <w:t xml:space="preserve">addressing </w:t>
      </w:r>
      <w:r w:rsidRPr="00AB29A3">
        <w:t>TA needs. Depending on the themes identified, we expect that this work may inform federal</w:t>
      </w:r>
      <w:r w:rsidR="004557B6" w:rsidRPr="00AB29A3">
        <w:t>, state, researcher,</w:t>
      </w:r>
      <w:r w:rsidRPr="00AB29A3">
        <w:t xml:space="preserve"> and philanthropic </w:t>
      </w:r>
      <w:r w:rsidR="004557B6" w:rsidRPr="00AB29A3">
        <w:t>stakeholders interested in</w:t>
      </w:r>
      <w:r w:rsidRPr="00AB29A3">
        <w:t xml:space="preserve"> policy levers, including TA, to better enable and promote local cross-sector collaboration.</w:t>
      </w:r>
      <w:r>
        <w:t xml:space="preserve"> </w:t>
      </w:r>
      <w:r w:rsidR="008C2FAC">
        <w:t xml:space="preserve">  </w:t>
      </w:r>
    </w:p>
    <w:p w14:paraId="46FD5D8B" w14:textId="77777777" w:rsidR="003F01B5" w:rsidRPr="00E76124" w:rsidRDefault="003F01B5" w:rsidP="003F01B5">
      <w:pPr>
        <w:ind w:left="360"/>
      </w:pPr>
    </w:p>
    <w:p w14:paraId="00FA7D69" w14:textId="77777777" w:rsidR="003F1C7A" w:rsidRPr="00CC405D" w:rsidRDefault="003F1C7A" w:rsidP="00CC405D">
      <w:pPr>
        <w:spacing w:before="120" w:after="120" w:line="276" w:lineRule="auto"/>
        <w:rPr>
          <w:b/>
        </w:rPr>
      </w:pPr>
      <w:r w:rsidRPr="00CC405D">
        <w:rPr>
          <w:b/>
        </w:rPr>
        <w:t>AMOUNT OF ANY PROPOSED STIPEND OR INCENTIVE</w:t>
      </w:r>
      <w:r w:rsidR="00B3297B" w:rsidRPr="00CC405D">
        <w:rPr>
          <w:b/>
        </w:rPr>
        <w:t xml:space="preserve"> </w:t>
      </w:r>
    </w:p>
    <w:p w14:paraId="24A9C571" w14:textId="77777777" w:rsidR="0019775D" w:rsidRDefault="00680CB6" w:rsidP="00CC405D">
      <w:pPr>
        <w:spacing w:before="120" w:after="120" w:line="276" w:lineRule="auto"/>
      </w:pPr>
      <w:r w:rsidRPr="00CC405D">
        <w:t xml:space="preserve">We </w:t>
      </w:r>
      <w:r w:rsidR="003F01B5">
        <w:t xml:space="preserve">do not plan to provide stipends or incentives to either interview or focus group participants. </w:t>
      </w:r>
    </w:p>
    <w:p w14:paraId="20083E8B" w14:textId="77777777" w:rsidR="003F01B5" w:rsidRDefault="003F01B5" w:rsidP="00CC405D">
      <w:pPr>
        <w:spacing w:before="120" w:after="120" w:line="276" w:lineRule="auto"/>
        <w:rPr>
          <w:iCs/>
        </w:rPr>
      </w:pPr>
    </w:p>
    <w:p w14:paraId="77542C34" w14:textId="77777777" w:rsidR="007F33F4" w:rsidRPr="00BD7CC6" w:rsidRDefault="007F33F4" w:rsidP="007F33F4">
      <w:pPr>
        <w:rPr>
          <w:i/>
        </w:rPr>
      </w:pPr>
      <w:r w:rsidRPr="00BD7CC6">
        <w:rPr>
          <w:b/>
        </w:rPr>
        <w:t>BURDEN HOUR COMPUTATION</w:t>
      </w:r>
      <w:r w:rsidRPr="00BD7CC6">
        <w:t xml:space="preserve"> </w:t>
      </w:r>
      <w:r w:rsidRPr="00BD7CC6">
        <w:rPr>
          <w:i/>
        </w:rPr>
        <w:t>(Number of responses (X) estimated response or participation time in minutes (/60) = annual burden hours):</w:t>
      </w:r>
      <w:r>
        <w:rPr>
          <w:i/>
        </w:rPr>
        <w:t xml:space="preserve"> </w:t>
      </w:r>
    </w:p>
    <w:p w14:paraId="7330B6F1" w14:textId="77777777" w:rsidR="007F33F4" w:rsidRPr="00BD7CC6" w:rsidRDefault="007F33F4" w:rsidP="007F33F4">
      <w:pPr>
        <w:keepNext/>
        <w:keepLines/>
        <w:rPr>
          <w:b/>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890"/>
        <w:gridCol w:w="1800"/>
        <w:gridCol w:w="1425"/>
      </w:tblGrid>
      <w:tr w:rsidR="007F33F4" w:rsidRPr="001453B1" w14:paraId="52914FC6" w14:textId="77777777" w:rsidTr="002253B2">
        <w:trPr>
          <w:trHeight w:val="274"/>
          <w:jc w:val="center"/>
        </w:trPr>
        <w:tc>
          <w:tcPr>
            <w:tcW w:w="3415" w:type="dxa"/>
            <w:shd w:val="clear" w:color="auto" w:fill="E0E0E0"/>
          </w:tcPr>
          <w:p w14:paraId="2EE7414D" w14:textId="77777777" w:rsidR="007F33F4" w:rsidRPr="001453B1" w:rsidRDefault="007F33F4" w:rsidP="00AB4101">
            <w:pPr>
              <w:jc w:val="center"/>
              <w:rPr>
                <w:b/>
              </w:rPr>
            </w:pPr>
            <w:r w:rsidRPr="001453B1">
              <w:rPr>
                <w:b/>
              </w:rPr>
              <w:t>Category of Respondent</w:t>
            </w:r>
          </w:p>
        </w:tc>
        <w:tc>
          <w:tcPr>
            <w:tcW w:w="1890" w:type="dxa"/>
            <w:shd w:val="clear" w:color="auto" w:fill="E0E0E0"/>
          </w:tcPr>
          <w:p w14:paraId="78C0E349" w14:textId="77777777" w:rsidR="007F33F4" w:rsidRPr="001453B1" w:rsidRDefault="007F33F4" w:rsidP="00AB4101">
            <w:pPr>
              <w:jc w:val="center"/>
              <w:rPr>
                <w:b/>
              </w:rPr>
            </w:pPr>
            <w:r w:rsidRPr="001453B1">
              <w:rPr>
                <w:b/>
              </w:rPr>
              <w:t>No. of Respondents</w:t>
            </w:r>
          </w:p>
        </w:tc>
        <w:tc>
          <w:tcPr>
            <w:tcW w:w="1800" w:type="dxa"/>
            <w:shd w:val="clear" w:color="auto" w:fill="E0E0E0"/>
          </w:tcPr>
          <w:p w14:paraId="1ADC7031" w14:textId="77777777" w:rsidR="007F33F4" w:rsidRPr="001453B1" w:rsidRDefault="007F33F4" w:rsidP="00AB4101">
            <w:pPr>
              <w:jc w:val="center"/>
              <w:rPr>
                <w:b/>
              </w:rPr>
            </w:pPr>
            <w:r w:rsidRPr="001453B1">
              <w:rPr>
                <w:b/>
              </w:rPr>
              <w:t>Participation Time</w:t>
            </w:r>
          </w:p>
        </w:tc>
        <w:tc>
          <w:tcPr>
            <w:tcW w:w="1425" w:type="dxa"/>
            <w:shd w:val="clear" w:color="auto" w:fill="E0E0E0"/>
            <w:vAlign w:val="bottom"/>
          </w:tcPr>
          <w:p w14:paraId="15C8C745" w14:textId="77777777" w:rsidR="007F33F4" w:rsidRPr="001453B1" w:rsidRDefault="007F33F4" w:rsidP="00AB4101">
            <w:pPr>
              <w:jc w:val="center"/>
              <w:rPr>
                <w:b/>
              </w:rPr>
            </w:pPr>
            <w:r w:rsidRPr="001453B1">
              <w:rPr>
                <w:b/>
              </w:rPr>
              <w:t>Burden</w:t>
            </w:r>
          </w:p>
        </w:tc>
      </w:tr>
      <w:tr w:rsidR="007F33F4" w:rsidRPr="001453B1" w14:paraId="017E86EF" w14:textId="77777777" w:rsidTr="002253B2">
        <w:trPr>
          <w:trHeight w:val="274"/>
          <w:jc w:val="center"/>
        </w:trPr>
        <w:tc>
          <w:tcPr>
            <w:tcW w:w="3415" w:type="dxa"/>
          </w:tcPr>
          <w:p w14:paraId="2BAE3121" w14:textId="77777777" w:rsidR="007F33F4" w:rsidRPr="001453B1" w:rsidRDefault="003F01B5" w:rsidP="00AB4101">
            <w:pPr>
              <w:jc w:val="center"/>
            </w:pPr>
            <w:r w:rsidRPr="001453B1">
              <w:t>Participants in initiatives using policy levers</w:t>
            </w:r>
          </w:p>
        </w:tc>
        <w:tc>
          <w:tcPr>
            <w:tcW w:w="1890" w:type="dxa"/>
          </w:tcPr>
          <w:p w14:paraId="549F7C6E" w14:textId="77777777" w:rsidR="007F33F4" w:rsidRPr="001453B1" w:rsidRDefault="007F33F4" w:rsidP="00AB4101">
            <w:pPr>
              <w:jc w:val="center"/>
            </w:pPr>
            <w:r w:rsidRPr="001453B1">
              <w:t xml:space="preserve"> </w:t>
            </w:r>
            <w:r w:rsidR="001C325B" w:rsidRPr="001453B1">
              <w:t>17</w:t>
            </w:r>
          </w:p>
        </w:tc>
        <w:tc>
          <w:tcPr>
            <w:tcW w:w="1800" w:type="dxa"/>
          </w:tcPr>
          <w:p w14:paraId="05755FB5" w14:textId="77777777" w:rsidR="007F33F4" w:rsidRPr="001453B1" w:rsidRDefault="003F01B5" w:rsidP="00AB4101">
            <w:pPr>
              <w:jc w:val="center"/>
            </w:pPr>
            <w:r w:rsidRPr="001453B1">
              <w:t>1</w:t>
            </w:r>
            <w:r w:rsidR="00C64F45" w:rsidRPr="001453B1">
              <w:t xml:space="preserve"> </w:t>
            </w:r>
            <w:r w:rsidRPr="001453B1">
              <w:t>hour</w:t>
            </w:r>
          </w:p>
          <w:p w14:paraId="02E54AC5" w14:textId="77777777" w:rsidR="007F33F4" w:rsidRPr="001453B1" w:rsidRDefault="007F33F4" w:rsidP="00AB4101">
            <w:pPr>
              <w:jc w:val="center"/>
            </w:pPr>
          </w:p>
        </w:tc>
        <w:tc>
          <w:tcPr>
            <w:tcW w:w="1425" w:type="dxa"/>
          </w:tcPr>
          <w:p w14:paraId="31721AE5" w14:textId="77777777" w:rsidR="007F33F4" w:rsidRPr="001453B1" w:rsidRDefault="00C64F45" w:rsidP="00AB4101">
            <w:pPr>
              <w:jc w:val="center"/>
            </w:pPr>
            <w:r w:rsidRPr="001453B1">
              <w:t>1</w:t>
            </w:r>
            <w:r w:rsidR="001C325B" w:rsidRPr="001453B1">
              <w:t>7</w:t>
            </w:r>
            <w:r w:rsidR="007F33F4" w:rsidRPr="001453B1">
              <w:t xml:space="preserve"> hours</w:t>
            </w:r>
          </w:p>
        </w:tc>
      </w:tr>
      <w:tr w:rsidR="007F33F4" w:rsidRPr="001453B1" w14:paraId="48027F58" w14:textId="77777777" w:rsidTr="002253B2">
        <w:trPr>
          <w:trHeight w:val="274"/>
          <w:jc w:val="center"/>
        </w:trPr>
        <w:tc>
          <w:tcPr>
            <w:tcW w:w="3415" w:type="dxa"/>
          </w:tcPr>
          <w:p w14:paraId="6E0B2ABB" w14:textId="77777777" w:rsidR="007F33F4" w:rsidRPr="001453B1" w:rsidRDefault="003F01B5" w:rsidP="00AB4101">
            <w:pPr>
              <w:jc w:val="center"/>
            </w:pPr>
            <w:r w:rsidRPr="001453B1">
              <w:t>TA recipients</w:t>
            </w:r>
          </w:p>
        </w:tc>
        <w:tc>
          <w:tcPr>
            <w:tcW w:w="1890" w:type="dxa"/>
          </w:tcPr>
          <w:p w14:paraId="3D7332B5" w14:textId="77777777" w:rsidR="007F33F4" w:rsidRPr="001453B1" w:rsidRDefault="003F01B5" w:rsidP="00AB4101">
            <w:pPr>
              <w:jc w:val="center"/>
            </w:pPr>
            <w:r w:rsidRPr="001453B1">
              <w:t>30</w:t>
            </w:r>
          </w:p>
        </w:tc>
        <w:tc>
          <w:tcPr>
            <w:tcW w:w="1800" w:type="dxa"/>
          </w:tcPr>
          <w:p w14:paraId="076D28FE" w14:textId="77777777" w:rsidR="007F33F4" w:rsidRPr="001453B1" w:rsidRDefault="003F01B5" w:rsidP="00AB4101">
            <w:pPr>
              <w:jc w:val="center"/>
            </w:pPr>
            <w:r w:rsidRPr="001453B1">
              <w:t>1.5 hours</w:t>
            </w:r>
          </w:p>
        </w:tc>
        <w:tc>
          <w:tcPr>
            <w:tcW w:w="1425" w:type="dxa"/>
          </w:tcPr>
          <w:p w14:paraId="01CA4695" w14:textId="77777777" w:rsidR="007F33F4" w:rsidRPr="001453B1" w:rsidRDefault="003F01B5" w:rsidP="00AB4101">
            <w:pPr>
              <w:jc w:val="center"/>
            </w:pPr>
            <w:r w:rsidRPr="001453B1">
              <w:t>45 hours</w:t>
            </w:r>
          </w:p>
        </w:tc>
      </w:tr>
      <w:tr w:rsidR="007F33F4" w:rsidRPr="001453B1" w14:paraId="58CFB175" w14:textId="77777777" w:rsidTr="002253B2">
        <w:trPr>
          <w:trHeight w:val="274"/>
          <w:jc w:val="center"/>
        </w:trPr>
        <w:tc>
          <w:tcPr>
            <w:tcW w:w="3415" w:type="dxa"/>
          </w:tcPr>
          <w:p w14:paraId="22DC3C2C" w14:textId="77777777" w:rsidR="007F33F4" w:rsidRPr="001453B1" w:rsidRDefault="007F33F4" w:rsidP="00AB4101">
            <w:pPr>
              <w:jc w:val="center"/>
            </w:pPr>
            <w:r w:rsidRPr="001453B1">
              <w:t>Total*</w:t>
            </w:r>
            <w:r w:rsidRPr="001453B1">
              <w:tab/>
            </w:r>
          </w:p>
        </w:tc>
        <w:tc>
          <w:tcPr>
            <w:tcW w:w="1890" w:type="dxa"/>
          </w:tcPr>
          <w:p w14:paraId="75FD2F5C" w14:textId="77777777" w:rsidR="007F33F4" w:rsidRPr="001453B1" w:rsidRDefault="001C325B" w:rsidP="00AB4101">
            <w:pPr>
              <w:jc w:val="center"/>
            </w:pPr>
            <w:r w:rsidRPr="001453B1">
              <w:t>47</w:t>
            </w:r>
          </w:p>
        </w:tc>
        <w:tc>
          <w:tcPr>
            <w:tcW w:w="1800" w:type="dxa"/>
            <w:shd w:val="clear" w:color="auto" w:fill="D9D9D9" w:themeFill="background1" w:themeFillShade="D9"/>
          </w:tcPr>
          <w:p w14:paraId="0D0ED24A" w14:textId="77777777" w:rsidR="007F33F4" w:rsidRPr="001453B1" w:rsidRDefault="007F33F4" w:rsidP="00AB4101">
            <w:pPr>
              <w:jc w:val="center"/>
            </w:pPr>
          </w:p>
        </w:tc>
        <w:tc>
          <w:tcPr>
            <w:tcW w:w="1425" w:type="dxa"/>
          </w:tcPr>
          <w:p w14:paraId="0CA609B9" w14:textId="77777777" w:rsidR="007F33F4" w:rsidRPr="001453B1" w:rsidRDefault="001C325B" w:rsidP="00AB4101">
            <w:pPr>
              <w:jc w:val="center"/>
            </w:pPr>
            <w:r w:rsidRPr="001453B1">
              <w:t>62</w:t>
            </w:r>
            <w:r w:rsidR="00DB6F61" w:rsidRPr="001453B1">
              <w:t xml:space="preserve"> </w:t>
            </w:r>
            <w:r w:rsidR="00C64F45" w:rsidRPr="001453B1">
              <w:t>hours</w:t>
            </w:r>
          </w:p>
        </w:tc>
      </w:tr>
    </w:tbl>
    <w:p w14:paraId="32D7B8A3" w14:textId="77777777" w:rsidR="007F33F4" w:rsidRPr="001453B1" w:rsidRDefault="007F33F4" w:rsidP="001453B1">
      <w:pPr>
        <w:ind w:left="630"/>
        <w:rPr>
          <w:sz w:val="20"/>
          <w:szCs w:val="20"/>
        </w:rPr>
      </w:pPr>
      <w:r w:rsidRPr="001453B1">
        <w:rPr>
          <w:sz w:val="20"/>
          <w:szCs w:val="20"/>
        </w:rPr>
        <w:t xml:space="preserve">* The total of </w:t>
      </w:r>
      <w:r w:rsidR="005C309D" w:rsidRPr="001453B1">
        <w:rPr>
          <w:sz w:val="20"/>
          <w:szCs w:val="20"/>
        </w:rPr>
        <w:t xml:space="preserve">47 respondents </w:t>
      </w:r>
      <w:r w:rsidR="003F01B5" w:rsidRPr="001453B1">
        <w:rPr>
          <w:sz w:val="20"/>
          <w:szCs w:val="20"/>
        </w:rPr>
        <w:t xml:space="preserve">excludes respondents who are current federal employees. Please see supporting statement A for more information on these individuals. </w:t>
      </w:r>
      <w:r w:rsidRPr="001453B1">
        <w:rPr>
          <w:sz w:val="20"/>
          <w:szCs w:val="20"/>
        </w:rPr>
        <w:t xml:space="preserve"> </w:t>
      </w:r>
    </w:p>
    <w:p w14:paraId="18D3049B" w14:textId="77777777" w:rsidR="003F01B5" w:rsidRPr="001453B1" w:rsidRDefault="003F01B5" w:rsidP="003F01B5"/>
    <w:p w14:paraId="72647B68" w14:textId="1F1F43BD" w:rsidR="007F33F4" w:rsidRDefault="007F33F4" w:rsidP="007F33F4">
      <w:pPr>
        <w:spacing w:after="120"/>
        <w:rPr>
          <w:b/>
        </w:rPr>
      </w:pPr>
      <w:r w:rsidRPr="001453B1">
        <w:rPr>
          <w:b/>
        </w:rPr>
        <w:t>BURDEN COST COMPUTATION</w:t>
      </w:r>
    </w:p>
    <w:p w14:paraId="0D7662D5" w14:textId="345BAB08" w:rsidR="00060974" w:rsidRPr="008B1C68" w:rsidRDefault="00060974" w:rsidP="007F33F4">
      <w:pPr>
        <w:spacing w:after="120"/>
        <w:rPr>
          <w:i/>
          <w:sz w:val="22"/>
        </w:rPr>
      </w:pPr>
      <w:r w:rsidRPr="008B1C68">
        <w:rPr>
          <w:i/>
          <w:sz w:val="22"/>
        </w:rPr>
        <w:t>The estimate for the average hourly wage of $34.46 is based on the Department of Labor Occupational Employment and Wages (</w:t>
      </w:r>
      <w:hyperlink r:id="rId12" w:history="1">
        <w:r w:rsidRPr="008B1C68">
          <w:rPr>
            <w:rStyle w:val="Hyperlink"/>
            <w:i/>
            <w:sz w:val="22"/>
          </w:rPr>
          <w:t>https://www.bls.gov/oes/current/oes119151.htm</w:t>
        </w:r>
      </w:hyperlink>
      <w:r w:rsidRPr="008B1C68">
        <w:rPr>
          <w:i/>
          <w:sz w:val="22"/>
        </w:rPr>
        <w:t xml:space="preserve">) estimates for social and community service managers. </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523"/>
        <w:gridCol w:w="1026"/>
        <w:gridCol w:w="1224"/>
        <w:gridCol w:w="1822"/>
      </w:tblGrid>
      <w:tr w:rsidR="007F33F4" w:rsidRPr="001453B1" w14:paraId="07A947E5" w14:textId="77777777" w:rsidTr="00AB4101">
        <w:trPr>
          <w:trHeight w:val="274"/>
          <w:jc w:val="center"/>
        </w:trPr>
        <w:tc>
          <w:tcPr>
            <w:tcW w:w="2354" w:type="dxa"/>
            <w:shd w:val="clear" w:color="auto" w:fill="E0E0E0"/>
            <w:vAlign w:val="bottom"/>
          </w:tcPr>
          <w:p w14:paraId="13DF4177" w14:textId="77777777" w:rsidR="007F33F4" w:rsidRPr="001453B1" w:rsidRDefault="007F33F4" w:rsidP="00AB4101">
            <w:pPr>
              <w:rPr>
                <w:b/>
              </w:rPr>
            </w:pPr>
            <w:r w:rsidRPr="001453B1">
              <w:rPr>
                <w:b/>
              </w:rPr>
              <w:t xml:space="preserve">Category of Respondent </w:t>
            </w:r>
          </w:p>
        </w:tc>
        <w:tc>
          <w:tcPr>
            <w:tcW w:w="1523" w:type="dxa"/>
            <w:shd w:val="clear" w:color="auto" w:fill="E0E0E0"/>
            <w:vAlign w:val="bottom"/>
          </w:tcPr>
          <w:p w14:paraId="76DF2F4B" w14:textId="77777777" w:rsidR="007F33F4" w:rsidRPr="001453B1" w:rsidRDefault="007F33F4" w:rsidP="00AB4101">
            <w:pPr>
              <w:rPr>
                <w:b/>
              </w:rPr>
            </w:pPr>
            <w:r w:rsidRPr="001453B1">
              <w:rPr>
                <w:b/>
              </w:rPr>
              <w:t>No. of Respondents</w:t>
            </w:r>
          </w:p>
        </w:tc>
        <w:tc>
          <w:tcPr>
            <w:tcW w:w="1026" w:type="dxa"/>
            <w:shd w:val="clear" w:color="auto" w:fill="E0E0E0"/>
          </w:tcPr>
          <w:p w14:paraId="6B2651DF" w14:textId="77777777" w:rsidR="007F33F4" w:rsidRPr="001453B1" w:rsidRDefault="007F33F4" w:rsidP="00AB4101">
            <w:pPr>
              <w:rPr>
                <w:b/>
              </w:rPr>
            </w:pPr>
            <w:r w:rsidRPr="001453B1">
              <w:rPr>
                <w:b/>
              </w:rPr>
              <w:t xml:space="preserve">Hourly </w:t>
            </w:r>
          </w:p>
          <w:p w14:paraId="381FBB25" w14:textId="77777777" w:rsidR="007F33F4" w:rsidRPr="001453B1" w:rsidRDefault="007F33F4" w:rsidP="00AB4101">
            <w:pPr>
              <w:rPr>
                <w:b/>
              </w:rPr>
            </w:pPr>
            <w:r w:rsidRPr="001453B1">
              <w:rPr>
                <w:b/>
              </w:rPr>
              <w:t>Rate</w:t>
            </w:r>
          </w:p>
        </w:tc>
        <w:tc>
          <w:tcPr>
            <w:tcW w:w="1224" w:type="dxa"/>
            <w:shd w:val="clear" w:color="auto" w:fill="E0E0E0"/>
          </w:tcPr>
          <w:p w14:paraId="345B39E8" w14:textId="77777777" w:rsidR="007F33F4" w:rsidRPr="001453B1" w:rsidRDefault="007F33F4" w:rsidP="00AB4101">
            <w:pPr>
              <w:rPr>
                <w:b/>
              </w:rPr>
            </w:pPr>
            <w:r w:rsidRPr="001453B1">
              <w:rPr>
                <w:b/>
              </w:rPr>
              <w:t>Response Time</w:t>
            </w:r>
          </w:p>
        </w:tc>
        <w:tc>
          <w:tcPr>
            <w:tcW w:w="1822" w:type="dxa"/>
            <w:shd w:val="clear" w:color="auto" w:fill="E0E0E0"/>
            <w:vAlign w:val="bottom"/>
          </w:tcPr>
          <w:p w14:paraId="2AC94D5A" w14:textId="77777777" w:rsidR="007F33F4" w:rsidRPr="001453B1" w:rsidRDefault="007F33F4" w:rsidP="00AB4101">
            <w:pPr>
              <w:rPr>
                <w:b/>
              </w:rPr>
            </w:pPr>
            <w:r w:rsidRPr="001453B1">
              <w:rPr>
                <w:b/>
              </w:rPr>
              <w:t>Total</w:t>
            </w:r>
          </w:p>
        </w:tc>
      </w:tr>
      <w:tr w:rsidR="002253B2" w:rsidRPr="001453B1" w14:paraId="4C734085" w14:textId="77777777" w:rsidTr="00AB4101">
        <w:trPr>
          <w:trHeight w:val="274"/>
          <w:jc w:val="center"/>
        </w:trPr>
        <w:tc>
          <w:tcPr>
            <w:tcW w:w="2354" w:type="dxa"/>
          </w:tcPr>
          <w:p w14:paraId="0437D9A3" w14:textId="77777777" w:rsidR="002253B2" w:rsidRPr="001453B1" w:rsidRDefault="002253B2" w:rsidP="002253B2">
            <w:pPr>
              <w:jc w:val="center"/>
            </w:pPr>
            <w:r w:rsidRPr="001453B1">
              <w:t>Participants in initiatives using policy levers</w:t>
            </w:r>
          </w:p>
        </w:tc>
        <w:tc>
          <w:tcPr>
            <w:tcW w:w="1523" w:type="dxa"/>
          </w:tcPr>
          <w:p w14:paraId="6DA4F397" w14:textId="77777777" w:rsidR="002253B2" w:rsidRPr="001453B1" w:rsidRDefault="001C325B" w:rsidP="002253B2">
            <w:pPr>
              <w:jc w:val="center"/>
            </w:pPr>
            <w:r w:rsidRPr="001453B1">
              <w:t>17</w:t>
            </w:r>
          </w:p>
        </w:tc>
        <w:tc>
          <w:tcPr>
            <w:tcW w:w="1026" w:type="dxa"/>
          </w:tcPr>
          <w:p w14:paraId="6C21DC97" w14:textId="77777777" w:rsidR="002253B2" w:rsidRPr="001453B1" w:rsidRDefault="00345C37" w:rsidP="002253B2">
            <w:pPr>
              <w:jc w:val="center"/>
            </w:pPr>
            <w:r w:rsidRPr="001453B1">
              <w:t>$34.46</w:t>
            </w:r>
          </w:p>
        </w:tc>
        <w:tc>
          <w:tcPr>
            <w:tcW w:w="1224" w:type="dxa"/>
          </w:tcPr>
          <w:p w14:paraId="6A188D0E" w14:textId="77777777" w:rsidR="002253B2" w:rsidRPr="001453B1" w:rsidRDefault="001C325B" w:rsidP="002253B2">
            <w:pPr>
              <w:jc w:val="center"/>
            </w:pPr>
            <w:r w:rsidRPr="001453B1">
              <w:t>17</w:t>
            </w:r>
            <w:r w:rsidR="002253B2" w:rsidRPr="001453B1">
              <w:t xml:space="preserve"> hours</w:t>
            </w:r>
          </w:p>
        </w:tc>
        <w:tc>
          <w:tcPr>
            <w:tcW w:w="1822" w:type="dxa"/>
          </w:tcPr>
          <w:p w14:paraId="4AE84A32" w14:textId="77777777" w:rsidR="002253B2" w:rsidRPr="001453B1" w:rsidRDefault="002253B2" w:rsidP="002253B2">
            <w:pPr>
              <w:jc w:val="center"/>
            </w:pPr>
            <w:r w:rsidRPr="001453B1">
              <w:t>$</w:t>
            </w:r>
            <w:r w:rsidR="00F036EE" w:rsidRPr="001453B1">
              <w:t>585.82</w:t>
            </w:r>
          </w:p>
        </w:tc>
      </w:tr>
      <w:tr w:rsidR="002253B2" w:rsidRPr="00BD7CC6" w14:paraId="04C6CFC9" w14:textId="77777777" w:rsidTr="00AB4101">
        <w:trPr>
          <w:trHeight w:val="274"/>
          <w:jc w:val="center"/>
        </w:trPr>
        <w:tc>
          <w:tcPr>
            <w:tcW w:w="2354" w:type="dxa"/>
          </w:tcPr>
          <w:p w14:paraId="7C7F1EC8" w14:textId="77777777" w:rsidR="002253B2" w:rsidRPr="001453B1" w:rsidRDefault="002253B2" w:rsidP="002253B2">
            <w:pPr>
              <w:jc w:val="center"/>
            </w:pPr>
            <w:r w:rsidRPr="001453B1">
              <w:t>TA recipients</w:t>
            </w:r>
          </w:p>
        </w:tc>
        <w:tc>
          <w:tcPr>
            <w:tcW w:w="1523" w:type="dxa"/>
          </w:tcPr>
          <w:p w14:paraId="33CCD126" w14:textId="77777777" w:rsidR="002253B2" w:rsidRPr="001453B1" w:rsidRDefault="002253B2" w:rsidP="002253B2">
            <w:pPr>
              <w:jc w:val="center"/>
            </w:pPr>
            <w:r w:rsidRPr="001453B1">
              <w:t>30</w:t>
            </w:r>
          </w:p>
        </w:tc>
        <w:tc>
          <w:tcPr>
            <w:tcW w:w="1026" w:type="dxa"/>
          </w:tcPr>
          <w:p w14:paraId="53806742" w14:textId="77777777" w:rsidR="002253B2" w:rsidRPr="001453B1" w:rsidRDefault="00345C37" w:rsidP="002253B2">
            <w:pPr>
              <w:jc w:val="center"/>
            </w:pPr>
            <w:r w:rsidRPr="001453B1">
              <w:t>$34.46</w:t>
            </w:r>
          </w:p>
        </w:tc>
        <w:tc>
          <w:tcPr>
            <w:tcW w:w="1224" w:type="dxa"/>
          </w:tcPr>
          <w:p w14:paraId="0006419F" w14:textId="77777777" w:rsidR="002253B2" w:rsidRPr="001453B1" w:rsidRDefault="002253B2" w:rsidP="002253B2">
            <w:pPr>
              <w:jc w:val="center"/>
            </w:pPr>
            <w:r w:rsidRPr="001453B1">
              <w:t>45 hours</w:t>
            </w:r>
          </w:p>
        </w:tc>
        <w:tc>
          <w:tcPr>
            <w:tcW w:w="1822" w:type="dxa"/>
          </w:tcPr>
          <w:p w14:paraId="0B1020CB" w14:textId="77777777" w:rsidR="002253B2" w:rsidRPr="0089709A" w:rsidRDefault="0068756C" w:rsidP="002253B2">
            <w:pPr>
              <w:jc w:val="center"/>
            </w:pPr>
            <w:r w:rsidRPr="001453B1">
              <w:t>$1,550.70</w:t>
            </w:r>
          </w:p>
        </w:tc>
      </w:tr>
      <w:tr w:rsidR="007F33F4" w:rsidRPr="00BD7CC6" w14:paraId="4E1AF498" w14:textId="77777777" w:rsidTr="00AB4101">
        <w:trPr>
          <w:trHeight w:val="274"/>
          <w:jc w:val="center"/>
        </w:trPr>
        <w:tc>
          <w:tcPr>
            <w:tcW w:w="2354" w:type="dxa"/>
          </w:tcPr>
          <w:p w14:paraId="5A1E1074" w14:textId="77777777" w:rsidR="007F33F4" w:rsidRDefault="006955D0" w:rsidP="00AB4101">
            <w:pPr>
              <w:jc w:val="center"/>
            </w:pPr>
            <w:r>
              <w:t>Total</w:t>
            </w:r>
          </w:p>
        </w:tc>
        <w:tc>
          <w:tcPr>
            <w:tcW w:w="1523" w:type="dxa"/>
          </w:tcPr>
          <w:p w14:paraId="4E6A0FE5" w14:textId="77777777" w:rsidR="007F33F4" w:rsidRDefault="001C325B" w:rsidP="00AB4101">
            <w:pPr>
              <w:jc w:val="center"/>
            </w:pPr>
            <w:r>
              <w:t>47</w:t>
            </w:r>
          </w:p>
        </w:tc>
        <w:tc>
          <w:tcPr>
            <w:tcW w:w="1026" w:type="dxa"/>
          </w:tcPr>
          <w:p w14:paraId="55F09F14" w14:textId="77777777" w:rsidR="007F33F4" w:rsidRDefault="00345C37" w:rsidP="00AB4101">
            <w:pPr>
              <w:jc w:val="center"/>
            </w:pPr>
            <w:r>
              <w:t>$34.46</w:t>
            </w:r>
          </w:p>
        </w:tc>
        <w:tc>
          <w:tcPr>
            <w:tcW w:w="1224" w:type="dxa"/>
          </w:tcPr>
          <w:p w14:paraId="0B13A8C5" w14:textId="77777777" w:rsidR="007F33F4" w:rsidRDefault="00DB6F61" w:rsidP="00DB6F61">
            <w:pPr>
              <w:jc w:val="center"/>
            </w:pPr>
            <w:r>
              <w:t>6</w:t>
            </w:r>
            <w:r w:rsidR="001C325B">
              <w:t>2</w:t>
            </w:r>
            <w:r w:rsidR="002253B2">
              <w:t xml:space="preserve"> hours </w:t>
            </w:r>
          </w:p>
        </w:tc>
        <w:tc>
          <w:tcPr>
            <w:tcW w:w="1822" w:type="dxa"/>
          </w:tcPr>
          <w:p w14:paraId="0C3E53A1" w14:textId="77777777" w:rsidR="007F33F4" w:rsidRPr="0089709A" w:rsidRDefault="002253B2" w:rsidP="00AB4101">
            <w:pPr>
              <w:jc w:val="center"/>
            </w:pPr>
            <w:r w:rsidRPr="0089709A">
              <w:t>$</w:t>
            </w:r>
            <w:r w:rsidR="0089709A" w:rsidRPr="0089709A">
              <w:t>2,136.52</w:t>
            </w:r>
          </w:p>
        </w:tc>
      </w:tr>
    </w:tbl>
    <w:p w14:paraId="7B265264" w14:textId="77777777" w:rsidR="007F33F4" w:rsidRDefault="007F33F4" w:rsidP="00CC405D">
      <w:pPr>
        <w:spacing w:before="120" w:after="120" w:line="276" w:lineRule="auto"/>
        <w:rPr>
          <w:iCs/>
        </w:rPr>
      </w:pPr>
    </w:p>
    <w:p w14:paraId="0833CB1B" w14:textId="77777777" w:rsidR="003F1C7A" w:rsidRPr="00CC405D" w:rsidRDefault="0037375D" w:rsidP="00CC405D">
      <w:pPr>
        <w:pStyle w:val="BodyTextIndent"/>
        <w:tabs>
          <w:tab w:val="left" w:pos="360"/>
        </w:tabs>
        <w:spacing w:after="120" w:line="276" w:lineRule="auto"/>
        <w:ind w:left="0"/>
        <w:rPr>
          <w:b/>
          <w:bCs/>
          <w:sz w:val="24"/>
          <w:szCs w:val="24"/>
        </w:rPr>
      </w:pPr>
      <w:r w:rsidRPr="00CC405D">
        <w:rPr>
          <w:b/>
          <w:bCs/>
          <w:sz w:val="24"/>
          <w:szCs w:val="24"/>
          <w:u w:val="single"/>
        </w:rPr>
        <w:t>OTHER SUPPORTING</w:t>
      </w:r>
      <w:r w:rsidR="003F1C7A" w:rsidRPr="00CC405D">
        <w:rPr>
          <w:b/>
          <w:bCs/>
          <w:sz w:val="24"/>
          <w:szCs w:val="24"/>
          <w:u w:val="single"/>
        </w:rPr>
        <w:t xml:space="preserve"> INFORMATION</w:t>
      </w:r>
      <w:r w:rsidR="003F1C7A" w:rsidRPr="00CC405D">
        <w:rPr>
          <w:b/>
          <w:bCs/>
          <w:sz w:val="24"/>
          <w:szCs w:val="24"/>
        </w:rPr>
        <w:t xml:space="preserve"> </w:t>
      </w:r>
    </w:p>
    <w:p w14:paraId="46037930" w14:textId="77777777" w:rsidR="003F1C7A" w:rsidRPr="00CC405D" w:rsidRDefault="003F1C7A" w:rsidP="00CC405D">
      <w:pPr>
        <w:pStyle w:val="Header"/>
        <w:widowControl/>
        <w:tabs>
          <w:tab w:val="clear" w:pos="4320"/>
          <w:tab w:val="clear" w:pos="8640"/>
        </w:tabs>
        <w:spacing w:line="276" w:lineRule="auto"/>
        <w:rPr>
          <w:snapToGrid/>
        </w:rPr>
      </w:pPr>
    </w:p>
    <w:p w14:paraId="0E4D10FD" w14:textId="77777777" w:rsidR="003F1C7A" w:rsidRPr="00CC405D" w:rsidRDefault="003F1C7A" w:rsidP="00CC405D">
      <w:pPr>
        <w:spacing w:line="276" w:lineRule="auto"/>
        <w:rPr>
          <w:b/>
        </w:rPr>
      </w:pPr>
      <w:r w:rsidRPr="00113932">
        <w:rPr>
          <w:b/>
        </w:rPr>
        <w:t>REQUESTED APPROVAL D</w:t>
      </w:r>
      <w:r w:rsidRPr="00AE2690">
        <w:rPr>
          <w:b/>
        </w:rPr>
        <w:t>ATE:</w:t>
      </w:r>
      <w:r w:rsidR="00FE569C" w:rsidRPr="00AE2690">
        <w:rPr>
          <w:b/>
        </w:rPr>
        <w:t xml:space="preserve">  </w:t>
      </w:r>
      <w:r w:rsidR="00255007" w:rsidRPr="00AE2690">
        <w:t>January 31</w:t>
      </w:r>
      <w:r w:rsidR="002253B2" w:rsidRPr="00AE2690">
        <w:t>, 2020</w:t>
      </w:r>
    </w:p>
    <w:p w14:paraId="3D9178A0" w14:textId="77777777" w:rsidR="003F1C7A" w:rsidRPr="00CC405D" w:rsidRDefault="00B7497E" w:rsidP="00CC405D">
      <w:pPr>
        <w:spacing w:line="276" w:lineRule="auto"/>
        <w:rPr>
          <w:bCs/>
        </w:rPr>
      </w:pPr>
      <w:r w:rsidRPr="00CC405D">
        <w:rPr>
          <w:b/>
        </w:rPr>
        <w:t xml:space="preserve">NAME OF CONTACT PERSON: </w:t>
      </w:r>
      <w:r w:rsidR="002253B2">
        <w:t>Amanda Benton</w:t>
      </w:r>
      <w:r w:rsidRPr="00CC405D">
        <w:t>, Social Science Analyst</w:t>
      </w:r>
    </w:p>
    <w:p w14:paraId="10CD6D3E" w14:textId="77777777" w:rsidR="0037375D" w:rsidRPr="00CC405D" w:rsidRDefault="003F1C7A" w:rsidP="00CC405D">
      <w:pPr>
        <w:spacing w:line="276" w:lineRule="auto"/>
        <w:rPr>
          <w:b/>
        </w:rPr>
      </w:pPr>
      <w:r w:rsidRPr="00CC405D">
        <w:rPr>
          <w:b/>
        </w:rPr>
        <w:t>TELEPHONE NUMBER:</w:t>
      </w:r>
      <w:r w:rsidR="00B7497E" w:rsidRPr="00CC405D">
        <w:rPr>
          <w:b/>
        </w:rPr>
        <w:t xml:space="preserve"> </w:t>
      </w:r>
      <w:r w:rsidR="00111EE7" w:rsidRPr="00CC405D">
        <w:t xml:space="preserve">(202) </w:t>
      </w:r>
      <w:r w:rsidR="002253B2">
        <w:t>690-7290</w:t>
      </w:r>
    </w:p>
    <w:p w14:paraId="33E49234" w14:textId="77777777" w:rsidR="003F1C7A" w:rsidRPr="00CC405D" w:rsidRDefault="003F1C7A" w:rsidP="00CC405D">
      <w:pPr>
        <w:tabs>
          <w:tab w:val="left" w:pos="5670"/>
        </w:tabs>
        <w:suppressAutoHyphens/>
        <w:spacing w:line="276" w:lineRule="auto"/>
      </w:pPr>
      <w:r w:rsidRPr="00CC405D">
        <w:rPr>
          <w:b/>
        </w:rPr>
        <w:t>DEPARTMENT</w:t>
      </w:r>
      <w:r w:rsidR="0037375D" w:rsidRPr="00CC405D">
        <w:rPr>
          <w:b/>
        </w:rPr>
        <w:t>/O</w:t>
      </w:r>
      <w:r w:rsidRPr="00CC405D">
        <w:rPr>
          <w:b/>
        </w:rPr>
        <w:t>FFICE</w:t>
      </w:r>
      <w:r w:rsidR="0037375D" w:rsidRPr="00CC405D">
        <w:rPr>
          <w:b/>
        </w:rPr>
        <w:t>/BUREAU</w:t>
      </w:r>
      <w:r w:rsidRPr="00CC405D">
        <w:rPr>
          <w:b/>
        </w:rPr>
        <w:t>:</w:t>
      </w:r>
      <w:r w:rsidR="00B7497E" w:rsidRPr="00CC405D">
        <w:rPr>
          <w:b/>
        </w:rPr>
        <w:t xml:space="preserve"> </w:t>
      </w:r>
      <w:r w:rsidR="00B7497E" w:rsidRPr="00CC405D">
        <w:t>HHS/ASPE</w:t>
      </w:r>
      <w:r w:rsidRPr="00CC405D">
        <w:rPr>
          <w:b/>
        </w:rPr>
        <w:t xml:space="preserve"> </w:t>
      </w:r>
    </w:p>
    <w:sectPr w:rsidR="003F1C7A" w:rsidRPr="00CC405D">
      <w:footerReference w:type="default" r:id="rId13"/>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71DE2" w16cid:durableId="21C1BEF0"/>
  <w16cid:commentId w16cid:paraId="5B3B8E34" w16cid:durableId="21C1BEF1"/>
  <w16cid:commentId w16cid:paraId="6753DA3E" w16cid:durableId="21C31E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6676" w14:textId="77777777" w:rsidR="001B75B1" w:rsidRDefault="001B75B1">
      <w:r>
        <w:separator/>
      </w:r>
    </w:p>
  </w:endnote>
  <w:endnote w:type="continuationSeparator" w:id="0">
    <w:p w14:paraId="449F7CC3" w14:textId="77777777" w:rsidR="001B75B1" w:rsidRDefault="001B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EC27" w14:textId="628EAC5B" w:rsidR="003F1C7A" w:rsidRDefault="003F1C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1A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1254" w14:textId="77777777" w:rsidR="001B75B1" w:rsidRDefault="001B75B1">
      <w:r>
        <w:separator/>
      </w:r>
    </w:p>
  </w:footnote>
  <w:footnote w:type="continuationSeparator" w:id="0">
    <w:p w14:paraId="693F544B" w14:textId="77777777" w:rsidR="001B75B1" w:rsidRDefault="001B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B672F"/>
    <w:multiLevelType w:val="hybridMultilevel"/>
    <w:tmpl w:val="87D2E55C"/>
    <w:lvl w:ilvl="0" w:tplc="77BA7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9"/>
  </w:num>
  <w:num w:numId="5">
    <w:abstractNumId w:val="5"/>
  </w:num>
  <w:num w:numId="6">
    <w:abstractNumId w:val="2"/>
  </w:num>
  <w:num w:numId="7">
    <w:abstractNumId w:val="11"/>
  </w:num>
  <w:num w:numId="8">
    <w:abstractNumId w:val="15"/>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16"/>
  </w:num>
  <w:num w:numId="16">
    <w:abstractNumId w:val="14"/>
  </w:num>
  <w:num w:numId="17">
    <w:abstractNumId w:val="0"/>
  </w:num>
  <w:num w:numId="18">
    <w:abstractNumId w:val="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246DA"/>
    <w:rsid w:val="00036E9E"/>
    <w:rsid w:val="00060974"/>
    <w:rsid w:val="00064F7E"/>
    <w:rsid w:val="00065CEE"/>
    <w:rsid w:val="00070F75"/>
    <w:rsid w:val="00073CD5"/>
    <w:rsid w:val="00093A7B"/>
    <w:rsid w:val="000950B3"/>
    <w:rsid w:val="000A239E"/>
    <w:rsid w:val="000B57DA"/>
    <w:rsid w:val="000E62CA"/>
    <w:rsid w:val="000F1490"/>
    <w:rsid w:val="000F2039"/>
    <w:rsid w:val="00111EE7"/>
    <w:rsid w:val="00113932"/>
    <w:rsid w:val="00115DA7"/>
    <w:rsid w:val="001453B1"/>
    <w:rsid w:val="001533D2"/>
    <w:rsid w:val="001551D2"/>
    <w:rsid w:val="00157232"/>
    <w:rsid w:val="0016303B"/>
    <w:rsid w:val="00166F17"/>
    <w:rsid w:val="001671BD"/>
    <w:rsid w:val="001747C1"/>
    <w:rsid w:val="001866EA"/>
    <w:rsid w:val="00186BAC"/>
    <w:rsid w:val="001926D1"/>
    <w:rsid w:val="001945FF"/>
    <w:rsid w:val="0019775D"/>
    <w:rsid w:val="001A09A8"/>
    <w:rsid w:val="001A17A5"/>
    <w:rsid w:val="001B75B1"/>
    <w:rsid w:val="001C325B"/>
    <w:rsid w:val="001C7629"/>
    <w:rsid w:val="001D26EB"/>
    <w:rsid w:val="001D783C"/>
    <w:rsid w:val="001E3EBF"/>
    <w:rsid w:val="001E66FB"/>
    <w:rsid w:val="001F763D"/>
    <w:rsid w:val="00200601"/>
    <w:rsid w:val="002026F6"/>
    <w:rsid w:val="00220242"/>
    <w:rsid w:val="002253B2"/>
    <w:rsid w:val="00251D6E"/>
    <w:rsid w:val="00255007"/>
    <w:rsid w:val="0025787C"/>
    <w:rsid w:val="0027109A"/>
    <w:rsid w:val="00272178"/>
    <w:rsid w:val="002A14D6"/>
    <w:rsid w:val="002B1A4C"/>
    <w:rsid w:val="002B60EF"/>
    <w:rsid w:val="002C0FAC"/>
    <w:rsid w:val="002C188E"/>
    <w:rsid w:val="002C775A"/>
    <w:rsid w:val="002D271E"/>
    <w:rsid w:val="002E2C45"/>
    <w:rsid w:val="00300A73"/>
    <w:rsid w:val="003074B3"/>
    <w:rsid w:val="00311FFC"/>
    <w:rsid w:val="003175E3"/>
    <w:rsid w:val="00320ACF"/>
    <w:rsid w:val="003237A7"/>
    <w:rsid w:val="00345C37"/>
    <w:rsid w:val="003537B1"/>
    <w:rsid w:val="00357B6B"/>
    <w:rsid w:val="00371652"/>
    <w:rsid w:val="0037375D"/>
    <w:rsid w:val="0038597C"/>
    <w:rsid w:val="003862B5"/>
    <w:rsid w:val="00386345"/>
    <w:rsid w:val="00387B41"/>
    <w:rsid w:val="0039345E"/>
    <w:rsid w:val="00396CA9"/>
    <w:rsid w:val="003A367C"/>
    <w:rsid w:val="003B2AC6"/>
    <w:rsid w:val="003C123F"/>
    <w:rsid w:val="003D43F1"/>
    <w:rsid w:val="003D64A2"/>
    <w:rsid w:val="003F01B5"/>
    <w:rsid w:val="003F19E9"/>
    <w:rsid w:val="003F1C7A"/>
    <w:rsid w:val="003F3D74"/>
    <w:rsid w:val="003F7CE3"/>
    <w:rsid w:val="0040218B"/>
    <w:rsid w:val="00405517"/>
    <w:rsid w:val="0040643A"/>
    <w:rsid w:val="00411D4F"/>
    <w:rsid w:val="004124D2"/>
    <w:rsid w:val="00425569"/>
    <w:rsid w:val="00426AAF"/>
    <w:rsid w:val="0045463A"/>
    <w:rsid w:val="004557B6"/>
    <w:rsid w:val="0045686A"/>
    <w:rsid w:val="004645C3"/>
    <w:rsid w:val="004A16A6"/>
    <w:rsid w:val="004C0090"/>
    <w:rsid w:val="004C23E4"/>
    <w:rsid w:val="004D2B22"/>
    <w:rsid w:val="004D5F5F"/>
    <w:rsid w:val="004E329F"/>
    <w:rsid w:val="004F02A4"/>
    <w:rsid w:val="005008C9"/>
    <w:rsid w:val="005024EF"/>
    <w:rsid w:val="005038A1"/>
    <w:rsid w:val="00503970"/>
    <w:rsid w:val="00503E13"/>
    <w:rsid w:val="00506BC4"/>
    <w:rsid w:val="00510492"/>
    <w:rsid w:val="00512A2C"/>
    <w:rsid w:val="00512D4E"/>
    <w:rsid w:val="00520928"/>
    <w:rsid w:val="005239B0"/>
    <w:rsid w:val="00525D6B"/>
    <w:rsid w:val="00531858"/>
    <w:rsid w:val="00544A4B"/>
    <w:rsid w:val="00557CF9"/>
    <w:rsid w:val="00580F71"/>
    <w:rsid w:val="00591F3C"/>
    <w:rsid w:val="005A42CE"/>
    <w:rsid w:val="005A7D44"/>
    <w:rsid w:val="005B18CE"/>
    <w:rsid w:val="005B43CD"/>
    <w:rsid w:val="005C309D"/>
    <w:rsid w:val="005C6BFA"/>
    <w:rsid w:val="005C76B9"/>
    <w:rsid w:val="005E13F2"/>
    <w:rsid w:val="005E63A4"/>
    <w:rsid w:val="005F043E"/>
    <w:rsid w:val="00625964"/>
    <w:rsid w:val="00634C3A"/>
    <w:rsid w:val="0064010A"/>
    <w:rsid w:val="006467BF"/>
    <w:rsid w:val="006624C5"/>
    <w:rsid w:val="00670BB5"/>
    <w:rsid w:val="00680CB6"/>
    <w:rsid w:val="00681C34"/>
    <w:rsid w:val="0068756C"/>
    <w:rsid w:val="00691431"/>
    <w:rsid w:val="00694172"/>
    <w:rsid w:val="006955D0"/>
    <w:rsid w:val="006B25F1"/>
    <w:rsid w:val="006B622B"/>
    <w:rsid w:val="006C7EDF"/>
    <w:rsid w:val="006F74DC"/>
    <w:rsid w:val="007054B3"/>
    <w:rsid w:val="00711497"/>
    <w:rsid w:val="0072133A"/>
    <w:rsid w:val="007303D0"/>
    <w:rsid w:val="00744F5B"/>
    <w:rsid w:val="007450C5"/>
    <w:rsid w:val="00745ACB"/>
    <w:rsid w:val="0075558D"/>
    <w:rsid w:val="007847E9"/>
    <w:rsid w:val="007849A3"/>
    <w:rsid w:val="00784DC6"/>
    <w:rsid w:val="00791ABE"/>
    <w:rsid w:val="007C0E10"/>
    <w:rsid w:val="007C6273"/>
    <w:rsid w:val="007D2536"/>
    <w:rsid w:val="007D4293"/>
    <w:rsid w:val="007F33F4"/>
    <w:rsid w:val="007F702B"/>
    <w:rsid w:val="0080435E"/>
    <w:rsid w:val="00805645"/>
    <w:rsid w:val="008235F5"/>
    <w:rsid w:val="008241B9"/>
    <w:rsid w:val="00846104"/>
    <w:rsid w:val="008736DD"/>
    <w:rsid w:val="00873CE5"/>
    <w:rsid w:val="0089618E"/>
    <w:rsid w:val="0089709A"/>
    <w:rsid w:val="008A206B"/>
    <w:rsid w:val="008A35AF"/>
    <w:rsid w:val="008A6000"/>
    <w:rsid w:val="008B1C68"/>
    <w:rsid w:val="008B4B35"/>
    <w:rsid w:val="008C2FAC"/>
    <w:rsid w:val="0091479F"/>
    <w:rsid w:val="009313A1"/>
    <w:rsid w:val="009317B1"/>
    <w:rsid w:val="00945F95"/>
    <w:rsid w:val="00950CAA"/>
    <w:rsid w:val="00991AF3"/>
    <w:rsid w:val="00996D0B"/>
    <w:rsid w:val="009A2910"/>
    <w:rsid w:val="009B1E60"/>
    <w:rsid w:val="009C22C3"/>
    <w:rsid w:val="009C393C"/>
    <w:rsid w:val="009C75A4"/>
    <w:rsid w:val="009D48D2"/>
    <w:rsid w:val="009E12B7"/>
    <w:rsid w:val="009F2A5A"/>
    <w:rsid w:val="009F6C26"/>
    <w:rsid w:val="00A05C54"/>
    <w:rsid w:val="00A10F85"/>
    <w:rsid w:val="00A32FFE"/>
    <w:rsid w:val="00A37A38"/>
    <w:rsid w:val="00A44917"/>
    <w:rsid w:val="00A633B9"/>
    <w:rsid w:val="00A81DB0"/>
    <w:rsid w:val="00A94960"/>
    <w:rsid w:val="00AA071E"/>
    <w:rsid w:val="00AB29A3"/>
    <w:rsid w:val="00AB4101"/>
    <w:rsid w:val="00AE2690"/>
    <w:rsid w:val="00AE3684"/>
    <w:rsid w:val="00AF019C"/>
    <w:rsid w:val="00AF0471"/>
    <w:rsid w:val="00B0100A"/>
    <w:rsid w:val="00B01208"/>
    <w:rsid w:val="00B02362"/>
    <w:rsid w:val="00B13F96"/>
    <w:rsid w:val="00B3297B"/>
    <w:rsid w:val="00B4446E"/>
    <w:rsid w:val="00B44774"/>
    <w:rsid w:val="00B531D6"/>
    <w:rsid w:val="00B61391"/>
    <w:rsid w:val="00B7497E"/>
    <w:rsid w:val="00B96CBB"/>
    <w:rsid w:val="00BC5B69"/>
    <w:rsid w:val="00BC5CAD"/>
    <w:rsid w:val="00BD5EB4"/>
    <w:rsid w:val="00BD6D69"/>
    <w:rsid w:val="00BD7CC6"/>
    <w:rsid w:val="00BE2B84"/>
    <w:rsid w:val="00C03A2F"/>
    <w:rsid w:val="00C07B92"/>
    <w:rsid w:val="00C23AAF"/>
    <w:rsid w:val="00C3188B"/>
    <w:rsid w:val="00C6408E"/>
    <w:rsid w:val="00C64F45"/>
    <w:rsid w:val="00C82D70"/>
    <w:rsid w:val="00CC405D"/>
    <w:rsid w:val="00CE01F4"/>
    <w:rsid w:val="00CE0950"/>
    <w:rsid w:val="00CE5AA2"/>
    <w:rsid w:val="00CF4147"/>
    <w:rsid w:val="00D053DF"/>
    <w:rsid w:val="00D07F39"/>
    <w:rsid w:val="00D13DC3"/>
    <w:rsid w:val="00D17DA5"/>
    <w:rsid w:val="00D17DF6"/>
    <w:rsid w:val="00D258F2"/>
    <w:rsid w:val="00D2700D"/>
    <w:rsid w:val="00D277E9"/>
    <w:rsid w:val="00D35848"/>
    <w:rsid w:val="00D40B3D"/>
    <w:rsid w:val="00D41947"/>
    <w:rsid w:val="00D4543F"/>
    <w:rsid w:val="00D4599B"/>
    <w:rsid w:val="00D54452"/>
    <w:rsid w:val="00D62652"/>
    <w:rsid w:val="00D63B1F"/>
    <w:rsid w:val="00D82D9C"/>
    <w:rsid w:val="00D90299"/>
    <w:rsid w:val="00D924A2"/>
    <w:rsid w:val="00DA5205"/>
    <w:rsid w:val="00DB2531"/>
    <w:rsid w:val="00DB6F61"/>
    <w:rsid w:val="00DB7F84"/>
    <w:rsid w:val="00DD7B53"/>
    <w:rsid w:val="00E21DFE"/>
    <w:rsid w:val="00E2556E"/>
    <w:rsid w:val="00E26798"/>
    <w:rsid w:val="00E31798"/>
    <w:rsid w:val="00E35437"/>
    <w:rsid w:val="00E57146"/>
    <w:rsid w:val="00E605F4"/>
    <w:rsid w:val="00E6774A"/>
    <w:rsid w:val="00E67792"/>
    <w:rsid w:val="00E761CC"/>
    <w:rsid w:val="00E86D0C"/>
    <w:rsid w:val="00E92BA7"/>
    <w:rsid w:val="00E93143"/>
    <w:rsid w:val="00EA77F7"/>
    <w:rsid w:val="00EB3A16"/>
    <w:rsid w:val="00EC5B56"/>
    <w:rsid w:val="00ED6E8B"/>
    <w:rsid w:val="00EE26ED"/>
    <w:rsid w:val="00EE308E"/>
    <w:rsid w:val="00EF0FB5"/>
    <w:rsid w:val="00F036EE"/>
    <w:rsid w:val="00F06FF5"/>
    <w:rsid w:val="00F25FC8"/>
    <w:rsid w:val="00F51450"/>
    <w:rsid w:val="00F53B48"/>
    <w:rsid w:val="00F73A47"/>
    <w:rsid w:val="00F74211"/>
    <w:rsid w:val="00F7508E"/>
    <w:rsid w:val="00F757E6"/>
    <w:rsid w:val="00F762BB"/>
    <w:rsid w:val="00F776E6"/>
    <w:rsid w:val="00F77DB9"/>
    <w:rsid w:val="00F865F8"/>
    <w:rsid w:val="00F8680D"/>
    <w:rsid w:val="00FA2523"/>
    <w:rsid w:val="00FA655F"/>
    <w:rsid w:val="00FA665D"/>
    <w:rsid w:val="00FC4470"/>
    <w:rsid w:val="00FC70B4"/>
    <w:rsid w:val="00FD0796"/>
    <w:rsid w:val="00FE569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6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unhideWhenUsed/>
    <w:rsid w:val="00DB2531"/>
    <w:rPr>
      <w:vertAlign w:val="superscript"/>
    </w:rPr>
  </w:style>
  <w:style w:type="character" w:styleId="CommentReference">
    <w:name w:val="annotation reference"/>
    <w:basedOn w:val="DefaultParagraphFont"/>
    <w:uiPriority w:val="99"/>
    <w:semiHidden/>
    <w:unhideWhenUsed/>
    <w:rsid w:val="00D13DC3"/>
    <w:rPr>
      <w:sz w:val="16"/>
      <w:szCs w:val="16"/>
    </w:rPr>
  </w:style>
  <w:style w:type="paragraph" w:styleId="CommentText">
    <w:name w:val="annotation text"/>
    <w:basedOn w:val="Normal"/>
    <w:link w:val="CommentTextChar"/>
    <w:uiPriority w:val="99"/>
    <w:unhideWhenUsed/>
    <w:rsid w:val="00D13DC3"/>
    <w:rPr>
      <w:sz w:val="20"/>
      <w:szCs w:val="20"/>
    </w:rPr>
  </w:style>
  <w:style w:type="character" w:customStyle="1" w:styleId="CommentTextChar">
    <w:name w:val="Comment Text Char"/>
    <w:basedOn w:val="DefaultParagraphFont"/>
    <w:link w:val="CommentText"/>
    <w:uiPriority w:val="99"/>
    <w:rsid w:val="00D13DC3"/>
  </w:style>
  <w:style w:type="paragraph" w:styleId="CommentSubject">
    <w:name w:val="annotation subject"/>
    <w:basedOn w:val="CommentText"/>
    <w:next w:val="CommentText"/>
    <w:link w:val="CommentSubjectChar"/>
    <w:uiPriority w:val="99"/>
    <w:semiHidden/>
    <w:unhideWhenUsed/>
    <w:rsid w:val="00D13DC3"/>
    <w:rPr>
      <w:b/>
      <w:bCs/>
    </w:rPr>
  </w:style>
  <w:style w:type="character" w:customStyle="1" w:styleId="CommentSubjectChar">
    <w:name w:val="Comment Subject Char"/>
    <w:basedOn w:val="CommentTextChar"/>
    <w:link w:val="CommentSubject"/>
    <w:uiPriority w:val="99"/>
    <w:semiHidden/>
    <w:rsid w:val="00D13DC3"/>
    <w:rPr>
      <w:b/>
      <w:bCs/>
    </w:rPr>
  </w:style>
  <w:style w:type="paragraph" w:styleId="NoSpacing">
    <w:name w:val="No Spacing"/>
    <w:uiPriority w:val="1"/>
    <w:qFormat/>
    <w:rsid w:val="00272178"/>
    <w:rPr>
      <w:sz w:val="24"/>
      <w:szCs w:val="24"/>
    </w:rPr>
  </w:style>
  <w:style w:type="character" w:customStyle="1" w:styleId="HeaderChar">
    <w:name w:val="Header Char"/>
    <w:basedOn w:val="DefaultParagraphFont"/>
    <w:link w:val="Header"/>
    <w:uiPriority w:val="99"/>
    <w:rsid w:val="00D63B1F"/>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unhideWhenUsed/>
    <w:rsid w:val="00DB2531"/>
    <w:rPr>
      <w:vertAlign w:val="superscript"/>
    </w:rPr>
  </w:style>
  <w:style w:type="character" w:styleId="CommentReference">
    <w:name w:val="annotation reference"/>
    <w:basedOn w:val="DefaultParagraphFont"/>
    <w:uiPriority w:val="99"/>
    <w:semiHidden/>
    <w:unhideWhenUsed/>
    <w:rsid w:val="00D13DC3"/>
    <w:rPr>
      <w:sz w:val="16"/>
      <w:szCs w:val="16"/>
    </w:rPr>
  </w:style>
  <w:style w:type="paragraph" w:styleId="CommentText">
    <w:name w:val="annotation text"/>
    <w:basedOn w:val="Normal"/>
    <w:link w:val="CommentTextChar"/>
    <w:uiPriority w:val="99"/>
    <w:unhideWhenUsed/>
    <w:rsid w:val="00D13DC3"/>
    <w:rPr>
      <w:sz w:val="20"/>
      <w:szCs w:val="20"/>
    </w:rPr>
  </w:style>
  <w:style w:type="character" w:customStyle="1" w:styleId="CommentTextChar">
    <w:name w:val="Comment Text Char"/>
    <w:basedOn w:val="DefaultParagraphFont"/>
    <w:link w:val="CommentText"/>
    <w:uiPriority w:val="99"/>
    <w:rsid w:val="00D13DC3"/>
  </w:style>
  <w:style w:type="paragraph" w:styleId="CommentSubject">
    <w:name w:val="annotation subject"/>
    <w:basedOn w:val="CommentText"/>
    <w:next w:val="CommentText"/>
    <w:link w:val="CommentSubjectChar"/>
    <w:uiPriority w:val="99"/>
    <w:semiHidden/>
    <w:unhideWhenUsed/>
    <w:rsid w:val="00D13DC3"/>
    <w:rPr>
      <w:b/>
      <w:bCs/>
    </w:rPr>
  </w:style>
  <w:style w:type="character" w:customStyle="1" w:styleId="CommentSubjectChar">
    <w:name w:val="Comment Subject Char"/>
    <w:basedOn w:val="CommentTextChar"/>
    <w:link w:val="CommentSubject"/>
    <w:uiPriority w:val="99"/>
    <w:semiHidden/>
    <w:rsid w:val="00D13DC3"/>
    <w:rPr>
      <w:b/>
      <w:bCs/>
    </w:rPr>
  </w:style>
  <w:style w:type="paragraph" w:styleId="NoSpacing">
    <w:name w:val="No Spacing"/>
    <w:uiPriority w:val="1"/>
    <w:qFormat/>
    <w:rsid w:val="00272178"/>
    <w:rPr>
      <w:sz w:val="24"/>
      <w:szCs w:val="24"/>
    </w:rPr>
  </w:style>
  <w:style w:type="character" w:customStyle="1" w:styleId="HeaderChar">
    <w:name w:val="Header Char"/>
    <w:basedOn w:val="DefaultParagraphFont"/>
    <w:link w:val="Header"/>
    <w:uiPriority w:val="99"/>
    <w:rsid w:val="00D63B1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11915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30473828BDF4FAF97F738A59607F0" ma:contentTypeVersion="0" ma:contentTypeDescription="Create a new document." ma:contentTypeScope="" ma:versionID="ad136a6aa1b1463ed4515a4cf75e21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5D7A-E99B-47C4-A46F-EC6249D39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3BA98-B39C-4DD5-A5BC-094FF50D44B1}">
  <ds:schemaRefs>
    <ds:schemaRef ds:uri="http://schemas.microsoft.com/sharepoint/v3/contenttype/forms"/>
  </ds:schemaRefs>
</ds:datastoreItem>
</file>

<file path=customXml/itemProps3.xml><?xml version="1.0" encoding="utf-8"?>
<ds:datastoreItem xmlns:ds="http://schemas.openxmlformats.org/officeDocument/2006/customXml" ds:itemID="{2C2A97F8-542C-4D0A-B542-94E91670A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DAA32D-45A6-4BA8-AD65-02FB493A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2020-01-08T20:41:00Z</cp:lastPrinted>
  <dcterms:created xsi:type="dcterms:W3CDTF">2020-01-16T19:22:00Z</dcterms:created>
  <dcterms:modified xsi:type="dcterms:W3CDTF">2020-01-16T19:22:00Z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0x010100B8B30473828BDF4FAF97F738A59607F0</vt:lpwstr>
  </property>
</Properties>
</file>