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bookmarkStart w:id="0" w:name="_GoBack"/>
      <w:bookmarkEnd w:id="0"/>
      <w:r w:rsidRPr="00B051D2">
        <w:rPr>
          <w:rFonts w:ascii="Times New Roman" w:hAnsi="Times New Roman"/>
          <w:b/>
          <w:noProof w:val="0"/>
          <w:sz w:val="24"/>
        </w:rPr>
        <w:t>Supporting Statement for Paperwork Reduction Act Submissions</w:t>
      </w:r>
    </w:p>
    <w:p w:rsidR="000936D4" w:rsidRPr="00B051D2" w:rsidRDefault="006B31D1"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Registrant Record of Controlled Substances Destroyed</w:t>
      </w:r>
      <w:r w:rsidRPr="006B31D1">
        <w:rPr>
          <w:rFonts w:ascii="Times New Roman" w:hAnsi="Times New Roman"/>
          <w:b/>
          <w:noProof w:val="0"/>
          <w:sz w:val="24"/>
          <w:szCs w:val="24"/>
        </w:rPr>
        <w:t xml:space="preserve"> </w:t>
      </w:r>
      <w:r w:rsidRPr="006B31D1">
        <w:rPr>
          <w:rFonts w:ascii="Times New Roman" w:hAnsi="Times New Roman"/>
          <w:b/>
          <w:sz w:val="24"/>
          <w:szCs w:val="24"/>
        </w:rPr>
        <w:t>– DEA Form 41</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004A0B75" w:rsidRPr="00B051D2">
        <w:rPr>
          <w:rFonts w:ascii="Times New Roman" w:hAnsi="Times New Roman"/>
          <w:b/>
          <w:noProof w:val="0"/>
          <w:sz w:val="24"/>
        </w:rPr>
        <w:t xml:space="preserve">Approval </w:t>
      </w:r>
      <w:r w:rsidR="00813BD7">
        <w:rPr>
          <w:rFonts w:ascii="Times New Roman" w:hAnsi="Times New Roman"/>
          <w:b/>
          <w:noProof w:val="0"/>
          <w:sz w:val="24"/>
        </w:rPr>
        <w:t xml:space="preserve"># </w:t>
      </w:r>
      <w:r w:rsidR="006B31D1">
        <w:rPr>
          <w:rFonts w:ascii="Times New Roman" w:hAnsi="Times New Roman"/>
          <w:b/>
          <w:noProof w:val="0"/>
          <w:sz w:val="24"/>
        </w:rPr>
        <w:t>1117-0007</w:t>
      </w:r>
    </w:p>
    <w:p w:rsidR="00B051D2" w:rsidRDefault="00B051D2"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00B051D2" w:rsidRPr="00B051D2" w:rsidRDefault="00B051D2" w:rsidP="00B051D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0C0E">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7B0BA3">
        <w:rPr>
          <w:rFonts w:ascii="Times New Roman" w:hAnsi="Times New Roman"/>
          <w:noProof w:val="0"/>
          <w:sz w:val="24"/>
        </w:rPr>
        <w:t>for</w:t>
      </w:r>
      <w:r>
        <w:rPr>
          <w:rFonts w:ascii="Times New Roman" w:hAnsi="Times New Roman"/>
          <w:noProof w:val="0"/>
          <w:sz w:val="24"/>
        </w:rPr>
        <w:t xml:space="preserve"> an 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sidR="00813BD7">
        <w:rPr>
          <w:rFonts w:ascii="Times New Roman" w:hAnsi="Times New Roman"/>
          <w:noProof w:val="0"/>
          <w:sz w:val="24"/>
        </w:rPr>
        <w:t xml:space="preserve">OMB Approval </w:t>
      </w:r>
      <w:r w:rsidR="00090C0E">
        <w:rPr>
          <w:rFonts w:ascii="Times New Roman" w:hAnsi="Times New Roman"/>
          <w:noProof w:val="0"/>
          <w:sz w:val="24"/>
        </w:rPr>
        <w:t>#</w:t>
      </w:r>
      <w:r w:rsidR="00813BD7">
        <w:rPr>
          <w:rFonts w:ascii="Times New Roman" w:hAnsi="Times New Roman"/>
          <w:noProof w:val="0"/>
          <w:sz w:val="24"/>
        </w:rPr>
        <w:t xml:space="preserve"> </w:t>
      </w:r>
      <w:r w:rsidR="006B31D1">
        <w:rPr>
          <w:rFonts w:ascii="Times New Roman" w:hAnsi="Times New Roman"/>
          <w:noProof w:val="0"/>
          <w:sz w:val="24"/>
        </w:rPr>
        <w:t>1117-0007</w:t>
      </w:r>
      <w:r>
        <w:rPr>
          <w:rFonts w:ascii="Times New Roman" w:hAnsi="Times New Roman"/>
          <w:noProof w:val="0"/>
          <w:sz w:val="24"/>
        </w:rPr>
        <w:t xml:space="preserve">, </w:t>
      </w:r>
      <w:r w:rsidR="006B31D1">
        <w:rPr>
          <w:rFonts w:ascii="Times New Roman" w:hAnsi="Times New Roman"/>
          <w:noProof w:val="0"/>
          <w:sz w:val="24"/>
        </w:rPr>
        <w:t>R</w:t>
      </w:r>
      <w:r w:rsidR="00890817">
        <w:rPr>
          <w:rFonts w:ascii="Times New Roman" w:hAnsi="Times New Roman"/>
          <w:noProof w:val="0"/>
          <w:sz w:val="24"/>
        </w:rPr>
        <w:t>egistrant Record of Controlled Substances Destroyed</w:t>
      </w:r>
      <w:r w:rsidR="006B31D1">
        <w:rPr>
          <w:rFonts w:ascii="Times New Roman" w:hAnsi="Times New Roman"/>
          <w:noProof w:val="0"/>
          <w:sz w:val="24"/>
        </w:rPr>
        <w:t>, DEA Form 41</w:t>
      </w:r>
      <w:r w:rsidR="001E1540">
        <w:rPr>
          <w:rFonts w:ascii="Times New Roman" w:hAnsi="Times New Roman"/>
          <w:noProof w:val="0"/>
          <w:sz w:val="24"/>
        </w:rPr>
        <w:t>.</w:t>
      </w:r>
    </w:p>
    <w:p w:rsidR="000C1537" w:rsidRPr="00B051D2"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r w:rsidR="00B051D2" w:rsidRPr="00B051D2">
        <w:rPr>
          <w:rFonts w:ascii="Times New Roman" w:hAnsi="Times New Roman"/>
          <w:b/>
          <w:noProof w:val="0"/>
          <w:sz w:val="24"/>
        </w:rPr>
        <w:t xml:space="preserve"> </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Necessity of Information:</w:t>
      </w:r>
    </w:p>
    <w:p w:rsidR="00CE207E" w:rsidRDefault="00CE207E" w:rsidP="001A64B0">
      <w:pPr>
        <w:jc w:val="both"/>
        <w:rPr>
          <w:rFonts w:ascii="Times New Roman" w:hAnsi="Times New Roman"/>
          <w:noProof w:val="0"/>
          <w:sz w:val="28"/>
          <w:szCs w:val="28"/>
        </w:rPr>
      </w:pPr>
    </w:p>
    <w:p w:rsidR="006B31D1" w:rsidRPr="008B6D71" w:rsidRDefault="006B31D1" w:rsidP="001A64B0">
      <w:pPr>
        <w:jc w:val="both"/>
        <w:rPr>
          <w:rFonts w:ascii="Times New Roman" w:hAnsi="Times New Roman"/>
          <w:noProof w:val="0"/>
          <w:sz w:val="24"/>
          <w:szCs w:val="24"/>
        </w:rPr>
      </w:pPr>
      <w:r w:rsidRPr="008B6D71">
        <w:rPr>
          <w:rFonts w:ascii="Times New Roman" w:hAnsi="Times New Roman"/>
          <w:sz w:val="24"/>
          <w:szCs w:val="24"/>
        </w:rPr>
        <w:t>In accordance with the Controlled Substance Act (CSA), every DEA registrant must make a biennial inventory and maintain, on a current basis, a complete and accurate record of each controlled substance manufactured, received, sold, delivered, or otherwise disposed of.  21 U.S.C. 827 and 958.  These records must be maintained separately from all other records of the registrant or, alternatively, in the case of non-narcotic controlled substances, be in such form that required information is readily retrievable from the ordinary business records of the registrant.  21 U.S.C. 827(b)(2).  The records must be kept and be available for at least two years for inspection and copying by officers or employees of the United States authorized by the Attorney General.  21 U.S.C. 827(b)(3).  The records must be in accordance with and contain such relevant information as may be required by regulations promulgated by DEA.  21 U.S.C. 827(b)(1).  These record requirements help to deter and detect diversion of controlled substances and ensure that registrants remain accountable for all controlled substances within their possession and/or control.</w:t>
      </w:r>
    </w:p>
    <w:p w:rsidR="00695627" w:rsidRDefault="00695627" w:rsidP="001A64B0">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Needs and Uses:</w:t>
      </w:r>
    </w:p>
    <w:p w:rsidR="001A64B0" w:rsidRDefault="001A64B0" w:rsidP="001A64B0">
      <w:pPr>
        <w:rPr>
          <w:rFonts w:ascii="Times New Roman" w:hAnsi="Times New Roman"/>
          <w:noProof w:val="0"/>
          <w:sz w:val="24"/>
        </w:rPr>
      </w:pPr>
    </w:p>
    <w:p w:rsidR="006B31D1" w:rsidRDefault="00B938CB" w:rsidP="00B938CB">
      <w:pPr>
        <w:rPr>
          <w:rFonts w:ascii="Times New Roman" w:hAnsi="Times New Roman"/>
          <w:sz w:val="24"/>
          <w:szCs w:val="24"/>
        </w:rPr>
      </w:pPr>
      <w:r>
        <w:rPr>
          <w:rFonts w:ascii="Times New Roman" w:hAnsi="Times New Roman"/>
          <w:sz w:val="24"/>
          <w:szCs w:val="24"/>
        </w:rPr>
        <w:t xml:space="preserve">Registrants that destroy controlled substances must record, and requires this information to be recorded on DEA Form 41.  Any registerd preson that destroys a controlled substance pursuant to 21 CFR 1317.95(d), or causes the destruction of a controlled substance pursuant to 21 CFR 1317.95(c), shall maintain a record of distruction on a DEA Form 41. </w:t>
      </w:r>
      <w:r w:rsidR="006B31D1" w:rsidRPr="008B6D71">
        <w:rPr>
          <w:rFonts w:ascii="Times New Roman" w:hAnsi="Times New Roman"/>
          <w:sz w:val="24"/>
          <w:szCs w:val="24"/>
        </w:rPr>
        <w:t xml:space="preserve">The records shall be complete and accurate, and include the name and signature of the two employees who witnessed the destruction, in addition to information about the controlled substances destroyed and the method of destruction utilized.  </w:t>
      </w:r>
    </w:p>
    <w:p w:rsidR="00B938CB" w:rsidRPr="008B6D71" w:rsidRDefault="00B938CB" w:rsidP="00B938CB">
      <w:pPr>
        <w:rPr>
          <w:rFonts w:ascii="Times New Roman" w:hAnsi="Times New Roman"/>
          <w:noProof w:val="0"/>
          <w:sz w:val="24"/>
          <w:szCs w:val="24"/>
        </w:rPr>
      </w:pPr>
    </w:p>
    <w:p w:rsidR="006B31D1" w:rsidRPr="008B6D71" w:rsidRDefault="006B31D1" w:rsidP="006B31D1">
      <w:pPr>
        <w:tabs>
          <w:tab w:val="left" w:pos="450"/>
          <w:tab w:val="left" w:pos="720"/>
        </w:tabs>
        <w:rPr>
          <w:rFonts w:ascii="Times New Roman" w:hAnsi="Times New Roman"/>
          <w:sz w:val="24"/>
          <w:szCs w:val="24"/>
        </w:rPr>
      </w:pPr>
      <w:r w:rsidRPr="008B6D71">
        <w:rPr>
          <w:rFonts w:ascii="Times New Roman" w:hAnsi="Times New Roman"/>
          <w:sz w:val="24"/>
          <w:szCs w:val="24"/>
        </w:rPr>
        <w:t>In accordance with the CSA, all registrants that destroy controlled substances will only be required to keep and make available that record, for at least two years, for inspection and copying by officers or employees of the United States authorized by the Attorney General.  21 U.S.C. 827(b)(3).  If a DEA registrant asks for assistance for the S</w:t>
      </w:r>
      <w:r w:rsidR="00A9205F">
        <w:rPr>
          <w:rFonts w:ascii="Times New Roman" w:hAnsi="Times New Roman"/>
          <w:sz w:val="24"/>
          <w:szCs w:val="24"/>
        </w:rPr>
        <w:t xml:space="preserve">pecial Agent in Charge (SAC) </w:t>
      </w:r>
      <w:r w:rsidRPr="008B6D71">
        <w:rPr>
          <w:rFonts w:ascii="Times New Roman" w:hAnsi="Times New Roman"/>
          <w:sz w:val="24"/>
          <w:szCs w:val="24"/>
        </w:rPr>
        <w:t xml:space="preserve">in their area, they must submit one copy, </w:t>
      </w:r>
      <w:r w:rsidR="00A9205F">
        <w:rPr>
          <w:rFonts w:ascii="Times New Roman" w:hAnsi="Times New Roman"/>
          <w:sz w:val="24"/>
          <w:szCs w:val="24"/>
        </w:rPr>
        <w:t>to the SAC, pursuant to</w:t>
      </w:r>
      <w:r w:rsidRPr="008B6D71">
        <w:rPr>
          <w:rFonts w:ascii="Times New Roman" w:hAnsi="Times New Roman"/>
          <w:sz w:val="24"/>
          <w:szCs w:val="24"/>
        </w:rPr>
        <w:t xml:space="preserve"> 21 CFR 1317.05(4)(i).</w:t>
      </w:r>
    </w:p>
    <w:p w:rsidR="008B6D71" w:rsidRPr="008B6D71" w:rsidRDefault="008B6D71" w:rsidP="006B31D1">
      <w:pPr>
        <w:tabs>
          <w:tab w:val="left" w:pos="450"/>
          <w:tab w:val="left" w:pos="720"/>
        </w:tabs>
        <w:rPr>
          <w:rFonts w:ascii="Times New Roman" w:hAnsi="Times New Roman"/>
          <w:sz w:val="24"/>
          <w:szCs w:val="24"/>
        </w:rPr>
      </w:pPr>
    </w:p>
    <w:p w:rsidR="008B6D71" w:rsidRPr="001E13F0" w:rsidRDefault="008B6D71" w:rsidP="006B31D1">
      <w:pPr>
        <w:tabs>
          <w:tab w:val="left" w:pos="450"/>
          <w:tab w:val="left" w:pos="720"/>
        </w:tabs>
      </w:pPr>
      <w:r w:rsidRPr="008B6D71">
        <w:rPr>
          <w:rFonts w:ascii="Times New Roman" w:hAnsi="Times New Roman"/>
          <w:sz w:val="24"/>
          <w:szCs w:val="24"/>
        </w:rPr>
        <w:t xml:space="preserve">DEA Form 41 will be a complete record of the destruction of controlled substances in an effort to strengthen the integrity of the destruction process.  Registrants that destroy controlled substances themselves are the last persons to possess such substances and, therefore, must follow </w:t>
      </w:r>
      <w:r w:rsidRPr="008B6D71">
        <w:rPr>
          <w:rFonts w:ascii="Times New Roman" w:hAnsi="Times New Roman"/>
          <w:sz w:val="24"/>
          <w:szCs w:val="24"/>
        </w:rPr>
        <w:lastRenderedPageBreak/>
        <w:t>specific recordkeeping requirements at the point of destruction, including the names and signatures of the two authorized employees that witnessed the destruction, to ensure accountability and help deter and detect diversion.</w:t>
      </w:r>
    </w:p>
    <w:p w:rsidR="006B31D1" w:rsidRDefault="006B31D1" w:rsidP="001A64B0">
      <w:pPr>
        <w:rPr>
          <w:rFonts w:ascii="Times New Roman" w:hAnsi="Times New Roman"/>
          <w:noProof w:val="0"/>
          <w:sz w:val="24"/>
        </w:rPr>
      </w:pPr>
    </w:p>
    <w:p w:rsidR="004202AA" w:rsidRDefault="000C1537" w:rsidP="00823529">
      <w:pPr>
        <w:rPr>
          <w:rFonts w:ascii="Times New Roman" w:hAnsi="Times New Roman"/>
          <w:noProof w:val="0"/>
          <w:sz w:val="24"/>
        </w:rPr>
      </w:pPr>
      <w:r>
        <w:rPr>
          <w:rFonts w:ascii="Times New Roman" w:hAnsi="Times New Roman"/>
          <w:noProof w:val="0"/>
          <w:sz w:val="24"/>
        </w:rPr>
        <w:t xml:space="preserve">3. </w:t>
      </w:r>
      <w:r w:rsidR="00090C0E">
        <w:rPr>
          <w:rFonts w:ascii="Times New Roman" w:hAnsi="Times New Roman"/>
          <w:noProof w:val="0"/>
          <w:sz w:val="24"/>
        </w:rPr>
        <w:t xml:space="preserve"> </w:t>
      </w:r>
      <w:r w:rsidR="00F304A0" w:rsidRPr="00CE3759">
        <w:rPr>
          <w:rFonts w:ascii="Times New Roman" w:hAnsi="Times New Roman"/>
          <w:noProof w:val="0"/>
          <w:sz w:val="24"/>
          <w:u w:val="single"/>
        </w:rPr>
        <w:t xml:space="preserve">Use of Information </w:t>
      </w:r>
      <w:r w:rsidR="004202AA" w:rsidRPr="00CE3759">
        <w:rPr>
          <w:rFonts w:ascii="Times New Roman" w:hAnsi="Times New Roman"/>
          <w:noProof w:val="0"/>
          <w:sz w:val="24"/>
          <w:u w:val="single"/>
        </w:rPr>
        <w:t>Technology:</w:t>
      </w:r>
    </w:p>
    <w:p w:rsidR="00B91C3E" w:rsidRDefault="00B91C3E" w:rsidP="00B91C3E">
      <w:pPr>
        <w:tabs>
          <w:tab w:val="left" w:pos="720"/>
          <w:tab w:val="left" w:pos="1440"/>
          <w:tab w:val="left" w:pos="2160"/>
        </w:tabs>
        <w:rPr>
          <w:rFonts w:ascii="Times New Roman" w:hAnsi="Times New Roman"/>
          <w:sz w:val="24"/>
        </w:rPr>
      </w:pPr>
    </w:p>
    <w:p w:rsidR="001A64B0" w:rsidRPr="008B6D71" w:rsidRDefault="008B6D71" w:rsidP="00823529">
      <w:pPr>
        <w:rPr>
          <w:rFonts w:ascii="Times New Roman" w:hAnsi="Times New Roman"/>
          <w:sz w:val="24"/>
          <w:szCs w:val="24"/>
        </w:rPr>
      </w:pPr>
      <w:r w:rsidRPr="008B6D71">
        <w:rPr>
          <w:rFonts w:ascii="Times New Roman" w:hAnsi="Times New Roman"/>
          <w:sz w:val="24"/>
          <w:szCs w:val="24"/>
        </w:rPr>
        <w:t>DEA Form 41 will be available online for printing, at the DEA Office of Diversion Control website at http://www.DEAdiversion.usdoj.gov.  The form can be printed and must be completed manually.  Registrants that destroy controlled substances will be required to keep and make available that record, for at least two years, for inspection and copying by officers or employees of the United States authorized by the Attorney General.  21 U.S.C. 827(b)(3).</w:t>
      </w:r>
    </w:p>
    <w:p w:rsidR="008B6D71" w:rsidRDefault="008B6D71" w:rsidP="00823529">
      <w:pPr>
        <w:rPr>
          <w:rFonts w:ascii="Times New Roman" w:hAnsi="Times New Roman"/>
          <w:sz w:val="24"/>
        </w:rPr>
      </w:pPr>
    </w:p>
    <w:p w:rsidR="004202AA" w:rsidRDefault="000C1537" w:rsidP="0082352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090C0E">
        <w:rPr>
          <w:rFonts w:ascii="Times New Roman" w:hAnsi="Times New Roman"/>
          <w:noProof w:val="0"/>
          <w:sz w:val="24"/>
        </w:rPr>
        <w:t xml:space="preserve"> </w:t>
      </w:r>
      <w:r w:rsidR="004202AA" w:rsidRPr="00B051D2">
        <w:rPr>
          <w:rFonts w:ascii="Times New Roman" w:hAnsi="Times New Roman"/>
          <w:noProof w:val="0"/>
          <w:sz w:val="24"/>
          <w:u w:val="single"/>
        </w:rPr>
        <w:t>Efforts to Identify Duplication:</w:t>
      </w:r>
    </w:p>
    <w:p w:rsidR="00CE207E" w:rsidRDefault="00CE207E" w:rsidP="00CE207E">
      <w:pPr>
        <w:jc w:val="both"/>
        <w:rPr>
          <w:rFonts w:ascii="Times New Roman" w:hAnsi="Times New Roman"/>
          <w:noProof w:val="0"/>
          <w:sz w:val="28"/>
          <w:szCs w:val="28"/>
        </w:rPr>
      </w:pPr>
    </w:p>
    <w:p w:rsidR="00AF2AFA" w:rsidRDefault="008B6D71" w:rsidP="00A00BBC">
      <w:pPr>
        <w:tabs>
          <w:tab w:val="left" w:pos="720"/>
          <w:tab w:val="left" w:pos="1440"/>
          <w:tab w:val="left" w:pos="2160"/>
        </w:tabs>
        <w:rPr>
          <w:rFonts w:ascii="Times New Roman" w:hAnsi="Times New Roman"/>
          <w:sz w:val="24"/>
          <w:szCs w:val="24"/>
        </w:rPr>
      </w:pPr>
      <w:r w:rsidRPr="008B6D71">
        <w:rPr>
          <w:rFonts w:ascii="Times New Roman" w:hAnsi="Times New Roman"/>
          <w:sz w:val="24"/>
          <w:szCs w:val="24"/>
        </w:rPr>
        <w:t xml:space="preserve">The DEA has made efforts to identify and prevent duplication of the </w:t>
      </w:r>
      <w:r w:rsidR="008A03AB">
        <w:rPr>
          <w:rFonts w:ascii="Times New Roman" w:hAnsi="Times New Roman"/>
          <w:sz w:val="24"/>
          <w:szCs w:val="24"/>
        </w:rPr>
        <w:t xml:space="preserve">collection of information.  The existing Registrant Record of Controlled Sunstances Destroyed, </w:t>
      </w:r>
      <w:r w:rsidRPr="008B6D71">
        <w:rPr>
          <w:rFonts w:ascii="Times New Roman" w:hAnsi="Times New Roman"/>
          <w:sz w:val="24"/>
          <w:szCs w:val="24"/>
        </w:rPr>
        <w:t>DEA Form 41</w:t>
      </w:r>
      <w:r w:rsidR="00CA5919">
        <w:rPr>
          <w:rFonts w:ascii="Times New Roman" w:hAnsi="Times New Roman"/>
          <w:sz w:val="24"/>
          <w:szCs w:val="24"/>
        </w:rPr>
        <w:t xml:space="preserve">  The collection of this information is unique to the DEA.</w:t>
      </w:r>
    </w:p>
    <w:p w:rsidR="008B6D71" w:rsidRPr="008B6D71" w:rsidRDefault="008B6D71" w:rsidP="00A00BBC">
      <w:pPr>
        <w:tabs>
          <w:tab w:val="left" w:pos="720"/>
          <w:tab w:val="left" w:pos="1440"/>
          <w:tab w:val="left" w:pos="2160"/>
        </w:tabs>
        <w:rPr>
          <w:rFonts w:ascii="Times New Roman" w:hAnsi="Times New Roman"/>
          <w:noProof w:val="0"/>
          <w:sz w:val="24"/>
          <w:szCs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5. </w:t>
      </w:r>
      <w:r w:rsidR="00090C0E">
        <w:rPr>
          <w:rFonts w:ascii="Times New Roman" w:hAnsi="Times New Roman"/>
          <w:noProof w:val="0"/>
          <w:sz w:val="24"/>
        </w:rPr>
        <w:t xml:space="preserve">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E975C5" w:rsidRPr="008B6D71" w:rsidRDefault="005C1697" w:rsidP="00A00BBC">
      <w:pPr>
        <w:rPr>
          <w:rFonts w:ascii="Times New Roman" w:hAnsi="Times New Roman"/>
          <w:sz w:val="24"/>
          <w:szCs w:val="24"/>
        </w:rPr>
      </w:pPr>
      <w:r>
        <w:rPr>
          <w:rFonts w:ascii="Times New Roman" w:hAnsi="Times New Roman"/>
          <w:sz w:val="24"/>
          <w:szCs w:val="24"/>
        </w:rPr>
        <w:t xml:space="preserve">This is a routine renewal of existing collection of Registrant Record of Controlled Substances Destroyed.  </w:t>
      </w:r>
      <w:r w:rsidR="008B6D71" w:rsidRPr="008B6D71">
        <w:rPr>
          <w:rFonts w:ascii="Times New Roman" w:hAnsi="Times New Roman"/>
          <w:sz w:val="24"/>
          <w:szCs w:val="24"/>
        </w:rPr>
        <w:t xml:space="preserve">The DEA </w:t>
      </w:r>
      <w:r>
        <w:rPr>
          <w:rFonts w:ascii="Times New Roman" w:hAnsi="Times New Roman"/>
          <w:sz w:val="24"/>
          <w:szCs w:val="24"/>
        </w:rPr>
        <w:t>does not anticipate any additional</w:t>
      </w:r>
      <w:r w:rsidR="008B6D71" w:rsidRPr="008B6D71">
        <w:rPr>
          <w:rFonts w:ascii="Times New Roman" w:hAnsi="Times New Roman"/>
          <w:sz w:val="24"/>
          <w:szCs w:val="24"/>
        </w:rPr>
        <w:t xml:space="preserve"> impact on </w:t>
      </w:r>
      <w:r>
        <w:rPr>
          <w:rFonts w:ascii="Times New Roman" w:hAnsi="Times New Roman"/>
          <w:sz w:val="24"/>
          <w:szCs w:val="24"/>
        </w:rPr>
        <w:t xml:space="preserve">small businesses or other </w:t>
      </w:r>
      <w:r w:rsidR="008B6D71" w:rsidRPr="008B6D71">
        <w:rPr>
          <w:rFonts w:ascii="Times New Roman" w:hAnsi="Times New Roman"/>
          <w:sz w:val="24"/>
          <w:szCs w:val="24"/>
        </w:rPr>
        <w:t>small entities</w:t>
      </w:r>
      <w:r>
        <w:rPr>
          <w:rFonts w:ascii="Times New Roman" w:hAnsi="Times New Roman"/>
          <w:sz w:val="24"/>
          <w:szCs w:val="24"/>
        </w:rPr>
        <w:t xml:space="preserve"> since the initial approval of this form</w:t>
      </w:r>
      <w:r w:rsidR="008B6D71" w:rsidRPr="008B6D71">
        <w:rPr>
          <w:rFonts w:ascii="Times New Roman" w:hAnsi="Times New Roman"/>
          <w:sz w:val="24"/>
          <w:szCs w:val="24"/>
        </w:rPr>
        <w:t>.</w:t>
      </w:r>
      <w:r>
        <w:rPr>
          <w:rFonts w:ascii="Times New Roman" w:hAnsi="Times New Roman"/>
          <w:sz w:val="24"/>
          <w:szCs w:val="24"/>
        </w:rPr>
        <w:t xml:space="preserve">  The collection will not have a significant economic impact on small business or other small entities within the meaning and intent of the </w:t>
      </w:r>
      <w:r w:rsidR="008B6D71" w:rsidRPr="008B6D71">
        <w:rPr>
          <w:rFonts w:ascii="Times New Roman" w:hAnsi="Times New Roman"/>
          <w:sz w:val="24"/>
          <w:szCs w:val="24"/>
        </w:rPr>
        <w:t>Regulatory Flexibility Act</w:t>
      </w:r>
      <w:r>
        <w:rPr>
          <w:rFonts w:ascii="Times New Roman" w:hAnsi="Times New Roman"/>
          <w:sz w:val="24"/>
          <w:szCs w:val="24"/>
        </w:rPr>
        <w:t>, 5 U.S.C 601 –612.</w:t>
      </w:r>
      <w:r w:rsidR="008B6D71" w:rsidRPr="008B6D71">
        <w:rPr>
          <w:rFonts w:ascii="Times New Roman" w:hAnsi="Times New Roman"/>
          <w:sz w:val="24"/>
          <w:szCs w:val="24"/>
        </w:rPr>
        <w:t xml:space="preserve"> </w:t>
      </w:r>
    </w:p>
    <w:p w:rsidR="008B6D71" w:rsidRDefault="008B6D71" w:rsidP="00A00BBC">
      <w:pPr>
        <w:rPr>
          <w:rFonts w:ascii="Times New Roman" w:hAnsi="Times New Roman"/>
          <w:noProof w:val="0"/>
          <w:sz w:val="24"/>
        </w:rPr>
      </w:pPr>
    </w:p>
    <w:p w:rsidR="004202AA" w:rsidRDefault="000C1537" w:rsidP="00A00BBC">
      <w:pPr>
        <w:rPr>
          <w:rFonts w:ascii="Times New Roman" w:hAnsi="Times New Roman"/>
          <w:noProof w:val="0"/>
          <w:sz w:val="24"/>
          <w:u w:val="single"/>
        </w:rPr>
      </w:pPr>
      <w:r>
        <w:rPr>
          <w:rFonts w:ascii="Times New Roman" w:hAnsi="Times New Roman"/>
          <w:noProof w:val="0"/>
          <w:sz w:val="24"/>
        </w:rPr>
        <w:t xml:space="preserve">6. </w:t>
      </w:r>
      <w:r w:rsidR="00090C0E">
        <w:rPr>
          <w:rFonts w:ascii="Times New Roman" w:hAnsi="Times New Roman"/>
          <w:noProof w:val="0"/>
          <w:sz w:val="24"/>
        </w:rPr>
        <w:t xml:space="preserve"> </w:t>
      </w:r>
      <w:r w:rsidR="004202AA" w:rsidRPr="00B051D2">
        <w:rPr>
          <w:rFonts w:ascii="Times New Roman" w:hAnsi="Times New Roman"/>
          <w:noProof w:val="0"/>
          <w:sz w:val="24"/>
          <w:u w:val="single"/>
        </w:rPr>
        <w:t>Consequences of Less Frequent Collection:</w:t>
      </w:r>
    </w:p>
    <w:p w:rsidR="005C1697" w:rsidRDefault="005C1697" w:rsidP="00A00BBC">
      <w:pPr>
        <w:rPr>
          <w:rFonts w:ascii="Times New Roman" w:hAnsi="Times New Roman"/>
          <w:noProof w:val="0"/>
          <w:sz w:val="24"/>
          <w:u w:val="single"/>
        </w:rPr>
      </w:pPr>
    </w:p>
    <w:p w:rsidR="00E7146E" w:rsidRDefault="005C1697" w:rsidP="00A00BBC">
      <w:pPr>
        <w:rPr>
          <w:rFonts w:ascii="Times New Roman" w:hAnsi="Times New Roman"/>
          <w:sz w:val="24"/>
          <w:szCs w:val="24"/>
        </w:rPr>
      </w:pPr>
      <w:r w:rsidRPr="005C1697">
        <w:rPr>
          <w:rFonts w:ascii="Times New Roman" w:hAnsi="Times New Roman"/>
          <w:sz w:val="24"/>
          <w:szCs w:val="24"/>
        </w:rPr>
        <w:t xml:space="preserve">If the collection of information is not conducted or is conducted less frequently, there will be an increased risk of diversion.  The information collected on DEA Form 41 is vital to the enforcement of the CSA, ensures accountability, and helps to deter and detect the diversion of controlled substances outside of legitimate channels into the illicit market.  Furthermore, the information collected, in accordance with the Disposal Act, helps to prevent controlled substances from being diverted during the disposal process.  </w:t>
      </w:r>
    </w:p>
    <w:p w:rsidR="00E7146E" w:rsidRDefault="00E7146E" w:rsidP="00A00BBC">
      <w:pPr>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90C0E">
        <w:rPr>
          <w:rFonts w:ascii="Times New Roman" w:hAnsi="Times New Roman"/>
          <w:noProof w:val="0"/>
          <w:sz w:val="24"/>
        </w:rPr>
        <w:t xml:space="preserve"> </w:t>
      </w:r>
      <w:r w:rsidR="004202AA" w:rsidRPr="00B051D2">
        <w:rPr>
          <w:rFonts w:ascii="Times New Roman" w:hAnsi="Times New Roman"/>
          <w:noProof w:val="0"/>
          <w:sz w:val="24"/>
          <w:u w:val="single"/>
        </w:rPr>
        <w:t>Special Circumstances Influencing Collection:</w:t>
      </w:r>
    </w:p>
    <w:p w:rsidR="001A64B0" w:rsidRDefault="001A64B0" w:rsidP="00A00BBC">
      <w:pPr>
        <w:rPr>
          <w:rFonts w:ascii="Times New Roman" w:hAnsi="Times New Roman"/>
          <w:noProof w:val="0"/>
          <w:sz w:val="24"/>
        </w:rPr>
      </w:pPr>
    </w:p>
    <w:p w:rsidR="00CE207E" w:rsidRPr="00CE207E" w:rsidRDefault="006E0DDE" w:rsidP="006E0DDE">
      <w:pPr>
        <w:tabs>
          <w:tab w:val="left" w:pos="450"/>
          <w:tab w:val="left" w:pos="720"/>
        </w:tabs>
        <w:rPr>
          <w:rFonts w:ascii="Times New Roman" w:hAnsi="Times New Roman"/>
          <w:noProof w:val="0"/>
          <w:sz w:val="28"/>
          <w:szCs w:val="28"/>
        </w:rPr>
      </w:pPr>
      <w:r w:rsidRPr="006E0DDE">
        <w:rPr>
          <w:rFonts w:ascii="Times New Roman" w:hAnsi="Times New Roman"/>
          <w:noProof w:val="0"/>
          <w:sz w:val="24"/>
          <w:szCs w:val="24"/>
        </w:rPr>
        <w:t xml:space="preserve">The DEA does not foresee any special circumstances that would cause an information collection to be conducted in a particular manner, e.g., requiring respondents to report information to the agency more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w:t>
      </w:r>
      <w:r w:rsidRPr="006E0DDE">
        <w:rPr>
          <w:rFonts w:ascii="Times New Roman" w:hAnsi="Times New Roman"/>
          <w:noProof w:val="0"/>
          <w:sz w:val="24"/>
          <w:szCs w:val="24"/>
        </w:rPr>
        <w:lastRenderedPageBreak/>
        <w:t xml:space="preserve">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 </w:t>
      </w:r>
    </w:p>
    <w:p w:rsidR="00695627" w:rsidRDefault="00695627"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90C0E">
        <w:rPr>
          <w:rFonts w:ascii="Times New Roman" w:hAnsi="Times New Roman"/>
          <w:noProof w:val="0"/>
          <w:sz w:val="24"/>
        </w:rPr>
        <w:t xml:space="preserve">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001E72F7">
        <w:rPr>
          <w:rFonts w:ascii="Times New Roman" w:hAnsi="Times New Roman"/>
          <w:sz w:val="24"/>
          <w:szCs w:val="24"/>
        </w:rPr>
        <w:t xml:space="preserve"> 82</w:t>
      </w:r>
      <w:r w:rsidRPr="00A52C58">
        <w:rPr>
          <w:rFonts w:ascii="Times New Roman" w:hAnsi="Times New Roman"/>
          <w:sz w:val="24"/>
          <w:szCs w:val="24"/>
        </w:rPr>
        <w:t xml:space="preserve"> FR </w:t>
      </w:r>
      <w:r w:rsidR="00797993">
        <w:rPr>
          <w:rFonts w:ascii="Times New Roman" w:hAnsi="Times New Roman"/>
          <w:sz w:val="24"/>
          <w:szCs w:val="24"/>
        </w:rPr>
        <w:t>22349</w:t>
      </w:r>
      <w:r w:rsidR="009151B2">
        <w:rPr>
          <w:rFonts w:ascii="Times New Roman" w:hAnsi="Times New Roman"/>
          <w:sz w:val="24"/>
          <w:szCs w:val="24"/>
        </w:rPr>
        <w:t>,</w:t>
      </w:r>
      <w:r w:rsidR="00797993">
        <w:rPr>
          <w:rFonts w:ascii="Times New Roman" w:hAnsi="Times New Roman"/>
          <w:sz w:val="24"/>
          <w:szCs w:val="24"/>
        </w:rPr>
        <w:t xml:space="preserve"> published on May 15, </w:t>
      </w:r>
      <w:r w:rsidR="00381749">
        <w:rPr>
          <w:rFonts w:ascii="Times New Roman" w:hAnsi="Times New Roman"/>
          <w:sz w:val="24"/>
          <w:szCs w:val="24"/>
        </w:rPr>
        <w:t>201</w:t>
      </w:r>
      <w:r w:rsidR="001C0567">
        <w:rPr>
          <w:rFonts w:ascii="Times New Roman" w:hAnsi="Times New Roman"/>
          <w:sz w:val="24"/>
          <w:szCs w:val="24"/>
        </w:rPr>
        <w:t>7</w:t>
      </w:r>
      <w:r w:rsidRPr="00A52C58">
        <w:rPr>
          <w:rFonts w:ascii="Times New Roman" w:hAnsi="Times New Roman"/>
          <w:sz w:val="24"/>
          <w:szCs w:val="24"/>
        </w:rPr>
        <w:t xml:space="preserve"> and the 30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1E72F7">
        <w:rPr>
          <w:rFonts w:ascii="Times New Roman" w:hAnsi="Times New Roman"/>
          <w:sz w:val="24"/>
          <w:szCs w:val="24"/>
        </w:rPr>
        <w:t>82</w:t>
      </w:r>
      <w:r w:rsidR="009151B2">
        <w:rPr>
          <w:rFonts w:ascii="Times New Roman" w:hAnsi="Times New Roman"/>
          <w:sz w:val="24"/>
          <w:szCs w:val="24"/>
        </w:rPr>
        <w:t xml:space="preserve"> FR </w:t>
      </w:r>
      <w:r w:rsidR="00797993">
        <w:rPr>
          <w:rFonts w:ascii="Times New Roman" w:hAnsi="Times New Roman"/>
          <w:sz w:val="24"/>
          <w:szCs w:val="24"/>
        </w:rPr>
        <w:t>32873</w:t>
      </w:r>
      <w:r w:rsidR="005825C6">
        <w:rPr>
          <w:rFonts w:ascii="Times New Roman" w:hAnsi="Times New Roman"/>
          <w:sz w:val="24"/>
          <w:szCs w:val="24"/>
        </w:rPr>
        <w:t xml:space="preserve"> </w:t>
      </w:r>
      <w:r w:rsidR="009151B2">
        <w:rPr>
          <w:rFonts w:ascii="Times New Roman" w:hAnsi="Times New Roman"/>
          <w:sz w:val="24"/>
          <w:szCs w:val="24"/>
        </w:rPr>
        <w:t xml:space="preserve">published on </w:t>
      </w:r>
      <w:r w:rsidR="00797993">
        <w:rPr>
          <w:rFonts w:ascii="Times New Roman" w:hAnsi="Times New Roman"/>
          <w:sz w:val="24"/>
          <w:szCs w:val="24"/>
        </w:rPr>
        <w:t xml:space="preserve">July 18, </w:t>
      </w:r>
      <w:r w:rsidR="00381749">
        <w:rPr>
          <w:rFonts w:ascii="Times New Roman" w:hAnsi="Times New Roman"/>
          <w:sz w:val="24"/>
          <w:szCs w:val="24"/>
        </w:rPr>
        <w:t>201</w:t>
      </w:r>
      <w:r w:rsidR="001C0567">
        <w:rPr>
          <w:rFonts w:ascii="Times New Roman" w:hAnsi="Times New Roman"/>
          <w:sz w:val="24"/>
          <w:szCs w:val="24"/>
        </w:rPr>
        <w:t>7</w:t>
      </w:r>
      <w:r w:rsidR="00AF2AFA">
        <w:rPr>
          <w:rFonts w:ascii="Times New Roman" w:hAnsi="Times New Roman"/>
          <w:sz w:val="24"/>
          <w:szCs w:val="24"/>
        </w:rPr>
        <w:t>.</w:t>
      </w:r>
      <w:r w:rsidRPr="00A52C58">
        <w:rPr>
          <w:rFonts w:ascii="Times New Roman" w:hAnsi="Times New Roman"/>
          <w:sz w:val="24"/>
          <w:szCs w:val="24"/>
        </w:rPr>
        <w:t xml:space="preserve">  The DEA did not receive any comments concerning this collection.</w:t>
      </w:r>
    </w:p>
    <w:p w:rsidR="009151B2" w:rsidRDefault="009151B2" w:rsidP="00A00BBC">
      <w:pPr>
        <w:rPr>
          <w:rFonts w:ascii="Times New Roman" w:hAnsi="Times New Roman"/>
          <w:sz w:val="24"/>
          <w:szCs w:val="24"/>
        </w:rPr>
      </w:pPr>
    </w:p>
    <w:p w:rsidR="00695627" w:rsidRDefault="009151B2" w:rsidP="00A00BBC">
      <w:pPr>
        <w:rPr>
          <w:rFonts w:ascii="Times New Roman" w:hAnsi="Times New Roman"/>
          <w:sz w:val="24"/>
          <w:szCs w:val="24"/>
        </w:rPr>
      </w:pPr>
      <w:r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3E411E" w:rsidRPr="00A00BBC" w:rsidRDefault="003E411E" w:rsidP="00A00BBC">
      <w:pPr>
        <w:rPr>
          <w:rFonts w:ascii="Times New Roman" w:hAnsi="Times New Roman"/>
          <w:sz w:val="24"/>
          <w:szCs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9. </w:t>
      </w:r>
      <w:r w:rsidR="00090C0E">
        <w:rPr>
          <w:rFonts w:ascii="Times New Roman" w:hAnsi="Times New Roman"/>
          <w:noProof w:val="0"/>
          <w:sz w:val="24"/>
        </w:rPr>
        <w:t xml:space="preserve"> </w:t>
      </w:r>
      <w:r w:rsidR="008E7B3E" w:rsidRPr="00B051D2">
        <w:rPr>
          <w:rFonts w:ascii="Times New Roman" w:hAnsi="Times New Roman"/>
          <w:noProof w:val="0"/>
          <w:sz w:val="24"/>
          <w:u w:val="single"/>
        </w:rPr>
        <w:t>Payment or Gift to Claimants:</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10. </w:t>
      </w:r>
      <w:r w:rsidR="00090C0E">
        <w:rPr>
          <w:rFonts w:ascii="Times New Roman" w:hAnsi="Times New Roman"/>
          <w:noProof w:val="0"/>
          <w:sz w:val="24"/>
        </w:rPr>
        <w:t xml:space="preserve"> </w:t>
      </w:r>
      <w:r w:rsidR="008E7B3E" w:rsidRPr="00B051D2">
        <w:rPr>
          <w:rFonts w:ascii="Times New Roman" w:hAnsi="Times New Roman"/>
          <w:noProof w:val="0"/>
          <w:sz w:val="24"/>
          <w:u w:val="single"/>
        </w:rPr>
        <w:t>Assurance of Confidentiality:</w:t>
      </w:r>
    </w:p>
    <w:p w:rsidR="001A64B0" w:rsidRDefault="001A64B0" w:rsidP="00A00BBC">
      <w:pPr>
        <w:rPr>
          <w:rFonts w:ascii="Times New Roman" w:hAnsi="Times New Roman"/>
          <w:noProof w:val="0"/>
          <w:sz w:val="24"/>
        </w:rPr>
      </w:pPr>
    </w:p>
    <w:p w:rsidR="001A64B0" w:rsidRDefault="009151B2" w:rsidP="00A00BBC">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9151B2" w:rsidRDefault="009151B2"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090C0E">
        <w:rPr>
          <w:rFonts w:ascii="Times New Roman" w:hAnsi="Times New Roman"/>
          <w:noProof w:val="0"/>
          <w:sz w:val="24"/>
        </w:rPr>
        <w:t xml:space="preserve"> </w:t>
      </w:r>
      <w:r w:rsidR="008E7B3E" w:rsidRPr="00B051D2">
        <w:rPr>
          <w:rFonts w:ascii="Times New Roman" w:hAnsi="Times New Roman"/>
          <w:noProof w:val="0"/>
          <w:sz w:val="24"/>
          <w:u w:val="single"/>
        </w:rPr>
        <w:t>Justification for Sensitive Questions:</w:t>
      </w:r>
    </w:p>
    <w:p w:rsidR="001A64B0" w:rsidRDefault="001A64B0" w:rsidP="00A00BBC">
      <w:pPr>
        <w:tabs>
          <w:tab w:val="left" w:pos="720"/>
          <w:tab w:val="left" w:pos="1440"/>
          <w:tab w:val="left" w:pos="2160"/>
        </w:tabs>
        <w:rPr>
          <w:rFonts w:ascii="Times New Roman" w:hAnsi="Times New Roman"/>
          <w:noProof w:val="0"/>
          <w:sz w:val="24"/>
        </w:rPr>
      </w:pPr>
    </w:p>
    <w:p w:rsidR="00072531" w:rsidRDefault="00B051D2" w:rsidP="00A00BBC">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rsidP="00A00BBC">
      <w:pPr>
        <w:tabs>
          <w:tab w:val="left" w:pos="720"/>
          <w:tab w:val="left" w:pos="1440"/>
          <w:tab w:val="left" w:pos="2160"/>
        </w:tabs>
        <w:rPr>
          <w:rFonts w:ascii="Times New Roman" w:hAnsi="Times New Roman"/>
          <w:noProof w:val="0"/>
          <w:sz w:val="24"/>
        </w:rPr>
      </w:pPr>
    </w:p>
    <w:p w:rsidR="008E7B3E" w:rsidRDefault="000C1537" w:rsidP="00A00BBC">
      <w:pPr>
        <w:pStyle w:val="BodyText2"/>
        <w:spacing w:line="240" w:lineRule="auto"/>
      </w:pPr>
      <w:r>
        <w:t>12</w:t>
      </w:r>
      <w:r w:rsidRPr="007A0905">
        <w:t>.</w:t>
      </w:r>
      <w:r w:rsidR="00090C0E" w:rsidRPr="007A0905">
        <w:t xml:space="preserve"> </w:t>
      </w:r>
      <w:r w:rsidRPr="007A0905">
        <w:t xml:space="preserve"> </w:t>
      </w:r>
      <w:r w:rsidR="008E7B3E" w:rsidRPr="008C58A1">
        <w:rPr>
          <w:u w:val="single"/>
        </w:rPr>
        <w:t>Estimate of Hour Burden:</w:t>
      </w:r>
    </w:p>
    <w:p w:rsidR="00C42F38" w:rsidRDefault="00C42F38" w:rsidP="00A00BBC">
      <w:pPr>
        <w:rPr>
          <w:rFonts w:ascii="Times New Roman" w:hAnsi="Times New Roman"/>
          <w:noProof w:val="0"/>
          <w:sz w:val="24"/>
        </w:rPr>
      </w:pPr>
    </w:p>
    <w:p w:rsidR="00AB4176" w:rsidRPr="006E0DDE" w:rsidRDefault="006E0DDE" w:rsidP="00AB4176">
      <w:pPr>
        <w:rPr>
          <w:rFonts w:ascii="Times New Roman" w:hAnsi="Times New Roman"/>
          <w:sz w:val="24"/>
          <w:szCs w:val="24"/>
        </w:rPr>
      </w:pPr>
      <w:r w:rsidRPr="006E0DDE">
        <w:rPr>
          <w:rFonts w:ascii="Times New Roman" w:hAnsi="Times New Roman"/>
          <w:sz w:val="24"/>
          <w:szCs w:val="24"/>
        </w:rPr>
        <w:t>DEA Form 41 is completed</w:t>
      </w:r>
      <w:r w:rsidR="006A311D">
        <w:rPr>
          <w:rFonts w:ascii="Times New Roman" w:hAnsi="Times New Roman"/>
          <w:sz w:val="24"/>
          <w:szCs w:val="24"/>
        </w:rPr>
        <w:t xml:space="preserve"> </w:t>
      </w:r>
      <w:r w:rsidR="00571CD5">
        <w:rPr>
          <w:rFonts w:ascii="Times New Roman" w:hAnsi="Times New Roman"/>
          <w:sz w:val="24"/>
          <w:szCs w:val="24"/>
        </w:rPr>
        <w:t xml:space="preserve">on an </w:t>
      </w:r>
      <w:r w:rsidR="006A311D">
        <w:rPr>
          <w:rFonts w:ascii="Times New Roman" w:hAnsi="Times New Roman"/>
          <w:sz w:val="24"/>
          <w:szCs w:val="24"/>
        </w:rPr>
        <w:t>as-needed</w:t>
      </w:r>
      <w:r w:rsidR="00571CD5">
        <w:rPr>
          <w:rFonts w:ascii="Times New Roman" w:hAnsi="Times New Roman"/>
          <w:sz w:val="24"/>
          <w:szCs w:val="24"/>
        </w:rPr>
        <w:t xml:space="preserve"> bassis</w:t>
      </w:r>
      <w:r w:rsidRPr="006E0DDE">
        <w:rPr>
          <w:rFonts w:ascii="Times New Roman" w:hAnsi="Times New Roman"/>
          <w:sz w:val="24"/>
          <w:szCs w:val="24"/>
        </w:rPr>
        <w:t xml:space="preserve"> by registrants destroying controlled substances.  </w:t>
      </w:r>
      <w:r w:rsidR="00571CD5">
        <w:rPr>
          <w:rFonts w:ascii="Times New Roman" w:hAnsi="Times New Roman"/>
          <w:sz w:val="24"/>
          <w:szCs w:val="24"/>
        </w:rPr>
        <w:t xml:space="preserve">The forms are prepared, completed and maintained by DEA registrant.  Therefore, the DEA does not have a strong basis to estimte the number of DEA Forms 41 that are completed each year.  </w:t>
      </w:r>
      <w:r w:rsidRPr="006E0DDE">
        <w:rPr>
          <w:rFonts w:ascii="Times New Roman" w:hAnsi="Times New Roman"/>
          <w:sz w:val="24"/>
          <w:szCs w:val="24"/>
        </w:rPr>
        <w:t xml:space="preserve">The </w:t>
      </w:r>
      <w:r w:rsidR="00571CD5">
        <w:rPr>
          <w:rFonts w:ascii="Times New Roman" w:hAnsi="Times New Roman"/>
          <w:sz w:val="24"/>
          <w:szCs w:val="24"/>
        </w:rPr>
        <w:t xml:space="preserve">DEA’s estimate of 92,924 </w:t>
      </w:r>
      <w:r w:rsidRPr="006E0DDE">
        <w:rPr>
          <w:rFonts w:ascii="Times New Roman" w:hAnsi="Times New Roman"/>
          <w:sz w:val="24"/>
          <w:szCs w:val="24"/>
        </w:rPr>
        <w:t>respondents represents the total number of registrants in business activities that are most likely to destroy controlled substances</w:t>
      </w:r>
      <w:r w:rsidR="006A311D">
        <w:rPr>
          <w:rFonts w:ascii="Times New Roman" w:hAnsi="Times New Roman"/>
          <w:sz w:val="24"/>
          <w:szCs w:val="24"/>
        </w:rPr>
        <w:t>:  manufacturer, distributor, reverse distributor, retail pharmacy, hospital/clinic, and narcotic treatment program.</w:t>
      </w:r>
      <w:r w:rsidR="00571CD5">
        <w:rPr>
          <w:rFonts w:ascii="Times New Roman" w:hAnsi="Times New Roman"/>
          <w:sz w:val="24"/>
          <w:szCs w:val="24"/>
        </w:rPr>
        <w:t xml:space="preserve">  The table below lists the number of registrations for each of these business activities.</w:t>
      </w:r>
    </w:p>
    <w:p w:rsidR="00571CD5" w:rsidRDefault="00571CD5" w:rsidP="00571CD5">
      <w:pPr>
        <w:rPr>
          <w:rFonts w:ascii="Times New Roman" w:hAnsi="Times New Roman"/>
          <w:b/>
          <w:sz w:val="24"/>
          <w:szCs w:val="24"/>
        </w:rPr>
      </w:pPr>
    </w:p>
    <w:tbl>
      <w:tblPr>
        <w:tblW w:w="4335" w:type="dxa"/>
        <w:tblInd w:w="93" w:type="dxa"/>
        <w:tblLook w:val="04A0" w:firstRow="1" w:lastRow="0" w:firstColumn="1" w:lastColumn="0" w:noHBand="0" w:noVBand="1"/>
      </w:tblPr>
      <w:tblGrid>
        <w:gridCol w:w="2616"/>
        <w:gridCol w:w="1719"/>
      </w:tblGrid>
      <w:tr w:rsidR="00571CD5" w:rsidRPr="006A311D" w:rsidTr="00D84675">
        <w:trPr>
          <w:trHeight w:val="510"/>
        </w:trPr>
        <w:tc>
          <w:tcPr>
            <w:tcW w:w="2616"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571CD5" w:rsidRPr="006A311D" w:rsidRDefault="00571CD5" w:rsidP="00D84675">
            <w:pPr>
              <w:rPr>
                <w:rFonts w:ascii="Times New Roman" w:hAnsi="Times New Roman"/>
                <w:b/>
                <w:bCs/>
                <w:noProof w:val="0"/>
                <w:color w:val="000000"/>
              </w:rPr>
            </w:pPr>
            <w:r w:rsidRPr="006A311D">
              <w:rPr>
                <w:rFonts w:ascii="Times New Roman" w:hAnsi="Times New Roman"/>
                <w:b/>
                <w:bCs/>
                <w:noProof w:val="0"/>
                <w:color w:val="000000"/>
              </w:rPr>
              <w:t>Business Activity</w:t>
            </w:r>
          </w:p>
        </w:tc>
        <w:tc>
          <w:tcPr>
            <w:tcW w:w="1719" w:type="dxa"/>
            <w:tcBorders>
              <w:top w:val="single" w:sz="4" w:space="0" w:color="auto"/>
              <w:left w:val="nil"/>
              <w:bottom w:val="single" w:sz="4" w:space="0" w:color="auto"/>
              <w:right w:val="single" w:sz="4" w:space="0" w:color="auto"/>
            </w:tcBorders>
            <w:shd w:val="clear" w:color="000000" w:fill="B8CCE4"/>
            <w:vAlign w:val="center"/>
            <w:hideMark/>
          </w:tcPr>
          <w:p w:rsidR="00571CD5" w:rsidRPr="006A311D" w:rsidRDefault="00571CD5" w:rsidP="00D84675">
            <w:pPr>
              <w:jc w:val="center"/>
              <w:rPr>
                <w:rFonts w:ascii="Times New Roman" w:hAnsi="Times New Roman"/>
                <w:b/>
                <w:bCs/>
                <w:noProof w:val="0"/>
                <w:color w:val="000000"/>
              </w:rPr>
            </w:pPr>
            <w:r w:rsidRPr="006A311D">
              <w:rPr>
                <w:rFonts w:ascii="Times New Roman" w:hAnsi="Times New Roman"/>
                <w:b/>
                <w:bCs/>
                <w:noProof w:val="0"/>
                <w:color w:val="000000"/>
              </w:rPr>
              <w:t>Number of registrations</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 xml:space="preserve">Manufacturer </w:t>
            </w:r>
          </w:p>
        </w:tc>
        <w:tc>
          <w:tcPr>
            <w:tcW w:w="1719" w:type="dxa"/>
            <w:tcBorders>
              <w:top w:val="nil"/>
              <w:left w:val="nil"/>
              <w:bottom w:val="single" w:sz="4" w:space="0" w:color="auto"/>
              <w:right w:val="single" w:sz="4" w:space="0" w:color="auto"/>
            </w:tcBorders>
            <w:shd w:val="clear" w:color="auto" w:fill="auto"/>
            <w:noWrap/>
            <w:vAlign w:val="center"/>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566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Distributor</w:t>
            </w:r>
          </w:p>
        </w:tc>
        <w:tc>
          <w:tcPr>
            <w:tcW w:w="1719" w:type="dxa"/>
            <w:tcBorders>
              <w:top w:val="nil"/>
              <w:left w:val="nil"/>
              <w:bottom w:val="single" w:sz="4" w:space="0" w:color="auto"/>
              <w:right w:val="single" w:sz="4" w:space="0" w:color="auto"/>
            </w:tcBorders>
            <w:shd w:val="clear" w:color="auto" w:fill="auto"/>
            <w:noWrap/>
            <w:vAlign w:val="center"/>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970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Reverse Distributor</w:t>
            </w:r>
          </w:p>
        </w:tc>
        <w:tc>
          <w:tcPr>
            <w:tcW w:w="1719" w:type="dxa"/>
            <w:tcBorders>
              <w:top w:val="nil"/>
              <w:left w:val="nil"/>
              <w:bottom w:val="single" w:sz="4" w:space="0" w:color="auto"/>
              <w:right w:val="single" w:sz="4" w:space="0" w:color="auto"/>
            </w:tcBorders>
            <w:shd w:val="clear" w:color="auto" w:fill="auto"/>
            <w:noWrap/>
            <w:vAlign w:val="center"/>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66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 xml:space="preserve">Retail Pharmacy </w:t>
            </w:r>
          </w:p>
        </w:tc>
        <w:tc>
          <w:tcPr>
            <w:tcW w:w="1719" w:type="dxa"/>
            <w:tcBorders>
              <w:top w:val="nil"/>
              <w:left w:val="nil"/>
              <w:bottom w:val="single" w:sz="4" w:space="0" w:color="auto"/>
              <w:right w:val="single" w:sz="4" w:space="0" w:color="auto"/>
            </w:tcBorders>
            <w:shd w:val="clear" w:color="auto" w:fill="auto"/>
            <w:noWrap/>
            <w:vAlign w:val="center"/>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72,093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 xml:space="preserve">Hospital/Clinic </w:t>
            </w:r>
          </w:p>
        </w:tc>
        <w:tc>
          <w:tcPr>
            <w:tcW w:w="1719" w:type="dxa"/>
            <w:tcBorders>
              <w:top w:val="nil"/>
              <w:left w:val="nil"/>
              <w:bottom w:val="single" w:sz="4" w:space="0" w:color="auto"/>
              <w:right w:val="single" w:sz="4" w:space="0" w:color="auto"/>
            </w:tcBorders>
            <w:shd w:val="clear" w:color="auto" w:fill="auto"/>
            <w:noWrap/>
            <w:vAlign w:val="bottom"/>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17,702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71CD5" w:rsidRPr="006A311D" w:rsidRDefault="00571CD5" w:rsidP="00D84675">
            <w:pPr>
              <w:rPr>
                <w:rFonts w:ascii="Times New Roman" w:hAnsi="Times New Roman"/>
                <w:noProof w:val="0"/>
                <w:color w:val="000000"/>
              </w:rPr>
            </w:pPr>
            <w:r w:rsidRPr="006A311D">
              <w:rPr>
                <w:rFonts w:ascii="Times New Roman" w:hAnsi="Times New Roman"/>
                <w:noProof w:val="0"/>
                <w:color w:val="000000"/>
              </w:rPr>
              <w:t>Narcotic Treatment Program</w:t>
            </w:r>
          </w:p>
        </w:tc>
        <w:tc>
          <w:tcPr>
            <w:tcW w:w="1719" w:type="dxa"/>
            <w:tcBorders>
              <w:top w:val="nil"/>
              <w:left w:val="nil"/>
              <w:bottom w:val="single" w:sz="4" w:space="0" w:color="auto"/>
              <w:right w:val="single" w:sz="4" w:space="0" w:color="auto"/>
            </w:tcBorders>
            <w:shd w:val="clear" w:color="auto" w:fill="auto"/>
            <w:noWrap/>
            <w:vAlign w:val="bottom"/>
            <w:hideMark/>
          </w:tcPr>
          <w:p w:rsidR="00571CD5" w:rsidRPr="006A311D" w:rsidRDefault="00571CD5" w:rsidP="00DF4510">
            <w:pPr>
              <w:jc w:val="right"/>
              <w:rPr>
                <w:rFonts w:ascii="Times New Roman" w:hAnsi="Times New Roman"/>
                <w:noProof w:val="0"/>
                <w:color w:val="000000"/>
              </w:rPr>
            </w:pPr>
            <w:r w:rsidRPr="006A311D">
              <w:rPr>
                <w:rFonts w:ascii="Times New Roman" w:hAnsi="Times New Roman"/>
                <w:noProof w:val="0"/>
                <w:color w:val="000000"/>
              </w:rPr>
              <w:t xml:space="preserve">                     1,527 </w:t>
            </w:r>
          </w:p>
        </w:tc>
      </w:tr>
      <w:tr w:rsidR="00571CD5" w:rsidRPr="006A311D" w:rsidTr="00D84675">
        <w:trPr>
          <w:trHeight w:val="300"/>
        </w:trPr>
        <w:tc>
          <w:tcPr>
            <w:tcW w:w="2616" w:type="dxa"/>
            <w:tcBorders>
              <w:top w:val="nil"/>
              <w:left w:val="single" w:sz="4" w:space="0" w:color="auto"/>
              <w:bottom w:val="single" w:sz="4" w:space="0" w:color="auto"/>
              <w:right w:val="single" w:sz="4" w:space="0" w:color="auto"/>
            </w:tcBorders>
            <w:shd w:val="clear" w:color="000000" w:fill="B8CCE4"/>
            <w:noWrap/>
            <w:vAlign w:val="bottom"/>
            <w:hideMark/>
          </w:tcPr>
          <w:p w:rsidR="00571CD5" w:rsidRPr="006A311D" w:rsidRDefault="00571CD5" w:rsidP="00D84675">
            <w:pPr>
              <w:rPr>
                <w:rFonts w:ascii="Times New Roman" w:hAnsi="Times New Roman"/>
                <w:b/>
                <w:bCs/>
                <w:noProof w:val="0"/>
                <w:color w:val="000000"/>
              </w:rPr>
            </w:pPr>
            <w:r w:rsidRPr="006A311D">
              <w:rPr>
                <w:rFonts w:ascii="Times New Roman" w:hAnsi="Times New Roman"/>
                <w:b/>
                <w:bCs/>
                <w:noProof w:val="0"/>
                <w:color w:val="000000"/>
              </w:rPr>
              <w:t>Total</w:t>
            </w:r>
          </w:p>
        </w:tc>
        <w:tc>
          <w:tcPr>
            <w:tcW w:w="1719" w:type="dxa"/>
            <w:tcBorders>
              <w:top w:val="nil"/>
              <w:left w:val="nil"/>
              <w:bottom w:val="single" w:sz="4" w:space="0" w:color="auto"/>
              <w:right w:val="single" w:sz="4" w:space="0" w:color="auto"/>
            </w:tcBorders>
            <w:shd w:val="clear" w:color="000000" w:fill="B8CCE4"/>
            <w:noWrap/>
            <w:vAlign w:val="bottom"/>
            <w:hideMark/>
          </w:tcPr>
          <w:p w:rsidR="00571CD5" w:rsidRPr="006A311D" w:rsidRDefault="00571CD5" w:rsidP="00DF4510">
            <w:pPr>
              <w:jc w:val="right"/>
              <w:rPr>
                <w:rFonts w:ascii="Times New Roman" w:hAnsi="Times New Roman"/>
                <w:b/>
                <w:bCs/>
                <w:noProof w:val="0"/>
                <w:color w:val="000000"/>
              </w:rPr>
            </w:pPr>
            <w:r w:rsidRPr="006A311D">
              <w:rPr>
                <w:rFonts w:ascii="Times New Roman" w:hAnsi="Times New Roman"/>
                <w:b/>
                <w:bCs/>
                <w:noProof w:val="0"/>
                <w:color w:val="000000"/>
              </w:rPr>
              <w:t xml:space="preserve">                 92,924 </w:t>
            </w:r>
          </w:p>
        </w:tc>
      </w:tr>
    </w:tbl>
    <w:p w:rsidR="00571CD5" w:rsidRPr="006A311D" w:rsidRDefault="00571CD5" w:rsidP="00571CD5">
      <w:pPr>
        <w:rPr>
          <w:rFonts w:ascii="Times New Roman" w:hAnsi="Times New Roman"/>
          <w:b/>
        </w:rPr>
      </w:pPr>
      <w:r w:rsidRPr="006A311D">
        <w:rPr>
          <w:rFonts w:ascii="Times New Roman" w:hAnsi="Times New Roman"/>
          <w:b/>
        </w:rPr>
        <w:t>Source:  DEA, March 2017</w:t>
      </w:r>
    </w:p>
    <w:p w:rsidR="00571CD5" w:rsidRDefault="00571CD5" w:rsidP="00571CD5">
      <w:pPr>
        <w:rPr>
          <w:rFonts w:ascii="Times New Roman" w:hAnsi="Times New Roman"/>
          <w:b/>
          <w:sz w:val="24"/>
          <w:szCs w:val="24"/>
        </w:rPr>
      </w:pPr>
    </w:p>
    <w:p w:rsidR="00827435" w:rsidRDefault="00571CD5" w:rsidP="005A1D74">
      <w:pPr>
        <w:rPr>
          <w:rFonts w:ascii="Times New Roman" w:hAnsi="Times New Roman"/>
          <w:sz w:val="24"/>
          <w:szCs w:val="24"/>
        </w:rPr>
      </w:pPr>
      <w:r>
        <w:rPr>
          <w:rFonts w:ascii="Times New Roman" w:hAnsi="Times New Roman"/>
          <w:sz w:val="24"/>
          <w:szCs w:val="24"/>
        </w:rPr>
        <w:t>Again, the DEA does not have a strong basis to estimate the frequency of responses.  Therefore, for the purposes of this analysis, the DEA assumes each respondent will complete one DEA Form 41 each year.  Some registrants will complete more than one per year and others may complete none.  However, the DEA believes this is a reasonable “order-of-magnitude” estimate.</w:t>
      </w:r>
    </w:p>
    <w:p w:rsidR="00571CD5" w:rsidRDefault="00571CD5" w:rsidP="005A1D74">
      <w:pPr>
        <w:rPr>
          <w:rFonts w:ascii="Times New Roman" w:hAnsi="Times New Roman"/>
          <w:sz w:val="24"/>
          <w:szCs w:val="24"/>
        </w:rPr>
      </w:pPr>
    </w:p>
    <w:tbl>
      <w:tblPr>
        <w:tblW w:w="7575" w:type="dxa"/>
        <w:tblInd w:w="93" w:type="dxa"/>
        <w:tblLook w:val="04A0" w:firstRow="1" w:lastRow="0" w:firstColumn="1" w:lastColumn="0" w:noHBand="0" w:noVBand="1"/>
      </w:tblPr>
      <w:tblGrid>
        <w:gridCol w:w="1461"/>
        <w:gridCol w:w="1794"/>
        <w:gridCol w:w="1620"/>
        <w:gridCol w:w="1530"/>
        <w:gridCol w:w="1170"/>
      </w:tblGrid>
      <w:tr w:rsidR="00DF4510" w:rsidRPr="00DF4510" w:rsidTr="00DF4510">
        <w:trPr>
          <w:trHeight w:val="780"/>
        </w:trPr>
        <w:tc>
          <w:tcPr>
            <w:tcW w:w="146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DF4510" w:rsidRPr="00DF4510" w:rsidRDefault="00DF4510" w:rsidP="00DF4510">
            <w:pPr>
              <w:rPr>
                <w:rFonts w:ascii="Times New Roman" w:hAnsi="Times New Roman"/>
                <w:b/>
                <w:bCs/>
                <w:noProof w:val="0"/>
                <w:color w:val="000000"/>
              </w:rPr>
            </w:pPr>
            <w:r w:rsidRPr="00DF4510">
              <w:rPr>
                <w:rFonts w:ascii="Times New Roman" w:hAnsi="Times New Roman"/>
                <w:b/>
                <w:bCs/>
                <w:noProof w:val="0"/>
                <w:color w:val="000000"/>
              </w:rPr>
              <w:t>Activity</w:t>
            </w:r>
          </w:p>
        </w:tc>
        <w:tc>
          <w:tcPr>
            <w:tcW w:w="1794" w:type="dxa"/>
            <w:tcBorders>
              <w:top w:val="single" w:sz="4" w:space="0" w:color="auto"/>
              <w:left w:val="nil"/>
              <w:bottom w:val="single" w:sz="4" w:space="0" w:color="auto"/>
              <w:right w:val="single" w:sz="4" w:space="0" w:color="auto"/>
            </w:tcBorders>
            <w:shd w:val="clear" w:color="000000" w:fill="B8CCE4"/>
            <w:vAlign w:val="center"/>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Number of Annual Respondents</w:t>
            </w:r>
          </w:p>
        </w:tc>
        <w:tc>
          <w:tcPr>
            <w:tcW w:w="1620" w:type="dxa"/>
            <w:tcBorders>
              <w:top w:val="single" w:sz="4" w:space="0" w:color="auto"/>
              <w:left w:val="nil"/>
              <w:bottom w:val="single" w:sz="4" w:space="0" w:color="auto"/>
              <w:right w:val="single" w:sz="4" w:space="0" w:color="auto"/>
            </w:tcBorders>
            <w:shd w:val="clear" w:color="000000" w:fill="B8CCE4"/>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Number of Annual Responses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Average Time per Response (minutes)</w:t>
            </w:r>
          </w:p>
        </w:tc>
        <w:tc>
          <w:tcPr>
            <w:tcW w:w="1170" w:type="dxa"/>
            <w:tcBorders>
              <w:top w:val="single" w:sz="4" w:space="0" w:color="auto"/>
              <w:left w:val="nil"/>
              <w:bottom w:val="single" w:sz="4" w:space="0" w:color="auto"/>
              <w:right w:val="single" w:sz="4" w:space="0" w:color="auto"/>
            </w:tcBorders>
            <w:shd w:val="clear" w:color="000000" w:fill="B8CCE4"/>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Total Annual Hours</w:t>
            </w:r>
          </w:p>
        </w:tc>
      </w:tr>
      <w:tr w:rsidR="00DF4510" w:rsidRPr="00DF4510" w:rsidTr="00DF4510">
        <w:trPr>
          <w:trHeight w:val="30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F4510" w:rsidRPr="00DF4510" w:rsidRDefault="00DF4510" w:rsidP="00DF4510">
            <w:pPr>
              <w:rPr>
                <w:rFonts w:ascii="Times New Roman" w:hAnsi="Times New Roman"/>
                <w:noProof w:val="0"/>
                <w:color w:val="000000"/>
              </w:rPr>
            </w:pPr>
            <w:r w:rsidRPr="00DF4510">
              <w:rPr>
                <w:rFonts w:ascii="Times New Roman" w:hAnsi="Times New Roman"/>
                <w:noProof w:val="0"/>
                <w:color w:val="000000"/>
              </w:rPr>
              <w:t>DEA Form 41</w:t>
            </w:r>
          </w:p>
        </w:tc>
        <w:tc>
          <w:tcPr>
            <w:tcW w:w="1794" w:type="dxa"/>
            <w:tcBorders>
              <w:top w:val="nil"/>
              <w:left w:val="nil"/>
              <w:bottom w:val="single" w:sz="4" w:space="0" w:color="auto"/>
              <w:right w:val="single" w:sz="4" w:space="0" w:color="auto"/>
            </w:tcBorders>
            <w:shd w:val="clear" w:color="auto" w:fill="auto"/>
            <w:noWrap/>
            <w:vAlign w:val="center"/>
            <w:hideMark/>
          </w:tcPr>
          <w:p w:rsidR="00DF4510" w:rsidRPr="00DF4510" w:rsidRDefault="00DF4510" w:rsidP="00DF4510">
            <w:pPr>
              <w:jc w:val="center"/>
              <w:rPr>
                <w:rFonts w:ascii="Times New Roman" w:hAnsi="Times New Roman"/>
                <w:noProof w:val="0"/>
                <w:color w:val="000000"/>
              </w:rPr>
            </w:pPr>
            <w:r w:rsidRPr="00DF4510">
              <w:rPr>
                <w:rFonts w:ascii="Times New Roman" w:hAnsi="Times New Roman"/>
                <w:noProof w:val="0"/>
                <w:color w:val="000000"/>
              </w:rPr>
              <w:t>92,924</w:t>
            </w:r>
          </w:p>
        </w:tc>
        <w:tc>
          <w:tcPr>
            <w:tcW w:w="1620" w:type="dxa"/>
            <w:tcBorders>
              <w:top w:val="nil"/>
              <w:left w:val="nil"/>
              <w:bottom w:val="single" w:sz="4" w:space="0" w:color="auto"/>
              <w:right w:val="single" w:sz="4" w:space="0" w:color="auto"/>
            </w:tcBorders>
            <w:shd w:val="clear" w:color="auto" w:fill="auto"/>
            <w:noWrap/>
            <w:vAlign w:val="bottom"/>
            <w:hideMark/>
          </w:tcPr>
          <w:p w:rsidR="00DF4510" w:rsidRPr="00DF4510" w:rsidRDefault="00DF4510" w:rsidP="00DF4510">
            <w:pPr>
              <w:jc w:val="center"/>
              <w:rPr>
                <w:rFonts w:ascii="Times New Roman" w:hAnsi="Times New Roman"/>
                <w:noProof w:val="0"/>
                <w:color w:val="000000"/>
              </w:rPr>
            </w:pPr>
            <w:r w:rsidRPr="00DF4510">
              <w:rPr>
                <w:rFonts w:ascii="Times New Roman" w:hAnsi="Times New Roman"/>
                <w:noProof w:val="0"/>
                <w:color w:val="000000"/>
              </w:rPr>
              <w:t>92,924</w:t>
            </w:r>
          </w:p>
        </w:tc>
        <w:tc>
          <w:tcPr>
            <w:tcW w:w="1530" w:type="dxa"/>
            <w:tcBorders>
              <w:top w:val="nil"/>
              <w:left w:val="nil"/>
              <w:bottom w:val="single" w:sz="4" w:space="0" w:color="auto"/>
              <w:right w:val="single" w:sz="4" w:space="0" w:color="auto"/>
            </w:tcBorders>
            <w:shd w:val="clear" w:color="auto" w:fill="auto"/>
            <w:noWrap/>
            <w:vAlign w:val="bottom"/>
            <w:hideMark/>
          </w:tcPr>
          <w:p w:rsidR="00DF4510" w:rsidRPr="00DF4510" w:rsidRDefault="00DF4510" w:rsidP="00DF4510">
            <w:pPr>
              <w:jc w:val="center"/>
              <w:rPr>
                <w:rFonts w:ascii="Times New Roman" w:hAnsi="Times New Roman"/>
                <w:noProof w:val="0"/>
                <w:color w:val="000000"/>
              </w:rPr>
            </w:pPr>
            <w:r w:rsidRPr="00DF4510">
              <w:rPr>
                <w:rFonts w:ascii="Times New Roman" w:hAnsi="Times New Roman"/>
                <w:noProof w:val="0"/>
                <w:color w:val="000000"/>
              </w:rPr>
              <w:t>30</w:t>
            </w:r>
          </w:p>
        </w:tc>
        <w:tc>
          <w:tcPr>
            <w:tcW w:w="1170" w:type="dxa"/>
            <w:tcBorders>
              <w:top w:val="nil"/>
              <w:left w:val="nil"/>
              <w:bottom w:val="single" w:sz="4" w:space="0" w:color="auto"/>
              <w:right w:val="single" w:sz="4" w:space="0" w:color="auto"/>
            </w:tcBorders>
            <w:shd w:val="clear" w:color="auto" w:fill="auto"/>
            <w:noWrap/>
            <w:vAlign w:val="bottom"/>
            <w:hideMark/>
          </w:tcPr>
          <w:p w:rsidR="00DF4510" w:rsidRPr="00DF4510" w:rsidRDefault="00DF4510" w:rsidP="00DF4510">
            <w:pPr>
              <w:jc w:val="center"/>
              <w:rPr>
                <w:rFonts w:ascii="Times New Roman" w:hAnsi="Times New Roman"/>
                <w:noProof w:val="0"/>
                <w:color w:val="000000"/>
              </w:rPr>
            </w:pPr>
            <w:r w:rsidRPr="00DF4510">
              <w:rPr>
                <w:rFonts w:ascii="Times New Roman" w:hAnsi="Times New Roman"/>
                <w:noProof w:val="0"/>
                <w:color w:val="000000"/>
              </w:rPr>
              <w:t>46,462</w:t>
            </w:r>
          </w:p>
        </w:tc>
      </w:tr>
      <w:tr w:rsidR="00DF4510" w:rsidRPr="00DF4510" w:rsidTr="00DF4510">
        <w:trPr>
          <w:trHeight w:val="300"/>
        </w:trPr>
        <w:tc>
          <w:tcPr>
            <w:tcW w:w="1461" w:type="dxa"/>
            <w:tcBorders>
              <w:top w:val="nil"/>
              <w:left w:val="single" w:sz="4" w:space="0" w:color="auto"/>
              <w:bottom w:val="single" w:sz="4" w:space="0" w:color="auto"/>
              <w:right w:val="single" w:sz="4" w:space="0" w:color="auto"/>
            </w:tcBorders>
            <w:shd w:val="clear" w:color="000000" w:fill="B8CCE4"/>
            <w:noWrap/>
            <w:vAlign w:val="bottom"/>
            <w:hideMark/>
          </w:tcPr>
          <w:p w:rsidR="00DF4510" w:rsidRPr="00DF4510" w:rsidRDefault="00DF4510" w:rsidP="00DF4510">
            <w:pPr>
              <w:rPr>
                <w:rFonts w:ascii="Times New Roman" w:hAnsi="Times New Roman"/>
                <w:b/>
                <w:bCs/>
                <w:noProof w:val="0"/>
                <w:color w:val="000000"/>
              </w:rPr>
            </w:pPr>
            <w:r w:rsidRPr="00DF4510">
              <w:rPr>
                <w:rFonts w:ascii="Times New Roman" w:hAnsi="Times New Roman"/>
                <w:b/>
                <w:bCs/>
                <w:noProof w:val="0"/>
                <w:color w:val="000000"/>
              </w:rPr>
              <w:t>Total</w:t>
            </w:r>
          </w:p>
        </w:tc>
        <w:tc>
          <w:tcPr>
            <w:tcW w:w="1794" w:type="dxa"/>
            <w:tcBorders>
              <w:top w:val="nil"/>
              <w:left w:val="nil"/>
              <w:bottom w:val="single" w:sz="4" w:space="0" w:color="auto"/>
              <w:right w:val="single" w:sz="4" w:space="0" w:color="auto"/>
            </w:tcBorders>
            <w:shd w:val="clear" w:color="000000" w:fill="B8CCE4"/>
            <w:noWrap/>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92,924</w:t>
            </w:r>
          </w:p>
        </w:tc>
        <w:tc>
          <w:tcPr>
            <w:tcW w:w="1620" w:type="dxa"/>
            <w:tcBorders>
              <w:top w:val="nil"/>
              <w:left w:val="nil"/>
              <w:bottom w:val="single" w:sz="4" w:space="0" w:color="auto"/>
              <w:right w:val="single" w:sz="4" w:space="0" w:color="auto"/>
            </w:tcBorders>
            <w:shd w:val="clear" w:color="000000" w:fill="B8CCE4"/>
            <w:noWrap/>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92,924</w:t>
            </w:r>
          </w:p>
        </w:tc>
        <w:tc>
          <w:tcPr>
            <w:tcW w:w="1530" w:type="dxa"/>
            <w:tcBorders>
              <w:top w:val="nil"/>
              <w:left w:val="nil"/>
              <w:bottom w:val="single" w:sz="4" w:space="0" w:color="auto"/>
              <w:right w:val="single" w:sz="4" w:space="0" w:color="auto"/>
            </w:tcBorders>
            <w:shd w:val="clear" w:color="000000" w:fill="B8CCE4"/>
            <w:noWrap/>
            <w:vAlign w:val="bottom"/>
            <w:hideMark/>
          </w:tcPr>
          <w:p w:rsidR="00DF4510" w:rsidRPr="00DF4510" w:rsidRDefault="00DF4510" w:rsidP="00DF4510">
            <w:pPr>
              <w:jc w:val="center"/>
              <w:rPr>
                <w:rFonts w:ascii="Times New Roman" w:hAnsi="Times New Roman"/>
                <w:b/>
                <w:bCs/>
                <w:noProof w:val="0"/>
                <w:color w:val="000000"/>
              </w:rPr>
            </w:pPr>
          </w:p>
        </w:tc>
        <w:tc>
          <w:tcPr>
            <w:tcW w:w="1170" w:type="dxa"/>
            <w:tcBorders>
              <w:top w:val="nil"/>
              <w:left w:val="nil"/>
              <w:bottom w:val="single" w:sz="4" w:space="0" w:color="auto"/>
              <w:right w:val="single" w:sz="4" w:space="0" w:color="auto"/>
            </w:tcBorders>
            <w:shd w:val="clear" w:color="000000" w:fill="B8CCE4"/>
            <w:noWrap/>
            <w:vAlign w:val="bottom"/>
            <w:hideMark/>
          </w:tcPr>
          <w:p w:rsidR="00DF4510" w:rsidRPr="00DF4510" w:rsidRDefault="00DF4510" w:rsidP="00DF4510">
            <w:pPr>
              <w:jc w:val="center"/>
              <w:rPr>
                <w:rFonts w:ascii="Times New Roman" w:hAnsi="Times New Roman"/>
                <w:b/>
                <w:bCs/>
                <w:noProof w:val="0"/>
                <w:color w:val="000000"/>
              </w:rPr>
            </w:pPr>
            <w:r w:rsidRPr="00DF4510">
              <w:rPr>
                <w:rFonts w:ascii="Times New Roman" w:hAnsi="Times New Roman"/>
                <w:b/>
                <w:bCs/>
                <w:noProof w:val="0"/>
                <w:color w:val="000000"/>
              </w:rPr>
              <w:t>46,462</w:t>
            </w:r>
          </w:p>
        </w:tc>
      </w:tr>
    </w:tbl>
    <w:p w:rsidR="00571CD5" w:rsidRDefault="00571CD5" w:rsidP="005A1D74">
      <w:pPr>
        <w:rPr>
          <w:rFonts w:ascii="Times New Roman" w:hAnsi="Times New Roman"/>
          <w:sz w:val="24"/>
          <w:szCs w:val="24"/>
        </w:rPr>
      </w:pPr>
    </w:p>
    <w:p w:rsidR="00571CD5" w:rsidRPr="00571CD5" w:rsidRDefault="00571CD5" w:rsidP="005A1D74">
      <w:pPr>
        <w:rPr>
          <w:rFonts w:ascii="Times New Roman" w:hAnsi="Times New Roman"/>
          <w:sz w:val="24"/>
          <w:szCs w:val="24"/>
        </w:rPr>
      </w:pP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number of respondents:  </w:t>
      </w:r>
      <w:r w:rsidR="00DF4510">
        <w:rPr>
          <w:rFonts w:ascii="Times New Roman" w:hAnsi="Times New Roman"/>
          <w:sz w:val="24"/>
          <w:szCs w:val="24"/>
        </w:rPr>
        <w:t>92,924</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Number of responses per respondent per year:  </w:t>
      </w:r>
      <w:r w:rsidR="00DF4510">
        <w:rPr>
          <w:rFonts w:ascii="Times New Roman" w:hAnsi="Times New Roman"/>
          <w:sz w:val="24"/>
          <w:szCs w:val="24"/>
        </w:rPr>
        <w:t>1</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annual responses:  </w:t>
      </w:r>
      <w:r w:rsidR="00DF4510">
        <w:rPr>
          <w:rFonts w:ascii="Times New Roman" w:hAnsi="Times New Roman"/>
          <w:sz w:val="24"/>
          <w:szCs w:val="24"/>
        </w:rPr>
        <w:t>92,924</w:t>
      </w:r>
      <w:r w:rsidR="00581F6D">
        <w:rPr>
          <w:rFonts w:ascii="Times New Roman" w:hAnsi="Times New Roman"/>
          <w:sz w:val="24"/>
          <w:szCs w:val="24"/>
        </w:rPr>
        <w:t xml:space="preserve"> </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 xml:space="preserve">Total annual hour burden:  </w:t>
      </w:r>
      <w:r w:rsidR="00DF4510">
        <w:rPr>
          <w:rFonts w:ascii="Times New Roman" w:hAnsi="Times New Roman"/>
          <w:sz w:val="24"/>
          <w:szCs w:val="24"/>
        </w:rPr>
        <w:t>46,462</w:t>
      </w:r>
      <w:r w:rsidR="00581F6D">
        <w:rPr>
          <w:rFonts w:ascii="Times New Roman" w:hAnsi="Times New Roman"/>
          <w:sz w:val="24"/>
          <w:szCs w:val="24"/>
        </w:rPr>
        <w:t xml:space="preserve"> hours</w:t>
      </w:r>
    </w:p>
    <w:p w:rsidR="00572EEB" w:rsidRPr="00572EEB" w:rsidRDefault="00572EEB" w:rsidP="00572EEB">
      <w:pPr>
        <w:rPr>
          <w:rFonts w:ascii="Times New Roman" w:hAnsi="Times New Roman"/>
          <w:sz w:val="24"/>
          <w:szCs w:val="24"/>
        </w:rPr>
      </w:pP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Average Burden:</w:t>
      </w:r>
      <w:r w:rsidRPr="00572EEB">
        <w:rPr>
          <w:rFonts w:ascii="Times New Roman" w:hAnsi="Times New Roman"/>
          <w:sz w:val="24"/>
          <w:szCs w:val="24"/>
        </w:rPr>
        <w:tab/>
        <w:t xml:space="preserve">Per Collection:  </w:t>
      </w:r>
      <w:r w:rsidR="00DF4510">
        <w:rPr>
          <w:rFonts w:ascii="Times New Roman" w:hAnsi="Times New Roman"/>
          <w:sz w:val="24"/>
          <w:szCs w:val="24"/>
        </w:rPr>
        <w:t>0.5</w:t>
      </w:r>
      <w:r w:rsidR="00F208C8">
        <w:rPr>
          <w:rFonts w:ascii="Times New Roman" w:hAnsi="Times New Roman"/>
          <w:sz w:val="24"/>
          <w:szCs w:val="24"/>
        </w:rPr>
        <w:t xml:space="preserve"> </w:t>
      </w:r>
      <w:r w:rsidRPr="00572EEB">
        <w:rPr>
          <w:rFonts w:ascii="Times New Roman" w:hAnsi="Times New Roman"/>
          <w:sz w:val="24"/>
          <w:szCs w:val="24"/>
        </w:rPr>
        <w:t>hour</w:t>
      </w:r>
    </w:p>
    <w:p w:rsidR="00572EEB" w:rsidRPr="00572EEB" w:rsidRDefault="00572EEB" w:rsidP="00572EEB">
      <w:pPr>
        <w:rPr>
          <w:rFonts w:ascii="Times New Roman" w:hAnsi="Times New Roman"/>
          <w:sz w:val="24"/>
          <w:szCs w:val="24"/>
        </w:rPr>
      </w:pPr>
      <w:r w:rsidRPr="00572EEB">
        <w:rPr>
          <w:rFonts w:ascii="Times New Roman" w:hAnsi="Times New Roman"/>
          <w:sz w:val="24"/>
          <w:szCs w:val="24"/>
        </w:rPr>
        <w:tab/>
      </w:r>
      <w:r w:rsidRPr="00572EEB">
        <w:rPr>
          <w:rFonts w:ascii="Times New Roman" w:hAnsi="Times New Roman"/>
          <w:sz w:val="24"/>
          <w:szCs w:val="24"/>
        </w:rPr>
        <w:tab/>
      </w:r>
      <w:r w:rsidRPr="00572EEB">
        <w:rPr>
          <w:rFonts w:ascii="Times New Roman" w:hAnsi="Times New Roman"/>
          <w:sz w:val="24"/>
          <w:szCs w:val="24"/>
        </w:rPr>
        <w:tab/>
        <w:t xml:space="preserve">Per Respondent:  </w:t>
      </w:r>
      <w:r w:rsidR="00DF4510">
        <w:rPr>
          <w:rFonts w:ascii="Times New Roman" w:hAnsi="Times New Roman"/>
          <w:sz w:val="24"/>
          <w:szCs w:val="24"/>
        </w:rPr>
        <w:t>0.5</w:t>
      </w:r>
      <w:r w:rsidR="00F208C8">
        <w:rPr>
          <w:rFonts w:ascii="Times New Roman" w:hAnsi="Times New Roman"/>
          <w:sz w:val="24"/>
          <w:szCs w:val="24"/>
        </w:rPr>
        <w:t xml:space="preserve"> </w:t>
      </w:r>
      <w:r w:rsidRPr="00572EEB">
        <w:rPr>
          <w:rFonts w:ascii="Times New Roman" w:hAnsi="Times New Roman"/>
          <w:sz w:val="24"/>
          <w:szCs w:val="24"/>
        </w:rPr>
        <w:t>hour</w:t>
      </w:r>
    </w:p>
    <w:p w:rsidR="00572EEB" w:rsidRPr="00572EEB" w:rsidRDefault="00572EEB" w:rsidP="00572EEB">
      <w:pPr>
        <w:rPr>
          <w:rFonts w:ascii="Times New Roman" w:hAnsi="Times New Roman"/>
          <w:sz w:val="24"/>
          <w:szCs w:val="24"/>
        </w:rPr>
      </w:pPr>
    </w:p>
    <w:p w:rsidR="00040C64" w:rsidRPr="00040C64" w:rsidRDefault="00040C64" w:rsidP="00040C64">
      <w:pPr>
        <w:rPr>
          <w:rFonts w:ascii="Times New Roman" w:hAnsi="Times New Roman"/>
          <w:sz w:val="24"/>
          <w:szCs w:val="24"/>
        </w:rPr>
      </w:pPr>
      <w:r w:rsidRPr="00040C64">
        <w:rPr>
          <w:rFonts w:ascii="Times New Roman" w:hAnsi="Times New Roman"/>
          <w:sz w:val="24"/>
          <w:szCs w:val="24"/>
        </w:rPr>
        <w:t>Burden dollars:</w:t>
      </w:r>
    </w:p>
    <w:p w:rsidR="00040C64" w:rsidRPr="00040C64" w:rsidRDefault="00040C64" w:rsidP="00040C64">
      <w:pPr>
        <w:rPr>
          <w:rFonts w:ascii="Times New Roman" w:hAnsi="Times New Roman"/>
          <w:sz w:val="24"/>
          <w:szCs w:val="24"/>
        </w:rPr>
      </w:pPr>
    </w:p>
    <w:tbl>
      <w:tblPr>
        <w:tblW w:w="0" w:type="auto"/>
        <w:tblLook w:val="04A0" w:firstRow="1" w:lastRow="0" w:firstColumn="1" w:lastColumn="0" w:noHBand="0" w:noVBand="1"/>
      </w:tblPr>
      <w:tblGrid>
        <w:gridCol w:w="4295"/>
        <w:gridCol w:w="1956"/>
      </w:tblGrid>
      <w:tr w:rsidR="00040C64" w:rsidRPr="00040C64" w:rsidTr="00DC0D73">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Estimate hourly wage ($/hour):</w:t>
            </w:r>
            <w:r w:rsidRPr="00040C64">
              <w:rPr>
                <w:rStyle w:val="FootnoteReference"/>
                <w:rFonts w:ascii="Times New Roman" w:eastAsia="SimSun" w:hAnsi="Times New Roman"/>
                <w:sz w:val="24"/>
                <w:szCs w:val="24"/>
                <w:vertAlign w:val="superscript"/>
              </w:rPr>
              <w:footnoteReference w:id="1"/>
            </w:r>
          </w:p>
        </w:tc>
        <w:tc>
          <w:tcPr>
            <w:tcW w:w="1956" w:type="dxa"/>
          </w:tcPr>
          <w:p w:rsidR="00040C64" w:rsidRPr="00040C64" w:rsidRDefault="00040C64" w:rsidP="00DC0D73">
            <w:pPr>
              <w:jc w:val="right"/>
              <w:rPr>
                <w:rFonts w:ascii="Times New Roman" w:eastAsia="SimSun" w:hAnsi="Times New Roman"/>
                <w:sz w:val="24"/>
                <w:szCs w:val="24"/>
              </w:rPr>
            </w:pPr>
            <w:r w:rsidRPr="00040C64">
              <w:rPr>
                <w:rFonts w:ascii="Times New Roman" w:eastAsia="SimSun" w:hAnsi="Times New Roman"/>
                <w:sz w:val="24"/>
                <w:szCs w:val="24"/>
              </w:rPr>
              <w:t>$</w:t>
            </w:r>
            <w:r w:rsidR="00DC0D73">
              <w:rPr>
                <w:rFonts w:ascii="Times New Roman" w:eastAsia="SimSun" w:hAnsi="Times New Roman"/>
                <w:sz w:val="24"/>
                <w:szCs w:val="24"/>
              </w:rPr>
              <w:t>14.78</w:t>
            </w:r>
          </w:p>
        </w:tc>
      </w:tr>
      <w:tr w:rsidR="00040C64" w:rsidRPr="00040C64" w:rsidTr="00DC0D73">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Load for benefits (percent of labor rate):</w:t>
            </w:r>
            <w:r w:rsidRPr="00040C64">
              <w:rPr>
                <w:rStyle w:val="FootnoteReference"/>
                <w:rFonts w:ascii="Times New Roman" w:eastAsia="SimSun" w:hAnsi="Times New Roman"/>
                <w:sz w:val="24"/>
                <w:szCs w:val="24"/>
                <w:vertAlign w:val="superscript"/>
              </w:rPr>
              <w:footnoteReference w:id="2"/>
            </w:r>
          </w:p>
        </w:tc>
        <w:tc>
          <w:tcPr>
            <w:tcW w:w="1956" w:type="dxa"/>
          </w:tcPr>
          <w:p w:rsidR="00040C64" w:rsidRPr="00040C64" w:rsidRDefault="00040C64" w:rsidP="007A0905">
            <w:pPr>
              <w:jc w:val="right"/>
              <w:rPr>
                <w:rFonts w:ascii="Times New Roman" w:eastAsia="SimSun" w:hAnsi="Times New Roman"/>
                <w:sz w:val="24"/>
                <w:szCs w:val="24"/>
              </w:rPr>
            </w:pPr>
            <w:r w:rsidRPr="00040C64">
              <w:rPr>
                <w:rFonts w:ascii="Times New Roman" w:eastAsia="SimSun" w:hAnsi="Times New Roman"/>
                <w:sz w:val="24"/>
                <w:szCs w:val="24"/>
              </w:rPr>
              <w:t>43.</w:t>
            </w:r>
            <w:r w:rsidR="001B509D">
              <w:rPr>
                <w:rFonts w:ascii="Times New Roman" w:eastAsia="SimSun" w:hAnsi="Times New Roman"/>
                <w:sz w:val="24"/>
                <w:szCs w:val="24"/>
              </w:rPr>
              <w:t>5</w:t>
            </w:r>
            <w:r w:rsidRPr="00040C64">
              <w:rPr>
                <w:rFonts w:ascii="Times New Roman" w:eastAsia="SimSun" w:hAnsi="Times New Roman"/>
                <w:sz w:val="24"/>
                <w:szCs w:val="24"/>
              </w:rPr>
              <w:t>%</w:t>
            </w:r>
          </w:p>
        </w:tc>
      </w:tr>
      <w:tr w:rsidR="00040C64" w:rsidRPr="00040C64" w:rsidTr="00DC0D73">
        <w:tc>
          <w:tcPr>
            <w:tcW w:w="4295" w:type="dxa"/>
          </w:tcPr>
          <w:p w:rsidR="00040C64" w:rsidRPr="00040C64" w:rsidRDefault="00040C64" w:rsidP="007A0905">
            <w:pPr>
              <w:rPr>
                <w:rFonts w:ascii="Times New Roman" w:eastAsia="SimSun" w:hAnsi="Times New Roman"/>
                <w:sz w:val="24"/>
                <w:szCs w:val="24"/>
              </w:rPr>
            </w:pPr>
            <w:r w:rsidRPr="00040C64">
              <w:rPr>
                <w:rFonts w:ascii="Times New Roman" w:eastAsia="SimSun" w:hAnsi="Times New Roman"/>
                <w:sz w:val="24"/>
                <w:szCs w:val="24"/>
              </w:rPr>
              <w:t>Loaded labor rate ($/hour):</w:t>
            </w:r>
            <w:r w:rsidRPr="00040C64">
              <w:rPr>
                <w:rStyle w:val="FootnoteReference"/>
                <w:rFonts w:ascii="Times New Roman" w:eastAsia="SimSun" w:hAnsi="Times New Roman"/>
                <w:sz w:val="24"/>
                <w:szCs w:val="24"/>
                <w:vertAlign w:val="superscript"/>
              </w:rPr>
              <w:footnoteReference w:id="3"/>
            </w:r>
          </w:p>
        </w:tc>
        <w:tc>
          <w:tcPr>
            <w:tcW w:w="1956" w:type="dxa"/>
          </w:tcPr>
          <w:p w:rsidR="00040C64" w:rsidRPr="00040C64" w:rsidRDefault="00040C64" w:rsidP="00DC0D73">
            <w:pPr>
              <w:jc w:val="right"/>
              <w:rPr>
                <w:rFonts w:ascii="Times New Roman" w:eastAsia="SimSun" w:hAnsi="Times New Roman"/>
                <w:sz w:val="24"/>
                <w:szCs w:val="24"/>
              </w:rPr>
            </w:pPr>
            <w:r w:rsidRPr="00040C64">
              <w:rPr>
                <w:rFonts w:ascii="Times New Roman" w:eastAsia="SimSun" w:hAnsi="Times New Roman"/>
                <w:sz w:val="24"/>
                <w:szCs w:val="24"/>
              </w:rPr>
              <w:t>$</w:t>
            </w:r>
            <w:r w:rsidR="00DC0D73">
              <w:rPr>
                <w:rFonts w:ascii="Times New Roman" w:eastAsia="SimSun" w:hAnsi="Times New Roman"/>
                <w:sz w:val="24"/>
                <w:szCs w:val="24"/>
              </w:rPr>
              <w:t>21.21</w:t>
            </w:r>
          </w:p>
        </w:tc>
      </w:tr>
    </w:tbl>
    <w:p w:rsidR="00572EEB" w:rsidRDefault="00572EEB" w:rsidP="005A1D74">
      <w:pPr>
        <w:rPr>
          <w:rFonts w:ascii="Times New Roman" w:hAnsi="Times New Roman"/>
          <w:sz w:val="24"/>
          <w:szCs w:val="24"/>
        </w:rPr>
      </w:pPr>
    </w:p>
    <w:tbl>
      <w:tblPr>
        <w:tblW w:w="6135" w:type="dxa"/>
        <w:tblInd w:w="93" w:type="dxa"/>
        <w:tblLook w:val="04A0" w:firstRow="1" w:lastRow="0" w:firstColumn="1" w:lastColumn="0" w:noHBand="0" w:noVBand="1"/>
      </w:tblPr>
      <w:tblGrid>
        <w:gridCol w:w="4245"/>
        <w:gridCol w:w="1890"/>
      </w:tblGrid>
      <w:tr w:rsidR="00DC0D73" w:rsidRPr="00DC0D73" w:rsidTr="00DC0D73">
        <w:trPr>
          <w:trHeight w:val="300"/>
          <w:tblHeader/>
        </w:trPr>
        <w:tc>
          <w:tcPr>
            <w:tcW w:w="42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DC0D73" w:rsidRPr="00DC0D73" w:rsidRDefault="00DC0D73" w:rsidP="00DC0D73">
            <w:pPr>
              <w:rPr>
                <w:rFonts w:ascii="Times New Roman" w:hAnsi="Times New Roman"/>
                <w:b/>
                <w:bCs/>
                <w:noProof w:val="0"/>
                <w:color w:val="000000"/>
              </w:rPr>
            </w:pPr>
            <w:r w:rsidRPr="00DC0D73">
              <w:rPr>
                <w:rFonts w:ascii="Times New Roman" w:hAnsi="Times New Roman"/>
                <w:b/>
                <w:bCs/>
                <w:noProof w:val="0"/>
                <w:color w:val="000000"/>
              </w:rPr>
              <w:t> </w:t>
            </w:r>
          </w:p>
        </w:tc>
        <w:tc>
          <w:tcPr>
            <w:tcW w:w="1890" w:type="dxa"/>
            <w:tcBorders>
              <w:top w:val="single" w:sz="4" w:space="0" w:color="auto"/>
              <w:left w:val="nil"/>
              <w:bottom w:val="single" w:sz="4" w:space="0" w:color="auto"/>
              <w:right w:val="single" w:sz="4" w:space="0" w:color="auto"/>
            </w:tcBorders>
            <w:shd w:val="clear" w:color="000000" w:fill="B8CCE4"/>
            <w:vAlign w:val="bottom"/>
            <w:hideMark/>
          </w:tcPr>
          <w:p w:rsidR="00DC0D73" w:rsidRPr="00DC0D73" w:rsidRDefault="00DC0D73" w:rsidP="00DC0D73">
            <w:pPr>
              <w:jc w:val="center"/>
              <w:rPr>
                <w:rFonts w:ascii="Times New Roman" w:hAnsi="Times New Roman"/>
                <w:b/>
                <w:bCs/>
                <w:noProof w:val="0"/>
                <w:color w:val="000000"/>
              </w:rPr>
            </w:pPr>
            <w:r w:rsidRPr="00DC0D73">
              <w:rPr>
                <w:rFonts w:ascii="Times New Roman" w:hAnsi="Times New Roman"/>
                <w:b/>
                <w:bCs/>
                <w:noProof w:val="0"/>
                <w:color w:val="000000"/>
              </w:rPr>
              <w:t>DEA Form 41</w:t>
            </w:r>
          </w:p>
        </w:tc>
      </w:tr>
      <w:tr w:rsidR="00DC0D73" w:rsidRPr="00DC0D73" w:rsidTr="00DC0D73">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DC0D73" w:rsidRPr="00DC0D73" w:rsidRDefault="00DC0D73" w:rsidP="00DC0D73">
            <w:pPr>
              <w:rPr>
                <w:rFonts w:ascii="Times New Roman" w:hAnsi="Times New Roman"/>
                <w:noProof w:val="0"/>
                <w:color w:val="000000"/>
              </w:rPr>
            </w:pPr>
            <w:r w:rsidRPr="00DC0D73">
              <w:rPr>
                <w:rFonts w:ascii="Times New Roman" w:hAnsi="Times New Roman"/>
                <w:noProof w:val="0"/>
                <w:color w:val="000000"/>
              </w:rPr>
              <w:t>Number of responses</w:t>
            </w:r>
          </w:p>
        </w:tc>
        <w:tc>
          <w:tcPr>
            <w:tcW w:w="1890" w:type="dxa"/>
            <w:tcBorders>
              <w:top w:val="nil"/>
              <w:left w:val="nil"/>
              <w:bottom w:val="single" w:sz="4" w:space="0" w:color="auto"/>
              <w:right w:val="single" w:sz="4" w:space="0" w:color="auto"/>
            </w:tcBorders>
            <w:shd w:val="clear" w:color="auto" w:fill="auto"/>
            <w:noWrap/>
            <w:vAlign w:val="bottom"/>
            <w:hideMark/>
          </w:tcPr>
          <w:p w:rsidR="00DC0D73" w:rsidRPr="00DC0D73" w:rsidRDefault="00DC0D73" w:rsidP="00DC0D73">
            <w:pPr>
              <w:jc w:val="right"/>
              <w:rPr>
                <w:rFonts w:ascii="Times New Roman" w:hAnsi="Times New Roman"/>
                <w:noProof w:val="0"/>
                <w:color w:val="000000"/>
              </w:rPr>
            </w:pPr>
            <w:r w:rsidRPr="00DC0D73">
              <w:rPr>
                <w:rFonts w:ascii="Times New Roman" w:hAnsi="Times New Roman"/>
                <w:noProof w:val="0"/>
                <w:color w:val="000000"/>
              </w:rPr>
              <w:t xml:space="preserve">                   92,924 </w:t>
            </w:r>
          </w:p>
        </w:tc>
      </w:tr>
      <w:tr w:rsidR="00DC0D73" w:rsidRPr="00DC0D73" w:rsidTr="00DC0D73">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DC0D73" w:rsidRPr="00DC0D73" w:rsidRDefault="00DC0D73" w:rsidP="00DC0D73">
            <w:pPr>
              <w:rPr>
                <w:rFonts w:ascii="Times New Roman" w:hAnsi="Times New Roman"/>
                <w:noProof w:val="0"/>
                <w:color w:val="000000"/>
              </w:rPr>
            </w:pPr>
            <w:r w:rsidRPr="00DC0D73">
              <w:rPr>
                <w:rFonts w:ascii="Times New Roman" w:hAnsi="Times New Roman"/>
                <w:noProof w:val="0"/>
                <w:color w:val="000000"/>
              </w:rPr>
              <w:t>Total annual hours</w:t>
            </w:r>
          </w:p>
        </w:tc>
        <w:tc>
          <w:tcPr>
            <w:tcW w:w="1890" w:type="dxa"/>
            <w:tcBorders>
              <w:top w:val="nil"/>
              <w:left w:val="nil"/>
              <w:bottom w:val="single" w:sz="4" w:space="0" w:color="auto"/>
              <w:right w:val="single" w:sz="4" w:space="0" w:color="auto"/>
            </w:tcBorders>
            <w:shd w:val="clear" w:color="auto" w:fill="auto"/>
            <w:noWrap/>
            <w:vAlign w:val="bottom"/>
            <w:hideMark/>
          </w:tcPr>
          <w:p w:rsidR="00DC0D73" w:rsidRPr="00DC0D73" w:rsidRDefault="00DC0D73" w:rsidP="00DC0D73">
            <w:pPr>
              <w:jc w:val="right"/>
              <w:rPr>
                <w:rFonts w:ascii="Times New Roman" w:hAnsi="Times New Roman"/>
                <w:noProof w:val="0"/>
                <w:color w:val="000000"/>
              </w:rPr>
            </w:pPr>
            <w:r w:rsidRPr="00DC0D73">
              <w:rPr>
                <w:rFonts w:ascii="Times New Roman" w:hAnsi="Times New Roman"/>
                <w:noProof w:val="0"/>
                <w:color w:val="000000"/>
              </w:rPr>
              <w:t xml:space="preserve">                   46,462 </w:t>
            </w:r>
          </w:p>
        </w:tc>
      </w:tr>
      <w:tr w:rsidR="00DC0D73" w:rsidRPr="00DC0D73" w:rsidTr="00DC0D73">
        <w:trPr>
          <w:trHeight w:val="51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DC0D73" w:rsidRPr="00DC0D73" w:rsidRDefault="00DC0D73" w:rsidP="00DC0D73">
            <w:pPr>
              <w:rPr>
                <w:rFonts w:ascii="Times New Roman" w:hAnsi="Times New Roman"/>
                <w:noProof w:val="0"/>
                <w:color w:val="000000"/>
              </w:rPr>
            </w:pPr>
            <w:r w:rsidRPr="00DC0D73">
              <w:rPr>
                <w:rFonts w:ascii="Times New Roman" w:hAnsi="Times New Roman"/>
                <w:noProof w:val="0"/>
                <w:color w:val="000000"/>
              </w:rPr>
              <w:t>Average burden per response (hour)</w:t>
            </w:r>
          </w:p>
        </w:tc>
        <w:tc>
          <w:tcPr>
            <w:tcW w:w="1890" w:type="dxa"/>
            <w:tcBorders>
              <w:top w:val="nil"/>
              <w:left w:val="nil"/>
              <w:bottom w:val="single" w:sz="4" w:space="0" w:color="auto"/>
              <w:right w:val="single" w:sz="4" w:space="0" w:color="auto"/>
            </w:tcBorders>
            <w:shd w:val="clear" w:color="auto" w:fill="auto"/>
            <w:noWrap/>
            <w:vAlign w:val="bottom"/>
            <w:hideMark/>
          </w:tcPr>
          <w:p w:rsidR="00DC0D73" w:rsidRPr="00DC0D73" w:rsidRDefault="00DC0D73" w:rsidP="00DC0D73">
            <w:pPr>
              <w:jc w:val="right"/>
              <w:rPr>
                <w:rFonts w:ascii="Times New Roman" w:hAnsi="Times New Roman"/>
                <w:noProof w:val="0"/>
                <w:color w:val="000000"/>
              </w:rPr>
            </w:pPr>
            <w:r w:rsidRPr="00DC0D73">
              <w:rPr>
                <w:rFonts w:ascii="Times New Roman" w:hAnsi="Times New Roman"/>
                <w:noProof w:val="0"/>
                <w:color w:val="000000"/>
              </w:rPr>
              <w:t xml:space="preserve">                       0.50 </w:t>
            </w:r>
          </w:p>
        </w:tc>
      </w:tr>
      <w:tr w:rsidR="00DC0D73" w:rsidRPr="00DC0D73" w:rsidTr="00DC0D73">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DC0D73" w:rsidRPr="00DC0D73" w:rsidRDefault="00DC0D73" w:rsidP="00DC0D73">
            <w:pPr>
              <w:rPr>
                <w:rFonts w:ascii="Times New Roman" w:hAnsi="Times New Roman"/>
                <w:noProof w:val="0"/>
                <w:color w:val="000000"/>
              </w:rPr>
            </w:pPr>
            <w:r w:rsidRPr="00DC0D73">
              <w:rPr>
                <w:rFonts w:ascii="Times New Roman" w:hAnsi="Times New Roman"/>
                <w:noProof w:val="0"/>
                <w:color w:val="000000"/>
              </w:rPr>
              <w:t>Burden dollars per response ($)</w:t>
            </w:r>
          </w:p>
        </w:tc>
        <w:tc>
          <w:tcPr>
            <w:tcW w:w="1890" w:type="dxa"/>
            <w:tcBorders>
              <w:top w:val="nil"/>
              <w:left w:val="nil"/>
              <w:bottom w:val="single" w:sz="4" w:space="0" w:color="auto"/>
              <w:right w:val="single" w:sz="4" w:space="0" w:color="auto"/>
            </w:tcBorders>
            <w:shd w:val="clear" w:color="auto" w:fill="auto"/>
            <w:noWrap/>
            <w:vAlign w:val="bottom"/>
            <w:hideMark/>
          </w:tcPr>
          <w:p w:rsidR="00DC0D73" w:rsidRPr="00DC0D73" w:rsidRDefault="00DC0D73" w:rsidP="00DC0D73">
            <w:pPr>
              <w:jc w:val="right"/>
              <w:rPr>
                <w:rFonts w:ascii="Times New Roman" w:hAnsi="Times New Roman"/>
                <w:noProof w:val="0"/>
                <w:color w:val="000000"/>
              </w:rPr>
            </w:pPr>
            <w:r w:rsidRPr="00DC0D73">
              <w:rPr>
                <w:rFonts w:ascii="Times New Roman" w:hAnsi="Times New Roman"/>
                <w:noProof w:val="0"/>
                <w:color w:val="000000"/>
              </w:rPr>
              <w:t xml:space="preserve">                     10.60 </w:t>
            </w:r>
          </w:p>
        </w:tc>
      </w:tr>
      <w:tr w:rsidR="00DC0D73" w:rsidRPr="00DC0D73" w:rsidTr="00DC0D73">
        <w:trPr>
          <w:trHeight w:val="300"/>
        </w:trPr>
        <w:tc>
          <w:tcPr>
            <w:tcW w:w="4245" w:type="dxa"/>
            <w:tcBorders>
              <w:top w:val="nil"/>
              <w:left w:val="single" w:sz="4" w:space="0" w:color="auto"/>
              <w:bottom w:val="single" w:sz="4" w:space="0" w:color="auto"/>
              <w:right w:val="single" w:sz="4" w:space="0" w:color="auto"/>
            </w:tcBorders>
            <w:shd w:val="clear" w:color="000000" w:fill="B8CCE4"/>
            <w:vAlign w:val="center"/>
            <w:hideMark/>
          </w:tcPr>
          <w:p w:rsidR="00DC0D73" w:rsidRPr="00DC0D73" w:rsidRDefault="00DC0D73" w:rsidP="00DC0D73">
            <w:pPr>
              <w:rPr>
                <w:rFonts w:ascii="Times New Roman" w:hAnsi="Times New Roman"/>
                <w:b/>
                <w:bCs/>
                <w:noProof w:val="0"/>
                <w:color w:val="000000"/>
              </w:rPr>
            </w:pPr>
            <w:r w:rsidRPr="00DC0D73">
              <w:rPr>
                <w:rFonts w:ascii="Times New Roman" w:hAnsi="Times New Roman"/>
                <w:b/>
                <w:bCs/>
                <w:noProof w:val="0"/>
                <w:color w:val="000000"/>
              </w:rPr>
              <w:t>Total burden dollars ($)</w:t>
            </w:r>
          </w:p>
        </w:tc>
        <w:tc>
          <w:tcPr>
            <w:tcW w:w="1890" w:type="dxa"/>
            <w:tcBorders>
              <w:top w:val="nil"/>
              <w:left w:val="nil"/>
              <w:bottom w:val="single" w:sz="4" w:space="0" w:color="auto"/>
              <w:right w:val="single" w:sz="4" w:space="0" w:color="auto"/>
            </w:tcBorders>
            <w:shd w:val="clear" w:color="000000" w:fill="B8CCE4"/>
            <w:noWrap/>
            <w:vAlign w:val="bottom"/>
            <w:hideMark/>
          </w:tcPr>
          <w:p w:rsidR="00DC0D73" w:rsidRPr="00DC0D73" w:rsidRDefault="00DC0D73" w:rsidP="00DC0D73">
            <w:pPr>
              <w:jc w:val="right"/>
              <w:rPr>
                <w:rFonts w:ascii="Times New Roman" w:hAnsi="Times New Roman"/>
                <w:b/>
                <w:bCs/>
                <w:noProof w:val="0"/>
                <w:color w:val="000000"/>
              </w:rPr>
            </w:pPr>
            <w:r w:rsidRPr="00DC0D73">
              <w:rPr>
                <w:rFonts w:ascii="Times New Roman" w:hAnsi="Times New Roman"/>
                <w:b/>
                <w:bCs/>
                <w:noProof w:val="0"/>
                <w:color w:val="000000"/>
              </w:rPr>
              <w:t xml:space="preserve">               985,234 </w:t>
            </w:r>
          </w:p>
        </w:tc>
      </w:tr>
    </w:tbl>
    <w:p w:rsidR="00DC0D73" w:rsidRDefault="00DC0D73" w:rsidP="005A1D74">
      <w:pPr>
        <w:rPr>
          <w:rFonts w:ascii="Times New Roman" w:hAnsi="Times New Roman"/>
          <w:sz w:val="24"/>
          <w:szCs w:val="24"/>
        </w:rPr>
      </w:pPr>
    </w:p>
    <w:p w:rsidR="00DC0D73" w:rsidRDefault="00DC0D73"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13.  </w:t>
      </w:r>
      <w:r w:rsidRPr="008C58A1">
        <w:rPr>
          <w:rFonts w:ascii="Times New Roman" w:hAnsi="Times New Roman"/>
          <w:sz w:val="24"/>
          <w:szCs w:val="24"/>
          <w:u w:val="single"/>
        </w:rPr>
        <w:t>Estimate of Cost Burden</w:t>
      </w:r>
      <w:r w:rsidRPr="00E75B77">
        <w:rPr>
          <w:rFonts w:ascii="Times New Roman" w:hAnsi="Times New Roman"/>
          <w:sz w:val="24"/>
          <w:szCs w:val="24"/>
          <w:u w:val="single"/>
        </w:rPr>
        <w:t>:</w:t>
      </w:r>
    </w:p>
    <w:p w:rsidR="005A1D74" w:rsidRPr="005A1D74" w:rsidRDefault="005A1D74" w:rsidP="005A1D74">
      <w:pPr>
        <w:rPr>
          <w:rFonts w:ascii="Times New Roman" w:hAnsi="Times New Roman"/>
          <w:sz w:val="24"/>
          <w:szCs w:val="24"/>
        </w:rPr>
      </w:pPr>
    </w:p>
    <w:p w:rsidR="00E75B77" w:rsidRPr="00384754" w:rsidRDefault="00384754" w:rsidP="005A1D74">
      <w:pPr>
        <w:rPr>
          <w:rFonts w:ascii="Times New Roman" w:hAnsi="Times New Roman"/>
          <w:sz w:val="24"/>
          <w:szCs w:val="24"/>
        </w:rPr>
      </w:pPr>
      <w:r w:rsidRPr="00384754">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00384754" w:rsidRDefault="00384754" w:rsidP="005A1D74">
      <w:pPr>
        <w:rPr>
          <w:rFonts w:ascii="Times New Roman" w:hAnsi="Times New Roman"/>
          <w:sz w:val="24"/>
          <w:szCs w:val="24"/>
        </w:rPr>
      </w:pPr>
    </w:p>
    <w:p w:rsidR="005A1D74" w:rsidRPr="00E75B77" w:rsidRDefault="005A1D74" w:rsidP="005A1D74">
      <w:pPr>
        <w:rPr>
          <w:rFonts w:ascii="Times New Roman" w:hAnsi="Times New Roman"/>
          <w:sz w:val="24"/>
          <w:szCs w:val="24"/>
        </w:rPr>
      </w:pPr>
      <w:r w:rsidRPr="00E75B77">
        <w:rPr>
          <w:rFonts w:ascii="Times New Roman" w:hAnsi="Times New Roman"/>
          <w:sz w:val="24"/>
          <w:szCs w:val="24"/>
        </w:rPr>
        <w:t xml:space="preserve">14.  </w:t>
      </w:r>
      <w:r w:rsidRPr="008C58A1">
        <w:rPr>
          <w:rFonts w:ascii="Times New Roman" w:hAnsi="Times New Roman"/>
          <w:sz w:val="24"/>
          <w:szCs w:val="24"/>
          <w:u w:val="single"/>
        </w:rPr>
        <w:t>Estimated Annualized Cost</w:t>
      </w:r>
      <w:r w:rsidR="00E75B77" w:rsidRPr="008C58A1">
        <w:rPr>
          <w:rFonts w:ascii="Times New Roman" w:hAnsi="Times New Roman"/>
          <w:sz w:val="24"/>
          <w:szCs w:val="24"/>
          <w:u w:val="single"/>
        </w:rPr>
        <w:t>s</w:t>
      </w:r>
      <w:r w:rsidRPr="008C58A1">
        <w:rPr>
          <w:rFonts w:ascii="Times New Roman" w:hAnsi="Times New Roman"/>
          <w:sz w:val="24"/>
          <w:szCs w:val="24"/>
          <w:u w:val="single"/>
        </w:rPr>
        <w:t xml:space="preserve"> to Federal Government:</w:t>
      </w:r>
    </w:p>
    <w:p w:rsidR="005A1D74" w:rsidRPr="005A1D74" w:rsidRDefault="005A1D74" w:rsidP="005A1D74">
      <w:pPr>
        <w:rPr>
          <w:rFonts w:ascii="Times New Roman" w:hAnsi="Times New Roman"/>
          <w:sz w:val="24"/>
          <w:szCs w:val="24"/>
        </w:rPr>
      </w:pPr>
    </w:p>
    <w:p w:rsidR="005A1D74" w:rsidRDefault="0023688E" w:rsidP="005A1D74">
      <w:pPr>
        <w:rPr>
          <w:rFonts w:ascii="Times New Roman" w:hAnsi="Times New Roman"/>
          <w:sz w:val="24"/>
          <w:szCs w:val="24"/>
        </w:rPr>
      </w:pPr>
      <w:bookmarkStart w:id="1" w:name="OLE_LINK5"/>
      <w:bookmarkStart w:id="2" w:name="OLE_LINK6"/>
      <w:r>
        <w:rPr>
          <w:rFonts w:ascii="Times New Roman" w:hAnsi="Times New Roman"/>
          <w:sz w:val="24"/>
          <w:szCs w:val="24"/>
        </w:rPr>
        <w:t>The forms are prepared, completed, and maintained by DEA registrants.  There is no cost to the federal government</w:t>
      </w:r>
      <w:r w:rsidR="00384754">
        <w:rPr>
          <w:rFonts w:ascii="Times New Roman" w:hAnsi="Times New Roman"/>
          <w:sz w:val="24"/>
          <w:szCs w:val="24"/>
        </w:rPr>
        <w:t>.</w:t>
      </w:r>
    </w:p>
    <w:bookmarkEnd w:id="1"/>
    <w:bookmarkEnd w:id="2"/>
    <w:p w:rsidR="00E75B77" w:rsidRPr="005A1D74" w:rsidRDefault="00E75B77" w:rsidP="005A1D74">
      <w:pPr>
        <w:rPr>
          <w:rFonts w:ascii="Times New Roman" w:hAnsi="Times New Roman"/>
          <w:sz w:val="24"/>
          <w:szCs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15.</w:t>
      </w:r>
      <w:r w:rsidR="00090C0E">
        <w:rPr>
          <w:rFonts w:ascii="Times New Roman" w:hAnsi="Times New Roman"/>
          <w:noProof w:val="0"/>
          <w:sz w:val="24"/>
        </w:rPr>
        <w:t xml:space="preserve"> </w:t>
      </w:r>
      <w:r>
        <w:rPr>
          <w:rFonts w:ascii="Times New Roman" w:hAnsi="Times New Roman"/>
          <w:noProof w:val="0"/>
          <w:sz w:val="24"/>
        </w:rPr>
        <w:t xml:space="preserve"> </w:t>
      </w:r>
      <w:r w:rsidR="00331303" w:rsidRPr="008C58A1">
        <w:rPr>
          <w:rFonts w:ascii="Times New Roman" w:hAnsi="Times New Roman"/>
          <w:noProof w:val="0"/>
          <w:sz w:val="24"/>
          <w:u w:val="single"/>
        </w:rPr>
        <w:t>Reasons for Change in Burden</w:t>
      </w:r>
      <w:r w:rsidR="00331303" w:rsidRPr="00B051D2">
        <w:rPr>
          <w:rFonts w:ascii="Times New Roman" w:hAnsi="Times New Roman"/>
          <w:noProof w:val="0"/>
          <w:sz w:val="24"/>
          <w:u w:val="single"/>
        </w:rPr>
        <w:t>:</w:t>
      </w:r>
    </w:p>
    <w:p w:rsidR="001A64B0" w:rsidRDefault="001A64B0" w:rsidP="001A64B0">
      <w:pPr>
        <w:rPr>
          <w:rFonts w:ascii="Times New Roman" w:hAnsi="Times New Roman"/>
          <w:noProof w:val="0"/>
          <w:sz w:val="24"/>
        </w:rPr>
      </w:pPr>
    </w:p>
    <w:p w:rsidR="00CC40DC" w:rsidRDefault="00C02BE4" w:rsidP="008E0063">
      <w:pPr>
        <w:rPr>
          <w:rFonts w:ascii="Times New Roman" w:hAnsi="Times New Roman"/>
          <w:sz w:val="24"/>
          <w:szCs w:val="24"/>
        </w:rPr>
      </w:pPr>
      <w:r w:rsidRPr="00C02BE4">
        <w:t xml:space="preserve"> </w:t>
      </w:r>
      <w:r w:rsidRPr="00C02BE4">
        <w:rPr>
          <w:rFonts w:ascii="Times New Roman" w:hAnsi="Times New Roman"/>
          <w:sz w:val="24"/>
          <w:szCs w:val="24"/>
        </w:rPr>
        <w:t xml:space="preserve">The </w:t>
      </w:r>
      <w:r>
        <w:rPr>
          <w:rFonts w:ascii="Times New Roman" w:hAnsi="Times New Roman"/>
          <w:sz w:val="24"/>
          <w:szCs w:val="24"/>
        </w:rPr>
        <w:t>increase</w:t>
      </w:r>
      <w:r w:rsidRPr="00C02BE4">
        <w:rPr>
          <w:rFonts w:ascii="Times New Roman" w:hAnsi="Times New Roman"/>
          <w:sz w:val="24"/>
          <w:szCs w:val="24"/>
        </w:rPr>
        <w:t xml:space="preserve"> in annual responses reflects </w:t>
      </w:r>
      <w:r>
        <w:rPr>
          <w:rFonts w:ascii="Times New Roman" w:hAnsi="Times New Roman"/>
          <w:sz w:val="24"/>
          <w:szCs w:val="24"/>
        </w:rPr>
        <w:t>the increase in the number of registrations</w:t>
      </w:r>
      <w:r w:rsidRPr="00C02BE4">
        <w:rPr>
          <w:rFonts w:ascii="Times New Roman" w:hAnsi="Times New Roman"/>
          <w:sz w:val="24"/>
          <w:szCs w:val="24"/>
        </w:rPr>
        <w:t xml:space="preserve"> related to normal business activity.  The </w:t>
      </w:r>
      <w:r>
        <w:rPr>
          <w:rFonts w:ascii="Times New Roman" w:hAnsi="Times New Roman"/>
          <w:sz w:val="24"/>
          <w:szCs w:val="24"/>
        </w:rPr>
        <w:t>increase</w:t>
      </w:r>
      <w:r w:rsidRPr="00C02BE4">
        <w:rPr>
          <w:rFonts w:ascii="Times New Roman" w:hAnsi="Times New Roman"/>
          <w:sz w:val="24"/>
          <w:szCs w:val="24"/>
        </w:rPr>
        <w:t xml:space="preserve"> in annual burden hours </w:t>
      </w:r>
      <w:r>
        <w:rPr>
          <w:rFonts w:ascii="Times New Roman" w:hAnsi="Times New Roman"/>
          <w:sz w:val="24"/>
          <w:szCs w:val="24"/>
        </w:rPr>
        <w:t xml:space="preserve">and annual burden dollars </w:t>
      </w:r>
      <w:r w:rsidRPr="00C02BE4">
        <w:rPr>
          <w:rFonts w:ascii="Times New Roman" w:hAnsi="Times New Roman"/>
          <w:sz w:val="24"/>
          <w:szCs w:val="24"/>
        </w:rPr>
        <w:t xml:space="preserve">reflects the </w:t>
      </w:r>
      <w:r>
        <w:rPr>
          <w:rFonts w:ascii="Times New Roman" w:hAnsi="Times New Roman"/>
          <w:sz w:val="24"/>
          <w:szCs w:val="24"/>
        </w:rPr>
        <w:t>increase</w:t>
      </w:r>
      <w:r w:rsidRPr="00C02BE4">
        <w:rPr>
          <w:rFonts w:ascii="Times New Roman" w:hAnsi="Times New Roman"/>
          <w:sz w:val="24"/>
          <w:szCs w:val="24"/>
        </w:rPr>
        <w:t xml:space="preserve"> in annual responses.  There are no statutory or regulatory changes related to this information collection.</w:t>
      </w:r>
    </w:p>
    <w:tbl>
      <w:tblPr>
        <w:tblStyle w:val="TableGrid"/>
        <w:tblW w:w="0" w:type="auto"/>
        <w:tblLook w:val="04A0" w:firstRow="1" w:lastRow="0" w:firstColumn="1" w:lastColumn="0" w:noHBand="0" w:noVBand="1"/>
      </w:tblPr>
      <w:tblGrid>
        <w:gridCol w:w="2214"/>
        <w:gridCol w:w="1674"/>
        <w:gridCol w:w="1710"/>
        <w:gridCol w:w="1530"/>
      </w:tblGrid>
      <w:tr w:rsidR="007403FB" w:rsidRPr="0081176C" w:rsidTr="00384754">
        <w:trPr>
          <w:cantSplit/>
        </w:trPr>
        <w:tc>
          <w:tcPr>
            <w:tcW w:w="2214" w:type="dxa"/>
            <w:shd w:val="clear" w:color="auto" w:fill="B8CCE4" w:themeFill="accent1" w:themeFillTint="66"/>
          </w:tcPr>
          <w:p w:rsidR="007403FB" w:rsidRPr="0001503B" w:rsidRDefault="007403FB" w:rsidP="00D72528">
            <w:pPr>
              <w:rPr>
                <w:sz w:val="20"/>
                <w:szCs w:val="20"/>
              </w:rPr>
            </w:pPr>
          </w:p>
        </w:tc>
        <w:tc>
          <w:tcPr>
            <w:tcW w:w="1674" w:type="dxa"/>
            <w:shd w:val="clear" w:color="auto" w:fill="B8CCE4" w:themeFill="accent1" w:themeFillTint="66"/>
          </w:tcPr>
          <w:p w:rsidR="007403FB" w:rsidRPr="0001503B" w:rsidRDefault="0023688E" w:rsidP="00D72528">
            <w:pPr>
              <w:jc w:val="center"/>
              <w:rPr>
                <w:b/>
                <w:sz w:val="20"/>
                <w:szCs w:val="20"/>
              </w:rPr>
            </w:pPr>
            <w:r>
              <w:rPr>
                <w:b/>
                <w:sz w:val="20"/>
              </w:rPr>
              <w:t>2014</w:t>
            </w:r>
            <w:r w:rsidR="007403FB" w:rsidRPr="0001503B">
              <w:rPr>
                <w:b/>
                <w:sz w:val="20"/>
              </w:rPr>
              <w:t xml:space="preserve"> Approved Burden</w:t>
            </w:r>
          </w:p>
        </w:tc>
        <w:tc>
          <w:tcPr>
            <w:tcW w:w="1710" w:type="dxa"/>
            <w:shd w:val="clear" w:color="auto" w:fill="B8CCE4" w:themeFill="accent1" w:themeFillTint="66"/>
          </w:tcPr>
          <w:p w:rsidR="007403FB" w:rsidRPr="0001503B" w:rsidRDefault="007403FB" w:rsidP="0023688E">
            <w:pPr>
              <w:jc w:val="center"/>
              <w:rPr>
                <w:b/>
                <w:sz w:val="20"/>
                <w:szCs w:val="20"/>
                <w:highlight w:val="yellow"/>
              </w:rPr>
            </w:pPr>
            <w:r w:rsidRPr="0001503B">
              <w:rPr>
                <w:b/>
                <w:sz w:val="20"/>
                <w:szCs w:val="20"/>
              </w:rPr>
              <w:t>201</w:t>
            </w:r>
            <w:r w:rsidR="0023688E">
              <w:rPr>
                <w:b/>
                <w:sz w:val="20"/>
                <w:szCs w:val="20"/>
              </w:rPr>
              <w:t>7</w:t>
            </w:r>
            <w:r w:rsidR="00384754">
              <w:rPr>
                <w:b/>
                <w:sz w:val="20"/>
                <w:szCs w:val="20"/>
              </w:rPr>
              <w:t xml:space="preserve"> </w:t>
            </w:r>
            <w:r w:rsidRPr="0001503B">
              <w:rPr>
                <w:b/>
                <w:sz w:val="20"/>
                <w:szCs w:val="20"/>
              </w:rPr>
              <w:t>Requested Burden</w:t>
            </w:r>
          </w:p>
        </w:tc>
        <w:tc>
          <w:tcPr>
            <w:tcW w:w="1530" w:type="dxa"/>
            <w:shd w:val="clear" w:color="auto" w:fill="B8CCE4" w:themeFill="accent1" w:themeFillTint="66"/>
          </w:tcPr>
          <w:p w:rsidR="007403FB" w:rsidRPr="0001503B" w:rsidRDefault="007403FB" w:rsidP="00D72528">
            <w:pPr>
              <w:jc w:val="center"/>
              <w:rPr>
                <w:b/>
                <w:sz w:val="20"/>
                <w:szCs w:val="20"/>
              </w:rPr>
            </w:pPr>
            <w:r w:rsidRPr="0001503B">
              <w:rPr>
                <w:b/>
                <w:sz w:val="20"/>
                <w:szCs w:val="20"/>
              </w:rPr>
              <w:t>Difference</w:t>
            </w:r>
          </w:p>
        </w:tc>
      </w:tr>
      <w:tr w:rsidR="00384754" w:rsidRPr="0081176C" w:rsidTr="00384754">
        <w:trPr>
          <w:cantSplit/>
        </w:trPr>
        <w:tc>
          <w:tcPr>
            <w:tcW w:w="2214" w:type="dxa"/>
          </w:tcPr>
          <w:p w:rsidR="00384754" w:rsidRPr="0001503B" w:rsidRDefault="00384754" w:rsidP="007403FB">
            <w:pPr>
              <w:rPr>
                <w:sz w:val="20"/>
                <w:szCs w:val="20"/>
              </w:rPr>
            </w:pPr>
            <w:r w:rsidRPr="0001503B">
              <w:rPr>
                <w:sz w:val="20"/>
                <w:szCs w:val="20"/>
              </w:rPr>
              <w:t xml:space="preserve">Annual </w:t>
            </w:r>
            <w:r>
              <w:rPr>
                <w:sz w:val="20"/>
                <w:szCs w:val="20"/>
              </w:rPr>
              <w:t>r</w:t>
            </w:r>
            <w:r w:rsidRPr="0001503B">
              <w:rPr>
                <w:sz w:val="20"/>
                <w:szCs w:val="20"/>
              </w:rPr>
              <w:t>esponses</w:t>
            </w:r>
          </w:p>
        </w:tc>
        <w:tc>
          <w:tcPr>
            <w:tcW w:w="1674" w:type="dxa"/>
            <w:vAlign w:val="center"/>
          </w:tcPr>
          <w:p w:rsidR="00384754" w:rsidRPr="007403FB" w:rsidRDefault="00384754" w:rsidP="0023688E">
            <w:pPr>
              <w:jc w:val="right"/>
              <w:rPr>
                <w:sz w:val="20"/>
                <w:szCs w:val="20"/>
              </w:rPr>
            </w:pPr>
            <w:r>
              <w:rPr>
                <w:color w:val="000000"/>
                <w:sz w:val="20"/>
                <w:szCs w:val="20"/>
              </w:rPr>
              <w:t>87,736</w:t>
            </w:r>
          </w:p>
        </w:tc>
        <w:tc>
          <w:tcPr>
            <w:tcW w:w="1710" w:type="dxa"/>
            <w:vAlign w:val="center"/>
          </w:tcPr>
          <w:p w:rsidR="00384754" w:rsidRPr="00D22ADC" w:rsidRDefault="00384754" w:rsidP="0023688E">
            <w:pPr>
              <w:jc w:val="right"/>
              <w:rPr>
                <w:sz w:val="20"/>
                <w:szCs w:val="20"/>
                <w:highlight w:val="yellow"/>
              </w:rPr>
            </w:pPr>
            <w:r>
              <w:rPr>
                <w:color w:val="000000"/>
                <w:sz w:val="20"/>
                <w:szCs w:val="20"/>
              </w:rPr>
              <w:t>92,924</w:t>
            </w:r>
          </w:p>
        </w:tc>
        <w:tc>
          <w:tcPr>
            <w:tcW w:w="1530" w:type="dxa"/>
            <w:vAlign w:val="center"/>
          </w:tcPr>
          <w:p w:rsidR="00384754" w:rsidRPr="00D22ADC" w:rsidRDefault="00384754" w:rsidP="0023688E">
            <w:pPr>
              <w:jc w:val="right"/>
              <w:rPr>
                <w:sz w:val="20"/>
                <w:szCs w:val="20"/>
              </w:rPr>
            </w:pPr>
            <w:r>
              <w:rPr>
                <w:color w:val="000000"/>
                <w:sz w:val="20"/>
                <w:szCs w:val="20"/>
              </w:rPr>
              <w:t>5,188</w:t>
            </w:r>
          </w:p>
        </w:tc>
      </w:tr>
      <w:tr w:rsidR="00384754" w:rsidRPr="0081176C" w:rsidTr="00384754">
        <w:trPr>
          <w:cantSplit/>
        </w:trPr>
        <w:tc>
          <w:tcPr>
            <w:tcW w:w="2214" w:type="dxa"/>
          </w:tcPr>
          <w:p w:rsidR="00384754" w:rsidRPr="0001503B" w:rsidRDefault="00384754" w:rsidP="00D72528">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1674" w:type="dxa"/>
            <w:vAlign w:val="center"/>
          </w:tcPr>
          <w:p w:rsidR="00384754" w:rsidRPr="007403FB" w:rsidRDefault="00384754" w:rsidP="00D72528">
            <w:pPr>
              <w:jc w:val="right"/>
              <w:rPr>
                <w:sz w:val="20"/>
                <w:szCs w:val="20"/>
              </w:rPr>
            </w:pPr>
            <w:r>
              <w:rPr>
                <w:color w:val="000000"/>
                <w:sz w:val="20"/>
                <w:szCs w:val="20"/>
              </w:rPr>
              <w:t>43,868</w:t>
            </w:r>
          </w:p>
        </w:tc>
        <w:tc>
          <w:tcPr>
            <w:tcW w:w="1710" w:type="dxa"/>
            <w:vAlign w:val="center"/>
          </w:tcPr>
          <w:p w:rsidR="00384754" w:rsidRPr="00D22ADC" w:rsidRDefault="00384754" w:rsidP="0023688E">
            <w:pPr>
              <w:jc w:val="right"/>
              <w:rPr>
                <w:sz w:val="20"/>
                <w:szCs w:val="20"/>
              </w:rPr>
            </w:pPr>
            <w:r>
              <w:rPr>
                <w:color w:val="000000"/>
                <w:sz w:val="20"/>
                <w:szCs w:val="20"/>
              </w:rPr>
              <w:t>46,462</w:t>
            </w:r>
          </w:p>
        </w:tc>
        <w:tc>
          <w:tcPr>
            <w:tcW w:w="1530" w:type="dxa"/>
            <w:vAlign w:val="center"/>
          </w:tcPr>
          <w:p w:rsidR="00384754" w:rsidRPr="00D22ADC" w:rsidRDefault="00384754" w:rsidP="0023688E">
            <w:pPr>
              <w:jc w:val="right"/>
              <w:rPr>
                <w:sz w:val="20"/>
                <w:szCs w:val="20"/>
              </w:rPr>
            </w:pPr>
            <w:r>
              <w:rPr>
                <w:color w:val="000000"/>
                <w:sz w:val="20"/>
                <w:szCs w:val="20"/>
              </w:rPr>
              <w:t>2,594</w:t>
            </w:r>
          </w:p>
        </w:tc>
      </w:tr>
      <w:tr w:rsidR="00384754" w:rsidRPr="0081176C" w:rsidTr="00384754">
        <w:trPr>
          <w:cantSplit/>
        </w:trPr>
        <w:tc>
          <w:tcPr>
            <w:tcW w:w="2214" w:type="dxa"/>
          </w:tcPr>
          <w:p w:rsidR="00384754" w:rsidRPr="0001503B" w:rsidRDefault="00384754" w:rsidP="00D72528">
            <w:pPr>
              <w:rPr>
                <w:sz w:val="20"/>
                <w:szCs w:val="20"/>
              </w:rPr>
            </w:pPr>
            <w:r w:rsidRPr="0001503B">
              <w:rPr>
                <w:sz w:val="20"/>
                <w:szCs w:val="20"/>
              </w:rPr>
              <w:t xml:space="preserve">Annual </w:t>
            </w:r>
            <w:r>
              <w:rPr>
                <w:sz w:val="20"/>
                <w:szCs w:val="20"/>
              </w:rPr>
              <w:t>burden dollars</w:t>
            </w:r>
          </w:p>
        </w:tc>
        <w:tc>
          <w:tcPr>
            <w:tcW w:w="1674" w:type="dxa"/>
            <w:vAlign w:val="center"/>
          </w:tcPr>
          <w:p w:rsidR="00384754" w:rsidRPr="007403FB" w:rsidRDefault="00384754" w:rsidP="00D72528">
            <w:pPr>
              <w:jc w:val="right"/>
              <w:rPr>
                <w:sz w:val="20"/>
                <w:szCs w:val="20"/>
              </w:rPr>
            </w:pPr>
            <w:r>
              <w:rPr>
                <w:color w:val="000000"/>
                <w:sz w:val="20"/>
                <w:szCs w:val="20"/>
              </w:rPr>
              <w:t>928,247</w:t>
            </w:r>
          </w:p>
        </w:tc>
        <w:tc>
          <w:tcPr>
            <w:tcW w:w="1710" w:type="dxa"/>
            <w:vAlign w:val="center"/>
          </w:tcPr>
          <w:p w:rsidR="00384754" w:rsidRPr="00D22ADC" w:rsidRDefault="00384754" w:rsidP="00D72528">
            <w:pPr>
              <w:jc w:val="right"/>
              <w:rPr>
                <w:sz w:val="20"/>
                <w:szCs w:val="20"/>
              </w:rPr>
            </w:pPr>
            <w:r>
              <w:rPr>
                <w:color w:val="000000"/>
                <w:sz w:val="20"/>
                <w:szCs w:val="20"/>
              </w:rPr>
              <w:t>985,234</w:t>
            </w:r>
          </w:p>
        </w:tc>
        <w:tc>
          <w:tcPr>
            <w:tcW w:w="1530" w:type="dxa"/>
            <w:vAlign w:val="center"/>
          </w:tcPr>
          <w:p w:rsidR="00384754" w:rsidRPr="00D22ADC" w:rsidRDefault="00384754" w:rsidP="00D72528">
            <w:pPr>
              <w:jc w:val="right"/>
              <w:rPr>
                <w:sz w:val="20"/>
                <w:szCs w:val="20"/>
              </w:rPr>
            </w:pPr>
            <w:r>
              <w:rPr>
                <w:color w:val="000000"/>
                <w:sz w:val="20"/>
                <w:szCs w:val="20"/>
              </w:rPr>
              <w:t>56,987</w:t>
            </w:r>
          </w:p>
        </w:tc>
      </w:tr>
    </w:tbl>
    <w:p w:rsidR="00CC40DC" w:rsidRDefault="00CC40DC" w:rsidP="008E0063">
      <w:pPr>
        <w:rPr>
          <w:rFonts w:ascii="Times New Roman" w:hAnsi="Times New Roman"/>
          <w:sz w:val="24"/>
          <w:szCs w:val="24"/>
        </w:rPr>
      </w:pPr>
      <w:r>
        <w:rPr>
          <w:rFonts w:ascii="Times New Roman" w:hAnsi="Times New Roman"/>
          <w:sz w:val="24"/>
          <w:szCs w:val="24"/>
        </w:rPr>
        <w:tab/>
      </w:r>
    </w:p>
    <w:p w:rsidR="00695627" w:rsidRDefault="00695627" w:rsidP="001A64B0">
      <w:pPr>
        <w:tabs>
          <w:tab w:val="left" w:pos="720"/>
          <w:tab w:val="left" w:pos="1440"/>
          <w:tab w:val="left" w:pos="2160"/>
        </w:tabs>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90C0E">
        <w:rPr>
          <w:rFonts w:ascii="Times New Roman" w:hAnsi="Times New Roman"/>
          <w:noProof w:val="0"/>
          <w:sz w:val="24"/>
        </w:rPr>
        <w:t xml:space="preserve"> </w:t>
      </w:r>
      <w:r w:rsidR="00331303" w:rsidRPr="00B051D2">
        <w:rPr>
          <w:rFonts w:ascii="Times New Roman" w:hAnsi="Times New Roman"/>
          <w:noProof w:val="0"/>
          <w:sz w:val="24"/>
          <w:u w:val="single"/>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B051D2"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 DEA will not publish the results of the information collected</w:t>
      </w:r>
      <w:r w:rsidR="000C1537">
        <w:rPr>
          <w:rFonts w:ascii="Times New Roman" w:hAnsi="Times New Roman"/>
          <w:noProof w:val="0"/>
          <w:sz w:val="24"/>
        </w:rPr>
        <w:t>.</w:t>
      </w:r>
    </w:p>
    <w:p w:rsidR="00695627" w:rsidRDefault="00695627" w:rsidP="001A64B0">
      <w:pPr>
        <w:tabs>
          <w:tab w:val="left" w:pos="720"/>
        </w:tabs>
        <w:jc w:val="both"/>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 xml:space="preserve">17. </w:t>
      </w:r>
      <w:r w:rsidR="00090C0E">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RDefault="001A64B0" w:rsidP="001A64B0">
      <w:pPr>
        <w:tabs>
          <w:tab w:val="left" w:pos="720"/>
        </w:tabs>
        <w:jc w:val="both"/>
        <w:rPr>
          <w:rFonts w:ascii="Times New Roman" w:hAnsi="Times New Roman"/>
          <w:noProof w:val="0"/>
          <w:sz w:val="24"/>
        </w:rPr>
      </w:pPr>
    </w:p>
    <w:p w:rsidR="0023688E" w:rsidRPr="0023688E" w:rsidRDefault="0023688E" w:rsidP="0023688E">
      <w:pPr>
        <w:tabs>
          <w:tab w:val="left" w:pos="450"/>
          <w:tab w:val="left" w:pos="720"/>
        </w:tabs>
        <w:rPr>
          <w:rFonts w:ascii="Times New Roman" w:hAnsi="Times New Roman"/>
          <w:noProof w:val="0"/>
          <w:sz w:val="24"/>
          <w:szCs w:val="24"/>
        </w:rPr>
      </w:pPr>
      <w:r w:rsidRPr="0023688E">
        <w:rPr>
          <w:rFonts w:ascii="Times New Roman" w:hAnsi="Times New Roman"/>
          <w:noProof w:val="0"/>
          <w:sz w:val="24"/>
          <w:szCs w:val="24"/>
        </w:rPr>
        <w:t>The DEA is not seeking approval not to display the expiration date for OMB approval of this information collection.</w:t>
      </w:r>
    </w:p>
    <w:p w:rsidR="000C1537" w:rsidRDefault="009D6B26" w:rsidP="001A64B0">
      <w:pPr>
        <w:rPr>
          <w:rFonts w:ascii="Times New Roman" w:hAnsi="Times New Roman"/>
          <w:noProof w:val="0"/>
          <w:sz w:val="24"/>
        </w:rPr>
      </w:pPr>
      <w:r>
        <w:rPr>
          <w:rFonts w:ascii="Times New Roman" w:hAnsi="Times New Roman"/>
          <w:noProof w:val="0"/>
          <w:sz w:val="24"/>
        </w:rPr>
        <w:t xml:space="preserve">  </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90C0E">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CE3759" w:rsidRDefault="00B051D2" w:rsidP="001A64B0">
      <w:pPr>
        <w:rPr>
          <w:rFonts w:ascii="Times New Roman" w:hAnsi="Times New Roman"/>
          <w:b/>
          <w:sz w:val="24"/>
          <w:szCs w:val="24"/>
        </w:rPr>
      </w:pPr>
      <w:r>
        <w:rPr>
          <w:rFonts w:ascii="Times New Roman" w:hAnsi="Times New Roman"/>
          <w:noProof w:val="0"/>
          <w:sz w:val="24"/>
        </w:rPr>
        <w:t xml:space="preserve">The DEA is not seeking an exception to the certification statement “Certification for Paperwork Reduction Act Submissions” for this collection of information.  </w:t>
      </w:r>
    </w:p>
    <w:p w:rsidR="00CE3759" w:rsidRDefault="00CE3759" w:rsidP="001A64B0">
      <w:pPr>
        <w:rPr>
          <w:rFonts w:ascii="Times New Roman" w:hAnsi="Times New Roman"/>
          <w:b/>
          <w:sz w:val="24"/>
          <w:szCs w:val="24"/>
        </w:rPr>
      </w:pPr>
    </w:p>
    <w:p w:rsidR="000C1537" w:rsidRPr="00B051D2" w:rsidRDefault="000C1537" w:rsidP="001A64B0">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 xml:space="preserve">The </w:t>
      </w:r>
      <w:r w:rsidR="00B35B59">
        <w:rPr>
          <w:rFonts w:ascii="Times New Roman" w:hAnsi="Times New Roman"/>
          <w:sz w:val="24"/>
          <w:szCs w:val="24"/>
        </w:rPr>
        <w:t>Drug Enforcement Administration will not be</w:t>
      </w:r>
      <w:r w:rsidR="00B35B59" w:rsidRPr="000C1537">
        <w:rPr>
          <w:rFonts w:ascii="Times New Roman" w:hAnsi="Times New Roman"/>
          <w:sz w:val="24"/>
          <w:szCs w:val="24"/>
        </w:rPr>
        <w:t xml:space="preserve"> </w:t>
      </w:r>
      <w:r w:rsidRPr="000C1537">
        <w:rPr>
          <w:rFonts w:ascii="Times New Roman" w:hAnsi="Times New Roman"/>
          <w:sz w:val="24"/>
          <w:szCs w:val="24"/>
        </w:rPr>
        <w:t>employ</w:t>
      </w:r>
      <w:r w:rsidR="00B35B59">
        <w:rPr>
          <w:rFonts w:ascii="Times New Roman" w:hAnsi="Times New Roman"/>
          <w:sz w:val="24"/>
          <w:szCs w:val="24"/>
        </w:rPr>
        <w:t>ing</w:t>
      </w:r>
      <w:r w:rsidRPr="000C1537">
        <w:rPr>
          <w:rFonts w:ascii="Times New Roman" w:hAnsi="Times New Roman"/>
          <w:sz w:val="24"/>
          <w:szCs w:val="24"/>
        </w:rPr>
        <w:t xml:space="preserve"> statistical methods in this information collection.</w:t>
      </w:r>
    </w:p>
    <w:sectPr w:rsidR="000C1537" w:rsidRPr="000C1537"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98" w:rsidRDefault="00204598">
      <w:r>
        <w:separator/>
      </w:r>
    </w:p>
  </w:endnote>
  <w:endnote w:type="continuationSeparator" w:id="0">
    <w:p w:rsidR="00204598" w:rsidRDefault="002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rsidR="00572EEB" w:rsidRDefault="00572EEB">
        <w:pPr>
          <w:pStyle w:val="Footer"/>
          <w:jc w:val="center"/>
        </w:pPr>
        <w:r>
          <w:rPr>
            <w:noProof w:val="0"/>
          </w:rPr>
          <w:fldChar w:fldCharType="begin"/>
        </w:r>
        <w:r>
          <w:instrText xml:space="preserve"> PAGE   \* MERGEFORMAT </w:instrText>
        </w:r>
        <w:r>
          <w:rPr>
            <w:noProof w:val="0"/>
          </w:rPr>
          <w:fldChar w:fldCharType="separate"/>
        </w:r>
        <w:r w:rsidR="008169CE">
          <w:t>1</w:t>
        </w:r>
        <w:r>
          <w:fldChar w:fldCharType="end"/>
        </w:r>
      </w:p>
    </w:sdtContent>
  </w:sdt>
  <w:p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98" w:rsidRDefault="00204598">
      <w:r>
        <w:separator/>
      </w:r>
    </w:p>
  </w:footnote>
  <w:footnote w:type="continuationSeparator" w:id="0">
    <w:p w:rsidR="00204598" w:rsidRDefault="00204598">
      <w:r>
        <w:continuationSeparator/>
      </w:r>
    </w:p>
  </w:footnote>
  <w:footnote w:id="1">
    <w:p w:rsidR="00040C64" w:rsidRDefault="00040C64" w:rsidP="00040C64">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2039F4">
        <w:rPr>
          <w:rFonts w:ascii="Times New Roman" w:hAnsi="Times New Roman"/>
        </w:rPr>
        <w:t xml:space="preserve">Used average </w:t>
      </w:r>
      <w:r w:rsidR="001B509D">
        <w:rPr>
          <w:rFonts w:ascii="Times New Roman" w:hAnsi="Times New Roman"/>
        </w:rPr>
        <w:t xml:space="preserve">of </w:t>
      </w:r>
      <w:r w:rsidR="002039F4">
        <w:rPr>
          <w:rFonts w:ascii="Times New Roman" w:hAnsi="Times New Roman"/>
        </w:rPr>
        <w:t>median hourly wage</w:t>
      </w:r>
      <w:r w:rsidR="001B509D">
        <w:rPr>
          <w:rFonts w:ascii="Times New Roman" w:hAnsi="Times New Roman"/>
        </w:rPr>
        <w:t>s</w:t>
      </w:r>
      <w:r w:rsidR="002039F4">
        <w:rPr>
          <w:rFonts w:ascii="Times New Roman" w:hAnsi="Times New Roman"/>
        </w:rPr>
        <w:t xml:space="preserve"> </w:t>
      </w:r>
      <w:r w:rsidR="001B509D">
        <w:rPr>
          <w:rFonts w:ascii="Times New Roman" w:hAnsi="Times New Roman"/>
        </w:rPr>
        <w:t>for</w:t>
      </w:r>
      <w:r w:rsidR="002039F4">
        <w:rPr>
          <w:rFonts w:ascii="Times New Roman" w:hAnsi="Times New Roman"/>
        </w:rPr>
        <w:t xml:space="preserve"> </w:t>
      </w:r>
      <w:r w:rsidR="00DC0D73" w:rsidRPr="00DC0D73">
        <w:rPr>
          <w:rFonts w:ascii="Times New Roman" w:hAnsi="Times New Roman"/>
        </w:rPr>
        <w:t>53-0000 Transportation and Material Moving Occupations</w:t>
      </w:r>
      <w:r w:rsidR="00DC0D73">
        <w:rPr>
          <w:rFonts w:ascii="Times New Roman" w:hAnsi="Times New Roman"/>
        </w:rPr>
        <w:t xml:space="preserve"> </w:t>
      </w:r>
      <w:r w:rsidR="002039F4">
        <w:rPr>
          <w:rFonts w:ascii="Times New Roman" w:hAnsi="Times New Roman"/>
        </w:rPr>
        <w:t xml:space="preserve">to represent </w:t>
      </w:r>
      <w:r w:rsidR="00DC0D73">
        <w:rPr>
          <w:rFonts w:ascii="Times New Roman" w:hAnsi="Times New Roman"/>
        </w:rPr>
        <w:t xml:space="preserve">the occupation of persons completing the DEA Form 41 for </w:t>
      </w:r>
      <w:r w:rsidR="002039F4">
        <w:rPr>
          <w:rFonts w:ascii="Times New Roman" w:hAnsi="Times New Roman"/>
        </w:rPr>
        <w:t xml:space="preserve">all registrant types.  </w:t>
      </w:r>
      <w:r w:rsidR="00DC0D73" w:rsidRPr="00DC0D73">
        <w:rPr>
          <w:rFonts w:ascii="Times New Roman" w:hAnsi="Times New Roman"/>
        </w:rPr>
        <w:t>May 2016 National Occupational Employment and Wage Estimates</w:t>
      </w:r>
      <w:r w:rsidR="00384754">
        <w:rPr>
          <w:rFonts w:ascii="Times New Roman" w:hAnsi="Times New Roman"/>
        </w:rPr>
        <w:t xml:space="preserve"> United States</w:t>
      </w:r>
      <w:r w:rsidR="00DC0D73">
        <w:rPr>
          <w:rFonts w:ascii="Times New Roman" w:hAnsi="Times New Roman"/>
        </w:rPr>
        <w:t xml:space="preserve">.  </w:t>
      </w:r>
      <w:hyperlink r:id="rId1" w:history="1">
        <w:r w:rsidR="002039F4" w:rsidRPr="001A3233">
          <w:rPr>
            <w:rStyle w:val="Hyperlink"/>
            <w:rFonts w:ascii="Times New Roman" w:hAnsi="Times New Roman"/>
          </w:rPr>
          <w:t>http://www.bls.gov/oes/current/oes_nat.htm</w:t>
        </w:r>
      </w:hyperlink>
      <w:r w:rsidRPr="00D34495">
        <w:rPr>
          <w:rFonts w:ascii="Times New Roman" w:hAnsi="Times New Roman"/>
        </w:rPr>
        <w:t>.</w:t>
      </w:r>
      <w:r w:rsidR="002039F4">
        <w:rPr>
          <w:rFonts w:ascii="Times New Roman" w:hAnsi="Times New Roman"/>
        </w:rPr>
        <w:t xml:space="preserve">  </w:t>
      </w:r>
    </w:p>
  </w:footnote>
  <w:footnote w:id="2">
    <w:p w:rsidR="00040C64" w:rsidRDefault="00040C64" w:rsidP="00040C64">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sidR="00DC0D73">
        <w:rPr>
          <w:rFonts w:ascii="Times New Roman" w:hAnsi="Times New Roman"/>
        </w:rPr>
        <w:t>December</w:t>
      </w:r>
      <w:r w:rsidR="00DC0D73" w:rsidRPr="007B3740">
        <w:rPr>
          <w:rFonts w:ascii="Times New Roman" w:hAnsi="Times New Roman"/>
        </w:rPr>
        <w:t xml:space="preserve"> </w:t>
      </w:r>
      <w:r w:rsidR="008333E1" w:rsidRPr="007B3740">
        <w:rPr>
          <w:rFonts w:ascii="Times New Roman" w:hAnsi="Times New Roman"/>
        </w:rPr>
        <w:t>201</w:t>
      </w:r>
      <w:r w:rsidR="008333E1">
        <w:rPr>
          <w:rFonts w:ascii="Times New Roman" w:hAnsi="Times New Roman"/>
        </w:rPr>
        <w:t>6</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w:t>
      </w:r>
      <w:r w:rsidR="008333E1">
        <w:rPr>
          <w:rFonts w:ascii="Times New Roman" w:hAnsi="Times New Roman"/>
        </w:rPr>
        <w:t>3</w:t>
      </w:r>
      <w:r w:rsidRPr="007B3740">
        <w:rPr>
          <w:rFonts w:ascii="Times New Roman" w:hAnsi="Times New Roman"/>
        </w:rPr>
        <w:t xml:space="preserve">% </w:t>
      </w:r>
      <w:r>
        <w:rPr>
          <w:rFonts w:ascii="Times New Roman" w:hAnsi="Times New Roman"/>
        </w:rPr>
        <w:t>of total compensation.  The 30.</w:t>
      </w:r>
      <w:r w:rsidR="008333E1">
        <w:rPr>
          <w:rFonts w:ascii="Times New Roman" w:hAnsi="Times New Roman"/>
        </w:rPr>
        <w:t>3</w:t>
      </w:r>
      <w:r w:rsidRPr="007B3740">
        <w:rPr>
          <w:rFonts w:ascii="Times New Roman" w:hAnsi="Times New Roman"/>
        </w:rPr>
        <w:t>% of total com</w:t>
      </w:r>
      <w:r>
        <w:rPr>
          <w:rFonts w:ascii="Times New Roman" w:hAnsi="Times New Roman"/>
        </w:rPr>
        <w:t>pensation equates to 43.</w:t>
      </w:r>
      <w:r w:rsidR="008333E1">
        <w:rPr>
          <w:rFonts w:ascii="Times New Roman" w:hAnsi="Times New Roman"/>
        </w:rPr>
        <w:t>5</w:t>
      </w:r>
      <w:r>
        <w:rPr>
          <w:rFonts w:ascii="Times New Roman" w:hAnsi="Times New Roman"/>
        </w:rPr>
        <w:t>% (30.</w:t>
      </w:r>
      <w:r w:rsidR="008333E1">
        <w:rPr>
          <w:rFonts w:ascii="Times New Roman" w:hAnsi="Times New Roman"/>
        </w:rPr>
        <w:t>3</w:t>
      </w:r>
      <w:r>
        <w:rPr>
          <w:rFonts w:ascii="Times New Roman" w:hAnsi="Times New Roman"/>
        </w:rPr>
        <w:t>% / 69.</w:t>
      </w:r>
      <w:r w:rsidR="008333E1">
        <w:rPr>
          <w:rFonts w:ascii="Times New Roman" w:hAnsi="Times New Roman"/>
        </w:rPr>
        <w:t>7</w:t>
      </w:r>
      <w:r w:rsidRPr="007B3740">
        <w:rPr>
          <w:rFonts w:ascii="Times New Roman" w:hAnsi="Times New Roman"/>
        </w:rPr>
        <w:t>%) load on wages and salaries.</w:t>
      </w:r>
    </w:p>
  </w:footnote>
  <w:footnote w:id="3">
    <w:p w:rsidR="00040C64" w:rsidRDefault="00040C64" w:rsidP="00040C64">
      <w:pPr>
        <w:pStyle w:val="FootnoteText"/>
      </w:pPr>
      <w:r w:rsidRPr="007B3740">
        <w:rPr>
          <w:rStyle w:val="FootnoteReference"/>
          <w:rFonts w:ascii="Times New Roman" w:hAnsi="Times New Roman"/>
          <w:vertAlign w:val="superscript"/>
        </w:rPr>
        <w:footnoteRef/>
      </w:r>
      <w:r>
        <w:rPr>
          <w:rFonts w:ascii="Times New Roman" w:hAnsi="Times New Roman"/>
        </w:rPr>
        <w:t xml:space="preserve"> $</w:t>
      </w:r>
      <w:r w:rsidR="00DC0D73">
        <w:rPr>
          <w:rFonts w:ascii="Times New Roman" w:hAnsi="Times New Roman"/>
        </w:rPr>
        <w:t>14.78</w:t>
      </w:r>
      <w:r>
        <w:rPr>
          <w:rFonts w:ascii="Times New Roman" w:hAnsi="Times New Roman"/>
        </w:rPr>
        <w:t xml:space="preserve"> x (1 + 0.</w:t>
      </w:r>
      <w:r w:rsidR="008333E1">
        <w:rPr>
          <w:rFonts w:ascii="Times New Roman" w:hAnsi="Times New Roman"/>
        </w:rPr>
        <w:t>435</w:t>
      </w:r>
      <w:r>
        <w:rPr>
          <w:rFonts w:ascii="Times New Roman" w:hAnsi="Times New Roman"/>
        </w:rPr>
        <w:t>) = $</w:t>
      </w:r>
      <w:r w:rsidR="00DC0D73">
        <w:rPr>
          <w:rFonts w:ascii="Times New Roman" w:hAnsi="Times New Roman"/>
        </w:rPr>
        <w:t>21</w:t>
      </w:r>
      <w:r w:rsidR="008333E1">
        <w:rPr>
          <w:rFonts w:ascii="Times New Roman" w:hAnsi="Times New Roman"/>
        </w:rPr>
        <w:t>.21</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24E2B"/>
    <w:rsid w:val="000307CF"/>
    <w:rsid w:val="00040C64"/>
    <w:rsid w:val="00047F50"/>
    <w:rsid w:val="00072531"/>
    <w:rsid w:val="00072975"/>
    <w:rsid w:val="000729D4"/>
    <w:rsid w:val="00073D7B"/>
    <w:rsid w:val="00090C0E"/>
    <w:rsid w:val="00090EEB"/>
    <w:rsid w:val="000936D4"/>
    <w:rsid w:val="0009395B"/>
    <w:rsid w:val="000B05CC"/>
    <w:rsid w:val="000B0778"/>
    <w:rsid w:val="000B2518"/>
    <w:rsid w:val="000B30D6"/>
    <w:rsid w:val="000C1537"/>
    <w:rsid w:val="000C233D"/>
    <w:rsid w:val="000C46D6"/>
    <w:rsid w:val="000C697C"/>
    <w:rsid w:val="000E4A77"/>
    <w:rsid w:val="000E728F"/>
    <w:rsid w:val="0010264F"/>
    <w:rsid w:val="00103A27"/>
    <w:rsid w:val="00106AAC"/>
    <w:rsid w:val="00115747"/>
    <w:rsid w:val="001200DB"/>
    <w:rsid w:val="001275B6"/>
    <w:rsid w:val="00132072"/>
    <w:rsid w:val="0013751E"/>
    <w:rsid w:val="00146805"/>
    <w:rsid w:val="001576A9"/>
    <w:rsid w:val="00160BA0"/>
    <w:rsid w:val="001610B9"/>
    <w:rsid w:val="00187730"/>
    <w:rsid w:val="001945E3"/>
    <w:rsid w:val="001948C7"/>
    <w:rsid w:val="001A64B0"/>
    <w:rsid w:val="001A6B52"/>
    <w:rsid w:val="001A7C2B"/>
    <w:rsid w:val="001B3C46"/>
    <w:rsid w:val="001B509D"/>
    <w:rsid w:val="001B6D6B"/>
    <w:rsid w:val="001C0567"/>
    <w:rsid w:val="001C1292"/>
    <w:rsid w:val="001D70F6"/>
    <w:rsid w:val="001E1407"/>
    <w:rsid w:val="001E1540"/>
    <w:rsid w:val="001E3A04"/>
    <w:rsid w:val="001E6B15"/>
    <w:rsid w:val="001E72F7"/>
    <w:rsid w:val="001F24F2"/>
    <w:rsid w:val="001F31A3"/>
    <w:rsid w:val="001F328F"/>
    <w:rsid w:val="0020105A"/>
    <w:rsid w:val="00202FD8"/>
    <w:rsid w:val="002039F4"/>
    <w:rsid w:val="00204598"/>
    <w:rsid w:val="00204F60"/>
    <w:rsid w:val="002061BE"/>
    <w:rsid w:val="00213992"/>
    <w:rsid w:val="00221401"/>
    <w:rsid w:val="002364CB"/>
    <w:rsid w:val="0023688E"/>
    <w:rsid w:val="0023781B"/>
    <w:rsid w:val="00253917"/>
    <w:rsid w:val="00254B07"/>
    <w:rsid w:val="00256291"/>
    <w:rsid w:val="00264BA6"/>
    <w:rsid w:val="00266EDA"/>
    <w:rsid w:val="00267D10"/>
    <w:rsid w:val="0027229C"/>
    <w:rsid w:val="002727CA"/>
    <w:rsid w:val="0028737B"/>
    <w:rsid w:val="00287834"/>
    <w:rsid w:val="002939D5"/>
    <w:rsid w:val="00296FD9"/>
    <w:rsid w:val="002A5AF9"/>
    <w:rsid w:val="002A785B"/>
    <w:rsid w:val="002C5672"/>
    <w:rsid w:val="002D03DF"/>
    <w:rsid w:val="002D2CA4"/>
    <w:rsid w:val="002D7617"/>
    <w:rsid w:val="002E364E"/>
    <w:rsid w:val="002E3BAD"/>
    <w:rsid w:val="002E4B64"/>
    <w:rsid w:val="002F0759"/>
    <w:rsid w:val="003045D7"/>
    <w:rsid w:val="00310BF5"/>
    <w:rsid w:val="00317FEB"/>
    <w:rsid w:val="003238E0"/>
    <w:rsid w:val="00331303"/>
    <w:rsid w:val="003323BE"/>
    <w:rsid w:val="00335B7D"/>
    <w:rsid w:val="00340835"/>
    <w:rsid w:val="003415E1"/>
    <w:rsid w:val="00347A3F"/>
    <w:rsid w:val="00355983"/>
    <w:rsid w:val="0035613D"/>
    <w:rsid w:val="00356C68"/>
    <w:rsid w:val="003632C4"/>
    <w:rsid w:val="003744B7"/>
    <w:rsid w:val="00381749"/>
    <w:rsid w:val="00384754"/>
    <w:rsid w:val="003853E3"/>
    <w:rsid w:val="003865AE"/>
    <w:rsid w:val="00393556"/>
    <w:rsid w:val="00397627"/>
    <w:rsid w:val="003A0729"/>
    <w:rsid w:val="003A2653"/>
    <w:rsid w:val="003A47A0"/>
    <w:rsid w:val="003A75B2"/>
    <w:rsid w:val="003B1894"/>
    <w:rsid w:val="003B462C"/>
    <w:rsid w:val="003B51FF"/>
    <w:rsid w:val="003B565A"/>
    <w:rsid w:val="003B5B37"/>
    <w:rsid w:val="003C6B62"/>
    <w:rsid w:val="003C7787"/>
    <w:rsid w:val="003D62DF"/>
    <w:rsid w:val="003E19B7"/>
    <w:rsid w:val="003E411E"/>
    <w:rsid w:val="003E759F"/>
    <w:rsid w:val="00403678"/>
    <w:rsid w:val="00406E88"/>
    <w:rsid w:val="00417CC2"/>
    <w:rsid w:val="004202AA"/>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6D84"/>
    <w:rsid w:val="004B6259"/>
    <w:rsid w:val="004C31A0"/>
    <w:rsid w:val="004C501D"/>
    <w:rsid w:val="004C57AA"/>
    <w:rsid w:val="004D68DA"/>
    <w:rsid w:val="004E5AD0"/>
    <w:rsid w:val="004E7783"/>
    <w:rsid w:val="004F2230"/>
    <w:rsid w:val="004F5024"/>
    <w:rsid w:val="00503848"/>
    <w:rsid w:val="00516270"/>
    <w:rsid w:val="00520B1C"/>
    <w:rsid w:val="005322C9"/>
    <w:rsid w:val="0053425E"/>
    <w:rsid w:val="00562D6D"/>
    <w:rsid w:val="00563B33"/>
    <w:rsid w:val="00564F07"/>
    <w:rsid w:val="00571CD5"/>
    <w:rsid w:val="00572EEB"/>
    <w:rsid w:val="00581F6D"/>
    <w:rsid w:val="005825C6"/>
    <w:rsid w:val="00583984"/>
    <w:rsid w:val="00584F45"/>
    <w:rsid w:val="0059407C"/>
    <w:rsid w:val="005A0509"/>
    <w:rsid w:val="005A1D74"/>
    <w:rsid w:val="005A4781"/>
    <w:rsid w:val="005C1697"/>
    <w:rsid w:val="005C6149"/>
    <w:rsid w:val="005D5AAF"/>
    <w:rsid w:val="005D7A95"/>
    <w:rsid w:val="005E1C3C"/>
    <w:rsid w:val="005E70FF"/>
    <w:rsid w:val="005F45D8"/>
    <w:rsid w:val="00603426"/>
    <w:rsid w:val="00606C77"/>
    <w:rsid w:val="00630832"/>
    <w:rsid w:val="00630964"/>
    <w:rsid w:val="006365D8"/>
    <w:rsid w:val="00640CC3"/>
    <w:rsid w:val="00640EAE"/>
    <w:rsid w:val="00645EBD"/>
    <w:rsid w:val="0065322F"/>
    <w:rsid w:val="00653760"/>
    <w:rsid w:val="00653D0F"/>
    <w:rsid w:val="00655AD9"/>
    <w:rsid w:val="00660C66"/>
    <w:rsid w:val="00662A09"/>
    <w:rsid w:val="00665335"/>
    <w:rsid w:val="00674684"/>
    <w:rsid w:val="00695627"/>
    <w:rsid w:val="0069717E"/>
    <w:rsid w:val="00697A45"/>
    <w:rsid w:val="00697EC4"/>
    <w:rsid w:val="006A278B"/>
    <w:rsid w:val="006A311D"/>
    <w:rsid w:val="006A44AB"/>
    <w:rsid w:val="006A5FAE"/>
    <w:rsid w:val="006A7E04"/>
    <w:rsid w:val="006B1E12"/>
    <w:rsid w:val="006B1E52"/>
    <w:rsid w:val="006B31D1"/>
    <w:rsid w:val="006B63F1"/>
    <w:rsid w:val="006D3114"/>
    <w:rsid w:val="006D6E52"/>
    <w:rsid w:val="006D7F5D"/>
    <w:rsid w:val="006E0755"/>
    <w:rsid w:val="006E0DDE"/>
    <w:rsid w:val="006F5F73"/>
    <w:rsid w:val="0070093C"/>
    <w:rsid w:val="00707072"/>
    <w:rsid w:val="00711DA2"/>
    <w:rsid w:val="00713B1A"/>
    <w:rsid w:val="007164CA"/>
    <w:rsid w:val="0072448E"/>
    <w:rsid w:val="007257A3"/>
    <w:rsid w:val="00727DE4"/>
    <w:rsid w:val="00733CBE"/>
    <w:rsid w:val="007341E2"/>
    <w:rsid w:val="007403FB"/>
    <w:rsid w:val="00743F18"/>
    <w:rsid w:val="0074466F"/>
    <w:rsid w:val="00753F1E"/>
    <w:rsid w:val="00760231"/>
    <w:rsid w:val="00762166"/>
    <w:rsid w:val="007706D5"/>
    <w:rsid w:val="00776F7B"/>
    <w:rsid w:val="0078590F"/>
    <w:rsid w:val="0079012C"/>
    <w:rsid w:val="00797993"/>
    <w:rsid w:val="007A0905"/>
    <w:rsid w:val="007A6E5F"/>
    <w:rsid w:val="007B06D5"/>
    <w:rsid w:val="007B0BA3"/>
    <w:rsid w:val="007B20CA"/>
    <w:rsid w:val="007C1A51"/>
    <w:rsid w:val="007C1FFE"/>
    <w:rsid w:val="007C787E"/>
    <w:rsid w:val="007D58E1"/>
    <w:rsid w:val="007D6549"/>
    <w:rsid w:val="007E493D"/>
    <w:rsid w:val="007E4956"/>
    <w:rsid w:val="007F1BC8"/>
    <w:rsid w:val="007F1D5F"/>
    <w:rsid w:val="0080166A"/>
    <w:rsid w:val="00802AF9"/>
    <w:rsid w:val="00803E02"/>
    <w:rsid w:val="00805055"/>
    <w:rsid w:val="0080720C"/>
    <w:rsid w:val="008118F0"/>
    <w:rsid w:val="00813BD7"/>
    <w:rsid w:val="008169CE"/>
    <w:rsid w:val="00822772"/>
    <w:rsid w:val="00823529"/>
    <w:rsid w:val="008248A2"/>
    <w:rsid w:val="0082680D"/>
    <w:rsid w:val="00827400"/>
    <w:rsid w:val="00827435"/>
    <w:rsid w:val="008333E1"/>
    <w:rsid w:val="00833B1E"/>
    <w:rsid w:val="00837798"/>
    <w:rsid w:val="0084494A"/>
    <w:rsid w:val="008458D9"/>
    <w:rsid w:val="008535D1"/>
    <w:rsid w:val="00860ED2"/>
    <w:rsid w:val="0086467C"/>
    <w:rsid w:val="00867199"/>
    <w:rsid w:val="00875C53"/>
    <w:rsid w:val="00875FE9"/>
    <w:rsid w:val="00882D9D"/>
    <w:rsid w:val="00885594"/>
    <w:rsid w:val="00890817"/>
    <w:rsid w:val="008964A5"/>
    <w:rsid w:val="008970AF"/>
    <w:rsid w:val="008A03AB"/>
    <w:rsid w:val="008A3424"/>
    <w:rsid w:val="008B12B1"/>
    <w:rsid w:val="008B5B93"/>
    <w:rsid w:val="008B6D71"/>
    <w:rsid w:val="008B7B24"/>
    <w:rsid w:val="008C00BD"/>
    <w:rsid w:val="008C26E1"/>
    <w:rsid w:val="008C5125"/>
    <w:rsid w:val="008C58A1"/>
    <w:rsid w:val="008D2D46"/>
    <w:rsid w:val="008E0063"/>
    <w:rsid w:val="008E1FB0"/>
    <w:rsid w:val="008E7B3E"/>
    <w:rsid w:val="008F7D40"/>
    <w:rsid w:val="00904E80"/>
    <w:rsid w:val="00905192"/>
    <w:rsid w:val="009105A3"/>
    <w:rsid w:val="00912BEB"/>
    <w:rsid w:val="009151B2"/>
    <w:rsid w:val="009173BD"/>
    <w:rsid w:val="00921795"/>
    <w:rsid w:val="00922573"/>
    <w:rsid w:val="009356AB"/>
    <w:rsid w:val="00936A27"/>
    <w:rsid w:val="00942B59"/>
    <w:rsid w:val="009523DE"/>
    <w:rsid w:val="00956DC2"/>
    <w:rsid w:val="00970E8B"/>
    <w:rsid w:val="009822CD"/>
    <w:rsid w:val="00982C2B"/>
    <w:rsid w:val="00984D1A"/>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32B3D"/>
    <w:rsid w:val="00A338B6"/>
    <w:rsid w:val="00A4256B"/>
    <w:rsid w:val="00A42A92"/>
    <w:rsid w:val="00A5110C"/>
    <w:rsid w:val="00A52C58"/>
    <w:rsid w:val="00A52E4C"/>
    <w:rsid w:val="00A65D73"/>
    <w:rsid w:val="00A65E30"/>
    <w:rsid w:val="00A71AA6"/>
    <w:rsid w:val="00A808A3"/>
    <w:rsid w:val="00A80C70"/>
    <w:rsid w:val="00A83187"/>
    <w:rsid w:val="00A903BA"/>
    <w:rsid w:val="00A9205F"/>
    <w:rsid w:val="00AA6AD4"/>
    <w:rsid w:val="00AB4176"/>
    <w:rsid w:val="00AB4B8C"/>
    <w:rsid w:val="00AD005D"/>
    <w:rsid w:val="00AD0446"/>
    <w:rsid w:val="00AD6472"/>
    <w:rsid w:val="00AE52E1"/>
    <w:rsid w:val="00AF2AFA"/>
    <w:rsid w:val="00B02534"/>
    <w:rsid w:val="00B03541"/>
    <w:rsid w:val="00B051D2"/>
    <w:rsid w:val="00B17FFB"/>
    <w:rsid w:val="00B200CE"/>
    <w:rsid w:val="00B251B2"/>
    <w:rsid w:val="00B346F1"/>
    <w:rsid w:val="00B35B59"/>
    <w:rsid w:val="00B37310"/>
    <w:rsid w:val="00B40956"/>
    <w:rsid w:val="00B50163"/>
    <w:rsid w:val="00B51820"/>
    <w:rsid w:val="00B558D9"/>
    <w:rsid w:val="00B55AE0"/>
    <w:rsid w:val="00B561F4"/>
    <w:rsid w:val="00B577EF"/>
    <w:rsid w:val="00B6707D"/>
    <w:rsid w:val="00B71445"/>
    <w:rsid w:val="00B91C3E"/>
    <w:rsid w:val="00B938CB"/>
    <w:rsid w:val="00B96EE6"/>
    <w:rsid w:val="00BA2667"/>
    <w:rsid w:val="00BA6FC2"/>
    <w:rsid w:val="00BB1DBD"/>
    <w:rsid w:val="00BB3A79"/>
    <w:rsid w:val="00BC7AA4"/>
    <w:rsid w:val="00BD4078"/>
    <w:rsid w:val="00BD5FE2"/>
    <w:rsid w:val="00BE16A2"/>
    <w:rsid w:val="00BF25A0"/>
    <w:rsid w:val="00BF2C0B"/>
    <w:rsid w:val="00C002A3"/>
    <w:rsid w:val="00C02BE4"/>
    <w:rsid w:val="00C052D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A5919"/>
    <w:rsid w:val="00CB0C55"/>
    <w:rsid w:val="00CB1429"/>
    <w:rsid w:val="00CB24B8"/>
    <w:rsid w:val="00CB38EE"/>
    <w:rsid w:val="00CB7F7B"/>
    <w:rsid w:val="00CC40DC"/>
    <w:rsid w:val="00CD6F66"/>
    <w:rsid w:val="00CE1499"/>
    <w:rsid w:val="00CE207E"/>
    <w:rsid w:val="00CE36A7"/>
    <w:rsid w:val="00CE3759"/>
    <w:rsid w:val="00CE4844"/>
    <w:rsid w:val="00CE7CB0"/>
    <w:rsid w:val="00D03E0F"/>
    <w:rsid w:val="00D11975"/>
    <w:rsid w:val="00D167D9"/>
    <w:rsid w:val="00D22ADC"/>
    <w:rsid w:val="00D274B8"/>
    <w:rsid w:val="00D3631A"/>
    <w:rsid w:val="00D401C9"/>
    <w:rsid w:val="00D41931"/>
    <w:rsid w:val="00D511DB"/>
    <w:rsid w:val="00D52432"/>
    <w:rsid w:val="00D66333"/>
    <w:rsid w:val="00D673B5"/>
    <w:rsid w:val="00D81D93"/>
    <w:rsid w:val="00D84EDF"/>
    <w:rsid w:val="00D90F04"/>
    <w:rsid w:val="00DA0FF4"/>
    <w:rsid w:val="00DB1B0A"/>
    <w:rsid w:val="00DB7313"/>
    <w:rsid w:val="00DC0D73"/>
    <w:rsid w:val="00DC2025"/>
    <w:rsid w:val="00DC5A96"/>
    <w:rsid w:val="00DD1915"/>
    <w:rsid w:val="00DD1F7C"/>
    <w:rsid w:val="00DD603C"/>
    <w:rsid w:val="00DD7DA6"/>
    <w:rsid w:val="00DE1F57"/>
    <w:rsid w:val="00DF1722"/>
    <w:rsid w:val="00DF3ECA"/>
    <w:rsid w:val="00DF4510"/>
    <w:rsid w:val="00DF4F33"/>
    <w:rsid w:val="00DF505F"/>
    <w:rsid w:val="00E018CC"/>
    <w:rsid w:val="00E16393"/>
    <w:rsid w:val="00E23899"/>
    <w:rsid w:val="00E27D78"/>
    <w:rsid w:val="00E32DD0"/>
    <w:rsid w:val="00E357DE"/>
    <w:rsid w:val="00E41DE5"/>
    <w:rsid w:val="00E42A97"/>
    <w:rsid w:val="00E55C83"/>
    <w:rsid w:val="00E564E0"/>
    <w:rsid w:val="00E7146E"/>
    <w:rsid w:val="00E75B77"/>
    <w:rsid w:val="00E820A7"/>
    <w:rsid w:val="00E85EDF"/>
    <w:rsid w:val="00E8666E"/>
    <w:rsid w:val="00E9198D"/>
    <w:rsid w:val="00E92365"/>
    <w:rsid w:val="00E9376C"/>
    <w:rsid w:val="00E975C5"/>
    <w:rsid w:val="00EA5A7C"/>
    <w:rsid w:val="00EA62D1"/>
    <w:rsid w:val="00EB48F5"/>
    <w:rsid w:val="00ED0C58"/>
    <w:rsid w:val="00ED317F"/>
    <w:rsid w:val="00ED55A6"/>
    <w:rsid w:val="00ED7611"/>
    <w:rsid w:val="00EE1041"/>
    <w:rsid w:val="00EE7FA9"/>
    <w:rsid w:val="00EF0E84"/>
    <w:rsid w:val="00EF4675"/>
    <w:rsid w:val="00F03133"/>
    <w:rsid w:val="00F11648"/>
    <w:rsid w:val="00F13405"/>
    <w:rsid w:val="00F16738"/>
    <w:rsid w:val="00F174BE"/>
    <w:rsid w:val="00F178A6"/>
    <w:rsid w:val="00F208C8"/>
    <w:rsid w:val="00F23297"/>
    <w:rsid w:val="00F27151"/>
    <w:rsid w:val="00F304A0"/>
    <w:rsid w:val="00F316B4"/>
    <w:rsid w:val="00F359E9"/>
    <w:rsid w:val="00F36B34"/>
    <w:rsid w:val="00F374E1"/>
    <w:rsid w:val="00F37A40"/>
    <w:rsid w:val="00F41ED7"/>
    <w:rsid w:val="00F43BDC"/>
    <w:rsid w:val="00F750AE"/>
    <w:rsid w:val="00F804CC"/>
    <w:rsid w:val="00F80965"/>
    <w:rsid w:val="00F80B6A"/>
    <w:rsid w:val="00F83073"/>
    <w:rsid w:val="00F91DB5"/>
    <w:rsid w:val="00FB41E0"/>
    <w:rsid w:val="00FB4835"/>
    <w:rsid w:val="00FB7BDC"/>
    <w:rsid w:val="00FC3989"/>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666829552">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263762321">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854568730">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3E62-344A-4F49-85EB-1A2F0448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SYSTEM</cp:lastModifiedBy>
  <cp:revision>2</cp:revision>
  <cp:lastPrinted>2016-06-22T12:45:00Z</cp:lastPrinted>
  <dcterms:created xsi:type="dcterms:W3CDTF">2017-08-22T16:14:00Z</dcterms:created>
  <dcterms:modified xsi:type="dcterms:W3CDTF">2017-08-22T16:14:00Z</dcterms:modified>
</cp:coreProperties>
</file>